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9806F3" w14:textId="77777777" w:rsidR="003D72EF" w:rsidRDefault="003D72EF" w:rsidP="003D72EF">
      <w:pPr>
        <w:spacing w:after="0" w:line="480" w:lineRule="auto"/>
        <w:jc w:val="center"/>
        <w:rPr>
          <w:rFonts w:cs="Times New Roman"/>
          <w:bCs/>
          <w:sz w:val="23"/>
          <w:szCs w:val="23"/>
        </w:rPr>
      </w:pPr>
      <w:r w:rsidRPr="00785D22">
        <w:rPr>
          <w:rFonts w:cs="Times New Roman"/>
          <w:szCs w:val="24"/>
        </w:rPr>
        <w:t>Relationships on the Rocks:</w:t>
      </w:r>
      <w:r w:rsidRPr="00785D22">
        <w:rPr>
          <w:rFonts w:cs="Times New Roman"/>
          <w:bCs/>
          <w:sz w:val="23"/>
          <w:szCs w:val="23"/>
        </w:rPr>
        <w:t xml:space="preserve"> </w:t>
      </w:r>
      <w:r>
        <w:rPr>
          <w:rFonts w:cs="Times New Roman"/>
          <w:bCs/>
          <w:sz w:val="23"/>
          <w:szCs w:val="23"/>
        </w:rPr>
        <w:t xml:space="preserve"> </w:t>
      </w:r>
    </w:p>
    <w:p w14:paraId="094F7411" w14:textId="77777777" w:rsidR="003D72EF" w:rsidRPr="006B67AD" w:rsidRDefault="003D72EF" w:rsidP="003D72EF">
      <w:pPr>
        <w:spacing w:after="0" w:line="480" w:lineRule="auto"/>
        <w:jc w:val="center"/>
        <w:rPr>
          <w:rFonts w:cs="Times New Roman"/>
          <w:bCs/>
          <w:sz w:val="23"/>
          <w:szCs w:val="23"/>
        </w:rPr>
      </w:pPr>
      <w:r w:rsidRPr="00785D22">
        <w:rPr>
          <w:rFonts w:cs="Times New Roman"/>
          <w:bCs/>
          <w:sz w:val="23"/>
          <w:szCs w:val="23"/>
        </w:rPr>
        <w:t>A Meta-analysis of Romantic Partner Effects on Alcohol Use</w:t>
      </w:r>
    </w:p>
    <w:p w14:paraId="48247735" w14:textId="77777777" w:rsidR="003D72EF" w:rsidRDefault="003D72EF" w:rsidP="003D72EF">
      <w:pPr>
        <w:spacing w:line="240" w:lineRule="auto"/>
        <w:contextualSpacing/>
        <w:jc w:val="center"/>
        <w:rPr>
          <w:rFonts w:cs="Times New Roman"/>
          <w:szCs w:val="24"/>
        </w:rPr>
      </w:pPr>
      <w:r w:rsidRPr="00785D22">
        <w:rPr>
          <w:rFonts w:cs="Times New Roman"/>
          <w:szCs w:val="24"/>
        </w:rPr>
        <w:t xml:space="preserve">Lydia </w:t>
      </w:r>
      <w:proofErr w:type="spellStart"/>
      <w:r w:rsidRPr="00785D22">
        <w:rPr>
          <w:rFonts w:cs="Times New Roman"/>
          <w:szCs w:val="24"/>
        </w:rPr>
        <w:t>Muying</w:t>
      </w:r>
      <w:r>
        <w:rPr>
          <w:rFonts w:cs="Times New Roman"/>
          <w:szCs w:val="24"/>
        </w:rPr>
        <w:t>o</w:t>
      </w:r>
      <w:proofErr w:type="spellEnd"/>
    </w:p>
    <w:p w14:paraId="39FE0D96" w14:textId="77777777" w:rsidR="003D72EF" w:rsidRDefault="003D72EF" w:rsidP="003D72EF">
      <w:pPr>
        <w:spacing w:line="240" w:lineRule="auto"/>
        <w:contextualSpacing/>
        <w:jc w:val="center"/>
        <w:rPr>
          <w:rFonts w:cs="Times New Roman"/>
          <w:szCs w:val="24"/>
        </w:rPr>
      </w:pPr>
      <w:r>
        <w:rPr>
          <w:rFonts w:cs="Times New Roman"/>
          <w:szCs w:val="24"/>
        </w:rPr>
        <w:t>Dalhousie University</w:t>
      </w:r>
    </w:p>
    <w:p w14:paraId="625C0B75" w14:textId="77777777" w:rsidR="003D72EF" w:rsidRDefault="003D72EF" w:rsidP="003D72EF">
      <w:pPr>
        <w:spacing w:line="240" w:lineRule="auto"/>
        <w:contextualSpacing/>
        <w:jc w:val="center"/>
        <w:rPr>
          <w:rFonts w:cs="Times New Roman"/>
          <w:szCs w:val="24"/>
        </w:rPr>
      </w:pPr>
    </w:p>
    <w:p w14:paraId="00306ACA" w14:textId="77777777" w:rsidR="003D72EF" w:rsidRDefault="003D72EF" w:rsidP="003D72EF">
      <w:pPr>
        <w:spacing w:line="240" w:lineRule="auto"/>
        <w:contextualSpacing/>
        <w:jc w:val="center"/>
        <w:rPr>
          <w:rFonts w:cs="Times New Roman"/>
          <w:szCs w:val="24"/>
        </w:rPr>
      </w:pPr>
      <w:r w:rsidRPr="00785D22">
        <w:rPr>
          <w:rFonts w:cs="Times New Roman"/>
          <w:szCs w:val="24"/>
        </w:rPr>
        <w:t>Martin M. Smit</w:t>
      </w:r>
      <w:r>
        <w:rPr>
          <w:rFonts w:cs="Times New Roman"/>
          <w:szCs w:val="24"/>
        </w:rPr>
        <w:t>h</w:t>
      </w:r>
    </w:p>
    <w:p w14:paraId="5C7D6E58" w14:textId="77777777" w:rsidR="003D72EF" w:rsidRDefault="003D72EF" w:rsidP="003D72EF">
      <w:pPr>
        <w:spacing w:line="240" w:lineRule="auto"/>
        <w:contextualSpacing/>
        <w:jc w:val="center"/>
        <w:rPr>
          <w:rFonts w:cs="Times New Roman"/>
          <w:szCs w:val="24"/>
        </w:rPr>
      </w:pPr>
      <w:r>
        <w:rPr>
          <w:rFonts w:cs="Times New Roman"/>
          <w:szCs w:val="24"/>
        </w:rPr>
        <w:t>York St John University</w:t>
      </w:r>
    </w:p>
    <w:p w14:paraId="52FF1131" w14:textId="77777777" w:rsidR="003D72EF" w:rsidRDefault="003D72EF" w:rsidP="003D72EF">
      <w:pPr>
        <w:spacing w:line="240" w:lineRule="auto"/>
        <w:contextualSpacing/>
        <w:jc w:val="center"/>
        <w:rPr>
          <w:rFonts w:cs="Times New Roman"/>
          <w:szCs w:val="24"/>
        </w:rPr>
      </w:pPr>
    </w:p>
    <w:p w14:paraId="1E436A42" w14:textId="77777777" w:rsidR="003D72EF" w:rsidRDefault="003D72EF" w:rsidP="003D72EF">
      <w:pPr>
        <w:spacing w:line="240" w:lineRule="auto"/>
        <w:contextualSpacing/>
        <w:jc w:val="center"/>
        <w:rPr>
          <w:rFonts w:cs="Times New Roman"/>
          <w:szCs w:val="24"/>
          <w:vertAlign w:val="superscript"/>
        </w:rPr>
      </w:pPr>
      <w:r w:rsidRPr="00785D22">
        <w:rPr>
          <w:rFonts w:cs="Times New Roman"/>
          <w:szCs w:val="24"/>
        </w:rPr>
        <w:t>Simon B. Sherry</w:t>
      </w:r>
    </w:p>
    <w:p w14:paraId="1B501735" w14:textId="77777777" w:rsidR="003D72EF" w:rsidRDefault="003D72EF" w:rsidP="003D72EF">
      <w:pPr>
        <w:spacing w:line="240" w:lineRule="auto"/>
        <w:contextualSpacing/>
        <w:jc w:val="center"/>
        <w:rPr>
          <w:rFonts w:cs="Times New Roman"/>
          <w:szCs w:val="24"/>
        </w:rPr>
      </w:pPr>
      <w:r>
        <w:rPr>
          <w:rFonts w:cs="Times New Roman"/>
          <w:szCs w:val="24"/>
        </w:rPr>
        <w:t>Dalhousie University</w:t>
      </w:r>
    </w:p>
    <w:p w14:paraId="6A970CB1" w14:textId="77777777" w:rsidR="003D72EF" w:rsidRDefault="003D72EF" w:rsidP="003D72EF">
      <w:pPr>
        <w:spacing w:line="240" w:lineRule="auto"/>
        <w:contextualSpacing/>
        <w:jc w:val="center"/>
        <w:rPr>
          <w:rFonts w:cs="Times New Roman"/>
          <w:szCs w:val="24"/>
        </w:rPr>
      </w:pPr>
    </w:p>
    <w:p w14:paraId="3FCEC43B" w14:textId="77777777" w:rsidR="003D72EF" w:rsidRDefault="003D72EF" w:rsidP="003D72EF">
      <w:pPr>
        <w:spacing w:line="240" w:lineRule="auto"/>
        <w:contextualSpacing/>
        <w:jc w:val="center"/>
        <w:rPr>
          <w:rFonts w:cs="Times New Roman"/>
          <w:szCs w:val="24"/>
          <w:vertAlign w:val="superscript"/>
        </w:rPr>
      </w:pPr>
      <w:proofErr w:type="spellStart"/>
      <w:r w:rsidRPr="00785D22">
        <w:rPr>
          <w:rFonts w:cs="Times New Roman"/>
          <w:szCs w:val="24"/>
        </w:rPr>
        <w:t>Eleri</w:t>
      </w:r>
      <w:proofErr w:type="spellEnd"/>
      <w:r w:rsidRPr="00785D22">
        <w:rPr>
          <w:rFonts w:cs="Times New Roman"/>
          <w:szCs w:val="24"/>
        </w:rPr>
        <w:t xml:space="preserve"> McEachern</w:t>
      </w:r>
    </w:p>
    <w:p w14:paraId="7A4AF4C8" w14:textId="77777777" w:rsidR="003D72EF" w:rsidRDefault="003D72EF" w:rsidP="003D72EF">
      <w:pPr>
        <w:spacing w:line="240" w:lineRule="auto"/>
        <w:contextualSpacing/>
        <w:jc w:val="center"/>
        <w:rPr>
          <w:rFonts w:cs="Times New Roman"/>
          <w:szCs w:val="24"/>
        </w:rPr>
      </w:pPr>
      <w:r>
        <w:rPr>
          <w:rFonts w:cs="Times New Roman"/>
          <w:szCs w:val="24"/>
        </w:rPr>
        <w:t>Dalhousie University</w:t>
      </w:r>
    </w:p>
    <w:p w14:paraId="289D8555" w14:textId="77777777" w:rsidR="003D72EF" w:rsidRDefault="003D72EF" w:rsidP="003D72EF">
      <w:pPr>
        <w:spacing w:line="240" w:lineRule="auto"/>
        <w:contextualSpacing/>
        <w:jc w:val="center"/>
        <w:rPr>
          <w:rFonts w:cs="Times New Roman"/>
          <w:szCs w:val="24"/>
        </w:rPr>
      </w:pPr>
    </w:p>
    <w:p w14:paraId="3E10DE47" w14:textId="77777777" w:rsidR="003D72EF" w:rsidRDefault="003D72EF" w:rsidP="003D72EF">
      <w:pPr>
        <w:spacing w:line="240" w:lineRule="auto"/>
        <w:contextualSpacing/>
        <w:jc w:val="center"/>
        <w:rPr>
          <w:rFonts w:cs="Times New Roman"/>
          <w:szCs w:val="24"/>
        </w:rPr>
      </w:pPr>
      <w:bookmarkStart w:id="0" w:name="_Hlk25236554"/>
      <w:r w:rsidRPr="00785D22">
        <w:rPr>
          <w:rFonts w:cs="Times New Roman"/>
          <w:szCs w:val="24"/>
        </w:rPr>
        <w:t>Kenneth E. Leonard</w:t>
      </w:r>
    </w:p>
    <w:bookmarkEnd w:id="0"/>
    <w:p w14:paraId="282C1FD0" w14:textId="77777777" w:rsidR="003D72EF" w:rsidRDefault="003D72EF" w:rsidP="003D72EF">
      <w:pPr>
        <w:spacing w:line="240" w:lineRule="auto"/>
        <w:contextualSpacing/>
        <w:jc w:val="center"/>
        <w:rPr>
          <w:rFonts w:cs="Times New Roman"/>
          <w:szCs w:val="24"/>
        </w:rPr>
      </w:pPr>
      <w:r w:rsidRPr="00785D22">
        <w:rPr>
          <w:rFonts w:cs="Times New Roman"/>
          <w:szCs w:val="24"/>
        </w:rPr>
        <w:t>University at Buffalo</w:t>
      </w:r>
    </w:p>
    <w:p w14:paraId="3FCD361F" w14:textId="77777777" w:rsidR="003D72EF" w:rsidRDefault="003D72EF" w:rsidP="003D72EF">
      <w:pPr>
        <w:spacing w:line="240" w:lineRule="auto"/>
        <w:contextualSpacing/>
        <w:jc w:val="center"/>
        <w:rPr>
          <w:rFonts w:cs="Times New Roman"/>
          <w:szCs w:val="24"/>
        </w:rPr>
      </w:pPr>
    </w:p>
    <w:p w14:paraId="3EA208A5" w14:textId="77777777" w:rsidR="003D72EF" w:rsidRDefault="003D72EF" w:rsidP="003D72EF">
      <w:pPr>
        <w:spacing w:before="240" w:line="240" w:lineRule="auto"/>
        <w:contextualSpacing/>
        <w:jc w:val="center"/>
        <w:rPr>
          <w:rFonts w:cs="Times New Roman"/>
          <w:szCs w:val="24"/>
          <w:vertAlign w:val="superscript"/>
        </w:rPr>
      </w:pPr>
      <w:bookmarkStart w:id="1" w:name="_Hlk25236610"/>
      <w:r w:rsidRPr="00785D22">
        <w:rPr>
          <w:rFonts w:cs="Times New Roman"/>
          <w:szCs w:val="24"/>
        </w:rPr>
        <w:t>Sherry H. Stewart</w:t>
      </w:r>
    </w:p>
    <w:bookmarkEnd w:id="1"/>
    <w:p w14:paraId="6932836C" w14:textId="77777777" w:rsidR="003D72EF" w:rsidRDefault="003D72EF" w:rsidP="003D72EF">
      <w:pPr>
        <w:spacing w:line="240" w:lineRule="auto"/>
        <w:contextualSpacing/>
        <w:jc w:val="center"/>
        <w:rPr>
          <w:rFonts w:cs="Times New Roman"/>
          <w:szCs w:val="24"/>
        </w:rPr>
      </w:pPr>
      <w:r>
        <w:rPr>
          <w:rFonts w:cs="Times New Roman"/>
          <w:szCs w:val="24"/>
        </w:rPr>
        <w:t>Dalhousie University</w:t>
      </w:r>
    </w:p>
    <w:p w14:paraId="51E8AC23" w14:textId="77777777" w:rsidR="003D72EF" w:rsidRPr="00785D22" w:rsidRDefault="003D72EF" w:rsidP="003D72EF">
      <w:pPr>
        <w:spacing w:line="240" w:lineRule="auto"/>
        <w:contextualSpacing/>
        <w:jc w:val="center"/>
        <w:rPr>
          <w:rFonts w:cs="Times New Roman"/>
          <w:szCs w:val="24"/>
        </w:rPr>
      </w:pPr>
    </w:p>
    <w:p w14:paraId="662095C0" w14:textId="422EE24F" w:rsidR="003D72EF" w:rsidRDefault="0006739B" w:rsidP="003D72EF">
      <w:pPr>
        <w:spacing w:line="360" w:lineRule="auto"/>
        <w:jc w:val="center"/>
        <w:rPr>
          <w:rFonts w:cs="Times New Roman"/>
          <w:szCs w:val="24"/>
        </w:rPr>
      </w:pPr>
      <w:r>
        <w:rPr>
          <w:rFonts w:cs="Times New Roman"/>
          <w:szCs w:val="24"/>
        </w:rPr>
        <w:t>Accepted March</w:t>
      </w:r>
      <w:r w:rsidR="003D72EF">
        <w:rPr>
          <w:rFonts w:cs="Times New Roman"/>
          <w:szCs w:val="24"/>
        </w:rPr>
        <w:t xml:space="preserve"> </w:t>
      </w:r>
      <w:r>
        <w:rPr>
          <w:rFonts w:cs="Times New Roman"/>
          <w:szCs w:val="24"/>
        </w:rPr>
        <w:t>5</w:t>
      </w:r>
      <w:r w:rsidR="003D72EF">
        <w:rPr>
          <w:rFonts w:cs="Times New Roman"/>
          <w:szCs w:val="24"/>
        </w:rPr>
        <w:t>, 2020</w:t>
      </w:r>
    </w:p>
    <w:p w14:paraId="37E3CDAA" w14:textId="144EB1DB" w:rsidR="0006739B" w:rsidRPr="00B32E52" w:rsidRDefault="0006739B" w:rsidP="003D72EF">
      <w:pPr>
        <w:spacing w:line="360" w:lineRule="auto"/>
        <w:jc w:val="center"/>
        <w:rPr>
          <w:rFonts w:cs="Times New Roman"/>
          <w:szCs w:val="24"/>
        </w:rPr>
      </w:pPr>
      <w:r w:rsidRPr="0006739B">
        <w:rPr>
          <w:rFonts w:cs="Times New Roman"/>
          <w:szCs w:val="24"/>
        </w:rPr>
        <w:t>© 2020, American Psychological Association. This paper is not the copy of record and may not exactly replicate the final, authoritative version of the article. Please do not copy or cite without authors' permission. The final article will be available, upon publication, via its DOI: 10.1037/adb0000578</w:t>
      </w:r>
    </w:p>
    <w:p w14:paraId="0B1DDB31" w14:textId="77777777" w:rsidR="003D72EF" w:rsidRPr="000D6CF7" w:rsidRDefault="003D72EF" w:rsidP="003D72EF">
      <w:pPr>
        <w:spacing w:line="240" w:lineRule="auto"/>
        <w:rPr>
          <w:rFonts w:cs="Times New Roman"/>
          <w:szCs w:val="24"/>
          <w:lang w:val="en-US"/>
        </w:rPr>
      </w:pPr>
      <w:r>
        <w:rPr>
          <w:rFonts w:cs="Times New Roman"/>
          <w:szCs w:val="24"/>
          <w:lang w:val="en-US"/>
        </w:rPr>
        <w:t xml:space="preserve">Lydia </w:t>
      </w:r>
      <w:proofErr w:type="spellStart"/>
      <w:r>
        <w:rPr>
          <w:rFonts w:cs="Times New Roman"/>
          <w:szCs w:val="24"/>
          <w:lang w:val="en-US"/>
        </w:rPr>
        <w:t>Muyingo</w:t>
      </w:r>
      <w:proofErr w:type="spellEnd"/>
      <w:r>
        <w:rPr>
          <w:rFonts w:cs="Times New Roman"/>
          <w:szCs w:val="24"/>
          <w:lang w:val="en-US"/>
        </w:rPr>
        <w:t>, D</w:t>
      </w:r>
      <w:r w:rsidRPr="00607D5E">
        <w:rPr>
          <w:rFonts w:cs="Times New Roman"/>
          <w:szCs w:val="24"/>
          <w:lang w:val="en-US"/>
        </w:rPr>
        <w:t>epartment of Psychology and Neuroscience, Dalhousie University,</w:t>
      </w:r>
      <w:r>
        <w:rPr>
          <w:rFonts w:cs="Times New Roman"/>
          <w:szCs w:val="24"/>
          <w:lang w:val="en-US"/>
        </w:rPr>
        <w:t xml:space="preserve"> </w:t>
      </w:r>
      <w:r w:rsidRPr="00607D5E">
        <w:rPr>
          <w:rFonts w:cs="Times New Roman"/>
          <w:szCs w:val="24"/>
          <w:lang w:val="en-US"/>
        </w:rPr>
        <w:t>Halifax,</w:t>
      </w:r>
      <w:r>
        <w:rPr>
          <w:rFonts w:cs="Times New Roman"/>
          <w:szCs w:val="24"/>
          <w:lang w:val="en-US"/>
        </w:rPr>
        <w:t xml:space="preserve"> Nova Scotia, </w:t>
      </w:r>
      <w:r w:rsidRPr="00607D5E">
        <w:rPr>
          <w:rFonts w:cs="Times New Roman"/>
          <w:szCs w:val="24"/>
          <w:lang w:val="en-US"/>
        </w:rPr>
        <w:t>Canada</w:t>
      </w:r>
      <w:r>
        <w:rPr>
          <w:rFonts w:cs="Times New Roman"/>
          <w:szCs w:val="24"/>
          <w:lang w:val="en-US"/>
        </w:rPr>
        <w:t xml:space="preserve">; </w:t>
      </w:r>
      <w:r w:rsidRPr="00CF2A6B">
        <w:rPr>
          <w:rFonts w:cs="Times New Roman"/>
          <w:szCs w:val="24"/>
          <w:lang w:val="en-US"/>
        </w:rPr>
        <w:t>Martin M. Smith</w:t>
      </w:r>
      <w:r>
        <w:rPr>
          <w:rFonts w:cs="Times New Roman"/>
          <w:szCs w:val="24"/>
          <w:lang w:val="en-US"/>
        </w:rPr>
        <w:t xml:space="preserve">, </w:t>
      </w:r>
      <w:r w:rsidRPr="00607D5E">
        <w:rPr>
          <w:rFonts w:cs="Times New Roman"/>
          <w:szCs w:val="24"/>
          <w:lang w:val="en-US"/>
        </w:rPr>
        <w:t>School of Science, Technology and Health, York St John University,</w:t>
      </w:r>
      <w:r>
        <w:rPr>
          <w:rFonts w:cs="Times New Roman"/>
          <w:szCs w:val="24"/>
          <w:lang w:val="en-US"/>
        </w:rPr>
        <w:t xml:space="preserve"> </w:t>
      </w:r>
      <w:r w:rsidRPr="00607D5E">
        <w:rPr>
          <w:rFonts w:cs="Times New Roman"/>
          <w:szCs w:val="24"/>
          <w:lang w:val="en-US"/>
        </w:rPr>
        <w:t>Yo</w:t>
      </w:r>
      <w:r>
        <w:rPr>
          <w:rFonts w:cs="Times New Roman"/>
          <w:szCs w:val="24"/>
          <w:lang w:val="en-US"/>
        </w:rPr>
        <w:t xml:space="preserve">rk, </w:t>
      </w:r>
      <w:r w:rsidRPr="00607D5E">
        <w:rPr>
          <w:rFonts w:cs="Times New Roman"/>
          <w:szCs w:val="24"/>
          <w:lang w:val="en-US"/>
        </w:rPr>
        <w:t>United Kingdom</w:t>
      </w:r>
      <w:r>
        <w:rPr>
          <w:rFonts w:cs="Times New Roman"/>
          <w:szCs w:val="24"/>
          <w:lang w:val="en-US"/>
        </w:rPr>
        <w:t xml:space="preserve">; </w:t>
      </w:r>
      <w:r w:rsidRPr="00D92F58">
        <w:rPr>
          <w:rFonts w:cs="Times New Roman"/>
          <w:szCs w:val="24"/>
          <w:lang w:val="en-US"/>
        </w:rPr>
        <w:t>Simon B. Sherry</w:t>
      </w:r>
      <w:r>
        <w:rPr>
          <w:rFonts w:cs="Times New Roman"/>
          <w:szCs w:val="24"/>
          <w:lang w:val="en-US"/>
        </w:rPr>
        <w:t>, D</w:t>
      </w:r>
      <w:r w:rsidRPr="00607D5E">
        <w:rPr>
          <w:rFonts w:cs="Times New Roman"/>
          <w:szCs w:val="24"/>
          <w:lang w:val="en-US"/>
        </w:rPr>
        <w:t>epartment of Psychology and Neuroscience</w:t>
      </w:r>
      <w:r>
        <w:rPr>
          <w:rFonts w:cs="Times New Roman"/>
          <w:szCs w:val="24"/>
          <w:lang w:val="en-US"/>
        </w:rPr>
        <w:t>, Department of Psychiatry</w:t>
      </w:r>
      <w:r w:rsidRPr="00607D5E">
        <w:rPr>
          <w:rFonts w:cs="Times New Roman"/>
          <w:szCs w:val="24"/>
          <w:lang w:val="en-US"/>
        </w:rPr>
        <w:t>, Dalhousie University,</w:t>
      </w:r>
      <w:r>
        <w:rPr>
          <w:rFonts w:cs="Times New Roman"/>
          <w:szCs w:val="24"/>
          <w:lang w:val="en-US"/>
        </w:rPr>
        <w:t xml:space="preserve"> </w:t>
      </w:r>
      <w:r w:rsidRPr="00607D5E">
        <w:rPr>
          <w:rFonts w:cs="Times New Roman"/>
          <w:szCs w:val="24"/>
          <w:lang w:val="en-US"/>
        </w:rPr>
        <w:t>Halifax,</w:t>
      </w:r>
      <w:r>
        <w:rPr>
          <w:rFonts w:cs="Times New Roman"/>
          <w:szCs w:val="24"/>
          <w:lang w:val="en-US"/>
        </w:rPr>
        <w:t xml:space="preserve"> Nova Scotia, </w:t>
      </w:r>
      <w:r w:rsidRPr="00607D5E">
        <w:rPr>
          <w:rFonts w:cs="Times New Roman"/>
          <w:szCs w:val="24"/>
          <w:lang w:val="en-US"/>
        </w:rPr>
        <w:t>Canada</w:t>
      </w:r>
      <w:r>
        <w:rPr>
          <w:rFonts w:cs="Times New Roman"/>
          <w:szCs w:val="24"/>
          <w:lang w:val="en-US"/>
        </w:rPr>
        <w:t xml:space="preserve">; </w:t>
      </w:r>
      <w:proofErr w:type="spellStart"/>
      <w:r w:rsidRPr="008149B7">
        <w:rPr>
          <w:rFonts w:cs="Times New Roman"/>
          <w:szCs w:val="24"/>
          <w:lang w:val="en-US"/>
        </w:rPr>
        <w:t>Eleri</w:t>
      </w:r>
      <w:proofErr w:type="spellEnd"/>
      <w:r w:rsidRPr="008149B7">
        <w:rPr>
          <w:rFonts w:cs="Times New Roman"/>
          <w:szCs w:val="24"/>
          <w:lang w:val="en-US"/>
        </w:rPr>
        <w:t xml:space="preserve"> McEachern</w:t>
      </w:r>
      <w:r>
        <w:rPr>
          <w:rFonts w:cs="Times New Roman"/>
          <w:szCs w:val="24"/>
          <w:lang w:val="en-US"/>
        </w:rPr>
        <w:t>,</w:t>
      </w:r>
      <w:r w:rsidRPr="008149B7">
        <w:rPr>
          <w:rFonts w:cs="Times New Roman"/>
          <w:szCs w:val="24"/>
          <w:lang w:val="en-US"/>
        </w:rPr>
        <w:t xml:space="preserve"> </w:t>
      </w:r>
      <w:r>
        <w:rPr>
          <w:rFonts w:cs="Times New Roman"/>
          <w:szCs w:val="24"/>
          <w:lang w:val="en-US"/>
        </w:rPr>
        <w:t>D</w:t>
      </w:r>
      <w:r w:rsidRPr="00607D5E">
        <w:rPr>
          <w:rFonts w:cs="Times New Roman"/>
          <w:szCs w:val="24"/>
          <w:lang w:val="en-US"/>
        </w:rPr>
        <w:t>epartment of Psychology and Neuroscience, Dalhousie University,</w:t>
      </w:r>
      <w:r>
        <w:rPr>
          <w:rFonts w:cs="Times New Roman"/>
          <w:szCs w:val="24"/>
          <w:lang w:val="en-US"/>
        </w:rPr>
        <w:t xml:space="preserve"> </w:t>
      </w:r>
      <w:r w:rsidRPr="00607D5E">
        <w:rPr>
          <w:rFonts w:cs="Times New Roman"/>
          <w:szCs w:val="24"/>
          <w:lang w:val="en-US"/>
        </w:rPr>
        <w:t>Halifax,</w:t>
      </w:r>
      <w:r>
        <w:rPr>
          <w:rFonts w:cs="Times New Roman"/>
          <w:szCs w:val="24"/>
          <w:lang w:val="en-US"/>
        </w:rPr>
        <w:t xml:space="preserve"> Nova Scotia, </w:t>
      </w:r>
      <w:r w:rsidRPr="00607D5E">
        <w:rPr>
          <w:rFonts w:cs="Times New Roman"/>
          <w:szCs w:val="24"/>
          <w:lang w:val="en-US"/>
        </w:rPr>
        <w:t>Canada</w:t>
      </w:r>
      <w:r>
        <w:rPr>
          <w:rFonts w:cs="Times New Roman"/>
          <w:szCs w:val="24"/>
          <w:lang w:val="en-US"/>
        </w:rPr>
        <w:t xml:space="preserve">; </w:t>
      </w:r>
      <w:r w:rsidRPr="00B77B2E">
        <w:rPr>
          <w:rFonts w:cs="Times New Roman"/>
          <w:szCs w:val="24"/>
          <w:lang w:val="en-US"/>
        </w:rPr>
        <w:t>Kenneth E. Leonard</w:t>
      </w:r>
      <w:r>
        <w:rPr>
          <w:rFonts w:cs="Times New Roman"/>
          <w:szCs w:val="24"/>
          <w:lang w:val="en-US"/>
        </w:rPr>
        <w:t xml:space="preserve">, </w:t>
      </w:r>
      <w:r w:rsidRPr="00607D5E">
        <w:rPr>
          <w:rFonts w:cs="Times New Roman"/>
          <w:szCs w:val="24"/>
        </w:rPr>
        <w:t>Department of Psychiatry, University at Buffalo,</w:t>
      </w:r>
      <w:r>
        <w:rPr>
          <w:rFonts w:cs="Times New Roman"/>
          <w:szCs w:val="24"/>
        </w:rPr>
        <w:t xml:space="preserve"> </w:t>
      </w:r>
      <w:r w:rsidRPr="00607D5E">
        <w:rPr>
          <w:rFonts w:cs="Times New Roman"/>
          <w:szCs w:val="24"/>
        </w:rPr>
        <w:t>Buffalo,</w:t>
      </w:r>
      <w:r>
        <w:rPr>
          <w:rFonts w:cs="Times New Roman"/>
          <w:szCs w:val="24"/>
        </w:rPr>
        <w:t xml:space="preserve"> NY; </w:t>
      </w:r>
      <w:r w:rsidRPr="0066380C">
        <w:rPr>
          <w:rFonts w:cs="Times New Roman"/>
          <w:szCs w:val="24"/>
        </w:rPr>
        <w:t>Sherry H. Stewart</w:t>
      </w:r>
      <w:r>
        <w:rPr>
          <w:rFonts w:cs="Times New Roman"/>
          <w:szCs w:val="24"/>
          <w:lang w:val="en-US"/>
        </w:rPr>
        <w:t xml:space="preserve">, </w:t>
      </w:r>
      <w:r w:rsidRPr="00607D5E">
        <w:rPr>
          <w:rFonts w:cs="Times New Roman"/>
          <w:szCs w:val="24"/>
        </w:rPr>
        <w:t xml:space="preserve">Department of Psychiatry, </w:t>
      </w:r>
      <w:r>
        <w:rPr>
          <w:rFonts w:cs="Times New Roman"/>
          <w:szCs w:val="24"/>
        </w:rPr>
        <w:t xml:space="preserve">Department of Psychology and Neuroscience, </w:t>
      </w:r>
      <w:r w:rsidRPr="00607D5E">
        <w:rPr>
          <w:rFonts w:cs="Times New Roman"/>
          <w:szCs w:val="24"/>
        </w:rPr>
        <w:t>Dalhousie University,</w:t>
      </w:r>
      <w:r>
        <w:rPr>
          <w:rFonts w:cs="Times New Roman"/>
          <w:szCs w:val="24"/>
        </w:rPr>
        <w:t xml:space="preserve"> </w:t>
      </w:r>
      <w:r w:rsidRPr="00607D5E">
        <w:rPr>
          <w:rFonts w:cs="Times New Roman"/>
          <w:szCs w:val="24"/>
        </w:rPr>
        <w:t>Halifax, Nova Scotia,</w:t>
      </w:r>
      <w:r>
        <w:rPr>
          <w:rFonts w:cs="Times New Roman"/>
          <w:szCs w:val="24"/>
        </w:rPr>
        <w:t xml:space="preserve"> </w:t>
      </w:r>
      <w:r w:rsidRPr="00607D5E">
        <w:rPr>
          <w:rFonts w:cs="Times New Roman"/>
          <w:szCs w:val="24"/>
        </w:rPr>
        <w:t>Canada</w:t>
      </w:r>
      <w:r>
        <w:rPr>
          <w:rFonts w:cs="Times New Roman"/>
          <w:szCs w:val="24"/>
          <w:lang w:val="en-US"/>
        </w:rPr>
        <w:t xml:space="preserve">. </w:t>
      </w:r>
      <w:r w:rsidRPr="00AF5242">
        <w:rPr>
          <w:rFonts w:cs="Times New Roman"/>
          <w:szCs w:val="24"/>
        </w:rPr>
        <w:t xml:space="preserve">Correspondence concerning this article should be addressed to </w:t>
      </w:r>
      <w:r>
        <w:rPr>
          <w:rFonts w:cs="Times New Roman"/>
          <w:szCs w:val="24"/>
        </w:rPr>
        <w:t xml:space="preserve">Lydia </w:t>
      </w:r>
      <w:proofErr w:type="spellStart"/>
      <w:r>
        <w:rPr>
          <w:rFonts w:cs="Times New Roman"/>
          <w:szCs w:val="24"/>
        </w:rPr>
        <w:t>Muyingo</w:t>
      </w:r>
      <w:proofErr w:type="spellEnd"/>
      <w:r>
        <w:rPr>
          <w:rFonts w:cs="Times New Roman"/>
          <w:szCs w:val="24"/>
        </w:rPr>
        <w:t xml:space="preserve">, </w:t>
      </w:r>
      <w:r w:rsidRPr="007A7CA5">
        <w:rPr>
          <w:rFonts w:cs="Times New Roman"/>
          <w:szCs w:val="24"/>
        </w:rPr>
        <w:t>Department of Psychology and Neuroscience, Dalhousie University, Life Sciences Centre, 1355 Oxford Street, Halifax, Nova Scotia, Canada, B3H 4R2,</w:t>
      </w:r>
      <w:r>
        <w:rPr>
          <w:rFonts w:cs="Times New Roman"/>
          <w:szCs w:val="24"/>
        </w:rPr>
        <w:t xml:space="preserve"> Email: </w:t>
      </w:r>
      <w:r w:rsidRPr="007A7CA5">
        <w:rPr>
          <w:rFonts w:cs="Times New Roman"/>
          <w:szCs w:val="24"/>
        </w:rPr>
        <w:t>Lydia.Muyingo@dal.ca, Phone: (902) 494-3793, Fax: (902) 494-6585</w:t>
      </w:r>
      <w:r>
        <w:rPr>
          <w:rFonts w:cs="Times New Roman"/>
          <w:szCs w:val="24"/>
        </w:rPr>
        <w:t>.</w:t>
      </w:r>
    </w:p>
    <w:p w14:paraId="136EA49F" w14:textId="77777777" w:rsidR="003D72EF" w:rsidRDefault="003D72EF" w:rsidP="003D72EF">
      <w:pPr>
        <w:spacing w:line="240" w:lineRule="auto"/>
        <w:rPr>
          <w:rFonts w:cs="Times New Roman"/>
          <w:szCs w:val="24"/>
        </w:rPr>
      </w:pPr>
      <w:r w:rsidRPr="00720EF3">
        <w:rPr>
          <w:rFonts w:cs="Times New Roman"/>
          <w:szCs w:val="24"/>
        </w:rPr>
        <w:t>This study was funded by an operating grant from the Social Sciences</w:t>
      </w:r>
      <w:r>
        <w:rPr>
          <w:rFonts w:cs="Times New Roman"/>
          <w:szCs w:val="24"/>
        </w:rPr>
        <w:t xml:space="preserve"> </w:t>
      </w:r>
      <w:r w:rsidRPr="00720EF3">
        <w:rPr>
          <w:rFonts w:cs="Times New Roman"/>
          <w:szCs w:val="24"/>
        </w:rPr>
        <w:t>and Humanities Research Council of Canada (SSHRC) awarded to Sherry</w:t>
      </w:r>
      <w:r>
        <w:rPr>
          <w:rFonts w:cs="Times New Roman"/>
          <w:szCs w:val="24"/>
        </w:rPr>
        <w:t xml:space="preserve"> </w:t>
      </w:r>
      <w:r w:rsidRPr="00720EF3">
        <w:rPr>
          <w:rFonts w:cs="Times New Roman"/>
          <w:szCs w:val="24"/>
        </w:rPr>
        <w:t>H. Stewart</w:t>
      </w:r>
      <w:r>
        <w:rPr>
          <w:rFonts w:cs="Times New Roman"/>
          <w:szCs w:val="24"/>
        </w:rPr>
        <w:t xml:space="preserve">, </w:t>
      </w:r>
      <w:r w:rsidRPr="00720EF3">
        <w:rPr>
          <w:rFonts w:cs="Times New Roman"/>
          <w:szCs w:val="24"/>
        </w:rPr>
        <w:t>Simon B. Sherry</w:t>
      </w:r>
      <w:r>
        <w:rPr>
          <w:rFonts w:cs="Times New Roman"/>
          <w:szCs w:val="24"/>
        </w:rPr>
        <w:t>, and Kenneth E. Leonard [</w:t>
      </w:r>
      <w:r w:rsidRPr="008C41F0">
        <w:rPr>
          <w:rFonts w:cs="Times New Roman"/>
          <w:szCs w:val="24"/>
        </w:rPr>
        <w:t>grant # 435-2015-1798</w:t>
      </w:r>
      <w:r>
        <w:rPr>
          <w:rFonts w:cs="Times New Roman"/>
          <w:szCs w:val="24"/>
        </w:rPr>
        <w:t xml:space="preserve">]. </w:t>
      </w:r>
      <w:r w:rsidRPr="008C41F0">
        <w:rPr>
          <w:rFonts w:cs="Times New Roman"/>
          <w:szCs w:val="24"/>
        </w:rPr>
        <w:t xml:space="preserve">Sherry </w:t>
      </w:r>
      <w:r>
        <w:rPr>
          <w:rFonts w:cs="Times New Roman"/>
          <w:szCs w:val="24"/>
        </w:rPr>
        <w:t xml:space="preserve">H. </w:t>
      </w:r>
      <w:r w:rsidRPr="008C41F0">
        <w:rPr>
          <w:rFonts w:cs="Times New Roman"/>
          <w:szCs w:val="24"/>
        </w:rPr>
        <w:t xml:space="preserve">Stewart </w:t>
      </w:r>
      <w:r>
        <w:rPr>
          <w:rFonts w:cs="Times New Roman"/>
          <w:szCs w:val="24"/>
        </w:rPr>
        <w:t>was</w:t>
      </w:r>
      <w:r w:rsidRPr="008C41F0">
        <w:rPr>
          <w:rFonts w:cs="Times New Roman"/>
          <w:szCs w:val="24"/>
        </w:rPr>
        <w:t xml:space="preserve"> supported through a CIHR Tier 1 Canada Research Chair in Addictions and Mental Health</w:t>
      </w:r>
      <w:r>
        <w:rPr>
          <w:rFonts w:cs="Times New Roman"/>
          <w:szCs w:val="24"/>
        </w:rPr>
        <w:t xml:space="preserve">. Lydia </w:t>
      </w:r>
      <w:proofErr w:type="spellStart"/>
      <w:r>
        <w:rPr>
          <w:rFonts w:cs="Times New Roman"/>
          <w:szCs w:val="24"/>
        </w:rPr>
        <w:t>Muyingo</w:t>
      </w:r>
      <w:proofErr w:type="spellEnd"/>
      <w:r w:rsidRPr="00720EF3">
        <w:rPr>
          <w:rFonts w:cs="Times New Roman"/>
          <w:szCs w:val="24"/>
        </w:rPr>
        <w:t xml:space="preserve"> </w:t>
      </w:r>
      <w:r>
        <w:rPr>
          <w:rFonts w:cs="Times New Roman"/>
          <w:szCs w:val="24"/>
        </w:rPr>
        <w:t>was</w:t>
      </w:r>
      <w:r w:rsidRPr="00720EF3">
        <w:rPr>
          <w:rFonts w:cs="Times New Roman"/>
          <w:szCs w:val="24"/>
        </w:rPr>
        <w:t xml:space="preserve"> supported</w:t>
      </w:r>
      <w:r w:rsidRPr="008C41F0">
        <w:rPr>
          <w:rFonts w:cs="Times New Roman"/>
          <w:szCs w:val="24"/>
        </w:rPr>
        <w:t xml:space="preserve"> through </w:t>
      </w:r>
      <w:r w:rsidRPr="008C41F0">
        <w:rPr>
          <w:rFonts w:cs="Times New Roman"/>
          <w:szCs w:val="24"/>
        </w:rPr>
        <w:lastRenderedPageBreak/>
        <w:t xml:space="preserve">a Scotia </w:t>
      </w:r>
      <w:r>
        <w:rPr>
          <w:rFonts w:cs="Times New Roman"/>
          <w:szCs w:val="24"/>
        </w:rPr>
        <w:t>Support</w:t>
      </w:r>
      <w:r w:rsidRPr="008C41F0">
        <w:rPr>
          <w:rFonts w:cs="Times New Roman"/>
          <w:szCs w:val="24"/>
        </w:rPr>
        <w:t xml:space="preserve"> award from the Nova Scotia Health Research Foundation</w:t>
      </w:r>
      <w:r>
        <w:rPr>
          <w:rFonts w:cs="Times New Roman"/>
          <w:szCs w:val="24"/>
        </w:rPr>
        <w:t xml:space="preserve"> (NSHRF), </w:t>
      </w:r>
      <w:r w:rsidRPr="008C41F0">
        <w:rPr>
          <w:rFonts w:cs="Times New Roman"/>
          <w:szCs w:val="24"/>
        </w:rPr>
        <w:t>a Nova Scotia Graduate Scholarship from the Government of Nova Scotia</w:t>
      </w:r>
      <w:r>
        <w:rPr>
          <w:rFonts w:cs="Times New Roman"/>
          <w:szCs w:val="24"/>
        </w:rPr>
        <w:t>, and a SSHRC Canada Graduate Scholarship-Masters award</w:t>
      </w:r>
      <w:r w:rsidRPr="00720EF3">
        <w:rPr>
          <w:rFonts w:cs="Times New Roman"/>
          <w:szCs w:val="24"/>
        </w:rPr>
        <w:t xml:space="preserve">. </w:t>
      </w:r>
      <w:r w:rsidRPr="008C41F0">
        <w:rPr>
          <w:rFonts w:cs="Times New Roman"/>
          <w:szCs w:val="24"/>
        </w:rPr>
        <w:t xml:space="preserve">The funding sources </w:t>
      </w:r>
      <w:proofErr w:type="gramStart"/>
      <w:r w:rsidRPr="008C41F0">
        <w:rPr>
          <w:rFonts w:cs="Times New Roman"/>
          <w:szCs w:val="24"/>
        </w:rPr>
        <w:t>had no involvement</w:t>
      </w:r>
      <w:proofErr w:type="gramEnd"/>
      <w:r w:rsidRPr="008C41F0">
        <w:rPr>
          <w:rFonts w:cs="Times New Roman"/>
          <w:szCs w:val="24"/>
        </w:rPr>
        <w:t xml:space="preserve"> in data collection, analysis and interpretation, in the writing of the report, and in the decision to submit the article for publication.</w:t>
      </w:r>
      <w:r>
        <w:rPr>
          <w:rFonts w:cs="Times New Roman"/>
          <w:szCs w:val="24"/>
        </w:rPr>
        <w:t xml:space="preserve"> </w:t>
      </w:r>
    </w:p>
    <w:p w14:paraId="16AE159F" w14:textId="77777777" w:rsidR="003D72EF" w:rsidRDefault="003D72EF" w:rsidP="003D72EF">
      <w:pPr>
        <w:spacing w:line="240" w:lineRule="auto"/>
        <w:rPr>
          <w:rFonts w:cs="Times New Roman"/>
          <w:szCs w:val="24"/>
        </w:rPr>
      </w:pPr>
      <w:r w:rsidRPr="006F0178">
        <w:rPr>
          <w:rFonts w:cs="Times New Roman"/>
          <w:szCs w:val="24"/>
        </w:rPr>
        <w:t>Preliminary findings of the report were presented at the Canadian Research Initiative in Substance Misuse Maritimes Symposium (CRISM) in Halifax, Canada in 2017, and at the Canadian Psychological Association (CPA) Meeting in Montreal, Canada in 2018. A portion of the final results were presented at the Research Society on Alcoholism (RSA) Meeting in Minneapolis, USA in 2019, and the CPA Meeting in Halifax, Canada in 2019.</w:t>
      </w:r>
      <w:r>
        <w:rPr>
          <w:rFonts w:cs="Times New Roman"/>
          <w:szCs w:val="24"/>
        </w:rPr>
        <w:t xml:space="preserve"> </w:t>
      </w:r>
      <w:r w:rsidRPr="008856E9">
        <w:rPr>
          <w:rFonts w:cs="Times New Roman"/>
          <w:szCs w:val="24"/>
        </w:rPr>
        <w:t>Our meta-analysis was pre-registered with PROSPERO’s International prospective register of systematic reviews (CRD42018089699)</w:t>
      </w:r>
      <w:r>
        <w:rPr>
          <w:rFonts w:cs="Times New Roman"/>
          <w:szCs w:val="24"/>
        </w:rPr>
        <w:t xml:space="preserve"> </w:t>
      </w:r>
    </w:p>
    <w:p w14:paraId="2F802E88" w14:textId="77777777" w:rsidR="003D72EF" w:rsidRDefault="003D72EF" w:rsidP="003D72EF">
      <w:pPr>
        <w:rPr>
          <w:rFonts w:cs="Times New Roman"/>
          <w:b/>
          <w:color w:val="191919"/>
          <w:szCs w:val="24"/>
        </w:rPr>
      </w:pPr>
    </w:p>
    <w:p w14:paraId="62D1D80B" w14:textId="77777777" w:rsidR="00A92A0E" w:rsidRDefault="00A92A0E">
      <w:pPr>
        <w:rPr>
          <w:rFonts w:cs="Times New Roman"/>
          <w:b/>
          <w:color w:val="191919"/>
          <w:szCs w:val="24"/>
        </w:rPr>
      </w:pPr>
      <w:r>
        <w:rPr>
          <w:rFonts w:cs="Times New Roman"/>
          <w:b/>
          <w:color w:val="191919"/>
          <w:szCs w:val="24"/>
        </w:rPr>
        <w:br w:type="page"/>
      </w:r>
    </w:p>
    <w:p w14:paraId="145B06A9" w14:textId="0354AF33" w:rsidR="00651371" w:rsidRPr="006A0820" w:rsidRDefault="00651371" w:rsidP="00A843FB">
      <w:pPr>
        <w:spacing w:after="0" w:line="480" w:lineRule="auto"/>
        <w:jc w:val="center"/>
        <w:rPr>
          <w:rFonts w:cs="Times New Roman"/>
          <w:color w:val="191919"/>
          <w:szCs w:val="24"/>
        </w:rPr>
      </w:pPr>
      <w:r w:rsidRPr="006A0820">
        <w:rPr>
          <w:rFonts w:cs="Times New Roman"/>
          <w:color w:val="191919"/>
          <w:szCs w:val="24"/>
        </w:rPr>
        <w:t>Abstract</w:t>
      </w:r>
    </w:p>
    <w:p w14:paraId="031B3819" w14:textId="59DFDD4D" w:rsidR="00651371" w:rsidRPr="000030BD" w:rsidRDefault="00651371" w:rsidP="00651371">
      <w:pPr>
        <w:spacing w:line="480" w:lineRule="auto"/>
        <w:rPr>
          <w:rFonts w:cs="Times New Roman"/>
          <w:bCs/>
          <w:color w:val="191919"/>
          <w:szCs w:val="24"/>
        </w:rPr>
      </w:pPr>
      <w:r w:rsidRPr="000030BD">
        <w:rPr>
          <w:rFonts w:cs="Times New Roman"/>
          <w:bCs/>
          <w:color w:val="191919"/>
          <w:szCs w:val="24"/>
        </w:rPr>
        <w:t>The partner influence hypothesis postulates one partner's alcohol use influences the other</w:t>
      </w:r>
      <w:r w:rsidR="00CE2C24" w:rsidRPr="000030BD">
        <w:rPr>
          <w:rFonts w:cs="Times New Roman"/>
          <w:bCs/>
          <w:color w:val="191919"/>
          <w:szCs w:val="24"/>
        </w:rPr>
        <w:t xml:space="preserve"> partner’s</w:t>
      </w:r>
      <w:r w:rsidRPr="000030BD">
        <w:rPr>
          <w:rFonts w:cs="Times New Roman"/>
          <w:bCs/>
          <w:color w:val="191919"/>
          <w:szCs w:val="24"/>
        </w:rPr>
        <w:t xml:space="preserve"> alcohol use over time.</w:t>
      </w:r>
      <w:r w:rsidR="008074CB">
        <w:rPr>
          <w:rFonts w:cs="Times New Roman"/>
          <w:bCs/>
          <w:color w:val="191919"/>
          <w:szCs w:val="24"/>
        </w:rPr>
        <w:t xml:space="preserve"> While </w:t>
      </w:r>
      <w:r w:rsidR="00446A59">
        <w:rPr>
          <w:rFonts w:cs="Times New Roman"/>
          <w:bCs/>
          <w:color w:val="191919"/>
          <w:szCs w:val="24"/>
        </w:rPr>
        <w:t>several</w:t>
      </w:r>
      <w:r w:rsidR="000E201F">
        <w:rPr>
          <w:rFonts w:cs="Times New Roman"/>
          <w:bCs/>
          <w:color w:val="191919"/>
          <w:szCs w:val="24"/>
        </w:rPr>
        <w:t xml:space="preserve"> studies have examined the partner influence hypothesis, t</w:t>
      </w:r>
      <w:r w:rsidR="00285C47">
        <w:rPr>
          <w:rFonts w:cs="Times New Roman"/>
          <w:bCs/>
          <w:color w:val="191919"/>
          <w:szCs w:val="24"/>
        </w:rPr>
        <w:t xml:space="preserve">he magnitude and </w:t>
      </w:r>
      <w:r w:rsidR="00DB1FED">
        <w:rPr>
          <w:rFonts w:cs="Times New Roman"/>
          <w:bCs/>
          <w:color w:val="191919"/>
          <w:szCs w:val="24"/>
        </w:rPr>
        <w:t xml:space="preserve">gender-specific nature of partner influences </w:t>
      </w:r>
      <w:r w:rsidR="00B4122C">
        <w:rPr>
          <w:rFonts w:cs="Times New Roman"/>
          <w:bCs/>
          <w:color w:val="191919"/>
          <w:szCs w:val="24"/>
        </w:rPr>
        <w:t xml:space="preserve">on alcohol use </w:t>
      </w:r>
      <w:r w:rsidR="00DB1FED">
        <w:rPr>
          <w:rFonts w:cs="Times New Roman"/>
          <w:bCs/>
          <w:color w:val="191919"/>
          <w:szCs w:val="24"/>
        </w:rPr>
        <w:t>are unclear</w:t>
      </w:r>
      <w:r w:rsidR="004E260C">
        <w:rPr>
          <w:rFonts w:cs="Times New Roman"/>
          <w:bCs/>
          <w:color w:val="191919"/>
          <w:szCs w:val="24"/>
        </w:rPr>
        <w:t xml:space="preserve"> and have yet to be exa</w:t>
      </w:r>
      <w:r w:rsidR="00B4122C">
        <w:rPr>
          <w:rFonts w:cs="Times New Roman"/>
          <w:bCs/>
          <w:color w:val="191919"/>
          <w:szCs w:val="24"/>
        </w:rPr>
        <w:t>mined meta-analytically</w:t>
      </w:r>
      <w:r w:rsidR="00DB1FED">
        <w:rPr>
          <w:rFonts w:cs="Times New Roman"/>
          <w:bCs/>
          <w:color w:val="191919"/>
          <w:szCs w:val="24"/>
        </w:rPr>
        <w:t xml:space="preserve">. </w:t>
      </w:r>
      <w:r w:rsidR="00C26421">
        <w:rPr>
          <w:rFonts w:cs="Times New Roman"/>
          <w:bCs/>
          <w:color w:val="191919"/>
          <w:szCs w:val="24"/>
        </w:rPr>
        <w:t xml:space="preserve">We </w:t>
      </w:r>
      <w:r w:rsidR="00CB148A">
        <w:rPr>
          <w:rFonts w:cs="Times New Roman"/>
          <w:bCs/>
          <w:color w:val="191919"/>
          <w:szCs w:val="24"/>
        </w:rPr>
        <w:t>addressed this by</w:t>
      </w:r>
      <w:r w:rsidR="00E64043" w:rsidRPr="00E64043">
        <w:rPr>
          <w:rFonts w:cs="Times New Roman"/>
          <w:bCs/>
          <w:color w:val="191919"/>
          <w:szCs w:val="24"/>
        </w:rPr>
        <w:t xml:space="preserve"> conduct</w:t>
      </w:r>
      <w:r w:rsidR="00CB148A">
        <w:rPr>
          <w:rFonts w:cs="Times New Roman"/>
          <w:bCs/>
          <w:color w:val="191919"/>
          <w:szCs w:val="24"/>
        </w:rPr>
        <w:t>ing</w:t>
      </w:r>
      <w:r w:rsidR="00E64043" w:rsidRPr="00E64043">
        <w:rPr>
          <w:rFonts w:cs="Times New Roman"/>
          <w:bCs/>
          <w:color w:val="191919"/>
          <w:szCs w:val="24"/>
        </w:rPr>
        <w:t xml:space="preserve"> </w:t>
      </w:r>
      <w:r w:rsidR="00115E59">
        <w:rPr>
          <w:rFonts w:cs="Times New Roman"/>
          <w:bCs/>
          <w:color w:val="191919"/>
          <w:szCs w:val="24"/>
        </w:rPr>
        <w:t xml:space="preserve">a </w:t>
      </w:r>
      <w:r w:rsidR="00D07E72">
        <w:rPr>
          <w:rFonts w:cs="Times New Roman"/>
          <w:bCs/>
          <w:color w:val="191919"/>
          <w:szCs w:val="24"/>
        </w:rPr>
        <w:t xml:space="preserve">traditional </w:t>
      </w:r>
      <w:r w:rsidR="00115E59">
        <w:rPr>
          <w:rFonts w:cs="Times New Roman"/>
          <w:bCs/>
          <w:color w:val="191919"/>
          <w:szCs w:val="24"/>
        </w:rPr>
        <w:t xml:space="preserve">bivariate </w:t>
      </w:r>
      <w:r w:rsidR="00D07E72">
        <w:rPr>
          <w:rFonts w:cs="Times New Roman"/>
          <w:bCs/>
          <w:color w:val="191919"/>
          <w:szCs w:val="24"/>
        </w:rPr>
        <w:t xml:space="preserve">meta-analysis and </w:t>
      </w:r>
      <w:r w:rsidR="00D03761">
        <w:rPr>
          <w:rFonts w:cs="Times New Roman"/>
          <w:bCs/>
          <w:color w:val="191919"/>
          <w:szCs w:val="24"/>
        </w:rPr>
        <w:t>t</w:t>
      </w:r>
      <w:r w:rsidR="00E64043" w:rsidRPr="00E64043">
        <w:rPr>
          <w:rFonts w:cs="Times New Roman"/>
          <w:bCs/>
          <w:color w:val="191919"/>
          <w:szCs w:val="24"/>
        </w:rPr>
        <w:t>wo-</w:t>
      </w:r>
      <w:r w:rsidR="00D03761">
        <w:rPr>
          <w:rFonts w:cs="Times New Roman"/>
          <w:bCs/>
          <w:color w:val="191919"/>
          <w:szCs w:val="24"/>
        </w:rPr>
        <w:t>s</w:t>
      </w:r>
      <w:r w:rsidR="00E64043" w:rsidRPr="00E64043">
        <w:rPr>
          <w:rFonts w:cs="Times New Roman"/>
          <w:bCs/>
          <w:color w:val="191919"/>
          <w:szCs w:val="24"/>
        </w:rPr>
        <w:t xml:space="preserve">tage </w:t>
      </w:r>
      <w:r w:rsidR="00D03761">
        <w:rPr>
          <w:rFonts w:cs="Times New Roman"/>
          <w:bCs/>
          <w:color w:val="191919"/>
          <w:szCs w:val="24"/>
        </w:rPr>
        <w:t>m</w:t>
      </w:r>
      <w:r w:rsidR="00E64043" w:rsidRPr="00E64043">
        <w:rPr>
          <w:rFonts w:cs="Times New Roman"/>
          <w:bCs/>
          <w:color w:val="191919"/>
          <w:szCs w:val="24"/>
        </w:rPr>
        <w:t>eta-</w:t>
      </w:r>
      <w:r w:rsidR="00D03761">
        <w:rPr>
          <w:rFonts w:cs="Times New Roman"/>
          <w:bCs/>
          <w:color w:val="191919"/>
          <w:szCs w:val="24"/>
        </w:rPr>
        <w:t>a</w:t>
      </w:r>
      <w:r w:rsidR="00E64043" w:rsidRPr="00E64043">
        <w:rPr>
          <w:rFonts w:cs="Times New Roman"/>
          <w:bCs/>
          <w:color w:val="191919"/>
          <w:szCs w:val="24"/>
        </w:rPr>
        <w:t xml:space="preserve">nalytic </w:t>
      </w:r>
      <w:r w:rsidR="00D03761">
        <w:rPr>
          <w:rFonts w:cs="Times New Roman"/>
          <w:bCs/>
          <w:color w:val="191919"/>
          <w:szCs w:val="24"/>
        </w:rPr>
        <w:t>s</w:t>
      </w:r>
      <w:r w:rsidR="00E64043" w:rsidRPr="00E64043">
        <w:rPr>
          <w:rFonts w:cs="Times New Roman"/>
          <w:bCs/>
          <w:color w:val="191919"/>
          <w:szCs w:val="24"/>
        </w:rPr>
        <w:t xml:space="preserve">tructural </w:t>
      </w:r>
      <w:r w:rsidR="00D03761">
        <w:rPr>
          <w:rFonts w:cs="Times New Roman"/>
          <w:bCs/>
          <w:color w:val="191919"/>
          <w:szCs w:val="24"/>
        </w:rPr>
        <w:t>e</w:t>
      </w:r>
      <w:r w:rsidR="00E64043" w:rsidRPr="00E64043">
        <w:rPr>
          <w:rFonts w:cs="Times New Roman"/>
          <w:bCs/>
          <w:color w:val="191919"/>
          <w:szCs w:val="24"/>
        </w:rPr>
        <w:t xml:space="preserve">quation </w:t>
      </w:r>
      <w:r w:rsidR="00D03761">
        <w:rPr>
          <w:rFonts w:cs="Times New Roman"/>
          <w:bCs/>
          <w:color w:val="191919"/>
          <w:szCs w:val="24"/>
        </w:rPr>
        <w:t>m</w:t>
      </w:r>
      <w:r w:rsidR="00E64043" w:rsidRPr="00E64043">
        <w:rPr>
          <w:rFonts w:cs="Times New Roman"/>
          <w:bCs/>
          <w:color w:val="191919"/>
          <w:szCs w:val="24"/>
        </w:rPr>
        <w:t>odelling (</w:t>
      </w:r>
      <w:r w:rsidR="00755373">
        <w:rPr>
          <w:rFonts w:cs="Times New Roman"/>
          <w:bCs/>
          <w:color w:val="191919"/>
          <w:szCs w:val="24"/>
        </w:rPr>
        <w:t>TS-MASEM</w:t>
      </w:r>
      <w:r w:rsidR="000E201F">
        <w:rPr>
          <w:rFonts w:cs="Times New Roman"/>
          <w:bCs/>
          <w:color w:val="191919"/>
          <w:szCs w:val="24"/>
        </w:rPr>
        <w:t>) across 17 studies (</w:t>
      </w:r>
      <w:r w:rsidR="00CB148A" w:rsidRPr="004F39A5">
        <w:rPr>
          <w:rFonts w:cs="Times New Roman"/>
          <w:bCs/>
          <w:i/>
          <w:color w:val="191919"/>
          <w:szCs w:val="24"/>
        </w:rPr>
        <w:t>N</w:t>
      </w:r>
      <w:r w:rsidR="00CB148A">
        <w:rPr>
          <w:rFonts w:cs="Times New Roman"/>
          <w:bCs/>
          <w:color w:val="191919"/>
          <w:szCs w:val="24"/>
        </w:rPr>
        <w:t xml:space="preserve"> = 10,553</w:t>
      </w:r>
      <w:r w:rsidR="00C15D03">
        <w:rPr>
          <w:rFonts w:cs="Times New Roman"/>
          <w:bCs/>
          <w:color w:val="191919"/>
          <w:szCs w:val="24"/>
        </w:rPr>
        <w:t xml:space="preserve"> couples</w:t>
      </w:r>
      <w:r w:rsidR="00E64043" w:rsidRPr="00E64043">
        <w:rPr>
          <w:rFonts w:cs="Times New Roman"/>
          <w:bCs/>
          <w:color w:val="191919"/>
          <w:szCs w:val="24"/>
        </w:rPr>
        <w:t>)</w:t>
      </w:r>
      <w:r w:rsidR="00CB148A">
        <w:rPr>
          <w:rFonts w:cs="Times New Roman"/>
          <w:bCs/>
          <w:color w:val="191919"/>
          <w:szCs w:val="24"/>
        </w:rPr>
        <w:t>.</w:t>
      </w:r>
      <w:r w:rsidR="00E64043" w:rsidRPr="00E64043">
        <w:rPr>
          <w:rFonts w:cs="Times New Roman"/>
          <w:bCs/>
          <w:color w:val="191919"/>
          <w:szCs w:val="24"/>
        </w:rPr>
        <w:t xml:space="preserve"> </w:t>
      </w:r>
      <w:r w:rsidR="004C4C0E">
        <w:rPr>
          <w:rFonts w:cs="Times New Roman"/>
          <w:bCs/>
          <w:color w:val="191919"/>
          <w:szCs w:val="24"/>
        </w:rPr>
        <w:t>Studies that assessed both romantic partners’ alcohol use at a minimum of two time</w:t>
      </w:r>
      <w:r w:rsidR="009E7DBB">
        <w:rPr>
          <w:rFonts w:cs="Times New Roman"/>
          <w:bCs/>
          <w:color w:val="191919"/>
          <w:szCs w:val="24"/>
        </w:rPr>
        <w:t>-</w:t>
      </w:r>
      <w:r w:rsidR="004C4C0E">
        <w:rPr>
          <w:rFonts w:cs="Times New Roman"/>
          <w:bCs/>
          <w:color w:val="191919"/>
          <w:szCs w:val="24"/>
        </w:rPr>
        <w:t xml:space="preserve">points were selected. </w:t>
      </w:r>
      <w:r w:rsidR="00326967">
        <w:rPr>
          <w:rFonts w:cs="Times New Roman"/>
          <w:bCs/>
          <w:color w:val="191919"/>
          <w:szCs w:val="24"/>
        </w:rPr>
        <w:t>R</w:t>
      </w:r>
      <w:r w:rsidR="00CA1E5C" w:rsidRPr="000030BD">
        <w:rPr>
          <w:rFonts w:cs="Times New Roman"/>
          <w:bCs/>
          <w:color w:val="191919"/>
          <w:szCs w:val="24"/>
        </w:rPr>
        <w:t xml:space="preserve">esults </w:t>
      </w:r>
      <w:r w:rsidRPr="000030BD">
        <w:rPr>
          <w:rFonts w:cs="Times New Roman"/>
          <w:bCs/>
          <w:color w:val="191919"/>
          <w:szCs w:val="24"/>
        </w:rPr>
        <w:t>suggest</w:t>
      </w:r>
      <w:r w:rsidR="006D2164">
        <w:rPr>
          <w:rFonts w:cs="Times New Roman"/>
          <w:bCs/>
          <w:color w:val="191919"/>
          <w:szCs w:val="24"/>
        </w:rPr>
        <w:t xml:space="preserve"> </w:t>
      </w:r>
      <w:r w:rsidRPr="000030BD">
        <w:rPr>
          <w:rFonts w:cs="Times New Roman"/>
          <w:bCs/>
          <w:color w:val="191919"/>
          <w:szCs w:val="24"/>
        </w:rPr>
        <w:t xml:space="preserve">romantic partners </w:t>
      </w:r>
      <w:r w:rsidR="00B61D99">
        <w:rPr>
          <w:rFonts w:cs="Times New Roman"/>
          <w:bCs/>
          <w:color w:val="191919"/>
          <w:szCs w:val="24"/>
        </w:rPr>
        <w:t xml:space="preserve">do </w:t>
      </w:r>
      <w:r w:rsidRPr="000030BD">
        <w:rPr>
          <w:rFonts w:cs="Times New Roman"/>
          <w:bCs/>
          <w:color w:val="191919"/>
          <w:szCs w:val="24"/>
        </w:rPr>
        <w:t>influence one another’s drinking</w:t>
      </w:r>
      <w:r w:rsidR="00C37D43" w:rsidRPr="000030BD">
        <w:rPr>
          <w:rFonts w:cs="Times New Roman"/>
          <w:bCs/>
          <w:color w:val="191919"/>
          <w:szCs w:val="24"/>
        </w:rPr>
        <w:t xml:space="preserve">, </w:t>
      </w:r>
      <w:r w:rsidR="003A4CC3" w:rsidRPr="000030BD">
        <w:rPr>
          <w:rFonts w:cs="Times New Roman"/>
          <w:bCs/>
          <w:color w:val="191919"/>
          <w:szCs w:val="24"/>
        </w:rPr>
        <w:t xml:space="preserve">to a small but meaningful degree, </w:t>
      </w:r>
      <w:r w:rsidR="00C37D43" w:rsidRPr="000030BD">
        <w:rPr>
          <w:rFonts w:cs="Times New Roman"/>
          <w:bCs/>
          <w:color w:val="191919"/>
          <w:szCs w:val="24"/>
        </w:rPr>
        <w:t xml:space="preserve">with </w:t>
      </w:r>
      <w:r w:rsidR="006B6802">
        <w:rPr>
          <w:rFonts w:cs="Times New Roman"/>
          <w:bCs/>
          <w:color w:val="191919"/>
          <w:szCs w:val="24"/>
        </w:rPr>
        <w:t>women</w:t>
      </w:r>
      <w:r w:rsidR="009E7DBB">
        <w:rPr>
          <w:rFonts w:cs="Times New Roman"/>
          <w:bCs/>
          <w:color w:val="191919"/>
          <w:szCs w:val="24"/>
        </w:rPr>
        <w:t xml:space="preserve"> (</w:t>
      </w:r>
      <w:r w:rsidR="009E7DBB" w:rsidRPr="000030BD">
        <w:rPr>
          <w:rFonts w:eastAsia="Calibri" w:cs="Times New Roman"/>
          <w:szCs w:val="24"/>
        </w:rPr>
        <w:t>β = .1</w:t>
      </w:r>
      <w:r w:rsidR="009E7DBB">
        <w:rPr>
          <w:rFonts w:eastAsia="Calibri" w:cs="Times New Roman"/>
          <w:szCs w:val="24"/>
        </w:rPr>
        <w:t>9)</w:t>
      </w:r>
      <w:r w:rsidR="006B6802">
        <w:rPr>
          <w:rFonts w:cs="Times New Roman"/>
          <w:bCs/>
          <w:color w:val="191919"/>
          <w:szCs w:val="24"/>
        </w:rPr>
        <w:t xml:space="preserve"> </w:t>
      </w:r>
      <w:r w:rsidR="00C37D43" w:rsidRPr="000030BD">
        <w:rPr>
          <w:rFonts w:cs="Times New Roman"/>
          <w:bCs/>
          <w:color w:val="191919"/>
          <w:szCs w:val="24"/>
        </w:rPr>
        <w:t xml:space="preserve">exerting </w:t>
      </w:r>
      <w:r w:rsidR="006D2164">
        <w:rPr>
          <w:rFonts w:cs="Times New Roman"/>
          <w:bCs/>
          <w:color w:val="191919"/>
          <w:szCs w:val="24"/>
        </w:rPr>
        <w:t xml:space="preserve">a </w:t>
      </w:r>
      <w:r w:rsidR="004E21A0">
        <w:rPr>
          <w:rFonts w:cs="Times New Roman"/>
          <w:bCs/>
          <w:color w:val="191919"/>
          <w:szCs w:val="24"/>
        </w:rPr>
        <w:t xml:space="preserve">statistically </w:t>
      </w:r>
      <w:r w:rsidR="00C37D43" w:rsidRPr="000030BD">
        <w:rPr>
          <w:rFonts w:cs="Times New Roman"/>
          <w:bCs/>
          <w:color w:val="191919"/>
          <w:szCs w:val="24"/>
        </w:rPr>
        <w:t>stronger</w:t>
      </w:r>
      <w:r w:rsidR="009E7DBB">
        <w:rPr>
          <w:rFonts w:cs="Times New Roman"/>
          <w:bCs/>
          <w:color w:val="191919"/>
          <w:szCs w:val="24"/>
        </w:rPr>
        <w:t xml:space="preserve"> (</w:t>
      </w:r>
      <w:r w:rsidR="009E7DBB" w:rsidRPr="00435205">
        <w:rPr>
          <w:rFonts w:cs="Times New Roman"/>
          <w:bCs/>
          <w:i/>
          <w:iCs/>
          <w:color w:val="191919"/>
          <w:szCs w:val="24"/>
        </w:rPr>
        <w:t>p</w:t>
      </w:r>
      <w:r w:rsidR="009E7DBB">
        <w:rPr>
          <w:rFonts w:cs="Times New Roman"/>
          <w:bCs/>
          <w:color w:val="191919"/>
          <w:szCs w:val="24"/>
        </w:rPr>
        <w:t xml:space="preserve"> &lt; .05)</w:t>
      </w:r>
      <w:r w:rsidR="00C37D43" w:rsidRPr="000030BD">
        <w:rPr>
          <w:rFonts w:cs="Times New Roman"/>
          <w:bCs/>
          <w:color w:val="191919"/>
          <w:szCs w:val="24"/>
        </w:rPr>
        <w:t xml:space="preserve"> influence than </w:t>
      </w:r>
      <w:r w:rsidR="006B6802">
        <w:rPr>
          <w:rFonts w:cs="Times New Roman"/>
          <w:bCs/>
          <w:color w:val="191919"/>
          <w:szCs w:val="24"/>
        </w:rPr>
        <w:t>men</w:t>
      </w:r>
      <w:r w:rsidR="003A25F0">
        <w:rPr>
          <w:rFonts w:cs="Times New Roman"/>
          <w:bCs/>
          <w:color w:val="191919"/>
          <w:szCs w:val="24"/>
        </w:rPr>
        <w:t xml:space="preserve"> </w:t>
      </w:r>
      <w:r w:rsidR="009E7DBB">
        <w:rPr>
          <w:rFonts w:cs="Times New Roman"/>
          <w:bCs/>
          <w:color w:val="191919"/>
          <w:szCs w:val="24"/>
        </w:rPr>
        <w:t>(</w:t>
      </w:r>
      <w:r w:rsidR="00300CDD" w:rsidRPr="000030BD">
        <w:rPr>
          <w:rFonts w:eastAsia="Calibri" w:cs="Times New Roman"/>
          <w:szCs w:val="24"/>
        </w:rPr>
        <w:t>β = .1</w:t>
      </w:r>
      <w:r w:rsidR="00300CDD">
        <w:rPr>
          <w:rFonts w:eastAsia="Calibri" w:cs="Times New Roman"/>
          <w:szCs w:val="24"/>
        </w:rPr>
        <w:t>2</w:t>
      </w:r>
      <w:r w:rsidR="003A25F0">
        <w:rPr>
          <w:rFonts w:cs="Times New Roman"/>
          <w:bCs/>
          <w:color w:val="191919"/>
          <w:szCs w:val="24"/>
        </w:rPr>
        <w:t>)</w:t>
      </w:r>
      <w:r w:rsidR="001E3393">
        <w:rPr>
          <w:rFonts w:cs="Times New Roman"/>
          <w:bCs/>
          <w:color w:val="191919"/>
          <w:szCs w:val="24"/>
        </w:rPr>
        <w:t xml:space="preserve">. </w:t>
      </w:r>
      <w:r w:rsidR="002A38E9">
        <w:rPr>
          <w:rFonts w:cs="Times New Roman"/>
          <w:bCs/>
          <w:color w:val="191919"/>
          <w:szCs w:val="24"/>
        </w:rPr>
        <w:t xml:space="preserve">Results </w:t>
      </w:r>
      <w:r w:rsidR="00060536">
        <w:rPr>
          <w:rFonts w:cs="Times New Roman"/>
          <w:bCs/>
          <w:color w:val="191919"/>
          <w:szCs w:val="24"/>
        </w:rPr>
        <w:t xml:space="preserve">also </w:t>
      </w:r>
      <w:r w:rsidR="002A38E9">
        <w:rPr>
          <w:rFonts w:cs="Times New Roman"/>
          <w:bCs/>
          <w:color w:val="191919"/>
          <w:szCs w:val="24"/>
        </w:rPr>
        <w:t xml:space="preserve">suggest </w:t>
      </w:r>
      <w:r w:rsidR="00AE3C6D">
        <w:rPr>
          <w:rFonts w:cs="Times New Roman"/>
          <w:bCs/>
          <w:color w:val="191919"/>
          <w:szCs w:val="24"/>
        </w:rPr>
        <w:t>time lag between assessment,</w:t>
      </w:r>
      <w:r w:rsidR="00BA18A7">
        <w:rPr>
          <w:rFonts w:cs="Times New Roman"/>
          <w:bCs/>
          <w:color w:val="191919"/>
          <w:szCs w:val="24"/>
        </w:rPr>
        <w:t xml:space="preserve"> </w:t>
      </w:r>
      <w:r w:rsidR="000369D2">
        <w:rPr>
          <w:rFonts w:cs="Times New Roman"/>
          <w:bCs/>
          <w:color w:val="191919"/>
          <w:szCs w:val="24"/>
        </w:rPr>
        <w:t>alcohol indicator</w:t>
      </w:r>
      <w:r w:rsidR="00EB691D">
        <w:rPr>
          <w:rFonts w:cs="Times New Roman"/>
          <w:bCs/>
          <w:color w:val="191919"/>
          <w:szCs w:val="24"/>
        </w:rPr>
        <w:t xml:space="preserve">, </w:t>
      </w:r>
      <w:r w:rsidR="00701A4D">
        <w:rPr>
          <w:rFonts w:cs="Times New Roman"/>
          <w:bCs/>
          <w:color w:val="191919"/>
          <w:szCs w:val="24"/>
        </w:rPr>
        <w:t>mar</w:t>
      </w:r>
      <w:r w:rsidR="003C5345">
        <w:rPr>
          <w:rFonts w:cs="Times New Roman"/>
          <w:bCs/>
          <w:color w:val="191919"/>
          <w:szCs w:val="24"/>
        </w:rPr>
        <w:t>ried</w:t>
      </w:r>
      <w:r w:rsidR="003254AD">
        <w:rPr>
          <w:rFonts w:cs="Times New Roman"/>
          <w:bCs/>
          <w:color w:val="191919"/>
          <w:szCs w:val="24"/>
        </w:rPr>
        <w:t>, and year of publication</w:t>
      </w:r>
      <w:r w:rsidR="007D6885">
        <w:rPr>
          <w:rFonts w:cs="Times New Roman"/>
          <w:bCs/>
          <w:color w:val="191919"/>
          <w:szCs w:val="24"/>
        </w:rPr>
        <w:t xml:space="preserve"> may moderate partner influence. </w:t>
      </w:r>
      <w:r w:rsidR="00B71332">
        <w:rPr>
          <w:rFonts w:cs="Times New Roman"/>
          <w:bCs/>
          <w:color w:val="191919"/>
          <w:szCs w:val="24"/>
        </w:rPr>
        <w:t xml:space="preserve">Thus, </w:t>
      </w:r>
      <w:r w:rsidR="00190427" w:rsidRPr="000030BD">
        <w:rPr>
          <w:rFonts w:cs="Times New Roman"/>
          <w:bCs/>
          <w:color w:val="191919"/>
          <w:szCs w:val="24"/>
        </w:rPr>
        <w:t xml:space="preserve">social influences </w:t>
      </w:r>
      <w:r w:rsidR="00B71332">
        <w:rPr>
          <w:rFonts w:cs="Times New Roman"/>
          <w:bCs/>
          <w:color w:val="191919"/>
          <w:szCs w:val="24"/>
        </w:rPr>
        <w:t xml:space="preserve">on individual alcohol use </w:t>
      </w:r>
      <w:r w:rsidR="00190427" w:rsidRPr="000030BD">
        <w:rPr>
          <w:rFonts w:cs="Times New Roman"/>
          <w:bCs/>
          <w:color w:val="191919"/>
          <w:szCs w:val="24"/>
        </w:rPr>
        <w:t>includ</w:t>
      </w:r>
      <w:r w:rsidR="00B71332">
        <w:rPr>
          <w:rFonts w:cs="Times New Roman"/>
          <w:bCs/>
          <w:color w:val="191919"/>
          <w:szCs w:val="24"/>
        </w:rPr>
        <w:t>e important</w:t>
      </w:r>
      <w:r w:rsidR="00190427" w:rsidRPr="000030BD">
        <w:rPr>
          <w:rFonts w:cs="Times New Roman"/>
          <w:bCs/>
          <w:color w:val="191919"/>
          <w:szCs w:val="24"/>
        </w:rPr>
        <w:t xml:space="preserve"> partner influences</w:t>
      </w:r>
      <w:r w:rsidR="00B40139">
        <w:rPr>
          <w:rFonts w:cs="Times New Roman"/>
          <w:bCs/>
          <w:color w:val="191919"/>
          <w:szCs w:val="24"/>
        </w:rPr>
        <w:t xml:space="preserve">. These influences </w:t>
      </w:r>
      <w:r w:rsidR="00195690" w:rsidRPr="000030BD">
        <w:rPr>
          <w:rFonts w:cs="Times New Roman"/>
          <w:bCs/>
          <w:color w:val="191919"/>
          <w:szCs w:val="24"/>
        </w:rPr>
        <w:t xml:space="preserve">can serve </w:t>
      </w:r>
      <w:r w:rsidR="00F70219">
        <w:rPr>
          <w:rFonts w:cs="Times New Roman"/>
          <w:bCs/>
          <w:color w:val="191919"/>
          <w:szCs w:val="24"/>
        </w:rPr>
        <w:t xml:space="preserve">either </w:t>
      </w:r>
      <w:r w:rsidR="00B71332">
        <w:rPr>
          <w:rFonts w:cs="Times New Roman"/>
          <w:bCs/>
          <w:color w:val="191919"/>
          <w:szCs w:val="24"/>
        </w:rPr>
        <w:t xml:space="preserve">risk </w:t>
      </w:r>
      <w:r w:rsidR="00F70219">
        <w:rPr>
          <w:rFonts w:cs="Times New Roman"/>
          <w:bCs/>
          <w:color w:val="191919"/>
          <w:szCs w:val="24"/>
        </w:rPr>
        <w:t>or</w:t>
      </w:r>
      <w:r w:rsidR="00B71332">
        <w:rPr>
          <w:rFonts w:cs="Times New Roman"/>
          <w:bCs/>
          <w:color w:val="191919"/>
          <w:szCs w:val="24"/>
        </w:rPr>
        <w:t xml:space="preserve"> </w:t>
      </w:r>
      <w:r w:rsidR="00195690" w:rsidRPr="000030BD">
        <w:rPr>
          <w:rFonts w:cs="Times New Roman"/>
          <w:bCs/>
          <w:color w:val="191919"/>
          <w:szCs w:val="24"/>
        </w:rPr>
        <w:t xml:space="preserve">protective </w:t>
      </w:r>
      <w:r w:rsidR="00C60434" w:rsidRPr="000030BD">
        <w:rPr>
          <w:rFonts w:cs="Times New Roman"/>
          <w:bCs/>
          <w:color w:val="191919"/>
          <w:szCs w:val="24"/>
        </w:rPr>
        <w:t>f</w:t>
      </w:r>
      <w:r w:rsidR="00F70219">
        <w:rPr>
          <w:rFonts w:cs="Times New Roman"/>
          <w:bCs/>
          <w:color w:val="191919"/>
          <w:szCs w:val="24"/>
        </w:rPr>
        <w:t>unctions</w:t>
      </w:r>
      <w:r w:rsidR="00C60434" w:rsidRPr="000030BD">
        <w:rPr>
          <w:rFonts w:cs="Times New Roman"/>
          <w:bCs/>
          <w:color w:val="191919"/>
          <w:szCs w:val="24"/>
        </w:rPr>
        <w:t xml:space="preserve">. </w:t>
      </w:r>
      <w:r w:rsidR="004C0BC7">
        <w:rPr>
          <w:rFonts w:cs="Times New Roman"/>
          <w:bCs/>
          <w:color w:val="191919"/>
          <w:szCs w:val="24"/>
        </w:rPr>
        <w:t xml:space="preserve">Given the </w:t>
      </w:r>
      <w:r w:rsidR="004C0BC7" w:rsidRPr="000030BD">
        <w:rPr>
          <w:rFonts w:eastAsia="Calibri" w:cs="Times New Roman"/>
          <w:color w:val="191919"/>
          <w:szCs w:val="24"/>
          <w:lang w:val="en-US"/>
        </w:rPr>
        <w:t>economic, social, and health consequences</w:t>
      </w:r>
      <w:r w:rsidR="004C0BC7">
        <w:rPr>
          <w:rFonts w:cs="Times New Roman"/>
          <w:bCs/>
          <w:color w:val="191919"/>
          <w:szCs w:val="24"/>
        </w:rPr>
        <w:t xml:space="preserve"> associated with alcohol misuse, </w:t>
      </w:r>
      <w:r w:rsidR="004C0BC7" w:rsidRPr="000030BD">
        <w:rPr>
          <w:rFonts w:eastAsia="Calibri" w:cs="Times New Roman"/>
          <w:color w:val="191919"/>
          <w:szCs w:val="24"/>
          <w:lang w:val="en-US"/>
        </w:rPr>
        <w:t xml:space="preserve">advancing knowledge of </w:t>
      </w:r>
      <w:r w:rsidR="004C0BC7">
        <w:rPr>
          <w:rFonts w:eastAsia="Calibri" w:cs="Times New Roman"/>
          <w:color w:val="191919"/>
          <w:szCs w:val="24"/>
          <w:lang w:val="en-US"/>
        </w:rPr>
        <w:t xml:space="preserve">social </w:t>
      </w:r>
      <w:r w:rsidR="004C0BC7" w:rsidRPr="000030BD">
        <w:rPr>
          <w:rFonts w:eastAsia="Calibri" w:cs="Times New Roman"/>
          <w:color w:val="191919"/>
          <w:szCs w:val="24"/>
          <w:lang w:val="en-US"/>
        </w:rPr>
        <w:t>risk factors for alcohol misuse is</w:t>
      </w:r>
      <w:r w:rsidR="004C0BC7">
        <w:rPr>
          <w:rFonts w:eastAsia="Calibri" w:cs="Times New Roman"/>
          <w:color w:val="191919"/>
          <w:szCs w:val="24"/>
          <w:lang w:val="en-US"/>
        </w:rPr>
        <w:t xml:space="preserve"> </w:t>
      </w:r>
      <w:r w:rsidR="005A3C5E">
        <w:rPr>
          <w:rFonts w:eastAsia="Calibri" w:cs="Times New Roman"/>
          <w:color w:val="191919"/>
          <w:szCs w:val="24"/>
          <w:lang w:val="en-US"/>
        </w:rPr>
        <w:t>essential</w:t>
      </w:r>
      <w:r w:rsidR="004C0BC7" w:rsidRPr="000030BD">
        <w:rPr>
          <w:rFonts w:eastAsia="Calibri" w:cs="Times New Roman"/>
          <w:color w:val="191919"/>
          <w:szCs w:val="24"/>
          <w:lang w:val="en-US"/>
        </w:rPr>
        <w:t>.</w:t>
      </w:r>
      <w:r w:rsidR="004C0BC7">
        <w:rPr>
          <w:rFonts w:eastAsia="Calibri" w:cs="Times New Roman"/>
          <w:color w:val="191919"/>
          <w:szCs w:val="24"/>
          <w:lang w:val="en-US"/>
        </w:rPr>
        <w:t xml:space="preserve"> </w:t>
      </w:r>
      <w:r w:rsidR="00A824CA" w:rsidRPr="000030BD">
        <w:rPr>
          <w:rFonts w:cs="Times New Roman"/>
          <w:bCs/>
          <w:color w:val="191919"/>
          <w:szCs w:val="24"/>
        </w:rPr>
        <w:t>Therefore, a</w:t>
      </w:r>
      <w:r w:rsidRPr="000030BD">
        <w:rPr>
          <w:rFonts w:cs="Times New Roman"/>
          <w:bCs/>
          <w:color w:val="191919"/>
          <w:szCs w:val="24"/>
        </w:rPr>
        <w:t>ssessment and treatment</w:t>
      </w:r>
      <w:r w:rsidR="00F70219">
        <w:rPr>
          <w:rFonts w:cs="Times New Roman"/>
          <w:bCs/>
          <w:color w:val="191919"/>
          <w:szCs w:val="24"/>
        </w:rPr>
        <w:t xml:space="preserve"> of alcohol misuse</w:t>
      </w:r>
      <w:r w:rsidRPr="000030BD">
        <w:rPr>
          <w:rFonts w:cs="Times New Roman"/>
          <w:bCs/>
          <w:color w:val="191919"/>
          <w:szCs w:val="24"/>
        </w:rPr>
        <w:t xml:space="preserve"> </w:t>
      </w:r>
      <w:r w:rsidR="00B71332">
        <w:rPr>
          <w:rFonts w:cs="Times New Roman"/>
          <w:bCs/>
          <w:color w:val="191919"/>
          <w:szCs w:val="24"/>
        </w:rPr>
        <w:t>should extend</w:t>
      </w:r>
      <w:r w:rsidRPr="000030BD">
        <w:rPr>
          <w:rFonts w:cs="Times New Roman"/>
          <w:bCs/>
          <w:color w:val="191919"/>
          <w:szCs w:val="24"/>
        </w:rPr>
        <w:t xml:space="preserve"> beyond </w:t>
      </w:r>
      <w:r w:rsidR="00B71332">
        <w:rPr>
          <w:rFonts w:cs="Times New Roman"/>
          <w:bCs/>
          <w:color w:val="191919"/>
          <w:szCs w:val="24"/>
        </w:rPr>
        <w:t>the</w:t>
      </w:r>
      <w:r w:rsidRPr="000030BD">
        <w:rPr>
          <w:rFonts w:cs="Times New Roman"/>
          <w:bCs/>
          <w:color w:val="191919"/>
          <w:szCs w:val="24"/>
        </w:rPr>
        <w:t xml:space="preserve"> </w:t>
      </w:r>
      <w:r w:rsidR="006D2164">
        <w:rPr>
          <w:rFonts w:cs="Times New Roman"/>
          <w:bCs/>
          <w:color w:val="191919"/>
          <w:szCs w:val="24"/>
        </w:rPr>
        <w:t xml:space="preserve">person to </w:t>
      </w:r>
      <w:r w:rsidR="00C26421">
        <w:rPr>
          <w:rFonts w:cs="Times New Roman"/>
          <w:bCs/>
          <w:color w:val="191919"/>
          <w:szCs w:val="24"/>
        </w:rPr>
        <w:t>the</w:t>
      </w:r>
      <w:r w:rsidRPr="000030BD">
        <w:rPr>
          <w:rFonts w:cs="Times New Roman"/>
          <w:bCs/>
          <w:color w:val="191919"/>
          <w:szCs w:val="24"/>
        </w:rPr>
        <w:t xml:space="preserve"> social context. </w:t>
      </w:r>
      <w:r w:rsidR="006D2164">
        <w:rPr>
          <w:rFonts w:cs="Times New Roman"/>
          <w:bCs/>
          <w:color w:val="191919"/>
          <w:szCs w:val="24"/>
        </w:rPr>
        <w:t>We encourage c</w:t>
      </w:r>
      <w:r w:rsidR="00BF6B6B" w:rsidRPr="00BF6B6B">
        <w:rPr>
          <w:rFonts w:cs="Times New Roman"/>
          <w:bCs/>
          <w:color w:val="191919"/>
          <w:szCs w:val="24"/>
        </w:rPr>
        <w:t xml:space="preserve">linicians </w:t>
      </w:r>
      <w:r w:rsidR="006D2164">
        <w:rPr>
          <w:rFonts w:cs="Times New Roman"/>
          <w:bCs/>
          <w:color w:val="191919"/>
          <w:szCs w:val="24"/>
        </w:rPr>
        <w:t xml:space="preserve">to </w:t>
      </w:r>
      <w:r w:rsidR="00BF6B6B" w:rsidRPr="00BF6B6B">
        <w:rPr>
          <w:rFonts w:cs="Times New Roman"/>
          <w:bCs/>
          <w:color w:val="191919"/>
          <w:szCs w:val="24"/>
        </w:rPr>
        <w:t>consider involving romantic partners when assessing and treating alcohol misuse.</w:t>
      </w:r>
    </w:p>
    <w:p w14:paraId="4643BB1F" w14:textId="536E7658" w:rsidR="00651371" w:rsidRPr="000030BD" w:rsidRDefault="00651371" w:rsidP="00651371">
      <w:pPr>
        <w:spacing w:line="480" w:lineRule="auto"/>
        <w:rPr>
          <w:rFonts w:cs="Times New Roman"/>
          <w:szCs w:val="24"/>
        </w:rPr>
      </w:pPr>
      <w:r w:rsidRPr="000030BD">
        <w:rPr>
          <w:rFonts w:cs="Times New Roman"/>
          <w:i/>
          <w:szCs w:val="24"/>
        </w:rPr>
        <w:tab/>
        <w:t>Keywords</w:t>
      </w:r>
      <w:r w:rsidRPr="000030BD">
        <w:rPr>
          <w:rFonts w:cs="Times New Roman"/>
          <w:szCs w:val="24"/>
        </w:rPr>
        <w:t xml:space="preserve">: </w:t>
      </w:r>
      <w:r w:rsidR="006D539B" w:rsidRPr="006D539B">
        <w:rPr>
          <w:rFonts w:cs="Times New Roman"/>
          <w:szCs w:val="24"/>
        </w:rPr>
        <w:t>alcohol, romantic relationships, dating, married, meta-analysis</w:t>
      </w:r>
      <w:r w:rsidR="00755373">
        <w:rPr>
          <w:rFonts w:cs="Times New Roman"/>
          <w:szCs w:val="24"/>
        </w:rPr>
        <w:t>.</w:t>
      </w:r>
    </w:p>
    <w:p w14:paraId="2F6E7C44" w14:textId="77777777" w:rsidR="00651371" w:rsidRPr="00463330" w:rsidRDefault="00651371" w:rsidP="00651371">
      <w:pPr>
        <w:rPr>
          <w:rFonts w:cs="Times New Roman"/>
          <w:szCs w:val="24"/>
        </w:rPr>
      </w:pPr>
    </w:p>
    <w:p w14:paraId="3CA20BAE" w14:textId="77777777" w:rsidR="00651371" w:rsidRPr="000030BD" w:rsidRDefault="00651371" w:rsidP="00651371">
      <w:pPr>
        <w:rPr>
          <w:rFonts w:cs="Times New Roman"/>
          <w:szCs w:val="24"/>
          <w:lang w:val="en-US"/>
        </w:rPr>
      </w:pPr>
      <w:r w:rsidRPr="000030BD">
        <w:rPr>
          <w:rFonts w:cs="Times New Roman"/>
          <w:szCs w:val="24"/>
          <w:lang w:val="en-US"/>
        </w:rPr>
        <w:br w:type="page"/>
      </w:r>
    </w:p>
    <w:p w14:paraId="2B4BBFC2" w14:textId="18D2EBE3" w:rsidR="006A0820" w:rsidRPr="009E7DBB" w:rsidRDefault="006A0820" w:rsidP="00E60557">
      <w:pPr>
        <w:widowControl w:val="0"/>
        <w:spacing w:after="0" w:line="480" w:lineRule="auto"/>
        <w:jc w:val="center"/>
        <w:rPr>
          <w:rFonts w:eastAsia="Calibri" w:cs="Times New Roman"/>
          <w:color w:val="191919"/>
          <w:szCs w:val="24"/>
        </w:rPr>
      </w:pPr>
      <w:r w:rsidRPr="006A0820">
        <w:rPr>
          <w:rFonts w:eastAsia="Calibri" w:cs="Times New Roman"/>
          <w:color w:val="191919"/>
          <w:szCs w:val="24"/>
        </w:rPr>
        <w:t xml:space="preserve">Relationships on the Rocks: </w:t>
      </w:r>
      <w:r w:rsidRPr="006A0820">
        <w:rPr>
          <w:rFonts w:eastAsia="Calibri" w:cs="Times New Roman"/>
          <w:bCs/>
          <w:color w:val="191919"/>
          <w:szCs w:val="24"/>
        </w:rPr>
        <w:t>A Meta-analysis of Romantic Partner Effects on Alcohol Use</w:t>
      </w:r>
    </w:p>
    <w:p w14:paraId="2E8FE4DE" w14:textId="7696D213" w:rsidR="00651371" w:rsidRPr="000030BD" w:rsidRDefault="007527FB" w:rsidP="00B30029">
      <w:pPr>
        <w:widowControl w:val="0"/>
        <w:spacing w:after="0" w:line="480" w:lineRule="auto"/>
        <w:ind w:firstLine="720"/>
        <w:rPr>
          <w:rFonts w:eastAsia="Calibri" w:cs="Times New Roman"/>
          <w:color w:val="191919"/>
          <w:szCs w:val="24"/>
          <w:lang w:val="en-US"/>
        </w:rPr>
      </w:pPr>
      <w:r w:rsidRPr="000030BD">
        <w:rPr>
          <w:rFonts w:eastAsia="Calibri" w:cs="Times New Roman"/>
          <w:color w:val="191919"/>
          <w:szCs w:val="24"/>
          <w:lang w:val="en-US"/>
        </w:rPr>
        <w:t xml:space="preserve">Alcohol use </w:t>
      </w:r>
      <w:r w:rsidR="006F4674" w:rsidRPr="000030BD">
        <w:rPr>
          <w:rFonts w:eastAsia="Calibri" w:cs="Times New Roman"/>
          <w:color w:val="191919"/>
          <w:szCs w:val="24"/>
          <w:lang w:val="en-US"/>
        </w:rPr>
        <w:t xml:space="preserve">is </w:t>
      </w:r>
      <w:r w:rsidR="006D2164">
        <w:rPr>
          <w:rFonts w:eastAsia="Calibri" w:cs="Times New Roman"/>
          <w:color w:val="191919"/>
          <w:szCs w:val="24"/>
          <w:lang w:val="en-US"/>
        </w:rPr>
        <w:t xml:space="preserve">widespread </w:t>
      </w:r>
      <w:r w:rsidR="00F70219">
        <w:rPr>
          <w:rFonts w:eastAsia="Calibri" w:cs="Times New Roman"/>
          <w:color w:val="191919"/>
          <w:szCs w:val="24"/>
          <w:lang w:val="en-US"/>
        </w:rPr>
        <w:t>in North America.</w:t>
      </w:r>
      <w:r w:rsidR="00A65FB6" w:rsidRPr="000030BD">
        <w:rPr>
          <w:rFonts w:eastAsia="Calibri" w:cs="Times New Roman"/>
          <w:color w:val="191919"/>
          <w:szCs w:val="24"/>
          <w:lang w:val="en-US"/>
        </w:rPr>
        <w:t xml:space="preserve"> </w:t>
      </w:r>
      <w:r w:rsidR="00833150">
        <w:rPr>
          <w:rFonts w:eastAsia="Calibri" w:cs="Times New Roman"/>
          <w:color w:val="191919"/>
          <w:szCs w:val="24"/>
          <w:lang w:val="en-US"/>
        </w:rPr>
        <w:t xml:space="preserve">In </w:t>
      </w:r>
      <w:r w:rsidR="0082358C">
        <w:rPr>
          <w:rFonts w:eastAsia="Calibri" w:cs="Times New Roman"/>
          <w:color w:val="191919"/>
          <w:szCs w:val="24"/>
          <w:lang w:val="en-US"/>
        </w:rPr>
        <w:t xml:space="preserve">2016, </w:t>
      </w:r>
      <w:r w:rsidR="00457959">
        <w:rPr>
          <w:rFonts w:eastAsia="Calibri" w:cs="Times New Roman"/>
          <w:color w:val="191919"/>
          <w:szCs w:val="24"/>
          <w:lang w:val="en-US"/>
        </w:rPr>
        <w:t>70.1% of American</w:t>
      </w:r>
      <w:r w:rsidR="007E5AE5">
        <w:rPr>
          <w:rFonts w:eastAsia="Calibri" w:cs="Times New Roman"/>
          <w:color w:val="191919"/>
          <w:szCs w:val="24"/>
          <w:lang w:val="en-US"/>
        </w:rPr>
        <w:t xml:space="preserve"> adults</w:t>
      </w:r>
      <w:r w:rsidR="00AA022A">
        <w:rPr>
          <w:rFonts w:eastAsia="Calibri" w:cs="Times New Roman"/>
          <w:color w:val="191919"/>
          <w:szCs w:val="24"/>
          <w:lang w:val="en-US"/>
        </w:rPr>
        <w:t xml:space="preserve"> </w:t>
      </w:r>
      <w:r w:rsidR="0082358C">
        <w:rPr>
          <w:rFonts w:eastAsia="Calibri" w:cs="Times New Roman"/>
          <w:color w:val="191919"/>
          <w:szCs w:val="24"/>
          <w:lang w:val="en-US"/>
        </w:rPr>
        <w:t>reported drinking alcohol</w:t>
      </w:r>
      <w:r w:rsidR="008A4A7B">
        <w:rPr>
          <w:rFonts w:eastAsia="Calibri" w:cs="Times New Roman"/>
          <w:color w:val="191919"/>
          <w:szCs w:val="24"/>
          <w:lang w:val="en-US"/>
        </w:rPr>
        <w:t>, and</w:t>
      </w:r>
      <w:r w:rsidR="00833150">
        <w:rPr>
          <w:rFonts w:eastAsia="Calibri" w:cs="Times New Roman"/>
          <w:color w:val="191919"/>
          <w:szCs w:val="24"/>
          <w:lang w:val="en-US"/>
        </w:rPr>
        <w:t xml:space="preserve"> </w:t>
      </w:r>
      <w:r w:rsidR="008A4A7B">
        <w:rPr>
          <w:rFonts w:eastAsia="Calibri" w:cs="Times New Roman"/>
          <w:color w:val="191919"/>
          <w:szCs w:val="24"/>
          <w:lang w:val="en-US"/>
        </w:rPr>
        <w:t>i</w:t>
      </w:r>
      <w:r w:rsidR="00833150" w:rsidRPr="000030BD">
        <w:rPr>
          <w:rFonts w:eastAsia="Calibri" w:cs="Times New Roman"/>
          <w:color w:val="191919"/>
          <w:szCs w:val="24"/>
          <w:lang w:val="en-US"/>
        </w:rPr>
        <w:t>n 2013, 80% of Canadian</w:t>
      </w:r>
      <w:r w:rsidR="007E5AE5">
        <w:rPr>
          <w:rFonts w:eastAsia="Calibri" w:cs="Times New Roman"/>
          <w:color w:val="191919"/>
          <w:szCs w:val="24"/>
          <w:lang w:val="en-US"/>
        </w:rPr>
        <w:t xml:space="preserve"> adults </w:t>
      </w:r>
      <w:r w:rsidR="00833150" w:rsidRPr="000030BD">
        <w:rPr>
          <w:rFonts w:eastAsia="Calibri" w:cs="Times New Roman"/>
          <w:color w:val="191919"/>
          <w:szCs w:val="24"/>
          <w:lang w:val="en-US"/>
        </w:rPr>
        <w:t xml:space="preserve">reported </w:t>
      </w:r>
      <w:r w:rsidR="008A4A7B">
        <w:rPr>
          <w:rFonts w:eastAsia="Calibri" w:cs="Times New Roman"/>
          <w:color w:val="191919"/>
          <w:szCs w:val="24"/>
          <w:lang w:val="en-US"/>
        </w:rPr>
        <w:t>alcohol use</w:t>
      </w:r>
      <w:r w:rsidR="0082358C">
        <w:rPr>
          <w:rFonts w:eastAsia="Calibri" w:cs="Times New Roman"/>
          <w:color w:val="191919"/>
          <w:szCs w:val="24"/>
          <w:lang w:val="en-US"/>
        </w:rPr>
        <w:t xml:space="preserve"> </w:t>
      </w:r>
      <w:r w:rsidR="00EB6F72" w:rsidRPr="000030BD">
        <w:rPr>
          <w:rFonts w:eastAsia="Calibri" w:cs="Times New Roman"/>
          <w:color w:val="191919"/>
          <w:szCs w:val="24"/>
          <w:lang w:val="en-US"/>
        </w:rPr>
        <w:t>(</w:t>
      </w:r>
      <w:r w:rsidR="008A4A7B" w:rsidRPr="00B54826">
        <w:rPr>
          <w:rFonts w:eastAsia="Calibri" w:cs="Times New Roman"/>
          <w:color w:val="191919"/>
          <w:szCs w:val="24"/>
          <w:lang w:val="en-US"/>
        </w:rPr>
        <w:t>Substance Abuse and Mental Health Services Administration</w:t>
      </w:r>
      <w:r w:rsidR="006E4A2A">
        <w:rPr>
          <w:rFonts w:eastAsia="Calibri" w:cs="Times New Roman"/>
          <w:color w:val="191919"/>
          <w:szCs w:val="24"/>
          <w:lang w:val="en-US"/>
        </w:rPr>
        <w:t>,</w:t>
      </w:r>
      <w:r w:rsidR="0055735B">
        <w:rPr>
          <w:rFonts w:eastAsia="Calibri" w:cs="Times New Roman"/>
          <w:color w:val="191919"/>
          <w:szCs w:val="24"/>
          <w:lang w:val="en-US"/>
        </w:rPr>
        <w:t xml:space="preserve"> 2017</w:t>
      </w:r>
      <w:r w:rsidR="008A4A7B">
        <w:rPr>
          <w:rFonts w:eastAsia="Calibri" w:cs="Times New Roman"/>
          <w:color w:val="191919"/>
          <w:szCs w:val="24"/>
          <w:lang w:val="en-US"/>
        </w:rPr>
        <w:t xml:space="preserve">; </w:t>
      </w:r>
      <w:r w:rsidR="00EB6F72" w:rsidRPr="000030BD">
        <w:rPr>
          <w:rFonts w:eastAsia="Calibri" w:cs="Times New Roman"/>
          <w:color w:val="191919"/>
          <w:szCs w:val="24"/>
          <w:lang w:val="en-US"/>
        </w:rPr>
        <w:t>Public Health Agency of Canada</w:t>
      </w:r>
      <w:r w:rsidR="0030279C">
        <w:rPr>
          <w:rFonts w:eastAsia="Calibri" w:cs="Times New Roman"/>
          <w:color w:val="191919"/>
          <w:szCs w:val="24"/>
          <w:lang w:val="en-US"/>
        </w:rPr>
        <w:t xml:space="preserve"> [PHAC]</w:t>
      </w:r>
      <w:r w:rsidR="00EB6F72" w:rsidRPr="000030BD">
        <w:rPr>
          <w:rFonts w:eastAsia="Calibri" w:cs="Times New Roman"/>
          <w:color w:val="191919"/>
          <w:szCs w:val="24"/>
          <w:lang w:val="en-US"/>
        </w:rPr>
        <w:t>, 2016)</w:t>
      </w:r>
      <w:r w:rsidR="00F70219">
        <w:rPr>
          <w:rFonts w:eastAsia="Calibri" w:cs="Times New Roman"/>
          <w:color w:val="191919"/>
          <w:szCs w:val="24"/>
          <w:lang w:val="en-US"/>
        </w:rPr>
        <w:t>.</w:t>
      </w:r>
      <w:r w:rsidR="00457959">
        <w:rPr>
          <w:rFonts w:eastAsia="Calibri" w:cs="Times New Roman"/>
          <w:color w:val="191919"/>
          <w:szCs w:val="24"/>
          <w:lang w:val="en-US"/>
        </w:rPr>
        <w:t xml:space="preserve"> </w:t>
      </w:r>
      <w:r w:rsidR="007A4732">
        <w:rPr>
          <w:rFonts w:eastAsia="Calibri" w:cs="Times New Roman"/>
          <w:color w:val="191919"/>
          <w:szCs w:val="24"/>
          <w:lang w:val="en-US"/>
        </w:rPr>
        <w:t>D</w:t>
      </w:r>
      <w:r w:rsidR="00F123FD" w:rsidRPr="000030BD">
        <w:rPr>
          <w:rFonts w:eastAsia="Calibri" w:cs="Times New Roman"/>
          <w:color w:val="191919"/>
          <w:szCs w:val="24"/>
          <w:lang w:val="en-US"/>
        </w:rPr>
        <w:t xml:space="preserve">espite </w:t>
      </w:r>
      <w:r w:rsidR="004046A6" w:rsidRPr="000030BD">
        <w:rPr>
          <w:rFonts w:eastAsia="Calibri" w:cs="Times New Roman"/>
          <w:color w:val="191919"/>
          <w:szCs w:val="24"/>
          <w:lang w:val="en-US"/>
        </w:rPr>
        <w:t>the</w:t>
      </w:r>
      <w:r w:rsidR="00F123FD" w:rsidRPr="000030BD">
        <w:rPr>
          <w:rFonts w:eastAsia="Calibri" w:cs="Times New Roman"/>
          <w:color w:val="191919"/>
          <w:szCs w:val="24"/>
          <w:lang w:val="en-US"/>
        </w:rPr>
        <w:t xml:space="preserve"> prevalence and </w:t>
      </w:r>
      <w:r w:rsidR="00342161" w:rsidRPr="000030BD">
        <w:rPr>
          <w:rFonts w:eastAsia="Calibri" w:cs="Times New Roman"/>
          <w:color w:val="191919"/>
          <w:szCs w:val="24"/>
          <w:lang w:val="en-US"/>
        </w:rPr>
        <w:t xml:space="preserve">general </w:t>
      </w:r>
      <w:r w:rsidR="00F123FD" w:rsidRPr="000030BD">
        <w:rPr>
          <w:rFonts w:eastAsia="Calibri" w:cs="Times New Roman"/>
          <w:color w:val="191919"/>
          <w:szCs w:val="24"/>
          <w:lang w:val="en-US"/>
        </w:rPr>
        <w:t>acceptance</w:t>
      </w:r>
      <w:r w:rsidR="00342161" w:rsidRPr="000030BD">
        <w:rPr>
          <w:rFonts w:eastAsia="Calibri" w:cs="Times New Roman"/>
          <w:color w:val="191919"/>
          <w:szCs w:val="24"/>
          <w:lang w:val="en-US"/>
        </w:rPr>
        <w:t xml:space="preserve"> </w:t>
      </w:r>
      <w:r w:rsidR="004046A6" w:rsidRPr="000030BD">
        <w:rPr>
          <w:rFonts w:eastAsia="Calibri" w:cs="Times New Roman"/>
          <w:color w:val="191919"/>
          <w:szCs w:val="24"/>
          <w:lang w:val="en-US"/>
        </w:rPr>
        <w:t xml:space="preserve">of alcohol use </w:t>
      </w:r>
      <w:r w:rsidR="00342161" w:rsidRPr="000030BD">
        <w:rPr>
          <w:rFonts w:eastAsia="Calibri" w:cs="Times New Roman"/>
          <w:color w:val="191919"/>
          <w:szCs w:val="24"/>
          <w:lang w:val="en-US"/>
        </w:rPr>
        <w:t xml:space="preserve">in </w:t>
      </w:r>
      <w:r w:rsidR="006D19DE" w:rsidRPr="000030BD">
        <w:rPr>
          <w:rFonts w:eastAsia="Calibri" w:cs="Times New Roman"/>
          <w:color w:val="191919"/>
          <w:szCs w:val="24"/>
          <w:lang w:val="en-US"/>
        </w:rPr>
        <w:t>North America</w:t>
      </w:r>
      <w:r w:rsidR="00FC1CAF" w:rsidRPr="000030BD">
        <w:rPr>
          <w:rFonts w:eastAsia="Calibri" w:cs="Times New Roman"/>
          <w:color w:val="191919"/>
          <w:szCs w:val="24"/>
          <w:lang w:val="en-US"/>
        </w:rPr>
        <w:t xml:space="preserve">, there are </w:t>
      </w:r>
      <w:r w:rsidR="006D2164">
        <w:rPr>
          <w:rFonts w:eastAsia="Calibri" w:cs="Times New Roman"/>
          <w:color w:val="191919"/>
          <w:szCs w:val="24"/>
          <w:lang w:val="en-US"/>
        </w:rPr>
        <w:t xml:space="preserve">numerous adverse outcomes </w:t>
      </w:r>
      <w:r w:rsidR="00FB3D1D" w:rsidRPr="000030BD">
        <w:rPr>
          <w:rFonts w:eastAsia="Calibri" w:cs="Times New Roman"/>
          <w:color w:val="191919"/>
          <w:szCs w:val="24"/>
          <w:lang w:val="en-US"/>
        </w:rPr>
        <w:t xml:space="preserve">associated with </w:t>
      </w:r>
      <w:r w:rsidR="006D19DE" w:rsidRPr="000030BD">
        <w:rPr>
          <w:rFonts w:eastAsia="Calibri" w:cs="Times New Roman"/>
          <w:color w:val="191919"/>
          <w:szCs w:val="24"/>
          <w:lang w:val="en-US"/>
        </w:rPr>
        <w:t xml:space="preserve">alcohol </w:t>
      </w:r>
      <w:r w:rsidR="00FC5C40">
        <w:rPr>
          <w:rFonts w:eastAsia="Calibri" w:cs="Times New Roman"/>
          <w:color w:val="191919"/>
          <w:szCs w:val="24"/>
          <w:lang w:val="en-US"/>
        </w:rPr>
        <w:t>misuse</w:t>
      </w:r>
      <w:r w:rsidR="006D19DE" w:rsidRPr="000030BD">
        <w:rPr>
          <w:rFonts w:eastAsia="Calibri" w:cs="Times New Roman"/>
          <w:color w:val="191919"/>
          <w:szCs w:val="24"/>
          <w:lang w:val="en-US"/>
        </w:rPr>
        <w:t>.</w:t>
      </w:r>
      <w:r w:rsidR="006C00F4">
        <w:rPr>
          <w:rFonts w:eastAsia="Calibri" w:cs="Times New Roman"/>
          <w:color w:val="191919"/>
          <w:szCs w:val="24"/>
          <w:lang w:val="en-US"/>
        </w:rPr>
        <w:t xml:space="preserve"> </w:t>
      </w:r>
      <w:r w:rsidR="003C1152">
        <w:rPr>
          <w:rFonts w:eastAsia="Calibri" w:cs="Times New Roman"/>
          <w:color w:val="191919"/>
          <w:szCs w:val="24"/>
          <w:lang w:val="en-US"/>
        </w:rPr>
        <w:t>Indeed, a</w:t>
      </w:r>
      <w:r w:rsidR="00E3013C" w:rsidRPr="000030BD">
        <w:rPr>
          <w:rFonts w:eastAsia="Calibri" w:cs="Times New Roman"/>
          <w:color w:val="191919"/>
          <w:szCs w:val="24"/>
          <w:lang w:val="en-US"/>
        </w:rPr>
        <w:t xml:space="preserve">lcohol </w:t>
      </w:r>
      <w:r w:rsidR="009D00C9" w:rsidRPr="000030BD">
        <w:rPr>
          <w:rFonts w:eastAsia="Calibri" w:cs="Times New Roman"/>
          <w:color w:val="191919"/>
          <w:szCs w:val="24"/>
          <w:lang w:val="en-US"/>
        </w:rPr>
        <w:t xml:space="preserve">use cost </w:t>
      </w:r>
      <w:r w:rsidR="00995974">
        <w:rPr>
          <w:rFonts w:eastAsia="Calibri" w:cs="Times New Roman"/>
          <w:color w:val="191919"/>
          <w:szCs w:val="24"/>
          <w:lang w:val="en-US"/>
        </w:rPr>
        <w:t xml:space="preserve">the </w:t>
      </w:r>
      <w:r w:rsidR="000F1E97">
        <w:rPr>
          <w:rFonts w:eastAsia="Calibri" w:cs="Times New Roman"/>
          <w:color w:val="191919"/>
          <w:szCs w:val="24"/>
          <w:lang w:val="en-US"/>
        </w:rPr>
        <w:t>United States</w:t>
      </w:r>
      <w:r w:rsidR="00E3013C" w:rsidRPr="000030BD">
        <w:rPr>
          <w:rFonts w:eastAsia="Calibri" w:cs="Times New Roman"/>
          <w:color w:val="191919"/>
          <w:szCs w:val="24"/>
          <w:lang w:val="en-US"/>
        </w:rPr>
        <w:t xml:space="preserve"> </w:t>
      </w:r>
      <w:r w:rsidR="0072552D" w:rsidRPr="000030BD">
        <w:rPr>
          <w:rFonts w:eastAsia="Calibri" w:cs="Times New Roman"/>
          <w:color w:val="191919"/>
          <w:szCs w:val="24"/>
          <w:lang w:val="en-US"/>
        </w:rPr>
        <w:t>$249</w:t>
      </w:r>
      <w:r w:rsidR="007452CF" w:rsidRPr="000030BD">
        <w:rPr>
          <w:rFonts w:eastAsia="Calibri" w:cs="Times New Roman"/>
          <w:color w:val="191919"/>
          <w:szCs w:val="24"/>
          <w:lang w:val="en-US"/>
        </w:rPr>
        <w:t xml:space="preserve"> </w:t>
      </w:r>
      <w:r w:rsidR="0072552D" w:rsidRPr="000030BD">
        <w:rPr>
          <w:rFonts w:eastAsia="Calibri" w:cs="Times New Roman"/>
          <w:color w:val="191919"/>
          <w:szCs w:val="24"/>
          <w:lang w:val="en-US"/>
        </w:rPr>
        <w:t>billion</w:t>
      </w:r>
      <w:r w:rsidR="009D00C9" w:rsidRPr="000030BD">
        <w:rPr>
          <w:rFonts w:eastAsia="Calibri" w:cs="Times New Roman"/>
          <w:color w:val="191919"/>
          <w:szCs w:val="24"/>
          <w:lang w:val="en-US"/>
        </w:rPr>
        <w:t xml:space="preserve"> in 201</w:t>
      </w:r>
      <w:r w:rsidR="003C2227" w:rsidRPr="000030BD">
        <w:rPr>
          <w:rFonts w:eastAsia="Calibri" w:cs="Times New Roman"/>
          <w:color w:val="191919"/>
          <w:szCs w:val="24"/>
          <w:lang w:val="en-US"/>
        </w:rPr>
        <w:t>0</w:t>
      </w:r>
      <w:r w:rsidR="00810109">
        <w:rPr>
          <w:rFonts w:eastAsia="Calibri" w:cs="Times New Roman"/>
          <w:color w:val="191919"/>
          <w:szCs w:val="24"/>
          <w:lang w:val="en-US"/>
        </w:rPr>
        <w:t xml:space="preserve"> and r</w:t>
      </w:r>
      <w:r w:rsidR="006203FC">
        <w:rPr>
          <w:rFonts w:eastAsia="Calibri" w:cs="Times New Roman"/>
          <w:color w:val="191919"/>
          <w:szCs w:val="24"/>
          <w:lang w:val="en-US"/>
        </w:rPr>
        <w:t>epresented the second</w:t>
      </w:r>
      <w:r w:rsidR="00403D1D">
        <w:rPr>
          <w:rFonts w:eastAsia="Calibri" w:cs="Times New Roman"/>
          <w:color w:val="191919"/>
          <w:szCs w:val="24"/>
          <w:lang w:val="en-US"/>
        </w:rPr>
        <w:t>-</w:t>
      </w:r>
      <w:r w:rsidR="006203FC">
        <w:rPr>
          <w:rFonts w:eastAsia="Calibri" w:cs="Times New Roman"/>
          <w:color w:val="191919"/>
          <w:szCs w:val="24"/>
          <w:lang w:val="en-US"/>
        </w:rPr>
        <w:t>costliest substance</w:t>
      </w:r>
      <w:r w:rsidR="00F70219">
        <w:rPr>
          <w:rFonts w:eastAsia="Calibri" w:cs="Times New Roman"/>
          <w:color w:val="191919"/>
          <w:szCs w:val="24"/>
          <w:lang w:val="en-US"/>
        </w:rPr>
        <w:t xml:space="preserve">; </w:t>
      </w:r>
      <w:r w:rsidR="009D00C9" w:rsidRPr="000030BD">
        <w:rPr>
          <w:rFonts w:eastAsia="Calibri" w:cs="Times New Roman"/>
          <w:color w:val="191919"/>
          <w:szCs w:val="24"/>
          <w:lang w:val="en-US"/>
        </w:rPr>
        <w:t>three-quarters of th</w:t>
      </w:r>
      <w:r w:rsidR="00F70219">
        <w:rPr>
          <w:rFonts w:eastAsia="Calibri" w:cs="Times New Roman"/>
          <w:color w:val="191919"/>
          <w:szCs w:val="24"/>
          <w:lang w:val="en-US"/>
        </w:rPr>
        <w:t>ese</w:t>
      </w:r>
      <w:r w:rsidR="009D00C9" w:rsidRPr="000030BD">
        <w:rPr>
          <w:rFonts w:eastAsia="Calibri" w:cs="Times New Roman"/>
          <w:color w:val="191919"/>
          <w:szCs w:val="24"/>
          <w:lang w:val="en-US"/>
        </w:rPr>
        <w:t xml:space="preserve"> cost</w:t>
      </w:r>
      <w:r w:rsidR="00F70219">
        <w:rPr>
          <w:rFonts w:eastAsia="Calibri" w:cs="Times New Roman"/>
          <w:color w:val="191919"/>
          <w:szCs w:val="24"/>
          <w:lang w:val="en-US"/>
        </w:rPr>
        <w:t xml:space="preserve">s </w:t>
      </w:r>
      <w:r w:rsidR="009D00C9" w:rsidRPr="000030BD">
        <w:rPr>
          <w:rFonts w:eastAsia="Calibri" w:cs="Times New Roman"/>
          <w:color w:val="191919"/>
          <w:szCs w:val="24"/>
          <w:lang w:val="en-US"/>
        </w:rPr>
        <w:t>w</w:t>
      </w:r>
      <w:r w:rsidR="00F70219">
        <w:rPr>
          <w:rFonts w:eastAsia="Calibri" w:cs="Times New Roman"/>
          <w:color w:val="191919"/>
          <w:szCs w:val="24"/>
          <w:lang w:val="en-US"/>
        </w:rPr>
        <w:t>ere</w:t>
      </w:r>
      <w:r w:rsidR="009D00C9" w:rsidRPr="000030BD">
        <w:rPr>
          <w:rFonts w:eastAsia="Calibri" w:cs="Times New Roman"/>
          <w:color w:val="191919"/>
          <w:szCs w:val="24"/>
          <w:lang w:val="en-US"/>
        </w:rPr>
        <w:t xml:space="preserve"> associated with binge drinking</w:t>
      </w:r>
      <w:r w:rsidR="001D72CD" w:rsidRPr="000030BD">
        <w:rPr>
          <w:rFonts w:eastAsia="Calibri" w:cs="Times New Roman"/>
          <w:color w:val="191919"/>
          <w:szCs w:val="24"/>
          <w:lang w:val="en-US"/>
        </w:rPr>
        <w:t xml:space="preserve"> </w:t>
      </w:r>
      <w:r w:rsidR="00082D66" w:rsidRPr="000030BD">
        <w:rPr>
          <w:rFonts w:eastAsia="Calibri" w:cs="Times New Roman"/>
          <w:color w:val="191919"/>
          <w:szCs w:val="24"/>
          <w:lang w:val="en-US"/>
        </w:rPr>
        <w:t>(</w:t>
      </w:r>
      <w:r w:rsidR="002029E7">
        <w:rPr>
          <w:rFonts w:eastAsia="Calibri" w:cs="Times New Roman"/>
          <w:color w:val="191919"/>
          <w:szCs w:val="24"/>
          <w:lang w:val="en-US"/>
        </w:rPr>
        <w:t xml:space="preserve">National Institute </w:t>
      </w:r>
      <w:r w:rsidR="00197B4C">
        <w:rPr>
          <w:rFonts w:eastAsia="Calibri" w:cs="Times New Roman"/>
          <w:color w:val="191919"/>
          <w:szCs w:val="24"/>
          <w:lang w:val="en-US"/>
        </w:rPr>
        <w:t xml:space="preserve">on Drug Abuse, 2017; </w:t>
      </w:r>
      <w:r w:rsidR="00B005B9" w:rsidRPr="000030BD">
        <w:rPr>
          <w:rFonts w:eastAsia="Calibri" w:cs="Times New Roman"/>
          <w:color w:val="191919"/>
          <w:szCs w:val="24"/>
          <w:lang w:val="en-US"/>
        </w:rPr>
        <w:t xml:space="preserve">Sacks, Gonzales, </w:t>
      </w:r>
      <w:proofErr w:type="spellStart"/>
      <w:r w:rsidR="00B005B9" w:rsidRPr="000030BD">
        <w:rPr>
          <w:rFonts w:eastAsia="Calibri" w:cs="Times New Roman"/>
          <w:color w:val="191919"/>
          <w:szCs w:val="24"/>
          <w:lang w:val="en-US"/>
        </w:rPr>
        <w:t>Bouchery</w:t>
      </w:r>
      <w:proofErr w:type="spellEnd"/>
      <w:r w:rsidR="00B005B9" w:rsidRPr="000030BD">
        <w:rPr>
          <w:rFonts w:eastAsia="Calibri" w:cs="Times New Roman"/>
          <w:color w:val="191919"/>
          <w:szCs w:val="24"/>
          <w:lang w:val="en-US"/>
        </w:rPr>
        <w:t xml:space="preserve">, </w:t>
      </w:r>
      <w:proofErr w:type="spellStart"/>
      <w:r w:rsidR="00B005B9" w:rsidRPr="000030BD">
        <w:rPr>
          <w:rFonts w:eastAsia="Calibri" w:cs="Times New Roman"/>
          <w:color w:val="191919"/>
          <w:szCs w:val="24"/>
          <w:lang w:val="en-US"/>
        </w:rPr>
        <w:t>Tomedi</w:t>
      </w:r>
      <w:proofErr w:type="spellEnd"/>
      <w:r w:rsidR="00B005B9" w:rsidRPr="000030BD">
        <w:rPr>
          <w:rFonts w:eastAsia="Calibri" w:cs="Times New Roman"/>
          <w:color w:val="191919"/>
          <w:szCs w:val="24"/>
          <w:lang w:val="en-US"/>
        </w:rPr>
        <w:t>, &amp; Brewer, 2015</w:t>
      </w:r>
      <w:r w:rsidR="00082D66" w:rsidRPr="000030BD">
        <w:rPr>
          <w:rFonts w:eastAsia="Calibri" w:cs="Times New Roman"/>
          <w:color w:val="191919"/>
          <w:szCs w:val="24"/>
          <w:lang w:val="en-US"/>
        </w:rPr>
        <w:t>)</w:t>
      </w:r>
      <w:r w:rsidR="009D00C9" w:rsidRPr="000030BD">
        <w:rPr>
          <w:rFonts w:eastAsia="Calibri" w:cs="Times New Roman"/>
          <w:color w:val="191919"/>
          <w:szCs w:val="24"/>
          <w:lang w:val="en-US"/>
        </w:rPr>
        <w:t xml:space="preserve">. </w:t>
      </w:r>
      <w:r w:rsidR="00177A26">
        <w:rPr>
          <w:rFonts w:eastAsia="Calibri" w:cs="Times New Roman"/>
          <w:color w:val="191919"/>
          <w:szCs w:val="24"/>
          <w:lang w:val="en-US"/>
        </w:rPr>
        <w:t xml:space="preserve">In 2014, alcohol use cost </w:t>
      </w:r>
      <w:r w:rsidR="00F13297">
        <w:rPr>
          <w:rFonts w:eastAsia="Calibri" w:cs="Times New Roman"/>
          <w:color w:val="191919"/>
          <w:szCs w:val="24"/>
          <w:lang w:val="en-US"/>
        </w:rPr>
        <w:t xml:space="preserve">Canada </w:t>
      </w:r>
      <w:r w:rsidR="00AF628D">
        <w:rPr>
          <w:rFonts w:eastAsia="Calibri" w:cs="Times New Roman"/>
          <w:color w:val="191919"/>
          <w:szCs w:val="24"/>
          <w:lang w:val="en-US"/>
        </w:rPr>
        <w:t>$14.1 billion</w:t>
      </w:r>
      <w:r w:rsidR="00F13297">
        <w:rPr>
          <w:rFonts w:eastAsia="Calibri" w:cs="Times New Roman"/>
          <w:color w:val="191919"/>
          <w:szCs w:val="24"/>
          <w:lang w:val="en-US"/>
        </w:rPr>
        <w:t xml:space="preserve"> and</w:t>
      </w:r>
      <w:r w:rsidR="00AF628D">
        <w:rPr>
          <w:rFonts w:eastAsia="Calibri" w:cs="Times New Roman"/>
          <w:color w:val="191919"/>
          <w:szCs w:val="24"/>
          <w:lang w:val="en-US"/>
        </w:rPr>
        <w:t xml:space="preserve"> represented the</w:t>
      </w:r>
      <w:r w:rsidR="00F13297">
        <w:rPr>
          <w:rFonts w:eastAsia="Calibri" w:cs="Times New Roman"/>
          <w:color w:val="191919"/>
          <w:szCs w:val="24"/>
          <w:lang w:val="en-US"/>
        </w:rPr>
        <w:t xml:space="preserve"> </w:t>
      </w:r>
      <w:r w:rsidR="00573E13">
        <w:rPr>
          <w:rFonts w:eastAsia="Calibri" w:cs="Times New Roman"/>
          <w:color w:val="191919"/>
          <w:szCs w:val="24"/>
          <w:lang w:val="en-US"/>
        </w:rPr>
        <w:t>costliest</w:t>
      </w:r>
      <w:r w:rsidR="00F13297">
        <w:rPr>
          <w:rFonts w:eastAsia="Calibri" w:cs="Times New Roman"/>
          <w:color w:val="191919"/>
          <w:szCs w:val="24"/>
          <w:lang w:val="en-US"/>
        </w:rPr>
        <w:t xml:space="preserve"> substance </w:t>
      </w:r>
      <w:r w:rsidR="004171F0">
        <w:rPr>
          <w:rFonts w:eastAsia="Calibri" w:cs="Times New Roman"/>
          <w:color w:val="191919"/>
          <w:szCs w:val="24"/>
          <w:lang w:val="en-US"/>
        </w:rPr>
        <w:t>(</w:t>
      </w:r>
      <w:r w:rsidR="00647C09">
        <w:rPr>
          <w:rFonts w:eastAsia="Calibri" w:cs="Times New Roman"/>
          <w:color w:val="191919"/>
          <w:szCs w:val="24"/>
          <w:lang w:val="en-US"/>
        </w:rPr>
        <w:t xml:space="preserve">Canadian Centre for </w:t>
      </w:r>
      <w:r w:rsidR="006B2147">
        <w:rPr>
          <w:rFonts w:eastAsia="Calibri" w:cs="Times New Roman"/>
          <w:color w:val="191919"/>
          <w:szCs w:val="24"/>
          <w:lang w:val="en-US"/>
        </w:rPr>
        <w:t>Substance Use</w:t>
      </w:r>
      <w:r w:rsidR="00FA323D">
        <w:rPr>
          <w:rFonts w:eastAsia="Calibri" w:cs="Times New Roman"/>
          <w:color w:val="191919"/>
          <w:szCs w:val="24"/>
          <w:lang w:val="en-US"/>
        </w:rPr>
        <w:t xml:space="preserve"> and Addiction, 2018</w:t>
      </w:r>
      <w:r w:rsidR="004171F0">
        <w:rPr>
          <w:rFonts w:eastAsia="Calibri" w:cs="Times New Roman"/>
          <w:color w:val="191919"/>
          <w:szCs w:val="24"/>
          <w:lang w:val="en-US"/>
        </w:rPr>
        <w:t>)</w:t>
      </w:r>
      <w:r w:rsidR="00F13297">
        <w:rPr>
          <w:rFonts w:eastAsia="Calibri" w:cs="Times New Roman"/>
          <w:color w:val="191919"/>
          <w:szCs w:val="24"/>
          <w:lang w:val="en-US"/>
        </w:rPr>
        <w:t xml:space="preserve">. </w:t>
      </w:r>
      <w:r w:rsidR="00651371" w:rsidRPr="000030BD">
        <w:rPr>
          <w:rFonts w:eastAsia="Calibri" w:cs="Times New Roman"/>
          <w:color w:val="191919"/>
          <w:szCs w:val="24"/>
          <w:lang w:val="en-US"/>
        </w:rPr>
        <w:t xml:space="preserve">The social costs of </w:t>
      </w:r>
      <w:r w:rsidR="004A69DE">
        <w:rPr>
          <w:rFonts w:eastAsia="Calibri" w:cs="Times New Roman"/>
          <w:color w:val="191919"/>
          <w:szCs w:val="24"/>
          <w:lang w:val="en-US"/>
        </w:rPr>
        <w:t>alcohol misuse</w:t>
      </w:r>
      <w:r w:rsidR="00651371" w:rsidRPr="000030BD">
        <w:rPr>
          <w:rFonts w:eastAsia="Calibri" w:cs="Times New Roman"/>
          <w:color w:val="191919"/>
          <w:szCs w:val="24"/>
          <w:lang w:val="en-US"/>
        </w:rPr>
        <w:t xml:space="preserve"> include damaged relationships, family conflict, violence, and impaired driving (P</w:t>
      </w:r>
      <w:r w:rsidR="00D2206C">
        <w:rPr>
          <w:rFonts w:eastAsia="Calibri" w:cs="Times New Roman"/>
          <w:color w:val="191919"/>
          <w:szCs w:val="24"/>
          <w:lang w:val="en-US"/>
        </w:rPr>
        <w:t>HAC</w:t>
      </w:r>
      <w:r w:rsidR="00651371" w:rsidRPr="000030BD">
        <w:rPr>
          <w:rFonts w:eastAsia="Calibri" w:cs="Times New Roman"/>
          <w:color w:val="191919"/>
          <w:szCs w:val="24"/>
          <w:lang w:val="en-US"/>
        </w:rPr>
        <w:t>, 2016). Moreover, there are over 200 health con</w:t>
      </w:r>
      <w:r w:rsidR="00F70219">
        <w:rPr>
          <w:rFonts w:eastAsia="Calibri" w:cs="Times New Roman"/>
          <w:color w:val="191919"/>
          <w:szCs w:val="24"/>
          <w:lang w:val="en-US"/>
        </w:rPr>
        <w:t>ditions</w:t>
      </w:r>
      <w:r w:rsidR="00651371" w:rsidRPr="000030BD">
        <w:rPr>
          <w:rFonts w:eastAsia="Calibri" w:cs="Times New Roman"/>
          <w:color w:val="191919"/>
          <w:szCs w:val="24"/>
          <w:lang w:val="en-US"/>
        </w:rPr>
        <w:t xml:space="preserve"> </w:t>
      </w:r>
      <w:r w:rsidR="00742C6C">
        <w:rPr>
          <w:rFonts w:eastAsia="Calibri" w:cs="Times New Roman"/>
          <w:color w:val="191919"/>
          <w:szCs w:val="24"/>
          <w:lang w:val="en-US"/>
        </w:rPr>
        <w:t>linked</w:t>
      </w:r>
      <w:r w:rsidR="00651371" w:rsidRPr="000030BD">
        <w:rPr>
          <w:rFonts w:eastAsia="Calibri" w:cs="Times New Roman"/>
          <w:color w:val="191919"/>
          <w:szCs w:val="24"/>
          <w:lang w:val="en-US"/>
        </w:rPr>
        <w:t xml:space="preserve"> with excessive </w:t>
      </w:r>
      <w:r w:rsidR="004A706E" w:rsidRPr="000030BD">
        <w:rPr>
          <w:rFonts w:eastAsia="Calibri" w:cs="Times New Roman"/>
          <w:color w:val="191919"/>
          <w:szCs w:val="24"/>
          <w:lang w:val="en-US"/>
        </w:rPr>
        <w:t>alcohol use</w:t>
      </w:r>
      <w:r w:rsidR="00D20A61">
        <w:rPr>
          <w:rFonts w:eastAsia="Calibri" w:cs="Times New Roman"/>
          <w:color w:val="191919"/>
          <w:szCs w:val="24"/>
          <w:lang w:val="en-US"/>
        </w:rPr>
        <w:t>,</w:t>
      </w:r>
      <w:r w:rsidR="00651371" w:rsidRPr="000030BD">
        <w:rPr>
          <w:rFonts w:eastAsia="Calibri" w:cs="Times New Roman"/>
          <w:color w:val="191919"/>
          <w:szCs w:val="24"/>
          <w:lang w:val="en-US"/>
        </w:rPr>
        <w:t xml:space="preserve"> includ</w:t>
      </w:r>
      <w:r w:rsidR="00755373">
        <w:rPr>
          <w:rFonts w:eastAsia="Calibri" w:cs="Times New Roman"/>
          <w:color w:val="191919"/>
          <w:szCs w:val="24"/>
          <w:lang w:val="en-US"/>
        </w:rPr>
        <w:t>ing</w:t>
      </w:r>
      <w:r w:rsidR="00651371" w:rsidRPr="000030BD">
        <w:rPr>
          <w:rFonts w:eastAsia="Calibri" w:cs="Times New Roman"/>
          <w:color w:val="191919"/>
          <w:szCs w:val="24"/>
          <w:lang w:val="en-US"/>
        </w:rPr>
        <w:t xml:space="preserve"> </w:t>
      </w:r>
      <w:r w:rsidR="00651371" w:rsidRPr="000030BD">
        <w:rPr>
          <w:rFonts w:eastAsia="Calibri" w:cs="Times New Roman"/>
          <w:color w:val="191919"/>
          <w:szCs w:val="24"/>
        </w:rPr>
        <w:t xml:space="preserve">gastrointestinal diseases, cancers, and cardiovascular diseases </w:t>
      </w:r>
      <w:r w:rsidR="00651371" w:rsidRPr="000030BD">
        <w:rPr>
          <w:rFonts w:eastAsia="Calibri" w:cs="Times New Roman"/>
          <w:color w:val="191919"/>
          <w:szCs w:val="24"/>
          <w:lang w:val="en-US"/>
        </w:rPr>
        <w:t xml:space="preserve">(World Health Organization, 2014).  </w:t>
      </w:r>
    </w:p>
    <w:p w14:paraId="02CC24DF" w14:textId="766DAB83" w:rsidR="00755373" w:rsidRDefault="002528C4" w:rsidP="00B30029">
      <w:pPr>
        <w:widowControl w:val="0"/>
        <w:spacing w:after="0" w:line="480" w:lineRule="auto"/>
        <w:ind w:firstLine="720"/>
        <w:rPr>
          <w:rFonts w:eastAsia="Calibri" w:cs="Times New Roman"/>
          <w:color w:val="191919"/>
          <w:szCs w:val="24"/>
        </w:rPr>
      </w:pPr>
      <w:r w:rsidRPr="000030BD">
        <w:rPr>
          <w:rFonts w:eastAsia="Calibri" w:cs="Times New Roman"/>
          <w:color w:val="191919"/>
          <w:szCs w:val="24"/>
          <w:lang w:val="en-US"/>
        </w:rPr>
        <w:t xml:space="preserve">Alcohol </w:t>
      </w:r>
      <w:r w:rsidR="00704B94">
        <w:rPr>
          <w:rFonts w:eastAsia="Calibri" w:cs="Times New Roman"/>
          <w:color w:val="191919"/>
          <w:szCs w:val="24"/>
          <w:lang w:val="en-US"/>
        </w:rPr>
        <w:t xml:space="preserve">is </w:t>
      </w:r>
      <w:r w:rsidR="002C6EA9">
        <w:rPr>
          <w:rFonts w:eastAsia="Calibri" w:cs="Times New Roman"/>
          <w:color w:val="191919"/>
          <w:szCs w:val="24"/>
          <w:lang w:val="en-US"/>
        </w:rPr>
        <w:t xml:space="preserve">frequently consumed </w:t>
      </w:r>
      <w:r w:rsidR="00D161BB">
        <w:rPr>
          <w:rFonts w:eastAsia="Calibri" w:cs="Times New Roman"/>
          <w:color w:val="191919"/>
          <w:szCs w:val="24"/>
          <w:lang w:val="en-US"/>
        </w:rPr>
        <w:t>socially</w:t>
      </w:r>
      <w:r w:rsidR="00B34067">
        <w:rPr>
          <w:rFonts w:eastAsia="Calibri" w:cs="Times New Roman"/>
          <w:color w:val="191919"/>
          <w:szCs w:val="24"/>
          <w:lang w:val="en-US"/>
        </w:rPr>
        <w:t xml:space="preserve"> </w:t>
      </w:r>
      <w:r w:rsidR="00D4157C">
        <w:rPr>
          <w:rFonts w:eastAsia="Calibri" w:cs="Times New Roman"/>
          <w:color w:val="191919"/>
          <w:szCs w:val="24"/>
          <w:lang w:val="en-US"/>
        </w:rPr>
        <w:t xml:space="preserve">and </w:t>
      </w:r>
      <w:r w:rsidR="00B34067">
        <w:rPr>
          <w:rFonts w:eastAsia="Calibri" w:cs="Times New Roman"/>
          <w:color w:val="191919"/>
          <w:szCs w:val="24"/>
          <w:lang w:val="en-US"/>
        </w:rPr>
        <w:t xml:space="preserve">often </w:t>
      </w:r>
      <w:r w:rsidR="009E6142">
        <w:rPr>
          <w:rFonts w:eastAsia="Calibri" w:cs="Times New Roman"/>
          <w:color w:val="191919"/>
          <w:szCs w:val="24"/>
          <w:lang w:val="en-US"/>
        </w:rPr>
        <w:t>associated with</w:t>
      </w:r>
      <w:r w:rsidR="00B34067">
        <w:rPr>
          <w:rFonts w:eastAsia="Calibri" w:cs="Times New Roman"/>
          <w:color w:val="191919"/>
          <w:szCs w:val="24"/>
          <w:lang w:val="en-US"/>
        </w:rPr>
        <w:t xml:space="preserve"> </w:t>
      </w:r>
      <w:r w:rsidR="00744806">
        <w:rPr>
          <w:rFonts w:eastAsia="Calibri" w:cs="Times New Roman"/>
          <w:color w:val="191919"/>
          <w:szCs w:val="24"/>
          <w:lang w:val="en-US"/>
        </w:rPr>
        <w:t>positive social experience</w:t>
      </w:r>
      <w:r w:rsidR="009E6142">
        <w:rPr>
          <w:rFonts w:eastAsia="Calibri" w:cs="Times New Roman"/>
          <w:color w:val="191919"/>
          <w:szCs w:val="24"/>
          <w:lang w:val="en-US"/>
        </w:rPr>
        <w:t>s</w:t>
      </w:r>
      <w:r w:rsidR="002E4AE0">
        <w:rPr>
          <w:rFonts w:eastAsia="Calibri" w:cs="Times New Roman"/>
          <w:color w:val="191919"/>
          <w:szCs w:val="24"/>
          <w:lang w:val="en-US"/>
        </w:rPr>
        <w:t xml:space="preserve"> (</w:t>
      </w:r>
      <w:r w:rsidR="00FD1D55" w:rsidRPr="000030BD">
        <w:rPr>
          <w:rFonts w:eastAsia="Calibri" w:cs="Times New Roman"/>
          <w:color w:val="191919"/>
          <w:szCs w:val="24"/>
          <w:lang w:val="en-US"/>
        </w:rPr>
        <w:t>P</w:t>
      </w:r>
      <w:r w:rsidR="0030279C">
        <w:rPr>
          <w:rFonts w:eastAsia="Calibri" w:cs="Times New Roman"/>
          <w:color w:val="191919"/>
          <w:szCs w:val="24"/>
          <w:lang w:val="en-US"/>
        </w:rPr>
        <w:t>HAC</w:t>
      </w:r>
      <w:r w:rsidR="00FD1D55" w:rsidRPr="000030BD">
        <w:rPr>
          <w:rFonts w:eastAsia="Calibri" w:cs="Times New Roman"/>
          <w:color w:val="191919"/>
          <w:szCs w:val="24"/>
          <w:lang w:val="en-US"/>
        </w:rPr>
        <w:t>, 2016</w:t>
      </w:r>
      <w:r w:rsidR="002E4AE0">
        <w:rPr>
          <w:rFonts w:eastAsia="Calibri" w:cs="Times New Roman"/>
          <w:color w:val="191919"/>
          <w:szCs w:val="24"/>
          <w:lang w:val="en-US"/>
        </w:rPr>
        <w:t>)</w:t>
      </w:r>
      <w:r w:rsidR="00F70219">
        <w:rPr>
          <w:rFonts w:eastAsia="Calibri" w:cs="Times New Roman"/>
          <w:color w:val="191919"/>
          <w:szCs w:val="24"/>
          <w:lang w:val="en-US"/>
        </w:rPr>
        <w:t>;</w:t>
      </w:r>
      <w:r w:rsidR="008F34FC" w:rsidRPr="000030BD">
        <w:rPr>
          <w:rFonts w:eastAsia="Calibri" w:cs="Times New Roman"/>
          <w:color w:val="191919"/>
          <w:szCs w:val="24"/>
          <w:lang w:val="en-US"/>
        </w:rPr>
        <w:t xml:space="preserve"> </w:t>
      </w:r>
      <w:r w:rsidR="00CB2E61" w:rsidRPr="000030BD">
        <w:rPr>
          <w:rFonts w:eastAsia="Calibri" w:cs="Times New Roman"/>
          <w:color w:val="191919"/>
          <w:szCs w:val="24"/>
          <w:lang w:val="en-US"/>
        </w:rPr>
        <w:t>therefore</w:t>
      </w:r>
      <w:r w:rsidR="00F70219">
        <w:rPr>
          <w:rFonts w:eastAsia="Calibri" w:cs="Times New Roman"/>
          <w:color w:val="191919"/>
          <w:szCs w:val="24"/>
          <w:lang w:val="en-US"/>
        </w:rPr>
        <w:t>,</w:t>
      </w:r>
      <w:r w:rsidR="008F34FC" w:rsidRPr="000030BD">
        <w:rPr>
          <w:rFonts w:eastAsia="Calibri" w:cs="Times New Roman"/>
          <w:color w:val="191919"/>
          <w:szCs w:val="24"/>
          <w:lang w:val="en-US"/>
        </w:rPr>
        <w:t xml:space="preserve"> individual</w:t>
      </w:r>
      <w:r w:rsidR="00C667CE">
        <w:rPr>
          <w:rFonts w:eastAsia="Calibri" w:cs="Times New Roman"/>
          <w:color w:val="191919"/>
          <w:szCs w:val="24"/>
          <w:lang w:val="en-US"/>
        </w:rPr>
        <w:t>s’</w:t>
      </w:r>
      <w:r w:rsidR="008F34FC" w:rsidRPr="000030BD">
        <w:rPr>
          <w:rFonts w:eastAsia="Calibri" w:cs="Times New Roman"/>
          <w:color w:val="191919"/>
          <w:szCs w:val="24"/>
          <w:lang w:val="en-US"/>
        </w:rPr>
        <w:t xml:space="preserve"> </w:t>
      </w:r>
      <w:r w:rsidR="00F70219">
        <w:rPr>
          <w:rFonts w:eastAsia="Calibri" w:cs="Times New Roman"/>
          <w:color w:val="191919"/>
          <w:szCs w:val="24"/>
          <w:lang w:val="en-US"/>
        </w:rPr>
        <w:t>alcohol use</w:t>
      </w:r>
      <w:r w:rsidR="00CB2E61" w:rsidRPr="000030BD">
        <w:rPr>
          <w:rFonts w:eastAsia="Calibri" w:cs="Times New Roman"/>
          <w:color w:val="191919"/>
          <w:szCs w:val="24"/>
          <w:lang w:val="en-US"/>
        </w:rPr>
        <w:t xml:space="preserve"> </w:t>
      </w:r>
      <w:r w:rsidR="00022CCB">
        <w:rPr>
          <w:rFonts w:eastAsia="Calibri" w:cs="Times New Roman"/>
          <w:color w:val="191919"/>
          <w:szCs w:val="24"/>
          <w:lang w:val="en-US"/>
        </w:rPr>
        <w:t xml:space="preserve">may be </w:t>
      </w:r>
      <w:r w:rsidR="00CB2E61" w:rsidRPr="000030BD">
        <w:rPr>
          <w:rFonts w:eastAsia="Calibri" w:cs="Times New Roman"/>
          <w:color w:val="191919"/>
          <w:szCs w:val="24"/>
          <w:lang w:val="en-US"/>
        </w:rPr>
        <w:t>influenced by</w:t>
      </w:r>
      <w:r w:rsidR="00BE7883" w:rsidRPr="000030BD">
        <w:rPr>
          <w:rFonts w:eastAsia="Calibri" w:cs="Times New Roman"/>
          <w:color w:val="191919"/>
          <w:szCs w:val="24"/>
          <w:lang w:val="en-US"/>
        </w:rPr>
        <w:t xml:space="preserve"> </w:t>
      </w:r>
      <w:r w:rsidR="00F70219">
        <w:rPr>
          <w:rFonts w:eastAsia="Calibri" w:cs="Times New Roman"/>
          <w:color w:val="191919"/>
          <w:szCs w:val="24"/>
          <w:lang w:val="en-US"/>
        </w:rPr>
        <w:t>others in their environment</w:t>
      </w:r>
      <w:r w:rsidR="00932376" w:rsidRPr="000030BD">
        <w:rPr>
          <w:rFonts w:eastAsia="Calibri" w:cs="Times New Roman"/>
          <w:color w:val="191919"/>
          <w:szCs w:val="24"/>
          <w:lang w:val="en-US"/>
        </w:rPr>
        <w:t xml:space="preserve">. </w:t>
      </w:r>
      <w:r w:rsidR="003D050D" w:rsidRPr="000030BD">
        <w:rPr>
          <w:rFonts w:eastAsia="Calibri" w:cs="Times New Roman"/>
          <w:color w:val="191919"/>
          <w:szCs w:val="24"/>
          <w:lang w:val="en-US"/>
        </w:rPr>
        <w:t>R</w:t>
      </w:r>
      <w:r w:rsidRPr="000030BD">
        <w:rPr>
          <w:rFonts w:eastAsia="Calibri" w:cs="Times New Roman"/>
          <w:color w:val="191919"/>
          <w:szCs w:val="24"/>
          <w:lang w:val="en-US"/>
        </w:rPr>
        <w:t>esearch show</w:t>
      </w:r>
      <w:r w:rsidR="00970F3E">
        <w:rPr>
          <w:rFonts w:eastAsia="Calibri" w:cs="Times New Roman"/>
          <w:color w:val="191919"/>
          <w:szCs w:val="24"/>
          <w:lang w:val="en-US"/>
        </w:rPr>
        <w:t>s</w:t>
      </w:r>
      <w:r w:rsidRPr="000030BD">
        <w:rPr>
          <w:rFonts w:eastAsia="Calibri" w:cs="Times New Roman"/>
          <w:color w:val="191919"/>
          <w:szCs w:val="24"/>
          <w:lang w:val="en-US"/>
        </w:rPr>
        <w:t xml:space="preserve"> drinking-supportive social network</w:t>
      </w:r>
      <w:r w:rsidR="00216A65">
        <w:rPr>
          <w:rFonts w:eastAsia="Calibri" w:cs="Times New Roman"/>
          <w:color w:val="191919"/>
          <w:szCs w:val="24"/>
          <w:lang w:val="en-US"/>
        </w:rPr>
        <w:t>s</w:t>
      </w:r>
      <w:r w:rsidRPr="000030BD">
        <w:rPr>
          <w:rFonts w:eastAsia="Calibri" w:cs="Times New Roman"/>
          <w:color w:val="191919"/>
          <w:szCs w:val="24"/>
          <w:lang w:val="en-US"/>
        </w:rPr>
        <w:t xml:space="preserve"> ha</w:t>
      </w:r>
      <w:r w:rsidR="00216A65">
        <w:rPr>
          <w:rFonts w:eastAsia="Calibri" w:cs="Times New Roman"/>
          <w:color w:val="191919"/>
          <w:szCs w:val="24"/>
          <w:lang w:val="en-US"/>
        </w:rPr>
        <w:t>ve</w:t>
      </w:r>
      <w:r w:rsidR="003C2786">
        <w:rPr>
          <w:rFonts w:eastAsia="Calibri" w:cs="Times New Roman"/>
          <w:color w:val="191919"/>
          <w:szCs w:val="24"/>
          <w:lang w:val="en-US"/>
        </w:rPr>
        <w:t xml:space="preserve"> </w:t>
      </w:r>
      <w:r w:rsidR="00D20A61">
        <w:rPr>
          <w:rFonts w:eastAsia="Calibri" w:cs="Times New Roman"/>
          <w:color w:val="191919"/>
          <w:szCs w:val="24"/>
          <w:lang w:val="en-US"/>
        </w:rPr>
        <w:t xml:space="preserve">a </w:t>
      </w:r>
      <w:r w:rsidRPr="000030BD">
        <w:rPr>
          <w:rFonts w:eastAsia="Calibri" w:cs="Times New Roman"/>
          <w:color w:val="191919"/>
          <w:szCs w:val="24"/>
          <w:lang w:val="en-US"/>
        </w:rPr>
        <w:t>strong influence on</w:t>
      </w:r>
      <w:r w:rsidR="008F43E7">
        <w:rPr>
          <w:rFonts w:eastAsia="Calibri" w:cs="Times New Roman"/>
          <w:color w:val="191919"/>
          <w:szCs w:val="24"/>
          <w:lang w:val="en-US"/>
        </w:rPr>
        <w:t xml:space="preserve"> </w:t>
      </w:r>
      <w:r w:rsidR="000E201F">
        <w:rPr>
          <w:rFonts w:eastAsia="Calibri" w:cs="Times New Roman"/>
          <w:color w:val="191919"/>
          <w:szCs w:val="24"/>
          <w:lang w:val="en-US"/>
        </w:rPr>
        <w:t xml:space="preserve">individual </w:t>
      </w:r>
      <w:r w:rsidRPr="000030BD">
        <w:rPr>
          <w:rFonts w:eastAsia="Calibri" w:cs="Times New Roman"/>
          <w:color w:val="191919"/>
          <w:szCs w:val="24"/>
          <w:lang w:val="en-US"/>
        </w:rPr>
        <w:t xml:space="preserve">alcohol </w:t>
      </w:r>
      <w:r w:rsidR="00C405A5">
        <w:rPr>
          <w:rFonts w:eastAsia="Calibri" w:cs="Times New Roman"/>
          <w:color w:val="191919"/>
          <w:szCs w:val="24"/>
          <w:lang w:val="en-US"/>
        </w:rPr>
        <w:t>mis</w:t>
      </w:r>
      <w:r w:rsidRPr="000030BD">
        <w:rPr>
          <w:rFonts w:eastAsia="Calibri" w:cs="Times New Roman"/>
          <w:color w:val="191919"/>
          <w:szCs w:val="24"/>
          <w:lang w:val="en-US"/>
        </w:rPr>
        <w:t>use</w:t>
      </w:r>
      <w:r w:rsidR="00D7484E" w:rsidRPr="000030BD">
        <w:rPr>
          <w:rFonts w:eastAsia="Calibri" w:cs="Times New Roman"/>
          <w:color w:val="191919"/>
          <w:szCs w:val="24"/>
          <w:lang w:val="en-US"/>
        </w:rPr>
        <w:t xml:space="preserve"> </w:t>
      </w:r>
      <w:r w:rsidRPr="000030BD">
        <w:rPr>
          <w:rFonts w:eastAsia="Calibri" w:cs="Times New Roman"/>
          <w:color w:val="191919"/>
          <w:szCs w:val="24"/>
          <w:lang w:val="en-US"/>
        </w:rPr>
        <w:t xml:space="preserve">and </w:t>
      </w:r>
      <w:r w:rsidR="00C07296">
        <w:rPr>
          <w:rFonts w:eastAsia="Calibri" w:cs="Times New Roman"/>
          <w:color w:val="191919"/>
          <w:szCs w:val="24"/>
          <w:lang w:val="en-US"/>
        </w:rPr>
        <w:t xml:space="preserve">alcohol problems </w:t>
      </w:r>
      <w:r w:rsidRPr="000030BD">
        <w:rPr>
          <w:rFonts w:eastAsia="Calibri" w:cs="Times New Roman"/>
          <w:color w:val="191919"/>
          <w:szCs w:val="24"/>
          <w:lang w:val="en-US"/>
        </w:rPr>
        <w:t>over time (</w:t>
      </w:r>
      <w:proofErr w:type="spellStart"/>
      <w:r w:rsidRPr="000030BD">
        <w:rPr>
          <w:rFonts w:eastAsia="Calibri" w:cs="Times New Roman"/>
          <w:color w:val="191919"/>
          <w:szCs w:val="24"/>
          <w:lang w:val="en-US"/>
        </w:rPr>
        <w:t>Homish</w:t>
      </w:r>
      <w:proofErr w:type="spellEnd"/>
      <w:r w:rsidRPr="000030BD">
        <w:rPr>
          <w:rFonts w:eastAsia="Calibri" w:cs="Times New Roman"/>
          <w:color w:val="191919"/>
          <w:szCs w:val="24"/>
          <w:lang w:val="en-US"/>
        </w:rPr>
        <w:t xml:space="preserve">, &amp; Leonard, 2008). </w:t>
      </w:r>
      <w:r w:rsidR="00651371" w:rsidRPr="000030BD">
        <w:rPr>
          <w:rFonts w:eastAsia="Calibri" w:cs="Times New Roman"/>
          <w:color w:val="191919"/>
          <w:szCs w:val="24"/>
          <w:lang w:val="en-US"/>
        </w:rPr>
        <w:t xml:space="preserve">One </w:t>
      </w:r>
      <w:r w:rsidR="00755373">
        <w:rPr>
          <w:rFonts w:eastAsia="Calibri" w:cs="Times New Roman"/>
          <w:color w:val="191919"/>
          <w:szCs w:val="24"/>
          <w:lang w:val="en-US"/>
        </w:rPr>
        <w:t xml:space="preserve">potentially important </w:t>
      </w:r>
      <w:r w:rsidR="00651371" w:rsidRPr="000030BD">
        <w:rPr>
          <w:rFonts w:eastAsia="Calibri" w:cs="Times New Roman"/>
          <w:color w:val="191919"/>
          <w:szCs w:val="24"/>
          <w:lang w:val="en-US"/>
        </w:rPr>
        <w:t xml:space="preserve">social influence on </w:t>
      </w:r>
      <w:r w:rsidR="004A706E" w:rsidRPr="000030BD">
        <w:rPr>
          <w:rFonts w:eastAsia="Calibri" w:cs="Times New Roman"/>
          <w:color w:val="191919"/>
          <w:szCs w:val="24"/>
          <w:lang w:val="en-US"/>
        </w:rPr>
        <w:t>alcohol use</w:t>
      </w:r>
      <w:r w:rsidR="00651371" w:rsidRPr="000030BD">
        <w:rPr>
          <w:rFonts w:eastAsia="Calibri" w:cs="Times New Roman"/>
          <w:color w:val="191919"/>
          <w:szCs w:val="24"/>
          <w:lang w:val="en-US"/>
        </w:rPr>
        <w:t xml:space="preserve"> occurs in the context of romantic</w:t>
      </w:r>
      <w:r w:rsidR="00241BE4">
        <w:rPr>
          <w:rFonts w:eastAsia="Calibri" w:cs="Times New Roman"/>
          <w:color w:val="191919"/>
          <w:szCs w:val="24"/>
          <w:lang w:val="en-US"/>
        </w:rPr>
        <w:t xml:space="preserve"> relationships</w:t>
      </w:r>
      <w:r w:rsidR="00651371" w:rsidRPr="000030BD">
        <w:rPr>
          <w:rFonts w:eastAsia="Calibri" w:cs="Times New Roman"/>
          <w:color w:val="191919"/>
          <w:szCs w:val="24"/>
          <w:lang w:val="en-US"/>
        </w:rPr>
        <w:t xml:space="preserve"> (</w:t>
      </w:r>
      <w:proofErr w:type="spellStart"/>
      <w:r w:rsidR="00651371" w:rsidRPr="000030BD">
        <w:rPr>
          <w:rFonts w:eastAsia="Calibri" w:cs="Times New Roman"/>
          <w:color w:val="191919"/>
          <w:szCs w:val="24"/>
          <w:lang w:val="en-US"/>
        </w:rPr>
        <w:t>Homish</w:t>
      </w:r>
      <w:proofErr w:type="spellEnd"/>
      <w:r w:rsidR="00651371" w:rsidRPr="000030BD">
        <w:rPr>
          <w:rFonts w:eastAsia="Calibri" w:cs="Times New Roman"/>
          <w:color w:val="191919"/>
          <w:szCs w:val="24"/>
          <w:lang w:val="en-US"/>
        </w:rPr>
        <w:t>, &amp; Leonard, 200</w:t>
      </w:r>
      <w:r w:rsidR="00C43A9B">
        <w:rPr>
          <w:rFonts w:eastAsia="Calibri" w:cs="Times New Roman"/>
          <w:color w:val="191919"/>
          <w:szCs w:val="24"/>
          <w:lang w:val="en-US"/>
        </w:rPr>
        <w:t>7</w:t>
      </w:r>
      <w:r w:rsidR="00651371" w:rsidRPr="000030BD">
        <w:rPr>
          <w:rFonts w:eastAsia="Calibri" w:cs="Times New Roman"/>
          <w:color w:val="191919"/>
          <w:szCs w:val="24"/>
          <w:lang w:val="en-US"/>
        </w:rPr>
        <w:t xml:space="preserve">). </w:t>
      </w:r>
      <w:r w:rsidR="00651371" w:rsidRPr="000030BD">
        <w:rPr>
          <w:rFonts w:eastAsia="Calibri" w:cs="Times New Roman"/>
          <w:color w:val="191919"/>
          <w:szCs w:val="24"/>
        </w:rPr>
        <w:t xml:space="preserve">Research on </w:t>
      </w:r>
      <w:r w:rsidR="004A706E" w:rsidRPr="000030BD">
        <w:rPr>
          <w:rFonts w:eastAsia="Calibri" w:cs="Times New Roman"/>
          <w:color w:val="191919"/>
          <w:szCs w:val="24"/>
        </w:rPr>
        <w:t>alcohol use</w:t>
      </w:r>
      <w:r w:rsidR="00FE6FF5">
        <w:rPr>
          <w:rFonts w:eastAsia="Calibri" w:cs="Times New Roman"/>
          <w:color w:val="191919"/>
          <w:szCs w:val="24"/>
        </w:rPr>
        <w:t xml:space="preserve"> in romantic couples</w:t>
      </w:r>
      <w:r w:rsidR="00651371" w:rsidRPr="000030BD">
        <w:rPr>
          <w:rFonts w:eastAsia="Calibri" w:cs="Times New Roman"/>
          <w:color w:val="191919"/>
          <w:szCs w:val="24"/>
        </w:rPr>
        <w:t xml:space="preserve"> is </w:t>
      </w:r>
      <w:r w:rsidR="00C32EE9">
        <w:rPr>
          <w:rFonts w:eastAsia="Calibri" w:cs="Times New Roman"/>
          <w:color w:val="191919"/>
          <w:szCs w:val="24"/>
        </w:rPr>
        <w:t xml:space="preserve">essential </w:t>
      </w:r>
      <w:r w:rsidR="002F015A">
        <w:rPr>
          <w:rFonts w:eastAsia="Calibri" w:cs="Times New Roman"/>
          <w:color w:val="191919"/>
          <w:szCs w:val="24"/>
        </w:rPr>
        <w:t xml:space="preserve">since </w:t>
      </w:r>
      <w:r w:rsidR="004C74AC">
        <w:rPr>
          <w:rFonts w:eastAsia="Calibri" w:cs="Times New Roman"/>
          <w:color w:val="191919"/>
          <w:szCs w:val="24"/>
        </w:rPr>
        <w:t xml:space="preserve">alcohol use </w:t>
      </w:r>
      <w:r w:rsidR="003E7B6E" w:rsidRPr="000030BD">
        <w:rPr>
          <w:rFonts w:eastAsia="Calibri" w:cs="Times New Roman"/>
          <w:color w:val="191919"/>
          <w:szCs w:val="24"/>
        </w:rPr>
        <w:t>is</w:t>
      </w:r>
      <w:r w:rsidR="00651371" w:rsidRPr="000030BD">
        <w:rPr>
          <w:rFonts w:eastAsia="Calibri" w:cs="Times New Roman"/>
          <w:color w:val="191919"/>
          <w:szCs w:val="24"/>
        </w:rPr>
        <w:t xml:space="preserve"> implicated </w:t>
      </w:r>
      <w:r w:rsidR="006570E3" w:rsidRPr="000030BD">
        <w:rPr>
          <w:rFonts w:eastAsia="Calibri" w:cs="Times New Roman"/>
          <w:color w:val="191919"/>
          <w:szCs w:val="24"/>
        </w:rPr>
        <w:t xml:space="preserve">in </w:t>
      </w:r>
      <w:r w:rsidR="00CD6A3E">
        <w:rPr>
          <w:rFonts w:eastAsia="Calibri" w:cs="Times New Roman"/>
          <w:color w:val="191919"/>
          <w:szCs w:val="24"/>
        </w:rPr>
        <w:t xml:space="preserve">several </w:t>
      </w:r>
      <w:r w:rsidR="005A6373">
        <w:rPr>
          <w:rFonts w:eastAsia="Calibri" w:cs="Times New Roman"/>
          <w:color w:val="191919"/>
          <w:szCs w:val="24"/>
        </w:rPr>
        <w:t xml:space="preserve">key </w:t>
      </w:r>
      <w:r w:rsidR="00755373">
        <w:rPr>
          <w:rFonts w:eastAsia="Calibri" w:cs="Times New Roman"/>
          <w:color w:val="191919"/>
          <w:szCs w:val="24"/>
        </w:rPr>
        <w:t>aspects of</w:t>
      </w:r>
      <w:r w:rsidR="00267E70" w:rsidRPr="000030BD">
        <w:rPr>
          <w:rFonts w:eastAsia="Calibri" w:cs="Times New Roman"/>
          <w:color w:val="191919"/>
          <w:szCs w:val="24"/>
        </w:rPr>
        <w:t xml:space="preserve"> romantic relationship</w:t>
      </w:r>
      <w:r w:rsidR="00DB2F45">
        <w:rPr>
          <w:rFonts w:eastAsia="Calibri" w:cs="Times New Roman"/>
          <w:color w:val="191919"/>
          <w:szCs w:val="24"/>
        </w:rPr>
        <w:t>s</w:t>
      </w:r>
      <w:r w:rsidR="00D20A61">
        <w:rPr>
          <w:rFonts w:eastAsia="Calibri" w:cs="Times New Roman"/>
          <w:color w:val="191919"/>
          <w:szCs w:val="24"/>
        </w:rPr>
        <w:t>,</w:t>
      </w:r>
      <w:r w:rsidR="00755373">
        <w:rPr>
          <w:rFonts w:eastAsia="Calibri" w:cs="Times New Roman"/>
          <w:color w:val="191919"/>
          <w:szCs w:val="24"/>
        </w:rPr>
        <w:t xml:space="preserve"> </w:t>
      </w:r>
      <w:r w:rsidR="00CF44D4" w:rsidRPr="000030BD">
        <w:rPr>
          <w:rFonts w:eastAsia="Calibri" w:cs="Times New Roman"/>
          <w:color w:val="191919"/>
          <w:szCs w:val="24"/>
        </w:rPr>
        <w:t xml:space="preserve">including </w:t>
      </w:r>
      <w:r w:rsidR="00651371" w:rsidRPr="000030BD">
        <w:rPr>
          <w:rFonts w:eastAsia="Calibri" w:cs="Times New Roman"/>
          <w:color w:val="191919"/>
          <w:szCs w:val="24"/>
        </w:rPr>
        <w:t xml:space="preserve">marital satisfaction, </w:t>
      </w:r>
      <w:r w:rsidR="0030279C">
        <w:rPr>
          <w:rFonts w:eastAsia="Calibri" w:cs="Times New Roman"/>
          <w:color w:val="191919"/>
          <w:szCs w:val="24"/>
        </w:rPr>
        <w:t xml:space="preserve">partners’ </w:t>
      </w:r>
      <w:r w:rsidR="00651371" w:rsidRPr="000030BD">
        <w:rPr>
          <w:rFonts w:eastAsia="Calibri" w:cs="Times New Roman"/>
          <w:color w:val="191919"/>
          <w:szCs w:val="24"/>
        </w:rPr>
        <w:t xml:space="preserve">emotional well-being, </w:t>
      </w:r>
      <w:r w:rsidR="006570E3" w:rsidRPr="000030BD">
        <w:rPr>
          <w:rFonts w:eastAsia="Calibri" w:cs="Times New Roman"/>
          <w:color w:val="191919"/>
          <w:szCs w:val="24"/>
        </w:rPr>
        <w:t xml:space="preserve">and </w:t>
      </w:r>
      <w:r w:rsidR="00651371" w:rsidRPr="000030BD">
        <w:rPr>
          <w:rFonts w:eastAsia="Calibri" w:cs="Times New Roman"/>
          <w:color w:val="191919"/>
          <w:szCs w:val="24"/>
        </w:rPr>
        <w:t>domestic violence.</w:t>
      </w:r>
      <w:r w:rsidR="00A91359" w:rsidRPr="000030BD">
        <w:rPr>
          <w:rFonts w:eastAsia="Calibri" w:cs="Times New Roman"/>
          <w:color w:val="191919"/>
          <w:szCs w:val="24"/>
        </w:rPr>
        <w:t xml:space="preserve"> </w:t>
      </w:r>
      <w:r w:rsidR="00FE6FF5">
        <w:rPr>
          <w:rFonts w:eastAsia="Calibri" w:cs="Times New Roman"/>
          <w:color w:val="191919"/>
          <w:szCs w:val="24"/>
          <w:lang w:val="en-US"/>
        </w:rPr>
        <w:t>S</w:t>
      </w:r>
      <w:r w:rsidR="00FE6FF5" w:rsidRPr="000030BD">
        <w:rPr>
          <w:rFonts w:eastAsia="Calibri" w:cs="Times New Roman"/>
          <w:color w:val="191919"/>
          <w:szCs w:val="24"/>
          <w:lang w:val="en-US"/>
        </w:rPr>
        <w:t>pouses of individuals with alcohol use disorders</w:t>
      </w:r>
      <w:r w:rsidR="003F581F">
        <w:rPr>
          <w:rFonts w:eastAsia="Calibri" w:cs="Times New Roman"/>
          <w:color w:val="191919"/>
          <w:szCs w:val="24"/>
          <w:lang w:val="en-US"/>
        </w:rPr>
        <w:t xml:space="preserve"> (AUDs)</w:t>
      </w:r>
      <w:r w:rsidR="00FE6FF5">
        <w:rPr>
          <w:rFonts w:eastAsia="Calibri" w:cs="Times New Roman"/>
          <w:color w:val="191919"/>
          <w:szCs w:val="24"/>
          <w:lang w:val="en-US"/>
        </w:rPr>
        <w:t>, for example,</w:t>
      </w:r>
      <w:r w:rsidR="00FE6FF5" w:rsidRPr="000030BD">
        <w:rPr>
          <w:rFonts w:eastAsia="Calibri" w:cs="Times New Roman"/>
          <w:color w:val="191919"/>
          <w:szCs w:val="24"/>
          <w:lang w:val="en-US"/>
        </w:rPr>
        <w:t xml:space="preserve"> report lower marital satisfaction and elevated depression, anxiety, and psychological distress compared to spouses of </w:t>
      </w:r>
      <w:r w:rsidR="003C2786">
        <w:rPr>
          <w:rFonts w:eastAsia="Calibri" w:cs="Times New Roman"/>
          <w:color w:val="191919"/>
          <w:szCs w:val="24"/>
          <w:lang w:val="en-US"/>
        </w:rPr>
        <w:t xml:space="preserve">individuals without </w:t>
      </w:r>
      <w:r w:rsidR="003F581F">
        <w:rPr>
          <w:rFonts w:eastAsia="Calibri" w:cs="Times New Roman"/>
          <w:color w:val="191919"/>
          <w:szCs w:val="24"/>
          <w:lang w:val="en-US"/>
        </w:rPr>
        <w:t>AUDs</w:t>
      </w:r>
      <w:r w:rsidR="00CC70E4">
        <w:rPr>
          <w:rFonts w:eastAsia="Calibri" w:cs="Times New Roman"/>
          <w:color w:val="191919"/>
          <w:szCs w:val="24"/>
          <w:lang w:val="en-US"/>
        </w:rPr>
        <w:t xml:space="preserve"> </w:t>
      </w:r>
      <w:r w:rsidR="000C47D9">
        <w:rPr>
          <w:rFonts w:eastAsia="Calibri" w:cs="Times New Roman"/>
          <w:color w:val="191919"/>
          <w:szCs w:val="24"/>
          <w:lang w:val="en-US"/>
        </w:rPr>
        <w:t>(</w:t>
      </w:r>
      <w:r w:rsidR="00FE6FF5" w:rsidRPr="000030BD">
        <w:rPr>
          <w:rFonts w:eastAsia="Calibri" w:cs="Times New Roman"/>
          <w:color w:val="191919"/>
          <w:szCs w:val="24"/>
        </w:rPr>
        <w:t xml:space="preserve">Rodriguez, Neighbors, &amp; Knee, 2014). </w:t>
      </w:r>
      <w:r w:rsidR="002E1824">
        <w:rPr>
          <w:rFonts w:eastAsia="Calibri" w:cs="Times New Roman"/>
          <w:color w:val="191919"/>
          <w:szCs w:val="24"/>
        </w:rPr>
        <w:t>Furthermore, h</w:t>
      </w:r>
      <w:r w:rsidR="002E1824" w:rsidRPr="000030BD">
        <w:rPr>
          <w:rFonts w:eastAsia="Calibri" w:cs="Times New Roman"/>
          <w:color w:val="191919"/>
          <w:szCs w:val="24"/>
        </w:rPr>
        <w:t xml:space="preserve">eavy alcohol use </w:t>
      </w:r>
      <w:r w:rsidR="002E1824">
        <w:rPr>
          <w:rFonts w:eastAsia="Calibri" w:cs="Times New Roman"/>
          <w:color w:val="191919"/>
          <w:szCs w:val="24"/>
        </w:rPr>
        <w:t xml:space="preserve">within romantic couples </w:t>
      </w:r>
      <w:r w:rsidR="002E1824" w:rsidRPr="000030BD">
        <w:rPr>
          <w:rFonts w:eastAsia="Calibri" w:cs="Times New Roman"/>
          <w:color w:val="191919"/>
          <w:szCs w:val="24"/>
        </w:rPr>
        <w:t xml:space="preserve">may be associated with </w:t>
      </w:r>
      <w:r w:rsidR="00BC5A25">
        <w:rPr>
          <w:rFonts w:eastAsia="Calibri" w:cs="Times New Roman"/>
          <w:color w:val="191919"/>
          <w:szCs w:val="24"/>
        </w:rPr>
        <w:t xml:space="preserve">other </w:t>
      </w:r>
      <w:r w:rsidR="002E1824" w:rsidRPr="000030BD">
        <w:rPr>
          <w:rFonts w:eastAsia="Calibri" w:cs="Times New Roman"/>
          <w:color w:val="191919"/>
          <w:szCs w:val="24"/>
        </w:rPr>
        <w:t>negative social consequences such as</w:t>
      </w:r>
      <w:r w:rsidR="00BC5A25">
        <w:rPr>
          <w:rFonts w:eastAsia="Calibri" w:cs="Times New Roman"/>
          <w:color w:val="191919"/>
          <w:szCs w:val="24"/>
        </w:rPr>
        <w:t xml:space="preserve"> </w:t>
      </w:r>
      <w:r w:rsidR="002E1824" w:rsidRPr="000030BD">
        <w:rPr>
          <w:rFonts w:eastAsia="Calibri" w:cs="Times New Roman"/>
          <w:color w:val="191919"/>
          <w:szCs w:val="24"/>
        </w:rPr>
        <w:t>relationship dissolution</w:t>
      </w:r>
      <w:r w:rsidR="002E1824">
        <w:rPr>
          <w:rFonts w:eastAsia="Calibri" w:cs="Times New Roman"/>
          <w:color w:val="191919"/>
          <w:szCs w:val="24"/>
        </w:rPr>
        <w:t xml:space="preserve"> (</w:t>
      </w:r>
      <w:proofErr w:type="spellStart"/>
      <w:r w:rsidR="002E1824" w:rsidRPr="000030BD">
        <w:rPr>
          <w:rFonts w:eastAsia="Calibri" w:cs="Times New Roman"/>
          <w:color w:val="191919"/>
          <w:szCs w:val="24"/>
          <w:lang w:val="en-US"/>
        </w:rPr>
        <w:t>Torvik</w:t>
      </w:r>
      <w:proofErr w:type="spellEnd"/>
      <w:r w:rsidR="002E1824" w:rsidRPr="000030BD">
        <w:rPr>
          <w:rFonts w:eastAsia="Calibri" w:cs="Times New Roman"/>
          <w:color w:val="191919"/>
          <w:szCs w:val="24"/>
          <w:lang w:val="en-US"/>
        </w:rPr>
        <w:t xml:space="preserve">, </w:t>
      </w:r>
      <w:proofErr w:type="spellStart"/>
      <w:r w:rsidR="002E1824" w:rsidRPr="000030BD">
        <w:rPr>
          <w:rFonts w:eastAsia="Calibri" w:cs="Times New Roman"/>
          <w:color w:val="191919"/>
          <w:szCs w:val="24"/>
          <w:lang w:val="en-US"/>
        </w:rPr>
        <w:t>Røysamb</w:t>
      </w:r>
      <w:proofErr w:type="spellEnd"/>
      <w:r w:rsidR="002E1824" w:rsidRPr="000030BD">
        <w:rPr>
          <w:rFonts w:eastAsia="Calibri" w:cs="Times New Roman"/>
          <w:color w:val="191919"/>
          <w:szCs w:val="24"/>
          <w:lang w:val="en-US"/>
        </w:rPr>
        <w:t xml:space="preserve">, </w:t>
      </w:r>
      <w:proofErr w:type="spellStart"/>
      <w:r w:rsidR="002E1824" w:rsidRPr="000030BD">
        <w:rPr>
          <w:rFonts w:eastAsia="Calibri" w:cs="Times New Roman"/>
          <w:color w:val="191919"/>
          <w:szCs w:val="24"/>
          <w:lang w:val="en-US"/>
        </w:rPr>
        <w:t>Gustavson</w:t>
      </w:r>
      <w:proofErr w:type="spellEnd"/>
      <w:r w:rsidR="002E1824" w:rsidRPr="000030BD">
        <w:rPr>
          <w:rFonts w:eastAsia="Calibri" w:cs="Times New Roman"/>
          <w:color w:val="191919"/>
          <w:szCs w:val="24"/>
          <w:lang w:val="en-US"/>
        </w:rPr>
        <w:t xml:space="preserve">, </w:t>
      </w:r>
      <w:proofErr w:type="spellStart"/>
      <w:r w:rsidR="002E1824" w:rsidRPr="000030BD">
        <w:rPr>
          <w:rFonts w:eastAsia="Calibri" w:cs="Times New Roman"/>
          <w:color w:val="191919"/>
          <w:szCs w:val="24"/>
          <w:lang w:val="en-US"/>
        </w:rPr>
        <w:t>Idstad</w:t>
      </w:r>
      <w:proofErr w:type="spellEnd"/>
      <w:r w:rsidR="002E1824" w:rsidRPr="000030BD">
        <w:rPr>
          <w:rFonts w:eastAsia="Calibri" w:cs="Times New Roman"/>
          <w:color w:val="191919"/>
          <w:szCs w:val="24"/>
          <w:lang w:val="en-US"/>
        </w:rPr>
        <w:t xml:space="preserve"> &amp; </w:t>
      </w:r>
      <w:proofErr w:type="spellStart"/>
      <w:r w:rsidR="002E1824" w:rsidRPr="000030BD">
        <w:rPr>
          <w:rFonts w:eastAsia="Calibri" w:cs="Times New Roman"/>
          <w:color w:val="191919"/>
          <w:szCs w:val="24"/>
          <w:lang w:val="en-US"/>
        </w:rPr>
        <w:t>Tambs</w:t>
      </w:r>
      <w:proofErr w:type="spellEnd"/>
      <w:r w:rsidR="002E1824" w:rsidRPr="000030BD">
        <w:rPr>
          <w:rFonts w:eastAsia="Calibri" w:cs="Times New Roman"/>
          <w:color w:val="191919"/>
          <w:szCs w:val="24"/>
          <w:lang w:val="en-US"/>
        </w:rPr>
        <w:t>, 2013)</w:t>
      </w:r>
      <w:r w:rsidR="002E1824" w:rsidRPr="000030BD">
        <w:rPr>
          <w:rFonts w:eastAsia="Calibri" w:cs="Times New Roman"/>
          <w:color w:val="191919"/>
          <w:szCs w:val="24"/>
        </w:rPr>
        <w:t>.</w:t>
      </w:r>
      <w:r w:rsidR="00ED72E5">
        <w:rPr>
          <w:rFonts w:eastAsia="Calibri" w:cs="Times New Roman"/>
          <w:color w:val="191919"/>
          <w:szCs w:val="24"/>
        </w:rPr>
        <w:t xml:space="preserve"> </w:t>
      </w:r>
    </w:p>
    <w:p w14:paraId="614BD6EA" w14:textId="7053EAEF" w:rsidR="00651371" w:rsidRPr="000030BD" w:rsidRDefault="004A406A" w:rsidP="00B30029">
      <w:pPr>
        <w:widowControl w:val="0"/>
        <w:spacing w:after="0" w:line="480" w:lineRule="auto"/>
        <w:ind w:firstLine="720"/>
        <w:rPr>
          <w:rFonts w:eastAsia="Calibri" w:cs="Times New Roman"/>
          <w:color w:val="191919"/>
          <w:szCs w:val="24"/>
          <w:lang w:val="en-US"/>
        </w:rPr>
      </w:pPr>
      <w:r>
        <w:rPr>
          <w:rFonts w:eastAsia="Calibri" w:cs="Times New Roman"/>
          <w:color w:val="191919"/>
          <w:szCs w:val="24"/>
        </w:rPr>
        <w:t xml:space="preserve">Though </w:t>
      </w:r>
      <w:r w:rsidR="00B5418F">
        <w:rPr>
          <w:rFonts w:eastAsia="Calibri" w:cs="Times New Roman"/>
          <w:color w:val="191919"/>
          <w:szCs w:val="24"/>
        </w:rPr>
        <w:t xml:space="preserve">the impact of </w:t>
      </w:r>
      <w:r w:rsidR="00F957E2">
        <w:rPr>
          <w:rFonts w:eastAsia="Calibri" w:cs="Times New Roman"/>
          <w:color w:val="191919"/>
          <w:szCs w:val="24"/>
        </w:rPr>
        <w:t>heavy partner drinking ha</w:t>
      </w:r>
      <w:r w:rsidR="006909E8">
        <w:rPr>
          <w:rFonts w:eastAsia="Calibri" w:cs="Times New Roman"/>
          <w:color w:val="191919"/>
          <w:szCs w:val="24"/>
        </w:rPr>
        <w:t>s</w:t>
      </w:r>
      <w:r w:rsidR="00F957E2">
        <w:rPr>
          <w:rFonts w:eastAsia="Calibri" w:cs="Times New Roman"/>
          <w:color w:val="191919"/>
          <w:szCs w:val="24"/>
        </w:rPr>
        <w:t xml:space="preserve"> garnered </w:t>
      </w:r>
      <w:r w:rsidR="009E27FB">
        <w:rPr>
          <w:rFonts w:eastAsia="Calibri" w:cs="Times New Roman"/>
          <w:color w:val="191919"/>
          <w:szCs w:val="24"/>
        </w:rPr>
        <w:t>much attention, the</w:t>
      </w:r>
      <w:r w:rsidR="00E17401">
        <w:rPr>
          <w:rFonts w:eastAsia="Calibri" w:cs="Times New Roman"/>
          <w:color w:val="191919"/>
          <w:szCs w:val="24"/>
        </w:rPr>
        <w:t xml:space="preserve"> </w:t>
      </w:r>
      <w:r w:rsidR="00F65DA5">
        <w:rPr>
          <w:rFonts w:eastAsia="Calibri" w:cs="Times New Roman"/>
          <w:color w:val="191919"/>
          <w:szCs w:val="24"/>
        </w:rPr>
        <w:t>impact</w:t>
      </w:r>
      <w:r w:rsidR="00E17401">
        <w:rPr>
          <w:rFonts w:eastAsia="Calibri" w:cs="Times New Roman"/>
          <w:color w:val="191919"/>
          <w:szCs w:val="24"/>
        </w:rPr>
        <w:t xml:space="preserve"> of </w:t>
      </w:r>
      <w:r w:rsidR="00755373">
        <w:rPr>
          <w:rFonts w:eastAsia="Calibri" w:cs="Times New Roman"/>
          <w:color w:val="191919"/>
          <w:szCs w:val="24"/>
        </w:rPr>
        <w:t xml:space="preserve">a </w:t>
      </w:r>
      <w:r w:rsidR="00F65DA5">
        <w:rPr>
          <w:rFonts w:eastAsia="Calibri" w:cs="Times New Roman"/>
          <w:color w:val="191919"/>
          <w:szCs w:val="24"/>
        </w:rPr>
        <w:t>partner</w:t>
      </w:r>
      <w:r w:rsidR="00755373">
        <w:rPr>
          <w:rFonts w:eastAsia="Calibri" w:cs="Times New Roman"/>
          <w:color w:val="191919"/>
          <w:szCs w:val="24"/>
        </w:rPr>
        <w:t>’s</w:t>
      </w:r>
      <w:r w:rsidR="00F65DA5">
        <w:rPr>
          <w:rFonts w:eastAsia="Calibri" w:cs="Times New Roman"/>
          <w:color w:val="191919"/>
          <w:szCs w:val="24"/>
        </w:rPr>
        <w:t xml:space="preserve"> alcohol use on </w:t>
      </w:r>
      <w:r w:rsidR="00755373">
        <w:rPr>
          <w:rFonts w:eastAsia="Calibri" w:cs="Times New Roman"/>
          <w:color w:val="191919"/>
          <w:szCs w:val="24"/>
        </w:rPr>
        <w:t xml:space="preserve">an individual’s </w:t>
      </w:r>
      <w:r w:rsidR="00F65DA5">
        <w:rPr>
          <w:rFonts w:eastAsia="Calibri" w:cs="Times New Roman"/>
          <w:color w:val="191919"/>
          <w:szCs w:val="24"/>
        </w:rPr>
        <w:t xml:space="preserve">subsequent </w:t>
      </w:r>
      <w:r w:rsidR="000E201F">
        <w:rPr>
          <w:rFonts w:eastAsia="Calibri" w:cs="Times New Roman"/>
          <w:color w:val="191919"/>
          <w:szCs w:val="24"/>
        </w:rPr>
        <w:t xml:space="preserve">alcohol </w:t>
      </w:r>
      <w:r w:rsidR="00F65DA5">
        <w:rPr>
          <w:rFonts w:eastAsia="Calibri" w:cs="Times New Roman"/>
          <w:color w:val="191919"/>
          <w:szCs w:val="24"/>
        </w:rPr>
        <w:t xml:space="preserve">use </w:t>
      </w:r>
      <w:r w:rsidR="00CC66EE">
        <w:rPr>
          <w:rFonts w:eastAsia="Calibri" w:cs="Times New Roman"/>
          <w:color w:val="191919"/>
          <w:szCs w:val="24"/>
        </w:rPr>
        <w:t>is</w:t>
      </w:r>
      <w:r w:rsidR="00E17401">
        <w:rPr>
          <w:rFonts w:eastAsia="Calibri" w:cs="Times New Roman"/>
          <w:color w:val="191919"/>
          <w:szCs w:val="24"/>
        </w:rPr>
        <w:t xml:space="preserve"> unclear.</w:t>
      </w:r>
      <w:r w:rsidR="00BF3CFB">
        <w:rPr>
          <w:rFonts w:eastAsia="Calibri" w:cs="Times New Roman"/>
          <w:color w:val="191919"/>
          <w:szCs w:val="24"/>
        </w:rPr>
        <w:t xml:space="preserve"> </w:t>
      </w:r>
      <w:r w:rsidR="004C0114">
        <w:rPr>
          <w:rFonts w:eastAsia="Calibri" w:cs="Times New Roman"/>
          <w:szCs w:val="24"/>
          <w:lang w:val="en-US"/>
        </w:rPr>
        <w:t>T</w:t>
      </w:r>
      <w:r w:rsidR="004C0114" w:rsidRPr="000030BD">
        <w:rPr>
          <w:rFonts w:eastAsia="Calibri" w:cs="Times New Roman"/>
          <w:szCs w:val="24"/>
          <w:lang w:val="en-US"/>
        </w:rPr>
        <w:t xml:space="preserve">hough data </w:t>
      </w:r>
      <w:r w:rsidR="004C0114">
        <w:rPr>
          <w:rFonts w:eastAsia="Calibri" w:cs="Times New Roman"/>
          <w:szCs w:val="24"/>
          <w:lang w:val="en-US"/>
        </w:rPr>
        <w:t xml:space="preserve">exist </w:t>
      </w:r>
      <w:r w:rsidR="004C0114" w:rsidRPr="000030BD">
        <w:rPr>
          <w:rFonts w:eastAsia="Calibri" w:cs="Times New Roman"/>
          <w:szCs w:val="24"/>
          <w:lang w:val="en-US"/>
        </w:rPr>
        <w:t>that would allow for a</w:t>
      </w:r>
      <w:r w:rsidR="004C0114">
        <w:rPr>
          <w:rFonts w:eastAsia="Calibri" w:cs="Times New Roman"/>
          <w:szCs w:val="24"/>
          <w:lang w:val="en-US"/>
        </w:rPr>
        <w:t xml:space="preserve"> large-scale</w:t>
      </w:r>
      <w:r w:rsidR="004C0114" w:rsidRPr="000030BD">
        <w:rPr>
          <w:rFonts w:eastAsia="Calibri" w:cs="Times New Roman"/>
          <w:szCs w:val="24"/>
          <w:lang w:val="en-US"/>
        </w:rPr>
        <w:t xml:space="preserve"> empirical evaluation of partner influences on alcohol use</w:t>
      </w:r>
      <w:r w:rsidR="0030279C">
        <w:rPr>
          <w:rFonts w:eastAsia="Calibri" w:cs="Times New Roman"/>
          <w:szCs w:val="24"/>
          <w:lang w:val="en-US"/>
        </w:rPr>
        <w:t>,</w:t>
      </w:r>
      <w:r w:rsidR="00C26421">
        <w:rPr>
          <w:rFonts w:eastAsia="Calibri" w:cs="Times New Roman"/>
          <w:szCs w:val="24"/>
          <w:lang w:val="en-US"/>
        </w:rPr>
        <w:t xml:space="preserve"> </w:t>
      </w:r>
      <w:r w:rsidR="004C0114" w:rsidRPr="000030BD">
        <w:rPr>
          <w:rFonts w:eastAsia="Calibri" w:cs="Times New Roman"/>
          <w:szCs w:val="24"/>
          <w:lang w:val="en-US"/>
        </w:rPr>
        <w:t>these data have not</w:t>
      </w:r>
      <w:r w:rsidR="004C0114">
        <w:rPr>
          <w:rFonts w:eastAsia="Calibri" w:cs="Times New Roman"/>
          <w:szCs w:val="24"/>
          <w:lang w:val="en-US"/>
        </w:rPr>
        <w:t xml:space="preserve"> </w:t>
      </w:r>
      <w:r w:rsidR="004C0114" w:rsidRPr="000030BD">
        <w:rPr>
          <w:rFonts w:eastAsia="Calibri" w:cs="Times New Roman"/>
          <w:szCs w:val="24"/>
          <w:lang w:val="en-US"/>
        </w:rPr>
        <w:t xml:space="preserve">been empirically synthesized. </w:t>
      </w:r>
      <w:bookmarkStart w:id="2" w:name="_Hlk23178460"/>
      <w:r w:rsidR="00E86A6B">
        <w:rPr>
          <w:rFonts w:eastAsia="Calibri" w:cs="Times New Roman"/>
          <w:color w:val="191919"/>
          <w:szCs w:val="24"/>
          <w:lang w:val="en-US"/>
        </w:rPr>
        <w:t>Research</w:t>
      </w:r>
      <w:r w:rsidR="0037583E" w:rsidRPr="000030BD">
        <w:rPr>
          <w:rFonts w:eastAsia="Calibri" w:cs="Times New Roman"/>
          <w:color w:val="191919"/>
          <w:szCs w:val="24"/>
        </w:rPr>
        <w:t xml:space="preserve"> on </w:t>
      </w:r>
      <w:r w:rsidR="00FE27F1">
        <w:rPr>
          <w:rFonts w:eastAsia="Calibri" w:cs="Times New Roman"/>
          <w:color w:val="191919"/>
          <w:szCs w:val="24"/>
        </w:rPr>
        <w:t xml:space="preserve">the role of partner </w:t>
      </w:r>
      <w:r w:rsidR="005547B8" w:rsidRPr="000030BD">
        <w:rPr>
          <w:rFonts w:eastAsia="Calibri" w:cs="Times New Roman"/>
          <w:color w:val="191919"/>
          <w:szCs w:val="24"/>
        </w:rPr>
        <w:t xml:space="preserve">alcohol use </w:t>
      </w:r>
      <w:r w:rsidR="003D4083">
        <w:rPr>
          <w:rFonts w:eastAsia="Calibri" w:cs="Times New Roman"/>
          <w:color w:val="191919"/>
          <w:szCs w:val="24"/>
        </w:rPr>
        <w:t xml:space="preserve">on subsequent use </w:t>
      </w:r>
      <w:r w:rsidR="005547B8" w:rsidRPr="000030BD">
        <w:rPr>
          <w:rFonts w:eastAsia="Calibri" w:cs="Times New Roman"/>
          <w:color w:val="191919"/>
          <w:szCs w:val="24"/>
        </w:rPr>
        <w:t>in</w:t>
      </w:r>
      <w:r w:rsidR="001D7089">
        <w:rPr>
          <w:rFonts w:eastAsia="Calibri" w:cs="Times New Roman"/>
          <w:color w:val="191919"/>
          <w:szCs w:val="24"/>
        </w:rPr>
        <w:t xml:space="preserve"> </w:t>
      </w:r>
      <w:r w:rsidR="00FE27F1">
        <w:rPr>
          <w:rFonts w:eastAsia="Calibri" w:cs="Times New Roman"/>
          <w:color w:val="191919"/>
          <w:szCs w:val="24"/>
        </w:rPr>
        <w:t xml:space="preserve">romantic </w:t>
      </w:r>
      <w:r w:rsidR="005547B8" w:rsidRPr="000030BD">
        <w:rPr>
          <w:rFonts w:eastAsia="Calibri" w:cs="Times New Roman"/>
          <w:color w:val="191919"/>
          <w:szCs w:val="24"/>
        </w:rPr>
        <w:t xml:space="preserve">couples is </w:t>
      </w:r>
      <w:r w:rsidR="002F3EE7">
        <w:rPr>
          <w:rFonts w:eastAsia="Calibri" w:cs="Times New Roman"/>
          <w:color w:val="191919"/>
          <w:szCs w:val="24"/>
        </w:rPr>
        <w:t>important</w:t>
      </w:r>
      <w:r w:rsidR="00C169FE">
        <w:rPr>
          <w:rFonts w:eastAsia="Calibri" w:cs="Times New Roman"/>
          <w:color w:val="191919"/>
          <w:szCs w:val="24"/>
        </w:rPr>
        <w:t>,</w:t>
      </w:r>
      <w:r w:rsidR="00C45EF2">
        <w:rPr>
          <w:rFonts w:eastAsia="Calibri" w:cs="Times New Roman"/>
          <w:color w:val="191919"/>
          <w:szCs w:val="24"/>
        </w:rPr>
        <w:t xml:space="preserve"> </w:t>
      </w:r>
      <w:r w:rsidR="00B26F17">
        <w:rPr>
          <w:rFonts w:eastAsia="Calibri" w:cs="Times New Roman"/>
          <w:color w:val="191919"/>
          <w:szCs w:val="24"/>
        </w:rPr>
        <w:t xml:space="preserve">given the </w:t>
      </w:r>
      <w:r w:rsidR="00B14F42">
        <w:rPr>
          <w:rFonts w:eastAsia="Calibri" w:cs="Times New Roman"/>
          <w:color w:val="191919"/>
          <w:szCs w:val="24"/>
        </w:rPr>
        <w:t xml:space="preserve">numerous </w:t>
      </w:r>
      <w:r w:rsidR="00091836" w:rsidRPr="000030BD">
        <w:rPr>
          <w:rFonts w:eastAsia="Calibri" w:cs="Times New Roman"/>
          <w:color w:val="191919"/>
          <w:szCs w:val="24"/>
          <w:lang w:val="en-US"/>
        </w:rPr>
        <w:t>negative consequenc</w:t>
      </w:r>
      <w:r w:rsidR="00091836">
        <w:rPr>
          <w:rFonts w:eastAsia="Calibri" w:cs="Times New Roman"/>
          <w:color w:val="191919"/>
          <w:szCs w:val="24"/>
          <w:lang w:val="en-US"/>
        </w:rPr>
        <w:t>es</w:t>
      </w:r>
      <w:r w:rsidR="00B82278">
        <w:rPr>
          <w:rFonts w:eastAsia="Calibri" w:cs="Times New Roman"/>
          <w:color w:val="191919"/>
          <w:szCs w:val="24"/>
          <w:lang w:val="en-US"/>
        </w:rPr>
        <w:t xml:space="preserve"> </w:t>
      </w:r>
      <w:r w:rsidR="0042566C">
        <w:rPr>
          <w:rFonts w:eastAsia="Calibri" w:cs="Times New Roman"/>
          <w:color w:val="191919"/>
          <w:szCs w:val="24"/>
          <w:lang w:val="en-US"/>
        </w:rPr>
        <w:t xml:space="preserve">of alcohol misuse </w:t>
      </w:r>
      <w:r w:rsidR="0030279C">
        <w:rPr>
          <w:rFonts w:eastAsia="Calibri" w:cs="Times New Roman"/>
          <w:color w:val="191919"/>
          <w:szCs w:val="24"/>
          <w:lang w:val="en-US"/>
        </w:rPr>
        <w:t>noted above</w:t>
      </w:r>
      <w:r w:rsidR="00091836">
        <w:rPr>
          <w:rFonts w:eastAsia="Calibri" w:cs="Times New Roman"/>
          <w:color w:val="191919"/>
          <w:szCs w:val="24"/>
          <w:lang w:val="en-US"/>
        </w:rPr>
        <w:t>.</w:t>
      </w:r>
      <w:r w:rsidR="005547B8" w:rsidRPr="000030BD">
        <w:rPr>
          <w:rFonts w:eastAsia="Calibri" w:cs="Times New Roman"/>
          <w:color w:val="191919"/>
          <w:szCs w:val="24"/>
        </w:rPr>
        <w:t xml:space="preserve"> </w:t>
      </w:r>
      <w:bookmarkEnd w:id="2"/>
      <w:r w:rsidR="00B93990">
        <w:rPr>
          <w:rFonts w:eastAsia="Calibri" w:cs="Times New Roman"/>
          <w:color w:val="191919"/>
          <w:szCs w:val="24"/>
        </w:rPr>
        <w:t>We address</w:t>
      </w:r>
      <w:r w:rsidR="00C26421">
        <w:rPr>
          <w:rFonts w:eastAsia="Calibri" w:cs="Times New Roman"/>
          <w:color w:val="191919"/>
          <w:szCs w:val="24"/>
        </w:rPr>
        <w:t>ed</w:t>
      </w:r>
      <w:r w:rsidR="00B93990">
        <w:rPr>
          <w:rFonts w:eastAsia="Calibri" w:cs="Times New Roman"/>
          <w:color w:val="191919"/>
          <w:szCs w:val="24"/>
        </w:rPr>
        <w:t xml:space="preserve"> this gap in the literature by synthesizing findings of longitudinal studies that examined alcohol use in couples.</w:t>
      </w:r>
      <w:r w:rsidR="00732FD4">
        <w:rPr>
          <w:rFonts w:eastAsia="Calibri" w:cs="Times New Roman"/>
          <w:color w:val="191919"/>
          <w:szCs w:val="24"/>
        </w:rPr>
        <w:t xml:space="preserve"> </w:t>
      </w:r>
    </w:p>
    <w:p w14:paraId="3580A6AD" w14:textId="7070BB2E" w:rsidR="00651371" w:rsidRPr="006A0820" w:rsidRDefault="00651371" w:rsidP="00B30029">
      <w:pPr>
        <w:widowControl w:val="0"/>
        <w:spacing w:after="0" w:line="480" w:lineRule="auto"/>
        <w:rPr>
          <w:rFonts w:eastAsia="Calibri" w:cs="Times New Roman"/>
          <w:b/>
          <w:color w:val="191919"/>
          <w:szCs w:val="24"/>
          <w:lang w:val="en-US"/>
        </w:rPr>
      </w:pPr>
      <w:r w:rsidRPr="006A0820">
        <w:rPr>
          <w:rFonts w:eastAsia="Calibri" w:cs="Times New Roman"/>
          <w:b/>
          <w:color w:val="191919"/>
          <w:szCs w:val="24"/>
          <w:lang w:val="en-US"/>
        </w:rPr>
        <w:t xml:space="preserve">Partner </w:t>
      </w:r>
      <w:r w:rsidR="006A0820">
        <w:rPr>
          <w:rFonts w:eastAsia="Calibri" w:cs="Times New Roman"/>
          <w:b/>
          <w:color w:val="191919"/>
          <w:szCs w:val="24"/>
          <w:lang w:val="en-US"/>
        </w:rPr>
        <w:t>I</w:t>
      </w:r>
      <w:r w:rsidRPr="006A0820">
        <w:rPr>
          <w:rFonts w:eastAsia="Calibri" w:cs="Times New Roman"/>
          <w:b/>
          <w:color w:val="191919"/>
          <w:szCs w:val="24"/>
          <w:lang w:val="en-US"/>
        </w:rPr>
        <w:t xml:space="preserve">nfluence </w:t>
      </w:r>
      <w:r w:rsidR="006A0820">
        <w:rPr>
          <w:rFonts w:eastAsia="Calibri" w:cs="Times New Roman"/>
          <w:b/>
          <w:color w:val="191919"/>
          <w:szCs w:val="24"/>
          <w:lang w:val="en-US"/>
        </w:rPr>
        <w:t>H</w:t>
      </w:r>
      <w:r w:rsidRPr="006A0820">
        <w:rPr>
          <w:rFonts w:eastAsia="Calibri" w:cs="Times New Roman"/>
          <w:b/>
          <w:color w:val="191919"/>
          <w:szCs w:val="24"/>
          <w:lang w:val="en-US"/>
        </w:rPr>
        <w:t>ypothesis</w:t>
      </w:r>
    </w:p>
    <w:p w14:paraId="75C334EE" w14:textId="31D89253" w:rsidR="00EE4159" w:rsidRPr="00171A82" w:rsidRDefault="00651371" w:rsidP="00B30029">
      <w:pPr>
        <w:widowControl w:val="0"/>
        <w:spacing w:after="0" w:line="480" w:lineRule="auto"/>
        <w:ind w:firstLine="720"/>
        <w:rPr>
          <w:rFonts w:eastAsia="Calibri" w:cs="Times New Roman"/>
          <w:b/>
          <w:bCs/>
          <w:color w:val="191919"/>
          <w:szCs w:val="24"/>
          <w:lang w:val="en-US"/>
        </w:rPr>
      </w:pPr>
      <w:r w:rsidRPr="000030BD">
        <w:rPr>
          <w:rFonts w:eastAsia="Calibri" w:cs="Times New Roman"/>
          <w:color w:val="191919"/>
          <w:szCs w:val="24"/>
          <w:lang w:val="en-US"/>
        </w:rPr>
        <w:t>The partner influence hypothesis</w:t>
      </w:r>
      <w:r w:rsidR="00B56DBE">
        <w:rPr>
          <w:rFonts w:eastAsia="Calibri" w:cs="Times New Roman"/>
          <w:color w:val="191919"/>
          <w:szCs w:val="24"/>
          <w:lang w:val="en-US"/>
        </w:rPr>
        <w:t xml:space="preserve"> (</w:t>
      </w:r>
      <w:proofErr w:type="spellStart"/>
      <w:r w:rsidR="007C4C43">
        <w:rPr>
          <w:rFonts w:eastAsia="Calibri" w:cs="Times New Roman"/>
          <w:color w:val="191919"/>
          <w:szCs w:val="24"/>
          <w:lang w:val="en-US"/>
        </w:rPr>
        <w:t>Mus</w:t>
      </w:r>
      <w:r w:rsidR="00E54AE0">
        <w:rPr>
          <w:rFonts w:eastAsia="Calibri" w:cs="Times New Roman"/>
          <w:color w:val="191919"/>
          <w:szCs w:val="24"/>
          <w:lang w:val="en-US"/>
        </w:rPr>
        <w:t>h</w:t>
      </w:r>
      <w:r w:rsidR="007C4C43">
        <w:rPr>
          <w:rFonts w:eastAsia="Calibri" w:cs="Times New Roman"/>
          <w:color w:val="191919"/>
          <w:szCs w:val="24"/>
          <w:lang w:val="en-US"/>
        </w:rPr>
        <w:t>quash</w:t>
      </w:r>
      <w:proofErr w:type="spellEnd"/>
      <w:r w:rsidR="007C4C43">
        <w:rPr>
          <w:rFonts w:eastAsia="Calibri" w:cs="Times New Roman"/>
          <w:color w:val="191919"/>
          <w:szCs w:val="24"/>
          <w:lang w:val="en-US"/>
        </w:rPr>
        <w:t xml:space="preserve"> et al</w:t>
      </w:r>
      <w:r w:rsidR="00C169FE">
        <w:rPr>
          <w:rFonts w:eastAsia="Calibri" w:cs="Times New Roman"/>
          <w:color w:val="191919"/>
          <w:szCs w:val="24"/>
          <w:lang w:val="en-US"/>
        </w:rPr>
        <w:t>.</w:t>
      </w:r>
      <w:r w:rsidR="00B56DBE">
        <w:rPr>
          <w:rFonts w:eastAsia="Calibri" w:cs="Times New Roman"/>
          <w:color w:val="191919"/>
          <w:szCs w:val="24"/>
          <w:lang w:val="en-US"/>
        </w:rPr>
        <w:t xml:space="preserve">, </w:t>
      </w:r>
      <w:r w:rsidR="007C4C43">
        <w:rPr>
          <w:rFonts w:eastAsia="Calibri" w:cs="Times New Roman"/>
          <w:color w:val="191919"/>
          <w:szCs w:val="24"/>
          <w:lang w:val="en-US"/>
        </w:rPr>
        <w:t>2013</w:t>
      </w:r>
      <w:r w:rsidR="00C169FE">
        <w:rPr>
          <w:rFonts w:eastAsia="Calibri" w:cs="Times New Roman"/>
          <w:color w:val="191919"/>
          <w:szCs w:val="24"/>
          <w:lang w:val="en-US"/>
        </w:rPr>
        <w:t>)</w:t>
      </w:r>
      <w:r w:rsidR="00B56DBE">
        <w:rPr>
          <w:rFonts w:eastAsia="Calibri" w:cs="Times New Roman"/>
          <w:color w:val="191919"/>
          <w:szCs w:val="24"/>
          <w:lang w:val="en-US"/>
        </w:rPr>
        <w:t xml:space="preserve"> </w:t>
      </w:r>
      <w:r w:rsidRPr="000030BD">
        <w:rPr>
          <w:rFonts w:eastAsia="Calibri" w:cs="Times New Roman"/>
          <w:color w:val="191919"/>
          <w:szCs w:val="24"/>
          <w:lang w:val="en-US"/>
        </w:rPr>
        <w:t xml:space="preserve">postulates one partner’s </w:t>
      </w:r>
      <w:r w:rsidR="004A706E" w:rsidRPr="000030BD">
        <w:rPr>
          <w:rFonts w:eastAsia="Calibri" w:cs="Times New Roman"/>
          <w:color w:val="191919"/>
          <w:szCs w:val="24"/>
          <w:lang w:val="en-US"/>
        </w:rPr>
        <w:t>alcohol use</w:t>
      </w:r>
      <w:r w:rsidRPr="000030BD">
        <w:rPr>
          <w:rFonts w:eastAsia="Calibri" w:cs="Times New Roman"/>
          <w:color w:val="191919"/>
          <w:szCs w:val="24"/>
          <w:lang w:val="en-US"/>
        </w:rPr>
        <w:t xml:space="preserve"> influences the other</w:t>
      </w:r>
      <w:r w:rsidR="00AF7A35" w:rsidRPr="000030BD">
        <w:rPr>
          <w:rFonts w:eastAsia="Calibri" w:cs="Times New Roman"/>
          <w:color w:val="191919"/>
          <w:szCs w:val="24"/>
          <w:lang w:val="en-US"/>
        </w:rPr>
        <w:t xml:space="preserve"> partner’s</w:t>
      </w:r>
      <w:r w:rsidRPr="000030BD">
        <w:rPr>
          <w:rFonts w:eastAsia="Calibri" w:cs="Times New Roman"/>
          <w:color w:val="191919"/>
          <w:szCs w:val="24"/>
          <w:lang w:val="en-US"/>
        </w:rPr>
        <w:t xml:space="preserve"> </w:t>
      </w:r>
      <w:r w:rsidR="004A706E" w:rsidRPr="000030BD">
        <w:rPr>
          <w:rFonts w:eastAsia="Calibri" w:cs="Times New Roman"/>
          <w:color w:val="191919"/>
          <w:szCs w:val="24"/>
          <w:lang w:val="en-US"/>
        </w:rPr>
        <w:t>alcohol use</w:t>
      </w:r>
      <w:r w:rsidR="002F3635">
        <w:rPr>
          <w:rFonts w:eastAsia="Calibri" w:cs="Times New Roman"/>
          <w:color w:val="191919"/>
          <w:szCs w:val="24"/>
          <w:lang w:val="en-US"/>
        </w:rPr>
        <w:t xml:space="preserve"> </w:t>
      </w:r>
      <w:r w:rsidR="00020386">
        <w:rPr>
          <w:rFonts w:eastAsia="Calibri" w:cs="Times New Roman"/>
          <w:color w:val="191919"/>
          <w:szCs w:val="24"/>
          <w:lang w:val="en-US"/>
        </w:rPr>
        <w:t>over time</w:t>
      </w:r>
      <w:r w:rsidR="00F00667">
        <w:rPr>
          <w:rFonts w:eastAsia="Calibri" w:cs="Times New Roman"/>
          <w:color w:val="191919"/>
          <w:szCs w:val="24"/>
          <w:lang w:val="en-US"/>
        </w:rPr>
        <w:t>.</w:t>
      </w:r>
      <w:r w:rsidR="00E86A6B">
        <w:rPr>
          <w:rFonts w:eastAsia="Calibri" w:cs="Times New Roman"/>
          <w:color w:val="191919"/>
          <w:szCs w:val="24"/>
          <w:lang w:val="en-US"/>
        </w:rPr>
        <w:t xml:space="preserve"> </w:t>
      </w:r>
      <w:r w:rsidR="00F00667">
        <w:rPr>
          <w:rFonts w:eastAsia="Calibri" w:cs="Times New Roman"/>
          <w:color w:val="191919"/>
          <w:szCs w:val="24"/>
          <w:lang w:val="en-US"/>
        </w:rPr>
        <w:t xml:space="preserve">This hypothesis </w:t>
      </w:r>
      <w:r w:rsidR="002F3635">
        <w:rPr>
          <w:rFonts w:eastAsia="Calibri" w:cs="Times New Roman"/>
          <w:color w:val="191919"/>
          <w:szCs w:val="24"/>
          <w:lang w:val="en-US"/>
        </w:rPr>
        <w:t xml:space="preserve">stems from </w:t>
      </w:r>
      <w:r w:rsidR="001564A0">
        <w:rPr>
          <w:rFonts w:eastAsia="Calibri" w:cs="Times New Roman"/>
          <w:color w:val="191919"/>
          <w:szCs w:val="24"/>
          <w:lang w:val="en-US"/>
        </w:rPr>
        <w:t>earl</w:t>
      </w:r>
      <w:r w:rsidR="00AC047F">
        <w:rPr>
          <w:rFonts w:eastAsia="Calibri" w:cs="Times New Roman"/>
          <w:color w:val="191919"/>
          <w:szCs w:val="24"/>
          <w:lang w:val="en-US"/>
        </w:rPr>
        <w:t>ier</w:t>
      </w:r>
      <w:r w:rsidR="001564A0">
        <w:rPr>
          <w:rFonts w:eastAsia="Calibri" w:cs="Times New Roman"/>
          <w:color w:val="191919"/>
          <w:szCs w:val="24"/>
          <w:lang w:val="en-US"/>
        </w:rPr>
        <w:t xml:space="preserve"> </w:t>
      </w:r>
      <w:r w:rsidR="002F3635">
        <w:rPr>
          <w:rFonts w:eastAsia="Calibri" w:cs="Times New Roman"/>
          <w:color w:val="191919"/>
          <w:szCs w:val="24"/>
          <w:lang w:val="en-US"/>
        </w:rPr>
        <w:t>research</w:t>
      </w:r>
      <w:r w:rsidR="00AF5517">
        <w:rPr>
          <w:rFonts w:eastAsia="Calibri" w:cs="Times New Roman"/>
          <w:color w:val="191919"/>
          <w:szCs w:val="24"/>
          <w:lang w:val="en-US"/>
        </w:rPr>
        <w:t xml:space="preserve"> on spousal concordance in alcohol use</w:t>
      </w:r>
      <w:r w:rsidRPr="000030BD">
        <w:rPr>
          <w:rFonts w:eastAsia="Calibri" w:cs="Times New Roman"/>
          <w:color w:val="191919"/>
          <w:szCs w:val="24"/>
          <w:lang w:val="en-US"/>
        </w:rPr>
        <w:t xml:space="preserve"> (</w:t>
      </w:r>
      <w:r w:rsidR="00C11231">
        <w:rPr>
          <w:rFonts w:eastAsia="Calibri" w:cs="Times New Roman"/>
          <w:color w:val="191919"/>
          <w:szCs w:val="24"/>
          <w:lang w:val="en-US"/>
        </w:rPr>
        <w:t>e.g</w:t>
      </w:r>
      <w:r w:rsidR="00473960">
        <w:rPr>
          <w:rFonts w:eastAsia="Calibri" w:cs="Times New Roman"/>
          <w:color w:val="191919"/>
          <w:szCs w:val="24"/>
          <w:lang w:val="en-US"/>
        </w:rPr>
        <w:t>.</w:t>
      </w:r>
      <w:r w:rsidR="00473960" w:rsidRPr="005E74EF">
        <w:rPr>
          <w:rFonts w:eastAsia="Calibri" w:cs="Times New Roman"/>
          <w:color w:val="191919"/>
          <w:szCs w:val="24"/>
          <w:lang w:val="en-US"/>
        </w:rPr>
        <w:t xml:space="preserve">, </w:t>
      </w:r>
      <w:r w:rsidR="00B04425" w:rsidRPr="00FB3892">
        <w:rPr>
          <w:rFonts w:cs="Times New Roman"/>
          <w:szCs w:val="24"/>
        </w:rPr>
        <w:t xml:space="preserve">Leonard &amp; </w:t>
      </w:r>
      <w:proofErr w:type="spellStart"/>
      <w:r w:rsidR="00B04425" w:rsidRPr="00FB3892">
        <w:rPr>
          <w:rFonts w:cs="Times New Roman"/>
          <w:szCs w:val="24"/>
        </w:rPr>
        <w:t>Eiden</w:t>
      </w:r>
      <w:proofErr w:type="spellEnd"/>
      <w:r w:rsidR="00B04425" w:rsidRPr="00FB3892">
        <w:rPr>
          <w:rFonts w:cs="Times New Roman"/>
          <w:szCs w:val="24"/>
        </w:rPr>
        <w:t>, 1999</w:t>
      </w:r>
      <w:r w:rsidR="00B04425">
        <w:rPr>
          <w:rFonts w:cs="Times New Roman"/>
          <w:szCs w:val="24"/>
        </w:rPr>
        <w:t xml:space="preserve">; </w:t>
      </w:r>
      <w:r w:rsidR="00674DBC" w:rsidRPr="00435205">
        <w:rPr>
          <w:rFonts w:eastAsia="Times New Roman" w:cs="Times New Roman"/>
          <w:szCs w:val="24"/>
          <w:lang w:eastAsia="en-CA"/>
        </w:rPr>
        <w:t>Leonard</w:t>
      </w:r>
      <w:r w:rsidR="00473960">
        <w:rPr>
          <w:rFonts w:eastAsia="Times New Roman" w:cs="Times New Roman"/>
          <w:szCs w:val="24"/>
          <w:lang w:eastAsia="en-CA"/>
        </w:rPr>
        <w:t xml:space="preserve"> </w:t>
      </w:r>
      <w:r w:rsidR="00674DBC" w:rsidRPr="00674DBC">
        <w:rPr>
          <w:rFonts w:eastAsia="Times New Roman" w:cs="Times New Roman"/>
          <w:szCs w:val="24"/>
          <w:lang w:eastAsia="en-CA"/>
        </w:rPr>
        <w:t xml:space="preserve">&amp; </w:t>
      </w:r>
      <w:proofErr w:type="spellStart"/>
      <w:r w:rsidR="00674DBC" w:rsidRPr="00674DBC">
        <w:rPr>
          <w:rFonts w:eastAsia="Times New Roman" w:cs="Times New Roman"/>
          <w:szCs w:val="24"/>
          <w:lang w:eastAsia="en-CA"/>
        </w:rPr>
        <w:t>Senchak</w:t>
      </w:r>
      <w:proofErr w:type="spellEnd"/>
      <w:r w:rsidR="00674DBC" w:rsidRPr="00674DBC">
        <w:rPr>
          <w:rFonts w:eastAsia="Times New Roman" w:cs="Times New Roman"/>
          <w:szCs w:val="24"/>
          <w:lang w:eastAsia="en-CA"/>
        </w:rPr>
        <w:t>,</w:t>
      </w:r>
      <w:r w:rsidR="00473960">
        <w:rPr>
          <w:rFonts w:eastAsia="Times New Roman" w:cs="Times New Roman"/>
          <w:szCs w:val="24"/>
          <w:lang w:eastAsia="en-CA"/>
        </w:rPr>
        <w:t xml:space="preserve"> </w:t>
      </w:r>
      <w:r w:rsidR="00674DBC" w:rsidRPr="00674DBC">
        <w:rPr>
          <w:rFonts w:eastAsia="Times New Roman" w:cs="Times New Roman"/>
          <w:szCs w:val="24"/>
          <w:lang w:eastAsia="en-CA"/>
        </w:rPr>
        <w:t>1993</w:t>
      </w:r>
      <w:r w:rsidR="006A0E73">
        <w:rPr>
          <w:rFonts w:eastAsia="Times New Roman" w:cs="Times New Roman"/>
          <w:szCs w:val="24"/>
          <w:lang w:eastAsia="en-CA"/>
        </w:rPr>
        <w:t>;</w:t>
      </w:r>
      <w:r w:rsidR="00B63EBC" w:rsidRPr="00FB3892">
        <w:rPr>
          <w:rFonts w:cs="Times New Roman"/>
          <w:szCs w:val="24"/>
        </w:rPr>
        <w:t xml:space="preserve"> </w:t>
      </w:r>
      <w:r w:rsidR="00E33E92" w:rsidRPr="00F93DC7">
        <w:rPr>
          <w:rFonts w:eastAsia="Times New Roman" w:cs="Times New Roman"/>
          <w:szCs w:val="24"/>
          <w:lang w:val="en-US"/>
        </w:rPr>
        <w:t>Yamaguchi</w:t>
      </w:r>
      <w:r w:rsidR="00020386" w:rsidRPr="00F93DC7">
        <w:rPr>
          <w:rFonts w:eastAsia="Times New Roman" w:cs="Times New Roman"/>
          <w:szCs w:val="24"/>
          <w:lang w:val="en-US"/>
        </w:rPr>
        <w:t xml:space="preserve"> </w:t>
      </w:r>
      <w:r w:rsidR="00E33E92" w:rsidRPr="00F93DC7">
        <w:rPr>
          <w:rFonts w:eastAsia="Times New Roman" w:cs="Times New Roman"/>
          <w:szCs w:val="24"/>
          <w:lang w:val="en-US"/>
        </w:rPr>
        <w:t>&amp; Kandel,</w:t>
      </w:r>
      <w:r w:rsidR="00020386" w:rsidRPr="00F93DC7">
        <w:rPr>
          <w:rFonts w:eastAsia="Times New Roman" w:cs="Times New Roman"/>
          <w:szCs w:val="24"/>
          <w:lang w:val="en-US"/>
        </w:rPr>
        <w:t xml:space="preserve"> </w:t>
      </w:r>
      <w:r w:rsidR="00E33E92" w:rsidRPr="00F93DC7">
        <w:rPr>
          <w:rFonts w:eastAsia="Times New Roman" w:cs="Times New Roman"/>
          <w:szCs w:val="24"/>
          <w:lang w:val="en-US"/>
        </w:rPr>
        <w:t>1993</w:t>
      </w:r>
      <w:r w:rsidRPr="000030BD">
        <w:rPr>
          <w:rFonts w:eastAsia="Calibri" w:cs="Times New Roman"/>
          <w:color w:val="191919"/>
          <w:szCs w:val="24"/>
          <w:lang w:val="en-US"/>
        </w:rPr>
        <w:t>).</w:t>
      </w:r>
      <w:bookmarkStart w:id="3" w:name="_Hlk498978706"/>
      <w:r w:rsidRPr="000030BD">
        <w:rPr>
          <w:rFonts w:eastAsia="Calibri" w:cs="Times New Roman"/>
          <w:color w:val="191919"/>
          <w:szCs w:val="24"/>
          <w:lang w:val="en-US"/>
        </w:rPr>
        <w:t xml:space="preserve"> </w:t>
      </w:r>
      <w:r w:rsidR="00EE4159">
        <w:rPr>
          <w:rFonts w:eastAsia="Calibri" w:cs="Times New Roman"/>
          <w:color w:val="191919"/>
          <w:szCs w:val="24"/>
          <w:lang w:val="en-US"/>
        </w:rPr>
        <w:t>Several theories help</w:t>
      </w:r>
      <w:r w:rsidR="000D24F0">
        <w:rPr>
          <w:rFonts w:eastAsia="Calibri" w:cs="Times New Roman"/>
          <w:color w:val="191919"/>
          <w:szCs w:val="24"/>
          <w:lang w:val="en-US"/>
        </w:rPr>
        <w:t xml:space="preserve"> explain</w:t>
      </w:r>
      <w:r w:rsidR="00F603AF">
        <w:rPr>
          <w:rFonts w:eastAsia="Calibri" w:cs="Times New Roman"/>
          <w:color w:val="191919"/>
          <w:szCs w:val="24"/>
          <w:lang w:val="en-US"/>
        </w:rPr>
        <w:t xml:space="preserve"> why partner influences </w:t>
      </w:r>
      <w:r w:rsidR="000D036B">
        <w:rPr>
          <w:rFonts w:eastAsia="Calibri" w:cs="Times New Roman"/>
          <w:color w:val="191919"/>
          <w:szCs w:val="24"/>
          <w:lang w:val="en-US"/>
        </w:rPr>
        <w:t xml:space="preserve">might be </w:t>
      </w:r>
      <w:r w:rsidR="00F603AF">
        <w:rPr>
          <w:rFonts w:eastAsia="Calibri" w:cs="Times New Roman"/>
          <w:color w:val="191919"/>
          <w:szCs w:val="24"/>
          <w:lang w:val="en-US"/>
        </w:rPr>
        <w:t>operative.</w:t>
      </w:r>
      <w:r w:rsidR="0069150B">
        <w:rPr>
          <w:rFonts w:eastAsia="Calibri" w:cs="Times New Roman"/>
          <w:color w:val="191919"/>
          <w:szCs w:val="24"/>
          <w:lang w:val="en-US"/>
        </w:rPr>
        <w:t xml:space="preserve"> </w:t>
      </w:r>
      <w:r w:rsidR="00425A67">
        <w:rPr>
          <w:rFonts w:eastAsia="Calibri" w:cs="Times New Roman"/>
          <w:color w:val="191919"/>
          <w:szCs w:val="24"/>
          <w:lang w:val="en-US"/>
        </w:rPr>
        <w:t>One pertains to social conformity pressure,</w:t>
      </w:r>
      <w:r w:rsidR="00446A59">
        <w:rPr>
          <w:rFonts w:eastAsia="Calibri" w:cs="Times New Roman"/>
          <w:color w:val="191919"/>
          <w:szCs w:val="24"/>
          <w:lang w:val="en-US"/>
        </w:rPr>
        <w:t xml:space="preserve"> </w:t>
      </w:r>
      <w:r w:rsidR="00425A67">
        <w:rPr>
          <w:rFonts w:eastAsia="Calibri" w:cs="Times New Roman"/>
          <w:color w:val="191919"/>
          <w:szCs w:val="24"/>
          <w:lang w:val="en-US"/>
        </w:rPr>
        <w:t>which research on interper</w:t>
      </w:r>
      <w:r w:rsidR="00400B2D">
        <w:rPr>
          <w:rFonts w:eastAsia="Calibri" w:cs="Times New Roman"/>
          <w:color w:val="191919"/>
          <w:szCs w:val="24"/>
          <w:lang w:val="en-US"/>
        </w:rPr>
        <w:t>sonal influences ha</w:t>
      </w:r>
      <w:r w:rsidR="00F93DC7">
        <w:rPr>
          <w:rFonts w:eastAsia="Calibri" w:cs="Times New Roman"/>
          <w:color w:val="191919"/>
          <w:szCs w:val="24"/>
          <w:lang w:val="en-US"/>
        </w:rPr>
        <w:t>s</w:t>
      </w:r>
      <w:r w:rsidR="00400B2D">
        <w:rPr>
          <w:rFonts w:eastAsia="Calibri" w:cs="Times New Roman"/>
          <w:color w:val="191919"/>
          <w:szCs w:val="24"/>
          <w:lang w:val="en-US"/>
        </w:rPr>
        <w:t xml:space="preserve"> identified as </w:t>
      </w:r>
      <w:r w:rsidR="00F93DC7">
        <w:rPr>
          <w:rFonts w:eastAsia="Calibri" w:cs="Times New Roman"/>
          <w:color w:val="191919"/>
          <w:szCs w:val="24"/>
          <w:lang w:val="en-US"/>
        </w:rPr>
        <w:t xml:space="preserve">a </w:t>
      </w:r>
      <w:r w:rsidR="00726C19" w:rsidRPr="000030BD">
        <w:rPr>
          <w:rFonts w:eastAsia="Calibri" w:cs="Times New Roman"/>
          <w:color w:val="191919"/>
          <w:szCs w:val="24"/>
          <w:lang w:val="en-US"/>
        </w:rPr>
        <w:t xml:space="preserve">predictor of alcohol use and </w:t>
      </w:r>
      <w:r w:rsidR="00726C19">
        <w:rPr>
          <w:rFonts w:eastAsia="Calibri" w:cs="Times New Roman"/>
          <w:color w:val="191919"/>
          <w:szCs w:val="24"/>
          <w:lang w:val="en-US"/>
        </w:rPr>
        <w:t>mis</w:t>
      </w:r>
      <w:r w:rsidR="00726C19" w:rsidRPr="000030BD">
        <w:rPr>
          <w:rFonts w:eastAsia="Calibri" w:cs="Times New Roman"/>
          <w:color w:val="191919"/>
          <w:szCs w:val="24"/>
          <w:lang w:val="en-US"/>
        </w:rPr>
        <w:t xml:space="preserve">use </w:t>
      </w:r>
      <w:r w:rsidR="00726C19" w:rsidRPr="000030BD">
        <w:rPr>
          <w:rFonts w:eastAsia="Calibri" w:cs="Times New Roman"/>
          <w:color w:val="191919"/>
          <w:szCs w:val="24"/>
        </w:rPr>
        <w:t>(</w:t>
      </w:r>
      <w:proofErr w:type="spellStart"/>
      <w:r w:rsidR="00726C19" w:rsidRPr="000030BD">
        <w:rPr>
          <w:rFonts w:eastAsia="Calibri" w:cs="Times New Roman"/>
          <w:color w:val="191919"/>
          <w:szCs w:val="24"/>
        </w:rPr>
        <w:t>Fairlie</w:t>
      </w:r>
      <w:proofErr w:type="spellEnd"/>
      <w:r w:rsidR="00726C19" w:rsidRPr="000030BD">
        <w:rPr>
          <w:rFonts w:eastAsia="Calibri" w:cs="Times New Roman"/>
          <w:color w:val="191919"/>
          <w:szCs w:val="24"/>
        </w:rPr>
        <w:t xml:space="preserve">, Wood, &amp; Laird, 2012). </w:t>
      </w:r>
      <w:bookmarkEnd w:id="3"/>
      <w:r w:rsidR="00DA012D" w:rsidRPr="000030BD">
        <w:rPr>
          <w:rFonts w:eastAsia="Calibri" w:cs="Times New Roman"/>
          <w:color w:val="191919"/>
          <w:szCs w:val="24"/>
          <w:lang w:val="en-US"/>
        </w:rPr>
        <w:t>Similarly</w:t>
      </w:r>
      <w:r w:rsidRPr="000030BD">
        <w:rPr>
          <w:rFonts w:eastAsia="Calibri" w:cs="Times New Roman"/>
          <w:color w:val="191919"/>
          <w:szCs w:val="24"/>
          <w:lang w:val="en-US"/>
        </w:rPr>
        <w:t xml:space="preserve">, social impact theory </w:t>
      </w:r>
      <w:r w:rsidR="003764C1" w:rsidRPr="000030BD">
        <w:rPr>
          <w:rFonts w:eastAsia="Calibri" w:cs="Times New Roman"/>
          <w:color w:val="191919"/>
          <w:szCs w:val="24"/>
          <w:lang w:val="en-US"/>
        </w:rPr>
        <w:t>(</w:t>
      </w:r>
      <w:proofErr w:type="spellStart"/>
      <w:r w:rsidR="003764C1" w:rsidRPr="000030BD">
        <w:rPr>
          <w:rFonts w:eastAsia="Calibri" w:cs="Times New Roman"/>
          <w:color w:val="191919"/>
          <w:szCs w:val="24"/>
          <w:lang w:val="en-US"/>
        </w:rPr>
        <w:t>Latané</w:t>
      </w:r>
      <w:proofErr w:type="spellEnd"/>
      <w:r w:rsidR="003764C1" w:rsidRPr="000030BD">
        <w:rPr>
          <w:rFonts w:eastAsia="Calibri" w:cs="Times New Roman"/>
          <w:color w:val="191919"/>
          <w:szCs w:val="24"/>
          <w:lang w:val="en-US"/>
        </w:rPr>
        <w:t>, 1981</w:t>
      </w:r>
      <w:r w:rsidR="003764C1">
        <w:rPr>
          <w:rFonts w:eastAsia="Calibri" w:cs="Times New Roman"/>
          <w:color w:val="191919"/>
          <w:szCs w:val="24"/>
          <w:lang w:val="en-US"/>
        </w:rPr>
        <w:t xml:space="preserve">) </w:t>
      </w:r>
      <w:r w:rsidRPr="000030BD">
        <w:rPr>
          <w:rFonts w:eastAsia="Calibri" w:cs="Times New Roman"/>
          <w:color w:val="191919"/>
          <w:szCs w:val="24"/>
          <w:lang w:val="en-US"/>
        </w:rPr>
        <w:t xml:space="preserve">postulates that as the importance of </w:t>
      </w:r>
      <w:r w:rsidR="00242E35" w:rsidRPr="000030BD">
        <w:rPr>
          <w:rFonts w:eastAsia="Calibri" w:cs="Times New Roman"/>
          <w:color w:val="191919"/>
          <w:szCs w:val="24"/>
          <w:lang w:val="en-US"/>
        </w:rPr>
        <w:t>individuals within one’s social context</w:t>
      </w:r>
      <w:r w:rsidR="001E011A" w:rsidRPr="000030BD">
        <w:rPr>
          <w:rFonts w:eastAsia="Calibri" w:cs="Times New Roman"/>
          <w:color w:val="191919"/>
          <w:szCs w:val="24"/>
          <w:lang w:val="en-US"/>
        </w:rPr>
        <w:t xml:space="preserve"> </w:t>
      </w:r>
      <w:r w:rsidRPr="000030BD">
        <w:rPr>
          <w:rFonts w:eastAsia="Calibri" w:cs="Times New Roman"/>
          <w:color w:val="191919"/>
          <w:szCs w:val="24"/>
          <w:lang w:val="en-US"/>
        </w:rPr>
        <w:t xml:space="preserve">increases, and as </w:t>
      </w:r>
      <w:r w:rsidR="00B75D67">
        <w:rPr>
          <w:rFonts w:eastAsia="Calibri" w:cs="Times New Roman"/>
          <w:color w:val="191919"/>
          <w:szCs w:val="24"/>
          <w:lang w:val="en-US"/>
        </w:rPr>
        <w:t>t</w:t>
      </w:r>
      <w:r w:rsidRPr="000030BD">
        <w:rPr>
          <w:rFonts w:eastAsia="Calibri" w:cs="Times New Roman"/>
          <w:color w:val="191919"/>
          <w:szCs w:val="24"/>
          <w:lang w:val="en-US"/>
        </w:rPr>
        <w:t xml:space="preserve">ime spent </w:t>
      </w:r>
      <w:r w:rsidR="00AB7C84">
        <w:rPr>
          <w:rFonts w:eastAsia="Calibri" w:cs="Times New Roman"/>
          <w:color w:val="191919"/>
          <w:szCs w:val="24"/>
          <w:lang w:val="en-US"/>
        </w:rPr>
        <w:t>with the</w:t>
      </w:r>
      <w:r w:rsidRPr="000030BD">
        <w:rPr>
          <w:rFonts w:eastAsia="Calibri" w:cs="Times New Roman"/>
          <w:color w:val="191919"/>
          <w:szCs w:val="24"/>
          <w:lang w:val="en-US"/>
        </w:rPr>
        <w:t xml:space="preserve"> </w:t>
      </w:r>
      <w:r w:rsidR="00355109" w:rsidRPr="000030BD">
        <w:rPr>
          <w:rFonts w:eastAsia="Calibri" w:cs="Times New Roman"/>
          <w:color w:val="191919"/>
          <w:szCs w:val="24"/>
          <w:lang w:val="en-US"/>
        </w:rPr>
        <w:t>social network</w:t>
      </w:r>
      <w:r w:rsidRPr="000030BD">
        <w:rPr>
          <w:rFonts w:eastAsia="Calibri" w:cs="Times New Roman"/>
          <w:color w:val="191919"/>
          <w:szCs w:val="24"/>
          <w:lang w:val="en-US"/>
        </w:rPr>
        <w:t xml:space="preserve"> increases, the more likely an individual will conform to the </w:t>
      </w:r>
      <w:r w:rsidR="00355109" w:rsidRPr="000030BD">
        <w:rPr>
          <w:rFonts w:eastAsia="Calibri" w:cs="Times New Roman"/>
          <w:color w:val="191919"/>
          <w:szCs w:val="24"/>
          <w:lang w:val="en-US"/>
        </w:rPr>
        <w:t>social network</w:t>
      </w:r>
      <w:r w:rsidRPr="000030BD">
        <w:rPr>
          <w:rFonts w:eastAsia="Calibri" w:cs="Times New Roman"/>
          <w:color w:val="191919"/>
          <w:szCs w:val="24"/>
          <w:lang w:val="en-US"/>
        </w:rPr>
        <w:t>’</w:t>
      </w:r>
      <w:r w:rsidR="00355109" w:rsidRPr="000030BD">
        <w:rPr>
          <w:rFonts w:eastAsia="Calibri" w:cs="Times New Roman"/>
          <w:color w:val="191919"/>
          <w:szCs w:val="24"/>
          <w:lang w:val="en-US"/>
        </w:rPr>
        <w:t>s</w:t>
      </w:r>
      <w:r w:rsidRPr="000030BD">
        <w:rPr>
          <w:rFonts w:eastAsia="Calibri" w:cs="Times New Roman"/>
          <w:color w:val="191919"/>
          <w:szCs w:val="24"/>
          <w:lang w:val="en-US"/>
        </w:rPr>
        <w:t xml:space="preserve"> normative pressures. A romantic partnership is an example of an important relationship where individuals can be subjected to pressures to conform. </w:t>
      </w:r>
      <w:r w:rsidR="00C02B06">
        <w:rPr>
          <w:rFonts w:eastAsia="Calibri" w:cs="Times New Roman"/>
          <w:color w:val="191919"/>
          <w:szCs w:val="24"/>
          <w:lang w:val="en-US"/>
        </w:rPr>
        <w:t xml:space="preserve">Likewise, interdependence </w:t>
      </w:r>
      <w:r w:rsidR="002A5E66">
        <w:rPr>
          <w:rFonts w:eastAsia="Calibri" w:cs="Times New Roman"/>
          <w:color w:val="191919"/>
          <w:szCs w:val="24"/>
          <w:lang w:val="en-US"/>
        </w:rPr>
        <w:t>theory</w:t>
      </w:r>
      <w:r w:rsidR="00F97D88">
        <w:rPr>
          <w:rFonts w:eastAsia="Calibri" w:cs="Times New Roman"/>
          <w:color w:val="191919"/>
          <w:szCs w:val="24"/>
          <w:lang w:val="en-US"/>
        </w:rPr>
        <w:t xml:space="preserve"> </w:t>
      </w:r>
      <w:r w:rsidR="00E13D6B">
        <w:rPr>
          <w:rFonts w:eastAsia="Calibri" w:cs="Times New Roman"/>
          <w:color w:val="191919"/>
          <w:szCs w:val="24"/>
          <w:lang w:val="en-US"/>
        </w:rPr>
        <w:t>posits that as individuals in romantic relationships</w:t>
      </w:r>
      <w:r w:rsidR="00572B50">
        <w:rPr>
          <w:rFonts w:eastAsia="Calibri" w:cs="Times New Roman"/>
          <w:color w:val="191919"/>
          <w:szCs w:val="24"/>
          <w:lang w:val="en-US"/>
        </w:rPr>
        <w:t xml:space="preserve"> </w:t>
      </w:r>
      <w:r w:rsidR="00CE2364">
        <w:rPr>
          <w:rFonts w:eastAsia="Calibri" w:cs="Times New Roman"/>
          <w:color w:val="191919"/>
          <w:szCs w:val="24"/>
          <w:lang w:val="en-US"/>
        </w:rPr>
        <w:t>build their partnership</w:t>
      </w:r>
      <w:r w:rsidR="00572B50">
        <w:rPr>
          <w:rFonts w:eastAsia="Calibri" w:cs="Times New Roman"/>
          <w:color w:val="191919"/>
          <w:szCs w:val="24"/>
          <w:lang w:val="en-US"/>
        </w:rPr>
        <w:t xml:space="preserve"> through </w:t>
      </w:r>
      <w:r w:rsidR="00AF7E53">
        <w:rPr>
          <w:rFonts w:eastAsia="Calibri" w:cs="Times New Roman"/>
          <w:color w:val="191919"/>
          <w:szCs w:val="24"/>
          <w:lang w:val="en-US"/>
        </w:rPr>
        <w:t>rewarding interactions</w:t>
      </w:r>
      <w:r w:rsidR="00634942">
        <w:rPr>
          <w:rFonts w:eastAsia="Calibri" w:cs="Times New Roman"/>
          <w:color w:val="191919"/>
          <w:szCs w:val="24"/>
          <w:lang w:val="en-US"/>
        </w:rPr>
        <w:t xml:space="preserve">, </w:t>
      </w:r>
      <w:r w:rsidR="00365AB1">
        <w:rPr>
          <w:rFonts w:eastAsia="Calibri" w:cs="Times New Roman"/>
          <w:color w:val="191919"/>
          <w:szCs w:val="24"/>
          <w:lang w:val="en-US"/>
        </w:rPr>
        <w:t xml:space="preserve">they become increasingly dependent on </w:t>
      </w:r>
      <w:r w:rsidR="00EA046F">
        <w:rPr>
          <w:rFonts w:eastAsia="Calibri" w:cs="Times New Roman"/>
          <w:color w:val="191919"/>
          <w:szCs w:val="24"/>
          <w:lang w:val="en-US"/>
        </w:rPr>
        <w:t>one another</w:t>
      </w:r>
      <w:r w:rsidR="00200DEA">
        <w:rPr>
          <w:rFonts w:eastAsia="Calibri" w:cs="Times New Roman"/>
          <w:color w:val="191919"/>
          <w:szCs w:val="24"/>
          <w:lang w:val="en-US"/>
        </w:rPr>
        <w:t xml:space="preserve"> (</w:t>
      </w:r>
      <w:r w:rsidR="0004097B" w:rsidRPr="0004097B">
        <w:rPr>
          <w:rFonts w:eastAsia="Times New Roman" w:cs="Times New Roman"/>
          <w:color w:val="222222"/>
          <w:szCs w:val="24"/>
          <w:shd w:val="clear" w:color="auto" w:fill="FFFFFF"/>
        </w:rPr>
        <w:t>Wickham</w:t>
      </w:r>
      <w:r w:rsidR="0004097B">
        <w:rPr>
          <w:rFonts w:eastAsia="Times New Roman" w:cs="Times New Roman"/>
          <w:color w:val="222222"/>
          <w:szCs w:val="24"/>
          <w:shd w:val="clear" w:color="auto" w:fill="FFFFFF"/>
        </w:rPr>
        <w:t xml:space="preserve"> </w:t>
      </w:r>
      <w:r w:rsidR="0004097B" w:rsidRPr="0004097B">
        <w:rPr>
          <w:rFonts w:eastAsia="Times New Roman" w:cs="Times New Roman"/>
          <w:color w:val="222222"/>
          <w:szCs w:val="24"/>
          <w:shd w:val="clear" w:color="auto" w:fill="FFFFFF"/>
        </w:rPr>
        <w:t>&amp; Knee,</w:t>
      </w:r>
      <w:r w:rsidR="0004097B">
        <w:rPr>
          <w:rFonts w:eastAsia="Times New Roman" w:cs="Times New Roman"/>
          <w:color w:val="222222"/>
          <w:szCs w:val="24"/>
          <w:shd w:val="clear" w:color="auto" w:fill="FFFFFF"/>
        </w:rPr>
        <w:t xml:space="preserve"> </w:t>
      </w:r>
      <w:r w:rsidR="0004097B" w:rsidRPr="0004097B">
        <w:rPr>
          <w:rFonts w:eastAsia="Times New Roman" w:cs="Times New Roman"/>
          <w:color w:val="222222"/>
          <w:szCs w:val="24"/>
          <w:shd w:val="clear" w:color="auto" w:fill="FFFFFF"/>
        </w:rPr>
        <w:t>2012</w:t>
      </w:r>
      <w:r w:rsidR="00200DEA">
        <w:rPr>
          <w:rFonts w:eastAsia="Calibri" w:cs="Times New Roman"/>
          <w:color w:val="191919"/>
          <w:szCs w:val="24"/>
          <w:lang w:val="en-US"/>
        </w:rPr>
        <w:t>)</w:t>
      </w:r>
      <w:r w:rsidR="00F97D88">
        <w:rPr>
          <w:rFonts w:eastAsia="Calibri" w:cs="Times New Roman"/>
          <w:color w:val="191919"/>
          <w:szCs w:val="24"/>
          <w:lang w:val="en-US"/>
        </w:rPr>
        <w:t xml:space="preserve"> and</w:t>
      </w:r>
      <w:r w:rsidR="00C169FE">
        <w:rPr>
          <w:rFonts w:eastAsia="Calibri" w:cs="Times New Roman"/>
          <w:color w:val="191919"/>
          <w:szCs w:val="24"/>
          <w:lang w:val="en-US"/>
        </w:rPr>
        <w:t>,</w:t>
      </w:r>
      <w:r w:rsidR="00025D9C">
        <w:rPr>
          <w:rFonts w:eastAsia="Calibri" w:cs="Times New Roman"/>
          <w:color w:val="191919"/>
          <w:szCs w:val="24"/>
          <w:lang w:val="en-US"/>
        </w:rPr>
        <w:t xml:space="preserve"> </w:t>
      </w:r>
      <w:r w:rsidR="00010863">
        <w:rPr>
          <w:rFonts w:eastAsia="Calibri" w:cs="Times New Roman"/>
          <w:color w:val="191919"/>
          <w:szCs w:val="24"/>
          <w:lang w:val="en-US"/>
        </w:rPr>
        <w:t>therefore</w:t>
      </w:r>
      <w:r w:rsidR="00C169FE">
        <w:rPr>
          <w:rFonts w:eastAsia="Calibri" w:cs="Times New Roman"/>
          <w:color w:val="191919"/>
          <w:szCs w:val="24"/>
          <w:lang w:val="en-US"/>
        </w:rPr>
        <w:t>,</w:t>
      </w:r>
      <w:r w:rsidR="00F97D88">
        <w:rPr>
          <w:rFonts w:eastAsia="Calibri" w:cs="Times New Roman"/>
          <w:color w:val="191919"/>
          <w:szCs w:val="24"/>
          <w:lang w:val="en-US"/>
        </w:rPr>
        <w:t xml:space="preserve"> </w:t>
      </w:r>
      <w:r w:rsidR="00025D9C">
        <w:rPr>
          <w:rFonts w:eastAsia="Calibri" w:cs="Times New Roman"/>
          <w:color w:val="191919"/>
          <w:szCs w:val="24"/>
          <w:lang w:val="en-US"/>
        </w:rPr>
        <w:t xml:space="preserve">more </w:t>
      </w:r>
      <w:r w:rsidR="004834CE">
        <w:rPr>
          <w:rFonts w:eastAsia="Calibri" w:cs="Times New Roman"/>
          <w:color w:val="191919"/>
          <w:szCs w:val="24"/>
          <w:lang w:val="en-US"/>
        </w:rPr>
        <w:t>susceptible</w:t>
      </w:r>
      <w:r w:rsidR="00025D9C">
        <w:rPr>
          <w:rFonts w:eastAsia="Calibri" w:cs="Times New Roman"/>
          <w:color w:val="191919"/>
          <w:szCs w:val="24"/>
          <w:lang w:val="en-US"/>
        </w:rPr>
        <w:t xml:space="preserve"> </w:t>
      </w:r>
      <w:r w:rsidR="00393E52">
        <w:rPr>
          <w:rFonts w:eastAsia="Calibri" w:cs="Times New Roman"/>
          <w:color w:val="191919"/>
          <w:szCs w:val="24"/>
          <w:lang w:val="en-US"/>
        </w:rPr>
        <w:t xml:space="preserve">to being influenced by </w:t>
      </w:r>
      <w:r w:rsidR="00F97D88">
        <w:rPr>
          <w:rFonts w:eastAsia="Calibri" w:cs="Times New Roman"/>
          <w:color w:val="191919"/>
          <w:szCs w:val="24"/>
          <w:lang w:val="en-US"/>
        </w:rPr>
        <w:t>one</w:t>
      </w:r>
      <w:r w:rsidR="00393E52">
        <w:rPr>
          <w:rFonts w:eastAsia="Calibri" w:cs="Times New Roman"/>
          <w:color w:val="191919"/>
          <w:szCs w:val="24"/>
          <w:lang w:val="en-US"/>
        </w:rPr>
        <w:t xml:space="preserve"> other’s behaviors</w:t>
      </w:r>
      <w:r w:rsidR="00365AB1">
        <w:rPr>
          <w:rFonts w:eastAsia="Calibri" w:cs="Times New Roman"/>
          <w:color w:val="191919"/>
          <w:szCs w:val="24"/>
          <w:lang w:val="en-US"/>
        </w:rPr>
        <w:t>.</w:t>
      </w:r>
    </w:p>
    <w:p w14:paraId="0CF7DD97" w14:textId="01545F1F" w:rsidR="00135D63" w:rsidRDefault="00EB1251" w:rsidP="00B30029">
      <w:pPr>
        <w:widowControl w:val="0"/>
        <w:spacing w:after="0" w:line="480" w:lineRule="auto"/>
        <w:ind w:firstLine="720"/>
        <w:rPr>
          <w:rFonts w:eastAsia="Calibri" w:cs="Times New Roman"/>
          <w:color w:val="191919"/>
          <w:szCs w:val="24"/>
          <w:lang w:val="en-US"/>
        </w:rPr>
      </w:pPr>
      <w:r>
        <w:rPr>
          <w:rFonts w:eastAsia="Calibri" w:cs="Times New Roman"/>
          <w:color w:val="191919"/>
          <w:szCs w:val="24"/>
          <w:lang w:val="en-US"/>
        </w:rPr>
        <w:t>Furthermore, g</w:t>
      </w:r>
      <w:r w:rsidR="00515681" w:rsidRPr="000030BD">
        <w:rPr>
          <w:rFonts w:eastAsia="Calibri" w:cs="Times New Roman"/>
          <w:color w:val="191919"/>
          <w:szCs w:val="24"/>
          <w:lang w:val="en-US"/>
        </w:rPr>
        <w:t>iven the human need for social approval and acceptance (Baumeister &amp; Leary, 1995), partners in a romantic relationship may change their drinking behaviors to match th</w:t>
      </w:r>
      <w:r w:rsidR="004F2935">
        <w:rPr>
          <w:rFonts w:eastAsia="Calibri" w:cs="Times New Roman"/>
          <w:color w:val="191919"/>
          <w:szCs w:val="24"/>
          <w:lang w:val="en-US"/>
        </w:rPr>
        <w:t>ose</w:t>
      </w:r>
      <w:r w:rsidR="00515681" w:rsidRPr="000030BD">
        <w:rPr>
          <w:rFonts w:eastAsia="Calibri" w:cs="Times New Roman"/>
          <w:color w:val="191919"/>
          <w:szCs w:val="24"/>
          <w:lang w:val="en-US"/>
        </w:rPr>
        <w:t xml:space="preserve"> of their </w:t>
      </w:r>
      <w:r w:rsidR="004F2935">
        <w:rPr>
          <w:rFonts w:eastAsia="Calibri" w:cs="Times New Roman"/>
          <w:color w:val="191919"/>
          <w:szCs w:val="24"/>
          <w:lang w:val="en-US"/>
        </w:rPr>
        <w:t xml:space="preserve">romantic </w:t>
      </w:r>
      <w:r w:rsidR="00515681" w:rsidRPr="000030BD">
        <w:rPr>
          <w:rFonts w:eastAsia="Calibri" w:cs="Times New Roman"/>
          <w:color w:val="191919"/>
          <w:szCs w:val="24"/>
          <w:lang w:val="en-US"/>
        </w:rPr>
        <w:t xml:space="preserve">partner to receive partner approval and </w:t>
      </w:r>
      <w:r w:rsidR="004F2935">
        <w:rPr>
          <w:rFonts w:eastAsia="Calibri" w:cs="Times New Roman"/>
          <w:color w:val="191919"/>
          <w:szCs w:val="24"/>
          <w:lang w:val="en-US"/>
        </w:rPr>
        <w:t xml:space="preserve">thereby </w:t>
      </w:r>
      <w:r w:rsidR="00515681" w:rsidRPr="000030BD">
        <w:rPr>
          <w:rFonts w:eastAsia="Calibri" w:cs="Times New Roman"/>
          <w:color w:val="191919"/>
          <w:szCs w:val="24"/>
          <w:lang w:val="en-US"/>
        </w:rPr>
        <w:t>maintain the relationship (</w:t>
      </w:r>
      <w:proofErr w:type="spellStart"/>
      <w:r w:rsidR="00515681" w:rsidRPr="000030BD">
        <w:rPr>
          <w:rFonts w:eastAsia="Calibri" w:cs="Times New Roman"/>
          <w:color w:val="191919"/>
          <w:szCs w:val="24"/>
          <w:lang w:val="en-US"/>
        </w:rPr>
        <w:t>Mushquash</w:t>
      </w:r>
      <w:proofErr w:type="spellEnd"/>
      <w:r w:rsidR="00515681" w:rsidRPr="000030BD">
        <w:rPr>
          <w:rFonts w:eastAsia="Calibri" w:cs="Times New Roman"/>
          <w:color w:val="191919"/>
          <w:szCs w:val="24"/>
          <w:lang w:val="en-US"/>
        </w:rPr>
        <w:t xml:space="preserve"> et al., 2013).</w:t>
      </w:r>
      <w:r w:rsidR="00891ABD" w:rsidRPr="000030BD">
        <w:rPr>
          <w:rFonts w:eastAsia="Calibri" w:cs="Times New Roman"/>
          <w:color w:val="191919"/>
          <w:szCs w:val="24"/>
          <w:lang w:val="en-US"/>
        </w:rPr>
        <w:t xml:space="preserve"> </w:t>
      </w:r>
      <w:r w:rsidR="00B04425">
        <w:rPr>
          <w:rFonts w:eastAsia="Calibri" w:cs="Times New Roman"/>
          <w:color w:val="191919"/>
          <w:szCs w:val="24"/>
          <w:lang w:val="en-US"/>
        </w:rPr>
        <w:t xml:space="preserve">According to </w:t>
      </w:r>
      <w:r w:rsidR="0001064E" w:rsidRPr="00171A82">
        <w:rPr>
          <w:rFonts w:eastAsia="Calibri" w:cs="Times New Roman"/>
          <w:color w:val="191919"/>
          <w:szCs w:val="24"/>
          <w:lang w:val="en-US"/>
        </w:rPr>
        <w:t>family</w:t>
      </w:r>
      <w:r w:rsidR="0001064E">
        <w:rPr>
          <w:rFonts w:eastAsia="Calibri" w:cs="Times New Roman"/>
          <w:color w:val="191919"/>
          <w:szCs w:val="24"/>
          <w:lang w:val="en-US"/>
        </w:rPr>
        <w:t xml:space="preserve"> systems theory, couples respond to each other’s behaviors within a system established by roles and </w:t>
      </w:r>
      <w:r w:rsidR="0001064E" w:rsidRPr="00171A82">
        <w:rPr>
          <w:rFonts w:eastAsia="Calibri" w:cs="Times New Roman"/>
          <w:szCs w:val="24"/>
          <w:lang w:val="en-US"/>
        </w:rPr>
        <w:t>expectations (</w:t>
      </w:r>
      <w:r w:rsidR="006A6C89" w:rsidRPr="00171A82">
        <w:rPr>
          <w:rFonts w:eastAsia="Calibri" w:cs="Times New Roman"/>
          <w:szCs w:val="24"/>
          <w:lang w:val="en-US"/>
        </w:rPr>
        <w:t>Bowen, 1974</w:t>
      </w:r>
      <w:r w:rsidR="0001064E">
        <w:rPr>
          <w:rFonts w:eastAsia="Calibri" w:cs="Times New Roman"/>
          <w:color w:val="191919"/>
          <w:szCs w:val="24"/>
          <w:lang w:val="en-US"/>
        </w:rPr>
        <w:t>). Partners may shift their drinking behaviors to maintain balance in the family system</w:t>
      </w:r>
      <w:r w:rsidR="008D7F64">
        <w:rPr>
          <w:rFonts w:eastAsia="Calibri" w:cs="Times New Roman"/>
          <w:color w:val="191919"/>
          <w:szCs w:val="24"/>
          <w:lang w:val="en-US"/>
        </w:rPr>
        <w:t xml:space="preserve">. </w:t>
      </w:r>
    </w:p>
    <w:p w14:paraId="11BDE061" w14:textId="5A629B01" w:rsidR="003D54C1" w:rsidRDefault="005A2D04" w:rsidP="00B30029">
      <w:pPr>
        <w:widowControl w:val="0"/>
        <w:spacing w:after="0" w:line="480" w:lineRule="auto"/>
        <w:ind w:firstLine="720"/>
        <w:rPr>
          <w:rFonts w:eastAsia="Calibri" w:cs="Times New Roman"/>
          <w:b/>
          <w:bCs/>
          <w:color w:val="191919"/>
          <w:szCs w:val="24"/>
          <w:lang w:val="en-US"/>
        </w:rPr>
      </w:pPr>
      <w:r>
        <w:rPr>
          <w:rFonts w:eastAsia="Calibri" w:cs="Times New Roman"/>
          <w:color w:val="191919"/>
          <w:szCs w:val="24"/>
          <w:lang w:val="en-US"/>
        </w:rPr>
        <w:t>F</w:t>
      </w:r>
      <w:r w:rsidR="00651371" w:rsidRPr="000030BD">
        <w:rPr>
          <w:rFonts w:eastAsia="Calibri" w:cs="Times New Roman"/>
          <w:color w:val="191919"/>
          <w:szCs w:val="24"/>
          <w:lang w:val="en-US"/>
        </w:rPr>
        <w:t>ollowing the theory of exposure effects in person perception</w:t>
      </w:r>
      <w:r w:rsidR="00252642">
        <w:rPr>
          <w:rFonts w:eastAsia="Calibri" w:cs="Times New Roman"/>
          <w:color w:val="191919"/>
          <w:szCs w:val="24"/>
          <w:lang w:val="en-US"/>
        </w:rPr>
        <w:t xml:space="preserve"> </w:t>
      </w:r>
      <w:r w:rsidR="00252642" w:rsidRPr="000030BD">
        <w:rPr>
          <w:rFonts w:eastAsia="Calibri" w:cs="Times New Roman"/>
          <w:color w:val="191919"/>
          <w:szCs w:val="24"/>
          <w:lang w:val="en-US"/>
        </w:rPr>
        <w:t xml:space="preserve">(Moreland &amp; </w:t>
      </w:r>
      <w:proofErr w:type="spellStart"/>
      <w:r w:rsidR="00252642" w:rsidRPr="000030BD">
        <w:rPr>
          <w:rFonts w:eastAsia="Calibri" w:cs="Times New Roman"/>
          <w:color w:val="191919"/>
          <w:szCs w:val="24"/>
          <w:lang w:val="en-US"/>
        </w:rPr>
        <w:t>Zajonc</w:t>
      </w:r>
      <w:proofErr w:type="spellEnd"/>
      <w:r w:rsidR="00252642" w:rsidRPr="000030BD">
        <w:rPr>
          <w:rFonts w:eastAsia="Calibri" w:cs="Times New Roman"/>
          <w:color w:val="191919"/>
          <w:szCs w:val="24"/>
          <w:lang w:val="en-US"/>
        </w:rPr>
        <w:t>, 1982</w:t>
      </w:r>
      <w:r w:rsidR="00252642">
        <w:rPr>
          <w:rFonts w:eastAsia="Calibri" w:cs="Times New Roman"/>
          <w:color w:val="191919"/>
          <w:szCs w:val="24"/>
          <w:lang w:val="en-US"/>
        </w:rPr>
        <w:t>)</w:t>
      </w:r>
      <w:r w:rsidR="00651371" w:rsidRPr="000030BD">
        <w:rPr>
          <w:rFonts w:eastAsia="Calibri" w:cs="Times New Roman"/>
          <w:color w:val="191919"/>
          <w:szCs w:val="24"/>
          <w:lang w:val="en-US"/>
        </w:rPr>
        <w:t xml:space="preserve">, </w:t>
      </w:r>
      <w:r w:rsidR="00F93DC7">
        <w:rPr>
          <w:rFonts w:eastAsia="Calibri" w:cs="Times New Roman"/>
          <w:color w:val="191919"/>
          <w:szCs w:val="24"/>
          <w:lang w:val="en-US"/>
        </w:rPr>
        <w:t xml:space="preserve">since </w:t>
      </w:r>
      <w:r w:rsidR="006A28D0">
        <w:rPr>
          <w:rFonts w:eastAsia="Calibri" w:cs="Times New Roman"/>
          <w:color w:val="191919"/>
          <w:szCs w:val="24"/>
          <w:lang w:val="en-US"/>
        </w:rPr>
        <w:t xml:space="preserve">partners </w:t>
      </w:r>
      <w:r w:rsidR="00F93DC7">
        <w:rPr>
          <w:rFonts w:eastAsia="Calibri" w:cs="Times New Roman"/>
          <w:color w:val="191919"/>
          <w:szCs w:val="24"/>
          <w:lang w:val="en-US"/>
        </w:rPr>
        <w:t>are</w:t>
      </w:r>
      <w:r>
        <w:rPr>
          <w:rFonts w:eastAsia="Calibri" w:cs="Times New Roman"/>
          <w:color w:val="191919"/>
          <w:szCs w:val="24"/>
          <w:lang w:val="en-US"/>
        </w:rPr>
        <w:t xml:space="preserve"> highly</w:t>
      </w:r>
      <w:r w:rsidR="006A28D0">
        <w:rPr>
          <w:rFonts w:eastAsia="Calibri" w:cs="Times New Roman"/>
          <w:color w:val="191919"/>
          <w:szCs w:val="24"/>
          <w:lang w:val="en-US"/>
        </w:rPr>
        <w:t xml:space="preserve"> expos</w:t>
      </w:r>
      <w:r>
        <w:rPr>
          <w:rFonts w:eastAsia="Calibri" w:cs="Times New Roman"/>
          <w:color w:val="191919"/>
          <w:szCs w:val="24"/>
          <w:lang w:val="en-US"/>
        </w:rPr>
        <w:t>ed</w:t>
      </w:r>
      <w:r w:rsidR="006A28D0">
        <w:rPr>
          <w:rFonts w:eastAsia="Calibri" w:cs="Times New Roman"/>
          <w:color w:val="191919"/>
          <w:szCs w:val="24"/>
          <w:lang w:val="en-US"/>
        </w:rPr>
        <w:t xml:space="preserve"> to one another</w:t>
      </w:r>
      <w:r w:rsidR="00F93DC7">
        <w:rPr>
          <w:rFonts w:eastAsia="Calibri" w:cs="Times New Roman"/>
          <w:color w:val="191919"/>
          <w:szCs w:val="24"/>
          <w:lang w:val="en-US"/>
        </w:rPr>
        <w:t>, they</w:t>
      </w:r>
      <w:r w:rsidR="006A28D0">
        <w:rPr>
          <w:rFonts w:eastAsia="Calibri" w:cs="Times New Roman"/>
          <w:color w:val="191919"/>
          <w:szCs w:val="24"/>
          <w:lang w:val="en-US"/>
        </w:rPr>
        <w:t xml:space="preserve"> are likely to develop positive attitudes toward </w:t>
      </w:r>
      <w:r w:rsidR="00F93DC7">
        <w:rPr>
          <w:rFonts w:eastAsia="Calibri" w:cs="Times New Roman"/>
          <w:color w:val="191919"/>
          <w:szCs w:val="24"/>
          <w:lang w:val="en-US"/>
        </w:rPr>
        <w:t>one another’s</w:t>
      </w:r>
      <w:r w:rsidR="006A28D0">
        <w:rPr>
          <w:rFonts w:eastAsia="Calibri" w:cs="Times New Roman"/>
          <w:color w:val="191919"/>
          <w:szCs w:val="24"/>
          <w:lang w:val="en-US"/>
        </w:rPr>
        <w:t xml:space="preserve"> drinking behavior and therefore adopt similar drinking behaviors.</w:t>
      </w:r>
      <w:r w:rsidR="00AA483C">
        <w:rPr>
          <w:rFonts w:eastAsia="Calibri" w:cs="Times New Roman"/>
          <w:color w:val="191919"/>
          <w:szCs w:val="24"/>
          <w:lang w:val="en-US"/>
        </w:rPr>
        <w:t xml:space="preserve"> </w:t>
      </w:r>
      <w:r w:rsidR="007D0CA9">
        <w:rPr>
          <w:rFonts w:eastAsia="Calibri" w:cs="Times New Roman"/>
          <w:color w:val="191919"/>
          <w:szCs w:val="24"/>
          <w:lang w:val="en-US"/>
        </w:rPr>
        <w:t>Yet an</w:t>
      </w:r>
      <w:r w:rsidR="001110B9">
        <w:rPr>
          <w:rFonts w:eastAsia="Calibri" w:cs="Times New Roman"/>
          <w:color w:val="191919"/>
          <w:szCs w:val="24"/>
          <w:lang w:val="en-US"/>
        </w:rPr>
        <w:t>other theory</w:t>
      </w:r>
      <w:r w:rsidR="00F84F65">
        <w:rPr>
          <w:rFonts w:eastAsia="Calibri" w:cs="Times New Roman"/>
          <w:color w:val="191919"/>
          <w:szCs w:val="24"/>
          <w:lang w:val="en-US"/>
        </w:rPr>
        <w:t xml:space="preserve"> that </w:t>
      </w:r>
      <w:r w:rsidR="00F93DC7">
        <w:rPr>
          <w:rFonts w:eastAsia="Calibri" w:cs="Times New Roman"/>
          <w:color w:val="191919"/>
          <w:szCs w:val="24"/>
          <w:lang w:val="en-US"/>
        </w:rPr>
        <w:t>may</w:t>
      </w:r>
      <w:r w:rsidR="00F84F65">
        <w:rPr>
          <w:rFonts w:eastAsia="Calibri" w:cs="Times New Roman"/>
          <w:color w:val="191919"/>
          <w:szCs w:val="24"/>
          <w:lang w:val="en-US"/>
        </w:rPr>
        <w:t xml:space="preserve"> explain </w:t>
      </w:r>
      <w:r w:rsidR="009C3E42">
        <w:rPr>
          <w:rFonts w:eastAsia="Calibri" w:cs="Times New Roman"/>
          <w:color w:val="191919"/>
          <w:szCs w:val="24"/>
          <w:lang w:val="en-US"/>
        </w:rPr>
        <w:t xml:space="preserve">partner influences </w:t>
      </w:r>
      <w:r w:rsidR="00F93DC7">
        <w:rPr>
          <w:rFonts w:eastAsia="Calibri" w:cs="Times New Roman"/>
          <w:color w:val="191919"/>
          <w:szCs w:val="24"/>
          <w:lang w:val="en-US"/>
        </w:rPr>
        <w:t>involves the notion of a</w:t>
      </w:r>
      <w:r w:rsidR="00182B8D">
        <w:rPr>
          <w:rFonts w:eastAsia="Calibri" w:cs="Times New Roman"/>
          <w:color w:val="191919"/>
          <w:szCs w:val="24"/>
          <w:lang w:val="en-US"/>
        </w:rPr>
        <w:t xml:space="preserve"> “drinking partnership”</w:t>
      </w:r>
      <w:r w:rsidR="008858B2">
        <w:rPr>
          <w:rFonts w:eastAsia="Calibri" w:cs="Times New Roman"/>
          <w:color w:val="191919"/>
          <w:szCs w:val="24"/>
          <w:lang w:val="en-US"/>
        </w:rPr>
        <w:t xml:space="preserve"> </w:t>
      </w:r>
      <w:r w:rsidR="008858B2" w:rsidRPr="000030BD">
        <w:rPr>
          <w:rFonts w:eastAsia="Calibri" w:cs="Times New Roman"/>
          <w:color w:val="191919"/>
          <w:szCs w:val="24"/>
          <w:lang w:val="en-US"/>
        </w:rPr>
        <w:t>(Roberts &amp; Leonard, 1998)</w:t>
      </w:r>
      <w:r w:rsidR="00F93DC7">
        <w:rPr>
          <w:rFonts w:eastAsia="Calibri" w:cs="Times New Roman"/>
          <w:color w:val="191919"/>
          <w:szCs w:val="24"/>
          <w:lang w:val="en-US"/>
        </w:rPr>
        <w:t xml:space="preserve"> – an </w:t>
      </w:r>
      <w:r w:rsidR="0085592A">
        <w:rPr>
          <w:rFonts w:eastAsia="Calibri" w:cs="Times New Roman"/>
          <w:color w:val="191919"/>
          <w:szCs w:val="24"/>
          <w:lang w:val="en-US"/>
        </w:rPr>
        <w:t>accord between the partners’ drinking levels</w:t>
      </w:r>
      <w:r w:rsidR="005B7645">
        <w:rPr>
          <w:rFonts w:eastAsia="Calibri" w:cs="Times New Roman"/>
          <w:color w:val="191919"/>
          <w:szCs w:val="24"/>
          <w:lang w:val="en-US"/>
        </w:rPr>
        <w:t xml:space="preserve">, </w:t>
      </w:r>
      <w:r w:rsidR="0085592A">
        <w:rPr>
          <w:rFonts w:eastAsia="Calibri" w:cs="Times New Roman"/>
          <w:color w:val="191919"/>
          <w:szCs w:val="24"/>
          <w:lang w:val="en-US"/>
        </w:rPr>
        <w:t>patterns</w:t>
      </w:r>
      <w:r w:rsidR="001C716F">
        <w:rPr>
          <w:rFonts w:eastAsia="Calibri" w:cs="Times New Roman"/>
          <w:color w:val="191919"/>
          <w:szCs w:val="24"/>
          <w:lang w:val="en-US"/>
        </w:rPr>
        <w:t>,</w:t>
      </w:r>
      <w:r w:rsidR="0085592A">
        <w:rPr>
          <w:rFonts w:eastAsia="Calibri" w:cs="Times New Roman"/>
          <w:color w:val="191919"/>
          <w:szCs w:val="24"/>
          <w:lang w:val="en-US"/>
        </w:rPr>
        <w:t xml:space="preserve"> or contexts </w:t>
      </w:r>
      <w:r w:rsidR="005D675C">
        <w:rPr>
          <w:rFonts w:eastAsia="Calibri" w:cs="Times New Roman"/>
          <w:color w:val="191919"/>
          <w:szCs w:val="24"/>
          <w:lang w:val="en-US"/>
        </w:rPr>
        <w:t xml:space="preserve">of use </w:t>
      </w:r>
      <w:r w:rsidR="00350C32">
        <w:rPr>
          <w:rFonts w:eastAsia="Calibri" w:cs="Times New Roman"/>
          <w:color w:val="191919"/>
          <w:szCs w:val="24"/>
          <w:lang w:val="en-US"/>
        </w:rPr>
        <w:t>that is suggested to develop over time in some couples</w:t>
      </w:r>
      <w:r w:rsidR="0085592A" w:rsidRPr="000030BD">
        <w:rPr>
          <w:rFonts w:eastAsia="Calibri" w:cs="Times New Roman"/>
          <w:color w:val="191919"/>
          <w:szCs w:val="24"/>
          <w:lang w:val="en-US"/>
        </w:rPr>
        <w:t xml:space="preserve">. Such couples </w:t>
      </w:r>
      <w:r w:rsidR="00D25ED3">
        <w:rPr>
          <w:rFonts w:eastAsia="Calibri" w:cs="Times New Roman"/>
          <w:color w:val="191919"/>
          <w:szCs w:val="24"/>
          <w:lang w:val="en-US"/>
        </w:rPr>
        <w:t xml:space="preserve">may </w:t>
      </w:r>
      <w:r w:rsidR="0085592A" w:rsidRPr="000030BD">
        <w:rPr>
          <w:rFonts w:eastAsia="Calibri" w:cs="Times New Roman"/>
          <w:color w:val="191919"/>
          <w:szCs w:val="24"/>
          <w:lang w:val="en-US"/>
        </w:rPr>
        <w:t xml:space="preserve">develop enduring drinking rituals, especially when alcohol becomes an integral part of the relationship. </w:t>
      </w:r>
      <w:r w:rsidR="00C25841">
        <w:rPr>
          <w:rFonts w:eastAsia="Calibri" w:cs="Times New Roman"/>
          <w:color w:val="191919"/>
          <w:szCs w:val="24"/>
          <w:lang w:val="en-US"/>
        </w:rPr>
        <w:t>Next</w:t>
      </w:r>
      <w:r w:rsidR="00651371" w:rsidRPr="000030BD">
        <w:rPr>
          <w:rFonts w:eastAsia="Calibri" w:cs="Times New Roman"/>
          <w:color w:val="191919"/>
          <w:szCs w:val="24"/>
          <w:lang w:val="en-US"/>
        </w:rPr>
        <w:t xml:space="preserve">, following Bandura’s (1977) social learning theory, one </w:t>
      </w:r>
      <w:r>
        <w:rPr>
          <w:rFonts w:eastAsia="Calibri" w:cs="Times New Roman"/>
          <w:color w:val="191919"/>
          <w:szCs w:val="24"/>
          <w:lang w:val="en-US"/>
        </w:rPr>
        <w:t>individual</w:t>
      </w:r>
      <w:r w:rsidR="00651371" w:rsidRPr="000030BD">
        <w:rPr>
          <w:rFonts w:eastAsia="Calibri" w:cs="Times New Roman"/>
          <w:color w:val="191919"/>
          <w:szCs w:val="24"/>
          <w:lang w:val="en-US"/>
        </w:rPr>
        <w:t xml:space="preserve"> </w:t>
      </w:r>
      <w:r w:rsidR="005E35C6">
        <w:rPr>
          <w:rFonts w:eastAsia="Calibri" w:cs="Times New Roman"/>
          <w:color w:val="191919"/>
          <w:szCs w:val="24"/>
          <w:lang w:val="en-US"/>
        </w:rPr>
        <w:t>may</w:t>
      </w:r>
      <w:r w:rsidR="005E35C6" w:rsidRPr="000030BD">
        <w:rPr>
          <w:rFonts w:eastAsia="Calibri" w:cs="Times New Roman"/>
          <w:color w:val="191919"/>
          <w:szCs w:val="24"/>
          <w:lang w:val="en-US"/>
        </w:rPr>
        <w:t xml:space="preserve"> </w:t>
      </w:r>
      <w:r w:rsidR="00651371" w:rsidRPr="000030BD">
        <w:rPr>
          <w:rFonts w:eastAsia="Calibri" w:cs="Times New Roman"/>
          <w:color w:val="191919"/>
          <w:szCs w:val="24"/>
          <w:lang w:val="en-US"/>
        </w:rPr>
        <w:t>imitate the</w:t>
      </w:r>
      <w:r>
        <w:rPr>
          <w:rFonts w:eastAsia="Calibri" w:cs="Times New Roman"/>
          <w:color w:val="191919"/>
          <w:szCs w:val="24"/>
          <w:lang w:val="en-US"/>
        </w:rPr>
        <w:t>ir</w:t>
      </w:r>
      <w:r w:rsidR="00651371" w:rsidRPr="000030BD">
        <w:rPr>
          <w:rFonts w:eastAsia="Calibri" w:cs="Times New Roman"/>
          <w:color w:val="191919"/>
          <w:szCs w:val="24"/>
          <w:lang w:val="en-US"/>
        </w:rPr>
        <w:t xml:space="preserve"> partner’s </w:t>
      </w:r>
      <w:r>
        <w:rPr>
          <w:rFonts w:eastAsia="Calibri" w:cs="Times New Roman"/>
          <w:color w:val="191919"/>
          <w:szCs w:val="24"/>
          <w:lang w:val="en-US"/>
        </w:rPr>
        <w:t xml:space="preserve">(“model’s”) </w:t>
      </w:r>
      <w:r w:rsidR="00651371" w:rsidRPr="000030BD">
        <w:rPr>
          <w:rFonts w:eastAsia="Calibri" w:cs="Times New Roman"/>
          <w:color w:val="191919"/>
          <w:szCs w:val="24"/>
          <w:lang w:val="en-US"/>
        </w:rPr>
        <w:t>drinking after a period of directly observing the rewards the</w:t>
      </w:r>
      <w:r>
        <w:rPr>
          <w:rFonts w:eastAsia="Calibri" w:cs="Times New Roman"/>
          <w:color w:val="191919"/>
          <w:szCs w:val="24"/>
          <w:lang w:val="en-US"/>
        </w:rPr>
        <w:t>ir</w:t>
      </w:r>
      <w:r w:rsidR="00651371" w:rsidRPr="000030BD">
        <w:rPr>
          <w:rFonts w:eastAsia="Calibri" w:cs="Times New Roman"/>
          <w:color w:val="191919"/>
          <w:szCs w:val="24"/>
          <w:lang w:val="en-US"/>
        </w:rPr>
        <w:t xml:space="preserve"> partner obtains from drinking</w:t>
      </w:r>
      <w:r w:rsidR="00867C5F" w:rsidRPr="00867C5F">
        <w:rPr>
          <w:rFonts w:eastAsia="Calibri" w:cs="Times New Roman"/>
          <w:color w:val="191919"/>
          <w:szCs w:val="24"/>
          <w:lang w:val="en-US"/>
        </w:rPr>
        <w:t>.</w:t>
      </w:r>
      <w:r w:rsidR="00C81F47">
        <w:rPr>
          <w:rFonts w:eastAsia="Calibri" w:cs="Times New Roman"/>
          <w:color w:val="191919"/>
          <w:szCs w:val="24"/>
          <w:lang w:val="en-US"/>
        </w:rPr>
        <w:t xml:space="preserve"> </w:t>
      </w:r>
    </w:p>
    <w:p w14:paraId="359A113D" w14:textId="21CA5EEE" w:rsidR="00483349" w:rsidRDefault="00A97C2E" w:rsidP="00B30029">
      <w:pPr>
        <w:widowControl w:val="0"/>
        <w:spacing w:after="0" w:line="480" w:lineRule="auto"/>
        <w:ind w:firstLine="720"/>
        <w:rPr>
          <w:rFonts w:eastAsia="Calibri" w:cs="Times New Roman"/>
          <w:color w:val="191919"/>
          <w:szCs w:val="24"/>
          <w:lang w:val="en-US"/>
        </w:rPr>
      </w:pPr>
      <w:r>
        <w:rPr>
          <w:rFonts w:eastAsia="Calibri" w:cs="Times New Roman"/>
          <w:color w:val="191919"/>
          <w:szCs w:val="24"/>
          <w:lang w:val="en-US"/>
        </w:rPr>
        <w:t>In line with the robust</w:t>
      </w:r>
      <w:r w:rsidR="00157826">
        <w:rPr>
          <w:rFonts w:eastAsia="Calibri" w:cs="Times New Roman"/>
          <w:color w:val="191919"/>
          <w:szCs w:val="24"/>
          <w:lang w:val="en-US"/>
        </w:rPr>
        <w:t xml:space="preserve"> literature of homophily in social networks, partners</w:t>
      </w:r>
      <w:r>
        <w:rPr>
          <w:rFonts w:eastAsia="Calibri" w:cs="Times New Roman"/>
          <w:color w:val="191919"/>
          <w:szCs w:val="24"/>
          <w:lang w:val="en-US"/>
        </w:rPr>
        <w:t xml:space="preserve"> are likely to select individuals who engage in </w:t>
      </w:r>
      <w:r w:rsidR="00157826">
        <w:rPr>
          <w:rFonts w:eastAsia="Calibri" w:cs="Times New Roman"/>
          <w:color w:val="191919"/>
          <w:szCs w:val="24"/>
          <w:lang w:val="en-US"/>
        </w:rPr>
        <w:t>similar</w:t>
      </w:r>
      <w:r>
        <w:rPr>
          <w:rFonts w:eastAsia="Calibri" w:cs="Times New Roman"/>
          <w:color w:val="191919"/>
          <w:szCs w:val="24"/>
          <w:lang w:val="en-US"/>
        </w:rPr>
        <w:t xml:space="preserve"> </w:t>
      </w:r>
      <w:r w:rsidR="00D34DEC">
        <w:rPr>
          <w:rFonts w:eastAsia="Calibri" w:cs="Times New Roman"/>
          <w:color w:val="191919"/>
          <w:szCs w:val="24"/>
          <w:lang w:val="en-US"/>
        </w:rPr>
        <w:t xml:space="preserve">drinking </w:t>
      </w:r>
      <w:r>
        <w:rPr>
          <w:rFonts w:eastAsia="Calibri" w:cs="Times New Roman"/>
          <w:color w:val="191919"/>
          <w:szCs w:val="24"/>
          <w:lang w:val="en-US"/>
        </w:rPr>
        <w:t>behaviors</w:t>
      </w:r>
      <w:r w:rsidR="00D34DEC">
        <w:rPr>
          <w:rFonts w:eastAsia="Calibri" w:cs="Times New Roman"/>
          <w:color w:val="191919"/>
          <w:szCs w:val="24"/>
          <w:lang w:val="en-US"/>
        </w:rPr>
        <w:t xml:space="preserve"> (</w:t>
      </w:r>
      <w:r w:rsidR="007F7ABE">
        <w:rPr>
          <w:rFonts w:eastAsia="Calibri" w:cs="Times New Roman"/>
          <w:color w:val="191919"/>
          <w:szCs w:val="24"/>
          <w:lang w:val="en-US"/>
        </w:rPr>
        <w:t xml:space="preserve">Leonard &amp; </w:t>
      </w:r>
      <w:proofErr w:type="spellStart"/>
      <w:r w:rsidR="007F7ABE">
        <w:rPr>
          <w:rFonts w:eastAsia="Calibri" w:cs="Times New Roman"/>
          <w:color w:val="191919"/>
          <w:szCs w:val="24"/>
          <w:lang w:val="en-US"/>
        </w:rPr>
        <w:t>Mudar</w:t>
      </w:r>
      <w:proofErr w:type="spellEnd"/>
      <w:r w:rsidR="007F7ABE">
        <w:rPr>
          <w:rFonts w:eastAsia="Calibri" w:cs="Times New Roman"/>
          <w:color w:val="191919"/>
          <w:szCs w:val="24"/>
          <w:lang w:val="en-US"/>
        </w:rPr>
        <w:t>, 2003</w:t>
      </w:r>
      <w:r w:rsidR="00C169FE">
        <w:rPr>
          <w:rFonts w:eastAsia="Calibri" w:cs="Times New Roman"/>
          <w:color w:val="191919"/>
          <w:szCs w:val="24"/>
          <w:lang w:val="en-US"/>
        </w:rPr>
        <w:t>;</w:t>
      </w:r>
      <w:r w:rsidR="00EA0CE3">
        <w:rPr>
          <w:rFonts w:eastAsia="Calibri" w:cs="Times New Roman"/>
          <w:color w:val="191919"/>
          <w:szCs w:val="24"/>
          <w:lang w:val="en-US"/>
        </w:rPr>
        <w:t xml:space="preserve"> </w:t>
      </w:r>
      <w:r w:rsidR="00622704" w:rsidRPr="00622704">
        <w:rPr>
          <w:rFonts w:eastAsia="Calibri" w:cs="Times New Roman"/>
          <w:color w:val="191919"/>
          <w:szCs w:val="24"/>
          <w:lang w:val="en-US"/>
        </w:rPr>
        <w:t>McPherson, Smith-Lovin,</w:t>
      </w:r>
      <w:r w:rsidR="00A74917">
        <w:rPr>
          <w:rFonts w:eastAsia="Calibri" w:cs="Times New Roman"/>
          <w:color w:val="191919"/>
          <w:szCs w:val="24"/>
          <w:lang w:val="en-US"/>
        </w:rPr>
        <w:t xml:space="preserve"> </w:t>
      </w:r>
      <w:r w:rsidR="00622704" w:rsidRPr="00622704">
        <w:rPr>
          <w:rFonts w:eastAsia="Calibri" w:cs="Times New Roman"/>
          <w:color w:val="191919"/>
          <w:szCs w:val="24"/>
          <w:lang w:val="en-US"/>
        </w:rPr>
        <w:t>&amp; Cook, 2001</w:t>
      </w:r>
      <w:r w:rsidR="00D34DEC">
        <w:rPr>
          <w:rFonts w:eastAsia="Calibri" w:cs="Times New Roman"/>
          <w:color w:val="191919"/>
          <w:szCs w:val="24"/>
          <w:lang w:val="en-US"/>
        </w:rPr>
        <w:t>). However</w:t>
      </w:r>
      <w:r w:rsidR="00D47594">
        <w:rPr>
          <w:rFonts w:eastAsia="Calibri" w:cs="Times New Roman"/>
          <w:color w:val="191919"/>
          <w:szCs w:val="24"/>
          <w:lang w:val="en-US"/>
        </w:rPr>
        <w:t xml:space="preserve">, </w:t>
      </w:r>
      <w:r w:rsidR="00347E85">
        <w:rPr>
          <w:rFonts w:eastAsia="Calibri" w:cs="Times New Roman"/>
          <w:color w:val="191919"/>
          <w:szCs w:val="24"/>
          <w:lang w:val="en-US"/>
        </w:rPr>
        <w:t xml:space="preserve">research </w:t>
      </w:r>
      <w:r w:rsidR="003C650D">
        <w:rPr>
          <w:rFonts w:eastAsia="Calibri" w:cs="Times New Roman"/>
          <w:color w:val="191919"/>
          <w:szCs w:val="24"/>
          <w:lang w:val="en-US"/>
        </w:rPr>
        <w:t>on</w:t>
      </w:r>
      <w:r w:rsidR="00C46AF6">
        <w:rPr>
          <w:rFonts w:eastAsia="Calibri" w:cs="Times New Roman"/>
          <w:color w:val="191919"/>
          <w:szCs w:val="24"/>
          <w:lang w:val="en-US"/>
        </w:rPr>
        <w:t xml:space="preserve"> substance use over the transition to marriage has </w:t>
      </w:r>
      <w:r w:rsidR="00347E85">
        <w:rPr>
          <w:rFonts w:eastAsia="Calibri" w:cs="Times New Roman"/>
          <w:color w:val="191919"/>
          <w:szCs w:val="24"/>
          <w:lang w:val="en-US"/>
        </w:rPr>
        <w:t xml:space="preserve">demonstrated that </w:t>
      </w:r>
      <w:r w:rsidR="00F42E6B">
        <w:rPr>
          <w:rFonts w:eastAsia="Calibri" w:cs="Times New Roman"/>
          <w:color w:val="191919"/>
          <w:szCs w:val="24"/>
          <w:lang w:val="en-US"/>
        </w:rPr>
        <w:t xml:space="preserve">selection effects do not account for </w:t>
      </w:r>
      <w:r w:rsidR="00D47594">
        <w:rPr>
          <w:rFonts w:eastAsia="Calibri" w:cs="Times New Roman"/>
          <w:color w:val="191919"/>
          <w:szCs w:val="24"/>
          <w:lang w:val="en-US"/>
        </w:rPr>
        <w:t xml:space="preserve">all the </w:t>
      </w:r>
      <w:r w:rsidR="00347E85">
        <w:rPr>
          <w:rFonts w:eastAsia="Calibri" w:cs="Times New Roman"/>
          <w:color w:val="191919"/>
          <w:szCs w:val="24"/>
          <w:lang w:val="en-US"/>
        </w:rPr>
        <w:t>differences</w:t>
      </w:r>
      <w:r w:rsidR="009A1905">
        <w:rPr>
          <w:rFonts w:eastAsia="Calibri" w:cs="Times New Roman"/>
          <w:color w:val="191919"/>
          <w:szCs w:val="24"/>
          <w:lang w:val="en-US"/>
        </w:rPr>
        <w:t xml:space="preserve"> observed in</w:t>
      </w:r>
      <w:r w:rsidR="009B75C3">
        <w:rPr>
          <w:rFonts w:eastAsia="Calibri" w:cs="Times New Roman"/>
          <w:color w:val="191919"/>
          <w:szCs w:val="24"/>
          <w:lang w:val="en-US"/>
        </w:rPr>
        <w:t xml:space="preserve"> </w:t>
      </w:r>
      <w:r w:rsidR="005605BA">
        <w:rPr>
          <w:rFonts w:eastAsia="Calibri" w:cs="Times New Roman"/>
          <w:color w:val="191919"/>
          <w:szCs w:val="24"/>
          <w:lang w:val="en-US"/>
        </w:rPr>
        <w:t>alcohol use</w:t>
      </w:r>
      <w:r w:rsidR="009A1905">
        <w:rPr>
          <w:rFonts w:eastAsia="Calibri" w:cs="Times New Roman"/>
          <w:color w:val="191919"/>
          <w:szCs w:val="24"/>
          <w:lang w:val="en-US"/>
        </w:rPr>
        <w:t xml:space="preserve"> </w:t>
      </w:r>
      <w:r w:rsidR="009C2BAF">
        <w:rPr>
          <w:rFonts w:eastAsia="Calibri" w:cs="Times New Roman"/>
          <w:color w:val="191919"/>
          <w:szCs w:val="24"/>
          <w:lang w:val="en-US"/>
        </w:rPr>
        <w:t>between</w:t>
      </w:r>
      <w:r w:rsidR="003F4F81">
        <w:rPr>
          <w:rFonts w:eastAsia="Calibri" w:cs="Times New Roman"/>
          <w:color w:val="191919"/>
          <w:szCs w:val="24"/>
          <w:lang w:val="en-US"/>
        </w:rPr>
        <w:t xml:space="preserve"> married and </w:t>
      </w:r>
      <w:r w:rsidR="00BC1169">
        <w:rPr>
          <w:rFonts w:eastAsia="Calibri" w:cs="Times New Roman"/>
          <w:color w:val="191919"/>
          <w:szCs w:val="24"/>
          <w:lang w:val="en-US"/>
        </w:rPr>
        <w:t>single</w:t>
      </w:r>
      <w:r w:rsidR="00D121EC">
        <w:rPr>
          <w:rFonts w:eastAsia="Calibri" w:cs="Times New Roman"/>
          <w:color w:val="191919"/>
          <w:szCs w:val="24"/>
          <w:lang w:val="en-US"/>
        </w:rPr>
        <w:t xml:space="preserve"> individuals (</w:t>
      </w:r>
      <w:proofErr w:type="spellStart"/>
      <w:r w:rsidR="005B3F36">
        <w:rPr>
          <w:rFonts w:eastAsia="Calibri" w:cs="Times New Roman"/>
          <w:color w:val="191919"/>
          <w:szCs w:val="24"/>
          <w:lang w:val="en-US"/>
        </w:rPr>
        <w:t>Labo</w:t>
      </w:r>
      <w:r w:rsidR="00966E26">
        <w:rPr>
          <w:rFonts w:eastAsia="Calibri" w:cs="Times New Roman"/>
          <w:color w:val="191919"/>
          <w:szCs w:val="24"/>
          <w:lang w:val="en-US"/>
        </w:rPr>
        <w:t>uvie</w:t>
      </w:r>
      <w:proofErr w:type="spellEnd"/>
      <w:r w:rsidR="005A2D04">
        <w:rPr>
          <w:rFonts w:eastAsia="Calibri" w:cs="Times New Roman"/>
          <w:color w:val="191919"/>
          <w:szCs w:val="24"/>
          <w:lang w:val="en-US"/>
        </w:rPr>
        <w:t>,</w:t>
      </w:r>
      <w:r w:rsidR="00966E26">
        <w:rPr>
          <w:rFonts w:eastAsia="Calibri" w:cs="Times New Roman"/>
          <w:color w:val="191919"/>
          <w:szCs w:val="24"/>
          <w:lang w:val="en-US"/>
        </w:rPr>
        <w:t xml:space="preserve"> 1996</w:t>
      </w:r>
      <w:r w:rsidR="005A2D04">
        <w:rPr>
          <w:rFonts w:eastAsia="Calibri" w:cs="Times New Roman"/>
          <w:color w:val="191919"/>
          <w:szCs w:val="24"/>
          <w:lang w:val="en-US"/>
        </w:rPr>
        <w:t>;</w:t>
      </w:r>
      <w:r w:rsidR="00966E26">
        <w:rPr>
          <w:rFonts w:eastAsia="Calibri" w:cs="Times New Roman"/>
          <w:color w:val="191919"/>
          <w:szCs w:val="24"/>
          <w:lang w:val="en-US"/>
        </w:rPr>
        <w:t xml:space="preserve"> </w:t>
      </w:r>
      <w:proofErr w:type="spellStart"/>
      <w:r w:rsidR="005B3F36">
        <w:rPr>
          <w:rFonts w:eastAsia="Calibri" w:cs="Times New Roman"/>
          <w:color w:val="191919"/>
          <w:szCs w:val="24"/>
          <w:lang w:val="en-US"/>
        </w:rPr>
        <w:t>M</w:t>
      </w:r>
      <w:r w:rsidR="00750BD0">
        <w:rPr>
          <w:rFonts w:eastAsia="Calibri" w:cs="Times New Roman"/>
          <w:color w:val="191919"/>
          <w:szCs w:val="24"/>
          <w:lang w:val="en-US"/>
        </w:rPr>
        <w:t>erline</w:t>
      </w:r>
      <w:proofErr w:type="spellEnd"/>
      <w:r w:rsidR="005A2D04">
        <w:rPr>
          <w:rFonts w:eastAsia="Calibri" w:cs="Times New Roman"/>
          <w:color w:val="191919"/>
          <w:szCs w:val="24"/>
          <w:lang w:val="en-US"/>
        </w:rPr>
        <w:t>,</w:t>
      </w:r>
      <w:r w:rsidR="005B3F36">
        <w:rPr>
          <w:rFonts w:eastAsia="Calibri" w:cs="Times New Roman"/>
          <w:color w:val="191919"/>
          <w:szCs w:val="24"/>
          <w:lang w:val="en-US"/>
        </w:rPr>
        <w:t xml:space="preserve"> 2004</w:t>
      </w:r>
      <w:r w:rsidR="00D121EC">
        <w:rPr>
          <w:rFonts w:eastAsia="Calibri" w:cs="Times New Roman"/>
          <w:color w:val="191919"/>
          <w:szCs w:val="24"/>
          <w:lang w:val="en-US"/>
        </w:rPr>
        <w:t>)</w:t>
      </w:r>
      <w:r w:rsidR="00570ABD">
        <w:rPr>
          <w:rFonts w:eastAsia="Calibri" w:cs="Times New Roman"/>
          <w:color w:val="191919"/>
          <w:szCs w:val="24"/>
          <w:lang w:val="en-US"/>
        </w:rPr>
        <w:t xml:space="preserve">. </w:t>
      </w:r>
      <w:r w:rsidR="007623D1">
        <w:rPr>
          <w:rFonts w:eastAsia="Calibri" w:cs="Times New Roman"/>
          <w:color w:val="191919"/>
          <w:szCs w:val="24"/>
          <w:lang w:val="en-US"/>
        </w:rPr>
        <w:t xml:space="preserve">Similarly, </w:t>
      </w:r>
      <w:proofErr w:type="spellStart"/>
      <w:r w:rsidR="009F51FC" w:rsidRPr="001C716F">
        <w:rPr>
          <w:rFonts w:cs="Times New Roman"/>
          <w:szCs w:val="24"/>
        </w:rPr>
        <w:t>Aikins</w:t>
      </w:r>
      <w:proofErr w:type="spellEnd"/>
      <w:r w:rsidR="00F047DC">
        <w:rPr>
          <w:rFonts w:eastAsia="Calibri" w:cs="Times New Roman"/>
          <w:color w:val="191919"/>
          <w:szCs w:val="24"/>
          <w:lang w:val="en-US"/>
        </w:rPr>
        <w:t xml:space="preserve">, </w:t>
      </w:r>
      <w:r w:rsidR="00F047DC" w:rsidRPr="00F047DC">
        <w:rPr>
          <w:rFonts w:eastAsia="Calibri" w:cs="Times New Roman"/>
          <w:color w:val="191919"/>
          <w:szCs w:val="24"/>
          <w:lang w:val="en-US"/>
        </w:rPr>
        <w:t xml:space="preserve">Simon, </w:t>
      </w:r>
      <w:r w:rsidR="005A2D04">
        <w:rPr>
          <w:rFonts w:eastAsia="Calibri" w:cs="Times New Roman"/>
          <w:color w:val="191919"/>
          <w:szCs w:val="24"/>
          <w:lang w:val="en-US"/>
        </w:rPr>
        <w:t>and</w:t>
      </w:r>
      <w:r w:rsidR="00F047DC" w:rsidRPr="00F047DC">
        <w:rPr>
          <w:rFonts w:eastAsia="Calibri" w:cs="Times New Roman"/>
          <w:color w:val="191919"/>
          <w:szCs w:val="24"/>
          <w:lang w:val="en-US"/>
        </w:rPr>
        <w:t xml:space="preserve"> </w:t>
      </w:r>
      <w:proofErr w:type="spellStart"/>
      <w:r w:rsidR="00F047DC" w:rsidRPr="00F047DC">
        <w:rPr>
          <w:rFonts w:eastAsia="Calibri" w:cs="Times New Roman"/>
          <w:color w:val="191919"/>
          <w:szCs w:val="24"/>
          <w:lang w:val="en-US"/>
        </w:rPr>
        <w:t>Prinstein</w:t>
      </w:r>
      <w:proofErr w:type="spellEnd"/>
      <w:r w:rsidR="00F047DC">
        <w:rPr>
          <w:rFonts w:eastAsia="Calibri" w:cs="Times New Roman"/>
          <w:color w:val="191919"/>
          <w:szCs w:val="24"/>
          <w:lang w:val="en-US"/>
        </w:rPr>
        <w:t xml:space="preserve"> (</w:t>
      </w:r>
      <w:r w:rsidR="00F047DC" w:rsidRPr="00F047DC">
        <w:rPr>
          <w:rFonts w:eastAsia="Calibri" w:cs="Times New Roman"/>
          <w:color w:val="191919"/>
          <w:szCs w:val="24"/>
          <w:lang w:val="en-US"/>
        </w:rPr>
        <w:t>201</w:t>
      </w:r>
      <w:r w:rsidR="00F047DC">
        <w:rPr>
          <w:rFonts w:eastAsia="Calibri" w:cs="Times New Roman"/>
          <w:color w:val="191919"/>
          <w:szCs w:val="24"/>
          <w:lang w:val="en-US"/>
        </w:rPr>
        <w:t xml:space="preserve">0) </w:t>
      </w:r>
      <w:r w:rsidR="004F25A9">
        <w:rPr>
          <w:rFonts w:eastAsia="Calibri" w:cs="Times New Roman"/>
          <w:color w:val="191919"/>
          <w:szCs w:val="24"/>
          <w:lang w:val="en-US"/>
        </w:rPr>
        <w:t>found</w:t>
      </w:r>
      <w:r w:rsidR="007623D1">
        <w:rPr>
          <w:rFonts w:eastAsia="Calibri" w:cs="Times New Roman"/>
          <w:color w:val="191919"/>
          <w:szCs w:val="24"/>
          <w:lang w:val="en-US"/>
        </w:rPr>
        <w:t xml:space="preserve"> both selection and partner influence effects</w:t>
      </w:r>
      <w:r w:rsidR="00EF3F4D">
        <w:rPr>
          <w:rFonts w:eastAsia="Calibri" w:cs="Times New Roman"/>
          <w:color w:val="191919"/>
          <w:szCs w:val="24"/>
          <w:lang w:val="en-US"/>
        </w:rPr>
        <w:t xml:space="preserve"> on alcohol use</w:t>
      </w:r>
      <w:r w:rsidR="007623D1">
        <w:rPr>
          <w:rFonts w:eastAsia="Calibri" w:cs="Times New Roman"/>
          <w:color w:val="191919"/>
          <w:szCs w:val="24"/>
          <w:lang w:val="en-US"/>
        </w:rPr>
        <w:t xml:space="preserve"> in adolescent </w:t>
      </w:r>
      <w:r w:rsidR="004F25A9">
        <w:rPr>
          <w:rFonts w:eastAsia="Calibri" w:cs="Times New Roman"/>
          <w:color w:val="191919"/>
          <w:szCs w:val="24"/>
          <w:lang w:val="en-US"/>
        </w:rPr>
        <w:t xml:space="preserve">romantic partnerships. </w:t>
      </w:r>
      <w:r w:rsidR="0029634F" w:rsidRPr="0029634F">
        <w:rPr>
          <w:rFonts w:eastAsia="Calibri" w:cs="Times New Roman"/>
          <w:iCs/>
          <w:color w:val="191919"/>
          <w:szCs w:val="24"/>
          <w:lang w:val="en-US"/>
        </w:rPr>
        <w:t xml:space="preserve">In sum, various theories help explain the mechanisms through which partner influence effects might operate, and they converge in suggesting partners may adopt one another’s drinking behaviors over time. Alternatively, a negative association between partners’ drinking may exist (e.g., in social learning theory, when an actor observes punishing consequences following the drinking </w:t>
      </w:r>
      <w:proofErr w:type="spellStart"/>
      <w:r w:rsidR="0029634F" w:rsidRPr="0029634F">
        <w:rPr>
          <w:rFonts w:eastAsia="Calibri" w:cs="Times New Roman"/>
          <w:iCs/>
          <w:color w:val="191919"/>
          <w:szCs w:val="24"/>
          <w:lang w:val="en-US"/>
        </w:rPr>
        <w:t>behaviour</w:t>
      </w:r>
      <w:proofErr w:type="spellEnd"/>
      <w:r w:rsidR="0029634F" w:rsidRPr="0029634F">
        <w:rPr>
          <w:rFonts w:eastAsia="Calibri" w:cs="Times New Roman"/>
          <w:iCs/>
          <w:color w:val="191919"/>
          <w:szCs w:val="24"/>
          <w:lang w:val="en-US"/>
        </w:rPr>
        <w:t xml:space="preserve"> of their partner, they may decrease their own drinking). Moreover, the direction or strength of partner influences may be impacted by moderating factors including couple age or relationship length</w:t>
      </w:r>
      <w:r w:rsidR="0029634F">
        <w:rPr>
          <w:rFonts w:eastAsia="Calibri" w:cs="Times New Roman"/>
          <w:iCs/>
          <w:color w:val="191919"/>
          <w:szCs w:val="24"/>
          <w:lang w:val="en-US"/>
        </w:rPr>
        <w:t xml:space="preserve">. </w:t>
      </w:r>
      <w:r w:rsidR="003364B7">
        <w:rPr>
          <w:rFonts w:eastAsia="Calibri" w:cs="Times New Roman"/>
          <w:color w:val="191919"/>
          <w:szCs w:val="24"/>
          <w:lang w:val="en-US"/>
        </w:rPr>
        <w:t>The partner influence hypothesis and its relat</w:t>
      </w:r>
      <w:r w:rsidR="00B04425">
        <w:rPr>
          <w:rFonts w:eastAsia="Calibri" w:cs="Times New Roman"/>
          <w:color w:val="191919"/>
          <w:szCs w:val="24"/>
          <w:lang w:val="en-US"/>
        </w:rPr>
        <w:t>ed</w:t>
      </w:r>
      <w:r w:rsidR="003364B7">
        <w:rPr>
          <w:rFonts w:eastAsia="Calibri" w:cs="Times New Roman"/>
          <w:color w:val="191919"/>
          <w:szCs w:val="24"/>
          <w:lang w:val="en-US"/>
        </w:rPr>
        <w:t xml:space="preserve"> theories impl</w:t>
      </w:r>
      <w:r w:rsidR="00C169FE">
        <w:rPr>
          <w:rFonts w:eastAsia="Calibri" w:cs="Times New Roman"/>
          <w:color w:val="191919"/>
          <w:szCs w:val="24"/>
          <w:lang w:val="en-US"/>
        </w:rPr>
        <w:t>y</w:t>
      </w:r>
      <w:r w:rsidR="003364B7">
        <w:rPr>
          <w:rFonts w:eastAsia="Calibri" w:cs="Times New Roman"/>
          <w:color w:val="191919"/>
          <w:szCs w:val="24"/>
          <w:lang w:val="en-US"/>
        </w:rPr>
        <w:t xml:space="preserve"> that couples who fail to influence each other</w:t>
      </w:r>
      <w:r w:rsidR="0021575B">
        <w:rPr>
          <w:rFonts w:eastAsia="Calibri" w:cs="Times New Roman"/>
          <w:color w:val="191919"/>
          <w:szCs w:val="24"/>
          <w:lang w:val="en-US"/>
        </w:rPr>
        <w:t>’s drinking</w:t>
      </w:r>
      <w:r w:rsidR="003364B7">
        <w:rPr>
          <w:rFonts w:eastAsia="Calibri" w:cs="Times New Roman"/>
          <w:color w:val="191919"/>
          <w:szCs w:val="24"/>
          <w:lang w:val="en-US"/>
        </w:rPr>
        <w:t xml:space="preserve"> may </w:t>
      </w:r>
      <w:r w:rsidR="0021575B">
        <w:rPr>
          <w:rFonts w:eastAsia="Calibri" w:cs="Times New Roman"/>
          <w:color w:val="191919"/>
          <w:szCs w:val="24"/>
          <w:lang w:val="en-US"/>
        </w:rPr>
        <w:t>be at risk of lower relationship satisfaction or relationship dissolution</w:t>
      </w:r>
      <w:r w:rsidR="009D1C12">
        <w:rPr>
          <w:rFonts w:eastAsia="Calibri" w:cs="Times New Roman"/>
          <w:color w:val="191919"/>
          <w:szCs w:val="24"/>
          <w:lang w:val="en-US"/>
        </w:rPr>
        <w:t>.</w:t>
      </w:r>
    </w:p>
    <w:p w14:paraId="5CCFF9F5" w14:textId="1388D5E8" w:rsidR="00651371" w:rsidRPr="000030BD" w:rsidRDefault="00651371" w:rsidP="00B30029">
      <w:pPr>
        <w:widowControl w:val="0"/>
        <w:spacing w:after="0" w:line="480" w:lineRule="auto"/>
        <w:rPr>
          <w:rFonts w:eastAsia="Calibri" w:cs="Times New Roman"/>
          <w:i/>
          <w:szCs w:val="24"/>
          <w:lang w:val="en-US"/>
        </w:rPr>
      </w:pPr>
      <w:r w:rsidRPr="0047147A">
        <w:rPr>
          <w:rFonts w:eastAsia="Calibri" w:cs="Times New Roman"/>
          <w:b/>
          <w:bCs/>
          <w:iCs/>
          <w:szCs w:val="24"/>
          <w:lang w:val="en-US"/>
        </w:rPr>
        <w:t xml:space="preserve">Advancing research on the partner influence hypothesis using meta-analysis </w:t>
      </w:r>
    </w:p>
    <w:p w14:paraId="2CAD31EC" w14:textId="706E26F8" w:rsidR="00423019" w:rsidRDefault="00651371" w:rsidP="00B30029">
      <w:pPr>
        <w:widowControl w:val="0"/>
        <w:spacing w:after="0" w:line="480" w:lineRule="auto"/>
        <w:ind w:firstLine="720"/>
        <w:rPr>
          <w:rFonts w:eastAsia="Calibri" w:cs="Times New Roman"/>
          <w:szCs w:val="24"/>
        </w:rPr>
      </w:pPr>
      <w:r w:rsidRPr="000030BD">
        <w:rPr>
          <w:rFonts w:eastAsia="Calibri" w:cs="Times New Roman"/>
          <w:szCs w:val="24"/>
          <w:lang w:val="en-US"/>
        </w:rPr>
        <w:t xml:space="preserve">Despite </w:t>
      </w:r>
      <w:r w:rsidR="00C32EE9">
        <w:rPr>
          <w:rFonts w:eastAsia="Calibri" w:cs="Times New Roman"/>
          <w:szCs w:val="24"/>
          <w:lang w:val="en-US"/>
        </w:rPr>
        <w:t xml:space="preserve">sustained </w:t>
      </w:r>
      <w:r w:rsidRPr="000030BD">
        <w:rPr>
          <w:rFonts w:eastAsia="Calibri" w:cs="Times New Roman"/>
          <w:szCs w:val="24"/>
          <w:lang w:val="en-US"/>
        </w:rPr>
        <w:t xml:space="preserve">research, the magnitude and </w:t>
      </w:r>
      <w:r w:rsidR="00C32EE9">
        <w:rPr>
          <w:rFonts w:eastAsia="Calibri" w:cs="Times New Roman"/>
          <w:szCs w:val="24"/>
          <w:lang w:val="en-US"/>
        </w:rPr>
        <w:t>gender</w:t>
      </w:r>
      <w:r w:rsidRPr="000030BD">
        <w:rPr>
          <w:rFonts w:eastAsia="Calibri" w:cs="Times New Roman"/>
          <w:szCs w:val="24"/>
          <w:lang w:val="en-US"/>
        </w:rPr>
        <w:t xml:space="preserve">-specific nature of partner influences on </w:t>
      </w:r>
      <w:r w:rsidR="004A706E" w:rsidRPr="000030BD">
        <w:rPr>
          <w:rFonts w:eastAsia="Calibri" w:cs="Times New Roman"/>
          <w:szCs w:val="24"/>
          <w:lang w:val="en-US"/>
        </w:rPr>
        <w:t>alcohol use</w:t>
      </w:r>
      <w:r w:rsidRPr="000030BD">
        <w:rPr>
          <w:rFonts w:eastAsia="Calibri" w:cs="Times New Roman"/>
          <w:szCs w:val="24"/>
          <w:lang w:val="en-US"/>
        </w:rPr>
        <w:t xml:space="preserve"> </w:t>
      </w:r>
      <w:r w:rsidR="00423019">
        <w:rPr>
          <w:rFonts w:eastAsia="Calibri" w:cs="Times New Roman"/>
          <w:szCs w:val="24"/>
          <w:lang w:val="en-US"/>
        </w:rPr>
        <w:t>are</w:t>
      </w:r>
      <w:r w:rsidR="001337E6" w:rsidRPr="000030BD">
        <w:rPr>
          <w:rFonts w:eastAsia="Calibri" w:cs="Times New Roman"/>
          <w:szCs w:val="24"/>
          <w:lang w:val="en-US"/>
        </w:rPr>
        <w:t xml:space="preserve"> </w:t>
      </w:r>
      <w:r w:rsidRPr="000030BD">
        <w:rPr>
          <w:rFonts w:eastAsia="Calibri" w:cs="Times New Roman"/>
          <w:szCs w:val="24"/>
          <w:lang w:val="en-US"/>
        </w:rPr>
        <w:t xml:space="preserve">unclear. </w:t>
      </w:r>
      <w:r w:rsidR="00C32EE9">
        <w:rPr>
          <w:rFonts w:eastAsia="Calibri" w:cs="Times New Roman"/>
          <w:szCs w:val="24"/>
          <w:lang w:val="en-US"/>
        </w:rPr>
        <w:t>C</w:t>
      </w:r>
      <w:r w:rsidR="00DE1BC5" w:rsidRPr="000030BD">
        <w:rPr>
          <w:rFonts w:eastAsia="Calibri" w:cs="Times New Roman"/>
          <w:szCs w:val="24"/>
          <w:lang w:val="en-US"/>
        </w:rPr>
        <w:t xml:space="preserve">orrelations between </w:t>
      </w:r>
      <w:r w:rsidR="0065602C">
        <w:rPr>
          <w:rFonts w:eastAsia="Calibri" w:cs="Times New Roman"/>
          <w:szCs w:val="24"/>
          <w:lang w:val="en-US"/>
        </w:rPr>
        <w:t xml:space="preserve">a partner’s </w:t>
      </w:r>
      <w:r w:rsidR="00DE1BC5" w:rsidRPr="000030BD">
        <w:rPr>
          <w:rFonts w:eastAsia="Calibri" w:cs="Times New Roman"/>
          <w:szCs w:val="24"/>
        </w:rPr>
        <w:t xml:space="preserve">baseline </w:t>
      </w:r>
      <w:r w:rsidR="004A706E" w:rsidRPr="000030BD">
        <w:rPr>
          <w:rFonts w:eastAsia="Calibri" w:cs="Times New Roman"/>
          <w:szCs w:val="24"/>
        </w:rPr>
        <w:t>alcohol use</w:t>
      </w:r>
      <w:r w:rsidR="00DE1BC5" w:rsidRPr="000030BD">
        <w:rPr>
          <w:rFonts w:eastAsia="Calibri" w:cs="Times New Roman"/>
          <w:szCs w:val="24"/>
        </w:rPr>
        <w:t xml:space="preserve"> and </w:t>
      </w:r>
      <w:r w:rsidR="0065602C">
        <w:rPr>
          <w:rFonts w:eastAsia="Calibri" w:cs="Times New Roman"/>
          <w:szCs w:val="24"/>
        </w:rPr>
        <w:t xml:space="preserve">an individual’s own </w:t>
      </w:r>
      <w:r w:rsidR="00DE1BC5" w:rsidRPr="000030BD">
        <w:rPr>
          <w:rFonts w:eastAsia="Calibri" w:cs="Times New Roman"/>
          <w:szCs w:val="24"/>
        </w:rPr>
        <w:t xml:space="preserve">subsequent </w:t>
      </w:r>
      <w:r w:rsidR="004A706E" w:rsidRPr="000030BD">
        <w:rPr>
          <w:rFonts w:eastAsia="Calibri" w:cs="Times New Roman"/>
          <w:szCs w:val="24"/>
        </w:rPr>
        <w:t>alcohol use</w:t>
      </w:r>
      <w:r w:rsidR="00DE1BC5" w:rsidRPr="000030BD">
        <w:rPr>
          <w:rFonts w:eastAsia="Calibri" w:cs="Times New Roman"/>
          <w:szCs w:val="24"/>
        </w:rPr>
        <w:t xml:space="preserve"> range from small (</w:t>
      </w:r>
      <w:r w:rsidR="00721B6B" w:rsidRPr="00721B6B">
        <w:rPr>
          <w:rFonts w:eastAsia="Calibri" w:cs="Times New Roman"/>
          <w:i/>
          <w:iCs/>
          <w:szCs w:val="24"/>
        </w:rPr>
        <w:t>r</w:t>
      </w:r>
      <w:r w:rsidR="00721B6B">
        <w:rPr>
          <w:rFonts w:eastAsia="Calibri" w:cs="Times New Roman"/>
          <w:i/>
          <w:iCs/>
          <w:szCs w:val="24"/>
        </w:rPr>
        <w:t xml:space="preserve"> </w:t>
      </w:r>
      <w:r w:rsidR="00721B6B">
        <w:rPr>
          <w:rFonts w:eastAsia="Calibri" w:cs="Times New Roman"/>
          <w:szCs w:val="24"/>
        </w:rPr>
        <w:t>= .</w:t>
      </w:r>
      <w:r w:rsidR="00734CF4">
        <w:rPr>
          <w:rFonts w:eastAsia="Calibri" w:cs="Times New Roman"/>
          <w:szCs w:val="24"/>
        </w:rPr>
        <w:t>25</w:t>
      </w:r>
      <w:r w:rsidR="00721B6B">
        <w:rPr>
          <w:rFonts w:eastAsia="Calibri" w:cs="Times New Roman"/>
          <w:szCs w:val="24"/>
        </w:rPr>
        <w:t>;</w:t>
      </w:r>
      <w:r w:rsidR="00E63F8D">
        <w:rPr>
          <w:rFonts w:eastAsia="Calibri" w:cs="Times New Roman"/>
          <w:szCs w:val="24"/>
        </w:rPr>
        <w:t xml:space="preserve"> </w:t>
      </w:r>
      <w:proofErr w:type="spellStart"/>
      <w:r w:rsidR="00C9697F" w:rsidRPr="001A5D56">
        <w:rPr>
          <w:rFonts w:eastAsia="Times New Roman" w:cs="Times New Roman"/>
          <w:szCs w:val="24"/>
          <w:lang w:eastAsia="en-CA"/>
        </w:rPr>
        <w:t>Otten</w:t>
      </w:r>
      <w:proofErr w:type="spellEnd"/>
      <w:r w:rsidR="00C9697F" w:rsidRPr="000030BD">
        <w:rPr>
          <w:rFonts w:eastAsia="Times New Roman" w:cs="Times New Roman"/>
          <w:szCs w:val="24"/>
          <w:lang w:eastAsia="en-CA"/>
        </w:rPr>
        <w:t xml:space="preserve">, van der </w:t>
      </w:r>
      <w:proofErr w:type="spellStart"/>
      <w:r w:rsidR="00C9697F" w:rsidRPr="000030BD">
        <w:rPr>
          <w:rFonts w:eastAsia="Times New Roman" w:cs="Times New Roman"/>
          <w:szCs w:val="24"/>
          <w:lang w:eastAsia="en-CA"/>
        </w:rPr>
        <w:t>Zwaluw</w:t>
      </w:r>
      <w:proofErr w:type="spellEnd"/>
      <w:r w:rsidR="00C9697F" w:rsidRPr="000030BD">
        <w:rPr>
          <w:rFonts w:eastAsia="Times New Roman" w:cs="Times New Roman"/>
          <w:szCs w:val="24"/>
          <w:lang w:eastAsia="en-CA"/>
        </w:rPr>
        <w:t xml:space="preserve">, van der Vorst, &amp; Engels, </w:t>
      </w:r>
      <w:r w:rsidR="00DE1BC5" w:rsidRPr="000030BD">
        <w:rPr>
          <w:rFonts w:eastAsia="Calibri" w:cs="Times New Roman"/>
          <w:szCs w:val="24"/>
        </w:rPr>
        <w:t>2008) to large (</w:t>
      </w:r>
      <w:r w:rsidR="00E63F8D">
        <w:rPr>
          <w:rFonts w:eastAsia="Calibri" w:cs="Times New Roman"/>
          <w:i/>
          <w:iCs/>
          <w:szCs w:val="24"/>
        </w:rPr>
        <w:t xml:space="preserve">r </w:t>
      </w:r>
      <w:r w:rsidR="00E63F8D">
        <w:rPr>
          <w:rFonts w:eastAsia="Calibri" w:cs="Times New Roman"/>
          <w:szCs w:val="24"/>
        </w:rPr>
        <w:t xml:space="preserve">= </w:t>
      </w:r>
      <w:r w:rsidR="007D30FD">
        <w:rPr>
          <w:rFonts w:eastAsia="Calibri" w:cs="Times New Roman"/>
          <w:szCs w:val="24"/>
        </w:rPr>
        <w:t>.55</w:t>
      </w:r>
      <w:r w:rsidR="00E63F8D">
        <w:rPr>
          <w:rFonts w:eastAsia="Calibri" w:cs="Times New Roman"/>
          <w:szCs w:val="24"/>
        </w:rPr>
        <w:t xml:space="preserve">; </w:t>
      </w:r>
      <w:proofErr w:type="spellStart"/>
      <w:r w:rsidR="00C9697F" w:rsidRPr="000030BD">
        <w:rPr>
          <w:rFonts w:eastAsia="Calibri" w:cs="Times New Roman"/>
          <w:szCs w:val="24"/>
        </w:rPr>
        <w:t>Bartel</w:t>
      </w:r>
      <w:proofErr w:type="spellEnd"/>
      <w:r w:rsidR="00C9697F" w:rsidRPr="000030BD">
        <w:rPr>
          <w:rFonts w:eastAsia="Calibri" w:cs="Times New Roman"/>
          <w:szCs w:val="24"/>
        </w:rPr>
        <w:t xml:space="preserve">, Sherry, Molnar, </w:t>
      </w:r>
      <w:proofErr w:type="spellStart"/>
      <w:r w:rsidR="00C9697F" w:rsidRPr="000030BD">
        <w:rPr>
          <w:rFonts w:eastAsia="Calibri" w:cs="Times New Roman"/>
          <w:szCs w:val="24"/>
        </w:rPr>
        <w:t>Mushquash</w:t>
      </w:r>
      <w:proofErr w:type="spellEnd"/>
      <w:r w:rsidR="00C9697F" w:rsidRPr="000030BD">
        <w:rPr>
          <w:rFonts w:eastAsia="Calibri" w:cs="Times New Roman"/>
          <w:szCs w:val="24"/>
        </w:rPr>
        <w:t xml:space="preserve">, Leonard, </w:t>
      </w:r>
      <w:proofErr w:type="spellStart"/>
      <w:r w:rsidR="00C9697F" w:rsidRPr="000030BD">
        <w:rPr>
          <w:rFonts w:eastAsia="Calibri" w:cs="Times New Roman"/>
          <w:szCs w:val="24"/>
        </w:rPr>
        <w:t>Flett</w:t>
      </w:r>
      <w:proofErr w:type="spellEnd"/>
      <w:r w:rsidR="00C9697F" w:rsidRPr="000030BD">
        <w:rPr>
          <w:rFonts w:eastAsia="Calibri" w:cs="Times New Roman"/>
          <w:szCs w:val="24"/>
        </w:rPr>
        <w:t>, &amp; Stewart,</w:t>
      </w:r>
      <w:r w:rsidR="00046058">
        <w:rPr>
          <w:rFonts w:eastAsia="Calibri" w:cs="Times New Roman"/>
          <w:szCs w:val="24"/>
        </w:rPr>
        <w:t xml:space="preserve"> </w:t>
      </w:r>
      <w:r w:rsidR="00DE1BC5" w:rsidRPr="000030BD">
        <w:rPr>
          <w:rFonts w:eastAsia="Calibri" w:cs="Times New Roman"/>
          <w:szCs w:val="24"/>
        </w:rPr>
        <w:t xml:space="preserve">2017). Moreover, Leonard and </w:t>
      </w:r>
      <w:proofErr w:type="spellStart"/>
      <w:r w:rsidR="006B2B29">
        <w:rPr>
          <w:rFonts w:eastAsia="Calibri" w:cs="Times New Roman"/>
          <w:szCs w:val="24"/>
        </w:rPr>
        <w:t>Mudar</w:t>
      </w:r>
      <w:proofErr w:type="spellEnd"/>
      <w:r w:rsidR="00DE1BC5" w:rsidRPr="000030BD">
        <w:rPr>
          <w:rFonts w:eastAsia="Calibri" w:cs="Times New Roman"/>
          <w:szCs w:val="24"/>
        </w:rPr>
        <w:t xml:space="preserve"> (2004)</w:t>
      </w:r>
      <w:r w:rsidR="002078B2">
        <w:rPr>
          <w:rFonts w:eastAsia="Calibri" w:cs="Times New Roman"/>
          <w:szCs w:val="24"/>
        </w:rPr>
        <w:t xml:space="preserve"> found </w:t>
      </w:r>
      <w:r w:rsidR="00ED1239">
        <w:rPr>
          <w:rFonts w:eastAsia="Calibri" w:cs="Times New Roman"/>
          <w:szCs w:val="24"/>
        </w:rPr>
        <w:t xml:space="preserve">the direction of </w:t>
      </w:r>
      <w:r w:rsidR="0025721B">
        <w:rPr>
          <w:rFonts w:eastAsia="Calibri" w:cs="Times New Roman"/>
          <w:szCs w:val="24"/>
        </w:rPr>
        <w:t xml:space="preserve">gender-specific </w:t>
      </w:r>
      <w:r w:rsidR="00ED1239">
        <w:rPr>
          <w:rFonts w:eastAsia="Calibri" w:cs="Times New Roman"/>
          <w:szCs w:val="24"/>
        </w:rPr>
        <w:t>spousal influence</w:t>
      </w:r>
      <w:r w:rsidR="00AA2A7F">
        <w:rPr>
          <w:rFonts w:eastAsia="Calibri" w:cs="Times New Roman"/>
          <w:szCs w:val="24"/>
        </w:rPr>
        <w:t xml:space="preserve"> changed over time</w:t>
      </w:r>
      <w:r w:rsidR="001C716F">
        <w:rPr>
          <w:rFonts w:eastAsia="Calibri" w:cs="Times New Roman"/>
          <w:szCs w:val="24"/>
        </w:rPr>
        <w:t>:</w:t>
      </w:r>
      <w:r w:rsidR="00AA2A7F">
        <w:rPr>
          <w:rFonts w:eastAsia="Calibri" w:cs="Times New Roman"/>
          <w:szCs w:val="24"/>
        </w:rPr>
        <w:t xml:space="preserve"> husbands influenced wives from </w:t>
      </w:r>
      <w:r w:rsidR="00B954B0">
        <w:rPr>
          <w:rFonts w:eastAsia="Calibri" w:cs="Times New Roman"/>
          <w:szCs w:val="24"/>
        </w:rPr>
        <w:t xml:space="preserve">the </w:t>
      </w:r>
      <w:r w:rsidR="00AA2A7F">
        <w:rPr>
          <w:rFonts w:eastAsia="Calibri" w:cs="Times New Roman"/>
          <w:szCs w:val="24"/>
        </w:rPr>
        <w:t xml:space="preserve">pre-marriage </w:t>
      </w:r>
      <w:r w:rsidR="00942B00">
        <w:rPr>
          <w:rFonts w:eastAsia="Calibri" w:cs="Times New Roman"/>
          <w:szCs w:val="24"/>
        </w:rPr>
        <w:t xml:space="preserve">period </w:t>
      </w:r>
      <w:r w:rsidR="00AA2A7F">
        <w:rPr>
          <w:rFonts w:eastAsia="Calibri" w:cs="Times New Roman"/>
          <w:szCs w:val="24"/>
        </w:rPr>
        <w:t xml:space="preserve">to the </w:t>
      </w:r>
      <w:r w:rsidR="006B2B29">
        <w:rPr>
          <w:rFonts w:eastAsia="Calibri" w:cs="Times New Roman"/>
          <w:szCs w:val="24"/>
        </w:rPr>
        <w:t>first</w:t>
      </w:r>
      <w:r w:rsidR="00AA2A7F">
        <w:rPr>
          <w:rFonts w:eastAsia="Calibri" w:cs="Times New Roman"/>
          <w:szCs w:val="24"/>
        </w:rPr>
        <w:t xml:space="preserve"> year of marriage, but </w:t>
      </w:r>
      <w:r w:rsidR="00983C00">
        <w:rPr>
          <w:rFonts w:eastAsia="Calibri" w:cs="Times New Roman"/>
          <w:szCs w:val="24"/>
        </w:rPr>
        <w:t xml:space="preserve">wives influenced husbands from the first </w:t>
      </w:r>
      <w:r w:rsidR="00942B00">
        <w:rPr>
          <w:rFonts w:eastAsia="Calibri" w:cs="Times New Roman"/>
          <w:szCs w:val="24"/>
        </w:rPr>
        <w:t>year of marriage to the second</w:t>
      </w:r>
      <w:r w:rsidR="00983C00">
        <w:rPr>
          <w:rFonts w:eastAsia="Calibri" w:cs="Times New Roman"/>
          <w:szCs w:val="24"/>
        </w:rPr>
        <w:t>.</w:t>
      </w:r>
      <w:r w:rsidR="00DE1BC5" w:rsidRPr="000030BD">
        <w:rPr>
          <w:rFonts w:eastAsia="Calibri" w:cs="Times New Roman"/>
          <w:szCs w:val="24"/>
        </w:rPr>
        <w:t xml:space="preserve"> </w:t>
      </w:r>
      <w:r w:rsidR="00AF726D">
        <w:rPr>
          <w:rFonts w:eastAsia="Calibri" w:cs="Times New Roman"/>
          <w:szCs w:val="24"/>
        </w:rPr>
        <w:t>O</w:t>
      </w:r>
      <w:r w:rsidR="00F57C00">
        <w:rPr>
          <w:rFonts w:eastAsia="Calibri" w:cs="Times New Roman"/>
          <w:szCs w:val="24"/>
        </w:rPr>
        <w:t>ther</w:t>
      </w:r>
      <w:r w:rsidR="00BF3FC5">
        <w:rPr>
          <w:rFonts w:eastAsia="Calibri" w:cs="Times New Roman"/>
          <w:szCs w:val="24"/>
        </w:rPr>
        <w:t xml:space="preserve"> studies </w:t>
      </w:r>
      <w:r w:rsidR="00F57C00">
        <w:rPr>
          <w:rFonts w:eastAsia="Calibri" w:cs="Times New Roman"/>
          <w:szCs w:val="24"/>
        </w:rPr>
        <w:t>foun</w:t>
      </w:r>
      <w:r w:rsidR="008A7D09">
        <w:rPr>
          <w:rFonts w:eastAsia="Calibri" w:cs="Times New Roman"/>
          <w:szCs w:val="24"/>
        </w:rPr>
        <w:t xml:space="preserve">d </w:t>
      </w:r>
      <w:r w:rsidR="00F57C00">
        <w:rPr>
          <w:rFonts w:eastAsia="Calibri" w:cs="Times New Roman"/>
          <w:szCs w:val="24"/>
        </w:rPr>
        <w:t>partner influences on alcohol use are equal for women and men</w:t>
      </w:r>
      <w:r w:rsidR="00EF568B">
        <w:rPr>
          <w:rFonts w:eastAsia="Calibri" w:cs="Times New Roman"/>
          <w:szCs w:val="24"/>
        </w:rPr>
        <w:t xml:space="preserve"> </w:t>
      </w:r>
      <w:r w:rsidR="00DE1BC5" w:rsidRPr="000030BD">
        <w:rPr>
          <w:rFonts w:eastAsia="Calibri" w:cs="Times New Roman"/>
          <w:szCs w:val="24"/>
        </w:rPr>
        <w:t>(</w:t>
      </w:r>
      <w:r w:rsidR="00995F23">
        <w:rPr>
          <w:rFonts w:eastAsia="Calibri" w:cs="Times New Roman"/>
          <w:szCs w:val="24"/>
        </w:rPr>
        <w:t xml:space="preserve">e.g., </w:t>
      </w:r>
      <w:proofErr w:type="spellStart"/>
      <w:r w:rsidR="00C9697F" w:rsidRPr="000030BD">
        <w:rPr>
          <w:rFonts w:eastAsia="Calibri" w:cs="Times New Roman"/>
          <w:szCs w:val="24"/>
        </w:rPr>
        <w:t>Bartel</w:t>
      </w:r>
      <w:proofErr w:type="spellEnd"/>
      <w:r w:rsidR="00C9697F" w:rsidRPr="000030BD">
        <w:rPr>
          <w:rFonts w:eastAsia="Calibri" w:cs="Times New Roman"/>
          <w:szCs w:val="24"/>
        </w:rPr>
        <w:t xml:space="preserve"> et al., 2017</w:t>
      </w:r>
      <w:r w:rsidR="00DE1BC5" w:rsidRPr="000030BD">
        <w:rPr>
          <w:rFonts w:eastAsia="Calibri" w:cs="Times New Roman"/>
          <w:szCs w:val="24"/>
        </w:rPr>
        <w:t xml:space="preserve">). </w:t>
      </w:r>
    </w:p>
    <w:p w14:paraId="5A6A029D" w14:textId="641238EC" w:rsidR="00C32EE9" w:rsidRDefault="007358BA" w:rsidP="00B30029">
      <w:pPr>
        <w:widowControl w:val="0"/>
        <w:spacing w:after="0" w:line="480" w:lineRule="auto"/>
        <w:ind w:firstLine="720"/>
        <w:rPr>
          <w:rFonts w:eastAsia="Calibri" w:cs="Times New Roman"/>
          <w:szCs w:val="24"/>
          <w:lang w:val="en-US"/>
        </w:rPr>
      </w:pPr>
      <w:bookmarkStart w:id="4" w:name="_Hlk23178613"/>
      <w:r w:rsidRPr="000030BD">
        <w:rPr>
          <w:rFonts w:eastAsia="Calibri" w:cs="Times New Roman"/>
          <w:szCs w:val="24"/>
          <w:lang w:val="en-US"/>
        </w:rPr>
        <w:t>A</w:t>
      </w:r>
      <w:r w:rsidR="005329AB" w:rsidRPr="000030BD">
        <w:rPr>
          <w:rFonts w:eastAsia="Calibri" w:cs="Times New Roman"/>
          <w:szCs w:val="24"/>
          <w:lang w:val="en-US"/>
        </w:rPr>
        <w:t xml:space="preserve"> thorough understanding </w:t>
      </w:r>
      <w:r w:rsidRPr="000030BD">
        <w:rPr>
          <w:rFonts w:eastAsia="Calibri" w:cs="Times New Roman"/>
          <w:szCs w:val="24"/>
          <w:lang w:val="en-US"/>
        </w:rPr>
        <w:t xml:space="preserve">of partner influences on alcohol misuse is </w:t>
      </w:r>
      <w:r w:rsidR="006F168E">
        <w:rPr>
          <w:rFonts w:eastAsia="Calibri" w:cs="Times New Roman"/>
          <w:szCs w:val="24"/>
          <w:lang w:val="en-US"/>
        </w:rPr>
        <w:t>beneficial</w:t>
      </w:r>
      <w:r w:rsidR="006F168E" w:rsidRPr="000030BD">
        <w:rPr>
          <w:rFonts w:eastAsia="Calibri" w:cs="Times New Roman"/>
          <w:szCs w:val="24"/>
          <w:lang w:val="en-US"/>
        </w:rPr>
        <w:t xml:space="preserve"> </w:t>
      </w:r>
      <w:r w:rsidR="005329AB" w:rsidRPr="000030BD">
        <w:rPr>
          <w:rFonts w:eastAsia="Calibri" w:cs="Times New Roman"/>
          <w:szCs w:val="24"/>
          <w:lang w:val="en-US"/>
        </w:rPr>
        <w:t>for</w:t>
      </w:r>
      <w:r w:rsidR="00AA537F">
        <w:rPr>
          <w:rFonts w:eastAsia="Calibri" w:cs="Times New Roman"/>
          <w:szCs w:val="24"/>
          <w:lang w:val="en-US"/>
        </w:rPr>
        <w:t xml:space="preserve"> </w:t>
      </w:r>
      <w:r w:rsidR="00C1573E">
        <w:rPr>
          <w:rFonts w:eastAsia="Calibri" w:cs="Times New Roman"/>
          <w:szCs w:val="24"/>
          <w:lang w:val="en-US"/>
        </w:rPr>
        <w:t xml:space="preserve">validating existing efforts to </w:t>
      </w:r>
      <w:r w:rsidR="00CF3546">
        <w:rPr>
          <w:rFonts w:eastAsia="Calibri" w:cs="Times New Roman"/>
          <w:szCs w:val="24"/>
          <w:lang w:val="en-US"/>
        </w:rPr>
        <w:t xml:space="preserve">incorporate </w:t>
      </w:r>
      <w:r w:rsidR="000161F9">
        <w:rPr>
          <w:rFonts w:eastAsia="Calibri" w:cs="Times New Roman"/>
          <w:szCs w:val="24"/>
          <w:lang w:val="en-US"/>
        </w:rPr>
        <w:t>social network</w:t>
      </w:r>
      <w:r w:rsidR="00CF3546">
        <w:rPr>
          <w:rFonts w:eastAsia="Calibri" w:cs="Times New Roman"/>
          <w:szCs w:val="24"/>
          <w:lang w:val="en-US"/>
        </w:rPr>
        <w:t xml:space="preserve"> drinking in </w:t>
      </w:r>
      <w:r w:rsidR="00D24B7B">
        <w:rPr>
          <w:rFonts w:eastAsia="Calibri" w:cs="Times New Roman"/>
          <w:szCs w:val="24"/>
          <w:lang w:val="en-US"/>
        </w:rPr>
        <w:t xml:space="preserve">biopsychosocial </w:t>
      </w:r>
      <w:r w:rsidR="00CF3546">
        <w:rPr>
          <w:rFonts w:eastAsia="Calibri" w:cs="Times New Roman"/>
          <w:szCs w:val="24"/>
          <w:lang w:val="en-US"/>
        </w:rPr>
        <w:t xml:space="preserve">assessment settings (e.g., </w:t>
      </w:r>
      <w:r w:rsidR="00D95F58">
        <w:rPr>
          <w:rFonts w:eastAsia="Calibri" w:cs="Times New Roman"/>
          <w:szCs w:val="24"/>
          <w:lang w:val="en-US"/>
        </w:rPr>
        <w:t>A</w:t>
      </w:r>
      <w:r w:rsidR="007C1A4F">
        <w:rPr>
          <w:rFonts w:eastAsia="Calibri" w:cs="Times New Roman"/>
          <w:szCs w:val="24"/>
          <w:lang w:val="en-US"/>
        </w:rPr>
        <w:t xml:space="preserve">merican </w:t>
      </w:r>
      <w:r w:rsidR="00D95F58">
        <w:rPr>
          <w:rFonts w:eastAsia="Calibri" w:cs="Times New Roman"/>
          <w:szCs w:val="24"/>
          <w:lang w:val="en-US"/>
        </w:rPr>
        <w:t>S</w:t>
      </w:r>
      <w:r w:rsidR="007C1A4F">
        <w:rPr>
          <w:rFonts w:eastAsia="Calibri" w:cs="Times New Roman"/>
          <w:szCs w:val="24"/>
          <w:lang w:val="en-US"/>
        </w:rPr>
        <w:t xml:space="preserve">ociety of Addiction </w:t>
      </w:r>
      <w:r w:rsidR="00D95F58">
        <w:rPr>
          <w:rFonts w:eastAsia="Calibri" w:cs="Times New Roman"/>
          <w:szCs w:val="24"/>
          <w:lang w:val="en-US"/>
        </w:rPr>
        <w:t>M</w:t>
      </w:r>
      <w:r w:rsidR="007C1A4F">
        <w:rPr>
          <w:rFonts w:eastAsia="Calibri" w:cs="Times New Roman"/>
          <w:szCs w:val="24"/>
          <w:lang w:val="en-US"/>
        </w:rPr>
        <w:t>edicine</w:t>
      </w:r>
      <w:r w:rsidR="0024752E">
        <w:rPr>
          <w:rFonts w:eastAsia="Calibri" w:cs="Times New Roman"/>
          <w:szCs w:val="24"/>
          <w:lang w:val="en-US"/>
        </w:rPr>
        <w:t xml:space="preserve">, </w:t>
      </w:r>
      <w:r w:rsidR="00DF788C">
        <w:rPr>
          <w:rFonts w:eastAsia="Calibri" w:cs="Times New Roman"/>
          <w:szCs w:val="24"/>
          <w:lang w:val="en-US"/>
        </w:rPr>
        <w:t>2015</w:t>
      </w:r>
      <w:r w:rsidR="00CF3546">
        <w:rPr>
          <w:rFonts w:eastAsia="Calibri" w:cs="Times New Roman"/>
          <w:szCs w:val="24"/>
          <w:lang w:val="en-US"/>
        </w:rPr>
        <w:t xml:space="preserve">) and for </w:t>
      </w:r>
      <w:r w:rsidR="00AA537F">
        <w:rPr>
          <w:rFonts w:eastAsia="Calibri" w:cs="Times New Roman"/>
          <w:szCs w:val="24"/>
          <w:lang w:val="en-US"/>
        </w:rPr>
        <w:t>improving intervention</w:t>
      </w:r>
      <w:r w:rsidR="005329AB" w:rsidRPr="000030BD">
        <w:rPr>
          <w:rFonts w:eastAsia="Calibri" w:cs="Times New Roman"/>
          <w:szCs w:val="24"/>
          <w:lang w:val="en-US"/>
        </w:rPr>
        <w:t xml:space="preserve"> efforts</w:t>
      </w:r>
      <w:r w:rsidR="00CF3546">
        <w:rPr>
          <w:rFonts w:eastAsia="Calibri" w:cs="Times New Roman"/>
          <w:szCs w:val="24"/>
          <w:lang w:val="en-US"/>
        </w:rPr>
        <w:t xml:space="preserve">. </w:t>
      </w:r>
      <w:bookmarkEnd w:id="4"/>
      <w:r w:rsidR="00E300D3">
        <w:rPr>
          <w:rFonts w:eastAsia="Calibri" w:cs="Times New Roman"/>
          <w:szCs w:val="24"/>
          <w:lang w:val="en-US"/>
        </w:rPr>
        <w:t xml:space="preserve">For instance, </w:t>
      </w:r>
      <w:r w:rsidR="008E1452">
        <w:rPr>
          <w:rFonts w:eastAsia="Calibri" w:cs="Times New Roman"/>
          <w:szCs w:val="24"/>
          <w:lang w:val="en-US"/>
        </w:rPr>
        <w:t xml:space="preserve">if robust partner influences exist, then </w:t>
      </w:r>
      <w:r w:rsidR="001813BC">
        <w:rPr>
          <w:rFonts w:eastAsia="Calibri" w:cs="Times New Roman"/>
          <w:szCs w:val="24"/>
          <w:lang w:val="en-US"/>
        </w:rPr>
        <w:t>partner</w:t>
      </w:r>
      <w:r w:rsidR="00560AD1">
        <w:rPr>
          <w:rFonts w:eastAsia="Calibri" w:cs="Times New Roman"/>
          <w:szCs w:val="24"/>
          <w:lang w:val="en-US"/>
        </w:rPr>
        <w:t xml:space="preserve"> </w:t>
      </w:r>
      <w:r w:rsidR="001813BC">
        <w:rPr>
          <w:rFonts w:eastAsia="Calibri" w:cs="Times New Roman"/>
          <w:szCs w:val="24"/>
          <w:lang w:val="en-US"/>
        </w:rPr>
        <w:t xml:space="preserve">drinking should </w:t>
      </w:r>
      <w:r w:rsidR="001558D7">
        <w:rPr>
          <w:rFonts w:eastAsia="Calibri" w:cs="Times New Roman"/>
          <w:szCs w:val="24"/>
          <w:lang w:val="en-US"/>
        </w:rPr>
        <w:t>continue to</w:t>
      </w:r>
      <w:r w:rsidR="00FD2436">
        <w:rPr>
          <w:rFonts w:eastAsia="Calibri" w:cs="Times New Roman"/>
          <w:szCs w:val="24"/>
          <w:lang w:val="en-US"/>
        </w:rPr>
        <w:t xml:space="preserve"> </w:t>
      </w:r>
      <w:r w:rsidR="001813BC">
        <w:rPr>
          <w:rFonts w:eastAsia="Calibri" w:cs="Times New Roman"/>
          <w:szCs w:val="24"/>
          <w:lang w:val="en-US"/>
        </w:rPr>
        <w:t xml:space="preserve">be assessed </w:t>
      </w:r>
      <w:r w:rsidR="00E202E9">
        <w:rPr>
          <w:rFonts w:eastAsia="Calibri" w:cs="Times New Roman"/>
          <w:szCs w:val="24"/>
          <w:lang w:val="en-US"/>
        </w:rPr>
        <w:t xml:space="preserve">when establishing a prognosis </w:t>
      </w:r>
      <w:r w:rsidR="00AA537F">
        <w:rPr>
          <w:rFonts w:eastAsia="Calibri" w:cs="Times New Roman"/>
          <w:szCs w:val="24"/>
          <w:lang w:val="en-US"/>
        </w:rPr>
        <w:t xml:space="preserve">or treatment plan </w:t>
      </w:r>
      <w:r w:rsidR="00E202E9">
        <w:rPr>
          <w:rFonts w:eastAsia="Calibri" w:cs="Times New Roman"/>
          <w:szCs w:val="24"/>
          <w:lang w:val="en-US"/>
        </w:rPr>
        <w:t>for a</w:t>
      </w:r>
      <w:r w:rsidR="00BE2676">
        <w:rPr>
          <w:rFonts w:eastAsia="Calibri" w:cs="Times New Roman"/>
          <w:szCs w:val="24"/>
          <w:lang w:val="en-US"/>
        </w:rPr>
        <w:t>n alcohol misusing</w:t>
      </w:r>
      <w:r w:rsidR="00E202E9">
        <w:rPr>
          <w:rFonts w:eastAsia="Calibri" w:cs="Times New Roman"/>
          <w:szCs w:val="24"/>
          <w:lang w:val="en-US"/>
        </w:rPr>
        <w:t xml:space="preserve"> client.</w:t>
      </w:r>
      <w:r w:rsidR="00B7600D">
        <w:rPr>
          <w:rFonts w:eastAsia="Calibri" w:cs="Times New Roman"/>
          <w:szCs w:val="24"/>
          <w:lang w:val="en-US"/>
        </w:rPr>
        <w:t xml:space="preserve"> </w:t>
      </w:r>
      <w:r w:rsidR="00FE1D80">
        <w:rPr>
          <w:rFonts w:eastAsia="Calibri" w:cs="Times New Roman"/>
          <w:szCs w:val="24"/>
          <w:lang w:val="en-US"/>
        </w:rPr>
        <w:t>I</w:t>
      </w:r>
      <w:r w:rsidR="00FE1D80" w:rsidRPr="008637D5">
        <w:rPr>
          <w:rFonts w:eastAsia="Calibri" w:cs="Times New Roman"/>
          <w:szCs w:val="24"/>
          <w:lang w:val="en-US"/>
        </w:rPr>
        <w:t>f the partner’s drinking level is high, it may</w:t>
      </w:r>
      <w:r w:rsidR="00FE1D80">
        <w:rPr>
          <w:rFonts w:eastAsia="Calibri" w:cs="Times New Roman"/>
          <w:szCs w:val="24"/>
          <w:lang w:val="en-US"/>
        </w:rPr>
        <w:t xml:space="preserve"> </w:t>
      </w:r>
      <w:r w:rsidR="00FE1D80" w:rsidRPr="008637D5">
        <w:rPr>
          <w:rFonts w:eastAsia="Calibri" w:cs="Times New Roman"/>
          <w:szCs w:val="24"/>
          <w:lang w:val="en-US"/>
        </w:rPr>
        <w:t>hinder the efficacy of an individual’s treatment</w:t>
      </w:r>
      <w:r w:rsidR="00FE1D80">
        <w:rPr>
          <w:rFonts w:eastAsia="Calibri" w:cs="Times New Roman"/>
          <w:szCs w:val="24"/>
          <w:lang w:val="en-US"/>
        </w:rPr>
        <w:t xml:space="preserve">, or </w:t>
      </w:r>
      <w:r w:rsidR="00FE1D80" w:rsidRPr="008637D5">
        <w:rPr>
          <w:rFonts w:eastAsia="Calibri" w:cs="Times New Roman"/>
          <w:szCs w:val="24"/>
          <w:lang w:val="en-US"/>
        </w:rPr>
        <w:t xml:space="preserve">impede the individual’s change in drinking </w:t>
      </w:r>
      <w:r w:rsidR="00BE2676">
        <w:rPr>
          <w:rFonts w:eastAsia="Calibri" w:cs="Times New Roman"/>
          <w:szCs w:val="24"/>
          <w:lang w:val="en-US"/>
        </w:rPr>
        <w:t>behavior</w:t>
      </w:r>
      <w:r w:rsidR="00FE1D80" w:rsidRPr="008637D5">
        <w:rPr>
          <w:rFonts w:eastAsia="Calibri" w:cs="Times New Roman"/>
          <w:szCs w:val="24"/>
          <w:lang w:val="en-US"/>
        </w:rPr>
        <w:t>.</w:t>
      </w:r>
      <w:r w:rsidR="00FE1D80">
        <w:rPr>
          <w:rFonts w:eastAsia="Calibri" w:cs="Times New Roman"/>
          <w:szCs w:val="24"/>
          <w:lang w:val="en-US"/>
        </w:rPr>
        <w:t xml:space="preserve"> However</w:t>
      </w:r>
      <w:r w:rsidR="002214BD">
        <w:rPr>
          <w:rFonts w:eastAsia="Calibri" w:cs="Times New Roman"/>
          <w:szCs w:val="24"/>
          <w:lang w:val="en-US"/>
        </w:rPr>
        <w:t>,</w:t>
      </w:r>
      <w:r w:rsidR="00FE1D80">
        <w:rPr>
          <w:rFonts w:eastAsia="Calibri" w:cs="Times New Roman"/>
          <w:szCs w:val="24"/>
          <w:lang w:val="en-US"/>
        </w:rPr>
        <w:t xml:space="preserve"> if</w:t>
      </w:r>
      <w:r w:rsidR="00FE0911" w:rsidRPr="00FE0911">
        <w:rPr>
          <w:rFonts w:eastAsia="Calibri" w:cs="Times New Roman"/>
          <w:szCs w:val="24"/>
          <w:lang w:val="en-US"/>
        </w:rPr>
        <w:t xml:space="preserve"> </w:t>
      </w:r>
      <w:r w:rsidR="00C32EE9">
        <w:rPr>
          <w:rFonts w:eastAsia="Calibri" w:cs="Times New Roman"/>
          <w:szCs w:val="24"/>
          <w:lang w:val="en-US"/>
        </w:rPr>
        <w:t xml:space="preserve">a </w:t>
      </w:r>
      <w:r w:rsidR="00FE0911" w:rsidRPr="00FE0911">
        <w:rPr>
          <w:rFonts w:eastAsia="Calibri" w:cs="Times New Roman"/>
          <w:szCs w:val="24"/>
          <w:lang w:val="en-US"/>
        </w:rPr>
        <w:t xml:space="preserve">partner’s drinking is low, </w:t>
      </w:r>
      <w:r w:rsidR="008D6D1C">
        <w:rPr>
          <w:rFonts w:eastAsia="Calibri" w:cs="Times New Roman"/>
          <w:szCs w:val="24"/>
          <w:lang w:val="en-US"/>
        </w:rPr>
        <w:t>it</w:t>
      </w:r>
      <w:r w:rsidR="00FE0911" w:rsidRPr="00FE0911">
        <w:rPr>
          <w:rFonts w:eastAsia="Calibri" w:cs="Times New Roman"/>
          <w:szCs w:val="24"/>
          <w:lang w:val="en-US"/>
        </w:rPr>
        <w:t xml:space="preserve"> </w:t>
      </w:r>
      <w:r w:rsidR="002214BD">
        <w:rPr>
          <w:rFonts w:eastAsia="Calibri" w:cs="Times New Roman"/>
          <w:szCs w:val="24"/>
          <w:lang w:val="en-US"/>
        </w:rPr>
        <w:t xml:space="preserve">may </w:t>
      </w:r>
      <w:r w:rsidR="00FE0911" w:rsidRPr="00FE0911">
        <w:rPr>
          <w:rFonts w:eastAsia="Calibri" w:cs="Times New Roman"/>
          <w:szCs w:val="24"/>
          <w:lang w:val="en-US"/>
        </w:rPr>
        <w:t>bode well for recovery</w:t>
      </w:r>
      <w:r w:rsidR="00001C51">
        <w:rPr>
          <w:rFonts w:eastAsia="Calibri" w:cs="Times New Roman"/>
          <w:szCs w:val="24"/>
          <w:lang w:val="en-US"/>
        </w:rPr>
        <w:t xml:space="preserve">, </w:t>
      </w:r>
      <w:r w:rsidR="00B944F4" w:rsidRPr="008637D5">
        <w:rPr>
          <w:rFonts w:eastAsia="Calibri" w:cs="Times New Roman"/>
          <w:szCs w:val="24"/>
          <w:lang w:val="en-US"/>
        </w:rPr>
        <w:t>reinforce the efficacy of an individual’s treatment</w:t>
      </w:r>
      <w:r w:rsidR="00001C51">
        <w:rPr>
          <w:rFonts w:eastAsia="Calibri" w:cs="Times New Roman"/>
          <w:szCs w:val="24"/>
          <w:lang w:val="en-US"/>
        </w:rPr>
        <w:t>,</w:t>
      </w:r>
      <w:r w:rsidR="00B944F4" w:rsidRPr="008637D5">
        <w:rPr>
          <w:rFonts w:eastAsia="Calibri" w:cs="Times New Roman"/>
          <w:szCs w:val="24"/>
          <w:lang w:val="en-US"/>
        </w:rPr>
        <w:t xml:space="preserve"> </w:t>
      </w:r>
      <w:r w:rsidR="000F04B4" w:rsidRPr="008637D5">
        <w:rPr>
          <w:rFonts w:eastAsia="Calibri" w:cs="Times New Roman"/>
          <w:szCs w:val="24"/>
          <w:lang w:val="en-US"/>
        </w:rPr>
        <w:t xml:space="preserve">and accelerate change in the individual’s </w:t>
      </w:r>
      <w:r w:rsidR="00B271AA">
        <w:rPr>
          <w:rFonts w:eastAsia="Calibri" w:cs="Times New Roman"/>
          <w:szCs w:val="24"/>
          <w:lang w:val="en-US"/>
        </w:rPr>
        <w:t>alcohol use</w:t>
      </w:r>
      <w:r w:rsidR="00FE5475">
        <w:rPr>
          <w:rFonts w:eastAsia="Calibri" w:cs="Times New Roman"/>
          <w:szCs w:val="24"/>
          <w:lang w:val="en-US"/>
        </w:rPr>
        <w:t xml:space="preserve">. </w:t>
      </w:r>
      <w:r w:rsidR="001F72D8">
        <w:rPr>
          <w:rFonts w:eastAsia="Calibri" w:cs="Times New Roman"/>
          <w:szCs w:val="24"/>
          <w:lang w:val="en-US"/>
        </w:rPr>
        <w:t xml:space="preserve">Therefore, </w:t>
      </w:r>
      <w:r w:rsidR="003C5AED">
        <w:rPr>
          <w:rFonts w:eastAsia="Calibri" w:cs="Times New Roman"/>
          <w:szCs w:val="24"/>
          <w:lang w:val="en-US"/>
        </w:rPr>
        <w:t>a clinician could harness th</w:t>
      </w:r>
      <w:r w:rsidR="007759A7">
        <w:rPr>
          <w:rFonts w:eastAsia="Calibri" w:cs="Times New Roman"/>
          <w:szCs w:val="24"/>
          <w:lang w:val="en-US"/>
        </w:rPr>
        <w:t xml:space="preserve">e </w:t>
      </w:r>
      <w:r w:rsidR="003C5AED">
        <w:rPr>
          <w:rFonts w:eastAsia="Calibri" w:cs="Times New Roman"/>
          <w:szCs w:val="24"/>
          <w:lang w:val="en-US"/>
        </w:rPr>
        <w:t xml:space="preserve">therapeutic potential </w:t>
      </w:r>
      <w:r w:rsidR="005A2E32">
        <w:rPr>
          <w:rFonts w:eastAsia="Calibri" w:cs="Times New Roman"/>
          <w:szCs w:val="24"/>
          <w:lang w:val="en-US"/>
        </w:rPr>
        <w:t>of a client having a</w:t>
      </w:r>
      <w:r w:rsidR="003C5AED">
        <w:rPr>
          <w:rFonts w:eastAsia="Calibri" w:cs="Times New Roman"/>
          <w:szCs w:val="24"/>
          <w:lang w:val="en-US"/>
        </w:rPr>
        <w:t xml:space="preserve"> low</w:t>
      </w:r>
      <w:r w:rsidR="002214BD">
        <w:rPr>
          <w:rFonts w:eastAsia="Calibri" w:cs="Times New Roman"/>
          <w:szCs w:val="24"/>
          <w:lang w:val="en-US"/>
        </w:rPr>
        <w:t>-</w:t>
      </w:r>
      <w:r w:rsidR="003C5AED">
        <w:rPr>
          <w:rFonts w:eastAsia="Calibri" w:cs="Times New Roman"/>
          <w:szCs w:val="24"/>
          <w:lang w:val="en-US"/>
        </w:rPr>
        <w:t xml:space="preserve">drinking </w:t>
      </w:r>
      <w:r w:rsidR="00767CB0">
        <w:rPr>
          <w:rFonts w:eastAsia="Calibri" w:cs="Times New Roman"/>
          <w:szCs w:val="24"/>
          <w:lang w:val="en-US"/>
        </w:rPr>
        <w:t xml:space="preserve">partner </w:t>
      </w:r>
      <w:r w:rsidR="002214BD">
        <w:rPr>
          <w:rFonts w:eastAsia="Calibri" w:cs="Times New Roman"/>
          <w:szCs w:val="24"/>
          <w:lang w:val="en-US"/>
        </w:rPr>
        <w:t>or</w:t>
      </w:r>
      <w:r w:rsidR="005A2E32">
        <w:rPr>
          <w:rFonts w:eastAsia="Calibri" w:cs="Times New Roman"/>
          <w:szCs w:val="24"/>
          <w:lang w:val="en-US"/>
        </w:rPr>
        <w:t xml:space="preserve"> could</w:t>
      </w:r>
      <w:r w:rsidR="003C5AED">
        <w:rPr>
          <w:rFonts w:eastAsia="Calibri" w:cs="Times New Roman"/>
          <w:szCs w:val="24"/>
          <w:lang w:val="en-US"/>
        </w:rPr>
        <w:t xml:space="preserve"> treat the couple together in the </w:t>
      </w:r>
      <w:r w:rsidR="009D5BD0">
        <w:rPr>
          <w:rFonts w:eastAsia="Calibri" w:cs="Times New Roman"/>
          <w:szCs w:val="24"/>
          <w:lang w:val="en-US"/>
        </w:rPr>
        <w:t>case of</w:t>
      </w:r>
      <w:r w:rsidR="00427330">
        <w:rPr>
          <w:rFonts w:eastAsia="Calibri" w:cs="Times New Roman"/>
          <w:szCs w:val="24"/>
          <w:lang w:val="en-US"/>
        </w:rPr>
        <w:t xml:space="preserve"> a </w:t>
      </w:r>
      <w:r w:rsidR="003C5AED">
        <w:rPr>
          <w:rFonts w:eastAsia="Calibri" w:cs="Times New Roman"/>
          <w:szCs w:val="24"/>
          <w:lang w:val="en-US"/>
        </w:rPr>
        <w:t>heavy</w:t>
      </w:r>
      <w:r w:rsidR="002214BD">
        <w:rPr>
          <w:rFonts w:eastAsia="Calibri" w:cs="Times New Roman"/>
          <w:szCs w:val="24"/>
          <w:lang w:val="en-US"/>
        </w:rPr>
        <w:t>-</w:t>
      </w:r>
      <w:r w:rsidR="003C5AED">
        <w:rPr>
          <w:rFonts w:eastAsia="Calibri" w:cs="Times New Roman"/>
          <w:szCs w:val="24"/>
          <w:lang w:val="en-US"/>
        </w:rPr>
        <w:t xml:space="preserve">drinking partner. </w:t>
      </w:r>
    </w:p>
    <w:p w14:paraId="6A2FE659" w14:textId="48AE5790" w:rsidR="00B5418D" w:rsidRDefault="002216E5" w:rsidP="00083E32">
      <w:pPr>
        <w:widowControl w:val="0"/>
        <w:spacing w:after="0" w:line="480" w:lineRule="auto"/>
        <w:ind w:firstLine="720"/>
        <w:rPr>
          <w:rFonts w:eastAsia="Calibri" w:cs="Times New Roman"/>
          <w:b/>
          <w:szCs w:val="24"/>
          <w:lang w:val="en-US"/>
        </w:rPr>
      </w:pPr>
      <w:bookmarkStart w:id="5" w:name="_Hlk23178142"/>
      <w:r w:rsidRPr="000030BD">
        <w:rPr>
          <w:rFonts w:eastAsia="Calibri" w:cs="Times New Roman"/>
          <w:szCs w:val="24"/>
          <w:lang w:val="en-US"/>
        </w:rPr>
        <w:t>Given the</w:t>
      </w:r>
      <w:r w:rsidR="004F2935">
        <w:rPr>
          <w:rFonts w:eastAsia="Calibri" w:cs="Times New Roman"/>
          <w:szCs w:val="24"/>
          <w:lang w:val="en-US"/>
        </w:rPr>
        <w:t xml:space="preserve"> useful </w:t>
      </w:r>
      <w:r w:rsidR="00BE2676">
        <w:rPr>
          <w:rFonts w:eastAsia="Calibri" w:cs="Times New Roman"/>
          <w:szCs w:val="24"/>
          <w:lang w:val="en-US"/>
        </w:rPr>
        <w:t xml:space="preserve">clinical </w:t>
      </w:r>
      <w:r w:rsidR="004F2935">
        <w:rPr>
          <w:rFonts w:eastAsia="Calibri" w:cs="Times New Roman"/>
          <w:szCs w:val="24"/>
          <w:lang w:val="en-US"/>
        </w:rPr>
        <w:t>implications of the partner influence hypothesis</w:t>
      </w:r>
      <w:r w:rsidRPr="000030BD">
        <w:rPr>
          <w:rFonts w:eastAsia="Calibri" w:cs="Times New Roman"/>
          <w:szCs w:val="24"/>
          <w:lang w:val="en-US"/>
        </w:rPr>
        <w:t>, a</w:t>
      </w:r>
      <w:r w:rsidR="00651371" w:rsidRPr="000030BD">
        <w:rPr>
          <w:rFonts w:eastAsia="Calibri" w:cs="Times New Roman"/>
          <w:szCs w:val="24"/>
          <w:lang w:val="en-US"/>
        </w:rPr>
        <w:t xml:space="preserve"> synthesis of available data </w:t>
      </w:r>
      <w:r w:rsidR="004F2935">
        <w:rPr>
          <w:rFonts w:eastAsia="Calibri" w:cs="Times New Roman"/>
          <w:szCs w:val="24"/>
          <w:lang w:val="en-US"/>
        </w:rPr>
        <w:t xml:space="preserve">on this hypothesis </w:t>
      </w:r>
      <w:r w:rsidR="00651371" w:rsidRPr="000030BD">
        <w:rPr>
          <w:rFonts w:eastAsia="Calibri" w:cs="Times New Roman"/>
          <w:szCs w:val="24"/>
          <w:lang w:val="en-US"/>
        </w:rPr>
        <w:t xml:space="preserve">is </w:t>
      </w:r>
      <w:r w:rsidR="00643735">
        <w:rPr>
          <w:rFonts w:eastAsia="Calibri" w:cs="Times New Roman"/>
          <w:szCs w:val="24"/>
          <w:lang w:val="en-US"/>
        </w:rPr>
        <w:t>valuable</w:t>
      </w:r>
      <w:r w:rsidR="00651371" w:rsidRPr="000030BD">
        <w:rPr>
          <w:rFonts w:eastAsia="Calibri" w:cs="Times New Roman"/>
          <w:szCs w:val="24"/>
          <w:lang w:val="en-US"/>
        </w:rPr>
        <w:t xml:space="preserve">. </w:t>
      </w:r>
      <w:bookmarkEnd w:id="5"/>
      <w:r w:rsidR="003C6B35">
        <w:rPr>
          <w:rFonts w:eastAsia="Calibri" w:cs="Times New Roman"/>
          <w:szCs w:val="24"/>
          <w:lang w:val="en-US"/>
        </w:rPr>
        <w:t xml:space="preserve">This </w:t>
      </w:r>
      <w:r w:rsidR="00651371" w:rsidRPr="000030BD">
        <w:rPr>
          <w:rFonts w:eastAsia="Calibri" w:cs="Times New Roman"/>
          <w:szCs w:val="24"/>
          <w:lang w:val="en-US"/>
        </w:rPr>
        <w:t>would allow the implementation of statistical controls</w:t>
      </w:r>
      <w:r w:rsidR="004F2935">
        <w:rPr>
          <w:rFonts w:eastAsia="Calibri" w:cs="Times New Roman"/>
          <w:szCs w:val="24"/>
          <w:lang w:val="en-US"/>
        </w:rPr>
        <w:t xml:space="preserve"> (e.g., controlling for actor effects – i.e., </w:t>
      </w:r>
      <w:r w:rsidR="000E01C4">
        <w:rPr>
          <w:rFonts w:eastAsia="Calibri" w:cs="Times New Roman"/>
          <w:szCs w:val="24"/>
          <w:lang w:val="en-US"/>
        </w:rPr>
        <w:t xml:space="preserve">relative </w:t>
      </w:r>
      <w:r w:rsidR="004F2935">
        <w:rPr>
          <w:rFonts w:eastAsia="Calibri" w:cs="Times New Roman"/>
          <w:szCs w:val="24"/>
          <w:lang w:val="en-US"/>
        </w:rPr>
        <w:t>stability in the individual’s own drinking</w:t>
      </w:r>
      <w:r w:rsidR="00BE2676">
        <w:rPr>
          <w:rFonts w:eastAsia="Calibri" w:cs="Times New Roman"/>
          <w:szCs w:val="24"/>
          <w:lang w:val="en-US"/>
        </w:rPr>
        <w:t xml:space="preserve"> behavior</w:t>
      </w:r>
      <w:r w:rsidR="00F93DC7">
        <w:rPr>
          <w:rFonts w:eastAsia="Calibri" w:cs="Times New Roman"/>
          <w:szCs w:val="24"/>
          <w:lang w:val="en-US"/>
        </w:rPr>
        <w:t xml:space="preserve"> over time</w:t>
      </w:r>
      <w:r w:rsidR="004F2935">
        <w:rPr>
          <w:rFonts w:eastAsia="Calibri" w:cs="Times New Roman"/>
          <w:szCs w:val="24"/>
          <w:lang w:val="en-US"/>
        </w:rPr>
        <w:t>)</w:t>
      </w:r>
      <w:r w:rsidR="00EE16D5">
        <w:rPr>
          <w:rFonts w:eastAsia="Calibri" w:cs="Times New Roman"/>
          <w:szCs w:val="24"/>
          <w:lang w:val="en-US"/>
        </w:rPr>
        <w:t xml:space="preserve"> and robust testing of </w:t>
      </w:r>
      <w:r w:rsidR="00A9794E">
        <w:rPr>
          <w:rFonts w:eastAsia="Calibri" w:cs="Times New Roman"/>
          <w:szCs w:val="24"/>
          <w:lang w:val="en-US"/>
        </w:rPr>
        <w:t xml:space="preserve">gender </w:t>
      </w:r>
      <w:r w:rsidR="00EE16D5">
        <w:rPr>
          <w:rFonts w:eastAsia="Calibri" w:cs="Times New Roman"/>
          <w:szCs w:val="24"/>
          <w:lang w:val="en-US"/>
        </w:rPr>
        <w:t>differences</w:t>
      </w:r>
      <w:r w:rsidR="00651371" w:rsidRPr="000030BD">
        <w:rPr>
          <w:rFonts w:eastAsia="Calibri" w:cs="Times New Roman"/>
          <w:szCs w:val="24"/>
          <w:lang w:val="en-US"/>
        </w:rPr>
        <w:t xml:space="preserve"> (</w:t>
      </w:r>
      <w:r w:rsidR="00C65080" w:rsidRPr="000030BD">
        <w:rPr>
          <w:rFonts w:eastAsia="Calibri" w:cs="Times New Roman"/>
          <w:szCs w:val="24"/>
          <w:lang w:val="en-US"/>
        </w:rPr>
        <w:t>e.g</w:t>
      </w:r>
      <w:r w:rsidR="00651371" w:rsidRPr="000030BD">
        <w:rPr>
          <w:rFonts w:eastAsia="Calibri" w:cs="Times New Roman"/>
          <w:szCs w:val="24"/>
          <w:lang w:val="en-US"/>
        </w:rPr>
        <w:t xml:space="preserve">., </w:t>
      </w:r>
      <w:r w:rsidR="003C46BD" w:rsidRPr="000030BD">
        <w:rPr>
          <w:rFonts w:eastAsia="Calibri" w:cs="Times New Roman"/>
          <w:szCs w:val="24"/>
          <w:lang w:val="en-US"/>
        </w:rPr>
        <w:t xml:space="preserve">to test whether the magnitude of partner influence is statistically stronger in one </w:t>
      </w:r>
      <w:r w:rsidR="002214BD">
        <w:rPr>
          <w:rFonts w:eastAsia="Calibri" w:cs="Times New Roman"/>
          <w:szCs w:val="24"/>
          <w:lang w:val="en-US"/>
        </w:rPr>
        <w:t xml:space="preserve">vs. the other </w:t>
      </w:r>
      <w:r w:rsidR="00A9794E">
        <w:rPr>
          <w:rFonts w:eastAsia="Calibri" w:cs="Times New Roman"/>
          <w:szCs w:val="24"/>
          <w:lang w:val="en-US"/>
        </w:rPr>
        <w:t>gender</w:t>
      </w:r>
      <w:r w:rsidR="00651371" w:rsidRPr="000030BD">
        <w:rPr>
          <w:rFonts w:eastAsia="Calibri" w:cs="Times New Roman"/>
          <w:szCs w:val="24"/>
          <w:lang w:val="en-US"/>
        </w:rPr>
        <w:t xml:space="preserve">) that </w:t>
      </w:r>
      <w:r w:rsidR="00695235">
        <w:rPr>
          <w:rFonts w:eastAsia="Calibri" w:cs="Times New Roman"/>
          <w:szCs w:val="24"/>
          <w:lang w:val="en-US"/>
        </w:rPr>
        <w:t>are</w:t>
      </w:r>
      <w:r w:rsidR="00651371" w:rsidRPr="000030BD">
        <w:rPr>
          <w:rFonts w:eastAsia="Calibri" w:cs="Times New Roman"/>
          <w:szCs w:val="24"/>
          <w:lang w:val="en-US"/>
        </w:rPr>
        <w:t xml:space="preserve"> missing from </w:t>
      </w:r>
      <w:r w:rsidR="00EE16D5">
        <w:rPr>
          <w:rFonts w:eastAsia="Calibri" w:cs="Times New Roman"/>
          <w:szCs w:val="24"/>
          <w:lang w:val="en-US"/>
        </w:rPr>
        <w:t xml:space="preserve">many </w:t>
      </w:r>
      <w:r w:rsidR="00651371" w:rsidRPr="000030BD">
        <w:rPr>
          <w:rFonts w:eastAsia="Calibri" w:cs="Times New Roman"/>
          <w:szCs w:val="24"/>
          <w:lang w:val="en-US"/>
        </w:rPr>
        <w:t>studies (e.g.</w:t>
      </w:r>
      <w:r w:rsidR="00AA537F">
        <w:rPr>
          <w:rFonts w:eastAsia="Calibri" w:cs="Times New Roman"/>
          <w:szCs w:val="24"/>
          <w:lang w:val="en-US"/>
        </w:rPr>
        <w:t>,</w:t>
      </w:r>
      <w:r w:rsidR="00651371" w:rsidRPr="000030BD">
        <w:rPr>
          <w:rFonts w:eastAsia="Calibri" w:cs="Times New Roman"/>
          <w:szCs w:val="24"/>
          <w:lang w:val="en-US"/>
        </w:rPr>
        <w:t xml:space="preserve"> </w:t>
      </w:r>
      <w:proofErr w:type="spellStart"/>
      <w:r w:rsidR="00E503AD" w:rsidRPr="000030BD">
        <w:rPr>
          <w:rFonts w:eastAsia="Calibri" w:cs="Times New Roman"/>
          <w:szCs w:val="24"/>
          <w:lang w:val="en-US"/>
        </w:rPr>
        <w:t>Gudonis</w:t>
      </w:r>
      <w:proofErr w:type="spellEnd"/>
      <w:r w:rsidR="00E503AD" w:rsidRPr="000030BD">
        <w:rPr>
          <w:rFonts w:eastAsia="Calibri" w:cs="Times New Roman"/>
          <w:szCs w:val="24"/>
          <w:lang w:val="en-US"/>
        </w:rPr>
        <w:t>-Miller</w:t>
      </w:r>
      <w:r w:rsidR="00431E8C" w:rsidRPr="000030BD">
        <w:rPr>
          <w:rFonts w:eastAsia="Calibri" w:cs="Times New Roman"/>
          <w:szCs w:val="24"/>
          <w:lang w:val="en-US"/>
        </w:rPr>
        <w:t>, Lewis, Tong, Tu,</w:t>
      </w:r>
      <w:r w:rsidR="002F70E5" w:rsidRPr="000030BD">
        <w:rPr>
          <w:rFonts w:eastAsia="Calibri" w:cs="Times New Roman"/>
          <w:szCs w:val="24"/>
          <w:lang w:val="en-US"/>
        </w:rPr>
        <w:t xml:space="preserve"> &amp;</w:t>
      </w:r>
      <w:r w:rsidR="00431E8C" w:rsidRPr="000030BD">
        <w:rPr>
          <w:rFonts w:eastAsia="Calibri" w:cs="Times New Roman"/>
          <w:szCs w:val="24"/>
          <w:lang w:val="en-US"/>
        </w:rPr>
        <w:t xml:space="preserve"> </w:t>
      </w:r>
      <w:proofErr w:type="spellStart"/>
      <w:r w:rsidR="001851C8" w:rsidRPr="00FB3892">
        <w:rPr>
          <w:rFonts w:cs="Times New Roman"/>
          <w:szCs w:val="24"/>
        </w:rPr>
        <w:t>Aalsma</w:t>
      </w:r>
      <w:proofErr w:type="spellEnd"/>
      <w:r w:rsidR="001851C8" w:rsidRPr="00FB3892">
        <w:rPr>
          <w:rFonts w:cs="Times New Roman"/>
          <w:szCs w:val="24"/>
        </w:rPr>
        <w:t xml:space="preserve">, </w:t>
      </w:r>
      <w:proofErr w:type="spellStart"/>
      <w:r w:rsidR="001851C8" w:rsidRPr="00FB3892">
        <w:rPr>
          <w:rFonts w:cs="Times New Roman"/>
          <w:szCs w:val="24"/>
        </w:rPr>
        <w:t>Carpentier</w:t>
      </w:r>
      <w:proofErr w:type="spellEnd"/>
      <w:r w:rsidR="001851C8" w:rsidRPr="00FB3892">
        <w:rPr>
          <w:rFonts w:cs="Times New Roman"/>
          <w:szCs w:val="24"/>
        </w:rPr>
        <w:t xml:space="preserve">, </w:t>
      </w:r>
      <w:proofErr w:type="spellStart"/>
      <w:r w:rsidR="001851C8" w:rsidRPr="00FB3892">
        <w:rPr>
          <w:rFonts w:cs="Times New Roman"/>
          <w:szCs w:val="24"/>
        </w:rPr>
        <w:t>Azzouz</w:t>
      </w:r>
      <w:proofErr w:type="spellEnd"/>
      <w:r w:rsidR="001851C8" w:rsidRPr="00FB3892">
        <w:rPr>
          <w:rFonts w:cs="Times New Roman"/>
          <w:szCs w:val="24"/>
        </w:rPr>
        <w:t>, &amp; Fortenberry</w:t>
      </w:r>
      <w:r w:rsidR="00651371" w:rsidRPr="000030BD">
        <w:rPr>
          <w:rFonts w:eastAsia="Calibri" w:cs="Times New Roman"/>
          <w:szCs w:val="24"/>
          <w:lang w:val="en-US"/>
        </w:rPr>
        <w:t>, 20</w:t>
      </w:r>
      <w:r w:rsidR="002F70E5" w:rsidRPr="000030BD">
        <w:rPr>
          <w:rFonts w:eastAsia="Calibri" w:cs="Times New Roman"/>
          <w:szCs w:val="24"/>
          <w:lang w:val="en-US"/>
        </w:rPr>
        <w:t>12</w:t>
      </w:r>
      <w:r w:rsidR="008A04B3" w:rsidRPr="000030BD">
        <w:rPr>
          <w:rFonts w:eastAsia="Calibri" w:cs="Times New Roman"/>
          <w:szCs w:val="24"/>
          <w:lang w:val="en-US"/>
        </w:rPr>
        <w:t>)</w:t>
      </w:r>
      <w:r w:rsidR="0049641E" w:rsidRPr="000030BD">
        <w:rPr>
          <w:rFonts w:eastAsia="Calibri" w:cs="Times New Roman"/>
          <w:szCs w:val="24"/>
          <w:lang w:val="en-US"/>
        </w:rPr>
        <w:t xml:space="preserve">. </w:t>
      </w:r>
      <w:r w:rsidR="00514FB5" w:rsidRPr="000030BD">
        <w:rPr>
          <w:rFonts w:eastAsia="Calibri" w:cs="Times New Roman"/>
          <w:szCs w:val="24"/>
          <w:lang w:val="en-US"/>
        </w:rPr>
        <w:t xml:space="preserve">We </w:t>
      </w:r>
      <w:r w:rsidR="00BC3013">
        <w:rPr>
          <w:rFonts w:eastAsia="Calibri" w:cs="Times New Roman"/>
          <w:szCs w:val="24"/>
          <w:lang w:val="en-US"/>
        </w:rPr>
        <w:t>used</w:t>
      </w:r>
      <w:r w:rsidR="0093667F" w:rsidRPr="000030BD">
        <w:rPr>
          <w:rFonts w:eastAsia="Calibri" w:cs="Times New Roman"/>
          <w:szCs w:val="24"/>
          <w:lang w:val="en-US"/>
        </w:rPr>
        <w:t xml:space="preserve"> </w:t>
      </w:r>
      <w:r w:rsidR="00DE5B18" w:rsidRPr="000030BD">
        <w:rPr>
          <w:rFonts w:eastAsia="Calibri" w:cs="Times New Roman"/>
          <w:szCs w:val="24"/>
          <w:lang w:val="en-US"/>
        </w:rPr>
        <w:t>two-stage meta-analytic structural equation modeling (</w:t>
      </w:r>
      <w:r w:rsidR="0093667F" w:rsidRPr="000030BD">
        <w:rPr>
          <w:rFonts w:eastAsia="Calibri" w:cs="Times New Roman"/>
          <w:szCs w:val="24"/>
          <w:lang w:val="en-US"/>
        </w:rPr>
        <w:t>TS-MASEM</w:t>
      </w:r>
      <w:r w:rsidR="00DE5B18" w:rsidRPr="000030BD">
        <w:rPr>
          <w:rFonts w:eastAsia="Calibri" w:cs="Times New Roman"/>
          <w:szCs w:val="24"/>
          <w:lang w:val="en-US"/>
        </w:rPr>
        <w:t>)</w:t>
      </w:r>
      <w:r w:rsidR="006C215B" w:rsidRPr="000030BD">
        <w:rPr>
          <w:rFonts w:eastAsia="Calibri" w:cs="Times New Roman"/>
          <w:szCs w:val="24"/>
          <w:lang w:val="en-US"/>
        </w:rPr>
        <w:t xml:space="preserve"> in </w:t>
      </w:r>
      <w:r w:rsidR="001021F2">
        <w:rPr>
          <w:rFonts w:eastAsia="Calibri" w:cs="Times New Roman"/>
          <w:szCs w:val="24"/>
          <w:lang w:val="en-US"/>
        </w:rPr>
        <w:t xml:space="preserve">addition to </w:t>
      </w:r>
      <w:r w:rsidR="00B56DBE">
        <w:rPr>
          <w:rFonts w:eastAsia="Calibri" w:cs="Times New Roman"/>
          <w:szCs w:val="24"/>
          <w:lang w:val="en-US"/>
        </w:rPr>
        <w:t xml:space="preserve">traditional </w:t>
      </w:r>
      <w:r w:rsidR="00C7698F" w:rsidRPr="000030BD">
        <w:rPr>
          <w:rFonts w:eastAsia="Calibri" w:cs="Times New Roman"/>
          <w:szCs w:val="24"/>
          <w:lang w:val="en-US"/>
        </w:rPr>
        <w:t>meta-analyses</w:t>
      </w:r>
      <w:r w:rsidR="0093667F" w:rsidRPr="000030BD">
        <w:rPr>
          <w:rFonts w:eastAsia="Calibri" w:cs="Times New Roman"/>
          <w:szCs w:val="24"/>
          <w:lang w:val="en-US"/>
        </w:rPr>
        <w:t>.</w:t>
      </w:r>
      <w:r w:rsidR="00F11F61" w:rsidRPr="000030BD">
        <w:rPr>
          <w:rFonts w:eastAsia="Calibri" w:cs="Times New Roman"/>
          <w:szCs w:val="24"/>
          <w:lang w:val="en-US"/>
        </w:rPr>
        <w:t xml:space="preserve"> </w:t>
      </w:r>
      <w:r w:rsidR="00962CA1">
        <w:rPr>
          <w:rFonts w:eastAsia="Calibri" w:cs="Times New Roman"/>
          <w:szCs w:val="24"/>
          <w:lang w:val="en-US"/>
        </w:rPr>
        <w:t>Th</w:t>
      </w:r>
      <w:r w:rsidR="009411A2">
        <w:rPr>
          <w:rFonts w:eastAsia="Calibri" w:cs="Times New Roman"/>
          <w:szCs w:val="24"/>
          <w:lang w:val="en-US"/>
        </w:rPr>
        <w:t>e</w:t>
      </w:r>
      <w:r w:rsidR="00B56DBE">
        <w:rPr>
          <w:rFonts w:eastAsia="Calibri" w:cs="Times New Roman"/>
          <w:szCs w:val="24"/>
          <w:lang w:val="en-US"/>
        </w:rPr>
        <w:t xml:space="preserve"> </w:t>
      </w:r>
      <w:r w:rsidR="00B04425">
        <w:rPr>
          <w:rFonts w:eastAsia="Calibri" w:cs="Times New Roman"/>
          <w:szCs w:val="24"/>
          <w:lang w:val="en-US"/>
        </w:rPr>
        <w:t>tendency</w:t>
      </w:r>
      <w:r w:rsidR="00B56DBE">
        <w:rPr>
          <w:rFonts w:eastAsia="Calibri" w:cs="Times New Roman"/>
          <w:szCs w:val="24"/>
          <w:lang w:val="en-US"/>
        </w:rPr>
        <w:t xml:space="preserve"> to rely solely</w:t>
      </w:r>
      <w:r w:rsidR="0023223B">
        <w:rPr>
          <w:rFonts w:eastAsia="Calibri" w:cs="Times New Roman"/>
          <w:szCs w:val="24"/>
          <w:lang w:val="en-US"/>
        </w:rPr>
        <w:t xml:space="preserve"> </w:t>
      </w:r>
      <w:r w:rsidR="00B56DBE">
        <w:rPr>
          <w:rFonts w:eastAsia="Calibri" w:cs="Times New Roman"/>
          <w:szCs w:val="24"/>
          <w:lang w:val="en-US"/>
        </w:rPr>
        <w:t xml:space="preserve">on </w:t>
      </w:r>
      <w:r w:rsidR="009868AF">
        <w:rPr>
          <w:rFonts w:eastAsia="Calibri" w:cs="Times New Roman"/>
          <w:szCs w:val="24"/>
          <w:lang w:val="en-US"/>
        </w:rPr>
        <w:t xml:space="preserve">traditional </w:t>
      </w:r>
      <w:r w:rsidR="0023223B">
        <w:rPr>
          <w:rFonts w:eastAsia="Calibri" w:cs="Times New Roman"/>
          <w:szCs w:val="24"/>
          <w:lang w:val="en-US"/>
        </w:rPr>
        <w:t xml:space="preserve">meta-analyses in psychology is </w:t>
      </w:r>
      <w:r w:rsidR="00B04425">
        <w:rPr>
          <w:rFonts w:eastAsia="Calibri" w:cs="Times New Roman"/>
          <w:szCs w:val="24"/>
          <w:lang w:val="en-US"/>
        </w:rPr>
        <w:t>limiting</w:t>
      </w:r>
      <w:r w:rsidR="00EC5A62">
        <w:rPr>
          <w:rFonts w:eastAsia="Calibri" w:cs="Times New Roman"/>
          <w:szCs w:val="24"/>
          <w:lang w:val="en-US"/>
        </w:rPr>
        <w:t xml:space="preserve">; </w:t>
      </w:r>
      <w:r w:rsidR="009E13ED">
        <w:rPr>
          <w:rFonts w:eastAsia="Calibri" w:cs="Times New Roman"/>
          <w:szCs w:val="24"/>
          <w:lang w:val="en-US"/>
        </w:rPr>
        <w:t xml:space="preserve">studies </w:t>
      </w:r>
      <w:r w:rsidR="0030696F">
        <w:rPr>
          <w:rFonts w:eastAsia="Calibri" w:cs="Times New Roman"/>
          <w:szCs w:val="24"/>
          <w:lang w:val="en-US"/>
        </w:rPr>
        <w:t xml:space="preserve">often </w:t>
      </w:r>
      <w:r w:rsidR="008E4394">
        <w:rPr>
          <w:rFonts w:eastAsia="Calibri" w:cs="Times New Roman"/>
          <w:szCs w:val="24"/>
          <w:lang w:val="en-US"/>
        </w:rPr>
        <w:t xml:space="preserve">examine multiple and correlated outcomes </w:t>
      </w:r>
      <w:r w:rsidR="00B6034D">
        <w:rPr>
          <w:rFonts w:eastAsia="Calibri" w:cs="Times New Roman"/>
          <w:szCs w:val="24"/>
          <w:lang w:val="en-US"/>
        </w:rPr>
        <w:t>even though</w:t>
      </w:r>
      <w:r w:rsidR="00FA0711" w:rsidRPr="00CF487B">
        <w:rPr>
          <w:rFonts w:eastAsia="Calibri" w:cs="Times New Roman"/>
          <w:szCs w:val="24"/>
          <w:lang w:val="en-US"/>
        </w:rPr>
        <w:t xml:space="preserve"> effects are often multivariate rather than univariate</w:t>
      </w:r>
      <w:r w:rsidR="00DA0891" w:rsidRPr="00CF487B">
        <w:rPr>
          <w:rFonts w:eastAsia="Calibri" w:cs="Times New Roman"/>
          <w:szCs w:val="24"/>
          <w:lang w:val="en-US"/>
        </w:rPr>
        <w:t xml:space="preserve"> </w:t>
      </w:r>
      <w:r w:rsidR="008E4394" w:rsidRPr="00CF487B">
        <w:rPr>
          <w:rFonts w:eastAsia="Calibri" w:cs="Times New Roman"/>
          <w:szCs w:val="24"/>
          <w:lang w:val="en-US"/>
        </w:rPr>
        <w:t>(</w:t>
      </w:r>
      <w:r w:rsidR="00B6034D">
        <w:rPr>
          <w:rFonts w:eastAsia="Calibri" w:cs="Times New Roman"/>
          <w:szCs w:val="24"/>
          <w:lang w:val="en-US"/>
        </w:rPr>
        <w:t xml:space="preserve">Eysenck, 1994; </w:t>
      </w:r>
      <w:r w:rsidR="00AF6D97" w:rsidRPr="00CF487B">
        <w:rPr>
          <w:rFonts w:eastAsia="Times New Roman" w:cs="Times New Roman"/>
          <w:szCs w:val="24"/>
          <w:shd w:val="clear" w:color="auto" w:fill="FFFFFF"/>
        </w:rPr>
        <w:t>Jackson</w:t>
      </w:r>
      <w:r w:rsidR="00607411" w:rsidRPr="00CF487B">
        <w:rPr>
          <w:rFonts w:eastAsia="Times New Roman" w:cs="Times New Roman"/>
          <w:szCs w:val="24"/>
          <w:shd w:val="clear" w:color="auto" w:fill="FFFFFF"/>
        </w:rPr>
        <w:t xml:space="preserve">, </w:t>
      </w:r>
      <w:r w:rsidR="00AF6D97" w:rsidRPr="00CF487B">
        <w:rPr>
          <w:rFonts w:eastAsia="Times New Roman" w:cs="Times New Roman"/>
          <w:szCs w:val="24"/>
          <w:shd w:val="clear" w:color="auto" w:fill="FFFFFF"/>
        </w:rPr>
        <w:t>Riley &amp; White,</w:t>
      </w:r>
      <w:r w:rsidR="00AF6D97">
        <w:rPr>
          <w:rFonts w:eastAsia="Times New Roman" w:cs="Times New Roman"/>
          <w:szCs w:val="24"/>
          <w:shd w:val="clear" w:color="auto" w:fill="FFFFFF"/>
        </w:rPr>
        <w:t xml:space="preserve"> </w:t>
      </w:r>
      <w:r w:rsidR="00AF6D97" w:rsidRPr="003201A6">
        <w:rPr>
          <w:rFonts w:eastAsia="Times New Roman" w:cs="Times New Roman"/>
          <w:szCs w:val="24"/>
          <w:shd w:val="clear" w:color="auto" w:fill="FFFFFF"/>
        </w:rPr>
        <w:t>2011</w:t>
      </w:r>
      <w:r w:rsidR="008E4394">
        <w:rPr>
          <w:rFonts w:eastAsia="Calibri" w:cs="Times New Roman"/>
          <w:szCs w:val="24"/>
          <w:lang w:val="en-US"/>
        </w:rPr>
        <w:t xml:space="preserve">). </w:t>
      </w:r>
      <w:r w:rsidR="00456046">
        <w:rPr>
          <w:rFonts w:eastAsia="Calibri" w:cs="Times New Roman"/>
          <w:szCs w:val="24"/>
          <w:lang w:val="en-US"/>
        </w:rPr>
        <w:t xml:space="preserve">Instead of performing multiple </w:t>
      </w:r>
      <w:r w:rsidR="006E5BAD">
        <w:rPr>
          <w:rFonts w:eastAsia="Calibri" w:cs="Times New Roman"/>
          <w:szCs w:val="24"/>
          <w:lang w:val="en-US"/>
        </w:rPr>
        <w:t xml:space="preserve">traditional </w:t>
      </w:r>
      <w:r w:rsidR="00456046">
        <w:rPr>
          <w:rFonts w:eastAsia="Calibri" w:cs="Times New Roman"/>
          <w:szCs w:val="24"/>
          <w:lang w:val="en-US"/>
        </w:rPr>
        <w:t>analyses, m</w:t>
      </w:r>
      <w:r w:rsidR="002A7455">
        <w:rPr>
          <w:rFonts w:eastAsia="Calibri" w:cs="Times New Roman"/>
          <w:szCs w:val="24"/>
          <w:lang w:val="en-US"/>
        </w:rPr>
        <w:t xml:space="preserve">ultivariate meta-analyses </w:t>
      </w:r>
      <w:r w:rsidR="001C79A0">
        <w:rPr>
          <w:rFonts w:eastAsia="Calibri" w:cs="Times New Roman"/>
          <w:szCs w:val="24"/>
          <w:lang w:val="en-US"/>
        </w:rPr>
        <w:t xml:space="preserve">such as TS-MASEM </w:t>
      </w:r>
      <w:r w:rsidR="002A7455">
        <w:rPr>
          <w:rFonts w:eastAsia="Calibri" w:cs="Times New Roman"/>
          <w:szCs w:val="24"/>
          <w:lang w:val="en-US"/>
        </w:rPr>
        <w:t xml:space="preserve">provide </w:t>
      </w:r>
      <w:r w:rsidR="008A5B96">
        <w:rPr>
          <w:rFonts w:eastAsia="Calibri" w:cs="Times New Roman"/>
          <w:szCs w:val="24"/>
          <w:lang w:val="en-US"/>
        </w:rPr>
        <w:t xml:space="preserve">all </w:t>
      </w:r>
      <w:r w:rsidR="008530B2">
        <w:rPr>
          <w:rFonts w:eastAsia="Calibri" w:cs="Times New Roman"/>
          <w:szCs w:val="24"/>
          <w:lang w:val="en-US"/>
        </w:rPr>
        <w:t>parameter estimates within a single model</w:t>
      </w:r>
      <w:r w:rsidR="00FC4003">
        <w:rPr>
          <w:rFonts w:eastAsia="Calibri" w:cs="Times New Roman"/>
          <w:szCs w:val="24"/>
          <w:lang w:val="en-US"/>
        </w:rPr>
        <w:t xml:space="preserve"> (</w:t>
      </w:r>
      <w:r w:rsidR="00C53432">
        <w:rPr>
          <w:rFonts w:eastAsia="Calibri" w:cs="Times New Roman"/>
          <w:szCs w:val="24"/>
          <w:lang w:val="en-US"/>
        </w:rPr>
        <w:t>e.g.</w:t>
      </w:r>
      <w:r w:rsidR="00FC4003">
        <w:rPr>
          <w:rFonts w:eastAsia="Calibri" w:cs="Times New Roman"/>
          <w:szCs w:val="24"/>
          <w:lang w:val="en-US"/>
        </w:rPr>
        <w:t xml:space="preserve">, </w:t>
      </w:r>
      <w:r w:rsidR="00560AC7">
        <w:rPr>
          <w:rFonts w:eastAsia="Calibri" w:cs="Times New Roman"/>
          <w:szCs w:val="24"/>
          <w:lang w:val="en-US"/>
        </w:rPr>
        <w:t>test</w:t>
      </w:r>
      <w:r w:rsidR="009D5BD0">
        <w:rPr>
          <w:rFonts w:eastAsia="Calibri" w:cs="Times New Roman"/>
          <w:szCs w:val="24"/>
          <w:lang w:val="en-US"/>
        </w:rPr>
        <w:t>ing</w:t>
      </w:r>
      <w:r w:rsidR="00560AC7">
        <w:rPr>
          <w:rFonts w:eastAsia="Calibri" w:cs="Times New Roman"/>
          <w:szCs w:val="24"/>
          <w:lang w:val="en-US"/>
        </w:rPr>
        <w:t xml:space="preserve"> both actor and partner effects simultaneously</w:t>
      </w:r>
      <w:r w:rsidR="005E1247">
        <w:rPr>
          <w:rFonts w:eastAsia="Calibri" w:cs="Times New Roman"/>
          <w:szCs w:val="24"/>
          <w:lang w:val="en-US"/>
        </w:rPr>
        <w:t xml:space="preserve"> instead of </w:t>
      </w:r>
      <w:r w:rsidR="00F906D7">
        <w:rPr>
          <w:rFonts w:eastAsia="Calibri" w:cs="Times New Roman"/>
          <w:szCs w:val="24"/>
          <w:lang w:val="en-US"/>
        </w:rPr>
        <w:t>p</w:t>
      </w:r>
      <w:r w:rsidR="00C53432">
        <w:rPr>
          <w:rFonts w:eastAsia="Calibri" w:cs="Times New Roman"/>
          <w:szCs w:val="24"/>
          <w:lang w:val="en-US"/>
        </w:rPr>
        <w:t>erforming separate analyses</w:t>
      </w:r>
      <w:r w:rsidR="00560AC7">
        <w:rPr>
          <w:rFonts w:eastAsia="Calibri" w:cs="Times New Roman"/>
          <w:szCs w:val="24"/>
          <w:lang w:val="en-US"/>
        </w:rPr>
        <w:t>)</w:t>
      </w:r>
      <w:r w:rsidR="008530B2">
        <w:rPr>
          <w:rFonts w:eastAsia="Calibri" w:cs="Times New Roman"/>
          <w:szCs w:val="24"/>
          <w:lang w:val="en-US"/>
        </w:rPr>
        <w:t>.</w:t>
      </w:r>
      <w:r w:rsidR="00AD1FE9">
        <w:rPr>
          <w:rFonts w:eastAsia="Calibri" w:cs="Times New Roman"/>
          <w:szCs w:val="24"/>
          <w:lang w:val="en-US"/>
        </w:rPr>
        <w:t xml:space="preserve"> </w:t>
      </w:r>
      <w:r w:rsidR="006D4000">
        <w:rPr>
          <w:rFonts w:eastAsia="Calibri" w:cs="Times New Roman"/>
          <w:szCs w:val="24"/>
          <w:lang w:val="en-US"/>
        </w:rPr>
        <w:t xml:space="preserve">Furthermore, </w:t>
      </w:r>
      <w:r w:rsidR="00F11F61" w:rsidRPr="000030BD">
        <w:rPr>
          <w:rFonts w:eastAsia="Calibri" w:cs="Times New Roman"/>
          <w:szCs w:val="24"/>
          <w:lang w:val="en-US"/>
        </w:rPr>
        <w:t>TS-MASEM</w:t>
      </w:r>
      <w:r w:rsidR="00D6288E" w:rsidRPr="000030BD">
        <w:rPr>
          <w:rFonts w:eastAsia="Calibri" w:cs="Times New Roman"/>
          <w:szCs w:val="24"/>
          <w:lang w:val="en-US"/>
        </w:rPr>
        <w:t xml:space="preserve"> </w:t>
      </w:r>
      <w:r w:rsidR="00E7266A">
        <w:rPr>
          <w:rFonts w:eastAsia="Calibri" w:cs="Times New Roman"/>
          <w:szCs w:val="24"/>
          <w:lang w:val="en-US"/>
        </w:rPr>
        <w:t>can</w:t>
      </w:r>
      <w:r w:rsidR="00D6288E" w:rsidRPr="000030BD">
        <w:rPr>
          <w:rFonts w:eastAsia="Calibri" w:cs="Times New Roman"/>
          <w:szCs w:val="24"/>
          <w:lang w:val="en-US"/>
        </w:rPr>
        <w:t xml:space="preserve"> </w:t>
      </w:r>
      <w:r w:rsidR="00AC7C84">
        <w:rPr>
          <w:rFonts w:eastAsia="Calibri" w:cs="Times New Roman"/>
          <w:szCs w:val="24"/>
          <w:lang w:val="en-US"/>
        </w:rPr>
        <w:t>assess</w:t>
      </w:r>
      <w:r w:rsidR="000A31C0">
        <w:rPr>
          <w:rFonts w:eastAsia="Calibri" w:cs="Times New Roman"/>
          <w:szCs w:val="24"/>
          <w:lang w:val="en-US"/>
        </w:rPr>
        <w:t xml:space="preserve"> </w:t>
      </w:r>
      <w:r w:rsidR="00D6288E" w:rsidRPr="000030BD">
        <w:rPr>
          <w:rFonts w:eastAsia="Calibri" w:cs="Times New Roman"/>
          <w:szCs w:val="24"/>
          <w:lang w:val="en-US"/>
        </w:rPr>
        <w:t>models</w:t>
      </w:r>
      <w:r w:rsidR="00B6034D">
        <w:rPr>
          <w:rFonts w:eastAsia="Calibri" w:cs="Times New Roman"/>
          <w:szCs w:val="24"/>
          <w:lang w:val="en-US"/>
        </w:rPr>
        <w:t>’</w:t>
      </w:r>
      <w:r w:rsidR="00D6288E" w:rsidRPr="000030BD">
        <w:rPr>
          <w:rFonts w:eastAsia="Calibri" w:cs="Times New Roman"/>
          <w:szCs w:val="24"/>
          <w:lang w:val="en-US"/>
        </w:rPr>
        <w:t xml:space="preserve"> </w:t>
      </w:r>
      <w:r w:rsidR="00DA59B8" w:rsidRPr="000030BD">
        <w:rPr>
          <w:rFonts w:eastAsia="Calibri" w:cs="Times New Roman"/>
          <w:szCs w:val="24"/>
          <w:lang w:val="en-US"/>
        </w:rPr>
        <w:t xml:space="preserve">fit </w:t>
      </w:r>
      <w:r w:rsidR="00544D8C">
        <w:rPr>
          <w:rFonts w:eastAsia="Calibri" w:cs="Times New Roman"/>
          <w:szCs w:val="24"/>
          <w:lang w:val="en-US"/>
        </w:rPr>
        <w:t>and</w:t>
      </w:r>
      <w:r w:rsidR="005347CE" w:rsidRPr="000030BD">
        <w:rPr>
          <w:rFonts w:eastAsia="Calibri" w:cs="Times New Roman"/>
          <w:szCs w:val="24"/>
          <w:lang w:val="en-US"/>
        </w:rPr>
        <w:t xml:space="preserve"> estimate</w:t>
      </w:r>
      <w:r w:rsidR="00BC1E20" w:rsidRPr="000030BD">
        <w:rPr>
          <w:rFonts w:eastAsia="Calibri" w:cs="Times New Roman"/>
          <w:szCs w:val="24"/>
          <w:lang w:val="en-US"/>
        </w:rPr>
        <w:t xml:space="preserve"> </w:t>
      </w:r>
      <w:r w:rsidR="00512D31">
        <w:rPr>
          <w:rFonts w:eastAsia="Calibri" w:cs="Times New Roman"/>
          <w:szCs w:val="24"/>
          <w:lang w:val="en-US"/>
        </w:rPr>
        <w:t xml:space="preserve">effects </w:t>
      </w:r>
      <w:r w:rsidR="00BC1E20" w:rsidRPr="000030BD">
        <w:rPr>
          <w:rFonts w:eastAsia="Calibri" w:cs="Times New Roman"/>
          <w:szCs w:val="24"/>
          <w:lang w:val="en-US"/>
        </w:rPr>
        <w:t xml:space="preserve">while </w:t>
      </w:r>
      <w:r w:rsidR="00FE0C83" w:rsidRPr="000030BD">
        <w:rPr>
          <w:rFonts w:eastAsia="Calibri" w:cs="Times New Roman"/>
          <w:szCs w:val="24"/>
          <w:lang w:val="en-US"/>
        </w:rPr>
        <w:t>controlling for other variables</w:t>
      </w:r>
      <w:r w:rsidR="00283373">
        <w:rPr>
          <w:rFonts w:eastAsia="Calibri" w:cs="Times New Roman"/>
          <w:szCs w:val="24"/>
          <w:lang w:val="en-US"/>
        </w:rPr>
        <w:t xml:space="preserve"> and is</w:t>
      </w:r>
      <w:r w:rsidR="00283373" w:rsidRPr="00283373">
        <w:rPr>
          <w:rFonts w:eastAsia="Calibri" w:cs="Times New Roman"/>
          <w:szCs w:val="24"/>
          <w:lang w:val="en-US"/>
        </w:rPr>
        <w:t xml:space="preserve"> </w:t>
      </w:r>
      <w:r w:rsidR="00283373" w:rsidRPr="000030BD">
        <w:rPr>
          <w:rFonts w:eastAsia="Calibri" w:cs="Times New Roman"/>
          <w:szCs w:val="24"/>
          <w:lang w:val="en-US"/>
        </w:rPr>
        <w:t>the preferable approach to</w:t>
      </w:r>
      <w:r w:rsidR="00283373">
        <w:rPr>
          <w:rFonts w:eastAsia="Calibri" w:cs="Times New Roman"/>
          <w:szCs w:val="24"/>
          <w:lang w:val="en-US"/>
        </w:rPr>
        <w:t xml:space="preserve"> permit </w:t>
      </w:r>
      <w:r w:rsidR="00283373" w:rsidRPr="000030BD">
        <w:rPr>
          <w:rFonts w:eastAsia="Calibri" w:cs="Times New Roman"/>
          <w:szCs w:val="24"/>
          <w:lang w:val="en-US"/>
        </w:rPr>
        <w:t>integra</w:t>
      </w:r>
      <w:r w:rsidR="00283373">
        <w:rPr>
          <w:rFonts w:eastAsia="Calibri" w:cs="Times New Roman"/>
          <w:szCs w:val="24"/>
          <w:lang w:val="en-US"/>
        </w:rPr>
        <w:t>tion of</w:t>
      </w:r>
      <w:r w:rsidR="00283373" w:rsidRPr="000030BD">
        <w:rPr>
          <w:rFonts w:eastAsia="Calibri" w:cs="Times New Roman"/>
          <w:szCs w:val="24"/>
          <w:lang w:val="en-US"/>
        </w:rPr>
        <w:t xml:space="preserve"> meta-analysis and </w:t>
      </w:r>
      <w:r w:rsidR="00283373">
        <w:rPr>
          <w:rFonts w:eastAsia="Calibri" w:cs="Times New Roman"/>
          <w:szCs w:val="24"/>
          <w:lang w:val="en-US"/>
        </w:rPr>
        <w:t xml:space="preserve">structural equation modeling </w:t>
      </w:r>
      <w:r w:rsidR="00283373" w:rsidRPr="000030BD">
        <w:rPr>
          <w:rFonts w:eastAsia="Calibri" w:cs="Times New Roman"/>
          <w:szCs w:val="24"/>
          <w:lang w:val="en-US"/>
        </w:rPr>
        <w:t>(</w:t>
      </w:r>
      <w:r w:rsidR="0019474B" w:rsidRPr="000030BD">
        <w:rPr>
          <w:rFonts w:eastAsia="Calibri" w:cs="Times New Roman"/>
          <w:szCs w:val="24"/>
          <w:lang w:val="en-US"/>
        </w:rPr>
        <w:t>Cheung &amp; Hong, 2017</w:t>
      </w:r>
      <w:r w:rsidR="00E33A4F">
        <w:rPr>
          <w:rFonts w:eastAsia="Calibri" w:cs="Times New Roman"/>
          <w:szCs w:val="24"/>
          <w:lang w:val="en-US"/>
        </w:rPr>
        <w:t xml:space="preserve">; </w:t>
      </w:r>
      <w:r w:rsidR="00E33A4F" w:rsidRPr="000030BD">
        <w:rPr>
          <w:rFonts w:eastAsia="Calibri" w:cs="Times New Roman"/>
          <w:szCs w:val="24"/>
          <w:lang w:val="en-US"/>
        </w:rPr>
        <w:t>Landis, 2013</w:t>
      </w:r>
      <w:r w:rsidR="0019474B" w:rsidRPr="000030BD">
        <w:rPr>
          <w:rFonts w:eastAsia="Calibri" w:cs="Times New Roman"/>
          <w:szCs w:val="24"/>
          <w:lang w:val="en-US"/>
        </w:rPr>
        <w:t>)</w:t>
      </w:r>
      <w:r w:rsidR="00083E32">
        <w:rPr>
          <w:rFonts w:eastAsia="Calibri" w:cs="Times New Roman"/>
          <w:szCs w:val="24"/>
          <w:lang w:val="en-US"/>
        </w:rPr>
        <w:t>.</w:t>
      </w:r>
      <w:r w:rsidR="00283373">
        <w:rPr>
          <w:rFonts w:eastAsia="Calibri" w:cs="Times New Roman"/>
          <w:szCs w:val="24"/>
          <w:lang w:val="en-US"/>
        </w:rPr>
        <w:t xml:space="preserve"> </w:t>
      </w:r>
    </w:p>
    <w:p w14:paraId="0A600D9E" w14:textId="7D9F7A9D" w:rsidR="00651371" w:rsidRPr="006A0820" w:rsidRDefault="00651371" w:rsidP="00B30029">
      <w:pPr>
        <w:widowControl w:val="0"/>
        <w:spacing w:after="0" w:line="480" w:lineRule="auto"/>
        <w:rPr>
          <w:rFonts w:eastAsia="Calibri" w:cs="Times New Roman"/>
          <w:b/>
          <w:szCs w:val="24"/>
          <w:lang w:val="en-US"/>
        </w:rPr>
      </w:pPr>
      <w:r w:rsidRPr="006A0820">
        <w:rPr>
          <w:rFonts w:eastAsia="Calibri" w:cs="Times New Roman"/>
          <w:b/>
          <w:szCs w:val="24"/>
          <w:lang w:val="en-US"/>
        </w:rPr>
        <w:t xml:space="preserve">Objectives and </w:t>
      </w:r>
      <w:r w:rsidR="006A0820">
        <w:rPr>
          <w:rFonts w:eastAsia="Calibri" w:cs="Times New Roman"/>
          <w:b/>
          <w:szCs w:val="24"/>
          <w:lang w:val="en-US"/>
        </w:rPr>
        <w:t>H</w:t>
      </w:r>
      <w:r w:rsidRPr="006A0820">
        <w:rPr>
          <w:rFonts w:eastAsia="Calibri" w:cs="Times New Roman"/>
          <w:b/>
          <w:szCs w:val="24"/>
          <w:lang w:val="en-US"/>
        </w:rPr>
        <w:t>ypotheses</w:t>
      </w:r>
    </w:p>
    <w:p w14:paraId="0DC21348" w14:textId="77777777" w:rsidR="00E77DA8" w:rsidRDefault="00651371" w:rsidP="00E77DA8">
      <w:pPr>
        <w:widowControl w:val="0"/>
        <w:spacing w:after="0" w:line="480" w:lineRule="auto"/>
        <w:ind w:firstLine="720"/>
        <w:rPr>
          <w:color w:val="000000"/>
          <w:shd w:val="clear" w:color="auto" w:fill="FFFFFF"/>
        </w:rPr>
      </w:pPr>
      <w:r w:rsidRPr="000030BD">
        <w:rPr>
          <w:rFonts w:eastAsia="Calibri" w:cs="Times New Roman"/>
          <w:szCs w:val="24"/>
          <w:lang w:val="en-US"/>
        </w:rPr>
        <w:t xml:space="preserve">We tested whether one partner’s </w:t>
      </w:r>
      <w:r w:rsidR="007B1AEC" w:rsidRPr="000030BD">
        <w:rPr>
          <w:rFonts w:eastAsia="Calibri" w:cs="Times New Roman"/>
          <w:szCs w:val="24"/>
          <w:lang w:val="en-US"/>
        </w:rPr>
        <w:t xml:space="preserve">baseline </w:t>
      </w:r>
      <w:r w:rsidR="004A706E" w:rsidRPr="000030BD">
        <w:rPr>
          <w:rFonts w:eastAsia="Calibri" w:cs="Times New Roman"/>
          <w:szCs w:val="24"/>
          <w:lang w:val="en-US"/>
        </w:rPr>
        <w:t>alcohol use</w:t>
      </w:r>
      <w:r w:rsidRPr="000030BD">
        <w:rPr>
          <w:rFonts w:eastAsia="Calibri" w:cs="Times New Roman"/>
          <w:szCs w:val="24"/>
          <w:lang w:val="en-US"/>
        </w:rPr>
        <w:t xml:space="preserve"> predict</w:t>
      </w:r>
      <w:r w:rsidR="00680338" w:rsidRPr="000030BD">
        <w:rPr>
          <w:rFonts w:eastAsia="Calibri" w:cs="Times New Roman"/>
          <w:szCs w:val="24"/>
          <w:lang w:val="en-US"/>
        </w:rPr>
        <w:t>ed</w:t>
      </w:r>
      <w:r w:rsidRPr="000030BD">
        <w:rPr>
          <w:rFonts w:eastAsia="Calibri" w:cs="Times New Roman"/>
          <w:szCs w:val="24"/>
          <w:lang w:val="en-US"/>
        </w:rPr>
        <w:t xml:space="preserve"> </w:t>
      </w:r>
      <w:r w:rsidR="00904BF5">
        <w:rPr>
          <w:rFonts w:eastAsia="Calibri" w:cs="Times New Roman"/>
          <w:szCs w:val="24"/>
          <w:lang w:val="en-US"/>
        </w:rPr>
        <w:t>change</w:t>
      </w:r>
      <w:r w:rsidR="00423019">
        <w:rPr>
          <w:rFonts w:eastAsia="Calibri" w:cs="Times New Roman"/>
          <w:szCs w:val="24"/>
          <w:lang w:val="en-US"/>
        </w:rPr>
        <w:t>s</w:t>
      </w:r>
      <w:r w:rsidR="00904BF5">
        <w:rPr>
          <w:rFonts w:eastAsia="Calibri" w:cs="Times New Roman"/>
          <w:szCs w:val="24"/>
          <w:lang w:val="en-US"/>
        </w:rPr>
        <w:t xml:space="preserve"> in </w:t>
      </w:r>
      <w:r w:rsidRPr="000030BD">
        <w:rPr>
          <w:rFonts w:eastAsia="Calibri" w:cs="Times New Roman"/>
          <w:szCs w:val="24"/>
          <w:lang w:val="en-US"/>
        </w:rPr>
        <w:t>the other partner’s</w:t>
      </w:r>
      <w:r w:rsidR="005B3CF9">
        <w:rPr>
          <w:rFonts w:eastAsia="Calibri" w:cs="Times New Roman"/>
          <w:szCs w:val="24"/>
          <w:lang w:val="en-US"/>
        </w:rPr>
        <w:t xml:space="preserve"> alcohol use by</w:t>
      </w:r>
      <w:r w:rsidRPr="000030BD">
        <w:rPr>
          <w:rFonts w:eastAsia="Calibri" w:cs="Times New Roman"/>
          <w:szCs w:val="24"/>
          <w:lang w:val="en-US"/>
        </w:rPr>
        <w:t xml:space="preserve"> </w:t>
      </w:r>
      <w:r w:rsidR="007B1AEC" w:rsidRPr="000030BD">
        <w:rPr>
          <w:rFonts w:eastAsia="Calibri" w:cs="Times New Roman"/>
          <w:szCs w:val="24"/>
          <w:lang w:val="en-US"/>
        </w:rPr>
        <w:t>follow-u</w:t>
      </w:r>
      <w:r w:rsidR="00C538A1">
        <w:rPr>
          <w:rFonts w:eastAsia="Calibri" w:cs="Times New Roman"/>
          <w:szCs w:val="24"/>
          <w:lang w:val="en-US"/>
        </w:rPr>
        <w:t>p</w:t>
      </w:r>
      <w:r w:rsidR="00904BF5">
        <w:rPr>
          <w:rFonts w:eastAsia="Calibri" w:cs="Times New Roman"/>
          <w:szCs w:val="24"/>
          <w:lang w:val="en-US"/>
        </w:rPr>
        <w:t xml:space="preserve">, </w:t>
      </w:r>
      <w:r w:rsidRPr="000030BD">
        <w:rPr>
          <w:rFonts w:eastAsia="Calibri" w:cs="Times New Roman"/>
          <w:szCs w:val="24"/>
          <w:lang w:val="en-US"/>
        </w:rPr>
        <w:t xml:space="preserve">by </w:t>
      </w:r>
      <w:r w:rsidRPr="002E7672">
        <w:rPr>
          <w:rFonts w:eastAsia="Calibri" w:cs="Times New Roman"/>
          <w:szCs w:val="24"/>
          <w:lang w:val="en-US"/>
        </w:rPr>
        <w:t>conducting</w:t>
      </w:r>
      <w:r w:rsidR="00222905" w:rsidRPr="00122D5A">
        <w:rPr>
          <w:rFonts w:eastAsia="Calibri" w:cs="Times New Roman"/>
          <w:szCs w:val="24"/>
          <w:lang w:val="en-US"/>
        </w:rPr>
        <w:t xml:space="preserve"> T</w:t>
      </w:r>
      <w:r w:rsidR="00EE16D5" w:rsidRPr="002E7672">
        <w:rPr>
          <w:rFonts w:eastAsia="Calibri" w:cs="Times New Roman"/>
          <w:szCs w:val="24"/>
          <w:lang w:val="en-US"/>
        </w:rPr>
        <w:t>S-</w:t>
      </w:r>
      <w:r w:rsidR="00EE16D5">
        <w:rPr>
          <w:rFonts w:eastAsia="Calibri" w:cs="Times New Roman"/>
          <w:szCs w:val="24"/>
          <w:lang w:val="en-US"/>
        </w:rPr>
        <w:t>MASEM</w:t>
      </w:r>
      <w:r w:rsidR="00996557" w:rsidRPr="000030BD">
        <w:rPr>
          <w:rFonts w:eastAsia="Calibri" w:cs="Times New Roman"/>
          <w:szCs w:val="24"/>
          <w:lang w:val="en-US"/>
        </w:rPr>
        <w:t xml:space="preserve"> (Cheung, 2005)</w:t>
      </w:r>
      <w:r w:rsidRPr="000030BD">
        <w:rPr>
          <w:rFonts w:eastAsia="Calibri" w:cs="Times New Roman"/>
          <w:szCs w:val="24"/>
          <w:lang w:val="en-US"/>
        </w:rPr>
        <w:t xml:space="preserve">. </w:t>
      </w:r>
      <w:r w:rsidR="009F10EE" w:rsidRPr="000030BD">
        <w:rPr>
          <w:rFonts w:eastAsia="Calibri" w:cs="Times New Roman"/>
          <w:szCs w:val="24"/>
        </w:rPr>
        <w:t xml:space="preserve">Despite </w:t>
      </w:r>
      <w:r w:rsidR="00B6034D">
        <w:rPr>
          <w:rFonts w:eastAsia="Calibri" w:cs="Times New Roman"/>
          <w:szCs w:val="24"/>
        </w:rPr>
        <w:t xml:space="preserve">some </w:t>
      </w:r>
      <w:r w:rsidR="009F10EE" w:rsidRPr="000030BD">
        <w:rPr>
          <w:rFonts w:eastAsia="Calibri" w:cs="Times New Roman"/>
          <w:szCs w:val="24"/>
        </w:rPr>
        <w:t xml:space="preserve">inconsistencies in the </w:t>
      </w:r>
      <w:r w:rsidR="009F648A" w:rsidRPr="000030BD">
        <w:rPr>
          <w:rFonts w:eastAsia="Calibri" w:cs="Times New Roman"/>
          <w:szCs w:val="24"/>
        </w:rPr>
        <w:t>literature</w:t>
      </w:r>
      <w:r w:rsidR="00DE1BC5" w:rsidRPr="000030BD">
        <w:rPr>
          <w:rFonts w:eastAsia="Calibri" w:cs="Times New Roman"/>
          <w:szCs w:val="24"/>
        </w:rPr>
        <w:t xml:space="preserve">, </w:t>
      </w:r>
      <w:r w:rsidR="001F49D0">
        <w:rPr>
          <w:rFonts w:eastAsia="Calibri" w:cs="Times New Roman"/>
          <w:szCs w:val="24"/>
        </w:rPr>
        <w:t xml:space="preserve">overall, </w:t>
      </w:r>
      <w:r w:rsidRPr="000030BD">
        <w:rPr>
          <w:rFonts w:eastAsia="Calibri" w:cs="Times New Roman"/>
          <w:szCs w:val="24"/>
        </w:rPr>
        <w:t>research does sug</w:t>
      </w:r>
      <w:r w:rsidR="00211ED9" w:rsidRPr="000030BD">
        <w:rPr>
          <w:rFonts w:eastAsia="Calibri" w:cs="Times New Roman"/>
          <w:szCs w:val="24"/>
        </w:rPr>
        <w:t xml:space="preserve">gest the </w:t>
      </w:r>
      <w:r w:rsidR="005A0FC1" w:rsidRPr="000030BD">
        <w:rPr>
          <w:rFonts w:eastAsia="Calibri" w:cs="Times New Roman"/>
          <w:szCs w:val="24"/>
        </w:rPr>
        <w:t>presence</w:t>
      </w:r>
      <w:r w:rsidR="00211ED9" w:rsidRPr="000030BD">
        <w:rPr>
          <w:rFonts w:eastAsia="Calibri" w:cs="Times New Roman"/>
          <w:szCs w:val="24"/>
        </w:rPr>
        <w:t xml:space="preserve"> of </w:t>
      </w:r>
      <w:r w:rsidR="005A0FC1" w:rsidRPr="000030BD">
        <w:rPr>
          <w:rFonts w:eastAsia="Calibri" w:cs="Times New Roman"/>
          <w:szCs w:val="24"/>
        </w:rPr>
        <w:t xml:space="preserve">partner </w:t>
      </w:r>
      <w:r w:rsidR="00211ED9" w:rsidRPr="000030BD">
        <w:rPr>
          <w:rFonts w:eastAsia="Calibri" w:cs="Times New Roman"/>
          <w:szCs w:val="24"/>
        </w:rPr>
        <w:t>effect</w:t>
      </w:r>
      <w:r w:rsidR="005A0FC1" w:rsidRPr="000030BD">
        <w:rPr>
          <w:rFonts w:eastAsia="Calibri" w:cs="Times New Roman"/>
          <w:szCs w:val="24"/>
        </w:rPr>
        <w:t>s</w:t>
      </w:r>
      <w:r w:rsidR="001F49D0">
        <w:rPr>
          <w:rFonts w:eastAsia="Calibri" w:cs="Times New Roman"/>
          <w:szCs w:val="24"/>
        </w:rPr>
        <w:t xml:space="preserve"> over time</w:t>
      </w:r>
      <w:r w:rsidR="009662BB">
        <w:rPr>
          <w:rFonts w:eastAsia="Calibri" w:cs="Times New Roman"/>
          <w:szCs w:val="24"/>
        </w:rPr>
        <w:t xml:space="preserve"> (e.g., </w:t>
      </w:r>
      <w:proofErr w:type="spellStart"/>
      <w:r w:rsidR="009662BB" w:rsidRPr="00FB3892">
        <w:rPr>
          <w:rFonts w:cs="Times New Roman"/>
          <w:szCs w:val="24"/>
        </w:rPr>
        <w:t>Aalsma</w:t>
      </w:r>
      <w:proofErr w:type="spellEnd"/>
      <w:r w:rsidR="009662BB">
        <w:rPr>
          <w:rFonts w:cs="Times New Roman"/>
          <w:szCs w:val="24"/>
        </w:rPr>
        <w:t xml:space="preserve"> et al.,</w:t>
      </w:r>
      <w:r w:rsidR="009662BB" w:rsidRPr="00FB3892">
        <w:rPr>
          <w:rFonts w:cs="Times New Roman"/>
          <w:szCs w:val="24"/>
        </w:rPr>
        <w:t xml:space="preserve"> 2012</w:t>
      </w:r>
      <w:r w:rsidR="009662BB">
        <w:rPr>
          <w:rFonts w:eastAsia="Times New Roman" w:cs="Times New Roman"/>
          <w:szCs w:val="24"/>
          <w:lang w:eastAsia="en-CA"/>
        </w:rPr>
        <w:t xml:space="preserve">; </w:t>
      </w:r>
      <w:r w:rsidR="009662BB" w:rsidRPr="00101452">
        <w:rPr>
          <w:rFonts w:eastAsia="Times New Roman" w:cs="Times New Roman"/>
          <w:color w:val="222222"/>
          <w:szCs w:val="24"/>
          <w:shd w:val="clear" w:color="auto" w:fill="FFFFFF"/>
          <w:lang w:val="en-US"/>
        </w:rPr>
        <w:t xml:space="preserve">Van der </w:t>
      </w:r>
      <w:proofErr w:type="spellStart"/>
      <w:r w:rsidR="009662BB" w:rsidRPr="00101452">
        <w:rPr>
          <w:rFonts w:eastAsia="Times New Roman" w:cs="Times New Roman"/>
          <w:color w:val="222222"/>
          <w:szCs w:val="24"/>
          <w:shd w:val="clear" w:color="auto" w:fill="FFFFFF"/>
          <w:lang w:val="en-US"/>
        </w:rPr>
        <w:t>Wulp</w:t>
      </w:r>
      <w:proofErr w:type="spellEnd"/>
      <w:r w:rsidR="009662BB" w:rsidRPr="00101452">
        <w:rPr>
          <w:rFonts w:eastAsia="Times New Roman" w:cs="Times New Roman"/>
          <w:color w:val="222222"/>
          <w:szCs w:val="24"/>
          <w:shd w:val="clear" w:color="auto" w:fill="FFFFFF"/>
          <w:lang w:val="en-US"/>
        </w:rPr>
        <w:t>,</w:t>
      </w:r>
      <w:r w:rsidR="009662BB">
        <w:rPr>
          <w:rFonts w:eastAsia="Times New Roman" w:cs="Times New Roman"/>
          <w:color w:val="222222"/>
          <w:szCs w:val="24"/>
          <w:shd w:val="clear" w:color="auto" w:fill="FFFFFF"/>
          <w:lang w:val="en-US"/>
        </w:rPr>
        <w:t xml:space="preserve"> </w:t>
      </w:r>
      <w:proofErr w:type="spellStart"/>
      <w:r w:rsidR="009662BB" w:rsidRPr="00101452">
        <w:rPr>
          <w:rFonts w:eastAsia="Times New Roman" w:cs="Times New Roman"/>
          <w:color w:val="222222"/>
          <w:szCs w:val="24"/>
          <w:shd w:val="clear" w:color="auto" w:fill="FFFFFF"/>
          <w:lang w:val="en-US"/>
        </w:rPr>
        <w:t>Hoving</w:t>
      </w:r>
      <w:proofErr w:type="spellEnd"/>
      <w:r w:rsidR="009662BB" w:rsidRPr="00101452">
        <w:rPr>
          <w:rFonts w:eastAsia="Times New Roman" w:cs="Times New Roman"/>
          <w:color w:val="222222"/>
          <w:szCs w:val="24"/>
          <w:shd w:val="clear" w:color="auto" w:fill="FFFFFF"/>
          <w:lang w:val="en-US"/>
        </w:rPr>
        <w:t>, &amp; De Vries,</w:t>
      </w:r>
      <w:r w:rsidR="009662BB">
        <w:rPr>
          <w:rFonts w:eastAsia="Times New Roman" w:cs="Times New Roman"/>
          <w:color w:val="222222"/>
          <w:szCs w:val="24"/>
          <w:shd w:val="clear" w:color="auto" w:fill="FFFFFF"/>
          <w:lang w:val="en-US"/>
        </w:rPr>
        <w:t xml:space="preserve"> </w:t>
      </w:r>
      <w:r w:rsidR="009662BB" w:rsidRPr="00101452">
        <w:rPr>
          <w:rFonts w:eastAsia="Times New Roman" w:cs="Times New Roman"/>
          <w:color w:val="222222"/>
          <w:szCs w:val="24"/>
          <w:shd w:val="clear" w:color="auto" w:fill="FFFFFF"/>
          <w:lang w:val="en-US"/>
        </w:rPr>
        <w:t>2015</w:t>
      </w:r>
      <w:r w:rsidR="009662BB">
        <w:rPr>
          <w:rFonts w:eastAsia="Times New Roman" w:cs="Times New Roman"/>
          <w:color w:val="222222"/>
          <w:szCs w:val="24"/>
          <w:shd w:val="clear" w:color="auto" w:fill="FFFFFF"/>
          <w:lang w:val="en-US"/>
        </w:rPr>
        <w:t xml:space="preserve">). </w:t>
      </w:r>
      <w:r w:rsidR="009662BB">
        <w:rPr>
          <w:rFonts w:eastAsia="Calibri" w:cs="Times New Roman"/>
          <w:szCs w:val="24"/>
        </w:rPr>
        <w:t>Therefore</w:t>
      </w:r>
      <w:r w:rsidRPr="000030BD">
        <w:rPr>
          <w:rFonts w:eastAsia="Calibri" w:cs="Times New Roman"/>
          <w:szCs w:val="24"/>
        </w:rPr>
        <w:t xml:space="preserve">, we expected </w:t>
      </w:r>
      <w:r w:rsidR="001F49D0">
        <w:rPr>
          <w:rFonts w:eastAsia="Calibri" w:cs="Times New Roman"/>
          <w:szCs w:val="24"/>
        </w:rPr>
        <w:t>to observe robust partner effects</w:t>
      </w:r>
      <w:r w:rsidRPr="000030BD">
        <w:rPr>
          <w:rFonts w:eastAsia="Calibri" w:cs="Times New Roman"/>
          <w:szCs w:val="24"/>
        </w:rPr>
        <w:t xml:space="preserve">. </w:t>
      </w:r>
      <w:r w:rsidR="00ED243A">
        <w:rPr>
          <w:rFonts w:eastAsia="Calibri" w:cs="Times New Roman"/>
          <w:szCs w:val="24"/>
        </w:rPr>
        <w:t>W</w:t>
      </w:r>
      <w:r w:rsidRPr="000030BD">
        <w:rPr>
          <w:rFonts w:eastAsia="Calibri" w:cs="Times New Roman"/>
          <w:szCs w:val="24"/>
        </w:rPr>
        <w:t>e</w:t>
      </w:r>
      <w:r w:rsidRPr="000030BD">
        <w:rPr>
          <w:rFonts w:eastAsia="Times New Roman" w:cs="Times New Roman"/>
          <w:color w:val="000000"/>
          <w:szCs w:val="24"/>
          <w:lang w:val="en-US"/>
        </w:rPr>
        <w:t xml:space="preserve"> hypothesized that </w:t>
      </w:r>
      <w:r w:rsidR="00680338" w:rsidRPr="000030BD">
        <w:rPr>
          <w:rFonts w:eastAsia="Times New Roman" w:cs="Times New Roman"/>
          <w:color w:val="000000"/>
          <w:szCs w:val="24"/>
          <w:lang w:val="en-US"/>
        </w:rPr>
        <w:t>after account</w:t>
      </w:r>
      <w:r w:rsidR="009D5BD0">
        <w:rPr>
          <w:rFonts w:eastAsia="Times New Roman" w:cs="Times New Roman"/>
          <w:color w:val="000000"/>
          <w:szCs w:val="24"/>
          <w:lang w:val="en-US"/>
        </w:rPr>
        <w:t>ing for</w:t>
      </w:r>
      <w:r w:rsidRPr="000030BD">
        <w:rPr>
          <w:rFonts w:eastAsia="Times New Roman" w:cs="Times New Roman"/>
          <w:color w:val="000000"/>
          <w:szCs w:val="24"/>
          <w:lang w:val="en-US"/>
        </w:rPr>
        <w:t xml:space="preserve"> </w:t>
      </w:r>
      <w:r w:rsidR="009D5BD0">
        <w:rPr>
          <w:rFonts w:eastAsia="Times New Roman" w:cs="Times New Roman"/>
          <w:color w:val="000000"/>
          <w:szCs w:val="24"/>
          <w:lang w:val="en-US"/>
        </w:rPr>
        <w:t xml:space="preserve">individual </w:t>
      </w:r>
      <w:r w:rsidRPr="000030BD">
        <w:rPr>
          <w:rFonts w:eastAsia="Times New Roman" w:cs="Times New Roman"/>
          <w:color w:val="000000"/>
          <w:szCs w:val="24"/>
          <w:lang w:val="en-US"/>
        </w:rPr>
        <w:t xml:space="preserve">baseline </w:t>
      </w:r>
      <w:r w:rsidR="004A706E" w:rsidRPr="000030BD">
        <w:rPr>
          <w:rFonts w:eastAsia="Times New Roman" w:cs="Times New Roman"/>
          <w:color w:val="000000"/>
          <w:szCs w:val="24"/>
          <w:lang w:val="en-US"/>
        </w:rPr>
        <w:t>alcohol use</w:t>
      </w:r>
      <w:r w:rsidRPr="000030BD">
        <w:rPr>
          <w:rFonts w:eastAsia="Times New Roman" w:cs="Times New Roman"/>
          <w:color w:val="000000"/>
          <w:szCs w:val="24"/>
          <w:lang w:val="en-US"/>
        </w:rPr>
        <w:t xml:space="preserve">, </w:t>
      </w:r>
      <w:r w:rsidR="001F49D0">
        <w:rPr>
          <w:rFonts w:eastAsia="Times New Roman" w:cs="Times New Roman"/>
          <w:color w:val="000000"/>
          <w:szCs w:val="24"/>
          <w:lang w:val="en-US"/>
        </w:rPr>
        <w:t xml:space="preserve">that </w:t>
      </w:r>
      <w:r w:rsidR="0025721B">
        <w:rPr>
          <w:rFonts w:eastAsia="Times New Roman" w:cs="Times New Roman"/>
          <w:color w:val="000000"/>
          <w:szCs w:val="24"/>
          <w:lang w:val="en-US"/>
        </w:rPr>
        <w:t xml:space="preserve">an </w:t>
      </w:r>
      <w:r w:rsidR="001F49D0">
        <w:rPr>
          <w:rFonts w:eastAsia="Times New Roman" w:cs="Times New Roman"/>
          <w:color w:val="000000"/>
          <w:szCs w:val="24"/>
          <w:lang w:val="en-US"/>
        </w:rPr>
        <w:t>individual’s</w:t>
      </w:r>
      <w:r w:rsidR="00750EF2" w:rsidRPr="000030BD">
        <w:rPr>
          <w:rFonts w:eastAsia="Times New Roman" w:cs="Times New Roman"/>
          <w:color w:val="000000"/>
          <w:szCs w:val="24"/>
          <w:lang w:val="en-US"/>
        </w:rPr>
        <w:t xml:space="preserve"> </w:t>
      </w:r>
      <w:r w:rsidR="001F49D0">
        <w:rPr>
          <w:rFonts w:eastAsia="Times New Roman" w:cs="Times New Roman"/>
          <w:color w:val="000000"/>
          <w:szCs w:val="24"/>
          <w:lang w:val="en-US"/>
        </w:rPr>
        <w:t xml:space="preserve">future </w:t>
      </w:r>
      <w:r w:rsidR="004A706E" w:rsidRPr="000030BD">
        <w:rPr>
          <w:rFonts w:eastAsia="Times New Roman" w:cs="Times New Roman"/>
          <w:color w:val="000000"/>
          <w:szCs w:val="24"/>
          <w:lang w:val="en-US"/>
        </w:rPr>
        <w:t>alcohol use</w:t>
      </w:r>
      <w:r w:rsidR="00750EF2" w:rsidRPr="000030BD">
        <w:rPr>
          <w:rFonts w:eastAsia="Times New Roman" w:cs="Times New Roman"/>
          <w:color w:val="000000"/>
          <w:szCs w:val="24"/>
          <w:lang w:val="en-US"/>
        </w:rPr>
        <w:t xml:space="preserve"> would be significantly </w:t>
      </w:r>
      <w:r w:rsidR="00F459E6" w:rsidRPr="000030BD">
        <w:rPr>
          <w:rFonts w:eastAsia="Times New Roman" w:cs="Times New Roman"/>
          <w:color w:val="000000"/>
          <w:szCs w:val="24"/>
          <w:lang w:val="en-US"/>
        </w:rPr>
        <w:t xml:space="preserve">and positively </w:t>
      </w:r>
      <w:r w:rsidR="00750EF2" w:rsidRPr="000030BD">
        <w:rPr>
          <w:rFonts w:eastAsia="Times New Roman" w:cs="Times New Roman"/>
          <w:color w:val="000000"/>
          <w:szCs w:val="24"/>
          <w:lang w:val="en-US"/>
        </w:rPr>
        <w:t>predicted by the</w:t>
      </w:r>
      <w:r w:rsidR="001F49D0">
        <w:rPr>
          <w:rFonts w:eastAsia="Times New Roman" w:cs="Times New Roman"/>
          <w:color w:val="000000"/>
          <w:szCs w:val="24"/>
          <w:lang w:val="en-US"/>
        </w:rPr>
        <w:t>ir</w:t>
      </w:r>
      <w:r w:rsidR="00750EF2" w:rsidRPr="000030BD">
        <w:rPr>
          <w:rFonts w:eastAsia="Times New Roman" w:cs="Times New Roman"/>
          <w:color w:val="000000"/>
          <w:szCs w:val="24"/>
          <w:lang w:val="en-US"/>
        </w:rPr>
        <w:t xml:space="preserve"> partner’s baseline </w:t>
      </w:r>
      <w:r w:rsidR="004A706E" w:rsidRPr="000030BD">
        <w:rPr>
          <w:rFonts w:eastAsia="Times New Roman" w:cs="Times New Roman"/>
          <w:color w:val="000000"/>
          <w:szCs w:val="24"/>
          <w:lang w:val="en-US"/>
        </w:rPr>
        <w:t>alcohol use</w:t>
      </w:r>
      <w:r w:rsidRPr="000030BD">
        <w:rPr>
          <w:rFonts w:eastAsia="Times New Roman" w:cs="Times New Roman"/>
          <w:color w:val="000000"/>
          <w:szCs w:val="24"/>
          <w:lang w:val="en-US"/>
        </w:rPr>
        <w:t xml:space="preserve">. </w:t>
      </w:r>
      <w:r w:rsidR="00B6034D">
        <w:rPr>
          <w:rFonts w:eastAsia="Times New Roman" w:cs="Times New Roman"/>
          <w:color w:val="000000"/>
          <w:szCs w:val="24"/>
          <w:lang w:val="en-US"/>
        </w:rPr>
        <w:t xml:space="preserve">Our test of the magnitude of partner influence was exploratory. </w:t>
      </w:r>
      <w:r w:rsidR="00D31C8B">
        <w:rPr>
          <w:rFonts w:eastAsia="Times New Roman" w:cs="Times New Roman"/>
          <w:color w:val="000000"/>
          <w:szCs w:val="24"/>
          <w:lang w:val="en-US"/>
        </w:rPr>
        <w:t>Additionally, we investigated whether the magnitude of partner influences differ</w:t>
      </w:r>
      <w:r w:rsidR="000501ED">
        <w:rPr>
          <w:rFonts w:eastAsia="Times New Roman" w:cs="Times New Roman"/>
          <w:color w:val="000000"/>
          <w:szCs w:val="24"/>
          <w:lang w:val="en-US"/>
        </w:rPr>
        <w:t xml:space="preserve"> by </w:t>
      </w:r>
      <w:r w:rsidR="00D31C8B">
        <w:rPr>
          <w:rFonts w:eastAsia="Times New Roman" w:cs="Times New Roman"/>
          <w:color w:val="000000"/>
          <w:szCs w:val="24"/>
          <w:lang w:val="en-US"/>
        </w:rPr>
        <w:t xml:space="preserve">alcohol </w:t>
      </w:r>
      <w:r w:rsidR="003F5076">
        <w:rPr>
          <w:rFonts w:eastAsia="Times New Roman" w:cs="Times New Roman"/>
          <w:color w:val="000000"/>
          <w:szCs w:val="24"/>
          <w:lang w:val="en-US"/>
        </w:rPr>
        <w:t>indicator</w:t>
      </w:r>
      <w:r w:rsidR="00D31C8B">
        <w:rPr>
          <w:rFonts w:eastAsia="Times New Roman" w:cs="Times New Roman"/>
          <w:color w:val="000000"/>
          <w:szCs w:val="24"/>
          <w:lang w:val="en-US"/>
        </w:rPr>
        <w:t xml:space="preserve"> </w:t>
      </w:r>
      <w:r w:rsidR="00714765">
        <w:rPr>
          <w:rFonts w:eastAsia="Times New Roman" w:cs="Times New Roman"/>
          <w:color w:val="000000"/>
          <w:szCs w:val="24"/>
          <w:lang w:val="en-US"/>
        </w:rPr>
        <w:t xml:space="preserve">by comparing </w:t>
      </w:r>
      <w:r w:rsidR="00EF361B">
        <w:rPr>
          <w:rFonts w:eastAsia="Times New Roman" w:cs="Times New Roman"/>
          <w:color w:val="000000"/>
          <w:szCs w:val="24"/>
          <w:lang w:val="en-US"/>
        </w:rPr>
        <w:t xml:space="preserve">partner effects derived from </w:t>
      </w:r>
      <w:r w:rsidR="00714765">
        <w:rPr>
          <w:rFonts w:eastAsia="Times New Roman" w:cs="Times New Roman"/>
          <w:color w:val="000000"/>
          <w:szCs w:val="24"/>
          <w:lang w:val="en-US"/>
        </w:rPr>
        <w:t xml:space="preserve">measures of </w:t>
      </w:r>
      <w:r w:rsidR="00EF361B">
        <w:rPr>
          <w:rFonts w:eastAsia="Times New Roman" w:cs="Times New Roman"/>
          <w:color w:val="000000"/>
          <w:szCs w:val="24"/>
          <w:lang w:val="en-US"/>
        </w:rPr>
        <w:t xml:space="preserve">alcohol </w:t>
      </w:r>
      <w:r w:rsidR="00714765">
        <w:rPr>
          <w:rFonts w:eastAsia="Times New Roman" w:cs="Times New Roman"/>
          <w:color w:val="000000"/>
          <w:szCs w:val="24"/>
          <w:lang w:val="en-US"/>
        </w:rPr>
        <w:t xml:space="preserve">use </w:t>
      </w:r>
      <w:r w:rsidR="00B6034D">
        <w:rPr>
          <w:rFonts w:eastAsia="Times New Roman" w:cs="Times New Roman"/>
          <w:color w:val="000000"/>
          <w:szCs w:val="24"/>
          <w:lang w:val="en-US"/>
        </w:rPr>
        <w:t>vs.</w:t>
      </w:r>
      <w:r w:rsidR="00714765">
        <w:rPr>
          <w:rFonts w:eastAsia="Times New Roman" w:cs="Times New Roman"/>
          <w:color w:val="000000"/>
          <w:szCs w:val="24"/>
          <w:lang w:val="en-US"/>
        </w:rPr>
        <w:t xml:space="preserve"> measures of alcohol-related problems</w:t>
      </w:r>
      <w:r w:rsidR="00B002FA">
        <w:rPr>
          <w:rFonts w:eastAsia="Times New Roman" w:cs="Times New Roman"/>
          <w:color w:val="000000"/>
          <w:szCs w:val="24"/>
          <w:lang w:val="en-US"/>
        </w:rPr>
        <w:t>.</w:t>
      </w:r>
      <w:r w:rsidR="00D31C8B">
        <w:rPr>
          <w:rFonts w:eastAsia="Times New Roman" w:cs="Times New Roman"/>
          <w:color w:val="000000"/>
          <w:szCs w:val="24"/>
          <w:lang w:val="en-US"/>
        </w:rPr>
        <w:t xml:space="preserve"> </w:t>
      </w:r>
      <w:r w:rsidR="00720B84">
        <w:rPr>
          <w:rFonts w:eastAsia="Calibri" w:cs="Times New Roman"/>
          <w:szCs w:val="24"/>
          <w:lang w:val="en-US"/>
        </w:rPr>
        <w:t>Next</w:t>
      </w:r>
      <w:r w:rsidRPr="000030BD">
        <w:rPr>
          <w:rFonts w:eastAsia="Calibri" w:cs="Times New Roman"/>
          <w:szCs w:val="24"/>
          <w:lang w:val="en-US"/>
        </w:rPr>
        <w:t xml:space="preserve">, we </w:t>
      </w:r>
      <w:r w:rsidR="008B592F">
        <w:rPr>
          <w:rFonts w:eastAsia="Calibri" w:cs="Times New Roman"/>
          <w:szCs w:val="24"/>
          <w:lang w:val="en-US"/>
        </w:rPr>
        <w:t>examined</w:t>
      </w:r>
      <w:r w:rsidR="008B592F" w:rsidRPr="000030BD">
        <w:rPr>
          <w:rFonts w:eastAsia="Calibri" w:cs="Times New Roman"/>
          <w:szCs w:val="24"/>
          <w:lang w:val="en-US"/>
        </w:rPr>
        <w:t xml:space="preserve"> </w:t>
      </w:r>
      <w:r w:rsidRPr="000030BD">
        <w:rPr>
          <w:rFonts w:eastAsia="Calibri" w:cs="Times New Roman"/>
          <w:szCs w:val="24"/>
          <w:lang w:val="en-US"/>
        </w:rPr>
        <w:t xml:space="preserve">whether </w:t>
      </w:r>
      <w:r w:rsidR="00297DBD" w:rsidRPr="000030BD">
        <w:rPr>
          <w:rFonts w:eastAsia="Calibri" w:cs="Times New Roman"/>
          <w:szCs w:val="24"/>
          <w:lang w:val="en-US"/>
        </w:rPr>
        <w:t>partner influences</w:t>
      </w:r>
      <w:r w:rsidR="000510A3" w:rsidRPr="000030BD">
        <w:rPr>
          <w:rFonts w:eastAsia="Calibri" w:cs="Times New Roman"/>
          <w:szCs w:val="24"/>
          <w:lang w:val="en-US"/>
        </w:rPr>
        <w:t xml:space="preserve"> </w:t>
      </w:r>
      <w:r w:rsidR="00297DBD" w:rsidRPr="000030BD">
        <w:rPr>
          <w:rFonts w:eastAsia="Calibri" w:cs="Times New Roman"/>
          <w:szCs w:val="24"/>
          <w:lang w:val="en-US"/>
        </w:rPr>
        <w:t xml:space="preserve">on </w:t>
      </w:r>
      <w:r w:rsidR="004A706E" w:rsidRPr="000030BD">
        <w:rPr>
          <w:rFonts w:eastAsia="Calibri" w:cs="Times New Roman"/>
          <w:szCs w:val="24"/>
          <w:lang w:val="en-US"/>
        </w:rPr>
        <w:t>alcohol use</w:t>
      </w:r>
      <w:r w:rsidR="00297DBD" w:rsidRPr="000030BD">
        <w:rPr>
          <w:rFonts w:eastAsia="Calibri" w:cs="Times New Roman"/>
          <w:szCs w:val="24"/>
          <w:lang w:val="en-US"/>
        </w:rPr>
        <w:t xml:space="preserve"> differ in magnitude by </w:t>
      </w:r>
      <w:r w:rsidR="00B964B2">
        <w:rPr>
          <w:rFonts w:eastAsia="Calibri" w:cs="Times New Roman"/>
          <w:szCs w:val="24"/>
          <w:lang w:val="en-US"/>
        </w:rPr>
        <w:t>gender</w:t>
      </w:r>
      <w:r w:rsidRPr="000030BD">
        <w:rPr>
          <w:rFonts w:eastAsia="Calibri" w:cs="Times New Roman"/>
          <w:szCs w:val="24"/>
          <w:lang w:val="en-US"/>
        </w:rPr>
        <w:t xml:space="preserve">; however, given </w:t>
      </w:r>
      <w:r w:rsidR="00297DBD" w:rsidRPr="000030BD">
        <w:rPr>
          <w:rFonts w:eastAsia="Calibri" w:cs="Times New Roman"/>
          <w:szCs w:val="24"/>
          <w:lang w:val="en-US"/>
        </w:rPr>
        <w:t xml:space="preserve">inconsistencies in the </w:t>
      </w:r>
      <w:r w:rsidR="00D14F41" w:rsidRPr="000030BD">
        <w:rPr>
          <w:rFonts w:eastAsia="Calibri" w:cs="Times New Roman"/>
          <w:szCs w:val="24"/>
          <w:lang w:val="en-US"/>
        </w:rPr>
        <w:t xml:space="preserve">literature, </w:t>
      </w:r>
      <w:r w:rsidR="00C85B17">
        <w:rPr>
          <w:rFonts w:eastAsia="Calibri" w:cs="Times New Roman"/>
          <w:szCs w:val="24"/>
          <w:lang w:val="en-US"/>
        </w:rPr>
        <w:t>these analyses</w:t>
      </w:r>
      <w:r w:rsidR="00D14F41" w:rsidRPr="000030BD">
        <w:rPr>
          <w:rFonts w:eastAsia="Calibri" w:cs="Times New Roman"/>
          <w:szCs w:val="24"/>
          <w:lang w:val="en-US"/>
        </w:rPr>
        <w:t xml:space="preserve"> </w:t>
      </w:r>
      <w:r w:rsidR="00D318C4" w:rsidRPr="000030BD">
        <w:rPr>
          <w:rFonts w:eastAsia="Calibri" w:cs="Times New Roman"/>
          <w:szCs w:val="24"/>
          <w:lang w:val="en-US"/>
        </w:rPr>
        <w:t>w</w:t>
      </w:r>
      <w:r w:rsidR="00D318C4">
        <w:rPr>
          <w:rFonts w:eastAsia="Calibri" w:cs="Times New Roman"/>
          <w:szCs w:val="24"/>
          <w:lang w:val="en-US"/>
        </w:rPr>
        <w:t>ere</w:t>
      </w:r>
      <w:r w:rsidR="00D14F41" w:rsidRPr="000030BD">
        <w:rPr>
          <w:rFonts w:eastAsia="Calibri" w:cs="Times New Roman"/>
          <w:szCs w:val="24"/>
          <w:lang w:val="en-US"/>
        </w:rPr>
        <w:t xml:space="preserve"> exploratory</w:t>
      </w:r>
      <w:r w:rsidR="00CC4A50" w:rsidRPr="000030BD">
        <w:rPr>
          <w:rStyle w:val="FootnoteReference"/>
          <w:rFonts w:eastAsia="Calibri" w:cs="Times New Roman"/>
          <w:szCs w:val="24"/>
          <w:lang w:val="en-US"/>
        </w:rPr>
        <w:footnoteReference w:id="1"/>
      </w:r>
      <w:r w:rsidR="00CE2F19" w:rsidRPr="000030BD">
        <w:rPr>
          <w:rFonts w:eastAsia="Calibri" w:cs="Times New Roman"/>
          <w:szCs w:val="24"/>
          <w:lang w:val="en-US"/>
        </w:rPr>
        <w:t>.</w:t>
      </w:r>
      <w:r w:rsidR="000C53B6">
        <w:rPr>
          <w:rFonts w:eastAsia="Calibri" w:cs="Times New Roman"/>
          <w:szCs w:val="24"/>
          <w:lang w:val="en-US"/>
        </w:rPr>
        <w:t xml:space="preserve"> Finally, </w:t>
      </w:r>
      <w:r w:rsidR="002811E0">
        <w:rPr>
          <w:rFonts w:eastAsia="Calibri" w:cs="Times New Roman"/>
          <w:szCs w:val="24"/>
          <w:lang w:val="en-US"/>
        </w:rPr>
        <w:t>to evaluate</w:t>
      </w:r>
      <w:r w:rsidR="00FE13B1">
        <w:rPr>
          <w:rFonts w:eastAsia="Calibri" w:cs="Times New Roman"/>
          <w:szCs w:val="24"/>
          <w:lang w:val="en-US"/>
        </w:rPr>
        <w:t xml:space="preserve"> </w:t>
      </w:r>
      <w:r w:rsidR="002811E0">
        <w:rPr>
          <w:rFonts w:eastAsia="Calibri" w:cs="Times New Roman"/>
          <w:szCs w:val="24"/>
          <w:lang w:val="en-US"/>
        </w:rPr>
        <w:t xml:space="preserve">publication bias and to catalyze a search for moderators that may resolve heterogeneity, we conducted a traditional meta-analysis to test the moderating effect of </w:t>
      </w:r>
      <w:r w:rsidR="002811E0" w:rsidRPr="00B61A93">
        <w:rPr>
          <w:color w:val="000000"/>
          <w:shd w:val="clear" w:color="auto" w:fill="FFFFFF"/>
        </w:rPr>
        <w:t>year of publication, mean age of couple, alc</w:t>
      </w:r>
      <w:r w:rsidR="002811E0" w:rsidRPr="00A03A77">
        <w:rPr>
          <w:color w:val="000000"/>
          <w:shd w:val="clear" w:color="auto" w:fill="FFFFFF"/>
        </w:rPr>
        <w:t>ohol</w:t>
      </w:r>
      <w:r w:rsidR="00B423CB">
        <w:rPr>
          <w:color w:val="000000"/>
          <w:shd w:val="clear" w:color="auto" w:fill="FFFFFF"/>
        </w:rPr>
        <w:t xml:space="preserve"> indicator</w:t>
      </w:r>
      <w:r w:rsidR="002811E0" w:rsidRPr="00A03A77">
        <w:rPr>
          <w:color w:val="000000"/>
          <w:shd w:val="clear" w:color="auto" w:fill="FFFFFF"/>
        </w:rPr>
        <w:t xml:space="preserve"> (i.e., </w:t>
      </w:r>
      <w:r w:rsidR="000B6AC7" w:rsidRPr="00C55D00">
        <w:rPr>
          <w:color w:val="000000"/>
          <w:shd w:val="clear" w:color="auto" w:fill="FFFFFF"/>
        </w:rPr>
        <w:t xml:space="preserve">measure of </w:t>
      </w:r>
      <w:r w:rsidR="00D541CF" w:rsidRPr="00C55D00">
        <w:rPr>
          <w:color w:val="000000"/>
          <w:shd w:val="clear" w:color="auto" w:fill="FFFFFF"/>
        </w:rPr>
        <w:t>alcohol use</w:t>
      </w:r>
      <w:r w:rsidR="000B6AC7" w:rsidRPr="00C55D00">
        <w:rPr>
          <w:color w:val="000000"/>
          <w:shd w:val="clear" w:color="auto" w:fill="FFFFFF"/>
        </w:rPr>
        <w:t xml:space="preserve"> vs. alcohol-related problems</w:t>
      </w:r>
      <w:r w:rsidR="002811E0" w:rsidRPr="00A03A77">
        <w:rPr>
          <w:color w:val="000000"/>
          <w:shd w:val="clear" w:color="auto" w:fill="FFFFFF"/>
        </w:rPr>
        <w:t xml:space="preserve">), time lag, married </w:t>
      </w:r>
      <w:r w:rsidR="002811E0" w:rsidRPr="00B93113">
        <w:rPr>
          <w:color w:val="000000"/>
          <w:shd w:val="clear" w:color="auto" w:fill="FFFFFF"/>
        </w:rPr>
        <w:t xml:space="preserve">(i.e., </w:t>
      </w:r>
      <w:r w:rsidR="000B6AC7" w:rsidRPr="00C55D00">
        <w:rPr>
          <w:color w:val="000000"/>
          <w:shd w:val="clear" w:color="auto" w:fill="FFFFFF"/>
        </w:rPr>
        <w:t>predominantly married</w:t>
      </w:r>
      <w:r w:rsidR="00B371DF" w:rsidRPr="00C55D00">
        <w:rPr>
          <w:color w:val="000000"/>
          <w:shd w:val="clear" w:color="auto" w:fill="FFFFFF"/>
        </w:rPr>
        <w:t xml:space="preserve"> couples vs. </w:t>
      </w:r>
      <w:r w:rsidR="001F4629" w:rsidRPr="00C55D00">
        <w:rPr>
          <w:color w:val="000000"/>
          <w:shd w:val="clear" w:color="auto" w:fill="FFFFFF"/>
        </w:rPr>
        <w:t>communit</w:t>
      </w:r>
      <w:r w:rsidR="00E3597E" w:rsidRPr="00C55D00">
        <w:rPr>
          <w:color w:val="000000"/>
          <w:shd w:val="clear" w:color="auto" w:fill="FFFFFF"/>
        </w:rPr>
        <w:t>y/dating/other</w:t>
      </w:r>
      <w:r w:rsidR="00B371DF" w:rsidRPr="00C55D00">
        <w:rPr>
          <w:color w:val="000000"/>
          <w:shd w:val="clear" w:color="auto" w:fill="FFFFFF"/>
        </w:rPr>
        <w:t xml:space="preserve"> </w:t>
      </w:r>
      <w:r w:rsidR="00E3597E" w:rsidRPr="00C55D00">
        <w:rPr>
          <w:color w:val="000000"/>
          <w:shd w:val="clear" w:color="auto" w:fill="FFFFFF"/>
        </w:rPr>
        <w:t>couples</w:t>
      </w:r>
      <w:r w:rsidR="002811E0" w:rsidRPr="00A03A77">
        <w:rPr>
          <w:color w:val="000000"/>
          <w:shd w:val="clear" w:color="auto" w:fill="FFFFFF"/>
        </w:rPr>
        <w:t>),</w:t>
      </w:r>
      <w:r w:rsidR="002811E0" w:rsidRPr="00B61A93">
        <w:rPr>
          <w:color w:val="000000"/>
          <w:shd w:val="clear" w:color="auto" w:fill="FFFFFF"/>
        </w:rPr>
        <w:t xml:space="preserve"> attrition, and relationship length</w:t>
      </w:r>
      <w:r w:rsidR="002811E0">
        <w:rPr>
          <w:color w:val="000000"/>
          <w:shd w:val="clear" w:color="auto" w:fill="FFFFFF"/>
        </w:rPr>
        <w:t xml:space="preserve"> on observed relations.</w:t>
      </w:r>
    </w:p>
    <w:p w14:paraId="04B1E2A0" w14:textId="56FEF321" w:rsidR="001F6989" w:rsidRDefault="00E77DA8" w:rsidP="00E77DA8">
      <w:pPr>
        <w:widowControl w:val="0"/>
        <w:spacing w:after="0" w:line="480" w:lineRule="auto"/>
        <w:ind w:firstLine="720"/>
        <w:rPr>
          <w:rFonts w:eastAsia="Calibri" w:cs="Times New Roman"/>
          <w:b/>
          <w:szCs w:val="24"/>
          <w:lang w:val="en-US"/>
        </w:rPr>
      </w:pPr>
      <w:r>
        <w:rPr>
          <w:rFonts w:eastAsia="Calibri" w:cs="Times New Roman"/>
          <w:b/>
          <w:szCs w:val="24"/>
          <w:lang w:val="en-US"/>
        </w:rPr>
        <w:t xml:space="preserve"> </w:t>
      </w:r>
    </w:p>
    <w:p w14:paraId="353D18F6" w14:textId="5069C4DB" w:rsidR="00680338" w:rsidRPr="000030BD" w:rsidRDefault="00785D22" w:rsidP="00B30029">
      <w:pPr>
        <w:widowControl w:val="0"/>
        <w:jc w:val="center"/>
        <w:rPr>
          <w:rFonts w:cs="Times New Roman"/>
          <w:szCs w:val="24"/>
          <w:lang w:val="en-US"/>
        </w:rPr>
      </w:pPr>
      <w:r w:rsidRPr="000030BD">
        <w:rPr>
          <w:rFonts w:eastAsia="Calibri" w:cs="Times New Roman"/>
          <w:b/>
          <w:szCs w:val="24"/>
          <w:lang w:val="en-US"/>
        </w:rPr>
        <w:t>Method</w:t>
      </w:r>
    </w:p>
    <w:p w14:paraId="7907C54A" w14:textId="018CA795" w:rsidR="00785D22" w:rsidRPr="006A0820" w:rsidRDefault="00785D22" w:rsidP="00B30029">
      <w:pPr>
        <w:widowControl w:val="0"/>
        <w:spacing w:after="0" w:line="480" w:lineRule="auto"/>
        <w:rPr>
          <w:rFonts w:eastAsia="Calibri" w:cs="Times New Roman"/>
          <w:b/>
          <w:szCs w:val="24"/>
          <w:lang w:val="en-US"/>
        </w:rPr>
      </w:pPr>
      <w:r w:rsidRPr="006A0820">
        <w:rPr>
          <w:rFonts w:eastAsia="Calibri" w:cs="Times New Roman"/>
          <w:b/>
          <w:szCs w:val="24"/>
          <w:lang w:val="en-US"/>
        </w:rPr>
        <w:t xml:space="preserve">Study </w:t>
      </w:r>
      <w:r w:rsidR="006A0820">
        <w:rPr>
          <w:rFonts w:eastAsia="Calibri" w:cs="Times New Roman"/>
          <w:b/>
          <w:szCs w:val="24"/>
          <w:lang w:val="en-US"/>
        </w:rPr>
        <w:t>I</w:t>
      </w:r>
      <w:r w:rsidRPr="006A0820">
        <w:rPr>
          <w:rFonts w:eastAsia="Calibri" w:cs="Times New Roman"/>
          <w:b/>
          <w:szCs w:val="24"/>
          <w:lang w:val="en-US"/>
        </w:rPr>
        <w:t>dentification</w:t>
      </w:r>
    </w:p>
    <w:p w14:paraId="3A28A9FF" w14:textId="28C782D5" w:rsidR="00785D22" w:rsidRPr="000030BD" w:rsidRDefault="00785D22" w:rsidP="00B30029">
      <w:pPr>
        <w:widowControl w:val="0"/>
        <w:spacing w:after="0" w:line="480" w:lineRule="auto"/>
        <w:rPr>
          <w:rFonts w:eastAsia="Calibri" w:cs="Times New Roman"/>
          <w:szCs w:val="24"/>
          <w:lang w:val="en-US"/>
        </w:rPr>
      </w:pPr>
      <w:r w:rsidRPr="000030BD">
        <w:rPr>
          <w:rFonts w:eastAsia="Calibri" w:cs="Times New Roman"/>
          <w:b/>
          <w:szCs w:val="24"/>
          <w:lang w:val="en-US"/>
        </w:rPr>
        <w:tab/>
      </w:r>
      <w:r w:rsidR="00EE1DF7" w:rsidRPr="000030BD">
        <w:rPr>
          <w:rFonts w:cs="Times New Roman"/>
          <w:szCs w:val="24"/>
        </w:rPr>
        <w:t>Six databases (i.e., A</w:t>
      </w:r>
      <w:r w:rsidRPr="000030BD">
        <w:rPr>
          <w:rFonts w:cs="Times New Roman"/>
          <w:szCs w:val="24"/>
        </w:rPr>
        <w:t>cademic Search Premier, the Cumulative Index of Nursing and Allied Health Literature, PsycINFO, PubMed, and Social Work Abstracts</w:t>
      </w:r>
      <w:r w:rsidRPr="000030BD">
        <w:rPr>
          <w:rFonts w:eastAsia="Calibri" w:cs="Times New Roman"/>
          <w:szCs w:val="24"/>
          <w:lang w:val="en-US"/>
        </w:rPr>
        <w:t xml:space="preserve">, and </w:t>
      </w:r>
      <w:proofErr w:type="spellStart"/>
      <w:r w:rsidRPr="000030BD">
        <w:rPr>
          <w:rFonts w:eastAsia="Calibri" w:cs="Times New Roman"/>
          <w:szCs w:val="24"/>
          <w:lang w:val="en-US"/>
        </w:rPr>
        <w:t>Proquest</w:t>
      </w:r>
      <w:proofErr w:type="spellEnd"/>
      <w:r w:rsidRPr="000030BD">
        <w:rPr>
          <w:rFonts w:eastAsia="Calibri" w:cs="Times New Roman"/>
          <w:szCs w:val="24"/>
          <w:lang w:val="en-US"/>
        </w:rPr>
        <w:t xml:space="preserve"> Dissertations and Theses</w:t>
      </w:r>
      <w:r w:rsidR="00EE1DF7" w:rsidRPr="000030BD">
        <w:rPr>
          <w:rFonts w:eastAsia="Calibri" w:cs="Times New Roman"/>
          <w:szCs w:val="24"/>
          <w:lang w:val="en-US"/>
        </w:rPr>
        <w:t>)</w:t>
      </w:r>
      <w:r w:rsidRPr="000030BD">
        <w:rPr>
          <w:rFonts w:eastAsia="Calibri" w:cs="Times New Roman"/>
          <w:szCs w:val="24"/>
          <w:lang w:val="en-US"/>
        </w:rPr>
        <w:t xml:space="preserve"> were searched to locate longitudinal studies of alcohol use in </w:t>
      </w:r>
      <w:r w:rsidR="001F49D0">
        <w:rPr>
          <w:rFonts w:eastAsia="Calibri" w:cs="Times New Roman"/>
          <w:szCs w:val="24"/>
          <w:lang w:val="en-US"/>
        </w:rPr>
        <w:t xml:space="preserve">romantic </w:t>
      </w:r>
      <w:r w:rsidRPr="000030BD">
        <w:rPr>
          <w:rFonts w:eastAsia="Calibri" w:cs="Times New Roman"/>
          <w:szCs w:val="24"/>
          <w:lang w:val="en-US"/>
        </w:rPr>
        <w:t xml:space="preserve">couples. Literature searches were conducted using keywords and Boolean search terms (couple* OR marriage OR married OR marital OR partner* OR dyad* OR </w:t>
      </w:r>
      <w:proofErr w:type="spellStart"/>
      <w:r w:rsidRPr="000030BD">
        <w:rPr>
          <w:rFonts w:eastAsia="Calibri" w:cs="Times New Roman"/>
          <w:szCs w:val="24"/>
          <w:lang w:val="en-US"/>
        </w:rPr>
        <w:t>spous</w:t>
      </w:r>
      <w:proofErr w:type="spellEnd"/>
      <w:r w:rsidRPr="000030BD">
        <w:rPr>
          <w:rFonts w:eastAsia="Calibri" w:cs="Times New Roman"/>
          <w:szCs w:val="24"/>
          <w:lang w:val="en-US"/>
        </w:rPr>
        <w:t>* OR husband* OR wife OR wives OR boyfriend OR girlfriend OR fiancé OR “common law” OR companion OR dating OR “same-sex relationship*” OR “heterosexual relationship” OR “homosexual relationship” OR “intimate relationship*” OR “committed relationship*” OR “closed relationship*” OR “exclusive relationship*” OR “monogamous relationship*” OR “covenant relationship*” OR “significant other” OR “life partner”) AND (</w:t>
      </w:r>
      <w:proofErr w:type="spellStart"/>
      <w:r w:rsidRPr="000030BD">
        <w:rPr>
          <w:rFonts w:cs="Times New Roman"/>
          <w:szCs w:val="24"/>
        </w:rPr>
        <w:t>alcoho</w:t>
      </w:r>
      <w:proofErr w:type="spellEnd"/>
      <w:r w:rsidRPr="000030BD">
        <w:rPr>
          <w:rFonts w:cs="Times New Roman"/>
          <w:szCs w:val="24"/>
        </w:rPr>
        <w:t xml:space="preserve">* OR drinking) </w:t>
      </w:r>
      <w:r w:rsidRPr="000030BD">
        <w:rPr>
          <w:rFonts w:eastAsia="Calibri" w:cs="Times New Roman"/>
          <w:szCs w:val="24"/>
          <w:lang w:val="en-US"/>
        </w:rPr>
        <w:t>AND (</w:t>
      </w:r>
      <w:r w:rsidRPr="000030BD">
        <w:rPr>
          <w:rFonts w:cs="Times New Roman"/>
          <w:szCs w:val="24"/>
        </w:rPr>
        <w:t>longitudinal OR “repeated measure” OR “serial measure” OR prospective OR “multi-wave” OR “follow up” OR “over time”</w:t>
      </w:r>
      <w:r w:rsidRPr="000030BD">
        <w:rPr>
          <w:rFonts w:eastAsia="Calibri" w:cs="Times New Roman"/>
          <w:szCs w:val="24"/>
          <w:lang w:val="en-US"/>
        </w:rPr>
        <w:t xml:space="preserve">). The search was not restricted by </w:t>
      </w:r>
      <w:r w:rsidR="008D6456">
        <w:rPr>
          <w:rFonts w:eastAsia="Calibri" w:cs="Times New Roman"/>
          <w:szCs w:val="24"/>
          <w:lang w:val="en-US"/>
        </w:rPr>
        <w:t xml:space="preserve">year of </w:t>
      </w:r>
      <w:r w:rsidRPr="000030BD">
        <w:rPr>
          <w:rFonts w:eastAsia="Calibri" w:cs="Times New Roman"/>
          <w:szCs w:val="24"/>
          <w:lang w:val="en-US"/>
        </w:rPr>
        <w:t xml:space="preserve">publication, language, or </w:t>
      </w:r>
      <w:r w:rsidR="008D6456">
        <w:rPr>
          <w:rFonts w:eastAsia="Calibri" w:cs="Times New Roman"/>
          <w:szCs w:val="24"/>
          <w:lang w:val="en-US"/>
        </w:rPr>
        <w:t xml:space="preserve">publication </w:t>
      </w:r>
      <w:r w:rsidRPr="000030BD">
        <w:rPr>
          <w:rFonts w:eastAsia="Calibri" w:cs="Times New Roman"/>
          <w:szCs w:val="24"/>
          <w:lang w:val="en-US"/>
        </w:rPr>
        <w:t xml:space="preserve">status. Studies were included if they met the following </w:t>
      </w:r>
      <w:r w:rsidR="00DA7EF5">
        <w:rPr>
          <w:rFonts w:eastAsia="Calibri" w:cs="Times New Roman"/>
          <w:szCs w:val="24"/>
          <w:lang w:val="en-US"/>
        </w:rPr>
        <w:t xml:space="preserve">six </w:t>
      </w:r>
      <w:r w:rsidRPr="000030BD">
        <w:rPr>
          <w:rFonts w:eastAsia="Calibri" w:cs="Times New Roman"/>
          <w:szCs w:val="24"/>
          <w:lang w:val="en-US"/>
        </w:rPr>
        <w:t xml:space="preserve">criteria: </w:t>
      </w:r>
      <w:r w:rsidRPr="000030BD">
        <w:rPr>
          <w:rFonts w:cs="Times New Roman"/>
          <w:szCs w:val="24"/>
        </w:rPr>
        <w:t xml:space="preserve">the study used a longitudinal design; the study collected data on romantically-involved couples; </w:t>
      </w:r>
      <w:r w:rsidR="004A706E" w:rsidRPr="000030BD">
        <w:rPr>
          <w:rFonts w:cs="Times New Roman"/>
          <w:szCs w:val="24"/>
        </w:rPr>
        <w:t>alcohol use</w:t>
      </w:r>
      <w:r w:rsidRPr="000030BD">
        <w:rPr>
          <w:rFonts w:cs="Times New Roman"/>
          <w:szCs w:val="24"/>
        </w:rPr>
        <w:t xml:space="preserve"> was assessed at baseline; the same measure of </w:t>
      </w:r>
      <w:r w:rsidR="004A706E" w:rsidRPr="000030BD">
        <w:rPr>
          <w:rFonts w:cs="Times New Roman"/>
          <w:szCs w:val="24"/>
        </w:rPr>
        <w:t>alcohol use</w:t>
      </w:r>
      <w:r w:rsidRPr="000030BD">
        <w:rPr>
          <w:rFonts w:cs="Times New Roman"/>
          <w:szCs w:val="24"/>
        </w:rPr>
        <w:t xml:space="preserve"> was assessed at follow-up; both members of the couple’s </w:t>
      </w:r>
      <w:r w:rsidR="004A706E" w:rsidRPr="000030BD">
        <w:rPr>
          <w:rFonts w:cs="Times New Roman"/>
          <w:szCs w:val="24"/>
        </w:rPr>
        <w:t>alcohol use</w:t>
      </w:r>
      <w:r w:rsidRPr="000030BD">
        <w:rPr>
          <w:rFonts w:cs="Times New Roman"/>
          <w:szCs w:val="24"/>
        </w:rPr>
        <w:t xml:space="preserve"> </w:t>
      </w:r>
      <w:proofErr w:type="gramStart"/>
      <w:r w:rsidR="00DA7EF5" w:rsidRPr="000030BD">
        <w:rPr>
          <w:rFonts w:cs="Times New Roman"/>
          <w:szCs w:val="24"/>
        </w:rPr>
        <w:t>w</w:t>
      </w:r>
      <w:r w:rsidR="00DA7EF5">
        <w:rPr>
          <w:rFonts w:cs="Times New Roman"/>
          <w:szCs w:val="24"/>
        </w:rPr>
        <w:t>as</w:t>
      </w:r>
      <w:proofErr w:type="gramEnd"/>
      <w:r w:rsidR="00DA7EF5" w:rsidRPr="000030BD">
        <w:rPr>
          <w:rFonts w:cs="Times New Roman"/>
          <w:szCs w:val="24"/>
        </w:rPr>
        <w:t xml:space="preserve"> </w:t>
      </w:r>
      <w:r w:rsidRPr="000030BD">
        <w:rPr>
          <w:rFonts w:cs="Times New Roman"/>
          <w:szCs w:val="24"/>
        </w:rPr>
        <w:t>assessed at each wave</w:t>
      </w:r>
      <w:r w:rsidR="0033322C" w:rsidRPr="000030BD">
        <w:rPr>
          <w:rFonts w:cs="Times New Roman"/>
          <w:szCs w:val="24"/>
        </w:rPr>
        <w:t>;</w:t>
      </w:r>
      <w:r w:rsidR="00D31A06" w:rsidRPr="000030BD">
        <w:rPr>
          <w:rFonts w:cs="Times New Roman"/>
          <w:szCs w:val="24"/>
        </w:rPr>
        <w:t xml:space="preserve"> </w:t>
      </w:r>
      <w:r w:rsidR="001F49D0">
        <w:rPr>
          <w:rFonts w:cs="Times New Roman"/>
          <w:szCs w:val="24"/>
        </w:rPr>
        <w:t xml:space="preserve">and </w:t>
      </w:r>
      <w:r w:rsidR="00D31A06" w:rsidRPr="000030BD">
        <w:rPr>
          <w:rFonts w:cs="Times New Roman"/>
          <w:szCs w:val="24"/>
        </w:rPr>
        <w:t>couples remained in the same romantic partnership at each wave</w:t>
      </w:r>
      <w:r w:rsidRPr="000030BD">
        <w:rPr>
          <w:rFonts w:eastAsia="Calibri" w:cs="Times New Roman"/>
          <w:szCs w:val="24"/>
          <w:lang w:val="en-US"/>
        </w:rPr>
        <w:t xml:space="preserve">. Intervention studies including </w:t>
      </w:r>
      <w:r w:rsidR="00B95C2E">
        <w:rPr>
          <w:rFonts w:eastAsia="Calibri" w:cs="Times New Roman"/>
          <w:szCs w:val="24"/>
          <w:lang w:val="en-US"/>
        </w:rPr>
        <w:t xml:space="preserve">these six </w:t>
      </w:r>
      <w:r w:rsidRPr="000030BD">
        <w:rPr>
          <w:rFonts w:eastAsia="Calibri" w:cs="Times New Roman"/>
          <w:szCs w:val="24"/>
          <w:lang w:val="en-US"/>
        </w:rPr>
        <w:t>components were eligible if data from an untreated control group w</w:t>
      </w:r>
      <w:r w:rsidR="00A94B24">
        <w:rPr>
          <w:rFonts w:eastAsia="Calibri" w:cs="Times New Roman"/>
          <w:szCs w:val="24"/>
          <w:lang w:val="en-US"/>
        </w:rPr>
        <w:t>ere</w:t>
      </w:r>
      <w:r w:rsidRPr="000030BD">
        <w:rPr>
          <w:rFonts w:eastAsia="Calibri" w:cs="Times New Roman"/>
          <w:szCs w:val="24"/>
          <w:lang w:val="en-US"/>
        </w:rPr>
        <w:t xml:space="preserve"> available</w:t>
      </w:r>
      <w:r w:rsidR="001F49D0">
        <w:rPr>
          <w:rFonts w:eastAsia="Calibri" w:cs="Times New Roman"/>
          <w:szCs w:val="24"/>
          <w:lang w:val="en-US"/>
        </w:rPr>
        <w:t>; in such cases, only the data from the untreated control group were used</w:t>
      </w:r>
      <w:r w:rsidRPr="000030BD">
        <w:rPr>
          <w:rFonts w:eastAsia="Calibri" w:cs="Times New Roman"/>
          <w:szCs w:val="24"/>
          <w:lang w:val="en-US"/>
        </w:rPr>
        <w:t xml:space="preserve">. </w:t>
      </w:r>
      <w:r w:rsidR="001C4937" w:rsidRPr="000030BD">
        <w:rPr>
          <w:rFonts w:eastAsia="Calibri" w:cs="Times New Roman"/>
          <w:szCs w:val="24"/>
          <w:lang w:val="en-US"/>
        </w:rPr>
        <w:t>We placed no restrictions</w:t>
      </w:r>
      <w:r w:rsidRPr="000030BD">
        <w:rPr>
          <w:rFonts w:eastAsia="Calibri" w:cs="Times New Roman"/>
          <w:szCs w:val="24"/>
          <w:lang w:val="en-US"/>
        </w:rPr>
        <w:t xml:space="preserve"> on study samples with respect to sex, gender, </w:t>
      </w:r>
      <w:r w:rsidR="0025721B">
        <w:rPr>
          <w:rFonts w:eastAsia="Calibri" w:cs="Times New Roman"/>
          <w:szCs w:val="24"/>
          <w:lang w:val="en-US"/>
        </w:rPr>
        <w:t xml:space="preserve">sexual orientation, </w:t>
      </w:r>
      <w:r w:rsidRPr="000030BD">
        <w:rPr>
          <w:rFonts w:eastAsia="Calibri" w:cs="Times New Roman"/>
          <w:szCs w:val="24"/>
          <w:lang w:val="en-US"/>
        </w:rPr>
        <w:t xml:space="preserve">age, or ethnicity. </w:t>
      </w:r>
    </w:p>
    <w:p w14:paraId="450E727B" w14:textId="2591CBD6" w:rsidR="00785D22" w:rsidRPr="000030BD" w:rsidRDefault="00785D22" w:rsidP="00B30029">
      <w:pPr>
        <w:widowControl w:val="0"/>
        <w:spacing w:after="0" w:line="480" w:lineRule="auto"/>
        <w:ind w:firstLine="720"/>
        <w:rPr>
          <w:rFonts w:eastAsia="Calibri" w:cs="Times New Roman"/>
          <w:szCs w:val="24"/>
          <w:lang w:val="en-US"/>
        </w:rPr>
      </w:pPr>
      <w:r w:rsidRPr="000030BD">
        <w:rPr>
          <w:rFonts w:eastAsia="Calibri" w:cs="Times New Roman"/>
          <w:szCs w:val="24"/>
          <w:lang w:val="en-US"/>
        </w:rPr>
        <w:t xml:space="preserve">The search returned </w:t>
      </w:r>
      <w:r w:rsidRPr="000030BD">
        <w:rPr>
          <w:rFonts w:eastAsia="Calibri" w:cs="Times New Roman"/>
          <w:color w:val="000000"/>
          <w:szCs w:val="24"/>
          <w:lang w:val="en-US"/>
        </w:rPr>
        <w:t>4</w:t>
      </w:r>
      <w:r w:rsidR="00B55EDD">
        <w:rPr>
          <w:rFonts w:eastAsia="Calibri" w:cs="Times New Roman"/>
          <w:color w:val="000000"/>
          <w:szCs w:val="24"/>
          <w:lang w:val="en-US"/>
        </w:rPr>
        <w:t>,</w:t>
      </w:r>
      <w:r w:rsidRPr="000030BD">
        <w:rPr>
          <w:rFonts w:eastAsia="Calibri" w:cs="Times New Roman"/>
          <w:color w:val="000000"/>
          <w:szCs w:val="24"/>
          <w:lang w:val="en-US"/>
        </w:rPr>
        <w:t>902 studies. After removing duplicates, 3</w:t>
      </w:r>
      <w:r w:rsidR="00B52A83">
        <w:rPr>
          <w:rFonts w:eastAsia="Calibri" w:cs="Times New Roman"/>
          <w:color w:val="000000"/>
          <w:szCs w:val="24"/>
          <w:lang w:val="en-US"/>
        </w:rPr>
        <w:t>,</w:t>
      </w:r>
      <w:r w:rsidRPr="000030BD">
        <w:rPr>
          <w:rFonts w:eastAsia="Calibri" w:cs="Times New Roman"/>
          <w:color w:val="000000"/>
          <w:szCs w:val="24"/>
          <w:lang w:val="en-US"/>
        </w:rPr>
        <w:t>655 studies remained.</w:t>
      </w:r>
      <w:r w:rsidRPr="000030BD">
        <w:rPr>
          <w:rFonts w:eastAsia="Calibri" w:cs="Times New Roman"/>
          <w:b/>
          <w:color w:val="000000"/>
          <w:szCs w:val="24"/>
          <w:lang w:val="en-US"/>
        </w:rPr>
        <w:t xml:space="preserve"> </w:t>
      </w:r>
      <w:r w:rsidR="00D04928" w:rsidRPr="000030BD">
        <w:rPr>
          <w:rFonts w:eastAsia="Calibri" w:cs="Times New Roman"/>
          <w:color w:val="000000"/>
          <w:szCs w:val="24"/>
          <w:lang w:val="en-US"/>
        </w:rPr>
        <w:t>The first and fourth authors screened the abstracts</w:t>
      </w:r>
      <w:r w:rsidR="00D04928" w:rsidRPr="000030BD">
        <w:rPr>
          <w:rFonts w:eastAsia="Calibri" w:cs="Times New Roman"/>
          <w:b/>
          <w:color w:val="000000"/>
          <w:szCs w:val="24"/>
          <w:lang w:val="en-US"/>
        </w:rPr>
        <w:t xml:space="preserve"> </w:t>
      </w:r>
      <w:r w:rsidRPr="000030BD">
        <w:rPr>
          <w:rFonts w:eastAsia="Calibri" w:cs="Times New Roman"/>
          <w:szCs w:val="24"/>
          <w:lang w:val="en-US"/>
        </w:rPr>
        <w:t xml:space="preserve">for inclusion </w:t>
      </w:r>
      <w:r w:rsidR="00D04928" w:rsidRPr="000030BD">
        <w:rPr>
          <w:rFonts w:eastAsia="Calibri" w:cs="Times New Roman"/>
          <w:szCs w:val="24"/>
          <w:lang w:val="en-US"/>
        </w:rPr>
        <w:t>(</w:t>
      </w:r>
      <w:r w:rsidRPr="000030BD">
        <w:rPr>
          <w:rFonts w:eastAsia="Calibri" w:cs="Times New Roman"/>
          <w:szCs w:val="24"/>
          <w:lang w:val="en-US"/>
        </w:rPr>
        <w:t>agreement rate: 95.1%). Next, two raters</w:t>
      </w:r>
      <w:r w:rsidRPr="000030BD" w:rsidDel="00545681">
        <w:rPr>
          <w:rFonts w:eastAsia="Calibri" w:cs="Times New Roman"/>
          <w:szCs w:val="24"/>
          <w:lang w:val="en-US"/>
        </w:rPr>
        <w:t xml:space="preserve"> </w:t>
      </w:r>
      <w:r w:rsidRPr="000030BD">
        <w:rPr>
          <w:rFonts w:eastAsia="Calibri" w:cs="Times New Roman"/>
          <w:szCs w:val="24"/>
          <w:lang w:val="en-US"/>
        </w:rPr>
        <w:t>reviewed the full</w:t>
      </w:r>
      <w:r w:rsidR="00DA7EF5">
        <w:rPr>
          <w:rFonts w:eastAsia="Calibri" w:cs="Times New Roman"/>
          <w:szCs w:val="24"/>
          <w:lang w:val="en-US"/>
        </w:rPr>
        <w:t xml:space="preserve"> </w:t>
      </w:r>
      <w:r w:rsidRPr="000030BD">
        <w:rPr>
          <w:rFonts w:eastAsia="Calibri" w:cs="Times New Roman"/>
          <w:szCs w:val="24"/>
          <w:lang w:val="en-US"/>
        </w:rPr>
        <w:t>text of remaining articles</w:t>
      </w:r>
      <w:r w:rsidR="0065307B" w:rsidRPr="000030BD">
        <w:rPr>
          <w:rFonts w:eastAsia="Calibri" w:cs="Times New Roman"/>
          <w:szCs w:val="24"/>
          <w:lang w:val="en-US"/>
        </w:rPr>
        <w:t xml:space="preserve"> for inclusion </w:t>
      </w:r>
      <w:r w:rsidRPr="000030BD">
        <w:rPr>
          <w:rFonts w:eastAsia="Calibri" w:cs="Times New Roman"/>
          <w:szCs w:val="24"/>
          <w:lang w:val="en-US"/>
        </w:rPr>
        <w:t>(agreement rate: 100</w:t>
      </w:r>
      <w:r w:rsidR="00A94B24">
        <w:rPr>
          <w:rFonts w:eastAsia="Calibri" w:cs="Times New Roman"/>
          <w:szCs w:val="24"/>
          <w:lang w:val="en-US"/>
        </w:rPr>
        <w:t>.0</w:t>
      </w:r>
      <w:r w:rsidRPr="000030BD">
        <w:rPr>
          <w:rFonts w:eastAsia="Calibri" w:cs="Times New Roman"/>
          <w:szCs w:val="24"/>
          <w:lang w:val="en-US"/>
        </w:rPr>
        <w:t>%</w:t>
      </w:r>
      <w:r w:rsidR="00E83A23">
        <w:rPr>
          <w:rFonts w:eastAsia="Calibri" w:cs="Times New Roman"/>
          <w:szCs w:val="24"/>
          <w:lang w:val="en-US"/>
        </w:rPr>
        <w:t>).</w:t>
      </w:r>
      <w:r w:rsidRPr="000030BD">
        <w:rPr>
          <w:rFonts w:eastAsia="Calibri" w:cs="Times New Roman"/>
          <w:szCs w:val="24"/>
          <w:lang w:val="en-US"/>
        </w:rPr>
        <w:t xml:space="preserve"> At each stage, rating discrepancies were resolved through discussion and consensus with co-authors. Following full</w:t>
      </w:r>
      <w:r w:rsidR="004E1F51">
        <w:rPr>
          <w:rFonts w:eastAsia="Calibri" w:cs="Times New Roman"/>
          <w:szCs w:val="24"/>
          <w:lang w:val="en-US"/>
        </w:rPr>
        <w:t>-</w:t>
      </w:r>
      <w:r w:rsidRPr="000030BD">
        <w:rPr>
          <w:rFonts w:eastAsia="Calibri" w:cs="Times New Roman"/>
          <w:szCs w:val="24"/>
          <w:lang w:val="en-US"/>
        </w:rPr>
        <w:t xml:space="preserve">text screening, the references and publications citing each article that met </w:t>
      </w:r>
      <w:r w:rsidR="00680338" w:rsidRPr="000030BD">
        <w:rPr>
          <w:rFonts w:eastAsia="Calibri" w:cs="Times New Roman"/>
          <w:szCs w:val="24"/>
          <w:lang w:val="en-US"/>
        </w:rPr>
        <w:t xml:space="preserve">inclusion </w:t>
      </w:r>
      <w:r w:rsidRPr="000030BD">
        <w:rPr>
          <w:rFonts w:eastAsia="Calibri" w:cs="Times New Roman"/>
          <w:szCs w:val="24"/>
          <w:lang w:val="en-US"/>
        </w:rPr>
        <w:t>criteria were screened. Studies known to the authors that were not detected through the literature search were also screened for inclusion (</w:t>
      </w:r>
      <w:r w:rsidRPr="000030BD">
        <w:rPr>
          <w:rFonts w:eastAsia="Calibri" w:cs="Times New Roman"/>
          <w:i/>
          <w:szCs w:val="24"/>
          <w:lang w:val="en-US"/>
        </w:rPr>
        <w:t>n</w:t>
      </w:r>
      <w:r w:rsidRPr="000030BD">
        <w:rPr>
          <w:rFonts w:eastAsia="Calibri" w:cs="Times New Roman"/>
          <w:szCs w:val="24"/>
          <w:lang w:val="en-US"/>
        </w:rPr>
        <w:t xml:space="preserve"> = 3). Following the addition of these three articles, a total of </w:t>
      </w:r>
      <w:r w:rsidR="00B37709">
        <w:rPr>
          <w:rFonts w:eastAsia="Calibri" w:cs="Times New Roman"/>
          <w:szCs w:val="24"/>
          <w:lang w:val="en-US"/>
        </w:rPr>
        <w:t>26</w:t>
      </w:r>
      <w:r w:rsidRPr="000030BD">
        <w:rPr>
          <w:rFonts w:eastAsia="Calibri" w:cs="Times New Roman"/>
          <w:szCs w:val="24"/>
          <w:lang w:val="en-US"/>
        </w:rPr>
        <w:t xml:space="preserve"> studies met inclusion criteria</w:t>
      </w:r>
      <w:r w:rsidR="006C5BC1">
        <w:rPr>
          <w:rFonts w:eastAsia="Calibri" w:cs="Times New Roman"/>
          <w:szCs w:val="24"/>
          <w:lang w:val="en-US"/>
        </w:rPr>
        <w:t>, and 17 studies were included in the final analyses</w:t>
      </w:r>
      <w:r w:rsidRPr="000030BD">
        <w:rPr>
          <w:rFonts w:eastAsia="Calibri" w:cs="Times New Roman"/>
          <w:szCs w:val="24"/>
          <w:lang w:val="en-US"/>
        </w:rPr>
        <w:t xml:space="preserve"> (see</w:t>
      </w:r>
      <w:r w:rsidR="00442484">
        <w:rPr>
          <w:rFonts w:eastAsia="Calibri" w:cs="Times New Roman"/>
          <w:szCs w:val="24"/>
          <w:lang w:val="en-US"/>
        </w:rPr>
        <w:t xml:space="preserve"> </w:t>
      </w:r>
      <w:r w:rsidR="002931CC" w:rsidRPr="000030BD">
        <w:rPr>
          <w:rFonts w:eastAsia="Calibri" w:cs="Times New Roman"/>
          <w:szCs w:val="24"/>
          <w:lang w:val="en-US"/>
        </w:rPr>
        <w:t>S</w:t>
      </w:r>
      <w:r w:rsidRPr="000030BD">
        <w:rPr>
          <w:rFonts w:eastAsia="Calibri" w:cs="Times New Roman"/>
          <w:szCs w:val="24"/>
          <w:lang w:val="en-US"/>
        </w:rPr>
        <w:t xml:space="preserve">upplemental Material </w:t>
      </w:r>
      <w:r w:rsidR="00442484">
        <w:rPr>
          <w:rFonts w:eastAsia="Calibri" w:cs="Times New Roman"/>
          <w:szCs w:val="24"/>
          <w:lang w:val="en-US"/>
        </w:rPr>
        <w:t>A</w:t>
      </w:r>
      <w:r w:rsidRPr="000030BD">
        <w:rPr>
          <w:rFonts w:eastAsia="Calibri" w:cs="Times New Roman"/>
          <w:szCs w:val="24"/>
          <w:lang w:val="en-US"/>
        </w:rPr>
        <w:t xml:space="preserve"> for </w:t>
      </w:r>
      <w:r w:rsidR="00414BD9" w:rsidRPr="000030BD">
        <w:rPr>
          <w:rFonts w:eastAsia="Calibri" w:cs="Times New Roman"/>
          <w:szCs w:val="24"/>
          <w:lang w:val="en-US"/>
        </w:rPr>
        <w:t xml:space="preserve">a sample of </w:t>
      </w:r>
      <w:r w:rsidRPr="000030BD">
        <w:rPr>
          <w:rFonts w:eastAsia="Calibri" w:cs="Times New Roman"/>
          <w:szCs w:val="24"/>
          <w:lang w:val="en-US"/>
        </w:rPr>
        <w:t>excluded studies</w:t>
      </w:r>
      <w:r w:rsidR="00680338" w:rsidRPr="000030BD">
        <w:rPr>
          <w:rFonts w:eastAsia="Calibri" w:cs="Times New Roman"/>
          <w:szCs w:val="24"/>
          <w:lang w:val="en-US"/>
        </w:rPr>
        <w:t xml:space="preserve">, and </w:t>
      </w:r>
      <w:r w:rsidRPr="000030BD">
        <w:rPr>
          <w:rFonts w:eastAsia="Calibri" w:cs="Times New Roman"/>
          <w:szCs w:val="24"/>
          <w:lang w:val="en-US"/>
        </w:rPr>
        <w:t xml:space="preserve">Figure </w:t>
      </w:r>
      <w:r w:rsidR="00E13142">
        <w:rPr>
          <w:rFonts w:eastAsia="Calibri" w:cs="Times New Roman"/>
          <w:szCs w:val="24"/>
          <w:lang w:val="en-US"/>
        </w:rPr>
        <w:t>A</w:t>
      </w:r>
      <w:r w:rsidRPr="000030BD">
        <w:rPr>
          <w:rFonts w:eastAsia="Calibri" w:cs="Times New Roman"/>
          <w:szCs w:val="24"/>
          <w:lang w:val="en-US"/>
        </w:rPr>
        <w:t>1 for the PRISMA flowchart of the literature search and study selection</w:t>
      </w:r>
      <w:r w:rsidR="00A126ED">
        <w:rPr>
          <w:rFonts w:eastAsia="Calibri" w:cs="Times New Roman"/>
          <w:szCs w:val="24"/>
          <w:lang w:val="en-US"/>
        </w:rPr>
        <w:t xml:space="preserve">; </w:t>
      </w:r>
      <w:r w:rsidR="00A126ED" w:rsidRPr="00A126ED">
        <w:rPr>
          <w:rFonts w:eastAsia="Calibri" w:cs="Times New Roman"/>
          <w:szCs w:val="24"/>
          <w:lang w:val="en-US"/>
        </w:rPr>
        <w:t>Moher et al., 2009</w:t>
      </w:r>
      <w:r w:rsidR="00680338" w:rsidRPr="000030BD">
        <w:rPr>
          <w:rFonts w:eastAsia="Calibri" w:cs="Times New Roman"/>
          <w:szCs w:val="24"/>
          <w:lang w:val="en-US"/>
        </w:rPr>
        <w:t>)</w:t>
      </w:r>
      <w:r w:rsidRPr="000030BD">
        <w:rPr>
          <w:rFonts w:eastAsia="Calibri" w:cs="Times New Roman"/>
          <w:szCs w:val="24"/>
          <w:lang w:val="en-US"/>
        </w:rPr>
        <w:t xml:space="preserve">. </w:t>
      </w:r>
      <w:r w:rsidR="00112147" w:rsidRPr="000030BD">
        <w:rPr>
          <w:rFonts w:eastAsia="Calibri" w:cs="Times New Roman"/>
          <w:szCs w:val="24"/>
          <w:lang w:val="en-US"/>
        </w:rPr>
        <w:t>Information was requested from the primary author (</w:t>
      </w:r>
      <w:r w:rsidR="00112147" w:rsidRPr="000030BD">
        <w:rPr>
          <w:rFonts w:eastAsia="Calibri" w:cs="Times New Roman"/>
          <w:i/>
          <w:szCs w:val="24"/>
          <w:lang w:val="en-US"/>
        </w:rPr>
        <w:t>n</w:t>
      </w:r>
      <w:r w:rsidR="00112147" w:rsidRPr="000030BD">
        <w:rPr>
          <w:rFonts w:eastAsia="Calibri" w:cs="Times New Roman"/>
          <w:szCs w:val="24"/>
          <w:lang w:val="en-US"/>
        </w:rPr>
        <w:t xml:space="preserve"> = 18) w</w:t>
      </w:r>
      <w:r w:rsidRPr="000030BD">
        <w:rPr>
          <w:rFonts w:eastAsia="Calibri" w:cs="Times New Roman"/>
          <w:szCs w:val="24"/>
          <w:lang w:val="en-US"/>
        </w:rPr>
        <w:t xml:space="preserve">hen </w:t>
      </w:r>
      <w:r w:rsidR="00680338" w:rsidRPr="000030BD">
        <w:rPr>
          <w:rFonts w:eastAsia="Calibri" w:cs="Times New Roman"/>
          <w:szCs w:val="24"/>
          <w:lang w:val="en-US"/>
        </w:rPr>
        <w:t xml:space="preserve">a </w:t>
      </w:r>
      <w:r w:rsidRPr="000030BD">
        <w:rPr>
          <w:rFonts w:eastAsia="Calibri" w:cs="Times New Roman"/>
          <w:szCs w:val="24"/>
          <w:lang w:val="en-US"/>
        </w:rPr>
        <w:t>stud</w:t>
      </w:r>
      <w:r w:rsidR="00680338" w:rsidRPr="000030BD">
        <w:rPr>
          <w:rFonts w:eastAsia="Calibri" w:cs="Times New Roman"/>
          <w:szCs w:val="24"/>
          <w:lang w:val="en-US"/>
        </w:rPr>
        <w:t xml:space="preserve">y </w:t>
      </w:r>
      <w:r w:rsidR="00861D78" w:rsidRPr="000030BD">
        <w:rPr>
          <w:rFonts w:eastAsia="Calibri" w:cs="Times New Roman"/>
          <w:szCs w:val="24"/>
          <w:lang w:val="en-US"/>
        </w:rPr>
        <w:t xml:space="preserve">nearly met criteria </w:t>
      </w:r>
      <w:r w:rsidR="00410C69" w:rsidRPr="000030BD">
        <w:rPr>
          <w:rFonts w:eastAsia="Calibri" w:cs="Times New Roman"/>
          <w:szCs w:val="24"/>
          <w:lang w:val="en-US"/>
        </w:rPr>
        <w:t xml:space="preserve">but </w:t>
      </w:r>
      <w:r w:rsidRPr="000030BD">
        <w:rPr>
          <w:rFonts w:eastAsia="Calibri" w:cs="Times New Roman"/>
          <w:szCs w:val="24"/>
          <w:lang w:val="en-US"/>
        </w:rPr>
        <w:t xml:space="preserve">did not report effect sizes or </w:t>
      </w:r>
      <w:r w:rsidR="00A94B24">
        <w:rPr>
          <w:rFonts w:eastAsia="Calibri" w:cs="Times New Roman"/>
          <w:szCs w:val="24"/>
          <w:lang w:val="en-US"/>
        </w:rPr>
        <w:t>reported in</w:t>
      </w:r>
      <w:r w:rsidRPr="000030BD">
        <w:rPr>
          <w:rFonts w:eastAsia="Calibri" w:cs="Times New Roman"/>
          <w:szCs w:val="24"/>
          <w:lang w:val="en-US"/>
        </w:rPr>
        <w:t>sufficient information to compute effect sizes</w:t>
      </w:r>
      <w:r w:rsidR="00112147" w:rsidRPr="000030BD">
        <w:rPr>
          <w:rFonts w:eastAsia="Calibri" w:cs="Times New Roman"/>
          <w:szCs w:val="24"/>
          <w:lang w:val="en-US"/>
        </w:rPr>
        <w:t xml:space="preserve">. </w:t>
      </w:r>
      <w:r w:rsidRPr="000030BD">
        <w:rPr>
          <w:rFonts w:eastAsia="Calibri" w:cs="Times New Roman"/>
          <w:szCs w:val="24"/>
          <w:lang w:val="en-US"/>
        </w:rPr>
        <w:t xml:space="preserve">Nine </w:t>
      </w:r>
      <w:r w:rsidR="00FD2436">
        <w:rPr>
          <w:rFonts w:eastAsia="Calibri" w:cs="Times New Roman"/>
          <w:szCs w:val="24"/>
          <w:lang w:val="en-US"/>
        </w:rPr>
        <w:t xml:space="preserve">of the </w:t>
      </w:r>
      <w:r w:rsidRPr="000030BD">
        <w:rPr>
          <w:rFonts w:eastAsia="Calibri" w:cs="Times New Roman"/>
          <w:szCs w:val="24"/>
          <w:lang w:val="en-US"/>
        </w:rPr>
        <w:t xml:space="preserve">contacted authors provided the </w:t>
      </w:r>
      <w:r w:rsidR="00680338" w:rsidRPr="000030BD">
        <w:rPr>
          <w:rFonts w:eastAsia="Calibri" w:cs="Times New Roman"/>
          <w:szCs w:val="24"/>
          <w:lang w:val="en-US"/>
        </w:rPr>
        <w:t xml:space="preserve">requested </w:t>
      </w:r>
      <w:r w:rsidRPr="000030BD">
        <w:rPr>
          <w:rFonts w:eastAsia="Calibri" w:cs="Times New Roman"/>
          <w:szCs w:val="24"/>
          <w:lang w:val="en-US"/>
        </w:rPr>
        <w:t>information</w:t>
      </w:r>
      <w:r w:rsidR="00A94B24">
        <w:rPr>
          <w:rFonts w:eastAsia="Calibri" w:cs="Times New Roman"/>
          <w:szCs w:val="24"/>
          <w:lang w:val="en-US"/>
        </w:rPr>
        <w:t xml:space="preserve"> (and were thus included in the final 17 articles)</w:t>
      </w:r>
      <w:r w:rsidR="008C4A1E" w:rsidRPr="000030BD">
        <w:rPr>
          <w:rFonts w:eastAsia="Calibri" w:cs="Times New Roman"/>
          <w:szCs w:val="24"/>
          <w:lang w:val="en-US"/>
        </w:rPr>
        <w:t>, whereas</w:t>
      </w:r>
      <w:r w:rsidR="00A94B24">
        <w:rPr>
          <w:rFonts w:eastAsia="Calibri" w:cs="Times New Roman"/>
          <w:szCs w:val="24"/>
          <w:lang w:val="en-US"/>
        </w:rPr>
        <w:t xml:space="preserve"> another</w:t>
      </w:r>
      <w:r w:rsidR="008C4A1E" w:rsidRPr="000030BD">
        <w:rPr>
          <w:rFonts w:eastAsia="Calibri" w:cs="Times New Roman"/>
          <w:szCs w:val="24"/>
          <w:lang w:val="en-US"/>
        </w:rPr>
        <w:t xml:space="preserve"> </w:t>
      </w:r>
      <w:r w:rsidRPr="000030BD">
        <w:rPr>
          <w:rFonts w:eastAsia="Calibri" w:cs="Times New Roman"/>
          <w:szCs w:val="24"/>
          <w:lang w:val="en-US"/>
        </w:rPr>
        <w:t xml:space="preserve">nine </w:t>
      </w:r>
      <w:r w:rsidR="00FD2436">
        <w:rPr>
          <w:rFonts w:eastAsia="Calibri" w:cs="Times New Roman"/>
          <w:szCs w:val="24"/>
          <w:lang w:val="en-US"/>
        </w:rPr>
        <w:t xml:space="preserve">of the </w:t>
      </w:r>
      <w:r w:rsidRPr="000030BD">
        <w:rPr>
          <w:rFonts w:eastAsia="Calibri" w:cs="Times New Roman"/>
          <w:szCs w:val="24"/>
          <w:lang w:val="en-US"/>
        </w:rPr>
        <w:t xml:space="preserve">authors </w:t>
      </w:r>
      <w:r w:rsidR="008C4A1E" w:rsidRPr="000030BD">
        <w:rPr>
          <w:rFonts w:eastAsia="Calibri" w:cs="Times New Roman"/>
          <w:szCs w:val="24"/>
          <w:lang w:val="en-US"/>
        </w:rPr>
        <w:t xml:space="preserve">contacted </w:t>
      </w:r>
      <w:r w:rsidRPr="000030BD">
        <w:rPr>
          <w:rFonts w:eastAsia="Calibri" w:cs="Times New Roman"/>
          <w:szCs w:val="24"/>
          <w:lang w:val="en-US"/>
        </w:rPr>
        <w:t>were unable to provide the necessary statistical information (</w:t>
      </w:r>
      <w:r w:rsidR="001F370F">
        <w:rPr>
          <w:rFonts w:eastAsia="Calibri" w:cs="Times New Roman"/>
          <w:szCs w:val="24"/>
          <w:lang w:val="en-US"/>
        </w:rPr>
        <w:t>i</w:t>
      </w:r>
      <w:r w:rsidRPr="000030BD">
        <w:rPr>
          <w:rFonts w:eastAsia="Calibri" w:cs="Times New Roman"/>
          <w:szCs w:val="24"/>
          <w:lang w:val="en-US"/>
        </w:rPr>
        <w:t>.</w:t>
      </w:r>
      <w:r w:rsidR="001F370F">
        <w:rPr>
          <w:rFonts w:eastAsia="Calibri" w:cs="Times New Roman"/>
          <w:szCs w:val="24"/>
          <w:lang w:val="en-US"/>
        </w:rPr>
        <w:t>e</w:t>
      </w:r>
      <w:r w:rsidRPr="000030BD">
        <w:rPr>
          <w:rFonts w:eastAsia="Calibri" w:cs="Times New Roman"/>
          <w:szCs w:val="24"/>
          <w:lang w:val="en-US"/>
        </w:rPr>
        <w:t xml:space="preserve">., no longer had access to the data, </w:t>
      </w:r>
      <w:r w:rsidR="00423417" w:rsidRPr="000030BD">
        <w:rPr>
          <w:rFonts w:eastAsia="Calibri" w:cs="Times New Roman"/>
          <w:szCs w:val="24"/>
          <w:lang w:val="en-US"/>
        </w:rPr>
        <w:t xml:space="preserve">had already </w:t>
      </w:r>
      <w:r w:rsidRPr="000030BD">
        <w:rPr>
          <w:rFonts w:eastAsia="Calibri" w:cs="Times New Roman"/>
          <w:szCs w:val="24"/>
          <w:lang w:val="en-US"/>
        </w:rPr>
        <w:t xml:space="preserve">destroyed data). </w:t>
      </w:r>
      <w:r w:rsidR="000E2C5C" w:rsidRPr="000030BD">
        <w:rPr>
          <w:rFonts w:eastAsia="Calibri" w:cs="Times New Roman"/>
          <w:szCs w:val="24"/>
          <w:lang w:val="en-US"/>
        </w:rPr>
        <w:t>In</w:t>
      </w:r>
      <w:r w:rsidRPr="000030BD">
        <w:rPr>
          <w:rFonts w:eastAsia="Calibri" w:cs="Times New Roman"/>
          <w:szCs w:val="24"/>
          <w:lang w:val="en-US"/>
        </w:rPr>
        <w:t xml:space="preserve"> December 2017, </w:t>
      </w:r>
      <w:r w:rsidR="00A94B24">
        <w:rPr>
          <w:rFonts w:eastAsia="Calibri" w:cs="Times New Roman"/>
          <w:szCs w:val="24"/>
          <w:lang w:val="en-US"/>
        </w:rPr>
        <w:t xml:space="preserve">we concluded </w:t>
      </w:r>
      <w:r w:rsidRPr="000030BD">
        <w:rPr>
          <w:rFonts w:eastAsia="Calibri" w:cs="Times New Roman"/>
          <w:szCs w:val="24"/>
          <w:lang w:val="en-US"/>
        </w:rPr>
        <w:t xml:space="preserve">the literature search </w:t>
      </w:r>
      <w:r w:rsidR="00A94B24">
        <w:rPr>
          <w:rFonts w:eastAsia="Calibri" w:cs="Times New Roman"/>
          <w:szCs w:val="24"/>
          <w:lang w:val="en-US"/>
        </w:rPr>
        <w:t>and began</w:t>
      </w:r>
      <w:r w:rsidRPr="000030BD">
        <w:rPr>
          <w:rFonts w:eastAsia="Calibri" w:cs="Times New Roman"/>
          <w:szCs w:val="24"/>
          <w:lang w:val="en-US"/>
        </w:rPr>
        <w:t xml:space="preserve"> data extraction. </w:t>
      </w:r>
    </w:p>
    <w:p w14:paraId="564AA02A" w14:textId="7B38B09F" w:rsidR="00785D22" w:rsidRPr="006A0820" w:rsidRDefault="00785D22" w:rsidP="00B30029">
      <w:pPr>
        <w:widowControl w:val="0"/>
        <w:autoSpaceDE w:val="0"/>
        <w:autoSpaceDN w:val="0"/>
        <w:adjustRightInd w:val="0"/>
        <w:spacing w:after="0" w:line="480" w:lineRule="auto"/>
        <w:rPr>
          <w:rFonts w:eastAsia="Calibri" w:cs="Times New Roman"/>
          <w:b/>
          <w:szCs w:val="24"/>
          <w:lang w:val="en-US"/>
        </w:rPr>
      </w:pPr>
      <w:r w:rsidRPr="006A0820">
        <w:rPr>
          <w:rFonts w:eastAsia="Calibri" w:cs="Times New Roman"/>
          <w:b/>
          <w:szCs w:val="24"/>
          <w:lang w:val="en-US"/>
        </w:rPr>
        <w:t xml:space="preserve">Coding of </w:t>
      </w:r>
      <w:r w:rsidR="006A0820">
        <w:rPr>
          <w:rFonts w:eastAsia="Calibri" w:cs="Times New Roman"/>
          <w:b/>
          <w:szCs w:val="24"/>
          <w:lang w:val="en-US"/>
        </w:rPr>
        <w:t>S</w:t>
      </w:r>
      <w:r w:rsidRPr="006A0820">
        <w:rPr>
          <w:rFonts w:eastAsia="Calibri" w:cs="Times New Roman"/>
          <w:b/>
          <w:szCs w:val="24"/>
          <w:lang w:val="en-US"/>
        </w:rPr>
        <w:t>tudies</w:t>
      </w:r>
    </w:p>
    <w:p w14:paraId="07EF500A" w14:textId="67AA15DA" w:rsidR="00785D22" w:rsidRPr="000030BD" w:rsidRDefault="00785D22" w:rsidP="00B30029">
      <w:pPr>
        <w:widowControl w:val="0"/>
        <w:autoSpaceDE w:val="0"/>
        <w:autoSpaceDN w:val="0"/>
        <w:adjustRightInd w:val="0"/>
        <w:spacing w:after="0" w:line="480" w:lineRule="auto"/>
        <w:rPr>
          <w:rFonts w:eastAsia="Calibri" w:cs="Times New Roman"/>
          <w:szCs w:val="24"/>
          <w:lang w:val="en-US"/>
        </w:rPr>
      </w:pPr>
      <w:r w:rsidRPr="000030BD">
        <w:rPr>
          <w:rFonts w:eastAsia="Calibri" w:cs="Times New Roman"/>
          <w:szCs w:val="24"/>
          <w:lang w:val="en-US"/>
        </w:rPr>
        <w:tab/>
      </w:r>
      <w:r w:rsidR="00FF355C" w:rsidRPr="000030BD">
        <w:rPr>
          <w:rFonts w:eastAsia="Calibri" w:cs="Times New Roman"/>
          <w:szCs w:val="24"/>
          <w:lang w:val="en-US"/>
        </w:rPr>
        <w:t xml:space="preserve">The first and </w:t>
      </w:r>
      <w:r w:rsidR="00977178" w:rsidRPr="000030BD">
        <w:rPr>
          <w:rFonts w:eastAsia="Calibri" w:cs="Times New Roman"/>
          <w:szCs w:val="24"/>
          <w:lang w:val="en-US"/>
        </w:rPr>
        <w:t>fourth</w:t>
      </w:r>
      <w:r w:rsidR="00FF355C" w:rsidRPr="000030BD">
        <w:rPr>
          <w:rFonts w:eastAsia="Calibri" w:cs="Times New Roman"/>
          <w:szCs w:val="24"/>
          <w:lang w:val="en-US"/>
        </w:rPr>
        <w:t xml:space="preserve"> authors coded </w:t>
      </w:r>
      <w:r w:rsidR="00A94B24">
        <w:rPr>
          <w:rFonts w:eastAsia="Calibri" w:cs="Times New Roman"/>
          <w:szCs w:val="24"/>
          <w:lang w:val="en-US"/>
        </w:rPr>
        <w:t xml:space="preserve">the 17 </w:t>
      </w:r>
      <w:r w:rsidR="00FF355C" w:rsidRPr="000030BD">
        <w:rPr>
          <w:rFonts w:eastAsia="Calibri" w:cs="Times New Roman"/>
          <w:szCs w:val="24"/>
          <w:lang w:val="en-US"/>
        </w:rPr>
        <w:t>includ</w:t>
      </w:r>
      <w:r w:rsidR="003B7331" w:rsidRPr="000030BD">
        <w:rPr>
          <w:rFonts w:eastAsia="Calibri" w:cs="Times New Roman"/>
          <w:szCs w:val="24"/>
          <w:lang w:val="en-US"/>
        </w:rPr>
        <w:t xml:space="preserve">ed studies using </w:t>
      </w:r>
      <w:r w:rsidRPr="000030BD">
        <w:rPr>
          <w:rFonts w:eastAsia="Calibri" w:cs="Times New Roman"/>
          <w:szCs w:val="24"/>
          <w:lang w:val="en-US"/>
        </w:rPr>
        <w:t xml:space="preserve">ten characteristics: sample size, type of sample, </w:t>
      </w:r>
      <w:r w:rsidR="00046FC3">
        <w:rPr>
          <w:rFonts w:eastAsia="Calibri" w:cs="Times New Roman"/>
          <w:szCs w:val="24"/>
          <w:lang w:val="en-US"/>
        </w:rPr>
        <w:t xml:space="preserve">type of </w:t>
      </w:r>
      <w:r w:rsidRPr="000030BD">
        <w:rPr>
          <w:rFonts w:eastAsia="Calibri" w:cs="Times New Roman"/>
          <w:szCs w:val="24"/>
          <w:lang w:val="en-US"/>
        </w:rPr>
        <w:t>romantic relationship, sexual orientation of the couple, relationship</w:t>
      </w:r>
      <w:r w:rsidR="008830F7">
        <w:rPr>
          <w:rFonts w:eastAsia="Calibri" w:cs="Times New Roman"/>
          <w:szCs w:val="24"/>
          <w:lang w:val="en-US"/>
        </w:rPr>
        <w:t xml:space="preserve"> length</w:t>
      </w:r>
      <w:r w:rsidRPr="000030BD">
        <w:rPr>
          <w:rFonts w:eastAsia="Calibri" w:cs="Times New Roman"/>
          <w:szCs w:val="24"/>
          <w:lang w:val="en-US"/>
        </w:rPr>
        <w:t xml:space="preserve">, mean age of participants, percentage of Caucasian participants, percentage of female participants, publication type, </w:t>
      </w:r>
      <w:r w:rsidR="00A94B24">
        <w:rPr>
          <w:rFonts w:eastAsia="Calibri" w:cs="Times New Roman"/>
          <w:szCs w:val="24"/>
          <w:lang w:val="en-US"/>
        </w:rPr>
        <w:t xml:space="preserve">and </w:t>
      </w:r>
      <w:r w:rsidRPr="000030BD">
        <w:rPr>
          <w:rFonts w:eastAsia="Calibri" w:cs="Times New Roman"/>
          <w:szCs w:val="24"/>
          <w:lang w:val="en-US"/>
        </w:rPr>
        <w:t xml:space="preserve">measure(s) used to assess alcohol </w:t>
      </w:r>
      <w:r w:rsidR="00B52A83">
        <w:rPr>
          <w:rFonts w:eastAsia="Calibri" w:cs="Times New Roman"/>
          <w:szCs w:val="24"/>
          <w:lang w:val="en-US"/>
        </w:rPr>
        <w:t>outcomes</w:t>
      </w:r>
      <w:r w:rsidRPr="000030BD">
        <w:rPr>
          <w:rFonts w:eastAsia="Calibri" w:cs="Times New Roman"/>
          <w:szCs w:val="24"/>
          <w:lang w:val="en-US"/>
        </w:rPr>
        <w:t xml:space="preserve">. </w:t>
      </w:r>
      <w:r w:rsidR="00423019">
        <w:rPr>
          <w:rFonts w:eastAsia="Calibri" w:cs="Times New Roman"/>
          <w:szCs w:val="24"/>
          <w:lang w:val="en-US"/>
        </w:rPr>
        <w:t>The c</w:t>
      </w:r>
      <w:r w:rsidRPr="000030BD">
        <w:rPr>
          <w:rFonts w:eastAsia="Calibri" w:cs="Times New Roman"/>
          <w:szCs w:val="24"/>
          <w:lang w:val="en-US"/>
        </w:rPr>
        <w:t>haracteristics of included studies</w:t>
      </w:r>
      <w:r w:rsidR="008C4A1E" w:rsidRPr="000030BD">
        <w:rPr>
          <w:rFonts w:eastAsia="Calibri" w:cs="Times New Roman"/>
          <w:szCs w:val="24"/>
          <w:lang w:val="en-US"/>
        </w:rPr>
        <w:t xml:space="preserve"> </w:t>
      </w:r>
      <w:r w:rsidR="00423019">
        <w:rPr>
          <w:rFonts w:eastAsia="Calibri" w:cs="Times New Roman"/>
          <w:szCs w:val="24"/>
          <w:lang w:val="en-US"/>
        </w:rPr>
        <w:t>a</w:t>
      </w:r>
      <w:r w:rsidR="00115850">
        <w:rPr>
          <w:rFonts w:eastAsia="Calibri" w:cs="Times New Roman"/>
          <w:szCs w:val="24"/>
          <w:lang w:val="en-US"/>
        </w:rPr>
        <w:t>ppear</w:t>
      </w:r>
      <w:r w:rsidR="00423019">
        <w:rPr>
          <w:rFonts w:eastAsia="Calibri" w:cs="Times New Roman"/>
          <w:szCs w:val="24"/>
          <w:lang w:val="en-US"/>
        </w:rPr>
        <w:t xml:space="preserve"> </w:t>
      </w:r>
      <w:r w:rsidR="008C4A1E" w:rsidRPr="000030BD">
        <w:rPr>
          <w:rFonts w:eastAsia="Calibri" w:cs="Times New Roman"/>
          <w:szCs w:val="24"/>
          <w:lang w:val="en-US"/>
        </w:rPr>
        <w:t xml:space="preserve">in Table 1. </w:t>
      </w:r>
    </w:p>
    <w:p w14:paraId="02DE4EE0" w14:textId="2240954D" w:rsidR="00785D22" w:rsidRPr="006A0820" w:rsidRDefault="00785D22" w:rsidP="00B30029">
      <w:pPr>
        <w:widowControl w:val="0"/>
        <w:autoSpaceDE w:val="0"/>
        <w:autoSpaceDN w:val="0"/>
        <w:adjustRightInd w:val="0"/>
        <w:spacing w:after="0" w:line="480" w:lineRule="auto"/>
        <w:rPr>
          <w:rFonts w:eastAsia="Calibri" w:cs="Times New Roman"/>
          <w:b/>
          <w:szCs w:val="24"/>
          <w:lang w:val="en-US"/>
        </w:rPr>
      </w:pPr>
      <w:r w:rsidRPr="006A0820">
        <w:rPr>
          <w:rFonts w:eastAsia="Calibri" w:cs="Times New Roman"/>
          <w:b/>
          <w:szCs w:val="24"/>
          <w:lang w:val="en-US"/>
        </w:rPr>
        <w:t xml:space="preserve">Measures </w:t>
      </w:r>
    </w:p>
    <w:p w14:paraId="39565AB2" w14:textId="14927372" w:rsidR="00F66FEA" w:rsidRPr="00F74226" w:rsidRDefault="00785D22" w:rsidP="00B30029">
      <w:pPr>
        <w:widowControl w:val="0"/>
        <w:autoSpaceDE w:val="0"/>
        <w:autoSpaceDN w:val="0"/>
        <w:adjustRightInd w:val="0"/>
        <w:spacing w:after="0" w:line="480" w:lineRule="auto"/>
        <w:rPr>
          <w:rFonts w:eastAsia="Calibri" w:cs="Times New Roman"/>
          <w:szCs w:val="24"/>
          <w:lang w:val="en-US"/>
        </w:rPr>
      </w:pPr>
      <w:r w:rsidRPr="000030BD">
        <w:rPr>
          <w:rFonts w:eastAsia="Calibri" w:cs="Times New Roman"/>
          <w:b/>
          <w:szCs w:val="24"/>
          <w:lang w:val="en-US"/>
        </w:rPr>
        <w:tab/>
      </w:r>
      <w:r w:rsidRPr="000030BD">
        <w:rPr>
          <w:rFonts w:eastAsia="Calibri" w:cs="Times New Roman"/>
          <w:szCs w:val="24"/>
          <w:lang w:val="en-US"/>
        </w:rPr>
        <w:t xml:space="preserve">Four primary alcohol outcomes were included: frequency, frequency of binge drinking, quantity, and </w:t>
      </w:r>
      <w:r w:rsidR="00C07296">
        <w:rPr>
          <w:rFonts w:eastAsia="Calibri" w:cs="Times New Roman"/>
          <w:szCs w:val="24"/>
          <w:lang w:val="en-US"/>
        </w:rPr>
        <w:t xml:space="preserve">alcohol problems </w:t>
      </w:r>
      <w:r w:rsidRPr="000030BD">
        <w:rPr>
          <w:rFonts w:eastAsia="Calibri" w:cs="Times New Roman"/>
          <w:szCs w:val="24"/>
          <w:lang w:val="en-US"/>
        </w:rPr>
        <w:t xml:space="preserve">(assessed using </w:t>
      </w:r>
      <w:r w:rsidR="00437347" w:rsidRPr="000030BD">
        <w:rPr>
          <w:rFonts w:eastAsia="Calibri" w:cs="Times New Roman"/>
          <w:szCs w:val="24"/>
          <w:lang w:val="en-US"/>
        </w:rPr>
        <w:t xml:space="preserve">one or more of </w:t>
      </w:r>
      <w:r w:rsidRPr="000030BD">
        <w:rPr>
          <w:rFonts w:eastAsia="Calibri" w:cs="Times New Roman"/>
          <w:szCs w:val="24"/>
          <w:lang w:val="en-US"/>
        </w:rPr>
        <w:t>three measures</w:t>
      </w:r>
      <w:r w:rsidR="008857DB" w:rsidRPr="000030BD">
        <w:rPr>
          <w:rFonts w:eastAsia="Calibri" w:cs="Times New Roman"/>
          <w:szCs w:val="24"/>
          <w:lang w:val="en-US"/>
        </w:rPr>
        <w:t>).</w:t>
      </w:r>
      <w:r w:rsidRPr="000030BD">
        <w:rPr>
          <w:rFonts w:eastAsia="Calibri" w:cs="Times New Roman"/>
          <w:szCs w:val="24"/>
          <w:lang w:val="en-US"/>
        </w:rPr>
        <w:t xml:space="preserve"> </w:t>
      </w:r>
      <w:r w:rsidR="008857DB" w:rsidRPr="000030BD">
        <w:rPr>
          <w:rFonts w:eastAsia="Calibri" w:cs="Times New Roman"/>
          <w:szCs w:val="24"/>
          <w:lang w:val="en-US"/>
        </w:rPr>
        <w:t xml:space="preserve">We refer to these outcomes </w:t>
      </w:r>
      <w:r w:rsidR="00C842C3">
        <w:rPr>
          <w:rFonts w:eastAsia="Calibri" w:cs="Times New Roman"/>
          <w:szCs w:val="24"/>
          <w:lang w:val="en-US"/>
        </w:rPr>
        <w:t xml:space="preserve">collectively </w:t>
      </w:r>
      <w:r w:rsidRPr="000030BD">
        <w:rPr>
          <w:rFonts w:eastAsia="Calibri" w:cs="Times New Roman"/>
          <w:szCs w:val="24"/>
          <w:lang w:val="en-US"/>
        </w:rPr>
        <w:t>as “alcohol indicators</w:t>
      </w:r>
      <w:r w:rsidR="00423019">
        <w:rPr>
          <w:rFonts w:eastAsia="Calibri" w:cs="Times New Roman"/>
          <w:szCs w:val="24"/>
          <w:lang w:val="en-US"/>
        </w:rPr>
        <w:t>.</w:t>
      </w:r>
      <w:r w:rsidRPr="000030BD">
        <w:rPr>
          <w:rFonts w:eastAsia="Calibri" w:cs="Times New Roman"/>
          <w:szCs w:val="24"/>
          <w:lang w:val="en-US"/>
        </w:rPr>
        <w:t xml:space="preserve">” </w:t>
      </w:r>
      <w:r w:rsidR="005F5BE1">
        <w:rPr>
          <w:rFonts w:eastAsia="Calibri" w:cs="Times New Roman"/>
          <w:szCs w:val="24"/>
          <w:lang w:val="en-US"/>
        </w:rPr>
        <w:t>For our subgroup analys</w:t>
      </w:r>
      <w:r w:rsidR="00AA54AF">
        <w:rPr>
          <w:rFonts w:eastAsia="Calibri" w:cs="Times New Roman"/>
          <w:szCs w:val="24"/>
          <w:lang w:val="en-US"/>
        </w:rPr>
        <w:t>is</w:t>
      </w:r>
      <w:r w:rsidR="005F5BE1">
        <w:rPr>
          <w:rFonts w:eastAsia="Calibri" w:cs="Times New Roman"/>
          <w:szCs w:val="24"/>
          <w:lang w:val="en-US"/>
        </w:rPr>
        <w:t>, w</w:t>
      </w:r>
      <w:r w:rsidR="00D72AAF">
        <w:rPr>
          <w:rFonts w:eastAsia="Calibri" w:cs="Times New Roman"/>
          <w:szCs w:val="24"/>
          <w:lang w:val="en-US"/>
        </w:rPr>
        <w:t xml:space="preserve">e refer </w:t>
      </w:r>
      <w:r w:rsidR="0000175A">
        <w:rPr>
          <w:rFonts w:eastAsia="Calibri" w:cs="Times New Roman"/>
          <w:szCs w:val="24"/>
          <w:lang w:val="en-US"/>
        </w:rPr>
        <w:t xml:space="preserve">to measures of </w:t>
      </w:r>
      <w:r w:rsidR="00D72AAF">
        <w:rPr>
          <w:rFonts w:eastAsia="Calibri" w:cs="Times New Roman"/>
          <w:szCs w:val="24"/>
          <w:lang w:val="en-US"/>
        </w:rPr>
        <w:t xml:space="preserve">frequency, frequency of binge </w:t>
      </w:r>
      <w:r w:rsidR="000A0E92">
        <w:rPr>
          <w:rFonts w:eastAsia="Calibri" w:cs="Times New Roman"/>
          <w:szCs w:val="24"/>
          <w:lang w:val="en-US"/>
        </w:rPr>
        <w:t xml:space="preserve">drinking, and quantity </w:t>
      </w:r>
      <w:r w:rsidR="0000175A">
        <w:rPr>
          <w:rFonts w:eastAsia="Calibri" w:cs="Times New Roman"/>
          <w:szCs w:val="24"/>
          <w:lang w:val="en-US"/>
        </w:rPr>
        <w:t>collectively as “alcohol use</w:t>
      </w:r>
      <w:r w:rsidR="00B55EDD">
        <w:rPr>
          <w:rFonts w:eastAsia="Calibri" w:cs="Times New Roman"/>
          <w:szCs w:val="24"/>
          <w:lang w:val="en-US"/>
        </w:rPr>
        <w:t>,</w:t>
      </w:r>
      <w:r w:rsidR="0000175A">
        <w:rPr>
          <w:rFonts w:eastAsia="Calibri" w:cs="Times New Roman"/>
          <w:szCs w:val="24"/>
          <w:lang w:val="en-US"/>
        </w:rPr>
        <w:t>”</w:t>
      </w:r>
      <w:r w:rsidR="008D5651">
        <w:rPr>
          <w:rFonts w:eastAsia="Calibri" w:cs="Times New Roman"/>
          <w:szCs w:val="24"/>
          <w:lang w:val="en-US"/>
        </w:rPr>
        <w:t xml:space="preserve"> to differentiate </w:t>
      </w:r>
      <w:r w:rsidR="00AA54AF">
        <w:rPr>
          <w:rFonts w:eastAsia="Calibri" w:cs="Times New Roman"/>
          <w:szCs w:val="24"/>
          <w:lang w:val="en-US"/>
        </w:rPr>
        <w:t>from</w:t>
      </w:r>
      <w:r w:rsidR="008D5651">
        <w:rPr>
          <w:rFonts w:eastAsia="Calibri" w:cs="Times New Roman"/>
          <w:szCs w:val="24"/>
          <w:lang w:val="en-US"/>
        </w:rPr>
        <w:t xml:space="preserve"> </w:t>
      </w:r>
      <w:r w:rsidR="004A5980">
        <w:rPr>
          <w:rFonts w:eastAsia="Calibri" w:cs="Times New Roman"/>
          <w:szCs w:val="24"/>
          <w:lang w:val="en-US"/>
        </w:rPr>
        <w:t>“</w:t>
      </w:r>
      <w:r w:rsidR="008D5651">
        <w:rPr>
          <w:rFonts w:eastAsia="Calibri" w:cs="Times New Roman"/>
          <w:szCs w:val="24"/>
          <w:lang w:val="en-US"/>
        </w:rPr>
        <w:t>alcohol-related problems</w:t>
      </w:r>
      <w:r w:rsidR="00B55EDD">
        <w:rPr>
          <w:rFonts w:eastAsia="Calibri" w:cs="Times New Roman"/>
          <w:szCs w:val="24"/>
          <w:lang w:val="en-US"/>
        </w:rPr>
        <w:t>” (see</w:t>
      </w:r>
      <w:r w:rsidR="008A50BC" w:rsidRPr="000030BD">
        <w:rPr>
          <w:rFonts w:eastAsia="Calibri" w:cs="Times New Roman"/>
          <w:szCs w:val="24"/>
          <w:lang w:val="en-US"/>
        </w:rPr>
        <w:t xml:space="preserve"> Supplemental Material </w:t>
      </w:r>
      <w:r w:rsidR="006B72EC">
        <w:rPr>
          <w:rFonts w:eastAsia="Calibri" w:cs="Times New Roman"/>
          <w:szCs w:val="24"/>
          <w:lang w:val="en-US"/>
        </w:rPr>
        <w:t>B</w:t>
      </w:r>
      <w:r w:rsidR="00B55EDD">
        <w:rPr>
          <w:rFonts w:eastAsia="Calibri" w:cs="Times New Roman"/>
          <w:szCs w:val="24"/>
          <w:lang w:val="en-US"/>
        </w:rPr>
        <w:t>)</w:t>
      </w:r>
      <w:r w:rsidRPr="000030BD">
        <w:rPr>
          <w:rFonts w:eastAsia="Calibri" w:cs="Times New Roman"/>
          <w:szCs w:val="24"/>
          <w:lang w:val="en-US"/>
        </w:rPr>
        <w:t xml:space="preserve">. </w:t>
      </w:r>
    </w:p>
    <w:p w14:paraId="67895B4E" w14:textId="70138EB3" w:rsidR="002811E0" w:rsidRDefault="002811E0" w:rsidP="00B30029">
      <w:pPr>
        <w:widowControl w:val="0"/>
        <w:autoSpaceDE w:val="0"/>
        <w:autoSpaceDN w:val="0"/>
        <w:adjustRightInd w:val="0"/>
        <w:spacing w:after="0" w:line="480" w:lineRule="auto"/>
        <w:rPr>
          <w:rFonts w:eastAsia="Calibri" w:cs="Times New Roman"/>
          <w:b/>
          <w:szCs w:val="24"/>
          <w:lang w:val="en-US"/>
        </w:rPr>
      </w:pPr>
      <w:r>
        <w:rPr>
          <w:rFonts w:eastAsia="Calibri" w:cs="Times New Roman"/>
          <w:b/>
          <w:szCs w:val="24"/>
          <w:lang w:val="en-US"/>
        </w:rPr>
        <w:t>Procedure</w:t>
      </w:r>
    </w:p>
    <w:p w14:paraId="413BC61A" w14:textId="4A87A3C1" w:rsidR="008D1BE6" w:rsidRDefault="008D1BE6" w:rsidP="00B30029">
      <w:pPr>
        <w:widowControl w:val="0"/>
        <w:autoSpaceDE w:val="0"/>
        <w:autoSpaceDN w:val="0"/>
        <w:adjustRightInd w:val="0"/>
        <w:spacing w:after="0" w:line="480" w:lineRule="auto"/>
        <w:rPr>
          <w:rFonts w:eastAsia="Calibri" w:cs="Times New Roman"/>
          <w:b/>
          <w:szCs w:val="24"/>
          <w:lang w:val="en-US"/>
        </w:rPr>
      </w:pPr>
      <w:r>
        <w:rPr>
          <w:rFonts w:eastAsia="Calibri" w:cs="Times New Roman"/>
          <w:szCs w:val="24"/>
        </w:rPr>
        <w:tab/>
        <w:t>T</w:t>
      </w:r>
      <w:r w:rsidRPr="000030BD">
        <w:rPr>
          <w:rFonts w:eastAsia="Calibri" w:cs="Times New Roman"/>
          <w:szCs w:val="24"/>
        </w:rPr>
        <w:t xml:space="preserve">o </w:t>
      </w:r>
      <w:r w:rsidR="00B34764">
        <w:rPr>
          <w:rFonts w:eastAsia="Calibri" w:cs="Times New Roman"/>
          <w:szCs w:val="24"/>
        </w:rPr>
        <w:t>combat</w:t>
      </w:r>
      <w:r>
        <w:rPr>
          <w:rFonts w:eastAsia="Calibri" w:cs="Times New Roman"/>
          <w:szCs w:val="24"/>
        </w:rPr>
        <w:t xml:space="preserve"> </w:t>
      </w:r>
      <w:r w:rsidRPr="000030BD">
        <w:rPr>
          <w:rFonts w:eastAsia="Calibri" w:cs="Times New Roman"/>
          <w:szCs w:val="24"/>
        </w:rPr>
        <w:t>overrepresentation of studies including multiple effects</w:t>
      </w:r>
      <w:r>
        <w:rPr>
          <w:rFonts w:eastAsia="Calibri" w:cs="Times New Roman"/>
          <w:szCs w:val="24"/>
        </w:rPr>
        <w:t xml:space="preserve">, studies </w:t>
      </w:r>
      <w:r w:rsidRPr="000030BD">
        <w:rPr>
          <w:rFonts w:eastAsia="Calibri" w:cs="Times New Roman"/>
          <w:szCs w:val="24"/>
        </w:rPr>
        <w:t xml:space="preserve">using </w:t>
      </w:r>
      <w:r w:rsidR="0083209A">
        <w:rPr>
          <w:rFonts w:eastAsia="Calibri" w:cs="Times New Roman"/>
          <w:szCs w:val="24"/>
        </w:rPr>
        <w:t xml:space="preserve">multiple </w:t>
      </w:r>
      <w:r>
        <w:rPr>
          <w:rFonts w:eastAsia="Calibri" w:cs="Times New Roman"/>
          <w:szCs w:val="24"/>
        </w:rPr>
        <w:t>alcohol indicator</w:t>
      </w:r>
      <w:r w:rsidR="00666045">
        <w:rPr>
          <w:rFonts w:eastAsia="Calibri" w:cs="Times New Roman"/>
          <w:szCs w:val="24"/>
        </w:rPr>
        <w:t>s</w:t>
      </w:r>
      <w:r>
        <w:rPr>
          <w:rFonts w:eastAsia="Calibri" w:cs="Times New Roman"/>
          <w:szCs w:val="24"/>
        </w:rPr>
        <w:t xml:space="preserve"> </w:t>
      </w:r>
      <w:r w:rsidRPr="00BB4E9D">
        <w:rPr>
          <w:rFonts w:eastAsia="Calibri" w:cs="Times New Roman"/>
          <w:szCs w:val="24"/>
        </w:rPr>
        <w:t>had their correlations averaged</w:t>
      </w:r>
      <w:r w:rsidR="0024657A">
        <w:rPr>
          <w:rFonts w:eastAsia="Calibri" w:cs="Times New Roman"/>
          <w:szCs w:val="24"/>
        </w:rPr>
        <w:t>,</w:t>
      </w:r>
      <w:r w:rsidRPr="00BB4E9D">
        <w:rPr>
          <w:rFonts w:eastAsia="Calibri" w:cs="Times New Roman"/>
          <w:szCs w:val="24"/>
        </w:rPr>
        <w:t xml:space="preserve"> so the analysis only included one effect from each included study (Card, 2012).</w:t>
      </w:r>
      <w:r>
        <w:rPr>
          <w:rFonts w:eastAsia="Calibri" w:cs="Times New Roman"/>
          <w:szCs w:val="24"/>
        </w:rPr>
        <w:t xml:space="preserve"> </w:t>
      </w:r>
      <w:r w:rsidRPr="000030BD">
        <w:rPr>
          <w:rFonts w:eastAsia="Calibri" w:cs="Times New Roman"/>
          <w:szCs w:val="24"/>
        </w:rPr>
        <w:t xml:space="preserve">Prior to averaging, correlations were transformed into Fisher’s Z (Card, 2012). Correlations within each individual study </w:t>
      </w:r>
      <w:r w:rsidRPr="0074682E">
        <w:rPr>
          <w:rFonts w:eastAsia="Calibri" w:cs="Times New Roman"/>
          <w:szCs w:val="24"/>
        </w:rPr>
        <w:t>across every wave available appear</w:t>
      </w:r>
      <w:r w:rsidRPr="00A50F69">
        <w:rPr>
          <w:rFonts w:eastAsia="Calibri" w:cs="Times New Roman"/>
          <w:szCs w:val="24"/>
        </w:rPr>
        <w:t xml:space="preserve"> in</w:t>
      </w:r>
      <w:r w:rsidRPr="000030BD">
        <w:rPr>
          <w:rFonts w:eastAsia="Calibri" w:cs="Times New Roman"/>
          <w:szCs w:val="24"/>
        </w:rPr>
        <w:t xml:space="preserve"> Supplemental Material </w:t>
      </w:r>
      <w:r>
        <w:rPr>
          <w:rFonts w:eastAsia="Calibri" w:cs="Times New Roman"/>
          <w:szCs w:val="24"/>
        </w:rPr>
        <w:t xml:space="preserve">C. </w:t>
      </w:r>
      <w:r w:rsidR="003B4851" w:rsidRPr="0074682E">
        <w:rPr>
          <w:rFonts w:eastAsia="Calibri" w:cs="Times New Roman"/>
          <w:szCs w:val="24"/>
          <w:lang w:val="en-US"/>
        </w:rPr>
        <w:t xml:space="preserve">We used </w:t>
      </w:r>
      <w:r w:rsidR="003B4851">
        <w:rPr>
          <w:rFonts w:eastAsia="Calibri" w:cs="Times New Roman"/>
          <w:szCs w:val="24"/>
          <w:lang w:val="en-US"/>
        </w:rPr>
        <w:t xml:space="preserve">all available </w:t>
      </w:r>
      <w:r w:rsidR="003B4851" w:rsidRPr="0074682E">
        <w:rPr>
          <w:rFonts w:eastAsia="Calibri" w:cs="Times New Roman"/>
          <w:szCs w:val="24"/>
          <w:lang w:val="en-US"/>
        </w:rPr>
        <w:t xml:space="preserve">alcohol </w:t>
      </w:r>
      <w:r w:rsidR="003B4851">
        <w:rPr>
          <w:rFonts w:eastAsia="Calibri" w:cs="Times New Roman"/>
          <w:szCs w:val="24"/>
          <w:lang w:val="en-US"/>
        </w:rPr>
        <w:t>indicator</w:t>
      </w:r>
      <w:r w:rsidR="00115850">
        <w:rPr>
          <w:rFonts w:eastAsia="Calibri" w:cs="Times New Roman"/>
          <w:szCs w:val="24"/>
          <w:lang w:val="en-US"/>
        </w:rPr>
        <w:t>s</w:t>
      </w:r>
      <w:r w:rsidR="003B4851" w:rsidRPr="0074682E">
        <w:rPr>
          <w:rFonts w:eastAsia="Calibri" w:cs="Times New Roman"/>
          <w:szCs w:val="24"/>
          <w:lang w:val="en-US"/>
        </w:rPr>
        <w:t xml:space="preserve"> data by averaging effects across all waves</w:t>
      </w:r>
      <w:r w:rsidR="003B4851">
        <w:rPr>
          <w:rFonts w:eastAsia="Calibri" w:cs="Times New Roman"/>
          <w:szCs w:val="24"/>
          <w:lang w:val="en-US"/>
        </w:rPr>
        <w:t xml:space="preserve"> and interpret effects following Cohen’s (1992) guidelines </w:t>
      </w:r>
      <w:r w:rsidRPr="000030BD">
        <w:rPr>
          <w:rFonts w:eastAsia="Calibri" w:cs="Times New Roman"/>
          <w:szCs w:val="24"/>
        </w:rPr>
        <w:t xml:space="preserve">for small, medium, and large </w:t>
      </w:r>
      <w:r>
        <w:rPr>
          <w:rFonts w:eastAsia="Calibri" w:cs="Times New Roman"/>
          <w:szCs w:val="24"/>
        </w:rPr>
        <w:t>effect</w:t>
      </w:r>
      <w:r w:rsidRPr="000030BD">
        <w:rPr>
          <w:rFonts w:eastAsia="Calibri" w:cs="Times New Roman"/>
          <w:szCs w:val="24"/>
        </w:rPr>
        <w:t xml:space="preserve"> sizes (</w:t>
      </w:r>
      <w:r w:rsidRPr="000030BD">
        <w:rPr>
          <w:rFonts w:eastAsia="Calibri" w:cs="Times New Roman"/>
          <w:i/>
          <w:iCs/>
          <w:szCs w:val="24"/>
        </w:rPr>
        <w:t xml:space="preserve">r </w:t>
      </w:r>
      <w:r w:rsidRPr="000030BD">
        <w:rPr>
          <w:rFonts w:eastAsia="Calibri" w:cs="Times New Roman"/>
          <w:szCs w:val="24"/>
        </w:rPr>
        <w:t>= .10, .30, .50</w:t>
      </w:r>
      <w:r>
        <w:rPr>
          <w:rFonts w:eastAsia="Calibri" w:cs="Times New Roman"/>
          <w:szCs w:val="24"/>
        </w:rPr>
        <w:t>)</w:t>
      </w:r>
      <w:r w:rsidRPr="000030BD">
        <w:rPr>
          <w:rFonts w:eastAsia="Calibri" w:cs="Times New Roman"/>
          <w:szCs w:val="24"/>
        </w:rPr>
        <w:t>.</w:t>
      </w:r>
      <w:r w:rsidR="003B4851" w:rsidRPr="003B4851">
        <w:rPr>
          <w:rFonts w:eastAsia="Calibri" w:cs="Times New Roman"/>
          <w:szCs w:val="24"/>
          <w:lang w:val="en-US"/>
        </w:rPr>
        <w:t xml:space="preserve"> </w:t>
      </w:r>
    </w:p>
    <w:p w14:paraId="15350612" w14:textId="71D93642" w:rsidR="00AB4024" w:rsidRPr="00660977" w:rsidRDefault="006B7A91" w:rsidP="00B30029">
      <w:pPr>
        <w:widowControl w:val="0"/>
        <w:autoSpaceDE w:val="0"/>
        <w:autoSpaceDN w:val="0"/>
        <w:adjustRightInd w:val="0"/>
        <w:spacing w:after="0" w:line="480" w:lineRule="auto"/>
        <w:rPr>
          <w:rFonts w:eastAsia="Calibri" w:cs="Times New Roman"/>
          <w:bCs/>
          <w:i/>
          <w:iCs/>
          <w:szCs w:val="24"/>
          <w:lang w:val="en-US"/>
        </w:rPr>
      </w:pPr>
      <w:r>
        <w:rPr>
          <w:rFonts w:eastAsia="Calibri" w:cs="Times New Roman"/>
          <w:bCs/>
          <w:i/>
          <w:iCs/>
          <w:szCs w:val="24"/>
          <w:lang w:val="en-US"/>
        </w:rPr>
        <w:t>Traditional</w:t>
      </w:r>
      <w:r w:rsidR="00AB4024" w:rsidRPr="00660977">
        <w:rPr>
          <w:rFonts w:eastAsia="Calibri" w:cs="Times New Roman"/>
          <w:bCs/>
          <w:i/>
          <w:iCs/>
          <w:szCs w:val="24"/>
          <w:lang w:val="en-US"/>
        </w:rPr>
        <w:t xml:space="preserve"> </w:t>
      </w:r>
      <w:r w:rsidR="002811E0">
        <w:rPr>
          <w:rFonts w:eastAsia="Calibri" w:cs="Times New Roman"/>
          <w:bCs/>
          <w:i/>
          <w:iCs/>
          <w:szCs w:val="24"/>
          <w:lang w:val="en-US"/>
        </w:rPr>
        <w:t>m</w:t>
      </w:r>
      <w:r w:rsidR="00AB4024" w:rsidRPr="00660977">
        <w:rPr>
          <w:rFonts w:eastAsia="Calibri" w:cs="Times New Roman"/>
          <w:bCs/>
          <w:i/>
          <w:iCs/>
          <w:szCs w:val="24"/>
          <w:lang w:val="en-US"/>
        </w:rPr>
        <w:t>eta-</w:t>
      </w:r>
      <w:r w:rsidR="002811E0">
        <w:rPr>
          <w:rFonts w:eastAsia="Calibri" w:cs="Times New Roman"/>
          <w:bCs/>
          <w:i/>
          <w:iCs/>
          <w:szCs w:val="24"/>
          <w:lang w:val="en-US"/>
        </w:rPr>
        <w:t>a</w:t>
      </w:r>
      <w:r w:rsidR="00AB4024" w:rsidRPr="00660977">
        <w:rPr>
          <w:rFonts w:eastAsia="Calibri" w:cs="Times New Roman"/>
          <w:bCs/>
          <w:i/>
          <w:iCs/>
          <w:szCs w:val="24"/>
          <w:lang w:val="en-US"/>
        </w:rPr>
        <w:t>naly</w:t>
      </w:r>
      <w:r w:rsidR="002811E0" w:rsidRPr="00660977">
        <w:rPr>
          <w:rFonts w:eastAsia="Calibri" w:cs="Times New Roman"/>
          <w:bCs/>
          <w:i/>
          <w:iCs/>
          <w:szCs w:val="24"/>
          <w:lang w:val="en-US"/>
        </w:rPr>
        <w:t>sis</w:t>
      </w:r>
    </w:p>
    <w:p w14:paraId="3E6BD67C" w14:textId="085FC351" w:rsidR="00AB4024" w:rsidRPr="00A0129D" w:rsidRDefault="00AB4024" w:rsidP="00B30029">
      <w:pPr>
        <w:widowControl w:val="0"/>
        <w:autoSpaceDE w:val="0"/>
        <w:autoSpaceDN w:val="0"/>
        <w:adjustRightInd w:val="0"/>
        <w:spacing w:after="0" w:line="480" w:lineRule="auto"/>
        <w:rPr>
          <w:color w:val="000000"/>
          <w:shd w:val="clear" w:color="auto" w:fill="FFFFFF"/>
        </w:rPr>
      </w:pPr>
      <w:r>
        <w:rPr>
          <w:rFonts w:eastAsia="Calibri" w:cs="Times New Roman"/>
          <w:b/>
          <w:szCs w:val="24"/>
          <w:lang w:val="en-US"/>
        </w:rPr>
        <w:tab/>
      </w:r>
      <w:r>
        <w:rPr>
          <w:rFonts w:eastAsia="Calibri" w:cs="Times New Roman"/>
          <w:bCs/>
          <w:szCs w:val="24"/>
          <w:lang w:val="en-US"/>
        </w:rPr>
        <w:t xml:space="preserve">We </w:t>
      </w:r>
      <w:r w:rsidR="008D1BE6">
        <w:rPr>
          <w:rFonts w:eastAsia="Calibri" w:cs="Times New Roman"/>
          <w:bCs/>
          <w:szCs w:val="24"/>
          <w:lang w:val="en-US"/>
        </w:rPr>
        <w:t xml:space="preserve">used </w:t>
      </w:r>
      <w:r w:rsidRPr="00660977">
        <w:rPr>
          <w:rFonts w:eastAsia="Calibri" w:cs="Times New Roman"/>
          <w:bCs/>
          <w:szCs w:val="24"/>
          <w:lang w:val="en-US"/>
        </w:rPr>
        <w:t xml:space="preserve">Comprehensive Meta-Analysis (Version 2; </w:t>
      </w:r>
      <w:proofErr w:type="spellStart"/>
      <w:r w:rsidRPr="00660977">
        <w:rPr>
          <w:rFonts w:eastAsia="Calibri" w:cs="Times New Roman"/>
          <w:bCs/>
          <w:szCs w:val="24"/>
          <w:lang w:val="en-US"/>
        </w:rPr>
        <w:t>Borenstein</w:t>
      </w:r>
      <w:proofErr w:type="spellEnd"/>
      <w:r w:rsidRPr="00660977">
        <w:rPr>
          <w:rFonts w:eastAsia="Calibri" w:cs="Times New Roman"/>
          <w:bCs/>
          <w:szCs w:val="24"/>
          <w:lang w:val="en-US"/>
        </w:rPr>
        <w:t>, Hedges, Higgins, &amp; Rothstein, 2005)</w:t>
      </w:r>
      <w:r>
        <w:rPr>
          <w:rFonts w:eastAsia="Calibri" w:cs="Times New Roman"/>
          <w:bCs/>
          <w:szCs w:val="24"/>
          <w:lang w:val="en-US"/>
        </w:rPr>
        <w:t xml:space="preserve"> to evaluate overall bivariate </w:t>
      </w:r>
      <w:r w:rsidR="008D1BE6">
        <w:rPr>
          <w:rFonts w:eastAsia="Calibri" w:cs="Times New Roman"/>
          <w:bCs/>
          <w:szCs w:val="24"/>
          <w:lang w:val="en-US"/>
        </w:rPr>
        <w:t xml:space="preserve">effects using random-effect models. </w:t>
      </w:r>
      <w:r>
        <w:rPr>
          <w:rFonts w:eastAsia="Calibri" w:cs="Times New Roman"/>
          <w:bCs/>
          <w:szCs w:val="24"/>
          <w:lang w:val="en-US"/>
        </w:rPr>
        <w:t xml:space="preserve">Weighted mean effects were calculated following procedures recommended by </w:t>
      </w:r>
      <w:r>
        <w:rPr>
          <w:color w:val="000000"/>
          <w:shd w:val="clear" w:color="auto" w:fill="FFFFFF"/>
        </w:rPr>
        <w:t>Hunter and Schmidt (1990). </w:t>
      </w:r>
      <w:r w:rsidRPr="00AB4024">
        <w:rPr>
          <w:color w:val="000000"/>
          <w:shd w:val="clear" w:color="auto" w:fill="FFFFFF"/>
        </w:rPr>
        <w:t>To assess</w:t>
      </w:r>
      <w:r w:rsidR="008D1BE6">
        <w:rPr>
          <w:color w:val="000000"/>
          <w:shd w:val="clear" w:color="auto" w:fill="FFFFFF"/>
        </w:rPr>
        <w:t xml:space="preserve"> heterogeneity</w:t>
      </w:r>
      <w:r w:rsidRPr="00AB4024">
        <w:rPr>
          <w:color w:val="000000"/>
          <w:shd w:val="clear" w:color="auto" w:fill="FFFFFF"/>
        </w:rPr>
        <w:t xml:space="preserve">, we </w:t>
      </w:r>
      <w:r w:rsidR="008D1BE6">
        <w:rPr>
          <w:color w:val="000000"/>
          <w:shd w:val="clear" w:color="auto" w:fill="FFFFFF"/>
        </w:rPr>
        <w:t xml:space="preserve">calculated </w:t>
      </w:r>
      <w:r w:rsidRPr="00AB4024">
        <w:rPr>
          <w:color w:val="000000"/>
          <w:shd w:val="clear" w:color="auto" w:fill="FFFFFF"/>
        </w:rPr>
        <w:t>the total heterogeneity of weighted mean effect sizes (</w:t>
      </w:r>
      <w:r w:rsidRPr="00660977">
        <w:rPr>
          <w:i/>
          <w:iCs/>
          <w:color w:val="000000"/>
          <w:shd w:val="clear" w:color="auto" w:fill="FFFFFF"/>
        </w:rPr>
        <w:t>Q</w:t>
      </w:r>
      <w:r w:rsidRPr="00343CB4">
        <w:rPr>
          <w:i/>
          <w:iCs/>
          <w:color w:val="000000"/>
          <w:shd w:val="clear" w:color="auto" w:fill="FFFFFF"/>
          <w:vertAlign w:val="subscript"/>
        </w:rPr>
        <w:t>T</w:t>
      </w:r>
      <w:r w:rsidRPr="00AB4024">
        <w:rPr>
          <w:color w:val="000000"/>
          <w:shd w:val="clear" w:color="auto" w:fill="FFFFFF"/>
        </w:rPr>
        <w:t>)</w:t>
      </w:r>
      <w:r w:rsidR="008D1BE6">
        <w:rPr>
          <w:color w:val="000000"/>
          <w:shd w:val="clear" w:color="auto" w:fill="FFFFFF"/>
        </w:rPr>
        <w:t xml:space="preserve"> and the total variation across studies attributable to heterogeneity </w:t>
      </w:r>
      <w:r w:rsidR="008D1BE6" w:rsidRPr="00AB4024">
        <w:rPr>
          <w:color w:val="000000"/>
          <w:shd w:val="clear" w:color="auto" w:fill="FFFFFF"/>
        </w:rPr>
        <w:t>(</w:t>
      </w:r>
      <w:r w:rsidR="008D1BE6" w:rsidRPr="003F7731">
        <w:rPr>
          <w:i/>
          <w:iCs/>
          <w:color w:val="000000"/>
          <w:shd w:val="clear" w:color="auto" w:fill="FFFFFF"/>
        </w:rPr>
        <w:t>I</w:t>
      </w:r>
      <w:r w:rsidR="008D1BE6" w:rsidRPr="003F7731">
        <w:rPr>
          <w:i/>
          <w:iCs/>
          <w:color w:val="000000"/>
          <w:shd w:val="clear" w:color="auto" w:fill="FFFFFF"/>
          <w:vertAlign w:val="superscript"/>
        </w:rPr>
        <w:t>2</w:t>
      </w:r>
      <w:r w:rsidR="008D1BE6" w:rsidRPr="00AB4024">
        <w:rPr>
          <w:color w:val="000000"/>
          <w:shd w:val="clear" w:color="auto" w:fill="FFFFFF"/>
        </w:rPr>
        <w:t>)</w:t>
      </w:r>
      <w:r w:rsidR="008D1BE6">
        <w:rPr>
          <w:color w:val="000000"/>
          <w:shd w:val="clear" w:color="auto" w:fill="FFFFFF"/>
        </w:rPr>
        <w:t xml:space="preserve">. </w:t>
      </w:r>
      <w:r>
        <w:rPr>
          <w:color w:val="000000"/>
          <w:shd w:val="clear" w:color="auto" w:fill="FFFFFF"/>
        </w:rPr>
        <w:t>W</w:t>
      </w:r>
      <w:r w:rsidRPr="00AB4024">
        <w:rPr>
          <w:color w:val="000000"/>
          <w:shd w:val="clear" w:color="auto" w:fill="FFFFFF"/>
        </w:rPr>
        <w:t xml:space="preserve">hen </w:t>
      </w:r>
      <w:r w:rsidRPr="00660977">
        <w:rPr>
          <w:i/>
          <w:iCs/>
          <w:color w:val="000000"/>
          <w:shd w:val="clear" w:color="auto" w:fill="FFFFFF"/>
        </w:rPr>
        <w:t>Q</w:t>
      </w:r>
      <w:r w:rsidRPr="00343CB4">
        <w:rPr>
          <w:i/>
          <w:iCs/>
          <w:color w:val="000000"/>
          <w:shd w:val="clear" w:color="auto" w:fill="FFFFFF"/>
          <w:vertAlign w:val="subscript"/>
        </w:rPr>
        <w:t>T</w:t>
      </w:r>
      <w:r w:rsidRPr="00AB4024">
        <w:rPr>
          <w:color w:val="000000"/>
          <w:shd w:val="clear" w:color="auto" w:fill="FFFFFF"/>
        </w:rPr>
        <w:t xml:space="preserve"> was significant, we </w:t>
      </w:r>
      <w:r w:rsidR="008D1BE6">
        <w:rPr>
          <w:color w:val="000000"/>
          <w:shd w:val="clear" w:color="auto" w:fill="FFFFFF"/>
        </w:rPr>
        <w:t xml:space="preserve">used </w:t>
      </w:r>
      <w:r w:rsidRPr="00AB4024">
        <w:rPr>
          <w:color w:val="000000"/>
          <w:shd w:val="clear" w:color="auto" w:fill="FFFFFF"/>
        </w:rPr>
        <w:t>random</w:t>
      </w:r>
      <w:r w:rsidR="008D1BE6">
        <w:rPr>
          <w:color w:val="000000"/>
          <w:shd w:val="clear" w:color="auto" w:fill="FFFFFF"/>
        </w:rPr>
        <w:t>-</w:t>
      </w:r>
      <w:r w:rsidRPr="00AB4024">
        <w:rPr>
          <w:color w:val="000000"/>
          <w:shd w:val="clear" w:color="auto" w:fill="FFFFFF"/>
        </w:rPr>
        <w:t xml:space="preserve">effect meta-regressions with maximum likelihood estimations to test the potential moderating effects of </w:t>
      </w:r>
      <w:r>
        <w:rPr>
          <w:color w:val="000000"/>
          <w:shd w:val="clear" w:color="auto" w:fill="FFFFFF"/>
        </w:rPr>
        <w:t xml:space="preserve">five </w:t>
      </w:r>
      <w:r w:rsidRPr="00AB4024">
        <w:rPr>
          <w:color w:val="000000"/>
          <w:shd w:val="clear" w:color="auto" w:fill="FFFFFF"/>
        </w:rPr>
        <w:t>continuous and two categorical covariates:</w:t>
      </w:r>
      <w:r>
        <w:rPr>
          <w:color w:val="000000"/>
          <w:shd w:val="clear" w:color="auto" w:fill="FFFFFF"/>
        </w:rPr>
        <w:t xml:space="preserve"> </w:t>
      </w:r>
      <w:r w:rsidR="00B61A93">
        <w:rPr>
          <w:color w:val="000000"/>
          <w:shd w:val="clear" w:color="auto" w:fill="FFFFFF"/>
        </w:rPr>
        <w:t xml:space="preserve">year of publication, mean age of couple, time lag, attrition, relationship length, alcohol </w:t>
      </w:r>
      <w:r w:rsidR="0068363B">
        <w:rPr>
          <w:color w:val="000000"/>
          <w:shd w:val="clear" w:color="auto" w:fill="FFFFFF"/>
        </w:rPr>
        <w:t>indicator</w:t>
      </w:r>
      <w:r w:rsidR="00B61A93">
        <w:rPr>
          <w:color w:val="000000"/>
          <w:shd w:val="clear" w:color="auto" w:fill="FFFFFF"/>
        </w:rPr>
        <w:t xml:space="preserve">, and </w:t>
      </w:r>
      <w:r w:rsidR="00426631">
        <w:rPr>
          <w:color w:val="000000"/>
          <w:shd w:val="clear" w:color="auto" w:fill="FFFFFF"/>
        </w:rPr>
        <w:t>mar</w:t>
      </w:r>
      <w:r w:rsidR="0068363B">
        <w:rPr>
          <w:color w:val="000000"/>
          <w:shd w:val="clear" w:color="auto" w:fill="FFFFFF"/>
        </w:rPr>
        <w:t>ried</w:t>
      </w:r>
      <w:r w:rsidR="00B61A93">
        <w:rPr>
          <w:color w:val="000000"/>
          <w:shd w:val="clear" w:color="auto" w:fill="FFFFFF"/>
        </w:rPr>
        <w:t xml:space="preserve">. </w:t>
      </w:r>
      <w:r w:rsidR="00B61A93" w:rsidRPr="00B61A93">
        <w:rPr>
          <w:color w:val="000000"/>
          <w:shd w:val="clear" w:color="auto" w:fill="FFFFFF"/>
        </w:rPr>
        <w:t xml:space="preserve">Only continuous moderators evaluated in 10 or more samples and categorical moderators evaluated in three or more samples per subgroup </w:t>
      </w:r>
      <w:r w:rsidR="00483EFF">
        <w:rPr>
          <w:color w:val="000000"/>
          <w:shd w:val="clear" w:color="auto" w:fill="FFFFFF"/>
        </w:rPr>
        <w:t xml:space="preserve">could </w:t>
      </w:r>
      <w:r w:rsidR="0005729D">
        <w:rPr>
          <w:color w:val="000000"/>
          <w:shd w:val="clear" w:color="auto" w:fill="FFFFFF"/>
        </w:rPr>
        <w:t>be</w:t>
      </w:r>
      <w:r w:rsidR="00A85351">
        <w:rPr>
          <w:color w:val="000000"/>
          <w:shd w:val="clear" w:color="auto" w:fill="FFFFFF"/>
        </w:rPr>
        <w:t xml:space="preserve"> </w:t>
      </w:r>
      <w:r w:rsidR="00B61A93" w:rsidRPr="00B61A93">
        <w:rPr>
          <w:color w:val="000000"/>
          <w:shd w:val="clear" w:color="auto" w:fill="FFFFFF"/>
        </w:rPr>
        <w:t>considered for meta-regression.</w:t>
      </w:r>
      <w:r w:rsidR="00B61A93" w:rsidRPr="00B61A93">
        <w:t xml:space="preserve"> </w:t>
      </w:r>
      <w:r w:rsidR="002E7672" w:rsidRPr="002E7672">
        <w:rPr>
          <w:color w:val="000000"/>
          <w:shd w:val="clear" w:color="auto" w:fill="FFFFFF"/>
        </w:rPr>
        <w:t>For each observed relationship, we tested eight models with the following predictors: year of publication; mean age of couple; a</w:t>
      </w:r>
      <w:r w:rsidR="005C79CC">
        <w:rPr>
          <w:color w:val="000000"/>
          <w:shd w:val="clear" w:color="auto" w:fill="FFFFFF"/>
        </w:rPr>
        <w:t>lcohol indicator</w:t>
      </w:r>
      <w:r w:rsidR="00AA3AF1">
        <w:rPr>
          <w:color w:val="000000"/>
          <w:shd w:val="clear" w:color="auto" w:fill="FFFFFF"/>
        </w:rPr>
        <w:t xml:space="preserve"> (</w:t>
      </w:r>
      <w:r w:rsidR="00BA027C">
        <w:rPr>
          <w:color w:val="000000"/>
          <w:shd w:val="clear" w:color="auto" w:fill="FFFFFF"/>
        </w:rPr>
        <w:t>a</w:t>
      </w:r>
      <w:r w:rsidR="00AA3AF1">
        <w:rPr>
          <w:color w:val="000000"/>
          <w:shd w:val="clear" w:color="auto" w:fill="FFFFFF"/>
        </w:rPr>
        <w:t xml:space="preserve">lcohol use vs. alcohol </w:t>
      </w:r>
      <w:r w:rsidR="00283AF7">
        <w:rPr>
          <w:color w:val="000000"/>
          <w:shd w:val="clear" w:color="auto" w:fill="FFFFFF"/>
        </w:rPr>
        <w:t>problems</w:t>
      </w:r>
      <w:r w:rsidR="00BA027C">
        <w:rPr>
          <w:color w:val="000000"/>
          <w:shd w:val="clear" w:color="auto" w:fill="FFFFFF"/>
        </w:rPr>
        <w:t>)</w:t>
      </w:r>
      <w:r w:rsidR="00115850">
        <w:rPr>
          <w:color w:val="000000"/>
          <w:shd w:val="clear" w:color="auto" w:fill="FFFFFF"/>
        </w:rPr>
        <w:t>;</w:t>
      </w:r>
      <w:r w:rsidR="002E7672" w:rsidRPr="002E7672">
        <w:rPr>
          <w:color w:val="000000"/>
          <w:shd w:val="clear" w:color="auto" w:fill="FFFFFF"/>
        </w:rPr>
        <w:t xml:space="preserve"> time lag</w:t>
      </w:r>
      <w:r w:rsidR="00283AF7">
        <w:rPr>
          <w:color w:val="000000"/>
          <w:shd w:val="clear" w:color="auto" w:fill="FFFFFF"/>
        </w:rPr>
        <w:t xml:space="preserve"> between </w:t>
      </w:r>
      <w:r w:rsidR="00BB344A">
        <w:rPr>
          <w:color w:val="000000"/>
          <w:shd w:val="clear" w:color="auto" w:fill="FFFFFF"/>
        </w:rPr>
        <w:t xml:space="preserve">baseline and follow-up </w:t>
      </w:r>
      <w:r w:rsidR="00283AF7">
        <w:rPr>
          <w:color w:val="000000"/>
          <w:shd w:val="clear" w:color="auto" w:fill="FFFFFF"/>
        </w:rPr>
        <w:t>assessments</w:t>
      </w:r>
      <w:r w:rsidR="002E7672" w:rsidRPr="002E7672">
        <w:rPr>
          <w:color w:val="000000"/>
          <w:shd w:val="clear" w:color="auto" w:fill="FFFFFF"/>
        </w:rPr>
        <w:t>; married</w:t>
      </w:r>
      <w:r w:rsidR="00283AF7">
        <w:rPr>
          <w:color w:val="000000"/>
          <w:shd w:val="clear" w:color="auto" w:fill="FFFFFF"/>
        </w:rPr>
        <w:t xml:space="preserve"> (</w:t>
      </w:r>
      <w:r w:rsidR="00283AF7" w:rsidRPr="00D679F9">
        <w:rPr>
          <w:color w:val="000000"/>
          <w:shd w:val="clear" w:color="auto" w:fill="FFFFFF"/>
        </w:rPr>
        <w:t>predominantly married couples vs. community/other couples</w:t>
      </w:r>
      <w:r w:rsidR="00981A18">
        <w:rPr>
          <w:color w:val="000000"/>
          <w:shd w:val="clear" w:color="auto" w:fill="FFFFFF"/>
        </w:rPr>
        <w:t>)</w:t>
      </w:r>
      <w:r w:rsidR="002E7672" w:rsidRPr="002E7672">
        <w:rPr>
          <w:color w:val="000000"/>
          <w:shd w:val="clear" w:color="auto" w:fill="FFFFFF"/>
        </w:rPr>
        <w:t>; attrition</w:t>
      </w:r>
      <w:r w:rsidR="00475AD9">
        <w:rPr>
          <w:color w:val="000000"/>
          <w:shd w:val="clear" w:color="auto" w:fill="FFFFFF"/>
        </w:rPr>
        <w:t xml:space="preserve"> (%)</w:t>
      </w:r>
      <w:r w:rsidR="002E7672" w:rsidRPr="002E7672">
        <w:rPr>
          <w:color w:val="000000"/>
          <w:shd w:val="clear" w:color="auto" w:fill="FFFFFF"/>
        </w:rPr>
        <w:t xml:space="preserve">; and all </w:t>
      </w:r>
      <w:r w:rsidR="00F07FA9">
        <w:rPr>
          <w:color w:val="000000"/>
          <w:shd w:val="clear" w:color="auto" w:fill="FFFFFF"/>
        </w:rPr>
        <w:t xml:space="preserve">seven of the </w:t>
      </w:r>
      <w:r w:rsidR="002E7672" w:rsidRPr="002E7672">
        <w:rPr>
          <w:color w:val="000000"/>
          <w:shd w:val="clear" w:color="auto" w:fill="FFFFFF"/>
        </w:rPr>
        <w:t>above simultaneously</w:t>
      </w:r>
      <w:r w:rsidR="002E7672" w:rsidRPr="002E7672" w:rsidDel="002E7672">
        <w:rPr>
          <w:color w:val="000000"/>
          <w:shd w:val="clear" w:color="auto" w:fill="FFFFFF"/>
        </w:rPr>
        <w:t xml:space="preserve"> </w:t>
      </w:r>
      <w:r w:rsidR="008D1BE6">
        <w:rPr>
          <w:color w:val="000000"/>
          <w:shd w:val="clear" w:color="auto" w:fill="FFFFFF"/>
        </w:rPr>
        <w:t>(see Supplemental Material D)</w:t>
      </w:r>
      <w:r w:rsidR="00B61A93" w:rsidRPr="00B61A93">
        <w:rPr>
          <w:color w:val="000000"/>
          <w:shd w:val="clear" w:color="auto" w:fill="FFFFFF"/>
        </w:rPr>
        <w:t>.</w:t>
      </w:r>
      <w:r w:rsidR="002811E0">
        <w:rPr>
          <w:color w:val="000000"/>
          <w:shd w:val="clear" w:color="auto" w:fill="FFFFFF"/>
        </w:rPr>
        <w:t xml:space="preserve"> When moderators were significant, corresponding scatter plots were provided in Supplemental Material E. </w:t>
      </w:r>
      <w:r w:rsidR="00B3730B">
        <w:rPr>
          <w:color w:val="000000"/>
          <w:shd w:val="clear" w:color="auto" w:fill="FFFFFF"/>
        </w:rPr>
        <w:t>P</w:t>
      </w:r>
      <w:r w:rsidR="002811E0">
        <w:rPr>
          <w:color w:val="000000"/>
          <w:shd w:val="clear" w:color="auto" w:fill="FFFFFF"/>
        </w:rPr>
        <w:t>ublication bias was tested by inspecting funnel plot</w:t>
      </w:r>
      <w:r w:rsidR="005C4FA6">
        <w:rPr>
          <w:color w:val="000000"/>
          <w:shd w:val="clear" w:color="auto" w:fill="FFFFFF"/>
        </w:rPr>
        <w:t>s</w:t>
      </w:r>
      <w:r w:rsidR="002811E0">
        <w:rPr>
          <w:color w:val="000000"/>
          <w:shd w:val="clear" w:color="auto" w:fill="FFFFFF"/>
        </w:rPr>
        <w:t xml:space="preserve"> with observed and imputed studies (Supplemental Material F), and </w:t>
      </w:r>
      <w:r w:rsidR="000D26A6">
        <w:rPr>
          <w:color w:val="000000"/>
          <w:shd w:val="clear" w:color="auto" w:fill="FFFFFF"/>
        </w:rPr>
        <w:t xml:space="preserve">through </w:t>
      </w:r>
      <w:r w:rsidR="002811E0">
        <w:rPr>
          <w:color w:val="000000"/>
          <w:shd w:val="clear" w:color="auto" w:fill="FFFFFF"/>
        </w:rPr>
        <w:t xml:space="preserve">calculation </w:t>
      </w:r>
      <w:r w:rsidR="000D26A6">
        <w:rPr>
          <w:color w:val="000000"/>
          <w:shd w:val="clear" w:color="auto" w:fill="FFFFFF"/>
        </w:rPr>
        <w:t xml:space="preserve">of </w:t>
      </w:r>
      <w:r w:rsidR="002811E0">
        <w:rPr>
          <w:color w:val="000000"/>
          <w:shd w:val="clear" w:color="auto" w:fill="FFFFFF"/>
        </w:rPr>
        <w:t>Egger’s test of regression to the intercept (Egger, Smith, Schneider, &amp; Mind</w:t>
      </w:r>
      <w:r w:rsidR="00AB2474">
        <w:rPr>
          <w:color w:val="000000"/>
          <w:shd w:val="clear" w:color="auto" w:fill="FFFFFF"/>
        </w:rPr>
        <w:t>er</w:t>
      </w:r>
      <w:r w:rsidR="002811E0">
        <w:rPr>
          <w:color w:val="000000"/>
          <w:shd w:val="clear" w:color="auto" w:fill="FFFFFF"/>
        </w:rPr>
        <w:t xml:space="preserve">, </w:t>
      </w:r>
      <w:r w:rsidR="002811E0" w:rsidRPr="002E7672">
        <w:rPr>
          <w:color w:val="000000"/>
          <w:shd w:val="clear" w:color="auto" w:fill="FFFFFF"/>
        </w:rPr>
        <w:t>1997; see Table 2).</w:t>
      </w:r>
      <w:r w:rsidR="00E2456B" w:rsidRPr="002E7672">
        <w:rPr>
          <w:color w:val="000000"/>
          <w:shd w:val="clear" w:color="auto" w:fill="FFFFFF"/>
        </w:rPr>
        <w:t xml:space="preserve">  </w:t>
      </w:r>
    </w:p>
    <w:p w14:paraId="6CF5DAB1" w14:textId="25B8BA25" w:rsidR="00785D22" w:rsidRPr="00A0129D" w:rsidRDefault="00E75946" w:rsidP="00B30029">
      <w:pPr>
        <w:widowControl w:val="0"/>
        <w:autoSpaceDE w:val="0"/>
        <w:autoSpaceDN w:val="0"/>
        <w:adjustRightInd w:val="0"/>
        <w:spacing w:after="0" w:line="480" w:lineRule="auto"/>
        <w:rPr>
          <w:rFonts w:eastAsia="Calibri" w:cs="Times New Roman"/>
          <w:bCs/>
          <w:i/>
          <w:iCs/>
          <w:szCs w:val="24"/>
          <w:lang w:val="en-US"/>
        </w:rPr>
      </w:pPr>
      <w:r w:rsidRPr="00A0129D">
        <w:rPr>
          <w:rFonts w:eastAsia="Calibri" w:cs="Times New Roman"/>
          <w:bCs/>
          <w:i/>
          <w:iCs/>
          <w:szCs w:val="24"/>
          <w:lang w:val="en-US"/>
        </w:rPr>
        <w:t>Two</w:t>
      </w:r>
      <w:r w:rsidR="00B34D9C" w:rsidRPr="00A0129D">
        <w:rPr>
          <w:rFonts w:eastAsia="Calibri" w:cs="Times New Roman"/>
          <w:bCs/>
          <w:i/>
          <w:iCs/>
          <w:szCs w:val="24"/>
          <w:lang w:val="en-US"/>
        </w:rPr>
        <w:t xml:space="preserve">-Stage Meta-Analytic Structural Equation Modeling </w:t>
      </w:r>
    </w:p>
    <w:p w14:paraId="2ED3B1FC" w14:textId="072840FB" w:rsidR="00785D22" w:rsidRPr="000030BD" w:rsidRDefault="008D1BE6" w:rsidP="00B30029">
      <w:pPr>
        <w:widowControl w:val="0"/>
        <w:autoSpaceDE w:val="0"/>
        <w:autoSpaceDN w:val="0"/>
        <w:adjustRightInd w:val="0"/>
        <w:spacing w:after="0" w:line="480" w:lineRule="auto"/>
        <w:ind w:firstLine="720"/>
        <w:rPr>
          <w:rFonts w:eastAsia="Calibri" w:cs="Times New Roman"/>
          <w:szCs w:val="24"/>
          <w:lang w:val="en-US"/>
        </w:rPr>
      </w:pPr>
      <w:r>
        <w:rPr>
          <w:rFonts w:eastAsia="Calibri" w:cs="Times New Roman"/>
          <w:szCs w:val="24"/>
          <w:lang w:val="en-US"/>
        </w:rPr>
        <w:t>T</w:t>
      </w:r>
      <w:r w:rsidRPr="000030BD">
        <w:rPr>
          <w:rFonts w:eastAsia="Calibri" w:cs="Times New Roman"/>
          <w:szCs w:val="24"/>
          <w:lang w:val="en-US"/>
        </w:rPr>
        <w:t>o test whether partners</w:t>
      </w:r>
      <w:r>
        <w:rPr>
          <w:rFonts w:eastAsia="Calibri" w:cs="Times New Roman"/>
          <w:szCs w:val="24"/>
          <w:lang w:val="en-US"/>
        </w:rPr>
        <w:t>’</w:t>
      </w:r>
      <w:r w:rsidRPr="000030BD">
        <w:rPr>
          <w:rFonts w:eastAsia="Calibri" w:cs="Times New Roman"/>
          <w:szCs w:val="24"/>
          <w:lang w:val="en-US"/>
        </w:rPr>
        <w:t xml:space="preserve"> baseline alcohol indicators predict</w:t>
      </w:r>
      <w:r>
        <w:rPr>
          <w:rFonts w:eastAsia="Calibri" w:cs="Times New Roman"/>
          <w:szCs w:val="24"/>
          <w:lang w:val="en-US"/>
        </w:rPr>
        <w:t>ed</w:t>
      </w:r>
      <w:r w:rsidRPr="000030BD">
        <w:rPr>
          <w:rFonts w:eastAsia="Calibri" w:cs="Times New Roman"/>
          <w:szCs w:val="24"/>
          <w:lang w:val="en-US"/>
        </w:rPr>
        <w:t xml:space="preserve"> </w:t>
      </w:r>
      <w:r>
        <w:rPr>
          <w:rFonts w:eastAsia="Calibri" w:cs="Times New Roman"/>
          <w:szCs w:val="24"/>
          <w:lang w:val="en-US"/>
        </w:rPr>
        <w:t xml:space="preserve">individuals’ </w:t>
      </w:r>
      <w:r w:rsidRPr="000030BD">
        <w:rPr>
          <w:rFonts w:eastAsia="Calibri" w:cs="Times New Roman"/>
          <w:szCs w:val="24"/>
          <w:lang w:val="en-US"/>
        </w:rPr>
        <w:t xml:space="preserve">follow-up alcohol indicators after controlling for </w:t>
      </w:r>
      <w:r>
        <w:rPr>
          <w:rFonts w:eastAsia="Calibri" w:cs="Times New Roman"/>
          <w:szCs w:val="24"/>
          <w:lang w:val="en-US"/>
        </w:rPr>
        <w:t xml:space="preserve">individuals’ </w:t>
      </w:r>
      <w:r w:rsidRPr="000030BD">
        <w:rPr>
          <w:rFonts w:eastAsia="Calibri" w:cs="Times New Roman"/>
          <w:szCs w:val="24"/>
          <w:lang w:val="en-US"/>
        </w:rPr>
        <w:t>baseline alcohol indicators</w:t>
      </w:r>
      <w:r w:rsidR="00115850">
        <w:rPr>
          <w:rFonts w:eastAsia="Calibri" w:cs="Times New Roman"/>
          <w:szCs w:val="24"/>
          <w:lang w:val="en-US"/>
        </w:rPr>
        <w:t>,</w:t>
      </w:r>
      <w:r w:rsidRPr="000030BD">
        <w:rPr>
          <w:rFonts w:eastAsia="Calibri" w:cs="Times New Roman"/>
          <w:szCs w:val="24"/>
          <w:lang w:val="en-US"/>
        </w:rPr>
        <w:t xml:space="preserve"> </w:t>
      </w:r>
      <w:r>
        <w:rPr>
          <w:rFonts w:eastAsia="Calibri" w:cs="Times New Roman"/>
          <w:szCs w:val="24"/>
          <w:lang w:val="en-US"/>
        </w:rPr>
        <w:t xml:space="preserve">we conducted </w:t>
      </w:r>
      <w:r w:rsidR="00785D22" w:rsidRPr="000030BD">
        <w:rPr>
          <w:rFonts w:eastAsia="Calibri" w:cs="Times New Roman"/>
          <w:szCs w:val="24"/>
          <w:lang w:val="en-US"/>
        </w:rPr>
        <w:t>TS-MASEM</w:t>
      </w:r>
      <w:r w:rsidR="0078275C" w:rsidRPr="000030BD">
        <w:rPr>
          <w:rFonts w:eastAsia="Calibri" w:cs="Times New Roman"/>
          <w:szCs w:val="24"/>
          <w:lang w:val="en-US"/>
        </w:rPr>
        <w:t xml:space="preserve"> (</w:t>
      </w:r>
      <w:r w:rsidR="00785D22" w:rsidRPr="000030BD">
        <w:rPr>
          <w:rFonts w:eastAsia="Calibri" w:cs="Times New Roman"/>
          <w:szCs w:val="24"/>
          <w:lang w:val="en-US"/>
        </w:rPr>
        <w:t xml:space="preserve">Cheung, 2014; Cheung &amp; Chan, 2005) </w:t>
      </w:r>
      <w:r w:rsidR="003B4851">
        <w:rPr>
          <w:rFonts w:eastAsia="Calibri" w:cs="Times New Roman"/>
          <w:szCs w:val="24"/>
          <w:lang w:val="en-US"/>
        </w:rPr>
        <w:t xml:space="preserve">via </w:t>
      </w:r>
      <w:r w:rsidR="00785D22" w:rsidRPr="000030BD">
        <w:rPr>
          <w:rFonts w:eastAsia="Calibri" w:cs="Times New Roman"/>
          <w:szCs w:val="24"/>
          <w:lang w:val="en-US"/>
        </w:rPr>
        <w:t xml:space="preserve">the </w:t>
      </w:r>
      <w:proofErr w:type="spellStart"/>
      <w:r w:rsidR="00785D22" w:rsidRPr="00146026">
        <w:rPr>
          <w:rFonts w:eastAsia="Calibri" w:cs="Times New Roman"/>
          <w:i/>
          <w:szCs w:val="24"/>
          <w:lang w:val="en-US"/>
        </w:rPr>
        <w:t>metaSEM</w:t>
      </w:r>
      <w:proofErr w:type="spellEnd"/>
      <w:r w:rsidR="00785D22" w:rsidRPr="00146026">
        <w:rPr>
          <w:rFonts w:eastAsia="Calibri" w:cs="Times New Roman"/>
          <w:i/>
          <w:szCs w:val="24"/>
          <w:lang w:val="en-US"/>
        </w:rPr>
        <w:t xml:space="preserve"> </w:t>
      </w:r>
      <w:r w:rsidR="00785D22" w:rsidRPr="000030BD">
        <w:rPr>
          <w:rFonts w:eastAsia="Calibri" w:cs="Times New Roman"/>
          <w:szCs w:val="24"/>
          <w:lang w:val="en-US"/>
        </w:rPr>
        <w:t xml:space="preserve">package for R </w:t>
      </w:r>
      <w:r>
        <w:rPr>
          <w:rFonts w:eastAsia="Calibri" w:cs="Times New Roman"/>
          <w:szCs w:val="24"/>
          <w:lang w:val="en-US"/>
        </w:rPr>
        <w:t>(</w:t>
      </w:r>
      <w:r w:rsidR="00785D22" w:rsidRPr="000030BD">
        <w:rPr>
          <w:rFonts w:eastAsia="Calibri" w:cs="Times New Roman"/>
          <w:szCs w:val="24"/>
          <w:lang w:val="en-US"/>
        </w:rPr>
        <w:t xml:space="preserve">Cheung, 2015; </w:t>
      </w:r>
      <w:r w:rsidR="00F11BC1" w:rsidRPr="003D7A10">
        <w:rPr>
          <w:rFonts w:eastAsia="Calibri" w:cs="Times New Roman"/>
          <w:szCs w:val="24"/>
          <w:lang w:val="en-US"/>
        </w:rPr>
        <w:t xml:space="preserve">Version </w:t>
      </w:r>
      <w:r w:rsidR="003D7A10" w:rsidRPr="00FB3892">
        <w:rPr>
          <w:rFonts w:eastAsia="Calibri" w:cs="Times New Roman"/>
          <w:szCs w:val="24"/>
          <w:lang w:val="en-US"/>
        </w:rPr>
        <w:t>3.2</w:t>
      </w:r>
      <w:r w:rsidR="00F11BC1" w:rsidRPr="003D7A10">
        <w:rPr>
          <w:rFonts w:eastAsia="Calibri" w:cs="Times New Roman"/>
          <w:szCs w:val="24"/>
          <w:lang w:val="en-US"/>
        </w:rPr>
        <w:t>:</w:t>
      </w:r>
      <w:r w:rsidR="00F11BC1">
        <w:rPr>
          <w:rFonts w:eastAsia="Calibri" w:cs="Times New Roman"/>
          <w:szCs w:val="24"/>
          <w:lang w:val="en-US"/>
        </w:rPr>
        <w:t xml:space="preserve"> </w:t>
      </w:r>
      <w:r w:rsidR="00CA06BE">
        <w:rPr>
          <w:rFonts w:eastAsia="Calibri" w:cs="Times New Roman"/>
          <w:szCs w:val="24"/>
          <w:lang w:val="en-US"/>
        </w:rPr>
        <w:t>R Core Team</w:t>
      </w:r>
      <w:r w:rsidR="00542778" w:rsidRPr="000A4C27">
        <w:rPr>
          <w:rFonts w:eastAsia="Calibri" w:cs="Times New Roman"/>
          <w:szCs w:val="24"/>
          <w:lang w:val="en-US"/>
        </w:rPr>
        <w:t>, 2013</w:t>
      </w:r>
      <w:r w:rsidR="00785D22" w:rsidRPr="000030BD">
        <w:rPr>
          <w:rFonts w:eastAsia="Calibri" w:cs="Times New Roman"/>
          <w:szCs w:val="24"/>
          <w:lang w:val="en-US"/>
        </w:rPr>
        <w:t xml:space="preserve">). </w:t>
      </w:r>
      <w:r w:rsidR="003B4851">
        <w:rPr>
          <w:rFonts w:eastAsia="Calibri" w:cs="Times New Roman"/>
          <w:szCs w:val="24"/>
          <w:lang w:val="en-US"/>
        </w:rPr>
        <w:t>T</w:t>
      </w:r>
      <w:r w:rsidR="00785D22" w:rsidRPr="000030BD">
        <w:rPr>
          <w:rFonts w:eastAsia="Calibri" w:cs="Times New Roman"/>
          <w:szCs w:val="24"/>
          <w:lang w:val="en-US"/>
        </w:rPr>
        <w:t xml:space="preserve">he first stage in TS-MASEM uses multigroup confirmatory factor analyses to test the homogeneity of correlation matrices across studies and </w:t>
      </w:r>
      <w:r w:rsidR="005500B2">
        <w:rPr>
          <w:rFonts w:eastAsia="Calibri" w:cs="Times New Roman"/>
          <w:szCs w:val="24"/>
          <w:lang w:val="en-US"/>
        </w:rPr>
        <w:t xml:space="preserve">to </w:t>
      </w:r>
      <w:r w:rsidR="00785D22" w:rsidRPr="000030BD">
        <w:rPr>
          <w:rFonts w:eastAsia="Calibri" w:cs="Times New Roman"/>
          <w:szCs w:val="24"/>
          <w:lang w:val="en-US"/>
        </w:rPr>
        <w:t xml:space="preserve">compute a pooled correlation matrix </w:t>
      </w:r>
      <w:r w:rsidR="00E425A1">
        <w:rPr>
          <w:rFonts w:eastAsia="Calibri" w:cs="Times New Roman"/>
          <w:szCs w:val="24"/>
          <w:lang w:val="en-US"/>
        </w:rPr>
        <w:t xml:space="preserve">and </w:t>
      </w:r>
      <w:r w:rsidR="00785D22" w:rsidRPr="000030BD">
        <w:rPr>
          <w:rFonts w:eastAsia="Calibri" w:cs="Times New Roman"/>
          <w:szCs w:val="24"/>
          <w:lang w:val="en-US"/>
        </w:rPr>
        <w:t>a</w:t>
      </w:r>
      <w:r w:rsidR="00115850">
        <w:rPr>
          <w:rFonts w:eastAsia="Calibri" w:cs="Times New Roman"/>
          <w:szCs w:val="24"/>
          <w:lang w:val="en-US"/>
        </w:rPr>
        <w:t>n</w:t>
      </w:r>
      <w:r w:rsidR="00E425A1">
        <w:rPr>
          <w:rFonts w:eastAsia="Calibri" w:cs="Times New Roman"/>
          <w:szCs w:val="24"/>
          <w:lang w:val="en-US"/>
        </w:rPr>
        <w:t xml:space="preserve"> </w:t>
      </w:r>
      <w:r w:rsidR="00785D22" w:rsidRPr="000030BD">
        <w:rPr>
          <w:rFonts w:eastAsia="Calibri" w:cs="Times New Roman"/>
          <w:szCs w:val="24"/>
          <w:lang w:val="en-US"/>
        </w:rPr>
        <w:t xml:space="preserve">asymptotic covariance matrix. The degree of heterogeneity in each pooled correlation matrix was evaluated by computing </w:t>
      </w:r>
      <w:r w:rsidR="00785D22" w:rsidRPr="000030BD">
        <w:rPr>
          <w:rFonts w:eastAsia="Calibri" w:cs="Times New Roman"/>
          <w:i/>
          <w:szCs w:val="24"/>
        </w:rPr>
        <w:t>Q</w:t>
      </w:r>
      <w:r w:rsidR="00785D22" w:rsidRPr="00520EA8">
        <w:rPr>
          <w:rFonts w:eastAsia="Calibri" w:cs="Times New Roman"/>
          <w:i/>
          <w:iCs/>
          <w:szCs w:val="24"/>
          <w:vertAlign w:val="subscript"/>
        </w:rPr>
        <w:t>T</w:t>
      </w:r>
      <w:r w:rsidR="00785D22" w:rsidRPr="000030BD">
        <w:rPr>
          <w:rFonts w:eastAsia="Calibri" w:cs="Times New Roman"/>
          <w:szCs w:val="24"/>
          <w:lang w:val="en-US"/>
        </w:rPr>
        <w:t xml:space="preserve"> </w:t>
      </w:r>
      <w:r w:rsidR="00F0454F">
        <w:rPr>
          <w:rFonts w:eastAsia="Calibri" w:cs="Times New Roman"/>
          <w:szCs w:val="24"/>
          <w:lang w:val="en-US"/>
        </w:rPr>
        <w:t>and</w:t>
      </w:r>
      <w:r w:rsidR="00785D22" w:rsidRPr="000030BD">
        <w:rPr>
          <w:rFonts w:eastAsia="Calibri" w:cs="Times New Roman"/>
          <w:szCs w:val="24"/>
          <w:lang w:val="en-US"/>
        </w:rPr>
        <w:t xml:space="preserve"> </w:t>
      </w:r>
      <w:r w:rsidR="00785D22" w:rsidRPr="000030BD">
        <w:rPr>
          <w:rFonts w:eastAsia="Calibri" w:cs="Times New Roman"/>
          <w:i/>
          <w:szCs w:val="24"/>
          <w:lang w:val="en-US"/>
        </w:rPr>
        <w:t>I</w:t>
      </w:r>
      <w:r w:rsidR="00785D22" w:rsidRPr="000030BD">
        <w:rPr>
          <w:rFonts w:eastAsia="Calibri" w:cs="Times New Roman"/>
          <w:szCs w:val="24"/>
          <w:vertAlign w:val="superscript"/>
          <w:lang w:val="en-US"/>
        </w:rPr>
        <w:t>2</w:t>
      </w:r>
      <w:r w:rsidR="00785D22" w:rsidRPr="000030BD">
        <w:rPr>
          <w:rFonts w:eastAsia="Calibri" w:cs="Times New Roman"/>
          <w:szCs w:val="24"/>
          <w:lang w:val="en-US"/>
        </w:rPr>
        <w:t xml:space="preserve">. A significant </w:t>
      </w:r>
      <w:r w:rsidR="00785D22" w:rsidRPr="000030BD">
        <w:rPr>
          <w:rFonts w:eastAsia="Calibri" w:cs="Times New Roman"/>
          <w:i/>
          <w:szCs w:val="24"/>
        </w:rPr>
        <w:t>Q</w:t>
      </w:r>
      <w:r w:rsidR="00785D22" w:rsidRPr="00520EA8">
        <w:rPr>
          <w:rFonts w:eastAsia="Calibri" w:cs="Times New Roman"/>
          <w:i/>
          <w:iCs/>
          <w:szCs w:val="24"/>
          <w:vertAlign w:val="subscript"/>
        </w:rPr>
        <w:t>T</w:t>
      </w:r>
      <w:r w:rsidR="00785D22" w:rsidRPr="000030BD">
        <w:rPr>
          <w:rFonts w:eastAsia="Calibri" w:cs="Times New Roman"/>
          <w:szCs w:val="24"/>
          <w:lang w:val="en-US"/>
        </w:rPr>
        <w:t xml:space="preserve"> suggests the pooled correlation matrix is heterogeneous and that the variance in weighted mean effect sizes is larger than would be expected due to sampling error (</w:t>
      </w:r>
      <w:r w:rsidR="00AB4024" w:rsidRPr="00AB4024">
        <w:rPr>
          <w:rFonts w:eastAsia="Calibri" w:cs="Times New Roman"/>
          <w:szCs w:val="24"/>
          <w:lang w:val="en-US"/>
        </w:rPr>
        <w:t>Cheung, 2014</w:t>
      </w:r>
      <w:r w:rsidR="00785D22" w:rsidRPr="000030BD">
        <w:rPr>
          <w:rFonts w:eastAsia="Calibri" w:cs="Times New Roman"/>
          <w:szCs w:val="24"/>
          <w:lang w:val="en-US"/>
        </w:rPr>
        <w:t xml:space="preserve">). </w:t>
      </w:r>
      <w:r w:rsidR="00A56641">
        <w:rPr>
          <w:rFonts w:eastAsia="Calibri" w:cs="Times New Roman"/>
          <w:szCs w:val="24"/>
          <w:lang w:val="en-US"/>
        </w:rPr>
        <w:t>We used</w:t>
      </w:r>
      <w:r w:rsidR="00EE0535">
        <w:rPr>
          <w:rFonts w:eastAsia="Calibri" w:cs="Times New Roman"/>
          <w:szCs w:val="24"/>
          <w:lang w:val="en-US"/>
        </w:rPr>
        <w:t xml:space="preserve"> </w:t>
      </w:r>
      <w:r w:rsidR="00A56641">
        <w:rPr>
          <w:rFonts w:eastAsia="Calibri" w:cs="Times New Roman"/>
          <w:szCs w:val="24"/>
          <w:lang w:val="en-US"/>
        </w:rPr>
        <w:t>r</w:t>
      </w:r>
      <w:r w:rsidR="00785D22" w:rsidRPr="000030BD">
        <w:rPr>
          <w:rFonts w:eastAsia="Calibri" w:cs="Times New Roman"/>
          <w:szCs w:val="24"/>
          <w:lang w:val="en-US"/>
        </w:rPr>
        <w:t xml:space="preserve">andom effects, as opposed to fixed effects, so </w:t>
      </w:r>
      <w:r w:rsidR="006D7EC3">
        <w:rPr>
          <w:rFonts w:eastAsia="Calibri" w:cs="Times New Roman"/>
          <w:szCs w:val="24"/>
          <w:lang w:val="en-US"/>
        </w:rPr>
        <w:t xml:space="preserve">that </w:t>
      </w:r>
      <w:r w:rsidR="00785D22" w:rsidRPr="000030BD">
        <w:rPr>
          <w:rFonts w:eastAsia="Calibri" w:cs="Times New Roman"/>
          <w:szCs w:val="24"/>
          <w:lang w:val="en-US"/>
        </w:rPr>
        <w:t xml:space="preserve">findings could be generalized beyond the studies included. </w:t>
      </w:r>
      <w:r w:rsidR="003B4851">
        <w:rPr>
          <w:rFonts w:eastAsia="Calibri" w:cs="Times New Roman"/>
          <w:szCs w:val="24"/>
          <w:lang w:val="en-US"/>
        </w:rPr>
        <w:t xml:space="preserve">The second stage in TS-MASEM used </w:t>
      </w:r>
      <w:r w:rsidR="00B9016A" w:rsidRPr="000030BD">
        <w:rPr>
          <w:rFonts w:eastAsia="Calibri" w:cs="Times New Roman"/>
          <w:szCs w:val="24"/>
          <w:lang w:val="en-US"/>
        </w:rPr>
        <w:t>t</w:t>
      </w:r>
      <w:r w:rsidR="00802CBF" w:rsidRPr="000030BD">
        <w:rPr>
          <w:rFonts w:eastAsia="Calibri" w:cs="Times New Roman"/>
          <w:szCs w:val="24"/>
          <w:lang w:val="en-US"/>
        </w:rPr>
        <w:t xml:space="preserve">he </w:t>
      </w:r>
      <w:r w:rsidR="00C15F36">
        <w:rPr>
          <w:rFonts w:eastAsia="Calibri" w:cs="Times New Roman"/>
          <w:szCs w:val="24"/>
          <w:lang w:val="en-US"/>
        </w:rPr>
        <w:t>w</w:t>
      </w:r>
      <w:r w:rsidR="00802CBF" w:rsidRPr="000030BD">
        <w:rPr>
          <w:rFonts w:eastAsia="Calibri" w:cs="Times New Roman"/>
          <w:szCs w:val="24"/>
          <w:lang w:val="en-US"/>
        </w:rPr>
        <w:t xml:space="preserve">eighted </w:t>
      </w:r>
      <w:r w:rsidR="00C15F36">
        <w:rPr>
          <w:rFonts w:eastAsia="Calibri" w:cs="Times New Roman"/>
          <w:szCs w:val="24"/>
          <w:lang w:val="en-US"/>
        </w:rPr>
        <w:t>l</w:t>
      </w:r>
      <w:r w:rsidR="00802CBF" w:rsidRPr="000030BD">
        <w:rPr>
          <w:rFonts w:eastAsia="Calibri" w:cs="Times New Roman"/>
          <w:szCs w:val="24"/>
          <w:lang w:val="en-US"/>
        </w:rPr>
        <w:t xml:space="preserve">east </w:t>
      </w:r>
      <w:r w:rsidR="00C15F36">
        <w:rPr>
          <w:rFonts w:eastAsia="Calibri" w:cs="Times New Roman"/>
          <w:szCs w:val="24"/>
          <w:lang w:val="en-US"/>
        </w:rPr>
        <w:t>s</w:t>
      </w:r>
      <w:r w:rsidR="00802CBF" w:rsidRPr="000030BD">
        <w:rPr>
          <w:rFonts w:eastAsia="Calibri" w:cs="Times New Roman"/>
          <w:szCs w:val="24"/>
          <w:lang w:val="en-US"/>
        </w:rPr>
        <w:t>quares (WLS) estimation</w:t>
      </w:r>
      <w:r w:rsidR="003B4851">
        <w:rPr>
          <w:rFonts w:eastAsia="Calibri" w:cs="Times New Roman"/>
          <w:szCs w:val="24"/>
          <w:lang w:val="en-US"/>
        </w:rPr>
        <w:t xml:space="preserve"> to fit path models, estimate parameters, and estimate model fit</w:t>
      </w:r>
      <w:r w:rsidR="00802CBF" w:rsidRPr="000030BD">
        <w:rPr>
          <w:rFonts w:eastAsia="Calibri" w:cs="Times New Roman"/>
          <w:szCs w:val="24"/>
          <w:lang w:val="en-US"/>
        </w:rPr>
        <w:t>. Chi-square difference tests (i.e., ∆χ</w:t>
      </w:r>
      <w:r w:rsidR="00802CBF" w:rsidRPr="000030BD">
        <w:rPr>
          <w:rFonts w:eastAsia="Calibri" w:cs="Times New Roman"/>
          <w:szCs w:val="24"/>
          <w:vertAlign w:val="superscript"/>
          <w:lang w:val="en-US"/>
        </w:rPr>
        <w:t>2</w:t>
      </w:r>
      <w:r w:rsidR="00802CBF" w:rsidRPr="000030BD">
        <w:rPr>
          <w:rFonts w:eastAsia="Calibri" w:cs="Times New Roman"/>
          <w:szCs w:val="24"/>
          <w:lang w:val="en-US"/>
        </w:rPr>
        <w:t xml:space="preserve">) were used to test </w:t>
      </w:r>
      <w:r w:rsidR="00237719">
        <w:rPr>
          <w:rFonts w:eastAsia="Calibri" w:cs="Times New Roman"/>
          <w:szCs w:val="24"/>
          <w:lang w:val="en-US"/>
        </w:rPr>
        <w:t>if</w:t>
      </w:r>
      <w:r w:rsidR="00237719" w:rsidRPr="000030BD">
        <w:rPr>
          <w:rFonts w:eastAsia="Calibri" w:cs="Times New Roman"/>
          <w:szCs w:val="24"/>
          <w:lang w:val="en-US"/>
        </w:rPr>
        <w:t xml:space="preserve"> </w:t>
      </w:r>
      <w:r w:rsidR="00802CBF" w:rsidRPr="000030BD">
        <w:rPr>
          <w:rFonts w:eastAsia="Calibri" w:cs="Times New Roman"/>
          <w:szCs w:val="24"/>
          <w:lang w:val="en-US"/>
        </w:rPr>
        <w:t>an unconstrained model differ</w:t>
      </w:r>
      <w:r w:rsidR="005500B2">
        <w:rPr>
          <w:rFonts w:eastAsia="Calibri" w:cs="Times New Roman"/>
          <w:szCs w:val="24"/>
          <w:lang w:val="en-US"/>
        </w:rPr>
        <w:t>ed</w:t>
      </w:r>
      <w:r w:rsidR="00802CBF" w:rsidRPr="000030BD">
        <w:rPr>
          <w:rFonts w:eastAsia="Calibri" w:cs="Times New Roman"/>
          <w:szCs w:val="24"/>
          <w:lang w:val="en-US"/>
        </w:rPr>
        <w:t xml:space="preserve"> significantly from the more parsimonious constrained model</w:t>
      </w:r>
      <w:r w:rsidR="003B4851">
        <w:rPr>
          <w:rFonts w:eastAsia="Calibri" w:cs="Times New Roman"/>
          <w:szCs w:val="24"/>
          <w:lang w:val="en-US"/>
        </w:rPr>
        <w:t xml:space="preserve"> </w:t>
      </w:r>
      <w:r w:rsidR="00F534AF">
        <w:rPr>
          <w:rFonts w:eastAsia="Calibri" w:cs="Times New Roman"/>
          <w:szCs w:val="24"/>
          <w:lang w:val="en-US"/>
        </w:rPr>
        <w:t>(</w:t>
      </w:r>
      <w:r w:rsidR="00F534AF" w:rsidRPr="000030BD">
        <w:rPr>
          <w:rFonts w:eastAsia="Calibri" w:cs="Times New Roman"/>
          <w:szCs w:val="24"/>
          <w:lang w:val="en-US"/>
        </w:rPr>
        <w:t xml:space="preserve">see Supplemental Material </w:t>
      </w:r>
      <w:r w:rsidR="00F6344F">
        <w:rPr>
          <w:rFonts w:eastAsia="Calibri" w:cs="Times New Roman"/>
          <w:szCs w:val="24"/>
          <w:lang w:val="en-US"/>
        </w:rPr>
        <w:t>H</w:t>
      </w:r>
      <w:r w:rsidR="00F534AF">
        <w:rPr>
          <w:rFonts w:eastAsia="Calibri" w:cs="Times New Roman"/>
          <w:szCs w:val="24"/>
          <w:lang w:val="en-US"/>
        </w:rPr>
        <w:t>-</w:t>
      </w:r>
      <w:r w:rsidR="00F6344F">
        <w:rPr>
          <w:rFonts w:eastAsia="Calibri" w:cs="Times New Roman"/>
          <w:szCs w:val="24"/>
          <w:lang w:val="en-US"/>
        </w:rPr>
        <w:t>J</w:t>
      </w:r>
      <w:r w:rsidR="00F534AF" w:rsidRPr="000030BD">
        <w:rPr>
          <w:rFonts w:eastAsia="Calibri" w:cs="Times New Roman"/>
          <w:szCs w:val="24"/>
          <w:lang w:val="en-US"/>
        </w:rPr>
        <w:t xml:space="preserve"> for syntax</w:t>
      </w:r>
      <w:r w:rsidR="00F534AF">
        <w:rPr>
          <w:rFonts w:eastAsia="Calibri" w:cs="Times New Roman"/>
          <w:szCs w:val="24"/>
          <w:lang w:val="en-US"/>
        </w:rPr>
        <w:t>)</w:t>
      </w:r>
      <w:r w:rsidR="00B92390">
        <w:rPr>
          <w:rFonts w:eastAsia="Calibri" w:cs="Times New Roman"/>
          <w:szCs w:val="24"/>
          <w:lang w:val="en-US"/>
        </w:rPr>
        <w:t>.</w:t>
      </w:r>
      <w:r w:rsidR="00FE0ED6">
        <w:rPr>
          <w:rFonts w:eastAsia="Calibri" w:cs="Times New Roman"/>
          <w:color w:val="1A1A1A"/>
          <w:szCs w:val="24"/>
          <w:lang w:val="en-US"/>
        </w:rPr>
        <w:t xml:space="preserve"> </w:t>
      </w:r>
      <w:r w:rsidR="00474AEE">
        <w:rPr>
          <w:rFonts w:eastAsia="Calibri" w:cs="Times New Roman"/>
          <w:szCs w:val="24"/>
          <w:lang w:val="en-US"/>
        </w:rPr>
        <w:t xml:space="preserve">The </w:t>
      </w:r>
      <w:r w:rsidR="00613CD4">
        <w:rPr>
          <w:rFonts w:eastAsia="Calibri" w:cs="Times New Roman"/>
          <w:szCs w:val="24"/>
          <w:lang w:val="en-US"/>
        </w:rPr>
        <w:t>o</w:t>
      </w:r>
      <w:r w:rsidR="00474AEE">
        <w:rPr>
          <w:rFonts w:eastAsia="Calibri" w:cs="Times New Roman"/>
          <w:szCs w:val="24"/>
          <w:lang w:val="en-US"/>
        </w:rPr>
        <w:t>verall group</w:t>
      </w:r>
      <w:r w:rsidR="008919B2">
        <w:rPr>
          <w:rFonts w:eastAsia="Calibri" w:cs="Times New Roman"/>
          <w:szCs w:val="24"/>
          <w:lang w:val="en-US"/>
        </w:rPr>
        <w:t xml:space="preserve"> refers to</w:t>
      </w:r>
      <w:r w:rsidR="00C441C5">
        <w:rPr>
          <w:rFonts w:eastAsia="Calibri" w:cs="Times New Roman"/>
          <w:szCs w:val="24"/>
          <w:lang w:val="en-US"/>
        </w:rPr>
        <w:t xml:space="preserve"> the </w:t>
      </w:r>
      <w:r w:rsidR="002D0835">
        <w:rPr>
          <w:rFonts w:eastAsia="Calibri" w:cs="Times New Roman"/>
          <w:szCs w:val="24"/>
          <w:lang w:val="en-US"/>
        </w:rPr>
        <w:t xml:space="preserve">entire sample of studies </w:t>
      </w:r>
      <w:r w:rsidR="00A36228">
        <w:rPr>
          <w:rFonts w:eastAsia="Calibri" w:cs="Times New Roman"/>
          <w:szCs w:val="24"/>
          <w:lang w:val="en-US"/>
        </w:rPr>
        <w:t>(</w:t>
      </w:r>
      <w:r w:rsidR="00A36228" w:rsidRPr="001A32D1">
        <w:rPr>
          <w:rFonts w:eastAsia="Calibri" w:cs="Times New Roman"/>
          <w:i/>
          <w:szCs w:val="24"/>
          <w:lang w:val="en-US"/>
        </w:rPr>
        <w:t>n</w:t>
      </w:r>
      <w:r w:rsidR="00A36228">
        <w:rPr>
          <w:rFonts w:eastAsia="Calibri" w:cs="Times New Roman"/>
          <w:szCs w:val="24"/>
          <w:lang w:val="en-US"/>
        </w:rPr>
        <w:t xml:space="preserve"> = </w:t>
      </w:r>
      <w:r w:rsidR="009628BC">
        <w:rPr>
          <w:rFonts w:eastAsia="Calibri" w:cs="Times New Roman"/>
          <w:szCs w:val="24"/>
          <w:lang w:val="en-US"/>
        </w:rPr>
        <w:t>17</w:t>
      </w:r>
      <w:r w:rsidR="00A36228">
        <w:rPr>
          <w:rFonts w:eastAsia="Calibri" w:cs="Times New Roman"/>
          <w:szCs w:val="24"/>
          <w:lang w:val="en-US"/>
        </w:rPr>
        <w:t>)</w:t>
      </w:r>
      <w:r w:rsidR="003560FE">
        <w:rPr>
          <w:rFonts w:eastAsia="Calibri" w:cs="Times New Roman"/>
          <w:szCs w:val="24"/>
          <w:lang w:val="en-US"/>
        </w:rPr>
        <w:t xml:space="preserve">, </w:t>
      </w:r>
      <w:r w:rsidR="0001099B">
        <w:rPr>
          <w:rFonts w:eastAsia="Calibri" w:cs="Times New Roman"/>
          <w:szCs w:val="24"/>
          <w:lang w:val="en-US"/>
        </w:rPr>
        <w:t xml:space="preserve">a </w:t>
      </w:r>
      <w:r w:rsidR="007C0798">
        <w:rPr>
          <w:rFonts w:eastAsia="Calibri" w:cs="Times New Roman"/>
          <w:szCs w:val="24"/>
          <w:lang w:val="en-US"/>
        </w:rPr>
        <w:t>subset</w:t>
      </w:r>
      <w:r w:rsidR="0001099B">
        <w:rPr>
          <w:rFonts w:eastAsia="Calibri" w:cs="Times New Roman"/>
          <w:szCs w:val="24"/>
          <w:lang w:val="en-US"/>
        </w:rPr>
        <w:t xml:space="preserve"> of data </w:t>
      </w:r>
      <w:r w:rsidR="007E0401">
        <w:rPr>
          <w:rFonts w:eastAsia="Calibri" w:cs="Times New Roman"/>
          <w:szCs w:val="24"/>
          <w:lang w:val="en-US"/>
        </w:rPr>
        <w:t>refers</w:t>
      </w:r>
      <w:r w:rsidR="00A722E7">
        <w:rPr>
          <w:rFonts w:eastAsia="Calibri" w:cs="Times New Roman"/>
          <w:szCs w:val="24"/>
          <w:lang w:val="en-US"/>
        </w:rPr>
        <w:t xml:space="preserve"> to </w:t>
      </w:r>
      <w:r w:rsidR="00C441C5">
        <w:rPr>
          <w:rFonts w:eastAsia="Calibri" w:cs="Times New Roman"/>
          <w:szCs w:val="24"/>
          <w:lang w:val="en-US"/>
        </w:rPr>
        <w:t>measure</w:t>
      </w:r>
      <w:r w:rsidR="008E4B99">
        <w:rPr>
          <w:rFonts w:eastAsia="Calibri" w:cs="Times New Roman"/>
          <w:szCs w:val="24"/>
          <w:lang w:val="en-US"/>
        </w:rPr>
        <w:t>s of</w:t>
      </w:r>
      <w:r w:rsidR="00C441C5">
        <w:rPr>
          <w:rFonts w:eastAsia="Calibri" w:cs="Times New Roman"/>
          <w:szCs w:val="24"/>
          <w:lang w:val="en-US"/>
        </w:rPr>
        <w:t xml:space="preserve"> alcohol</w:t>
      </w:r>
      <w:r w:rsidR="00B52A83">
        <w:rPr>
          <w:rFonts w:eastAsia="Calibri" w:cs="Times New Roman"/>
          <w:szCs w:val="24"/>
          <w:lang w:val="en-US"/>
        </w:rPr>
        <w:t xml:space="preserve"> </w:t>
      </w:r>
      <w:r w:rsidR="00C441C5">
        <w:rPr>
          <w:rFonts w:eastAsia="Calibri" w:cs="Times New Roman"/>
          <w:szCs w:val="24"/>
          <w:lang w:val="en-US"/>
        </w:rPr>
        <w:t>use</w:t>
      </w:r>
      <w:r w:rsidR="002D0835">
        <w:rPr>
          <w:rFonts w:eastAsia="Calibri" w:cs="Times New Roman"/>
          <w:szCs w:val="24"/>
          <w:lang w:val="en-US"/>
        </w:rPr>
        <w:t xml:space="preserve"> (</w:t>
      </w:r>
      <w:r w:rsidR="002D0835" w:rsidRPr="001A32D1">
        <w:rPr>
          <w:rFonts w:eastAsia="Calibri" w:cs="Times New Roman"/>
          <w:i/>
          <w:szCs w:val="24"/>
          <w:lang w:val="en-US"/>
        </w:rPr>
        <w:t>n</w:t>
      </w:r>
      <w:r w:rsidR="002D0835">
        <w:rPr>
          <w:rFonts w:eastAsia="Calibri" w:cs="Times New Roman"/>
          <w:szCs w:val="24"/>
          <w:lang w:val="en-US"/>
        </w:rPr>
        <w:t xml:space="preserve"> = </w:t>
      </w:r>
      <w:r w:rsidR="001A32D1">
        <w:rPr>
          <w:rFonts w:eastAsia="Calibri" w:cs="Times New Roman"/>
          <w:szCs w:val="24"/>
          <w:lang w:val="en-US"/>
        </w:rPr>
        <w:t>14</w:t>
      </w:r>
      <w:r w:rsidR="003560FE">
        <w:rPr>
          <w:rFonts w:eastAsia="Calibri" w:cs="Times New Roman"/>
          <w:szCs w:val="24"/>
          <w:lang w:val="en-US"/>
        </w:rPr>
        <w:t xml:space="preserve">), </w:t>
      </w:r>
      <w:r w:rsidR="006C0EDA">
        <w:rPr>
          <w:rFonts w:eastAsia="Calibri" w:cs="Times New Roman"/>
          <w:szCs w:val="24"/>
          <w:lang w:val="en-US"/>
        </w:rPr>
        <w:t xml:space="preserve">and </w:t>
      </w:r>
      <w:r w:rsidR="008E4B99">
        <w:rPr>
          <w:rFonts w:eastAsia="Calibri" w:cs="Times New Roman"/>
          <w:szCs w:val="24"/>
          <w:lang w:val="en-US"/>
        </w:rPr>
        <w:t>another</w:t>
      </w:r>
      <w:r w:rsidR="00B92390">
        <w:rPr>
          <w:rFonts w:eastAsia="Calibri" w:cs="Times New Roman"/>
          <w:szCs w:val="24"/>
          <w:lang w:val="en-US"/>
        </w:rPr>
        <w:t xml:space="preserve"> </w:t>
      </w:r>
      <w:r w:rsidR="00706D1C">
        <w:rPr>
          <w:rFonts w:eastAsia="Calibri" w:cs="Times New Roman"/>
          <w:szCs w:val="24"/>
          <w:lang w:val="en-US"/>
        </w:rPr>
        <w:t xml:space="preserve">refers </w:t>
      </w:r>
      <w:r w:rsidR="00B92390">
        <w:rPr>
          <w:rFonts w:eastAsia="Calibri" w:cs="Times New Roman"/>
          <w:szCs w:val="24"/>
          <w:lang w:val="en-US"/>
        </w:rPr>
        <w:t>to</w:t>
      </w:r>
      <w:r w:rsidR="003E250E">
        <w:rPr>
          <w:rFonts w:eastAsia="Calibri" w:cs="Times New Roman"/>
          <w:szCs w:val="24"/>
          <w:lang w:val="en-US"/>
        </w:rPr>
        <w:t xml:space="preserve"> </w:t>
      </w:r>
      <w:r w:rsidR="00B92390">
        <w:rPr>
          <w:rFonts w:eastAsia="Calibri" w:cs="Times New Roman"/>
          <w:szCs w:val="24"/>
          <w:lang w:val="en-US"/>
        </w:rPr>
        <w:t>studies that measured alcohol-related problems</w:t>
      </w:r>
      <w:r w:rsidR="00BF47DA" w:rsidRPr="000030BD">
        <w:rPr>
          <w:rStyle w:val="FootnoteReference"/>
          <w:rFonts w:eastAsia="Calibri" w:cs="Times New Roman"/>
          <w:szCs w:val="24"/>
          <w:lang w:val="en-US"/>
        </w:rPr>
        <w:footnoteReference w:id="2"/>
      </w:r>
      <w:r w:rsidR="003560FE">
        <w:rPr>
          <w:rFonts w:eastAsia="Calibri" w:cs="Times New Roman"/>
          <w:szCs w:val="24"/>
          <w:lang w:val="en-US"/>
        </w:rPr>
        <w:t xml:space="preserve"> (</w:t>
      </w:r>
      <w:r w:rsidR="003560FE" w:rsidRPr="001A32D1">
        <w:rPr>
          <w:rFonts w:eastAsia="Calibri" w:cs="Times New Roman"/>
          <w:i/>
          <w:szCs w:val="24"/>
          <w:lang w:val="en-US"/>
        </w:rPr>
        <w:t>n</w:t>
      </w:r>
      <w:r w:rsidR="003560FE">
        <w:rPr>
          <w:rFonts w:eastAsia="Calibri" w:cs="Times New Roman"/>
          <w:szCs w:val="24"/>
          <w:lang w:val="en-US"/>
        </w:rPr>
        <w:t xml:space="preserve"> = </w:t>
      </w:r>
      <w:r w:rsidR="00AE1780">
        <w:rPr>
          <w:rFonts w:eastAsia="Calibri" w:cs="Times New Roman"/>
          <w:szCs w:val="24"/>
          <w:lang w:val="en-US"/>
        </w:rPr>
        <w:t>5</w:t>
      </w:r>
      <w:r w:rsidR="003560FE">
        <w:rPr>
          <w:rFonts w:eastAsia="Calibri" w:cs="Times New Roman"/>
          <w:szCs w:val="24"/>
          <w:lang w:val="en-US"/>
        </w:rPr>
        <w:t>)</w:t>
      </w:r>
      <w:r w:rsidR="00BF47DA">
        <w:rPr>
          <w:rFonts w:eastAsia="Calibri" w:cs="Times New Roman"/>
          <w:szCs w:val="24"/>
          <w:lang w:val="en-US"/>
        </w:rPr>
        <w:t>.</w:t>
      </w:r>
      <w:r w:rsidR="003B4851" w:rsidRPr="003B4851">
        <w:rPr>
          <w:rFonts w:eastAsia="MS Mincho"/>
          <w:iCs/>
          <w:color w:val="000000"/>
        </w:rPr>
        <w:t xml:space="preserve"> </w:t>
      </w:r>
      <w:r w:rsidR="003B4851">
        <w:rPr>
          <w:rFonts w:eastAsia="MS Mincho"/>
          <w:iCs/>
          <w:color w:val="000000"/>
        </w:rPr>
        <w:t>F</w:t>
      </w:r>
      <w:r w:rsidR="003B4851" w:rsidRPr="00D65829">
        <w:rPr>
          <w:rFonts w:eastAsia="MS Mincho"/>
          <w:iCs/>
          <w:color w:val="000000"/>
        </w:rPr>
        <w:t xml:space="preserve">ollowing Hu and </w:t>
      </w:r>
      <w:proofErr w:type="spellStart"/>
      <w:r w:rsidR="003B4851" w:rsidRPr="00D65829">
        <w:rPr>
          <w:rFonts w:eastAsia="MS Mincho"/>
          <w:iCs/>
          <w:color w:val="000000"/>
        </w:rPr>
        <w:t>Bentler</w:t>
      </w:r>
      <w:proofErr w:type="spellEnd"/>
      <w:r w:rsidR="003B4851" w:rsidRPr="00D65829">
        <w:rPr>
          <w:rFonts w:eastAsia="MS Mincho"/>
          <w:iCs/>
          <w:color w:val="000000"/>
        </w:rPr>
        <w:t xml:space="preserve"> (1999), model fit was interpreted using the Comparative Fit Index (CFI; cut </w:t>
      </w:r>
      <w:proofErr w:type="gramStart"/>
      <w:r w:rsidR="003B4851" w:rsidRPr="00D65829">
        <w:rPr>
          <w:rFonts w:eastAsia="MS Mincho"/>
          <w:iCs/>
          <w:color w:val="000000"/>
        </w:rPr>
        <w:t>off  &gt;</w:t>
      </w:r>
      <w:proofErr w:type="gramEnd"/>
      <w:r w:rsidR="003B4851" w:rsidRPr="00D65829">
        <w:rPr>
          <w:rFonts w:eastAsia="MS Mincho"/>
          <w:iCs/>
          <w:color w:val="000000"/>
        </w:rPr>
        <w:t xml:space="preserve"> .95), the Tu</w:t>
      </w:r>
      <w:r w:rsidR="003B4851">
        <w:rPr>
          <w:rFonts w:eastAsia="MS Mincho"/>
          <w:iCs/>
          <w:color w:val="000000"/>
        </w:rPr>
        <w:t>c</w:t>
      </w:r>
      <w:r w:rsidR="003B4851" w:rsidRPr="00D65829">
        <w:rPr>
          <w:rFonts w:eastAsia="MS Mincho"/>
          <w:iCs/>
          <w:color w:val="000000"/>
        </w:rPr>
        <w:t>ker-Lewis Index (TLI; cut off  &gt; .95), the Standardized Root Mean Squared Error (SRMR; cut off  &lt;</w:t>
      </w:r>
      <w:r w:rsidR="00115850">
        <w:rPr>
          <w:rFonts w:eastAsia="MS Mincho"/>
          <w:iCs/>
          <w:color w:val="000000"/>
        </w:rPr>
        <w:t xml:space="preserve"> </w:t>
      </w:r>
      <w:r w:rsidR="003B4851" w:rsidRPr="00D65829">
        <w:rPr>
          <w:rFonts w:eastAsia="MS Mincho"/>
          <w:iCs/>
          <w:color w:val="000000"/>
        </w:rPr>
        <w:t>.08), and the Root Mean Squared Error of Approximation (RMSEA; cut off  &lt;</w:t>
      </w:r>
      <w:r w:rsidR="00115850">
        <w:rPr>
          <w:rFonts w:eastAsia="MS Mincho"/>
          <w:iCs/>
          <w:color w:val="000000"/>
        </w:rPr>
        <w:t xml:space="preserve"> </w:t>
      </w:r>
      <w:r w:rsidR="003B4851" w:rsidRPr="00D65829">
        <w:rPr>
          <w:rFonts w:eastAsia="MS Mincho"/>
          <w:iCs/>
          <w:color w:val="000000"/>
        </w:rPr>
        <w:t>.06).</w:t>
      </w:r>
    </w:p>
    <w:p w14:paraId="0A5FE9CA" w14:textId="511272B6" w:rsidR="00785D22" w:rsidRPr="000030BD" w:rsidRDefault="00785D22" w:rsidP="00B30029">
      <w:pPr>
        <w:widowControl w:val="0"/>
        <w:autoSpaceDE w:val="0"/>
        <w:autoSpaceDN w:val="0"/>
        <w:adjustRightInd w:val="0"/>
        <w:spacing w:after="0" w:line="480" w:lineRule="auto"/>
        <w:jc w:val="center"/>
        <w:rPr>
          <w:rFonts w:eastAsia="Calibri" w:cs="Times New Roman"/>
          <w:b/>
          <w:color w:val="1A1A1A"/>
          <w:szCs w:val="24"/>
          <w:lang w:val="en-US"/>
        </w:rPr>
      </w:pPr>
      <w:r w:rsidRPr="000030BD">
        <w:rPr>
          <w:rFonts w:eastAsia="Calibri" w:cs="Times New Roman"/>
          <w:b/>
          <w:color w:val="1A1A1A"/>
          <w:szCs w:val="24"/>
          <w:lang w:val="en-US"/>
        </w:rPr>
        <w:t>Results</w:t>
      </w:r>
    </w:p>
    <w:p w14:paraId="5B94E5AE" w14:textId="5CA499D7" w:rsidR="00657643" w:rsidRPr="00B34D9C" w:rsidRDefault="00B34D9C" w:rsidP="00B30029">
      <w:pPr>
        <w:widowControl w:val="0"/>
        <w:autoSpaceDE w:val="0"/>
        <w:autoSpaceDN w:val="0"/>
        <w:adjustRightInd w:val="0"/>
        <w:spacing w:after="0" w:line="480" w:lineRule="auto"/>
        <w:rPr>
          <w:rFonts w:eastAsia="Calibri" w:cs="Times New Roman"/>
          <w:b/>
          <w:color w:val="1A1A1A"/>
          <w:szCs w:val="24"/>
          <w:lang w:val="en-US"/>
        </w:rPr>
      </w:pPr>
      <w:r w:rsidRPr="00B34D9C">
        <w:rPr>
          <w:rFonts w:eastAsia="Calibri" w:cs="Times New Roman"/>
          <w:b/>
          <w:color w:val="1A1A1A"/>
          <w:szCs w:val="24"/>
          <w:lang w:val="en-US"/>
        </w:rPr>
        <w:t>Sample Characteristics</w:t>
      </w:r>
    </w:p>
    <w:p w14:paraId="07CF2BEE" w14:textId="496D15FB" w:rsidR="00C26421" w:rsidRPr="00E00BFC" w:rsidRDefault="00C37D43" w:rsidP="00B30029">
      <w:pPr>
        <w:widowControl w:val="0"/>
        <w:spacing w:after="0" w:line="480" w:lineRule="auto"/>
        <w:ind w:firstLine="720"/>
        <w:rPr>
          <w:rFonts w:eastAsia="Calibri" w:cs="Times New Roman"/>
          <w:b/>
          <w:color w:val="FF0000"/>
          <w:szCs w:val="24"/>
          <w:lang w:val="en-US"/>
        </w:rPr>
      </w:pPr>
      <w:r w:rsidRPr="000030BD">
        <w:rPr>
          <w:rFonts w:cs="Times New Roman"/>
          <w:szCs w:val="24"/>
        </w:rPr>
        <w:t>The final sample consisted of 10,</w:t>
      </w:r>
      <w:r w:rsidR="002874BB" w:rsidRPr="000030BD">
        <w:rPr>
          <w:rFonts w:cs="Times New Roman"/>
          <w:szCs w:val="24"/>
        </w:rPr>
        <w:t>5</w:t>
      </w:r>
      <w:r w:rsidRPr="000030BD">
        <w:rPr>
          <w:rFonts w:cs="Times New Roman"/>
          <w:szCs w:val="24"/>
        </w:rPr>
        <w:t>53 couples</w:t>
      </w:r>
      <w:r w:rsidR="005500B2">
        <w:rPr>
          <w:rFonts w:cs="Times New Roman"/>
          <w:szCs w:val="24"/>
        </w:rPr>
        <w:t xml:space="preserve"> (21,106 individuals)</w:t>
      </w:r>
      <w:r w:rsidRPr="000030BD">
        <w:rPr>
          <w:rFonts w:cs="Times New Roman"/>
          <w:szCs w:val="24"/>
        </w:rPr>
        <w:t xml:space="preserve">. </w:t>
      </w:r>
      <w:r w:rsidR="009E7DBB">
        <w:rPr>
          <w:rFonts w:cs="Times New Roman"/>
          <w:szCs w:val="24"/>
        </w:rPr>
        <w:t>M</w:t>
      </w:r>
      <w:r w:rsidR="00D06270" w:rsidRPr="000030BD">
        <w:rPr>
          <w:rFonts w:cs="Times New Roman"/>
          <w:szCs w:val="24"/>
        </w:rPr>
        <w:t>ean sample size</w:t>
      </w:r>
      <w:r w:rsidR="00FB0E7C">
        <w:rPr>
          <w:rFonts w:cs="Times New Roman"/>
          <w:szCs w:val="24"/>
        </w:rPr>
        <w:t>/study</w:t>
      </w:r>
      <w:r w:rsidR="00D06270" w:rsidRPr="000030BD">
        <w:rPr>
          <w:rFonts w:cs="Times New Roman"/>
          <w:szCs w:val="24"/>
        </w:rPr>
        <w:t xml:space="preserve"> was </w:t>
      </w:r>
      <w:r w:rsidR="0000392D" w:rsidRPr="000030BD">
        <w:rPr>
          <w:rFonts w:cs="Times New Roman"/>
          <w:szCs w:val="24"/>
        </w:rPr>
        <w:t>62</w:t>
      </w:r>
      <w:r w:rsidR="005500B2">
        <w:rPr>
          <w:rFonts w:cs="Times New Roman"/>
          <w:szCs w:val="24"/>
        </w:rPr>
        <w:t>1</w:t>
      </w:r>
      <w:r w:rsidR="0000392D" w:rsidRPr="000030BD">
        <w:rPr>
          <w:rFonts w:cs="Times New Roman"/>
          <w:szCs w:val="24"/>
        </w:rPr>
        <w:t xml:space="preserve"> couples</w:t>
      </w:r>
      <w:r w:rsidR="00D06270" w:rsidRPr="000030BD">
        <w:rPr>
          <w:rFonts w:cs="Times New Roman"/>
          <w:szCs w:val="24"/>
        </w:rPr>
        <w:t xml:space="preserve"> (</w:t>
      </w:r>
      <w:r w:rsidR="0000392D" w:rsidRPr="000030BD">
        <w:rPr>
          <w:rFonts w:cs="Times New Roman"/>
          <w:i/>
          <w:szCs w:val="24"/>
        </w:rPr>
        <w:t xml:space="preserve">SD </w:t>
      </w:r>
      <w:r w:rsidR="00D06270" w:rsidRPr="000030BD">
        <w:rPr>
          <w:rFonts w:cs="Times New Roman"/>
          <w:szCs w:val="24"/>
        </w:rPr>
        <w:t xml:space="preserve">= </w:t>
      </w:r>
      <w:r w:rsidR="00FB6EBC" w:rsidRPr="000030BD">
        <w:rPr>
          <w:rFonts w:cs="Times New Roman"/>
          <w:szCs w:val="24"/>
        </w:rPr>
        <w:t>1</w:t>
      </w:r>
      <w:r w:rsidR="005500B2">
        <w:rPr>
          <w:rFonts w:cs="Times New Roman"/>
          <w:szCs w:val="24"/>
        </w:rPr>
        <w:t>,</w:t>
      </w:r>
      <w:r w:rsidR="00FB6EBC" w:rsidRPr="000030BD">
        <w:rPr>
          <w:rFonts w:cs="Times New Roman"/>
          <w:szCs w:val="24"/>
        </w:rPr>
        <w:t>2</w:t>
      </w:r>
      <w:r w:rsidR="002874BB" w:rsidRPr="000030BD">
        <w:rPr>
          <w:rFonts w:cs="Times New Roman"/>
          <w:szCs w:val="24"/>
        </w:rPr>
        <w:t>97</w:t>
      </w:r>
      <w:r w:rsidR="00D06270" w:rsidRPr="000030BD">
        <w:rPr>
          <w:rFonts w:cs="Times New Roman"/>
          <w:szCs w:val="24"/>
        </w:rPr>
        <w:t xml:space="preserve">); </w:t>
      </w:r>
      <w:r w:rsidR="00993950">
        <w:rPr>
          <w:rFonts w:cs="Times New Roman"/>
          <w:szCs w:val="24"/>
        </w:rPr>
        <w:t>women</w:t>
      </w:r>
      <w:r w:rsidR="00993950" w:rsidRPr="000030BD">
        <w:rPr>
          <w:rFonts w:cs="Times New Roman"/>
          <w:szCs w:val="24"/>
        </w:rPr>
        <w:t xml:space="preserve"> </w:t>
      </w:r>
      <w:r w:rsidR="00AC1303">
        <w:rPr>
          <w:rFonts w:cs="Times New Roman"/>
          <w:szCs w:val="24"/>
        </w:rPr>
        <w:t>were on average</w:t>
      </w:r>
      <w:r w:rsidR="00AC1303" w:rsidRPr="000030BD">
        <w:rPr>
          <w:rFonts w:cs="Times New Roman"/>
          <w:szCs w:val="24"/>
        </w:rPr>
        <w:t xml:space="preserve"> </w:t>
      </w:r>
      <w:r w:rsidRPr="000030BD">
        <w:rPr>
          <w:rFonts w:cs="Times New Roman"/>
          <w:szCs w:val="24"/>
        </w:rPr>
        <w:t>32.8 years (</w:t>
      </w:r>
      <w:r w:rsidRPr="000030BD">
        <w:rPr>
          <w:rFonts w:cs="Times New Roman"/>
          <w:i/>
          <w:szCs w:val="24"/>
        </w:rPr>
        <w:t>SD</w:t>
      </w:r>
      <w:r w:rsidRPr="000030BD">
        <w:rPr>
          <w:rFonts w:cs="Times New Roman"/>
          <w:szCs w:val="24"/>
        </w:rPr>
        <w:t xml:space="preserve"> = 12.0); </w:t>
      </w:r>
      <w:r w:rsidR="00993950">
        <w:rPr>
          <w:rFonts w:cs="Times New Roman"/>
          <w:szCs w:val="24"/>
        </w:rPr>
        <w:t>men</w:t>
      </w:r>
      <w:r w:rsidRPr="000030BD">
        <w:rPr>
          <w:rFonts w:cs="Times New Roman"/>
          <w:szCs w:val="24"/>
        </w:rPr>
        <w:t xml:space="preserve"> </w:t>
      </w:r>
      <w:r w:rsidR="00AC39AC">
        <w:rPr>
          <w:rFonts w:cs="Times New Roman"/>
          <w:szCs w:val="24"/>
        </w:rPr>
        <w:t>were on average</w:t>
      </w:r>
      <w:r w:rsidR="00AC39AC" w:rsidRPr="000030BD">
        <w:rPr>
          <w:rFonts w:cs="Times New Roman"/>
          <w:szCs w:val="24"/>
        </w:rPr>
        <w:t xml:space="preserve"> </w:t>
      </w:r>
      <w:r w:rsidRPr="000030BD">
        <w:rPr>
          <w:rFonts w:cs="Times New Roman"/>
          <w:szCs w:val="24"/>
        </w:rPr>
        <w:t>34.6 years (</w:t>
      </w:r>
      <w:r w:rsidRPr="000030BD">
        <w:rPr>
          <w:rFonts w:cs="Times New Roman"/>
          <w:i/>
          <w:szCs w:val="24"/>
        </w:rPr>
        <w:t>SD</w:t>
      </w:r>
      <w:r w:rsidRPr="000030BD">
        <w:rPr>
          <w:rFonts w:cs="Times New Roman"/>
          <w:szCs w:val="24"/>
        </w:rPr>
        <w:t xml:space="preserve"> = 12.9); the mean time lag between the first and last assessment was 37.1 </w:t>
      </w:r>
      <w:r w:rsidRPr="009E7DBB">
        <w:rPr>
          <w:rFonts w:cs="Times New Roman"/>
          <w:szCs w:val="24"/>
        </w:rPr>
        <w:t>months (</w:t>
      </w:r>
      <w:r w:rsidRPr="009E7DBB">
        <w:rPr>
          <w:rFonts w:cs="Times New Roman"/>
          <w:i/>
          <w:szCs w:val="24"/>
        </w:rPr>
        <w:t>SD</w:t>
      </w:r>
      <w:r w:rsidRPr="009E7DBB">
        <w:rPr>
          <w:rFonts w:cs="Times New Roman"/>
          <w:szCs w:val="24"/>
        </w:rPr>
        <w:t xml:space="preserve"> = 44.3</w:t>
      </w:r>
      <w:r w:rsidR="001060D0" w:rsidRPr="009E7DBB">
        <w:rPr>
          <w:rFonts w:cs="Times New Roman"/>
          <w:szCs w:val="24"/>
        </w:rPr>
        <w:t xml:space="preserve">; </w:t>
      </w:r>
      <w:r w:rsidR="006F087A">
        <w:rPr>
          <w:rFonts w:cs="Times New Roman"/>
          <w:szCs w:val="24"/>
        </w:rPr>
        <w:t>r</w:t>
      </w:r>
      <w:r w:rsidR="001060D0" w:rsidRPr="00C169FE">
        <w:rPr>
          <w:rFonts w:cs="Times New Roman"/>
          <w:szCs w:val="24"/>
        </w:rPr>
        <w:t xml:space="preserve">ange: </w:t>
      </w:r>
      <w:r w:rsidR="00C77C9B" w:rsidRPr="00082666">
        <w:rPr>
          <w:rFonts w:cs="Times New Roman"/>
          <w:szCs w:val="24"/>
        </w:rPr>
        <w:t>1</w:t>
      </w:r>
      <w:r w:rsidR="001060D0" w:rsidRPr="009E7DBB">
        <w:rPr>
          <w:rFonts w:cs="Times New Roman"/>
          <w:szCs w:val="24"/>
        </w:rPr>
        <w:t xml:space="preserve"> to </w:t>
      </w:r>
      <w:r w:rsidR="00674A60">
        <w:rPr>
          <w:rFonts w:cs="Times New Roman"/>
          <w:szCs w:val="24"/>
        </w:rPr>
        <w:t>144</w:t>
      </w:r>
      <w:r w:rsidRPr="009E7DBB">
        <w:rPr>
          <w:rFonts w:cs="Times New Roman"/>
          <w:szCs w:val="24"/>
        </w:rPr>
        <w:t>);</w:t>
      </w:r>
      <w:r w:rsidRPr="000030BD">
        <w:rPr>
          <w:rFonts w:cs="Times New Roman"/>
          <w:szCs w:val="24"/>
        </w:rPr>
        <w:t xml:space="preserve"> the attrition rate</w:t>
      </w:r>
      <w:r w:rsidR="00DB38CB">
        <w:rPr>
          <w:rFonts w:cs="Times New Roman"/>
          <w:szCs w:val="24"/>
        </w:rPr>
        <w:t xml:space="preserve"> by the final wave was</w:t>
      </w:r>
      <w:r w:rsidRPr="000030BD">
        <w:rPr>
          <w:rFonts w:cs="Times New Roman"/>
          <w:szCs w:val="24"/>
        </w:rPr>
        <w:t xml:space="preserve"> </w:t>
      </w:r>
      <w:r w:rsidR="008B403C">
        <w:rPr>
          <w:rFonts w:cs="Times New Roman"/>
          <w:szCs w:val="24"/>
        </w:rPr>
        <w:t>on average</w:t>
      </w:r>
      <w:r w:rsidR="00F419C6">
        <w:rPr>
          <w:rFonts w:cs="Times New Roman"/>
          <w:szCs w:val="24"/>
        </w:rPr>
        <w:t xml:space="preserve"> </w:t>
      </w:r>
      <w:r w:rsidRPr="000030BD">
        <w:rPr>
          <w:rFonts w:cs="Times New Roman"/>
          <w:szCs w:val="24"/>
        </w:rPr>
        <w:t>36.</w:t>
      </w:r>
      <w:r w:rsidR="00EF181F" w:rsidRPr="000030BD">
        <w:rPr>
          <w:rFonts w:cs="Times New Roman"/>
          <w:szCs w:val="24"/>
        </w:rPr>
        <w:t>8</w:t>
      </w:r>
      <w:r w:rsidRPr="000030BD">
        <w:rPr>
          <w:rFonts w:cs="Times New Roman"/>
          <w:szCs w:val="24"/>
        </w:rPr>
        <w:t>% (</w:t>
      </w:r>
      <w:r w:rsidRPr="000030BD">
        <w:rPr>
          <w:rFonts w:cs="Times New Roman"/>
          <w:i/>
          <w:szCs w:val="24"/>
        </w:rPr>
        <w:t>SD</w:t>
      </w:r>
      <w:r w:rsidRPr="000030BD">
        <w:rPr>
          <w:rFonts w:cs="Times New Roman"/>
          <w:szCs w:val="24"/>
        </w:rPr>
        <w:t xml:space="preserve"> = 2</w:t>
      </w:r>
      <w:r w:rsidR="004A6E50" w:rsidRPr="000030BD">
        <w:rPr>
          <w:rFonts w:cs="Times New Roman"/>
          <w:szCs w:val="24"/>
        </w:rPr>
        <w:t>1</w:t>
      </w:r>
      <w:r w:rsidRPr="000030BD">
        <w:rPr>
          <w:rFonts w:cs="Times New Roman"/>
          <w:szCs w:val="24"/>
        </w:rPr>
        <w:t>.</w:t>
      </w:r>
      <w:r w:rsidR="004A6E50" w:rsidRPr="000030BD">
        <w:rPr>
          <w:rFonts w:cs="Times New Roman"/>
          <w:szCs w:val="24"/>
        </w:rPr>
        <w:t>5</w:t>
      </w:r>
      <w:r w:rsidRPr="000030BD">
        <w:rPr>
          <w:rFonts w:cs="Times New Roman"/>
          <w:szCs w:val="24"/>
        </w:rPr>
        <w:t>); the mean percentage of Caucasian couples was 71.</w:t>
      </w:r>
      <w:r w:rsidR="004A6E50" w:rsidRPr="000030BD">
        <w:rPr>
          <w:rFonts w:cs="Times New Roman"/>
          <w:szCs w:val="24"/>
        </w:rPr>
        <w:t>7</w:t>
      </w:r>
      <w:r w:rsidRPr="000030BD">
        <w:rPr>
          <w:rFonts w:cs="Times New Roman"/>
          <w:szCs w:val="24"/>
        </w:rPr>
        <w:t>% (SD = 2</w:t>
      </w:r>
      <w:r w:rsidR="00CB3DF0" w:rsidRPr="000030BD">
        <w:rPr>
          <w:rFonts w:cs="Times New Roman"/>
          <w:szCs w:val="24"/>
        </w:rPr>
        <w:t>7</w:t>
      </w:r>
      <w:r w:rsidRPr="000030BD">
        <w:rPr>
          <w:rFonts w:cs="Times New Roman"/>
          <w:szCs w:val="24"/>
        </w:rPr>
        <w:t>.</w:t>
      </w:r>
      <w:r w:rsidR="00CB3DF0" w:rsidRPr="000030BD">
        <w:rPr>
          <w:rFonts w:cs="Times New Roman"/>
          <w:szCs w:val="24"/>
        </w:rPr>
        <w:t>3</w:t>
      </w:r>
      <w:r w:rsidRPr="000030BD">
        <w:rPr>
          <w:rFonts w:cs="Times New Roman"/>
          <w:szCs w:val="24"/>
        </w:rPr>
        <w:t>); mean relationship length was 9.8 years (</w:t>
      </w:r>
      <w:r w:rsidRPr="000030BD">
        <w:rPr>
          <w:rFonts w:cs="Times New Roman"/>
          <w:i/>
          <w:szCs w:val="24"/>
        </w:rPr>
        <w:t>SD</w:t>
      </w:r>
      <w:r w:rsidRPr="000030BD">
        <w:rPr>
          <w:rFonts w:cs="Times New Roman"/>
          <w:szCs w:val="24"/>
        </w:rPr>
        <w:t xml:space="preserve"> = 10.0)</w:t>
      </w:r>
      <w:r w:rsidR="00C87159" w:rsidRPr="000030BD">
        <w:rPr>
          <w:rFonts w:cs="Times New Roman"/>
          <w:szCs w:val="24"/>
        </w:rPr>
        <w:t xml:space="preserve">; </w:t>
      </w:r>
      <w:r w:rsidR="00FE0ED6">
        <w:rPr>
          <w:rFonts w:cs="Times New Roman"/>
          <w:szCs w:val="24"/>
        </w:rPr>
        <w:t xml:space="preserve">and </w:t>
      </w:r>
      <w:r w:rsidR="00A968E6">
        <w:rPr>
          <w:rFonts w:cs="Times New Roman"/>
          <w:szCs w:val="24"/>
        </w:rPr>
        <w:t>average</w:t>
      </w:r>
      <w:r w:rsidR="00A968E6" w:rsidRPr="000030BD">
        <w:rPr>
          <w:rFonts w:cs="Times New Roman"/>
          <w:szCs w:val="24"/>
        </w:rPr>
        <w:t xml:space="preserve"> </w:t>
      </w:r>
      <w:r w:rsidR="00401AEE" w:rsidRPr="000030BD">
        <w:rPr>
          <w:rFonts w:cs="Times New Roman"/>
          <w:szCs w:val="24"/>
        </w:rPr>
        <w:t xml:space="preserve">year of publication was </w:t>
      </w:r>
      <w:r w:rsidR="00B130C4" w:rsidRPr="000030BD">
        <w:rPr>
          <w:rFonts w:cs="Times New Roman"/>
          <w:szCs w:val="24"/>
        </w:rPr>
        <w:t>200</w:t>
      </w:r>
      <w:r w:rsidR="00BC3EA7" w:rsidRPr="000030BD">
        <w:rPr>
          <w:rFonts w:cs="Times New Roman"/>
          <w:szCs w:val="24"/>
        </w:rPr>
        <w:t>9</w:t>
      </w:r>
      <w:r w:rsidR="00401AEE" w:rsidRPr="000030BD">
        <w:rPr>
          <w:rFonts w:cs="Times New Roman"/>
          <w:szCs w:val="24"/>
        </w:rPr>
        <w:t xml:space="preserve"> (</w:t>
      </w:r>
      <w:r w:rsidR="00401AEE" w:rsidRPr="000030BD">
        <w:rPr>
          <w:rFonts w:cs="Times New Roman"/>
          <w:i/>
          <w:szCs w:val="24"/>
        </w:rPr>
        <w:t>SD</w:t>
      </w:r>
      <w:r w:rsidR="00401AEE" w:rsidRPr="000030BD">
        <w:rPr>
          <w:rFonts w:cs="Times New Roman"/>
          <w:szCs w:val="24"/>
        </w:rPr>
        <w:t xml:space="preserve"> = </w:t>
      </w:r>
      <w:r w:rsidR="00E226C3" w:rsidRPr="000030BD">
        <w:rPr>
          <w:rFonts w:cs="Times New Roman"/>
          <w:szCs w:val="24"/>
        </w:rPr>
        <w:t>8</w:t>
      </w:r>
      <w:r w:rsidR="005320F8">
        <w:rPr>
          <w:rFonts w:cs="Times New Roman"/>
          <w:szCs w:val="24"/>
        </w:rPr>
        <w:t>.17</w:t>
      </w:r>
      <w:r w:rsidR="003C58DB">
        <w:rPr>
          <w:rFonts w:cs="Times New Roman"/>
          <w:szCs w:val="24"/>
        </w:rPr>
        <w:t xml:space="preserve"> years</w:t>
      </w:r>
      <w:r w:rsidR="00F97F5A" w:rsidRPr="000030BD">
        <w:rPr>
          <w:rFonts w:cs="Times New Roman"/>
          <w:szCs w:val="24"/>
        </w:rPr>
        <w:t>)</w:t>
      </w:r>
      <w:r w:rsidR="00393ED4">
        <w:rPr>
          <w:rFonts w:cs="Times New Roman"/>
          <w:szCs w:val="24"/>
        </w:rPr>
        <w:t xml:space="preserve">. </w:t>
      </w:r>
      <w:r w:rsidR="00BE50CC">
        <w:rPr>
          <w:rFonts w:cs="Times New Roman"/>
          <w:szCs w:val="24"/>
        </w:rPr>
        <w:t xml:space="preserve">The full characteristics of the final sample </w:t>
      </w:r>
      <w:r w:rsidR="009E7DBB">
        <w:rPr>
          <w:rFonts w:cs="Times New Roman"/>
          <w:szCs w:val="24"/>
        </w:rPr>
        <w:t>a</w:t>
      </w:r>
      <w:r w:rsidR="00AD4C81">
        <w:rPr>
          <w:rFonts w:cs="Times New Roman"/>
          <w:szCs w:val="24"/>
        </w:rPr>
        <w:t>ppear</w:t>
      </w:r>
      <w:r w:rsidR="009E7DBB">
        <w:rPr>
          <w:rFonts w:cs="Times New Roman"/>
          <w:szCs w:val="24"/>
        </w:rPr>
        <w:t xml:space="preserve"> </w:t>
      </w:r>
      <w:r w:rsidR="00BE50CC">
        <w:rPr>
          <w:rFonts w:cs="Times New Roman"/>
          <w:szCs w:val="24"/>
        </w:rPr>
        <w:t xml:space="preserve">in </w:t>
      </w:r>
      <w:r w:rsidR="001A097D" w:rsidRPr="000030BD">
        <w:rPr>
          <w:rFonts w:cs="Times New Roman"/>
          <w:szCs w:val="24"/>
        </w:rPr>
        <w:t>Table 1.</w:t>
      </w:r>
      <w:r w:rsidR="00E66FA8" w:rsidRPr="000030BD">
        <w:rPr>
          <w:rFonts w:cs="Times New Roman"/>
          <w:szCs w:val="24"/>
        </w:rPr>
        <w:t xml:space="preserve"> </w:t>
      </w:r>
    </w:p>
    <w:p w14:paraId="71E099FB" w14:textId="559F9DDC" w:rsidR="002C3ED1" w:rsidRPr="00E00BFC" w:rsidRDefault="00E32916" w:rsidP="00B30029">
      <w:pPr>
        <w:widowControl w:val="0"/>
        <w:spacing w:after="0" w:line="480" w:lineRule="auto"/>
        <w:rPr>
          <w:rFonts w:eastAsia="Times New Roman" w:cs="Times New Roman"/>
          <w:b/>
          <w:bCs/>
          <w:iCs/>
          <w:color w:val="FF0000"/>
          <w:szCs w:val="24"/>
          <w:lang w:val="en-US"/>
        </w:rPr>
      </w:pPr>
      <w:r>
        <w:rPr>
          <w:rFonts w:eastAsia="Times New Roman" w:cs="Times New Roman"/>
          <w:b/>
          <w:bCs/>
          <w:iCs/>
          <w:szCs w:val="24"/>
          <w:lang w:val="en-US"/>
        </w:rPr>
        <w:t>Traditional</w:t>
      </w:r>
      <w:r w:rsidR="00E000CB">
        <w:rPr>
          <w:rFonts w:eastAsia="Times New Roman" w:cs="Times New Roman"/>
          <w:b/>
          <w:bCs/>
          <w:iCs/>
          <w:szCs w:val="24"/>
          <w:lang w:val="en-US"/>
        </w:rPr>
        <w:t xml:space="preserve"> </w:t>
      </w:r>
      <w:r w:rsidR="002C3ED1" w:rsidRPr="00E00BFC">
        <w:rPr>
          <w:rFonts w:eastAsia="Times New Roman" w:cs="Times New Roman"/>
          <w:b/>
          <w:bCs/>
          <w:iCs/>
          <w:szCs w:val="24"/>
          <w:lang w:val="en-US"/>
        </w:rPr>
        <w:t>Meta-Analysis</w:t>
      </w:r>
    </w:p>
    <w:p w14:paraId="50802B0B" w14:textId="560CB26D" w:rsidR="002C3ED1" w:rsidRPr="001F7AD2" w:rsidRDefault="002C3ED1" w:rsidP="00B30029">
      <w:pPr>
        <w:widowControl w:val="0"/>
        <w:spacing w:after="0" w:line="480" w:lineRule="auto"/>
        <w:rPr>
          <w:rFonts w:eastAsia="Times New Roman" w:cs="Times New Roman"/>
          <w:color w:val="FF0000"/>
          <w:szCs w:val="24"/>
          <w:lang w:val="en-US"/>
        </w:rPr>
      </w:pPr>
      <w:r w:rsidRPr="00E00BFC">
        <w:rPr>
          <w:rFonts w:eastAsia="Times New Roman" w:cs="Times New Roman"/>
          <w:i/>
          <w:color w:val="FF0000"/>
          <w:szCs w:val="24"/>
          <w:lang w:val="en-US"/>
        </w:rPr>
        <w:tab/>
      </w:r>
      <w:r w:rsidRPr="00383C11">
        <w:rPr>
          <w:rFonts w:eastAsia="Times New Roman" w:cs="Times New Roman"/>
          <w:szCs w:val="24"/>
          <w:lang w:val="en-US"/>
        </w:rPr>
        <w:t xml:space="preserve">Overall weighted mean effects </w:t>
      </w:r>
      <w:r w:rsidR="00F54436" w:rsidRPr="00E00BFC">
        <w:rPr>
          <w:rFonts w:eastAsia="Times New Roman" w:cs="Times New Roman"/>
          <w:szCs w:val="24"/>
          <w:lang w:val="en-US"/>
        </w:rPr>
        <w:t>for the relationships between female and male baseline and follow-up alcohol indicators</w:t>
      </w:r>
      <w:r w:rsidR="0027683B">
        <w:rPr>
          <w:rFonts w:eastAsia="Times New Roman" w:cs="Times New Roman"/>
          <w:szCs w:val="24"/>
          <w:lang w:val="en-US"/>
        </w:rPr>
        <w:t>/</w:t>
      </w:r>
      <w:r w:rsidR="00F54436" w:rsidRPr="00E00BFC">
        <w:rPr>
          <w:rFonts w:eastAsia="Times New Roman" w:cs="Times New Roman"/>
          <w:szCs w:val="24"/>
          <w:lang w:val="en-US"/>
        </w:rPr>
        <w:t>alcohol use</w:t>
      </w:r>
      <w:r w:rsidR="0027683B">
        <w:rPr>
          <w:rFonts w:eastAsia="Times New Roman" w:cs="Times New Roman"/>
          <w:szCs w:val="24"/>
          <w:lang w:val="en-US"/>
        </w:rPr>
        <w:t>/</w:t>
      </w:r>
      <w:r w:rsidR="00C07296">
        <w:rPr>
          <w:rFonts w:eastAsia="Times New Roman" w:cs="Times New Roman"/>
          <w:szCs w:val="24"/>
          <w:lang w:val="en-US"/>
        </w:rPr>
        <w:t xml:space="preserve">alcohol problems </w:t>
      </w:r>
      <w:r w:rsidRPr="00383C11">
        <w:rPr>
          <w:rFonts w:eastAsia="Times New Roman" w:cs="Times New Roman"/>
          <w:szCs w:val="24"/>
          <w:lang w:val="en-US"/>
        </w:rPr>
        <w:t>a</w:t>
      </w:r>
      <w:r w:rsidR="00FB0E7C">
        <w:rPr>
          <w:rFonts w:eastAsia="Times New Roman" w:cs="Times New Roman"/>
          <w:szCs w:val="24"/>
          <w:lang w:val="en-US"/>
        </w:rPr>
        <w:t>ppear</w:t>
      </w:r>
      <w:r w:rsidRPr="00383C11">
        <w:rPr>
          <w:rFonts w:eastAsia="Times New Roman" w:cs="Times New Roman"/>
          <w:szCs w:val="24"/>
          <w:lang w:val="en-US"/>
        </w:rPr>
        <w:t xml:space="preserve"> in Table 2. </w:t>
      </w:r>
      <w:r w:rsidR="001E438A">
        <w:rPr>
          <w:rFonts w:eastAsia="Times New Roman" w:cs="Times New Roman"/>
          <w:szCs w:val="24"/>
          <w:lang w:val="en-US"/>
        </w:rPr>
        <w:t>In brief, b</w:t>
      </w:r>
      <w:r w:rsidR="003F14E4">
        <w:rPr>
          <w:rFonts w:eastAsia="Times New Roman" w:cs="Times New Roman"/>
          <w:szCs w:val="24"/>
          <w:lang w:val="en-US"/>
        </w:rPr>
        <w:t>aseline</w:t>
      </w:r>
      <w:r w:rsidR="00F60FE7">
        <w:rPr>
          <w:rFonts w:eastAsia="Times New Roman" w:cs="Times New Roman"/>
          <w:szCs w:val="24"/>
          <w:lang w:val="en-US"/>
        </w:rPr>
        <w:t xml:space="preserve"> female</w:t>
      </w:r>
      <w:r w:rsidR="003F14E4">
        <w:rPr>
          <w:rFonts w:eastAsia="Times New Roman" w:cs="Times New Roman"/>
          <w:szCs w:val="24"/>
          <w:lang w:val="en-US"/>
        </w:rPr>
        <w:t xml:space="preserve"> alcohol indicators</w:t>
      </w:r>
      <w:r w:rsidR="009724D3">
        <w:rPr>
          <w:rFonts w:eastAsia="Times New Roman" w:cs="Times New Roman"/>
          <w:szCs w:val="24"/>
          <w:lang w:val="en-US"/>
        </w:rPr>
        <w:t xml:space="preserve"> (referred to as FAI-T1)</w:t>
      </w:r>
      <w:r w:rsidR="00BB082E">
        <w:rPr>
          <w:rFonts w:eastAsia="Times New Roman" w:cs="Times New Roman"/>
          <w:szCs w:val="24"/>
          <w:lang w:val="en-US"/>
        </w:rPr>
        <w:t xml:space="preserve"> </w:t>
      </w:r>
      <w:r w:rsidR="00C72566">
        <w:rPr>
          <w:rFonts w:eastAsia="Times New Roman" w:cs="Times New Roman"/>
          <w:szCs w:val="24"/>
          <w:lang w:val="en-US"/>
        </w:rPr>
        <w:t>had small relationships</w:t>
      </w:r>
      <w:r w:rsidR="00E000CB">
        <w:rPr>
          <w:rFonts w:eastAsia="Times New Roman" w:cs="Times New Roman"/>
          <w:szCs w:val="24"/>
          <w:lang w:val="en-US"/>
        </w:rPr>
        <w:t xml:space="preserve"> (</w:t>
      </w:r>
      <w:r w:rsidR="00E000CB">
        <w:rPr>
          <w:rFonts w:eastAsia="Times New Roman" w:cs="Times New Roman"/>
          <w:i/>
          <w:iCs/>
          <w:szCs w:val="24"/>
          <w:lang w:val="en-US"/>
        </w:rPr>
        <w:t xml:space="preserve">r </w:t>
      </w:r>
      <w:r w:rsidR="00E000CB">
        <w:rPr>
          <w:rFonts w:eastAsia="Times New Roman" w:cs="Times New Roman"/>
          <w:szCs w:val="24"/>
          <w:lang w:val="en-US"/>
        </w:rPr>
        <w:t xml:space="preserve">= .29, </w:t>
      </w:r>
      <w:r w:rsidR="00E000CB" w:rsidRPr="00E00BFC">
        <w:rPr>
          <w:rFonts w:eastAsia="Times New Roman" w:cs="Times New Roman"/>
          <w:i/>
          <w:iCs/>
          <w:szCs w:val="24"/>
          <w:lang w:val="en-US"/>
        </w:rPr>
        <w:t>p</w:t>
      </w:r>
      <w:r w:rsidR="00E000CB">
        <w:rPr>
          <w:rFonts w:eastAsia="Times New Roman" w:cs="Times New Roman"/>
          <w:szCs w:val="24"/>
          <w:lang w:val="en-US"/>
        </w:rPr>
        <w:t xml:space="preserve"> &lt; .001)</w:t>
      </w:r>
      <w:r w:rsidR="00C72566">
        <w:rPr>
          <w:rFonts w:eastAsia="Times New Roman" w:cs="Times New Roman"/>
          <w:szCs w:val="24"/>
          <w:lang w:val="en-US"/>
        </w:rPr>
        <w:t xml:space="preserve"> with male follow-up alcohol indicators (</w:t>
      </w:r>
      <w:r w:rsidR="00335A31">
        <w:rPr>
          <w:rFonts w:eastAsia="Times New Roman" w:cs="Times New Roman"/>
          <w:szCs w:val="24"/>
          <w:lang w:val="en-US"/>
        </w:rPr>
        <w:t>referred to as MAI-T2</w:t>
      </w:r>
      <w:r w:rsidR="00C72566">
        <w:rPr>
          <w:rFonts w:eastAsia="Times New Roman" w:cs="Times New Roman"/>
          <w:szCs w:val="24"/>
          <w:lang w:val="en-US"/>
        </w:rPr>
        <w:t xml:space="preserve">), </w:t>
      </w:r>
      <w:r w:rsidR="00BB082E">
        <w:rPr>
          <w:rFonts w:eastAsia="Times New Roman" w:cs="Times New Roman"/>
          <w:szCs w:val="24"/>
          <w:lang w:val="en-US"/>
        </w:rPr>
        <w:t>medium relationships</w:t>
      </w:r>
      <w:r w:rsidR="00E000CB">
        <w:rPr>
          <w:rFonts w:eastAsia="Times New Roman" w:cs="Times New Roman"/>
          <w:szCs w:val="24"/>
          <w:lang w:val="en-US"/>
        </w:rPr>
        <w:t xml:space="preserve"> (</w:t>
      </w:r>
      <w:r w:rsidR="00E000CB">
        <w:rPr>
          <w:rFonts w:eastAsia="Times New Roman" w:cs="Times New Roman"/>
          <w:i/>
          <w:iCs/>
          <w:szCs w:val="24"/>
          <w:lang w:val="en-US"/>
        </w:rPr>
        <w:t xml:space="preserve">r </w:t>
      </w:r>
      <w:r w:rsidR="00E000CB">
        <w:rPr>
          <w:rFonts w:eastAsia="Times New Roman" w:cs="Times New Roman"/>
          <w:szCs w:val="24"/>
          <w:lang w:val="en-US"/>
        </w:rPr>
        <w:t xml:space="preserve">= .35, </w:t>
      </w:r>
      <w:r w:rsidR="00E000CB" w:rsidRPr="00E00BFC">
        <w:rPr>
          <w:rFonts w:eastAsia="Times New Roman" w:cs="Times New Roman"/>
          <w:i/>
          <w:iCs/>
          <w:szCs w:val="24"/>
          <w:lang w:val="en-US"/>
        </w:rPr>
        <w:t>p</w:t>
      </w:r>
      <w:r w:rsidR="00E000CB">
        <w:rPr>
          <w:rFonts w:eastAsia="Times New Roman" w:cs="Times New Roman"/>
          <w:szCs w:val="24"/>
          <w:lang w:val="en-US"/>
        </w:rPr>
        <w:t xml:space="preserve"> &lt; .001)</w:t>
      </w:r>
      <w:r w:rsidR="00BB082E">
        <w:rPr>
          <w:rFonts w:eastAsia="Times New Roman" w:cs="Times New Roman"/>
          <w:szCs w:val="24"/>
          <w:lang w:val="en-US"/>
        </w:rPr>
        <w:t xml:space="preserve"> with baseline male alcohol </w:t>
      </w:r>
      <w:r w:rsidR="00CD092F">
        <w:rPr>
          <w:rFonts w:eastAsia="Times New Roman" w:cs="Times New Roman"/>
          <w:szCs w:val="24"/>
          <w:lang w:val="en-US"/>
        </w:rPr>
        <w:t>indicators</w:t>
      </w:r>
      <w:r w:rsidR="00BB082E">
        <w:rPr>
          <w:rFonts w:eastAsia="Times New Roman" w:cs="Times New Roman"/>
          <w:szCs w:val="24"/>
          <w:lang w:val="en-US"/>
        </w:rPr>
        <w:t xml:space="preserve"> (referred to as MAI-T1)</w:t>
      </w:r>
      <w:r w:rsidR="00335A31">
        <w:rPr>
          <w:rFonts w:eastAsia="Times New Roman" w:cs="Times New Roman"/>
          <w:szCs w:val="24"/>
          <w:lang w:val="en-US"/>
        </w:rPr>
        <w:t xml:space="preserve">, and </w:t>
      </w:r>
      <w:r w:rsidR="00B23C8E">
        <w:rPr>
          <w:rFonts w:eastAsia="Times New Roman" w:cs="Times New Roman"/>
          <w:szCs w:val="24"/>
          <w:lang w:val="en-US"/>
        </w:rPr>
        <w:t>large</w:t>
      </w:r>
      <w:r w:rsidR="003F0643">
        <w:rPr>
          <w:rFonts w:eastAsia="Times New Roman" w:cs="Times New Roman"/>
          <w:szCs w:val="24"/>
          <w:lang w:val="en-US"/>
        </w:rPr>
        <w:t xml:space="preserve"> relationships</w:t>
      </w:r>
      <w:r w:rsidR="00AD4C81">
        <w:rPr>
          <w:rFonts w:eastAsia="Times New Roman" w:cs="Times New Roman"/>
          <w:szCs w:val="24"/>
          <w:lang w:val="en-US"/>
        </w:rPr>
        <w:t xml:space="preserve"> </w:t>
      </w:r>
      <w:r w:rsidR="00E000CB">
        <w:rPr>
          <w:rFonts w:eastAsia="Times New Roman" w:cs="Times New Roman"/>
          <w:szCs w:val="24"/>
          <w:lang w:val="en-US"/>
        </w:rPr>
        <w:t>(</w:t>
      </w:r>
      <w:r w:rsidR="00E000CB">
        <w:rPr>
          <w:rFonts w:eastAsia="Times New Roman" w:cs="Times New Roman"/>
          <w:i/>
          <w:iCs/>
          <w:szCs w:val="24"/>
          <w:lang w:val="en-US"/>
        </w:rPr>
        <w:t xml:space="preserve">r </w:t>
      </w:r>
      <w:r w:rsidR="00E000CB">
        <w:rPr>
          <w:rFonts w:eastAsia="Times New Roman" w:cs="Times New Roman"/>
          <w:szCs w:val="24"/>
          <w:lang w:val="en-US"/>
        </w:rPr>
        <w:t xml:space="preserve">= .58, </w:t>
      </w:r>
      <w:r w:rsidR="00E000CB" w:rsidRPr="00E00BFC">
        <w:rPr>
          <w:rFonts w:eastAsia="Times New Roman" w:cs="Times New Roman"/>
          <w:i/>
          <w:iCs/>
          <w:szCs w:val="24"/>
          <w:lang w:val="en-US"/>
        </w:rPr>
        <w:t>p</w:t>
      </w:r>
      <w:r w:rsidR="00E000CB">
        <w:rPr>
          <w:rFonts w:eastAsia="Times New Roman" w:cs="Times New Roman"/>
          <w:szCs w:val="24"/>
          <w:lang w:val="en-US"/>
        </w:rPr>
        <w:t xml:space="preserve"> &lt; .001)</w:t>
      </w:r>
      <w:r w:rsidR="003F0643">
        <w:rPr>
          <w:rFonts w:eastAsia="Times New Roman" w:cs="Times New Roman"/>
          <w:szCs w:val="24"/>
          <w:lang w:val="en-US"/>
        </w:rPr>
        <w:t xml:space="preserve"> with </w:t>
      </w:r>
      <w:r w:rsidR="006D7D76">
        <w:rPr>
          <w:rFonts w:eastAsia="Times New Roman" w:cs="Times New Roman"/>
          <w:szCs w:val="24"/>
          <w:lang w:val="en-US"/>
        </w:rPr>
        <w:t>female follow-up alcohol indicators (referred to as FAI-T2)</w:t>
      </w:r>
      <w:r w:rsidR="00335A31">
        <w:rPr>
          <w:rFonts w:eastAsia="Times New Roman" w:cs="Times New Roman"/>
          <w:szCs w:val="24"/>
          <w:lang w:val="en-US"/>
        </w:rPr>
        <w:t xml:space="preserve">. </w:t>
      </w:r>
      <w:r w:rsidR="00806C9C">
        <w:rPr>
          <w:rFonts w:eastAsia="Times New Roman" w:cs="Times New Roman"/>
          <w:szCs w:val="24"/>
          <w:lang w:val="en-US"/>
        </w:rPr>
        <w:t>M</w:t>
      </w:r>
      <w:r w:rsidR="004C3913">
        <w:rPr>
          <w:rFonts w:eastAsia="Times New Roman" w:cs="Times New Roman"/>
          <w:szCs w:val="24"/>
          <w:lang w:val="en-US"/>
        </w:rPr>
        <w:t xml:space="preserve">AI-T1 had </w:t>
      </w:r>
      <w:r w:rsidR="0088605C">
        <w:rPr>
          <w:rFonts w:eastAsia="Times New Roman" w:cs="Times New Roman"/>
          <w:szCs w:val="24"/>
          <w:lang w:val="en-US"/>
        </w:rPr>
        <w:t>small relationships (</w:t>
      </w:r>
      <w:r w:rsidR="0088605C">
        <w:rPr>
          <w:rFonts w:eastAsia="Times New Roman" w:cs="Times New Roman"/>
          <w:i/>
          <w:iCs/>
          <w:szCs w:val="24"/>
          <w:lang w:val="en-US"/>
        </w:rPr>
        <w:t xml:space="preserve">r </w:t>
      </w:r>
      <w:r w:rsidR="0088605C">
        <w:rPr>
          <w:rFonts w:eastAsia="Times New Roman" w:cs="Times New Roman"/>
          <w:szCs w:val="24"/>
          <w:lang w:val="en-US"/>
        </w:rPr>
        <w:t xml:space="preserve">= .29; </w:t>
      </w:r>
      <w:r w:rsidR="0088605C" w:rsidRPr="000C14F0">
        <w:rPr>
          <w:rFonts w:eastAsia="Times New Roman" w:cs="Times New Roman"/>
          <w:i/>
          <w:iCs/>
          <w:szCs w:val="24"/>
          <w:lang w:val="en-US"/>
        </w:rPr>
        <w:t>p</w:t>
      </w:r>
      <w:r w:rsidR="0088605C">
        <w:rPr>
          <w:rFonts w:eastAsia="Times New Roman" w:cs="Times New Roman"/>
          <w:szCs w:val="24"/>
          <w:lang w:val="en-US"/>
        </w:rPr>
        <w:t xml:space="preserve"> &lt; .001) with FAI-T2 and </w:t>
      </w:r>
      <w:r w:rsidR="004C3913">
        <w:rPr>
          <w:rFonts w:eastAsia="Times New Roman" w:cs="Times New Roman"/>
          <w:szCs w:val="24"/>
          <w:lang w:val="en-US"/>
        </w:rPr>
        <w:t xml:space="preserve">large </w:t>
      </w:r>
      <w:r w:rsidR="00E000CB">
        <w:rPr>
          <w:rFonts w:eastAsia="Times New Roman" w:cs="Times New Roman"/>
          <w:szCs w:val="24"/>
          <w:lang w:val="en-US"/>
        </w:rPr>
        <w:t>(</w:t>
      </w:r>
      <w:r w:rsidR="00E000CB">
        <w:rPr>
          <w:rFonts w:eastAsia="Times New Roman" w:cs="Times New Roman"/>
          <w:i/>
          <w:iCs/>
          <w:szCs w:val="24"/>
          <w:lang w:val="en-US"/>
        </w:rPr>
        <w:t xml:space="preserve">r </w:t>
      </w:r>
      <w:r w:rsidR="00E000CB">
        <w:rPr>
          <w:rFonts w:eastAsia="Times New Roman" w:cs="Times New Roman"/>
          <w:szCs w:val="24"/>
          <w:lang w:val="en-US"/>
        </w:rPr>
        <w:t xml:space="preserve">= .62; </w:t>
      </w:r>
      <w:r w:rsidR="00E000CB" w:rsidRPr="000C14F0">
        <w:rPr>
          <w:rFonts w:eastAsia="Times New Roman" w:cs="Times New Roman"/>
          <w:i/>
          <w:iCs/>
          <w:szCs w:val="24"/>
          <w:lang w:val="en-US"/>
        </w:rPr>
        <w:t>p</w:t>
      </w:r>
      <w:r w:rsidR="00E000CB">
        <w:rPr>
          <w:rFonts w:eastAsia="Times New Roman" w:cs="Times New Roman"/>
          <w:szCs w:val="24"/>
          <w:lang w:val="en-US"/>
        </w:rPr>
        <w:t xml:space="preserve"> &lt; .001) </w:t>
      </w:r>
      <w:r w:rsidR="004C3913">
        <w:rPr>
          <w:rFonts w:eastAsia="Times New Roman" w:cs="Times New Roman"/>
          <w:szCs w:val="24"/>
          <w:lang w:val="en-US"/>
        </w:rPr>
        <w:t>relationships with MAI-T2</w:t>
      </w:r>
      <w:r w:rsidR="000E7026">
        <w:rPr>
          <w:rFonts w:eastAsia="Times New Roman" w:cs="Times New Roman"/>
          <w:szCs w:val="24"/>
          <w:lang w:val="en-US"/>
        </w:rPr>
        <w:t xml:space="preserve">. </w:t>
      </w:r>
      <w:r w:rsidR="0088605C">
        <w:rPr>
          <w:rFonts w:eastAsia="Times New Roman" w:cs="Times New Roman"/>
          <w:szCs w:val="24"/>
          <w:lang w:val="en-US"/>
        </w:rPr>
        <w:t>Finally, MAI-T2 had medium relationships (</w:t>
      </w:r>
      <w:r w:rsidR="0088605C">
        <w:rPr>
          <w:rFonts w:eastAsia="Times New Roman" w:cs="Times New Roman"/>
          <w:i/>
          <w:iCs/>
          <w:szCs w:val="24"/>
          <w:lang w:val="en-US"/>
        </w:rPr>
        <w:t xml:space="preserve">r </w:t>
      </w:r>
      <w:r w:rsidR="0088605C">
        <w:rPr>
          <w:rFonts w:eastAsia="Times New Roman" w:cs="Times New Roman"/>
          <w:szCs w:val="24"/>
          <w:lang w:val="en-US"/>
        </w:rPr>
        <w:t>= .37</w:t>
      </w:r>
      <w:r w:rsidR="00115850">
        <w:rPr>
          <w:rFonts w:eastAsia="Times New Roman" w:cs="Times New Roman"/>
          <w:szCs w:val="24"/>
          <w:lang w:val="en-US"/>
        </w:rPr>
        <w:t xml:space="preserve">; </w:t>
      </w:r>
      <w:r w:rsidR="00115850" w:rsidRPr="000C14F0">
        <w:rPr>
          <w:rFonts w:eastAsia="Times New Roman" w:cs="Times New Roman"/>
          <w:i/>
          <w:iCs/>
          <w:szCs w:val="24"/>
          <w:lang w:val="en-US"/>
        </w:rPr>
        <w:t>p</w:t>
      </w:r>
      <w:r w:rsidR="00115850">
        <w:rPr>
          <w:rFonts w:eastAsia="Times New Roman" w:cs="Times New Roman"/>
          <w:szCs w:val="24"/>
          <w:lang w:val="en-US"/>
        </w:rPr>
        <w:t xml:space="preserve"> &lt; .001</w:t>
      </w:r>
      <w:r w:rsidR="0088605C">
        <w:rPr>
          <w:rFonts w:eastAsia="Times New Roman" w:cs="Times New Roman"/>
          <w:szCs w:val="24"/>
          <w:lang w:val="en-US"/>
        </w:rPr>
        <w:t xml:space="preserve">) with FAI-T2. </w:t>
      </w:r>
      <w:r w:rsidRPr="00383C11">
        <w:rPr>
          <w:rFonts w:eastAsia="Times New Roman" w:cs="Times New Roman"/>
          <w:szCs w:val="24"/>
          <w:lang w:val="en-US"/>
        </w:rPr>
        <w:t>The percentage of total heterogeneity across studies ranged from 0.0% to 9</w:t>
      </w:r>
      <w:r w:rsidR="004C4B19" w:rsidRPr="001F7AD2">
        <w:rPr>
          <w:rFonts w:eastAsia="Times New Roman" w:cs="Times New Roman"/>
          <w:szCs w:val="24"/>
          <w:lang w:val="en-US"/>
        </w:rPr>
        <w:t>3</w:t>
      </w:r>
      <w:r w:rsidRPr="00383C11">
        <w:rPr>
          <w:rFonts w:eastAsia="Times New Roman" w:cs="Times New Roman"/>
          <w:szCs w:val="24"/>
          <w:lang w:val="en-US"/>
        </w:rPr>
        <w:t>.</w:t>
      </w:r>
      <w:r w:rsidR="004C4B19" w:rsidRPr="001F7AD2">
        <w:rPr>
          <w:rFonts w:eastAsia="Times New Roman" w:cs="Times New Roman"/>
          <w:szCs w:val="24"/>
          <w:lang w:val="en-US"/>
        </w:rPr>
        <w:t>4</w:t>
      </w:r>
      <w:r w:rsidRPr="00383C11">
        <w:rPr>
          <w:rFonts w:eastAsia="Times New Roman" w:cs="Times New Roman"/>
          <w:szCs w:val="24"/>
          <w:lang w:val="en-US"/>
        </w:rPr>
        <w:t>%, suggesting the possible influence of moderators on certain relationships.</w:t>
      </w:r>
    </w:p>
    <w:p w14:paraId="60001E62" w14:textId="62B9BB09" w:rsidR="002C3ED1" w:rsidRPr="001F7AD2" w:rsidRDefault="002C3ED1" w:rsidP="00B30029">
      <w:pPr>
        <w:widowControl w:val="0"/>
        <w:spacing w:after="0" w:line="480" w:lineRule="auto"/>
        <w:rPr>
          <w:rFonts w:eastAsia="Times New Roman" w:cs="Times New Roman"/>
          <w:b/>
          <w:bCs/>
          <w:iCs/>
          <w:szCs w:val="24"/>
          <w:lang w:val="en-US"/>
        </w:rPr>
      </w:pPr>
      <w:r w:rsidRPr="001F7AD2">
        <w:rPr>
          <w:rFonts w:eastAsia="Times New Roman" w:cs="Times New Roman"/>
          <w:b/>
          <w:bCs/>
          <w:iCs/>
          <w:szCs w:val="24"/>
          <w:lang w:val="en-US"/>
        </w:rPr>
        <w:t>M</w:t>
      </w:r>
      <w:r w:rsidR="00EA3F97">
        <w:rPr>
          <w:rFonts w:eastAsia="Times New Roman" w:cs="Times New Roman"/>
          <w:b/>
          <w:bCs/>
          <w:iCs/>
          <w:szCs w:val="24"/>
          <w:lang w:val="en-US"/>
        </w:rPr>
        <w:t>eta-Regression</w:t>
      </w:r>
    </w:p>
    <w:p w14:paraId="51438BC8" w14:textId="59083F0D" w:rsidR="004D7B98" w:rsidRDefault="00EA3F97" w:rsidP="00B30029">
      <w:pPr>
        <w:widowControl w:val="0"/>
        <w:spacing w:after="0" w:line="480" w:lineRule="auto"/>
        <w:ind w:firstLine="720"/>
        <w:rPr>
          <w:rFonts w:eastAsia="Times New Roman" w:cs="Times New Roman"/>
          <w:szCs w:val="24"/>
          <w:lang w:val="en-US"/>
        </w:rPr>
      </w:pPr>
      <w:r>
        <w:rPr>
          <w:rFonts w:eastAsia="Times New Roman" w:cs="Times New Roman"/>
          <w:szCs w:val="24"/>
          <w:lang w:val="en-US"/>
        </w:rPr>
        <w:t xml:space="preserve">Results from </w:t>
      </w:r>
      <w:r w:rsidR="00E000CB">
        <w:rPr>
          <w:rFonts w:eastAsia="Times New Roman" w:cs="Times New Roman"/>
          <w:szCs w:val="24"/>
          <w:lang w:val="en-US"/>
        </w:rPr>
        <w:t xml:space="preserve">random effect </w:t>
      </w:r>
      <w:r>
        <w:rPr>
          <w:rFonts w:eastAsia="Times New Roman" w:cs="Times New Roman"/>
          <w:szCs w:val="24"/>
          <w:lang w:val="en-US"/>
        </w:rPr>
        <w:t>meta-regression</w:t>
      </w:r>
      <w:r w:rsidR="00E000CB">
        <w:rPr>
          <w:rFonts w:eastAsia="Times New Roman" w:cs="Times New Roman"/>
          <w:szCs w:val="24"/>
          <w:lang w:val="en-US"/>
        </w:rPr>
        <w:t>s</w:t>
      </w:r>
      <w:r>
        <w:rPr>
          <w:rFonts w:eastAsia="Times New Roman" w:cs="Times New Roman"/>
          <w:szCs w:val="24"/>
          <w:lang w:val="en-US"/>
        </w:rPr>
        <w:t xml:space="preserve"> </w:t>
      </w:r>
      <w:r w:rsidR="00F96713">
        <w:rPr>
          <w:rFonts w:eastAsia="Times New Roman" w:cs="Times New Roman"/>
          <w:szCs w:val="24"/>
          <w:lang w:val="en-US"/>
        </w:rPr>
        <w:t>app</w:t>
      </w:r>
      <w:r w:rsidR="004A583E">
        <w:rPr>
          <w:rFonts w:eastAsia="Times New Roman" w:cs="Times New Roman"/>
          <w:szCs w:val="24"/>
          <w:lang w:val="en-US"/>
        </w:rPr>
        <w:t>e</w:t>
      </w:r>
      <w:r w:rsidR="00F96713">
        <w:rPr>
          <w:rFonts w:eastAsia="Times New Roman" w:cs="Times New Roman"/>
          <w:szCs w:val="24"/>
          <w:lang w:val="en-US"/>
        </w:rPr>
        <w:t>ar</w:t>
      </w:r>
      <w:r w:rsidR="004A583E">
        <w:rPr>
          <w:rFonts w:eastAsia="Times New Roman" w:cs="Times New Roman"/>
          <w:szCs w:val="24"/>
          <w:lang w:val="en-US"/>
        </w:rPr>
        <w:t xml:space="preserve"> in</w:t>
      </w:r>
      <w:r w:rsidR="003C0581">
        <w:rPr>
          <w:rFonts w:eastAsia="Times New Roman" w:cs="Times New Roman"/>
          <w:szCs w:val="24"/>
          <w:lang w:val="en-US"/>
        </w:rPr>
        <w:t xml:space="preserve"> Supplemental Material D. </w:t>
      </w:r>
      <w:r w:rsidR="004D7B98">
        <w:rPr>
          <w:rFonts w:eastAsia="Times New Roman" w:cs="Times New Roman"/>
          <w:szCs w:val="24"/>
          <w:lang w:val="en-US"/>
        </w:rPr>
        <w:t xml:space="preserve">After controlling for mean age of couple, </w:t>
      </w:r>
      <w:r w:rsidR="000501ED">
        <w:rPr>
          <w:rFonts w:eastAsia="Times New Roman" w:cs="Times New Roman"/>
          <w:szCs w:val="24"/>
          <w:lang w:val="en-US"/>
        </w:rPr>
        <w:t>alcohol indicator</w:t>
      </w:r>
      <w:r w:rsidR="004D7B98">
        <w:rPr>
          <w:rFonts w:eastAsia="Times New Roman" w:cs="Times New Roman"/>
          <w:szCs w:val="24"/>
          <w:lang w:val="en-US"/>
        </w:rPr>
        <w:t xml:space="preserve">, time lag, </w:t>
      </w:r>
      <w:r w:rsidR="00724955">
        <w:rPr>
          <w:rFonts w:eastAsia="Times New Roman" w:cs="Times New Roman"/>
          <w:szCs w:val="24"/>
          <w:lang w:val="en-US"/>
        </w:rPr>
        <w:t>married</w:t>
      </w:r>
      <w:r w:rsidR="004D7B98">
        <w:rPr>
          <w:rFonts w:eastAsia="Times New Roman" w:cs="Times New Roman"/>
          <w:szCs w:val="24"/>
          <w:lang w:val="en-US"/>
        </w:rPr>
        <w:t xml:space="preserve">, attrition, and relationship length, year of publication moderated the </w:t>
      </w:r>
      <w:r w:rsidR="000D4B19">
        <w:rPr>
          <w:rFonts w:eastAsia="Times New Roman" w:cs="Times New Roman"/>
          <w:szCs w:val="24"/>
          <w:lang w:val="en-US"/>
        </w:rPr>
        <w:t xml:space="preserve">following </w:t>
      </w:r>
      <w:r w:rsidR="004D7B98">
        <w:rPr>
          <w:rFonts w:eastAsia="Times New Roman" w:cs="Times New Roman"/>
          <w:szCs w:val="24"/>
          <w:lang w:val="en-US"/>
        </w:rPr>
        <w:t>relationship</w:t>
      </w:r>
      <w:r w:rsidR="000D4B19">
        <w:rPr>
          <w:rFonts w:eastAsia="Times New Roman" w:cs="Times New Roman"/>
          <w:szCs w:val="24"/>
          <w:lang w:val="en-US"/>
        </w:rPr>
        <w:t xml:space="preserve">s: </w:t>
      </w:r>
      <w:r w:rsidR="00834490">
        <w:rPr>
          <w:rFonts w:eastAsia="Times New Roman" w:cs="Times New Roman"/>
          <w:szCs w:val="24"/>
          <w:lang w:val="en-US"/>
        </w:rPr>
        <w:t>FAI-T1</w:t>
      </w:r>
      <w:r w:rsidR="000E7026">
        <w:rPr>
          <w:rFonts w:eastAsia="Times New Roman" w:cs="Times New Roman"/>
          <w:szCs w:val="24"/>
          <w:lang w:val="en-US"/>
        </w:rPr>
        <w:t xml:space="preserve"> </w:t>
      </w:r>
      <w:r w:rsidR="004D7B98">
        <w:rPr>
          <w:rFonts w:eastAsia="Times New Roman" w:cs="Times New Roman"/>
          <w:szCs w:val="24"/>
          <w:lang w:val="en-US"/>
        </w:rPr>
        <w:t xml:space="preserve">and </w:t>
      </w:r>
      <w:r w:rsidR="009C7F82">
        <w:rPr>
          <w:rFonts w:eastAsia="Times New Roman" w:cs="Times New Roman"/>
          <w:szCs w:val="24"/>
          <w:lang w:val="en-US"/>
        </w:rPr>
        <w:t>MAI-T1</w:t>
      </w:r>
      <w:r w:rsidR="000E7026">
        <w:rPr>
          <w:rFonts w:eastAsia="Times New Roman" w:cs="Times New Roman"/>
          <w:szCs w:val="24"/>
          <w:lang w:val="en-US"/>
        </w:rPr>
        <w:t xml:space="preserve"> (</w:t>
      </w:r>
      <w:r w:rsidR="004D7B98" w:rsidRPr="00692433">
        <w:rPr>
          <w:rFonts w:eastAsia="Times New Roman" w:cs="Times New Roman"/>
          <w:szCs w:val="24"/>
          <w:lang w:val="en-US"/>
        </w:rPr>
        <w:t>β = .</w:t>
      </w:r>
      <w:r w:rsidR="004D7B98">
        <w:rPr>
          <w:rFonts w:eastAsia="Times New Roman" w:cs="Times New Roman"/>
          <w:szCs w:val="24"/>
          <w:lang w:val="en-US"/>
        </w:rPr>
        <w:t>02</w:t>
      </w:r>
      <w:r w:rsidR="00307A71">
        <w:rPr>
          <w:rFonts w:eastAsia="Times New Roman" w:cs="Times New Roman"/>
          <w:szCs w:val="24"/>
          <w:lang w:val="en-US"/>
        </w:rPr>
        <w:t>4</w:t>
      </w:r>
      <w:r w:rsidR="004D7B98">
        <w:rPr>
          <w:rFonts w:eastAsia="Times New Roman" w:cs="Times New Roman"/>
          <w:szCs w:val="24"/>
          <w:lang w:val="en-US"/>
        </w:rPr>
        <w:t xml:space="preserve">, </w:t>
      </w:r>
      <w:r w:rsidR="004D7B98">
        <w:rPr>
          <w:rFonts w:eastAsia="Times New Roman" w:cs="Times New Roman"/>
          <w:i/>
          <w:iCs/>
          <w:szCs w:val="24"/>
          <w:lang w:val="en-US"/>
        </w:rPr>
        <w:t xml:space="preserve">p </w:t>
      </w:r>
      <w:r w:rsidR="004D7B98">
        <w:rPr>
          <w:rFonts w:eastAsia="Times New Roman" w:cs="Times New Roman"/>
          <w:szCs w:val="24"/>
          <w:lang w:val="en-US"/>
        </w:rPr>
        <w:t>= .001),</w:t>
      </w:r>
      <w:r w:rsidR="00307A71">
        <w:rPr>
          <w:rFonts w:eastAsia="Times New Roman" w:cs="Times New Roman"/>
          <w:szCs w:val="24"/>
          <w:lang w:val="en-US"/>
        </w:rPr>
        <w:t xml:space="preserve"> </w:t>
      </w:r>
      <w:r w:rsidR="009C7F82">
        <w:rPr>
          <w:rFonts w:eastAsia="Times New Roman" w:cs="Times New Roman"/>
          <w:szCs w:val="24"/>
          <w:lang w:val="en-US"/>
        </w:rPr>
        <w:t xml:space="preserve">MAI-T1 </w:t>
      </w:r>
      <w:r w:rsidR="00307A71">
        <w:rPr>
          <w:rFonts w:eastAsia="Times New Roman" w:cs="Times New Roman"/>
          <w:szCs w:val="24"/>
          <w:lang w:val="en-US"/>
        </w:rPr>
        <w:t xml:space="preserve">and </w:t>
      </w:r>
      <w:r w:rsidR="009C7F82">
        <w:rPr>
          <w:rFonts w:eastAsia="Times New Roman" w:cs="Times New Roman"/>
          <w:szCs w:val="24"/>
          <w:lang w:val="en-US"/>
        </w:rPr>
        <w:t xml:space="preserve">FAI-T2 </w:t>
      </w:r>
      <w:r w:rsidR="00F874E0">
        <w:rPr>
          <w:rFonts w:eastAsia="Times New Roman" w:cs="Times New Roman"/>
          <w:szCs w:val="24"/>
          <w:lang w:val="en-US"/>
        </w:rPr>
        <w:t>(</w:t>
      </w:r>
      <w:r w:rsidR="00307A71" w:rsidRPr="00692433">
        <w:rPr>
          <w:rFonts w:eastAsia="Times New Roman" w:cs="Times New Roman"/>
          <w:szCs w:val="24"/>
          <w:lang w:val="en-US"/>
        </w:rPr>
        <w:t>β = .</w:t>
      </w:r>
      <w:r w:rsidR="00307A71">
        <w:rPr>
          <w:rFonts w:eastAsia="Times New Roman" w:cs="Times New Roman"/>
          <w:szCs w:val="24"/>
          <w:lang w:val="en-US"/>
        </w:rPr>
        <w:t xml:space="preserve">017, </w:t>
      </w:r>
      <w:r w:rsidR="00307A71">
        <w:rPr>
          <w:rFonts w:eastAsia="Times New Roman" w:cs="Times New Roman"/>
          <w:i/>
          <w:iCs/>
          <w:szCs w:val="24"/>
          <w:lang w:val="en-US"/>
        </w:rPr>
        <w:t xml:space="preserve">p </w:t>
      </w:r>
      <w:r w:rsidR="00307A71">
        <w:rPr>
          <w:rFonts w:eastAsia="Times New Roman" w:cs="Times New Roman"/>
          <w:szCs w:val="24"/>
          <w:lang w:val="en-US"/>
        </w:rPr>
        <w:t>= .002), and</w:t>
      </w:r>
      <w:r w:rsidR="009C7F82">
        <w:rPr>
          <w:rFonts w:eastAsia="Times New Roman" w:cs="Times New Roman"/>
          <w:szCs w:val="24"/>
          <w:lang w:val="en-US"/>
        </w:rPr>
        <w:t xml:space="preserve"> FAI-</w:t>
      </w:r>
      <w:r w:rsidR="00E23A8B">
        <w:rPr>
          <w:rFonts w:eastAsia="Times New Roman" w:cs="Times New Roman"/>
          <w:szCs w:val="24"/>
          <w:lang w:val="en-US"/>
        </w:rPr>
        <w:t>T2</w:t>
      </w:r>
      <w:r w:rsidR="00307A71">
        <w:rPr>
          <w:rFonts w:eastAsia="Times New Roman" w:cs="Times New Roman"/>
          <w:szCs w:val="24"/>
          <w:lang w:val="en-US"/>
        </w:rPr>
        <w:t xml:space="preserve"> and</w:t>
      </w:r>
      <w:r w:rsidR="00E23A8B">
        <w:rPr>
          <w:rFonts w:eastAsia="Times New Roman" w:cs="Times New Roman"/>
          <w:szCs w:val="24"/>
          <w:lang w:val="en-US"/>
        </w:rPr>
        <w:t xml:space="preserve"> MAI-T2</w:t>
      </w:r>
      <w:r w:rsidR="000E7026">
        <w:rPr>
          <w:rFonts w:eastAsia="Times New Roman" w:cs="Times New Roman"/>
          <w:szCs w:val="24"/>
          <w:lang w:val="en-US"/>
        </w:rPr>
        <w:t xml:space="preserve"> (</w:t>
      </w:r>
      <w:r w:rsidR="00307A71" w:rsidRPr="00692433">
        <w:rPr>
          <w:rFonts w:eastAsia="Times New Roman" w:cs="Times New Roman"/>
          <w:szCs w:val="24"/>
          <w:lang w:val="en-US"/>
        </w:rPr>
        <w:t>β = .</w:t>
      </w:r>
      <w:r w:rsidR="00307A71">
        <w:rPr>
          <w:rFonts w:eastAsia="Times New Roman" w:cs="Times New Roman"/>
          <w:szCs w:val="24"/>
          <w:lang w:val="en-US"/>
        </w:rPr>
        <w:t xml:space="preserve">026, </w:t>
      </w:r>
      <w:r w:rsidR="00307A71">
        <w:rPr>
          <w:rFonts w:eastAsia="Times New Roman" w:cs="Times New Roman"/>
          <w:i/>
          <w:iCs/>
          <w:szCs w:val="24"/>
          <w:lang w:val="en-US"/>
        </w:rPr>
        <w:t xml:space="preserve">p </w:t>
      </w:r>
      <w:r w:rsidR="00307A71">
        <w:rPr>
          <w:rFonts w:eastAsia="Times New Roman" w:cs="Times New Roman"/>
          <w:szCs w:val="24"/>
          <w:lang w:val="en-US"/>
        </w:rPr>
        <w:t>= .007)</w:t>
      </w:r>
      <w:r w:rsidR="00186C5B">
        <w:rPr>
          <w:rFonts w:eastAsia="Times New Roman" w:cs="Times New Roman"/>
          <w:szCs w:val="24"/>
          <w:lang w:val="en-US"/>
        </w:rPr>
        <w:t xml:space="preserve">. This suggests </w:t>
      </w:r>
      <w:r w:rsidR="00E23A8B">
        <w:rPr>
          <w:rFonts w:eastAsia="Times New Roman" w:cs="Times New Roman"/>
          <w:szCs w:val="24"/>
          <w:lang w:val="en-US"/>
        </w:rPr>
        <w:t>FAI-T1</w:t>
      </w:r>
      <w:r w:rsidR="00EE1E21">
        <w:rPr>
          <w:rFonts w:eastAsia="Times New Roman" w:cs="Times New Roman"/>
          <w:szCs w:val="24"/>
          <w:lang w:val="en-US"/>
        </w:rPr>
        <w:t>’</w:t>
      </w:r>
      <w:r w:rsidR="00E23A8B">
        <w:rPr>
          <w:rFonts w:eastAsia="Times New Roman" w:cs="Times New Roman"/>
          <w:szCs w:val="24"/>
          <w:lang w:val="en-US"/>
        </w:rPr>
        <w:t>s</w:t>
      </w:r>
      <w:r w:rsidR="00EE1E21">
        <w:rPr>
          <w:rFonts w:eastAsia="Times New Roman" w:cs="Times New Roman"/>
          <w:szCs w:val="24"/>
          <w:lang w:val="en-US"/>
        </w:rPr>
        <w:t xml:space="preserve"> </w:t>
      </w:r>
      <w:r w:rsidR="00C72689">
        <w:rPr>
          <w:rFonts w:eastAsia="Times New Roman" w:cs="Times New Roman"/>
          <w:szCs w:val="24"/>
          <w:lang w:val="en-US"/>
        </w:rPr>
        <w:t xml:space="preserve">positive relationship with </w:t>
      </w:r>
      <w:r w:rsidR="00E23A8B">
        <w:rPr>
          <w:rFonts w:eastAsia="Times New Roman" w:cs="Times New Roman"/>
          <w:szCs w:val="24"/>
          <w:lang w:val="en-US"/>
        </w:rPr>
        <w:t>MAI-T1</w:t>
      </w:r>
      <w:r w:rsidR="00C72689">
        <w:rPr>
          <w:rFonts w:eastAsia="Times New Roman" w:cs="Times New Roman"/>
          <w:szCs w:val="24"/>
          <w:lang w:val="en-US"/>
        </w:rPr>
        <w:t xml:space="preserve"> increased as </w:t>
      </w:r>
      <w:r w:rsidR="00581DF8">
        <w:rPr>
          <w:rFonts w:eastAsia="Times New Roman" w:cs="Times New Roman"/>
          <w:szCs w:val="24"/>
          <w:lang w:val="en-US"/>
        </w:rPr>
        <w:t>year of publication increased</w:t>
      </w:r>
      <w:r w:rsidR="00C553D4">
        <w:rPr>
          <w:rFonts w:eastAsia="Times New Roman" w:cs="Times New Roman"/>
          <w:szCs w:val="24"/>
          <w:lang w:val="en-US"/>
        </w:rPr>
        <w:t xml:space="preserve">, as did </w:t>
      </w:r>
      <w:r w:rsidR="00E16C64">
        <w:rPr>
          <w:rFonts w:eastAsia="Times New Roman" w:cs="Times New Roman"/>
          <w:szCs w:val="24"/>
          <w:lang w:val="en-US"/>
        </w:rPr>
        <w:t>FAI-T2</w:t>
      </w:r>
      <w:r w:rsidR="00C553D4">
        <w:rPr>
          <w:rFonts w:eastAsia="Times New Roman" w:cs="Times New Roman"/>
          <w:szCs w:val="24"/>
          <w:lang w:val="en-US"/>
        </w:rPr>
        <w:t>’</w:t>
      </w:r>
      <w:r w:rsidR="00FC7002">
        <w:rPr>
          <w:rFonts w:eastAsia="Times New Roman" w:cs="Times New Roman"/>
          <w:szCs w:val="24"/>
          <w:lang w:val="en-US"/>
        </w:rPr>
        <w:t>s</w:t>
      </w:r>
      <w:r w:rsidR="00C553D4">
        <w:rPr>
          <w:rFonts w:eastAsia="Times New Roman" w:cs="Times New Roman"/>
          <w:szCs w:val="24"/>
          <w:lang w:val="en-US"/>
        </w:rPr>
        <w:t xml:space="preserve"> positive relationships with </w:t>
      </w:r>
      <w:r w:rsidR="00E16C64">
        <w:rPr>
          <w:rFonts w:eastAsia="Times New Roman" w:cs="Times New Roman"/>
          <w:szCs w:val="24"/>
          <w:lang w:val="en-US"/>
        </w:rPr>
        <w:t>MAI-T1</w:t>
      </w:r>
      <w:r w:rsidR="00335859">
        <w:rPr>
          <w:rFonts w:eastAsia="Times New Roman" w:cs="Times New Roman"/>
          <w:szCs w:val="24"/>
          <w:lang w:val="en-US"/>
        </w:rPr>
        <w:t xml:space="preserve"> </w:t>
      </w:r>
      <w:r w:rsidR="004F15F1">
        <w:rPr>
          <w:rFonts w:eastAsia="Times New Roman" w:cs="Times New Roman"/>
          <w:szCs w:val="24"/>
          <w:lang w:val="en-US"/>
        </w:rPr>
        <w:t xml:space="preserve">and </w:t>
      </w:r>
      <w:r w:rsidR="00E16C64">
        <w:rPr>
          <w:rFonts w:eastAsia="Times New Roman" w:cs="Times New Roman"/>
          <w:szCs w:val="24"/>
          <w:lang w:val="en-US"/>
        </w:rPr>
        <w:t>MAI-T2</w:t>
      </w:r>
      <w:r w:rsidR="00581DF8">
        <w:rPr>
          <w:rFonts w:eastAsia="Times New Roman" w:cs="Times New Roman"/>
          <w:szCs w:val="24"/>
          <w:lang w:val="en-US"/>
        </w:rPr>
        <w:t>.</w:t>
      </w:r>
      <w:r w:rsidR="00D700D3">
        <w:rPr>
          <w:rFonts w:eastAsia="Times New Roman" w:cs="Times New Roman"/>
          <w:szCs w:val="24"/>
          <w:lang w:val="en-US"/>
        </w:rPr>
        <w:t xml:space="preserve"> </w:t>
      </w:r>
      <w:r w:rsidR="00C91B5B">
        <w:rPr>
          <w:rFonts w:eastAsia="Times New Roman" w:cs="Times New Roman"/>
          <w:szCs w:val="24"/>
          <w:lang w:val="en-US"/>
        </w:rPr>
        <w:t xml:space="preserve">Nonetheless, upon inspection of the scatterplot, the </w:t>
      </w:r>
      <w:r w:rsidR="00C91B5B" w:rsidRPr="00835D5E">
        <w:rPr>
          <w:rFonts w:eastAsia="Times New Roman" w:cs="Times New Roman"/>
          <w:szCs w:val="24"/>
          <w:lang w:val="en-US"/>
        </w:rPr>
        <w:t xml:space="preserve">moderating effect of year of publication on </w:t>
      </w:r>
      <w:r w:rsidR="00CE69C5" w:rsidRPr="00835D5E">
        <w:rPr>
          <w:rFonts w:eastAsia="Times New Roman" w:cs="Times New Roman"/>
          <w:szCs w:val="24"/>
          <w:lang w:val="en-US"/>
        </w:rPr>
        <w:t xml:space="preserve">the relationship between FAI-T1 and </w:t>
      </w:r>
      <w:r w:rsidR="005F5AFA" w:rsidRPr="00835D5E">
        <w:rPr>
          <w:rFonts w:eastAsia="Times New Roman" w:cs="Times New Roman"/>
          <w:szCs w:val="24"/>
          <w:lang w:val="en-US"/>
        </w:rPr>
        <w:t xml:space="preserve">MAI-T1 may </w:t>
      </w:r>
      <w:r w:rsidR="00C07296">
        <w:rPr>
          <w:rFonts w:eastAsia="Times New Roman" w:cs="Times New Roman"/>
          <w:szCs w:val="24"/>
          <w:lang w:val="en-US"/>
        </w:rPr>
        <w:t>be</w:t>
      </w:r>
      <w:r w:rsidR="00D700D3" w:rsidRPr="001F7AD2">
        <w:rPr>
          <w:rFonts w:eastAsia="Times New Roman" w:cs="Times New Roman"/>
          <w:szCs w:val="24"/>
          <w:lang w:val="en-US"/>
        </w:rPr>
        <w:t xml:space="preserve"> driven by outliers and should be interpreted with caution (see Supplemental Material E)</w:t>
      </w:r>
      <w:r w:rsidR="00F96713">
        <w:rPr>
          <w:rFonts w:eastAsia="Times New Roman" w:cs="Times New Roman"/>
          <w:szCs w:val="24"/>
          <w:lang w:val="en-US"/>
        </w:rPr>
        <w:t>.</w:t>
      </w:r>
    </w:p>
    <w:p w14:paraId="264882F9" w14:textId="04679D78" w:rsidR="004D7B98" w:rsidRPr="00853BEC" w:rsidRDefault="00307A71" w:rsidP="00B30029">
      <w:pPr>
        <w:widowControl w:val="0"/>
        <w:spacing w:after="0" w:line="480" w:lineRule="auto"/>
        <w:ind w:firstLine="720"/>
        <w:rPr>
          <w:rFonts w:eastAsia="Times New Roman" w:cs="Times New Roman"/>
          <w:b/>
          <w:bCs/>
          <w:szCs w:val="24"/>
          <w:lang w:val="en-US"/>
        </w:rPr>
      </w:pPr>
      <w:r>
        <w:rPr>
          <w:rFonts w:eastAsia="Times New Roman" w:cs="Times New Roman"/>
          <w:szCs w:val="24"/>
          <w:lang w:val="en-US"/>
        </w:rPr>
        <w:t xml:space="preserve">After controlling for </w:t>
      </w:r>
      <w:r w:rsidR="00E730CF">
        <w:rPr>
          <w:rFonts w:eastAsia="Times New Roman" w:cs="Times New Roman"/>
          <w:szCs w:val="24"/>
          <w:lang w:val="en-US"/>
        </w:rPr>
        <w:t>other potential moderators,</w:t>
      </w:r>
      <w:r>
        <w:rPr>
          <w:rFonts w:eastAsia="Times New Roman" w:cs="Times New Roman"/>
          <w:szCs w:val="24"/>
          <w:lang w:val="en-US"/>
        </w:rPr>
        <w:t xml:space="preserve"> mean age of couple moderated the </w:t>
      </w:r>
      <w:r w:rsidR="00856E72">
        <w:rPr>
          <w:rFonts w:eastAsia="Times New Roman" w:cs="Times New Roman"/>
          <w:szCs w:val="24"/>
          <w:lang w:val="en-US"/>
        </w:rPr>
        <w:t xml:space="preserve">following </w:t>
      </w:r>
      <w:r>
        <w:rPr>
          <w:rFonts w:eastAsia="Times New Roman" w:cs="Times New Roman"/>
          <w:szCs w:val="24"/>
          <w:lang w:val="en-US"/>
        </w:rPr>
        <w:t>relationship</w:t>
      </w:r>
      <w:r w:rsidR="00856E72">
        <w:rPr>
          <w:rFonts w:eastAsia="Times New Roman" w:cs="Times New Roman"/>
          <w:szCs w:val="24"/>
          <w:lang w:val="en-US"/>
        </w:rPr>
        <w:t>s</w:t>
      </w:r>
      <w:r w:rsidR="00530A84">
        <w:rPr>
          <w:rFonts w:eastAsia="Times New Roman" w:cs="Times New Roman"/>
          <w:szCs w:val="24"/>
          <w:lang w:val="en-US"/>
        </w:rPr>
        <w:t>:</w:t>
      </w:r>
      <w:r>
        <w:rPr>
          <w:rFonts w:eastAsia="Times New Roman" w:cs="Times New Roman"/>
          <w:szCs w:val="24"/>
          <w:lang w:val="en-US"/>
        </w:rPr>
        <w:t xml:space="preserve"> </w:t>
      </w:r>
      <w:r w:rsidR="00B36AE4">
        <w:rPr>
          <w:rFonts w:eastAsia="Times New Roman" w:cs="Times New Roman"/>
          <w:szCs w:val="24"/>
          <w:lang w:val="en-US"/>
        </w:rPr>
        <w:t xml:space="preserve">FAI-T1 and MAI-T1 </w:t>
      </w:r>
      <w:r>
        <w:rPr>
          <w:rFonts w:eastAsia="Times New Roman" w:cs="Times New Roman"/>
          <w:szCs w:val="24"/>
          <w:lang w:val="en-US"/>
        </w:rPr>
        <w:t>(</w:t>
      </w:r>
      <w:r w:rsidRPr="00692433">
        <w:rPr>
          <w:rFonts w:eastAsia="Times New Roman" w:cs="Times New Roman"/>
          <w:szCs w:val="24"/>
          <w:lang w:val="en-US"/>
        </w:rPr>
        <w:t>β = .</w:t>
      </w:r>
      <w:r>
        <w:rPr>
          <w:rFonts w:eastAsia="Times New Roman" w:cs="Times New Roman"/>
          <w:szCs w:val="24"/>
          <w:lang w:val="en-US"/>
        </w:rPr>
        <w:t xml:space="preserve">065, </w:t>
      </w:r>
      <w:r>
        <w:rPr>
          <w:rFonts w:eastAsia="Times New Roman" w:cs="Times New Roman"/>
          <w:i/>
          <w:iCs/>
          <w:szCs w:val="24"/>
          <w:lang w:val="en-US"/>
        </w:rPr>
        <w:t xml:space="preserve">p </w:t>
      </w:r>
      <w:r>
        <w:rPr>
          <w:rFonts w:eastAsia="Times New Roman" w:cs="Times New Roman"/>
          <w:szCs w:val="24"/>
          <w:lang w:val="en-US"/>
        </w:rPr>
        <w:t xml:space="preserve">= .002), and </w:t>
      </w:r>
      <w:r w:rsidR="00B36AE4">
        <w:rPr>
          <w:rFonts w:eastAsia="Times New Roman" w:cs="Times New Roman"/>
          <w:szCs w:val="24"/>
          <w:lang w:val="en-US"/>
        </w:rPr>
        <w:t>FAI-T2 and MAI-T2</w:t>
      </w:r>
      <w:r w:rsidR="00EE53CB">
        <w:rPr>
          <w:rFonts w:eastAsia="Times New Roman" w:cs="Times New Roman"/>
          <w:szCs w:val="24"/>
          <w:lang w:val="en-US"/>
        </w:rPr>
        <w:t xml:space="preserve"> (</w:t>
      </w:r>
      <w:r w:rsidR="00EE53CB" w:rsidRPr="00692433">
        <w:rPr>
          <w:rFonts w:eastAsia="Times New Roman" w:cs="Times New Roman"/>
          <w:szCs w:val="24"/>
          <w:lang w:val="en-US"/>
        </w:rPr>
        <w:t>β = .</w:t>
      </w:r>
      <w:r w:rsidR="00EE53CB">
        <w:rPr>
          <w:rFonts w:eastAsia="Times New Roman" w:cs="Times New Roman"/>
          <w:szCs w:val="24"/>
          <w:lang w:val="en-US"/>
        </w:rPr>
        <w:t>0</w:t>
      </w:r>
      <w:r w:rsidR="00F356BA">
        <w:rPr>
          <w:rFonts w:eastAsia="Times New Roman" w:cs="Times New Roman"/>
          <w:szCs w:val="24"/>
          <w:lang w:val="en-US"/>
        </w:rPr>
        <w:t>73</w:t>
      </w:r>
      <w:r w:rsidR="00EE53CB">
        <w:rPr>
          <w:rFonts w:eastAsia="Times New Roman" w:cs="Times New Roman"/>
          <w:szCs w:val="24"/>
          <w:lang w:val="en-US"/>
        </w:rPr>
        <w:t xml:space="preserve">, </w:t>
      </w:r>
      <w:r w:rsidR="00EE53CB">
        <w:rPr>
          <w:rFonts w:eastAsia="Times New Roman" w:cs="Times New Roman"/>
          <w:i/>
          <w:iCs/>
          <w:szCs w:val="24"/>
          <w:lang w:val="en-US"/>
        </w:rPr>
        <w:t xml:space="preserve">p </w:t>
      </w:r>
      <w:r w:rsidR="00EE53CB">
        <w:rPr>
          <w:rFonts w:eastAsia="Times New Roman" w:cs="Times New Roman"/>
          <w:szCs w:val="24"/>
          <w:lang w:val="en-US"/>
        </w:rPr>
        <w:t>= .00</w:t>
      </w:r>
      <w:r w:rsidR="00215922">
        <w:rPr>
          <w:rFonts w:eastAsia="Times New Roman" w:cs="Times New Roman"/>
          <w:szCs w:val="24"/>
          <w:lang w:val="en-US"/>
        </w:rPr>
        <w:t>9</w:t>
      </w:r>
      <w:r w:rsidR="00EE53CB">
        <w:rPr>
          <w:rFonts w:eastAsia="Times New Roman" w:cs="Times New Roman"/>
          <w:szCs w:val="24"/>
          <w:lang w:val="en-US"/>
        </w:rPr>
        <w:t>).</w:t>
      </w:r>
      <w:r w:rsidR="008331F1">
        <w:rPr>
          <w:rFonts w:eastAsia="Times New Roman" w:cs="Times New Roman"/>
          <w:szCs w:val="24"/>
          <w:lang w:val="en-US"/>
        </w:rPr>
        <w:t xml:space="preserve"> This suggests </w:t>
      </w:r>
      <w:r w:rsidR="00B36AE4">
        <w:rPr>
          <w:rFonts w:eastAsia="Times New Roman" w:cs="Times New Roman"/>
          <w:szCs w:val="24"/>
          <w:lang w:val="en-US"/>
        </w:rPr>
        <w:t>FAI-T1</w:t>
      </w:r>
      <w:r w:rsidR="008331F1">
        <w:rPr>
          <w:rFonts w:eastAsia="Times New Roman" w:cs="Times New Roman"/>
          <w:szCs w:val="24"/>
          <w:lang w:val="en-US"/>
        </w:rPr>
        <w:t>’</w:t>
      </w:r>
      <w:r w:rsidR="00B36AE4">
        <w:rPr>
          <w:rFonts w:eastAsia="Times New Roman" w:cs="Times New Roman"/>
          <w:szCs w:val="24"/>
          <w:lang w:val="en-US"/>
        </w:rPr>
        <w:t>s</w:t>
      </w:r>
      <w:r w:rsidR="008331F1">
        <w:rPr>
          <w:rFonts w:eastAsia="Times New Roman" w:cs="Times New Roman"/>
          <w:szCs w:val="24"/>
          <w:lang w:val="en-US"/>
        </w:rPr>
        <w:t xml:space="preserve"> p</w:t>
      </w:r>
      <w:r w:rsidR="0065417F">
        <w:rPr>
          <w:rFonts w:eastAsia="Times New Roman" w:cs="Times New Roman"/>
          <w:szCs w:val="24"/>
          <w:lang w:val="en-US"/>
        </w:rPr>
        <w:t xml:space="preserve">ositive relationship with </w:t>
      </w:r>
      <w:r w:rsidR="00B36AE4">
        <w:rPr>
          <w:rFonts w:eastAsia="Times New Roman" w:cs="Times New Roman"/>
          <w:szCs w:val="24"/>
          <w:lang w:val="en-US"/>
        </w:rPr>
        <w:t xml:space="preserve">MAI-T1 </w:t>
      </w:r>
      <w:r w:rsidR="0065417F">
        <w:rPr>
          <w:rFonts w:eastAsia="Times New Roman" w:cs="Times New Roman"/>
          <w:szCs w:val="24"/>
          <w:lang w:val="en-US"/>
        </w:rPr>
        <w:t>increased as mean age of couple increased</w:t>
      </w:r>
      <w:r w:rsidR="00FA7791">
        <w:rPr>
          <w:rFonts w:eastAsia="Times New Roman" w:cs="Times New Roman"/>
          <w:szCs w:val="24"/>
          <w:lang w:val="en-US"/>
        </w:rPr>
        <w:t xml:space="preserve">, as did </w:t>
      </w:r>
      <w:r w:rsidR="00B36AE4">
        <w:rPr>
          <w:rFonts w:eastAsia="Times New Roman" w:cs="Times New Roman"/>
          <w:szCs w:val="24"/>
          <w:lang w:val="en-US"/>
        </w:rPr>
        <w:t>FAI-T2</w:t>
      </w:r>
      <w:r w:rsidR="00CD4C65">
        <w:rPr>
          <w:rFonts w:eastAsia="Times New Roman" w:cs="Times New Roman"/>
          <w:szCs w:val="24"/>
          <w:lang w:val="en-US"/>
        </w:rPr>
        <w:t>’s</w:t>
      </w:r>
      <w:r w:rsidR="00B36AE4">
        <w:rPr>
          <w:rFonts w:eastAsia="Times New Roman" w:cs="Times New Roman"/>
          <w:szCs w:val="24"/>
          <w:lang w:val="en-US"/>
        </w:rPr>
        <w:t xml:space="preserve"> </w:t>
      </w:r>
      <w:r w:rsidR="00FA7791">
        <w:rPr>
          <w:rFonts w:eastAsia="Times New Roman" w:cs="Times New Roman"/>
          <w:szCs w:val="24"/>
          <w:lang w:val="en-US"/>
        </w:rPr>
        <w:t xml:space="preserve">positive relationship with </w:t>
      </w:r>
      <w:r w:rsidR="00B36AE4">
        <w:rPr>
          <w:rFonts w:eastAsia="Times New Roman" w:cs="Times New Roman"/>
          <w:szCs w:val="24"/>
          <w:lang w:val="en-US"/>
        </w:rPr>
        <w:t>MAI-T2</w:t>
      </w:r>
      <w:r w:rsidR="00FA7791">
        <w:rPr>
          <w:rFonts w:eastAsia="Times New Roman" w:cs="Times New Roman"/>
          <w:szCs w:val="24"/>
          <w:lang w:val="en-US"/>
        </w:rPr>
        <w:t>.</w:t>
      </w:r>
      <w:r w:rsidR="00446BA6">
        <w:rPr>
          <w:rFonts w:eastAsia="Times New Roman" w:cs="Times New Roman"/>
          <w:szCs w:val="24"/>
          <w:lang w:val="en-US"/>
        </w:rPr>
        <w:t xml:space="preserve"> </w:t>
      </w:r>
      <w:r w:rsidR="0088605C">
        <w:rPr>
          <w:rFonts w:eastAsia="Times New Roman" w:cs="Times New Roman"/>
          <w:szCs w:val="24"/>
          <w:lang w:val="en-US"/>
        </w:rPr>
        <w:t>Nonetheless, u</w:t>
      </w:r>
      <w:r w:rsidR="003C60A0">
        <w:rPr>
          <w:rFonts w:eastAsia="Times New Roman" w:cs="Times New Roman"/>
          <w:szCs w:val="24"/>
          <w:lang w:val="en-US"/>
        </w:rPr>
        <w:t xml:space="preserve">pon inspection of the scatterplot, it appears the </w:t>
      </w:r>
      <w:r w:rsidR="003C60A0" w:rsidRPr="002E5860">
        <w:rPr>
          <w:rFonts w:eastAsia="Times New Roman" w:cs="Times New Roman"/>
          <w:szCs w:val="24"/>
          <w:lang w:val="en-US"/>
        </w:rPr>
        <w:t>moderating effect of</w:t>
      </w:r>
      <w:r w:rsidR="003C60A0">
        <w:rPr>
          <w:rFonts w:eastAsia="Times New Roman" w:cs="Times New Roman"/>
          <w:szCs w:val="24"/>
          <w:lang w:val="en-US"/>
        </w:rPr>
        <w:t xml:space="preserve"> mean age of couple</w:t>
      </w:r>
      <w:r w:rsidR="003C60A0" w:rsidRPr="002E5860">
        <w:rPr>
          <w:rFonts w:eastAsia="Times New Roman" w:cs="Times New Roman"/>
          <w:szCs w:val="24"/>
          <w:lang w:val="en-US"/>
        </w:rPr>
        <w:t xml:space="preserve"> on the relationship between FAI-T1 and MAI-T1 may have been driven by outliers and should be interpreted with caution (see Supplemental Material E)</w:t>
      </w:r>
      <w:r w:rsidR="00F96713">
        <w:rPr>
          <w:rFonts w:eastAsia="Times New Roman" w:cs="Times New Roman"/>
          <w:szCs w:val="24"/>
          <w:lang w:val="en-US"/>
        </w:rPr>
        <w:t>.</w:t>
      </w:r>
    </w:p>
    <w:p w14:paraId="22F2F537" w14:textId="6EBA3E38" w:rsidR="003C79F9" w:rsidRDefault="007F5897" w:rsidP="00B30029">
      <w:pPr>
        <w:widowControl w:val="0"/>
        <w:spacing w:after="0" w:line="480" w:lineRule="auto"/>
        <w:ind w:firstLine="720"/>
        <w:rPr>
          <w:rFonts w:eastAsia="Times New Roman" w:cs="Times New Roman"/>
          <w:szCs w:val="24"/>
          <w:lang w:val="en-US"/>
        </w:rPr>
      </w:pPr>
      <w:r>
        <w:rPr>
          <w:rFonts w:eastAsia="Times New Roman" w:cs="Times New Roman"/>
          <w:szCs w:val="24"/>
          <w:lang w:val="en-US"/>
        </w:rPr>
        <w:t xml:space="preserve">After controlling for </w:t>
      </w:r>
      <w:r w:rsidR="009B2465">
        <w:rPr>
          <w:rFonts w:eastAsia="Times New Roman" w:cs="Times New Roman"/>
          <w:szCs w:val="24"/>
          <w:lang w:val="en-US"/>
        </w:rPr>
        <w:t>other potential moderators</w:t>
      </w:r>
      <w:r w:rsidR="002D4C19" w:rsidRPr="00AB4309">
        <w:rPr>
          <w:rFonts w:eastAsia="Times New Roman" w:cs="Times New Roman"/>
          <w:szCs w:val="24"/>
          <w:lang w:val="en-US"/>
        </w:rPr>
        <w:t xml:space="preserve">, </w:t>
      </w:r>
      <w:r w:rsidR="00ED63E7">
        <w:rPr>
          <w:rFonts w:eastAsia="Times New Roman" w:cs="Times New Roman"/>
          <w:szCs w:val="24"/>
          <w:lang w:val="en-US"/>
        </w:rPr>
        <w:t>the alcohol indicator</w:t>
      </w:r>
      <w:r w:rsidR="0016037A" w:rsidRPr="00AB4309">
        <w:rPr>
          <w:rFonts w:eastAsia="Times New Roman" w:cs="Times New Roman"/>
          <w:szCs w:val="24"/>
          <w:lang w:val="en-US"/>
        </w:rPr>
        <w:t xml:space="preserve"> </w:t>
      </w:r>
      <w:r w:rsidR="0016037A">
        <w:rPr>
          <w:rFonts w:eastAsia="Times New Roman" w:cs="Times New Roman"/>
          <w:szCs w:val="24"/>
          <w:lang w:val="en-US"/>
        </w:rPr>
        <w:t xml:space="preserve">moderated the </w:t>
      </w:r>
      <w:r w:rsidR="00597E3F">
        <w:rPr>
          <w:rFonts w:eastAsia="Times New Roman" w:cs="Times New Roman"/>
          <w:szCs w:val="24"/>
          <w:lang w:val="en-US"/>
        </w:rPr>
        <w:t xml:space="preserve">following </w:t>
      </w:r>
      <w:r w:rsidR="0016037A">
        <w:rPr>
          <w:rFonts w:eastAsia="Times New Roman" w:cs="Times New Roman"/>
          <w:szCs w:val="24"/>
          <w:lang w:val="en-US"/>
        </w:rPr>
        <w:t>relationship</w:t>
      </w:r>
      <w:r w:rsidR="00597E3F">
        <w:rPr>
          <w:rFonts w:eastAsia="Times New Roman" w:cs="Times New Roman"/>
          <w:szCs w:val="24"/>
          <w:lang w:val="en-US"/>
        </w:rPr>
        <w:t xml:space="preserve">s: </w:t>
      </w:r>
      <w:r w:rsidR="00CD4C65">
        <w:rPr>
          <w:rFonts w:eastAsia="Times New Roman" w:cs="Times New Roman"/>
          <w:szCs w:val="24"/>
          <w:lang w:val="en-US"/>
        </w:rPr>
        <w:t>FAI-T1 and MAI-T1</w:t>
      </w:r>
      <w:r w:rsidR="00475B2A">
        <w:rPr>
          <w:rFonts w:eastAsia="Times New Roman" w:cs="Times New Roman"/>
          <w:szCs w:val="24"/>
          <w:lang w:val="en-US"/>
        </w:rPr>
        <w:t xml:space="preserve"> (</w:t>
      </w:r>
      <w:r w:rsidR="00685CED" w:rsidRPr="00692433">
        <w:rPr>
          <w:rFonts w:eastAsia="Times New Roman" w:cs="Times New Roman"/>
          <w:szCs w:val="24"/>
          <w:lang w:val="en-US"/>
        </w:rPr>
        <w:t>β = .</w:t>
      </w:r>
      <w:r w:rsidR="00685CED">
        <w:rPr>
          <w:rFonts w:eastAsia="Times New Roman" w:cs="Times New Roman"/>
          <w:szCs w:val="24"/>
          <w:lang w:val="en-US"/>
        </w:rPr>
        <w:t xml:space="preserve">25, </w:t>
      </w:r>
      <w:r w:rsidR="00685CED">
        <w:rPr>
          <w:rFonts w:eastAsia="Times New Roman" w:cs="Times New Roman"/>
          <w:i/>
          <w:iCs/>
          <w:szCs w:val="24"/>
          <w:lang w:val="en-US"/>
        </w:rPr>
        <w:t xml:space="preserve">p </w:t>
      </w:r>
      <w:r w:rsidR="00685CED">
        <w:rPr>
          <w:rFonts w:eastAsia="Times New Roman" w:cs="Times New Roman"/>
          <w:szCs w:val="24"/>
          <w:lang w:val="en-US"/>
        </w:rPr>
        <w:t>= .00</w:t>
      </w:r>
      <w:r w:rsidR="006D3D13">
        <w:rPr>
          <w:rFonts w:eastAsia="Times New Roman" w:cs="Times New Roman"/>
          <w:szCs w:val="24"/>
          <w:lang w:val="en-US"/>
        </w:rPr>
        <w:t>2</w:t>
      </w:r>
      <w:r w:rsidR="00475B2A">
        <w:rPr>
          <w:rFonts w:eastAsia="Times New Roman" w:cs="Times New Roman"/>
          <w:szCs w:val="24"/>
          <w:lang w:val="en-US"/>
        </w:rPr>
        <w:t xml:space="preserve">), </w:t>
      </w:r>
      <w:r w:rsidR="00CD4C65">
        <w:rPr>
          <w:rFonts w:eastAsia="Times New Roman" w:cs="Times New Roman"/>
          <w:szCs w:val="24"/>
          <w:lang w:val="en-US"/>
        </w:rPr>
        <w:t>FAI-T1 and MAI-T2</w:t>
      </w:r>
      <w:r w:rsidR="00E702DE" w:rsidRPr="00A32C79">
        <w:rPr>
          <w:rFonts w:eastAsia="Times New Roman" w:cs="Times New Roman"/>
          <w:szCs w:val="24"/>
          <w:lang w:val="en-US"/>
        </w:rPr>
        <w:t xml:space="preserve"> (</w:t>
      </w:r>
      <w:r w:rsidR="00A32C79" w:rsidRPr="00853BEC">
        <w:rPr>
          <w:rFonts w:eastAsia="Times New Roman" w:cs="Times New Roman"/>
          <w:szCs w:val="24"/>
          <w:lang w:val="en-US"/>
        </w:rPr>
        <w:t>β = .</w:t>
      </w:r>
      <w:r w:rsidR="00E55383">
        <w:rPr>
          <w:rFonts w:eastAsia="Times New Roman" w:cs="Times New Roman"/>
          <w:szCs w:val="24"/>
          <w:lang w:val="en-US"/>
        </w:rPr>
        <w:t>1</w:t>
      </w:r>
      <w:r w:rsidR="00EA5C80">
        <w:rPr>
          <w:rFonts w:eastAsia="Times New Roman" w:cs="Times New Roman"/>
          <w:szCs w:val="24"/>
          <w:lang w:val="en-US"/>
        </w:rPr>
        <w:t>85</w:t>
      </w:r>
      <w:r w:rsidR="00A32C79" w:rsidRPr="00853BEC">
        <w:rPr>
          <w:rFonts w:eastAsia="Times New Roman" w:cs="Times New Roman"/>
          <w:szCs w:val="24"/>
          <w:lang w:val="en-US"/>
        </w:rPr>
        <w:t xml:space="preserve">, </w:t>
      </w:r>
      <w:r w:rsidR="00A32C79" w:rsidRPr="00853BEC">
        <w:rPr>
          <w:rFonts w:eastAsia="Times New Roman" w:cs="Times New Roman"/>
          <w:i/>
          <w:szCs w:val="24"/>
          <w:lang w:val="en-US"/>
        </w:rPr>
        <w:t>p</w:t>
      </w:r>
      <w:r w:rsidR="00A32C79" w:rsidRPr="00853BEC">
        <w:rPr>
          <w:rFonts w:eastAsia="Times New Roman" w:cs="Times New Roman"/>
          <w:szCs w:val="24"/>
          <w:lang w:val="en-US"/>
        </w:rPr>
        <w:t xml:space="preserve"> = .0</w:t>
      </w:r>
      <w:r w:rsidR="00C620F4">
        <w:rPr>
          <w:rFonts w:eastAsia="Times New Roman" w:cs="Times New Roman"/>
          <w:szCs w:val="24"/>
          <w:lang w:val="en-US"/>
        </w:rPr>
        <w:t>25</w:t>
      </w:r>
      <w:r w:rsidR="00E702DE" w:rsidRPr="00A32C79">
        <w:rPr>
          <w:rFonts w:eastAsia="Times New Roman" w:cs="Times New Roman"/>
          <w:szCs w:val="24"/>
          <w:lang w:val="en-US"/>
        </w:rPr>
        <w:t>)</w:t>
      </w:r>
      <w:r w:rsidR="00130D32">
        <w:rPr>
          <w:rFonts w:eastAsia="Times New Roman" w:cs="Times New Roman"/>
          <w:szCs w:val="24"/>
          <w:lang w:val="en-US"/>
        </w:rPr>
        <w:t xml:space="preserve">, and </w:t>
      </w:r>
      <w:r w:rsidR="0076707E">
        <w:rPr>
          <w:rFonts w:eastAsia="Times New Roman" w:cs="Times New Roman"/>
          <w:szCs w:val="24"/>
          <w:lang w:val="en-US"/>
        </w:rPr>
        <w:t xml:space="preserve">FAI-T2 and MAI-T2 </w:t>
      </w:r>
      <w:r w:rsidR="00F26A4E" w:rsidRPr="00A32C79">
        <w:rPr>
          <w:rFonts w:eastAsia="Times New Roman" w:cs="Times New Roman"/>
          <w:szCs w:val="24"/>
          <w:lang w:val="en-US"/>
        </w:rPr>
        <w:t>(</w:t>
      </w:r>
      <w:r w:rsidR="00F26A4E" w:rsidRPr="003F411B">
        <w:rPr>
          <w:rFonts w:eastAsia="Times New Roman" w:cs="Times New Roman"/>
          <w:szCs w:val="24"/>
          <w:lang w:val="en-US"/>
        </w:rPr>
        <w:t>β = .</w:t>
      </w:r>
      <w:r w:rsidR="00D76965">
        <w:rPr>
          <w:rFonts w:eastAsia="Times New Roman" w:cs="Times New Roman"/>
          <w:szCs w:val="24"/>
          <w:lang w:val="en-US"/>
        </w:rPr>
        <w:t>27</w:t>
      </w:r>
      <w:r w:rsidR="00F26A4E" w:rsidRPr="003F411B">
        <w:rPr>
          <w:rFonts w:eastAsia="Times New Roman" w:cs="Times New Roman"/>
          <w:szCs w:val="24"/>
          <w:lang w:val="en-US"/>
        </w:rPr>
        <w:t xml:space="preserve">, </w:t>
      </w:r>
      <w:r w:rsidR="00F26A4E" w:rsidRPr="003F411B">
        <w:rPr>
          <w:rFonts w:eastAsia="Times New Roman" w:cs="Times New Roman"/>
          <w:i/>
          <w:szCs w:val="24"/>
          <w:lang w:val="en-US"/>
        </w:rPr>
        <w:t>p</w:t>
      </w:r>
      <w:r w:rsidR="00F26A4E" w:rsidRPr="003F411B">
        <w:rPr>
          <w:rFonts w:eastAsia="Times New Roman" w:cs="Times New Roman"/>
          <w:szCs w:val="24"/>
          <w:lang w:val="en-US"/>
        </w:rPr>
        <w:t xml:space="preserve"> = .0</w:t>
      </w:r>
      <w:r w:rsidR="009016F5">
        <w:rPr>
          <w:rFonts w:eastAsia="Times New Roman" w:cs="Times New Roman"/>
          <w:szCs w:val="24"/>
          <w:lang w:val="en-US"/>
        </w:rPr>
        <w:t>1</w:t>
      </w:r>
      <w:r w:rsidR="00F26A4E">
        <w:rPr>
          <w:rFonts w:eastAsia="Times New Roman" w:cs="Times New Roman"/>
          <w:szCs w:val="24"/>
          <w:lang w:val="en-US"/>
        </w:rPr>
        <w:t>2</w:t>
      </w:r>
      <w:r w:rsidR="00F26A4E" w:rsidRPr="00A32C79">
        <w:rPr>
          <w:rFonts w:eastAsia="Times New Roman" w:cs="Times New Roman"/>
          <w:szCs w:val="24"/>
          <w:lang w:val="en-US"/>
        </w:rPr>
        <w:t>)</w:t>
      </w:r>
      <w:r w:rsidR="003C79F9">
        <w:rPr>
          <w:rFonts w:eastAsia="Times New Roman" w:cs="Times New Roman"/>
          <w:szCs w:val="24"/>
          <w:lang w:val="en-US"/>
        </w:rPr>
        <w:t>.</w:t>
      </w:r>
      <w:r w:rsidR="005D61D0">
        <w:rPr>
          <w:rFonts w:eastAsia="Times New Roman" w:cs="Times New Roman"/>
          <w:szCs w:val="24"/>
          <w:lang w:val="en-US"/>
        </w:rPr>
        <w:t xml:space="preserve"> </w:t>
      </w:r>
      <w:r w:rsidR="009C4133">
        <w:rPr>
          <w:rFonts w:eastAsia="Times New Roman" w:cs="Times New Roman"/>
          <w:szCs w:val="24"/>
          <w:lang w:val="en-US"/>
        </w:rPr>
        <w:t xml:space="preserve">This implies </w:t>
      </w:r>
      <w:r w:rsidR="0076707E">
        <w:rPr>
          <w:rFonts w:eastAsia="Times New Roman" w:cs="Times New Roman"/>
          <w:szCs w:val="24"/>
          <w:lang w:val="en-US"/>
        </w:rPr>
        <w:t>FAI-T1’</w:t>
      </w:r>
      <w:r w:rsidR="00CB0407">
        <w:rPr>
          <w:rFonts w:eastAsia="Times New Roman" w:cs="Times New Roman"/>
          <w:szCs w:val="24"/>
          <w:lang w:val="en-US"/>
        </w:rPr>
        <w:t>s</w:t>
      </w:r>
      <w:r w:rsidR="0076707E">
        <w:rPr>
          <w:rFonts w:eastAsia="Times New Roman" w:cs="Times New Roman"/>
          <w:szCs w:val="24"/>
          <w:lang w:val="en-US"/>
        </w:rPr>
        <w:t xml:space="preserve"> </w:t>
      </w:r>
      <w:r w:rsidR="00BE69AA">
        <w:rPr>
          <w:rFonts w:eastAsia="Times New Roman" w:cs="Times New Roman"/>
          <w:szCs w:val="24"/>
          <w:lang w:val="en-US"/>
        </w:rPr>
        <w:t xml:space="preserve">positive relationship with </w:t>
      </w:r>
      <w:r w:rsidR="0076707E">
        <w:rPr>
          <w:rFonts w:eastAsia="Times New Roman" w:cs="Times New Roman"/>
          <w:szCs w:val="24"/>
          <w:lang w:val="en-US"/>
        </w:rPr>
        <w:t>MAI-T1</w:t>
      </w:r>
      <w:r w:rsidR="00BE69AA">
        <w:rPr>
          <w:rFonts w:eastAsia="Times New Roman" w:cs="Times New Roman"/>
          <w:szCs w:val="24"/>
          <w:lang w:val="en-US"/>
        </w:rPr>
        <w:t xml:space="preserve"> increased </w:t>
      </w:r>
      <w:r w:rsidR="0034340C">
        <w:rPr>
          <w:rFonts w:eastAsia="Times New Roman" w:cs="Times New Roman"/>
          <w:szCs w:val="24"/>
          <w:lang w:val="en-US"/>
        </w:rPr>
        <w:t xml:space="preserve">when measures of </w:t>
      </w:r>
      <w:r w:rsidR="00CD383B">
        <w:rPr>
          <w:rFonts w:eastAsia="Times New Roman" w:cs="Times New Roman"/>
          <w:szCs w:val="24"/>
          <w:lang w:val="en-US"/>
        </w:rPr>
        <w:t>alcohol use</w:t>
      </w:r>
      <w:r w:rsidR="00DF4453">
        <w:rPr>
          <w:rFonts w:eastAsia="Times New Roman" w:cs="Times New Roman"/>
          <w:szCs w:val="24"/>
          <w:lang w:val="en-US"/>
        </w:rPr>
        <w:t xml:space="preserve"> </w:t>
      </w:r>
      <w:r w:rsidR="00C5399C">
        <w:rPr>
          <w:rFonts w:eastAsia="Times New Roman" w:cs="Times New Roman"/>
          <w:szCs w:val="24"/>
          <w:lang w:val="en-US"/>
        </w:rPr>
        <w:t>as opposed to</w:t>
      </w:r>
      <w:r w:rsidR="00DF4453">
        <w:rPr>
          <w:rFonts w:eastAsia="Times New Roman" w:cs="Times New Roman"/>
          <w:szCs w:val="24"/>
          <w:lang w:val="en-US"/>
        </w:rPr>
        <w:t xml:space="preserve"> </w:t>
      </w:r>
      <w:r w:rsidR="00C07296">
        <w:rPr>
          <w:rFonts w:eastAsia="Times New Roman" w:cs="Times New Roman"/>
          <w:szCs w:val="24"/>
          <w:lang w:val="en-US"/>
        </w:rPr>
        <w:t xml:space="preserve">alcohol problems </w:t>
      </w:r>
      <w:r w:rsidR="0034340C">
        <w:rPr>
          <w:rFonts w:eastAsia="Times New Roman" w:cs="Times New Roman"/>
          <w:szCs w:val="24"/>
          <w:lang w:val="en-US"/>
        </w:rPr>
        <w:t>were employed</w:t>
      </w:r>
      <w:r w:rsidR="00597E3F">
        <w:rPr>
          <w:rFonts w:eastAsia="Times New Roman" w:cs="Times New Roman"/>
          <w:szCs w:val="24"/>
          <w:lang w:val="en-US"/>
        </w:rPr>
        <w:t>, a</w:t>
      </w:r>
      <w:r w:rsidR="001353FF">
        <w:rPr>
          <w:rFonts w:eastAsia="Times New Roman" w:cs="Times New Roman"/>
          <w:szCs w:val="24"/>
          <w:lang w:val="en-US"/>
        </w:rPr>
        <w:t xml:space="preserve">s did </w:t>
      </w:r>
      <w:r w:rsidR="00CB0407">
        <w:rPr>
          <w:rFonts w:eastAsia="Times New Roman" w:cs="Times New Roman"/>
          <w:szCs w:val="24"/>
          <w:lang w:val="en-US"/>
        </w:rPr>
        <w:t xml:space="preserve">FAI-T2’s </w:t>
      </w:r>
      <w:r w:rsidR="00BE221B">
        <w:rPr>
          <w:rFonts w:eastAsia="Times New Roman" w:cs="Times New Roman"/>
          <w:szCs w:val="24"/>
          <w:lang w:val="en-US"/>
        </w:rPr>
        <w:t xml:space="preserve">positive relationship with </w:t>
      </w:r>
      <w:r w:rsidR="00CB0407">
        <w:rPr>
          <w:rFonts w:eastAsia="Times New Roman" w:cs="Times New Roman"/>
          <w:szCs w:val="24"/>
          <w:lang w:val="en-US"/>
        </w:rPr>
        <w:t>MAI-T2</w:t>
      </w:r>
      <w:r w:rsidR="00BE221B">
        <w:rPr>
          <w:rFonts w:eastAsia="Times New Roman" w:cs="Times New Roman"/>
          <w:szCs w:val="24"/>
          <w:lang w:val="en-US"/>
        </w:rPr>
        <w:t xml:space="preserve">, </w:t>
      </w:r>
      <w:r w:rsidR="00603A10">
        <w:rPr>
          <w:rFonts w:eastAsia="Times New Roman" w:cs="Times New Roman"/>
          <w:szCs w:val="24"/>
          <w:lang w:val="en-US"/>
        </w:rPr>
        <w:t xml:space="preserve">and </w:t>
      </w:r>
      <w:r w:rsidR="003A77EC">
        <w:rPr>
          <w:rFonts w:eastAsia="Times New Roman" w:cs="Times New Roman"/>
          <w:szCs w:val="24"/>
          <w:lang w:val="en-US"/>
        </w:rPr>
        <w:t>FAI-T</w:t>
      </w:r>
      <w:r w:rsidR="002729F2">
        <w:rPr>
          <w:rFonts w:eastAsia="Times New Roman" w:cs="Times New Roman"/>
          <w:szCs w:val="24"/>
          <w:lang w:val="en-US"/>
        </w:rPr>
        <w:t>1</w:t>
      </w:r>
      <w:r w:rsidR="003A77EC">
        <w:rPr>
          <w:rFonts w:eastAsia="Times New Roman" w:cs="Times New Roman"/>
          <w:szCs w:val="24"/>
          <w:lang w:val="en-US"/>
        </w:rPr>
        <w:t>’s</w:t>
      </w:r>
      <w:r w:rsidR="00A7177C">
        <w:rPr>
          <w:rFonts w:eastAsia="Times New Roman" w:cs="Times New Roman"/>
          <w:szCs w:val="24"/>
          <w:lang w:val="en-US"/>
        </w:rPr>
        <w:t xml:space="preserve"> positive relationship with </w:t>
      </w:r>
      <w:r w:rsidR="003A77EC">
        <w:rPr>
          <w:rFonts w:eastAsia="Times New Roman" w:cs="Times New Roman"/>
          <w:szCs w:val="24"/>
          <w:lang w:val="en-US"/>
        </w:rPr>
        <w:t>MAI-T2</w:t>
      </w:r>
      <w:r w:rsidR="006C7E18">
        <w:rPr>
          <w:rFonts w:eastAsia="Times New Roman" w:cs="Times New Roman"/>
          <w:szCs w:val="24"/>
          <w:lang w:val="en-US"/>
        </w:rPr>
        <w:t>.</w:t>
      </w:r>
      <w:r w:rsidR="001353FF">
        <w:rPr>
          <w:rFonts w:eastAsia="Times New Roman" w:cs="Times New Roman"/>
          <w:szCs w:val="24"/>
          <w:lang w:val="en-US"/>
        </w:rPr>
        <w:t xml:space="preserve"> </w:t>
      </w:r>
    </w:p>
    <w:p w14:paraId="62361F7C" w14:textId="19D59022" w:rsidR="005D4390" w:rsidRDefault="00734A4D" w:rsidP="00B30029">
      <w:pPr>
        <w:widowControl w:val="0"/>
        <w:spacing w:after="0" w:line="480" w:lineRule="auto"/>
        <w:ind w:firstLine="720"/>
        <w:rPr>
          <w:rFonts w:eastAsia="Times New Roman" w:cs="Times New Roman"/>
          <w:szCs w:val="24"/>
          <w:lang w:val="en-US"/>
        </w:rPr>
      </w:pPr>
      <w:bookmarkStart w:id="6" w:name="_Hlk24036344"/>
      <w:r>
        <w:rPr>
          <w:rFonts w:eastAsia="Times New Roman" w:cs="Times New Roman"/>
          <w:szCs w:val="24"/>
          <w:lang w:val="en-US"/>
        </w:rPr>
        <w:t xml:space="preserve">After controlling for </w:t>
      </w:r>
      <w:r w:rsidR="00076D3D">
        <w:rPr>
          <w:rFonts w:eastAsia="Times New Roman" w:cs="Times New Roman"/>
          <w:szCs w:val="24"/>
          <w:lang w:val="en-US"/>
        </w:rPr>
        <w:t>other potential moderators</w:t>
      </w:r>
      <w:r w:rsidR="00492956">
        <w:rPr>
          <w:rFonts w:eastAsia="Times New Roman" w:cs="Times New Roman"/>
          <w:szCs w:val="24"/>
          <w:lang w:val="en-US"/>
        </w:rPr>
        <w:t xml:space="preserve">, </w:t>
      </w:r>
      <w:r w:rsidR="00F11001">
        <w:rPr>
          <w:rFonts w:eastAsia="Times New Roman" w:cs="Times New Roman"/>
          <w:szCs w:val="24"/>
          <w:lang w:val="en-US"/>
        </w:rPr>
        <w:t xml:space="preserve">time lag between assessments moderated the </w:t>
      </w:r>
      <w:r w:rsidR="00597E3F">
        <w:rPr>
          <w:rFonts w:eastAsia="Times New Roman" w:cs="Times New Roman"/>
          <w:szCs w:val="24"/>
          <w:lang w:val="en-US"/>
        </w:rPr>
        <w:t xml:space="preserve">following </w:t>
      </w:r>
      <w:r w:rsidR="00F11001">
        <w:rPr>
          <w:rFonts w:eastAsia="Times New Roman" w:cs="Times New Roman"/>
          <w:szCs w:val="24"/>
          <w:lang w:val="en-US"/>
        </w:rPr>
        <w:t>relationship</w:t>
      </w:r>
      <w:r w:rsidR="00597E3F">
        <w:rPr>
          <w:rFonts w:eastAsia="Times New Roman" w:cs="Times New Roman"/>
          <w:szCs w:val="24"/>
          <w:lang w:val="en-US"/>
        </w:rPr>
        <w:t xml:space="preserve">s: </w:t>
      </w:r>
      <w:r w:rsidR="00C23189">
        <w:rPr>
          <w:rFonts w:eastAsia="Times New Roman" w:cs="Times New Roman"/>
          <w:szCs w:val="24"/>
          <w:lang w:val="en-US"/>
        </w:rPr>
        <w:t xml:space="preserve">FAI-T1 and MAI-T1 </w:t>
      </w:r>
      <w:r w:rsidR="003E6DB6">
        <w:rPr>
          <w:rFonts w:eastAsia="Times New Roman" w:cs="Times New Roman"/>
          <w:szCs w:val="24"/>
          <w:lang w:val="en-US"/>
        </w:rPr>
        <w:t>(</w:t>
      </w:r>
      <w:r w:rsidR="003E6DB6" w:rsidRPr="003F411B">
        <w:rPr>
          <w:rFonts w:eastAsia="Times New Roman" w:cs="Times New Roman"/>
          <w:szCs w:val="24"/>
          <w:lang w:val="en-US"/>
        </w:rPr>
        <w:t xml:space="preserve">β = </w:t>
      </w:r>
      <w:r w:rsidR="005D6177">
        <w:rPr>
          <w:rFonts w:eastAsia="Times New Roman" w:cs="Times New Roman"/>
          <w:szCs w:val="24"/>
          <w:lang w:val="en-US"/>
        </w:rPr>
        <w:t>-</w:t>
      </w:r>
      <w:r w:rsidR="003E6DB6" w:rsidRPr="003F411B">
        <w:rPr>
          <w:rFonts w:eastAsia="Times New Roman" w:cs="Times New Roman"/>
          <w:szCs w:val="24"/>
          <w:lang w:val="en-US"/>
        </w:rPr>
        <w:t>.</w:t>
      </w:r>
      <w:r w:rsidR="005D6177">
        <w:rPr>
          <w:rFonts w:eastAsia="Times New Roman" w:cs="Times New Roman"/>
          <w:szCs w:val="24"/>
          <w:lang w:val="en-US"/>
        </w:rPr>
        <w:t>009</w:t>
      </w:r>
      <w:r w:rsidR="003E6DB6" w:rsidRPr="003F411B">
        <w:rPr>
          <w:rFonts w:eastAsia="Times New Roman" w:cs="Times New Roman"/>
          <w:szCs w:val="24"/>
          <w:lang w:val="en-US"/>
        </w:rPr>
        <w:t xml:space="preserve">, </w:t>
      </w:r>
      <w:r w:rsidR="003E6DB6" w:rsidRPr="003F411B">
        <w:rPr>
          <w:rFonts w:eastAsia="Times New Roman" w:cs="Times New Roman"/>
          <w:i/>
          <w:szCs w:val="24"/>
          <w:lang w:val="en-US"/>
        </w:rPr>
        <w:t>p</w:t>
      </w:r>
      <w:r w:rsidR="003E6DB6" w:rsidRPr="003F411B">
        <w:rPr>
          <w:rFonts w:eastAsia="Times New Roman" w:cs="Times New Roman"/>
          <w:szCs w:val="24"/>
          <w:lang w:val="en-US"/>
        </w:rPr>
        <w:t xml:space="preserve"> </w:t>
      </w:r>
      <w:r w:rsidR="00FC65A4">
        <w:rPr>
          <w:rFonts w:eastAsia="Times New Roman" w:cs="Times New Roman"/>
          <w:szCs w:val="24"/>
          <w:lang w:val="en-US"/>
        </w:rPr>
        <w:t>&lt;</w:t>
      </w:r>
      <w:r w:rsidR="00597E3F">
        <w:rPr>
          <w:rFonts w:eastAsia="Times New Roman" w:cs="Times New Roman"/>
          <w:szCs w:val="24"/>
          <w:lang w:val="en-US"/>
        </w:rPr>
        <w:t xml:space="preserve"> .</w:t>
      </w:r>
      <w:r w:rsidR="003E6DB6" w:rsidRPr="003F411B">
        <w:rPr>
          <w:rFonts w:eastAsia="Times New Roman" w:cs="Times New Roman"/>
          <w:szCs w:val="24"/>
          <w:lang w:val="en-US"/>
        </w:rPr>
        <w:t>0</w:t>
      </w:r>
      <w:r w:rsidR="00FC65A4">
        <w:rPr>
          <w:rFonts w:eastAsia="Times New Roman" w:cs="Times New Roman"/>
          <w:szCs w:val="24"/>
          <w:lang w:val="en-US"/>
        </w:rPr>
        <w:t>01</w:t>
      </w:r>
      <w:r w:rsidR="003E6DB6">
        <w:rPr>
          <w:rFonts w:eastAsia="Times New Roman" w:cs="Times New Roman"/>
          <w:szCs w:val="24"/>
          <w:lang w:val="en-US"/>
        </w:rPr>
        <w:t>)</w:t>
      </w:r>
      <w:r w:rsidR="0056381D">
        <w:rPr>
          <w:rFonts w:eastAsia="Times New Roman" w:cs="Times New Roman"/>
          <w:szCs w:val="24"/>
          <w:lang w:val="en-US"/>
        </w:rPr>
        <w:t xml:space="preserve">, </w:t>
      </w:r>
      <w:r w:rsidR="00C93CCE">
        <w:rPr>
          <w:rFonts w:eastAsia="Times New Roman" w:cs="Times New Roman"/>
          <w:szCs w:val="24"/>
          <w:lang w:val="en-US"/>
        </w:rPr>
        <w:t xml:space="preserve">FAI-T1 and MAI-T2 </w:t>
      </w:r>
      <w:r w:rsidR="000A6F75">
        <w:rPr>
          <w:rFonts w:eastAsia="Times New Roman" w:cs="Times New Roman"/>
          <w:szCs w:val="24"/>
          <w:lang w:val="en-US"/>
        </w:rPr>
        <w:t>(</w:t>
      </w:r>
      <w:r w:rsidR="000A6F75" w:rsidRPr="003F411B">
        <w:rPr>
          <w:rFonts w:eastAsia="Times New Roman" w:cs="Times New Roman"/>
          <w:szCs w:val="24"/>
          <w:lang w:val="en-US"/>
        </w:rPr>
        <w:t xml:space="preserve">β = </w:t>
      </w:r>
      <w:r w:rsidR="00780BC3">
        <w:rPr>
          <w:rFonts w:eastAsia="Times New Roman" w:cs="Times New Roman"/>
          <w:szCs w:val="24"/>
          <w:lang w:val="en-US"/>
        </w:rPr>
        <w:t>-</w:t>
      </w:r>
      <w:r w:rsidR="000A6F75" w:rsidRPr="003F411B">
        <w:rPr>
          <w:rFonts w:eastAsia="Times New Roman" w:cs="Times New Roman"/>
          <w:szCs w:val="24"/>
          <w:lang w:val="en-US"/>
        </w:rPr>
        <w:t>.</w:t>
      </w:r>
      <w:r w:rsidR="00CA0E3F">
        <w:rPr>
          <w:rFonts w:eastAsia="Times New Roman" w:cs="Times New Roman"/>
          <w:szCs w:val="24"/>
          <w:lang w:val="en-US"/>
        </w:rPr>
        <w:t>005</w:t>
      </w:r>
      <w:r w:rsidR="000A6F75" w:rsidRPr="003F411B">
        <w:rPr>
          <w:rFonts w:eastAsia="Times New Roman" w:cs="Times New Roman"/>
          <w:szCs w:val="24"/>
          <w:lang w:val="en-US"/>
        </w:rPr>
        <w:t xml:space="preserve">, </w:t>
      </w:r>
      <w:r w:rsidR="000A6F75" w:rsidRPr="003F411B">
        <w:rPr>
          <w:rFonts w:eastAsia="Times New Roman" w:cs="Times New Roman"/>
          <w:i/>
          <w:szCs w:val="24"/>
          <w:lang w:val="en-US"/>
        </w:rPr>
        <w:t>p</w:t>
      </w:r>
      <w:r w:rsidR="000A6F75" w:rsidRPr="003F411B">
        <w:rPr>
          <w:rFonts w:eastAsia="Times New Roman" w:cs="Times New Roman"/>
          <w:szCs w:val="24"/>
          <w:lang w:val="en-US"/>
        </w:rPr>
        <w:t xml:space="preserve"> </w:t>
      </w:r>
      <w:r w:rsidR="00F17A34">
        <w:rPr>
          <w:rFonts w:eastAsia="Times New Roman" w:cs="Times New Roman"/>
          <w:szCs w:val="24"/>
          <w:lang w:val="en-US"/>
        </w:rPr>
        <w:t>&lt;.001</w:t>
      </w:r>
      <w:r w:rsidR="000A6F75">
        <w:rPr>
          <w:rFonts w:eastAsia="Times New Roman" w:cs="Times New Roman"/>
          <w:szCs w:val="24"/>
          <w:lang w:val="en-US"/>
        </w:rPr>
        <w:t>)</w:t>
      </w:r>
      <w:r w:rsidR="00982FBC">
        <w:rPr>
          <w:rFonts w:eastAsia="Times New Roman" w:cs="Times New Roman"/>
          <w:szCs w:val="24"/>
          <w:lang w:val="en-US"/>
        </w:rPr>
        <w:t xml:space="preserve">, </w:t>
      </w:r>
      <w:r w:rsidR="002114D1">
        <w:rPr>
          <w:rFonts w:eastAsia="Times New Roman" w:cs="Times New Roman"/>
          <w:szCs w:val="24"/>
          <w:lang w:val="en-US"/>
        </w:rPr>
        <w:t>MAI-T1 and FAI-T2</w:t>
      </w:r>
      <w:r w:rsidR="001146C3">
        <w:rPr>
          <w:rFonts w:eastAsia="Times New Roman" w:cs="Times New Roman"/>
          <w:szCs w:val="24"/>
          <w:lang w:val="en-US"/>
        </w:rPr>
        <w:t xml:space="preserve"> (</w:t>
      </w:r>
      <w:r w:rsidR="001146C3" w:rsidRPr="003F411B">
        <w:rPr>
          <w:rFonts w:eastAsia="Times New Roman" w:cs="Times New Roman"/>
          <w:szCs w:val="24"/>
          <w:lang w:val="en-US"/>
        </w:rPr>
        <w:t xml:space="preserve">β = </w:t>
      </w:r>
      <w:r w:rsidR="001146C3">
        <w:rPr>
          <w:rFonts w:eastAsia="Times New Roman" w:cs="Times New Roman"/>
          <w:szCs w:val="24"/>
          <w:lang w:val="en-US"/>
        </w:rPr>
        <w:t>-</w:t>
      </w:r>
      <w:r w:rsidR="001146C3" w:rsidRPr="003F411B">
        <w:rPr>
          <w:rFonts w:eastAsia="Times New Roman" w:cs="Times New Roman"/>
          <w:szCs w:val="24"/>
          <w:lang w:val="en-US"/>
        </w:rPr>
        <w:t>.</w:t>
      </w:r>
      <w:r w:rsidR="001146C3">
        <w:rPr>
          <w:rFonts w:eastAsia="Times New Roman" w:cs="Times New Roman"/>
          <w:szCs w:val="24"/>
          <w:lang w:val="en-US"/>
        </w:rPr>
        <w:t>00</w:t>
      </w:r>
      <w:r w:rsidR="009C2A31">
        <w:rPr>
          <w:rFonts w:eastAsia="Times New Roman" w:cs="Times New Roman"/>
          <w:szCs w:val="24"/>
          <w:lang w:val="en-US"/>
        </w:rPr>
        <w:t>6</w:t>
      </w:r>
      <w:r w:rsidR="001146C3" w:rsidRPr="003F411B">
        <w:rPr>
          <w:rFonts w:eastAsia="Times New Roman" w:cs="Times New Roman"/>
          <w:szCs w:val="24"/>
          <w:lang w:val="en-US"/>
        </w:rPr>
        <w:t xml:space="preserve">, </w:t>
      </w:r>
      <w:r w:rsidR="001146C3" w:rsidRPr="003F411B">
        <w:rPr>
          <w:rFonts w:eastAsia="Times New Roman" w:cs="Times New Roman"/>
          <w:i/>
          <w:szCs w:val="24"/>
          <w:lang w:val="en-US"/>
        </w:rPr>
        <w:t>p</w:t>
      </w:r>
      <w:r w:rsidR="001146C3" w:rsidRPr="003F411B">
        <w:rPr>
          <w:rFonts w:eastAsia="Times New Roman" w:cs="Times New Roman"/>
          <w:szCs w:val="24"/>
          <w:lang w:val="en-US"/>
        </w:rPr>
        <w:t xml:space="preserve"> </w:t>
      </w:r>
      <w:r w:rsidR="001146C3">
        <w:rPr>
          <w:rFonts w:eastAsia="Times New Roman" w:cs="Times New Roman"/>
          <w:szCs w:val="24"/>
          <w:lang w:val="en-US"/>
        </w:rPr>
        <w:t>&lt;.001</w:t>
      </w:r>
      <w:r w:rsidR="00CF455E">
        <w:rPr>
          <w:rFonts w:eastAsia="Times New Roman" w:cs="Times New Roman"/>
          <w:szCs w:val="24"/>
          <w:lang w:val="en-US"/>
        </w:rPr>
        <w:t>)</w:t>
      </w:r>
      <w:r w:rsidR="00786DAC">
        <w:rPr>
          <w:rFonts w:eastAsia="Times New Roman" w:cs="Times New Roman"/>
          <w:szCs w:val="24"/>
          <w:lang w:val="en-US"/>
        </w:rPr>
        <w:t>,</w:t>
      </w:r>
      <w:r w:rsidR="004E68D1">
        <w:rPr>
          <w:rFonts w:eastAsia="Times New Roman" w:cs="Times New Roman"/>
          <w:szCs w:val="24"/>
          <w:lang w:val="en-US"/>
        </w:rPr>
        <w:t xml:space="preserve"> and </w:t>
      </w:r>
      <w:r w:rsidR="00C222F7">
        <w:rPr>
          <w:rFonts w:eastAsia="Times New Roman" w:cs="Times New Roman"/>
          <w:szCs w:val="24"/>
          <w:lang w:val="en-US"/>
        </w:rPr>
        <w:t>FA</w:t>
      </w:r>
      <w:r w:rsidR="00C24EB1">
        <w:rPr>
          <w:rFonts w:eastAsia="Times New Roman" w:cs="Times New Roman"/>
          <w:szCs w:val="24"/>
          <w:lang w:val="en-US"/>
        </w:rPr>
        <w:t xml:space="preserve">I-T2 and MAI-T2 </w:t>
      </w:r>
      <w:r w:rsidR="008621C0">
        <w:rPr>
          <w:rFonts w:eastAsia="Times New Roman" w:cs="Times New Roman"/>
          <w:szCs w:val="24"/>
          <w:lang w:val="en-US"/>
        </w:rPr>
        <w:t>(</w:t>
      </w:r>
      <w:r w:rsidR="008621C0" w:rsidRPr="003F411B">
        <w:rPr>
          <w:rFonts w:eastAsia="Times New Roman" w:cs="Times New Roman"/>
          <w:szCs w:val="24"/>
          <w:lang w:val="en-US"/>
        </w:rPr>
        <w:t xml:space="preserve">β = </w:t>
      </w:r>
      <w:r w:rsidR="008621C0">
        <w:rPr>
          <w:rFonts w:eastAsia="Times New Roman" w:cs="Times New Roman"/>
          <w:szCs w:val="24"/>
          <w:lang w:val="en-US"/>
        </w:rPr>
        <w:t>-</w:t>
      </w:r>
      <w:r w:rsidR="008621C0" w:rsidRPr="003F411B">
        <w:rPr>
          <w:rFonts w:eastAsia="Times New Roman" w:cs="Times New Roman"/>
          <w:szCs w:val="24"/>
          <w:lang w:val="en-US"/>
        </w:rPr>
        <w:t>.</w:t>
      </w:r>
      <w:r w:rsidR="008621C0">
        <w:rPr>
          <w:rFonts w:eastAsia="Times New Roman" w:cs="Times New Roman"/>
          <w:szCs w:val="24"/>
          <w:lang w:val="en-US"/>
        </w:rPr>
        <w:t>00</w:t>
      </w:r>
      <w:r w:rsidR="00E66B46">
        <w:rPr>
          <w:rFonts w:eastAsia="Times New Roman" w:cs="Times New Roman"/>
          <w:szCs w:val="24"/>
          <w:lang w:val="en-US"/>
        </w:rPr>
        <w:t>9</w:t>
      </w:r>
      <w:r w:rsidR="008621C0" w:rsidRPr="003F411B">
        <w:rPr>
          <w:rFonts w:eastAsia="Times New Roman" w:cs="Times New Roman"/>
          <w:szCs w:val="24"/>
          <w:lang w:val="en-US"/>
        </w:rPr>
        <w:t xml:space="preserve">, </w:t>
      </w:r>
      <w:r w:rsidR="008621C0" w:rsidRPr="003F411B">
        <w:rPr>
          <w:rFonts w:eastAsia="Times New Roman" w:cs="Times New Roman"/>
          <w:i/>
          <w:szCs w:val="24"/>
          <w:lang w:val="en-US"/>
        </w:rPr>
        <w:t>p</w:t>
      </w:r>
      <w:r w:rsidR="008621C0" w:rsidRPr="003F411B">
        <w:rPr>
          <w:rFonts w:eastAsia="Times New Roman" w:cs="Times New Roman"/>
          <w:szCs w:val="24"/>
          <w:lang w:val="en-US"/>
        </w:rPr>
        <w:t xml:space="preserve"> </w:t>
      </w:r>
      <w:r w:rsidR="008621C0">
        <w:rPr>
          <w:rFonts w:eastAsia="Times New Roman" w:cs="Times New Roman"/>
          <w:szCs w:val="24"/>
          <w:lang w:val="en-US"/>
        </w:rPr>
        <w:t>&lt;.001)</w:t>
      </w:r>
      <w:r w:rsidR="00C75A4E">
        <w:rPr>
          <w:rFonts w:eastAsia="Times New Roman" w:cs="Times New Roman"/>
          <w:szCs w:val="24"/>
          <w:lang w:val="en-US"/>
        </w:rPr>
        <w:t>.</w:t>
      </w:r>
      <w:r w:rsidR="00405EDC">
        <w:rPr>
          <w:rFonts w:eastAsia="Times New Roman" w:cs="Times New Roman"/>
          <w:szCs w:val="24"/>
          <w:lang w:val="en-US"/>
        </w:rPr>
        <w:t xml:space="preserve"> This implies </w:t>
      </w:r>
      <w:r w:rsidR="00D305BF">
        <w:rPr>
          <w:rFonts w:eastAsia="Times New Roman" w:cs="Times New Roman"/>
          <w:szCs w:val="24"/>
          <w:lang w:val="en-US"/>
        </w:rPr>
        <w:t>FAI</w:t>
      </w:r>
      <w:r w:rsidR="009B420F">
        <w:rPr>
          <w:rFonts w:eastAsia="Times New Roman" w:cs="Times New Roman"/>
          <w:szCs w:val="24"/>
          <w:lang w:val="en-US"/>
        </w:rPr>
        <w:t>-T1</w:t>
      </w:r>
      <w:r w:rsidR="002902BE">
        <w:rPr>
          <w:rFonts w:eastAsia="Times New Roman" w:cs="Times New Roman"/>
          <w:szCs w:val="24"/>
          <w:lang w:val="en-US"/>
        </w:rPr>
        <w:t>’</w:t>
      </w:r>
      <w:r w:rsidR="009B420F">
        <w:rPr>
          <w:rFonts w:eastAsia="Times New Roman" w:cs="Times New Roman"/>
          <w:szCs w:val="24"/>
          <w:lang w:val="en-US"/>
        </w:rPr>
        <w:t>s</w:t>
      </w:r>
      <w:r w:rsidR="002902BE">
        <w:rPr>
          <w:rFonts w:eastAsia="Times New Roman" w:cs="Times New Roman"/>
          <w:szCs w:val="24"/>
          <w:lang w:val="en-US"/>
        </w:rPr>
        <w:t xml:space="preserve"> positive relationship with </w:t>
      </w:r>
      <w:r w:rsidR="00504091">
        <w:rPr>
          <w:rFonts w:eastAsia="Times New Roman" w:cs="Times New Roman"/>
          <w:szCs w:val="24"/>
          <w:lang w:val="en-US"/>
        </w:rPr>
        <w:t xml:space="preserve">MAI-T1 and MAI-T2 </w:t>
      </w:r>
      <w:r w:rsidR="004252EA">
        <w:rPr>
          <w:rFonts w:eastAsia="Times New Roman" w:cs="Times New Roman"/>
          <w:szCs w:val="24"/>
          <w:lang w:val="en-US"/>
        </w:rPr>
        <w:t>decrease</w:t>
      </w:r>
      <w:r w:rsidR="009B2BA3">
        <w:rPr>
          <w:rFonts w:eastAsia="Times New Roman" w:cs="Times New Roman"/>
          <w:szCs w:val="24"/>
          <w:lang w:val="en-US"/>
        </w:rPr>
        <w:t>d</w:t>
      </w:r>
      <w:r w:rsidR="004252EA">
        <w:rPr>
          <w:rFonts w:eastAsia="Times New Roman" w:cs="Times New Roman"/>
          <w:szCs w:val="24"/>
          <w:lang w:val="en-US"/>
        </w:rPr>
        <w:t xml:space="preserve"> a</w:t>
      </w:r>
      <w:r w:rsidR="00CC53B3">
        <w:rPr>
          <w:rFonts w:eastAsia="Times New Roman" w:cs="Times New Roman"/>
          <w:szCs w:val="24"/>
          <w:lang w:val="en-US"/>
        </w:rPr>
        <w:t>s time lag increase</w:t>
      </w:r>
      <w:r w:rsidR="009B2BA3">
        <w:rPr>
          <w:rFonts w:eastAsia="Times New Roman" w:cs="Times New Roman"/>
          <w:szCs w:val="24"/>
          <w:lang w:val="en-US"/>
        </w:rPr>
        <w:t>d</w:t>
      </w:r>
      <w:r w:rsidR="00CC53B3">
        <w:rPr>
          <w:rFonts w:eastAsia="Times New Roman" w:cs="Times New Roman"/>
          <w:szCs w:val="24"/>
          <w:lang w:val="en-US"/>
        </w:rPr>
        <w:t>.</w:t>
      </w:r>
      <w:r w:rsidR="00BC32B2">
        <w:rPr>
          <w:rFonts w:eastAsia="Times New Roman" w:cs="Times New Roman"/>
          <w:szCs w:val="24"/>
          <w:lang w:val="en-US"/>
        </w:rPr>
        <w:t xml:space="preserve"> </w:t>
      </w:r>
      <w:r w:rsidR="00C34E8A">
        <w:rPr>
          <w:rFonts w:eastAsia="Times New Roman" w:cs="Times New Roman"/>
          <w:szCs w:val="24"/>
          <w:lang w:val="en-US"/>
        </w:rPr>
        <w:t>FAI-T2’s positive relationship with MAI-T1 and MAI-T2 also decrease</w:t>
      </w:r>
      <w:r w:rsidR="009B2BA3">
        <w:rPr>
          <w:rFonts w:eastAsia="Times New Roman" w:cs="Times New Roman"/>
          <w:szCs w:val="24"/>
          <w:lang w:val="en-US"/>
        </w:rPr>
        <w:t>d</w:t>
      </w:r>
      <w:r w:rsidR="00C34E8A">
        <w:rPr>
          <w:rFonts w:eastAsia="Times New Roman" w:cs="Times New Roman"/>
          <w:szCs w:val="24"/>
          <w:lang w:val="en-US"/>
        </w:rPr>
        <w:t xml:space="preserve"> as time lag increase</w:t>
      </w:r>
      <w:r w:rsidR="009B2BA3">
        <w:rPr>
          <w:rFonts w:eastAsia="Times New Roman" w:cs="Times New Roman"/>
          <w:szCs w:val="24"/>
          <w:lang w:val="en-US"/>
        </w:rPr>
        <w:t>d</w:t>
      </w:r>
      <w:r w:rsidR="00C34E8A">
        <w:rPr>
          <w:rFonts w:eastAsia="Times New Roman" w:cs="Times New Roman"/>
          <w:szCs w:val="24"/>
          <w:lang w:val="en-US"/>
        </w:rPr>
        <w:t>.</w:t>
      </w:r>
    </w:p>
    <w:bookmarkEnd w:id="6"/>
    <w:p w14:paraId="7F9A8A30" w14:textId="7DAB29C2" w:rsidR="002C3ED1" w:rsidRPr="0071742F" w:rsidRDefault="001A184A" w:rsidP="00B30029">
      <w:pPr>
        <w:widowControl w:val="0"/>
        <w:spacing w:after="0" w:line="480" w:lineRule="auto"/>
        <w:ind w:firstLine="720"/>
        <w:rPr>
          <w:rFonts w:eastAsia="Times New Roman" w:cs="Times New Roman"/>
          <w:szCs w:val="24"/>
          <w:lang w:val="en-US"/>
        </w:rPr>
      </w:pPr>
      <w:r>
        <w:rPr>
          <w:rFonts w:eastAsia="Times New Roman" w:cs="Times New Roman"/>
          <w:szCs w:val="24"/>
          <w:lang w:val="en-US"/>
        </w:rPr>
        <w:t xml:space="preserve">After controlling for </w:t>
      </w:r>
      <w:r w:rsidR="007D51F0">
        <w:rPr>
          <w:rFonts w:eastAsia="Times New Roman" w:cs="Times New Roman"/>
          <w:szCs w:val="24"/>
          <w:lang w:val="en-US"/>
        </w:rPr>
        <w:t>other potential moderators</w:t>
      </w:r>
      <w:r>
        <w:rPr>
          <w:rFonts w:eastAsia="Times New Roman" w:cs="Times New Roman"/>
          <w:szCs w:val="24"/>
          <w:lang w:val="en-US"/>
        </w:rPr>
        <w:t xml:space="preserve">, </w:t>
      </w:r>
      <w:r w:rsidR="00817D6E">
        <w:rPr>
          <w:rFonts w:eastAsia="Times New Roman" w:cs="Times New Roman"/>
          <w:szCs w:val="24"/>
          <w:lang w:val="en-US"/>
        </w:rPr>
        <w:t xml:space="preserve">the </w:t>
      </w:r>
      <w:r w:rsidR="004F219B">
        <w:rPr>
          <w:rFonts w:eastAsia="Times New Roman" w:cs="Times New Roman"/>
          <w:szCs w:val="24"/>
          <w:lang w:val="en-US"/>
        </w:rPr>
        <w:t>married</w:t>
      </w:r>
      <w:r w:rsidR="00817D6E">
        <w:rPr>
          <w:rFonts w:eastAsia="Times New Roman" w:cs="Times New Roman"/>
          <w:szCs w:val="24"/>
          <w:lang w:val="en-US"/>
        </w:rPr>
        <w:t xml:space="preserve"> variable</w:t>
      </w:r>
      <w:r>
        <w:rPr>
          <w:rFonts w:eastAsia="Times New Roman" w:cs="Times New Roman"/>
          <w:szCs w:val="24"/>
          <w:lang w:val="en-US"/>
        </w:rPr>
        <w:t xml:space="preserve"> moderated the</w:t>
      </w:r>
      <w:r w:rsidR="0095695E">
        <w:rPr>
          <w:rFonts w:eastAsia="Times New Roman" w:cs="Times New Roman"/>
          <w:szCs w:val="24"/>
          <w:lang w:val="en-US"/>
        </w:rPr>
        <w:t xml:space="preserve"> </w:t>
      </w:r>
      <w:r w:rsidR="00597E3F">
        <w:rPr>
          <w:rFonts w:eastAsia="Times New Roman" w:cs="Times New Roman"/>
          <w:szCs w:val="24"/>
          <w:lang w:val="en-US"/>
        </w:rPr>
        <w:t xml:space="preserve">following </w:t>
      </w:r>
      <w:r w:rsidR="0095695E">
        <w:rPr>
          <w:rFonts w:eastAsia="Times New Roman" w:cs="Times New Roman"/>
          <w:szCs w:val="24"/>
          <w:lang w:val="en-US"/>
        </w:rPr>
        <w:t>relationship</w:t>
      </w:r>
      <w:r w:rsidR="00597E3F">
        <w:rPr>
          <w:rFonts w:eastAsia="Times New Roman" w:cs="Times New Roman"/>
          <w:szCs w:val="24"/>
          <w:lang w:val="en-US"/>
        </w:rPr>
        <w:t>s:</w:t>
      </w:r>
      <w:r w:rsidR="0095695E">
        <w:rPr>
          <w:rFonts w:eastAsia="Times New Roman" w:cs="Times New Roman"/>
          <w:szCs w:val="24"/>
          <w:lang w:val="en-US"/>
        </w:rPr>
        <w:t xml:space="preserve"> </w:t>
      </w:r>
      <w:r w:rsidR="000D2C3E">
        <w:rPr>
          <w:rFonts w:eastAsia="Times New Roman" w:cs="Times New Roman"/>
          <w:szCs w:val="24"/>
          <w:lang w:val="en-US"/>
        </w:rPr>
        <w:t>FAI</w:t>
      </w:r>
      <w:r w:rsidR="00881966">
        <w:rPr>
          <w:rFonts w:eastAsia="Times New Roman" w:cs="Times New Roman"/>
          <w:szCs w:val="24"/>
          <w:lang w:val="en-US"/>
        </w:rPr>
        <w:t>-T1 and MAI-T1</w:t>
      </w:r>
      <w:r w:rsidR="00C25844">
        <w:rPr>
          <w:rFonts w:eastAsia="Times New Roman" w:cs="Times New Roman"/>
          <w:szCs w:val="24"/>
          <w:lang w:val="en-US"/>
        </w:rPr>
        <w:t xml:space="preserve"> (</w:t>
      </w:r>
      <w:r w:rsidR="00C25844" w:rsidRPr="003F411B">
        <w:rPr>
          <w:rFonts w:eastAsia="Times New Roman" w:cs="Times New Roman"/>
          <w:szCs w:val="24"/>
          <w:lang w:val="en-US"/>
        </w:rPr>
        <w:t xml:space="preserve">β = </w:t>
      </w:r>
      <w:r w:rsidR="00C25844">
        <w:rPr>
          <w:rFonts w:eastAsia="Times New Roman" w:cs="Times New Roman"/>
          <w:szCs w:val="24"/>
          <w:lang w:val="en-US"/>
        </w:rPr>
        <w:t>-</w:t>
      </w:r>
      <w:r w:rsidR="00C25844" w:rsidRPr="003F411B">
        <w:rPr>
          <w:rFonts w:eastAsia="Times New Roman" w:cs="Times New Roman"/>
          <w:szCs w:val="24"/>
          <w:lang w:val="en-US"/>
        </w:rPr>
        <w:t>.</w:t>
      </w:r>
      <w:r w:rsidR="00F76308">
        <w:rPr>
          <w:rFonts w:eastAsia="Times New Roman" w:cs="Times New Roman"/>
          <w:szCs w:val="24"/>
          <w:lang w:val="en-US"/>
        </w:rPr>
        <w:t>274</w:t>
      </w:r>
      <w:r w:rsidR="00C25844" w:rsidRPr="003F411B">
        <w:rPr>
          <w:rFonts w:eastAsia="Times New Roman" w:cs="Times New Roman"/>
          <w:szCs w:val="24"/>
          <w:lang w:val="en-US"/>
        </w:rPr>
        <w:t xml:space="preserve">, </w:t>
      </w:r>
      <w:r w:rsidR="00C25844" w:rsidRPr="003F411B">
        <w:rPr>
          <w:rFonts w:eastAsia="Times New Roman" w:cs="Times New Roman"/>
          <w:i/>
          <w:szCs w:val="24"/>
          <w:lang w:val="en-US"/>
        </w:rPr>
        <w:t>p</w:t>
      </w:r>
      <w:r w:rsidR="00C25844" w:rsidRPr="003F411B">
        <w:rPr>
          <w:rFonts w:eastAsia="Times New Roman" w:cs="Times New Roman"/>
          <w:szCs w:val="24"/>
          <w:lang w:val="en-US"/>
        </w:rPr>
        <w:t xml:space="preserve"> </w:t>
      </w:r>
      <w:r w:rsidR="00B05DCF">
        <w:rPr>
          <w:rFonts w:eastAsia="Times New Roman" w:cs="Times New Roman"/>
          <w:szCs w:val="24"/>
          <w:lang w:val="en-US"/>
        </w:rPr>
        <w:t xml:space="preserve">= </w:t>
      </w:r>
      <w:r w:rsidR="00C25844">
        <w:rPr>
          <w:rFonts w:eastAsia="Times New Roman" w:cs="Times New Roman"/>
          <w:szCs w:val="24"/>
          <w:lang w:val="en-US"/>
        </w:rPr>
        <w:t>.00</w:t>
      </w:r>
      <w:r w:rsidR="00547D4F">
        <w:rPr>
          <w:rFonts w:eastAsia="Times New Roman" w:cs="Times New Roman"/>
          <w:szCs w:val="24"/>
          <w:lang w:val="en-US"/>
        </w:rPr>
        <w:t xml:space="preserve">2), </w:t>
      </w:r>
      <w:r w:rsidR="00597E3F">
        <w:rPr>
          <w:rFonts w:eastAsia="Times New Roman" w:cs="Times New Roman"/>
          <w:szCs w:val="24"/>
          <w:lang w:val="en-US"/>
        </w:rPr>
        <w:t xml:space="preserve">and </w:t>
      </w:r>
      <w:r w:rsidR="00881966">
        <w:rPr>
          <w:rFonts w:eastAsia="Times New Roman" w:cs="Times New Roman"/>
          <w:szCs w:val="24"/>
          <w:lang w:val="en-US"/>
        </w:rPr>
        <w:t xml:space="preserve">FAI-T1 and MAI-T2 </w:t>
      </w:r>
      <w:r w:rsidR="00095E8F">
        <w:rPr>
          <w:rFonts w:eastAsia="Times New Roman" w:cs="Times New Roman"/>
          <w:szCs w:val="24"/>
          <w:lang w:val="en-US"/>
        </w:rPr>
        <w:t>(</w:t>
      </w:r>
      <w:r w:rsidR="00095E8F" w:rsidRPr="003F411B">
        <w:rPr>
          <w:rFonts w:eastAsia="Times New Roman" w:cs="Times New Roman"/>
          <w:szCs w:val="24"/>
          <w:lang w:val="en-US"/>
        </w:rPr>
        <w:t xml:space="preserve">β = </w:t>
      </w:r>
      <w:r w:rsidR="00095E8F">
        <w:rPr>
          <w:rFonts w:eastAsia="Times New Roman" w:cs="Times New Roman"/>
          <w:szCs w:val="24"/>
          <w:lang w:val="en-US"/>
        </w:rPr>
        <w:t>-</w:t>
      </w:r>
      <w:r w:rsidR="00095E8F" w:rsidRPr="003F411B">
        <w:rPr>
          <w:rFonts w:eastAsia="Times New Roman" w:cs="Times New Roman"/>
          <w:szCs w:val="24"/>
          <w:lang w:val="en-US"/>
        </w:rPr>
        <w:t>.</w:t>
      </w:r>
      <w:r w:rsidR="00C23138">
        <w:rPr>
          <w:rFonts w:eastAsia="Times New Roman" w:cs="Times New Roman"/>
          <w:szCs w:val="24"/>
          <w:lang w:val="en-US"/>
        </w:rPr>
        <w:t>327</w:t>
      </w:r>
      <w:r w:rsidR="00095E8F" w:rsidRPr="003F411B">
        <w:rPr>
          <w:rFonts w:eastAsia="Times New Roman" w:cs="Times New Roman"/>
          <w:szCs w:val="24"/>
          <w:lang w:val="en-US"/>
        </w:rPr>
        <w:t xml:space="preserve">, </w:t>
      </w:r>
      <w:r w:rsidR="00095E8F" w:rsidRPr="003F411B">
        <w:rPr>
          <w:rFonts w:eastAsia="Times New Roman" w:cs="Times New Roman"/>
          <w:i/>
          <w:szCs w:val="24"/>
          <w:lang w:val="en-US"/>
        </w:rPr>
        <w:t>p</w:t>
      </w:r>
      <w:r w:rsidR="00095E8F" w:rsidRPr="003F411B">
        <w:rPr>
          <w:rFonts w:eastAsia="Times New Roman" w:cs="Times New Roman"/>
          <w:szCs w:val="24"/>
          <w:lang w:val="en-US"/>
        </w:rPr>
        <w:t xml:space="preserve"> </w:t>
      </w:r>
      <w:r w:rsidR="00095E8F">
        <w:rPr>
          <w:rFonts w:eastAsia="Times New Roman" w:cs="Times New Roman"/>
          <w:szCs w:val="24"/>
          <w:lang w:val="en-US"/>
        </w:rPr>
        <w:t>&lt;.001)</w:t>
      </w:r>
      <w:r w:rsidR="003131D4">
        <w:rPr>
          <w:rFonts w:eastAsia="Times New Roman" w:cs="Times New Roman"/>
          <w:szCs w:val="24"/>
          <w:lang w:val="en-US"/>
        </w:rPr>
        <w:t xml:space="preserve">. This suggests </w:t>
      </w:r>
      <w:r w:rsidR="00DD6F67">
        <w:rPr>
          <w:rFonts w:eastAsia="Times New Roman" w:cs="Times New Roman"/>
          <w:szCs w:val="24"/>
          <w:lang w:val="en-US"/>
        </w:rPr>
        <w:t xml:space="preserve">FAI-T1’s </w:t>
      </w:r>
      <w:r w:rsidR="003131D4">
        <w:rPr>
          <w:rFonts w:eastAsia="Times New Roman" w:cs="Times New Roman"/>
          <w:szCs w:val="24"/>
          <w:lang w:val="en-US"/>
        </w:rPr>
        <w:t xml:space="preserve">positive relationships with </w:t>
      </w:r>
      <w:r w:rsidR="00DD6F67">
        <w:rPr>
          <w:rFonts w:eastAsia="Times New Roman" w:cs="Times New Roman"/>
          <w:szCs w:val="24"/>
          <w:lang w:val="en-US"/>
        </w:rPr>
        <w:t>MAI-T1 and MAI-T2</w:t>
      </w:r>
      <w:r w:rsidR="004625BD">
        <w:rPr>
          <w:rFonts w:eastAsia="Times New Roman" w:cs="Times New Roman"/>
          <w:szCs w:val="24"/>
          <w:lang w:val="en-US"/>
        </w:rPr>
        <w:t xml:space="preserve"> </w:t>
      </w:r>
      <w:r w:rsidR="003131D4">
        <w:rPr>
          <w:rFonts w:eastAsia="Times New Roman" w:cs="Times New Roman"/>
          <w:szCs w:val="24"/>
          <w:lang w:val="en-US"/>
        </w:rPr>
        <w:t>decrease</w:t>
      </w:r>
      <w:r w:rsidR="00820F10">
        <w:rPr>
          <w:rFonts w:eastAsia="Times New Roman" w:cs="Times New Roman"/>
          <w:szCs w:val="24"/>
          <w:lang w:val="en-US"/>
        </w:rPr>
        <w:t xml:space="preserve">d </w:t>
      </w:r>
      <w:r w:rsidR="00E14743">
        <w:rPr>
          <w:rFonts w:eastAsia="Times New Roman" w:cs="Times New Roman"/>
          <w:szCs w:val="24"/>
          <w:lang w:val="en-US"/>
        </w:rPr>
        <w:t>for samples</w:t>
      </w:r>
      <w:r w:rsidR="009A3BD7">
        <w:rPr>
          <w:rFonts w:eastAsia="Times New Roman" w:cs="Times New Roman"/>
          <w:szCs w:val="24"/>
          <w:lang w:val="en-US"/>
        </w:rPr>
        <w:t xml:space="preserve"> </w:t>
      </w:r>
      <w:r w:rsidR="00E125FD">
        <w:rPr>
          <w:rFonts w:eastAsia="Times New Roman" w:cs="Times New Roman"/>
          <w:szCs w:val="24"/>
          <w:lang w:val="en-US"/>
        </w:rPr>
        <w:t>which</w:t>
      </w:r>
      <w:r w:rsidR="009A3BD7">
        <w:rPr>
          <w:rFonts w:eastAsia="Times New Roman" w:cs="Times New Roman"/>
          <w:szCs w:val="24"/>
          <w:lang w:val="en-US"/>
        </w:rPr>
        <w:t xml:space="preserve"> were primarily married </w:t>
      </w:r>
      <w:r w:rsidR="005D6D9F">
        <w:rPr>
          <w:rFonts w:eastAsia="Times New Roman" w:cs="Times New Roman"/>
          <w:szCs w:val="24"/>
          <w:lang w:val="en-US"/>
        </w:rPr>
        <w:t>versus other types of samples</w:t>
      </w:r>
      <w:r w:rsidR="00591A6F">
        <w:rPr>
          <w:rFonts w:eastAsia="Times New Roman" w:cs="Times New Roman"/>
          <w:szCs w:val="24"/>
          <w:lang w:val="en-US"/>
        </w:rPr>
        <w:t xml:space="preserve"> (e.g., community</w:t>
      </w:r>
      <w:r w:rsidR="00231FDF">
        <w:rPr>
          <w:rFonts w:eastAsia="Times New Roman" w:cs="Times New Roman"/>
          <w:szCs w:val="24"/>
          <w:lang w:val="en-US"/>
        </w:rPr>
        <w:t xml:space="preserve"> </w:t>
      </w:r>
      <w:r w:rsidR="00591A6F">
        <w:rPr>
          <w:rFonts w:eastAsia="Times New Roman" w:cs="Times New Roman"/>
          <w:szCs w:val="24"/>
          <w:lang w:val="en-US"/>
        </w:rPr>
        <w:t>samples)</w:t>
      </w:r>
      <w:r w:rsidR="005D6D9F">
        <w:rPr>
          <w:rFonts w:eastAsia="Times New Roman" w:cs="Times New Roman"/>
          <w:szCs w:val="24"/>
          <w:lang w:val="en-US"/>
        </w:rPr>
        <w:t>.</w:t>
      </w:r>
      <w:r w:rsidR="00E14743">
        <w:rPr>
          <w:rFonts w:eastAsia="Times New Roman" w:cs="Times New Roman"/>
          <w:szCs w:val="24"/>
          <w:lang w:val="en-US"/>
        </w:rPr>
        <w:t xml:space="preserve"> </w:t>
      </w:r>
      <w:r w:rsidR="002C3ED1" w:rsidRPr="00147A7E">
        <w:rPr>
          <w:rFonts w:eastAsia="Times New Roman" w:cs="Times New Roman"/>
          <w:color w:val="FF0000"/>
          <w:szCs w:val="24"/>
          <w:lang w:val="en-US"/>
        </w:rPr>
        <w:t xml:space="preserve"> </w:t>
      </w:r>
    </w:p>
    <w:p w14:paraId="2CDD24A4" w14:textId="46C70C4F" w:rsidR="002C3ED1" w:rsidRPr="00147A7E" w:rsidRDefault="002C3ED1" w:rsidP="00B30029">
      <w:pPr>
        <w:widowControl w:val="0"/>
        <w:spacing w:after="0" w:line="480" w:lineRule="auto"/>
        <w:rPr>
          <w:rFonts w:eastAsia="Times New Roman" w:cs="Times New Roman"/>
          <w:b/>
          <w:bCs/>
          <w:iCs/>
          <w:szCs w:val="24"/>
          <w:lang w:val="en-US"/>
        </w:rPr>
      </w:pPr>
      <w:r w:rsidRPr="00147A7E">
        <w:rPr>
          <w:rFonts w:eastAsia="Times New Roman" w:cs="Times New Roman"/>
          <w:b/>
          <w:bCs/>
          <w:iCs/>
          <w:szCs w:val="24"/>
          <w:lang w:val="en-US"/>
        </w:rPr>
        <w:t>Publication Bias</w:t>
      </w:r>
    </w:p>
    <w:p w14:paraId="30010EBF" w14:textId="53CA007C" w:rsidR="002C3ED1" w:rsidRPr="00A14C04" w:rsidRDefault="002C3ED1" w:rsidP="00B30029">
      <w:pPr>
        <w:widowControl w:val="0"/>
        <w:spacing w:after="0" w:line="480" w:lineRule="auto"/>
        <w:rPr>
          <w:rFonts w:eastAsia="Times New Roman" w:cs="Times New Roman"/>
          <w:i/>
          <w:szCs w:val="24"/>
          <w:lang w:val="en-US"/>
        </w:rPr>
      </w:pPr>
      <w:r w:rsidRPr="00A14C04">
        <w:rPr>
          <w:rFonts w:eastAsia="Times New Roman" w:cs="Times New Roman"/>
          <w:i/>
          <w:color w:val="FF0000"/>
          <w:szCs w:val="24"/>
          <w:lang w:val="en-US"/>
        </w:rPr>
        <w:tab/>
      </w:r>
      <w:r w:rsidR="006201AB" w:rsidRPr="006201AB">
        <w:rPr>
          <w:rFonts w:eastAsia="Times New Roman" w:cs="Times New Roman"/>
          <w:iCs/>
          <w:szCs w:val="24"/>
          <w:lang w:val="en-US"/>
        </w:rPr>
        <w:t>Funnel plots (Supplemental Material F) and Egger’s regression to the intercept</w:t>
      </w:r>
      <w:r w:rsidR="006201AB" w:rsidRPr="006201AB" w:rsidDel="00CC22B4">
        <w:rPr>
          <w:rFonts w:eastAsia="Times New Roman" w:cs="Times New Roman"/>
          <w:iCs/>
          <w:szCs w:val="24"/>
          <w:lang w:val="en-US"/>
        </w:rPr>
        <w:t xml:space="preserve"> </w:t>
      </w:r>
      <w:r w:rsidR="006201AB" w:rsidRPr="006201AB">
        <w:rPr>
          <w:rFonts w:eastAsia="Times New Roman" w:cs="Times New Roman"/>
          <w:iCs/>
          <w:szCs w:val="24"/>
          <w:lang w:val="en-US"/>
        </w:rPr>
        <w:t xml:space="preserve">(Table 2) provided mixed evidence for publication bias. </w:t>
      </w:r>
      <w:r w:rsidR="006201AB" w:rsidRPr="006201AB">
        <w:rPr>
          <w:rFonts w:eastAsia="Times New Roman" w:cs="Times New Roman"/>
          <w:iCs/>
          <w:szCs w:val="24"/>
        </w:rPr>
        <w:t>Egger’s regression to the intercept was not significant (</w:t>
      </w:r>
      <w:r w:rsidR="006201AB" w:rsidRPr="006201AB">
        <w:rPr>
          <w:rFonts w:eastAsia="Times New Roman" w:cs="Times New Roman"/>
          <w:i/>
          <w:iCs/>
          <w:szCs w:val="24"/>
        </w:rPr>
        <w:t>p</w:t>
      </w:r>
      <w:r w:rsidR="006201AB" w:rsidRPr="006201AB">
        <w:rPr>
          <w:rFonts w:eastAsia="Times New Roman" w:cs="Times New Roman"/>
          <w:iCs/>
          <w:szCs w:val="24"/>
        </w:rPr>
        <w:t xml:space="preserve"> &lt; .05) for all observed relationships with the exception of the following relationships: MAI-T1 and MAI-T2, -3.06 [95% CI: -6.71; 0.59], and MAU-T1 and MAU-T2, -4.34 [95% CI: -8.21; -0.47]. However, the "trim and fill" method only increased the estimated relationship between </w:t>
      </w:r>
      <w:r w:rsidR="006201AB" w:rsidRPr="006201AB">
        <w:rPr>
          <w:rFonts w:eastAsia="Times New Roman" w:cs="Times New Roman"/>
          <w:iCs/>
          <w:szCs w:val="24"/>
          <w:lang w:val="en-US"/>
        </w:rPr>
        <w:t xml:space="preserve">MAI-T1 and MAI-T2 by .02 and the estimated relationship between </w:t>
      </w:r>
      <w:r w:rsidR="006201AB" w:rsidRPr="006201AB">
        <w:rPr>
          <w:rFonts w:eastAsia="Times New Roman" w:cs="Times New Roman"/>
          <w:iCs/>
          <w:szCs w:val="24"/>
        </w:rPr>
        <w:t xml:space="preserve">MAU-T1 and MAU-T2 </w:t>
      </w:r>
      <w:r w:rsidR="006201AB" w:rsidRPr="006201AB">
        <w:rPr>
          <w:rFonts w:eastAsia="Times New Roman" w:cs="Times New Roman"/>
          <w:iCs/>
          <w:szCs w:val="24"/>
          <w:lang w:val="en-US"/>
        </w:rPr>
        <w:t>by .01, suggesting small publication bias but no substantive difference in interpretation (see Table 2).</w:t>
      </w:r>
    </w:p>
    <w:p w14:paraId="1C98AAAC" w14:textId="031C0E1E" w:rsidR="00785D22" w:rsidRPr="00B34D9C" w:rsidRDefault="00F77B2F" w:rsidP="00B30029">
      <w:pPr>
        <w:widowControl w:val="0"/>
        <w:autoSpaceDE w:val="0"/>
        <w:autoSpaceDN w:val="0"/>
        <w:adjustRightInd w:val="0"/>
        <w:spacing w:after="0" w:line="480" w:lineRule="auto"/>
        <w:rPr>
          <w:rFonts w:eastAsia="Calibri" w:cs="Times New Roman"/>
          <w:b/>
          <w:color w:val="1A1A1A"/>
          <w:szCs w:val="24"/>
          <w:lang w:val="en-US"/>
        </w:rPr>
      </w:pPr>
      <w:r>
        <w:rPr>
          <w:rFonts w:eastAsia="Calibri" w:cs="Times New Roman"/>
          <w:b/>
          <w:color w:val="1A1A1A"/>
          <w:szCs w:val="24"/>
          <w:lang w:val="en-US"/>
        </w:rPr>
        <w:t xml:space="preserve">TS-MASEM </w:t>
      </w:r>
      <w:r w:rsidR="00785D22" w:rsidRPr="00B34D9C">
        <w:rPr>
          <w:rFonts w:eastAsia="Calibri" w:cs="Times New Roman"/>
          <w:b/>
          <w:color w:val="1A1A1A"/>
          <w:szCs w:val="24"/>
          <w:lang w:val="en-US"/>
        </w:rPr>
        <w:t xml:space="preserve">Overall </w:t>
      </w:r>
      <w:r w:rsidR="00B34D9C" w:rsidRPr="00B34D9C">
        <w:rPr>
          <w:rFonts w:eastAsia="Calibri" w:cs="Times New Roman"/>
          <w:b/>
          <w:color w:val="1A1A1A"/>
          <w:szCs w:val="24"/>
          <w:lang w:val="en-US"/>
        </w:rPr>
        <w:t xml:space="preserve">Effect Sizes </w:t>
      </w:r>
    </w:p>
    <w:p w14:paraId="27D85C7B" w14:textId="1F6FC62D" w:rsidR="00785D22" w:rsidRPr="000030BD" w:rsidRDefault="00785D22" w:rsidP="00B30029">
      <w:pPr>
        <w:widowControl w:val="0"/>
        <w:autoSpaceDE w:val="0"/>
        <w:autoSpaceDN w:val="0"/>
        <w:adjustRightInd w:val="0"/>
        <w:spacing w:after="0" w:line="480" w:lineRule="auto"/>
        <w:rPr>
          <w:rFonts w:eastAsia="Calibri" w:cs="Times New Roman"/>
          <w:szCs w:val="24"/>
          <w:lang w:val="en-US"/>
        </w:rPr>
      </w:pPr>
      <w:r w:rsidRPr="000030BD">
        <w:rPr>
          <w:rFonts w:eastAsia="Calibri" w:cs="Times New Roman"/>
          <w:b/>
          <w:color w:val="1A1A1A"/>
          <w:szCs w:val="24"/>
          <w:lang w:val="en-US"/>
        </w:rPr>
        <w:tab/>
      </w:r>
      <w:r w:rsidR="00C07296">
        <w:rPr>
          <w:rFonts w:eastAsia="Calibri" w:cs="Times New Roman"/>
          <w:szCs w:val="24"/>
          <w:lang w:val="en-US"/>
        </w:rPr>
        <w:t>E</w:t>
      </w:r>
      <w:r w:rsidRPr="000030BD">
        <w:rPr>
          <w:rFonts w:eastAsia="Calibri" w:cs="Times New Roman"/>
          <w:szCs w:val="24"/>
          <w:lang w:val="en-US"/>
        </w:rPr>
        <w:t xml:space="preserve">stimates of </w:t>
      </w:r>
      <w:r w:rsidRPr="006010FC">
        <w:rPr>
          <w:rFonts w:eastAsia="Calibri" w:cs="Times New Roman"/>
          <w:szCs w:val="24"/>
          <w:lang w:val="en-US"/>
        </w:rPr>
        <w:t>mean correlations between female and male alcohol indicators</w:t>
      </w:r>
      <w:r w:rsidR="00597E3F">
        <w:rPr>
          <w:rFonts w:eastAsia="Calibri" w:cs="Times New Roman"/>
          <w:szCs w:val="24"/>
          <w:lang w:val="en-US"/>
        </w:rPr>
        <w:t>/alcohol use/</w:t>
      </w:r>
      <w:r w:rsidR="00C07296">
        <w:rPr>
          <w:rFonts w:eastAsia="Calibri" w:cs="Times New Roman"/>
          <w:szCs w:val="24"/>
          <w:lang w:val="en-US"/>
        </w:rPr>
        <w:t xml:space="preserve">alcohol problems </w:t>
      </w:r>
      <w:r w:rsidRPr="006010FC">
        <w:rPr>
          <w:rFonts w:eastAsia="Calibri" w:cs="Times New Roman"/>
          <w:szCs w:val="24"/>
          <w:lang w:val="en-US"/>
        </w:rPr>
        <w:t xml:space="preserve">at </w:t>
      </w:r>
      <w:r w:rsidR="0060591D" w:rsidRPr="006010FC">
        <w:rPr>
          <w:rFonts w:eastAsia="Calibri" w:cs="Times New Roman"/>
          <w:szCs w:val="24"/>
          <w:lang w:val="en-US"/>
        </w:rPr>
        <w:t>T1</w:t>
      </w:r>
      <w:r w:rsidRPr="006010FC">
        <w:rPr>
          <w:rFonts w:eastAsia="Calibri" w:cs="Times New Roman"/>
          <w:szCs w:val="24"/>
          <w:lang w:val="en-US"/>
        </w:rPr>
        <w:t xml:space="preserve"> an</w:t>
      </w:r>
      <w:r w:rsidR="0060591D" w:rsidRPr="006010FC">
        <w:rPr>
          <w:rFonts w:eastAsia="Calibri" w:cs="Times New Roman"/>
          <w:szCs w:val="24"/>
          <w:lang w:val="en-US"/>
        </w:rPr>
        <w:t>d T2</w:t>
      </w:r>
      <w:r w:rsidRPr="006010FC">
        <w:rPr>
          <w:rFonts w:eastAsia="Calibri" w:cs="Times New Roman"/>
          <w:szCs w:val="24"/>
          <w:lang w:val="en-US"/>
        </w:rPr>
        <w:t xml:space="preserve"> </w:t>
      </w:r>
      <w:r w:rsidR="00BF0822">
        <w:rPr>
          <w:rFonts w:eastAsia="Calibri" w:cs="Times New Roman"/>
          <w:szCs w:val="24"/>
          <w:lang w:val="en-US"/>
        </w:rPr>
        <w:t>a</w:t>
      </w:r>
      <w:r w:rsidR="00597E3F">
        <w:rPr>
          <w:rFonts w:eastAsia="Calibri" w:cs="Times New Roman"/>
          <w:szCs w:val="24"/>
          <w:lang w:val="en-US"/>
        </w:rPr>
        <w:t>ppear</w:t>
      </w:r>
      <w:r w:rsidR="00BF0822">
        <w:rPr>
          <w:rFonts w:eastAsia="Calibri" w:cs="Times New Roman"/>
          <w:szCs w:val="24"/>
          <w:lang w:val="en-US"/>
        </w:rPr>
        <w:t xml:space="preserve"> </w:t>
      </w:r>
      <w:r w:rsidRPr="006010FC">
        <w:rPr>
          <w:rFonts w:eastAsia="Calibri" w:cs="Times New Roman"/>
          <w:szCs w:val="24"/>
          <w:lang w:val="en-US"/>
        </w:rPr>
        <w:t xml:space="preserve">in </w:t>
      </w:r>
      <w:r w:rsidR="00E20312">
        <w:rPr>
          <w:rFonts w:eastAsia="Calibri" w:cs="Times New Roman"/>
          <w:szCs w:val="24"/>
          <w:lang w:val="en-US"/>
        </w:rPr>
        <w:t xml:space="preserve">Supplemental Material </w:t>
      </w:r>
      <w:r w:rsidR="006B72EC">
        <w:rPr>
          <w:rFonts w:eastAsia="Calibri" w:cs="Times New Roman"/>
          <w:szCs w:val="24"/>
          <w:lang w:val="en-US"/>
        </w:rPr>
        <w:t>C</w:t>
      </w:r>
      <w:r w:rsidR="005F7076">
        <w:rPr>
          <w:rFonts w:eastAsia="Calibri" w:cs="Times New Roman"/>
          <w:szCs w:val="24"/>
          <w:lang w:val="en-US"/>
        </w:rPr>
        <w:t xml:space="preserve">. </w:t>
      </w:r>
      <w:r w:rsidR="00C07296">
        <w:rPr>
          <w:rFonts w:eastAsia="Calibri" w:cs="Times New Roman"/>
          <w:szCs w:val="24"/>
          <w:lang w:val="en-US"/>
        </w:rPr>
        <w:t>L</w:t>
      </w:r>
      <w:r w:rsidR="002A79E5" w:rsidRPr="002A79E5">
        <w:rPr>
          <w:rFonts w:eastAsia="Calibri" w:cs="Times New Roman"/>
          <w:szCs w:val="24"/>
          <w:lang w:val="en-US"/>
        </w:rPr>
        <w:t>ongitudinal alcohol indicators’ effect estimates were small-to-large (</w:t>
      </w:r>
      <w:r w:rsidR="002A79E5" w:rsidRPr="006539C5">
        <w:rPr>
          <w:rFonts w:eastAsia="Calibri" w:cs="Times New Roman"/>
          <w:i/>
          <w:iCs/>
          <w:szCs w:val="24"/>
          <w:lang w:val="en-US"/>
        </w:rPr>
        <w:t>r</w:t>
      </w:r>
      <w:r w:rsidR="002A79E5" w:rsidRPr="002A79E5">
        <w:rPr>
          <w:rFonts w:eastAsia="Calibri" w:cs="Times New Roman"/>
          <w:szCs w:val="24"/>
          <w:lang w:val="en-US"/>
        </w:rPr>
        <w:t xml:space="preserve"> = .00 to .90) and all but two longitudinal alcohol indicators’ effect estimates were positive. FAI-T1 strongly predicted FAI-T2 (β = 0.54, [95% CI: .47; .60]) and MAI-T1 strongly predicted MAI-T2</w:t>
      </w:r>
      <w:r w:rsidR="008F4C1E">
        <w:rPr>
          <w:rFonts w:eastAsia="Calibri" w:cs="Times New Roman"/>
          <w:szCs w:val="24"/>
          <w:lang w:val="en-US"/>
        </w:rPr>
        <w:t xml:space="preserve"> </w:t>
      </w:r>
      <w:r w:rsidR="008F4C1E" w:rsidRPr="002A79E5">
        <w:rPr>
          <w:rFonts w:eastAsia="Calibri" w:cs="Times New Roman"/>
          <w:szCs w:val="24"/>
          <w:lang w:val="en-US"/>
        </w:rPr>
        <w:t>(β = 0.54, [95% CI: .47; .6</w:t>
      </w:r>
      <w:r w:rsidR="008F4C1E">
        <w:rPr>
          <w:rFonts w:eastAsia="Calibri" w:cs="Times New Roman"/>
          <w:szCs w:val="24"/>
          <w:lang w:val="en-US"/>
        </w:rPr>
        <w:t>2</w:t>
      </w:r>
      <w:r w:rsidR="008F4C1E" w:rsidRPr="002A79E5">
        <w:rPr>
          <w:rFonts w:eastAsia="Calibri" w:cs="Times New Roman"/>
          <w:szCs w:val="24"/>
          <w:lang w:val="en-US"/>
        </w:rPr>
        <w:t>])</w:t>
      </w:r>
      <w:r w:rsidRPr="000030BD">
        <w:rPr>
          <w:rFonts w:eastAsia="Calibri" w:cs="Times New Roman"/>
          <w:szCs w:val="24"/>
        </w:rPr>
        <w:t>. FAI-T1</w:t>
      </w:r>
      <w:r w:rsidRPr="000030BD">
        <w:rPr>
          <w:rFonts w:eastAsia="Calibri" w:cs="Times New Roman"/>
          <w:szCs w:val="24"/>
          <w:lang w:val="en-US"/>
        </w:rPr>
        <w:t xml:space="preserve"> predicted MAI-T2, after controlling for</w:t>
      </w:r>
      <w:r w:rsidR="00C539E8">
        <w:rPr>
          <w:rFonts w:eastAsia="Calibri" w:cs="Times New Roman"/>
          <w:szCs w:val="24"/>
        </w:rPr>
        <w:t xml:space="preserve"> </w:t>
      </w:r>
      <w:r w:rsidRPr="000030BD">
        <w:rPr>
          <w:rFonts w:eastAsia="Calibri" w:cs="Times New Roman"/>
          <w:szCs w:val="24"/>
          <w:lang w:val="en-US"/>
        </w:rPr>
        <w:t>MAI-T1</w:t>
      </w:r>
      <w:r w:rsidR="00C539E8">
        <w:rPr>
          <w:rFonts w:eastAsia="Calibri" w:cs="Times New Roman"/>
          <w:szCs w:val="24"/>
          <w:lang w:val="en-US"/>
        </w:rPr>
        <w:t xml:space="preserve"> (</w:t>
      </w:r>
      <w:r w:rsidRPr="000030BD">
        <w:rPr>
          <w:rFonts w:eastAsia="Calibri" w:cs="Times New Roman"/>
          <w:szCs w:val="24"/>
        </w:rPr>
        <w:t>β = .1</w:t>
      </w:r>
      <w:r w:rsidR="00EF1C32">
        <w:rPr>
          <w:rFonts w:eastAsia="Calibri" w:cs="Times New Roman"/>
          <w:szCs w:val="24"/>
        </w:rPr>
        <w:t>9</w:t>
      </w:r>
      <w:r w:rsidR="00DA120E" w:rsidRPr="000030BD">
        <w:rPr>
          <w:rFonts w:eastAsia="Calibri" w:cs="Times New Roman"/>
          <w:szCs w:val="24"/>
        </w:rPr>
        <w:t>, [</w:t>
      </w:r>
      <w:r w:rsidR="00423019" w:rsidRPr="000030BD">
        <w:rPr>
          <w:rFonts w:eastAsia="Calibri" w:cs="Times New Roman"/>
          <w:szCs w:val="24"/>
        </w:rPr>
        <w:t>95%</w:t>
      </w:r>
      <w:r w:rsidR="00423019">
        <w:rPr>
          <w:rFonts w:eastAsia="Calibri" w:cs="Times New Roman"/>
          <w:szCs w:val="24"/>
        </w:rPr>
        <w:t xml:space="preserve"> </w:t>
      </w:r>
      <w:r w:rsidR="00423019" w:rsidRPr="000030BD">
        <w:rPr>
          <w:rFonts w:eastAsia="Calibri" w:cs="Times New Roman"/>
          <w:szCs w:val="24"/>
        </w:rPr>
        <w:t>CI</w:t>
      </w:r>
      <w:r w:rsidR="00DA120E" w:rsidRPr="000030BD">
        <w:rPr>
          <w:rFonts w:eastAsia="Calibri" w:cs="Times New Roman"/>
          <w:szCs w:val="24"/>
        </w:rPr>
        <w:t>.</w:t>
      </w:r>
      <w:r w:rsidR="00653BAA" w:rsidRPr="000030BD">
        <w:rPr>
          <w:rFonts w:eastAsia="Calibri" w:cs="Times New Roman"/>
          <w:szCs w:val="24"/>
        </w:rPr>
        <w:t>1</w:t>
      </w:r>
      <w:r w:rsidR="00EF1C32">
        <w:rPr>
          <w:rFonts w:eastAsia="Calibri" w:cs="Times New Roman"/>
          <w:szCs w:val="24"/>
        </w:rPr>
        <w:t>2</w:t>
      </w:r>
      <w:r w:rsidR="00423019">
        <w:rPr>
          <w:rFonts w:eastAsia="Calibri" w:cs="Times New Roman"/>
          <w:szCs w:val="24"/>
        </w:rPr>
        <w:t>;</w:t>
      </w:r>
      <w:r w:rsidR="00DA120E" w:rsidRPr="000030BD">
        <w:rPr>
          <w:rFonts w:eastAsia="Calibri" w:cs="Times New Roman"/>
          <w:szCs w:val="24"/>
        </w:rPr>
        <w:t xml:space="preserve"> .</w:t>
      </w:r>
      <w:r w:rsidR="00653BAA" w:rsidRPr="000030BD">
        <w:rPr>
          <w:rFonts w:eastAsia="Calibri" w:cs="Times New Roman"/>
          <w:szCs w:val="24"/>
        </w:rPr>
        <w:t>2</w:t>
      </w:r>
      <w:r w:rsidR="00EF1C32">
        <w:rPr>
          <w:rFonts w:eastAsia="Calibri" w:cs="Times New Roman"/>
          <w:szCs w:val="24"/>
        </w:rPr>
        <w:t>5</w:t>
      </w:r>
      <w:r w:rsidR="00DA120E" w:rsidRPr="000030BD">
        <w:rPr>
          <w:rFonts w:eastAsia="Calibri" w:cs="Times New Roman"/>
          <w:szCs w:val="24"/>
        </w:rPr>
        <w:t>]</w:t>
      </w:r>
      <w:r w:rsidRPr="000030BD">
        <w:rPr>
          <w:rFonts w:eastAsia="Calibri" w:cs="Times New Roman"/>
          <w:szCs w:val="24"/>
        </w:rPr>
        <w:t>)</w:t>
      </w:r>
      <w:r w:rsidR="00280045">
        <w:rPr>
          <w:rFonts w:eastAsia="Calibri" w:cs="Times New Roman"/>
          <w:szCs w:val="24"/>
        </w:rPr>
        <w:t xml:space="preserve"> to a small degree</w:t>
      </w:r>
      <w:r w:rsidRPr="000030BD">
        <w:rPr>
          <w:rFonts w:eastAsia="Calibri" w:cs="Times New Roman"/>
          <w:szCs w:val="24"/>
        </w:rPr>
        <w:t>.</w:t>
      </w:r>
      <w:r w:rsidRPr="000030BD">
        <w:rPr>
          <w:rFonts w:eastAsia="Calibri" w:cs="Times New Roman"/>
          <w:szCs w:val="24"/>
          <w:lang w:val="en-US"/>
        </w:rPr>
        <w:t xml:space="preserve"> </w:t>
      </w:r>
      <w:r w:rsidR="00CA0FB0" w:rsidRPr="00CA0FB0">
        <w:rPr>
          <w:rFonts w:eastAsia="Calibri" w:cs="Times New Roman"/>
          <w:szCs w:val="24"/>
          <w:lang w:val="en-US"/>
        </w:rPr>
        <w:t>Similarly, MAI-T1 predicted FAI-T2 while controlling for FAI-T1 (β = .12, [95% CI: .06; .18]) to a small degree</w:t>
      </w:r>
      <w:r w:rsidRPr="000030BD">
        <w:rPr>
          <w:rFonts w:eastAsia="Calibri" w:cs="Times New Roman"/>
          <w:szCs w:val="24"/>
        </w:rPr>
        <w:t>.</w:t>
      </w:r>
      <w:r w:rsidRPr="000030BD">
        <w:rPr>
          <w:rFonts w:eastAsia="Calibri" w:cs="Times New Roman"/>
          <w:szCs w:val="24"/>
          <w:lang w:val="en-US"/>
        </w:rPr>
        <w:t xml:space="preserve"> </w:t>
      </w:r>
      <w:r w:rsidR="00B37366">
        <w:rPr>
          <w:rFonts w:eastAsia="Calibri" w:cs="Times New Roman"/>
          <w:szCs w:val="24"/>
          <w:lang w:val="en-US"/>
        </w:rPr>
        <w:t>The</w:t>
      </w:r>
      <w:r w:rsidR="00110DC8">
        <w:rPr>
          <w:rFonts w:eastAsia="Calibri" w:cs="Times New Roman"/>
          <w:szCs w:val="24"/>
          <w:lang w:val="en-US"/>
        </w:rPr>
        <w:t xml:space="preserve"> same pattern of results</w:t>
      </w:r>
      <w:r w:rsidR="00AE753F">
        <w:rPr>
          <w:rFonts w:eastAsia="Calibri" w:cs="Times New Roman"/>
          <w:szCs w:val="24"/>
          <w:lang w:val="en-US"/>
        </w:rPr>
        <w:t xml:space="preserve"> </w:t>
      </w:r>
      <w:r w:rsidR="00FF2121">
        <w:rPr>
          <w:rFonts w:eastAsia="Calibri" w:cs="Times New Roman"/>
          <w:szCs w:val="24"/>
          <w:lang w:val="en-US"/>
        </w:rPr>
        <w:t>was</w:t>
      </w:r>
      <w:r w:rsidR="00AE753F">
        <w:rPr>
          <w:rFonts w:eastAsia="Calibri" w:cs="Times New Roman"/>
          <w:szCs w:val="24"/>
          <w:lang w:val="en-US"/>
        </w:rPr>
        <w:t xml:space="preserve"> found for measures of alcohol use</w:t>
      </w:r>
      <w:r w:rsidR="00E52DF0">
        <w:rPr>
          <w:rFonts w:eastAsia="Calibri" w:cs="Times New Roman"/>
          <w:szCs w:val="24"/>
          <w:lang w:val="en-US"/>
        </w:rPr>
        <w:t xml:space="preserve"> (</w:t>
      </w:r>
      <w:r w:rsidR="00E83362">
        <w:rPr>
          <w:rFonts w:eastAsia="Calibri" w:cs="Times New Roman"/>
          <w:szCs w:val="24"/>
          <w:lang w:val="en-US"/>
        </w:rPr>
        <w:t xml:space="preserve">Supplemental Material </w:t>
      </w:r>
      <w:r w:rsidR="006B72EC">
        <w:rPr>
          <w:rFonts w:eastAsia="Calibri" w:cs="Times New Roman"/>
          <w:szCs w:val="24"/>
          <w:lang w:val="en-US"/>
        </w:rPr>
        <w:t>C</w:t>
      </w:r>
      <w:r w:rsidR="00E52DF0">
        <w:rPr>
          <w:rFonts w:eastAsia="Calibri" w:cs="Times New Roman"/>
          <w:szCs w:val="24"/>
          <w:lang w:val="en-US"/>
        </w:rPr>
        <w:t>)</w:t>
      </w:r>
      <w:r w:rsidR="00AE753F">
        <w:rPr>
          <w:rFonts w:eastAsia="Calibri" w:cs="Times New Roman"/>
          <w:szCs w:val="24"/>
          <w:lang w:val="en-US"/>
        </w:rPr>
        <w:t>.</w:t>
      </w:r>
      <w:r w:rsidR="00B1747D">
        <w:rPr>
          <w:rFonts w:eastAsia="Calibri" w:cs="Times New Roman"/>
          <w:szCs w:val="24"/>
          <w:lang w:val="en-US"/>
        </w:rPr>
        <w:t xml:space="preserve"> </w:t>
      </w:r>
      <w:r w:rsidR="00CA0FB0">
        <w:rPr>
          <w:rFonts w:eastAsia="Calibri" w:cs="Times New Roman"/>
          <w:szCs w:val="24"/>
          <w:lang w:val="en-US"/>
        </w:rPr>
        <w:t>Comparable</w:t>
      </w:r>
      <w:r w:rsidR="00B1747D">
        <w:rPr>
          <w:rFonts w:eastAsia="Calibri" w:cs="Times New Roman"/>
          <w:szCs w:val="24"/>
          <w:lang w:val="en-US"/>
        </w:rPr>
        <w:t xml:space="preserve"> results were found for measures of </w:t>
      </w:r>
      <w:r w:rsidR="00C07296">
        <w:rPr>
          <w:rFonts w:eastAsia="Calibri" w:cs="Times New Roman"/>
          <w:szCs w:val="24"/>
          <w:lang w:val="en-US"/>
        </w:rPr>
        <w:t xml:space="preserve">alcohol problems </w:t>
      </w:r>
      <w:r w:rsidR="002C424C">
        <w:rPr>
          <w:rFonts w:eastAsia="Calibri" w:cs="Times New Roman"/>
          <w:szCs w:val="24"/>
          <w:lang w:val="en-US"/>
        </w:rPr>
        <w:t>except</w:t>
      </w:r>
      <w:r w:rsidR="000E3BA3">
        <w:rPr>
          <w:rFonts w:eastAsia="Calibri" w:cs="Times New Roman"/>
          <w:szCs w:val="24"/>
          <w:lang w:val="en-US"/>
        </w:rPr>
        <w:t xml:space="preserve"> baseline male </w:t>
      </w:r>
      <w:r w:rsidR="00C07296">
        <w:rPr>
          <w:rFonts w:eastAsia="Calibri" w:cs="Times New Roman"/>
          <w:szCs w:val="24"/>
          <w:lang w:val="en-US"/>
        </w:rPr>
        <w:t xml:space="preserve">alcohol </w:t>
      </w:r>
      <w:r w:rsidR="00C10646">
        <w:rPr>
          <w:rFonts w:eastAsia="Calibri" w:cs="Times New Roman"/>
          <w:szCs w:val="24"/>
          <w:lang w:val="en-US"/>
        </w:rPr>
        <w:t>problems did</w:t>
      </w:r>
      <w:r w:rsidR="000E3BA3">
        <w:rPr>
          <w:rFonts w:eastAsia="Calibri" w:cs="Times New Roman"/>
          <w:szCs w:val="24"/>
          <w:lang w:val="en-US"/>
        </w:rPr>
        <w:t xml:space="preserve"> not predict </w:t>
      </w:r>
      <w:r w:rsidR="00EC0070">
        <w:rPr>
          <w:rFonts w:eastAsia="Calibri" w:cs="Times New Roman"/>
          <w:szCs w:val="24"/>
          <w:lang w:val="en-US"/>
        </w:rPr>
        <w:t>female follow-up alcohol problems</w:t>
      </w:r>
      <w:r w:rsidR="006D45AE">
        <w:rPr>
          <w:rFonts w:eastAsia="Calibri" w:cs="Times New Roman"/>
          <w:szCs w:val="24"/>
          <w:lang w:val="en-US"/>
        </w:rPr>
        <w:t xml:space="preserve"> (</w:t>
      </w:r>
      <w:r w:rsidR="00011BAB">
        <w:rPr>
          <w:rFonts w:eastAsia="Calibri" w:cs="Times New Roman"/>
          <w:szCs w:val="24"/>
          <w:lang w:val="en-US"/>
        </w:rPr>
        <w:t xml:space="preserve">see </w:t>
      </w:r>
      <w:r w:rsidR="00E83362">
        <w:rPr>
          <w:rFonts w:eastAsia="Calibri" w:cs="Times New Roman"/>
          <w:szCs w:val="24"/>
          <w:lang w:val="en-US"/>
        </w:rPr>
        <w:t xml:space="preserve">Supplemental Material </w:t>
      </w:r>
      <w:r w:rsidR="006B72EC">
        <w:rPr>
          <w:rFonts w:eastAsia="Calibri" w:cs="Times New Roman"/>
          <w:szCs w:val="24"/>
          <w:lang w:val="en-US"/>
        </w:rPr>
        <w:t>C</w:t>
      </w:r>
      <w:r w:rsidR="006D45AE">
        <w:rPr>
          <w:rFonts w:eastAsia="Calibri" w:cs="Times New Roman"/>
          <w:szCs w:val="24"/>
          <w:lang w:val="en-US"/>
        </w:rPr>
        <w:t>)</w:t>
      </w:r>
      <w:r w:rsidR="00D544C7">
        <w:rPr>
          <w:rFonts w:eastAsia="Calibri" w:cs="Times New Roman"/>
          <w:szCs w:val="24"/>
          <w:lang w:val="en-US"/>
        </w:rPr>
        <w:t>.</w:t>
      </w:r>
      <w:r w:rsidR="00F70659">
        <w:rPr>
          <w:rFonts w:eastAsia="Calibri" w:cs="Times New Roman"/>
          <w:szCs w:val="24"/>
          <w:lang w:val="en-US"/>
        </w:rPr>
        <w:t xml:space="preserve"> </w:t>
      </w:r>
      <w:r w:rsidR="009061B6">
        <w:rPr>
          <w:rFonts w:eastAsia="Calibri" w:cs="Times New Roman"/>
          <w:szCs w:val="24"/>
          <w:lang w:val="en-US"/>
        </w:rPr>
        <w:t xml:space="preserve">Lastly, </w:t>
      </w:r>
      <w:r w:rsidR="00DB1E19">
        <w:rPr>
          <w:rFonts w:eastAsia="Calibri" w:cs="Times New Roman"/>
          <w:szCs w:val="24"/>
          <w:lang w:val="en-US"/>
        </w:rPr>
        <w:t xml:space="preserve">the path </w:t>
      </w:r>
      <w:r w:rsidR="00423019">
        <w:rPr>
          <w:rFonts w:eastAsia="Calibri" w:cs="Times New Roman"/>
          <w:szCs w:val="24"/>
          <w:lang w:val="en-US"/>
        </w:rPr>
        <w:t>corresponding to</w:t>
      </w:r>
      <w:r w:rsidR="00DB1E19">
        <w:rPr>
          <w:rFonts w:eastAsia="Calibri" w:cs="Times New Roman"/>
          <w:szCs w:val="24"/>
          <w:lang w:val="en-US"/>
        </w:rPr>
        <w:t xml:space="preserve"> </w:t>
      </w:r>
      <w:r w:rsidR="009061B6">
        <w:rPr>
          <w:rFonts w:eastAsia="Calibri" w:cs="Times New Roman"/>
          <w:szCs w:val="24"/>
          <w:lang w:val="en-US"/>
        </w:rPr>
        <w:t>b</w:t>
      </w:r>
      <w:r w:rsidR="00F70659">
        <w:rPr>
          <w:rFonts w:eastAsia="Calibri" w:cs="Times New Roman"/>
          <w:szCs w:val="24"/>
          <w:lang w:val="en-US"/>
        </w:rPr>
        <w:t xml:space="preserve">aseline female </w:t>
      </w:r>
      <w:r w:rsidR="00C07296">
        <w:rPr>
          <w:rFonts w:eastAsia="Calibri" w:cs="Times New Roman"/>
          <w:szCs w:val="24"/>
          <w:lang w:val="en-US"/>
        </w:rPr>
        <w:t xml:space="preserve">alcohol problems </w:t>
      </w:r>
      <w:r w:rsidR="00DB1E19">
        <w:rPr>
          <w:rFonts w:eastAsia="Calibri" w:cs="Times New Roman"/>
          <w:szCs w:val="24"/>
          <w:lang w:val="en-US"/>
        </w:rPr>
        <w:t xml:space="preserve">predicting male follow-up </w:t>
      </w:r>
      <w:r w:rsidR="00C07296">
        <w:rPr>
          <w:rFonts w:eastAsia="Calibri" w:cs="Times New Roman"/>
          <w:szCs w:val="24"/>
          <w:lang w:val="en-US"/>
        </w:rPr>
        <w:t>alcohol problems</w:t>
      </w:r>
      <w:r w:rsidR="00DE66B5">
        <w:rPr>
          <w:rFonts w:eastAsia="Calibri" w:cs="Times New Roman"/>
          <w:szCs w:val="24"/>
          <w:lang w:val="en-US"/>
        </w:rPr>
        <w:t xml:space="preserve"> </w:t>
      </w:r>
      <w:r w:rsidR="00DB1E19">
        <w:rPr>
          <w:rFonts w:eastAsia="Calibri" w:cs="Times New Roman"/>
          <w:szCs w:val="24"/>
          <w:lang w:val="en-US"/>
        </w:rPr>
        <w:t xml:space="preserve">was </w:t>
      </w:r>
      <w:r w:rsidR="008455A1">
        <w:rPr>
          <w:rFonts w:eastAsia="Calibri" w:cs="Times New Roman"/>
          <w:szCs w:val="24"/>
          <w:lang w:val="en-US"/>
        </w:rPr>
        <w:t xml:space="preserve">significantly </w:t>
      </w:r>
      <w:r w:rsidR="00065460">
        <w:rPr>
          <w:rFonts w:eastAsia="Calibri" w:cs="Times New Roman"/>
          <w:szCs w:val="24"/>
          <w:lang w:val="en-US"/>
        </w:rPr>
        <w:t>(</w:t>
      </w:r>
      <w:r w:rsidR="00065460" w:rsidRPr="00B33922">
        <w:rPr>
          <w:rFonts w:eastAsia="Calibri" w:cs="Times New Roman"/>
          <w:i/>
          <w:iCs/>
          <w:szCs w:val="24"/>
          <w:lang w:val="en-US"/>
        </w:rPr>
        <w:t>p</w:t>
      </w:r>
      <w:r w:rsidR="00065460">
        <w:rPr>
          <w:rFonts w:eastAsia="Calibri" w:cs="Times New Roman"/>
          <w:szCs w:val="24"/>
          <w:lang w:val="en-US"/>
        </w:rPr>
        <w:t xml:space="preserve"> &lt; .05) </w:t>
      </w:r>
      <w:r w:rsidR="00765EF5">
        <w:rPr>
          <w:rFonts w:eastAsia="Calibri" w:cs="Times New Roman"/>
          <w:szCs w:val="24"/>
          <w:lang w:val="en-US"/>
        </w:rPr>
        <w:t>weaker</w:t>
      </w:r>
      <w:r w:rsidR="00DB1E19">
        <w:rPr>
          <w:rFonts w:eastAsia="Calibri" w:cs="Times New Roman"/>
          <w:szCs w:val="24"/>
          <w:lang w:val="en-US"/>
        </w:rPr>
        <w:t xml:space="preserve"> </w:t>
      </w:r>
      <w:r w:rsidR="008455A1">
        <w:rPr>
          <w:rFonts w:eastAsia="Calibri" w:cs="Times New Roman"/>
          <w:szCs w:val="24"/>
          <w:lang w:val="en-US"/>
        </w:rPr>
        <w:t xml:space="preserve">than </w:t>
      </w:r>
      <w:r w:rsidR="007B0383">
        <w:rPr>
          <w:rFonts w:eastAsia="Calibri" w:cs="Times New Roman"/>
          <w:szCs w:val="24"/>
          <w:lang w:val="en-US"/>
        </w:rPr>
        <w:t>baseline female alcohol use predicting</w:t>
      </w:r>
      <w:r w:rsidR="00F804E9">
        <w:rPr>
          <w:rFonts w:eastAsia="Calibri" w:cs="Times New Roman"/>
          <w:szCs w:val="24"/>
          <w:lang w:val="en-US"/>
        </w:rPr>
        <w:t xml:space="preserve"> male follow-up alcohol use.</w:t>
      </w:r>
    </w:p>
    <w:p w14:paraId="3260A5EA" w14:textId="3E082E66" w:rsidR="00785D22" w:rsidRPr="00856E00" w:rsidRDefault="00785D22" w:rsidP="00B30029">
      <w:pPr>
        <w:widowControl w:val="0"/>
        <w:autoSpaceDE w:val="0"/>
        <w:autoSpaceDN w:val="0"/>
        <w:adjustRightInd w:val="0"/>
        <w:spacing w:after="0" w:line="480" w:lineRule="auto"/>
        <w:rPr>
          <w:rFonts w:eastAsia="Calibri" w:cs="Times New Roman"/>
          <w:color w:val="1A1A1A"/>
          <w:szCs w:val="24"/>
          <w:lang w:val="en-US"/>
        </w:rPr>
      </w:pPr>
      <w:r w:rsidRPr="000030BD">
        <w:rPr>
          <w:rFonts w:eastAsia="Calibri" w:cs="Times New Roman"/>
          <w:szCs w:val="24"/>
          <w:lang w:val="en-US"/>
        </w:rPr>
        <w:tab/>
      </w:r>
      <w:r w:rsidRPr="000030BD">
        <w:rPr>
          <w:rFonts w:eastAsia="Calibri" w:cs="Times New Roman"/>
          <w:i/>
          <w:szCs w:val="24"/>
          <w:lang w:val="en-US"/>
        </w:rPr>
        <w:t>Q</w:t>
      </w:r>
      <w:r w:rsidRPr="00520EA8">
        <w:rPr>
          <w:rFonts w:eastAsia="Calibri" w:cs="Times New Roman"/>
          <w:i/>
          <w:iCs/>
          <w:szCs w:val="24"/>
          <w:vertAlign w:val="subscript"/>
          <w:lang w:val="en-US"/>
        </w:rPr>
        <w:t>T</w:t>
      </w:r>
      <w:r w:rsidRPr="000030BD">
        <w:rPr>
          <w:rFonts w:eastAsia="Calibri" w:cs="Times New Roman"/>
          <w:szCs w:val="24"/>
          <w:lang w:val="en-US"/>
        </w:rPr>
        <w:t xml:space="preserve"> was significant for the overall effect of baseline alcohol indicators predicting change in alcohol indicators at follow-up</w:t>
      </w:r>
      <w:r w:rsidR="00CF3E34">
        <w:rPr>
          <w:rFonts w:eastAsia="Calibri" w:cs="Times New Roman"/>
          <w:szCs w:val="24"/>
          <w:lang w:val="en-US"/>
        </w:rPr>
        <w:t xml:space="preserve"> </w:t>
      </w:r>
      <w:r w:rsidR="00762CE9">
        <w:rPr>
          <w:rFonts w:eastAsia="Calibri" w:cs="Times New Roman"/>
          <w:szCs w:val="24"/>
          <w:lang w:val="en-US"/>
        </w:rPr>
        <w:t>(</w:t>
      </w:r>
      <w:r w:rsidR="000779A3" w:rsidRPr="000779A3">
        <w:rPr>
          <w:rFonts w:eastAsia="Calibri" w:cs="Times New Roman"/>
          <w:i/>
          <w:szCs w:val="24"/>
          <w:lang w:val="en-US"/>
        </w:rPr>
        <w:t>Q</w:t>
      </w:r>
      <w:r w:rsidR="000779A3" w:rsidRPr="00520EA8">
        <w:rPr>
          <w:rFonts w:eastAsia="Calibri" w:cs="Times New Roman"/>
          <w:i/>
          <w:szCs w:val="24"/>
          <w:vertAlign w:val="subscript"/>
          <w:lang w:val="en-US"/>
        </w:rPr>
        <w:t>T</w:t>
      </w:r>
      <w:r w:rsidR="000779A3" w:rsidRPr="000779A3">
        <w:rPr>
          <w:rFonts w:eastAsia="Calibri" w:cs="Times New Roman"/>
          <w:i/>
          <w:szCs w:val="24"/>
          <w:lang w:val="en-US"/>
        </w:rPr>
        <w:t xml:space="preserve"> = </w:t>
      </w:r>
      <w:r w:rsidR="001232EE">
        <w:rPr>
          <w:rFonts w:eastAsia="Calibri" w:cs="Times New Roman"/>
          <w:szCs w:val="24"/>
          <w:lang w:val="en-US"/>
        </w:rPr>
        <w:t>381.4</w:t>
      </w:r>
      <w:r w:rsidR="00534B2C">
        <w:rPr>
          <w:rFonts w:eastAsia="Calibri" w:cs="Times New Roman"/>
          <w:szCs w:val="24"/>
          <w:lang w:val="en-US"/>
        </w:rPr>
        <w:t xml:space="preserve">, </w:t>
      </w:r>
      <w:r w:rsidR="00534B2C" w:rsidRPr="003F7731">
        <w:rPr>
          <w:rFonts w:eastAsia="Calibri" w:cs="Times New Roman"/>
          <w:i/>
          <w:iCs/>
          <w:szCs w:val="24"/>
          <w:lang w:val="en-US"/>
        </w:rPr>
        <w:t>p</w:t>
      </w:r>
      <w:r w:rsidR="00534B2C">
        <w:rPr>
          <w:rFonts w:eastAsia="Calibri" w:cs="Times New Roman"/>
          <w:szCs w:val="24"/>
          <w:lang w:val="en-US"/>
        </w:rPr>
        <w:t xml:space="preserve"> &lt; .001</w:t>
      </w:r>
      <w:r w:rsidR="00762CE9">
        <w:rPr>
          <w:rFonts w:eastAsia="Calibri" w:cs="Times New Roman"/>
          <w:szCs w:val="24"/>
          <w:lang w:val="en-US"/>
        </w:rPr>
        <w:t xml:space="preserve">) </w:t>
      </w:r>
      <w:r w:rsidR="00CF3E34">
        <w:rPr>
          <w:rFonts w:eastAsia="Calibri" w:cs="Times New Roman"/>
          <w:szCs w:val="24"/>
          <w:lang w:val="en-US"/>
        </w:rPr>
        <w:t>and for the overall effect of baseline alcohol use predicting change in alcohol use at follow-up</w:t>
      </w:r>
      <w:r w:rsidR="001232EE">
        <w:rPr>
          <w:rFonts w:eastAsia="Calibri" w:cs="Times New Roman"/>
          <w:szCs w:val="24"/>
          <w:lang w:val="en-US"/>
        </w:rPr>
        <w:t xml:space="preserve"> (</w:t>
      </w:r>
      <w:r w:rsidR="000C1471" w:rsidRPr="000C1471">
        <w:rPr>
          <w:rFonts w:eastAsia="Calibri" w:cs="Times New Roman"/>
          <w:i/>
          <w:szCs w:val="24"/>
          <w:lang w:val="en-US"/>
        </w:rPr>
        <w:t>Q</w:t>
      </w:r>
      <w:r w:rsidR="000C1471" w:rsidRPr="00520EA8">
        <w:rPr>
          <w:rFonts w:eastAsia="Calibri" w:cs="Times New Roman"/>
          <w:i/>
          <w:szCs w:val="24"/>
          <w:vertAlign w:val="subscript"/>
          <w:lang w:val="en-US"/>
        </w:rPr>
        <w:t>T</w:t>
      </w:r>
      <w:r w:rsidR="000C1471" w:rsidRPr="000C1471">
        <w:rPr>
          <w:rFonts w:eastAsia="Calibri" w:cs="Times New Roman"/>
          <w:i/>
          <w:szCs w:val="24"/>
          <w:lang w:val="en-US"/>
        </w:rPr>
        <w:t xml:space="preserve"> = </w:t>
      </w:r>
      <w:r w:rsidR="001232EE">
        <w:rPr>
          <w:rFonts w:eastAsia="Calibri" w:cs="Times New Roman"/>
          <w:szCs w:val="24"/>
          <w:lang w:val="en-US"/>
        </w:rPr>
        <w:t>3</w:t>
      </w:r>
      <w:r w:rsidR="000A12BC">
        <w:rPr>
          <w:rFonts w:eastAsia="Calibri" w:cs="Times New Roman"/>
          <w:szCs w:val="24"/>
          <w:lang w:val="en-US"/>
        </w:rPr>
        <w:t>65.</w:t>
      </w:r>
      <w:r w:rsidR="00065460">
        <w:rPr>
          <w:rFonts w:eastAsia="Calibri" w:cs="Times New Roman"/>
          <w:szCs w:val="24"/>
          <w:lang w:val="en-US"/>
        </w:rPr>
        <w:t>6</w:t>
      </w:r>
      <w:r w:rsidR="00534B2C">
        <w:rPr>
          <w:rFonts w:eastAsia="Calibri" w:cs="Times New Roman"/>
          <w:szCs w:val="24"/>
          <w:lang w:val="en-US"/>
        </w:rPr>
        <w:t xml:space="preserve">, </w:t>
      </w:r>
      <w:r w:rsidR="00534B2C" w:rsidRPr="003F7731">
        <w:rPr>
          <w:rFonts w:eastAsia="Calibri" w:cs="Times New Roman"/>
          <w:i/>
          <w:iCs/>
          <w:szCs w:val="24"/>
          <w:lang w:val="en-US"/>
        </w:rPr>
        <w:t>p</w:t>
      </w:r>
      <w:r w:rsidR="00534B2C">
        <w:rPr>
          <w:rFonts w:eastAsia="Calibri" w:cs="Times New Roman"/>
          <w:szCs w:val="24"/>
          <w:lang w:val="en-US"/>
        </w:rPr>
        <w:t xml:space="preserve"> &lt; .001</w:t>
      </w:r>
      <w:r w:rsidR="001232EE">
        <w:rPr>
          <w:rFonts w:eastAsia="Calibri" w:cs="Times New Roman"/>
          <w:szCs w:val="24"/>
          <w:lang w:val="en-US"/>
        </w:rPr>
        <w:t>)</w:t>
      </w:r>
      <w:r w:rsidR="00142A4C">
        <w:rPr>
          <w:rFonts w:eastAsia="Calibri" w:cs="Times New Roman"/>
          <w:szCs w:val="24"/>
          <w:lang w:val="en-US"/>
        </w:rPr>
        <w:t>.</w:t>
      </w:r>
      <w:r w:rsidR="00534B2C">
        <w:rPr>
          <w:rFonts w:eastAsia="Calibri" w:cs="Times New Roman"/>
          <w:szCs w:val="24"/>
          <w:lang w:val="en-US"/>
        </w:rPr>
        <w:t xml:space="preserve"> In contrast</w:t>
      </w:r>
      <w:r w:rsidR="00AD1053">
        <w:rPr>
          <w:rFonts w:eastAsia="Calibri" w:cs="Times New Roman"/>
          <w:szCs w:val="24"/>
          <w:lang w:val="en-US"/>
        </w:rPr>
        <w:t>,</w:t>
      </w:r>
      <w:r w:rsidR="00142A4C">
        <w:rPr>
          <w:rFonts w:eastAsia="Calibri" w:cs="Times New Roman"/>
          <w:szCs w:val="24"/>
          <w:lang w:val="en-US"/>
        </w:rPr>
        <w:t xml:space="preserve"> </w:t>
      </w:r>
      <w:r w:rsidR="000C1471" w:rsidRPr="000C1471">
        <w:rPr>
          <w:rFonts w:eastAsia="Calibri" w:cs="Times New Roman"/>
          <w:i/>
          <w:szCs w:val="24"/>
          <w:lang w:val="en-US"/>
        </w:rPr>
        <w:t>Q</w:t>
      </w:r>
      <w:r w:rsidR="000C1471" w:rsidRPr="000C1471">
        <w:rPr>
          <w:rFonts w:eastAsia="Calibri" w:cs="Times New Roman"/>
          <w:i/>
          <w:szCs w:val="24"/>
          <w:vertAlign w:val="subscript"/>
          <w:lang w:val="en-US"/>
        </w:rPr>
        <w:t>T</w:t>
      </w:r>
      <w:r w:rsidR="00AE3679">
        <w:rPr>
          <w:rFonts w:eastAsia="Calibri" w:cs="Times New Roman"/>
          <w:szCs w:val="24"/>
          <w:lang w:val="en-US"/>
        </w:rPr>
        <w:t xml:space="preserve"> was </w:t>
      </w:r>
      <w:r w:rsidR="002657EF">
        <w:rPr>
          <w:rFonts w:eastAsia="Calibri" w:cs="Times New Roman"/>
          <w:szCs w:val="24"/>
          <w:lang w:val="en-US"/>
        </w:rPr>
        <w:t>nonsignificant</w:t>
      </w:r>
      <w:r w:rsidR="000D7BAD">
        <w:rPr>
          <w:rFonts w:eastAsia="Calibri" w:cs="Times New Roman"/>
          <w:szCs w:val="24"/>
          <w:lang w:val="en-US"/>
        </w:rPr>
        <w:t xml:space="preserve"> for the </w:t>
      </w:r>
      <w:r w:rsidR="002A4E85">
        <w:rPr>
          <w:rFonts w:eastAsia="Calibri" w:cs="Times New Roman"/>
          <w:szCs w:val="24"/>
          <w:lang w:val="en-US"/>
        </w:rPr>
        <w:t xml:space="preserve">overall effect of baseline </w:t>
      </w:r>
      <w:r w:rsidR="00C07296">
        <w:rPr>
          <w:rFonts w:eastAsia="Calibri" w:cs="Times New Roman"/>
          <w:szCs w:val="24"/>
          <w:lang w:val="en-US"/>
        </w:rPr>
        <w:t xml:space="preserve">alcohol problems </w:t>
      </w:r>
      <w:r w:rsidR="002A4E85">
        <w:rPr>
          <w:rFonts w:eastAsia="Calibri" w:cs="Times New Roman"/>
          <w:szCs w:val="24"/>
          <w:lang w:val="en-US"/>
        </w:rPr>
        <w:t xml:space="preserve">predicting change in </w:t>
      </w:r>
      <w:r w:rsidR="00C07296">
        <w:rPr>
          <w:rFonts w:eastAsia="Calibri" w:cs="Times New Roman"/>
          <w:szCs w:val="24"/>
          <w:lang w:val="en-US"/>
        </w:rPr>
        <w:t xml:space="preserve">alcohol problems </w:t>
      </w:r>
      <w:r w:rsidR="002A4E85">
        <w:rPr>
          <w:rFonts w:eastAsia="Calibri" w:cs="Times New Roman"/>
          <w:szCs w:val="24"/>
          <w:lang w:val="en-US"/>
        </w:rPr>
        <w:t>at follow-up</w:t>
      </w:r>
      <w:r w:rsidR="000A12BC">
        <w:rPr>
          <w:rFonts w:eastAsia="Calibri" w:cs="Times New Roman"/>
          <w:szCs w:val="24"/>
          <w:lang w:val="en-US"/>
        </w:rPr>
        <w:t xml:space="preserve"> (</w:t>
      </w:r>
      <w:r w:rsidR="00D002FF" w:rsidRPr="000030BD">
        <w:rPr>
          <w:rFonts w:eastAsia="Calibri" w:cs="Times New Roman"/>
          <w:i/>
          <w:szCs w:val="24"/>
          <w:lang w:val="en-US"/>
        </w:rPr>
        <w:t>Q</w:t>
      </w:r>
      <w:r w:rsidR="00D002FF" w:rsidRPr="004E2763">
        <w:rPr>
          <w:rFonts w:eastAsia="Calibri" w:cs="Times New Roman"/>
          <w:i/>
          <w:iCs/>
          <w:szCs w:val="24"/>
          <w:vertAlign w:val="subscript"/>
          <w:lang w:val="en-US"/>
        </w:rPr>
        <w:t>T</w:t>
      </w:r>
      <w:r w:rsidR="00D002FF">
        <w:rPr>
          <w:rFonts w:eastAsia="Calibri" w:cs="Times New Roman"/>
          <w:szCs w:val="24"/>
          <w:vertAlign w:val="subscript"/>
          <w:lang w:val="en-US"/>
        </w:rPr>
        <w:t xml:space="preserve"> </w:t>
      </w:r>
      <w:r w:rsidR="00D002FF">
        <w:rPr>
          <w:rFonts w:eastAsia="Calibri" w:cs="Times New Roman"/>
          <w:szCs w:val="24"/>
          <w:lang w:val="en-US"/>
        </w:rPr>
        <w:t>=</w:t>
      </w:r>
      <w:r w:rsidR="000A12BC">
        <w:rPr>
          <w:rFonts w:eastAsia="Calibri" w:cs="Times New Roman"/>
          <w:szCs w:val="24"/>
          <w:lang w:val="en-US"/>
        </w:rPr>
        <w:t xml:space="preserve"> </w:t>
      </w:r>
      <w:r w:rsidR="003F5545">
        <w:rPr>
          <w:rFonts w:eastAsia="Calibri" w:cs="Times New Roman"/>
          <w:szCs w:val="24"/>
          <w:lang w:val="en-US"/>
        </w:rPr>
        <w:t>25.3</w:t>
      </w:r>
      <w:r w:rsidR="00534B2C">
        <w:rPr>
          <w:rFonts w:eastAsia="Calibri" w:cs="Times New Roman"/>
          <w:szCs w:val="24"/>
          <w:lang w:val="en-US"/>
        </w:rPr>
        <w:t xml:space="preserve">, </w:t>
      </w:r>
      <w:r w:rsidR="00534B2C" w:rsidRPr="00B33922">
        <w:rPr>
          <w:rFonts w:eastAsia="Calibri" w:cs="Times New Roman"/>
          <w:i/>
          <w:iCs/>
          <w:szCs w:val="24"/>
          <w:lang w:val="en-US"/>
        </w:rPr>
        <w:t>p</w:t>
      </w:r>
      <w:r w:rsidR="00534B2C">
        <w:rPr>
          <w:rFonts w:eastAsia="Calibri" w:cs="Times New Roman"/>
          <w:szCs w:val="24"/>
          <w:lang w:val="en-US"/>
        </w:rPr>
        <w:t xml:space="preserve"> &gt; .05)</w:t>
      </w:r>
      <w:r w:rsidR="00DE12AF" w:rsidRPr="000030BD">
        <w:rPr>
          <w:rFonts w:eastAsia="Calibri" w:cs="Times New Roman"/>
          <w:szCs w:val="24"/>
          <w:lang w:val="en-US"/>
        </w:rPr>
        <w:t xml:space="preserve">. Lastly, </w:t>
      </w:r>
      <w:r w:rsidRPr="000030BD">
        <w:rPr>
          <w:rFonts w:eastAsia="Calibri" w:cs="Times New Roman"/>
          <w:i/>
          <w:szCs w:val="24"/>
          <w:lang w:val="en-US"/>
        </w:rPr>
        <w:t>I</w:t>
      </w:r>
      <w:r w:rsidRPr="000030BD">
        <w:rPr>
          <w:rFonts w:eastAsia="Calibri" w:cs="Times New Roman"/>
          <w:szCs w:val="24"/>
          <w:vertAlign w:val="superscript"/>
          <w:lang w:val="en-US"/>
        </w:rPr>
        <w:t>2</w:t>
      </w:r>
      <w:r w:rsidRPr="000030BD">
        <w:rPr>
          <w:rFonts w:eastAsia="Calibri" w:cs="Times New Roman"/>
          <w:szCs w:val="24"/>
          <w:lang w:val="en-US"/>
        </w:rPr>
        <w:t xml:space="preserve"> ranged from medium</w:t>
      </w:r>
      <w:r w:rsidR="00BF0822">
        <w:rPr>
          <w:rFonts w:eastAsia="Calibri" w:cs="Times New Roman"/>
          <w:szCs w:val="24"/>
          <w:lang w:val="en-US"/>
        </w:rPr>
        <w:t>-</w:t>
      </w:r>
      <w:r w:rsidRPr="000030BD">
        <w:rPr>
          <w:rFonts w:eastAsia="Calibri" w:cs="Times New Roman"/>
          <w:szCs w:val="24"/>
          <w:lang w:val="en-US"/>
        </w:rPr>
        <w:t>to</w:t>
      </w:r>
      <w:r w:rsidR="00BF0822">
        <w:rPr>
          <w:rFonts w:eastAsia="Calibri" w:cs="Times New Roman"/>
          <w:szCs w:val="24"/>
          <w:lang w:val="en-US"/>
        </w:rPr>
        <w:t>-</w:t>
      </w:r>
      <w:r w:rsidRPr="000030BD">
        <w:rPr>
          <w:rFonts w:eastAsia="Calibri" w:cs="Times New Roman"/>
          <w:szCs w:val="24"/>
          <w:lang w:val="en-US"/>
        </w:rPr>
        <w:t>large</w:t>
      </w:r>
      <w:r w:rsidR="002657EF">
        <w:rPr>
          <w:rFonts w:eastAsia="Calibri" w:cs="Times New Roman"/>
          <w:szCs w:val="24"/>
          <w:lang w:val="en-US"/>
        </w:rPr>
        <w:t xml:space="preserve"> for </w:t>
      </w:r>
      <w:r w:rsidR="00F14028">
        <w:rPr>
          <w:rFonts w:eastAsia="Calibri" w:cs="Times New Roman"/>
          <w:szCs w:val="24"/>
          <w:lang w:val="en-US"/>
        </w:rPr>
        <w:t xml:space="preserve">alcohol indicators </w:t>
      </w:r>
      <w:r w:rsidR="002D310A">
        <w:rPr>
          <w:rFonts w:eastAsia="Calibri" w:cs="Times New Roman"/>
          <w:szCs w:val="24"/>
          <w:lang w:val="en-US"/>
        </w:rPr>
        <w:t>(</w:t>
      </w:r>
      <w:r w:rsidR="00046225" w:rsidRPr="00046225">
        <w:rPr>
          <w:rFonts w:eastAsia="Calibri" w:cs="Times New Roman"/>
          <w:i/>
          <w:szCs w:val="24"/>
          <w:lang w:val="en-US"/>
        </w:rPr>
        <w:t>I</w:t>
      </w:r>
      <w:r w:rsidR="00046225" w:rsidRPr="00046225">
        <w:rPr>
          <w:rFonts w:eastAsia="Calibri" w:cs="Times New Roman"/>
          <w:szCs w:val="24"/>
          <w:vertAlign w:val="superscript"/>
          <w:lang w:val="en-US"/>
        </w:rPr>
        <w:t xml:space="preserve">2 </w:t>
      </w:r>
      <w:r w:rsidR="00046225" w:rsidRPr="00046225">
        <w:rPr>
          <w:rFonts w:eastAsia="Calibri" w:cs="Times New Roman"/>
          <w:szCs w:val="24"/>
          <w:lang w:val="en-US"/>
        </w:rPr>
        <w:t xml:space="preserve">= 71.8 </w:t>
      </w:r>
      <w:r w:rsidR="00065460">
        <w:rPr>
          <w:rFonts w:eastAsia="Calibri" w:cs="Times New Roman"/>
          <w:szCs w:val="24"/>
          <w:lang w:val="en-US"/>
        </w:rPr>
        <w:t xml:space="preserve">to </w:t>
      </w:r>
      <w:r w:rsidR="00755E77">
        <w:rPr>
          <w:rFonts w:eastAsia="Calibri" w:cs="Times New Roman"/>
          <w:szCs w:val="24"/>
          <w:lang w:val="en-US"/>
        </w:rPr>
        <w:t>90.0</w:t>
      </w:r>
      <w:r w:rsidR="002D310A">
        <w:rPr>
          <w:rFonts w:eastAsia="Calibri" w:cs="Times New Roman"/>
          <w:szCs w:val="24"/>
          <w:lang w:val="en-US"/>
        </w:rPr>
        <w:t xml:space="preserve">) </w:t>
      </w:r>
      <w:r w:rsidR="00F14028">
        <w:rPr>
          <w:rFonts w:eastAsia="Calibri" w:cs="Times New Roman"/>
          <w:szCs w:val="24"/>
          <w:lang w:val="en-US"/>
        </w:rPr>
        <w:t>and alcohol</w:t>
      </w:r>
      <w:r w:rsidR="00271811">
        <w:rPr>
          <w:rFonts w:eastAsia="Calibri" w:cs="Times New Roman"/>
          <w:szCs w:val="24"/>
          <w:lang w:val="en-US"/>
        </w:rPr>
        <w:t xml:space="preserve"> </w:t>
      </w:r>
      <w:r w:rsidR="00F14028">
        <w:rPr>
          <w:rFonts w:eastAsia="Calibri" w:cs="Times New Roman"/>
          <w:szCs w:val="24"/>
          <w:lang w:val="en-US"/>
        </w:rPr>
        <w:t>use</w:t>
      </w:r>
      <w:r w:rsidR="00F7228D">
        <w:rPr>
          <w:rFonts w:eastAsia="Calibri" w:cs="Times New Roman"/>
          <w:szCs w:val="24"/>
          <w:lang w:val="en-US"/>
        </w:rPr>
        <w:t xml:space="preserve"> </w:t>
      </w:r>
      <w:r w:rsidR="002D310A">
        <w:rPr>
          <w:rFonts w:eastAsia="Calibri" w:cs="Times New Roman"/>
          <w:szCs w:val="24"/>
          <w:lang w:val="en-US"/>
        </w:rPr>
        <w:t>(</w:t>
      </w:r>
      <w:r w:rsidR="00B37C8C" w:rsidRPr="000030BD">
        <w:rPr>
          <w:rFonts w:eastAsia="Calibri" w:cs="Times New Roman"/>
          <w:i/>
          <w:szCs w:val="24"/>
          <w:lang w:val="en-US"/>
        </w:rPr>
        <w:t>I</w:t>
      </w:r>
      <w:r w:rsidR="00B37C8C" w:rsidRPr="000030BD">
        <w:rPr>
          <w:rFonts w:eastAsia="Calibri" w:cs="Times New Roman"/>
          <w:szCs w:val="24"/>
          <w:vertAlign w:val="superscript"/>
          <w:lang w:val="en-US"/>
        </w:rPr>
        <w:t>2</w:t>
      </w:r>
      <w:r w:rsidR="00B37C8C">
        <w:rPr>
          <w:rFonts w:eastAsia="Calibri" w:cs="Times New Roman"/>
          <w:szCs w:val="24"/>
          <w:vertAlign w:val="superscript"/>
          <w:lang w:val="en-US"/>
        </w:rPr>
        <w:t xml:space="preserve"> </w:t>
      </w:r>
      <w:r w:rsidR="00B37C8C">
        <w:rPr>
          <w:rFonts w:eastAsia="Calibri" w:cs="Times New Roman"/>
          <w:szCs w:val="24"/>
          <w:lang w:val="en-US"/>
        </w:rPr>
        <w:t xml:space="preserve">= </w:t>
      </w:r>
      <w:r w:rsidR="00B37C8C" w:rsidRPr="00B37C8C">
        <w:rPr>
          <w:rFonts w:eastAsia="Calibri" w:cs="Times New Roman"/>
          <w:szCs w:val="24"/>
          <w:lang w:val="en-US"/>
        </w:rPr>
        <w:t>69.</w:t>
      </w:r>
      <w:r w:rsidR="00065460">
        <w:rPr>
          <w:rFonts w:eastAsia="Calibri" w:cs="Times New Roman"/>
          <w:szCs w:val="24"/>
          <w:lang w:val="en-US"/>
        </w:rPr>
        <w:t xml:space="preserve">8 to </w:t>
      </w:r>
      <w:r w:rsidR="00B37C8C">
        <w:rPr>
          <w:rFonts w:eastAsia="Calibri" w:cs="Times New Roman"/>
          <w:szCs w:val="24"/>
          <w:lang w:val="en-US"/>
        </w:rPr>
        <w:t>91.7</w:t>
      </w:r>
      <w:r w:rsidR="002D310A">
        <w:rPr>
          <w:rFonts w:eastAsia="Calibri" w:cs="Times New Roman"/>
          <w:szCs w:val="24"/>
          <w:lang w:val="en-US"/>
        </w:rPr>
        <w:t>)</w:t>
      </w:r>
      <w:r w:rsidR="00DE12AF" w:rsidRPr="000030BD">
        <w:rPr>
          <w:rFonts w:eastAsia="Calibri" w:cs="Times New Roman"/>
          <w:szCs w:val="24"/>
          <w:lang w:val="en-US"/>
        </w:rPr>
        <w:t>.</w:t>
      </w:r>
      <w:r w:rsidR="00277581">
        <w:rPr>
          <w:rFonts w:eastAsia="Calibri" w:cs="Times New Roman"/>
          <w:szCs w:val="24"/>
          <w:lang w:val="en-US"/>
        </w:rPr>
        <w:t xml:space="preserve"> In line with </w:t>
      </w:r>
      <w:r w:rsidR="00B654E2">
        <w:rPr>
          <w:rFonts w:eastAsia="Calibri" w:cs="Times New Roman"/>
          <w:szCs w:val="24"/>
          <w:lang w:val="en-US"/>
        </w:rPr>
        <w:t xml:space="preserve">the </w:t>
      </w:r>
      <w:r w:rsidR="00CD5DAE">
        <w:rPr>
          <w:rFonts w:eastAsia="Calibri" w:cs="Times New Roman"/>
          <w:szCs w:val="24"/>
          <w:lang w:val="en-US"/>
        </w:rPr>
        <w:t xml:space="preserve">overall </w:t>
      </w:r>
      <w:r w:rsidR="00B654E2">
        <w:rPr>
          <w:rFonts w:eastAsia="Calibri" w:cs="Times New Roman"/>
          <w:szCs w:val="24"/>
          <w:lang w:val="en-US"/>
        </w:rPr>
        <w:t>nonsignificant</w:t>
      </w:r>
      <w:r w:rsidR="00D12A5D">
        <w:rPr>
          <w:rFonts w:eastAsia="Calibri" w:cs="Times New Roman"/>
          <w:szCs w:val="24"/>
          <w:lang w:val="en-US"/>
        </w:rPr>
        <w:t xml:space="preserve"> test of heterogeneity, </w:t>
      </w:r>
      <w:r w:rsidR="001D52F4">
        <w:rPr>
          <w:rFonts w:eastAsia="Calibri" w:cs="Times New Roman"/>
          <w:szCs w:val="24"/>
          <w:lang w:val="en-US"/>
        </w:rPr>
        <w:t>little heterogeneity was</w:t>
      </w:r>
      <w:r w:rsidR="00693922">
        <w:rPr>
          <w:rFonts w:eastAsia="Calibri" w:cs="Times New Roman"/>
          <w:szCs w:val="24"/>
          <w:lang w:val="en-US"/>
        </w:rPr>
        <w:t xml:space="preserve"> found </w:t>
      </w:r>
      <w:r w:rsidR="00010ABC">
        <w:rPr>
          <w:rFonts w:eastAsia="Calibri" w:cs="Times New Roman"/>
          <w:color w:val="1A1A1A"/>
          <w:szCs w:val="24"/>
          <w:lang w:val="en-US"/>
        </w:rPr>
        <w:t xml:space="preserve">for the </w:t>
      </w:r>
      <w:r w:rsidR="00C07296">
        <w:rPr>
          <w:rFonts w:eastAsia="Calibri" w:cs="Times New Roman"/>
          <w:color w:val="1A1A1A"/>
          <w:szCs w:val="24"/>
          <w:lang w:val="en-US"/>
        </w:rPr>
        <w:t xml:space="preserve">alcohol problems </w:t>
      </w:r>
      <w:r w:rsidR="00010ABC">
        <w:rPr>
          <w:rFonts w:eastAsia="Calibri" w:cs="Times New Roman"/>
          <w:color w:val="1A1A1A"/>
          <w:szCs w:val="24"/>
          <w:lang w:val="en-US"/>
        </w:rPr>
        <w:t>weighed effects</w:t>
      </w:r>
      <w:r w:rsidR="00693922">
        <w:rPr>
          <w:rFonts w:eastAsia="Calibri" w:cs="Times New Roman"/>
          <w:color w:val="1A1A1A"/>
          <w:szCs w:val="24"/>
          <w:lang w:val="en-US"/>
        </w:rPr>
        <w:t>.</w:t>
      </w:r>
      <w:r w:rsidR="00856E00">
        <w:rPr>
          <w:rFonts w:eastAsia="Calibri" w:cs="Times New Roman"/>
          <w:color w:val="1A1A1A"/>
          <w:szCs w:val="24"/>
          <w:lang w:val="en-US"/>
        </w:rPr>
        <w:t xml:space="preserve"> </w:t>
      </w:r>
      <w:r w:rsidR="00071B2C">
        <w:rPr>
          <w:rFonts w:eastAsia="Calibri" w:cs="Times New Roman"/>
          <w:color w:val="1A1A1A"/>
          <w:szCs w:val="24"/>
          <w:lang w:val="en-US"/>
        </w:rPr>
        <w:t>Indices</w:t>
      </w:r>
      <w:r w:rsidR="00806309">
        <w:rPr>
          <w:rFonts w:eastAsia="Calibri" w:cs="Times New Roman"/>
          <w:color w:val="1A1A1A"/>
          <w:szCs w:val="24"/>
          <w:lang w:val="en-US"/>
        </w:rPr>
        <w:t xml:space="preserve"> of heterogeneity </w:t>
      </w:r>
      <w:r w:rsidR="00071B2C">
        <w:rPr>
          <w:rFonts w:eastAsia="Calibri" w:cs="Times New Roman"/>
          <w:color w:val="1A1A1A"/>
          <w:szCs w:val="24"/>
          <w:lang w:val="en-US"/>
        </w:rPr>
        <w:t xml:space="preserve">and variance owing to heterogeneity </w:t>
      </w:r>
      <w:r w:rsidR="00806309">
        <w:rPr>
          <w:rFonts w:eastAsia="Calibri" w:cs="Times New Roman"/>
          <w:color w:val="1A1A1A"/>
          <w:szCs w:val="24"/>
          <w:lang w:val="en-US"/>
        </w:rPr>
        <w:t xml:space="preserve">for </w:t>
      </w:r>
      <w:r w:rsidR="00A04882">
        <w:rPr>
          <w:rFonts w:eastAsia="Calibri" w:cs="Times New Roman"/>
          <w:color w:val="1A1A1A"/>
          <w:szCs w:val="24"/>
          <w:lang w:val="en-US"/>
        </w:rPr>
        <w:t xml:space="preserve">each </w:t>
      </w:r>
      <w:r w:rsidR="00616C86">
        <w:rPr>
          <w:rFonts w:eastAsia="Calibri" w:cs="Times New Roman"/>
          <w:color w:val="1A1A1A"/>
          <w:szCs w:val="24"/>
          <w:lang w:val="en-US"/>
        </w:rPr>
        <w:t>group</w:t>
      </w:r>
      <w:r w:rsidR="00A04882">
        <w:rPr>
          <w:rFonts w:eastAsia="Calibri" w:cs="Times New Roman"/>
          <w:color w:val="1A1A1A"/>
          <w:szCs w:val="24"/>
          <w:lang w:val="en-US"/>
        </w:rPr>
        <w:t xml:space="preserve"> of data </w:t>
      </w:r>
      <w:r w:rsidR="00071B2C">
        <w:rPr>
          <w:rFonts w:eastAsia="Calibri" w:cs="Times New Roman"/>
          <w:color w:val="1A1A1A"/>
          <w:szCs w:val="24"/>
          <w:lang w:val="en-US"/>
        </w:rPr>
        <w:t>a</w:t>
      </w:r>
      <w:r w:rsidR="008360C7">
        <w:rPr>
          <w:rFonts w:eastAsia="Calibri" w:cs="Times New Roman"/>
          <w:color w:val="1A1A1A"/>
          <w:szCs w:val="24"/>
          <w:lang w:val="en-US"/>
        </w:rPr>
        <w:t xml:space="preserve">re </w:t>
      </w:r>
      <w:r w:rsidR="00071B2C">
        <w:rPr>
          <w:rFonts w:eastAsia="Calibri" w:cs="Times New Roman"/>
          <w:color w:val="1A1A1A"/>
          <w:szCs w:val="24"/>
          <w:lang w:val="en-US"/>
        </w:rPr>
        <w:t xml:space="preserve">reported </w:t>
      </w:r>
      <w:r w:rsidR="008360C7">
        <w:rPr>
          <w:rFonts w:eastAsia="Calibri" w:cs="Times New Roman"/>
          <w:color w:val="1A1A1A"/>
          <w:szCs w:val="24"/>
          <w:lang w:val="en-US"/>
        </w:rPr>
        <w:t xml:space="preserve">in </w:t>
      </w:r>
      <w:r w:rsidR="00232DDD">
        <w:rPr>
          <w:rFonts w:eastAsia="Calibri" w:cs="Times New Roman"/>
          <w:color w:val="1A1A1A"/>
          <w:szCs w:val="24"/>
          <w:lang w:val="en-US"/>
        </w:rPr>
        <w:t>Supplemental Material C</w:t>
      </w:r>
      <w:r w:rsidR="00071B2C">
        <w:rPr>
          <w:rFonts w:eastAsia="Calibri" w:cs="Times New Roman"/>
          <w:color w:val="1A1A1A"/>
          <w:szCs w:val="24"/>
          <w:lang w:val="en-US"/>
        </w:rPr>
        <w:t>.</w:t>
      </w:r>
      <w:r w:rsidR="00534B2C">
        <w:rPr>
          <w:rFonts w:eastAsia="Calibri" w:cs="Times New Roman"/>
          <w:color w:val="1A1A1A"/>
          <w:szCs w:val="24"/>
          <w:lang w:val="en-US"/>
        </w:rPr>
        <w:t xml:space="preserve"> </w:t>
      </w:r>
    </w:p>
    <w:p w14:paraId="40C9C392" w14:textId="26E7D98F" w:rsidR="00785D22" w:rsidRPr="00B34D9C" w:rsidRDefault="00785D22" w:rsidP="00B30029">
      <w:pPr>
        <w:widowControl w:val="0"/>
        <w:autoSpaceDE w:val="0"/>
        <w:autoSpaceDN w:val="0"/>
        <w:adjustRightInd w:val="0"/>
        <w:spacing w:after="0" w:line="480" w:lineRule="auto"/>
        <w:rPr>
          <w:rFonts w:eastAsia="Calibri" w:cs="Times New Roman"/>
          <w:b/>
          <w:szCs w:val="24"/>
          <w:lang w:val="en-US"/>
        </w:rPr>
      </w:pPr>
      <w:r w:rsidRPr="00B34D9C">
        <w:rPr>
          <w:rFonts w:eastAsia="Calibri" w:cs="Times New Roman"/>
          <w:b/>
          <w:szCs w:val="24"/>
          <w:lang w:val="en-US"/>
        </w:rPr>
        <w:t>Model Comparisons</w:t>
      </w:r>
    </w:p>
    <w:p w14:paraId="17608F69" w14:textId="0F1ABCE2" w:rsidR="00785D22" w:rsidRPr="000030BD" w:rsidRDefault="00BA342B" w:rsidP="00B30029">
      <w:pPr>
        <w:widowControl w:val="0"/>
        <w:autoSpaceDE w:val="0"/>
        <w:autoSpaceDN w:val="0"/>
        <w:adjustRightInd w:val="0"/>
        <w:spacing w:after="0" w:line="480" w:lineRule="auto"/>
        <w:ind w:firstLine="720"/>
        <w:rPr>
          <w:rFonts w:eastAsia="Calibri" w:cs="Times New Roman"/>
          <w:szCs w:val="24"/>
          <w:lang w:val="en-US"/>
        </w:rPr>
      </w:pPr>
      <w:r>
        <w:rPr>
          <w:rFonts w:eastAsia="Calibri" w:cs="Times New Roman"/>
          <w:szCs w:val="24"/>
          <w:lang w:val="en-US"/>
        </w:rPr>
        <w:t>Four</w:t>
      </w:r>
      <w:r w:rsidR="00EA31BF" w:rsidRPr="000030BD">
        <w:rPr>
          <w:rFonts w:eastAsia="Calibri" w:cs="Times New Roman"/>
          <w:szCs w:val="24"/>
          <w:lang w:val="en-US"/>
        </w:rPr>
        <w:t xml:space="preserve"> </w:t>
      </w:r>
      <w:r w:rsidR="00785D22" w:rsidRPr="000030BD">
        <w:rPr>
          <w:rFonts w:eastAsia="Calibri" w:cs="Times New Roman"/>
          <w:szCs w:val="24"/>
          <w:lang w:val="en-US"/>
        </w:rPr>
        <w:t>models were compared</w:t>
      </w:r>
      <w:r w:rsidR="005015D9">
        <w:rPr>
          <w:rFonts w:eastAsia="Calibri" w:cs="Times New Roman"/>
          <w:szCs w:val="24"/>
          <w:lang w:val="en-US"/>
        </w:rPr>
        <w:t xml:space="preserve"> within each </w:t>
      </w:r>
      <w:r w:rsidR="00474AEE">
        <w:rPr>
          <w:rFonts w:eastAsia="Calibri" w:cs="Times New Roman"/>
          <w:szCs w:val="24"/>
          <w:lang w:val="en-US"/>
        </w:rPr>
        <w:t xml:space="preserve">group </w:t>
      </w:r>
      <w:r w:rsidR="005015D9">
        <w:rPr>
          <w:rFonts w:eastAsia="Calibri" w:cs="Times New Roman"/>
          <w:szCs w:val="24"/>
          <w:lang w:val="en-US"/>
        </w:rPr>
        <w:t>of data</w:t>
      </w:r>
      <w:r w:rsidR="00785D22" w:rsidRPr="000030BD">
        <w:rPr>
          <w:rFonts w:eastAsia="Calibri" w:cs="Times New Roman"/>
          <w:szCs w:val="24"/>
          <w:lang w:val="en-US"/>
        </w:rPr>
        <w:t xml:space="preserve"> (</w:t>
      </w:r>
      <w:r w:rsidR="006802E2">
        <w:rPr>
          <w:rFonts w:eastAsia="Calibri" w:cs="Times New Roman"/>
          <w:szCs w:val="24"/>
          <w:lang w:val="en-US"/>
        </w:rPr>
        <w:t>s</w:t>
      </w:r>
      <w:r w:rsidR="00785D22" w:rsidRPr="000030BD">
        <w:rPr>
          <w:rFonts w:eastAsia="Calibri" w:cs="Times New Roman"/>
          <w:szCs w:val="24"/>
          <w:lang w:val="en-US"/>
        </w:rPr>
        <w:t>ee Table</w:t>
      </w:r>
      <w:r w:rsidR="007D45A9">
        <w:rPr>
          <w:rFonts w:eastAsia="Calibri" w:cs="Times New Roman"/>
          <w:szCs w:val="24"/>
          <w:lang w:val="en-US"/>
        </w:rPr>
        <w:t xml:space="preserve"> </w:t>
      </w:r>
      <w:r w:rsidR="00180826">
        <w:rPr>
          <w:rFonts w:eastAsia="Calibri" w:cs="Times New Roman"/>
          <w:szCs w:val="24"/>
          <w:lang w:val="en-US"/>
        </w:rPr>
        <w:t>3</w:t>
      </w:r>
      <w:r w:rsidR="00785D22" w:rsidRPr="000030BD">
        <w:rPr>
          <w:rFonts w:eastAsia="Calibri" w:cs="Times New Roman"/>
          <w:szCs w:val="24"/>
          <w:lang w:val="en-US"/>
        </w:rPr>
        <w:t xml:space="preserve"> for fit indices)</w:t>
      </w:r>
      <w:r w:rsidR="0098187A" w:rsidRPr="000030BD">
        <w:rPr>
          <w:rFonts w:eastAsia="Calibri" w:cs="Times New Roman"/>
          <w:szCs w:val="24"/>
          <w:lang w:val="en-US"/>
        </w:rPr>
        <w:t xml:space="preserve"> to test </w:t>
      </w:r>
      <w:r w:rsidR="002D1117">
        <w:rPr>
          <w:rFonts w:eastAsia="Calibri" w:cs="Times New Roman"/>
          <w:szCs w:val="24"/>
          <w:lang w:val="en-US"/>
        </w:rPr>
        <w:t xml:space="preserve">the presence </w:t>
      </w:r>
      <w:r w:rsidR="002D1117" w:rsidRPr="00BA283B">
        <w:rPr>
          <w:rFonts w:eastAsia="Calibri" w:cs="Times New Roman"/>
          <w:szCs w:val="24"/>
          <w:lang w:val="en-US"/>
        </w:rPr>
        <w:t>and magnitude</w:t>
      </w:r>
      <w:r w:rsidR="00C61CC8">
        <w:rPr>
          <w:rFonts w:eastAsia="Calibri" w:cs="Times New Roman"/>
          <w:szCs w:val="24"/>
          <w:lang w:val="en-US"/>
        </w:rPr>
        <w:t xml:space="preserve"> of </w:t>
      </w:r>
      <w:r w:rsidR="001C573A">
        <w:rPr>
          <w:rFonts w:eastAsia="Calibri" w:cs="Times New Roman"/>
          <w:szCs w:val="24"/>
          <w:lang w:val="en-US"/>
        </w:rPr>
        <w:t>partner e</w:t>
      </w:r>
      <w:r w:rsidR="00E11166">
        <w:rPr>
          <w:rFonts w:eastAsia="Calibri" w:cs="Times New Roman"/>
          <w:szCs w:val="24"/>
          <w:lang w:val="en-US"/>
        </w:rPr>
        <w:t>ffects</w:t>
      </w:r>
      <w:r w:rsidR="007B7141">
        <w:rPr>
          <w:rFonts w:eastAsia="Calibri" w:cs="Times New Roman"/>
          <w:szCs w:val="24"/>
          <w:lang w:val="en-US"/>
        </w:rPr>
        <w:t xml:space="preserve">, </w:t>
      </w:r>
      <w:r w:rsidR="00A22867">
        <w:rPr>
          <w:rFonts w:eastAsia="Calibri" w:cs="Times New Roman"/>
          <w:szCs w:val="24"/>
          <w:lang w:val="en-US"/>
        </w:rPr>
        <w:t>and</w:t>
      </w:r>
      <w:r w:rsidR="0090304B">
        <w:rPr>
          <w:rFonts w:eastAsia="Calibri" w:cs="Times New Roman"/>
          <w:szCs w:val="24"/>
          <w:lang w:val="en-US"/>
        </w:rPr>
        <w:t xml:space="preserve"> any gender differences in </w:t>
      </w:r>
      <w:r w:rsidR="00BA283B">
        <w:rPr>
          <w:rFonts w:eastAsia="Calibri" w:cs="Times New Roman"/>
          <w:szCs w:val="24"/>
          <w:lang w:val="en-US"/>
        </w:rPr>
        <w:t>effects</w:t>
      </w:r>
      <w:r w:rsidR="00785D22" w:rsidRPr="000030BD">
        <w:rPr>
          <w:rFonts w:eastAsia="Calibri" w:cs="Times New Roman"/>
          <w:szCs w:val="24"/>
          <w:lang w:val="en-US"/>
        </w:rPr>
        <w:t xml:space="preserve">. Model </w:t>
      </w:r>
      <w:r w:rsidR="00402AC0">
        <w:rPr>
          <w:rFonts w:eastAsia="Calibri" w:cs="Times New Roman"/>
          <w:szCs w:val="24"/>
          <w:lang w:val="en-US"/>
        </w:rPr>
        <w:t>A</w:t>
      </w:r>
      <w:r w:rsidR="00785D22" w:rsidRPr="000030BD">
        <w:rPr>
          <w:rFonts w:eastAsia="Calibri" w:cs="Times New Roman"/>
          <w:szCs w:val="24"/>
          <w:lang w:val="en-US"/>
        </w:rPr>
        <w:t xml:space="preserve"> was just-identified (</w:t>
      </w:r>
      <w:r w:rsidR="00785D22" w:rsidRPr="00FC6639">
        <w:rPr>
          <w:rFonts w:eastAsia="Calibri" w:cs="Times New Roman"/>
          <w:i/>
          <w:szCs w:val="24"/>
          <w:lang w:val="en-US"/>
        </w:rPr>
        <w:t xml:space="preserve">df </w:t>
      </w:r>
      <w:r w:rsidR="00785D22" w:rsidRPr="000030BD">
        <w:rPr>
          <w:rFonts w:eastAsia="Calibri" w:cs="Times New Roman"/>
          <w:szCs w:val="24"/>
          <w:lang w:val="en-US"/>
        </w:rPr>
        <w:t xml:space="preserve">= 0) and was used to compare other models. For </w:t>
      </w:r>
      <w:r w:rsidR="00B56E5C" w:rsidRPr="000030BD">
        <w:rPr>
          <w:rFonts w:eastAsia="Calibri" w:cs="Times New Roman"/>
          <w:szCs w:val="24"/>
          <w:lang w:val="en-US"/>
        </w:rPr>
        <w:t>M</w:t>
      </w:r>
      <w:r w:rsidR="00785D22" w:rsidRPr="000030BD">
        <w:rPr>
          <w:rFonts w:eastAsia="Calibri" w:cs="Times New Roman"/>
          <w:szCs w:val="24"/>
          <w:lang w:val="en-US"/>
        </w:rPr>
        <w:t xml:space="preserve">odel </w:t>
      </w:r>
      <w:r w:rsidR="00B630FE">
        <w:rPr>
          <w:rFonts w:eastAsia="Calibri" w:cs="Times New Roman"/>
          <w:szCs w:val="24"/>
          <w:lang w:val="en-US"/>
        </w:rPr>
        <w:t>B</w:t>
      </w:r>
      <w:r w:rsidR="00785D22" w:rsidRPr="000030BD">
        <w:rPr>
          <w:rFonts w:eastAsia="Calibri" w:cs="Times New Roman"/>
          <w:szCs w:val="24"/>
          <w:lang w:val="en-US"/>
        </w:rPr>
        <w:t xml:space="preserve">, the correlation between </w:t>
      </w:r>
      <w:r w:rsidR="00E0134F">
        <w:rPr>
          <w:rFonts w:eastAsia="Calibri" w:cs="Times New Roman"/>
          <w:szCs w:val="24"/>
          <w:lang w:val="en-US"/>
        </w:rPr>
        <w:t>M</w:t>
      </w:r>
      <w:r w:rsidR="00785D22" w:rsidRPr="000030BD">
        <w:rPr>
          <w:rFonts w:eastAsia="Calibri" w:cs="Times New Roman"/>
          <w:szCs w:val="24"/>
          <w:lang w:val="en-US"/>
        </w:rPr>
        <w:t>AI-T</w:t>
      </w:r>
      <w:r w:rsidR="00E0134F">
        <w:rPr>
          <w:rFonts w:eastAsia="Calibri" w:cs="Times New Roman"/>
          <w:szCs w:val="24"/>
          <w:lang w:val="en-US"/>
        </w:rPr>
        <w:t>2</w:t>
      </w:r>
      <w:r w:rsidR="00785D22" w:rsidRPr="000030BD">
        <w:rPr>
          <w:rFonts w:eastAsia="Calibri" w:cs="Times New Roman"/>
          <w:szCs w:val="24"/>
          <w:lang w:val="en-US"/>
        </w:rPr>
        <w:t xml:space="preserve"> </w:t>
      </w:r>
      <w:r w:rsidR="00E0134F">
        <w:rPr>
          <w:rFonts w:eastAsia="Calibri" w:cs="Times New Roman"/>
          <w:szCs w:val="24"/>
          <w:lang w:val="en-US"/>
        </w:rPr>
        <w:t xml:space="preserve">and FAI-T2 </w:t>
      </w:r>
      <w:r w:rsidR="00785D22" w:rsidRPr="000030BD">
        <w:rPr>
          <w:rFonts w:eastAsia="Calibri" w:cs="Times New Roman"/>
          <w:szCs w:val="24"/>
          <w:lang w:val="en-US"/>
        </w:rPr>
        <w:t xml:space="preserve">was constrained to </w:t>
      </w:r>
      <w:r w:rsidR="00E0134F">
        <w:rPr>
          <w:rFonts w:eastAsia="Calibri" w:cs="Times New Roman"/>
          <w:szCs w:val="24"/>
          <w:lang w:val="en-US"/>
        </w:rPr>
        <w:t>zero</w:t>
      </w:r>
      <w:r w:rsidR="00CA099F" w:rsidRPr="000030BD">
        <w:rPr>
          <w:rFonts w:eastAsia="Calibri" w:cs="Times New Roman"/>
          <w:szCs w:val="24"/>
          <w:lang w:val="en-US"/>
        </w:rPr>
        <w:t xml:space="preserve">. </w:t>
      </w:r>
      <w:r w:rsidR="00785D22" w:rsidRPr="000030BD">
        <w:rPr>
          <w:rFonts w:eastAsia="Calibri" w:cs="Times New Roman"/>
          <w:szCs w:val="24"/>
          <w:lang w:val="en-US"/>
        </w:rPr>
        <w:t xml:space="preserve">For </w:t>
      </w:r>
      <w:r w:rsidR="003F39C7" w:rsidRPr="000030BD">
        <w:rPr>
          <w:rFonts w:eastAsia="Calibri" w:cs="Times New Roman"/>
          <w:szCs w:val="24"/>
          <w:lang w:val="en-US"/>
        </w:rPr>
        <w:t>M</w:t>
      </w:r>
      <w:r w:rsidR="00785D22" w:rsidRPr="000030BD">
        <w:rPr>
          <w:rFonts w:eastAsia="Calibri" w:cs="Times New Roman"/>
          <w:szCs w:val="24"/>
          <w:lang w:val="en-US"/>
        </w:rPr>
        <w:t xml:space="preserve">odel </w:t>
      </w:r>
      <w:r w:rsidR="00B630FE">
        <w:rPr>
          <w:rFonts w:eastAsia="Calibri" w:cs="Times New Roman"/>
          <w:szCs w:val="24"/>
          <w:lang w:val="en-US"/>
        </w:rPr>
        <w:t>C</w:t>
      </w:r>
      <w:r w:rsidR="006D1DB5" w:rsidRPr="000030BD">
        <w:rPr>
          <w:rFonts w:eastAsia="Calibri" w:cs="Times New Roman"/>
          <w:szCs w:val="24"/>
          <w:lang w:val="en-US"/>
        </w:rPr>
        <w:t>,</w:t>
      </w:r>
      <w:r w:rsidR="00785D22" w:rsidRPr="000030BD">
        <w:rPr>
          <w:rFonts w:eastAsia="Calibri" w:cs="Times New Roman"/>
          <w:szCs w:val="24"/>
          <w:lang w:val="en-US"/>
        </w:rPr>
        <w:t xml:space="preserve"> th</w:t>
      </w:r>
      <w:r w:rsidR="00983AEF">
        <w:rPr>
          <w:rFonts w:eastAsia="Calibri" w:cs="Times New Roman"/>
          <w:szCs w:val="24"/>
          <w:lang w:val="en-US"/>
        </w:rPr>
        <w:t xml:space="preserve">e same correlation </w:t>
      </w:r>
      <w:r w:rsidR="00785D22" w:rsidRPr="000030BD">
        <w:rPr>
          <w:rFonts w:eastAsia="Calibri" w:cs="Times New Roman"/>
          <w:szCs w:val="24"/>
          <w:lang w:val="en-US"/>
        </w:rPr>
        <w:t xml:space="preserve">was constrained to </w:t>
      </w:r>
      <w:r w:rsidR="00EB65D9">
        <w:rPr>
          <w:rFonts w:eastAsia="Calibri" w:cs="Times New Roman"/>
          <w:szCs w:val="24"/>
          <w:lang w:val="en-US"/>
        </w:rPr>
        <w:t>zero</w:t>
      </w:r>
      <w:r w:rsidR="00D02507">
        <w:rPr>
          <w:rFonts w:eastAsia="Calibri" w:cs="Times New Roman"/>
          <w:szCs w:val="24"/>
          <w:lang w:val="en-US"/>
        </w:rPr>
        <w:t>,</w:t>
      </w:r>
      <w:r w:rsidR="00785D22" w:rsidRPr="000030BD">
        <w:rPr>
          <w:rFonts w:eastAsia="Calibri" w:cs="Times New Roman"/>
          <w:szCs w:val="24"/>
          <w:lang w:val="en-US"/>
        </w:rPr>
        <w:t xml:space="preserve"> and the path from FAI-T1 to MAI-T2 was constrained to equal the path from MAI-T1 to FAI-T2. </w:t>
      </w:r>
      <w:r w:rsidR="003343B8" w:rsidRPr="000030BD">
        <w:rPr>
          <w:rFonts w:eastAsia="Calibri" w:cs="Times New Roman"/>
          <w:szCs w:val="24"/>
          <w:lang w:val="en-US"/>
        </w:rPr>
        <w:t xml:space="preserve">Building </w:t>
      </w:r>
      <w:r w:rsidR="00127BF2" w:rsidRPr="000030BD">
        <w:rPr>
          <w:rFonts w:eastAsia="Calibri" w:cs="Times New Roman"/>
          <w:szCs w:val="24"/>
          <w:lang w:val="en-US"/>
        </w:rPr>
        <w:t>from</w:t>
      </w:r>
      <w:r w:rsidR="003343B8" w:rsidRPr="000030BD">
        <w:rPr>
          <w:rFonts w:eastAsia="Calibri" w:cs="Times New Roman"/>
          <w:szCs w:val="24"/>
          <w:lang w:val="en-US"/>
        </w:rPr>
        <w:t xml:space="preserve"> Model </w:t>
      </w:r>
      <w:r w:rsidR="004262F0">
        <w:rPr>
          <w:rFonts w:eastAsia="Calibri" w:cs="Times New Roman"/>
          <w:szCs w:val="24"/>
          <w:lang w:val="en-US"/>
        </w:rPr>
        <w:t>B</w:t>
      </w:r>
      <w:r w:rsidR="003343B8" w:rsidRPr="000030BD">
        <w:rPr>
          <w:rFonts w:eastAsia="Calibri" w:cs="Times New Roman"/>
          <w:szCs w:val="24"/>
          <w:lang w:val="en-US"/>
        </w:rPr>
        <w:t xml:space="preserve">, </w:t>
      </w:r>
      <w:r w:rsidR="00534B2C">
        <w:rPr>
          <w:rFonts w:eastAsia="Calibri" w:cs="Times New Roman"/>
          <w:szCs w:val="24"/>
          <w:lang w:val="en-US"/>
        </w:rPr>
        <w:t xml:space="preserve">Model C </w:t>
      </w:r>
      <w:r w:rsidR="00EB65D9" w:rsidRPr="000030BD">
        <w:rPr>
          <w:rFonts w:eastAsia="Calibri" w:cs="Times New Roman"/>
          <w:szCs w:val="24"/>
          <w:lang w:val="en-US"/>
        </w:rPr>
        <w:t>test</w:t>
      </w:r>
      <w:r w:rsidR="00065460">
        <w:rPr>
          <w:rFonts w:eastAsia="Calibri" w:cs="Times New Roman"/>
          <w:szCs w:val="24"/>
          <w:lang w:val="en-US"/>
        </w:rPr>
        <w:t>ed</w:t>
      </w:r>
      <w:r w:rsidR="00EB65D9" w:rsidRPr="000030BD">
        <w:rPr>
          <w:rFonts w:eastAsia="Calibri" w:cs="Times New Roman"/>
          <w:szCs w:val="24"/>
          <w:lang w:val="en-US"/>
        </w:rPr>
        <w:t xml:space="preserve"> whether</w:t>
      </w:r>
      <w:r w:rsidR="00EB65D9">
        <w:rPr>
          <w:rFonts w:eastAsia="Calibri" w:cs="Times New Roman"/>
          <w:szCs w:val="24"/>
          <w:lang w:val="en-US"/>
        </w:rPr>
        <w:t xml:space="preserve"> equating</w:t>
      </w:r>
      <w:r w:rsidR="00EB65D9" w:rsidRPr="000030BD">
        <w:rPr>
          <w:rFonts w:eastAsia="Calibri" w:cs="Times New Roman"/>
          <w:szCs w:val="24"/>
          <w:lang w:val="en-US"/>
        </w:rPr>
        <w:t xml:space="preserve"> partner effects </w:t>
      </w:r>
      <w:r w:rsidR="00EB65D9">
        <w:rPr>
          <w:rFonts w:eastAsia="Calibri" w:cs="Times New Roman"/>
          <w:szCs w:val="24"/>
          <w:lang w:val="en-US"/>
        </w:rPr>
        <w:t xml:space="preserve">across </w:t>
      </w:r>
      <w:r w:rsidR="006B018A">
        <w:rPr>
          <w:rFonts w:eastAsia="Calibri" w:cs="Times New Roman"/>
          <w:szCs w:val="24"/>
          <w:lang w:val="en-US"/>
        </w:rPr>
        <w:t>genders</w:t>
      </w:r>
      <w:r w:rsidR="00EB65D9">
        <w:rPr>
          <w:rFonts w:eastAsia="Calibri" w:cs="Times New Roman"/>
          <w:szCs w:val="24"/>
          <w:lang w:val="en-US"/>
        </w:rPr>
        <w:t xml:space="preserve"> would result in better </w:t>
      </w:r>
      <w:r w:rsidR="000B5750">
        <w:rPr>
          <w:rFonts w:eastAsia="Calibri" w:cs="Times New Roman"/>
          <w:szCs w:val="24"/>
          <w:lang w:val="en-US"/>
        </w:rPr>
        <w:t>fit</w:t>
      </w:r>
      <w:r w:rsidR="00EB65D9">
        <w:rPr>
          <w:rFonts w:eastAsia="Calibri" w:cs="Times New Roman"/>
          <w:szCs w:val="24"/>
          <w:lang w:val="en-US"/>
        </w:rPr>
        <w:t xml:space="preserve">. </w:t>
      </w:r>
      <w:r w:rsidR="00785D22" w:rsidRPr="000030BD">
        <w:rPr>
          <w:rFonts w:eastAsia="Calibri" w:cs="Times New Roman"/>
          <w:szCs w:val="24"/>
          <w:lang w:val="en-US"/>
        </w:rPr>
        <w:t xml:space="preserve">For </w:t>
      </w:r>
      <w:r w:rsidR="003F39C7" w:rsidRPr="000030BD">
        <w:rPr>
          <w:rFonts w:eastAsia="Calibri" w:cs="Times New Roman"/>
          <w:szCs w:val="24"/>
          <w:lang w:val="en-US"/>
        </w:rPr>
        <w:t>M</w:t>
      </w:r>
      <w:r w:rsidR="00785D22" w:rsidRPr="000030BD">
        <w:rPr>
          <w:rFonts w:eastAsia="Calibri" w:cs="Times New Roman"/>
          <w:szCs w:val="24"/>
          <w:lang w:val="en-US"/>
        </w:rPr>
        <w:t>odel</w:t>
      </w:r>
      <w:r w:rsidR="003F39C7" w:rsidRPr="000030BD">
        <w:rPr>
          <w:rFonts w:eastAsia="Calibri" w:cs="Times New Roman"/>
          <w:szCs w:val="24"/>
          <w:lang w:val="en-US"/>
        </w:rPr>
        <w:t xml:space="preserve"> </w:t>
      </w:r>
      <w:r w:rsidR="00B630FE">
        <w:rPr>
          <w:rFonts w:eastAsia="Calibri" w:cs="Times New Roman"/>
          <w:szCs w:val="24"/>
          <w:lang w:val="en-US"/>
        </w:rPr>
        <w:t>D</w:t>
      </w:r>
      <w:r w:rsidR="00E966E4" w:rsidRPr="000030BD">
        <w:rPr>
          <w:rFonts w:eastAsia="Calibri" w:cs="Times New Roman"/>
          <w:szCs w:val="24"/>
          <w:lang w:val="en-US"/>
        </w:rPr>
        <w:t>,</w:t>
      </w:r>
      <w:r w:rsidR="00785D22" w:rsidRPr="000030BD">
        <w:rPr>
          <w:rFonts w:eastAsia="Calibri" w:cs="Times New Roman"/>
          <w:szCs w:val="24"/>
          <w:lang w:val="en-US"/>
        </w:rPr>
        <w:t xml:space="preserve"> </w:t>
      </w:r>
      <w:r w:rsidR="00EB65D9" w:rsidRPr="000030BD">
        <w:rPr>
          <w:rFonts w:eastAsia="Calibri" w:cs="Times New Roman"/>
          <w:szCs w:val="24"/>
          <w:lang w:val="en-US"/>
        </w:rPr>
        <w:t>the correlation between FAI-T</w:t>
      </w:r>
      <w:r w:rsidR="00EB65D9">
        <w:rPr>
          <w:rFonts w:eastAsia="Calibri" w:cs="Times New Roman"/>
          <w:szCs w:val="24"/>
          <w:lang w:val="en-US"/>
        </w:rPr>
        <w:t xml:space="preserve">2 and MAI-T2 </w:t>
      </w:r>
      <w:r w:rsidR="00EB65D9" w:rsidRPr="000030BD">
        <w:rPr>
          <w:rFonts w:eastAsia="Calibri" w:cs="Times New Roman"/>
          <w:szCs w:val="24"/>
          <w:lang w:val="en-US"/>
        </w:rPr>
        <w:t xml:space="preserve">was constrained to </w:t>
      </w:r>
      <w:r w:rsidR="00EB65D9">
        <w:rPr>
          <w:rFonts w:eastAsia="Calibri" w:cs="Times New Roman"/>
          <w:szCs w:val="24"/>
          <w:lang w:val="en-US"/>
        </w:rPr>
        <w:t>zero</w:t>
      </w:r>
      <w:r w:rsidR="00EB65D9" w:rsidRPr="000030BD">
        <w:rPr>
          <w:rFonts w:eastAsia="Calibri" w:cs="Times New Roman"/>
          <w:szCs w:val="24"/>
          <w:lang w:val="en-US"/>
        </w:rPr>
        <w:t xml:space="preserve"> </w:t>
      </w:r>
      <w:r w:rsidR="00EB65D9">
        <w:rPr>
          <w:rFonts w:eastAsia="Calibri" w:cs="Times New Roman"/>
          <w:szCs w:val="24"/>
          <w:lang w:val="en-US"/>
        </w:rPr>
        <w:t>a</w:t>
      </w:r>
      <w:r w:rsidR="00785D22" w:rsidRPr="000030BD">
        <w:rPr>
          <w:rFonts w:eastAsia="Calibri" w:cs="Times New Roman"/>
          <w:szCs w:val="24"/>
          <w:lang w:val="en-US"/>
        </w:rPr>
        <w:t xml:space="preserve">nd the path from FAI-T1 to FAI-T2 was constrained to equal the path from MAI-T1 to MAI-T2. </w:t>
      </w:r>
      <w:r w:rsidR="00534B2C">
        <w:rPr>
          <w:rFonts w:eastAsia="Calibri" w:cs="Times New Roman"/>
          <w:szCs w:val="24"/>
          <w:lang w:val="en-US"/>
        </w:rPr>
        <w:t>B</w:t>
      </w:r>
      <w:r w:rsidR="00EB65D9">
        <w:rPr>
          <w:rFonts w:eastAsia="Calibri" w:cs="Times New Roman"/>
          <w:szCs w:val="24"/>
          <w:lang w:val="en-US"/>
        </w:rPr>
        <w:t xml:space="preserve">uilding from Model </w:t>
      </w:r>
      <w:r w:rsidR="00945350">
        <w:rPr>
          <w:rFonts w:eastAsia="Calibri" w:cs="Times New Roman"/>
          <w:szCs w:val="24"/>
          <w:lang w:val="en-US"/>
        </w:rPr>
        <w:t>B,</w:t>
      </w:r>
      <w:r w:rsidR="00EB65D9">
        <w:rPr>
          <w:rFonts w:eastAsia="Calibri" w:cs="Times New Roman"/>
          <w:szCs w:val="24"/>
          <w:lang w:val="en-US"/>
        </w:rPr>
        <w:t xml:space="preserve"> </w:t>
      </w:r>
      <w:r w:rsidR="00534B2C">
        <w:rPr>
          <w:rFonts w:eastAsia="Calibri" w:cs="Times New Roman"/>
          <w:szCs w:val="24"/>
          <w:lang w:val="en-US"/>
        </w:rPr>
        <w:t xml:space="preserve">Model D </w:t>
      </w:r>
      <w:r w:rsidR="00EB65D9" w:rsidRPr="000030BD">
        <w:rPr>
          <w:rFonts w:eastAsia="Calibri" w:cs="Times New Roman"/>
          <w:szCs w:val="24"/>
          <w:lang w:val="en-US"/>
        </w:rPr>
        <w:t>test</w:t>
      </w:r>
      <w:r w:rsidR="00CB52E9">
        <w:rPr>
          <w:rFonts w:eastAsia="Calibri" w:cs="Times New Roman"/>
          <w:szCs w:val="24"/>
          <w:lang w:val="en-US"/>
        </w:rPr>
        <w:t>e</w:t>
      </w:r>
      <w:r w:rsidR="005B267C">
        <w:rPr>
          <w:rFonts w:eastAsia="Calibri" w:cs="Times New Roman"/>
          <w:szCs w:val="24"/>
          <w:lang w:val="en-US"/>
        </w:rPr>
        <w:t>d</w:t>
      </w:r>
      <w:r w:rsidR="00EB65D9" w:rsidRPr="000030BD">
        <w:rPr>
          <w:rFonts w:eastAsia="Calibri" w:cs="Times New Roman"/>
          <w:szCs w:val="24"/>
          <w:lang w:val="en-US"/>
        </w:rPr>
        <w:t xml:space="preserve"> whether equa</w:t>
      </w:r>
      <w:r w:rsidR="00EB65D9">
        <w:rPr>
          <w:rFonts w:eastAsia="Calibri" w:cs="Times New Roman"/>
          <w:szCs w:val="24"/>
          <w:lang w:val="en-US"/>
        </w:rPr>
        <w:t>t</w:t>
      </w:r>
      <w:r w:rsidR="00EB65D9" w:rsidRPr="000030BD">
        <w:rPr>
          <w:rFonts w:eastAsia="Calibri" w:cs="Times New Roman"/>
          <w:szCs w:val="24"/>
          <w:lang w:val="en-US"/>
        </w:rPr>
        <w:t>ing actor effects (i.e.</w:t>
      </w:r>
      <w:r w:rsidR="00904C77">
        <w:rPr>
          <w:rFonts w:eastAsia="Calibri" w:cs="Times New Roman"/>
          <w:szCs w:val="24"/>
          <w:lang w:val="en-US"/>
        </w:rPr>
        <w:t>,</w:t>
      </w:r>
      <w:r w:rsidR="00EB65D9" w:rsidRPr="000030BD">
        <w:rPr>
          <w:rFonts w:eastAsia="Calibri" w:cs="Times New Roman"/>
          <w:szCs w:val="24"/>
          <w:lang w:val="en-US"/>
        </w:rPr>
        <w:t xml:space="preserve"> individual </w:t>
      </w:r>
      <w:r w:rsidR="00971B8C">
        <w:rPr>
          <w:rFonts w:eastAsia="Calibri" w:cs="Times New Roman"/>
          <w:szCs w:val="24"/>
          <w:lang w:val="en-US"/>
        </w:rPr>
        <w:t xml:space="preserve">relative </w:t>
      </w:r>
      <w:r w:rsidR="00EB65D9" w:rsidRPr="000030BD">
        <w:rPr>
          <w:rFonts w:eastAsia="Calibri" w:cs="Times New Roman"/>
          <w:szCs w:val="24"/>
          <w:lang w:val="en-US"/>
        </w:rPr>
        <w:t xml:space="preserve">stability) across </w:t>
      </w:r>
      <w:r w:rsidR="00B964B2">
        <w:rPr>
          <w:rFonts w:eastAsia="Calibri" w:cs="Times New Roman"/>
          <w:szCs w:val="24"/>
          <w:lang w:val="en-US"/>
        </w:rPr>
        <w:t>genders</w:t>
      </w:r>
      <w:r w:rsidR="00EB65D9" w:rsidRPr="000030BD">
        <w:rPr>
          <w:rFonts w:eastAsia="Calibri" w:cs="Times New Roman"/>
          <w:szCs w:val="24"/>
          <w:lang w:val="en-US"/>
        </w:rPr>
        <w:t xml:space="preserve"> would result in better</w:t>
      </w:r>
      <w:r w:rsidR="005B6E8B">
        <w:rPr>
          <w:rFonts w:eastAsia="Calibri" w:cs="Times New Roman"/>
          <w:szCs w:val="24"/>
          <w:lang w:val="en-US"/>
        </w:rPr>
        <w:t xml:space="preserve"> fit</w:t>
      </w:r>
      <w:r w:rsidR="00EB65D9" w:rsidRPr="000030BD">
        <w:rPr>
          <w:rFonts w:eastAsia="Calibri" w:cs="Times New Roman"/>
          <w:szCs w:val="24"/>
          <w:lang w:val="en-US"/>
        </w:rPr>
        <w:t xml:space="preserve">. </w:t>
      </w:r>
      <w:r w:rsidR="00330894">
        <w:rPr>
          <w:rFonts w:eastAsia="Calibri" w:cs="Times New Roman"/>
          <w:szCs w:val="24"/>
          <w:lang w:val="en-US"/>
        </w:rPr>
        <w:t xml:space="preserve">Model B was the </w:t>
      </w:r>
      <w:r w:rsidR="00A96E18">
        <w:rPr>
          <w:rFonts w:eastAsia="Calibri" w:cs="Times New Roman"/>
          <w:szCs w:val="24"/>
          <w:lang w:val="en-US"/>
        </w:rPr>
        <w:t>best</w:t>
      </w:r>
      <w:r w:rsidR="004066E3">
        <w:rPr>
          <w:rFonts w:eastAsia="Calibri" w:cs="Times New Roman"/>
          <w:szCs w:val="24"/>
          <w:lang w:val="en-US"/>
        </w:rPr>
        <w:t>-</w:t>
      </w:r>
      <w:r w:rsidR="00A96E18">
        <w:rPr>
          <w:rFonts w:eastAsia="Calibri" w:cs="Times New Roman"/>
          <w:szCs w:val="24"/>
          <w:lang w:val="en-US"/>
        </w:rPr>
        <w:t xml:space="preserve">fitting and </w:t>
      </w:r>
      <w:r w:rsidR="00B65811">
        <w:rPr>
          <w:rFonts w:eastAsia="Calibri" w:cs="Times New Roman"/>
          <w:szCs w:val="24"/>
          <w:lang w:val="en-US"/>
        </w:rPr>
        <w:t>selected</w:t>
      </w:r>
      <w:r w:rsidR="00A96E18">
        <w:rPr>
          <w:rFonts w:eastAsia="Calibri" w:cs="Times New Roman"/>
          <w:szCs w:val="24"/>
          <w:lang w:val="en-US"/>
        </w:rPr>
        <w:t xml:space="preserve"> Model</w:t>
      </w:r>
      <w:r w:rsidR="002638F6">
        <w:rPr>
          <w:rFonts w:eastAsia="Calibri" w:cs="Times New Roman"/>
          <w:szCs w:val="24"/>
          <w:lang w:val="en-US"/>
        </w:rPr>
        <w:t xml:space="preserve"> as</w:t>
      </w:r>
      <w:r w:rsidR="00785D22" w:rsidRPr="000030BD">
        <w:rPr>
          <w:rFonts w:eastAsia="Calibri" w:cs="Times New Roman"/>
          <w:szCs w:val="24"/>
          <w:lang w:val="en-US"/>
        </w:rPr>
        <w:t xml:space="preserve"> determined by </w:t>
      </w:r>
      <w:r w:rsidR="00EB65D9">
        <w:rPr>
          <w:rFonts w:eastAsia="Calibri" w:cs="Times New Roman"/>
          <w:szCs w:val="24"/>
          <w:lang w:val="en-US"/>
        </w:rPr>
        <w:t>stand-alone fit indices</w:t>
      </w:r>
      <w:r w:rsidR="00534B2C">
        <w:rPr>
          <w:rFonts w:eastAsia="Calibri" w:cs="Times New Roman"/>
          <w:szCs w:val="24"/>
          <w:lang w:val="en-US"/>
        </w:rPr>
        <w:t xml:space="preserve"> (</w:t>
      </w:r>
      <w:r w:rsidR="00BD18B4">
        <w:rPr>
          <w:rFonts w:eastAsia="Calibri" w:cs="Times New Roman"/>
          <w:szCs w:val="24"/>
          <w:lang w:val="en-US"/>
        </w:rPr>
        <w:t>CFI, TLI</w:t>
      </w:r>
      <w:r w:rsidR="00457BD1">
        <w:rPr>
          <w:rFonts w:eastAsia="Calibri" w:cs="Times New Roman"/>
          <w:szCs w:val="24"/>
          <w:lang w:val="en-US"/>
        </w:rPr>
        <w:t xml:space="preserve">, </w:t>
      </w:r>
      <w:r w:rsidR="00457BD1" w:rsidRPr="00D65829">
        <w:rPr>
          <w:rFonts w:eastAsia="MS Mincho"/>
          <w:iCs/>
          <w:color w:val="000000"/>
        </w:rPr>
        <w:t>RMSEA</w:t>
      </w:r>
      <w:r w:rsidR="00457BD1">
        <w:rPr>
          <w:rFonts w:eastAsia="MS Mincho"/>
          <w:iCs/>
          <w:color w:val="000000"/>
        </w:rPr>
        <w:t>, SRMR</w:t>
      </w:r>
      <w:r w:rsidR="00534B2C">
        <w:rPr>
          <w:rFonts w:eastAsia="Calibri" w:cs="Times New Roman"/>
          <w:szCs w:val="24"/>
          <w:lang w:val="en-US"/>
        </w:rPr>
        <w:t>)</w:t>
      </w:r>
      <w:r w:rsidR="00EB65D9">
        <w:rPr>
          <w:rFonts w:eastAsia="Calibri" w:cs="Times New Roman"/>
          <w:szCs w:val="24"/>
          <w:lang w:val="en-US"/>
        </w:rPr>
        <w:t xml:space="preserve"> and the </w:t>
      </w:r>
      <w:r w:rsidR="00785D22" w:rsidRPr="000030BD">
        <w:rPr>
          <w:rFonts w:eastAsia="Calibri" w:cs="Times New Roman"/>
          <w:szCs w:val="24"/>
          <w:lang w:val="en-US"/>
        </w:rPr>
        <w:t>chi-square difference test</w:t>
      </w:r>
      <w:r w:rsidR="002638F6">
        <w:rPr>
          <w:rFonts w:eastAsia="Calibri" w:cs="Times New Roman"/>
          <w:szCs w:val="24"/>
          <w:lang w:val="en-US"/>
        </w:rPr>
        <w:t xml:space="preserve"> </w:t>
      </w:r>
      <w:r w:rsidR="00972E97">
        <w:rPr>
          <w:rFonts w:eastAsia="Calibri" w:cs="Times New Roman"/>
          <w:szCs w:val="24"/>
          <w:lang w:val="en-US"/>
        </w:rPr>
        <w:t>for all data</w:t>
      </w:r>
      <w:r w:rsidR="00785D22" w:rsidRPr="000030BD">
        <w:rPr>
          <w:rFonts w:eastAsia="Calibri" w:cs="Times New Roman"/>
          <w:szCs w:val="24"/>
          <w:lang w:val="en-US"/>
        </w:rPr>
        <w:t xml:space="preserve"> </w:t>
      </w:r>
      <w:r w:rsidR="00B2592B">
        <w:rPr>
          <w:rFonts w:eastAsia="Calibri" w:cs="Times New Roman"/>
          <w:szCs w:val="24"/>
          <w:lang w:val="en-US"/>
        </w:rPr>
        <w:t>(</w:t>
      </w:r>
      <w:r w:rsidR="00CF7DF3">
        <w:rPr>
          <w:rFonts w:eastAsia="Calibri" w:cs="Times New Roman"/>
          <w:szCs w:val="24"/>
          <w:lang w:val="en-US"/>
        </w:rPr>
        <w:t xml:space="preserve">see </w:t>
      </w:r>
      <w:r w:rsidR="0048500B">
        <w:rPr>
          <w:rFonts w:eastAsia="Calibri" w:cs="Times New Roman"/>
          <w:szCs w:val="24"/>
          <w:lang w:val="en-US"/>
        </w:rPr>
        <w:t xml:space="preserve">Supplemental </w:t>
      </w:r>
      <w:r w:rsidR="00785D22" w:rsidRPr="000030BD">
        <w:rPr>
          <w:rFonts w:eastAsia="Calibri" w:cs="Times New Roman"/>
          <w:szCs w:val="24"/>
          <w:lang w:val="en-US"/>
        </w:rPr>
        <w:t>Figure</w:t>
      </w:r>
      <w:r w:rsidR="00922DE6">
        <w:rPr>
          <w:rFonts w:eastAsia="Calibri" w:cs="Times New Roman"/>
          <w:szCs w:val="24"/>
          <w:lang w:val="en-US"/>
        </w:rPr>
        <w:t>s</w:t>
      </w:r>
      <w:r w:rsidR="00785D22" w:rsidRPr="000030BD">
        <w:rPr>
          <w:rFonts w:eastAsia="Calibri" w:cs="Times New Roman"/>
          <w:szCs w:val="24"/>
          <w:lang w:val="en-US"/>
        </w:rPr>
        <w:t xml:space="preserve"> </w:t>
      </w:r>
      <w:r w:rsidR="009F186B">
        <w:rPr>
          <w:rFonts w:eastAsia="Calibri" w:cs="Times New Roman"/>
          <w:szCs w:val="24"/>
          <w:lang w:val="en-US"/>
        </w:rPr>
        <w:t>G1</w:t>
      </w:r>
      <w:r w:rsidR="00922DE6">
        <w:rPr>
          <w:rFonts w:eastAsia="Calibri" w:cs="Times New Roman"/>
          <w:szCs w:val="24"/>
          <w:lang w:val="en-US"/>
        </w:rPr>
        <w:t>-</w:t>
      </w:r>
      <w:r w:rsidR="009F186B">
        <w:rPr>
          <w:rFonts w:eastAsia="Calibri" w:cs="Times New Roman"/>
          <w:szCs w:val="24"/>
          <w:lang w:val="en-US"/>
        </w:rPr>
        <w:t>3</w:t>
      </w:r>
      <w:r w:rsidR="00B2592B">
        <w:rPr>
          <w:rFonts w:eastAsia="Calibri" w:cs="Times New Roman"/>
          <w:szCs w:val="24"/>
          <w:lang w:val="en-US"/>
        </w:rPr>
        <w:t>)</w:t>
      </w:r>
      <w:r w:rsidR="00785D22" w:rsidRPr="000030BD">
        <w:rPr>
          <w:rFonts w:eastAsia="Calibri" w:cs="Times New Roman"/>
          <w:szCs w:val="24"/>
          <w:lang w:val="en-US"/>
        </w:rPr>
        <w:t xml:space="preserve">. </w:t>
      </w:r>
      <w:r w:rsidR="004902DB" w:rsidRPr="000030BD">
        <w:rPr>
          <w:rFonts w:eastAsia="Calibri" w:cs="Times New Roman"/>
          <w:szCs w:val="24"/>
          <w:lang w:val="en-US"/>
        </w:rPr>
        <w:t>M</w:t>
      </w:r>
      <w:r w:rsidR="00E1156A" w:rsidRPr="000030BD">
        <w:rPr>
          <w:rFonts w:eastAsia="Calibri" w:cs="Times New Roman"/>
          <w:szCs w:val="24"/>
          <w:lang w:val="en-US"/>
        </w:rPr>
        <w:t xml:space="preserve">odel </w:t>
      </w:r>
      <w:r w:rsidR="00823CBE">
        <w:rPr>
          <w:rFonts w:eastAsia="Calibri" w:cs="Times New Roman"/>
          <w:szCs w:val="24"/>
          <w:lang w:val="en-US"/>
        </w:rPr>
        <w:t>B</w:t>
      </w:r>
      <w:r w:rsidR="00CF3F25">
        <w:rPr>
          <w:rFonts w:eastAsia="Calibri" w:cs="Times New Roman"/>
          <w:szCs w:val="24"/>
          <w:lang w:val="en-US"/>
        </w:rPr>
        <w:t>’s</w:t>
      </w:r>
      <w:r w:rsidR="00E1156A" w:rsidRPr="000030BD">
        <w:rPr>
          <w:rFonts w:eastAsia="Calibri" w:cs="Times New Roman"/>
          <w:szCs w:val="24"/>
          <w:lang w:val="en-US"/>
        </w:rPr>
        <w:t xml:space="preserve"> </w:t>
      </w:r>
      <w:r w:rsidR="00CF3F25">
        <w:rPr>
          <w:rFonts w:eastAsia="Calibri" w:cs="Times New Roman"/>
          <w:szCs w:val="24"/>
          <w:lang w:val="en-US"/>
        </w:rPr>
        <w:t xml:space="preserve">selection </w:t>
      </w:r>
      <w:r w:rsidR="00383906">
        <w:rPr>
          <w:rFonts w:eastAsia="Calibri" w:cs="Times New Roman"/>
          <w:szCs w:val="24"/>
          <w:lang w:val="en-US"/>
        </w:rPr>
        <w:t xml:space="preserve">over Model </w:t>
      </w:r>
      <w:r w:rsidR="00823CBE">
        <w:rPr>
          <w:rFonts w:eastAsia="Calibri" w:cs="Times New Roman"/>
          <w:szCs w:val="24"/>
          <w:lang w:val="en-US"/>
        </w:rPr>
        <w:t>C</w:t>
      </w:r>
      <w:r w:rsidR="006F0830">
        <w:rPr>
          <w:rFonts w:eastAsia="Calibri" w:cs="Times New Roman"/>
          <w:szCs w:val="24"/>
          <w:lang w:val="en-US"/>
        </w:rPr>
        <w:t xml:space="preserve"> </w:t>
      </w:r>
      <w:r w:rsidR="00E1156A" w:rsidRPr="000030BD">
        <w:rPr>
          <w:rFonts w:eastAsia="Calibri" w:cs="Times New Roman"/>
          <w:szCs w:val="24"/>
          <w:lang w:val="en-US"/>
        </w:rPr>
        <w:t xml:space="preserve">suggests the magnitude of partner effects vary across </w:t>
      </w:r>
      <w:r w:rsidR="00503BD2">
        <w:rPr>
          <w:rFonts w:eastAsia="Calibri" w:cs="Times New Roman"/>
          <w:szCs w:val="24"/>
          <w:lang w:val="en-US"/>
        </w:rPr>
        <w:t>genders</w:t>
      </w:r>
      <w:r w:rsidR="00F8335F">
        <w:rPr>
          <w:rFonts w:eastAsia="Calibri" w:cs="Times New Roman"/>
          <w:szCs w:val="24"/>
          <w:lang w:val="en-US"/>
        </w:rPr>
        <w:t>,</w:t>
      </w:r>
      <w:r w:rsidR="00503BD2" w:rsidRPr="000030BD">
        <w:rPr>
          <w:rFonts w:eastAsia="Calibri" w:cs="Times New Roman"/>
          <w:szCs w:val="24"/>
          <w:lang w:val="en-US"/>
        </w:rPr>
        <w:t xml:space="preserve"> </w:t>
      </w:r>
      <w:r w:rsidR="00E1156A" w:rsidRPr="000030BD">
        <w:rPr>
          <w:rFonts w:eastAsia="Calibri" w:cs="Times New Roman"/>
          <w:szCs w:val="24"/>
          <w:lang w:val="en-US"/>
        </w:rPr>
        <w:t xml:space="preserve">with </w:t>
      </w:r>
      <w:r w:rsidR="00DA7E22">
        <w:rPr>
          <w:rFonts w:eastAsia="Calibri" w:cs="Times New Roman"/>
          <w:szCs w:val="24"/>
          <w:lang w:val="en-US"/>
        </w:rPr>
        <w:t>women</w:t>
      </w:r>
      <w:r w:rsidR="00DA7E22" w:rsidRPr="000030BD">
        <w:rPr>
          <w:rFonts w:eastAsia="Calibri" w:cs="Times New Roman"/>
          <w:szCs w:val="24"/>
          <w:lang w:val="en-US"/>
        </w:rPr>
        <w:t xml:space="preserve"> </w:t>
      </w:r>
      <w:r w:rsidR="00E1156A" w:rsidRPr="000030BD">
        <w:rPr>
          <w:rFonts w:eastAsia="Calibri" w:cs="Times New Roman"/>
          <w:szCs w:val="24"/>
          <w:lang w:val="en-US"/>
        </w:rPr>
        <w:t>exerting stronger partner effects on th</w:t>
      </w:r>
      <w:r w:rsidR="00C50E7F">
        <w:rPr>
          <w:rFonts w:eastAsia="Calibri" w:cs="Times New Roman"/>
          <w:szCs w:val="24"/>
          <w:lang w:val="en-US"/>
        </w:rPr>
        <w:t xml:space="preserve">eir male partner’s </w:t>
      </w:r>
      <w:r w:rsidR="004A706E" w:rsidRPr="000030BD">
        <w:rPr>
          <w:rFonts w:eastAsia="Calibri" w:cs="Times New Roman"/>
          <w:szCs w:val="24"/>
          <w:lang w:val="en-US"/>
        </w:rPr>
        <w:t xml:space="preserve">alcohol </w:t>
      </w:r>
      <w:r w:rsidR="007C2BBD">
        <w:rPr>
          <w:rFonts w:eastAsia="Calibri" w:cs="Times New Roman"/>
          <w:szCs w:val="24"/>
          <w:lang w:val="en-US"/>
        </w:rPr>
        <w:t>indicators</w:t>
      </w:r>
      <w:r w:rsidR="006B701C">
        <w:rPr>
          <w:rFonts w:eastAsia="Calibri" w:cs="Times New Roman"/>
          <w:szCs w:val="24"/>
          <w:lang w:val="en-US"/>
        </w:rPr>
        <w:t xml:space="preserve"> </w:t>
      </w:r>
      <w:r w:rsidR="00C50E7F">
        <w:rPr>
          <w:rFonts w:eastAsia="Calibri" w:cs="Times New Roman"/>
          <w:szCs w:val="24"/>
          <w:lang w:val="en-US"/>
        </w:rPr>
        <w:t xml:space="preserve">than </w:t>
      </w:r>
      <w:r w:rsidR="00E1156A" w:rsidRPr="000030BD">
        <w:rPr>
          <w:rFonts w:eastAsia="Calibri" w:cs="Times New Roman"/>
          <w:szCs w:val="24"/>
          <w:lang w:val="en-US"/>
        </w:rPr>
        <w:t>vice versa (</w:t>
      </w:r>
      <w:r w:rsidR="009742EB">
        <w:rPr>
          <w:rFonts w:eastAsia="Calibri" w:cs="Times New Roman"/>
          <w:szCs w:val="24"/>
          <w:lang w:val="en-US"/>
        </w:rPr>
        <w:t xml:space="preserve">see </w:t>
      </w:r>
      <w:r w:rsidR="00E1156A" w:rsidRPr="00260FFB">
        <w:rPr>
          <w:rFonts w:eastAsia="Calibri" w:cs="Times New Roman"/>
          <w:szCs w:val="24"/>
          <w:lang w:val="en-US"/>
        </w:rPr>
        <w:t xml:space="preserve">Figure </w:t>
      </w:r>
      <w:r w:rsidR="009F186B">
        <w:rPr>
          <w:rFonts w:eastAsia="Calibri" w:cs="Times New Roman"/>
          <w:szCs w:val="24"/>
          <w:lang w:val="en-US"/>
        </w:rPr>
        <w:t>G1</w:t>
      </w:r>
      <w:r w:rsidR="00E1156A" w:rsidRPr="00260FFB">
        <w:rPr>
          <w:rFonts w:eastAsia="Calibri" w:cs="Times New Roman"/>
          <w:szCs w:val="24"/>
          <w:lang w:val="en-US"/>
        </w:rPr>
        <w:t>).</w:t>
      </w:r>
      <w:r w:rsidR="000C49D5">
        <w:rPr>
          <w:rFonts w:eastAsia="Calibri" w:cs="Times New Roman"/>
          <w:szCs w:val="24"/>
          <w:lang w:val="en-US"/>
        </w:rPr>
        <w:t xml:space="preserve"> </w:t>
      </w:r>
      <w:r w:rsidR="00491CDA">
        <w:rPr>
          <w:rFonts w:eastAsia="Calibri" w:cs="Times New Roman"/>
          <w:szCs w:val="24"/>
          <w:lang w:val="en-US"/>
        </w:rPr>
        <w:t>Next,</w:t>
      </w:r>
      <w:r w:rsidR="000C49D5">
        <w:rPr>
          <w:rFonts w:eastAsia="Calibri" w:cs="Times New Roman"/>
          <w:szCs w:val="24"/>
          <w:lang w:val="en-US"/>
        </w:rPr>
        <w:t xml:space="preserve"> t</w:t>
      </w:r>
      <w:r w:rsidR="00F427E7">
        <w:rPr>
          <w:rFonts w:eastAsia="Calibri" w:cs="Times New Roman"/>
          <w:szCs w:val="24"/>
          <w:lang w:val="en-US"/>
        </w:rPr>
        <w:t xml:space="preserve">he </w:t>
      </w:r>
      <w:r w:rsidR="00E86626">
        <w:rPr>
          <w:rFonts w:eastAsia="Calibri" w:cs="Times New Roman"/>
          <w:szCs w:val="24"/>
          <w:lang w:val="en-US"/>
        </w:rPr>
        <w:t xml:space="preserve">male partner effect for </w:t>
      </w:r>
      <w:r w:rsidR="00C07296">
        <w:rPr>
          <w:rFonts w:eastAsia="Calibri" w:cs="Times New Roman"/>
          <w:szCs w:val="24"/>
          <w:lang w:val="en-US"/>
        </w:rPr>
        <w:t xml:space="preserve">alcohol problems </w:t>
      </w:r>
      <w:r w:rsidR="00E86626">
        <w:rPr>
          <w:rFonts w:eastAsia="Calibri" w:cs="Times New Roman"/>
          <w:szCs w:val="24"/>
          <w:lang w:val="en-US"/>
        </w:rPr>
        <w:t>was nonsignificant</w:t>
      </w:r>
      <w:r w:rsidR="00065460">
        <w:rPr>
          <w:rFonts w:eastAsia="Calibri" w:cs="Times New Roman"/>
          <w:szCs w:val="24"/>
          <w:lang w:val="en-US"/>
        </w:rPr>
        <w:t xml:space="preserve"> (</w:t>
      </w:r>
      <w:r w:rsidR="00065460" w:rsidRPr="00B33922">
        <w:rPr>
          <w:rFonts w:eastAsia="Calibri" w:cs="Times New Roman"/>
          <w:i/>
          <w:iCs/>
          <w:szCs w:val="24"/>
          <w:lang w:val="en-US"/>
        </w:rPr>
        <w:t>p</w:t>
      </w:r>
      <w:r w:rsidR="00065460">
        <w:rPr>
          <w:rFonts w:eastAsia="Calibri" w:cs="Times New Roman"/>
          <w:szCs w:val="24"/>
          <w:lang w:val="en-US"/>
        </w:rPr>
        <w:t xml:space="preserve"> </w:t>
      </w:r>
      <w:r w:rsidR="00D65266">
        <w:rPr>
          <w:rFonts w:eastAsia="Calibri" w:cs="Times New Roman"/>
          <w:szCs w:val="24"/>
          <w:lang w:val="en-US"/>
        </w:rPr>
        <w:t>&gt;</w:t>
      </w:r>
      <w:r w:rsidR="00CB6325">
        <w:rPr>
          <w:rFonts w:eastAsia="Calibri" w:cs="Times New Roman"/>
          <w:szCs w:val="24"/>
          <w:lang w:val="en-US"/>
        </w:rPr>
        <w:t xml:space="preserve"> </w:t>
      </w:r>
      <w:r w:rsidR="00065460">
        <w:rPr>
          <w:rFonts w:eastAsia="Calibri" w:cs="Times New Roman"/>
          <w:szCs w:val="24"/>
          <w:lang w:val="en-US"/>
        </w:rPr>
        <w:t>.05)</w:t>
      </w:r>
      <w:r w:rsidR="00E86626">
        <w:rPr>
          <w:rFonts w:eastAsia="Calibri" w:cs="Times New Roman"/>
          <w:szCs w:val="24"/>
          <w:lang w:val="en-US"/>
        </w:rPr>
        <w:t xml:space="preserve">, </w:t>
      </w:r>
      <w:r w:rsidR="00A21AAE">
        <w:rPr>
          <w:rFonts w:eastAsia="Calibri" w:cs="Times New Roman"/>
          <w:szCs w:val="24"/>
          <w:lang w:val="en-US"/>
        </w:rPr>
        <w:t xml:space="preserve">suggesting </w:t>
      </w:r>
      <w:r w:rsidR="00826E5F">
        <w:rPr>
          <w:rFonts w:eastAsia="Calibri" w:cs="Times New Roman"/>
          <w:szCs w:val="24"/>
          <w:lang w:val="en-US"/>
        </w:rPr>
        <w:t>men</w:t>
      </w:r>
      <w:r w:rsidR="00C51BD8">
        <w:rPr>
          <w:rFonts w:eastAsia="Calibri" w:cs="Times New Roman"/>
          <w:szCs w:val="24"/>
          <w:lang w:val="en-US"/>
        </w:rPr>
        <w:t xml:space="preserve"> may</w:t>
      </w:r>
      <w:r w:rsidR="008572E8">
        <w:rPr>
          <w:rFonts w:eastAsia="Calibri" w:cs="Times New Roman"/>
          <w:szCs w:val="24"/>
          <w:lang w:val="en-US"/>
        </w:rPr>
        <w:t xml:space="preserve"> not</w:t>
      </w:r>
      <w:r w:rsidR="00C51BD8">
        <w:rPr>
          <w:rFonts w:eastAsia="Calibri" w:cs="Times New Roman"/>
          <w:szCs w:val="24"/>
          <w:lang w:val="en-US"/>
        </w:rPr>
        <w:t xml:space="preserve"> influence </w:t>
      </w:r>
      <w:r w:rsidR="008572E8">
        <w:rPr>
          <w:rFonts w:eastAsia="Calibri" w:cs="Times New Roman"/>
          <w:szCs w:val="24"/>
          <w:lang w:val="en-US"/>
        </w:rPr>
        <w:t>their female partner’s</w:t>
      </w:r>
      <w:r w:rsidR="00C51BD8">
        <w:rPr>
          <w:rFonts w:eastAsia="Calibri" w:cs="Times New Roman"/>
          <w:szCs w:val="24"/>
          <w:lang w:val="en-US"/>
        </w:rPr>
        <w:t xml:space="preserve"> </w:t>
      </w:r>
      <w:r w:rsidR="00C07296">
        <w:rPr>
          <w:rFonts w:eastAsia="Calibri" w:cs="Times New Roman"/>
          <w:szCs w:val="24"/>
          <w:lang w:val="en-US"/>
        </w:rPr>
        <w:t>alcohol problems</w:t>
      </w:r>
      <w:r w:rsidR="008572E8">
        <w:rPr>
          <w:rFonts w:eastAsia="Calibri" w:cs="Times New Roman"/>
          <w:szCs w:val="24"/>
          <w:lang w:val="en-US"/>
        </w:rPr>
        <w:t xml:space="preserve"> </w:t>
      </w:r>
      <w:r w:rsidR="00766BD1">
        <w:rPr>
          <w:rFonts w:eastAsia="Calibri" w:cs="Times New Roman"/>
          <w:szCs w:val="24"/>
          <w:lang w:val="en-US"/>
        </w:rPr>
        <w:t>(</w:t>
      </w:r>
      <w:r w:rsidR="009742EB">
        <w:rPr>
          <w:rFonts w:eastAsia="Calibri" w:cs="Times New Roman"/>
          <w:szCs w:val="24"/>
          <w:lang w:val="en-US"/>
        </w:rPr>
        <w:t xml:space="preserve">see </w:t>
      </w:r>
      <w:r w:rsidR="00766BD1">
        <w:rPr>
          <w:rFonts w:eastAsia="Calibri" w:cs="Times New Roman"/>
          <w:szCs w:val="24"/>
          <w:lang w:val="en-US"/>
        </w:rPr>
        <w:t xml:space="preserve">Figure </w:t>
      </w:r>
      <w:r w:rsidR="00782C4E">
        <w:rPr>
          <w:rFonts w:eastAsia="Calibri" w:cs="Times New Roman"/>
          <w:szCs w:val="24"/>
          <w:lang w:val="en-US"/>
        </w:rPr>
        <w:t>G3</w:t>
      </w:r>
      <w:r w:rsidR="00766BD1">
        <w:rPr>
          <w:rFonts w:eastAsia="Calibri" w:cs="Times New Roman"/>
          <w:szCs w:val="24"/>
          <w:lang w:val="en-US"/>
        </w:rPr>
        <w:t>)</w:t>
      </w:r>
      <w:r w:rsidR="00C51BD8">
        <w:rPr>
          <w:rFonts w:eastAsia="Calibri" w:cs="Times New Roman"/>
          <w:szCs w:val="24"/>
          <w:lang w:val="en-US"/>
        </w:rPr>
        <w:t>.</w:t>
      </w:r>
      <w:r w:rsidR="003B6207">
        <w:rPr>
          <w:rFonts w:eastAsia="Calibri" w:cs="Times New Roman"/>
          <w:szCs w:val="24"/>
          <w:lang w:val="en-US"/>
        </w:rPr>
        <w:t xml:space="preserve"> </w:t>
      </w:r>
      <w:r w:rsidR="003F677A">
        <w:rPr>
          <w:rFonts w:eastAsia="Calibri" w:cs="Times New Roman"/>
          <w:szCs w:val="24"/>
          <w:lang w:val="en-US"/>
        </w:rPr>
        <w:t>Model B</w:t>
      </w:r>
      <w:r w:rsidR="00AE284B">
        <w:rPr>
          <w:rFonts w:eastAsia="Calibri" w:cs="Times New Roman"/>
          <w:szCs w:val="24"/>
          <w:lang w:val="en-US"/>
        </w:rPr>
        <w:t>’s selection</w:t>
      </w:r>
      <w:r w:rsidR="003F677A">
        <w:rPr>
          <w:rFonts w:eastAsia="Calibri" w:cs="Times New Roman"/>
          <w:szCs w:val="24"/>
          <w:lang w:val="en-US"/>
        </w:rPr>
        <w:t xml:space="preserve"> </w:t>
      </w:r>
      <w:r w:rsidR="00DB3118">
        <w:rPr>
          <w:rFonts w:eastAsia="Calibri" w:cs="Times New Roman"/>
          <w:szCs w:val="24"/>
          <w:lang w:val="en-US"/>
        </w:rPr>
        <w:t>o</w:t>
      </w:r>
      <w:r w:rsidR="003F677A">
        <w:rPr>
          <w:rFonts w:eastAsia="Calibri" w:cs="Times New Roman"/>
          <w:szCs w:val="24"/>
          <w:lang w:val="en-US"/>
        </w:rPr>
        <w:t xml:space="preserve">ver Model D </w:t>
      </w:r>
      <w:r w:rsidR="00956557" w:rsidRPr="00260FFB">
        <w:rPr>
          <w:rFonts w:eastAsia="Calibri" w:cs="Times New Roman"/>
          <w:szCs w:val="24"/>
          <w:lang w:val="en-US"/>
        </w:rPr>
        <w:t xml:space="preserve">suggests </w:t>
      </w:r>
      <w:r w:rsidR="00790AAA" w:rsidRPr="00260FFB">
        <w:rPr>
          <w:rFonts w:eastAsia="Calibri" w:cs="Times New Roman"/>
          <w:szCs w:val="24"/>
          <w:lang w:val="en-US"/>
        </w:rPr>
        <w:t>alco</w:t>
      </w:r>
      <w:r w:rsidR="00AD392F" w:rsidRPr="00260FFB">
        <w:rPr>
          <w:rFonts w:eastAsia="Calibri" w:cs="Times New Roman"/>
          <w:szCs w:val="24"/>
          <w:lang w:val="en-US"/>
        </w:rPr>
        <w:t xml:space="preserve">hol use </w:t>
      </w:r>
      <w:r w:rsidR="000A2022">
        <w:rPr>
          <w:rFonts w:eastAsia="Calibri" w:cs="Times New Roman"/>
          <w:szCs w:val="24"/>
          <w:lang w:val="en-US"/>
        </w:rPr>
        <w:t>has greater r</w:t>
      </w:r>
      <w:r w:rsidR="00994298">
        <w:rPr>
          <w:rFonts w:eastAsia="Calibri" w:cs="Times New Roman"/>
          <w:szCs w:val="24"/>
          <w:lang w:val="en-US"/>
        </w:rPr>
        <w:t xml:space="preserve">elative </w:t>
      </w:r>
      <w:r w:rsidR="00AD392F" w:rsidRPr="00260FFB">
        <w:rPr>
          <w:rFonts w:eastAsia="Calibri" w:cs="Times New Roman"/>
          <w:szCs w:val="24"/>
          <w:lang w:val="en-US"/>
        </w:rPr>
        <w:t>stab</w:t>
      </w:r>
      <w:r w:rsidR="000A2022">
        <w:rPr>
          <w:rFonts w:eastAsia="Calibri" w:cs="Times New Roman"/>
          <w:szCs w:val="24"/>
          <w:lang w:val="en-US"/>
        </w:rPr>
        <w:t xml:space="preserve">ility </w:t>
      </w:r>
      <w:r w:rsidR="00AD392F" w:rsidRPr="00260FFB">
        <w:rPr>
          <w:rFonts w:eastAsia="Calibri" w:cs="Times New Roman"/>
          <w:szCs w:val="24"/>
          <w:lang w:val="en-US"/>
        </w:rPr>
        <w:t>in women than in men</w:t>
      </w:r>
      <w:r w:rsidR="00DF5E29" w:rsidRPr="00260FFB">
        <w:rPr>
          <w:rFonts w:eastAsia="Calibri" w:cs="Times New Roman"/>
          <w:szCs w:val="24"/>
          <w:lang w:val="en-US"/>
        </w:rPr>
        <w:t xml:space="preserve"> as the female</w:t>
      </w:r>
      <w:r w:rsidR="00C60EBB" w:rsidRPr="00260FFB">
        <w:rPr>
          <w:rFonts w:eastAsia="Calibri" w:cs="Times New Roman"/>
          <w:szCs w:val="24"/>
          <w:lang w:val="en-US"/>
        </w:rPr>
        <w:t xml:space="preserve"> actor</w:t>
      </w:r>
      <w:r w:rsidR="00027929" w:rsidRPr="00260FFB">
        <w:rPr>
          <w:rFonts w:eastAsia="Calibri" w:cs="Times New Roman"/>
          <w:szCs w:val="24"/>
          <w:lang w:val="en-US"/>
        </w:rPr>
        <w:t xml:space="preserve"> </w:t>
      </w:r>
      <w:r w:rsidR="00C60EBB" w:rsidRPr="00260FFB">
        <w:rPr>
          <w:rFonts w:eastAsia="Calibri" w:cs="Times New Roman"/>
          <w:szCs w:val="24"/>
          <w:lang w:val="en-US"/>
        </w:rPr>
        <w:t>effect was significantly stronger than the</w:t>
      </w:r>
      <w:r w:rsidR="00027929" w:rsidRPr="00260FFB">
        <w:rPr>
          <w:rFonts w:eastAsia="Calibri" w:cs="Times New Roman"/>
          <w:szCs w:val="24"/>
          <w:lang w:val="en-US"/>
        </w:rPr>
        <w:t xml:space="preserve"> male actor effect</w:t>
      </w:r>
      <w:r w:rsidR="00982033">
        <w:rPr>
          <w:rFonts w:eastAsia="Calibri" w:cs="Times New Roman"/>
          <w:szCs w:val="24"/>
          <w:lang w:val="en-US"/>
        </w:rPr>
        <w:t>,</w:t>
      </w:r>
      <w:r w:rsidR="002E515E">
        <w:rPr>
          <w:rFonts w:eastAsia="Calibri" w:cs="Times New Roman"/>
          <w:szCs w:val="24"/>
          <w:lang w:val="en-US"/>
        </w:rPr>
        <w:t xml:space="preserve"> though </w:t>
      </w:r>
      <w:r w:rsidR="00383906" w:rsidRPr="00260FFB">
        <w:rPr>
          <w:rFonts w:eastAsia="Calibri" w:cs="Times New Roman"/>
          <w:szCs w:val="24"/>
          <w:lang w:val="en-US"/>
        </w:rPr>
        <w:t xml:space="preserve">the magnitude of this difference was small (see Figure </w:t>
      </w:r>
      <w:r w:rsidR="00782C4E">
        <w:rPr>
          <w:rFonts w:eastAsia="Calibri" w:cs="Times New Roman"/>
          <w:szCs w:val="24"/>
          <w:lang w:val="en-US"/>
        </w:rPr>
        <w:t>G2</w:t>
      </w:r>
      <w:r w:rsidR="00383906" w:rsidRPr="00260FFB">
        <w:rPr>
          <w:rFonts w:eastAsia="Calibri" w:cs="Times New Roman"/>
          <w:szCs w:val="24"/>
          <w:lang w:val="en-US"/>
        </w:rPr>
        <w:t>).</w:t>
      </w:r>
      <w:r w:rsidR="00967555">
        <w:rPr>
          <w:rFonts w:eastAsia="Calibri" w:cs="Times New Roman"/>
          <w:szCs w:val="24"/>
          <w:lang w:val="en-US"/>
        </w:rPr>
        <w:t xml:space="preserve"> </w:t>
      </w:r>
      <w:r w:rsidR="00766E88">
        <w:rPr>
          <w:rFonts w:eastAsia="Calibri" w:cs="Times New Roman"/>
          <w:szCs w:val="24"/>
          <w:lang w:val="en-US"/>
        </w:rPr>
        <w:t>We</w:t>
      </w:r>
      <w:r w:rsidR="00967555">
        <w:rPr>
          <w:rFonts w:eastAsia="Calibri" w:cs="Times New Roman"/>
          <w:szCs w:val="24"/>
          <w:lang w:val="en-US"/>
        </w:rPr>
        <w:t xml:space="preserve"> found </w:t>
      </w:r>
      <w:r w:rsidR="00766E88">
        <w:rPr>
          <w:rFonts w:eastAsia="Calibri" w:cs="Times New Roman"/>
          <w:szCs w:val="24"/>
          <w:lang w:val="en-US"/>
        </w:rPr>
        <w:t xml:space="preserve">the opposite </w:t>
      </w:r>
      <w:r w:rsidR="00967555">
        <w:rPr>
          <w:rFonts w:eastAsia="Calibri" w:cs="Times New Roman"/>
          <w:szCs w:val="24"/>
          <w:lang w:val="en-US"/>
        </w:rPr>
        <w:t>with regards to</w:t>
      </w:r>
      <w:r w:rsidR="00A93B98">
        <w:rPr>
          <w:rFonts w:eastAsia="Calibri" w:cs="Times New Roman"/>
          <w:szCs w:val="24"/>
          <w:lang w:val="en-US"/>
        </w:rPr>
        <w:t xml:space="preserve"> </w:t>
      </w:r>
      <w:r w:rsidR="00B4282A">
        <w:rPr>
          <w:rFonts w:eastAsia="Calibri" w:cs="Times New Roman"/>
          <w:szCs w:val="24"/>
          <w:lang w:val="en-US"/>
        </w:rPr>
        <w:t>alcohol-related problems</w:t>
      </w:r>
      <w:r w:rsidR="00A93B98">
        <w:rPr>
          <w:rFonts w:eastAsia="Calibri" w:cs="Times New Roman"/>
          <w:szCs w:val="24"/>
          <w:lang w:val="en-US"/>
        </w:rPr>
        <w:t xml:space="preserve">: </w:t>
      </w:r>
      <w:r w:rsidR="00AE719E">
        <w:rPr>
          <w:rFonts w:eastAsia="Calibri" w:cs="Times New Roman"/>
          <w:szCs w:val="24"/>
          <w:lang w:val="en-US"/>
        </w:rPr>
        <w:t>the male</w:t>
      </w:r>
      <w:r w:rsidR="00551853">
        <w:rPr>
          <w:rFonts w:eastAsia="Calibri" w:cs="Times New Roman"/>
          <w:szCs w:val="24"/>
          <w:lang w:val="en-US"/>
        </w:rPr>
        <w:t xml:space="preserve"> actor effect was significantly stronger</w:t>
      </w:r>
      <w:r w:rsidR="00065460">
        <w:rPr>
          <w:rFonts w:eastAsia="Calibri" w:cs="Times New Roman"/>
          <w:szCs w:val="24"/>
          <w:lang w:val="en-US"/>
        </w:rPr>
        <w:t xml:space="preserve"> (</w:t>
      </w:r>
      <w:r w:rsidR="00065460" w:rsidRPr="00B33922">
        <w:rPr>
          <w:rFonts w:eastAsia="Calibri" w:cs="Times New Roman"/>
          <w:i/>
          <w:iCs/>
          <w:szCs w:val="24"/>
          <w:lang w:val="en-US"/>
        </w:rPr>
        <w:t>p</w:t>
      </w:r>
      <w:r w:rsidR="00065460">
        <w:rPr>
          <w:rFonts w:eastAsia="Calibri" w:cs="Times New Roman"/>
          <w:szCs w:val="24"/>
          <w:lang w:val="en-US"/>
        </w:rPr>
        <w:t xml:space="preserve"> &lt; .05)</w:t>
      </w:r>
      <w:r w:rsidR="00551853">
        <w:rPr>
          <w:rFonts w:eastAsia="Calibri" w:cs="Times New Roman"/>
          <w:szCs w:val="24"/>
          <w:lang w:val="en-US"/>
        </w:rPr>
        <w:t xml:space="preserve"> than the female actor effect, suggesting that </w:t>
      </w:r>
      <w:r w:rsidR="00C07296">
        <w:rPr>
          <w:rFonts w:eastAsia="Calibri" w:cs="Times New Roman"/>
          <w:szCs w:val="24"/>
          <w:lang w:val="en-US"/>
        </w:rPr>
        <w:t xml:space="preserve">alcohol problems </w:t>
      </w:r>
      <w:r w:rsidR="00904C77">
        <w:rPr>
          <w:rFonts w:eastAsia="Calibri" w:cs="Times New Roman"/>
          <w:szCs w:val="24"/>
          <w:lang w:val="en-US"/>
        </w:rPr>
        <w:t>ar</w:t>
      </w:r>
      <w:r w:rsidR="0036101A">
        <w:rPr>
          <w:rFonts w:eastAsia="Calibri" w:cs="Times New Roman"/>
          <w:szCs w:val="24"/>
          <w:lang w:val="en-US"/>
        </w:rPr>
        <w:t xml:space="preserve">e relatively more </w:t>
      </w:r>
      <w:r w:rsidR="00ED7D13">
        <w:rPr>
          <w:rFonts w:eastAsia="Calibri" w:cs="Times New Roman"/>
          <w:szCs w:val="24"/>
          <w:lang w:val="en-US"/>
        </w:rPr>
        <w:t>stable in men (</w:t>
      </w:r>
      <w:r w:rsidR="008D4C77">
        <w:rPr>
          <w:rFonts w:eastAsia="Calibri" w:cs="Times New Roman"/>
          <w:szCs w:val="24"/>
          <w:lang w:val="en-US"/>
        </w:rPr>
        <w:t xml:space="preserve">see </w:t>
      </w:r>
      <w:r w:rsidR="00ED7D13">
        <w:rPr>
          <w:rFonts w:eastAsia="Calibri" w:cs="Times New Roman"/>
          <w:szCs w:val="24"/>
          <w:lang w:val="en-US"/>
        </w:rPr>
        <w:t xml:space="preserve">Figure </w:t>
      </w:r>
      <w:r w:rsidR="009F518C">
        <w:rPr>
          <w:rFonts w:eastAsia="Calibri" w:cs="Times New Roman"/>
          <w:szCs w:val="24"/>
          <w:lang w:val="en-US"/>
        </w:rPr>
        <w:t>G3</w:t>
      </w:r>
      <w:r w:rsidR="00ED7D13">
        <w:rPr>
          <w:rFonts w:eastAsia="Calibri" w:cs="Times New Roman"/>
          <w:szCs w:val="24"/>
          <w:lang w:val="en-US"/>
        </w:rPr>
        <w:t>).</w:t>
      </w:r>
      <w:r w:rsidR="003F677A">
        <w:rPr>
          <w:rFonts w:eastAsia="Calibri" w:cs="Times New Roman"/>
          <w:szCs w:val="24"/>
          <w:lang w:val="en-US"/>
        </w:rPr>
        <w:t xml:space="preserve"> Model B yielded no significant differences in actor effects on the overall alcohol indicators across genders.</w:t>
      </w:r>
    </w:p>
    <w:p w14:paraId="7EAC46C7" w14:textId="7A6AA1E9" w:rsidR="00651371" w:rsidRPr="000030BD" w:rsidRDefault="00651371" w:rsidP="00B30029">
      <w:pPr>
        <w:widowControl w:val="0"/>
        <w:autoSpaceDE w:val="0"/>
        <w:autoSpaceDN w:val="0"/>
        <w:adjustRightInd w:val="0"/>
        <w:spacing w:after="0" w:line="480" w:lineRule="auto"/>
        <w:jc w:val="center"/>
        <w:rPr>
          <w:rFonts w:eastAsia="Calibri" w:cs="Times New Roman"/>
          <w:szCs w:val="24"/>
          <w:lang w:val="en-US"/>
        </w:rPr>
      </w:pPr>
      <w:r w:rsidRPr="000030BD">
        <w:rPr>
          <w:rFonts w:eastAsia="Calibri" w:cs="Times New Roman"/>
          <w:b/>
          <w:szCs w:val="24"/>
          <w:lang w:val="en-US"/>
        </w:rPr>
        <w:t>Discussion</w:t>
      </w:r>
    </w:p>
    <w:p w14:paraId="2D2C24C7" w14:textId="76D78179" w:rsidR="0045669F" w:rsidRDefault="00651371" w:rsidP="00B30029">
      <w:pPr>
        <w:widowControl w:val="0"/>
        <w:autoSpaceDE w:val="0"/>
        <w:autoSpaceDN w:val="0"/>
        <w:adjustRightInd w:val="0"/>
        <w:spacing w:after="0" w:line="480" w:lineRule="auto"/>
        <w:rPr>
          <w:rFonts w:eastAsia="Calibri" w:cs="Times New Roman"/>
          <w:szCs w:val="24"/>
          <w:lang w:val="en-US"/>
        </w:rPr>
      </w:pPr>
      <w:r w:rsidRPr="000030BD">
        <w:rPr>
          <w:rFonts w:eastAsia="Calibri" w:cs="Times New Roman"/>
          <w:szCs w:val="24"/>
          <w:lang w:val="en-US"/>
        </w:rPr>
        <w:tab/>
      </w:r>
      <w:r w:rsidR="00E70678">
        <w:rPr>
          <w:rFonts w:eastAsia="Calibri" w:cs="Times New Roman"/>
          <w:szCs w:val="24"/>
          <w:lang w:val="en-US"/>
        </w:rPr>
        <w:t xml:space="preserve">The magnitude </w:t>
      </w:r>
      <w:r w:rsidR="00B42AE5">
        <w:rPr>
          <w:rFonts w:eastAsia="Calibri" w:cs="Times New Roman"/>
          <w:szCs w:val="24"/>
          <w:lang w:val="en-US"/>
        </w:rPr>
        <w:t>and gender-specific nature of partner influences on alcohol use require</w:t>
      </w:r>
      <w:r w:rsidR="00904C77">
        <w:rPr>
          <w:rFonts w:eastAsia="Calibri" w:cs="Times New Roman"/>
          <w:szCs w:val="24"/>
          <w:lang w:val="en-US"/>
        </w:rPr>
        <w:t>d</w:t>
      </w:r>
      <w:r w:rsidR="00B42AE5">
        <w:rPr>
          <w:rFonts w:eastAsia="Calibri" w:cs="Times New Roman"/>
          <w:szCs w:val="24"/>
          <w:lang w:val="en-US"/>
        </w:rPr>
        <w:t xml:space="preserve"> clarification due to</w:t>
      </w:r>
      <w:r w:rsidR="00A07E63">
        <w:rPr>
          <w:rFonts w:eastAsia="Calibri" w:cs="Times New Roman"/>
          <w:szCs w:val="24"/>
          <w:lang w:val="en-US"/>
        </w:rPr>
        <w:t xml:space="preserve"> some </w:t>
      </w:r>
      <w:r w:rsidR="000F7A32">
        <w:rPr>
          <w:rFonts w:eastAsia="Calibri" w:cs="Times New Roman"/>
          <w:szCs w:val="24"/>
          <w:lang w:val="en-US"/>
        </w:rPr>
        <w:t xml:space="preserve">inconsistencies in findings. </w:t>
      </w:r>
      <w:r w:rsidR="000665DA">
        <w:rPr>
          <w:rFonts w:eastAsia="Calibri" w:cs="Times New Roman"/>
          <w:szCs w:val="24"/>
          <w:lang w:val="en-US"/>
        </w:rPr>
        <w:t>Furthermore, un</w:t>
      </w:r>
      <w:r w:rsidRPr="000030BD">
        <w:rPr>
          <w:rFonts w:eastAsia="Calibri" w:cs="Times New Roman"/>
          <w:szCs w:val="24"/>
          <w:lang w:val="en-US"/>
        </w:rPr>
        <w:t xml:space="preserve">derstanding partner influences on alcohol use </w:t>
      </w:r>
      <w:r w:rsidR="0045669F">
        <w:rPr>
          <w:rFonts w:eastAsia="Calibri" w:cs="Times New Roman"/>
          <w:szCs w:val="24"/>
          <w:lang w:val="en-US"/>
        </w:rPr>
        <w:t>could have implications</w:t>
      </w:r>
      <w:r w:rsidR="009406E2">
        <w:rPr>
          <w:rFonts w:eastAsia="Calibri" w:cs="Times New Roman"/>
          <w:szCs w:val="24"/>
          <w:lang w:val="en-US"/>
        </w:rPr>
        <w:t xml:space="preserve"> </w:t>
      </w:r>
      <w:r w:rsidRPr="000030BD">
        <w:rPr>
          <w:rFonts w:eastAsia="Calibri" w:cs="Times New Roman"/>
          <w:szCs w:val="24"/>
          <w:lang w:val="en-US"/>
        </w:rPr>
        <w:t>for prevention and treatment efforts. Therefore, we conducted a comprehensive meta-analysis of 17 longitudinal studies</w:t>
      </w:r>
      <w:r w:rsidR="00E0134F">
        <w:rPr>
          <w:rFonts w:eastAsia="Calibri" w:cs="Times New Roman"/>
          <w:szCs w:val="24"/>
          <w:lang w:val="en-US"/>
        </w:rPr>
        <w:t xml:space="preserve"> examin</w:t>
      </w:r>
      <w:r w:rsidR="00EA091A">
        <w:rPr>
          <w:rFonts w:eastAsia="Calibri" w:cs="Times New Roman"/>
          <w:szCs w:val="24"/>
          <w:lang w:val="en-US"/>
        </w:rPr>
        <w:t>ing</w:t>
      </w:r>
      <w:r w:rsidR="00E0134F">
        <w:rPr>
          <w:rFonts w:eastAsia="Calibri" w:cs="Times New Roman"/>
          <w:szCs w:val="24"/>
          <w:lang w:val="en-US"/>
        </w:rPr>
        <w:t xml:space="preserve"> partner influences in romantic couples</w:t>
      </w:r>
      <w:r w:rsidRPr="000030BD">
        <w:rPr>
          <w:rFonts w:eastAsia="Calibri" w:cs="Times New Roman"/>
          <w:szCs w:val="24"/>
          <w:lang w:val="en-US"/>
        </w:rPr>
        <w:t xml:space="preserve">. </w:t>
      </w:r>
      <w:r w:rsidR="00E378D1" w:rsidRPr="000030BD">
        <w:rPr>
          <w:rFonts w:eastAsia="Calibri" w:cs="Times New Roman"/>
          <w:color w:val="191919"/>
          <w:szCs w:val="24"/>
          <w:lang w:val="en-US"/>
        </w:rPr>
        <w:t xml:space="preserve">Our </w:t>
      </w:r>
      <w:r w:rsidR="0045669F">
        <w:rPr>
          <w:rFonts w:eastAsia="Calibri" w:cs="Times New Roman"/>
          <w:color w:val="191919"/>
          <w:szCs w:val="24"/>
          <w:lang w:val="en-US"/>
        </w:rPr>
        <w:t>best-fitting</w:t>
      </w:r>
      <w:r w:rsidR="00ED640C" w:rsidRPr="000030BD">
        <w:rPr>
          <w:rFonts w:eastAsia="Calibri" w:cs="Times New Roman"/>
          <w:color w:val="191919"/>
          <w:szCs w:val="24"/>
          <w:lang w:val="en-US"/>
        </w:rPr>
        <w:t xml:space="preserve"> </w:t>
      </w:r>
      <w:r w:rsidR="00E378D1" w:rsidRPr="000030BD">
        <w:rPr>
          <w:rFonts w:eastAsia="Calibri" w:cs="Times New Roman"/>
          <w:color w:val="191919"/>
          <w:szCs w:val="24"/>
          <w:lang w:val="en-US"/>
        </w:rPr>
        <w:t xml:space="preserve">model </w:t>
      </w:r>
      <w:r w:rsidR="00E92227">
        <w:rPr>
          <w:rFonts w:eastAsia="Calibri" w:cs="Times New Roman"/>
          <w:color w:val="191919"/>
          <w:szCs w:val="24"/>
          <w:lang w:val="en-US"/>
        </w:rPr>
        <w:t xml:space="preserve">allowed both partner and actor effects to vary freely across </w:t>
      </w:r>
      <w:r w:rsidR="00503BD2">
        <w:rPr>
          <w:rFonts w:eastAsia="Calibri" w:cs="Times New Roman"/>
          <w:color w:val="191919"/>
          <w:szCs w:val="24"/>
          <w:lang w:val="en-US"/>
        </w:rPr>
        <w:t xml:space="preserve">genders </w:t>
      </w:r>
      <w:r w:rsidR="006D711D">
        <w:rPr>
          <w:rFonts w:eastAsia="Calibri" w:cs="Times New Roman"/>
          <w:color w:val="191919"/>
          <w:szCs w:val="24"/>
          <w:lang w:val="en-US"/>
        </w:rPr>
        <w:t>and</w:t>
      </w:r>
      <w:r w:rsidR="00E92227">
        <w:rPr>
          <w:rFonts w:eastAsia="Calibri" w:cs="Times New Roman"/>
          <w:color w:val="191919"/>
          <w:szCs w:val="24"/>
          <w:lang w:val="en-US"/>
        </w:rPr>
        <w:t xml:space="preserve"> </w:t>
      </w:r>
      <w:r w:rsidR="00E378D1" w:rsidRPr="000030BD">
        <w:rPr>
          <w:rFonts w:eastAsia="Calibri" w:cs="Times New Roman"/>
          <w:color w:val="191919"/>
          <w:szCs w:val="24"/>
          <w:lang w:val="en-US"/>
        </w:rPr>
        <w:t>fit the data well</w:t>
      </w:r>
      <w:r w:rsidR="00423019">
        <w:rPr>
          <w:rFonts w:eastAsia="Calibri" w:cs="Times New Roman"/>
          <w:color w:val="191919"/>
          <w:szCs w:val="24"/>
          <w:lang w:val="en-US"/>
        </w:rPr>
        <w:t>,</w:t>
      </w:r>
      <w:r w:rsidR="00E378D1" w:rsidRPr="000030BD">
        <w:rPr>
          <w:rFonts w:eastAsia="Calibri" w:cs="Times New Roman"/>
          <w:color w:val="191919"/>
          <w:szCs w:val="24"/>
          <w:lang w:val="en-US"/>
        </w:rPr>
        <w:t xml:space="preserve"> as evidenced by strong </w:t>
      </w:r>
      <w:r w:rsidR="0012111E">
        <w:rPr>
          <w:rFonts w:eastAsia="Calibri" w:cs="Times New Roman"/>
          <w:color w:val="191919"/>
          <w:szCs w:val="24"/>
          <w:lang w:val="en-US"/>
        </w:rPr>
        <w:t xml:space="preserve">stand-alone and relative </w:t>
      </w:r>
      <w:r w:rsidR="00E378D1" w:rsidRPr="000030BD">
        <w:rPr>
          <w:rFonts w:eastAsia="Calibri" w:cs="Times New Roman"/>
          <w:color w:val="191919"/>
          <w:szCs w:val="24"/>
          <w:lang w:val="en-US"/>
        </w:rPr>
        <w:t>goodness</w:t>
      </w:r>
      <w:r w:rsidR="0012111E">
        <w:rPr>
          <w:rFonts w:eastAsia="Calibri" w:cs="Times New Roman"/>
          <w:color w:val="191919"/>
          <w:szCs w:val="24"/>
          <w:lang w:val="en-US"/>
        </w:rPr>
        <w:t>-</w:t>
      </w:r>
      <w:r w:rsidR="00E378D1" w:rsidRPr="000030BD">
        <w:rPr>
          <w:rFonts w:eastAsia="Calibri" w:cs="Times New Roman"/>
          <w:color w:val="191919"/>
          <w:szCs w:val="24"/>
          <w:lang w:val="en-US"/>
        </w:rPr>
        <w:t>of</w:t>
      </w:r>
      <w:r w:rsidR="0012111E">
        <w:rPr>
          <w:rFonts w:eastAsia="Calibri" w:cs="Times New Roman"/>
          <w:color w:val="191919"/>
          <w:szCs w:val="24"/>
          <w:lang w:val="en-US"/>
        </w:rPr>
        <w:t>-</w:t>
      </w:r>
      <w:r w:rsidR="00E378D1" w:rsidRPr="000030BD">
        <w:rPr>
          <w:rFonts w:eastAsia="Calibri" w:cs="Times New Roman"/>
          <w:color w:val="191919"/>
          <w:szCs w:val="24"/>
          <w:lang w:val="en-US"/>
        </w:rPr>
        <w:t>fit indices</w:t>
      </w:r>
      <w:r w:rsidR="00F555DF" w:rsidRPr="000030BD">
        <w:rPr>
          <w:rFonts w:eastAsia="Calibri" w:cs="Times New Roman"/>
          <w:color w:val="191919"/>
          <w:szCs w:val="24"/>
          <w:lang w:val="en-US"/>
        </w:rPr>
        <w:t xml:space="preserve">. </w:t>
      </w:r>
      <w:r w:rsidR="00BF0822">
        <w:rPr>
          <w:rFonts w:eastAsia="Calibri" w:cs="Times New Roman"/>
          <w:color w:val="191919"/>
          <w:szCs w:val="24"/>
          <w:lang w:val="en-US"/>
        </w:rPr>
        <w:t xml:space="preserve">As hypothesized, </w:t>
      </w:r>
      <w:r w:rsidRPr="000030BD">
        <w:rPr>
          <w:rFonts w:eastAsia="Calibri" w:cs="Times New Roman"/>
          <w:szCs w:val="24"/>
          <w:lang w:val="en-US"/>
        </w:rPr>
        <w:t xml:space="preserve">results suggested </w:t>
      </w:r>
      <w:r w:rsidR="0012111E">
        <w:rPr>
          <w:rFonts w:eastAsia="Calibri" w:cs="Times New Roman"/>
          <w:szCs w:val="24"/>
          <w:lang w:val="en-US"/>
        </w:rPr>
        <w:t>the</w:t>
      </w:r>
      <w:r w:rsidRPr="000030BD">
        <w:rPr>
          <w:rFonts w:eastAsia="Calibri" w:cs="Times New Roman"/>
          <w:szCs w:val="24"/>
          <w:lang w:val="en-US"/>
        </w:rPr>
        <w:t xml:space="preserve"> partner’s baseline </w:t>
      </w:r>
      <w:r w:rsidR="004A706E" w:rsidRPr="000030BD">
        <w:rPr>
          <w:rFonts w:eastAsia="Calibri" w:cs="Times New Roman"/>
          <w:szCs w:val="24"/>
          <w:lang w:val="en-US"/>
        </w:rPr>
        <w:t>alcohol use</w:t>
      </w:r>
      <w:r w:rsidRPr="000030BD">
        <w:rPr>
          <w:rFonts w:eastAsia="Calibri" w:cs="Times New Roman"/>
          <w:szCs w:val="24"/>
          <w:lang w:val="en-US"/>
        </w:rPr>
        <w:t xml:space="preserve"> </w:t>
      </w:r>
      <w:r w:rsidR="006A4E2F" w:rsidRPr="000030BD">
        <w:rPr>
          <w:rFonts w:eastAsia="Calibri" w:cs="Times New Roman"/>
          <w:szCs w:val="24"/>
          <w:lang w:val="en-US"/>
        </w:rPr>
        <w:t xml:space="preserve">positively </w:t>
      </w:r>
      <w:r w:rsidRPr="000030BD">
        <w:rPr>
          <w:rFonts w:eastAsia="Calibri" w:cs="Times New Roman"/>
          <w:szCs w:val="24"/>
          <w:lang w:val="en-US"/>
        </w:rPr>
        <w:t>predict</w:t>
      </w:r>
      <w:r w:rsidR="005C308D" w:rsidRPr="000030BD">
        <w:rPr>
          <w:rFonts w:eastAsia="Calibri" w:cs="Times New Roman"/>
          <w:szCs w:val="24"/>
          <w:lang w:val="en-US"/>
        </w:rPr>
        <w:t>s</w:t>
      </w:r>
      <w:r w:rsidRPr="000030BD">
        <w:rPr>
          <w:rFonts w:eastAsia="Calibri" w:cs="Times New Roman"/>
          <w:szCs w:val="24"/>
          <w:lang w:val="en-US"/>
        </w:rPr>
        <w:t xml:space="preserve"> the</w:t>
      </w:r>
      <w:r w:rsidR="0012111E">
        <w:rPr>
          <w:rFonts w:eastAsia="Calibri" w:cs="Times New Roman"/>
          <w:szCs w:val="24"/>
          <w:lang w:val="en-US"/>
        </w:rPr>
        <w:t xml:space="preserve"> individual’s</w:t>
      </w:r>
      <w:r w:rsidRPr="000030BD">
        <w:rPr>
          <w:rFonts w:eastAsia="Calibri" w:cs="Times New Roman"/>
          <w:szCs w:val="24"/>
          <w:lang w:val="en-US"/>
        </w:rPr>
        <w:t xml:space="preserve"> </w:t>
      </w:r>
      <w:r w:rsidR="004A706E" w:rsidRPr="000030BD">
        <w:rPr>
          <w:rFonts w:eastAsia="Calibri" w:cs="Times New Roman"/>
          <w:szCs w:val="24"/>
          <w:lang w:val="en-US"/>
        </w:rPr>
        <w:t>alcohol use</w:t>
      </w:r>
      <w:r w:rsidR="0012111E">
        <w:rPr>
          <w:rFonts w:eastAsia="Calibri" w:cs="Times New Roman"/>
          <w:szCs w:val="24"/>
          <w:lang w:val="en-US"/>
        </w:rPr>
        <w:t xml:space="preserve"> (i.e., partner effects)</w:t>
      </w:r>
      <w:r w:rsidR="004A6A9A" w:rsidRPr="000030BD">
        <w:rPr>
          <w:rFonts w:eastAsia="Calibri" w:cs="Times New Roman"/>
          <w:szCs w:val="24"/>
          <w:lang w:val="en-US"/>
        </w:rPr>
        <w:t xml:space="preserve">, while accounting for </w:t>
      </w:r>
      <w:r w:rsidR="00423019">
        <w:rPr>
          <w:rFonts w:eastAsia="Calibri" w:cs="Times New Roman"/>
          <w:szCs w:val="24"/>
          <w:lang w:val="en-US"/>
        </w:rPr>
        <w:t xml:space="preserve">the </w:t>
      </w:r>
      <w:r w:rsidR="00971B8C">
        <w:rPr>
          <w:rFonts w:eastAsia="Calibri" w:cs="Times New Roman"/>
          <w:szCs w:val="24"/>
          <w:lang w:val="en-US"/>
        </w:rPr>
        <w:t xml:space="preserve">relative </w:t>
      </w:r>
      <w:r w:rsidR="004A6A9A" w:rsidRPr="000030BD">
        <w:rPr>
          <w:rFonts w:eastAsia="Calibri" w:cs="Times New Roman"/>
          <w:szCs w:val="24"/>
          <w:lang w:val="en-US"/>
        </w:rPr>
        <w:t xml:space="preserve">stability of alcohol use within </w:t>
      </w:r>
      <w:r w:rsidR="0012111E">
        <w:rPr>
          <w:rFonts w:eastAsia="Calibri" w:cs="Times New Roman"/>
          <w:szCs w:val="24"/>
          <w:lang w:val="en-US"/>
        </w:rPr>
        <w:t>the</w:t>
      </w:r>
      <w:r w:rsidR="004A6A9A" w:rsidRPr="000030BD">
        <w:rPr>
          <w:rFonts w:eastAsia="Calibri" w:cs="Times New Roman"/>
          <w:szCs w:val="24"/>
          <w:lang w:val="en-US"/>
        </w:rPr>
        <w:t xml:space="preserve"> individual</w:t>
      </w:r>
      <w:r w:rsidR="0012111E">
        <w:rPr>
          <w:rFonts w:eastAsia="Calibri" w:cs="Times New Roman"/>
          <w:szCs w:val="24"/>
          <w:lang w:val="en-US"/>
        </w:rPr>
        <w:t xml:space="preserve"> (i.e., actor effects</w:t>
      </w:r>
      <w:r w:rsidR="004A6A9A" w:rsidRPr="000030BD">
        <w:rPr>
          <w:rFonts w:eastAsia="Calibri" w:cs="Times New Roman"/>
          <w:szCs w:val="24"/>
          <w:lang w:val="en-US"/>
        </w:rPr>
        <w:t>)</w:t>
      </w:r>
      <w:r w:rsidRPr="000030BD">
        <w:rPr>
          <w:rFonts w:eastAsia="Calibri" w:cs="Times New Roman"/>
          <w:szCs w:val="24"/>
          <w:lang w:val="en-US"/>
        </w:rPr>
        <w:t xml:space="preserve">. </w:t>
      </w:r>
      <w:r w:rsidR="00A30BDA" w:rsidRPr="000030BD">
        <w:rPr>
          <w:rFonts w:eastAsia="Calibri" w:cs="Times New Roman"/>
          <w:szCs w:val="24"/>
          <w:lang w:val="en-US"/>
        </w:rPr>
        <w:t>Overall, we found</w:t>
      </w:r>
      <w:r w:rsidR="00A87CAD" w:rsidRPr="000030BD">
        <w:rPr>
          <w:rFonts w:eastAsia="Calibri" w:cs="Times New Roman"/>
          <w:szCs w:val="24"/>
          <w:lang w:val="en-US"/>
        </w:rPr>
        <w:t xml:space="preserve"> </w:t>
      </w:r>
      <w:r w:rsidR="0045669F">
        <w:rPr>
          <w:rFonts w:eastAsia="Calibri" w:cs="Times New Roman"/>
          <w:szCs w:val="24"/>
          <w:lang w:val="en-US"/>
        </w:rPr>
        <w:t xml:space="preserve">significant </w:t>
      </w:r>
      <w:r w:rsidR="00A87CAD" w:rsidRPr="000030BD">
        <w:rPr>
          <w:rFonts w:eastAsia="Calibri" w:cs="Times New Roman"/>
          <w:szCs w:val="24"/>
          <w:lang w:val="en-US"/>
        </w:rPr>
        <w:t>partner effects on alcohol use that were small in magnitude</w:t>
      </w:r>
      <w:r w:rsidR="0012111E">
        <w:rPr>
          <w:rFonts w:eastAsia="Calibri" w:cs="Times New Roman"/>
          <w:szCs w:val="24"/>
          <w:lang w:val="en-US"/>
        </w:rPr>
        <w:t>;</w:t>
      </w:r>
      <w:r w:rsidR="008C6151" w:rsidRPr="000030BD">
        <w:rPr>
          <w:rFonts w:eastAsia="Calibri" w:cs="Times New Roman"/>
          <w:szCs w:val="24"/>
          <w:lang w:val="en-US"/>
        </w:rPr>
        <w:t xml:space="preserve"> however</w:t>
      </w:r>
      <w:r w:rsidR="0012111E">
        <w:rPr>
          <w:rFonts w:eastAsia="Calibri" w:cs="Times New Roman"/>
          <w:szCs w:val="24"/>
          <w:lang w:val="en-US"/>
        </w:rPr>
        <w:t>,</w:t>
      </w:r>
      <w:r w:rsidR="008C6151" w:rsidRPr="000030BD">
        <w:rPr>
          <w:rFonts w:eastAsia="Calibri" w:cs="Times New Roman"/>
          <w:szCs w:val="24"/>
          <w:lang w:val="en-US"/>
        </w:rPr>
        <w:t xml:space="preserve"> g</w:t>
      </w:r>
      <w:r w:rsidR="00A8744E" w:rsidRPr="000030BD">
        <w:rPr>
          <w:rFonts w:eastAsia="Calibri" w:cs="Times New Roman"/>
          <w:szCs w:val="24"/>
          <w:lang w:val="en-US"/>
        </w:rPr>
        <w:t xml:space="preserve">iven the </w:t>
      </w:r>
      <w:r w:rsidR="00AD28F4" w:rsidRPr="000030BD">
        <w:rPr>
          <w:rFonts w:eastAsia="Calibri" w:cs="Times New Roman"/>
          <w:szCs w:val="24"/>
          <w:lang w:val="en-US"/>
        </w:rPr>
        <w:t xml:space="preserve">strong </w:t>
      </w:r>
      <w:r w:rsidR="0020332B">
        <w:rPr>
          <w:rFonts w:eastAsia="Calibri" w:cs="Times New Roman"/>
          <w:szCs w:val="24"/>
          <w:lang w:val="en-US"/>
        </w:rPr>
        <w:t xml:space="preserve">relative </w:t>
      </w:r>
      <w:r w:rsidR="00AD28F4" w:rsidRPr="000030BD">
        <w:rPr>
          <w:rFonts w:eastAsia="Calibri" w:cs="Times New Roman"/>
          <w:szCs w:val="24"/>
          <w:lang w:val="en-US"/>
        </w:rPr>
        <w:t xml:space="preserve">stability </w:t>
      </w:r>
      <w:r w:rsidR="00AD28F4" w:rsidRPr="00260FFB">
        <w:rPr>
          <w:rFonts w:eastAsia="Calibri" w:cs="Times New Roman"/>
          <w:szCs w:val="24"/>
          <w:lang w:val="en-US"/>
        </w:rPr>
        <w:t xml:space="preserve">of alcohol use within an individual, the </w:t>
      </w:r>
      <w:r w:rsidR="00492C16" w:rsidRPr="00260FFB">
        <w:rPr>
          <w:rFonts w:eastAsia="Calibri" w:cs="Times New Roman"/>
          <w:szCs w:val="24"/>
          <w:lang w:val="en-US"/>
        </w:rPr>
        <w:t xml:space="preserve">detection of partner effects </w:t>
      </w:r>
      <w:r w:rsidR="00DC5041" w:rsidRPr="00260FFB">
        <w:rPr>
          <w:rFonts w:eastAsia="Calibri" w:cs="Times New Roman"/>
          <w:szCs w:val="24"/>
          <w:lang w:val="en-US"/>
        </w:rPr>
        <w:t xml:space="preserve">that control for actor effects </w:t>
      </w:r>
      <w:r w:rsidR="00492C16" w:rsidRPr="00260FFB">
        <w:rPr>
          <w:rFonts w:eastAsia="Calibri" w:cs="Times New Roman"/>
          <w:szCs w:val="24"/>
          <w:lang w:val="en-US"/>
        </w:rPr>
        <w:t>is meaningful</w:t>
      </w:r>
      <w:r w:rsidR="00F76F42" w:rsidRPr="00260FFB">
        <w:rPr>
          <w:rFonts w:eastAsia="Calibri" w:cs="Times New Roman"/>
          <w:szCs w:val="24"/>
          <w:lang w:val="en-US"/>
        </w:rPr>
        <w:t xml:space="preserve"> as s</w:t>
      </w:r>
      <w:r w:rsidR="00736192" w:rsidRPr="00260FFB">
        <w:rPr>
          <w:rFonts w:eastAsia="Calibri" w:cs="Times New Roman"/>
          <w:szCs w:val="24"/>
          <w:lang w:val="en-US"/>
        </w:rPr>
        <w:t xml:space="preserve">mall effects that are positive and consistent may have a </w:t>
      </w:r>
      <w:r w:rsidR="00F76F42" w:rsidRPr="00260FFB">
        <w:rPr>
          <w:rFonts w:eastAsia="Calibri" w:cs="Times New Roman"/>
          <w:szCs w:val="24"/>
          <w:lang w:val="en-US"/>
        </w:rPr>
        <w:t>cumulative</w:t>
      </w:r>
      <w:r w:rsidR="00736192" w:rsidRPr="00260FFB">
        <w:rPr>
          <w:rFonts w:eastAsia="Calibri" w:cs="Times New Roman"/>
          <w:szCs w:val="24"/>
          <w:lang w:val="en-US"/>
        </w:rPr>
        <w:t xml:space="preserve"> effect over time</w:t>
      </w:r>
      <w:r w:rsidR="008F480E" w:rsidRPr="00260FFB">
        <w:rPr>
          <w:rFonts w:eastAsia="Calibri" w:cs="Times New Roman"/>
          <w:szCs w:val="24"/>
          <w:lang w:val="en-US"/>
        </w:rPr>
        <w:t xml:space="preserve"> </w:t>
      </w:r>
      <w:r w:rsidR="00F76F42" w:rsidRPr="00260FFB">
        <w:rPr>
          <w:rFonts w:eastAsia="Calibri" w:cs="Times New Roman"/>
          <w:szCs w:val="24"/>
          <w:lang w:val="en-US"/>
        </w:rPr>
        <w:t>(</w:t>
      </w:r>
      <w:r w:rsidR="00DB2BD8" w:rsidRPr="00260FFB">
        <w:rPr>
          <w:rFonts w:eastAsia="Calibri" w:cs="Times New Roman"/>
          <w:szCs w:val="24"/>
          <w:lang w:val="en-US"/>
        </w:rPr>
        <w:t xml:space="preserve">Abelson, 1985; </w:t>
      </w:r>
      <w:proofErr w:type="spellStart"/>
      <w:r w:rsidR="0090768D" w:rsidRPr="00260FFB">
        <w:rPr>
          <w:rFonts w:eastAsia="Calibri" w:cs="Times New Roman"/>
          <w:szCs w:val="24"/>
          <w:lang w:val="en-US"/>
        </w:rPr>
        <w:t>Otten</w:t>
      </w:r>
      <w:proofErr w:type="spellEnd"/>
      <w:r w:rsidR="0090768D" w:rsidRPr="00260FFB">
        <w:rPr>
          <w:rFonts w:eastAsia="Calibri" w:cs="Times New Roman"/>
          <w:szCs w:val="24"/>
          <w:lang w:val="en-US"/>
        </w:rPr>
        <w:t xml:space="preserve"> et al., 2008</w:t>
      </w:r>
      <w:r w:rsidR="00F76F42" w:rsidRPr="00260FFB">
        <w:rPr>
          <w:rFonts w:eastAsia="Calibri" w:cs="Times New Roman"/>
          <w:szCs w:val="24"/>
          <w:lang w:val="en-US"/>
        </w:rPr>
        <w:t>)</w:t>
      </w:r>
      <w:r w:rsidR="00736192" w:rsidRPr="00260FFB">
        <w:rPr>
          <w:rFonts w:eastAsia="Calibri" w:cs="Times New Roman"/>
          <w:szCs w:val="24"/>
          <w:lang w:val="en-US"/>
        </w:rPr>
        <w:t xml:space="preserve">. </w:t>
      </w:r>
    </w:p>
    <w:p w14:paraId="31EB0F68" w14:textId="62A3F916" w:rsidR="00651371" w:rsidRPr="00B34D9C" w:rsidRDefault="00503BD2" w:rsidP="00B30029">
      <w:pPr>
        <w:widowControl w:val="0"/>
        <w:autoSpaceDE w:val="0"/>
        <w:autoSpaceDN w:val="0"/>
        <w:adjustRightInd w:val="0"/>
        <w:spacing w:after="0" w:line="480" w:lineRule="auto"/>
        <w:rPr>
          <w:rFonts w:eastAsia="Calibri" w:cs="Times New Roman"/>
          <w:b/>
          <w:color w:val="191919"/>
          <w:szCs w:val="24"/>
          <w:lang w:val="en-US"/>
        </w:rPr>
      </w:pPr>
      <w:r w:rsidRPr="00B34D9C">
        <w:rPr>
          <w:rFonts w:eastAsia="Calibri" w:cs="Times New Roman"/>
          <w:b/>
          <w:color w:val="191919"/>
          <w:szCs w:val="24"/>
          <w:lang w:val="en-US"/>
        </w:rPr>
        <w:t xml:space="preserve">Gender </w:t>
      </w:r>
      <w:r w:rsidR="00B34D9C" w:rsidRPr="00B34D9C">
        <w:rPr>
          <w:rFonts w:eastAsia="Calibri" w:cs="Times New Roman"/>
          <w:b/>
          <w:color w:val="191919"/>
          <w:szCs w:val="24"/>
          <w:lang w:val="en-US"/>
        </w:rPr>
        <w:t xml:space="preserve">Differences </w:t>
      </w:r>
      <w:r w:rsidR="00B34D9C">
        <w:rPr>
          <w:rFonts w:eastAsia="Calibri" w:cs="Times New Roman"/>
          <w:b/>
          <w:color w:val="191919"/>
          <w:szCs w:val="24"/>
          <w:lang w:val="en-US"/>
        </w:rPr>
        <w:t>in</w:t>
      </w:r>
      <w:r w:rsidR="00B34D9C" w:rsidRPr="00B34D9C">
        <w:rPr>
          <w:rFonts w:eastAsia="Calibri" w:cs="Times New Roman"/>
          <w:b/>
          <w:color w:val="191919"/>
          <w:szCs w:val="24"/>
          <w:lang w:val="en-US"/>
        </w:rPr>
        <w:t xml:space="preserve"> Partner Influence </w:t>
      </w:r>
    </w:p>
    <w:p w14:paraId="154521DE" w14:textId="12D064AA" w:rsidR="00E23015" w:rsidRDefault="00E23015" w:rsidP="00B30029">
      <w:pPr>
        <w:widowControl w:val="0"/>
        <w:autoSpaceDE w:val="0"/>
        <w:autoSpaceDN w:val="0"/>
        <w:adjustRightInd w:val="0"/>
        <w:spacing w:after="0" w:line="480" w:lineRule="auto"/>
        <w:ind w:firstLine="720"/>
        <w:rPr>
          <w:rFonts w:eastAsia="Calibri" w:cs="Times New Roman"/>
          <w:color w:val="191919"/>
          <w:szCs w:val="24"/>
          <w:lang w:val="en-US"/>
        </w:rPr>
      </w:pPr>
      <w:r>
        <w:rPr>
          <w:rFonts w:eastAsia="Calibri" w:cs="Times New Roman"/>
          <w:color w:val="191919"/>
          <w:szCs w:val="24"/>
          <w:lang w:val="en-US"/>
        </w:rPr>
        <w:t>We conducted a subgroup analysis to compare partner influences across measures of alcohol use</w:t>
      </w:r>
      <w:r w:rsidR="00BC439D">
        <w:rPr>
          <w:rFonts w:eastAsia="Calibri" w:cs="Times New Roman"/>
          <w:color w:val="191919"/>
          <w:szCs w:val="24"/>
          <w:lang w:val="en-US"/>
        </w:rPr>
        <w:t xml:space="preserve">, and </w:t>
      </w:r>
      <w:r w:rsidR="00C07296">
        <w:rPr>
          <w:rFonts w:eastAsia="Calibri" w:cs="Times New Roman"/>
          <w:color w:val="191919"/>
          <w:szCs w:val="24"/>
          <w:lang w:val="en-US"/>
        </w:rPr>
        <w:t xml:space="preserve">alcohol problems </w:t>
      </w:r>
      <w:r>
        <w:rPr>
          <w:rFonts w:eastAsia="Calibri" w:cs="Times New Roman"/>
          <w:color w:val="191919"/>
          <w:szCs w:val="24"/>
          <w:lang w:val="en-US"/>
        </w:rPr>
        <w:t xml:space="preserve">as the former </w:t>
      </w:r>
      <w:r w:rsidRPr="00ED72C2">
        <w:rPr>
          <w:rFonts w:eastAsia="Calibri" w:cs="Times New Roman"/>
          <w:color w:val="1A1A1A"/>
          <w:szCs w:val="24"/>
          <w:lang w:val="en-US"/>
        </w:rPr>
        <w:t xml:space="preserve">represent a behavior and </w:t>
      </w:r>
      <w:r>
        <w:rPr>
          <w:rFonts w:eastAsia="Calibri" w:cs="Times New Roman"/>
          <w:color w:val="1A1A1A"/>
          <w:szCs w:val="24"/>
          <w:lang w:val="en-US"/>
        </w:rPr>
        <w:t xml:space="preserve">the latter, </w:t>
      </w:r>
      <w:r w:rsidRPr="00ED72C2">
        <w:rPr>
          <w:rFonts w:eastAsia="Calibri" w:cs="Times New Roman"/>
          <w:color w:val="1A1A1A"/>
          <w:szCs w:val="24"/>
          <w:lang w:val="en-US"/>
        </w:rPr>
        <w:t>consequence</w:t>
      </w:r>
      <w:r w:rsidR="003F2BCE">
        <w:rPr>
          <w:rFonts w:eastAsia="Calibri" w:cs="Times New Roman"/>
          <w:color w:val="1A1A1A"/>
          <w:szCs w:val="24"/>
          <w:lang w:val="en-US"/>
        </w:rPr>
        <w:t>s</w:t>
      </w:r>
      <w:r w:rsidRPr="00ED72C2">
        <w:rPr>
          <w:rFonts w:eastAsia="Calibri" w:cs="Times New Roman"/>
          <w:color w:val="1A1A1A"/>
          <w:szCs w:val="24"/>
          <w:lang w:val="en-US"/>
        </w:rPr>
        <w:t xml:space="preserve"> of a behavior.</w:t>
      </w:r>
      <w:r>
        <w:rPr>
          <w:rFonts w:eastAsia="Calibri" w:cs="Times New Roman"/>
          <w:color w:val="1A1A1A"/>
          <w:szCs w:val="24"/>
          <w:lang w:val="en-US"/>
        </w:rPr>
        <w:t xml:space="preserve"> </w:t>
      </w:r>
      <w:r>
        <w:rPr>
          <w:rFonts w:eastAsia="Calibri" w:cs="Times New Roman"/>
          <w:color w:val="191919"/>
          <w:szCs w:val="24"/>
          <w:lang w:val="en-US"/>
        </w:rPr>
        <w:t>We</w:t>
      </w:r>
      <w:r w:rsidRPr="00260FFB">
        <w:rPr>
          <w:rFonts w:eastAsia="Calibri" w:cs="Times New Roman"/>
          <w:color w:val="191919"/>
          <w:szCs w:val="24"/>
          <w:lang w:val="en-US"/>
        </w:rPr>
        <w:t xml:space="preserve"> found the </w:t>
      </w:r>
      <w:r>
        <w:rPr>
          <w:rFonts w:eastAsia="Calibri" w:cs="Times New Roman"/>
          <w:color w:val="191919"/>
          <w:szCs w:val="24"/>
          <w:lang w:val="en-US"/>
        </w:rPr>
        <w:t>female partner effect</w:t>
      </w:r>
      <w:r w:rsidRPr="000030BD">
        <w:rPr>
          <w:rFonts w:eastAsia="Calibri" w:cs="Times New Roman"/>
          <w:color w:val="191919"/>
          <w:szCs w:val="24"/>
          <w:lang w:val="en-US"/>
        </w:rPr>
        <w:t xml:space="preserve"> was stronger than the</w:t>
      </w:r>
      <w:r>
        <w:rPr>
          <w:rFonts w:eastAsia="Calibri" w:cs="Times New Roman"/>
          <w:color w:val="191919"/>
          <w:szCs w:val="24"/>
          <w:lang w:val="en-US"/>
        </w:rPr>
        <w:t xml:space="preserve"> male partner effect for alcohol use.</w:t>
      </w:r>
      <w:r w:rsidRPr="000030BD">
        <w:rPr>
          <w:rFonts w:eastAsia="Calibri" w:cs="Times New Roman"/>
          <w:color w:val="191919"/>
          <w:szCs w:val="24"/>
          <w:lang w:val="en-US"/>
        </w:rPr>
        <w:t xml:space="preserve"> </w:t>
      </w:r>
      <w:r>
        <w:rPr>
          <w:rFonts w:eastAsia="Calibri" w:cs="Times New Roman"/>
          <w:color w:val="191919"/>
          <w:szCs w:val="24"/>
          <w:lang w:val="en-US"/>
        </w:rPr>
        <w:t xml:space="preserve">Additionally, we found a significant female partner effect yet a nonsignificant male partner effect for alcohol-related problems. </w:t>
      </w:r>
    </w:p>
    <w:p w14:paraId="7F622065" w14:textId="152D029F" w:rsidR="00423019" w:rsidRDefault="00730574" w:rsidP="00B30029">
      <w:pPr>
        <w:widowControl w:val="0"/>
        <w:autoSpaceDE w:val="0"/>
        <w:autoSpaceDN w:val="0"/>
        <w:adjustRightInd w:val="0"/>
        <w:spacing w:after="0" w:line="480" w:lineRule="auto"/>
        <w:ind w:firstLine="720"/>
        <w:rPr>
          <w:rFonts w:eastAsia="Calibri" w:cs="Times New Roman"/>
          <w:color w:val="191919"/>
          <w:szCs w:val="24"/>
          <w:lang w:val="en-US"/>
        </w:rPr>
      </w:pPr>
      <w:r w:rsidRPr="00671074">
        <w:rPr>
          <w:rFonts w:eastAsia="Calibri" w:cs="Times New Roman"/>
          <w:color w:val="191919"/>
          <w:szCs w:val="24"/>
          <w:lang w:val="en-US"/>
        </w:rPr>
        <w:t>Our results</w:t>
      </w:r>
      <w:r w:rsidR="00C61DD9" w:rsidRPr="000030BD">
        <w:rPr>
          <w:rFonts w:eastAsia="Calibri" w:cs="Times New Roman"/>
          <w:color w:val="191919"/>
          <w:szCs w:val="24"/>
          <w:lang w:val="en-US"/>
        </w:rPr>
        <w:t xml:space="preserve"> </w:t>
      </w:r>
      <w:r w:rsidR="000008BB" w:rsidRPr="000030BD">
        <w:rPr>
          <w:rFonts w:eastAsia="Calibri" w:cs="Times New Roman"/>
          <w:color w:val="191919"/>
          <w:szCs w:val="24"/>
          <w:lang w:val="en-US"/>
        </w:rPr>
        <w:t>c</w:t>
      </w:r>
      <w:r w:rsidR="00550FE3" w:rsidRPr="000030BD">
        <w:rPr>
          <w:rFonts w:eastAsia="Calibri" w:cs="Times New Roman"/>
          <w:color w:val="191919"/>
          <w:szCs w:val="24"/>
          <w:lang w:val="en-US"/>
        </w:rPr>
        <w:t>ontribu</w:t>
      </w:r>
      <w:r w:rsidR="000008BB" w:rsidRPr="000030BD">
        <w:rPr>
          <w:rFonts w:eastAsia="Calibri" w:cs="Times New Roman"/>
          <w:color w:val="191919"/>
          <w:szCs w:val="24"/>
          <w:lang w:val="en-US"/>
        </w:rPr>
        <w:t>te</w:t>
      </w:r>
      <w:r w:rsidR="00550FE3" w:rsidRPr="000030BD">
        <w:rPr>
          <w:rFonts w:eastAsia="Calibri" w:cs="Times New Roman"/>
          <w:color w:val="191919"/>
          <w:szCs w:val="24"/>
          <w:lang w:val="en-US"/>
        </w:rPr>
        <w:t xml:space="preserve"> to the</w:t>
      </w:r>
      <w:r w:rsidR="00B02BA0" w:rsidRPr="000030BD">
        <w:rPr>
          <w:rFonts w:eastAsia="Calibri" w:cs="Times New Roman"/>
          <w:color w:val="191919"/>
          <w:szCs w:val="24"/>
          <w:lang w:val="en-US"/>
        </w:rPr>
        <w:t xml:space="preserve"> literature </w:t>
      </w:r>
      <w:r w:rsidR="001E3CA4" w:rsidRPr="000030BD">
        <w:rPr>
          <w:rFonts w:eastAsia="Calibri" w:cs="Times New Roman"/>
          <w:color w:val="191919"/>
          <w:szCs w:val="24"/>
          <w:lang w:val="en-US"/>
        </w:rPr>
        <w:t xml:space="preserve">on </w:t>
      </w:r>
      <w:r w:rsidR="00503BD2">
        <w:rPr>
          <w:rFonts w:eastAsia="Calibri" w:cs="Times New Roman"/>
          <w:color w:val="191919"/>
          <w:szCs w:val="24"/>
          <w:lang w:val="en-US"/>
        </w:rPr>
        <w:t>gender</w:t>
      </w:r>
      <w:r w:rsidR="00503BD2" w:rsidRPr="000030BD">
        <w:rPr>
          <w:rFonts w:eastAsia="Calibri" w:cs="Times New Roman"/>
          <w:color w:val="191919"/>
          <w:szCs w:val="24"/>
          <w:lang w:val="en-US"/>
        </w:rPr>
        <w:t xml:space="preserve"> </w:t>
      </w:r>
      <w:r w:rsidR="00B02BA0" w:rsidRPr="000030BD">
        <w:rPr>
          <w:rFonts w:eastAsia="Calibri" w:cs="Times New Roman"/>
          <w:color w:val="191919"/>
          <w:szCs w:val="24"/>
          <w:lang w:val="en-US"/>
        </w:rPr>
        <w:t>differences</w:t>
      </w:r>
      <w:r w:rsidR="0081609E" w:rsidRPr="000030BD">
        <w:rPr>
          <w:rFonts w:eastAsia="Calibri" w:cs="Times New Roman"/>
          <w:color w:val="191919"/>
          <w:szCs w:val="24"/>
          <w:lang w:val="en-US"/>
        </w:rPr>
        <w:t xml:space="preserve"> </w:t>
      </w:r>
      <w:r w:rsidR="00592D0F" w:rsidRPr="000030BD">
        <w:rPr>
          <w:rFonts w:eastAsia="Calibri" w:cs="Times New Roman"/>
          <w:color w:val="191919"/>
          <w:szCs w:val="24"/>
          <w:lang w:val="en-US"/>
        </w:rPr>
        <w:t xml:space="preserve">in </w:t>
      </w:r>
      <w:r w:rsidR="00A410D9" w:rsidRPr="000030BD">
        <w:rPr>
          <w:rFonts w:eastAsia="Calibri" w:cs="Times New Roman"/>
          <w:color w:val="191919"/>
          <w:szCs w:val="24"/>
          <w:lang w:val="en-US"/>
        </w:rPr>
        <w:t xml:space="preserve">the social context of </w:t>
      </w:r>
      <w:r w:rsidR="00592D0F" w:rsidRPr="000030BD">
        <w:rPr>
          <w:rFonts w:eastAsia="Calibri" w:cs="Times New Roman"/>
          <w:color w:val="191919"/>
          <w:szCs w:val="24"/>
          <w:lang w:val="en-US"/>
        </w:rPr>
        <w:t>alcohol use</w:t>
      </w:r>
      <w:r w:rsidR="0012111E">
        <w:rPr>
          <w:rFonts w:eastAsia="Calibri" w:cs="Times New Roman"/>
          <w:color w:val="191919"/>
          <w:szCs w:val="24"/>
          <w:lang w:val="en-US"/>
        </w:rPr>
        <w:t xml:space="preserve"> by showing that women exert stronger partner influences than </w:t>
      </w:r>
      <w:r w:rsidR="00AC0E1B">
        <w:rPr>
          <w:rFonts w:eastAsia="Calibri" w:cs="Times New Roman"/>
          <w:color w:val="191919"/>
          <w:szCs w:val="24"/>
          <w:lang w:val="en-US"/>
        </w:rPr>
        <w:t>men</w:t>
      </w:r>
      <w:r w:rsidR="00592D0F" w:rsidRPr="000030BD">
        <w:rPr>
          <w:rFonts w:eastAsia="Calibri" w:cs="Times New Roman"/>
          <w:color w:val="191919"/>
          <w:szCs w:val="24"/>
          <w:lang w:val="en-US"/>
        </w:rPr>
        <w:t xml:space="preserve">. </w:t>
      </w:r>
      <w:r w:rsidR="00856B31" w:rsidRPr="000030BD">
        <w:rPr>
          <w:rFonts w:eastAsia="Calibri" w:cs="Times New Roman"/>
          <w:color w:val="191919"/>
          <w:szCs w:val="24"/>
          <w:lang w:val="en-US"/>
        </w:rPr>
        <w:t xml:space="preserve">Though </w:t>
      </w:r>
      <w:r w:rsidR="0092586C" w:rsidRPr="000030BD">
        <w:rPr>
          <w:rFonts w:eastAsia="Calibri" w:cs="Times New Roman"/>
          <w:color w:val="191919"/>
          <w:szCs w:val="24"/>
          <w:lang w:val="en-US"/>
        </w:rPr>
        <w:t>discordance in heavy drinking</w:t>
      </w:r>
      <w:r w:rsidR="004C55D4" w:rsidRPr="000030BD">
        <w:rPr>
          <w:rFonts w:eastAsia="Calibri" w:cs="Times New Roman"/>
          <w:color w:val="191919"/>
          <w:szCs w:val="24"/>
          <w:lang w:val="en-US"/>
        </w:rPr>
        <w:t xml:space="preserve"> among couples</w:t>
      </w:r>
      <w:r w:rsidR="0092586C" w:rsidRPr="000030BD">
        <w:rPr>
          <w:rFonts w:eastAsia="Calibri" w:cs="Times New Roman"/>
          <w:color w:val="191919"/>
          <w:szCs w:val="24"/>
          <w:lang w:val="en-US"/>
        </w:rPr>
        <w:t xml:space="preserve"> is associated with decreased marital satisfaction</w:t>
      </w:r>
      <w:r w:rsidR="009B22A4">
        <w:rPr>
          <w:rFonts w:eastAsia="Calibri" w:cs="Times New Roman"/>
          <w:color w:val="191919"/>
          <w:szCs w:val="24"/>
          <w:lang w:val="en-US"/>
        </w:rPr>
        <w:t xml:space="preserve"> (</w:t>
      </w:r>
      <w:proofErr w:type="spellStart"/>
      <w:r w:rsidR="009B22A4" w:rsidRPr="000030BD">
        <w:rPr>
          <w:rFonts w:eastAsia="Times New Roman" w:cs="Times New Roman"/>
          <w:color w:val="222222"/>
          <w:szCs w:val="24"/>
          <w:shd w:val="clear" w:color="auto" w:fill="FFFFFF"/>
          <w:lang w:val="en-US"/>
        </w:rPr>
        <w:t>Homish</w:t>
      </w:r>
      <w:proofErr w:type="spellEnd"/>
      <w:r w:rsidR="009B22A4">
        <w:rPr>
          <w:rFonts w:eastAsia="Times New Roman" w:cs="Times New Roman"/>
          <w:color w:val="222222"/>
          <w:szCs w:val="24"/>
          <w:shd w:val="clear" w:color="auto" w:fill="FFFFFF"/>
          <w:lang w:val="en-US"/>
        </w:rPr>
        <w:t xml:space="preserve"> </w:t>
      </w:r>
      <w:r w:rsidR="009B22A4" w:rsidRPr="000030BD">
        <w:rPr>
          <w:rFonts w:eastAsia="Times New Roman" w:cs="Times New Roman"/>
          <w:color w:val="222222"/>
          <w:szCs w:val="24"/>
          <w:shd w:val="clear" w:color="auto" w:fill="FFFFFF"/>
          <w:lang w:val="en-US"/>
        </w:rPr>
        <w:t>&amp; Leonard,</w:t>
      </w:r>
      <w:r w:rsidR="009B22A4">
        <w:rPr>
          <w:rFonts w:eastAsia="Times New Roman" w:cs="Times New Roman"/>
          <w:color w:val="222222"/>
          <w:szCs w:val="24"/>
          <w:shd w:val="clear" w:color="auto" w:fill="FFFFFF"/>
          <w:lang w:val="en-US"/>
        </w:rPr>
        <w:t xml:space="preserve"> </w:t>
      </w:r>
      <w:r w:rsidR="009B22A4" w:rsidRPr="000030BD">
        <w:rPr>
          <w:rFonts w:eastAsia="Times New Roman" w:cs="Times New Roman"/>
          <w:color w:val="222222"/>
          <w:szCs w:val="24"/>
          <w:shd w:val="clear" w:color="auto" w:fill="FFFFFF"/>
          <w:lang w:val="en-US"/>
        </w:rPr>
        <w:t>2007)</w:t>
      </w:r>
      <w:r w:rsidR="0092586C" w:rsidRPr="000030BD">
        <w:rPr>
          <w:rFonts w:eastAsia="Calibri" w:cs="Times New Roman"/>
          <w:color w:val="191919"/>
          <w:szCs w:val="24"/>
          <w:lang w:val="en-US"/>
        </w:rPr>
        <w:t xml:space="preserve">, </w:t>
      </w:r>
      <w:r w:rsidR="00966724" w:rsidRPr="000030BD">
        <w:rPr>
          <w:rFonts w:eastAsia="Calibri" w:cs="Times New Roman"/>
          <w:color w:val="191919"/>
          <w:szCs w:val="24"/>
          <w:lang w:val="en-US"/>
        </w:rPr>
        <w:t xml:space="preserve">some research suggests </w:t>
      </w:r>
      <w:r w:rsidR="0092586C" w:rsidRPr="000030BD">
        <w:rPr>
          <w:rFonts w:eastAsia="Calibri" w:cs="Times New Roman"/>
          <w:color w:val="191919"/>
          <w:szCs w:val="24"/>
          <w:lang w:val="en-US"/>
        </w:rPr>
        <w:t xml:space="preserve">couples where only the woman </w:t>
      </w:r>
      <w:r w:rsidR="00D41E8D">
        <w:rPr>
          <w:rFonts w:eastAsia="Calibri" w:cs="Times New Roman"/>
          <w:color w:val="191919"/>
          <w:szCs w:val="24"/>
          <w:lang w:val="en-US"/>
        </w:rPr>
        <w:t xml:space="preserve">reports </w:t>
      </w:r>
      <w:r w:rsidR="0092586C" w:rsidRPr="000030BD">
        <w:rPr>
          <w:rFonts w:eastAsia="Calibri" w:cs="Times New Roman"/>
          <w:color w:val="191919"/>
          <w:szCs w:val="24"/>
          <w:lang w:val="en-US"/>
        </w:rPr>
        <w:t>heavy drinking are at increased risk of divorce compared to ma</w:t>
      </w:r>
      <w:r w:rsidR="00500057">
        <w:rPr>
          <w:rFonts w:eastAsia="Calibri" w:cs="Times New Roman"/>
          <w:color w:val="191919"/>
          <w:szCs w:val="24"/>
          <w:lang w:val="en-US"/>
        </w:rPr>
        <w:t>n</w:t>
      </w:r>
      <w:r w:rsidR="0092586C" w:rsidRPr="000030BD">
        <w:rPr>
          <w:rFonts w:eastAsia="Calibri" w:cs="Times New Roman"/>
          <w:color w:val="191919"/>
          <w:szCs w:val="24"/>
          <w:lang w:val="en-US"/>
        </w:rPr>
        <w:t xml:space="preserve">-only heavy drinking couples (Keenan, Kenward, Grundy, &amp; Leon, 2013; </w:t>
      </w:r>
      <w:proofErr w:type="spellStart"/>
      <w:r w:rsidR="0092586C" w:rsidRPr="000030BD">
        <w:rPr>
          <w:rFonts w:eastAsia="Calibri" w:cs="Times New Roman"/>
          <w:color w:val="191919"/>
          <w:szCs w:val="24"/>
          <w:lang w:val="en-US"/>
        </w:rPr>
        <w:t>Torvik</w:t>
      </w:r>
      <w:proofErr w:type="spellEnd"/>
      <w:r w:rsidR="0092586C" w:rsidRPr="000030BD">
        <w:rPr>
          <w:rFonts w:eastAsia="Calibri" w:cs="Times New Roman"/>
          <w:color w:val="191919"/>
          <w:szCs w:val="24"/>
          <w:lang w:val="en-US"/>
        </w:rPr>
        <w:t xml:space="preserve"> et al., 201</w:t>
      </w:r>
      <w:r w:rsidR="007109CA">
        <w:rPr>
          <w:rFonts w:eastAsia="Calibri" w:cs="Times New Roman"/>
          <w:color w:val="191919"/>
          <w:szCs w:val="24"/>
          <w:lang w:val="en-US"/>
        </w:rPr>
        <w:t>5</w:t>
      </w:r>
      <w:r w:rsidR="0092586C" w:rsidRPr="000030BD">
        <w:rPr>
          <w:rFonts w:eastAsia="Calibri" w:cs="Times New Roman"/>
          <w:color w:val="191919"/>
          <w:szCs w:val="24"/>
          <w:lang w:val="en-US"/>
        </w:rPr>
        <w:t>)</w:t>
      </w:r>
      <w:r w:rsidR="009904B4" w:rsidRPr="000030BD">
        <w:rPr>
          <w:rFonts w:eastAsia="Calibri" w:cs="Times New Roman"/>
          <w:color w:val="191919"/>
          <w:szCs w:val="24"/>
          <w:lang w:val="en-US"/>
        </w:rPr>
        <w:t xml:space="preserve">. </w:t>
      </w:r>
      <w:r w:rsidR="0013485D">
        <w:rPr>
          <w:rFonts w:eastAsia="Calibri" w:cs="Times New Roman"/>
          <w:color w:val="191919"/>
          <w:szCs w:val="24"/>
          <w:lang w:val="en-US"/>
        </w:rPr>
        <w:t>Another</w:t>
      </w:r>
      <w:r w:rsidR="00121821">
        <w:rPr>
          <w:rFonts w:eastAsia="Calibri" w:cs="Times New Roman"/>
          <w:color w:val="191919"/>
          <w:szCs w:val="24"/>
          <w:lang w:val="en-US"/>
        </w:rPr>
        <w:t xml:space="preserve"> possible explanation</w:t>
      </w:r>
      <w:r w:rsidR="001B53E2">
        <w:rPr>
          <w:rFonts w:eastAsia="Calibri" w:cs="Times New Roman"/>
          <w:color w:val="191919"/>
          <w:szCs w:val="24"/>
          <w:lang w:val="en-US"/>
        </w:rPr>
        <w:t xml:space="preserve"> </w:t>
      </w:r>
      <w:r w:rsidR="00E452D2">
        <w:rPr>
          <w:rFonts w:eastAsia="Calibri" w:cs="Times New Roman"/>
          <w:color w:val="191919"/>
          <w:szCs w:val="24"/>
          <w:lang w:val="en-US"/>
        </w:rPr>
        <w:t xml:space="preserve">for the gender difference in partner influence pertains to </w:t>
      </w:r>
      <w:r w:rsidR="00E452D2" w:rsidRPr="000A3F23">
        <w:rPr>
          <w:rFonts w:eastAsia="Calibri" w:cs="Times New Roman"/>
          <w:color w:val="191919"/>
          <w:szCs w:val="24"/>
          <w:lang w:val="en-US"/>
        </w:rPr>
        <w:t>the fact</w:t>
      </w:r>
      <w:r w:rsidR="00121821">
        <w:rPr>
          <w:rFonts w:eastAsia="Calibri" w:cs="Times New Roman"/>
          <w:color w:val="191919"/>
          <w:szCs w:val="24"/>
          <w:lang w:val="en-US"/>
        </w:rPr>
        <w:t xml:space="preserve"> </w:t>
      </w:r>
      <w:r w:rsidR="00A81E7D">
        <w:rPr>
          <w:rFonts w:eastAsia="Calibri" w:cs="Times New Roman"/>
          <w:color w:val="191919"/>
          <w:szCs w:val="24"/>
          <w:lang w:val="en-US"/>
        </w:rPr>
        <w:t xml:space="preserve">that women </w:t>
      </w:r>
      <w:r w:rsidR="00C53517" w:rsidRPr="000030BD">
        <w:rPr>
          <w:rFonts w:eastAsia="Calibri" w:cs="Times New Roman"/>
          <w:color w:val="191919"/>
          <w:szCs w:val="24"/>
          <w:lang w:val="en-US"/>
        </w:rPr>
        <w:t>engage in l</w:t>
      </w:r>
      <w:r w:rsidR="0013485D">
        <w:rPr>
          <w:rFonts w:eastAsia="Calibri" w:cs="Times New Roman"/>
          <w:color w:val="191919"/>
          <w:szCs w:val="24"/>
          <w:lang w:val="en-US"/>
        </w:rPr>
        <w:t>ower</w:t>
      </w:r>
      <w:r w:rsidR="00C53517" w:rsidRPr="000030BD">
        <w:rPr>
          <w:rFonts w:eastAsia="Calibri" w:cs="Times New Roman"/>
          <w:color w:val="191919"/>
          <w:szCs w:val="24"/>
          <w:lang w:val="en-US"/>
        </w:rPr>
        <w:t xml:space="preserve"> alcohol consumption than men</w:t>
      </w:r>
      <w:r w:rsidR="00900B6B" w:rsidRPr="000030BD">
        <w:rPr>
          <w:rFonts w:eastAsia="Calibri" w:cs="Times New Roman"/>
          <w:color w:val="191919"/>
          <w:szCs w:val="24"/>
          <w:lang w:val="en-US"/>
        </w:rPr>
        <w:t xml:space="preserve"> </w:t>
      </w:r>
      <w:r w:rsidR="000143F2">
        <w:rPr>
          <w:rFonts w:eastAsia="Calibri" w:cs="Times New Roman"/>
          <w:color w:val="191919"/>
          <w:szCs w:val="24"/>
          <w:lang w:val="en-US"/>
        </w:rPr>
        <w:t>and that men may shift their drinking to match the lower levels of their female partners</w:t>
      </w:r>
      <w:r w:rsidR="003B11B9">
        <w:rPr>
          <w:rFonts w:eastAsia="Calibri" w:cs="Times New Roman"/>
          <w:color w:val="191919"/>
          <w:szCs w:val="24"/>
          <w:lang w:val="en-US"/>
        </w:rPr>
        <w:t xml:space="preserve"> </w:t>
      </w:r>
      <w:r w:rsidR="008D5326" w:rsidRPr="000030BD">
        <w:rPr>
          <w:rFonts w:eastAsia="Calibri" w:cs="Times New Roman"/>
          <w:color w:val="191919"/>
          <w:szCs w:val="24"/>
          <w:lang w:val="en-US"/>
        </w:rPr>
        <w:t>(</w:t>
      </w:r>
      <w:proofErr w:type="spellStart"/>
      <w:r w:rsidR="00607F53" w:rsidRPr="000030BD">
        <w:rPr>
          <w:rFonts w:eastAsia="Calibri" w:cs="Times New Roman"/>
          <w:color w:val="191919"/>
          <w:szCs w:val="24"/>
          <w:lang w:val="en-US"/>
        </w:rPr>
        <w:t>Wilsnack</w:t>
      </w:r>
      <w:proofErr w:type="spellEnd"/>
      <w:r w:rsidR="00607F53" w:rsidRPr="000030BD">
        <w:rPr>
          <w:rFonts w:eastAsia="Calibri" w:cs="Times New Roman"/>
          <w:color w:val="191919"/>
          <w:szCs w:val="24"/>
          <w:lang w:val="en-US"/>
        </w:rPr>
        <w:t xml:space="preserve">, </w:t>
      </w:r>
      <w:proofErr w:type="spellStart"/>
      <w:r w:rsidR="00607F53" w:rsidRPr="000030BD">
        <w:rPr>
          <w:rFonts w:eastAsia="Calibri" w:cs="Times New Roman"/>
          <w:color w:val="191919"/>
          <w:szCs w:val="24"/>
          <w:lang w:val="en-US"/>
        </w:rPr>
        <w:t>Wilsnack</w:t>
      </w:r>
      <w:proofErr w:type="spellEnd"/>
      <w:r w:rsidR="00607F53" w:rsidRPr="000030BD">
        <w:rPr>
          <w:rFonts w:eastAsia="Calibri" w:cs="Times New Roman"/>
          <w:color w:val="191919"/>
          <w:szCs w:val="24"/>
          <w:lang w:val="en-US"/>
        </w:rPr>
        <w:t xml:space="preserve">, </w:t>
      </w:r>
      <w:proofErr w:type="spellStart"/>
      <w:r w:rsidR="00607F53" w:rsidRPr="000030BD">
        <w:rPr>
          <w:rFonts w:eastAsia="Calibri" w:cs="Times New Roman"/>
          <w:color w:val="191919"/>
          <w:szCs w:val="24"/>
          <w:lang w:val="en-US"/>
        </w:rPr>
        <w:t>Kristjanson</w:t>
      </w:r>
      <w:proofErr w:type="spellEnd"/>
      <w:r w:rsidR="00607F53" w:rsidRPr="000030BD">
        <w:rPr>
          <w:rFonts w:eastAsia="Calibri" w:cs="Times New Roman"/>
          <w:color w:val="191919"/>
          <w:szCs w:val="24"/>
          <w:lang w:val="en-US"/>
        </w:rPr>
        <w:t xml:space="preserve">, </w:t>
      </w:r>
      <w:proofErr w:type="spellStart"/>
      <w:r w:rsidR="00607F53" w:rsidRPr="000030BD">
        <w:rPr>
          <w:rFonts w:eastAsia="Calibri" w:cs="Times New Roman"/>
          <w:color w:val="191919"/>
          <w:szCs w:val="24"/>
          <w:lang w:val="en-US"/>
        </w:rPr>
        <w:t>Vogeltanz</w:t>
      </w:r>
      <w:proofErr w:type="spellEnd"/>
      <w:r w:rsidR="00607F53" w:rsidRPr="000030BD">
        <w:rPr>
          <w:rFonts w:eastAsia="Calibri" w:cs="Times New Roman"/>
          <w:color w:val="191919"/>
          <w:szCs w:val="24"/>
          <w:lang w:val="en-US"/>
        </w:rPr>
        <w:t xml:space="preserve">‐Holm, &amp; </w:t>
      </w:r>
      <w:proofErr w:type="spellStart"/>
      <w:r w:rsidR="00607F53" w:rsidRPr="000030BD">
        <w:rPr>
          <w:rFonts w:eastAsia="Calibri" w:cs="Times New Roman"/>
          <w:color w:val="191919"/>
          <w:szCs w:val="24"/>
          <w:lang w:val="en-US"/>
        </w:rPr>
        <w:t>Gmel</w:t>
      </w:r>
      <w:proofErr w:type="spellEnd"/>
      <w:r w:rsidR="00D10CE6" w:rsidRPr="000030BD">
        <w:rPr>
          <w:rFonts w:eastAsia="Calibri" w:cs="Times New Roman"/>
          <w:color w:val="191919"/>
          <w:szCs w:val="24"/>
          <w:lang w:val="en-US"/>
        </w:rPr>
        <w:t>, 2009</w:t>
      </w:r>
      <w:r w:rsidR="00927CD4" w:rsidRPr="000030BD">
        <w:rPr>
          <w:rFonts w:eastAsia="Calibri" w:cs="Times New Roman"/>
          <w:color w:val="191919"/>
          <w:szCs w:val="24"/>
          <w:lang w:val="en-US"/>
        </w:rPr>
        <w:t>).</w:t>
      </w:r>
      <w:r w:rsidR="0013485D">
        <w:rPr>
          <w:rFonts w:eastAsia="Calibri" w:cs="Times New Roman"/>
          <w:color w:val="191919"/>
          <w:szCs w:val="24"/>
          <w:lang w:val="en-US"/>
        </w:rPr>
        <w:t xml:space="preserve"> </w:t>
      </w:r>
      <w:r w:rsidR="002A5826" w:rsidRPr="000030BD">
        <w:rPr>
          <w:rFonts w:eastAsia="Calibri" w:cs="Times New Roman"/>
          <w:color w:val="191919"/>
          <w:szCs w:val="24"/>
          <w:lang w:val="en-US"/>
        </w:rPr>
        <w:t xml:space="preserve">Engels and </w:t>
      </w:r>
      <w:proofErr w:type="spellStart"/>
      <w:r w:rsidR="002A5826" w:rsidRPr="000030BD">
        <w:rPr>
          <w:rFonts w:eastAsia="Calibri" w:cs="Times New Roman"/>
          <w:color w:val="191919"/>
          <w:szCs w:val="24"/>
          <w:lang w:val="en-US"/>
        </w:rPr>
        <w:t>Knibbe</w:t>
      </w:r>
      <w:proofErr w:type="spellEnd"/>
      <w:r w:rsidR="002A5826" w:rsidRPr="000030BD">
        <w:rPr>
          <w:rFonts w:eastAsia="Calibri" w:cs="Times New Roman"/>
          <w:color w:val="191919"/>
          <w:szCs w:val="24"/>
          <w:lang w:val="en-US"/>
        </w:rPr>
        <w:t xml:space="preserve"> (</w:t>
      </w:r>
      <w:r w:rsidR="00166479" w:rsidRPr="000030BD">
        <w:rPr>
          <w:rFonts w:eastAsia="Calibri" w:cs="Times New Roman"/>
          <w:color w:val="191919"/>
          <w:szCs w:val="24"/>
          <w:lang w:val="en-US"/>
        </w:rPr>
        <w:t>200</w:t>
      </w:r>
      <w:r w:rsidR="00F61951" w:rsidRPr="000030BD">
        <w:rPr>
          <w:rFonts w:eastAsia="Calibri" w:cs="Times New Roman"/>
          <w:color w:val="191919"/>
          <w:szCs w:val="24"/>
          <w:lang w:val="en-US"/>
        </w:rPr>
        <w:t>0</w:t>
      </w:r>
      <w:r w:rsidR="002A5826" w:rsidRPr="000030BD">
        <w:rPr>
          <w:rFonts w:eastAsia="Calibri" w:cs="Times New Roman"/>
          <w:color w:val="191919"/>
          <w:szCs w:val="24"/>
          <w:lang w:val="en-US"/>
        </w:rPr>
        <w:t>)</w:t>
      </w:r>
      <w:r w:rsidR="0013485D">
        <w:rPr>
          <w:rFonts w:eastAsia="Calibri" w:cs="Times New Roman"/>
          <w:color w:val="191919"/>
          <w:szCs w:val="24"/>
          <w:lang w:val="en-US"/>
        </w:rPr>
        <w:t xml:space="preserve"> </w:t>
      </w:r>
      <w:r w:rsidR="00166479" w:rsidRPr="000030BD">
        <w:rPr>
          <w:rFonts w:eastAsia="Calibri" w:cs="Times New Roman"/>
          <w:color w:val="191919"/>
          <w:szCs w:val="24"/>
          <w:lang w:val="en-US"/>
        </w:rPr>
        <w:t>found</w:t>
      </w:r>
      <w:r w:rsidR="0013485D">
        <w:rPr>
          <w:rFonts w:eastAsia="Calibri" w:cs="Times New Roman"/>
          <w:color w:val="191919"/>
          <w:szCs w:val="24"/>
          <w:lang w:val="en-US"/>
        </w:rPr>
        <w:t xml:space="preserve"> </w:t>
      </w:r>
      <w:r w:rsidR="00166479" w:rsidRPr="000030BD">
        <w:rPr>
          <w:rFonts w:eastAsia="Calibri" w:cs="Times New Roman"/>
          <w:color w:val="191919"/>
          <w:szCs w:val="24"/>
          <w:lang w:val="en-US"/>
        </w:rPr>
        <w:t xml:space="preserve">male adolescents shifted </w:t>
      </w:r>
      <w:r w:rsidR="0013485D">
        <w:rPr>
          <w:rFonts w:eastAsia="Calibri" w:cs="Times New Roman"/>
          <w:color w:val="191919"/>
          <w:szCs w:val="24"/>
          <w:lang w:val="en-US"/>
        </w:rPr>
        <w:t xml:space="preserve">their </w:t>
      </w:r>
      <w:r w:rsidR="00166479" w:rsidRPr="000030BD">
        <w:rPr>
          <w:rFonts w:eastAsia="Calibri" w:cs="Times New Roman"/>
          <w:color w:val="191919"/>
          <w:szCs w:val="24"/>
          <w:lang w:val="en-US"/>
        </w:rPr>
        <w:t>drinking patterns to that of their</w:t>
      </w:r>
      <w:r w:rsidR="0045669F">
        <w:rPr>
          <w:rFonts w:eastAsia="Calibri" w:cs="Times New Roman"/>
          <w:color w:val="191919"/>
          <w:szCs w:val="24"/>
          <w:lang w:val="en-US"/>
        </w:rPr>
        <w:t xml:space="preserve"> female</w:t>
      </w:r>
      <w:r w:rsidR="00166479" w:rsidRPr="000030BD">
        <w:rPr>
          <w:rFonts w:eastAsia="Calibri" w:cs="Times New Roman"/>
          <w:color w:val="191919"/>
          <w:szCs w:val="24"/>
          <w:lang w:val="en-US"/>
        </w:rPr>
        <w:t xml:space="preserve"> romantic partner by drinking less and being intoxicated less often whereas female adolescents exhibited significantly less changes in their drinking patterns after entering a romantic relationship.</w:t>
      </w:r>
      <w:r w:rsidR="00163B95" w:rsidRPr="000030BD">
        <w:rPr>
          <w:rFonts w:eastAsia="Calibri" w:cs="Times New Roman"/>
          <w:color w:val="191919"/>
          <w:szCs w:val="24"/>
          <w:lang w:val="en-US"/>
        </w:rPr>
        <w:t xml:space="preserve"> Taken together, women may </w:t>
      </w:r>
      <w:r w:rsidR="00163B95" w:rsidRPr="009231B7">
        <w:rPr>
          <w:rFonts w:eastAsia="Calibri" w:cs="Times New Roman"/>
          <w:color w:val="191919"/>
          <w:szCs w:val="24"/>
          <w:lang w:val="en-US"/>
        </w:rPr>
        <w:t xml:space="preserve">influence their male partner’s drinking more </w:t>
      </w:r>
      <w:r w:rsidR="005C4439" w:rsidRPr="009231B7">
        <w:rPr>
          <w:rFonts w:eastAsia="Calibri" w:cs="Times New Roman"/>
          <w:color w:val="191919"/>
          <w:szCs w:val="24"/>
          <w:lang w:val="en-US"/>
        </w:rPr>
        <w:t>strongly</w:t>
      </w:r>
      <w:r w:rsidR="00163B95" w:rsidRPr="009231B7">
        <w:rPr>
          <w:rFonts w:eastAsia="Calibri" w:cs="Times New Roman"/>
          <w:color w:val="191919"/>
          <w:szCs w:val="24"/>
          <w:lang w:val="en-US"/>
        </w:rPr>
        <w:t xml:space="preserve"> than the reverse</w:t>
      </w:r>
      <w:r w:rsidR="0013485D" w:rsidRPr="009231B7">
        <w:rPr>
          <w:rFonts w:eastAsia="Calibri" w:cs="Times New Roman"/>
          <w:color w:val="191919"/>
          <w:szCs w:val="24"/>
          <w:lang w:val="en-US"/>
        </w:rPr>
        <w:t xml:space="preserve">, in either a risky and/or a protective </w:t>
      </w:r>
      <w:r w:rsidR="0013485D" w:rsidRPr="00D01E75">
        <w:rPr>
          <w:rFonts w:eastAsia="Calibri" w:cs="Times New Roman"/>
          <w:color w:val="191919"/>
          <w:szCs w:val="24"/>
          <w:lang w:val="en-US"/>
        </w:rPr>
        <w:t>manner</w:t>
      </w:r>
      <w:r w:rsidR="00163B95" w:rsidRPr="00D01E75">
        <w:rPr>
          <w:rFonts w:eastAsia="Calibri" w:cs="Times New Roman"/>
          <w:color w:val="191919"/>
          <w:szCs w:val="24"/>
          <w:lang w:val="en-US"/>
        </w:rPr>
        <w:t>.</w:t>
      </w:r>
      <w:r w:rsidR="009907AD" w:rsidRPr="00D01E75">
        <w:rPr>
          <w:rFonts w:eastAsia="Calibri" w:cs="Times New Roman"/>
          <w:color w:val="191919"/>
          <w:szCs w:val="24"/>
          <w:lang w:val="en-US"/>
        </w:rPr>
        <w:t xml:space="preserve"> </w:t>
      </w:r>
      <w:r w:rsidR="009367E6" w:rsidRPr="00D01E75">
        <w:rPr>
          <w:rFonts w:eastAsia="Calibri" w:cs="Times New Roman"/>
          <w:color w:val="191919"/>
          <w:szCs w:val="24"/>
          <w:lang w:val="en-US"/>
        </w:rPr>
        <w:t xml:space="preserve"> </w:t>
      </w:r>
    </w:p>
    <w:p w14:paraId="37A9EFE4" w14:textId="619EEDDB" w:rsidR="000D5635" w:rsidRDefault="00D01E75" w:rsidP="00B30029">
      <w:pPr>
        <w:widowControl w:val="0"/>
        <w:autoSpaceDE w:val="0"/>
        <w:autoSpaceDN w:val="0"/>
        <w:adjustRightInd w:val="0"/>
        <w:spacing w:after="0" w:line="480" w:lineRule="auto"/>
        <w:ind w:firstLine="720"/>
        <w:rPr>
          <w:rFonts w:eastAsia="Calibri" w:cs="Times New Roman"/>
          <w:color w:val="191919"/>
          <w:szCs w:val="24"/>
          <w:lang w:val="en-US"/>
        </w:rPr>
      </w:pPr>
      <w:r w:rsidRPr="00D75841">
        <w:rPr>
          <w:rFonts w:eastAsia="Calibri" w:cs="Times New Roman"/>
          <w:color w:val="191919"/>
          <w:szCs w:val="24"/>
          <w:lang w:val="en-US"/>
        </w:rPr>
        <w:t>Next</w:t>
      </w:r>
      <w:r w:rsidR="00971901">
        <w:rPr>
          <w:rFonts w:eastAsia="Calibri" w:cs="Times New Roman"/>
          <w:color w:val="191919"/>
          <w:szCs w:val="24"/>
          <w:lang w:val="en-US"/>
        </w:rPr>
        <w:t xml:space="preserve">, </w:t>
      </w:r>
      <w:r>
        <w:rPr>
          <w:rFonts w:eastAsia="Calibri" w:cs="Times New Roman"/>
          <w:color w:val="191919"/>
          <w:szCs w:val="24"/>
          <w:lang w:val="en-US"/>
        </w:rPr>
        <w:t xml:space="preserve">our moderation analyses suggest women exert less influence within married samples compared to community/other samples. A possible explanation lies within Bowen’s </w:t>
      </w:r>
      <w:r w:rsidR="00A27591">
        <w:rPr>
          <w:rFonts w:eastAsia="Calibri" w:cs="Times New Roman"/>
          <w:color w:val="191919"/>
          <w:szCs w:val="24"/>
          <w:lang w:val="en-US"/>
        </w:rPr>
        <w:t>f</w:t>
      </w:r>
      <w:r>
        <w:rPr>
          <w:rFonts w:eastAsia="Calibri" w:cs="Times New Roman"/>
          <w:color w:val="191919"/>
          <w:szCs w:val="24"/>
          <w:lang w:val="en-US"/>
        </w:rPr>
        <w:t xml:space="preserve">amily </w:t>
      </w:r>
      <w:r w:rsidR="00A27591">
        <w:rPr>
          <w:rFonts w:eastAsia="Calibri" w:cs="Times New Roman"/>
          <w:color w:val="191919"/>
          <w:szCs w:val="24"/>
          <w:lang w:val="en-US"/>
        </w:rPr>
        <w:t>s</w:t>
      </w:r>
      <w:r>
        <w:rPr>
          <w:rFonts w:eastAsia="Calibri" w:cs="Times New Roman"/>
          <w:color w:val="191919"/>
          <w:szCs w:val="24"/>
          <w:lang w:val="en-US"/>
        </w:rPr>
        <w:t xml:space="preserve">ystems </w:t>
      </w:r>
      <w:r w:rsidR="00A27591">
        <w:rPr>
          <w:rFonts w:eastAsia="Calibri" w:cs="Times New Roman"/>
          <w:color w:val="191919"/>
          <w:szCs w:val="24"/>
          <w:lang w:val="en-US"/>
        </w:rPr>
        <w:t>t</w:t>
      </w:r>
      <w:r>
        <w:rPr>
          <w:rFonts w:eastAsia="Calibri" w:cs="Times New Roman"/>
          <w:color w:val="191919"/>
          <w:szCs w:val="24"/>
          <w:lang w:val="en-US"/>
        </w:rPr>
        <w:t xml:space="preserve">heory (1974). Perhaps the alcohol-related roles and expectations for each member of the married couple are more established and therefore more resistant to the women’s influence compared to other types of samples. </w:t>
      </w:r>
      <w:r w:rsidRPr="00C3204E">
        <w:rPr>
          <w:rFonts w:eastAsia="Calibri" w:cs="Times New Roman"/>
          <w:color w:val="191919"/>
          <w:szCs w:val="24"/>
          <w:lang w:val="en-US"/>
        </w:rPr>
        <w:t xml:space="preserve">Furthermore, </w:t>
      </w:r>
      <w:r w:rsidR="00F01E1E" w:rsidRPr="00B91DB6">
        <w:rPr>
          <w:rFonts w:eastAsia="Calibri" w:cs="Times New Roman"/>
          <w:color w:val="191919"/>
          <w:szCs w:val="24"/>
          <w:lang w:val="en-US"/>
        </w:rPr>
        <w:t xml:space="preserve">our moderation analyses </w:t>
      </w:r>
      <w:r w:rsidR="00886EA3" w:rsidRPr="006F087A">
        <w:rPr>
          <w:rFonts w:eastAsia="Calibri" w:cs="Times New Roman"/>
          <w:color w:val="191919"/>
          <w:szCs w:val="24"/>
          <w:lang w:val="en-US"/>
        </w:rPr>
        <w:t>suggest</w:t>
      </w:r>
      <w:r w:rsidR="00886EA3" w:rsidRPr="00A0559F">
        <w:rPr>
          <w:rFonts w:eastAsia="Calibri" w:cs="Times New Roman"/>
          <w:color w:val="191919"/>
          <w:szCs w:val="24"/>
          <w:lang w:val="en-US"/>
        </w:rPr>
        <w:t xml:space="preserve"> </w:t>
      </w:r>
      <w:r w:rsidR="00CE331F" w:rsidRPr="00A0559F">
        <w:rPr>
          <w:rFonts w:eastAsia="Calibri" w:cs="Times New Roman"/>
          <w:color w:val="191919"/>
          <w:szCs w:val="24"/>
          <w:lang w:val="en-US"/>
        </w:rPr>
        <w:t>male partner effects increase</w:t>
      </w:r>
      <w:r w:rsidR="004B2E52" w:rsidRPr="00A0559F">
        <w:rPr>
          <w:rFonts w:eastAsia="Calibri" w:cs="Times New Roman"/>
          <w:color w:val="191919"/>
          <w:szCs w:val="24"/>
          <w:lang w:val="en-US"/>
        </w:rPr>
        <w:t>d</w:t>
      </w:r>
      <w:r w:rsidR="00CE331F" w:rsidRPr="00A0559F">
        <w:rPr>
          <w:rFonts w:eastAsia="Calibri" w:cs="Times New Roman"/>
          <w:color w:val="191919"/>
          <w:szCs w:val="24"/>
          <w:lang w:val="en-US"/>
        </w:rPr>
        <w:t xml:space="preserve"> as year of publication increase</w:t>
      </w:r>
      <w:r w:rsidR="004B2E52" w:rsidRPr="00A0559F">
        <w:rPr>
          <w:rFonts w:eastAsia="Calibri" w:cs="Times New Roman"/>
          <w:color w:val="191919"/>
          <w:szCs w:val="24"/>
          <w:lang w:val="en-US"/>
        </w:rPr>
        <w:t>d</w:t>
      </w:r>
      <w:r w:rsidR="009439E5" w:rsidRPr="00A0559F">
        <w:rPr>
          <w:rFonts w:eastAsia="Calibri" w:cs="Times New Roman"/>
          <w:color w:val="191919"/>
          <w:szCs w:val="24"/>
          <w:lang w:val="en-US"/>
        </w:rPr>
        <w:t xml:space="preserve">. </w:t>
      </w:r>
      <w:r w:rsidR="00EA2C31" w:rsidRPr="00EA2C31">
        <w:rPr>
          <w:rFonts w:eastAsia="Calibri" w:cs="Times New Roman"/>
          <w:color w:val="191919"/>
          <w:szCs w:val="24"/>
          <w:lang w:val="en-US"/>
        </w:rPr>
        <w:t>Women have historically held less power in society; but given shifts in traditional gender-roles observed in North America in recent decades perhaps women, with fewer traditional social constraints on their drinking (</w:t>
      </w:r>
      <w:r w:rsidR="00EA2C31" w:rsidRPr="00EA2C31">
        <w:rPr>
          <w:rFonts w:eastAsia="Calibri" w:cs="Times New Roman"/>
          <w:iCs/>
          <w:color w:val="191919"/>
          <w:szCs w:val="24"/>
        </w:rPr>
        <w:t xml:space="preserve">Keyes, Grant &amp; </w:t>
      </w:r>
      <w:proofErr w:type="spellStart"/>
      <w:r w:rsidR="00EA2C31" w:rsidRPr="00EA2C31">
        <w:rPr>
          <w:rFonts w:eastAsia="Calibri" w:cs="Times New Roman"/>
          <w:iCs/>
          <w:color w:val="191919"/>
          <w:szCs w:val="24"/>
        </w:rPr>
        <w:t>Hasin</w:t>
      </w:r>
      <w:proofErr w:type="spellEnd"/>
      <w:r w:rsidR="00EA2C31" w:rsidRPr="00EA2C31">
        <w:rPr>
          <w:rFonts w:eastAsia="Calibri" w:cs="Times New Roman"/>
          <w:iCs/>
          <w:color w:val="191919"/>
          <w:szCs w:val="24"/>
        </w:rPr>
        <w:t>, 2008</w:t>
      </w:r>
      <w:r w:rsidR="00EA2C31" w:rsidRPr="00EA2C31">
        <w:rPr>
          <w:rFonts w:eastAsia="Calibri" w:cs="Times New Roman"/>
          <w:color w:val="191919"/>
          <w:szCs w:val="24"/>
          <w:lang w:val="en-US"/>
        </w:rPr>
        <w:t xml:space="preserve">), are becoming more responsive to male partner influences on their drinking. In fact, there has been a </w:t>
      </w:r>
      <w:r w:rsidR="00EA2C31" w:rsidRPr="00EA2C31">
        <w:rPr>
          <w:rFonts w:eastAsia="Calibri" w:cs="Times New Roman"/>
          <w:iCs/>
          <w:color w:val="191919"/>
          <w:szCs w:val="24"/>
        </w:rPr>
        <w:t>gender convergence in rates of AUDs in recent decades (Keyes et al., 2008). These socio-cultural trends may help explain the publication year effect observed in our meta-analysis</w:t>
      </w:r>
      <w:r w:rsidR="00711E49">
        <w:rPr>
          <w:rFonts w:eastAsia="Calibri" w:cs="Times New Roman"/>
          <w:iCs/>
          <w:color w:val="191919"/>
          <w:szCs w:val="24"/>
        </w:rPr>
        <w:t xml:space="preserve">. </w:t>
      </w:r>
      <w:r w:rsidR="00633FB2">
        <w:rPr>
          <w:rFonts w:eastAsia="Calibri" w:cs="Times New Roman"/>
          <w:color w:val="191919"/>
          <w:szCs w:val="24"/>
          <w:lang w:val="en-US"/>
        </w:rPr>
        <w:t>Lastly, we</w:t>
      </w:r>
      <w:r w:rsidR="00B91C0A">
        <w:rPr>
          <w:rFonts w:eastAsia="Calibri" w:cs="Times New Roman"/>
          <w:color w:val="191919"/>
          <w:szCs w:val="24"/>
          <w:lang w:val="en-US"/>
        </w:rPr>
        <w:t xml:space="preserve"> found that both female and male partner effects decreased</w:t>
      </w:r>
      <w:r w:rsidR="00972134">
        <w:rPr>
          <w:rFonts w:eastAsia="Calibri" w:cs="Times New Roman"/>
          <w:color w:val="191919"/>
          <w:szCs w:val="24"/>
          <w:lang w:val="en-US"/>
        </w:rPr>
        <w:t xml:space="preserve"> as the time lag between assessments increased. </w:t>
      </w:r>
      <w:r w:rsidR="000E58FA">
        <w:rPr>
          <w:rFonts w:eastAsia="Calibri" w:cs="Times New Roman"/>
          <w:color w:val="191919"/>
          <w:szCs w:val="24"/>
          <w:lang w:val="en-US"/>
        </w:rPr>
        <w:t xml:space="preserve">Though partner influences continue to be significant, it is possible that </w:t>
      </w:r>
      <w:r w:rsidR="001948A8">
        <w:rPr>
          <w:rFonts w:eastAsia="Calibri" w:cs="Times New Roman"/>
          <w:color w:val="191919"/>
          <w:szCs w:val="24"/>
          <w:lang w:val="en-US"/>
        </w:rPr>
        <w:t xml:space="preserve">the predictive power of baseline </w:t>
      </w:r>
      <w:r w:rsidR="00451FA2">
        <w:rPr>
          <w:rFonts w:eastAsia="Calibri" w:cs="Times New Roman"/>
          <w:color w:val="191919"/>
          <w:szCs w:val="24"/>
          <w:lang w:val="en-US"/>
        </w:rPr>
        <w:t xml:space="preserve">partner </w:t>
      </w:r>
      <w:r w:rsidR="001948A8">
        <w:rPr>
          <w:rFonts w:eastAsia="Calibri" w:cs="Times New Roman"/>
          <w:color w:val="191919"/>
          <w:szCs w:val="24"/>
          <w:lang w:val="en-US"/>
        </w:rPr>
        <w:t xml:space="preserve">drinking decreases </w:t>
      </w:r>
      <w:r w:rsidR="00451FA2">
        <w:rPr>
          <w:rFonts w:eastAsia="Calibri" w:cs="Times New Roman"/>
          <w:color w:val="191919"/>
          <w:szCs w:val="24"/>
          <w:lang w:val="en-US"/>
        </w:rPr>
        <w:t xml:space="preserve">with time </w:t>
      </w:r>
      <w:r w:rsidR="009260A0">
        <w:rPr>
          <w:rFonts w:eastAsia="Calibri" w:cs="Times New Roman"/>
          <w:color w:val="191919"/>
          <w:szCs w:val="24"/>
          <w:lang w:val="en-US"/>
        </w:rPr>
        <w:t xml:space="preserve">as </w:t>
      </w:r>
      <w:r w:rsidR="008748F3">
        <w:rPr>
          <w:rFonts w:eastAsia="Calibri" w:cs="Times New Roman"/>
          <w:color w:val="191919"/>
          <w:szCs w:val="24"/>
          <w:lang w:val="en-US"/>
        </w:rPr>
        <w:t>the couple is more likely to</w:t>
      </w:r>
      <w:r w:rsidR="00532561">
        <w:rPr>
          <w:rFonts w:eastAsia="Calibri" w:cs="Times New Roman"/>
          <w:color w:val="191919"/>
          <w:szCs w:val="24"/>
          <w:lang w:val="en-US"/>
        </w:rPr>
        <w:t xml:space="preserve"> experience other sources of influences</w:t>
      </w:r>
      <w:r w:rsidR="00AF10C7">
        <w:rPr>
          <w:rFonts w:eastAsia="Calibri" w:cs="Times New Roman"/>
          <w:color w:val="191919"/>
          <w:szCs w:val="24"/>
          <w:lang w:val="en-US"/>
        </w:rPr>
        <w:t xml:space="preserve"> that may impact their drinking levels</w:t>
      </w:r>
      <w:r w:rsidR="006E7B20">
        <w:rPr>
          <w:rFonts w:eastAsia="Calibri" w:cs="Times New Roman"/>
          <w:color w:val="191919"/>
          <w:szCs w:val="24"/>
          <w:lang w:val="en-US"/>
        </w:rPr>
        <w:t xml:space="preserve"> (e.g., </w:t>
      </w:r>
      <w:r w:rsidR="007429B1">
        <w:rPr>
          <w:rFonts w:eastAsia="Calibri" w:cs="Times New Roman"/>
          <w:color w:val="191919"/>
          <w:szCs w:val="24"/>
          <w:lang w:val="en-US"/>
        </w:rPr>
        <w:t>change in social circles</w:t>
      </w:r>
      <w:r w:rsidR="006E7B20">
        <w:rPr>
          <w:rFonts w:eastAsia="Calibri" w:cs="Times New Roman"/>
          <w:color w:val="191919"/>
          <w:szCs w:val="24"/>
          <w:lang w:val="en-US"/>
        </w:rPr>
        <w:t xml:space="preserve">, </w:t>
      </w:r>
      <w:r w:rsidR="00CA52BC">
        <w:rPr>
          <w:rFonts w:eastAsia="Calibri" w:cs="Times New Roman"/>
          <w:color w:val="191919"/>
          <w:szCs w:val="24"/>
          <w:lang w:val="en-US"/>
        </w:rPr>
        <w:t>pregnancy, stressful events)</w:t>
      </w:r>
      <w:r w:rsidR="009260A0">
        <w:rPr>
          <w:rFonts w:eastAsia="Calibri" w:cs="Times New Roman"/>
          <w:color w:val="191919"/>
          <w:szCs w:val="24"/>
          <w:lang w:val="en-US"/>
        </w:rPr>
        <w:t xml:space="preserve">. </w:t>
      </w:r>
    </w:p>
    <w:p w14:paraId="4FC5FC71" w14:textId="52C2A50E" w:rsidR="009E35E9" w:rsidRDefault="001668C6" w:rsidP="00B30029">
      <w:pPr>
        <w:widowControl w:val="0"/>
        <w:autoSpaceDE w:val="0"/>
        <w:autoSpaceDN w:val="0"/>
        <w:adjustRightInd w:val="0"/>
        <w:spacing w:after="0" w:line="480" w:lineRule="auto"/>
        <w:ind w:firstLine="720"/>
        <w:rPr>
          <w:rFonts w:eastAsia="Calibri" w:cs="Times New Roman"/>
          <w:color w:val="191919"/>
          <w:szCs w:val="24"/>
          <w:lang w:val="en-US"/>
        </w:rPr>
      </w:pPr>
      <w:r w:rsidRPr="00CD120D">
        <w:rPr>
          <w:rFonts w:eastAsia="Calibri" w:cs="Times New Roman"/>
          <w:color w:val="191919"/>
          <w:szCs w:val="24"/>
          <w:lang w:val="en-US"/>
        </w:rPr>
        <w:t xml:space="preserve">Our </w:t>
      </w:r>
      <w:r w:rsidR="00CD120D" w:rsidRPr="00CD120D">
        <w:rPr>
          <w:rFonts w:eastAsia="Calibri" w:cs="Times New Roman"/>
          <w:color w:val="191919"/>
          <w:szCs w:val="24"/>
          <w:lang w:val="en-US"/>
        </w:rPr>
        <w:t>finding</w:t>
      </w:r>
      <w:r w:rsidR="00B915B9">
        <w:rPr>
          <w:rFonts w:eastAsia="Calibri" w:cs="Times New Roman"/>
          <w:color w:val="191919"/>
          <w:szCs w:val="24"/>
          <w:lang w:val="en-US"/>
        </w:rPr>
        <w:t xml:space="preserve"> that women</w:t>
      </w:r>
      <w:r w:rsidR="006C791D">
        <w:rPr>
          <w:rFonts w:eastAsia="Calibri" w:cs="Times New Roman"/>
          <w:color w:val="191919"/>
          <w:szCs w:val="24"/>
          <w:lang w:val="en-US"/>
        </w:rPr>
        <w:t xml:space="preserve"> influence their male partners</w:t>
      </w:r>
      <w:r w:rsidR="00A27358">
        <w:rPr>
          <w:rFonts w:eastAsia="Calibri" w:cs="Times New Roman"/>
          <w:color w:val="191919"/>
          <w:szCs w:val="24"/>
          <w:lang w:val="en-US"/>
        </w:rPr>
        <w:t xml:space="preserve"> more strongly</w:t>
      </w:r>
      <w:r w:rsidR="006C791D">
        <w:rPr>
          <w:rFonts w:eastAsia="Calibri" w:cs="Times New Roman"/>
          <w:color w:val="191919"/>
          <w:szCs w:val="24"/>
          <w:lang w:val="en-US"/>
        </w:rPr>
        <w:t xml:space="preserve"> than the reverse is </w:t>
      </w:r>
      <w:r>
        <w:rPr>
          <w:rFonts w:eastAsia="Calibri" w:cs="Times New Roman"/>
          <w:color w:val="191919"/>
          <w:szCs w:val="24"/>
          <w:lang w:val="en-US"/>
        </w:rPr>
        <w:t>consistent with research on the gender</w:t>
      </w:r>
      <w:r w:rsidR="00047F5F">
        <w:rPr>
          <w:rFonts w:eastAsia="Calibri" w:cs="Times New Roman"/>
          <w:color w:val="191919"/>
          <w:szCs w:val="24"/>
          <w:lang w:val="en-US"/>
        </w:rPr>
        <w:t xml:space="preserve"> differences in alcohol-related problems.</w:t>
      </w:r>
      <w:r w:rsidR="00AD2279">
        <w:rPr>
          <w:rFonts w:eastAsia="Calibri" w:cs="Times New Roman"/>
          <w:color w:val="191919"/>
          <w:szCs w:val="24"/>
          <w:lang w:val="en-US"/>
        </w:rPr>
        <w:t xml:space="preserve"> </w:t>
      </w:r>
      <w:r w:rsidR="00AD2279" w:rsidRPr="00AD2279">
        <w:rPr>
          <w:rFonts w:eastAsia="Calibri" w:cs="Times New Roman"/>
          <w:color w:val="191919"/>
          <w:szCs w:val="24"/>
          <w:lang w:val="en-US"/>
        </w:rPr>
        <w:t xml:space="preserve">Again, a possible explanation pertains to the fact that women experience lower frequencies of </w:t>
      </w:r>
      <w:r w:rsidR="00C07296">
        <w:rPr>
          <w:rFonts w:eastAsia="Calibri" w:cs="Times New Roman"/>
          <w:color w:val="191919"/>
          <w:szCs w:val="24"/>
          <w:lang w:val="en-US"/>
        </w:rPr>
        <w:t xml:space="preserve">alcohol problems </w:t>
      </w:r>
      <w:r w:rsidR="00AD2279" w:rsidRPr="00AD2279">
        <w:rPr>
          <w:rFonts w:eastAsia="Calibri" w:cs="Times New Roman"/>
          <w:color w:val="191919"/>
          <w:szCs w:val="24"/>
          <w:lang w:val="en-US"/>
        </w:rPr>
        <w:t>than men on average</w:t>
      </w:r>
      <w:r w:rsidR="00734C56">
        <w:rPr>
          <w:rFonts w:eastAsia="Calibri" w:cs="Times New Roman"/>
          <w:color w:val="191919"/>
          <w:szCs w:val="24"/>
          <w:lang w:val="en-US"/>
        </w:rPr>
        <w:t xml:space="preserve"> (</w:t>
      </w:r>
      <w:r w:rsidR="00734C56" w:rsidRPr="0045264F">
        <w:rPr>
          <w:rFonts w:eastAsia="Calibri" w:cs="Times New Roman"/>
          <w:color w:val="191919"/>
          <w:szCs w:val="24"/>
          <w:lang w:val="en-US"/>
        </w:rPr>
        <w:t>Bischoff</w:t>
      </w:r>
      <w:r w:rsidR="00734C56">
        <w:rPr>
          <w:rFonts w:eastAsia="Calibri" w:cs="Times New Roman"/>
          <w:color w:val="191919"/>
          <w:szCs w:val="24"/>
          <w:lang w:val="en-US"/>
        </w:rPr>
        <w:t xml:space="preserve">, 2007; </w:t>
      </w:r>
      <w:r w:rsidR="00734C56" w:rsidRPr="004156A3">
        <w:rPr>
          <w:rFonts w:eastAsia="Calibri" w:cs="Times New Roman"/>
          <w:color w:val="191919"/>
          <w:szCs w:val="24"/>
          <w:lang w:val="en-US"/>
        </w:rPr>
        <w:t>Nolen-Hoeksema</w:t>
      </w:r>
      <w:r w:rsidR="00734C56">
        <w:rPr>
          <w:rFonts w:eastAsia="Calibri" w:cs="Times New Roman"/>
          <w:color w:val="191919"/>
          <w:szCs w:val="24"/>
          <w:lang w:val="en-US"/>
        </w:rPr>
        <w:t>, 2004)</w:t>
      </w:r>
      <w:r w:rsidR="00AD2279" w:rsidRPr="00AD2279">
        <w:rPr>
          <w:rFonts w:eastAsia="Calibri" w:cs="Times New Roman"/>
          <w:color w:val="191919"/>
          <w:szCs w:val="24"/>
          <w:lang w:val="en-US"/>
        </w:rPr>
        <w:t xml:space="preserve">; </w:t>
      </w:r>
      <w:r w:rsidR="00904C77">
        <w:rPr>
          <w:rFonts w:eastAsia="Calibri" w:cs="Times New Roman"/>
          <w:color w:val="191919"/>
          <w:szCs w:val="24"/>
          <w:lang w:val="en-US"/>
        </w:rPr>
        <w:t>m</w:t>
      </w:r>
      <w:r w:rsidR="00AD2279" w:rsidRPr="00AD2279">
        <w:rPr>
          <w:rFonts w:eastAsia="Calibri" w:cs="Times New Roman"/>
          <w:color w:val="191919"/>
          <w:szCs w:val="24"/>
          <w:lang w:val="en-US"/>
        </w:rPr>
        <w:t xml:space="preserve">en may shift their drinking to a less problematic style to match that of their female </w:t>
      </w:r>
      <w:r w:rsidR="00556557">
        <w:rPr>
          <w:rFonts w:eastAsia="Calibri" w:cs="Times New Roman"/>
          <w:color w:val="191919"/>
          <w:szCs w:val="24"/>
          <w:lang w:val="en-US"/>
        </w:rPr>
        <w:t xml:space="preserve">partners. </w:t>
      </w:r>
      <w:r w:rsidR="003554B3">
        <w:rPr>
          <w:rFonts w:eastAsia="Calibri" w:cs="Times New Roman"/>
          <w:color w:val="191919"/>
          <w:szCs w:val="24"/>
          <w:lang w:val="en-US"/>
        </w:rPr>
        <w:t xml:space="preserve">Moreover, it is essential to consider gender differences in </w:t>
      </w:r>
      <w:r w:rsidR="000D4F40">
        <w:rPr>
          <w:rFonts w:eastAsia="Calibri" w:cs="Times New Roman"/>
          <w:color w:val="191919"/>
          <w:szCs w:val="24"/>
          <w:lang w:val="en-US"/>
        </w:rPr>
        <w:t xml:space="preserve">the way </w:t>
      </w:r>
      <w:r w:rsidR="007B7DB7">
        <w:rPr>
          <w:rFonts w:eastAsia="Calibri" w:cs="Times New Roman"/>
          <w:color w:val="191919"/>
          <w:szCs w:val="24"/>
          <w:lang w:val="en-US"/>
        </w:rPr>
        <w:t xml:space="preserve">individuals </w:t>
      </w:r>
      <w:r w:rsidR="00FF0D73">
        <w:rPr>
          <w:rFonts w:eastAsia="Calibri" w:cs="Times New Roman"/>
          <w:color w:val="191919"/>
          <w:szCs w:val="24"/>
          <w:lang w:val="en-US"/>
        </w:rPr>
        <w:t>view their own</w:t>
      </w:r>
      <w:r w:rsidR="00613CD4">
        <w:rPr>
          <w:rFonts w:eastAsia="Calibri" w:cs="Times New Roman"/>
          <w:color w:val="191919"/>
          <w:szCs w:val="24"/>
          <w:lang w:val="en-US"/>
        </w:rPr>
        <w:t>,</w:t>
      </w:r>
      <w:r w:rsidR="00FF0D73">
        <w:rPr>
          <w:rFonts w:eastAsia="Calibri" w:cs="Times New Roman"/>
          <w:color w:val="191919"/>
          <w:szCs w:val="24"/>
          <w:lang w:val="en-US"/>
        </w:rPr>
        <w:t xml:space="preserve"> and their partner’s</w:t>
      </w:r>
      <w:r w:rsidR="00904C77">
        <w:rPr>
          <w:rFonts w:eastAsia="Calibri" w:cs="Times New Roman"/>
          <w:color w:val="191919"/>
          <w:szCs w:val="24"/>
          <w:lang w:val="en-US"/>
        </w:rPr>
        <w:t>,</w:t>
      </w:r>
      <w:r w:rsidR="00FF0D73">
        <w:rPr>
          <w:rFonts w:eastAsia="Calibri" w:cs="Times New Roman"/>
          <w:color w:val="191919"/>
          <w:szCs w:val="24"/>
          <w:lang w:val="en-US"/>
        </w:rPr>
        <w:t xml:space="preserve"> drinking </w:t>
      </w:r>
      <w:r w:rsidR="00CA19DC">
        <w:rPr>
          <w:rFonts w:eastAsia="Calibri" w:cs="Times New Roman"/>
          <w:color w:val="191919"/>
          <w:szCs w:val="24"/>
          <w:lang w:val="en-US"/>
        </w:rPr>
        <w:t>behaviors</w:t>
      </w:r>
      <w:r w:rsidR="00EC111C">
        <w:rPr>
          <w:rFonts w:eastAsia="Calibri" w:cs="Times New Roman"/>
          <w:color w:val="191919"/>
          <w:szCs w:val="24"/>
          <w:lang w:val="en-US"/>
        </w:rPr>
        <w:t xml:space="preserve"> as t</w:t>
      </w:r>
      <w:r w:rsidR="00301F2F">
        <w:rPr>
          <w:rFonts w:eastAsia="Calibri" w:cs="Times New Roman"/>
          <w:color w:val="191919"/>
          <w:szCs w:val="24"/>
          <w:lang w:val="en-US"/>
        </w:rPr>
        <w:t>hese differences influence the</w:t>
      </w:r>
      <w:r w:rsidR="009B67B4">
        <w:rPr>
          <w:rFonts w:eastAsia="Calibri" w:cs="Times New Roman"/>
          <w:color w:val="191919"/>
          <w:szCs w:val="24"/>
          <w:lang w:val="en-US"/>
        </w:rPr>
        <w:t xml:space="preserve"> expected,</w:t>
      </w:r>
      <w:r w:rsidR="00301F2F">
        <w:rPr>
          <w:rFonts w:eastAsia="Calibri" w:cs="Times New Roman"/>
          <w:color w:val="191919"/>
          <w:szCs w:val="24"/>
          <w:lang w:val="en-US"/>
        </w:rPr>
        <w:t xml:space="preserve"> perceived and actual </w:t>
      </w:r>
      <w:r w:rsidR="009B67B4">
        <w:rPr>
          <w:rFonts w:eastAsia="Calibri" w:cs="Times New Roman"/>
          <w:color w:val="191919"/>
          <w:szCs w:val="24"/>
          <w:lang w:val="en-US"/>
        </w:rPr>
        <w:t xml:space="preserve">experiences of </w:t>
      </w:r>
      <w:r w:rsidR="00C07296">
        <w:rPr>
          <w:rFonts w:eastAsia="Calibri" w:cs="Times New Roman"/>
          <w:color w:val="191919"/>
          <w:szCs w:val="24"/>
          <w:lang w:val="en-US"/>
        </w:rPr>
        <w:t xml:space="preserve">alcohol problems </w:t>
      </w:r>
      <w:r w:rsidR="009B67B4">
        <w:rPr>
          <w:rFonts w:eastAsia="Calibri" w:cs="Times New Roman"/>
          <w:color w:val="191919"/>
          <w:szCs w:val="24"/>
          <w:lang w:val="en-US"/>
        </w:rPr>
        <w:t>(</w:t>
      </w:r>
      <w:r w:rsidR="00AF1B2D" w:rsidRPr="0045264F">
        <w:rPr>
          <w:rFonts w:eastAsia="Calibri" w:cs="Times New Roman"/>
          <w:color w:val="191919"/>
          <w:szCs w:val="24"/>
          <w:lang w:val="en-US"/>
        </w:rPr>
        <w:t>Bischoff</w:t>
      </w:r>
      <w:r w:rsidR="00AF1B2D">
        <w:rPr>
          <w:rFonts w:eastAsia="Calibri" w:cs="Times New Roman"/>
          <w:color w:val="191919"/>
          <w:szCs w:val="24"/>
          <w:lang w:val="en-US"/>
        </w:rPr>
        <w:t>, 2007</w:t>
      </w:r>
      <w:r w:rsidR="009B67B4">
        <w:rPr>
          <w:rFonts w:eastAsia="Calibri" w:cs="Times New Roman"/>
          <w:color w:val="191919"/>
          <w:szCs w:val="24"/>
          <w:lang w:val="en-US"/>
        </w:rPr>
        <w:t>)</w:t>
      </w:r>
      <w:r w:rsidR="00C55B3E">
        <w:rPr>
          <w:rFonts w:eastAsia="Calibri" w:cs="Times New Roman"/>
          <w:color w:val="191919"/>
          <w:szCs w:val="24"/>
          <w:lang w:val="en-US"/>
        </w:rPr>
        <w:t>.</w:t>
      </w:r>
      <w:r w:rsidR="00156EE3">
        <w:rPr>
          <w:rFonts w:eastAsia="Calibri" w:cs="Times New Roman"/>
          <w:color w:val="191919"/>
          <w:szCs w:val="24"/>
          <w:lang w:val="en-US"/>
        </w:rPr>
        <w:t xml:space="preserve"> </w:t>
      </w:r>
      <w:r w:rsidR="00CE11AE">
        <w:rPr>
          <w:rFonts w:eastAsia="Calibri" w:cs="Times New Roman"/>
          <w:color w:val="191919"/>
          <w:szCs w:val="24"/>
          <w:lang w:val="en-US"/>
        </w:rPr>
        <w:t>R</w:t>
      </w:r>
      <w:r w:rsidR="00796C38">
        <w:rPr>
          <w:rFonts w:eastAsia="Calibri" w:cs="Times New Roman"/>
          <w:color w:val="191919"/>
          <w:szCs w:val="24"/>
          <w:lang w:val="en-US"/>
        </w:rPr>
        <w:t>esearch</w:t>
      </w:r>
      <w:r w:rsidR="00275789">
        <w:rPr>
          <w:rFonts w:eastAsia="Calibri" w:cs="Times New Roman"/>
          <w:color w:val="191919"/>
          <w:szCs w:val="24"/>
          <w:lang w:val="en-US"/>
        </w:rPr>
        <w:t xml:space="preserve"> suggests</w:t>
      </w:r>
      <w:r w:rsidR="00796C38">
        <w:rPr>
          <w:rFonts w:eastAsia="Calibri" w:cs="Times New Roman"/>
          <w:color w:val="191919"/>
          <w:szCs w:val="24"/>
          <w:lang w:val="en-US"/>
        </w:rPr>
        <w:t xml:space="preserve"> that women are more likely </w:t>
      </w:r>
      <w:r w:rsidR="002D4862">
        <w:rPr>
          <w:rFonts w:eastAsia="Calibri" w:cs="Times New Roman"/>
          <w:color w:val="191919"/>
          <w:szCs w:val="24"/>
          <w:lang w:val="en-US"/>
        </w:rPr>
        <w:t xml:space="preserve">than men </w:t>
      </w:r>
      <w:r w:rsidR="00796C38">
        <w:rPr>
          <w:rFonts w:eastAsia="Calibri" w:cs="Times New Roman"/>
          <w:color w:val="191919"/>
          <w:szCs w:val="24"/>
          <w:lang w:val="en-US"/>
        </w:rPr>
        <w:t xml:space="preserve">to </w:t>
      </w:r>
      <w:r w:rsidR="00287127">
        <w:rPr>
          <w:rFonts w:eastAsia="Calibri" w:cs="Times New Roman"/>
          <w:color w:val="191919"/>
          <w:szCs w:val="24"/>
          <w:lang w:val="en-US"/>
        </w:rPr>
        <w:t>be concerned for their partner’s drinking</w:t>
      </w:r>
      <w:r w:rsidR="008A5B38">
        <w:rPr>
          <w:rFonts w:eastAsia="Calibri" w:cs="Times New Roman"/>
          <w:color w:val="191919"/>
          <w:szCs w:val="24"/>
          <w:lang w:val="en-US"/>
        </w:rPr>
        <w:t xml:space="preserve"> and </w:t>
      </w:r>
      <w:r w:rsidR="00E12978">
        <w:rPr>
          <w:rFonts w:eastAsia="Calibri" w:cs="Times New Roman"/>
          <w:color w:val="191919"/>
          <w:szCs w:val="24"/>
          <w:lang w:val="en-US"/>
        </w:rPr>
        <w:t xml:space="preserve">to </w:t>
      </w:r>
      <w:r w:rsidR="008A5B38">
        <w:rPr>
          <w:rFonts w:eastAsia="Calibri" w:cs="Times New Roman"/>
          <w:color w:val="191919"/>
          <w:szCs w:val="24"/>
          <w:lang w:val="en-US"/>
        </w:rPr>
        <w:t>attempt to control i</w:t>
      </w:r>
      <w:r w:rsidR="00354396">
        <w:rPr>
          <w:rFonts w:eastAsia="Calibri" w:cs="Times New Roman"/>
          <w:color w:val="191919"/>
          <w:szCs w:val="24"/>
          <w:lang w:val="en-US"/>
        </w:rPr>
        <w:t>t. In contrast,</w:t>
      </w:r>
      <w:r w:rsidR="008A5B38">
        <w:rPr>
          <w:rFonts w:eastAsia="Calibri" w:cs="Times New Roman"/>
          <w:color w:val="191919"/>
          <w:szCs w:val="24"/>
          <w:lang w:val="en-US"/>
        </w:rPr>
        <w:t xml:space="preserve"> </w:t>
      </w:r>
      <w:r w:rsidR="00604F9A">
        <w:rPr>
          <w:rFonts w:eastAsia="Calibri" w:cs="Times New Roman"/>
          <w:color w:val="191919"/>
          <w:szCs w:val="24"/>
          <w:lang w:val="en-US"/>
        </w:rPr>
        <w:t>their</w:t>
      </w:r>
      <w:r w:rsidR="00553B95">
        <w:rPr>
          <w:rFonts w:eastAsia="Calibri" w:cs="Times New Roman"/>
          <w:color w:val="191919"/>
          <w:szCs w:val="24"/>
          <w:lang w:val="en-US"/>
        </w:rPr>
        <w:t xml:space="preserve"> male partner</w:t>
      </w:r>
      <w:r w:rsidR="00E12978">
        <w:rPr>
          <w:rFonts w:eastAsia="Calibri" w:cs="Times New Roman"/>
          <w:color w:val="191919"/>
          <w:szCs w:val="24"/>
          <w:lang w:val="en-US"/>
        </w:rPr>
        <w:t>s</w:t>
      </w:r>
      <w:r w:rsidR="006112FD">
        <w:rPr>
          <w:rFonts w:eastAsia="Calibri" w:cs="Times New Roman"/>
          <w:color w:val="191919"/>
          <w:szCs w:val="24"/>
          <w:lang w:val="en-US"/>
        </w:rPr>
        <w:t xml:space="preserve"> </w:t>
      </w:r>
      <w:r w:rsidR="00DB48AE">
        <w:rPr>
          <w:rFonts w:eastAsia="Calibri" w:cs="Times New Roman"/>
          <w:color w:val="191919"/>
          <w:szCs w:val="24"/>
          <w:lang w:val="en-US"/>
        </w:rPr>
        <w:t xml:space="preserve">display few concerns about their </w:t>
      </w:r>
      <w:r w:rsidR="00CF6DE4">
        <w:rPr>
          <w:rFonts w:eastAsia="Calibri" w:cs="Times New Roman"/>
          <w:color w:val="191919"/>
          <w:szCs w:val="24"/>
          <w:lang w:val="en-US"/>
        </w:rPr>
        <w:t xml:space="preserve">own </w:t>
      </w:r>
      <w:r w:rsidR="00DB48AE">
        <w:rPr>
          <w:rFonts w:eastAsia="Calibri" w:cs="Times New Roman"/>
          <w:color w:val="191919"/>
          <w:szCs w:val="24"/>
          <w:lang w:val="en-US"/>
        </w:rPr>
        <w:t>drinking (</w:t>
      </w:r>
      <w:proofErr w:type="spellStart"/>
      <w:r w:rsidR="008630C4" w:rsidRPr="008630C4">
        <w:rPr>
          <w:rFonts w:eastAsia="Calibri" w:cs="Times New Roman"/>
          <w:color w:val="191919"/>
          <w:szCs w:val="24"/>
          <w:lang w:val="en-US"/>
        </w:rPr>
        <w:t>Raitasalo</w:t>
      </w:r>
      <w:proofErr w:type="spellEnd"/>
      <w:r w:rsidR="008630C4" w:rsidRPr="008630C4">
        <w:rPr>
          <w:rFonts w:eastAsia="Calibri" w:cs="Times New Roman"/>
          <w:color w:val="191919"/>
          <w:szCs w:val="24"/>
          <w:lang w:val="en-US"/>
        </w:rPr>
        <w:t xml:space="preserve"> &amp; </w:t>
      </w:r>
      <w:proofErr w:type="spellStart"/>
      <w:r w:rsidR="008630C4" w:rsidRPr="008630C4">
        <w:rPr>
          <w:rFonts w:eastAsia="Calibri" w:cs="Times New Roman"/>
          <w:color w:val="191919"/>
          <w:szCs w:val="24"/>
          <w:lang w:val="en-US"/>
        </w:rPr>
        <w:t>Holmila</w:t>
      </w:r>
      <w:proofErr w:type="spellEnd"/>
      <w:r w:rsidR="008630C4" w:rsidRPr="008630C4">
        <w:rPr>
          <w:rFonts w:eastAsia="Calibri" w:cs="Times New Roman"/>
          <w:color w:val="191919"/>
          <w:szCs w:val="24"/>
          <w:lang w:val="en-US"/>
        </w:rPr>
        <w:t>,</w:t>
      </w:r>
      <w:r w:rsidR="008630C4">
        <w:rPr>
          <w:rFonts w:eastAsia="Calibri" w:cs="Times New Roman"/>
          <w:color w:val="191919"/>
          <w:szCs w:val="24"/>
          <w:lang w:val="en-US"/>
        </w:rPr>
        <w:t xml:space="preserve"> </w:t>
      </w:r>
      <w:r w:rsidR="008630C4" w:rsidRPr="008630C4">
        <w:rPr>
          <w:rFonts w:eastAsia="Calibri" w:cs="Times New Roman"/>
          <w:color w:val="191919"/>
          <w:szCs w:val="24"/>
          <w:lang w:val="en-US"/>
        </w:rPr>
        <w:t>2005</w:t>
      </w:r>
      <w:r w:rsidR="00DB48AE">
        <w:rPr>
          <w:rFonts w:eastAsia="Calibri" w:cs="Times New Roman"/>
          <w:color w:val="191919"/>
          <w:szCs w:val="24"/>
          <w:lang w:val="en-US"/>
        </w:rPr>
        <w:t xml:space="preserve">). </w:t>
      </w:r>
    </w:p>
    <w:p w14:paraId="339E788D" w14:textId="58568212" w:rsidR="00166479" w:rsidRDefault="00420D3C" w:rsidP="00B30029">
      <w:pPr>
        <w:widowControl w:val="0"/>
        <w:autoSpaceDE w:val="0"/>
        <w:autoSpaceDN w:val="0"/>
        <w:adjustRightInd w:val="0"/>
        <w:spacing w:after="0" w:line="480" w:lineRule="auto"/>
        <w:ind w:firstLine="720"/>
        <w:rPr>
          <w:rFonts w:eastAsia="Calibri" w:cs="Times New Roman"/>
          <w:color w:val="191919"/>
          <w:szCs w:val="24"/>
          <w:lang w:val="en-US"/>
        </w:rPr>
      </w:pPr>
      <w:r>
        <w:rPr>
          <w:rFonts w:eastAsia="Calibri" w:cs="Times New Roman"/>
          <w:color w:val="191919"/>
          <w:szCs w:val="24"/>
          <w:lang w:val="en-US"/>
        </w:rPr>
        <w:t xml:space="preserve">We found </w:t>
      </w:r>
      <w:r w:rsidR="00676D19">
        <w:rPr>
          <w:rFonts w:eastAsia="Calibri" w:cs="Times New Roman"/>
          <w:color w:val="191919"/>
          <w:szCs w:val="24"/>
          <w:lang w:val="en-US"/>
        </w:rPr>
        <w:t xml:space="preserve">men influence their female partners’ drinking </w:t>
      </w:r>
      <w:r w:rsidR="002F1A15">
        <w:rPr>
          <w:rFonts w:eastAsia="Calibri" w:cs="Times New Roman"/>
          <w:color w:val="191919"/>
          <w:szCs w:val="24"/>
          <w:lang w:val="en-US"/>
        </w:rPr>
        <w:t xml:space="preserve">levels, but </w:t>
      </w:r>
      <w:r w:rsidR="00CB5A99">
        <w:rPr>
          <w:rFonts w:eastAsia="Calibri" w:cs="Times New Roman"/>
          <w:color w:val="191919"/>
          <w:szCs w:val="24"/>
          <w:lang w:val="en-US"/>
        </w:rPr>
        <w:t xml:space="preserve">not their alcohol-related problems. </w:t>
      </w:r>
      <w:r w:rsidR="0050047A">
        <w:rPr>
          <w:rFonts w:eastAsia="Calibri" w:cs="Times New Roman"/>
          <w:color w:val="191919"/>
          <w:szCs w:val="24"/>
          <w:lang w:val="en-US"/>
        </w:rPr>
        <w:t>A possible explanation for thi</w:t>
      </w:r>
      <w:r w:rsidR="0017386D">
        <w:rPr>
          <w:rFonts w:eastAsia="Calibri" w:cs="Times New Roman"/>
          <w:color w:val="191919"/>
          <w:szCs w:val="24"/>
          <w:lang w:val="en-US"/>
        </w:rPr>
        <w:t xml:space="preserve">s </w:t>
      </w:r>
      <w:r w:rsidR="008467F1">
        <w:rPr>
          <w:rFonts w:eastAsia="Calibri" w:cs="Times New Roman"/>
          <w:color w:val="191919"/>
          <w:szCs w:val="24"/>
          <w:lang w:val="en-US"/>
        </w:rPr>
        <w:t>lies within the</w:t>
      </w:r>
      <w:r w:rsidR="00CA3E20">
        <w:rPr>
          <w:rFonts w:eastAsia="Calibri" w:cs="Times New Roman"/>
          <w:color w:val="191919"/>
          <w:szCs w:val="24"/>
          <w:lang w:val="en-US"/>
        </w:rPr>
        <w:t xml:space="preserve"> </w:t>
      </w:r>
      <w:r w:rsidR="00835A9D">
        <w:rPr>
          <w:rFonts w:eastAsia="Calibri" w:cs="Times New Roman"/>
          <w:color w:val="191919"/>
          <w:szCs w:val="24"/>
          <w:lang w:val="en-US"/>
        </w:rPr>
        <w:t>difference</w:t>
      </w:r>
      <w:r w:rsidR="00DB3BAD">
        <w:rPr>
          <w:rFonts w:eastAsia="Calibri" w:cs="Times New Roman"/>
          <w:color w:val="191919"/>
          <w:szCs w:val="24"/>
          <w:lang w:val="en-US"/>
        </w:rPr>
        <w:t xml:space="preserve"> between a behavior and a negative consequence</w:t>
      </w:r>
      <w:r w:rsidR="00766608">
        <w:rPr>
          <w:rFonts w:eastAsia="Calibri" w:cs="Times New Roman"/>
          <w:color w:val="191919"/>
          <w:szCs w:val="24"/>
          <w:lang w:val="en-US"/>
        </w:rPr>
        <w:t>.</w:t>
      </w:r>
      <w:r w:rsidR="00DB3BAD">
        <w:rPr>
          <w:rFonts w:eastAsia="Calibri" w:cs="Times New Roman"/>
          <w:color w:val="191919"/>
          <w:szCs w:val="24"/>
          <w:lang w:val="en-US"/>
        </w:rPr>
        <w:t xml:space="preserve"> </w:t>
      </w:r>
      <w:r w:rsidR="0081117E">
        <w:rPr>
          <w:rFonts w:eastAsia="Calibri" w:cs="Times New Roman"/>
          <w:color w:val="191919"/>
          <w:szCs w:val="24"/>
          <w:lang w:val="en-US"/>
        </w:rPr>
        <w:t>Following s</w:t>
      </w:r>
      <w:r w:rsidR="002474D1">
        <w:rPr>
          <w:rFonts w:eastAsia="Calibri" w:cs="Times New Roman"/>
          <w:color w:val="191919"/>
          <w:szCs w:val="24"/>
          <w:lang w:val="en-US"/>
        </w:rPr>
        <w:t>ocial learning theo</w:t>
      </w:r>
      <w:r w:rsidR="00F13D1D">
        <w:rPr>
          <w:rFonts w:eastAsia="Calibri" w:cs="Times New Roman"/>
          <w:color w:val="191919"/>
          <w:szCs w:val="24"/>
          <w:lang w:val="en-US"/>
        </w:rPr>
        <w:t>ry (</w:t>
      </w:r>
      <w:r w:rsidR="00F13D1D" w:rsidRPr="000030BD">
        <w:rPr>
          <w:rFonts w:cs="Times New Roman"/>
          <w:szCs w:val="24"/>
          <w:lang w:val="en-US"/>
        </w:rPr>
        <w:t>Bandura,</w:t>
      </w:r>
      <w:r w:rsidR="00F13D1D">
        <w:rPr>
          <w:rFonts w:cs="Times New Roman"/>
          <w:szCs w:val="24"/>
          <w:lang w:val="en-US"/>
        </w:rPr>
        <w:t xml:space="preserve"> </w:t>
      </w:r>
      <w:r w:rsidR="00F13D1D" w:rsidRPr="000030BD">
        <w:rPr>
          <w:rFonts w:cs="Times New Roman"/>
          <w:szCs w:val="24"/>
          <w:lang w:val="en-US"/>
        </w:rPr>
        <w:t>1977</w:t>
      </w:r>
      <w:r w:rsidR="00F13D1D">
        <w:rPr>
          <w:rFonts w:cs="Times New Roman"/>
          <w:szCs w:val="24"/>
          <w:lang w:val="en-US"/>
        </w:rPr>
        <w:t xml:space="preserve">), </w:t>
      </w:r>
      <w:r w:rsidR="0081117E">
        <w:rPr>
          <w:rFonts w:eastAsia="Calibri" w:cs="Times New Roman"/>
          <w:color w:val="191919"/>
          <w:szCs w:val="24"/>
          <w:lang w:val="en-US"/>
        </w:rPr>
        <w:t xml:space="preserve">a woman </w:t>
      </w:r>
      <w:r w:rsidR="00F5172E">
        <w:rPr>
          <w:rFonts w:eastAsia="Calibri" w:cs="Times New Roman"/>
          <w:color w:val="191919"/>
          <w:szCs w:val="24"/>
          <w:lang w:val="en-US"/>
        </w:rPr>
        <w:t>may</w:t>
      </w:r>
      <w:r w:rsidR="0081117E">
        <w:rPr>
          <w:rFonts w:eastAsia="Calibri" w:cs="Times New Roman"/>
          <w:color w:val="191919"/>
          <w:szCs w:val="24"/>
          <w:lang w:val="en-US"/>
        </w:rPr>
        <w:t xml:space="preserve"> emulate </w:t>
      </w:r>
      <w:r w:rsidR="00F5172E">
        <w:rPr>
          <w:rFonts w:eastAsia="Calibri" w:cs="Times New Roman"/>
          <w:color w:val="191919"/>
          <w:szCs w:val="24"/>
          <w:lang w:val="en-US"/>
        </w:rPr>
        <w:t>her male partner</w:t>
      </w:r>
      <w:r w:rsidR="0081117E">
        <w:rPr>
          <w:rFonts w:eastAsia="Calibri" w:cs="Times New Roman"/>
          <w:color w:val="191919"/>
          <w:szCs w:val="24"/>
          <w:lang w:val="en-US"/>
        </w:rPr>
        <w:t>’s heavy drinking</w:t>
      </w:r>
      <w:r w:rsidR="00560939">
        <w:rPr>
          <w:rFonts w:eastAsia="Calibri" w:cs="Times New Roman"/>
          <w:color w:val="191919"/>
          <w:szCs w:val="24"/>
          <w:lang w:val="en-US"/>
        </w:rPr>
        <w:t xml:space="preserve"> after a period of directly observing rewards</w:t>
      </w:r>
      <w:r w:rsidR="00BE44DF">
        <w:rPr>
          <w:rFonts w:eastAsia="Calibri" w:cs="Times New Roman"/>
          <w:color w:val="191919"/>
          <w:szCs w:val="24"/>
          <w:lang w:val="en-US"/>
        </w:rPr>
        <w:t xml:space="preserve"> he</w:t>
      </w:r>
      <w:r w:rsidR="00E4528C">
        <w:rPr>
          <w:rFonts w:eastAsia="Calibri" w:cs="Times New Roman"/>
          <w:color w:val="191919"/>
          <w:szCs w:val="24"/>
          <w:lang w:val="en-US"/>
        </w:rPr>
        <w:t xml:space="preserve"> obtain</w:t>
      </w:r>
      <w:r w:rsidR="00BE44DF">
        <w:rPr>
          <w:rFonts w:eastAsia="Calibri" w:cs="Times New Roman"/>
          <w:color w:val="191919"/>
          <w:szCs w:val="24"/>
          <w:lang w:val="en-US"/>
        </w:rPr>
        <w:t>s</w:t>
      </w:r>
      <w:r w:rsidR="00E4528C">
        <w:rPr>
          <w:rFonts w:eastAsia="Calibri" w:cs="Times New Roman"/>
          <w:color w:val="191919"/>
          <w:szCs w:val="24"/>
          <w:lang w:val="en-US"/>
        </w:rPr>
        <w:t xml:space="preserve"> from</w:t>
      </w:r>
      <w:r w:rsidR="006058C7">
        <w:rPr>
          <w:rFonts w:eastAsia="Calibri" w:cs="Times New Roman"/>
          <w:color w:val="191919"/>
          <w:szCs w:val="24"/>
          <w:lang w:val="en-US"/>
        </w:rPr>
        <w:t xml:space="preserve"> his</w:t>
      </w:r>
      <w:r w:rsidR="00E4528C">
        <w:rPr>
          <w:rFonts w:eastAsia="Calibri" w:cs="Times New Roman"/>
          <w:color w:val="191919"/>
          <w:szCs w:val="24"/>
          <w:lang w:val="en-US"/>
        </w:rPr>
        <w:t xml:space="preserve"> drinking</w:t>
      </w:r>
      <w:r w:rsidR="006058C7">
        <w:rPr>
          <w:rFonts w:eastAsia="Calibri" w:cs="Times New Roman"/>
          <w:color w:val="191919"/>
          <w:szCs w:val="24"/>
          <w:lang w:val="en-US"/>
        </w:rPr>
        <w:t xml:space="preserve"> behaviors</w:t>
      </w:r>
      <w:r w:rsidR="00E4528C">
        <w:rPr>
          <w:rFonts w:eastAsia="Calibri" w:cs="Times New Roman"/>
          <w:color w:val="191919"/>
          <w:szCs w:val="24"/>
          <w:lang w:val="en-US"/>
        </w:rPr>
        <w:t xml:space="preserve">. However, </w:t>
      </w:r>
      <w:r w:rsidR="006B686A">
        <w:rPr>
          <w:rFonts w:eastAsia="Calibri" w:cs="Times New Roman"/>
          <w:color w:val="191919"/>
          <w:szCs w:val="24"/>
          <w:lang w:val="en-US"/>
        </w:rPr>
        <w:t xml:space="preserve">given the negative </w:t>
      </w:r>
      <w:r w:rsidR="00B75132">
        <w:rPr>
          <w:rFonts w:eastAsia="Calibri" w:cs="Times New Roman"/>
          <w:color w:val="191919"/>
          <w:szCs w:val="24"/>
          <w:lang w:val="en-US"/>
        </w:rPr>
        <w:t>valance of alcohol problems</w:t>
      </w:r>
      <w:r w:rsidR="00DE71C8">
        <w:rPr>
          <w:rFonts w:eastAsia="Calibri" w:cs="Times New Roman"/>
          <w:color w:val="191919"/>
          <w:szCs w:val="24"/>
          <w:lang w:val="en-US"/>
        </w:rPr>
        <w:t>, a woman may be less likely to imitate</w:t>
      </w:r>
      <w:r w:rsidR="00950B96">
        <w:rPr>
          <w:rFonts w:eastAsia="Calibri" w:cs="Times New Roman"/>
          <w:color w:val="191919"/>
          <w:szCs w:val="24"/>
          <w:lang w:val="en-US"/>
        </w:rPr>
        <w:t xml:space="preserve"> </w:t>
      </w:r>
      <w:r w:rsidR="00E54232">
        <w:rPr>
          <w:rFonts w:eastAsia="Calibri" w:cs="Times New Roman"/>
          <w:color w:val="191919"/>
          <w:szCs w:val="24"/>
          <w:lang w:val="en-US"/>
        </w:rPr>
        <w:t xml:space="preserve">her husband’s </w:t>
      </w:r>
      <w:r w:rsidR="00BE44DF">
        <w:rPr>
          <w:rFonts w:eastAsia="Calibri" w:cs="Times New Roman"/>
          <w:color w:val="191919"/>
          <w:szCs w:val="24"/>
          <w:lang w:val="en-US"/>
        </w:rPr>
        <w:t xml:space="preserve">problematic </w:t>
      </w:r>
      <w:r w:rsidR="00E54232">
        <w:rPr>
          <w:rFonts w:eastAsia="Calibri" w:cs="Times New Roman"/>
          <w:color w:val="191919"/>
          <w:szCs w:val="24"/>
          <w:lang w:val="en-US"/>
        </w:rPr>
        <w:t>drinking</w:t>
      </w:r>
      <w:r w:rsidR="00950B96">
        <w:rPr>
          <w:rFonts w:eastAsia="Calibri" w:cs="Times New Roman"/>
          <w:color w:val="191919"/>
          <w:szCs w:val="24"/>
          <w:lang w:val="en-US"/>
        </w:rPr>
        <w:t xml:space="preserve">. </w:t>
      </w:r>
      <w:r w:rsidR="002C1EB7">
        <w:rPr>
          <w:rFonts w:eastAsia="Calibri" w:cs="Times New Roman"/>
          <w:color w:val="191919"/>
          <w:szCs w:val="24"/>
          <w:lang w:val="en-US"/>
        </w:rPr>
        <w:t xml:space="preserve">Interestingly, our results revealed </w:t>
      </w:r>
      <w:r w:rsidR="00C063E8">
        <w:rPr>
          <w:rFonts w:eastAsia="Calibri" w:cs="Times New Roman"/>
          <w:color w:val="191919"/>
          <w:szCs w:val="24"/>
          <w:lang w:val="en-US"/>
        </w:rPr>
        <w:t>men</w:t>
      </w:r>
      <w:r w:rsidR="00EC63B2">
        <w:rPr>
          <w:rFonts w:eastAsia="Calibri" w:cs="Times New Roman"/>
          <w:color w:val="191919"/>
          <w:szCs w:val="24"/>
          <w:lang w:val="en-US"/>
        </w:rPr>
        <w:t xml:space="preserve">’s </w:t>
      </w:r>
      <w:r w:rsidR="00C07296">
        <w:rPr>
          <w:rFonts w:eastAsia="Calibri" w:cs="Times New Roman"/>
          <w:color w:val="191919"/>
          <w:szCs w:val="24"/>
          <w:lang w:val="en-US"/>
        </w:rPr>
        <w:t xml:space="preserve">alcohol problems </w:t>
      </w:r>
      <w:r w:rsidR="00C063E8">
        <w:rPr>
          <w:rFonts w:eastAsia="Calibri" w:cs="Times New Roman"/>
          <w:color w:val="191919"/>
          <w:szCs w:val="24"/>
          <w:lang w:val="en-US"/>
        </w:rPr>
        <w:t xml:space="preserve">are </w:t>
      </w:r>
      <w:r w:rsidR="00250700">
        <w:rPr>
          <w:rFonts w:eastAsia="Calibri" w:cs="Times New Roman"/>
          <w:color w:val="191919"/>
          <w:szCs w:val="24"/>
          <w:lang w:val="en-US"/>
        </w:rPr>
        <w:t xml:space="preserve">still </w:t>
      </w:r>
      <w:r w:rsidR="00C063E8">
        <w:rPr>
          <w:rFonts w:eastAsia="Calibri" w:cs="Times New Roman"/>
          <w:color w:val="191919"/>
          <w:szCs w:val="24"/>
          <w:lang w:val="en-US"/>
        </w:rPr>
        <w:t xml:space="preserve">influenced </w:t>
      </w:r>
      <w:r w:rsidR="000D190D">
        <w:rPr>
          <w:rFonts w:eastAsia="Calibri" w:cs="Times New Roman"/>
          <w:color w:val="191919"/>
          <w:szCs w:val="24"/>
          <w:lang w:val="en-US"/>
        </w:rPr>
        <w:t>by their female partners’ alcohol-related problems</w:t>
      </w:r>
      <w:r w:rsidR="00B436FF">
        <w:rPr>
          <w:rFonts w:eastAsia="Calibri" w:cs="Times New Roman"/>
          <w:color w:val="191919"/>
          <w:szCs w:val="24"/>
          <w:lang w:val="en-US"/>
        </w:rPr>
        <w:t xml:space="preserve">. </w:t>
      </w:r>
      <w:r w:rsidR="006466DC">
        <w:rPr>
          <w:rFonts w:eastAsia="Calibri" w:cs="Times New Roman"/>
          <w:color w:val="191919"/>
          <w:szCs w:val="24"/>
          <w:lang w:val="en-US"/>
        </w:rPr>
        <w:t>Still</w:t>
      </w:r>
      <w:r w:rsidR="00613CD4">
        <w:rPr>
          <w:rFonts w:eastAsia="Calibri" w:cs="Times New Roman"/>
          <w:color w:val="191919"/>
          <w:szCs w:val="24"/>
          <w:lang w:val="en-US"/>
        </w:rPr>
        <w:t>,</w:t>
      </w:r>
      <w:r w:rsidR="006466DC">
        <w:rPr>
          <w:rFonts w:eastAsia="Calibri" w:cs="Times New Roman"/>
          <w:color w:val="191919"/>
          <w:szCs w:val="24"/>
          <w:lang w:val="en-US"/>
        </w:rPr>
        <w:t xml:space="preserve"> i</w:t>
      </w:r>
      <w:r w:rsidR="00B436FF">
        <w:rPr>
          <w:rFonts w:eastAsia="Calibri" w:cs="Times New Roman"/>
          <w:color w:val="191919"/>
          <w:szCs w:val="24"/>
          <w:lang w:val="en-US"/>
        </w:rPr>
        <w:t xml:space="preserve">n line with social learning theory, this influence </w:t>
      </w:r>
      <w:r w:rsidR="001502B2">
        <w:rPr>
          <w:rFonts w:eastAsia="Calibri" w:cs="Times New Roman"/>
          <w:color w:val="191919"/>
          <w:szCs w:val="24"/>
          <w:lang w:val="en-US"/>
        </w:rPr>
        <w:t xml:space="preserve">on </w:t>
      </w:r>
      <w:r w:rsidR="00C07296">
        <w:rPr>
          <w:rFonts w:eastAsia="Calibri" w:cs="Times New Roman"/>
          <w:color w:val="191919"/>
          <w:szCs w:val="24"/>
          <w:lang w:val="en-US"/>
        </w:rPr>
        <w:t xml:space="preserve">alcohol problems </w:t>
      </w:r>
      <w:r w:rsidR="001502B2">
        <w:rPr>
          <w:rFonts w:eastAsia="Calibri" w:cs="Times New Roman"/>
          <w:color w:val="191919"/>
          <w:szCs w:val="24"/>
          <w:lang w:val="en-US"/>
        </w:rPr>
        <w:t xml:space="preserve">was weaker than women’s influence on men’s </w:t>
      </w:r>
      <w:r w:rsidR="00B65A23">
        <w:rPr>
          <w:rFonts w:eastAsia="Calibri" w:cs="Times New Roman"/>
          <w:color w:val="191919"/>
          <w:szCs w:val="24"/>
          <w:lang w:val="en-US"/>
        </w:rPr>
        <w:t>alcohol use</w:t>
      </w:r>
      <w:r w:rsidR="000A75EA">
        <w:rPr>
          <w:rFonts w:eastAsia="Calibri" w:cs="Times New Roman"/>
          <w:color w:val="191919"/>
          <w:szCs w:val="24"/>
          <w:lang w:val="en-US"/>
        </w:rPr>
        <w:t xml:space="preserve"> and further moderation analyses </w:t>
      </w:r>
      <w:r w:rsidR="00F51C08">
        <w:rPr>
          <w:rFonts w:eastAsia="Calibri" w:cs="Times New Roman"/>
          <w:color w:val="191919"/>
          <w:szCs w:val="24"/>
          <w:lang w:val="en-US"/>
        </w:rPr>
        <w:t>were consistent with this conclusion</w:t>
      </w:r>
      <w:r w:rsidR="000D190D">
        <w:rPr>
          <w:rFonts w:eastAsia="Calibri" w:cs="Times New Roman"/>
          <w:color w:val="191919"/>
          <w:szCs w:val="24"/>
          <w:lang w:val="en-US"/>
        </w:rPr>
        <w:t xml:space="preserve">. </w:t>
      </w:r>
      <w:r w:rsidR="00FF2C27">
        <w:rPr>
          <w:rFonts w:eastAsia="Calibri" w:cs="Times New Roman"/>
          <w:color w:val="191919"/>
          <w:szCs w:val="24"/>
          <w:lang w:val="en-US"/>
        </w:rPr>
        <w:t>D</w:t>
      </w:r>
      <w:r w:rsidR="00393CE8">
        <w:rPr>
          <w:rFonts w:eastAsia="Calibri" w:cs="Times New Roman"/>
          <w:color w:val="191919"/>
          <w:szCs w:val="24"/>
          <w:lang w:val="en-US"/>
        </w:rPr>
        <w:t xml:space="preserve">ifferences in the </w:t>
      </w:r>
      <w:r w:rsidR="00B1649B">
        <w:rPr>
          <w:rFonts w:eastAsia="Calibri" w:cs="Times New Roman"/>
          <w:color w:val="191919"/>
          <w:szCs w:val="24"/>
          <w:lang w:val="en-US"/>
        </w:rPr>
        <w:t xml:space="preserve">experience </w:t>
      </w:r>
      <w:r w:rsidR="005A4C69">
        <w:rPr>
          <w:rFonts w:eastAsia="Calibri" w:cs="Times New Roman"/>
          <w:color w:val="191919"/>
          <w:szCs w:val="24"/>
          <w:lang w:val="en-US"/>
        </w:rPr>
        <w:t>of</w:t>
      </w:r>
      <w:r w:rsidR="00393CE8">
        <w:rPr>
          <w:rFonts w:eastAsia="Calibri" w:cs="Times New Roman"/>
          <w:color w:val="191919"/>
          <w:szCs w:val="24"/>
          <w:lang w:val="en-US"/>
        </w:rPr>
        <w:t xml:space="preserve"> </w:t>
      </w:r>
      <w:r w:rsidR="00C07296">
        <w:rPr>
          <w:rFonts w:eastAsia="Calibri" w:cs="Times New Roman"/>
          <w:color w:val="191919"/>
          <w:szCs w:val="24"/>
          <w:lang w:val="en-US"/>
        </w:rPr>
        <w:t xml:space="preserve">alcohol problems </w:t>
      </w:r>
      <w:r w:rsidR="00B1649B">
        <w:rPr>
          <w:rFonts w:eastAsia="Calibri" w:cs="Times New Roman"/>
          <w:color w:val="191919"/>
          <w:szCs w:val="24"/>
          <w:lang w:val="en-US"/>
        </w:rPr>
        <w:t>across genders</w:t>
      </w:r>
      <w:r w:rsidR="00FF2C27">
        <w:rPr>
          <w:rFonts w:eastAsia="Calibri" w:cs="Times New Roman"/>
          <w:color w:val="191919"/>
          <w:szCs w:val="24"/>
          <w:lang w:val="en-US"/>
        </w:rPr>
        <w:t xml:space="preserve"> may contribute to </w:t>
      </w:r>
      <w:r w:rsidR="0043384A">
        <w:rPr>
          <w:rFonts w:eastAsia="Calibri" w:cs="Times New Roman"/>
          <w:color w:val="191919"/>
          <w:szCs w:val="24"/>
          <w:lang w:val="en-US"/>
        </w:rPr>
        <w:t>the gender difference in partner influence</w:t>
      </w:r>
      <w:r w:rsidR="00FF2C27">
        <w:rPr>
          <w:rFonts w:eastAsia="Calibri" w:cs="Times New Roman"/>
          <w:color w:val="191919"/>
          <w:szCs w:val="24"/>
          <w:lang w:val="en-US"/>
        </w:rPr>
        <w:t>.</w:t>
      </w:r>
      <w:r w:rsidR="00B1649B">
        <w:rPr>
          <w:rFonts w:eastAsia="Calibri" w:cs="Times New Roman"/>
          <w:color w:val="191919"/>
          <w:szCs w:val="24"/>
          <w:lang w:val="en-US"/>
        </w:rPr>
        <w:t xml:space="preserve"> </w:t>
      </w:r>
      <w:r w:rsidR="009E183A">
        <w:rPr>
          <w:rFonts w:eastAsia="Calibri" w:cs="Times New Roman"/>
          <w:color w:val="191919"/>
          <w:szCs w:val="24"/>
          <w:lang w:val="en-US"/>
        </w:rPr>
        <w:t>For instance,</w:t>
      </w:r>
      <w:r w:rsidR="00D2712D">
        <w:rPr>
          <w:rFonts w:eastAsia="Calibri" w:cs="Times New Roman"/>
          <w:color w:val="191919"/>
          <w:szCs w:val="24"/>
          <w:lang w:val="en-US"/>
        </w:rPr>
        <w:t xml:space="preserve"> </w:t>
      </w:r>
      <w:proofErr w:type="spellStart"/>
      <w:r w:rsidR="00715B7A">
        <w:rPr>
          <w:rFonts w:eastAsia="Calibri" w:cs="Times New Roman"/>
          <w:color w:val="191919"/>
          <w:szCs w:val="24"/>
          <w:lang w:val="en-US"/>
        </w:rPr>
        <w:t>Bongers</w:t>
      </w:r>
      <w:proofErr w:type="spellEnd"/>
      <w:r w:rsidR="00383C29">
        <w:rPr>
          <w:rFonts w:eastAsia="Calibri" w:cs="Times New Roman"/>
          <w:color w:val="191919"/>
          <w:szCs w:val="24"/>
          <w:lang w:val="en-US"/>
        </w:rPr>
        <w:t xml:space="preserve"> and colleagues (1988)</w:t>
      </w:r>
      <w:r w:rsidR="00D2712D">
        <w:rPr>
          <w:rFonts w:eastAsia="Calibri" w:cs="Times New Roman"/>
          <w:color w:val="191919"/>
          <w:szCs w:val="24"/>
          <w:lang w:val="en-US"/>
        </w:rPr>
        <w:t xml:space="preserve"> found </w:t>
      </w:r>
      <w:r w:rsidR="00352089">
        <w:rPr>
          <w:rFonts w:eastAsia="Calibri" w:cs="Times New Roman"/>
          <w:color w:val="191919"/>
          <w:szCs w:val="24"/>
          <w:lang w:val="en-US"/>
        </w:rPr>
        <w:t xml:space="preserve">men reported </w:t>
      </w:r>
      <w:r w:rsidR="00E743DD">
        <w:rPr>
          <w:rFonts w:eastAsia="Calibri" w:cs="Times New Roman"/>
          <w:color w:val="191919"/>
          <w:szCs w:val="24"/>
          <w:lang w:val="en-US"/>
        </w:rPr>
        <w:t xml:space="preserve">a greater accumulation of types of alcohol-related </w:t>
      </w:r>
      <w:r w:rsidR="00393CE8">
        <w:rPr>
          <w:rFonts w:eastAsia="Calibri" w:cs="Times New Roman"/>
          <w:color w:val="191919"/>
          <w:szCs w:val="24"/>
          <w:lang w:val="en-US"/>
        </w:rPr>
        <w:t>problems</w:t>
      </w:r>
      <w:r w:rsidR="00EA201E">
        <w:rPr>
          <w:rFonts w:eastAsia="Calibri" w:cs="Times New Roman"/>
          <w:color w:val="191919"/>
          <w:szCs w:val="24"/>
          <w:lang w:val="en-US"/>
        </w:rPr>
        <w:t xml:space="preserve">; men were more likely </w:t>
      </w:r>
      <w:r w:rsidR="00C5196A">
        <w:rPr>
          <w:rFonts w:eastAsia="Calibri" w:cs="Times New Roman"/>
          <w:color w:val="191919"/>
          <w:szCs w:val="24"/>
          <w:lang w:val="en-US"/>
        </w:rPr>
        <w:t xml:space="preserve">than women </w:t>
      </w:r>
      <w:r w:rsidR="00EA201E">
        <w:rPr>
          <w:rFonts w:eastAsia="Calibri" w:cs="Times New Roman"/>
          <w:color w:val="191919"/>
          <w:szCs w:val="24"/>
          <w:lang w:val="en-US"/>
        </w:rPr>
        <w:t xml:space="preserve">to experience problems with their partner/family, </w:t>
      </w:r>
      <w:r w:rsidR="00205FBC">
        <w:rPr>
          <w:rFonts w:eastAsia="Calibri" w:cs="Times New Roman"/>
          <w:color w:val="191919"/>
          <w:szCs w:val="24"/>
          <w:lang w:val="en-US"/>
        </w:rPr>
        <w:t xml:space="preserve">and problems with law enforcement. </w:t>
      </w:r>
      <w:r w:rsidR="00BD60C4">
        <w:rPr>
          <w:rFonts w:eastAsia="Calibri" w:cs="Times New Roman"/>
          <w:color w:val="191919"/>
          <w:szCs w:val="24"/>
          <w:lang w:val="en-US"/>
        </w:rPr>
        <w:t xml:space="preserve">Moreover, </w:t>
      </w:r>
      <w:r w:rsidR="00A91D57">
        <w:rPr>
          <w:rFonts w:eastAsia="Calibri" w:cs="Times New Roman"/>
          <w:color w:val="191919"/>
          <w:szCs w:val="24"/>
          <w:lang w:val="en-US"/>
        </w:rPr>
        <w:t xml:space="preserve">in a </w:t>
      </w:r>
      <w:r w:rsidR="00A95671">
        <w:rPr>
          <w:rFonts w:eastAsia="Calibri" w:cs="Times New Roman"/>
          <w:color w:val="191919"/>
          <w:szCs w:val="24"/>
          <w:lang w:val="en-US"/>
        </w:rPr>
        <w:t xml:space="preserve">review </w:t>
      </w:r>
      <w:r w:rsidR="00A91D57">
        <w:rPr>
          <w:rFonts w:eastAsia="Calibri" w:cs="Times New Roman"/>
          <w:color w:val="191919"/>
          <w:szCs w:val="24"/>
          <w:lang w:val="en-US"/>
        </w:rPr>
        <w:t xml:space="preserve">of </w:t>
      </w:r>
      <w:r w:rsidR="004C58A8">
        <w:rPr>
          <w:rFonts w:eastAsia="Calibri" w:cs="Times New Roman"/>
          <w:color w:val="191919"/>
          <w:szCs w:val="24"/>
          <w:lang w:val="en-US"/>
        </w:rPr>
        <w:t xml:space="preserve">consequences in </w:t>
      </w:r>
      <w:r w:rsidR="00A91D57">
        <w:rPr>
          <w:rFonts w:eastAsia="Calibri" w:cs="Times New Roman"/>
          <w:color w:val="191919"/>
          <w:szCs w:val="24"/>
          <w:lang w:val="en-US"/>
        </w:rPr>
        <w:t xml:space="preserve">college students, </w:t>
      </w:r>
      <w:r w:rsidR="00BD60C4">
        <w:rPr>
          <w:rFonts w:eastAsia="Calibri" w:cs="Times New Roman"/>
          <w:color w:val="191919"/>
          <w:szCs w:val="24"/>
          <w:lang w:val="en-US"/>
        </w:rPr>
        <w:t xml:space="preserve">Perkins </w:t>
      </w:r>
      <w:r w:rsidR="00A91D57">
        <w:rPr>
          <w:rFonts w:eastAsia="Calibri" w:cs="Times New Roman"/>
          <w:color w:val="191919"/>
          <w:szCs w:val="24"/>
          <w:lang w:val="en-US"/>
        </w:rPr>
        <w:t xml:space="preserve">(2002) found </w:t>
      </w:r>
      <w:r w:rsidR="006B6BC6">
        <w:rPr>
          <w:rFonts w:eastAsia="Calibri" w:cs="Times New Roman"/>
          <w:color w:val="191919"/>
          <w:szCs w:val="24"/>
          <w:lang w:val="en-US"/>
        </w:rPr>
        <w:t xml:space="preserve">male college students’ </w:t>
      </w:r>
      <w:r w:rsidR="00C07296">
        <w:rPr>
          <w:rFonts w:eastAsia="Calibri" w:cs="Times New Roman"/>
          <w:color w:val="191919"/>
          <w:szCs w:val="24"/>
          <w:lang w:val="en-US"/>
        </w:rPr>
        <w:t xml:space="preserve">alcohol problems </w:t>
      </w:r>
      <w:r w:rsidR="00F45712">
        <w:rPr>
          <w:rFonts w:eastAsia="Calibri" w:cs="Times New Roman"/>
          <w:color w:val="191919"/>
          <w:szCs w:val="24"/>
          <w:lang w:val="en-US"/>
        </w:rPr>
        <w:t>gravitated</w:t>
      </w:r>
      <w:r w:rsidR="006E36B3">
        <w:rPr>
          <w:rFonts w:eastAsia="Calibri" w:cs="Times New Roman"/>
          <w:color w:val="191919"/>
          <w:szCs w:val="24"/>
          <w:lang w:val="en-US"/>
        </w:rPr>
        <w:t xml:space="preserve"> towards consequences for self and others that involved public deviance, </w:t>
      </w:r>
      <w:r w:rsidR="00332D06">
        <w:rPr>
          <w:rFonts w:eastAsia="Calibri" w:cs="Times New Roman"/>
          <w:color w:val="191919"/>
          <w:szCs w:val="24"/>
          <w:lang w:val="en-US"/>
        </w:rPr>
        <w:t xml:space="preserve">whereas female college students tended to have more personal and private alcohol-related problems. </w:t>
      </w:r>
      <w:r w:rsidR="00BF5597">
        <w:rPr>
          <w:rFonts w:eastAsia="Calibri" w:cs="Times New Roman"/>
          <w:color w:val="191919"/>
          <w:szCs w:val="24"/>
          <w:lang w:val="en-US"/>
        </w:rPr>
        <w:t xml:space="preserve">Perhaps the </w:t>
      </w:r>
      <w:r w:rsidR="00155238">
        <w:rPr>
          <w:rFonts w:eastAsia="Calibri" w:cs="Times New Roman"/>
          <w:color w:val="191919"/>
          <w:szCs w:val="24"/>
          <w:lang w:val="en-US"/>
        </w:rPr>
        <w:t xml:space="preserve">alcohol-related </w:t>
      </w:r>
      <w:r w:rsidR="00BF5597">
        <w:rPr>
          <w:rFonts w:eastAsia="Calibri" w:cs="Times New Roman"/>
          <w:color w:val="191919"/>
          <w:szCs w:val="24"/>
          <w:lang w:val="en-US"/>
        </w:rPr>
        <w:t xml:space="preserve">consequences experienced by men are more </w:t>
      </w:r>
      <w:r w:rsidR="009A22C2">
        <w:rPr>
          <w:rFonts w:eastAsia="Calibri" w:cs="Times New Roman"/>
          <w:color w:val="191919"/>
          <w:szCs w:val="24"/>
          <w:lang w:val="en-US"/>
        </w:rPr>
        <w:t>observably</w:t>
      </w:r>
      <w:r w:rsidR="00BF5597">
        <w:rPr>
          <w:rFonts w:eastAsia="Calibri" w:cs="Times New Roman"/>
          <w:color w:val="191919"/>
          <w:szCs w:val="24"/>
          <w:lang w:val="en-US"/>
        </w:rPr>
        <w:t xml:space="preserve"> </w:t>
      </w:r>
      <w:r w:rsidR="009A22C2">
        <w:rPr>
          <w:rFonts w:eastAsia="Calibri" w:cs="Times New Roman"/>
          <w:color w:val="191919"/>
          <w:szCs w:val="24"/>
          <w:lang w:val="en-US"/>
        </w:rPr>
        <w:t>deterring</w:t>
      </w:r>
      <w:r w:rsidR="00C54228">
        <w:rPr>
          <w:rFonts w:eastAsia="Calibri" w:cs="Times New Roman"/>
          <w:color w:val="191919"/>
          <w:szCs w:val="24"/>
          <w:lang w:val="en-US"/>
        </w:rPr>
        <w:t xml:space="preserve"> women from emulating those behaviors. </w:t>
      </w:r>
    </w:p>
    <w:p w14:paraId="3B79D3A4" w14:textId="63903DFD" w:rsidR="008A4E43" w:rsidRPr="00B34D9C" w:rsidRDefault="00B34D9C" w:rsidP="00B30029">
      <w:pPr>
        <w:widowControl w:val="0"/>
        <w:autoSpaceDE w:val="0"/>
        <w:autoSpaceDN w:val="0"/>
        <w:adjustRightInd w:val="0"/>
        <w:spacing w:after="0" w:line="480" w:lineRule="auto"/>
        <w:rPr>
          <w:rFonts w:eastAsia="Calibri" w:cs="Times New Roman"/>
          <w:b/>
          <w:color w:val="191919"/>
          <w:szCs w:val="24"/>
          <w:lang w:val="en-US"/>
        </w:rPr>
      </w:pPr>
      <w:r>
        <w:rPr>
          <w:rFonts w:eastAsia="Calibri" w:cs="Times New Roman"/>
          <w:b/>
          <w:color w:val="191919"/>
          <w:szCs w:val="24"/>
          <w:lang w:val="en-US"/>
        </w:rPr>
        <w:t xml:space="preserve">Gender </w:t>
      </w:r>
      <w:r w:rsidRPr="00B34D9C">
        <w:rPr>
          <w:rFonts w:eastAsia="Calibri" w:cs="Times New Roman"/>
          <w:b/>
          <w:color w:val="191919"/>
          <w:szCs w:val="24"/>
          <w:lang w:val="en-US"/>
        </w:rPr>
        <w:t xml:space="preserve">Differences </w:t>
      </w:r>
      <w:r>
        <w:rPr>
          <w:rFonts w:eastAsia="Calibri" w:cs="Times New Roman"/>
          <w:b/>
          <w:color w:val="191919"/>
          <w:szCs w:val="24"/>
          <w:lang w:val="en-US"/>
        </w:rPr>
        <w:t>i</w:t>
      </w:r>
      <w:r w:rsidRPr="00B34D9C">
        <w:rPr>
          <w:rFonts w:eastAsia="Calibri" w:cs="Times New Roman"/>
          <w:b/>
          <w:color w:val="191919"/>
          <w:szCs w:val="24"/>
          <w:lang w:val="en-US"/>
        </w:rPr>
        <w:t xml:space="preserve">n Actor Effects </w:t>
      </w:r>
    </w:p>
    <w:p w14:paraId="02CFD448" w14:textId="14E78025" w:rsidR="009A278D" w:rsidRDefault="00D65593" w:rsidP="00B30029">
      <w:pPr>
        <w:widowControl w:val="0"/>
        <w:autoSpaceDE w:val="0"/>
        <w:autoSpaceDN w:val="0"/>
        <w:adjustRightInd w:val="0"/>
        <w:spacing w:after="0" w:line="480" w:lineRule="auto"/>
        <w:ind w:firstLine="720"/>
        <w:rPr>
          <w:rFonts w:eastAsia="Calibri" w:cs="Times New Roman"/>
          <w:szCs w:val="24"/>
          <w:lang w:val="en-US"/>
        </w:rPr>
      </w:pPr>
      <w:r w:rsidRPr="009231B7">
        <w:rPr>
          <w:rFonts w:eastAsia="Calibri" w:cs="Times New Roman"/>
          <w:szCs w:val="24"/>
          <w:lang w:val="en-US"/>
        </w:rPr>
        <w:t xml:space="preserve">In our </w:t>
      </w:r>
      <w:r w:rsidR="00CE11AE">
        <w:rPr>
          <w:rFonts w:eastAsia="Calibri" w:cs="Times New Roman"/>
          <w:szCs w:val="24"/>
          <w:lang w:val="en-US"/>
        </w:rPr>
        <w:t xml:space="preserve">selected </w:t>
      </w:r>
      <w:r w:rsidRPr="009231B7">
        <w:rPr>
          <w:rFonts w:eastAsia="Calibri" w:cs="Times New Roman"/>
          <w:szCs w:val="24"/>
          <w:lang w:val="en-US"/>
        </w:rPr>
        <w:t>model which allowed actor</w:t>
      </w:r>
      <w:r w:rsidR="004F1D1D">
        <w:rPr>
          <w:rFonts w:eastAsia="Calibri" w:cs="Times New Roman"/>
          <w:szCs w:val="24"/>
          <w:lang w:val="en-US"/>
        </w:rPr>
        <w:t xml:space="preserve"> and </w:t>
      </w:r>
      <w:r w:rsidR="0024589F" w:rsidRPr="009231B7">
        <w:rPr>
          <w:rFonts w:eastAsia="Calibri" w:cs="Times New Roman"/>
          <w:szCs w:val="24"/>
          <w:lang w:val="en-US"/>
        </w:rPr>
        <w:t>partner</w:t>
      </w:r>
      <w:r w:rsidR="004F1D1D">
        <w:rPr>
          <w:rFonts w:eastAsia="Calibri" w:cs="Times New Roman"/>
          <w:szCs w:val="24"/>
          <w:lang w:val="en-US"/>
        </w:rPr>
        <w:t xml:space="preserve"> </w:t>
      </w:r>
      <w:r w:rsidRPr="009231B7">
        <w:rPr>
          <w:rFonts w:eastAsia="Calibri" w:cs="Times New Roman"/>
          <w:szCs w:val="24"/>
          <w:lang w:val="en-US"/>
        </w:rPr>
        <w:t>effects to vary freely, we found th</w:t>
      </w:r>
      <w:r w:rsidR="00E41BE3" w:rsidRPr="009231B7">
        <w:rPr>
          <w:rFonts w:eastAsia="Calibri" w:cs="Times New Roman"/>
          <w:szCs w:val="24"/>
          <w:lang w:val="en-US"/>
        </w:rPr>
        <w:t xml:space="preserve">e female actor effect to be significantly stronger than the male </w:t>
      </w:r>
      <w:r w:rsidR="00EF4739" w:rsidRPr="009231B7">
        <w:rPr>
          <w:rFonts w:eastAsia="Calibri" w:cs="Times New Roman"/>
          <w:szCs w:val="24"/>
          <w:lang w:val="en-US"/>
        </w:rPr>
        <w:t xml:space="preserve">actor </w:t>
      </w:r>
      <w:r w:rsidR="00E41BE3" w:rsidRPr="009231B7">
        <w:rPr>
          <w:rFonts w:eastAsia="Calibri" w:cs="Times New Roman"/>
          <w:szCs w:val="24"/>
          <w:lang w:val="en-US"/>
        </w:rPr>
        <w:t>effect</w:t>
      </w:r>
      <w:r w:rsidR="0082535F">
        <w:rPr>
          <w:rFonts w:eastAsia="Calibri" w:cs="Times New Roman"/>
          <w:szCs w:val="24"/>
          <w:lang w:val="en-US"/>
        </w:rPr>
        <w:t xml:space="preserve"> for alcohol use</w:t>
      </w:r>
      <w:r w:rsidR="00E41BE3" w:rsidRPr="009231B7">
        <w:rPr>
          <w:rFonts w:eastAsia="Calibri" w:cs="Times New Roman"/>
          <w:szCs w:val="24"/>
          <w:lang w:val="en-US"/>
        </w:rPr>
        <w:t>.</w:t>
      </w:r>
      <w:r w:rsidR="004F4560" w:rsidRPr="009231B7">
        <w:rPr>
          <w:rFonts w:eastAsia="Calibri" w:cs="Times New Roman"/>
          <w:szCs w:val="24"/>
          <w:lang w:val="en-US"/>
        </w:rPr>
        <w:t xml:space="preserve"> </w:t>
      </w:r>
      <w:r w:rsidR="0024589F" w:rsidRPr="009231B7">
        <w:rPr>
          <w:rFonts w:eastAsia="Calibri" w:cs="Times New Roman"/>
          <w:szCs w:val="24"/>
          <w:lang w:val="en-US"/>
        </w:rPr>
        <w:t>Th</w:t>
      </w:r>
      <w:r w:rsidR="00243E49">
        <w:rPr>
          <w:rFonts w:eastAsia="Calibri" w:cs="Times New Roman"/>
          <w:szCs w:val="24"/>
          <w:lang w:val="en-US"/>
        </w:rPr>
        <w:t>ese</w:t>
      </w:r>
      <w:r w:rsidR="0024589F" w:rsidRPr="009231B7">
        <w:rPr>
          <w:rFonts w:eastAsia="Calibri" w:cs="Times New Roman"/>
          <w:szCs w:val="24"/>
          <w:lang w:val="en-US"/>
        </w:rPr>
        <w:t xml:space="preserve"> </w:t>
      </w:r>
      <w:r w:rsidR="00243E49">
        <w:rPr>
          <w:rFonts w:eastAsia="Calibri" w:cs="Times New Roman"/>
          <w:szCs w:val="24"/>
          <w:lang w:val="en-US"/>
        </w:rPr>
        <w:t>autocorrelations</w:t>
      </w:r>
      <w:r w:rsidR="004F4560" w:rsidRPr="009231B7">
        <w:rPr>
          <w:rFonts w:eastAsia="Calibri" w:cs="Times New Roman"/>
          <w:szCs w:val="24"/>
          <w:lang w:val="en-US"/>
        </w:rPr>
        <w:t xml:space="preserve"> suggest </w:t>
      </w:r>
      <w:r w:rsidR="00EA64E8">
        <w:rPr>
          <w:rFonts w:eastAsia="Calibri" w:cs="Times New Roman"/>
          <w:szCs w:val="24"/>
          <w:lang w:val="en-US"/>
        </w:rPr>
        <w:t>women</w:t>
      </w:r>
      <w:r w:rsidR="00BF4459">
        <w:rPr>
          <w:rFonts w:eastAsia="Calibri" w:cs="Times New Roman"/>
          <w:szCs w:val="24"/>
          <w:lang w:val="en-US"/>
        </w:rPr>
        <w:t xml:space="preserve"> may </w:t>
      </w:r>
      <w:r w:rsidR="00775B2D">
        <w:rPr>
          <w:rFonts w:eastAsia="Calibri" w:cs="Times New Roman"/>
          <w:szCs w:val="24"/>
          <w:lang w:val="en-US"/>
        </w:rPr>
        <w:t>possess</w:t>
      </w:r>
      <w:r w:rsidR="00BF4459">
        <w:rPr>
          <w:rFonts w:eastAsia="Calibri" w:cs="Times New Roman"/>
          <w:szCs w:val="24"/>
          <w:lang w:val="en-US"/>
        </w:rPr>
        <w:t xml:space="preserve"> greater relative stability in their </w:t>
      </w:r>
      <w:r w:rsidR="004F4560" w:rsidRPr="009231B7">
        <w:rPr>
          <w:rFonts w:eastAsia="Calibri" w:cs="Times New Roman"/>
          <w:szCs w:val="24"/>
          <w:lang w:val="en-US"/>
        </w:rPr>
        <w:t xml:space="preserve">alcohol use than men. </w:t>
      </w:r>
      <w:r w:rsidR="00812FA8">
        <w:rPr>
          <w:rFonts w:eastAsia="Calibri" w:cs="Times New Roman"/>
          <w:szCs w:val="24"/>
          <w:lang w:val="en-US"/>
        </w:rPr>
        <w:t>National surveys</w:t>
      </w:r>
      <w:r w:rsidR="002A7204" w:rsidRPr="009231B7">
        <w:rPr>
          <w:rFonts w:eastAsia="Calibri" w:cs="Times New Roman"/>
          <w:szCs w:val="24"/>
          <w:lang w:val="en-US"/>
        </w:rPr>
        <w:t xml:space="preserve"> in the U</w:t>
      </w:r>
      <w:r w:rsidR="00E013A5">
        <w:rPr>
          <w:rFonts w:eastAsia="Calibri" w:cs="Times New Roman"/>
          <w:szCs w:val="24"/>
          <w:lang w:val="en-US"/>
        </w:rPr>
        <w:t>.S.</w:t>
      </w:r>
      <w:r w:rsidR="00932EB4" w:rsidRPr="009231B7">
        <w:rPr>
          <w:rFonts w:eastAsia="Calibri" w:cs="Times New Roman"/>
          <w:szCs w:val="24"/>
          <w:lang w:val="en-US"/>
        </w:rPr>
        <w:t xml:space="preserve"> </w:t>
      </w:r>
      <w:r w:rsidR="007752EA">
        <w:rPr>
          <w:rFonts w:eastAsia="Calibri" w:cs="Times New Roman"/>
          <w:szCs w:val="24"/>
          <w:lang w:val="en-US"/>
        </w:rPr>
        <w:t xml:space="preserve">have </w:t>
      </w:r>
      <w:r w:rsidR="0024589F" w:rsidRPr="009231B7">
        <w:rPr>
          <w:rFonts w:eastAsia="Calibri" w:cs="Times New Roman"/>
          <w:szCs w:val="24"/>
          <w:lang w:val="en-US"/>
        </w:rPr>
        <w:t xml:space="preserve">similarly </w:t>
      </w:r>
      <w:r w:rsidR="00D335CA" w:rsidRPr="009231B7">
        <w:rPr>
          <w:rFonts w:eastAsia="Calibri" w:cs="Times New Roman"/>
          <w:szCs w:val="24"/>
          <w:lang w:val="en-US"/>
        </w:rPr>
        <w:t>reported</w:t>
      </w:r>
      <w:r w:rsidR="00CA799F" w:rsidRPr="009231B7">
        <w:rPr>
          <w:rFonts w:eastAsia="Calibri" w:cs="Times New Roman"/>
          <w:szCs w:val="24"/>
          <w:lang w:val="en-US"/>
        </w:rPr>
        <w:t xml:space="preserve"> </w:t>
      </w:r>
      <w:r w:rsidR="008C6633" w:rsidRPr="009231B7">
        <w:rPr>
          <w:rFonts w:eastAsia="Calibri" w:cs="Times New Roman"/>
          <w:szCs w:val="24"/>
          <w:lang w:val="en-US"/>
        </w:rPr>
        <w:t xml:space="preserve">women’s alcohol consumption </w:t>
      </w:r>
      <w:r w:rsidR="00383906" w:rsidRPr="009231B7">
        <w:rPr>
          <w:rFonts w:eastAsia="Calibri" w:cs="Times New Roman"/>
          <w:szCs w:val="24"/>
          <w:lang w:val="en-US"/>
        </w:rPr>
        <w:t xml:space="preserve">levels to be more stable than men’s </w:t>
      </w:r>
      <w:r w:rsidR="008C6633" w:rsidRPr="009231B7">
        <w:rPr>
          <w:rFonts w:eastAsia="Calibri" w:cs="Times New Roman"/>
          <w:szCs w:val="24"/>
          <w:lang w:val="en-US"/>
        </w:rPr>
        <w:t>over ten</w:t>
      </w:r>
      <w:r w:rsidR="00613CD4">
        <w:rPr>
          <w:rFonts w:eastAsia="Calibri" w:cs="Times New Roman"/>
          <w:szCs w:val="24"/>
          <w:lang w:val="en-US"/>
        </w:rPr>
        <w:t xml:space="preserve"> </w:t>
      </w:r>
      <w:r w:rsidR="008C6633" w:rsidRPr="009231B7">
        <w:rPr>
          <w:rFonts w:eastAsia="Calibri" w:cs="Times New Roman"/>
          <w:szCs w:val="24"/>
          <w:lang w:val="en-US"/>
        </w:rPr>
        <w:t>yea</w:t>
      </w:r>
      <w:r w:rsidR="00613CD4">
        <w:rPr>
          <w:rFonts w:eastAsia="Calibri" w:cs="Times New Roman"/>
          <w:szCs w:val="24"/>
          <w:lang w:val="en-US"/>
        </w:rPr>
        <w:t xml:space="preserve">rs </w:t>
      </w:r>
      <w:r w:rsidR="00DB25EE" w:rsidRPr="009231B7">
        <w:rPr>
          <w:rFonts w:eastAsia="Calibri" w:cs="Times New Roman"/>
          <w:szCs w:val="24"/>
          <w:lang w:val="en-US"/>
        </w:rPr>
        <w:t>(</w:t>
      </w:r>
      <w:r w:rsidR="00366DB7" w:rsidRPr="009231B7">
        <w:rPr>
          <w:rFonts w:eastAsia="Times New Roman" w:cs="Times New Roman"/>
          <w:szCs w:val="24"/>
          <w:shd w:val="clear" w:color="auto" w:fill="FFFFFF"/>
          <w:lang w:val="en-US"/>
        </w:rPr>
        <w:t>Kerr, Fillmore, &amp; Bostrom, 2002</w:t>
      </w:r>
      <w:r w:rsidR="00DB25EE" w:rsidRPr="009231B7">
        <w:rPr>
          <w:rFonts w:eastAsia="Calibri" w:cs="Times New Roman"/>
          <w:szCs w:val="24"/>
          <w:lang w:val="en-US"/>
        </w:rPr>
        <w:t>)</w:t>
      </w:r>
      <w:r w:rsidR="00393A00" w:rsidRPr="009231B7">
        <w:rPr>
          <w:rFonts w:eastAsia="Calibri" w:cs="Times New Roman"/>
          <w:szCs w:val="24"/>
          <w:lang w:val="en-US"/>
        </w:rPr>
        <w:t xml:space="preserve">. </w:t>
      </w:r>
      <w:r w:rsidR="0024589F" w:rsidRPr="009231B7">
        <w:rPr>
          <w:rFonts w:eastAsia="Calibri" w:cs="Times New Roman"/>
          <w:szCs w:val="24"/>
          <w:lang w:val="en-US"/>
        </w:rPr>
        <w:t>O</w:t>
      </w:r>
      <w:r w:rsidR="00393A00" w:rsidRPr="009231B7">
        <w:rPr>
          <w:rFonts w:eastAsia="Calibri" w:cs="Times New Roman"/>
          <w:szCs w:val="24"/>
          <w:lang w:val="en-US"/>
        </w:rPr>
        <w:t xml:space="preserve">ther </w:t>
      </w:r>
      <w:r w:rsidR="005C0E41" w:rsidRPr="009231B7">
        <w:rPr>
          <w:rFonts w:eastAsia="Calibri" w:cs="Times New Roman"/>
          <w:szCs w:val="24"/>
          <w:lang w:val="en-US"/>
        </w:rPr>
        <w:t>longitudinal</w:t>
      </w:r>
      <w:r w:rsidR="00393A00" w:rsidRPr="009231B7">
        <w:rPr>
          <w:rFonts w:eastAsia="Calibri" w:cs="Times New Roman"/>
          <w:szCs w:val="24"/>
          <w:lang w:val="en-US"/>
        </w:rPr>
        <w:t xml:space="preserve"> </w:t>
      </w:r>
      <w:r w:rsidR="006D6E29" w:rsidRPr="009231B7">
        <w:rPr>
          <w:rFonts w:eastAsia="Calibri" w:cs="Times New Roman"/>
          <w:szCs w:val="24"/>
          <w:lang w:val="en-US"/>
        </w:rPr>
        <w:t>studies</w:t>
      </w:r>
      <w:r w:rsidR="00D834FE" w:rsidRPr="009231B7">
        <w:rPr>
          <w:rFonts w:eastAsia="Calibri" w:cs="Times New Roman"/>
          <w:szCs w:val="24"/>
          <w:lang w:val="en-US"/>
        </w:rPr>
        <w:t xml:space="preserve"> </w:t>
      </w:r>
      <w:r w:rsidR="00926009">
        <w:rPr>
          <w:rFonts w:eastAsia="Calibri" w:cs="Times New Roman"/>
          <w:szCs w:val="24"/>
          <w:lang w:val="en-US"/>
        </w:rPr>
        <w:t xml:space="preserve">suggest </w:t>
      </w:r>
      <w:r w:rsidR="00D834FE" w:rsidRPr="009231B7">
        <w:rPr>
          <w:rFonts w:eastAsia="Calibri" w:cs="Times New Roman"/>
          <w:szCs w:val="24"/>
          <w:lang w:val="en-US"/>
        </w:rPr>
        <w:t xml:space="preserve">heavy drinkers are less stable </w:t>
      </w:r>
      <w:r w:rsidR="005C0E41" w:rsidRPr="009231B7">
        <w:rPr>
          <w:rFonts w:eastAsia="Calibri" w:cs="Times New Roman"/>
          <w:szCs w:val="24"/>
          <w:lang w:val="en-US"/>
        </w:rPr>
        <w:t xml:space="preserve">in their consumption </w:t>
      </w:r>
      <w:r w:rsidR="00D834FE" w:rsidRPr="009231B7">
        <w:rPr>
          <w:rFonts w:eastAsia="Calibri" w:cs="Times New Roman"/>
          <w:szCs w:val="24"/>
          <w:lang w:val="en-US"/>
        </w:rPr>
        <w:t>than moderate drinkers and abstainers (</w:t>
      </w:r>
      <w:r w:rsidR="0020128F" w:rsidRPr="009231B7">
        <w:rPr>
          <w:rFonts w:eastAsia="Calibri" w:cs="Times New Roman"/>
          <w:szCs w:val="24"/>
          <w:lang w:val="en-US"/>
        </w:rPr>
        <w:t>Ke</w:t>
      </w:r>
      <w:r w:rsidR="00366DB7" w:rsidRPr="009231B7">
        <w:rPr>
          <w:rFonts w:eastAsia="Calibri" w:cs="Times New Roman"/>
          <w:szCs w:val="24"/>
          <w:lang w:val="en-US"/>
        </w:rPr>
        <w:t>r</w:t>
      </w:r>
      <w:r w:rsidR="0020128F" w:rsidRPr="009231B7">
        <w:rPr>
          <w:rFonts w:eastAsia="Calibri" w:cs="Times New Roman"/>
          <w:szCs w:val="24"/>
          <w:lang w:val="en-US"/>
        </w:rPr>
        <w:t>r</w:t>
      </w:r>
      <w:r w:rsidR="00366DB7" w:rsidRPr="009231B7">
        <w:rPr>
          <w:rFonts w:eastAsia="Calibri" w:cs="Times New Roman"/>
          <w:szCs w:val="24"/>
          <w:lang w:val="en-US"/>
        </w:rPr>
        <w:t xml:space="preserve"> et al., 2002; </w:t>
      </w:r>
      <w:r w:rsidR="00C43799" w:rsidRPr="009231B7">
        <w:rPr>
          <w:rFonts w:eastAsia="Times New Roman" w:cs="Times New Roman"/>
          <w:szCs w:val="24"/>
          <w:shd w:val="clear" w:color="auto" w:fill="FFFFFF"/>
          <w:lang w:val="en-US"/>
        </w:rPr>
        <w:t>Knott, Bell, &amp; Britton,</w:t>
      </w:r>
      <w:r w:rsidR="0024589F" w:rsidRPr="009231B7">
        <w:rPr>
          <w:rFonts w:eastAsia="Times New Roman" w:cs="Times New Roman"/>
          <w:szCs w:val="24"/>
          <w:shd w:val="clear" w:color="auto" w:fill="FFFFFF"/>
          <w:lang w:val="en-US"/>
        </w:rPr>
        <w:t xml:space="preserve"> </w:t>
      </w:r>
      <w:r w:rsidR="00C43799" w:rsidRPr="009231B7">
        <w:rPr>
          <w:rFonts w:eastAsia="Times New Roman" w:cs="Times New Roman"/>
          <w:szCs w:val="24"/>
          <w:shd w:val="clear" w:color="auto" w:fill="FFFFFF"/>
          <w:lang w:val="en-US"/>
        </w:rPr>
        <w:t>2018</w:t>
      </w:r>
      <w:r w:rsidR="00D834FE" w:rsidRPr="009231B7">
        <w:rPr>
          <w:rFonts w:eastAsia="Calibri" w:cs="Times New Roman"/>
          <w:szCs w:val="24"/>
          <w:lang w:val="en-US"/>
        </w:rPr>
        <w:t>)</w:t>
      </w:r>
      <w:r w:rsidR="005C0E41" w:rsidRPr="009231B7">
        <w:rPr>
          <w:rFonts w:eastAsia="Calibri" w:cs="Times New Roman"/>
          <w:szCs w:val="24"/>
          <w:lang w:val="en-US"/>
        </w:rPr>
        <w:t>.</w:t>
      </w:r>
      <w:r w:rsidR="00F51DE0" w:rsidRPr="009231B7">
        <w:rPr>
          <w:rFonts w:eastAsia="Calibri" w:cs="Times New Roman"/>
          <w:szCs w:val="24"/>
          <w:lang w:val="en-US"/>
        </w:rPr>
        <w:t xml:space="preserve"> </w:t>
      </w:r>
      <w:r w:rsidR="00573561" w:rsidRPr="009231B7">
        <w:rPr>
          <w:rFonts w:eastAsia="Calibri" w:cs="Times New Roman"/>
          <w:szCs w:val="24"/>
          <w:lang w:val="en-US"/>
        </w:rPr>
        <w:t>T</w:t>
      </w:r>
      <w:r w:rsidR="0024589F" w:rsidRPr="009231B7">
        <w:rPr>
          <w:rFonts w:eastAsia="Calibri" w:cs="Times New Roman"/>
          <w:szCs w:val="24"/>
          <w:lang w:val="en-US"/>
        </w:rPr>
        <w:t>hus</w:t>
      </w:r>
      <w:r w:rsidR="00E33885" w:rsidRPr="009231B7">
        <w:rPr>
          <w:rFonts w:eastAsia="Calibri" w:cs="Times New Roman"/>
          <w:szCs w:val="24"/>
          <w:lang w:val="en-US"/>
        </w:rPr>
        <w:t>, women</w:t>
      </w:r>
      <w:r w:rsidR="0024589F" w:rsidRPr="009231B7">
        <w:rPr>
          <w:rFonts w:eastAsia="Calibri" w:cs="Times New Roman"/>
          <w:szCs w:val="24"/>
          <w:lang w:val="en-US"/>
        </w:rPr>
        <w:t xml:space="preserve">’s greater </w:t>
      </w:r>
      <w:r w:rsidR="00E33885" w:rsidRPr="009231B7">
        <w:rPr>
          <w:rFonts w:eastAsia="Calibri" w:cs="Times New Roman"/>
          <w:szCs w:val="24"/>
          <w:lang w:val="en-US"/>
        </w:rPr>
        <w:t>stab</w:t>
      </w:r>
      <w:r w:rsidR="0024589F" w:rsidRPr="009231B7">
        <w:rPr>
          <w:rFonts w:eastAsia="Calibri" w:cs="Times New Roman"/>
          <w:szCs w:val="24"/>
          <w:lang w:val="en-US"/>
        </w:rPr>
        <w:t>ility</w:t>
      </w:r>
      <w:r w:rsidR="00E33885" w:rsidRPr="009231B7">
        <w:rPr>
          <w:rFonts w:eastAsia="Calibri" w:cs="Times New Roman"/>
          <w:szCs w:val="24"/>
          <w:lang w:val="en-US"/>
        </w:rPr>
        <w:t xml:space="preserve"> in alcohol consumption</w:t>
      </w:r>
      <w:r w:rsidR="00B2134F" w:rsidRPr="009231B7">
        <w:rPr>
          <w:rFonts w:eastAsia="Calibri" w:cs="Times New Roman"/>
          <w:szCs w:val="24"/>
          <w:lang w:val="en-US"/>
        </w:rPr>
        <w:t xml:space="preserve"> </w:t>
      </w:r>
      <w:r w:rsidR="0024589F" w:rsidRPr="009231B7">
        <w:rPr>
          <w:rFonts w:eastAsia="Calibri" w:cs="Times New Roman"/>
          <w:szCs w:val="24"/>
          <w:lang w:val="en-US"/>
        </w:rPr>
        <w:t xml:space="preserve">over time </w:t>
      </w:r>
      <w:r w:rsidR="001276B2" w:rsidRPr="009231B7">
        <w:rPr>
          <w:rFonts w:eastAsia="Calibri" w:cs="Times New Roman"/>
          <w:szCs w:val="24"/>
          <w:lang w:val="en-US"/>
        </w:rPr>
        <w:t>may be re</w:t>
      </w:r>
      <w:r w:rsidR="0024589F" w:rsidRPr="009231B7">
        <w:rPr>
          <w:rFonts w:eastAsia="Calibri" w:cs="Times New Roman"/>
          <w:szCs w:val="24"/>
          <w:lang w:val="en-US"/>
        </w:rPr>
        <w:t>lated to</w:t>
      </w:r>
      <w:r w:rsidR="001276B2" w:rsidRPr="009231B7">
        <w:rPr>
          <w:rFonts w:eastAsia="Calibri" w:cs="Times New Roman"/>
          <w:szCs w:val="24"/>
          <w:lang w:val="en-US"/>
        </w:rPr>
        <w:t xml:space="preserve"> </w:t>
      </w:r>
      <w:r w:rsidR="00B2134F" w:rsidRPr="009231B7">
        <w:rPr>
          <w:rFonts w:eastAsia="Calibri" w:cs="Times New Roman"/>
          <w:szCs w:val="24"/>
          <w:lang w:val="en-US"/>
        </w:rPr>
        <w:t>the</w:t>
      </w:r>
      <w:r w:rsidR="001276B2" w:rsidRPr="009231B7">
        <w:rPr>
          <w:rFonts w:eastAsia="Calibri" w:cs="Times New Roman"/>
          <w:szCs w:val="24"/>
          <w:lang w:val="en-US"/>
        </w:rPr>
        <w:t xml:space="preserve"> fact women </w:t>
      </w:r>
      <w:r w:rsidR="00B2134F" w:rsidRPr="009231B7">
        <w:rPr>
          <w:rFonts w:eastAsia="Calibri" w:cs="Times New Roman"/>
          <w:szCs w:val="24"/>
          <w:lang w:val="en-US"/>
        </w:rPr>
        <w:t xml:space="preserve">on average </w:t>
      </w:r>
      <w:r w:rsidR="00F51DE0" w:rsidRPr="009231B7">
        <w:rPr>
          <w:rFonts w:eastAsia="Calibri" w:cs="Times New Roman"/>
          <w:szCs w:val="24"/>
          <w:lang w:val="en-US"/>
        </w:rPr>
        <w:t xml:space="preserve">consume </w:t>
      </w:r>
      <w:r w:rsidR="00E33885" w:rsidRPr="009231B7">
        <w:rPr>
          <w:rFonts w:eastAsia="Calibri" w:cs="Times New Roman"/>
          <w:szCs w:val="24"/>
          <w:lang w:val="en-US"/>
        </w:rPr>
        <w:t>less alcohol than men</w:t>
      </w:r>
      <w:r w:rsidR="0024589F" w:rsidRPr="009231B7">
        <w:rPr>
          <w:rFonts w:eastAsia="Calibri" w:cs="Times New Roman"/>
          <w:szCs w:val="24"/>
          <w:lang w:val="en-US"/>
        </w:rPr>
        <w:t xml:space="preserve"> (</w:t>
      </w:r>
      <w:proofErr w:type="spellStart"/>
      <w:r w:rsidR="009231B7" w:rsidRPr="00D75841">
        <w:rPr>
          <w:rFonts w:eastAsia="Calibri" w:cs="Times New Roman"/>
          <w:szCs w:val="24"/>
          <w:lang w:val="en-US"/>
        </w:rPr>
        <w:t>Wilsnack</w:t>
      </w:r>
      <w:proofErr w:type="spellEnd"/>
      <w:r w:rsidR="009231B7" w:rsidRPr="00D75841">
        <w:rPr>
          <w:rFonts w:eastAsia="Calibri" w:cs="Times New Roman"/>
          <w:szCs w:val="24"/>
          <w:lang w:val="en-US"/>
        </w:rPr>
        <w:t xml:space="preserve"> et al., 2009</w:t>
      </w:r>
      <w:r w:rsidR="0024589F" w:rsidRPr="00D8160F">
        <w:rPr>
          <w:rFonts w:eastAsia="Calibri" w:cs="Times New Roman"/>
          <w:szCs w:val="24"/>
          <w:lang w:val="en-US"/>
        </w:rPr>
        <w:t>).</w:t>
      </w:r>
      <w:r w:rsidR="002D2FFA" w:rsidRPr="00D8160F">
        <w:rPr>
          <w:rFonts w:eastAsia="Calibri" w:cs="Times New Roman"/>
          <w:szCs w:val="24"/>
          <w:lang w:val="en-US"/>
        </w:rPr>
        <w:t xml:space="preserve"> </w:t>
      </w:r>
      <w:r w:rsidR="0024589F" w:rsidRPr="009231B7">
        <w:rPr>
          <w:rFonts w:eastAsia="Calibri" w:cs="Times New Roman"/>
          <w:szCs w:val="24"/>
          <w:lang w:val="en-US"/>
        </w:rPr>
        <w:t xml:space="preserve">However, it is important to interpret our observed </w:t>
      </w:r>
      <w:r w:rsidR="00503BD2">
        <w:rPr>
          <w:rFonts w:eastAsia="Calibri" w:cs="Times New Roman"/>
          <w:szCs w:val="24"/>
          <w:lang w:val="en-US"/>
        </w:rPr>
        <w:t>gender</w:t>
      </w:r>
      <w:r w:rsidR="00503BD2" w:rsidRPr="009231B7">
        <w:rPr>
          <w:rFonts w:eastAsia="Calibri" w:cs="Times New Roman"/>
          <w:szCs w:val="24"/>
          <w:lang w:val="en-US"/>
        </w:rPr>
        <w:t xml:space="preserve"> </w:t>
      </w:r>
      <w:r w:rsidR="0024589F" w:rsidRPr="009231B7">
        <w:rPr>
          <w:rFonts w:eastAsia="Calibri" w:cs="Times New Roman"/>
          <w:szCs w:val="24"/>
          <w:lang w:val="en-US"/>
        </w:rPr>
        <w:t xml:space="preserve">difference in the magnitude of the actor effect </w:t>
      </w:r>
      <w:r w:rsidR="0026131D">
        <w:rPr>
          <w:rFonts w:eastAsia="Calibri" w:cs="Times New Roman"/>
          <w:szCs w:val="24"/>
          <w:lang w:val="en-US"/>
        </w:rPr>
        <w:t xml:space="preserve">for alcohol use </w:t>
      </w:r>
      <w:r w:rsidR="0024589F" w:rsidRPr="009231B7">
        <w:rPr>
          <w:rFonts w:eastAsia="Calibri" w:cs="Times New Roman"/>
          <w:szCs w:val="24"/>
          <w:lang w:val="en-US"/>
        </w:rPr>
        <w:t xml:space="preserve">cautiously as the absolute magnitude of this </w:t>
      </w:r>
      <w:r w:rsidR="00503BD2">
        <w:rPr>
          <w:rFonts w:eastAsia="Calibri" w:cs="Times New Roman"/>
          <w:szCs w:val="24"/>
          <w:lang w:val="en-US"/>
        </w:rPr>
        <w:t>gender</w:t>
      </w:r>
      <w:r w:rsidR="00503BD2" w:rsidRPr="009231B7">
        <w:rPr>
          <w:rFonts w:eastAsia="Calibri" w:cs="Times New Roman"/>
          <w:szCs w:val="24"/>
          <w:lang w:val="en-US"/>
        </w:rPr>
        <w:t xml:space="preserve"> </w:t>
      </w:r>
      <w:r w:rsidR="0024589F" w:rsidRPr="009231B7">
        <w:rPr>
          <w:rFonts w:eastAsia="Calibri" w:cs="Times New Roman"/>
          <w:szCs w:val="24"/>
          <w:lang w:val="en-US"/>
        </w:rPr>
        <w:t xml:space="preserve">difference was very small. </w:t>
      </w:r>
      <w:r w:rsidR="006B2D70">
        <w:rPr>
          <w:rFonts w:eastAsia="Calibri" w:cs="Times New Roman"/>
          <w:szCs w:val="24"/>
          <w:lang w:val="en-US"/>
        </w:rPr>
        <w:t xml:space="preserve">Moreover, significant autocorrelations </w:t>
      </w:r>
      <w:r w:rsidR="004741EE">
        <w:rPr>
          <w:rFonts w:eastAsia="Calibri" w:cs="Times New Roman"/>
          <w:szCs w:val="24"/>
          <w:lang w:val="en-US"/>
        </w:rPr>
        <w:t xml:space="preserve">do not </w:t>
      </w:r>
      <w:r w:rsidR="003C3F7F">
        <w:rPr>
          <w:rFonts w:eastAsia="Calibri" w:cs="Times New Roman"/>
          <w:szCs w:val="24"/>
          <w:lang w:val="en-US"/>
        </w:rPr>
        <w:t>signify</w:t>
      </w:r>
      <w:r w:rsidR="004741EE">
        <w:rPr>
          <w:rFonts w:eastAsia="Calibri" w:cs="Times New Roman"/>
          <w:szCs w:val="24"/>
          <w:lang w:val="en-US"/>
        </w:rPr>
        <w:t xml:space="preserve"> the absence of change</w:t>
      </w:r>
      <w:r w:rsidR="003C3F7F">
        <w:rPr>
          <w:rFonts w:eastAsia="Calibri" w:cs="Times New Roman"/>
          <w:szCs w:val="24"/>
          <w:lang w:val="en-US"/>
        </w:rPr>
        <w:t xml:space="preserve"> but rather </w:t>
      </w:r>
      <w:r w:rsidR="00631436">
        <w:rPr>
          <w:rFonts w:eastAsia="Calibri" w:cs="Times New Roman"/>
          <w:szCs w:val="24"/>
          <w:lang w:val="en-US"/>
        </w:rPr>
        <w:t>stability in the rank order</w:t>
      </w:r>
      <w:r w:rsidR="001C7020">
        <w:rPr>
          <w:rFonts w:eastAsia="Calibri" w:cs="Times New Roman"/>
          <w:szCs w:val="24"/>
          <w:lang w:val="en-US"/>
        </w:rPr>
        <w:t>ing</w:t>
      </w:r>
      <w:r w:rsidR="00631436">
        <w:rPr>
          <w:rFonts w:eastAsia="Calibri" w:cs="Times New Roman"/>
          <w:szCs w:val="24"/>
          <w:lang w:val="en-US"/>
        </w:rPr>
        <w:t xml:space="preserve"> of individuals in that </w:t>
      </w:r>
      <w:r w:rsidR="00C723FE">
        <w:rPr>
          <w:rFonts w:eastAsia="Calibri" w:cs="Times New Roman"/>
          <w:szCs w:val="24"/>
          <w:lang w:val="en-US"/>
        </w:rPr>
        <w:t xml:space="preserve">those who </w:t>
      </w:r>
      <w:r w:rsidR="006001DA">
        <w:rPr>
          <w:rFonts w:eastAsia="Calibri" w:cs="Times New Roman"/>
          <w:szCs w:val="24"/>
          <w:lang w:val="en-US"/>
        </w:rPr>
        <w:t>reported</w:t>
      </w:r>
      <w:r w:rsidR="00C723FE">
        <w:rPr>
          <w:rFonts w:eastAsia="Calibri" w:cs="Times New Roman"/>
          <w:szCs w:val="24"/>
          <w:lang w:val="en-US"/>
        </w:rPr>
        <w:t xml:space="preserve"> </w:t>
      </w:r>
      <w:r w:rsidR="00BD5767" w:rsidRPr="00BD5767">
        <w:rPr>
          <w:rFonts w:eastAsia="Calibri" w:cs="Times New Roman"/>
          <w:szCs w:val="24"/>
          <w:lang w:val="en-US"/>
        </w:rPr>
        <w:t xml:space="preserve">greater-than-average </w:t>
      </w:r>
      <w:r w:rsidR="00C723FE">
        <w:rPr>
          <w:rFonts w:eastAsia="Calibri" w:cs="Times New Roman"/>
          <w:szCs w:val="24"/>
          <w:lang w:val="en-US"/>
        </w:rPr>
        <w:t>alcohol use at baseline</w:t>
      </w:r>
      <w:r w:rsidR="003C3F7F">
        <w:rPr>
          <w:rFonts w:eastAsia="Calibri" w:cs="Times New Roman"/>
          <w:szCs w:val="24"/>
          <w:lang w:val="en-US"/>
        </w:rPr>
        <w:t xml:space="preserve"> </w:t>
      </w:r>
      <w:r w:rsidR="006001DA">
        <w:rPr>
          <w:rFonts w:eastAsia="Calibri" w:cs="Times New Roman"/>
          <w:szCs w:val="24"/>
          <w:lang w:val="en-US"/>
        </w:rPr>
        <w:t xml:space="preserve">continue to </w:t>
      </w:r>
      <w:r w:rsidR="002F7BA5">
        <w:rPr>
          <w:rFonts w:eastAsia="Calibri" w:cs="Times New Roman"/>
          <w:szCs w:val="24"/>
          <w:lang w:val="en-US"/>
        </w:rPr>
        <w:t xml:space="preserve">report </w:t>
      </w:r>
      <w:r w:rsidR="008C7F7A" w:rsidRPr="008C7F7A">
        <w:rPr>
          <w:rFonts w:eastAsia="Calibri" w:cs="Times New Roman"/>
          <w:szCs w:val="24"/>
          <w:lang w:val="en-US"/>
        </w:rPr>
        <w:t xml:space="preserve">greater-than-average </w:t>
      </w:r>
      <w:r w:rsidR="002F7BA5">
        <w:rPr>
          <w:rFonts w:eastAsia="Calibri" w:cs="Times New Roman"/>
          <w:szCs w:val="24"/>
          <w:lang w:val="en-US"/>
        </w:rPr>
        <w:t>alcohol use at follow-up</w:t>
      </w:r>
      <w:r w:rsidR="00A17BE5">
        <w:rPr>
          <w:rFonts w:eastAsia="Calibri" w:cs="Times New Roman"/>
          <w:szCs w:val="24"/>
          <w:lang w:val="en-US"/>
        </w:rPr>
        <w:t xml:space="preserve"> (</w:t>
      </w:r>
      <w:r w:rsidR="00CE6F1C" w:rsidRPr="00CE6F1C">
        <w:rPr>
          <w:rFonts w:eastAsia="Calibri" w:cs="Times New Roman"/>
          <w:szCs w:val="24"/>
          <w:lang w:val="en-US"/>
        </w:rPr>
        <w:t>Caspi, Roberts, &amp; Shiner, 2005</w:t>
      </w:r>
      <w:r w:rsidR="00A17BE5">
        <w:rPr>
          <w:rFonts w:eastAsia="Calibri" w:cs="Times New Roman"/>
          <w:szCs w:val="24"/>
          <w:lang w:val="en-US"/>
        </w:rPr>
        <w:t>)</w:t>
      </w:r>
      <w:r w:rsidR="002F7BA5">
        <w:rPr>
          <w:rFonts w:eastAsia="Calibri" w:cs="Times New Roman"/>
          <w:szCs w:val="24"/>
          <w:lang w:val="en-US"/>
        </w:rPr>
        <w:t xml:space="preserve">. </w:t>
      </w:r>
      <w:r w:rsidR="00CE11AE">
        <w:rPr>
          <w:rFonts w:eastAsia="Calibri" w:cs="Times New Roman"/>
          <w:szCs w:val="24"/>
          <w:lang w:val="en-US"/>
        </w:rPr>
        <w:t>Additionally</w:t>
      </w:r>
      <w:r w:rsidR="009A213A">
        <w:rPr>
          <w:rFonts w:eastAsia="Calibri" w:cs="Times New Roman"/>
          <w:szCs w:val="24"/>
          <w:lang w:val="en-US"/>
        </w:rPr>
        <w:t>, w</w:t>
      </w:r>
      <w:r w:rsidR="006D7A5D">
        <w:rPr>
          <w:rFonts w:eastAsia="Calibri" w:cs="Times New Roman"/>
          <w:szCs w:val="24"/>
          <w:lang w:val="en-US"/>
        </w:rPr>
        <w:t xml:space="preserve">e found </w:t>
      </w:r>
      <w:r w:rsidR="00FC62FC">
        <w:rPr>
          <w:rFonts w:eastAsia="Calibri" w:cs="Times New Roman"/>
          <w:szCs w:val="24"/>
          <w:lang w:val="en-US"/>
        </w:rPr>
        <w:t xml:space="preserve">the male actor effect was stronger than the female actor effect for </w:t>
      </w:r>
      <w:r w:rsidR="00FC62FC" w:rsidRPr="0074682E">
        <w:rPr>
          <w:rFonts w:eastAsia="Calibri" w:cs="Times New Roman"/>
          <w:szCs w:val="24"/>
          <w:lang w:val="en-US"/>
        </w:rPr>
        <w:t>a</w:t>
      </w:r>
      <w:r w:rsidR="0082535F" w:rsidRPr="0074682E">
        <w:rPr>
          <w:rFonts w:eastAsia="Calibri" w:cs="Times New Roman"/>
          <w:szCs w:val="24"/>
          <w:lang w:val="en-US"/>
        </w:rPr>
        <w:t>lcohol-related problems</w:t>
      </w:r>
      <w:r w:rsidR="000967EC">
        <w:rPr>
          <w:rFonts w:eastAsia="Calibri" w:cs="Times New Roman"/>
          <w:szCs w:val="24"/>
          <w:lang w:val="en-US"/>
        </w:rPr>
        <w:t>, despite the fact women report lower levels of such problems</w:t>
      </w:r>
      <w:r w:rsidR="0082535F" w:rsidRPr="0074682E">
        <w:rPr>
          <w:rFonts w:eastAsia="Calibri" w:cs="Times New Roman"/>
          <w:szCs w:val="24"/>
          <w:lang w:val="en-US"/>
        </w:rPr>
        <w:t>.</w:t>
      </w:r>
      <w:r w:rsidR="005D2265">
        <w:rPr>
          <w:rFonts w:eastAsia="Calibri" w:cs="Times New Roman"/>
          <w:szCs w:val="24"/>
          <w:lang w:val="en-US"/>
        </w:rPr>
        <w:t xml:space="preserve"> </w:t>
      </w:r>
      <w:r w:rsidR="009B1FFF">
        <w:rPr>
          <w:rFonts w:eastAsia="Calibri" w:cs="Times New Roman"/>
          <w:szCs w:val="24"/>
          <w:lang w:val="en-US"/>
        </w:rPr>
        <w:t xml:space="preserve">This result </w:t>
      </w:r>
      <w:r w:rsidR="00D050EA">
        <w:rPr>
          <w:rFonts w:eastAsia="Calibri" w:cs="Times New Roman"/>
          <w:szCs w:val="24"/>
          <w:lang w:val="en-US"/>
        </w:rPr>
        <w:t>contrasts</w:t>
      </w:r>
      <w:r w:rsidR="00D42BAA">
        <w:rPr>
          <w:rFonts w:eastAsia="Calibri" w:cs="Times New Roman"/>
          <w:szCs w:val="24"/>
          <w:lang w:val="en-US"/>
        </w:rPr>
        <w:t xml:space="preserve"> previous studies that reported </w:t>
      </w:r>
      <w:r w:rsidR="00E5339D">
        <w:rPr>
          <w:rFonts w:eastAsia="Calibri" w:cs="Times New Roman"/>
          <w:szCs w:val="24"/>
          <w:lang w:val="en-US"/>
        </w:rPr>
        <w:t xml:space="preserve">greater </w:t>
      </w:r>
      <w:r w:rsidR="00010B1A">
        <w:rPr>
          <w:rFonts w:eastAsia="Calibri" w:cs="Times New Roman"/>
          <w:szCs w:val="24"/>
          <w:lang w:val="en-US"/>
        </w:rPr>
        <w:t xml:space="preserve">relative </w:t>
      </w:r>
      <w:r w:rsidR="00E5339D">
        <w:rPr>
          <w:rFonts w:eastAsia="Calibri" w:cs="Times New Roman"/>
          <w:szCs w:val="24"/>
          <w:lang w:val="en-US"/>
        </w:rPr>
        <w:t>stability for women (</w:t>
      </w:r>
      <w:r w:rsidR="000A520A" w:rsidRPr="000A520A">
        <w:rPr>
          <w:rFonts w:eastAsia="Calibri" w:cs="Times New Roman"/>
          <w:szCs w:val="24"/>
          <w:lang w:val="en-US"/>
        </w:rPr>
        <w:t>Brennan, Schutte</w:t>
      </w:r>
      <w:r w:rsidR="000A520A">
        <w:rPr>
          <w:rFonts w:eastAsia="Calibri" w:cs="Times New Roman"/>
          <w:szCs w:val="24"/>
          <w:lang w:val="en-US"/>
        </w:rPr>
        <w:t>,</w:t>
      </w:r>
      <w:r w:rsidR="000A520A" w:rsidRPr="000A520A">
        <w:rPr>
          <w:rFonts w:eastAsia="Calibri" w:cs="Times New Roman"/>
          <w:szCs w:val="24"/>
          <w:lang w:val="en-US"/>
        </w:rPr>
        <w:t xml:space="preserve"> Moos, &amp; Moos,</w:t>
      </w:r>
      <w:r w:rsidR="00D2659B">
        <w:rPr>
          <w:rFonts w:eastAsia="Calibri" w:cs="Times New Roman"/>
          <w:szCs w:val="24"/>
          <w:lang w:val="en-US"/>
        </w:rPr>
        <w:t xml:space="preserve"> </w:t>
      </w:r>
      <w:r w:rsidR="000A520A" w:rsidRPr="000A520A">
        <w:rPr>
          <w:rFonts w:eastAsia="Calibri" w:cs="Times New Roman"/>
          <w:szCs w:val="24"/>
          <w:lang w:val="en-US"/>
        </w:rPr>
        <w:t>2011</w:t>
      </w:r>
      <w:r w:rsidR="00E5339D">
        <w:rPr>
          <w:rFonts w:eastAsia="Calibri" w:cs="Times New Roman"/>
          <w:szCs w:val="24"/>
          <w:lang w:val="en-US"/>
        </w:rPr>
        <w:t xml:space="preserve">) </w:t>
      </w:r>
      <w:r w:rsidR="00D164B8">
        <w:rPr>
          <w:rFonts w:eastAsia="Calibri" w:cs="Times New Roman"/>
          <w:szCs w:val="24"/>
          <w:lang w:val="en-US"/>
        </w:rPr>
        <w:t>or</w:t>
      </w:r>
      <w:r w:rsidR="00E5339D">
        <w:rPr>
          <w:rFonts w:eastAsia="Calibri" w:cs="Times New Roman"/>
          <w:szCs w:val="24"/>
          <w:lang w:val="en-US"/>
        </w:rPr>
        <w:t xml:space="preserve"> equal stability </w:t>
      </w:r>
      <w:r w:rsidR="004B755B">
        <w:rPr>
          <w:rFonts w:eastAsia="Calibri" w:cs="Times New Roman"/>
          <w:szCs w:val="24"/>
          <w:lang w:val="en-US"/>
        </w:rPr>
        <w:t xml:space="preserve">across the </w:t>
      </w:r>
      <w:r w:rsidR="00441309">
        <w:rPr>
          <w:rFonts w:eastAsia="Calibri" w:cs="Times New Roman"/>
          <w:szCs w:val="24"/>
          <w:lang w:val="en-US"/>
        </w:rPr>
        <w:t>genders</w:t>
      </w:r>
      <w:r w:rsidR="004B755B">
        <w:rPr>
          <w:rFonts w:eastAsia="Calibri" w:cs="Times New Roman"/>
          <w:szCs w:val="24"/>
          <w:lang w:val="en-US"/>
        </w:rPr>
        <w:t xml:space="preserve"> </w:t>
      </w:r>
      <w:r w:rsidR="00E5339D">
        <w:rPr>
          <w:rFonts w:eastAsia="Calibri" w:cs="Times New Roman"/>
          <w:szCs w:val="24"/>
          <w:lang w:val="en-US"/>
        </w:rPr>
        <w:t>(</w:t>
      </w:r>
      <w:r w:rsidR="00053096">
        <w:rPr>
          <w:rFonts w:eastAsia="Calibri" w:cs="Times New Roman"/>
          <w:szCs w:val="24"/>
          <w:lang w:val="en-US"/>
        </w:rPr>
        <w:t>C</w:t>
      </w:r>
      <w:r w:rsidR="00476630">
        <w:rPr>
          <w:rFonts w:eastAsia="Calibri" w:cs="Times New Roman"/>
          <w:szCs w:val="24"/>
          <w:lang w:val="en-US"/>
        </w:rPr>
        <w:t xml:space="preserve">aetano, </w:t>
      </w:r>
      <w:r w:rsidR="008477CD">
        <w:rPr>
          <w:rFonts w:eastAsia="Calibri" w:cs="Times New Roman"/>
          <w:szCs w:val="24"/>
          <w:lang w:val="en-US"/>
        </w:rPr>
        <w:t>1997</w:t>
      </w:r>
      <w:r w:rsidR="00E5339D">
        <w:rPr>
          <w:rFonts w:eastAsia="Calibri" w:cs="Times New Roman"/>
          <w:szCs w:val="24"/>
          <w:lang w:val="en-US"/>
        </w:rPr>
        <w:t xml:space="preserve">). </w:t>
      </w:r>
      <w:r w:rsidR="00B1071B">
        <w:rPr>
          <w:rFonts w:eastAsia="Calibri" w:cs="Times New Roman"/>
          <w:szCs w:val="24"/>
          <w:lang w:val="en-US"/>
        </w:rPr>
        <w:t xml:space="preserve">Nonetheless, </w:t>
      </w:r>
      <w:r w:rsidR="00FB3102">
        <w:rPr>
          <w:rFonts w:eastAsia="Calibri" w:cs="Times New Roman"/>
          <w:szCs w:val="24"/>
          <w:lang w:val="en-US"/>
        </w:rPr>
        <w:t xml:space="preserve">men may exhibit greater </w:t>
      </w:r>
      <w:r w:rsidR="00E105F0">
        <w:rPr>
          <w:rFonts w:eastAsia="Calibri" w:cs="Times New Roman"/>
          <w:szCs w:val="24"/>
          <w:lang w:val="en-US"/>
        </w:rPr>
        <w:t xml:space="preserve">relative </w:t>
      </w:r>
      <w:r w:rsidR="00FB3102">
        <w:rPr>
          <w:rFonts w:eastAsia="Calibri" w:cs="Times New Roman"/>
          <w:szCs w:val="24"/>
          <w:lang w:val="en-US"/>
        </w:rPr>
        <w:t xml:space="preserve">stability in </w:t>
      </w:r>
      <w:r w:rsidR="00C07296">
        <w:rPr>
          <w:rFonts w:eastAsia="Calibri" w:cs="Times New Roman"/>
          <w:szCs w:val="24"/>
          <w:lang w:val="en-US"/>
        </w:rPr>
        <w:t xml:space="preserve">alcohol problems </w:t>
      </w:r>
      <w:r w:rsidR="00773137">
        <w:rPr>
          <w:rFonts w:eastAsia="Calibri" w:cs="Times New Roman"/>
          <w:szCs w:val="24"/>
          <w:lang w:val="en-US"/>
        </w:rPr>
        <w:t xml:space="preserve">that are </w:t>
      </w:r>
      <w:r w:rsidR="00063A32">
        <w:rPr>
          <w:rFonts w:eastAsia="Calibri" w:cs="Times New Roman"/>
          <w:szCs w:val="24"/>
          <w:lang w:val="en-US"/>
        </w:rPr>
        <w:t xml:space="preserve">rooted in dependence </w:t>
      </w:r>
      <w:r w:rsidR="00FB3102">
        <w:rPr>
          <w:rFonts w:eastAsia="Calibri" w:cs="Times New Roman"/>
          <w:szCs w:val="24"/>
          <w:lang w:val="en-US"/>
        </w:rPr>
        <w:t xml:space="preserve">as they </w:t>
      </w:r>
      <w:r w:rsidR="002F1EF0">
        <w:rPr>
          <w:rFonts w:eastAsia="Calibri" w:cs="Times New Roman"/>
          <w:szCs w:val="24"/>
          <w:lang w:val="en-US"/>
        </w:rPr>
        <w:t>arise from pattern</w:t>
      </w:r>
      <w:r w:rsidR="00FB3102">
        <w:rPr>
          <w:rFonts w:eastAsia="Calibri" w:cs="Times New Roman"/>
          <w:szCs w:val="24"/>
          <w:lang w:val="en-US"/>
        </w:rPr>
        <w:t>s</w:t>
      </w:r>
      <w:r w:rsidR="002F1EF0">
        <w:rPr>
          <w:rFonts w:eastAsia="Calibri" w:cs="Times New Roman"/>
          <w:szCs w:val="24"/>
          <w:lang w:val="en-US"/>
        </w:rPr>
        <w:t xml:space="preserve"> of heavy alcohol use, </w:t>
      </w:r>
      <w:r w:rsidR="00E3361B">
        <w:rPr>
          <w:rFonts w:eastAsia="Calibri" w:cs="Times New Roman"/>
          <w:szCs w:val="24"/>
          <w:lang w:val="en-US"/>
        </w:rPr>
        <w:t xml:space="preserve">which </w:t>
      </w:r>
      <w:r w:rsidR="00FB3102">
        <w:rPr>
          <w:rFonts w:eastAsia="Calibri" w:cs="Times New Roman"/>
          <w:szCs w:val="24"/>
          <w:lang w:val="en-US"/>
        </w:rPr>
        <w:t>are</w:t>
      </w:r>
      <w:r w:rsidR="00E3361B">
        <w:rPr>
          <w:rFonts w:eastAsia="Calibri" w:cs="Times New Roman"/>
          <w:szCs w:val="24"/>
          <w:lang w:val="en-US"/>
        </w:rPr>
        <w:t xml:space="preserve"> </w:t>
      </w:r>
      <w:r w:rsidR="002F1EF0">
        <w:rPr>
          <w:rFonts w:eastAsia="Calibri" w:cs="Times New Roman"/>
          <w:szCs w:val="24"/>
          <w:lang w:val="en-US"/>
        </w:rPr>
        <w:t>more likely in men</w:t>
      </w:r>
      <w:r w:rsidR="002E1CA7">
        <w:rPr>
          <w:rFonts w:eastAsia="Calibri" w:cs="Times New Roman"/>
          <w:szCs w:val="24"/>
          <w:lang w:val="en-US"/>
        </w:rPr>
        <w:t xml:space="preserve"> (Caetano, </w:t>
      </w:r>
      <w:r w:rsidR="008477CD">
        <w:rPr>
          <w:rFonts w:eastAsia="Calibri" w:cs="Times New Roman"/>
          <w:szCs w:val="24"/>
          <w:lang w:val="en-US"/>
        </w:rPr>
        <w:t>1997</w:t>
      </w:r>
      <w:r w:rsidR="002E1CA7">
        <w:rPr>
          <w:rFonts w:eastAsia="Calibri" w:cs="Times New Roman"/>
          <w:szCs w:val="24"/>
          <w:lang w:val="en-US"/>
        </w:rPr>
        <w:t>)</w:t>
      </w:r>
      <w:r w:rsidR="002F1EF0">
        <w:rPr>
          <w:rFonts w:eastAsia="Calibri" w:cs="Times New Roman"/>
          <w:szCs w:val="24"/>
          <w:lang w:val="en-US"/>
        </w:rPr>
        <w:t xml:space="preserve">. </w:t>
      </w:r>
      <w:r w:rsidR="005B44C6">
        <w:rPr>
          <w:rFonts w:eastAsia="Calibri" w:cs="Times New Roman"/>
          <w:szCs w:val="24"/>
          <w:lang w:val="en-US"/>
        </w:rPr>
        <w:t>I</w:t>
      </w:r>
      <w:r w:rsidR="005D2265">
        <w:rPr>
          <w:rFonts w:eastAsia="Calibri" w:cs="Times New Roman"/>
          <w:szCs w:val="24"/>
          <w:lang w:val="en-US"/>
        </w:rPr>
        <w:t xml:space="preserve">t is important to interpret our observed </w:t>
      </w:r>
      <w:r w:rsidR="00503BD2">
        <w:rPr>
          <w:rFonts w:eastAsia="Calibri" w:cs="Times New Roman"/>
          <w:szCs w:val="24"/>
          <w:lang w:val="en-US"/>
        </w:rPr>
        <w:t xml:space="preserve">gender </w:t>
      </w:r>
      <w:r w:rsidR="005D2265">
        <w:rPr>
          <w:rFonts w:eastAsia="Calibri" w:cs="Times New Roman"/>
          <w:szCs w:val="24"/>
          <w:lang w:val="en-US"/>
        </w:rPr>
        <w:t xml:space="preserve">difference in the magnitude of the actor effect </w:t>
      </w:r>
      <w:r w:rsidR="003246D3">
        <w:rPr>
          <w:rFonts w:eastAsia="Calibri" w:cs="Times New Roman"/>
          <w:szCs w:val="24"/>
          <w:lang w:val="en-US"/>
        </w:rPr>
        <w:t xml:space="preserve">for </w:t>
      </w:r>
      <w:r w:rsidR="00C07296">
        <w:rPr>
          <w:rFonts w:eastAsia="Calibri" w:cs="Times New Roman"/>
          <w:szCs w:val="24"/>
          <w:lang w:val="en-US"/>
        </w:rPr>
        <w:t xml:space="preserve">alcohol problems </w:t>
      </w:r>
      <w:r w:rsidR="005D2265">
        <w:rPr>
          <w:rFonts w:eastAsia="Calibri" w:cs="Times New Roman"/>
          <w:szCs w:val="24"/>
          <w:lang w:val="en-US"/>
        </w:rPr>
        <w:t>cautiously</w:t>
      </w:r>
      <w:r w:rsidR="005B44C6">
        <w:rPr>
          <w:rFonts w:eastAsia="Calibri" w:cs="Times New Roman"/>
          <w:szCs w:val="24"/>
          <w:lang w:val="en-US"/>
        </w:rPr>
        <w:t>,</w:t>
      </w:r>
      <w:r w:rsidR="005D2265">
        <w:rPr>
          <w:rFonts w:eastAsia="Calibri" w:cs="Times New Roman"/>
          <w:szCs w:val="24"/>
          <w:lang w:val="en-US"/>
        </w:rPr>
        <w:t xml:space="preserve"> as</w:t>
      </w:r>
      <w:r w:rsidR="0026131D">
        <w:rPr>
          <w:rFonts w:eastAsia="Calibri" w:cs="Times New Roman"/>
          <w:szCs w:val="24"/>
          <w:lang w:val="en-US"/>
        </w:rPr>
        <w:t xml:space="preserve"> this </w:t>
      </w:r>
      <w:r w:rsidR="00643732">
        <w:rPr>
          <w:rFonts w:eastAsia="Calibri" w:cs="Times New Roman"/>
          <w:szCs w:val="24"/>
          <w:lang w:val="en-US"/>
        </w:rPr>
        <w:t xml:space="preserve">group </w:t>
      </w:r>
      <w:r w:rsidR="0026131D">
        <w:rPr>
          <w:rFonts w:eastAsia="Calibri" w:cs="Times New Roman"/>
          <w:szCs w:val="24"/>
          <w:lang w:val="en-US"/>
        </w:rPr>
        <w:t xml:space="preserve">of data </w:t>
      </w:r>
      <w:r w:rsidR="009A213A">
        <w:rPr>
          <w:rFonts w:eastAsia="Calibri" w:cs="Times New Roman"/>
          <w:szCs w:val="24"/>
          <w:lang w:val="en-US"/>
        </w:rPr>
        <w:t xml:space="preserve">was limited to </w:t>
      </w:r>
      <w:r w:rsidR="00AE1780">
        <w:rPr>
          <w:rFonts w:eastAsia="Calibri" w:cs="Times New Roman"/>
          <w:szCs w:val="24"/>
          <w:lang w:val="en-US"/>
        </w:rPr>
        <w:t>five</w:t>
      </w:r>
      <w:r w:rsidR="009A213A">
        <w:rPr>
          <w:rFonts w:eastAsia="Calibri" w:cs="Times New Roman"/>
          <w:szCs w:val="24"/>
          <w:lang w:val="en-US"/>
        </w:rPr>
        <w:t xml:space="preserve"> studies</w:t>
      </w:r>
      <w:r w:rsidR="00084EB3">
        <w:rPr>
          <w:rFonts w:eastAsia="Calibri" w:cs="Times New Roman"/>
          <w:szCs w:val="24"/>
          <w:lang w:val="en-US"/>
        </w:rPr>
        <w:t>.</w:t>
      </w:r>
    </w:p>
    <w:p w14:paraId="0A5390C3" w14:textId="79B09643" w:rsidR="00651371" w:rsidRPr="00B34D9C" w:rsidRDefault="00651371" w:rsidP="00B30029">
      <w:pPr>
        <w:widowControl w:val="0"/>
        <w:autoSpaceDE w:val="0"/>
        <w:autoSpaceDN w:val="0"/>
        <w:adjustRightInd w:val="0"/>
        <w:spacing w:after="0" w:line="480" w:lineRule="auto"/>
        <w:rPr>
          <w:rFonts w:eastAsia="Calibri" w:cs="Times New Roman"/>
          <w:b/>
          <w:color w:val="191919"/>
          <w:szCs w:val="24"/>
          <w:lang w:val="en-US"/>
        </w:rPr>
      </w:pPr>
      <w:r w:rsidRPr="00B34D9C">
        <w:rPr>
          <w:rFonts w:eastAsia="Calibri" w:cs="Times New Roman"/>
          <w:b/>
          <w:color w:val="191919"/>
          <w:szCs w:val="24"/>
          <w:lang w:val="en-US"/>
        </w:rPr>
        <w:t xml:space="preserve">Limitations </w:t>
      </w:r>
      <w:r w:rsidR="00B34D9C">
        <w:rPr>
          <w:rFonts w:eastAsia="Calibri" w:cs="Times New Roman"/>
          <w:b/>
          <w:color w:val="191919"/>
          <w:szCs w:val="24"/>
          <w:lang w:val="en-US"/>
        </w:rPr>
        <w:t>a</w:t>
      </w:r>
      <w:r w:rsidR="00B34D9C" w:rsidRPr="00B34D9C">
        <w:rPr>
          <w:rFonts w:eastAsia="Calibri" w:cs="Times New Roman"/>
          <w:b/>
          <w:color w:val="191919"/>
          <w:szCs w:val="24"/>
          <w:lang w:val="en-US"/>
        </w:rPr>
        <w:t>nd Future Directions</w:t>
      </w:r>
    </w:p>
    <w:p w14:paraId="7A3A26A0" w14:textId="59EFDD4F" w:rsidR="00180008" w:rsidRPr="0002483A" w:rsidRDefault="00651371" w:rsidP="00B30029">
      <w:pPr>
        <w:widowControl w:val="0"/>
        <w:autoSpaceDE w:val="0"/>
        <w:autoSpaceDN w:val="0"/>
        <w:adjustRightInd w:val="0"/>
        <w:spacing w:after="0" w:line="480" w:lineRule="auto"/>
        <w:ind w:firstLine="720"/>
        <w:rPr>
          <w:rFonts w:eastAsia="Calibri" w:cs="Times New Roman"/>
          <w:color w:val="191919"/>
          <w:szCs w:val="24"/>
          <w:lang w:val="en-US"/>
        </w:rPr>
      </w:pPr>
      <w:r w:rsidRPr="009231B7">
        <w:rPr>
          <w:rFonts w:eastAsia="Calibri" w:cs="Times New Roman"/>
          <w:color w:val="191919"/>
          <w:szCs w:val="24"/>
          <w:lang w:val="en-US"/>
        </w:rPr>
        <w:t>Alcohol use among individuals was highly stable</w:t>
      </w:r>
      <w:r w:rsidR="00613CD4">
        <w:rPr>
          <w:rFonts w:eastAsia="Calibri" w:cs="Times New Roman"/>
          <w:color w:val="191919"/>
          <w:szCs w:val="24"/>
          <w:lang w:val="en-US"/>
        </w:rPr>
        <w:t>. As such,</w:t>
      </w:r>
      <w:r w:rsidRPr="009231B7">
        <w:rPr>
          <w:rFonts w:eastAsia="Calibri" w:cs="Times New Roman"/>
          <w:color w:val="191919"/>
          <w:szCs w:val="24"/>
          <w:lang w:val="en-US"/>
        </w:rPr>
        <w:t xml:space="preserve"> the variance available to be accounted for by partner use was relatively small. Moreover, our included studies involved variable time lags (</w:t>
      </w:r>
      <w:r w:rsidR="00485621" w:rsidRPr="009231B7">
        <w:rPr>
          <w:rFonts w:eastAsia="Calibri" w:cs="Times New Roman"/>
          <w:color w:val="191919"/>
          <w:szCs w:val="24"/>
          <w:lang w:val="en-US"/>
        </w:rPr>
        <w:t>one</w:t>
      </w:r>
      <w:r w:rsidRPr="009231B7">
        <w:rPr>
          <w:rFonts w:eastAsia="Calibri" w:cs="Times New Roman"/>
          <w:color w:val="191919"/>
          <w:szCs w:val="24"/>
          <w:lang w:val="en-US"/>
        </w:rPr>
        <w:t xml:space="preserve"> month to 12 years; see Table 1) and focused</w:t>
      </w:r>
      <w:r w:rsidR="00F93E38" w:rsidRPr="009231B7">
        <w:rPr>
          <w:rFonts w:eastAsia="Calibri" w:cs="Times New Roman"/>
          <w:color w:val="191919"/>
          <w:szCs w:val="24"/>
          <w:lang w:val="en-US"/>
        </w:rPr>
        <w:t xml:space="preserve"> primarily on young</w:t>
      </w:r>
      <w:r w:rsidR="00471AD4" w:rsidRPr="009231B7">
        <w:rPr>
          <w:rFonts w:eastAsia="Calibri" w:cs="Times New Roman"/>
          <w:color w:val="191919"/>
          <w:szCs w:val="24"/>
          <w:lang w:val="en-US"/>
        </w:rPr>
        <w:t xml:space="preserve"> </w:t>
      </w:r>
      <w:r w:rsidR="00F93E38" w:rsidRPr="000030BD">
        <w:rPr>
          <w:rFonts w:eastAsia="Calibri" w:cs="Times New Roman"/>
          <w:color w:val="191919"/>
          <w:szCs w:val="24"/>
          <w:lang w:val="en-US"/>
        </w:rPr>
        <w:t>couples</w:t>
      </w:r>
      <w:r w:rsidR="006F5430">
        <w:rPr>
          <w:rFonts w:eastAsia="Calibri" w:cs="Times New Roman"/>
          <w:color w:val="191919"/>
          <w:szCs w:val="24"/>
          <w:lang w:val="en-US"/>
        </w:rPr>
        <w:t xml:space="preserve"> </w:t>
      </w:r>
      <w:r w:rsidR="00547D6C">
        <w:rPr>
          <w:rFonts w:eastAsia="Calibri" w:cs="Times New Roman"/>
          <w:color w:val="191919"/>
          <w:szCs w:val="24"/>
          <w:lang w:val="en-US"/>
        </w:rPr>
        <w:t>(approximately 63% of c</w:t>
      </w:r>
      <w:r w:rsidR="00E11F7A">
        <w:rPr>
          <w:rFonts w:eastAsia="Calibri" w:cs="Times New Roman"/>
          <w:color w:val="191919"/>
          <w:szCs w:val="24"/>
          <w:lang w:val="en-US"/>
        </w:rPr>
        <w:t xml:space="preserve">ouples </w:t>
      </w:r>
      <w:r w:rsidR="00547D6C">
        <w:rPr>
          <w:rFonts w:eastAsia="Calibri" w:cs="Times New Roman"/>
          <w:color w:val="191919"/>
          <w:szCs w:val="24"/>
          <w:lang w:val="en-US"/>
        </w:rPr>
        <w:t>were under 35 years old</w:t>
      </w:r>
      <w:r w:rsidR="005B44C6">
        <w:rPr>
          <w:rFonts w:eastAsia="Calibri" w:cs="Times New Roman"/>
          <w:color w:val="191919"/>
          <w:szCs w:val="24"/>
          <w:lang w:val="en-US"/>
        </w:rPr>
        <w:t>, on average</w:t>
      </w:r>
      <w:r w:rsidR="000D683E">
        <w:rPr>
          <w:rFonts w:eastAsia="Calibri" w:cs="Times New Roman"/>
          <w:color w:val="191919"/>
          <w:szCs w:val="24"/>
          <w:lang w:val="en-US"/>
        </w:rPr>
        <w:t>)</w:t>
      </w:r>
      <w:r w:rsidRPr="000030BD">
        <w:rPr>
          <w:rFonts w:eastAsia="Calibri" w:cs="Times New Roman"/>
          <w:color w:val="191919"/>
          <w:szCs w:val="24"/>
          <w:lang w:val="en-US"/>
        </w:rPr>
        <w:t>. The influence</w:t>
      </w:r>
      <w:r w:rsidR="002B2CB6" w:rsidRPr="000030BD">
        <w:rPr>
          <w:rFonts w:eastAsia="Calibri" w:cs="Times New Roman"/>
          <w:color w:val="191919"/>
          <w:szCs w:val="24"/>
          <w:lang w:val="en-US"/>
        </w:rPr>
        <w:t xml:space="preserve"> of partner</w:t>
      </w:r>
      <w:r w:rsidR="00B90D43" w:rsidRPr="000030BD">
        <w:rPr>
          <w:rFonts w:eastAsia="Calibri" w:cs="Times New Roman"/>
          <w:color w:val="191919"/>
          <w:szCs w:val="24"/>
          <w:lang w:val="en-US"/>
        </w:rPr>
        <w:t>s’ a</w:t>
      </w:r>
      <w:r w:rsidR="004A706E" w:rsidRPr="000030BD">
        <w:rPr>
          <w:rFonts w:eastAsia="Calibri" w:cs="Times New Roman"/>
          <w:color w:val="191919"/>
          <w:szCs w:val="24"/>
          <w:lang w:val="en-US"/>
        </w:rPr>
        <w:t>lcohol use</w:t>
      </w:r>
      <w:r w:rsidRPr="000030BD">
        <w:rPr>
          <w:rFonts w:eastAsia="Calibri" w:cs="Times New Roman"/>
          <w:color w:val="191919"/>
          <w:szCs w:val="24"/>
          <w:lang w:val="en-US"/>
        </w:rPr>
        <w:t xml:space="preserve"> should</w:t>
      </w:r>
      <w:r w:rsidRPr="000030BD">
        <w:rPr>
          <w:rFonts w:eastAsia="Calibri" w:cs="Times New Roman"/>
          <w:i/>
          <w:color w:val="191919"/>
          <w:szCs w:val="24"/>
          <w:lang w:val="en-US"/>
        </w:rPr>
        <w:t xml:space="preserve"> </w:t>
      </w:r>
      <w:r w:rsidRPr="000030BD">
        <w:rPr>
          <w:rFonts w:eastAsia="Calibri" w:cs="Times New Roman"/>
          <w:color w:val="191919"/>
          <w:szCs w:val="24"/>
          <w:lang w:val="en-US"/>
        </w:rPr>
        <w:t xml:space="preserve">be studied across </w:t>
      </w:r>
      <w:r w:rsidR="00F93E38" w:rsidRPr="000030BD">
        <w:rPr>
          <w:rFonts w:eastAsia="Calibri" w:cs="Times New Roman"/>
          <w:color w:val="191919"/>
          <w:szCs w:val="24"/>
          <w:lang w:val="en-US"/>
        </w:rPr>
        <w:t>different kinds of romantic relationships</w:t>
      </w:r>
      <w:r w:rsidRPr="000030BD">
        <w:rPr>
          <w:rFonts w:eastAsia="Calibri" w:cs="Times New Roman"/>
          <w:color w:val="191919"/>
          <w:szCs w:val="24"/>
          <w:lang w:val="en-US"/>
        </w:rPr>
        <w:t xml:space="preserve"> </w:t>
      </w:r>
      <w:r w:rsidR="009779B2" w:rsidRPr="000030BD">
        <w:rPr>
          <w:rFonts w:eastAsia="Calibri" w:cs="Times New Roman"/>
          <w:color w:val="191919"/>
          <w:szCs w:val="24"/>
          <w:lang w:val="en-US"/>
        </w:rPr>
        <w:t>(</w:t>
      </w:r>
      <w:r w:rsidR="006C4329" w:rsidRPr="000030BD">
        <w:rPr>
          <w:rFonts w:eastAsia="Calibri" w:cs="Times New Roman"/>
          <w:color w:val="191919"/>
          <w:szCs w:val="24"/>
          <w:lang w:val="en-US"/>
        </w:rPr>
        <w:t>e.g., open</w:t>
      </w:r>
      <w:r w:rsidR="00257578" w:rsidRPr="000030BD">
        <w:rPr>
          <w:rFonts w:eastAsia="Calibri" w:cs="Times New Roman"/>
          <w:color w:val="191919"/>
          <w:szCs w:val="24"/>
          <w:lang w:val="en-US"/>
        </w:rPr>
        <w:t xml:space="preserve"> relationships, long-distance relationships) </w:t>
      </w:r>
      <w:r w:rsidR="002B258B" w:rsidRPr="000030BD">
        <w:rPr>
          <w:rFonts w:eastAsia="Calibri" w:cs="Times New Roman"/>
          <w:color w:val="191919"/>
          <w:szCs w:val="24"/>
          <w:lang w:val="en-US"/>
        </w:rPr>
        <w:t>and across different developmental periods in which commitment and desire to maintain the relationship may differ</w:t>
      </w:r>
      <w:r w:rsidRPr="000030BD">
        <w:rPr>
          <w:rFonts w:eastAsia="Calibri" w:cs="Times New Roman"/>
          <w:color w:val="191919"/>
          <w:szCs w:val="24"/>
          <w:lang w:val="en-US"/>
        </w:rPr>
        <w:t xml:space="preserve"> (e.g., </w:t>
      </w:r>
      <w:r w:rsidR="002B258B" w:rsidRPr="000030BD">
        <w:rPr>
          <w:rFonts w:eastAsia="Calibri" w:cs="Times New Roman"/>
          <w:color w:val="191919"/>
          <w:szCs w:val="24"/>
          <w:lang w:val="en-US"/>
        </w:rPr>
        <w:t>young casually</w:t>
      </w:r>
      <w:r w:rsidR="00D050EA">
        <w:rPr>
          <w:rFonts w:eastAsia="Calibri" w:cs="Times New Roman"/>
          <w:color w:val="191919"/>
          <w:szCs w:val="24"/>
          <w:lang w:val="en-US"/>
        </w:rPr>
        <w:t>-</w:t>
      </w:r>
      <w:r w:rsidR="002B258B" w:rsidRPr="000030BD">
        <w:rPr>
          <w:rFonts w:eastAsia="Calibri" w:cs="Times New Roman"/>
          <w:color w:val="191919"/>
          <w:szCs w:val="24"/>
          <w:lang w:val="en-US"/>
        </w:rPr>
        <w:t>dating couples, older dating couples</w:t>
      </w:r>
      <w:r w:rsidRPr="000030BD">
        <w:rPr>
          <w:rFonts w:eastAsia="Calibri" w:cs="Times New Roman"/>
          <w:color w:val="191919"/>
          <w:szCs w:val="24"/>
          <w:lang w:val="en-US"/>
        </w:rPr>
        <w:t>)</w:t>
      </w:r>
      <w:r w:rsidR="00DF5862" w:rsidRPr="000030BD">
        <w:rPr>
          <w:rFonts w:eastAsia="Calibri" w:cs="Times New Roman"/>
          <w:color w:val="191919"/>
          <w:szCs w:val="24"/>
          <w:lang w:val="en-US"/>
        </w:rPr>
        <w:t>. Partner influences should also be</w:t>
      </w:r>
      <w:r w:rsidRPr="000030BD">
        <w:rPr>
          <w:rFonts w:eastAsia="Calibri" w:cs="Times New Roman"/>
          <w:color w:val="191919"/>
          <w:szCs w:val="24"/>
          <w:lang w:val="en-US"/>
        </w:rPr>
        <w:t xml:space="preserve"> studied using </w:t>
      </w:r>
      <w:r w:rsidRPr="0002483A">
        <w:rPr>
          <w:rFonts w:eastAsia="Calibri" w:cs="Times New Roman"/>
          <w:color w:val="191919"/>
          <w:szCs w:val="24"/>
          <w:lang w:val="en-US"/>
        </w:rPr>
        <w:t>longer time lags between measurement points, so there is more variability to predict once baseline levels are controlled.</w:t>
      </w:r>
      <w:r w:rsidR="000C2683">
        <w:rPr>
          <w:rFonts w:eastAsia="Calibri" w:cs="Times New Roman"/>
          <w:color w:val="191919"/>
          <w:szCs w:val="24"/>
          <w:lang w:val="en-US"/>
        </w:rPr>
        <w:t xml:space="preserve"> </w:t>
      </w:r>
      <w:r w:rsidR="00BF6B81" w:rsidRPr="0002483A">
        <w:rPr>
          <w:rFonts w:eastAsia="Calibri" w:cs="Times New Roman"/>
          <w:color w:val="191919"/>
          <w:szCs w:val="24"/>
          <w:lang w:val="en-US"/>
        </w:rPr>
        <w:t xml:space="preserve">However, the time </w:t>
      </w:r>
      <w:r w:rsidR="00C43B47" w:rsidRPr="0002483A">
        <w:rPr>
          <w:rFonts w:eastAsia="Calibri" w:cs="Times New Roman"/>
          <w:color w:val="191919"/>
          <w:szCs w:val="24"/>
          <w:lang w:val="en-US"/>
        </w:rPr>
        <w:t xml:space="preserve">lag </w:t>
      </w:r>
      <w:r w:rsidR="00BF6B81" w:rsidRPr="0002483A">
        <w:rPr>
          <w:rFonts w:eastAsia="Calibri" w:cs="Times New Roman"/>
          <w:color w:val="191919"/>
          <w:szCs w:val="24"/>
          <w:lang w:val="en-US"/>
        </w:rPr>
        <w:t>between baseline and follow-up</w:t>
      </w:r>
      <w:r w:rsidR="00FC4B4D" w:rsidRPr="0002483A">
        <w:rPr>
          <w:rFonts w:eastAsia="Calibri" w:cs="Times New Roman"/>
          <w:color w:val="191919"/>
          <w:szCs w:val="24"/>
          <w:lang w:val="en-US"/>
        </w:rPr>
        <w:t xml:space="preserve"> </w:t>
      </w:r>
      <w:r w:rsidR="00EB6033" w:rsidRPr="0002483A">
        <w:rPr>
          <w:rFonts w:eastAsia="Calibri" w:cs="Times New Roman"/>
          <w:color w:val="191919"/>
          <w:szCs w:val="24"/>
          <w:lang w:val="en-US"/>
        </w:rPr>
        <w:t xml:space="preserve">assessment </w:t>
      </w:r>
      <w:r w:rsidR="00C43B47" w:rsidRPr="0002483A">
        <w:rPr>
          <w:rFonts w:eastAsia="Calibri" w:cs="Times New Roman"/>
          <w:color w:val="191919"/>
          <w:szCs w:val="24"/>
          <w:lang w:val="en-US"/>
        </w:rPr>
        <w:t xml:space="preserve">in the included </w:t>
      </w:r>
      <w:r w:rsidR="00AE2CC2" w:rsidRPr="0002483A">
        <w:rPr>
          <w:rFonts w:eastAsia="Calibri" w:cs="Times New Roman"/>
          <w:color w:val="191919"/>
          <w:szCs w:val="24"/>
          <w:lang w:val="en-US"/>
        </w:rPr>
        <w:t>studies</w:t>
      </w:r>
      <w:r w:rsidR="00EB6033" w:rsidRPr="0002483A">
        <w:rPr>
          <w:rFonts w:eastAsia="Calibri" w:cs="Times New Roman"/>
          <w:color w:val="191919"/>
          <w:szCs w:val="24"/>
          <w:lang w:val="en-US"/>
        </w:rPr>
        <w:t xml:space="preserve"> </w:t>
      </w:r>
      <w:r w:rsidR="005E59FF" w:rsidRPr="0002483A">
        <w:rPr>
          <w:rFonts w:eastAsia="Calibri" w:cs="Times New Roman"/>
          <w:color w:val="191919"/>
          <w:szCs w:val="24"/>
          <w:lang w:val="en-US"/>
        </w:rPr>
        <w:t xml:space="preserve">in </w:t>
      </w:r>
      <w:r w:rsidR="000C2904">
        <w:rPr>
          <w:rFonts w:eastAsia="Calibri" w:cs="Times New Roman"/>
          <w:color w:val="191919"/>
          <w:szCs w:val="24"/>
          <w:lang w:val="en-US"/>
        </w:rPr>
        <w:t>the p</w:t>
      </w:r>
      <w:r w:rsidR="00D050EA">
        <w:rPr>
          <w:rFonts w:eastAsia="Calibri" w:cs="Times New Roman"/>
          <w:color w:val="191919"/>
          <w:szCs w:val="24"/>
          <w:lang w:val="en-US"/>
        </w:rPr>
        <w:t>r</w:t>
      </w:r>
      <w:r w:rsidR="000C2904">
        <w:rPr>
          <w:rFonts w:eastAsia="Calibri" w:cs="Times New Roman"/>
          <w:color w:val="191919"/>
          <w:szCs w:val="24"/>
          <w:lang w:val="en-US"/>
        </w:rPr>
        <w:t xml:space="preserve">esent </w:t>
      </w:r>
      <w:r w:rsidR="005E59FF" w:rsidRPr="0002483A">
        <w:rPr>
          <w:rFonts w:eastAsia="Calibri" w:cs="Times New Roman"/>
          <w:color w:val="191919"/>
          <w:szCs w:val="24"/>
          <w:lang w:val="en-US"/>
        </w:rPr>
        <w:t xml:space="preserve">meta-analysis </w:t>
      </w:r>
      <w:r w:rsidR="00222FF2">
        <w:rPr>
          <w:rFonts w:cs="Times New Roman"/>
          <w:szCs w:val="24"/>
        </w:rPr>
        <w:t>ranged from</w:t>
      </w:r>
      <w:r w:rsidR="007A3E1D">
        <w:rPr>
          <w:rFonts w:cs="Times New Roman"/>
          <w:szCs w:val="24"/>
        </w:rPr>
        <w:t xml:space="preserve"> </w:t>
      </w:r>
      <w:r w:rsidR="000C74C7">
        <w:rPr>
          <w:rFonts w:cs="Times New Roman"/>
          <w:szCs w:val="24"/>
        </w:rPr>
        <w:t>one</w:t>
      </w:r>
      <w:r w:rsidR="007A3E1D">
        <w:rPr>
          <w:rFonts w:cs="Times New Roman"/>
          <w:szCs w:val="24"/>
        </w:rPr>
        <w:t xml:space="preserve"> month to 12 years</w:t>
      </w:r>
      <w:r w:rsidR="005E59FF" w:rsidRPr="0002483A">
        <w:rPr>
          <w:rFonts w:eastAsia="Calibri" w:cs="Times New Roman"/>
          <w:color w:val="191919"/>
          <w:szCs w:val="24"/>
          <w:lang w:val="en-US"/>
        </w:rPr>
        <w:t>;</w:t>
      </w:r>
      <w:r w:rsidR="00FC4B4D" w:rsidRPr="0002483A">
        <w:rPr>
          <w:rFonts w:eastAsia="Calibri" w:cs="Times New Roman"/>
          <w:color w:val="191919"/>
          <w:szCs w:val="24"/>
          <w:lang w:val="en-US"/>
        </w:rPr>
        <w:t xml:space="preserve"> therefore</w:t>
      </w:r>
      <w:r w:rsidR="005E59FF" w:rsidRPr="0002483A">
        <w:rPr>
          <w:rFonts w:eastAsia="Calibri" w:cs="Times New Roman"/>
          <w:color w:val="191919"/>
          <w:szCs w:val="24"/>
          <w:lang w:val="en-US"/>
        </w:rPr>
        <w:t>,</w:t>
      </w:r>
      <w:r w:rsidR="00FC4B4D" w:rsidRPr="0002483A">
        <w:rPr>
          <w:rFonts w:eastAsia="Calibri" w:cs="Times New Roman"/>
          <w:color w:val="191919"/>
          <w:szCs w:val="24"/>
          <w:lang w:val="en-US"/>
        </w:rPr>
        <w:t xml:space="preserve"> the detection</w:t>
      </w:r>
      <w:r w:rsidR="00A30789" w:rsidRPr="0002483A">
        <w:rPr>
          <w:rFonts w:eastAsia="Calibri" w:cs="Times New Roman"/>
          <w:color w:val="191919"/>
          <w:szCs w:val="24"/>
          <w:lang w:val="en-US"/>
        </w:rPr>
        <w:t xml:space="preserve"> </w:t>
      </w:r>
      <w:r w:rsidR="00FC4B4D" w:rsidRPr="0002483A">
        <w:rPr>
          <w:rFonts w:eastAsia="Calibri" w:cs="Times New Roman"/>
          <w:color w:val="191919"/>
          <w:szCs w:val="24"/>
          <w:lang w:val="en-US"/>
        </w:rPr>
        <w:t>of partner influences over</w:t>
      </w:r>
      <w:r w:rsidR="005E59FF" w:rsidRPr="0002483A">
        <w:rPr>
          <w:rFonts w:eastAsia="Calibri" w:cs="Times New Roman"/>
          <w:color w:val="191919"/>
          <w:szCs w:val="24"/>
          <w:lang w:val="en-US"/>
        </w:rPr>
        <w:t>-</w:t>
      </w:r>
      <w:r w:rsidR="00FC4B4D" w:rsidRPr="0002483A">
        <w:rPr>
          <w:rFonts w:eastAsia="Calibri" w:cs="Times New Roman"/>
          <w:color w:val="191919"/>
          <w:szCs w:val="24"/>
          <w:lang w:val="en-US"/>
        </w:rPr>
        <w:t>and</w:t>
      </w:r>
      <w:r w:rsidR="005E59FF" w:rsidRPr="0002483A">
        <w:rPr>
          <w:rFonts w:eastAsia="Calibri" w:cs="Times New Roman"/>
          <w:color w:val="191919"/>
          <w:szCs w:val="24"/>
          <w:lang w:val="en-US"/>
        </w:rPr>
        <w:t>-</w:t>
      </w:r>
      <w:r w:rsidR="00FC4B4D" w:rsidRPr="0002483A">
        <w:rPr>
          <w:rFonts w:eastAsia="Calibri" w:cs="Times New Roman"/>
          <w:color w:val="191919"/>
          <w:szCs w:val="24"/>
          <w:lang w:val="en-US"/>
        </w:rPr>
        <w:t xml:space="preserve">above actor effects over </w:t>
      </w:r>
      <w:r w:rsidR="00A26E8D">
        <w:rPr>
          <w:rFonts w:eastAsia="Calibri" w:cs="Times New Roman"/>
          <w:color w:val="191919"/>
          <w:szCs w:val="24"/>
          <w:lang w:val="en-US"/>
        </w:rPr>
        <w:t xml:space="preserve">a </w:t>
      </w:r>
      <w:r w:rsidR="001A7E80">
        <w:rPr>
          <w:rFonts w:eastAsia="Calibri" w:cs="Times New Roman"/>
          <w:color w:val="191919"/>
          <w:szCs w:val="24"/>
          <w:lang w:val="en-US"/>
        </w:rPr>
        <w:t>varied</w:t>
      </w:r>
      <w:r w:rsidR="00FC4B4D" w:rsidRPr="0002483A">
        <w:rPr>
          <w:rFonts w:eastAsia="Calibri" w:cs="Times New Roman"/>
          <w:color w:val="191919"/>
          <w:szCs w:val="24"/>
          <w:lang w:val="en-US"/>
        </w:rPr>
        <w:t xml:space="preserve"> period is </w:t>
      </w:r>
      <w:r w:rsidR="005E59FF" w:rsidRPr="0002483A">
        <w:rPr>
          <w:rFonts w:eastAsia="Calibri" w:cs="Times New Roman"/>
          <w:color w:val="191919"/>
          <w:szCs w:val="24"/>
          <w:lang w:val="en-US"/>
        </w:rPr>
        <w:t>noteworthy</w:t>
      </w:r>
      <w:r w:rsidR="00A30789" w:rsidRPr="0002483A">
        <w:rPr>
          <w:rFonts w:eastAsia="Calibri" w:cs="Times New Roman"/>
          <w:color w:val="191919"/>
          <w:szCs w:val="24"/>
          <w:lang w:val="en-US"/>
        </w:rPr>
        <w:t>.</w:t>
      </w:r>
      <w:r w:rsidR="001A7E80">
        <w:rPr>
          <w:rFonts w:eastAsia="Calibri" w:cs="Times New Roman"/>
          <w:color w:val="191919"/>
          <w:szCs w:val="24"/>
          <w:lang w:val="en-US"/>
        </w:rPr>
        <w:t xml:space="preserve"> Indeed, </w:t>
      </w:r>
      <w:r w:rsidR="00A01FEE">
        <w:rPr>
          <w:rFonts w:eastAsia="Calibri" w:cs="Times New Roman"/>
          <w:color w:val="191919"/>
          <w:szCs w:val="24"/>
          <w:lang w:val="en-US"/>
        </w:rPr>
        <w:t xml:space="preserve">our analyses revealed </w:t>
      </w:r>
      <w:r w:rsidR="001A7E80">
        <w:rPr>
          <w:rFonts w:eastAsia="Calibri" w:cs="Times New Roman"/>
          <w:color w:val="191919"/>
          <w:szCs w:val="24"/>
          <w:lang w:val="en-US"/>
        </w:rPr>
        <w:t xml:space="preserve">time lag </w:t>
      </w:r>
      <w:r w:rsidR="00A01FEE">
        <w:rPr>
          <w:rFonts w:eastAsia="Calibri" w:cs="Times New Roman"/>
          <w:color w:val="191919"/>
          <w:szCs w:val="24"/>
          <w:lang w:val="en-US"/>
        </w:rPr>
        <w:t>as a significant moderator to partner influences.</w:t>
      </w:r>
    </w:p>
    <w:p w14:paraId="230195D2" w14:textId="152D08B2" w:rsidR="00E4308E" w:rsidRPr="00D75841" w:rsidRDefault="00CC04AD" w:rsidP="00B30029">
      <w:pPr>
        <w:widowControl w:val="0"/>
        <w:autoSpaceDE w:val="0"/>
        <w:autoSpaceDN w:val="0"/>
        <w:adjustRightInd w:val="0"/>
        <w:spacing w:after="0" w:line="480" w:lineRule="auto"/>
        <w:ind w:firstLine="720"/>
        <w:rPr>
          <w:rFonts w:eastAsia="Calibri" w:cs="Times New Roman"/>
          <w:color w:val="1A1A1A"/>
          <w:szCs w:val="24"/>
          <w:lang w:val="en-US"/>
        </w:rPr>
      </w:pPr>
      <w:r w:rsidRPr="0002483A">
        <w:rPr>
          <w:rFonts w:eastAsia="Calibri" w:cs="Times New Roman"/>
          <w:color w:val="191919"/>
          <w:szCs w:val="24"/>
          <w:lang w:val="en-US"/>
        </w:rPr>
        <w:t>Furthermore</w:t>
      </w:r>
      <w:r w:rsidR="00651371" w:rsidRPr="0002483A">
        <w:rPr>
          <w:rFonts w:eastAsia="Calibri" w:cs="Times New Roman"/>
          <w:color w:val="191919"/>
          <w:szCs w:val="24"/>
          <w:lang w:val="en-US"/>
        </w:rPr>
        <w:t xml:space="preserve">, our included studies lacked consistency </w:t>
      </w:r>
      <w:r w:rsidR="002F262A">
        <w:rPr>
          <w:rFonts w:eastAsia="Calibri" w:cs="Times New Roman"/>
          <w:color w:val="191919"/>
          <w:szCs w:val="24"/>
          <w:lang w:val="en-US"/>
        </w:rPr>
        <w:t>regarding</w:t>
      </w:r>
      <w:r w:rsidR="00651371" w:rsidRPr="000030BD">
        <w:rPr>
          <w:rFonts w:eastAsia="Calibri" w:cs="Times New Roman"/>
          <w:color w:val="191919"/>
          <w:szCs w:val="24"/>
          <w:lang w:val="en-US"/>
        </w:rPr>
        <w:t xml:space="preserve"> the way</w:t>
      </w:r>
      <w:r w:rsidRPr="000030BD">
        <w:rPr>
          <w:rFonts w:eastAsia="Calibri" w:cs="Times New Roman"/>
          <w:color w:val="191919"/>
          <w:szCs w:val="24"/>
          <w:lang w:val="en-US"/>
        </w:rPr>
        <w:t xml:space="preserve"> alcohol </w:t>
      </w:r>
      <w:r w:rsidR="007A2554">
        <w:rPr>
          <w:rFonts w:eastAsia="Calibri" w:cs="Times New Roman"/>
          <w:color w:val="191919"/>
          <w:szCs w:val="24"/>
          <w:lang w:val="en-US"/>
        </w:rPr>
        <w:t>indicators</w:t>
      </w:r>
      <w:r w:rsidR="007A2554" w:rsidRPr="000030BD">
        <w:rPr>
          <w:rFonts w:eastAsia="Calibri" w:cs="Times New Roman"/>
          <w:color w:val="191919"/>
          <w:szCs w:val="24"/>
          <w:lang w:val="en-US"/>
        </w:rPr>
        <w:t xml:space="preserve"> </w:t>
      </w:r>
      <w:r w:rsidR="00651371" w:rsidRPr="000030BD">
        <w:rPr>
          <w:rFonts w:eastAsia="Calibri" w:cs="Times New Roman"/>
          <w:color w:val="191919"/>
          <w:szCs w:val="24"/>
          <w:lang w:val="en-US"/>
        </w:rPr>
        <w:t xml:space="preserve">were measured. </w:t>
      </w:r>
      <w:r w:rsidR="00651371" w:rsidRPr="000030BD">
        <w:rPr>
          <w:rFonts w:eastAsia="Calibri" w:cs="Times New Roman"/>
          <w:color w:val="1A1A1A"/>
          <w:szCs w:val="24"/>
          <w:lang w:val="en-US"/>
        </w:rPr>
        <w:t xml:space="preserve">This may have </w:t>
      </w:r>
      <w:r w:rsidR="00A7755B">
        <w:rPr>
          <w:rFonts w:eastAsia="Calibri" w:cs="Times New Roman"/>
          <w:color w:val="1A1A1A"/>
          <w:szCs w:val="24"/>
          <w:lang w:val="en-US"/>
        </w:rPr>
        <w:t>over</w:t>
      </w:r>
      <w:r w:rsidRPr="000030BD">
        <w:rPr>
          <w:rFonts w:eastAsia="Calibri" w:cs="Times New Roman"/>
          <w:color w:val="1A1A1A"/>
          <w:szCs w:val="24"/>
          <w:lang w:val="en-US"/>
        </w:rPr>
        <w:t>simplified</w:t>
      </w:r>
      <w:r w:rsidR="00651371" w:rsidRPr="000030BD">
        <w:rPr>
          <w:rFonts w:eastAsia="Calibri" w:cs="Times New Roman"/>
          <w:color w:val="1A1A1A"/>
          <w:szCs w:val="24"/>
          <w:lang w:val="en-US"/>
        </w:rPr>
        <w:t xml:space="preserve"> the relationship between </w:t>
      </w:r>
      <w:r w:rsidR="00DA0E6F">
        <w:rPr>
          <w:rFonts w:eastAsia="Calibri" w:cs="Times New Roman"/>
          <w:color w:val="1A1A1A"/>
          <w:szCs w:val="24"/>
          <w:lang w:val="en-US"/>
        </w:rPr>
        <w:t>the</w:t>
      </w:r>
      <w:r w:rsidRPr="000030BD">
        <w:rPr>
          <w:rFonts w:eastAsia="Calibri" w:cs="Times New Roman"/>
          <w:color w:val="1A1A1A"/>
          <w:szCs w:val="24"/>
          <w:lang w:val="en-US"/>
        </w:rPr>
        <w:t xml:space="preserve"> partner’s baseline </w:t>
      </w:r>
      <w:r w:rsidR="004A706E" w:rsidRPr="000030BD">
        <w:rPr>
          <w:rFonts w:eastAsia="Calibri" w:cs="Times New Roman"/>
          <w:color w:val="1A1A1A"/>
          <w:szCs w:val="24"/>
          <w:lang w:val="en-US"/>
        </w:rPr>
        <w:t>alcohol use</w:t>
      </w:r>
      <w:r w:rsidRPr="000030BD">
        <w:rPr>
          <w:rFonts w:eastAsia="Calibri" w:cs="Times New Roman"/>
          <w:color w:val="1A1A1A"/>
          <w:szCs w:val="24"/>
          <w:lang w:val="en-US"/>
        </w:rPr>
        <w:t xml:space="preserve"> and the </w:t>
      </w:r>
      <w:r w:rsidR="00DA0E6F">
        <w:rPr>
          <w:rFonts w:eastAsia="Calibri" w:cs="Times New Roman"/>
          <w:color w:val="1A1A1A"/>
          <w:szCs w:val="24"/>
          <w:lang w:val="en-US"/>
        </w:rPr>
        <w:t>individual</w:t>
      </w:r>
      <w:r w:rsidRPr="000030BD">
        <w:rPr>
          <w:rFonts w:eastAsia="Calibri" w:cs="Times New Roman"/>
          <w:color w:val="1A1A1A"/>
          <w:szCs w:val="24"/>
          <w:lang w:val="en-US"/>
        </w:rPr>
        <w:t xml:space="preserve">’s subsequent </w:t>
      </w:r>
      <w:r w:rsidR="004A706E" w:rsidRPr="000030BD">
        <w:rPr>
          <w:rFonts w:eastAsia="Calibri" w:cs="Times New Roman"/>
          <w:color w:val="1A1A1A"/>
          <w:szCs w:val="24"/>
          <w:lang w:val="en-US"/>
        </w:rPr>
        <w:t>alcohol use</w:t>
      </w:r>
      <w:r w:rsidR="00651371" w:rsidRPr="000030BD">
        <w:rPr>
          <w:rFonts w:eastAsia="Calibri" w:cs="Times New Roman"/>
          <w:color w:val="1A1A1A"/>
          <w:szCs w:val="24"/>
          <w:lang w:val="en-US"/>
        </w:rPr>
        <w:t>.</w:t>
      </w:r>
      <w:r w:rsidR="00C41BCF" w:rsidRPr="000030BD">
        <w:rPr>
          <w:rFonts w:eastAsia="Calibri" w:cs="Times New Roman"/>
          <w:color w:val="1A1A1A"/>
          <w:szCs w:val="24"/>
          <w:lang w:val="en-US"/>
        </w:rPr>
        <w:t xml:space="preserve"> Fo</w:t>
      </w:r>
      <w:r w:rsidR="006E6AA7" w:rsidRPr="000030BD">
        <w:rPr>
          <w:rFonts w:eastAsia="Calibri" w:cs="Times New Roman"/>
          <w:color w:val="1A1A1A"/>
          <w:szCs w:val="24"/>
          <w:lang w:val="en-US"/>
        </w:rPr>
        <w:t xml:space="preserve">r example, we were unable to </w:t>
      </w:r>
      <w:r w:rsidR="00847B7A" w:rsidRPr="000030BD">
        <w:rPr>
          <w:rFonts w:eastAsia="Calibri" w:cs="Times New Roman"/>
          <w:color w:val="1A1A1A"/>
          <w:szCs w:val="24"/>
          <w:lang w:val="en-US"/>
        </w:rPr>
        <w:t xml:space="preserve">detect subtleties in relation to partner influences </w:t>
      </w:r>
      <w:r w:rsidR="00175F92" w:rsidRPr="000030BD">
        <w:rPr>
          <w:rFonts w:eastAsia="Calibri" w:cs="Times New Roman"/>
          <w:color w:val="1A1A1A"/>
          <w:szCs w:val="24"/>
          <w:lang w:val="en-US"/>
        </w:rPr>
        <w:t>and type of alcohol-related problem</w:t>
      </w:r>
      <w:r w:rsidR="005B44C6">
        <w:rPr>
          <w:rFonts w:eastAsia="Calibri" w:cs="Times New Roman"/>
          <w:color w:val="1A1A1A"/>
          <w:szCs w:val="24"/>
          <w:lang w:val="en-US"/>
        </w:rPr>
        <w:t xml:space="preserve"> (e.g., physical vs. interpersonal alcohol-related problems)</w:t>
      </w:r>
      <w:r w:rsidR="00175F92" w:rsidRPr="000030BD">
        <w:rPr>
          <w:rFonts w:eastAsia="Calibri" w:cs="Times New Roman"/>
          <w:color w:val="1A1A1A"/>
          <w:szCs w:val="24"/>
          <w:lang w:val="en-US"/>
        </w:rPr>
        <w:t xml:space="preserve">. </w:t>
      </w:r>
      <w:r w:rsidR="00B37339">
        <w:rPr>
          <w:rFonts w:eastAsia="Calibri" w:cs="Times New Roman"/>
          <w:color w:val="1A1A1A"/>
          <w:szCs w:val="24"/>
          <w:lang w:val="en-US"/>
        </w:rPr>
        <w:t>Next, o</w:t>
      </w:r>
      <w:r w:rsidR="00353D8A">
        <w:rPr>
          <w:rFonts w:eastAsia="Calibri" w:cs="Times New Roman"/>
          <w:color w:val="1A1A1A"/>
          <w:szCs w:val="24"/>
          <w:lang w:val="en-US"/>
        </w:rPr>
        <w:t>ur test of partner effects controlled fo</w:t>
      </w:r>
      <w:r w:rsidR="002E1DA1">
        <w:rPr>
          <w:rFonts w:eastAsia="Calibri" w:cs="Times New Roman"/>
          <w:color w:val="1A1A1A"/>
          <w:szCs w:val="24"/>
          <w:lang w:val="en-US"/>
        </w:rPr>
        <w:t>r baseline alcohol use</w:t>
      </w:r>
      <w:r w:rsidR="00C658E3">
        <w:rPr>
          <w:rFonts w:eastAsia="Calibri" w:cs="Times New Roman"/>
          <w:color w:val="1A1A1A"/>
          <w:szCs w:val="24"/>
          <w:lang w:val="en-US"/>
        </w:rPr>
        <w:t xml:space="preserve"> but did not account for selection effects prior to the baseline data. We found </w:t>
      </w:r>
      <w:r w:rsidR="00271892">
        <w:rPr>
          <w:rFonts w:eastAsia="Calibri" w:cs="Times New Roman"/>
          <w:color w:val="1A1A1A"/>
          <w:szCs w:val="24"/>
          <w:lang w:val="en-US"/>
        </w:rPr>
        <w:t>multiple moderators</w:t>
      </w:r>
      <w:r w:rsidR="005F51F0">
        <w:rPr>
          <w:rFonts w:eastAsia="Calibri" w:cs="Times New Roman"/>
          <w:color w:val="1A1A1A"/>
          <w:szCs w:val="24"/>
          <w:lang w:val="en-US"/>
        </w:rPr>
        <w:t xml:space="preserve"> for the </w:t>
      </w:r>
      <w:r w:rsidR="00C658E3">
        <w:rPr>
          <w:rFonts w:eastAsia="Calibri" w:cs="Times New Roman"/>
          <w:color w:val="1A1A1A"/>
          <w:szCs w:val="24"/>
          <w:lang w:val="en-US"/>
        </w:rPr>
        <w:t xml:space="preserve">baseline </w:t>
      </w:r>
      <w:r w:rsidR="001560C1">
        <w:rPr>
          <w:rFonts w:eastAsia="Calibri" w:cs="Times New Roman"/>
          <w:color w:val="1A1A1A"/>
          <w:szCs w:val="24"/>
          <w:lang w:val="en-US"/>
        </w:rPr>
        <w:t>relationships</w:t>
      </w:r>
      <w:r w:rsidR="00C658E3">
        <w:rPr>
          <w:rFonts w:eastAsia="Calibri" w:cs="Times New Roman"/>
          <w:color w:val="1A1A1A"/>
          <w:szCs w:val="24"/>
          <w:lang w:val="en-US"/>
        </w:rPr>
        <w:t xml:space="preserve"> </w:t>
      </w:r>
      <w:r w:rsidR="00DF1283">
        <w:rPr>
          <w:rFonts w:eastAsia="Calibri" w:cs="Times New Roman"/>
          <w:color w:val="1A1A1A"/>
          <w:szCs w:val="24"/>
          <w:lang w:val="en-US"/>
        </w:rPr>
        <w:t>between female and male alcohol indicators</w:t>
      </w:r>
      <w:r w:rsidR="00371DA3">
        <w:rPr>
          <w:rFonts w:eastAsia="Calibri" w:cs="Times New Roman"/>
          <w:color w:val="1A1A1A"/>
          <w:szCs w:val="24"/>
          <w:lang w:val="en-US"/>
        </w:rPr>
        <w:t xml:space="preserve"> (e.g., </w:t>
      </w:r>
      <w:r w:rsidR="00C658E3">
        <w:rPr>
          <w:rFonts w:eastAsia="Calibri" w:cs="Times New Roman"/>
          <w:color w:val="1A1A1A"/>
          <w:szCs w:val="24"/>
          <w:lang w:val="en-US"/>
        </w:rPr>
        <w:t xml:space="preserve">mean age of couple, measure of alcohol </w:t>
      </w:r>
      <w:r w:rsidR="00D4070B">
        <w:rPr>
          <w:rFonts w:eastAsia="Calibri" w:cs="Times New Roman"/>
          <w:color w:val="1A1A1A"/>
          <w:szCs w:val="24"/>
          <w:lang w:val="en-US"/>
        </w:rPr>
        <w:t>indicator</w:t>
      </w:r>
      <w:r w:rsidR="00382547">
        <w:rPr>
          <w:rFonts w:eastAsia="Calibri" w:cs="Times New Roman"/>
          <w:color w:val="1A1A1A"/>
          <w:szCs w:val="24"/>
          <w:lang w:val="en-US"/>
        </w:rPr>
        <w:t xml:space="preserve"> </w:t>
      </w:r>
      <w:r w:rsidR="00DF1283">
        <w:rPr>
          <w:rFonts w:eastAsia="Calibri" w:cs="Times New Roman"/>
          <w:color w:val="1A1A1A"/>
          <w:szCs w:val="24"/>
          <w:lang w:val="en-US"/>
        </w:rPr>
        <w:t>time-lag</w:t>
      </w:r>
      <w:r w:rsidR="00371DA3">
        <w:rPr>
          <w:rFonts w:eastAsia="Calibri" w:cs="Times New Roman"/>
          <w:color w:val="1A1A1A"/>
          <w:szCs w:val="24"/>
          <w:lang w:val="en-US"/>
        </w:rPr>
        <w:t>)</w:t>
      </w:r>
      <w:r w:rsidR="00C24C5C">
        <w:rPr>
          <w:rFonts w:eastAsia="Calibri" w:cs="Times New Roman"/>
          <w:color w:val="1A1A1A"/>
          <w:szCs w:val="24"/>
          <w:lang w:val="en-US"/>
        </w:rPr>
        <w:t>.</w:t>
      </w:r>
      <w:r w:rsidR="00DF1283">
        <w:rPr>
          <w:rFonts w:eastAsia="Calibri" w:cs="Times New Roman"/>
          <w:color w:val="1A1A1A"/>
          <w:szCs w:val="24"/>
          <w:lang w:val="en-US"/>
        </w:rPr>
        <w:t xml:space="preserve"> </w:t>
      </w:r>
      <w:r w:rsidR="00452F12">
        <w:rPr>
          <w:rFonts w:eastAsia="Calibri" w:cs="Times New Roman"/>
          <w:color w:val="1A1A1A"/>
          <w:szCs w:val="24"/>
          <w:lang w:val="en-US"/>
        </w:rPr>
        <w:t>It is</w:t>
      </w:r>
      <w:r w:rsidR="000B6512">
        <w:rPr>
          <w:rFonts w:eastAsia="Calibri" w:cs="Times New Roman"/>
          <w:color w:val="1A1A1A"/>
          <w:szCs w:val="24"/>
          <w:lang w:val="en-US"/>
        </w:rPr>
        <w:t xml:space="preserve"> un</w:t>
      </w:r>
      <w:r w:rsidR="00452F12">
        <w:rPr>
          <w:rFonts w:eastAsia="Calibri" w:cs="Times New Roman"/>
          <w:color w:val="1A1A1A"/>
          <w:szCs w:val="24"/>
          <w:lang w:val="en-US"/>
        </w:rPr>
        <w:t xml:space="preserve">clear </w:t>
      </w:r>
      <w:r w:rsidR="00D07C62">
        <w:rPr>
          <w:rFonts w:eastAsia="Calibri" w:cs="Times New Roman"/>
          <w:color w:val="1A1A1A"/>
          <w:szCs w:val="24"/>
          <w:lang w:val="en-US"/>
        </w:rPr>
        <w:t xml:space="preserve">how these findings would </w:t>
      </w:r>
      <w:r w:rsidR="003A1F8D">
        <w:rPr>
          <w:rFonts w:eastAsia="Calibri" w:cs="Times New Roman"/>
          <w:color w:val="1A1A1A"/>
          <w:szCs w:val="24"/>
          <w:lang w:val="en-US"/>
        </w:rPr>
        <w:t>differ</w:t>
      </w:r>
      <w:r w:rsidR="00AB0393">
        <w:rPr>
          <w:rFonts w:eastAsia="Calibri" w:cs="Times New Roman"/>
          <w:color w:val="1A1A1A"/>
          <w:szCs w:val="24"/>
          <w:lang w:val="en-US"/>
        </w:rPr>
        <w:t xml:space="preserve"> if</w:t>
      </w:r>
      <w:r w:rsidR="00AB401C">
        <w:rPr>
          <w:rFonts w:eastAsia="Calibri" w:cs="Times New Roman"/>
          <w:color w:val="1A1A1A"/>
          <w:szCs w:val="24"/>
          <w:lang w:val="en-US"/>
        </w:rPr>
        <w:t xml:space="preserve"> individuals</w:t>
      </w:r>
      <w:r w:rsidR="005D74B7">
        <w:rPr>
          <w:rFonts w:eastAsia="Calibri" w:cs="Times New Roman"/>
          <w:color w:val="1A1A1A"/>
          <w:szCs w:val="24"/>
          <w:lang w:val="en-US"/>
        </w:rPr>
        <w:t xml:space="preserve"> were also assessed prior to their</w:t>
      </w:r>
      <w:r w:rsidR="00B37339">
        <w:rPr>
          <w:rFonts w:eastAsia="Calibri" w:cs="Times New Roman"/>
          <w:color w:val="1A1A1A"/>
          <w:szCs w:val="24"/>
          <w:lang w:val="en-US"/>
        </w:rPr>
        <w:t xml:space="preserve"> partnerships</w:t>
      </w:r>
      <w:r w:rsidR="005D74B7">
        <w:rPr>
          <w:rFonts w:eastAsia="Calibri" w:cs="Times New Roman"/>
          <w:color w:val="1A1A1A"/>
          <w:szCs w:val="24"/>
          <w:lang w:val="en-US"/>
        </w:rPr>
        <w:t>.</w:t>
      </w:r>
    </w:p>
    <w:p w14:paraId="6402E7EB" w14:textId="0761686D" w:rsidR="006445AC" w:rsidRPr="00F91FFD" w:rsidRDefault="00651371" w:rsidP="00B30029">
      <w:pPr>
        <w:widowControl w:val="0"/>
        <w:autoSpaceDE w:val="0"/>
        <w:autoSpaceDN w:val="0"/>
        <w:adjustRightInd w:val="0"/>
        <w:spacing w:after="0" w:line="480" w:lineRule="auto"/>
        <w:rPr>
          <w:rFonts w:eastAsia="Calibri" w:cs="Times New Roman"/>
          <w:color w:val="1A1A1A"/>
          <w:szCs w:val="24"/>
          <w:lang w:val="en-US"/>
        </w:rPr>
      </w:pPr>
      <w:r w:rsidRPr="00ED72C2">
        <w:rPr>
          <w:rFonts w:eastAsia="Calibri" w:cs="Times New Roman"/>
          <w:color w:val="191919"/>
          <w:szCs w:val="24"/>
          <w:lang w:val="en-US"/>
        </w:rPr>
        <w:tab/>
        <w:t>As our included studies were composed exclusively of participants</w:t>
      </w:r>
      <w:r w:rsidRPr="000030BD">
        <w:rPr>
          <w:rFonts w:eastAsia="Calibri" w:cs="Times New Roman"/>
          <w:color w:val="191919"/>
          <w:szCs w:val="24"/>
          <w:lang w:val="en-US"/>
        </w:rPr>
        <w:t xml:space="preserve"> from North America</w:t>
      </w:r>
      <w:r w:rsidR="005E3837" w:rsidRPr="000030BD">
        <w:rPr>
          <w:rFonts w:eastAsia="Calibri" w:cs="Times New Roman"/>
          <w:color w:val="191919"/>
          <w:szCs w:val="24"/>
          <w:lang w:val="en-US"/>
        </w:rPr>
        <w:t xml:space="preserve"> and </w:t>
      </w:r>
      <w:r w:rsidRPr="000030BD">
        <w:rPr>
          <w:rFonts w:eastAsia="Calibri" w:cs="Times New Roman"/>
          <w:color w:val="191919"/>
          <w:szCs w:val="24"/>
          <w:lang w:val="en-US"/>
        </w:rPr>
        <w:t>Western Europe, the extent to which these results generalize to other regions</w:t>
      </w:r>
      <w:r w:rsidR="005B44C6">
        <w:rPr>
          <w:rFonts w:eastAsia="Calibri" w:cs="Times New Roman"/>
          <w:color w:val="191919"/>
          <w:szCs w:val="24"/>
          <w:lang w:val="en-US"/>
        </w:rPr>
        <w:t xml:space="preserve"> of the world</w:t>
      </w:r>
      <w:r w:rsidRPr="000030BD">
        <w:rPr>
          <w:rFonts w:eastAsia="Calibri" w:cs="Times New Roman"/>
          <w:color w:val="191919"/>
          <w:szCs w:val="24"/>
          <w:lang w:val="en-US"/>
        </w:rPr>
        <w:t xml:space="preserve"> </w:t>
      </w:r>
      <w:r w:rsidR="00CC66EE">
        <w:rPr>
          <w:rFonts w:eastAsia="Calibri" w:cs="Times New Roman"/>
          <w:color w:val="191919"/>
          <w:szCs w:val="24"/>
          <w:lang w:val="en-US"/>
        </w:rPr>
        <w:t>is</w:t>
      </w:r>
      <w:r w:rsidRPr="000030BD">
        <w:rPr>
          <w:rFonts w:eastAsia="Calibri" w:cs="Times New Roman"/>
          <w:color w:val="191919"/>
          <w:szCs w:val="24"/>
          <w:lang w:val="en-US"/>
        </w:rPr>
        <w:t xml:space="preserve"> unclear. Moreover, as the average ages of the samples in our included studies ranged from 1</w:t>
      </w:r>
      <w:r w:rsidR="00845498" w:rsidRPr="000030BD">
        <w:rPr>
          <w:rFonts w:eastAsia="Calibri" w:cs="Times New Roman"/>
          <w:color w:val="191919"/>
          <w:szCs w:val="24"/>
          <w:lang w:val="en-US"/>
        </w:rPr>
        <w:t>5</w:t>
      </w:r>
      <w:r w:rsidRPr="000030BD">
        <w:rPr>
          <w:rFonts w:eastAsia="Calibri" w:cs="Times New Roman"/>
          <w:color w:val="191919"/>
          <w:szCs w:val="24"/>
          <w:lang w:val="en-US"/>
        </w:rPr>
        <w:t>-</w:t>
      </w:r>
      <w:r w:rsidR="00845498" w:rsidRPr="000030BD">
        <w:rPr>
          <w:rFonts w:eastAsia="Calibri" w:cs="Times New Roman"/>
          <w:color w:val="191919"/>
          <w:szCs w:val="24"/>
          <w:lang w:val="en-US"/>
        </w:rPr>
        <w:t>5</w:t>
      </w:r>
      <w:r w:rsidR="00CC04AD" w:rsidRPr="000030BD">
        <w:rPr>
          <w:rFonts w:eastAsia="Calibri" w:cs="Times New Roman"/>
          <w:color w:val="191919"/>
          <w:szCs w:val="24"/>
          <w:lang w:val="en-US"/>
        </w:rPr>
        <w:t>4</w:t>
      </w:r>
      <w:r w:rsidRPr="000030BD">
        <w:rPr>
          <w:rFonts w:eastAsia="Calibri" w:cs="Times New Roman"/>
          <w:color w:val="191919"/>
          <w:szCs w:val="24"/>
          <w:lang w:val="en-US"/>
        </w:rPr>
        <w:t xml:space="preserve"> years old, and</w:t>
      </w:r>
      <w:r w:rsidR="00CC04AD" w:rsidRPr="000030BD">
        <w:rPr>
          <w:rFonts w:eastAsia="Calibri" w:cs="Times New Roman"/>
          <w:color w:val="191919"/>
          <w:szCs w:val="24"/>
          <w:lang w:val="en-US"/>
        </w:rPr>
        <w:t xml:space="preserve"> only</w:t>
      </w:r>
      <w:r w:rsidRPr="000030BD">
        <w:rPr>
          <w:rFonts w:eastAsia="Calibri" w:cs="Times New Roman"/>
          <w:i/>
          <w:color w:val="191919"/>
          <w:szCs w:val="24"/>
          <w:lang w:val="en-US"/>
        </w:rPr>
        <w:t xml:space="preserve"> </w:t>
      </w:r>
      <w:r w:rsidR="00EA4EC9">
        <w:rPr>
          <w:rFonts w:eastAsia="Calibri" w:cs="Times New Roman"/>
          <w:color w:val="191919"/>
          <w:szCs w:val="24"/>
          <w:lang w:val="en-US"/>
        </w:rPr>
        <w:t>one</w:t>
      </w:r>
      <w:r w:rsidR="001822C6" w:rsidRPr="000030BD">
        <w:rPr>
          <w:rFonts w:eastAsia="Calibri" w:cs="Times New Roman"/>
          <w:color w:val="191919"/>
          <w:szCs w:val="24"/>
          <w:lang w:val="en-US"/>
        </w:rPr>
        <w:t xml:space="preserve"> </w:t>
      </w:r>
      <w:r w:rsidRPr="000030BD">
        <w:rPr>
          <w:rFonts w:eastAsia="Calibri" w:cs="Times New Roman"/>
          <w:color w:val="191919"/>
          <w:szCs w:val="24"/>
          <w:lang w:val="en-US"/>
        </w:rPr>
        <w:t>of our 1</w:t>
      </w:r>
      <w:r w:rsidR="00845498" w:rsidRPr="000030BD">
        <w:rPr>
          <w:rFonts w:eastAsia="Calibri" w:cs="Times New Roman"/>
          <w:color w:val="191919"/>
          <w:szCs w:val="24"/>
          <w:lang w:val="en-US"/>
        </w:rPr>
        <w:t>7</w:t>
      </w:r>
      <w:r w:rsidRPr="000030BD">
        <w:rPr>
          <w:rFonts w:eastAsia="Calibri" w:cs="Times New Roman"/>
          <w:color w:val="191919"/>
          <w:szCs w:val="24"/>
          <w:lang w:val="en-US"/>
        </w:rPr>
        <w:t xml:space="preserve"> included studies </w:t>
      </w:r>
      <w:r w:rsidR="00DD109C">
        <w:rPr>
          <w:rFonts w:eastAsia="Calibri" w:cs="Times New Roman"/>
          <w:color w:val="191919"/>
          <w:szCs w:val="24"/>
          <w:lang w:val="en-US"/>
        </w:rPr>
        <w:t>involved</w:t>
      </w:r>
      <w:r w:rsidR="00DD109C" w:rsidRPr="000030BD">
        <w:rPr>
          <w:rFonts w:eastAsia="Calibri" w:cs="Times New Roman"/>
          <w:color w:val="191919"/>
          <w:szCs w:val="24"/>
          <w:lang w:val="en-US"/>
        </w:rPr>
        <w:t xml:space="preserve"> </w:t>
      </w:r>
      <w:r w:rsidR="005B44C6">
        <w:rPr>
          <w:rFonts w:eastAsia="Calibri" w:cs="Times New Roman"/>
          <w:color w:val="191919"/>
          <w:szCs w:val="24"/>
          <w:lang w:val="en-US"/>
        </w:rPr>
        <w:t xml:space="preserve">a </w:t>
      </w:r>
      <w:r w:rsidRPr="000030BD">
        <w:rPr>
          <w:rFonts w:eastAsia="Calibri" w:cs="Times New Roman"/>
          <w:color w:val="191919"/>
          <w:szCs w:val="24"/>
          <w:lang w:val="en-US"/>
        </w:rPr>
        <w:t>secondary/high school student sample, our results may not extend across the lifespan</w:t>
      </w:r>
      <w:r w:rsidRPr="00F91FFD">
        <w:rPr>
          <w:rFonts w:eastAsia="Calibri" w:cs="Times New Roman"/>
          <w:color w:val="191919"/>
          <w:szCs w:val="24"/>
          <w:lang w:val="en-US"/>
        </w:rPr>
        <w:t xml:space="preserve">. </w:t>
      </w:r>
      <w:r w:rsidR="002565F2" w:rsidRPr="002565F2">
        <w:rPr>
          <w:rFonts w:eastAsia="Calibri" w:cs="Times New Roman"/>
          <w:color w:val="191919"/>
          <w:szCs w:val="24"/>
          <w:lang w:val="en-US"/>
        </w:rPr>
        <w:t>Next, our results are limited to heterosexual partnerships despite our attempts to search for studies reporting on same-sex couples. Thus, it remains to be determined through future research whether such partner influences are operative in same-sex couples, and whether the observed gender differences are operative in female-female vs. male-male couples or whether they are limited to male-female relationships</w:t>
      </w:r>
      <w:r w:rsidR="006A53B0">
        <w:rPr>
          <w:rFonts w:eastAsia="Calibri" w:cs="Times New Roman"/>
          <w:color w:val="191919"/>
          <w:szCs w:val="24"/>
          <w:lang w:val="en-US"/>
        </w:rPr>
        <w:t xml:space="preserve">. </w:t>
      </w:r>
      <w:r w:rsidR="00527232" w:rsidRPr="00D75841">
        <w:rPr>
          <w:rFonts w:eastAsia="Calibri" w:cs="Times New Roman"/>
          <w:color w:val="1A1A1A"/>
          <w:szCs w:val="24"/>
          <w:lang w:val="en-US"/>
        </w:rPr>
        <w:t>Lastly, our</w:t>
      </w:r>
      <w:r w:rsidR="00917580">
        <w:rPr>
          <w:rFonts w:eastAsia="Calibri" w:cs="Times New Roman"/>
          <w:color w:val="1A1A1A"/>
          <w:szCs w:val="24"/>
          <w:lang w:val="en-US"/>
        </w:rPr>
        <w:t xml:space="preserve"> </w:t>
      </w:r>
      <w:r w:rsidR="0037111A">
        <w:rPr>
          <w:rFonts w:eastAsia="Calibri" w:cs="Times New Roman"/>
          <w:color w:val="1A1A1A"/>
          <w:szCs w:val="24"/>
          <w:lang w:val="en-US"/>
        </w:rPr>
        <w:t xml:space="preserve">results </w:t>
      </w:r>
      <w:r w:rsidR="00E54C17">
        <w:rPr>
          <w:rFonts w:eastAsia="Calibri" w:cs="Times New Roman"/>
          <w:color w:val="1A1A1A"/>
          <w:szCs w:val="24"/>
          <w:lang w:val="en-US"/>
        </w:rPr>
        <w:t>suggested</w:t>
      </w:r>
      <w:r w:rsidR="0037111A">
        <w:rPr>
          <w:rFonts w:eastAsia="Calibri" w:cs="Times New Roman"/>
          <w:color w:val="1A1A1A"/>
          <w:szCs w:val="24"/>
          <w:lang w:val="en-US"/>
        </w:rPr>
        <w:t xml:space="preserve"> publication bias</w:t>
      </w:r>
      <w:r w:rsidR="00E54C17">
        <w:rPr>
          <w:rFonts w:eastAsia="Calibri" w:cs="Times New Roman"/>
          <w:color w:val="1A1A1A"/>
          <w:szCs w:val="24"/>
          <w:lang w:val="en-US"/>
        </w:rPr>
        <w:t xml:space="preserve"> for two relationships</w:t>
      </w:r>
      <w:r w:rsidR="00964C2F">
        <w:rPr>
          <w:rFonts w:eastAsia="Calibri" w:cs="Times New Roman"/>
          <w:color w:val="1A1A1A"/>
          <w:szCs w:val="24"/>
          <w:lang w:val="en-US"/>
        </w:rPr>
        <w:t>: MAI-T1 and MAI-T2, and MAU-T1 and MAU-T2</w:t>
      </w:r>
      <w:r w:rsidR="00260F46">
        <w:rPr>
          <w:rFonts w:eastAsia="Calibri" w:cs="Times New Roman"/>
          <w:color w:val="1A1A1A"/>
          <w:szCs w:val="24"/>
          <w:lang w:val="en-US"/>
        </w:rPr>
        <w:t>.</w:t>
      </w:r>
      <w:r w:rsidR="0025225A">
        <w:rPr>
          <w:rFonts w:eastAsia="Calibri" w:cs="Times New Roman"/>
          <w:color w:val="1A1A1A"/>
          <w:szCs w:val="24"/>
          <w:lang w:val="en-US"/>
        </w:rPr>
        <w:t xml:space="preserve"> </w:t>
      </w:r>
      <w:r w:rsidR="00BF5B8B">
        <w:rPr>
          <w:rFonts w:eastAsia="Calibri" w:cs="Times New Roman"/>
          <w:color w:val="1A1A1A"/>
          <w:szCs w:val="24"/>
          <w:lang w:val="en-US"/>
        </w:rPr>
        <w:t xml:space="preserve">Our attempts to </w:t>
      </w:r>
      <w:r w:rsidR="00CF11D3">
        <w:rPr>
          <w:rFonts w:eastAsia="Calibri" w:cs="Times New Roman"/>
          <w:color w:val="1A1A1A"/>
          <w:szCs w:val="24"/>
          <w:lang w:val="en-US"/>
        </w:rPr>
        <w:t xml:space="preserve">address </w:t>
      </w:r>
      <w:r w:rsidR="00C93164">
        <w:rPr>
          <w:rFonts w:eastAsia="Calibri" w:cs="Times New Roman"/>
          <w:color w:val="1A1A1A"/>
          <w:szCs w:val="24"/>
          <w:lang w:val="en-US"/>
        </w:rPr>
        <w:t>publication bias</w:t>
      </w:r>
      <w:r w:rsidR="00BF5B8B">
        <w:rPr>
          <w:rFonts w:eastAsia="Calibri" w:cs="Times New Roman"/>
          <w:color w:val="1A1A1A"/>
          <w:szCs w:val="24"/>
          <w:lang w:val="en-US"/>
        </w:rPr>
        <w:t xml:space="preserve"> included</w:t>
      </w:r>
      <w:r w:rsidR="00C825E0">
        <w:rPr>
          <w:rFonts w:eastAsia="Calibri" w:cs="Times New Roman"/>
          <w:color w:val="1A1A1A"/>
          <w:szCs w:val="24"/>
          <w:lang w:val="en-US"/>
        </w:rPr>
        <w:t xml:space="preserve"> incorporating unpublished dissertations into our search </w:t>
      </w:r>
      <w:r w:rsidR="004A0ED0">
        <w:rPr>
          <w:rFonts w:eastAsia="Calibri" w:cs="Times New Roman"/>
          <w:color w:val="1A1A1A"/>
          <w:szCs w:val="24"/>
          <w:lang w:val="en-US"/>
        </w:rPr>
        <w:t>strategy</w:t>
      </w:r>
      <w:r w:rsidR="00D823A7">
        <w:rPr>
          <w:rFonts w:eastAsia="Calibri" w:cs="Times New Roman"/>
          <w:color w:val="1A1A1A"/>
          <w:szCs w:val="24"/>
          <w:lang w:val="en-US"/>
        </w:rPr>
        <w:t xml:space="preserve">, </w:t>
      </w:r>
      <w:r w:rsidR="00D823A7" w:rsidRPr="00D823A7">
        <w:rPr>
          <w:rFonts w:eastAsia="Calibri" w:cs="Times New Roman"/>
          <w:iCs/>
          <w:color w:val="1A1A1A"/>
          <w:szCs w:val="24"/>
          <w:lang w:val="en-US"/>
        </w:rPr>
        <w:t>calculating Egger’s regression to the intercept</w:t>
      </w:r>
      <w:r w:rsidR="00D823A7">
        <w:rPr>
          <w:rFonts w:eastAsia="Calibri" w:cs="Times New Roman"/>
          <w:iCs/>
          <w:color w:val="1A1A1A"/>
          <w:szCs w:val="24"/>
          <w:lang w:val="en-US"/>
        </w:rPr>
        <w:t>,</w:t>
      </w:r>
      <w:r w:rsidR="00C825E0">
        <w:rPr>
          <w:rFonts w:eastAsia="Calibri" w:cs="Times New Roman"/>
          <w:color w:val="1A1A1A"/>
          <w:szCs w:val="24"/>
          <w:lang w:val="en-US"/>
        </w:rPr>
        <w:t xml:space="preserve"> a</w:t>
      </w:r>
      <w:r w:rsidR="00165928">
        <w:rPr>
          <w:rFonts w:eastAsia="Calibri" w:cs="Times New Roman"/>
          <w:color w:val="1A1A1A"/>
          <w:szCs w:val="24"/>
          <w:lang w:val="en-US"/>
        </w:rPr>
        <w:t xml:space="preserve">nd calculating </w:t>
      </w:r>
      <w:r w:rsidR="00595536">
        <w:rPr>
          <w:rFonts w:eastAsia="Calibri" w:cs="Times New Roman"/>
          <w:color w:val="1A1A1A"/>
          <w:szCs w:val="24"/>
          <w:lang w:val="en-US"/>
        </w:rPr>
        <w:t>“trim and effect” adjust estimates</w:t>
      </w:r>
      <w:r w:rsidR="000D31E0">
        <w:rPr>
          <w:rFonts w:eastAsia="Calibri" w:cs="Times New Roman"/>
          <w:color w:val="1A1A1A"/>
          <w:szCs w:val="24"/>
          <w:lang w:val="en-US"/>
        </w:rPr>
        <w:t xml:space="preserve"> </w:t>
      </w:r>
      <w:r w:rsidR="003D116A">
        <w:rPr>
          <w:rFonts w:eastAsia="Calibri" w:cs="Times New Roman"/>
          <w:color w:val="1A1A1A"/>
          <w:szCs w:val="24"/>
          <w:lang w:val="en-US"/>
        </w:rPr>
        <w:t xml:space="preserve">(a funnel-plot based method </w:t>
      </w:r>
      <w:r w:rsidR="003150D2">
        <w:rPr>
          <w:rFonts w:eastAsia="Calibri" w:cs="Times New Roman"/>
          <w:color w:val="1A1A1A"/>
          <w:szCs w:val="24"/>
          <w:lang w:val="en-US"/>
        </w:rPr>
        <w:t xml:space="preserve">that corrects </w:t>
      </w:r>
      <w:r w:rsidR="00FC5AD7">
        <w:rPr>
          <w:rFonts w:eastAsia="Calibri" w:cs="Times New Roman"/>
          <w:color w:val="1A1A1A"/>
          <w:szCs w:val="24"/>
          <w:lang w:val="en-US"/>
        </w:rPr>
        <w:t xml:space="preserve">plot </w:t>
      </w:r>
      <w:r w:rsidR="003150D2">
        <w:rPr>
          <w:rFonts w:eastAsia="Calibri" w:cs="Times New Roman"/>
          <w:color w:val="1A1A1A"/>
          <w:szCs w:val="24"/>
          <w:lang w:val="en-US"/>
        </w:rPr>
        <w:t>asymmetr</w:t>
      </w:r>
      <w:r w:rsidR="00757AE4">
        <w:rPr>
          <w:rFonts w:eastAsia="Calibri" w:cs="Times New Roman"/>
          <w:color w:val="1A1A1A"/>
          <w:szCs w:val="24"/>
          <w:lang w:val="en-US"/>
        </w:rPr>
        <w:t>y</w:t>
      </w:r>
      <w:r w:rsidR="00A962DB">
        <w:rPr>
          <w:rFonts w:eastAsia="Calibri" w:cs="Times New Roman"/>
          <w:color w:val="1A1A1A"/>
          <w:szCs w:val="24"/>
          <w:lang w:val="en-US"/>
        </w:rPr>
        <w:t xml:space="preserve"> among smaller studies</w:t>
      </w:r>
      <w:r w:rsidR="00757AE4">
        <w:rPr>
          <w:rFonts w:eastAsia="Calibri" w:cs="Times New Roman"/>
          <w:color w:val="1A1A1A"/>
          <w:szCs w:val="24"/>
          <w:lang w:val="en-US"/>
        </w:rPr>
        <w:t>)</w:t>
      </w:r>
      <w:r w:rsidR="003150D2">
        <w:rPr>
          <w:rFonts w:eastAsia="Calibri" w:cs="Times New Roman"/>
          <w:color w:val="1A1A1A"/>
          <w:szCs w:val="24"/>
          <w:lang w:val="en-US"/>
        </w:rPr>
        <w:t xml:space="preserve"> </w:t>
      </w:r>
      <w:r w:rsidR="000D31E0">
        <w:rPr>
          <w:rFonts w:eastAsia="Calibri" w:cs="Times New Roman"/>
          <w:color w:val="1A1A1A"/>
          <w:szCs w:val="24"/>
          <w:lang w:val="en-US"/>
        </w:rPr>
        <w:t xml:space="preserve">which adjusted the </w:t>
      </w:r>
      <w:r w:rsidR="00E02AD1">
        <w:rPr>
          <w:rFonts w:eastAsia="Calibri" w:cs="Times New Roman"/>
          <w:color w:val="1A1A1A"/>
          <w:szCs w:val="24"/>
          <w:lang w:val="en-US"/>
        </w:rPr>
        <w:t>relationships</w:t>
      </w:r>
      <w:r w:rsidR="000D31E0">
        <w:rPr>
          <w:rFonts w:eastAsia="Calibri" w:cs="Times New Roman"/>
          <w:color w:val="1A1A1A"/>
          <w:szCs w:val="24"/>
          <w:lang w:val="en-US"/>
        </w:rPr>
        <w:t xml:space="preserve"> </w:t>
      </w:r>
      <w:r w:rsidR="00E02AD1">
        <w:rPr>
          <w:rFonts w:eastAsia="Calibri" w:cs="Times New Roman"/>
          <w:color w:val="1A1A1A"/>
          <w:szCs w:val="24"/>
          <w:lang w:val="en-US"/>
        </w:rPr>
        <w:t xml:space="preserve">by </w:t>
      </w:r>
      <w:r w:rsidR="00064D42">
        <w:rPr>
          <w:rFonts w:eastAsia="Calibri" w:cs="Times New Roman"/>
          <w:color w:val="1A1A1A"/>
          <w:szCs w:val="24"/>
          <w:lang w:val="en-US"/>
        </w:rPr>
        <w:t>marginal</w:t>
      </w:r>
      <w:r w:rsidR="00E02AD1">
        <w:rPr>
          <w:rFonts w:eastAsia="Calibri" w:cs="Times New Roman"/>
          <w:color w:val="1A1A1A"/>
          <w:szCs w:val="24"/>
          <w:lang w:val="en-US"/>
        </w:rPr>
        <w:t xml:space="preserve"> </w:t>
      </w:r>
      <w:r w:rsidR="00064D42">
        <w:rPr>
          <w:rFonts w:eastAsia="Calibri" w:cs="Times New Roman"/>
          <w:color w:val="1A1A1A"/>
          <w:szCs w:val="24"/>
          <w:lang w:val="en-US"/>
        </w:rPr>
        <w:t>amounts</w:t>
      </w:r>
      <w:r w:rsidR="00595536">
        <w:rPr>
          <w:rFonts w:eastAsia="Calibri" w:cs="Times New Roman"/>
          <w:color w:val="1A1A1A"/>
          <w:szCs w:val="24"/>
          <w:lang w:val="en-US"/>
        </w:rPr>
        <w:t xml:space="preserve">. </w:t>
      </w:r>
    </w:p>
    <w:p w14:paraId="46E9A5CB" w14:textId="41F90E76" w:rsidR="00651371" w:rsidRPr="00B34D9C" w:rsidRDefault="00651371" w:rsidP="00B30029">
      <w:pPr>
        <w:widowControl w:val="0"/>
        <w:autoSpaceDE w:val="0"/>
        <w:autoSpaceDN w:val="0"/>
        <w:adjustRightInd w:val="0"/>
        <w:spacing w:after="0" w:line="480" w:lineRule="auto"/>
        <w:jc w:val="center"/>
        <w:rPr>
          <w:rFonts w:eastAsia="Calibri" w:cs="Times New Roman"/>
          <w:b/>
          <w:color w:val="1A1A1A"/>
          <w:szCs w:val="24"/>
          <w:lang w:val="en-US"/>
        </w:rPr>
      </w:pPr>
      <w:r w:rsidRPr="00B34D9C">
        <w:rPr>
          <w:rFonts w:eastAsia="Times New Roman" w:cs="Times New Roman"/>
          <w:b/>
          <w:szCs w:val="24"/>
          <w:lang w:val="en-US"/>
        </w:rPr>
        <w:t>C</w:t>
      </w:r>
      <w:r w:rsidRPr="00B34D9C">
        <w:rPr>
          <w:rFonts w:eastAsia="Calibri" w:cs="Times New Roman"/>
          <w:b/>
          <w:color w:val="1A1A1A"/>
          <w:szCs w:val="24"/>
          <w:lang w:val="en-US"/>
        </w:rPr>
        <w:t>onclusion</w:t>
      </w:r>
    </w:p>
    <w:p w14:paraId="72CC74D7" w14:textId="5BCAE78A" w:rsidR="003B2C22" w:rsidRDefault="00651371" w:rsidP="00B30029">
      <w:pPr>
        <w:widowControl w:val="0"/>
        <w:autoSpaceDE w:val="0"/>
        <w:autoSpaceDN w:val="0"/>
        <w:adjustRightInd w:val="0"/>
        <w:spacing w:after="0" w:line="480" w:lineRule="auto"/>
        <w:rPr>
          <w:rFonts w:eastAsia="Calibri" w:cs="Times New Roman"/>
          <w:szCs w:val="24"/>
        </w:rPr>
      </w:pPr>
      <w:r w:rsidRPr="000030BD">
        <w:rPr>
          <w:rFonts w:eastAsia="Calibri" w:cs="Times New Roman"/>
          <w:color w:val="1A1A1A"/>
          <w:szCs w:val="24"/>
          <w:lang w:val="en-US"/>
        </w:rPr>
        <w:tab/>
      </w:r>
      <w:r w:rsidR="00336F3F" w:rsidRPr="00336F3F">
        <w:rPr>
          <w:rFonts w:eastAsia="Calibri" w:cs="Times New Roman"/>
          <w:color w:val="1A1A1A"/>
          <w:szCs w:val="24"/>
          <w:lang w:val="en-US"/>
        </w:rPr>
        <w:t>Our meta-analysis represents the most comprehensive test of partner influences on alcohol use to date. Analyses indicated romantic partner alcohol use predict</w:t>
      </w:r>
      <w:r w:rsidR="005B44C6">
        <w:rPr>
          <w:rFonts w:eastAsia="Calibri" w:cs="Times New Roman"/>
          <w:color w:val="1A1A1A"/>
          <w:szCs w:val="24"/>
          <w:lang w:val="en-US"/>
        </w:rPr>
        <w:t>s</w:t>
      </w:r>
      <w:r w:rsidR="00336F3F" w:rsidRPr="00336F3F">
        <w:rPr>
          <w:rFonts w:eastAsia="Calibri" w:cs="Times New Roman"/>
          <w:color w:val="1A1A1A"/>
          <w:szCs w:val="24"/>
          <w:lang w:val="en-US"/>
        </w:rPr>
        <w:t xml:space="preserve"> subsequent alcohol use in an actor</w:t>
      </w:r>
      <w:r w:rsidR="00324899">
        <w:rPr>
          <w:rFonts w:eastAsia="Calibri" w:cs="Times New Roman"/>
          <w:color w:val="1A1A1A"/>
          <w:szCs w:val="24"/>
          <w:lang w:val="en-US"/>
        </w:rPr>
        <w:t xml:space="preserve"> for both men and women</w:t>
      </w:r>
      <w:r w:rsidR="00336F3F" w:rsidRPr="00336F3F">
        <w:rPr>
          <w:rFonts w:eastAsia="Calibri" w:cs="Times New Roman"/>
          <w:color w:val="1A1A1A"/>
          <w:szCs w:val="24"/>
          <w:lang w:val="en-US"/>
        </w:rPr>
        <w:t xml:space="preserve">. </w:t>
      </w:r>
      <w:r w:rsidR="004501AF" w:rsidRPr="000030BD">
        <w:rPr>
          <w:rFonts w:eastAsia="Calibri" w:cs="Times New Roman"/>
          <w:color w:val="1A1A1A"/>
          <w:szCs w:val="24"/>
        </w:rPr>
        <w:t>Our results demonstrate</w:t>
      </w:r>
      <w:r w:rsidR="007B06C8" w:rsidRPr="000030BD">
        <w:rPr>
          <w:rFonts w:eastAsia="Calibri" w:cs="Times New Roman"/>
          <w:color w:val="1A1A1A"/>
          <w:szCs w:val="24"/>
        </w:rPr>
        <w:t>d</w:t>
      </w:r>
      <w:r w:rsidR="004501AF" w:rsidRPr="000030BD">
        <w:rPr>
          <w:rFonts w:eastAsia="Calibri" w:cs="Times New Roman"/>
          <w:color w:val="1A1A1A"/>
          <w:szCs w:val="24"/>
        </w:rPr>
        <w:t xml:space="preserve"> </w:t>
      </w:r>
      <w:r w:rsidR="00A7755B">
        <w:rPr>
          <w:rFonts w:eastAsia="Calibri" w:cs="Times New Roman"/>
          <w:color w:val="1A1A1A"/>
          <w:szCs w:val="24"/>
        </w:rPr>
        <w:t>that</w:t>
      </w:r>
      <w:r w:rsidR="004501AF" w:rsidRPr="000030BD">
        <w:rPr>
          <w:rFonts w:eastAsia="Calibri" w:cs="Times New Roman"/>
          <w:color w:val="1A1A1A"/>
          <w:szCs w:val="24"/>
        </w:rPr>
        <w:t xml:space="preserve"> </w:t>
      </w:r>
      <w:r w:rsidR="00F17875">
        <w:rPr>
          <w:rFonts w:eastAsia="Calibri" w:cs="Times New Roman"/>
          <w:color w:val="1A1A1A"/>
          <w:szCs w:val="24"/>
        </w:rPr>
        <w:t>romantic partners</w:t>
      </w:r>
      <w:r w:rsidR="004501AF" w:rsidRPr="000030BD">
        <w:rPr>
          <w:rFonts w:eastAsia="Calibri" w:cs="Times New Roman"/>
          <w:color w:val="1A1A1A"/>
          <w:szCs w:val="24"/>
        </w:rPr>
        <w:t xml:space="preserve"> affect </w:t>
      </w:r>
      <w:r w:rsidR="005E221C">
        <w:rPr>
          <w:rFonts w:eastAsia="Calibri" w:cs="Times New Roman"/>
          <w:color w:val="1A1A1A"/>
          <w:szCs w:val="24"/>
        </w:rPr>
        <w:t xml:space="preserve">subsequent </w:t>
      </w:r>
      <w:r w:rsidR="004501AF" w:rsidRPr="000030BD">
        <w:rPr>
          <w:rFonts w:eastAsia="Calibri" w:cs="Times New Roman"/>
          <w:color w:val="1A1A1A"/>
          <w:szCs w:val="24"/>
        </w:rPr>
        <w:t xml:space="preserve">risky </w:t>
      </w:r>
      <w:r w:rsidR="004A706E" w:rsidRPr="000030BD">
        <w:rPr>
          <w:rFonts w:eastAsia="Calibri" w:cs="Times New Roman"/>
          <w:color w:val="1A1A1A"/>
          <w:szCs w:val="24"/>
        </w:rPr>
        <w:t>alcohol use</w:t>
      </w:r>
      <w:r w:rsidR="00354E2E" w:rsidRPr="000030BD">
        <w:rPr>
          <w:rFonts w:eastAsia="Calibri" w:cs="Times New Roman"/>
          <w:color w:val="1A1A1A"/>
          <w:szCs w:val="24"/>
        </w:rPr>
        <w:t xml:space="preserve"> </w:t>
      </w:r>
      <w:r w:rsidR="004501AF" w:rsidRPr="000030BD">
        <w:rPr>
          <w:rFonts w:eastAsia="Calibri" w:cs="Times New Roman"/>
          <w:color w:val="1A1A1A"/>
          <w:szCs w:val="24"/>
        </w:rPr>
        <w:t xml:space="preserve">behavior </w:t>
      </w:r>
      <w:r w:rsidR="00F17875">
        <w:rPr>
          <w:rFonts w:eastAsia="Calibri" w:cs="Times New Roman"/>
          <w:color w:val="1A1A1A"/>
          <w:szCs w:val="24"/>
        </w:rPr>
        <w:t xml:space="preserve">in an individual </w:t>
      </w:r>
      <w:r w:rsidR="004501AF" w:rsidRPr="000030BD">
        <w:rPr>
          <w:rFonts w:eastAsia="Calibri" w:cs="Times New Roman"/>
          <w:color w:val="1A1A1A"/>
          <w:szCs w:val="24"/>
        </w:rPr>
        <w:t xml:space="preserve">and </w:t>
      </w:r>
      <w:r w:rsidR="004501AF" w:rsidRPr="000030BD">
        <w:rPr>
          <w:rFonts w:eastAsia="Calibri" w:cs="Times New Roman"/>
          <w:szCs w:val="24"/>
        </w:rPr>
        <w:t xml:space="preserve">support the need for </w:t>
      </w:r>
      <w:r w:rsidR="00D90535">
        <w:rPr>
          <w:rFonts w:eastAsia="Calibri" w:cs="Times New Roman"/>
          <w:szCs w:val="24"/>
        </w:rPr>
        <w:t xml:space="preserve">partner involvement in </w:t>
      </w:r>
      <w:r w:rsidR="00F17875">
        <w:rPr>
          <w:rFonts w:eastAsia="Calibri" w:cs="Times New Roman"/>
          <w:szCs w:val="24"/>
        </w:rPr>
        <w:t xml:space="preserve">alcohol </w:t>
      </w:r>
      <w:r w:rsidR="004501AF" w:rsidRPr="000030BD">
        <w:rPr>
          <w:rFonts w:eastAsia="Calibri" w:cs="Times New Roman"/>
          <w:szCs w:val="24"/>
        </w:rPr>
        <w:t xml:space="preserve">interventions. </w:t>
      </w:r>
      <w:r w:rsidR="00602B25" w:rsidRPr="00602B25">
        <w:rPr>
          <w:rFonts w:eastAsia="Calibri" w:cs="Times New Roman"/>
          <w:szCs w:val="24"/>
        </w:rPr>
        <w:t xml:space="preserve">Indeed, a meta-analysis concluded that behavioral couples therapy yields better outcomes than traditional individual-focused treatments for married or cohabiting individuals seeking help for an AUD (Powers, </w:t>
      </w:r>
      <w:proofErr w:type="spellStart"/>
      <w:r w:rsidR="00602B25" w:rsidRPr="00602B25">
        <w:rPr>
          <w:rFonts w:eastAsia="Calibri" w:cs="Times New Roman"/>
          <w:szCs w:val="24"/>
        </w:rPr>
        <w:t>Vedel</w:t>
      </w:r>
      <w:proofErr w:type="spellEnd"/>
      <w:r w:rsidR="00602B25" w:rsidRPr="00602B25">
        <w:rPr>
          <w:rFonts w:eastAsia="Calibri" w:cs="Times New Roman"/>
          <w:szCs w:val="24"/>
        </w:rPr>
        <w:t xml:space="preserve">, &amp; </w:t>
      </w:r>
      <w:proofErr w:type="spellStart"/>
      <w:r w:rsidR="00602B25" w:rsidRPr="00602B25">
        <w:rPr>
          <w:rFonts w:eastAsia="Calibri" w:cs="Times New Roman"/>
          <w:szCs w:val="24"/>
        </w:rPr>
        <w:t>Emmelkamp</w:t>
      </w:r>
      <w:proofErr w:type="spellEnd"/>
      <w:r w:rsidR="00602B25" w:rsidRPr="00602B25">
        <w:rPr>
          <w:rFonts w:eastAsia="Calibri" w:cs="Times New Roman"/>
          <w:szCs w:val="24"/>
        </w:rPr>
        <w:t>, 2008).</w:t>
      </w:r>
      <w:r w:rsidR="00920A93">
        <w:rPr>
          <w:rFonts w:eastAsia="Calibri" w:cs="Times New Roman"/>
          <w:szCs w:val="24"/>
        </w:rPr>
        <w:t xml:space="preserve"> </w:t>
      </w:r>
      <w:r w:rsidR="005D3142" w:rsidRPr="000030BD">
        <w:rPr>
          <w:rFonts w:eastAsia="Calibri" w:cs="Times New Roman"/>
          <w:szCs w:val="24"/>
        </w:rPr>
        <w:t>We</w:t>
      </w:r>
      <w:r w:rsidR="004D76F5" w:rsidRPr="000030BD">
        <w:rPr>
          <w:rFonts w:eastAsia="Calibri" w:cs="Times New Roman"/>
          <w:szCs w:val="24"/>
        </w:rPr>
        <w:t xml:space="preserve"> found </w:t>
      </w:r>
      <w:r w:rsidR="007B6AA4" w:rsidRPr="000030BD">
        <w:rPr>
          <w:rFonts w:eastAsia="Calibri" w:cs="Times New Roman"/>
          <w:szCs w:val="24"/>
        </w:rPr>
        <w:t xml:space="preserve">women influenced their male partner’s drinking </w:t>
      </w:r>
      <w:r w:rsidR="00F17875">
        <w:rPr>
          <w:rFonts w:eastAsia="Calibri" w:cs="Times New Roman"/>
          <w:szCs w:val="24"/>
        </w:rPr>
        <w:t xml:space="preserve">more </w:t>
      </w:r>
      <w:r w:rsidR="007B6AA4" w:rsidRPr="000030BD">
        <w:rPr>
          <w:rFonts w:eastAsia="Calibri" w:cs="Times New Roman"/>
          <w:szCs w:val="24"/>
        </w:rPr>
        <w:t>strong</w:t>
      </w:r>
      <w:r w:rsidR="00F17875">
        <w:rPr>
          <w:rFonts w:eastAsia="Calibri" w:cs="Times New Roman"/>
          <w:szCs w:val="24"/>
        </w:rPr>
        <w:t>ly</w:t>
      </w:r>
      <w:r w:rsidR="007B6AA4" w:rsidRPr="000030BD">
        <w:rPr>
          <w:rFonts w:eastAsia="Calibri" w:cs="Times New Roman"/>
          <w:szCs w:val="24"/>
        </w:rPr>
        <w:t xml:space="preserve"> than </w:t>
      </w:r>
      <w:r w:rsidR="00E972F3">
        <w:rPr>
          <w:rFonts w:eastAsia="Calibri" w:cs="Times New Roman"/>
          <w:szCs w:val="24"/>
        </w:rPr>
        <w:t>men influenced their female partner’s drinking</w:t>
      </w:r>
      <w:r w:rsidR="00690552">
        <w:rPr>
          <w:rFonts w:eastAsia="Calibri" w:cs="Times New Roman"/>
          <w:szCs w:val="24"/>
        </w:rPr>
        <w:t xml:space="preserve"> </w:t>
      </w:r>
      <w:r w:rsidR="00700A11">
        <w:rPr>
          <w:rFonts w:eastAsia="Calibri" w:cs="Times New Roman"/>
          <w:szCs w:val="24"/>
        </w:rPr>
        <w:t>(</w:t>
      </w:r>
      <w:r w:rsidR="00545016">
        <w:rPr>
          <w:rFonts w:eastAsia="Calibri" w:cs="Times New Roman"/>
          <w:szCs w:val="24"/>
        </w:rPr>
        <w:t>al</w:t>
      </w:r>
      <w:r w:rsidR="00700A11">
        <w:rPr>
          <w:rFonts w:eastAsia="Calibri" w:cs="Times New Roman"/>
          <w:szCs w:val="24"/>
        </w:rPr>
        <w:t xml:space="preserve">though we also found </w:t>
      </w:r>
      <w:r w:rsidR="00B40C99">
        <w:rPr>
          <w:rFonts w:eastAsia="Calibri" w:cs="Times New Roman"/>
          <w:szCs w:val="24"/>
        </w:rPr>
        <w:t>men’s influence</w:t>
      </w:r>
      <w:r w:rsidR="00740087">
        <w:rPr>
          <w:rFonts w:eastAsia="Calibri" w:cs="Times New Roman"/>
          <w:szCs w:val="24"/>
        </w:rPr>
        <w:t xml:space="preserve"> increased as year of publication increased</w:t>
      </w:r>
      <w:r w:rsidR="0054437A">
        <w:rPr>
          <w:rFonts w:eastAsia="Calibri" w:cs="Times New Roman"/>
          <w:szCs w:val="24"/>
        </w:rPr>
        <w:t>)</w:t>
      </w:r>
      <w:r w:rsidR="00740087">
        <w:rPr>
          <w:rFonts w:eastAsia="Calibri" w:cs="Times New Roman"/>
          <w:szCs w:val="24"/>
        </w:rPr>
        <w:t xml:space="preserve">. </w:t>
      </w:r>
      <w:r w:rsidR="00317018" w:rsidRPr="000030BD">
        <w:rPr>
          <w:rFonts w:eastAsia="Calibri" w:cs="Times New Roman"/>
          <w:szCs w:val="24"/>
        </w:rPr>
        <w:t xml:space="preserve">Therefore, </w:t>
      </w:r>
      <w:r w:rsidR="005B44C6">
        <w:rPr>
          <w:rFonts w:eastAsia="Calibri" w:cs="Times New Roman"/>
          <w:szCs w:val="24"/>
        </w:rPr>
        <w:t xml:space="preserve">lighter </w:t>
      </w:r>
      <w:r w:rsidR="00317018" w:rsidRPr="000030BD">
        <w:rPr>
          <w:rFonts w:eastAsia="Calibri" w:cs="Times New Roman"/>
          <w:szCs w:val="24"/>
        </w:rPr>
        <w:t>p</w:t>
      </w:r>
      <w:r w:rsidR="00C6313E" w:rsidRPr="000030BD">
        <w:rPr>
          <w:rFonts w:eastAsia="Calibri" w:cs="Times New Roman"/>
          <w:szCs w:val="24"/>
        </w:rPr>
        <w:t>artner drinking</w:t>
      </w:r>
      <w:r w:rsidR="00A7755B">
        <w:rPr>
          <w:rFonts w:eastAsia="Calibri" w:cs="Times New Roman"/>
          <w:szCs w:val="24"/>
        </w:rPr>
        <w:t>, particularly lighter drinking in the female partner,</w:t>
      </w:r>
      <w:r w:rsidR="00C6313E" w:rsidRPr="000030BD">
        <w:rPr>
          <w:rFonts w:eastAsia="Calibri" w:cs="Times New Roman"/>
          <w:szCs w:val="24"/>
        </w:rPr>
        <w:t xml:space="preserve"> </w:t>
      </w:r>
      <w:r w:rsidR="00212328" w:rsidRPr="000030BD">
        <w:rPr>
          <w:rFonts w:eastAsia="Calibri" w:cs="Times New Roman"/>
          <w:szCs w:val="24"/>
        </w:rPr>
        <w:t xml:space="preserve">may serve as a protective factor </w:t>
      </w:r>
      <w:r w:rsidR="00B03651" w:rsidRPr="000030BD">
        <w:rPr>
          <w:rFonts w:eastAsia="Calibri" w:cs="Times New Roman"/>
          <w:szCs w:val="24"/>
        </w:rPr>
        <w:t>against alcohol misuse</w:t>
      </w:r>
      <w:r w:rsidR="00D050EA">
        <w:rPr>
          <w:rFonts w:eastAsia="Calibri" w:cs="Times New Roman"/>
          <w:szCs w:val="24"/>
        </w:rPr>
        <w:t>. A</w:t>
      </w:r>
      <w:r w:rsidR="008B046F">
        <w:rPr>
          <w:rFonts w:eastAsia="Calibri" w:cs="Times New Roman"/>
          <w:szCs w:val="24"/>
        </w:rPr>
        <w:t>ddressing</w:t>
      </w:r>
      <w:r w:rsidR="008B046F" w:rsidRPr="000030BD">
        <w:rPr>
          <w:rFonts w:eastAsia="Calibri" w:cs="Times New Roman"/>
          <w:szCs w:val="24"/>
        </w:rPr>
        <w:t xml:space="preserve"> </w:t>
      </w:r>
      <w:r w:rsidR="00396493" w:rsidRPr="000030BD">
        <w:rPr>
          <w:rFonts w:eastAsia="Calibri" w:cs="Times New Roman"/>
          <w:szCs w:val="24"/>
        </w:rPr>
        <w:t xml:space="preserve">the powerful effects of partner drinking </w:t>
      </w:r>
      <w:r w:rsidR="00AC5EE6" w:rsidRPr="000030BD">
        <w:rPr>
          <w:rFonts w:eastAsia="Calibri" w:cs="Times New Roman"/>
          <w:szCs w:val="24"/>
        </w:rPr>
        <w:t>may</w:t>
      </w:r>
      <w:r w:rsidR="00396493" w:rsidRPr="000030BD">
        <w:rPr>
          <w:rFonts w:eastAsia="Calibri" w:cs="Times New Roman"/>
          <w:szCs w:val="24"/>
        </w:rPr>
        <w:t xml:space="preserve"> assist in the modification of individual drinking behavior</w:t>
      </w:r>
      <w:r w:rsidR="00676381">
        <w:rPr>
          <w:rFonts w:eastAsia="Calibri" w:cs="Times New Roman"/>
          <w:szCs w:val="24"/>
        </w:rPr>
        <w:t xml:space="preserve"> in the therapeutic context</w:t>
      </w:r>
      <w:r w:rsidR="00396493" w:rsidRPr="000030BD">
        <w:rPr>
          <w:rFonts w:eastAsia="Calibri" w:cs="Times New Roman"/>
          <w:szCs w:val="24"/>
        </w:rPr>
        <w:t>.</w:t>
      </w:r>
      <w:r w:rsidR="006E17AB">
        <w:rPr>
          <w:rFonts w:eastAsia="Calibri" w:cs="Times New Roman"/>
          <w:szCs w:val="24"/>
        </w:rPr>
        <w:t xml:space="preserve"> In contrast, </w:t>
      </w:r>
      <w:r w:rsidR="005B44C6">
        <w:rPr>
          <w:rFonts w:eastAsia="Calibri" w:cs="Times New Roman"/>
          <w:szCs w:val="24"/>
        </w:rPr>
        <w:t xml:space="preserve">heavier </w:t>
      </w:r>
      <w:r w:rsidR="006E17AB">
        <w:rPr>
          <w:rFonts w:eastAsia="Calibri" w:cs="Times New Roman"/>
          <w:szCs w:val="24"/>
        </w:rPr>
        <w:t>partner drinking may</w:t>
      </w:r>
      <w:r w:rsidR="007960AE">
        <w:rPr>
          <w:rFonts w:eastAsia="Calibri" w:cs="Times New Roman"/>
          <w:szCs w:val="24"/>
        </w:rPr>
        <w:t xml:space="preserve"> </w:t>
      </w:r>
      <w:r w:rsidR="00944AC0">
        <w:rPr>
          <w:rFonts w:eastAsia="Calibri" w:cs="Times New Roman"/>
          <w:szCs w:val="24"/>
        </w:rPr>
        <w:t>interfere</w:t>
      </w:r>
      <w:r w:rsidR="00DF7D24">
        <w:rPr>
          <w:rFonts w:eastAsia="Calibri" w:cs="Times New Roman"/>
          <w:szCs w:val="24"/>
        </w:rPr>
        <w:t xml:space="preserve"> with an individual’s treatment for alcohol-use disturbances</w:t>
      </w:r>
      <w:r w:rsidR="005B44C6">
        <w:rPr>
          <w:rFonts w:eastAsia="Calibri" w:cs="Times New Roman"/>
          <w:szCs w:val="24"/>
        </w:rPr>
        <w:t xml:space="preserve"> suggesting the need for treating the couple as a unit</w:t>
      </w:r>
      <w:r w:rsidR="00944AC0">
        <w:rPr>
          <w:rFonts w:eastAsia="Calibri" w:cs="Times New Roman"/>
          <w:szCs w:val="24"/>
        </w:rPr>
        <w:t xml:space="preserve">. </w:t>
      </w:r>
      <w:r w:rsidR="006F77C7">
        <w:rPr>
          <w:rFonts w:eastAsia="Calibri" w:cs="Times New Roman"/>
          <w:szCs w:val="24"/>
        </w:rPr>
        <w:t>Lastly</w:t>
      </w:r>
      <w:r w:rsidR="004501AF" w:rsidRPr="000030BD">
        <w:rPr>
          <w:rFonts w:eastAsia="Calibri" w:cs="Times New Roman"/>
          <w:szCs w:val="24"/>
        </w:rPr>
        <w:t>, couples at most risk of escalating one another’s drinking could be identified and targeted for support tailored to the couple</w:t>
      </w:r>
      <w:r w:rsidR="00F17875">
        <w:rPr>
          <w:rFonts w:eastAsia="Calibri" w:cs="Times New Roman"/>
          <w:szCs w:val="24"/>
        </w:rPr>
        <w:t>’s</w:t>
      </w:r>
      <w:r w:rsidR="004501AF" w:rsidRPr="000030BD">
        <w:rPr>
          <w:rFonts w:eastAsia="Calibri" w:cs="Times New Roman"/>
          <w:szCs w:val="24"/>
        </w:rPr>
        <w:t xml:space="preserve"> characteristics and needs. </w:t>
      </w:r>
      <w:r w:rsidR="003B2C22">
        <w:rPr>
          <w:rFonts w:eastAsia="Calibri" w:cs="Times New Roman"/>
          <w:szCs w:val="24"/>
        </w:rPr>
        <w:t xml:space="preserve">Our results </w:t>
      </w:r>
      <w:r w:rsidR="00DF7579" w:rsidRPr="00DF7579">
        <w:rPr>
          <w:rFonts w:eastAsia="Calibri" w:cs="Times New Roman"/>
          <w:szCs w:val="24"/>
        </w:rPr>
        <w:t xml:space="preserve">further support the need for couples-based interventions and </w:t>
      </w:r>
      <w:r w:rsidR="00A27591">
        <w:rPr>
          <w:rFonts w:eastAsia="Calibri" w:cs="Times New Roman"/>
          <w:szCs w:val="24"/>
        </w:rPr>
        <w:t>support</w:t>
      </w:r>
      <w:r w:rsidR="00DF7579" w:rsidRPr="00DF7579">
        <w:rPr>
          <w:rFonts w:eastAsia="Calibri" w:cs="Times New Roman"/>
          <w:szCs w:val="24"/>
        </w:rPr>
        <w:t xml:space="preserve"> the involvement of a client’s partner when treating </w:t>
      </w:r>
      <w:r w:rsidR="003F581F">
        <w:rPr>
          <w:rFonts w:eastAsia="Calibri" w:cs="Times New Roman"/>
          <w:szCs w:val="24"/>
        </w:rPr>
        <w:t>AUDs</w:t>
      </w:r>
      <w:r w:rsidR="00DF7579" w:rsidRPr="00DF7579">
        <w:rPr>
          <w:rFonts w:eastAsia="Calibri" w:cs="Times New Roman"/>
          <w:szCs w:val="24"/>
        </w:rPr>
        <w:t>.</w:t>
      </w:r>
      <w:r w:rsidR="00DF7579">
        <w:rPr>
          <w:rFonts w:eastAsia="Calibri" w:cs="Times New Roman"/>
          <w:szCs w:val="24"/>
        </w:rPr>
        <w:t xml:space="preserve"> </w:t>
      </w:r>
    </w:p>
    <w:p w14:paraId="29881087" w14:textId="6F1D5F64" w:rsidR="005E489C" w:rsidRDefault="005E489C" w:rsidP="00B30029">
      <w:pPr>
        <w:widowControl w:val="0"/>
        <w:rPr>
          <w:rFonts w:eastAsia="Calibri" w:cs="Times New Roman"/>
          <w:szCs w:val="24"/>
          <w:lang w:val="en-US"/>
        </w:rPr>
      </w:pPr>
    </w:p>
    <w:p w14:paraId="031C472E" w14:textId="77777777" w:rsidR="0009314F" w:rsidRPr="00F7222F" w:rsidRDefault="0009314F" w:rsidP="0009314F">
      <w:pPr>
        <w:widowControl w:val="0"/>
        <w:spacing w:after="0" w:line="480" w:lineRule="auto"/>
        <w:jc w:val="center"/>
        <w:rPr>
          <w:rFonts w:eastAsia="Calibri" w:cs="Times New Roman"/>
          <w:szCs w:val="24"/>
          <w:lang w:val="en-US"/>
        </w:rPr>
      </w:pPr>
      <w:r w:rsidRPr="00F7222F">
        <w:rPr>
          <w:rFonts w:eastAsia="Calibri" w:cs="Times New Roman"/>
          <w:szCs w:val="24"/>
          <w:lang w:val="en-US"/>
        </w:rPr>
        <w:t>References</w:t>
      </w:r>
    </w:p>
    <w:p w14:paraId="6EE374A4" w14:textId="77777777" w:rsidR="0009314F" w:rsidRDefault="0009314F" w:rsidP="0009314F">
      <w:pPr>
        <w:widowControl w:val="0"/>
        <w:spacing w:line="240" w:lineRule="auto"/>
        <w:ind w:left="567" w:hanging="567"/>
        <w:rPr>
          <w:rFonts w:cs="Times New Roman"/>
          <w:szCs w:val="24"/>
        </w:rPr>
      </w:pPr>
      <w:r w:rsidRPr="005746E2">
        <w:rPr>
          <w:rFonts w:cs="Times New Roman"/>
          <w:szCs w:val="24"/>
        </w:rPr>
        <w:t>References marked with an asterisk</w:t>
      </w:r>
      <w:r>
        <w:rPr>
          <w:rFonts w:cs="Times New Roman"/>
          <w:szCs w:val="24"/>
        </w:rPr>
        <w:t xml:space="preserve"> (*)</w:t>
      </w:r>
      <w:r w:rsidRPr="005746E2">
        <w:rPr>
          <w:rFonts w:cs="Times New Roman"/>
          <w:szCs w:val="24"/>
        </w:rPr>
        <w:t xml:space="preserve"> indicate studies included in the meta-analysis</w:t>
      </w:r>
      <w:r>
        <w:rPr>
          <w:rFonts w:cs="Times New Roman"/>
          <w:szCs w:val="24"/>
        </w:rPr>
        <w:t xml:space="preserve">. </w:t>
      </w:r>
    </w:p>
    <w:p w14:paraId="26FEBBFB" w14:textId="77777777" w:rsidR="0009314F" w:rsidRDefault="0009314F" w:rsidP="0009314F">
      <w:pPr>
        <w:widowControl w:val="0"/>
        <w:spacing w:line="240" w:lineRule="auto"/>
        <w:ind w:left="567" w:hanging="567"/>
        <w:rPr>
          <w:rFonts w:cs="Times New Roman"/>
          <w:szCs w:val="24"/>
        </w:rPr>
      </w:pPr>
      <w:r w:rsidRPr="0063508B">
        <w:rPr>
          <w:rFonts w:cs="Times New Roman"/>
          <w:szCs w:val="24"/>
        </w:rPr>
        <w:t>References with a double asterisk</w:t>
      </w:r>
      <w:r>
        <w:rPr>
          <w:rFonts w:cs="Times New Roman"/>
          <w:szCs w:val="24"/>
        </w:rPr>
        <w:t xml:space="preserve"> (**) </w:t>
      </w:r>
      <w:r w:rsidRPr="0063508B">
        <w:rPr>
          <w:rFonts w:cs="Times New Roman"/>
          <w:szCs w:val="24"/>
        </w:rPr>
        <w:t>indicate excluded studies</w:t>
      </w:r>
      <w:r>
        <w:rPr>
          <w:rFonts w:cs="Times New Roman"/>
          <w:szCs w:val="24"/>
        </w:rPr>
        <w:t>.</w:t>
      </w:r>
    </w:p>
    <w:p w14:paraId="157E5517" w14:textId="77777777" w:rsidR="0009314F" w:rsidRDefault="0009314F" w:rsidP="0009314F">
      <w:pPr>
        <w:widowControl w:val="0"/>
        <w:spacing w:after="0" w:line="480" w:lineRule="auto"/>
        <w:ind w:left="567" w:hanging="567"/>
        <w:rPr>
          <w:rFonts w:cs="Times New Roman"/>
          <w:szCs w:val="24"/>
        </w:rPr>
      </w:pPr>
      <w:r w:rsidRPr="0062334E">
        <w:rPr>
          <w:rFonts w:cs="Times New Roman"/>
          <w:szCs w:val="24"/>
          <w:lang w:val="fr-FR"/>
        </w:rPr>
        <w:t>*</w:t>
      </w:r>
      <w:proofErr w:type="spellStart"/>
      <w:r w:rsidRPr="0062334E">
        <w:rPr>
          <w:rFonts w:cs="Times New Roman"/>
          <w:szCs w:val="24"/>
          <w:lang w:val="fr-FR"/>
        </w:rPr>
        <w:t>Aalsma</w:t>
      </w:r>
      <w:proofErr w:type="spellEnd"/>
      <w:r w:rsidRPr="0062334E">
        <w:rPr>
          <w:rFonts w:cs="Times New Roman"/>
          <w:szCs w:val="24"/>
          <w:lang w:val="fr-FR"/>
        </w:rPr>
        <w:t xml:space="preserve">, M. C., Carpentier, M. Y., </w:t>
      </w:r>
      <w:proofErr w:type="spellStart"/>
      <w:r w:rsidRPr="0062334E">
        <w:rPr>
          <w:rFonts w:cs="Times New Roman"/>
          <w:szCs w:val="24"/>
          <w:lang w:val="fr-FR"/>
        </w:rPr>
        <w:t>Azzouz</w:t>
      </w:r>
      <w:proofErr w:type="spellEnd"/>
      <w:r w:rsidRPr="0062334E">
        <w:rPr>
          <w:rFonts w:cs="Times New Roman"/>
          <w:szCs w:val="24"/>
          <w:lang w:val="fr-FR"/>
        </w:rPr>
        <w:t xml:space="preserve">, F., &amp; </w:t>
      </w:r>
      <w:proofErr w:type="spellStart"/>
      <w:r w:rsidRPr="0062334E">
        <w:rPr>
          <w:rFonts w:cs="Times New Roman"/>
          <w:szCs w:val="24"/>
          <w:lang w:val="fr-FR"/>
        </w:rPr>
        <w:t>Fortenberry</w:t>
      </w:r>
      <w:proofErr w:type="spellEnd"/>
      <w:r w:rsidRPr="0062334E">
        <w:rPr>
          <w:rFonts w:cs="Times New Roman"/>
          <w:szCs w:val="24"/>
          <w:lang w:val="fr-FR"/>
        </w:rPr>
        <w:t xml:space="preserve">, J. D. (2012). </w:t>
      </w:r>
      <w:r w:rsidRPr="00D67FA9">
        <w:rPr>
          <w:rFonts w:cs="Times New Roman"/>
          <w:szCs w:val="24"/>
        </w:rPr>
        <w:t xml:space="preserve">Longitudinal effects of health-harming and health-protective behaviors within adolescent romantic dyads. </w:t>
      </w:r>
      <w:r w:rsidRPr="00725D44">
        <w:rPr>
          <w:rFonts w:cs="Times New Roman"/>
          <w:i/>
          <w:szCs w:val="24"/>
        </w:rPr>
        <w:t>Social Science and Medicine, 74</w:t>
      </w:r>
      <w:r w:rsidRPr="00D67FA9">
        <w:rPr>
          <w:rFonts w:cs="Times New Roman"/>
          <w:szCs w:val="24"/>
        </w:rPr>
        <w:t xml:space="preserve">, 1444-1451. </w:t>
      </w:r>
      <w:proofErr w:type="gramStart"/>
      <w:r w:rsidRPr="00D67FA9">
        <w:rPr>
          <w:rFonts w:cs="Times New Roman"/>
          <w:szCs w:val="24"/>
        </w:rPr>
        <w:t>doi:10.1016/j.socscimed</w:t>
      </w:r>
      <w:proofErr w:type="gramEnd"/>
      <w:r w:rsidRPr="00D67FA9">
        <w:rPr>
          <w:rFonts w:cs="Times New Roman"/>
          <w:szCs w:val="24"/>
        </w:rPr>
        <w:t>.2012.01.014</w:t>
      </w:r>
    </w:p>
    <w:p w14:paraId="2A932315" w14:textId="77777777" w:rsidR="0009314F" w:rsidRPr="00FE118F" w:rsidRDefault="0009314F" w:rsidP="0009314F">
      <w:pPr>
        <w:widowControl w:val="0"/>
        <w:spacing w:after="0" w:line="480" w:lineRule="auto"/>
        <w:ind w:left="567" w:hanging="567"/>
        <w:rPr>
          <w:rFonts w:cs="Times New Roman"/>
          <w:szCs w:val="24"/>
          <w:lang w:val="fr-FR"/>
        </w:rPr>
      </w:pPr>
      <w:r w:rsidRPr="00277E5A">
        <w:rPr>
          <w:rFonts w:cs="Times New Roman"/>
          <w:szCs w:val="24"/>
        </w:rPr>
        <w:t>Abelson, R</w:t>
      </w:r>
      <w:r>
        <w:rPr>
          <w:rFonts w:cs="Times New Roman"/>
          <w:szCs w:val="24"/>
        </w:rPr>
        <w:t xml:space="preserve">. </w:t>
      </w:r>
      <w:r w:rsidRPr="00277E5A">
        <w:rPr>
          <w:rFonts w:cs="Times New Roman"/>
          <w:szCs w:val="24"/>
        </w:rPr>
        <w:t xml:space="preserve">P. (1985). A variance explanation paradox: </w:t>
      </w:r>
      <w:r>
        <w:rPr>
          <w:rFonts w:cs="Times New Roman"/>
          <w:szCs w:val="24"/>
        </w:rPr>
        <w:t>W</w:t>
      </w:r>
      <w:r w:rsidRPr="00277E5A">
        <w:rPr>
          <w:rFonts w:cs="Times New Roman"/>
          <w:szCs w:val="24"/>
        </w:rPr>
        <w:t xml:space="preserve">hen a little is a lot. </w:t>
      </w:r>
      <w:proofErr w:type="spellStart"/>
      <w:r w:rsidRPr="00FE118F">
        <w:rPr>
          <w:rFonts w:cs="Times New Roman"/>
          <w:i/>
          <w:szCs w:val="24"/>
          <w:lang w:val="fr-FR"/>
        </w:rPr>
        <w:t>Psychological</w:t>
      </w:r>
      <w:proofErr w:type="spellEnd"/>
      <w:r w:rsidRPr="00FE118F">
        <w:rPr>
          <w:rFonts w:cs="Times New Roman"/>
          <w:i/>
          <w:szCs w:val="24"/>
          <w:lang w:val="fr-FR"/>
        </w:rPr>
        <w:t xml:space="preserve"> Bulletin, 97</w:t>
      </w:r>
      <w:r w:rsidRPr="00FE118F">
        <w:rPr>
          <w:rFonts w:cs="Times New Roman"/>
          <w:szCs w:val="24"/>
          <w:lang w:val="fr-FR"/>
        </w:rPr>
        <w:t xml:space="preserve">, 129-34. </w:t>
      </w:r>
      <w:proofErr w:type="spellStart"/>
      <w:proofErr w:type="gramStart"/>
      <w:r w:rsidRPr="00FE118F">
        <w:rPr>
          <w:rFonts w:cs="Times New Roman"/>
          <w:szCs w:val="24"/>
          <w:lang w:val="fr-FR"/>
        </w:rPr>
        <w:t>doi</w:t>
      </w:r>
      <w:proofErr w:type="spellEnd"/>
      <w:r w:rsidRPr="00FE118F">
        <w:rPr>
          <w:rFonts w:cs="Times New Roman"/>
          <w:szCs w:val="24"/>
          <w:lang w:val="fr-FR"/>
        </w:rPr>
        <w:t>:</w:t>
      </w:r>
      <w:proofErr w:type="gramEnd"/>
      <w:r w:rsidRPr="00FE118F">
        <w:rPr>
          <w:rFonts w:cs="Times New Roman"/>
          <w:szCs w:val="24"/>
          <w:lang w:val="fr-FR"/>
        </w:rPr>
        <w:t xml:space="preserve"> 10.1037//0033-2909.97.1.129</w:t>
      </w:r>
    </w:p>
    <w:p w14:paraId="69B59A4B" w14:textId="77777777" w:rsidR="0009314F" w:rsidRPr="00DE0517" w:rsidRDefault="0009314F" w:rsidP="0009314F">
      <w:pPr>
        <w:widowControl w:val="0"/>
        <w:spacing w:after="0" w:line="480" w:lineRule="auto"/>
        <w:ind w:left="567" w:hanging="567"/>
        <w:rPr>
          <w:rFonts w:cs="Times New Roman"/>
          <w:szCs w:val="24"/>
        </w:rPr>
      </w:pPr>
      <w:r>
        <w:rPr>
          <w:rFonts w:cs="Times New Roman"/>
          <w:szCs w:val="24"/>
        </w:rPr>
        <w:t>**</w:t>
      </w:r>
      <w:r w:rsidRPr="00DE0517">
        <w:rPr>
          <w:rFonts w:cs="Times New Roman"/>
          <w:szCs w:val="24"/>
        </w:rPr>
        <w:t xml:space="preserve">Ahuja, A., Orford, J., &amp; </w:t>
      </w:r>
      <w:proofErr w:type="spellStart"/>
      <w:r w:rsidRPr="00DE0517">
        <w:rPr>
          <w:rFonts w:cs="Times New Roman"/>
          <w:szCs w:val="24"/>
        </w:rPr>
        <w:t>Copello</w:t>
      </w:r>
      <w:proofErr w:type="spellEnd"/>
      <w:r w:rsidRPr="00DE0517">
        <w:rPr>
          <w:rFonts w:cs="Times New Roman"/>
          <w:szCs w:val="24"/>
        </w:rPr>
        <w:t>, A. (2003). Understanding how families cope with alcohol problems in the UK west midlands Sikh community.</w:t>
      </w:r>
      <w:r w:rsidRPr="00DE0517">
        <w:rPr>
          <w:rFonts w:cs="Times New Roman"/>
          <w:i/>
          <w:iCs/>
          <w:szCs w:val="24"/>
        </w:rPr>
        <w:t> Contemporary Drug Problems, 30</w:t>
      </w:r>
      <w:r w:rsidRPr="00DE0517">
        <w:rPr>
          <w:rFonts w:cs="Times New Roman"/>
          <w:szCs w:val="24"/>
        </w:rPr>
        <w:t>, 839-873. doi:10.1177/009145090303000406</w:t>
      </w:r>
    </w:p>
    <w:p w14:paraId="76ED1BE4" w14:textId="77777777" w:rsidR="0009314F" w:rsidRDefault="0009314F" w:rsidP="0009314F">
      <w:pPr>
        <w:widowControl w:val="0"/>
        <w:spacing w:after="0" w:line="480" w:lineRule="auto"/>
        <w:ind w:left="567" w:hanging="567"/>
        <w:rPr>
          <w:rFonts w:cs="Times New Roman"/>
          <w:szCs w:val="24"/>
          <w:lang w:val="fr-FR"/>
        </w:rPr>
      </w:pPr>
      <w:r w:rsidRPr="00FE118F">
        <w:rPr>
          <w:rFonts w:cs="Times New Roman"/>
          <w:szCs w:val="24"/>
          <w:lang w:val="fr-FR"/>
        </w:rPr>
        <w:t xml:space="preserve">Aikins, J. W., Simon, V. A., &amp; </w:t>
      </w:r>
      <w:proofErr w:type="spellStart"/>
      <w:r w:rsidRPr="00FE118F">
        <w:rPr>
          <w:rFonts w:cs="Times New Roman"/>
          <w:szCs w:val="24"/>
          <w:lang w:val="fr-FR"/>
        </w:rPr>
        <w:t>Prinstein</w:t>
      </w:r>
      <w:proofErr w:type="spellEnd"/>
      <w:r w:rsidRPr="00FE118F">
        <w:rPr>
          <w:rFonts w:cs="Times New Roman"/>
          <w:szCs w:val="24"/>
          <w:lang w:val="fr-FR"/>
        </w:rPr>
        <w:t xml:space="preserve">, M. J. (2010). </w:t>
      </w:r>
      <w:r w:rsidRPr="006F2318">
        <w:rPr>
          <w:rFonts w:cs="Times New Roman"/>
          <w:szCs w:val="24"/>
        </w:rPr>
        <w:t>Romantic partner selection and socialization of young adolescents’ substance use and behavior problems. </w:t>
      </w:r>
      <w:r w:rsidRPr="00FE118F">
        <w:rPr>
          <w:rFonts w:cs="Times New Roman"/>
          <w:i/>
          <w:iCs/>
          <w:szCs w:val="24"/>
          <w:lang w:val="fr-FR"/>
        </w:rPr>
        <w:t>Journal of Adolescence</w:t>
      </w:r>
      <w:r w:rsidRPr="00FE118F">
        <w:rPr>
          <w:rFonts w:cs="Times New Roman"/>
          <w:szCs w:val="24"/>
          <w:lang w:val="fr-FR"/>
        </w:rPr>
        <w:t>, </w:t>
      </w:r>
      <w:r w:rsidRPr="00FE118F">
        <w:rPr>
          <w:rFonts w:cs="Times New Roman"/>
          <w:i/>
          <w:iCs/>
          <w:szCs w:val="24"/>
          <w:lang w:val="fr-FR"/>
        </w:rPr>
        <w:t>33</w:t>
      </w:r>
      <w:r w:rsidRPr="00FE118F">
        <w:rPr>
          <w:rFonts w:cs="Times New Roman"/>
          <w:szCs w:val="24"/>
          <w:lang w:val="fr-FR"/>
        </w:rPr>
        <w:t xml:space="preserve">, 813-826. </w:t>
      </w:r>
      <w:proofErr w:type="spellStart"/>
      <w:proofErr w:type="gramStart"/>
      <w:r w:rsidRPr="00FE118F">
        <w:rPr>
          <w:rFonts w:cs="Times New Roman"/>
          <w:szCs w:val="24"/>
          <w:lang w:val="fr-FR"/>
        </w:rPr>
        <w:t>doi</w:t>
      </w:r>
      <w:proofErr w:type="spellEnd"/>
      <w:r w:rsidRPr="00FE118F">
        <w:rPr>
          <w:rFonts w:cs="Times New Roman"/>
          <w:szCs w:val="24"/>
          <w:lang w:val="fr-FR"/>
        </w:rPr>
        <w:t>:</w:t>
      </w:r>
      <w:proofErr w:type="gramEnd"/>
      <w:r w:rsidRPr="00FE118F">
        <w:rPr>
          <w:rFonts w:cs="Times New Roman"/>
          <w:szCs w:val="24"/>
          <w:lang w:val="fr-FR"/>
        </w:rPr>
        <w:t xml:space="preserve"> 10.1016/j.adolescence.2010.07.007</w:t>
      </w:r>
    </w:p>
    <w:p w14:paraId="0153E235" w14:textId="77777777" w:rsidR="0009314F" w:rsidRPr="00E9294D" w:rsidRDefault="0009314F" w:rsidP="0009314F">
      <w:pPr>
        <w:widowControl w:val="0"/>
        <w:spacing w:after="0" w:line="480" w:lineRule="auto"/>
        <w:ind w:left="567" w:hanging="567"/>
        <w:rPr>
          <w:rFonts w:cs="Times New Roman"/>
          <w:szCs w:val="24"/>
        </w:rPr>
      </w:pPr>
      <w:r w:rsidRPr="00E9294D">
        <w:rPr>
          <w:rFonts w:cs="Times New Roman"/>
          <w:szCs w:val="24"/>
        </w:rPr>
        <w:t>**</w:t>
      </w:r>
      <w:proofErr w:type="spellStart"/>
      <w:r w:rsidRPr="00E9294D">
        <w:rPr>
          <w:rFonts w:cs="Times New Roman"/>
          <w:szCs w:val="24"/>
        </w:rPr>
        <w:t>Albretsen</w:t>
      </w:r>
      <w:proofErr w:type="spellEnd"/>
      <w:r w:rsidRPr="00E9294D">
        <w:rPr>
          <w:rFonts w:cs="Times New Roman"/>
          <w:szCs w:val="24"/>
        </w:rPr>
        <w:t xml:space="preserve">, C., &amp; </w:t>
      </w:r>
      <w:proofErr w:type="spellStart"/>
      <w:r w:rsidRPr="00E9294D">
        <w:rPr>
          <w:rFonts w:cs="Times New Roman"/>
          <w:szCs w:val="24"/>
        </w:rPr>
        <w:t>Vaglum</w:t>
      </w:r>
      <w:proofErr w:type="spellEnd"/>
      <w:r w:rsidRPr="00E9294D">
        <w:rPr>
          <w:rFonts w:cs="Times New Roman"/>
          <w:szCs w:val="24"/>
        </w:rPr>
        <w:t>, P. (1973). The alcoholic's wife and her conflicting roles. </w:t>
      </w:r>
      <w:r w:rsidRPr="00E9294D">
        <w:rPr>
          <w:rFonts w:cs="Times New Roman"/>
          <w:i/>
          <w:iCs/>
          <w:szCs w:val="24"/>
        </w:rPr>
        <w:t>Scandinavian Journal of Social Medicine</w:t>
      </w:r>
      <w:r w:rsidRPr="00E9294D">
        <w:rPr>
          <w:rFonts w:cs="Times New Roman"/>
          <w:szCs w:val="24"/>
        </w:rPr>
        <w:t>, </w:t>
      </w:r>
      <w:r w:rsidRPr="00E9294D">
        <w:rPr>
          <w:rFonts w:cs="Times New Roman"/>
          <w:i/>
          <w:iCs/>
          <w:szCs w:val="24"/>
        </w:rPr>
        <w:t>1</w:t>
      </w:r>
      <w:r w:rsidRPr="00E9294D">
        <w:rPr>
          <w:rFonts w:cs="Times New Roman"/>
          <w:szCs w:val="24"/>
        </w:rPr>
        <w:t xml:space="preserve">, 7-12. </w:t>
      </w:r>
      <w:proofErr w:type="spellStart"/>
      <w:r w:rsidRPr="00E9294D">
        <w:rPr>
          <w:rFonts w:cs="Times New Roman"/>
          <w:szCs w:val="24"/>
        </w:rPr>
        <w:t>doi</w:t>
      </w:r>
      <w:proofErr w:type="spellEnd"/>
      <w:r w:rsidRPr="00E9294D">
        <w:rPr>
          <w:rFonts w:cs="Times New Roman"/>
          <w:szCs w:val="24"/>
        </w:rPr>
        <w:t>: 10.1177/140349487300100103</w:t>
      </w:r>
    </w:p>
    <w:p w14:paraId="0A19BFC8" w14:textId="77777777" w:rsidR="0009314F" w:rsidRPr="00E9294D" w:rsidRDefault="0009314F" w:rsidP="0009314F">
      <w:pPr>
        <w:widowControl w:val="0"/>
        <w:spacing w:after="0" w:line="480" w:lineRule="auto"/>
        <w:ind w:left="567" w:hanging="567"/>
        <w:rPr>
          <w:rFonts w:cs="Times New Roman"/>
          <w:szCs w:val="24"/>
        </w:rPr>
      </w:pPr>
      <w:r w:rsidRPr="00E9294D">
        <w:rPr>
          <w:rFonts w:cs="Times New Roman"/>
          <w:szCs w:val="24"/>
        </w:rPr>
        <w:t xml:space="preserve">**Ali, M., &amp; </w:t>
      </w:r>
      <w:proofErr w:type="spellStart"/>
      <w:r w:rsidRPr="00E9294D">
        <w:rPr>
          <w:rFonts w:cs="Times New Roman"/>
          <w:szCs w:val="24"/>
        </w:rPr>
        <w:t>Ajilore</w:t>
      </w:r>
      <w:proofErr w:type="spellEnd"/>
      <w:r w:rsidRPr="00E9294D">
        <w:rPr>
          <w:rFonts w:cs="Times New Roman"/>
          <w:szCs w:val="24"/>
        </w:rPr>
        <w:t>, O. (2011). Can marriage reduce risky health behavior for African-Americans?</w:t>
      </w:r>
      <w:r w:rsidRPr="00E9294D">
        <w:rPr>
          <w:rFonts w:cs="Times New Roman"/>
          <w:i/>
          <w:iCs/>
          <w:szCs w:val="24"/>
        </w:rPr>
        <w:t> Journal of Family and Economic Issues, 32</w:t>
      </w:r>
      <w:r w:rsidRPr="00E9294D">
        <w:rPr>
          <w:rFonts w:cs="Times New Roman"/>
          <w:szCs w:val="24"/>
        </w:rPr>
        <w:t>, 191-203. doi:10.1007/s10834-010-9242-z</w:t>
      </w:r>
    </w:p>
    <w:p w14:paraId="18DF1BCC" w14:textId="77777777" w:rsidR="0009314F" w:rsidRPr="00E9294D" w:rsidRDefault="0009314F" w:rsidP="0009314F">
      <w:pPr>
        <w:widowControl w:val="0"/>
        <w:spacing w:after="0" w:line="480" w:lineRule="auto"/>
        <w:ind w:left="567" w:hanging="567"/>
        <w:rPr>
          <w:rFonts w:cs="Times New Roman"/>
          <w:szCs w:val="24"/>
        </w:rPr>
      </w:pPr>
      <w:r w:rsidRPr="00E9294D">
        <w:rPr>
          <w:rFonts w:cs="Times New Roman"/>
          <w:szCs w:val="24"/>
        </w:rPr>
        <w:t xml:space="preserve">**Allen, J. P., </w:t>
      </w:r>
      <w:proofErr w:type="spellStart"/>
      <w:r w:rsidRPr="00E9294D">
        <w:rPr>
          <w:rFonts w:cs="Times New Roman"/>
          <w:szCs w:val="24"/>
        </w:rPr>
        <w:t>Chango</w:t>
      </w:r>
      <w:proofErr w:type="spellEnd"/>
      <w:r w:rsidRPr="00E9294D">
        <w:rPr>
          <w:rFonts w:cs="Times New Roman"/>
          <w:szCs w:val="24"/>
        </w:rPr>
        <w:t xml:space="preserve">, J., &amp; </w:t>
      </w:r>
      <w:proofErr w:type="spellStart"/>
      <w:r w:rsidRPr="00E9294D">
        <w:rPr>
          <w:rFonts w:cs="Times New Roman"/>
          <w:szCs w:val="24"/>
        </w:rPr>
        <w:t>Szwedo</w:t>
      </w:r>
      <w:proofErr w:type="spellEnd"/>
      <w:r w:rsidRPr="00E9294D">
        <w:rPr>
          <w:rFonts w:cs="Times New Roman"/>
          <w:szCs w:val="24"/>
        </w:rPr>
        <w:t xml:space="preserve">, D. (2014). The adolescent relational dialectic and the peer roots of adult social functioning. </w:t>
      </w:r>
      <w:r w:rsidRPr="00E9294D">
        <w:rPr>
          <w:rFonts w:cs="Times New Roman"/>
          <w:i/>
          <w:iCs/>
          <w:szCs w:val="24"/>
        </w:rPr>
        <w:t>Child Development, 85</w:t>
      </w:r>
      <w:r w:rsidRPr="00E9294D">
        <w:rPr>
          <w:rFonts w:cs="Times New Roman"/>
          <w:szCs w:val="24"/>
        </w:rPr>
        <w:t>, 192-204. doi:10.1111/cdev.12106</w:t>
      </w:r>
    </w:p>
    <w:p w14:paraId="423A32AB" w14:textId="77777777" w:rsidR="0009314F" w:rsidRPr="00E9294D" w:rsidRDefault="0009314F" w:rsidP="0009314F">
      <w:pPr>
        <w:widowControl w:val="0"/>
        <w:spacing w:after="0" w:line="480" w:lineRule="auto"/>
        <w:ind w:left="567" w:hanging="567"/>
        <w:rPr>
          <w:rFonts w:cs="Times New Roman"/>
          <w:szCs w:val="24"/>
          <w:lang w:val="fr-FR"/>
        </w:rPr>
      </w:pPr>
      <w:r w:rsidRPr="00E9294D">
        <w:rPr>
          <w:rFonts w:cs="Times New Roman"/>
          <w:szCs w:val="24"/>
        </w:rPr>
        <w:t xml:space="preserve">**Alvarez, S., &amp; </w:t>
      </w:r>
      <w:proofErr w:type="spellStart"/>
      <w:r w:rsidRPr="00E9294D">
        <w:rPr>
          <w:rFonts w:cs="Times New Roman"/>
          <w:szCs w:val="24"/>
        </w:rPr>
        <w:t>Devouche</w:t>
      </w:r>
      <w:proofErr w:type="spellEnd"/>
      <w:r w:rsidRPr="00E9294D">
        <w:rPr>
          <w:rFonts w:cs="Times New Roman"/>
          <w:szCs w:val="24"/>
        </w:rPr>
        <w:t>, E. (2012). First French national survey on lifestyle and toxic factors in infertile couples.</w:t>
      </w:r>
      <w:r w:rsidRPr="00E9294D">
        <w:rPr>
          <w:rFonts w:cs="Times New Roman"/>
          <w:i/>
          <w:iCs/>
          <w:szCs w:val="24"/>
        </w:rPr>
        <w:t> </w:t>
      </w:r>
      <w:proofErr w:type="spellStart"/>
      <w:r w:rsidRPr="00E9294D">
        <w:rPr>
          <w:rFonts w:cs="Times New Roman"/>
          <w:i/>
          <w:iCs/>
          <w:szCs w:val="24"/>
          <w:lang w:val="fr-FR"/>
        </w:rPr>
        <w:t>Gynecologie</w:t>
      </w:r>
      <w:proofErr w:type="spellEnd"/>
      <w:r w:rsidRPr="00E9294D">
        <w:rPr>
          <w:rFonts w:cs="Times New Roman"/>
          <w:i/>
          <w:iCs/>
          <w:szCs w:val="24"/>
          <w:lang w:val="fr-FR"/>
        </w:rPr>
        <w:t xml:space="preserve">, </w:t>
      </w:r>
      <w:proofErr w:type="spellStart"/>
      <w:r w:rsidRPr="00E9294D">
        <w:rPr>
          <w:rFonts w:cs="Times New Roman"/>
          <w:i/>
          <w:iCs/>
          <w:szCs w:val="24"/>
          <w:lang w:val="fr-FR"/>
        </w:rPr>
        <w:t>Obstetrique</w:t>
      </w:r>
      <w:proofErr w:type="spellEnd"/>
      <w:r w:rsidRPr="00E9294D">
        <w:rPr>
          <w:rFonts w:cs="Times New Roman"/>
          <w:i/>
          <w:iCs/>
          <w:szCs w:val="24"/>
          <w:lang w:val="fr-FR"/>
        </w:rPr>
        <w:t xml:space="preserve"> &amp; </w:t>
      </w:r>
      <w:proofErr w:type="spellStart"/>
      <w:r w:rsidRPr="00E9294D">
        <w:rPr>
          <w:rFonts w:cs="Times New Roman"/>
          <w:i/>
          <w:iCs/>
          <w:szCs w:val="24"/>
          <w:lang w:val="fr-FR"/>
        </w:rPr>
        <w:t>Fertilite</w:t>
      </w:r>
      <w:proofErr w:type="spellEnd"/>
      <w:r w:rsidRPr="00E9294D">
        <w:rPr>
          <w:rFonts w:cs="Times New Roman"/>
          <w:i/>
          <w:iCs/>
          <w:szCs w:val="24"/>
          <w:lang w:val="fr-FR"/>
        </w:rPr>
        <w:t>, 40</w:t>
      </w:r>
      <w:r w:rsidRPr="00E9294D">
        <w:rPr>
          <w:rFonts w:cs="Times New Roman"/>
          <w:szCs w:val="24"/>
          <w:lang w:val="fr-FR"/>
        </w:rPr>
        <w:t xml:space="preserve">, 765. </w:t>
      </w:r>
      <w:proofErr w:type="gramStart"/>
      <w:r w:rsidRPr="00E9294D">
        <w:rPr>
          <w:rFonts w:cs="Times New Roman"/>
          <w:szCs w:val="24"/>
          <w:lang w:val="fr-FR"/>
        </w:rPr>
        <w:t>doi:10.1016/j.gyobfe</w:t>
      </w:r>
      <w:proofErr w:type="gramEnd"/>
      <w:r w:rsidRPr="00E9294D">
        <w:rPr>
          <w:rFonts w:cs="Times New Roman"/>
          <w:szCs w:val="24"/>
          <w:lang w:val="fr-FR"/>
        </w:rPr>
        <w:t>.2012.09.023</w:t>
      </w:r>
    </w:p>
    <w:p w14:paraId="4DB6AC3D" w14:textId="77777777" w:rsidR="0009314F" w:rsidRDefault="0009314F" w:rsidP="0009314F">
      <w:pPr>
        <w:widowControl w:val="0"/>
        <w:spacing w:after="0" w:line="480" w:lineRule="auto"/>
        <w:ind w:left="567" w:hanging="567"/>
        <w:rPr>
          <w:rFonts w:cs="Times New Roman"/>
          <w:szCs w:val="24"/>
        </w:rPr>
      </w:pPr>
      <w:r w:rsidRPr="00D30E4B">
        <w:rPr>
          <w:rFonts w:cs="Times New Roman"/>
          <w:szCs w:val="24"/>
          <w:lang w:val="fr-FR"/>
        </w:rPr>
        <w:t xml:space="preserve">**Amato, P., &amp; Rogers, S. (1997). </w:t>
      </w:r>
      <w:r w:rsidRPr="00D30E4B">
        <w:rPr>
          <w:rFonts w:cs="Times New Roman"/>
          <w:szCs w:val="24"/>
        </w:rPr>
        <w:t>A longitudinal study of marital problems and subsequent divorce.</w:t>
      </w:r>
      <w:r w:rsidRPr="00D30E4B">
        <w:rPr>
          <w:rFonts w:cs="Times New Roman"/>
          <w:i/>
          <w:iCs/>
          <w:szCs w:val="24"/>
        </w:rPr>
        <w:t> Journal of Marriage and the Family, 59</w:t>
      </w:r>
      <w:r w:rsidRPr="00D30E4B">
        <w:rPr>
          <w:rFonts w:cs="Times New Roman"/>
          <w:szCs w:val="24"/>
        </w:rPr>
        <w:t>, 612-624. doi:10.2307/353949</w:t>
      </w:r>
    </w:p>
    <w:p w14:paraId="73FA87B5" w14:textId="77777777" w:rsidR="0009314F" w:rsidRPr="000030BD" w:rsidRDefault="0009314F" w:rsidP="0009314F">
      <w:pPr>
        <w:widowControl w:val="0"/>
        <w:spacing w:after="0" w:line="480" w:lineRule="auto"/>
        <w:ind w:left="567" w:hanging="567"/>
        <w:rPr>
          <w:rFonts w:cs="Times New Roman"/>
          <w:szCs w:val="24"/>
        </w:rPr>
      </w:pPr>
      <w:r w:rsidRPr="00D46A7B">
        <w:rPr>
          <w:rFonts w:cs="Times New Roman"/>
          <w:szCs w:val="24"/>
        </w:rPr>
        <w:t>American Society of Addiction Medicine</w:t>
      </w:r>
      <w:r>
        <w:rPr>
          <w:rFonts w:cs="Times New Roman"/>
          <w:szCs w:val="24"/>
        </w:rPr>
        <w:t xml:space="preserve"> (2015). </w:t>
      </w:r>
      <w:r w:rsidRPr="002E0E0C">
        <w:rPr>
          <w:rFonts w:cs="Times New Roman"/>
          <w:i/>
          <w:iCs/>
          <w:szCs w:val="24"/>
        </w:rPr>
        <w:t>What are the six dimensions of The ASAM Criteria?</w:t>
      </w:r>
      <w:r>
        <w:rPr>
          <w:rFonts w:cs="Times New Roman"/>
          <w:i/>
          <w:iCs/>
          <w:szCs w:val="24"/>
        </w:rPr>
        <w:t xml:space="preserve"> </w:t>
      </w:r>
      <w:r>
        <w:rPr>
          <w:rFonts w:cs="Times New Roman"/>
          <w:szCs w:val="24"/>
        </w:rPr>
        <w:t xml:space="preserve">Retrieved from: </w:t>
      </w:r>
      <w:r w:rsidRPr="00C37711">
        <w:rPr>
          <w:rFonts w:cs="Times New Roman"/>
          <w:szCs w:val="24"/>
        </w:rPr>
        <w:t>https://www.asamcontinuum.org/knowledgebase/what-are-the-six-dimensions-of-the-asam-criteria/</w:t>
      </w:r>
    </w:p>
    <w:p w14:paraId="6D352C01" w14:textId="77777777" w:rsidR="0009314F" w:rsidRPr="00D30E4B" w:rsidRDefault="0009314F" w:rsidP="0009314F">
      <w:pPr>
        <w:widowControl w:val="0"/>
        <w:spacing w:after="0" w:line="480" w:lineRule="auto"/>
        <w:ind w:left="567" w:hanging="567"/>
        <w:rPr>
          <w:rFonts w:cs="Times New Roman"/>
          <w:szCs w:val="24"/>
        </w:rPr>
      </w:pPr>
      <w:r w:rsidRPr="00D30E4B">
        <w:rPr>
          <w:rFonts w:cs="Times New Roman"/>
          <w:szCs w:val="24"/>
        </w:rPr>
        <w:t>**Anderson, A. S., Marshall, D. W., &amp; Lea, E. J. (2004). Shared lives: An opportunity for obesity prevention?</w:t>
      </w:r>
      <w:r w:rsidRPr="00D30E4B">
        <w:rPr>
          <w:rFonts w:cs="Times New Roman"/>
          <w:i/>
          <w:iCs/>
          <w:szCs w:val="24"/>
        </w:rPr>
        <w:t> Appetite, 43</w:t>
      </w:r>
      <w:r w:rsidRPr="00D30E4B">
        <w:rPr>
          <w:rFonts w:cs="Times New Roman"/>
          <w:szCs w:val="24"/>
        </w:rPr>
        <w:t xml:space="preserve">, 327-329. </w:t>
      </w:r>
      <w:proofErr w:type="gramStart"/>
      <w:r w:rsidRPr="00D30E4B">
        <w:rPr>
          <w:rFonts w:cs="Times New Roman"/>
          <w:szCs w:val="24"/>
        </w:rPr>
        <w:t>doi:10.1016/j.appet</w:t>
      </w:r>
      <w:proofErr w:type="gramEnd"/>
      <w:r w:rsidRPr="00D30E4B">
        <w:rPr>
          <w:rFonts w:cs="Times New Roman"/>
          <w:szCs w:val="24"/>
        </w:rPr>
        <w:t>.2004.07.007</w:t>
      </w:r>
    </w:p>
    <w:p w14:paraId="2BE608F1" w14:textId="77777777" w:rsidR="0009314F" w:rsidRPr="00D30E4B" w:rsidRDefault="0009314F" w:rsidP="0009314F">
      <w:pPr>
        <w:widowControl w:val="0"/>
        <w:spacing w:after="0" w:line="480" w:lineRule="auto"/>
        <w:ind w:left="567" w:hanging="567"/>
        <w:rPr>
          <w:rFonts w:cs="Times New Roman"/>
          <w:szCs w:val="24"/>
        </w:rPr>
      </w:pPr>
      <w:r w:rsidRPr="00D30E4B">
        <w:rPr>
          <w:rFonts w:cs="Times New Roman"/>
          <w:szCs w:val="24"/>
        </w:rPr>
        <w:t>**</w:t>
      </w:r>
      <w:proofErr w:type="spellStart"/>
      <w:r w:rsidRPr="00D30E4B">
        <w:rPr>
          <w:rFonts w:cs="Times New Roman"/>
          <w:szCs w:val="24"/>
        </w:rPr>
        <w:t>Ansara</w:t>
      </w:r>
      <w:proofErr w:type="spellEnd"/>
      <w:r w:rsidRPr="00D30E4B">
        <w:rPr>
          <w:rFonts w:cs="Times New Roman"/>
          <w:szCs w:val="24"/>
        </w:rPr>
        <w:t xml:space="preserve">, D. L., &amp; </w:t>
      </w:r>
      <w:proofErr w:type="spellStart"/>
      <w:r w:rsidRPr="00D30E4B">
        <w:rPr>
          <w:rFonts w:cs="Times New Roman"/>
          <w:szCs w:val="24"/>
        </w:rPr>
        <w:t>Hindin</w:t>
      </w:r>
      <w:proofErr w:type="spellEnd"/>
      <w:r w:rsidRPr="00D30E4B">
        <w:rPr>
          <w:rFonts w:cs="Times New Roman"/>
          <w:szCs w:val="24"/>
        </w:rPr>
        <w:t>, M. J. (2009). Perpetration of intimate partner aggression by men and women in the Philippines: Prevalence and associated factors.</w:t>
      </w:r>
      <w:r w:rsidRPr="00D30E4B">
        <w:rPr>
          <w:rFonts w:cs="Times New Roman"/>
          <w:i/>
          <w:iCs/>
          <w:szCs w:val="24"/>
        </w:rPr>
        <w:t> Journal of Interpersonal Violence, 24</w:t>
      </w:r>
      <w:r w:rsidRPr="00D30E4B">
        <w:rPr>
          <w:rFonts w:cs="Times New Roman"/>
          <w:szCs w:val="24"/>
        </w:rPr>
        <w:t>, 1579-1590. doi:10.1177/0886260508323660</w:t>
      </w:r>
    </w:p>
    <w:p w14:paraId="32F1D2A7" w14:textId="77777777" w:rsidR="0009314F" w:rsidRDefault="0009314F" w:rsidP="0009314F">
      <w:pPr>
        <w:widowControl w:val="0"/>
        <w:spacing w:after="0" w:line="480" w:lineRule="auto"/>
        <w:ind w:left="567" w:hanging="567"/>
        <w:rPr>
          <w:rFonts w:cs="Times New Roman"/>
          <w:szCs w:val="24"/>
        </w:rPr>
      </w:pPr>
      <w:r w:rsidRPr="00FE118F">
        <w:rPr>
          <w:rFonts w:cs="Times New Roman"/>
          <w:szCs w:val="24"/>
          <w:lang w:val="fr-FR"/>
        </w:rPr>
        <w:t xml:space="preserve">Armor, D. J., &amp; </w:t>
      </w:r>
      <w:proofErr w:type="spellStart"/>
      <w:r w:rsidRPr="00FE118F">
        <w:rPr>
          <w:rFonts w:cs="Times New Roman"/>
          <w:szCs w:val="24"/>
          <w:lang w:val="fr-FR"/>
        </w:rPr>
        <w:t>Polich</w:t>
      </w:r>
      <w:proofErr w:type="spellEnd"/>
      <w:r w:rsidRPr="00FE118F">
        <w:rPr>
          <w:rFonts w:cs="Times New Roman"/>
          <w:szCs w:val="24"/>
          <w:lang w:val="fr-FR"/>
        </w:rPr>
        <w:t xml:space="preserve">, J. M. (1982). </w:t>
      </w:r>
      <w:r w:rsidRPr="000030BD">
        <w:rPr>
          <w:rFonts w:cs="Times New Roman"/>
          <w:szCs w:val="24"/>
        </w:rPr>
        <w:t>Measurement of alcohol consumption. In E. M. Pattison &amp;</w:t>
      </w:r>
      <w:r>
        <w:rPr>
          <w:rFonts w:cs="Times New Roman"/>
          <w:szCs w:val="24"/>
        </w:rPr>
        <w:t xml:space="preserve"> </w:t>
      </w:r>
      <w:r w:rsidRPr="000030BD">
        <w:rPr>
          <w:rFonts w:cs="Times New Roman"/>
          <w:szCs w:val="24"/>
        </w:rPr>
        <w:t xml:space="preserve">E. Kaufman (Eds.), </w:t>
      </w:r>
      <w:r w:rsidRPr="000030BD">
        <w:rPr>
          <w:rFonts w:cs="Times New Roman"/>
          <w:i/>
          <w:iCs/>
          <w:szCs w:val="24"/>
        </w:rPr>
        <w:t>Encyclopedic handbook of</w:t>
      </w:r>
      <w:r w:rsidRPr="000030BD">
        <w:rPr>
          <w:rFonts w:cs="Times New Roman"/>
          <w:szCs w:val="24"/>
        </w:rPr>
        <w:t xml:space="preserve"> </w:t>
      </w:r>
      <w:r w:rsidRPr="000030BD">
        <w:rPr>
          <w:rFonts w:cs="Times New Roman"/>
          <w:i/>
          <w:iCs/>
          <w:szCs w:val="24"/>
        </w:rPr>
        <w:t xml:space="preserve">alcoholism </w:t>
      </w:r>
      <w:r w:rsidRPr="000030BD">
        <w:rPr>
          <w:rFonts w:cs="Times New Roman"/>
          <w:szCs w:val="24"/>
        </w:rPr>
        <w:t>(pp. 72–81). New York, NY:</w:t>
      </w:r>
      <w:r>
        <w:rPr>
          <w:rFonts w:cs="Times New Roman"/>
          <w:szCs w:val="24"/>
        </w:rPr>
        <w:t xml:space="preserve"> </w:t>
      </w:r>
      <w:r w:rsidRPr="000030BD">
        <w:rPr>
          <w:rFonts w:cs="Times New Roman"/>
          <w:szCs w:val="24"/>
        </w:rPr>
        <w:t>Gardner Press.</w:t>
      </w:r>
    </w:p>
    <w:p w14:paraId="022B26FD" w14:textId="77777777" w:rsidR="0009314F" w:rsidRPr="00AC35C7" w:rsidRDefault="0009314F" w:rsidP="0009314F">
      <w:pPr>
        <w:widowControl w:val="0"/>
        <w:spacing w:after="0" w:line="480" w:lineRule="auto"/>
        <w:ind w:left="567" w:hanging="567"/>
        <w:rPr>
          <w:rFonts w:cs="Times New Roman"/>
          <w:szCs w:val="24"/>
        </w:rPr>
      </w:pPr>
      <w:r w:rsidRPr="00AC35C7">
        <w:rPr>
          <w:rFonts w:cs="Times New Roman"/>
          <w:szCs w:val="24"/>
        </w:rPr>
        <w:t xml:space="preserve">**Ask, H., </w:t>
      </w:r>
      <w:proofErr w:type="spellStart"/>
      <w:r w:rsidRPr="00AC35C7">
        <w:rPr>
          <w:rFonts w:cs="Times New Roman"/>
          <w:szCs w:val="24"/>
        </w:rPr>
        <w:t>Rognmo</w:t>
      </w:r>
      <w:proofErr w:type="spellEnd"/>
      <w:r w:rsidRPr="00AC35C7">
        <w:rPr>
          <w:rFonts w:cs="Times New Roman"/>
          <w:szCs w:val="24"/>
        </w:rPr>
        <w:t xml:space="preserve">, K., </w:t>
      </w:r>
      <w:proofErr w:type="spellStart"/>
      <w:r w:rsidRPr="00AC35C7">
        <w:rPr>
          <w:rFonts w:cs="Times New Roman"/>
          <w:szCs w:val="24"/>
        </w:rPr>
        <w:t>Torvik</w:t>
      </w:r>
      <w:proofErr w:type="spellEnd"/>
      <w:r w:rsidRPr="00AC35C7">
        <w:rPr>
          <w:rFonts w:cs="Times New Roman"/>
          <w:szCs w:val="24"/>
        </w:rPr>
        <w:t xml:space="preserve">, F., </w:t>
      </w:r>
      <w:proofErr w:type="spellStart"/>
      <w:r w:rsidRPr="00AC35C7">
        <w:rPr>
          <w:rFonts w:cs="Times New Roman"/>
          <w:szCs w:val="24"/>
        </w:rPr>
        <w:t>Røysamb</w:t>
      </w:r>
      <w:proofErr w:type="spellEnd"/>
      <w:r w:rsidRPr="00AC35C7">
        <w:rPr>
          <w:rFonts w:cs="Times New Roman"/>
          <w:szCs w:val="24"/>
        </w:rPr>
        <w:t xml:space="preserve">, E., &amp; </w:t>
      </w:r>
      <w:proofErr w:type="spellStart"/>
      <w:r w:rsidRPr="00AC35C7">
        <w:rPr>
          <w:rFonts w:cs="Times New Roman"/>
          <w:szCs w:val="24"/>
        </w:rPr>
        <w:t>Tambs</w:t>
      </w:r>
      <w:proofErr w:type="spellEnd"/>
      <w:r w:rsidRPr="00AC35C7">
        <w:rPr>
          <w:rFonts w:cs="Times New Roman"/>
          <w:szCs w:val="24"/>
        </w:rPr>
        <w:t>, K. (2012). Non-random mating and convergence over time for alcohol consumption, smoking, and exercise: The Nord-</w:t>
      </w:r>
      <w:proofErr w:type="spellStart"/>
      <w:r w:rsidRPr="00AC35C7">
        <w:rPr>
          <w:rFonts w:cs="Times New Roman"/>
          <w:szCs w:val="24"/>
        </w:rPr>
        <w:t>Trøndelag</w:t>
      </w:r>
      <w:proofErr w:type="spellEnd"/>
      <w:r w:rsidRPr="00AC35C7">
        <w:rPr>
          <w:rFonts w:cs="Times New Roman"/>
          <w:szCs w:val="24"/>
        </w:rPr>
        <w:t xml:space="preserve"> health study.</w:t>
      </w:r>
      <w:r w:rsidRPr="00AC35C7">
        <w:rPr>
          <w:rFonts w:cs="Times New Roman"/>
          <w:i/>
          <w:iCs/>
          <w:szCs w:val="24"/>
        </w:rPr>
        <w:t> Behavior Genetics, 42</w:t>
      </w:r>
      <w:r w:rsidRPr="00AC35C7">
        <w:rPr>
          <w:rFonts w:cs="Times New Roman"/>
          <w:szCs w:val="24"/>
        </w:rPr>
        <w:t>, 354-365. doi:10.1007/s10519-011-9509-7</w:t>
      </w:r>
    </w:p>
    <w:p w14:paraId="4C8374FA" w14:textId="77777777" w:rsidR="0009314F" w:rsidRPr="008B10A0" w:rsidRDefault="0009314F" w:rsidP="0009314F">
      <w:pPr>
        <w:widowControl w:val="0"/>
        <w:spacing w:after="0" w:line="480" w:lineRule="auto"/>
        <w:ind w:left="567" w:hanging="567"/>
        <w:rPr>
          <w:rFonts w:cs="Times New Roman"/>
          <w:szCs w:val="24"/>
        </w:rPr>
      </w:pPr>
      <w:r w:rsidRPr="00AC35C7">
        <w:rPr>
          <w:rFonts w:cs="Times New Roman"/>
          <w:szCs w:val="24"/>
        </w:rPr>
        <w:t>**Auerbach, K. (2008). </w:t>
      </w:r>
      <w:r w:rsidRPr="00AC35C7">
        <w:rPr>
          <w:rFonts w:cs="Times New Roman"/>
          <w:i/>
          <w:iCs/>
          <w:szCs w:val="24"/>
        </w:rPr>
        <w:t xml:space="preserve">Alcohol and marijuana use across the transition to marriage: Group differences and psychosocial factors </w:t>
      </w:r>
      <w:r w:rsidRPr="00AC35C7">
        <w:rPr>
          <w:rFonts w:cs="Times New Roman"/>
          <w:iCs/>
          <w:szCs w:val="24"/>
        </w:rPr>
        <w:t>(Doctoral dissertation)</w:t>
      </w:r>
      <w:r w:rsidRPr="00AC35C7">
        <w:rPr>
          <w:rFonts w:cs="Times New Roman"/>
          <w:szCs w:val="24"/>
        </w:rPr>
        <w:t xml:space="preserve">. </w:t>
      </w:r>
      <w:r w:rsidRPr="00AC35C7">
        <w:rPr>
          <w:rFonts w:cs="Times New Roman"/>
          <w:iCs/>
          <w:szCs w:val="24"/>
        </w:rPr>
        <w:t xml:space="preserve">Retrieved from </w:t>
      </w:r>
      <w:r w:rsidRPr="00AC35C7">
        <w:rPr>
          <w:rFonts w:cs="Times New Roman"/>
          <w:szCs w:val="24"/>
        </w:rPr>
        <w:t>ProQuest Dissertations &amp; Theses Global (AAT 3431403)</w:t>
      </w:r>
    </w:p>
    <w:p w14:paraId="6A2B7615" w14:textId="77777777" w:rsidR="0009314F" w:rsidRPr="000861CA" w:rsidRDefault="0009314F" w:rsidP="0009314F">
      <w:pPr>
        <w:widowControl w:val="0"/>
        <w:spacing w:after="0" w:line="480" w:lineRule="auto"/>
        <w:ind w:left="567" w:hanging="567"/>
        <w:rPr>
          <w:rFonts w:cs="Times New Roman"/>
          <w:szCs w:val="24"/>
        </w:rPr>
      </w:pPr>
      <w:r w:rsidRPr="000861CA">
        <w:rPr>
          <w:rFonts w:cs="Times New Roman"/>
          <w:szCs w:val="24"/>
        </w:rPr>
        <w:t>**Bachman, J. G., O'Malley, P. M., &amp; Johnston, L. D. (1984). Drug use among young adults: The impacts of role status and social environment.</w:t>
      </w:r>
      <w:r w:rsidRPr="000861CA">
        <w:rPr>
          <w:rFonts w:cs="Times New Roman"/>
          <w:i/>
          <w:iCs/>
          <w:szCs w:val="24"/>
        </w:rPr>
        <w:t> Journal of Personality and Social Psychology, 47</w:t>
      </w:r>
      <w:r w:rsidRPr="000861CA">
        <w:rPr>
          <w:rFonts w:cs="Times New Roman"/>
          <w:szCs w:val="24"/>
        </w:rPr>
        <w:t>, 629-645. doi:10.1037/0022-3514.47.3.629</w:t>
      </w:r>
    </w:p>
    <w:p w14:paraId="205DFD9D" w14:textId="77777777" w:rsidR="0009314F" w:rsidRPr="000861CA" w:rsidRDefault="0009314F" w:rsidP="0009314F">
      <w:pPr>
        <w:widowControl w:val="0"/>
        <w:spacing w:after="0" w:line="480" w:lineRule="auto"/>
        <w:ind w:left="567" w:hanging="567"/>
        <w:rPr>
          <w:rFonts w:cs="Times New Roman"/>
          <w:szCs w:val="24"/>
          <w:lang w:val="en-US"/>
        </w:rPr>
      </w:pPr>
      <w:r w:rsidRPr="000861CA">
        <w:rPr>
          <w:rFonts w:cs="Times New Roman"/>
          <w:szCs w:val="24"/>
          <w:lang w:val="en-US"/>
        </w:rPr>
        <w:t xml:space="preserve">**Bachman, J. G., Wadsworth, K. N., O'Malley, P. M., Schulenberg, J., &amp; Johnston, L. D. (1997). </w:t>
      </w:r>
      <w:r w:rsidRPr="000861CA">
        <w:rPr>
          <w:rFonts w:cs="Times New Roman"/>
          <w:szCs w:val="24"/>
          <w:lang w:val="en-US"/>
        </w:rPr>
        <w:tab/>
        <w:t xml:space="preserve">Marriage, divorce, and parenthood during the transition to young adulthood: Impacts on drug use and abuse. In J. Schulenberg, J. L. </w:t>
      </w:r>
      <w:proofErr w:type="spellStart"/>
      <w:r w:rsidRPr="000861CA">
        <w:rPr>
          <w:rFonts w:cs="Times New Roman"/>
          <w:szCs w:val="24"/>
          <w:lang w:val="en-US"/>
        </w:rPr>
        <w:t>Maggs</w:t>
      </w:r>
      <w:proofErr w:type="spellEnd"/>
      <w:r w:rsidRPr="000861CA">
        <w:rPr>
          <w:rFonts w:cs="Times New Roman"/>
          <w:szCs w:val="24"/>
          <w:lang w:val="en-US"/>
        </w:rPr>
        <w:t xml:space="preserve">, &amp; K. </w:t>
      </w:r>
      <w:proofErr w:type="spellStart"/>
      <w:r w:rsidRPr="000861CA">
        <w:rPr>
          <w:rFonts w:cs="Times New Roman"/>
          <w:szCs w:val="24"/>
          <w:lang w:val="en-US"/>
        </w:rPr>
        <w:t>Hurrelmann</w:t>
      </w:r>
      <w:proofErr w:type="spellEnd"/>
      <w:r w:rsidRPr="000861CA">
        <w:rPr>
          <w:rFonts w:cs="Times New Roman"/>
          <w:szCs w:val="24"/>
          <w:lang w:val="en-US"/>
        </w:rPr>
        <w:t xml:space="preserve"> (Eds.), </w:t>
      </w:r>
      <w:r w:rsidRPr="000861CA">
        <w:rPr>
          <w:rFonts w:cs="Times New Roman"/>
          <w:i/>
          <w:szCs w:val="24"/>
          <w:lang w:val="en-US"/>
        </w:rPr>
        <w:t xml:space="preserve">Health risks and developmental transitions during adolescence </w:t>
      </w:r>
      <w:r w:rsidRPr="000861CA">
        <w:rPr>
          <w:rFonts w:cs="Times New Roman"/>
          <w:szCs w:val="24"/>
          <w:lang w:val="en-US"/>
        </w:rPr>
        <w:t xml:space="preserve">(pp. 246-279). New York, </w:t>
      </w:r>
      <w:proofErr w:type="spellStart"/>
      <w:proofErr w:type="gramStart"/>
      <w:r w:rsidRPr="000861CA">
        <w:rPr>
          <w:rFonts w:cs="Times New Roman"/>
          <w:szCs w:val="24"/>
          <w:lang w:val="en-US"/>
        </w:rPr>
        <w:t>NY:Cambridge</w:t>
      </w:r>
      <w:proofErr w:type="spellEnd"/>
      <w:proofErr w:type="gramEnd"/>
      <w:r w:rsidRPr="000861CA">
        <w:rPr>
          <w:rFonts w:cs="Times New Roman"/>
          <w:szCs w:val="24"/>
          <w:lang w:val="en-US"/>
        </w:rPr>
        <w:t xml:space="preserve"> University Press.</w:t>
      </w:r>
    </w:p>
    <w:p w14:paraId="50D73EC9" w14:textId="77777777" w:rsidR="0009314F" w:rsidRPr="000861CA" w:rsidRDefault="0009314F" w:rsidP="0009314F">
      <w:pPr>
        <w:widowControl w:val="0"/>
        <w:spacing w:after="0" w:line="480" w:lineRule="auto"/>
        <w:ind w:left="567" w:hanging="567"/>
        <w:rPr>
          <w:rFonts w:cs="Times New Roman"/>
          <w:szCs w:val="24"/>
        </w:rPr>
      </w:pPr>
      <w:r w:rsidRPr="000861CA">
        <w:rPr>
          <w:rFonts w:cs="Times New Roman"/>
          <w:szCs w:val="24"/>
        </w:rPr>
        <w:t>**</w:t>
      </w:r>
      <w:proofErr w:type="spellStart"/>
      <w:r w:rsidRPr="000861CA">
        <w:rPr>
          <w:rFonts w:cs="Times New Roman"/>
          <w:szCs w:val="24"/>
        </w:rPr>
        <w:t>Bahns</w:t>
      </w:r>
      <w:proofErr w:type="spellEnd"/>
      <w:r w:rsidRPr="000861CA">
        <w:rPr>
          <w:rFonts w:cs="Times New Roman"/>
          <w:szCs w:val="24"/>
        </w:rPr>
        <w:t xml:space="preserve">, A. J., Crandall, C. S., </w:t>
      </w:r>
      <w:proofErr w:type="spellStart"/>
      <w:r w:rsidRPr="000861CA">
        <w:rPr>
          <w:rFonts w:cs="Times New Roman"/>
          <w:szCs w:val="24"/>
        </w:rPr>
        <w:t>Gillath</w:t>
      </w:r>
      <w:proofErr w:type="spellEnd"/>
      <w:r w:rsidRPr="000861CA">
        <w:rPr>
          <w:rFonts w:cs="Times New Roman"/>
          <w:szCs w:val="24"/>
        </w:rPr>
        <w:t>, O., &amp; Preacher, K. J. (2017). Similarity in relationships as niche construction: Choice, stability, and influence within dyads in a free choice environment.</w:t>
      </w:r>
      <w:r w:rsidRPr="000861CA">
        <w:rPr>
          <w:rFonts w:cs="Times New Roman"/>
          <w:i/>
          <w:iCs/>
          <w:szCs w:val="24"/>
        </w:rPr>
        <w:t> Journal of Personality and Social Psychology, 112</w:t>
      </w:r>
      <w:r w:rsidRPr="000861CA">
        <w:rPr>
          <w:rFonts w:cs="Times New Roman"/>
          <w:szCs w:val="24"/>
        </w:rPr>
        <w:t>, 329-355. doi:10.1037/pspp0000088</w:t>
      </w:r>
    </w:p>
    <w:p w14:paraId="6C907B2F" w14:textId="77777777" w:rsidR="0009314F" w:rsidRPr="000861CA" w:rsidRDefault="0009314F" w:rsidP="0009314F">
      <w:pPr>
        <w:widowControl w:val="0"/>
        <w:spacing w:after="0" w:line="480" w:lineRule="auto"/>
        <w:ind w:left="567" w:hanging="567"/>
        <w:rPr>
          <w:rFonts w:cs="Times New Roman"/>
          <w:szCs w:val="24"/>
        </w:rPr>
      </w:pPr>
      <w:r w:rsidRPr="000861CA">
        <w:rPr>
          <w:rFonts w:cs="Times New Roman"/>
          <w:szCs w:val="24"/>
        </w:rPr>
        <w:t>**Bailey, J. A., Fleming, C. B., Catalano, R. F., Haggerty, K. P., &amp; Manhart, L. E. (2012). Romantic relationship characteristics and alcohol use: Longitudinal associations with dual method contraception use.</w:t>
      </w:r>
      <w:r w:rsidRPr="000861CA">
        <w:rPr>
          <w:rFonts w:cs="Times New Roman"/>
          <w:i/>
          <w:iCs/>
          <w:szCs w:val="24"/>
        </w:rPr>
        <w:t> Journal of Adolescent Health, 50</w:t>
      </w:r>
      <w:r w:rsidRPr="000861CA">
        <w:rPr>
          <w:rFonts w:cs="Times New Roman"/>
          <w:szCs w:val="24"/>
        </w:rPr>
        <w:t xml:space="preserve">, 450-455. </w:t>
      </w:r>
      <w:proofErr w:type="gramStart"/>
      <w:r w:rsidRPr="000861CA">
        <w:rPr>
          <w:rFonts w:cs="Times New Roman"/>
          <w:szCs w:val="24"/>
        </w:rPr>
        <w:t>doi:10.1016/j.jadohealth</w:t>
      </w:r>
      <w:proofErr w:type="gramEnd"/>
      <w:r w:rsidRPr="000861CA">
        <w:rPr>
          <w:rFonts w:cs="Times New Roman"/>
          <w:szCs w:val="24"/>
        </w:rPr>
        <w:t>.2011.09.008</w:t>
      </w:r>
    </w:p>
    <w:p w14:paraId="7DD2B5ED" w14:textId="77777777" w:rsidR="0009314F" w:rsidRPr="000861CA" w:rsidRDefault="0009314F" w:rsidP="0009314F">
      <w:pPr>
        <w:widowControl w:val="0"/>
        <w:spacing w:after="0" w:line="480" w:lineRule="auto"/>
        <w:ind w:left="567" w:hanging="567"/>
        <w:rPr>
          <w:rFonts w:cs="Times New Roman"/>
          <w:szCs w:val="24"/>
        </w:rPr>
      </w:pPr>
      <w:r w:rsidRPr="000861CA">
        <w:rPr>
          <w:rFonts w:cs="Times New Roman"/>
          <w:szCs w:val="24"/>
        </w:rPr>
        <w:t>**</w:t>
      </w:r>
      <w:proofErr w:type="spellStart"/>
      <w:r w:rsidRPr="000861CA">
        <w:rPr>
          <w:rFonts w:cs="Times New Roman"/>
          <w:szCs w:val="24"/>
        </w:rPr>
        <w:t>Bakhireva</w:t>
      </w:r>
      <w:proofErr w:type="spellEnd"/>
      <w:r w:rsidRPr="000861CA">
        <w:rPr>
          <w:rFonts w:cs="Times New Roman"/>
          <w:szCs w:val="24"/>
        </w:rPr>
        <w:t xml:space="preserve">, L., </w:t>
      </w:r>
      <w:proofErr w:type="spellStart"/>
      <w:r w:rsidRPr="000861CA">
        <w:rPr>
          <w:rFonts w:cs="Times New Roman"/>
          <w:szCs w:val="24"/>
        </w:rPr>
        <w:t>Wilsnack</w:t>
      </w:r>
      <w:proofErr w:type="spellEnd"/>
      <w:r w:rsidRPr="000861CA">
        <w:rPr>
          <w:rFonts w:cs="Times New Roman"/>
          <w:szCs w:val="24"/>
        </w:rPr>
        <w:t xml:space="preserve">, S., Arlinda, K., </w:t>
      </w:r>
      <w:proofErr w:type="spellStart"/>
      <w:r w:rsidRPr="000861CA">
        <w:rPr>
          <w:rFonts w:cs="Times New Roman"/>
          <w:szCs w:val="24"/>
        </w:rPr>
        <w:t>Lyubov</w:t>
      </w:r>
      <w:proofErr w:type="spellEnd"/>
      <w:r w:rsidRPr="000861CA">
        <w:rPr>
          <w:rFonts w:cs="Times New Roman"/>
          <w:szCs w:val="24"/>
        </w:rPr>
        <w:t>, Y., Svetlana, O., Wladimir, W., &amp; Chambers, C. (2011). Paternal drinking, intimate relationship quality, and alcohol consumption in pregnant Ukrainian women.</w:t>
      </w:r>
      <w:r w:rsidRPr="000861CA">
        <w:rPr>
          <w:rFonts w:cs="Times New Roman"/>
          <w:i/>
          <w:iCs/>
          <w:szCs w:val="24"/>
        </w:rPr>
        <w:t> Journal of Studies on Alcohol and Drugs, 72</w:t>
      </w:r>
      <w:r w:rsidRPr="000861CA">
        <w:rPr>
          <w:rFonts w:cs="Times New Roman"/>
          <w:szCs w:val="24"/>
        </w:rPr>
        <w:t>, 536-544. doi:10.15288/jsad.2011.72.536</w:t>
      </w:r>
    </w:p>
    <w:p w14:paraId="179A4F0B" w14:textId="77777777" w:rsidR="0009314F" w:rsidRPr="000861CA" w:rsidRDefault="0009314F" w:rsidP="0009314F">
      <w:pPr>
        <w:widowControl w:val="0"/>
        <w:spacing w:after="0" w:line="480" w:lineRule="auto"/>
        <w:ind w:left="567" w:hanging="567"/>
        <w:rPr>
          <w:rFonts w:cs="Times New Roman"/>
          <w:szCs w:val="24"/>
        </w:rPr>
      </w:pPr>
      <w:r w:rsidRPr="000861CA">
        <w:rPr>
          <w:rFonts w:cs="Times New Roman"/>
          <w:szCs w:val="24"/>
        </w:rPr>
        <w:t>**</w:t>
      </w:r>
      <w:proofErr w:type="spellStart"/>
      <w:r w:rsidRPr="000861CA">
        <w:rPr>
          <w:rFonts w:cs="Times New Roman"/>
          <w:szCs w:val="24"/>
        </w:rPr>
        <w:t>Balderrama</w:t>
      </w:r>
      <w:proofErr w:type="spellEnd"/>
      <w:r w:rsidRPr="000861CA">
        <w:rPr>
          <w:rFonts w:cs="Times New Roman"/>
          <w:szCs w:val="24"/>
        </w:rPr>
        <w:t xml:space="preserve">-Durbin, C., </w:t>
      </w:r>
      <w:proofErr w:type="spellStart"/>
      <w:r w:rsidRPr="000861CA">
        <w:rPr>
          <w:rFonts w:cs="Times New Roman"/>
          <w:szCs w:val="24"/>
        </w:rPr>
        <w:t>Cigrang</w:t>
      </w:r>
      <w:proofErr w:type="spellEnd"/>
      <w:r w:rsidRPr="000861CA">
        <w:rPr>
          <w:rFonts w:cs="Times New Roman"/>
          <w:szCs w:val="24"/>
        </w:rPr>
        <w:t xml:space="preserve">, J. A., Osborne, L. J., Snyder, D. K., Talcott, G. W., </w:t>
      </w:r>
      <w:proofErr w:type="spellStart"/>
      <w:r w:rsidRPr="000861CA">
        <w:rPr>
          <w:rFonts w:cs="Times New Roman"/>
          <w:szCs w:val="24"/>
        </w:rPr>
        <w:t>Slep</w:t>
      </w:r>
      <w:proofErr w:type="spellEnd"/>
      <w:r w:rsidRPr="000861CA">
        <w:rPr>
          <w:rFonts w:cs="Times New Roman"/>
          <w:szCs w:val="24"/>
        </w:rPr>
        <w:t xml:space="preserve">, A. M. S., . . . </w:t>
      </w:r>
      <w:proofErr w:type="spellStart"/>
      <w:r w:rsidRPr="000861CA">
        <w:rPr>
          <w:rFonts w:cs="Times New Roman"/>
          <w:szCs w:val="24"/>
        </w:rPr>
        <w:t>Sonnek</w:t>
      </w:r>
      <w:proofErr w:type="spellEnd"/>
      <w:r w:rsidRPr="000861CA">
        <w:rPr>
          <w:rFonts w:cs="Times New Roman"/>
          <w:szCs w:val="24"/>
        </w:rPr>
        <w:t>, S. (2015). Coming home: A prospective study of family reintegration following deployment to a war zone.</w:t>
      </w:r>
      <w:r w:rsidRPr="000861CA">
        <w:rPr>
          <w:rFonts w:cs="Times New Roman"/>
          <w:i/>
          <w:iCs/>
          <w:szCs w:val="24"/>
        </w:rPr>
        <w:t> Psychological Services, 12</w:t>
      </w:r>
      <w:r w:rsidRPr="000861CA">
        <w:rPr>
          <w:rFonts w:cs="Times New Roman"/>
          <w:szCs w:val="24"/>
        </w:rPr>
        <w:t>, 213-221. doi:10.1037/ser0000020</w:t>
      </w:r>
    </w:p>
    <w:p w14:paraId="15D71BE9" w14:textId="77777777" w:rsidR="0009314F" w:rsidRPr="000030BD" w:rsidRDefault="0009314F" w:rsidP="0009314F">
      <w:pPr>
        <w:widowControl w:val="0"/>
        <w:spacing w:after="0" w:line="480" w:lineRule="auto"/>
        <w:ind w:left="567" w:hanging="567"/>
        <w:rPr>
          <w:rFonts w:cs="Times New Roman"/>
          <w:szCs w:val="24"/>
          <w:lang w:val="en-US"/>
        </w:rPr>
      </w:pPr>
      <w:r w:rsidRPr="000030BD">
        <w:rPr>
          <w:rFonts w:cs="Times New Roman"/>
          <w:szCs w:val="24"/>
          <w:lang w:val="en-US"/>
        </w:rPr>
        <w:t>Bandura, A. (1977).</w:t>
      </w:r>
      <w:r w:rsidRPr="000030BD">
        <w:rPr>
          <w:rFonts w:cs="Times New Roman"/>
          <w:i/>
          <w:iCs/>
          <w:szCs w:val="24"/>
          <w:lang w:val="en-US"/>
        </w:rPr>
        <w:t> Social learning theory</w:t>
      </w:r>
      <w:r w:rsidRPr="000030BD">
        <w:rPr>
          <w:rFonts w:cs="Times New Roman"/>
          <w:szCs w:val="24"/>
          <w:lang w:val="en-US"/>
        </w:rPr>
        <w:t>. Englewood Cliffs, NJ: Prentice Hall</w:t>
      </w:r>
      <w:r>
        <w:rPr>
          <w:rFonts w:cs="Times New Roman"/>
          <w:szCs w:val="24"/>
          <w:lang w:val="en-US"/>
        </w:rPr>
        <w:t>.</w:t>
      </w:r>
    </w:p>
    <w:p w14:paraId="785674FC" w14:textId="77777777" w:rsidR="0009314F" w:rsidRPr="000030BD" w:rsidRDefault="0009314F" w:rsidP="0009314F">
      <w:pPr>
        <w:widowControl w:val="0"/>
        <w:spacing w:after="0" w:line="480" w:lineRule="auto"/>
        <w:ind w:left="567" w:hanging="567"/>
        <w:rPr>
          <w:rFonts w:cs="Times New Roman"/>
          <w:szCs w:val="24"/>
          <w:lang w:val="en-US"/>
        </w:rPr>
      </w:pPr>
      <w:r>
        <w:rPr>
          <w:rFonts w:cs="Times New Roman"/>
          <w:szCs w:val="24"/>
          <w:lang w:val="en-US"/>
        </w:rPr>
        <w:t>*</w:t>
      </w:r>
      <w:proofErr w:type="spellStart"/>
      <w:r w:rsidRPr="000030BD">
        <w:rPr>
          <w:rFonts w:cs="Times New Roman"/>
          <w:szCs w:val="24"/>
          <w:lang w:val="en-US"/>
        </w:rPr>
        <w:t>Bartel</w:t>
      </w:r>
      <w:proofErr w:type="spellEnd"/>
      <w:r w:rsidRPr="000030BD">
        <w:rPr>
          <w:rFonts w:cs="Times New Roman"/>
          <w:szCs w:val="24"/>
          <w:lang w:val="en-US"/>
        </w:rPr>
        <w:t xml:space="preserve">, S., Sherry, S., Molnar, D., </w:t>
      </w:r>
      <w:proofErr w:type="spellStart"/>
      <w:r w:rsidRPr="000030BD">
        <w:rPr>
          <w:rFonts w:cs="Times New Roman"/>
          <w:szCs w:val="24"/>
          <w:lang w:val="en-US"/>
        </w:rPr>
        <w:t>Mushquash</w:t>
      </w:r>
      <w:proofErr w:type="spellEnd"/>
      <w:r w:rsidRPr="000030BD">
        <w:rPr>
          <w:rFonts w:cs="Times New Roman"/>
          <w:szCs w:val="24"/>
          <w:lang w:val="en-US"/>
        </w:rPr>
        <w:t xml:space="preserve">, A., Leonard, K., </w:t>
      </w:r>
      <w:proofErr w:type="spellStart"/>
      <w:r w:rsidRPr="000030BD">
        <w:rPr>
          <w:rFonts w:cs="Times New Roman"/>
          <w:szCs w:val="24"/>
          <w:lang w:val="en-US"/>
        </w:rPr>
        <w:t>Flett</w:t>
      </w:r>
      <w:proofErr w:type="spellEnd"/>
      <w:r w:rsidRPr="000030BD">
        <w:rPr>
          <w:rFonts w:cs="Times New Roman"/>
          <w:szCs w:val="24"/>
          <w:lang w:val="en-US"/>
        </w:rPr>
        <w:t>, G. &amp; Stewart, S. H. (2017).</w:t>
      </w:r>
      <w:r>
        <w:rPr>
          <w:rFonts w:cs="Times New Roman"/>
          <w:szCs w:val="24"/>
          <w:lang w:val="en-US"/>
        </w:rPr>
        <w:t xml:space="preserve"> </w:t>
      </w:r>
      <w:r w:rsidRPr="000030BD">
        <w:rPr>
          <w:rFonts w:cs="Times New Roman"/>
          <w:szCs w:val="24"/>
          <w:lang w:val="en-US"/>
        </w:rPr>
        <w:t>Do romantic partners influence each other’s heavy episodic drinking? Support for the</w:t>
      </w:r>
      <w:r>
        <w:rPr>
          <w:rFonts w:cs="Times New Roman"/>
          <w:szCs w:val="24"/>
          <w:lang w:val="en-US"/>
        </w:rPr>
        <w:t xml:space="preserve"> </w:t>
      </w:r>
      <w:r w:rsidRPr="000030BD">
        <w:rPr>
          <w:rFonts w:cs="Times New Roman"/>
          <w:szCs w:val="24"/>
          <w:lang w:val="en-US"/>
        </w:rPr>
        <w:t xml:space="preserve">partner influence hypothesis in a three-year longitudinal study. </w:t>
      </w:r>
      <w:r w:rsidRPr="000030BD">
        <w:rPr>
          <w:rFonts w:cs="Times New Roman"/>
          <w:i/>
          <w:iCs/>
          <w:szCs w:val="24"/>
          <w:lang w:val="en-US"/>
        </w:rPr>
        <w:t>Addictive Behaviors,</w:t>
      </w:r>
      <w:r w:rsidRPr="000030BD">
        <w:rPr>
          <w:rFonts w:cs="Times New Roman"/>
          <w:szCs w:val="24"/>
          <w:lang w:val="en-US"/>
        </w:rPr>
        <w:t> </w:t>
      </w:r>
      <w:r w:rsidRPr="000030BD">
        <w:rPr>
          <w:rFonts w:cs="Times New Roman"/>
          <w:i/>
          <w:iCs/>
          <w:szCs w:val="24"/>
          <w:lang w:val="en-US"/>
        </w:rPr>
        <w:t>69</w:t>
      </w:r>
      <w:r w:rsidRPr="000030BD">
        <w:rPr>
          <w:rFonts w:cs="Times New Roman"/>
          <w:szCs w:val="24"/>
          <w:lang w:val="en-US"/>
        </w:rPr>
        <w:t>,</w:t>
      </w:r>
      <w:r>
        <w:rPr>
          <w:rFonts w:cs="Times New Roman"/>
          <w:szCs w:val="24"/>
          <w:lang w:val="en-US"/>
        </w:rPr>
        <w:t xml:space="preserve"> </w:t>
      </w:r>
      <w:r w:rsidRPr="000030BD">
        <w:rPr>
          <w:rFonts w:cs="Times New Roman"/>
          <w:szCs w:val="24"/>
          <w:lang w:val="en-US"/>
        </w:rPr>
        <w:t xml:space="preserve">55-58. </w:t>
      </w:r>
      <w:proofErr w:type="gramStart"/>
      <w:r w:rsidRPr="000030BD">
        <w:rPr>
          <w:rFonts w:cs="Times New Roman"/>
          <w:szCs w:val="24"/>
          <w:lang w:val="en-US"/>
        </w:rPr>
        <w:t>doi:10.1016/j.addbeh</w:t>
      </w:r>
      <w:proofErr w:type="gramEnd"/>
      <w:r w:rsidRPr="000030BD">
        <w:rPr>
          <w:rFonts w:cs="Times New Roman"/>
          <w:szCs w:val="24"/>
          <w:lang w:val="en-US"/>
        </w:rPr>
        <w:t>.2017.01.020</w:t>
      </w:r>
    </w:p>
    <w:p w14:paraId="27D2E25B" w14:textId="77777777" w:rsidR="0009314F" w:rsidRPr="00EC690B" w:rsidRDefault="0009314F" w:rsidP="0009314F">
      <w:pPr>
        <w:widowControl w:val="0"/>
        <w:spacing w:after="0" w:line="480" w:lineRule="auto"/>
        <w:ind w:left="567" w:hanging="567"/>
        <w:rPr>
          <w:rFonts w:cs="Times New Roman"/>
          <w:szCs w:val="24"/>
        </w:rPr>
      </w:pPr>
      <w:r w:rsidRPr="00EC690B">
        <w:rPr>
          <w:rFonts w:cs="Times New Roman"/>
          <w:szCs w:val="24"/>
        </w:rPr>
        <w:t xml:space="preserve">**Bartley, M., </w:t>
      </w:r>
      <w:proofErr w:type="spellStart"/>
      <w:r w:rsidRPr="00EC690B">
        <w:rPr>
          <w:rFonts w:cs="Times New Roman"/>
          <w:szCs w:val="24"/>
        </w:rPr>
        <w:t>Martikainen</w:t>
      </w:r>
      <w:proofErr w:type="spellEnd"/>
      <w:r w:rsidRPr="00EC690B">
        <w:rPr>
          <w:rFonts w:cs="Times New Roman"/>
          <w:szCs w:val="24"/>
        </w:rPr>
        <w:t>, P., Shipley, M., &amp; Marmot, M. (2004). Gender differences in the relationship of partner's social class to behavioural risk factors and social support in the Whitehall II study.</w:t>
      </w:r>
      <w:r w:rsidRPr="00EC690B">
        <w:rPr>
          <w:rFonts w:cs="Times New Roman"/>
          <w:i/>
          <w:iCs/>
          <w:szCs w:val="24"/>
        </w:rPr>
        <w:t> Social Science and Medicine, 59</w:t>
      </w:r>
      <w:r w:rsidRPr="00EC690B">
        <w:rPr>
          <w:rFonts w:cs="Times New Roman"/>
          <w:szCs w:val="24"/>
        </w:rPr>
        <w:t xml:space="preserve">, 1925-1936. </w:t>
      </w:r>
      <w:proofErr w:type="gramStart"/>
      <w:r w:rsidRPr="00EC690B">
        <w:rPr>
          <w:rFonts w:cs="Times New Roman"/>
          <w:szCs w:val="24"/>
        </w:rPr>
        <w:t>doi:10.1016/j.socscimed</w:t>
      </w:r>
      <w:proofErr w:type="gramEnd"/>
      <w:r w:rsidRPr="00EC690B">
        <w:rPr>
          <w:rFonts w:cs="Times New Roman"/>
          <w:szCs w:val="24"/>
        </w:rPr>
        <w:t>.2004.03.002</w:t>
      </w:r>
    </w:p>
    <w:p w14:paraId="60428BCE" w14:textId="77777777" w:rsidR="0009314F" w:rsidRDefault="0009314F" w:rsidP="0009314F">
      <w:pPr>
        <w:widowControl w:val="0"/>
        <w:spacing w:after="0" w:line="480" w:lineRule="auto"/>
        <w:ind w:left="567" w:hanging="567"/>
        <w:rPr>
          <w:rFonts w:cs="Times New Roman"/>
          <w:szCs w:val="24"/>
        </w:rPr>
      </w:pPr>
      <w:r w:rsidRPr="007F5350">
        <w:rPr>
          <w:rFonts w:cs="Times New Roman"/>
          <w:szCs w:val="24"/>
        </w:rPr>
        <w:t>**</w:t>
      </w:r>
      <w:proofErr w:type="spellStart"/>
      <w:r w:rsidRPr="007F5350">
        <w:rPr>
          <w:rFonts w:cs="Times New Roman"/>
          <w:szCs w:val="24"/>
        </w:rPr>
        <w:t>Bauermeister</w:t>
      </w:r>
      <w:proofErr w:type="spellEnd"/>
      <w:r w:rsidRPr="007F5350">
        <w:rPr>
          <w:rFonts w:cs="Times New Roman"/>
          <w:szCs w:val="24"/>
        </w:rPr>
        <w:t xml:space="preserve">, J. A., Zimmerman, M. A., Caldwell, C. H., </w:t>
      </w:r>
      <w:proofErr w:type="spellStart"/>
      <w:r w:rsidRPr="007F5350">
        <w:rPr>
          <w:rFonts w:cs="Times New Roman"/>
          <w:szCs w:val="24"/>
        </w:rPr>
        <w:t>Xue</w:t>
      </w:r>
      <w:proofErr w:type="spellEnd"/>
      <w:r w:rsidRPr="007F5350">
        <w:rPr>
          <w:rFonts w:cs="Times New Roman"/>
          <w:szCs w:val="24"/>
        </w:rPr>
        <w:t>, Y., &amp; Gee, G. C. (2010). What predicts sex partners' age differences among African American youth? A longitudinal study from adolescence to young adulthood.</w:t>
      </w:r>
      <w:r w:rsidRPr="007F5350">
        <w:rPr>
          <w:rFonts w:cs="Times New Roman"/>
          <w:i/>
          <w:iCs/>
          <w:szCs w:val="24"/>
        </w:rPr>
        <w:t> Journal of Sex Research, 47</w:t>
      </w:r>
      <w:r w:rsidRPr="007F5350">
        <w:rPr>
          <w:rFonts w:cs="Times New Roman"/>
          <w:szCs w:val="24"/>
        </w:rPr>
        <w:t>, 330-344. doi:10.1080/00224490903015850</w:t>
      </w:r>
    </w:p>
    <w:p w14:paraId="73FA5A5D" w14:textId="77777777" w:rsidR="0009314F" w:rsidRDefault="0009314F" w:rsidP="0009314F">
      <w:pPr>
        <w:widowControl w:val="0"/>
        <w:spacing w:after="0" w:line="480" w:lineRule="auto"/>
        <w:ind w:left="567" w:hanging="567"/>
        <w:rPr>
          <w:rFonts w:cs="Times New Roman"/>
          <w:szCs w:val="24"/>
        </w:rPr>
      </w:pPr>
      <w:r w:rsidRPr="004958D8">
        <w:rPr>
          <w:rFonts w:cs="Times New Roman"/>
          <w:szCs w:val="24"/>
        </w:rPr>
        <w:t>**Baumann, B. (2004). </w:t>
      </w:r>
      <w:r w:rsidRPr="004958D8">
        <w:rPr>
          <w:rFonts w:cs="Times New Roman"/>
          <w:i/>
          <w:iCs/>
          <w:szCs w:val="24"/>
        </w:rPr>
        <w:t xml:space="preserve">Alcohol use and dating violence: A high-school prevention model </w:t>
      </w:r>
      <w:r w:rsidRPr="004958D8">
        <w:rPr>
          <w:rFonts w:cs="Times New Roman"/>
          <w:iCs/>
          <w:szCs w:val="24"/>
        </w:rPr>
        <w:t>(Doctoral dissertation)</w:t>
      </w:r>
      <w:r w:rsidRPr="004958D8">
        <w:rPr>
          <w:rFonts w:cs="Times New Roman"/>
          <w:i/>
          <w:iCs/>
          <w:szCs w:val="24"/>
        </w:rPr>
        <w:t>.</w:t>
      </w:r>
      <w:r w:rsidRPr="004958D8">
        <w:rPr>
          <w:rFonts w:cs="Times New Roman"/>
          <w:szCs w:val="24"/>
        </w:rPr>
        <w:t> Retrieved from ProQuest Dissertations &amp; Theses Global (AAT 3182776).</w:t>
      </w:r>
    </w:p>
    <w:p w14:paraId="66699DA4" w14:textId="77777777" w:rsidR="0009314F" w:rsidRPr="004958D8" w:rsidRDefault="0009314F" w:rsidP="0009314F">
      <w:pPr>
        <w:widowControl w:val="0"/>
        <w:spacing w:after="0" w:line="480" w:lineRule="auto"/>
        <w:ind w:left="567" w:hanging="567"/>
        <w:rPr>
          <w:rFonts w:cs="Times New Roman"/>
          <w:szCs w:val="24"/>
          <w:lang w:val="en-US"/>
        </w:rPr>
      </w:pPr>
      <w:r w:rsidRPr="000030BD">
        <w:rPr>
          <w:rFonts w:cs="Times New Roman"/>
          <w:szCs w:val="24"/>
          <w:lang w:val="en-US"/>
        </w:rPr>
        <w:t>Baumeister, R. &amp; Leary, M. (1995). The need to belong: Desire for interpersonal attachments as</w:t>
      </w:r>
      <w:r>
        <w:rPr>
          <w:rFonts w:cs="Times New Roman"/>
          <w:szCs w:val="24"/>
          <w:lang w:val="en-US"/>
        </w:rPr>
        <w:t xml:space="preserve"> </w:t>
      </w:r>
      <w:r w:rsidRPr="000030BD">
        <w:rPr>
          <w:rFonts w:cs="Times New Roman"/>
          <w:szCs w:val="24"/>
          <w:lang w:val="en-US"/>
        </w:rPr>
        <w:t>a fundamental human motivation. </w:t>
      </w:r>
      <w:r w:rsidRPr="000030BD">
        <w:rPr>
          <w:rFonts w:cs="Times New Roman"/>
          <w:i/>
          <w:iCs/>
          <w:szCs w:val="24"/>
          <w:lang w:val="en-US"/>
        </w:rPr>
        <w:t>Psychological Bulletin,</w:t>
      </w:r>
      <w:r w:rsidRPr="000030BD">
        <w:rPr>
          <w:rFonts w:cs="Times New Roman"/>
          <w:szCs w:val="24"/>
          <w:lang w:val="en-US"/>
        </w:rPr>
        <w:t> </w:t>
      </w:r>
      <w:r w:rsidRPr="000030BD">
        <w:rPr>
          <w:rFonts w:cs="Times New Roman"/>
          <w:i/>
          <w:iCs/>
          <w:szCs w:val="24"/>
          <w:lang w:val="en-US"/>
        </w:rPr>
        <w:t>117</w:t>
      </w:r>
      <w:r w:rsidRPr="000030BD">
        <w:rPr>
          <w:rFonts w:cs="Times New Roman"/>
          <w:szCs w:val="24"/>
          <w:lang w:val="en-US"/>
        </w:rPr>
        <w:t>, 497-529. doi:10.1037/0033-2909.117.3.497</w:t>
      </w:r>
    </w:p>
    <w:p w14:paraId="7CD18028" w14:textId="77777777" w:rsidR="0009314F" w:rsidRPr="004958D8" w:rsidRDefault="0009314F" w:rsidP="0009314F">
      <w:pPr>
        <w:widowControl w:val="0"/>
        <w:spacing w:after="0" w:line="480" w:lineRule="auto"/>
        <w:ind w:left="567" w:hanging="567"/>
        <w:rPr>
          <w:rFonts w:cs="Times New Roman"/>
          <w:szCs w:val="24"/>
        </w:rPr>
      </w:pPr>
      <w:r w:rsidRPr="004958D8">
        <w:rPr>
          <w:rFonts w:cs="Times New Roman"/>
          <w:szCs w:val="24"/>
        </w:rPr>
        <w:t xml:space="preserve">**Beard, J., </w:t>
      </w:r>
      <w:proofErr w:type="spellStart"/>
      <w:r w:rsidRPr="004958D8">
        <w:rPr>
          <w:rFonts w:cs="Times New Roman"/>
          <w:szCs w:val="24"/>
        </w:rPr>
        <w:t>Umbach</w:t>
      </w:r>
      <w:proofErr w:type="spellEnd"/>
      <w:r w:rsidRPr="004958D8">
        <w:rPr>
          <w:rFonts w:cs="Times New Roman"/>
          <w:szCs w:val="24"/>
        </w:rPr>
        <w:t xml:space="preserve">, D., </w:t>
      </w:r>
      <w:proofErr w:type="spellStart"/>
      <w:r w:rsidRPr="004958D8">
        <w:rPr>
          <w:rFonts w:cs="Times New Roman"/>
          <w:szCs w:val="24"/>
        </w:rPr>
        <w:t>Hoppin</w:t>
      </w:r>
      <w:proofErr w:type="spellEnd"/>
      <w:r w:rsidRPr="004958D8">
        <w:rPr>
          <w:rFonts w:cs="Times New Roman"/>
          <w:szCs w:val="24"/>
        </w:rPr>
        <w:t xml:space="preserve">, J., Richards, M., </w:t>
      </w:r>
      <w:proofErr w:type="spellStart"/>
      <w:r w:rsidRPr="004958D8">
        <w:rPr>
          <w:rFonts w:cs="Times New Roman"/>
          <w:szCs w:val="24"/>
        </w:rPr>
        <w:t>Alavanja</w:t>
      </w:r>
      <w:proofErr w:type="spellEnd"/>
      <w:r w:rsidRPr="004958D8">
        <w:rPr>
          <w:rFonts w:cs="Times New Roman"/>
          <w:szCs w:val="24"/>
        </w:rPr>
        <w:t>, M., Blair, A., . . . Kamel, F. (2011). Suicide and pesticide use among pesticide applicators and their spouses in the agricultural health study.</w:t>
      </w:r>
      <w:r w:rsidRPr="004958D8">
        <w:rPr>
          <w:rFonts w:cs="Times New Roman"/>
          <w:i/>
          <w:iCs/>
          <w:szCs w:val="24"/>
        </w:rPr>
        <w:t> Environmental Health Perspectives, 119</w:t>
      </w:r>
      <w:r w:rsidRPr="004958D8">
        <w:rPr>
          <w:rFonts w:cs="Times New Roman"/>
          <w:szCs w:val="24"/>
        </w:rPr>
        <w:t xml:space="preserve">, 1610–1615. doi:10.1289/ehp.1103413 </w:t>
      </w:r>
    </w:p>
    <w:p w14:paraId="0C2E67BC" w14:textId="77777777" w:rsidR="0009314F" w:rsidRPr="007F5350" w:rsidRDefault="0009314F" w:rsidP="0009314F">
      <w:pPr>
        <w:widowControl w:val="0"/>
        <w:spacing w:after="0" w:line="480" w:lineRule="auto"/>
        <w:ind w:left="567" w:hanging="567"/>
        <w:rPr>
          <w:rFonts w:cs="Times New Roman"/>
          <w:szCs w:val="24"/>
        </w:rPr>
      </w:pPr>
      <w:r w:rsidRPr="004958D8">
        <w:rPr>
          <w:rFonts w:cs="Times New Roman"/>
          <w:szCs w:val="24"/>
        </w:rPr>
        <w:t>**Bell, S., &amp; Lee, C. (2003). Perceived stress revisited: The women's health Australia project young cohort.</w:t>
      </w:r>
      <w:r w:rsidRPr="004958D8">
        <w:rPr>
          <w:rFonts w:cs="Times New Roman"/>
          <w:i/>
          <w:iCs/>
          <w:szCs w:val="24"/>
        </w:rPr>
        <w:t> Psychology, Health and Medicine, 8</w:t>
      </w:r>
      <w:r w:rsidRPr="004958D8">
        <w:rPr>
          <w:rFonts w:cs="Times New Roman"/>
          <w:szCs w:val="24"/>
        </w:rPr>
        <w:t>, 343-353. doi:10.1080/1354850031000135786</w:t>
      </w:r>
    </w:p>
    <w:p w14:paraId="6B4E4BAB" w14:textId="77777777" w:rsidR="0009314F" w:rsidRDefault="0009314F" w:rsidP="0009314F">
      <w:pPr>
        <w:widowControl w:val="0"/>
        <w:autoSpaceDE w:val="0"/>
        <w:autoSpaceDN w:val="0"/>
        <w:adjustRightInd w:val="0"/>
        <w:spacing w:after="0" w:line="480" w:lineRule="auto"/>
        <w:ind w:left="567" w:hanging="567"/>
        <w:rPr>
          <w:rFonts w:cs="Times New Roman"/>
          <w:color w:val="1A1A1A"/>
        </w:rPr>
      </w:pPr>
      <w:r w:rsidRPr="00825AB7">
        <w:rPr>
          <w:rFonts w:cs="Times New Roman"/>
          <w:color w:val="1A1A1A"/>
        </w:rPr>
        <w:t xml:space="preserve">**Billon, S., </w:t>
      </w:r>
      <w:proofErr w:type="spellStart"/>
      <w:r w:rsidRPr="00825AB7">
        <w:rPr>
          <w:rFonts w:cs="Times New Roman"/>
          <w:color w:val="1A1A1A"/>
        </w:rPr>
        <w:t>Lluch</w:t>
      </w:r>
      <w:proofErr w:type="spellEnd"/>
      <w:r w:rsidRPr="00825AB7">
        <w:rPr>
          <w:rFonts w:cs="Times New Roman"/>
          <w:color w:val="1A1A1A"/>
        </w:rPr>
        <w:t xml:space="preserve">, A., R, G., Berthier, A., </w:t>
      </w:r>
      <w:proofErr w:type="spellStart"/>
      <w:r w:rsidRPr="00825AB7">
        <w:rPr>
          <w:rFonts w:cs="Times New Roman"/>
          <w:color w:val="1A1A1A"/>
        </w:rPr>
        <w:t>Siest</w:t>
      </w:r>
      <w:proofErr w:type="spellEnd"/>
      <w:r w:rsidRPr="00825AB7">
        <w:rPr>
          <w:rFonts w:cs="Times New Roman"/>
          <w:color w:val="1A1A1A"/>
        </w:rPr>
        <w:t xml:space="preserve">, G., &amp; </w:t>
      </w:r>
      <w:proofErr w:type="spellStart"/>
      <w:r w:rsidRPr="00825AB7">
        <w:rPr>
          <w:rFonts w:cs="Times New Roman"/>
          <w:color w:val="1A1A1A"/>
        </w:rPr>
        <w:t>Herbeth</w:t>
      </w:r>
      <w:proofErr w:type="spellEnd"/>
      <w:r w:rsidRPr="00825AB7">
        <w:rPr>
          <w:rFonts w:cs="Times New Roman"/>
          <w:color w:val="1A1A1A"/>
        </w:rPr>
        <w:t>, B. (2002). Family resemblance in breakfast energy intake: The Stanislas family study.</w:t>
      </w:r>
      <w:r w:rsidRPr="00825AB7">
        <w:rPr>
          <w:rFonts w:cs="Times New Roman"/>
          <w:i/>
          <w:iCs/>
          <w:color w:val="1A1A1A"/>
        </w:rPr>
        <w:t> European Journal of Clinical Nutrition, 56</w:t>
      </w:r>
      <w:r w:rsidRPr="00825AB7">
        <w:rPr>
          <w:rFonts w:cs="Times New Roman"/>
          <w:color w:val="1A1A1A"/>
        </w:rPr>
        <w:t xml:space="preserve">, 1011. </w:t>
      </w:r>
      <w:proofErr w:type="gramStart"/>
      <w:r w:rsidRPr="00825AB7">
        <w:rPr>
          <w:rFonts w:cs="Times New Roman"/>
          <w:color w:val="1A1A1A"/>
        </w:rPr>
        <w:t>doi:10.1038/sj.ejcn</w:t>
      </w:r>
      <w:proofErr w:type="gramEnd"/>
      <w:r w:rsidRPr="00825AB7">
        <w:rPr>
          <w:rFonts w:cs="Times New Roman"/>
          <w:color w:val="1A1A1A"/>
        </w:rPr>
        <w:t>.1601440</w:t>
      </w:r>
    </w:p>
    <w:p w14:paraId="35B9DE0D" w14:textId="77777777" w:rsidR="0009314F" w:rsidRDefault="0009314F" w:rsidP="0009314F">
      <w:pPr>
        <w:widowControl w:val="0"/>
        <w:autoSpaceDE w:val="0"/>
        <w:autoSpaceDN w:val="0"/>
        <w:adjustRightInd w:val="0"/>
        <w:spacing w:after="0" w:line="480" w:lineRule="auto"/>
        <w:ind w:left="567" w:hanging="567"/>
        <w:rPr>
          <w:rFonts w:cs="Times New Roman"/>
          <w:color w:val="1A1A1A"/>
        </w:rPr>
      </w:pPr>
      <w:r w:rsidRPr="008C4D18">
        <w:rPr>
          <w:rFonts w:cs="Times New Roman"/>
          <w:color w:val="1A1A1A"/>
        </w:rPr>
        <w:t>**</w:t>
      </w:r>
      <w:proofErr w:type="spellStart"/>
      <w:r w:rsidRPr="008C4D18">
        <w:rPr>
          <w:rFonts w:cs="Times New Roman"/>
          <w:color w:val="1A1A1A"/>
        </w:rPr>
        <w:t>Birditt</w:t>
      </w:r>
      <w:proofErr w:type="spellEnd"/>
      <w:r w:rsidRPr="008C4D18">
        <w:rPr>
          <w:rFonts w:cs="Times New Roman"/>
          <w:color w:val="1A1A1A"/>
        </w:rPr>
        <w:t xml:space="preserve">, K. S., Cranford, J. A., </w:t>
      </w:r>
      <w:proofErr w:type="spellStart"/>
      <w:r w:rsidRPr="008C4D18">
        <w:rPr>
          <w:rFonts w:cs="Times New Roman"/>
          <w:color w:val="1A1A1A"/>
        </w:rPr>
        <w:t>Manalel</w:t>
      </w:r>
      <w:proofErr w:type="spellEnd"/>
      <w:r w:rsidRPr="008C4D18">
        <w:rPr>
          <w:rFonts w:cs="Times New Roman"/>
          <w:color w:val="1A1A1A"/>
        </w:rPr>
        <w:t>, J. A., &amp; Antonucci, T. C. (2018). Drinking patterns among older couples: Longitudinal associations with negative marital quality.</w:t>
      </w:r>
      <w:r w:rsidRPr="008C4D18">
        <w:rPr>
          <w:rFonts w:cs="Times New Roman"/>
          <w:i/>
          <w:iCs/>
          <w:color w:val="1A1A1A"/>
        </w:rPr>
        <w:t> Journals of Gerontology. Series B, Psychological Sciences and Social Sciences, 73</w:t>
      </w:r>
      <w:r w:rsidRPr="008C4D18">
        <w:rPr>
          <w:rFonts w:cs="Times New Roman"/>
          <w:color w:val="1A1A1A"/>
        </w:rPr>
        <w:t>, 655-665. doi:10.1093/</w:t>
      </w:r>
      <w:proofErr w:type="spellStart"/>
      <w:r w:rsidRPr="008C4D18">
        <w:rPr>
          <w:rFonts w:cs="Times New Roman"/>
          <w:color w:val="1A1A1A"/>
        </w:rPr>
        <w:t>geronb</w:t>
      </w:r>
      <w:proofErr w:type="spellEnd"/>
      <w:r w:rsidRPr="008C4D18">
        <w:rPr>
          <w:rFonts w:cs="Times New Roman"/>
          <w:color w:val="1A1A1A"/>
        </w:rPr>
        <w:t>/gbw073</w:t>
      </w:r>
    </w:p>
    <w:p w14:paraId="3688672C" w14:textId="77777777" w:rsidR="0009314F" w:rsidRDefault="0009314F" w:rsidP="0009314F">
      <w:pPr>
        <w:widowControl w:val="0"/>
        <w:autoSpaceDE w:val="0"/>
        <w:autoSpaceDN w:val="0"/>
        <w:adjustRightInd w:val="0"/>
        <w:spacing w:after="0" w:line="480" w:lineRule="auto"/>
        <w:ind w:left="567" w:hanging="567"/>
        <w:rPr>
          <w:rFonts w:cs="Times New Roman"/>
          <w:color w:val="1A1A1A"/>
        </w:rPr>
      </w:pPr>
      <w:r w:rsidRPr="00A205B4">
        <w:rPr>
          <w:rFonts w:cs="Times New Roman"/>
          <w:color w:val="1A1A1A"/>
        </w:rPr>
        <w:t xml:space="preserve">Bischoff, R. (2007). Research on </w:t>
      </w:r>
      <w:r>
        <w:rPr>
          <w:rFonts w:cs="Times New Roman"/>
          <w:color w:val="1A1A1A"/>
        </w:rPr>
        <w:t>a</w:t>
      </w:r>
      <w:r w:rsidRPr="00A205B4">
        <w:rPr>
          <w:rFonts w:cs="Times New Roman"/>
          <w:color w:val="1A1A1A"/>
        </w:rPr>
        <w:t xml:space="preserve">lcohol </w:t>
      </w:r>
      <w:r>
        <w:rPr>
          <w:rFonts w:cs="Times New Roman"/>
          <w:color w:val="1A1A1A"/>
        </w:rPr>
        <w:t>r</w:t>
      </w:r>
      <w:r w:rsidRPr="00A205B4">
        <w:rPr>
          <w:rFonts w:cs="Times New Roman"/>
          <w:color w:val="1A1A1A"/>
        </w:rPr>
        <w:t xml:space="preserve">elated </w:t>
      </w:r>
      <w:r>
        <w:rPr>
          <w:rFonts w:cs="Times New Roman"/>
          <w:color w:val="1A1A1A"/>
        </w:rPr>
        <w:t>p</w:t>
      </w:r>
      <w:r w:rsidRPr="00A205B4">
        <w:rPr>
          <w:rFonts w:cs="Times New Roman"/>
          <w:color w:val="1A1A1A"/>
        </w:rPr>
        <w:t>roblems. </w:t>
      </w:r>
      <w:r w:rsidRPr="00A205B4">
        <w:rPr>
          <w:rFonts w:cs="Times New Roman"/>
          <w:i/>
          <w:iCs/>
          <w:color w:val="1A1A1A"/>
        </w:rPr>
        <w:t>Journal of Couple &amp; Relationship Therapy,</w:t>
      </w:r>
      <w:r w:rsidRPr="00A205B4">
        <w:rPr>
          <w:rFonts w:cs="Times New Roman"/>
          <w:color w:val="1A1A1A"/>
        </w:rPr>
        <w:t> </w:t>
      </w:r>
      <w:r w:rsidRPr="00A205B4">
        <w:rPr>
          <w:rFonts w:cs="Times New Roman"/>
          <w:i/>
          <w:iCs/>
          <w:color w:val="1A1A1A"/>
        </w:rPr>
        <w:t>6</w:t>
      </w:r>
      <w:r w:rsidRPr="00A205B4">
        <w:rPr>
          <w:rFonts w:cs="Times New Roman"/>
          <w:color w:val="1A1A1A"/>
        </w:rPr>
        <w:t>, 81-87.</w:t>
      </w:r>
    </w:p>
    <w:p w14:paraId="29EAE3A5" w14:textId="77777777" w:rsidR="0009314F" w:rsidRPr="008401B9" w:rsidRDefault="0009314F" w:rsidP="0009314F">
      <w:pPr>
        <w:widowControl w:val="0"/>
        <w:autoSpaceDE w:val="0"/>
        <w:autoSpaceDN w:val="0"/>
        <w:adjustRightInd w:val="0"/>
        <w:spacing w:after="0" w:line="480" w:lineRule="auto"/>
        <w:ind w:left="567" w:hanging="567"/>
        <w:rPr>
          <w:rFonts w:cs="Times New Roman"/>
          <w:color w:val="1A1A1A"/>
        </w:rPr>
      </w:pPr>
      <w:r w:rsidRPr="008401B9">
        <w:rPr>
          <w:rFonts w:cs="Times New Roman"/>
          <w:color w:val="1A1A1A"/>
        </w:rPr>
        <w:t>**Boden, J. M., Fergusson, D. M., &amp; Horwood, L. J. (2012). Alcohol misuse and violent behavior: Findings from a 30-year longitudinal study.</w:t>
      </w:r>
      <w:r w:rsidRPr="008401B9">
        <w:rPr>
          <w:rFonts w:cs="Times New Roman"/>
          <w:i/>
          <w:iCs/>
          <w:color w:val="1A1A1A"/>
        </w:rPr>
        <w:t> Drug and Alcohol Dependence, 122</w:t>
      </w:r>
      <w:r w:rsidRPr="008401B9">
        <w:rPr>
          <w:rFonts w:cs="Times New Roman"/>
          <w:color w:val="1A1A1A"/>
        </w:rPr>
        <w:t xml:space="preserve">, 135-141. </w:t>
      </w:r>
      <w:proofErr w:type="gramStart"/>
      <w:r w:rsidRPr="008401B9">
        <w:rPr>
          <w:rFonts w:cs="Times New Roman"/>
          <w:color w:val="1A1A1A"/>
        </w:rPr>
        <w:t>doi:10.1016/j.drugalcdep</w:t>
      </w:r>
      <w:proofErr w:type="gramEnd"/>
      <w:r w:rsidRPr="008401B9">
        <w:rPr>
          <w:rFonts w:cs="Times New Roman"/>
          <w:color w:val="1A1A1A"/>
        </w:rPr>
        <w:t>.2011.09.023</w:t>
      </w:r>
    </w:p>
    <w:p w14:paraId="332BF08E" w14:textId="77777777" w:rsidR="0009314F" w:rsidRPr="008401B9" w:rsidRDefault="0009314F" w:rsidP="0009314F">
      <w:pPr>
        <w:widowControl w:val="0"/>
        <w:autoSpaceDE w:val="0"/>
        <w:autoSpaceDN w:val="0"/>
        <w:adjustRightInd w:val="0"/>
        <w:spacing w:after="0" w:line="480" w:lineRule="auto"/>
        <w:ind w:left="567" w:hanging="567"/>
        <w:rPr>
          <w:rFonts w:cs="Times New Roman"/>
          <w:color w:val="1A1A1A"/>
        </w:rPr>
      </w:pPr>
      <w:r w:rsidRPr="008401B9">
        <w:rPr>
          <w:rFonts w:cs="Times New Roman"/>
          <w:color w:val="1A1A1A"/>
        </w:rPr>
        <w:t>**Boden, J. M., Fergusson, D. M., &amp; Horwood, L. J. (2013). Alcohol misuse and relationship breakdown: Findings from a longitudinal birth cohort.</w:t>
      </w:r>
      <w:r w:rsidRPr="008401B9">
        <w:rPr>
          <w:rFonts w:cs="Times New Roman"/>
          <w:i/>
          <w:iCs/>
          <w:color w:val="1A1A1A"/>
        </w:rPr>
        <w:t> Drug and Alcohol Dependence, 133</w:t>
      </w:r>
      <w:r w:rsidRPr="008401B9">
        <w:rPr>
          <w:rFonts w:cs="Times New Roman"/>
          <w:color w:val="1A1A1A"/>
        </w:rPr>
        <w:t xml:space="preserve">, 115-120. </w:t>
      </w:r>
      <w:proofErr w:type="gramStart"/>
      <w:r w:rsidRPr="008401B9">
        <w:rPr>
          <w:rFonts w:cs="Times New Roman"/>
          <w:color w:val="1A1A1A"/>
        </w:rPr>
        <w:t>doi:10.1016/j.drugalcdep</w:t>
      </w:r>
      <w:proofErr w:type="gramEnd"/>
      <w:r w:rsidRPr="008401B9">
        <w:rPr>
          <w:rFonts w:cs="Times New Roman"/>
          <w:color w:val="1A1A1A"/>
        </w:rPr>
        <w:t>.2013.05.023</w:t>
      </w:r>
    </w:p>
    <w:p w14:paraId="37B85998" w14:textId="77777777" w:rsidR="0009314F" w:rsidRDefault="0009314F" w:rsidP="0009314F">
      <w:pPr>
        <w:widowControl w:val="0"/>
        <w:autoSpaceDE w:val="0"/>
        <w:autoSpaceDN w:val="0"/>
        <w:adjustRightInd w:val="0"/>
        <w:spacing w:after="0" w:line="480" w:lineRule="auto"/>
        <w:ind w:left="567" w:hanging="567"/>
        <w:rPr>
          <w:rFonts w:cs="Times New Roman"/>
          <w:color w:val="1A1A1A"/>
        </w:rPr>
      </w:pPr>
      <w:r w:rsidRPr="008401B9">
        <w:rPr>
          <w:rFonts w:cs="Times New Roman"/>
          <w:color w:val="1A1A1A"/>
        </w:rPr>
        <w:t xml:space="preserve">**Bogart, L., Collins, R., </w:t>
      </w:r>
      <w:proofErr w:type="spellStart"/>
      <w:r w:rsidRPr="008401B9">
        <w:rPr>
          <w:rFonts w:cs="Times New Roman"/>
          <w:color w:val="1A1A1A"/>
        </w:rPr>
        <w:t>Ellickson</w:t>
      </w:r>
      <w:proofErr w:type="spellEnd"/>
      <w:r w:rsidRPr="008401B9">
        <w:rPr>
          <w:rFonts w:cs="Times New Roman"/>
          <w:color w:val="1A1A1A"/>
        </w:rPr>
        <w:t>, P., Martino, S., &amp; Klein, D. (2005). Effects of early and later marriage on women's alcohol use in young adulthood: A prospective analysis.</w:t>
      </w:r>
      <w:r w:rsidRPr="008401B9">
        <w:rPr>
          <w:rFonts w:cs="Times New Roman"/>
          <w:i/>
          <w:iCs/>
          <w:color w:val="1A1A1A"/>
        </w:rPr>
        <w:t> Journal of Studies on Alcohol, 66</w:t>
      </w:r>
      <w:r w:rsidRPr="008401B9">
        <w:rPr>
          <w:rFonts w:cs="Times New Roman"/>
          <w:color w:val="1A1A1A"/>
        </w:rPr>
        <w:t>, 729-737. doi:10.15288/jsa.2005.66.729</w:t>
      </w:r>
    </w:p>
    <w:p w14:paraId="3651E62D" w14:textId="77777777" w:rsidR="0009314F" w:rsidRDefault="0009314F" w:rsidP="0009314F">
      <w:pPr>
        <w:widowControl w:val="0"/>
        <w:autoSpaceDE w:val="0"/>
        <w:autoSpaceDN w:val="0"/>
        <w:adjustRightInd w:val="0"/>
        <w:spacing w:after="0" w:line="480" w:lineRule="auto"/>
        <w:ind w:left="567" w:hanging="567"/>
        <w:rPr>
          <w:rFonts w:cs="Times New Roman"/>
          <w:color w:val="1A1A1A"/>
        </w:rPr>
      </w:pPr>
      <w:proofErr w:type="spellStart"/>
      <w:r w:rsidRPr="0073737F">
        <w:rPr>
          <w:rFonts w:cs="Times New Roman"/>
          <w:color w:val="1A1A1A"/>
        </w:rPr>
        <w:t>Bongers</w:t>
      </w:r>
      <w:proofErr w:type="spellEnd"/>
      <w:r w:rsidRPr="0073737F">
        <w:rPr>
          <w:rFonts w:cs="Times New Roman"/>
          <w:color w:val="1A1A1A"/>
        </w:rPr>
        <w:t xml:space="preserve">, I.M.B., Van de </w:t>
      </w:r>
      <w:proofErr w:type="spellStart"/>
      <w:r w:rsidRPr="0073737F">
        <w:rPr>
          <w:rFonts w:cs="Times New Roman"/>
          <w:color w:val="1A1A1A"/>
        </w:rPr>
        <w:t>Goor</w:t>
      </w:r>
      <w:proofErr w:type="spellEnd"/>
      <w:r w:rsidRPr="0073737F">
        <w:rPr>
          <w:rFonts w:cs="Times New Roman"/>
          <w:color w:val="1A1A1A"/>
        </w:rPr>
        <w:t xml:space="preserve">, L.A.M., Van </w:t>
      </w:r>
      <w:proofErr w:type="spellStart"/>
      <w:r w:rsidRPr="0073737F">
        <w:rPr>
          <w:rFonts w:cs="Times New Roman"/>
          <w:color w:val="1A1A1A"/>
        </w:rPr>
        <w:t>Oers</w:t>
      </w:r>
      <w:proofErr w:type="spellEnd"/>
      <w:r w:rsidRPr="0073737F">
        <w:rPr>
          <w:rFonts w:cs="Times New Roman"/>
          <w:color w:val="1A1A1A"/>
        </w:rPr>
        <w:t xml:space="preserve">, J.A.M., </w:t>
      </w:r>
      <w:proofErr w:type="spellStart"/>
      <w:r w:rsidRPr="0073737F">
        <w:rPr>
          <w:rFonts w:cs="Times New Roman"/>
          <w:color w:val="1A1A1A"/>
        </w:rPr>
        <w:t>Garretsen</w:t>
      </w:r>
      <w:proofErr w:type="spellEnd"/>
      <w:r w:rsidRPr="0073737F">
        <w:rPr>
          <w:rFonts w:cs="Times New Roman"/>
          <w:color w:val="1A1A1A"/>
        </w:rPr>
        <w:t xml:space="preserve">, H.F.L. (1998). Gender differences in alcohol related problems: Controlling for drinking behaviour. </w:t>
      </w:r>
      <w:r w:rsidRPr="00FB3892">
        <w:rPr>
          <w:rFonts w:cs="Times New Roman"/>
          <w:i/>
          <w:color w:val="1A1A1A"/>
        </w:rPr>
        <w:t>Addiction, 93</w:t>
      </w:r>
      <w:r w:rsidRPr="0073737F">
        <w:rPr>
          <w:rFonts w:cs="Times New Roman"/>
          <w:color w:val="1A1A1A"/>
        </w:rPr>
        <w:t>, 411-421</w:t>
      </w:r>
      <w:r>
        <w:rPr>
          <w:rFonts w:cs="Times New Roman"/>
          <w:color w:val="1A1A1A"/>
        </w:rPr>
        <w:t xml:space="preserve">. </w:t>
      </w:r>
      <w:proofErr w:type="spellStart"/>
      <w:r>
        <w:rPr>
          <w:rFonts w:cs="Times New Roman"/>
          <w:color w:val="1A1A1A"/>
        </w:rPr>
        <w:t>doi</w:t>
      </w:r>
      <w:proofErr w:type="spellEnd"/>
      <w:r>
        <w:rPr>
          <w:rFonts w:cs="Times New Roman"/>
          <w:color w:val="1A1A1A"/>
        </w:rPr>
        <w:t xml:space="preserve">: </w:t>
      </w:r>
      <w:r w:rsidRPr="00663329">
        <w:rPr>
          <w:rFonts w:cs="Times New Roman"/>
          <w:color w:val="1A1A1A"/>
        </w:rPr>
        <w:t>10.1046/j.1360-0443.</w:t>
      </w:r>
      <w:proofErr w:type="gramStart"/>
      <w:r w:rsidRPr="00663329">
        <w:rPr>
          <w:rFonts w:cs="Times New Roman"/>
          <w:color w:val="1A1A1A"/>
        </w:rPr>
        <w:t>1998.9334119.x</w:t>
      </w:r>
      <w:proofErr w:type="gramEnd"/>
    </w:p>
    <w:p w14:paraId="7EF80A89" w14:textId="7DDB5CCE" w:rsidR="0009314F" w:rsidRDefault="0009314F" w:rsidP="0009314F">
      <w:pPr>
        <w:widowControl w:val="0"/>
        <w:autoSpaceDE w:val="0"/>
        <w:autoSpaceDN w:val="0"/>
        <w:adjustRightInd w:val="0"/>
        <w:spacing w:after="0" w:line="480" w:lineRule="auto"/>
        <w:ind w:left="567" w:hanging="567"/>
        <w:rPr>
          <w:rFonts w:cs="Times New Roman"/>
          <w:color w:val="1A1A1A"/>
        </w:rPr>
      </w:pPr>
      <w:r w:rsidRPr="009D5363">
        <w:rPr>
          <w:rFonts w:cs="Times New Roman"/>
          <w:color w:val="1A1A1A"/>
        </w:rPr>
        <w:t>Bowen, M. (1974). Alcoholism as viewed through family systems theory and family psychotherapy. </w:t>
      </w:r>
      <w:r w:rsidRPr="009D5363">
        <w:rPr>
          <w:rFonts w:cs="Times New Roman"/>
          <w:i/>
          <w:iCs/>
          <w:color w:val="1A1A1A"/>
        </w:rPr>
        <w:t>Annals of the New York Academy of Sciences,</w:t>
      </w:r>
      <w:r w:rsidRPr="009D5363">
        <w:rPr>
          <w:rFonts w:cs="Times New Roman"/>
          <w:color w:val="1A1A1A"/>
        </w:rPr>
        <w:t> </w:t>
      </w:r>
      <w:r w:rsidRPr="009D5363">
        <w:rPr>
          <w:rFonts w:cs="Times New Roman"/>
          <w:i/>
          <w:iCs/>
          <w:color w:val="1A1A1A"/>
        </w:rPr>
        <w:t>233</w:t>
      </w:r>
      <w:r w:rsidRPr="009D5363">
        <w:rPr>
          <w:rFonts w:cs="Times New Roman"/>
          <w:color w:val="1A1A1A"/>
        </w:rPr>
        <w:t>, 115-22.</w:t>
      </w:r>
      <w:r w:rsidR="00E77DA8">
        <w:rPr>
          <w:rFonts w:cs="Times New Roman"/>
          <w:color w:val="1A1A1A"/>
        </w:rPr>
        <w:t xml:space="preserve"> </w:t>
      </w:r>
      <w:proofErr w:type="spellStart"/>
      <w:r>
        <w:rPr>
          <w:rFonts w:cs="Times New Roman"/>
          <w:color w:val="1A1A1A"/>
        </w:rPr>
        <w:t>doi</w:t>
      </w:r>
      <w:proofErr w:type="spellEnd"/>
      <w:r>
        <w:rPr>
          <w:rFonts w:cs="Times New Roman"/>
          <w:color w:val="1A1A1A"/>
        </w:rPr>
        <w:t xml:space="preserve">: </w:t>
      </w:r>
      <w:r w:rsidRPr="000E59EF">
        <w:rPr>
          <w:rFonts w:cs="Times New Roman"/>
          <w:color w:val="1A1A1A"/>
        </w:rPr>
        <w:t>10.1111/j.1749-</w:t>
      </w:r>
      <w:proofErr w:type="gramStart"/>
      <w:r w:rsidRPr="000E59EF">
        <w:rPr>
          <w:rFonts w:cs="Times New Roman"/>
          <w:color w:val="1A1A1A"/>
        </w:rPr>
        <w:t>6632.1974.tb</w:t>
      </w:r>
      <w:proofErr w:type="gramEnd"/>
      <w:r w:rsidRPr="000E59EF">
        <w:rPr>
          <w:rFonts w:cs="Times New Roman"/>
          <w:color w:val="1A1A1A"/>
        </w:rPr>
        <w:t>40288.x</w:t>
      </w:r>
    </w:p>
    <w:p w14:paraId="0CB920D6" w14:textId="77777777" w:rsidR="0009314F" w:rsidRDefault="0009314F" w:rsidP="0009314F">
      <w:pPr>
        <w:widowControl w:val="0"/>
        <w:autoSpaceDE w:val="0"/>
        <w:autoSpaceDN w:val="0"/>
        <w:adjustRightInd w:val="0"/>
        <w:spacing w:after="0" w:line="480" w:lineRule="auto"/>
        <w:ind w:left="567" w:hanging="567"/>
        <w:rPr>
          <w:rFonts w:cs="Times New Roman"/>
          <w:color w:val="1A1A1A"/>
        </w:rPr>
      </w:pPr>
      <w:r w:rsidRPr="004E60E9">
        <w:rPr>
          <w:rFonts w:cs="Times New Roman"/>
          <w:color w:val="1A1A1A"/>
        </w:rPr>
        <w:t>**</w:t>
      </w:r>
      <w:proofErr w:type="spellStart"/>
      <w:r w:rsidRPr="004E60E9">
        <w:rPr>
          <w:rFonts w:cs="Times New Roman"/>
          <w:color w:val="1A1A1A"/>
        </w:rPr>
        <w:t>Boye</w:t>
      </w:r>
      <w:proofErr w:type="spellEnd"/>
      <w:r w:rsidRPr="004E60E9">
        <w:rPr>
          <w:rFonts w:cs="Times New Roman"/>
          <w:color w:val="1A1A1A"/>
        </w:rPr>
        <w:t xml:space="preserve">-Beaman, J. (1994). </w:t>
      </w:r>
      <w:r w:rsidRPr="004E60E9">
        <w:rPr>
          <w:rFonts w:cs="Times New Roman"/>
          <w:i/>
          <w:iCs/>
          <w:color w:val="1A1A1A"/>
        </w:rPr>
        <w:t>The intergenerational transmission of physical aggression: A social learning model (Doctoral dissertation).</w:t>
      </w:r>
      <w:r w:rsidRPr="004E60E9">
        <w:rPr>
          <w:rFonts w:cs="Times New Roman"/>
          <w:color w:val="1A1A1A"/>
        </w:rPr>
        <w:t> Retrieved from ProQuest Dissertations &amp; Theses Global (AAT 9509094).</w:t>
      </w:r>
    </w:p>
    <w:p w14:paraId="352D56FC" w14:textId="77777777" w:rsidR="0009314F" w:rsidRDefault="0009314F" w:rsidP="0009314F">
      <w:pPr>
        <w:widowControl w:val="0"/>
        <w:autoSpaceDE w:val="0"/>
        <w:autoSpaceDN w:val="0"/>
        <w:adjustRightInd w:val="0"/>
        <w:spacing w:after="0" w:line="480" w:lineRule="auto"/>
        <w:ind w:left="567" w:hanging="567"/>
        <w:rPr>
          <w:rFonts w:cs="Times New Roman"/>
          <w:color w:val="1A1A1A"/>
        </w:rPr>
      </w:pPr>
      <w:r w:rsidRPr="00DF43E8">
        <w:rPr>
          <w:rFonts w:cs="Times New Roman"/>
          <w:color w:val="1A1A1A"/>
        </w:rPr>
        <w:t>**Brennan, P. L., Moos, R. H., &amp; Kelly, K. M. (1994). Spouses of late-life problem drinkers: Functioning, coping responses, and family contexts.</w:t>
      </w:r>
      <w:r w:rsidRPr="00DF43E8">
        <w:rPr>
          <w:rFonts w:cs="Times New Roman"/>
          <w:i/>
          <w:iCs/>
          <w:color w:val="1A1A1A"/>
        </w:rPr>
        <w:t> Journal of Family Psychology, 8</w:t>
      </w:r>
      <w:r w:rsidRPr="00DF43E8">
        <w:rPr>
          <w:rFonts w:cs="Times New Roman"/>
          <w:color w:val="1A1A1A"/>
        </w:rPr>
        <w:t>, 447-457. doi:10.1037/0893-3200.8.4.447</w:t>
      </w:r>
    </w:p>
    <w:p w14:paraId="276EBF97" w14:textId="77777777" w:rsidR="0009314F" w:rsidRDefault="0009314F" w:rsidP="0009314F">
      <w:pPr>
        <w:widowControl w:val="0"/>
        <w:autoSpaceDE w:val="0"/>
        <w:autoSpaceDN w:val="0"/>
        <w:adjustRightInd w:val="0"/>
        <w:spacing w:after="0" w:line="480" w:lineRule="auto"/>
        <w:ind w:left="567" w:hanging="567"/>
        <w:rPr>
          <w:rFonts w:cs="Times New Roman"/>
          <w:color w:val="1A1A1A"/>
        </w:rPr>
      </w:pPr>
      <w:r w:rsidRPr="002A0F0A">
        <w:rPr>
          <w:rFonts w:cs="Times New Roman"/>
          <w:color w:val="1A1A1A"/>
        </w:rPr>
        <w:t>Brennan, P</w:t>
      </w:r>
      <w:r>
        <w:rPr>
          <w:rFonts w:cs="Times New Roman"/>
          <w:color w:val="1A1A1A"/>
        </w:rPr>
        <w:t>.</w:t>
      </w:r>
      <w:r w:rsidRPr="002A0F0A">
        <w:rPr>
          <w:rFonts w:cs="Times New Roman"/>
          <w:color w:val="1A1A1A"/>
        </w:rPr>
        <w:t>, Schutte, K</w:t>
      </w:r>
      <w:r>
        <w:rPr>
          <w:rFonts w:cs="Times New Roman"/>
          <w:color w:val="1A1A1A"/>
        </w:rPr>
        <w:t>.</w:t>
      </w:r>
      <w:r w:rsidRPr="002A0F0A">
        <w:rPr>
          <w:rFonts w:cs="Times New Roman"/>
          <w:color w:val="1A1A1A"/>
        </w:rPr>
        <w:t>, Moos, B</w:t>
      </w:r>
      <w:r>
        <w:rPr>
          <w:rFonts w:cs="Times New Roman"/>
          <w:color w:val="1A1A1A"/>
        </w:rPr>
        <w:t>.</w:t>
      </w:r>
      <w:r w:rsidRPr="002A0F0A">
        <w:rPr>
          <w:rFonts w:cs="Times New Roman"/>
          <w:color w:val="1A1A1A"/>
        </w:rPr>
        <w:t>, &amp; Moos, R</w:t>
      </w:r>
      <w:r>
        <w:rPr>
          <w:rFonts w:cs="Times New Roman"/>
          <w:color w:val="1A1A1A"/>
        </w:rPr>
        <w:t>.</w:t>
      </w:r>
      <w:r w:rsidRPr="002A0F0A">
        <w:rPr>
          <w:rFonts w:cs="Times New Roman"/>
          <w:color w:val="1A1A1A"/>
        </w:rPr>
        <w:t xml:space="preserve"> (2011). Twenty-year alcohol-consumption and drinking-problem trajectories of older men and women. </w:t>
      </w:r>
      <w:r w:rsidRPr="002A0F0A">
        <w:rPr>
          <w:rFonts w:cs="Times New Roman"/>
          <w:i/>
          <w:color w:val="1A1A1A"/>
        </w:rPr>
        <w:t>Journal of Studies on Alcohol and Drugs, 72</w:t>
      </w:r>
      <w:r w:rsidRPr="002A0F0A">
        <w:rPr>
          <w:rFonts w:cs="Times New Roman"/>
          <w:color w:val="1A1A1A"/>
        </w:rPr>
        <w:t>, 308-321.</w:t>
      </w:r>
      <w:r>
        <w:rPr>
          <w:rFonts w:cs="Times New Roman"/>
          <w:color w:val="1A1A1A"/>
        </w:rPr>
        <w:t xml:space="preserve"> </w:t>
      </w:r>
      <w:proofErr w:type="spellStart"/>
      <w:r>
        <w:rPr>
          <w:rFonts w:cs="Times New Roman"/>
          <w:color w:val="1A1A1A"/>
        </w:rPr>
        <w:t>doi</w:t>
      </w:r>
      <w:proofErr w:type="spellEnd"/>
      <w:r>
        <w:rPr>
          <w:rFonts w:cs="Times New Roman"/>
          <w:color w:val="1A1A1A"/>
        </w:rPr>
        <w:t xml:space="preserve">: </w:t>
      </w:r>
      <w:r w:rsidRPr="00035E72">
        <w:rPr>
          <w:rFonts w:cs="Times New Roman"/>
          <w:color w:val="1A1A1A"/>
        </w:rPr>
        <w:t>10.15288/jsad.2011.72.308</w:t>
      </w:r>
    </w:p>
    <w:p w14:paraId="5EB8C69D" w14:textId="77777777" w:rsidR="0009314F" w:rsidRDefault="0009314F" w:rsidP="0009314F">
      <w:pPr>
        <w:widowControl w:val="0"/>
        <w:autoSpaceDE w:val="0"/>
        <w:autoSpaceDN w:val="0"/>
        <w:adjustRightInd w:val="0"/>
        <w:spacing w:after="0" w:line="480" w:lineRule="auto"/>
        <w:ind w:left="567" w:hanging="567"/>
        <w:rPr>
          <w:rFonts w:cs="Times New Roman"/>
          <w:color w:val="1A1A1A"/>
        </w:rPr>
      </w:pPr>
      <w:r w:rsidRPr="00DF43E8">
        <w:rPr>
          <w:rFonts w:cs="Times New Roman"/>
          <w:color w:val="1A1A1A"/>
        </w:rPr>
        <w:t xml:space="preserve">**Brook, J., Zhang, C., </w:t>
      </w:r>
      <w:proofErr w:type="spellStart"/>
      <w:r w:rsidRPr="00DF43E8">
        <w:rPr>
          <w:rFonts w:cs="Times New Roman"/>
          <w:color w:val="1A1A1A"/>
        </w:rPr>
        <w:t>Leukefeld</w:t>
      </w:r>
      <w:proofErr w:type="spellEnd"/>
      <w:r w:rsidRPr="00DF43E8">
        <w:rPr>
          <w:rFonts w:cs="Times New Roman"/>
          <w:color w:val="1A1A1A"/>
        </w:rPr>
        <w:t>, C., &amp; Brook, D. (2016). Marijuana use from adolescence to adulthood: Developmental trajectories and their outcomes.</w:t>
      </w:r>
      <w:r w:rsidRPr="00DF43E8">
        <w:rPr>
          <w:rFonts w:cs="Times New Roman"/>
          <w:i/>
          <w:iCs/>
          <w:color w:val="1A1A1A"/>
        </w:rPr>
        <w:t> Social Psychiatry and Psychiatric Epidemiology, 51</w:t>
      </w:r>
      <w:r w:rsidRPr="00DF43E8">
        <w:rPr>
          <w:rFonts w:cs="Times New Roman"/>
          <w:color w:val="1A1A1A"/>
        </w:rPr>
        <w:t>, 1405-1415. doi:10.1007/s00127-016-1229-0</w:t>
      </w:r>
    </w:p>
    <w:p w14:paraId="71A86F2A" w14:textId="77777777" w:rsidR="0009314F" w:rsidRPr="00BF46EF" w:rsidRDefault="0009314F" w:rsidP="0009314F">
      <w:pPr>
        <w:widowControl w:val="0"/>
        <w:autoSpaceDE w:val="0"/>
        <w:autoSpaceDN w:val="0"/>
        <w:adjustRightInd w:val="0"/>
        <w:spacing w:after="0" w:line="480" w:lineRule="auto"/>
        <w:ind w:left="567" w:hanging="567"/>
        <w:rPr>
          <w:rFonts w:cs="Times New Roman"/>
          <w:color w:val="1A1A1A"/>
        </w:rPr>
      </w:pPr>
      <w:r w:rsidRPr="00BF46EF">
        <w:rPr>
          <w:rFonts w:cs="Times New Roman"/>
          <w:color w:val="1A1A1A"/>
        </w:rPr>
        <w:t xml:space="preserve">**Buck Louis, G., </w:t>
      </w:r>
      <w:proofErr w:type="spellStart"/>
      <w:r w:rsidRPr="00BF46EF">
        <w:rPr>
          <w:rFonts w:cs="Times New Roman"/>
          <w:color w:val="1A1A1A"/>
        </w:rPr>
        <w:t>Sapra</w:t>
      </w:r>
      <w:proofErr w:type="spellEnd"/>
      <w:r w:rsidRPr="00BF46EF">
        <w:rPr>
          <w:rFonts w:cs="Times New Roman"/>
          <w:color w:val="1A1A1A"/>
        </w:rPr>
        <w:t xml:space="preserve">, K., </w:t>
      </w:r>
      <w:proofErr w:type="spellStart"/>
      <w:r w:rsidRPr="00BF46EF">
        <w:rPr>
          <w:rFonts w:cs="Times New Roman"/>
          <w:color w:val="1A1A1A"/>
        </w:rPr>
        <w:t>Schisterman</w:t>
      </w:r>
      <w:proofErr w:type="spellEnd"/>
      <w:r w:rsidRPr="00BF46EF">
        <w:rPr>
          <w:rFonts w:cs="Times New Roman"/>
          <w:color w:val="1A1A1A"/>
        </w:rPr>
        <w:t xml:space="preserve">, E., Lynch, C., </w:t>
      </w:r>
      <w:proofErr w:type="spellStart"/>
      <w:r w:rsidRPr="00BF46EF">
        <w:rPr>
          <w:rFonts w:cs="Times New Roman"/>
          <w:color w:val="1A1A1A"/>
        </w:rPr>
        <w:t>Maisog</w:t>
      </w:r>
      <w:proofErr w:type="spellEnd"/>
      <w:r w:rsidRPr="00BF46EF">
        <w:rPr>
          <w:rFonts w:cs="Times New Roman"/>
          <w:color w:val="1A1A1A"/>
        </w:rPr>
        <w:t xml:space="preserve">, J., </w:t>
      </w:r>
      <w:proofErr w:type="spellStart"/>
      <w:r w:rsidRPr="00BF46EF">
        <w:rPr>
          <w:rFonts w:cs="Times New Roman"/>
          <w:color w:val="1A1A1A"/>
        </w:rPr>
        <w:t>Grantz</w:t>
      </w:r>
      <w:proofErr w:type="spellEnd"/>
      <w:r w:rsidRPr="00BF46EF">
        <w:rPr>
          <w:rFonts w:cs="Times New Roman"/>
          <w:color w:val="1A1A1A"/>
        </w:rPr>
        <w:t>, K., &amp; Sundaram, R. (2016). Lifestyle and pregnancy loss in a contemporary cohort of women recruited before conception: The LIFE study.</w:t>
      </w:r>
      <w:r w:rsidRPr="00BF46EF">
        <w:rPr>
          <w:rFonts w:cs="Times New Roman"/>
          <w:i/>
          <w:iCs/>
          <w:color w:val="1A1A1A"/>
        </w:rPr>
        <w:t> Fertility and Sterility, 106</w:t>
      </w:r>
      <w:r w:rsidRPr="00BF46EF">
        <w:rPr>
          <w:rFonts w:cs="Times New Roman"/>
          <w:color w:val="1A1A1A"/>
        </w:rPr>
        <w:t xml:space="preserve">, 180-188. </w:t>
      </w:r>
      <w:proofErr w:type="gramStart"/>
      <w:r w:rsidRPr="00BF46EF">
        <w:rPr>
          <w:rFonts w:cs="Times New Roman"/>
          <w:color w:val="1A1A1A"/>
        </w:rPr>
        <w:t>doi:10.1016/j.fertnstert</w:t>
      </w:r>
      <w:proofErr w:type="gramEnd"/>
      <w:r w:rsidRPr="00BF46EF">
        <w:rPr>
          <w:rFonts w:cs="Times New Roman"/>
          <w:color w:val="1A1A1A"/>
        </w:rPr>
        <w:t>.2016.03.009</w:t>
      </w:r>
    </w:p>
    <w:p w14:paraId="65BDA14E" w14:textId="77777777" w:rsidR="0009314F" w:rsidRDefault="0009314F" w:rsidP="0009314F">
      <w:pPr>
        <w:widowControl w:val="0"/>
        <w:autoSpaceDE w:val="0"/>
        <w:autoSpaceDN w:val="0"/>
        <w:adjustRightInd w:val="0"/>
        <w:spacing w:after="0" w:line="480" w:lineRule="auto"/>
        <w:ind w:left="567" w:hanging="567"/>
        <w:rPr>
          <w:rFonts w:cs="Times New Roman"/>
          <w:color w:val="1A1A1A"/>
        </w:rPr>
      </w:pPr>
      <w:r w:rsidRPr="00BF46EF">
        <w:rPr>
          <w:rFonts w:cs="Times New Roman"/>
          <w:color w:val="1A1A1A"/>
        </w:rPr>
        <w:t>**</w:t>
      </w:r>
      <w:proofErr w:type="spellStart"/>
      <w:r w:rsidRPr="00BF46EF">
        <w:rPr>
          <w:rFonts w:cs="Times New Roman"/>
          <w:color w:val="1A1A1A"/>
        </w:rPr>
        <w:t>Bullers</w:t>
      </w:r>
      <w:proofErr w:type="spellEnd"/>
      <w:r w:rsidRPr="00BF46EF">
        <w:rPr>
          <w:rFonts w:cs="Times New Roman"/>
          <w:color w:val="1A1A1A"/>
        </w:rPr>
        <w:t>, S., Cooper, M. L., &amp; Russell, M. (2001). Social network drinking and adult alcohol involvement: A longitudinal exploration of the direction of influence.</w:t>
      </w:r>
      <w:r w:rsidRPr="00BF46EF">
        <w:rPr>
          <w:rFonts w:cs="Times New Roman"/>
          <w:i/>
          <w:iCs/>
          <w:color w:val="1A1A1A"/>
        </w:rPr>
        <w:t> Addictive Behaviors, 26</w:t>
      </w:r>
      <w:r w:rsidRPr="00BF46EF">
        <w:rPr>
          <w:rFonts w:cs="Times New Roman"/>
          <w:color w:val="1A1A1A"/>
        </w:rPr>
        <w:t>, 181-199. doi:10.1016/S0306-4603(00)00099-X</w:t>
      </w:r>
    </w:p>
    <w:p w14:paraId="36E221B3" w14:textId="77777777" w:rsidR="0009314F" w:rsidRDefault="0009314F" w:rsidP="0009314F">
      <w:pPr>
        <w:widowControl w:val="0"/>
        <w:autoSpaceDE w:val="0"/>
        <w:autoSpaceDN w:val="0"/>
        <w:adjustRightInd w:val="0"/>
        <w:spacing w:after="0" w:line="480" w:lineRule="auto"/>
        <w:ind w:left="567" w:hanging="567"/>
        <w:rPr>
          <w:rFonts w:cs="Times New Roman"/>
          <w:color w:val="1A1A1A"/>
        </w:rPr>
      </w:pPr>
      <w:r w:rsidRPr="003C0F2B">
        <w:rPr>
          <w:rFonts w:cs="Times New Roman"/>
          <w:color w:val="1A1A1A"/>
        </w:rPr>
        <w:t xml:space="preserve">Bush, K., </w:t>
      </w:r>
      <w:proofErr w:type="spellStart"/>
      <w:r w:rsidRPr="003C0F2B">
        <w:rPr>
          <w:rFonts w:cs="Times New Roman"/>
          <w:color w:val="1A1A1A"/>
        </w:rPr>
        <w:t>Kivlahan</w:t>
      </w:r>
      <w:proofErr w:type="spellEnd"/>
      <w:r w:rsidRPr="003C0F2B">
        <w:rPr>
          <w:rFonts w:cs="Times New Roman"/>
          <w:color w:val="1A1A1A"/>
        </w:rPr>
        <w:t xml:space="preserve">, D. R., McDonell, M. B., </w:t>
      </w:r>
      <w:proofErr w:type="spellStart"/>
      <w:r w:rsidRPr="003C0F2B">
        <w:rPr>
          <w:rFonts w:cs="Times New Roman"/>
          <w:color w:val="1A1A1A"/>
        </w:rPr>
        <w:t>Fihn</w:t>
      </w:r>
      <w:proofErr w:type="spellEnd"/>
      <w:r w:rsidRPr="003C0F2B">
        <w:rPr>
          <w:rFonts w:cs="Times New Roman"/>
          <w:color w:val="1A1A1A"/>
        </w:rPr>
        <w:t xml:space="preserve">, S. D., &amp; Bradley, K. A. (1998). The AUDIT alcohol consumption questions (AUDIT-C): </w:t>
      </w:r>
      <w:r>
        <w:rPr>
          <w:rFonts w:cs="Times New Roman"/>
          <w:color w:val="1A1A1A"/>
        </w:rPr>
        <w:t>A</w:t>
      </w:r>
      <w:r w:rsidRPr="003C0F2B">
        <w:rPr>
          <w:rFonts w:cs="Times New Roman"/>
          <w:color w:val="1A1A1A"/>
        </w:rPr>
        <w:t xml:space="preserve">n effective brief screening test for problem drinking. </w:t>
      </w:r>
      <w:r w:rsidRPr="00FB3892">
        <w:rPr>
          <w:rFonts w:cs="Times New Roman"/>
          <w:i/>
          <w:color w:val="1A1A1A"/>
        </w:rPr>
        <w:t xml:space="preserve">Archives of </w:t>
      </w:r>
      <w:r>
        <w:rPr>
          <w:rFonts w:cs="Times New Roman"/>
          <w:i/>
          <w:color w:val="1A1A1A"/>
        </w:rPr>
        <w:t>I</w:t>
      </w:r>
      <w:r w:rsidRPr="00FB3892">
        <w:rPr>
          <w:rFonts w:cs="Times New Roman"/>
          <w:i/>
          <w:color w:val="1A1A1A"/>
        </w:rPr>
        <w:t xml:space="preserve">nternal </w:t>
      </w:r>
      <w:r>
        <w:rPr>
          <w:rFonts w:cs="Times New Roman"/>
          <w:i/>
          <w:color w:val="1A1A1A"/>
        </w:rPr>
        <w:t>M</w:t>
      </w:r>
      <w:r w:rsidRPr="00FB3892">
        <w:rPr>
          <w:rFonts w:cs="Times New Roman"/>
          <w:i/>
          <w:color w:val="1A1A1A"/>
        </w:rPr>
        <w:t>edicine, 158</w:t>
      </w:r>
      <w:r w:rsidRPr="003C0F2B">
        <w:rPr>
          <w:rFonts w:cs="Times New Roman"/>
          <w:color w:val="1A1A1A"/>
        </w:rPr>
        <w:t>, 1789-1795.</w:t>
      </w:r>
      <w:r>
        <w:rPr>
          <w:rFonts w:cs="Times New Roman"/>
          <w:color w:val="1A1A1A"/>
        </w:rPr>
        <w:t xml:space="preserve"> doi:</w:t>
      </w:r>
      <w:r w:rsidRPr="008A402A">
        <w:rPr>
          <w:rFonts w:cs="Times New Roman"/>
          <w:color w:val="1A1A1A"/>
        </w:rPr>
        <w:t>10.1001/archinte.158.16.1789</w:t>
      </w:r>
    </w:p>
    <w:p w14:paraId="1C33AD3E" w14:textId="77777777" w:rsidR="0009314F" w:rsidRDefault="0009314F" w:rsidP="0009314F">
      <w:pPr>
        <w:widowControl w:val="0"/>
        <w:autoSpaceDE w:val="0"/>
        <w:autoSpaceDN w:val="0"/>
        <w:adjustRightInd w:val="0"/>
        <w:spacing w:after="0" w:line="480" w:lineRule="auto"/>
        <w:ind w:left="567" w:hanging="567"/>
        <w:rPr>
          <w:rFonts w:cs="Times New Roman"/>
          <w:color w:val="1A1A1A"/>
        </w:rPr>
      </w:pPr>
      <w:r>
        <w:rPr>
          <w:rFonts w:cs="Times New Roman"/>
          <w:color w:val="1A1A1A"/>
        </w:rPr>
        <w:t>*</w:t>
      </w:r>
      <w:proofErr w:type="spellStart"/>
      <w:r w:rsidRPr="00D67FA9">
        <w:rPr>
          <w:rFonts w:cs="Times New Roman"/>
          <w:color w:val="1A1A1A"/>
        </w:rPr>
        <w:t>Buu</w:t>
      </w:r>
      <w:proofErr w:type="spellEnd"/>
      <w:r w:rsidRPr="00D67FA9">
        <w:rPr>
          <w:rFonts w:cs="Times New Roman"/>
          <w:color w:val="1A1A1A"/>
        </w:rPr>
        <w:t xml:space="preserve">, A., Wang, W., Wang, J., </w:t>
      </w:r>
      <w:proofErr w:type="spellStart"/>
      <w:r w:rsidRPr="00D67FA9">
        <w:rPr>
          <w:rFonts w:cs="Times New Roman"/>
          <w:color w:val="1A1A1A"/>
        </w:rPr>
        <w:t>Puttler</w:t>
      </w:r>
      <w:proofErr w:type="spellEnd"/>
      <w:r w:rsidRPr="00D67FA9">
        <w:rPr>
          <w:rFonts w:cs="Times New Roman"/>
          <w:color w:val="1A1A1A"/>
        </w:rPr>
        <w:t xml:space="preserve">, L. I., Fitzgerald, H. E., &amp; Zucker, R. A. (2011). Changes in women's alcoholic, antisocial, and depressive symptomatology over 12 years: A multilevel network of individual, familial, and neighborhood influences. </w:t>
      </w:r>
      <w:r w:rsidRPr="00725D44">
        <w:rPr>
          <w:rFonts w:cs="Times New Roman"/>
          <w:i/>
          <w:color w:val="1A1A1A"/>
        </w:rPr>
        <w:t xml:space="preserve">Development and Psychopathology, 23, </w:t>
      </w:r>
      <w:r w:rsidRPr="00D67FA9">
        <w:rPr>
          <w:rFonts w:cs="Times New Roman"/>
          <w:color w:val="1A1A1A"/>
        </w:rPr>
        <w:t>325-337. doi:10.1017/S0954579410000830</w:t>
      </w:r>
    </w:p>
    <w:p w14:paraId="0589D581" w14:textId="77777777" w:rsidR="0009314F" w:rsidRDefault="0009314F" w:rsidP="0009314F">
      <w:pPr>
        <w:widowControl w:val="0"/>
        <w:autoSpaceDE w:val="0"/>
        <w:autoSpaceDN w:val="0"/>
        <w:adjustRightInd w:val="0"/>
        <w:spacing w:after="0" w:line="480" w:lineRule="auto"/>
        <w:ind w:left="567" w:hanging="567"/>
        <w:rPr>
          <w:rFonts w:cs="Times New Roman"/>
          <w:color w:val="1A1A1A"/>
        </w:rPr>
      </w:pPr>
      <w:r w:rsidRPr="00672441">
        <w:rPr>
          <w:rFonts w:cs="Times New Roman"/>
          <w:color w:val="1A1A1A"/>
        </w:rPr>
        <w:t>Caetano, R. (1997). Prevalence, incidence and stability of drinking problems among whites, blacks and Hispanics: 1984-1992. </w:t>
      </w:r>
      <w:r w:rsidRPr="00672441">
        <w:rPr>
          <w:rFonts w:cs="Times New Roman"/>
          <w:i/>
          <w:iCs/>
          <w:color w:val="1A1A1A"/>
        </w:rPr>
        <w:t>Journal of Studies on Alcohol,</w:t>
      </w:r>
      <w:r w:rsidRPr="00672441">
        <w:rPr>
          <w:rFonts w:cs="Times New Roman"/>
          <w:color w:val="1A1A1A"/>
        </w:rPr>
        <w:t> </w:t>
      </w:r>
      <w:r w:rsidRPr="00672441">
        <w:rPr>
          <w:rFonts w:cs="Times New Roman"/>
          <w:i/>
          <w:iCs/>
          <w:color w:val="1A1A1A"/>
        </w:rPr>
        <w:t>58</w:t>
      </w:r>
      <w:r w:rsidRPr="00672441">
        <w:rPr>
          <w:rFonts w:cs="Times New Roman"/>
          <w:color w:val="1A1A1A"/>
        </w:rPr>
        <w:t>, 565-72.</w:t>
      </w:r>
      <w:r>
        <w:rPr>
          <w:rFonts w:cs="Times New Roman"/>
          <w:color w:val="1A1A1A"/>
        </w:rPr>
        <w:t xml:space="preserve"> </w:t>
      </w:r>
      <w:r>
        <w:rPr>
          <w:rFonts w:cs="Times New Roman"/>
          <w:color w:val="1A1A1A"/>
        </w:rPr>
        <w:tab/>
      </w:r>
    </w:p>
    <w:p w14:paraId="13D06F43" w14:textId="77777777" w:rsidR="0009314F" w:rsidRDefault="0009314F" w:rsidP="0009314F">
      <w:pPr>
        <w:widowControl w:val="0"/>
        <w:autoSpaceDE w:val="0"/>
        <w:autoSpaceDN w:val="0"/>
        <w:adjustRightInd w:val="0"/>
        <w:spacing w:after="0" w:line="480" w:lineRule="auto"/>
        <w:ind w:left="567"/>
        <w:rPr>
          <w:rFonts w:cs="Times New Roman"/>
          <w:color w:val="1A1A1A"/>
        </w:rPr>
      </w:pPr>
      <w:proofErr w:type="spellStart"/>
      <w:r>
        <w:rPr>
          <w:rFonts w:cs="Times New Roman"/>
          <w:color w:val="1A1A1A"/>
        </w:rPr>
        <w:t>doi</w:t>
      </w:r>
      <w:proofErr w:type="spellEnd"/>
      <w:r>
        <w:rPr>
          <w:rFonts w:cs="Times New Roman"/>
          <w:color w:val="1A1A1A"/>
        </w:rPr>
        <w:t xml:space="preserve">: </w:t>
      </w:r>
      <w:r w:rsidRPr="000310C3">
        <w:rPr>
          <w:rFonts w:cs="Times New Roman"/>
          <w:color w:val="1A1A1A"/>
        </w:rPr>
        <w:t>10.15288/jsa.1997.58.565</w:t>
      </w:r>
    </w:p>
    <w:p w14:paraId="3E491610" w14:textId="77777777" w:rsidR="0009314F" w:rsidRDefault="0009314F" w:rsidP="0009314F">
      <w:pPr>
        <w:widowControl w:val="0"/>
        <w:autoSpaceDE w:val="0"/>
        <w:autoSpaceDN w:val="0"/>
        <w:adjustRightInd w:val="0"/>
        <w:spacing w:after="0" w:line="480" w:lineRule="auto"/>
        <w:ind w:left="567" w:hanging="567"/>
        <w:rPr>
          <w:rFonts w:cs="Times New Roman"/>
          <w:color w:val="1A1A1A"/>
        </w:rPr>
      </w:pPr>
      <w:r w:rsidRPr="00BE1230">
        <w:rPr>
          <w:rFonts w:cs="Times New Roman"/>
          <w:color w:val="1A1A1A"/>
        </w:rPr>
        <w:t xml:space="preserve">**Caetano, R., </w:t>
      </w:r>
      <w:proofErr w:type="spellStart"/>
      <w:r w:rsidRPr="00BE1230">
        <w:rPr>
          <w:rFonts w:cs="Times New Roman"/>
          <w:color w:val="1A1A1A"/>
        </w:rPr>
        <w:t>Ramisetty‐Mikler</w:t>
      </w:r>
      <w:proofErr w:type="spellEnd"/>
      <w:r w:rsidRPr="00BE1230">
        <w:rPr>
          <w:rFonts w:cs="Times New Roman"/>
          <w:color w:val="1A1A1A"/>
        </w:rPr>
        <w:t xml:space="preserve">, S., &amp; </w:t>
      </w:r>
      <w:proofErr w:type="spellStart"/>
      <w:r w:rsidRPr="00BE1230">
        <w:rPr>
          <w:rFonts w:cs="Times New Roman"/>
          <w:color w:val="1A1A1A"/>
        </w:rPr>
        <w:t>Mcgrath</w:t>
      </w:r>
      <w:proofErr w:type="spellEnd"/>
      <w:r w:rsidRPr="00BE1230">
        <w:rPr>
          <w:rFonts w:cs="Times New Roman"/>
          <w:color w:val="1A1A1A"/>
        </w:rPr>
        <w:t>, C. (2003). Characteristics of non‐respondents in a US national longitudinal survey on drinking and intimate partner violence.</w:t>
      </w:r>
      <w:r w:rsidRPr="00BE1230">
        <w:rPr>
          <w:rFonts w:cs="Times New Roman"/>
          <w:i/>
          <w:iCs/>
          <w:color w:val="1A1A1A"/>
        </w:rPr>
        <w:t> Addiction, 98</w:t>
      </w:r>
      <w:r w:rsidRPr="00BE1230">
        <w:rPr>
          <w:rFonts w:cs="Times New Roman"/>
          <w:color w:val="1A1A1A"/>
        </w:rPr>
        <w:t>, 791-797. doi:10.1046/j.1360-0443.</w:t>
      </w:r>
      <w:proofErr w:type="gramStart"/>
      <w:r w:rsidRPr="00BE1230">
        <w:rPr>
          <w:rFonts w:cs="Times New Roman"/>
          <w:color w:val="1A1A1A"/>
        </w:rPr>
        <w:t>2003.00407.x</w:t>
      </w:r>
      <w:proofErr w:type="gramEnd"/>
    </w:p>
    <w:p w14:paraId="14E02A8C" w14:textId="77777777" w:rsidR="0009314F" w:rsidRDefault="0009314F" w:rsidP="0009314F">
      <w:pPr>
        <w:widowControl w:val="0"/>
        <w:autoSpaceDE w:val="0"/>
        <w:autoSpaceDN w:val="0"/>
        <w:adjustRightInd w:val="0"/>
        <w:spacing w:after="0" w:line="480" w:lineRule="auto"/>
        <w:ind w:left="567" w:hanging="567"/>
        <w:rPr>
          <w:rFonts w:cs="Times New Roman"/>
          <w:color w:val="1A1A1A"/>
        </w:rPr>
      </w:pPr>
      <w:r w:rsidRPr="00BE1230">
        <w:rPr>
          <w:rFonts w:cs="Times New Roman"/>
          <w:color w:val="1A1A1A"/>
        </w:rPr>
        <w:t xml:space="preserve">**Caetano, R., Schafer, J., </w:t>
      </w:r>
      <w:proofErr w:type="spellStart"/>
      <w:r w:rsidRPr="00BE1230">
        <w:rPr>
          <w:rFonts w:cs="Times New Roman"/>
          <w:color w:val="1A1A1A"/>
        </w:rPr>
        <w:t>Fals</w:t>
      </w:r>
      <w:proofErr w:type="spellEnd"/>
      <w:r w:rsidRPr="00BE1230">
        <w:rPr>
          <w:rFonts w:cs="Times New Roman"/>
          <w:color w:val="1A1A1A"/>
        </w:rPr>
        <w:t>‐Stewart, W., O' Farrell, T., &amp; Miller, B. (2003). Intimate partner violence and drinking: New research on methodological issues, stability and change, and treatment.</w:t>
      </w:r>
      <w:r w:rsidRPr="00BE1230">
        <w:rPr>
          <w:rFonts w:cs="Times New Roman"/>
          <w:i/>
          <w:iCs/>
          <w:color w:val="1A1A1A"/>
        </w:rPr>
        <w:t> Alcoholism: Clinical and Experimental Research, 27</w:t>
      </w:r>
      <w:r w:rsidRPr="00BE1230">
        <w:rPr>
          <w:rFonts w:cs="Times New Roman"/>
          <w:color w:val="1A1A1A"/>
        </w:rPr>
        <w:t xml:space="preserve">, 292-300. </w:t>
      </w:r>
      <w:proofErr w:type="gramStart"/>
      <w:r w:rsidRPr="00BE1230">
        <w:rPr>
          <w:rFonts w:cs="Times New Roman"/>
          <w:color w:val="1A1A1A"/>
        </w:rPr>
        <w:t>doi:10.1097/01.ALC</w:t>
      </w:r>
      <w:proofErr w:type="gramEnd"/>
      <w:r w:rsidRPr="00BE1230">
        <w:rPr>
          <w:rFonts w:cs="Times New Roman"/>
          <w:color w:val="1A1A1A"/>
        </w:rPr>
        <w:t>.0000057124.36127.45</w:t>
      </w:r>
    </w:p>
    <w:p w14:paraId="76CD0251" w14:textId="77777777" w:rsidR="0009314F" w:rsidRDefault="0009314F" w:rsidP="0009314F">
      <w:pPr>
        <w:widowControl w:val="0"/>
        <w:autoSpaceDE w:val="0"/>
        <w:autoSpaceDN w:val="0"/>
        <w:adjustRightInd w:val="0"/>
        <w:spacing w:after="0" w:line="480" w:lineRule="auto"/>
        <w:ind w:left="567" w:hanging="567"/>
        <w:rPr>
          <w:rFonts w:cs="Times New Roman"/>
          <w:color w:val="1A1A1A"/>
        </w:rPr>
      </w:pPr>
      <w:r w:rsidRPr="00BE1230">
        <w:rPr>
          <w:rFonts w:cs="Times New Roman"/>
          <w:color w:val="1A1A1A"/>
        </w:rPr>
        <w:t xml:space="preserve">**Caetano, R., </w:t>
      </w:r>
      <w:proofErr w:type="spellStart"/>
      <w:r w:rsidRPr="00BE1230">
        <w:rPr>
          <w:rFonts w:cs="Times New Roman"/>
          <w:color w:val="1A1A1A"/>
        </w:rPr>
        <w:t>Ramisetty-Mikler</w:t>
      </w:r>
      <w:proofErr w:type="spellEnd"/>
      <w:r w:rsidRPr="00BE1230">
        <w:rPr>
          <w:rFonts w:cs="Times New Roman"/>
          <w:color w:val="1A1A1A"/>
        </w:rPr>
        <w:t xml:space="preserve">, S., &amp; McGrath, C. (2004). Acculturation, drinking, and intimate partner violence among Hispanic couples in the United States: A longitudinal study. </w:t>
      </w:r>
      <w:r w:rsidRPr="00BE1230">
        <w:rPr>
          <w:rFonts w:cs="Times New Roman"/>
          <w:i/>
          <w:color w:val="1A1A1A"/>
        </w:rPr>
        <w:t>Hispanic Journal of Behavioral Sciences, 26</w:t>
      </w:r>
      <w:r w:rsidRPr="00BE1230">
        <w:rPr>
          <w:rFonts w:cs="Times New Roman"/>
          <w:color w:val="1A1A1A"/>
        </w:rPr>
        <w:t>, 60-78. doi:10.1177/0739986303261812</w:t>
      </w:r>
    </w:p>
    <w:p w14:paraId="31DEC5E1" w14:textId="77777777" w:rsidR="0009314F" w:rsidRPr="00BE1230" w:rsidRDefault="0009314F" w:rsidP="0009314F">
      <w:pPr>
        <w:widowControl w:val="0"/>
        <w:autoSpaceDE w:val="0"/>
        <w:autoSpaceDN w:val="0"/>
        <w:adjustRightInd w:val="0"/>
        <w:spacing w:after="0" w:line="480" w:lineRule="auto"/>
        <w:ind w:left="567" w:hanging="567"/>
        <w:rPr>
          <w:rFonts w:cs="Times New Roman"/>
          <w:color w:val="1A1A1A"/>
        </w:rPr>
      </w:pPr>
      <w:r w:rsidRPr="00BE1230">
        <w:rPr>
          <w:rFonts w:cs="Times New Roman"/>
          <w:color w:val="1A1A1A"/>
        </w:rPr>
        <w:t xml:space="preserve">**Caetano, R., </w:t>
      </w:r>
      <w:proofErr w:type="spellStart"/>
      <w:r w:rsidRPr="00BE1230">
        <w:rPr>
          <w:rFonts w:cs="Times New Roman"/>
          <w:color w:val="1A1A1A"/>
        </w:rPr>
        <w:t>Mcgrath</w:t>
      </w:r>
      <w:proofErr w:type="spellEnd"/>
      <w:r w:rsidRPr="00BE1230">
        <w:rPr>
          <w:rFonts w:cs="Times New Roman"/>
          <w:color w:val="1A1A1A"/>
        </w:rPr>
        <w:t xml:space="preserve">, C., </w:t>
      </w:r>
      <w:proofErr w:type="spellStart"/>
      <w:r w:rsidRPr="00BE1230">
        <w:rPr>
          <w:rFonts w:cs="Times New Roman"/>
          <w:color w:val="1A1A1A"/>
        </w:rPr>
        <w:t>Ramisetty‐Mikler</w:t>
      </w:r>
      <w:proofErr w:type="spellEnd"/>
      <w:r w:rsidRPr="00BE1230">
        <w:rPr>
          <w:rFonts w:cs="Times New Roman"/>
          <w:color w:val="1A1A1A"/>
        </w:rPr>
        <w:t>, S., &amp; Field, C. A. (2005). Drinking, alcohol problems and the five‐year recurrence and incidence of male to female and female to male partner violence.</w:t>
      </w:r>
      <w:r w:rsidRPr="00BE1230">
        <w:rPr>
          <w:rFonts w:cs="Times New Roman"/>
          <w:i/>
          <w:iCs/>
          <w:color w:val="1A1A1A"/>
        </w:rPr>
        <w:t> Alcoholism: Clinical and Experimental Research, 29</w:t>
      </w:r>
      <w:r w:rsidRPr="00BE1230">
        <w:rPr>
          <w:rFonts w:cs="Times New Roman"/>
          <w:color w:val="1A1A1A"/>
        </w:rPr>
        <w:t xml:space="preserve">, 98-106. </w:t>
      </w:r>
      <w:proofErr w:type="gramStart"/>
      <w:r w:rsidRPr="00BE1230">
        <w:rPr>
          <w:rFonts w:cs="Times New Roman"/>
          <w:color w:val="1A1A1A"/>
        </w:rPr>
        <w:t>doi:10.1097/01.ALC</w:t>
      </w:r>
      <w:proofErr w:type="gramEnd"/>
      <w:r w:rsidRPr="00BE1230">
        <w:rPr>
          <w:rFonts w:cs="Times New Roman"/>
          <w:color w:val="1A1A1A"/>
        </w:rPr>
        <w:t>.0000150015.84381.63</w:t>
      </w:r>
    </w:p>
    <w:p w14:paraId="4A5A044E" w14:textId="77777777" w:rsidR="0009314F" w:rsidRPr="00BE1230" w:rsidRDefault="0009314F" w:rsidP="0009314F">
      <w:pPr>
        <w:widowControl w:val="0"/>
        <w:autoSpaceDE w:val="0"/>
        <w:autoSpaceDN w:val="0"/>
        <w:adjustRightInd w:val="0"/>
        <w:spacing w:after="0" w:line="480" w:lineRule="auto"/>
        <w:ind w:left="567" w:hanging="567"/>
        <w:rPr>
          <w:rFonts w:cs="Times New Roman"/>
          <w:color w:val="1A1A1A"/>
        </w:rPr>
      </w:pPr>
      <w:r w:rsidRPr="00BE1230">
        <w:rPr>
          <w:rFonts w:cs="Times New Roman"/>
          <w:color w:val="1A1A1A"/>
        </w:rPr>
        <w:t xml:space="preserve">**Caetano, R., </w:t>
      </w:r>
      <w:proofErr w:type="spellStart"/>
      <w:r w:rsidRPr="00BE1230">
        <w:rPr>
          <w:rFonts w:cs="Times New Roman"/>
          <w:color w:val="1A1A1A"/>
        </w:rPr>
        <w:t>Ramisetty-Mikler</w:t>
      </w:r>
      <w:proofErr w:type="spellEnd"/>
      <w:r w:rsidRPr="00BE1230">
        <w:rPr>
          <w:rFonts w:cs="Times New Roman"/>
          <w:color w:val="1A1A1A"/>
        </w:rPr>
        <w:t xml:space="preserve">, S., Caetano </w:t>
      </w:r>
      <w:proofErr w:type="spellStart"/>
      <w:r w:rsidRPr="00BE1230">
        <w:rPr>
          <w:rFonts w:cs="Times New Roman"/>
          <w:color w:val="1A1A1A"/>
        </w:rPr>
        <w:t>Vaeth</w:t>
      </w:r>
      <w:proofErr w:type="spellEnd"/>
      <w:r w:rsidRPr="00BE1230">
        <w:rPr>
          <w:rFonts w:cs="Times New Roman"/>
          <w:color w:val="1A1A1A"/>
        </w:rPr>
        <w:t>, P. A., &amp; Harris, T. R. (2007). Acculturation stress, drinking, and intimate partner violence among Hispanic couples in the U.S.</w:t>
      </w:r>
      <w:r w:rsidRPr="00BE1230">
        <w:rPr>
          <w:rFonts w:cs="Times New Roman"/>
          <w:i/>
          <w:iCs/>
          <w:color w:val="1A1A1A"/>
        </w:rPr>
        <w:t> Journal of Interpersonal Violence, 22</w:t>
      </w:r>
      <w:r w:rsidRPr="00BE1230">
        <w:rPr>
          <w:rFonts w:cs="Times New Roman"/>
          <w:color w:val="1A1A1A"/>
        </w:rPr>
        <w:t>, 1431-1447. doi:10.1177/0886260507305568</w:t>
      </w:r>
    </w:p>
    <w:p w14:paraId="7A640DAF" w14:textId="77777777" w:rsidR="0009314F" w:rsidRDefault="0009314F" w:rsidP="0009314F">
      <w:pPr>
        <w:widowControl w:val="0"/>
        <w:autoSpaceDE w:val="0"/>
        <w:autoSpaceDN w:val="0"/>
        <w:adjustRightInd w:val="0"/>
        <w:spacing w:after="0" w:line="480" w:lineRule="auto"/>
        <w:ind w:left="567" w:hanging="567"/>
        <w:rPr>
          <w:rFonts w:cs="Times New Roman"/>
          <w:color w:val="1A1A1A"/>
        </w:rPr>
      </w:pPr>
      <w:proofErr w:type="spellStart"/>
      <w:r w:rsidRPr="00245399">
        <w:rPr>
          <w:rFonts w:cs="Times New Roman"/>
          <w:color w:val="1A1A1A"/>
        </w:rPr>
        <w:t>Cahalan</w:t>
      </w:r>
      <w:proofErr w:type="spellEnd"/>
      <w:r w:rsidRPr="00245399">
        <w:rPr>
          <w:rFonts w:cs="Times New Roman"/>
          <w:color w:val="1A1A1A"/>
        </w:rPr>
        <w:t xml:space="preserve">, D., </w:t>
      </w:r>
      <w:proofErr w:type="spellStart"/>
      <w:r w:rsidRPr="00245399">
        <w:rPr>
          <w:rFonts w:cs="Times New Roman"/>
          <w:color w:val="1A1A1A"/>
        </w:rPr>
        <w:t>Cisin</w:t>
      </w:r>
      <w:proofErr w:type="spellEnd"/>
      <w:r w:rsidRPr="00245399">
        <w:rPr>
          <w:rFonts w:cs="Times New Roman"/>
          <w:color w:val="1A1A1A"/>
        </w:rPr>
        <w:t xml:space="preserve">, I. H., &amp; Crossley, H. M. (1969). </w:t>
      </w:r>
      <w:r w:rsidRPr="00FB3892">
        <w:rPr>
          <w:rFonts w:cs="Times New Roman"/>
          <w:i/>
          <w:color w:val="1A1A1A"/>
        </w:rPr>
        <w:t>American drinking practices: A national survey of behavior and attitudes</w:t>
      </w:r>
      <w:r w:rsidRPr="00245399">
        <w:rPr>
          <w:rFonts w:cs="Times New Roman"/>
          <w:color w:val="1A1A1A"/>
        </w:rPr>
        <w:t>. New Brunswick, NJ: Rutgers Center of Alcohol Studies.</w:t>
      </w:r>
    </w:p>
    <w:p w14:paraId="6B6DDB3F" w14:textId="77777777" w:rsidR="0009314F" w:rsidRPr="00831F2E" w:rsidRDefault="0009314F" w:rsidP="0009314F">
      <w:pPr>
        <w:widowControl w:val="0"/>
        <w:autoSpaceDE w:val="0"/>
        <w:autoSpaceDN w:val="0"/>
        <w:adjustRightInd w:val="0"/>
        <w:spacing w:after="0" w:line="480" w:lineRule="auto"/>
        <w:ind w:left="567" w:hanging="567"/>
        <w:rPr>
          <w:rFonts w:cs="Times New Roman"/>
          <w:color w:val="1A1A1A"/>
          <w:lang w:val="en-US"/>
        </w:rPr>
      </w:pPr>
      <w:r>
        <w:rPr>
          <w:rFonts w:cs="Times New Roman"/>
          <w:color w:val="1A1A1A"/>
          <w:lang w:val="en-US"/>
        </w:rPr>
        <w:t xml:space="preserve">Canadian Centre for Substance Use and Addiction (2018). </w:t>
      </w:r>
      <w:r w:rsidRPr="00FE118F">
        <w:rPr>
          <w:rFonts w:cs="Times New Roman"/>
          <w:i/>
          <w:iCs/>
          <w:color w:val="1A1A1A"/>
          <w:lang w:val="en-US"/>
        </w:rPr>
        <w:t>Canadian Substance Use Costs and Harms: 2007–2014 (Report)</w:t>
      </w:r>
      <w:r>
        <w:rPr>
          <w:rFonts w:cs="Times New Roman"/>
          <w:i/>
          <w:iCs/>
          <w:color w:val="1A1A1A"/>
          <w:lang w:val="en-US"/>
        </w:rPr>
        <w:t xml:space="preserve">. </w:t>
      </w:r>
      <w:r>
        <w:rPr>
          <w:rFonts w:cs="Times New Roman"/>
          <w:color w:val="1A1A1A"/>
          <w:lang w:val="en-US"/>
        </w:rPr>
        <w:t xml:space="preserve">Retrieved from: </w:t>
      </w:r>
      <w:r w:rsidRPr="00821ECE">
        <w:rPr>
          <w:rFonts w:cs="Times New Roman"/>
          <w:color w:val="1A1A1A"/>
          <w:lang w:val="en-US"/>
        </w:rPr>
        <w:t>https://www.ccsa.ca/canadian-substance-use-costs-and-harms-2007-2014-report</w:t>
      </w:r>
    </w:p>
    <w:p w14:paraId="7080F6A5" w14:textId="77777777" w:rsidR="0009314F" w:rsidRPr="00DA516B" w:rsidRDefault="0009314F" w:rsidP="0009314F">
      <w:pPr>
        <w:widowControl w:val="0"/>
        <w:autoSpaceDE w:val="0"/>
        <w:autoSpaceDN w:val="0"/>
        <w:adjustRightInd w:val="0"/>
        <w:spacing w:after="0" w:line="480" w:lineRule="auto"/>
        <w:ind w:left="567" w:hanging="567"/>
        <w:rPr>
          <w:rFonts w:eastAsia="Times New Roman" w:cs="Times New Roman"/>
          <w:szCs w:val="24"/>
          <w:lang w:eastAsia="en-CA"/>
        </w:rPr>
      </w:pPr>
      <w:r w:rsidRPr="000030BD">
        <w:rPr>
          <w:rFonts w:cs="Times New Roman"/>
          <w:color w:val="1A1A1A"/>
        </w:rPr>
        <w:t xml:space="preserve">Card, N.A. (2012). </w:t>
      </w:r>
      <w:r w:rsidRPr="000030BD">
        <w:rPr>
          <w:rFonts w:cs="Times New Roman"/>
          <w:i/>
          <w:iCs/>
          <w:color w:val="1A1A1A"/>
        </w:rPr>
        <w:t>Applied meta-analysis for social science research</w:t>
      </w:r>
      <w:r w:rsidRPr="000030BD">
        <w:rPr>
          <w:rFonts w:cs="Times New Roman"/>
          <w:color w:val="1A1A1A"/>
        </w:rPr>
        <w:t>. New York, NY: Guilford.</w:t>
      </w:r>
    </w:p>
    <w:p w14:paraId="1E831466" w14:textId="77777777" w:rsidR="0009314F" w:rsidRPr="00451549" w:rsidRDefault="0009314F" w:rsidP="0009314F">
      <w:pPr>
        <w:widowControl w:val="0"/>
        <w:autoSpaceDE w:val="0"/>
        <w:autoSpaceDN w:val="0"/>
        <w:adjustRightInd w:val="0"/>
        <w:spacing w:after="0" w:line="480" w:lineRule="auto"/>
        <w:ind w:left="567" w:hanging="567"/>
        <w:rPr>
          <w:rFonts w:cs="Times New Roman"/>
          <w:color w:val="1A1A1A"/>
        </w:rPr>
      </w:pPr>
      <w:r w:rsidRPr="00451549">
        <w:rPr>
          <w:rFonts w:cs="Times New Roman"/>
          <w:color w:val="1A1A1A"/>
        </w:rPr>
        <w:t xml:space="preserve">**Carlson, M., </w:t>
      </w:r>
      <w:proofErr w:type="spellStart"/>
      <w:r w:rsidRPr="00451549">
        <w:rPr>
          <w:rFonts w:cs="Times New Roman"/>
          <w:color w:val="1A1A1A"/>
        </w:rPr>
        <w:t>Mclanahan</w:t>
      </w:r>
      <w:proofErr w:type="spellEnd"/>
      <w:r w:rsidRPr="00451549">
        <w:rPr>
          <w:rFonts w:cs="Times New Roman"/>
          <w:color w:val="1A1A1A"/>
        </w:rPr>
        <w:t>, S., &amp; England, P. (2004). Union formation in fragile families.</w:t>
      </w:r>
      <w:r w:rsidRPr="00451549">
        <w:rPr>
          <w:rFonts w:cs="Times New Roman"/>
          <w:i/>
          <w:iCs/>
          <w:color w:val="1A1A1A"/>
        </w:rPr>
        <w:t> Demography, 41</w:t>
      </w:r>
      <w:r w:rsidRPr="00451549">
        <w:rPr>
          <w:rFonts w:cs="Times New Roman"/>
          <w:color w:val="1A1A1A"/>
        </w:rPr>
        <w:t>, 237-261.</w:t>
      </w:r>
    </w:p>
    <w:p w14:paraId="25B25BA8" w14:textId="77777777" w:rsidR="0009314F" w:rsidRPr="00451549" w:rsidRDefault="0009314F" w:rsidP="0009314F">
      <w:pPr>
        <w:widowControl w:val="0"/>
        <w:autoSpaceDE w:val="0"/>
        <w:autoSpaceDN w:val="0"/>
        <w:adjustRightInd w:val="0"/>
        <w:spacing w:after="0" w:line="480" w:lineRule="auto"/>
        <w:ind w:left="567" w:hanging="567"/>
        <w:rPr>
          <w:rFonts w:cs="Times New Roman"/>
          <w:color w:val="1A1A1A"/>
        </w:rPr>
      </w:pPr>
      <w:r w:rsidRPr="00451549">
        <w:rPr>
          <w:rFonts w:cs="Times New Roman"/>
          <w:color w:val="1A1A1A"/>
        </w:rPr>
        <w:t>**</w:t>
      </w:r>
      <w:proofErr w:type="spellStart"/>
      <w:r w:rsidRPr="00451549">
        <w:rPr>
          <w:rFonts w:cs="Times New Roman"/>
          <w:color w:val="1A1A1A"/>
        </w:rPr>
        <w:t>Carr</w:t>
      </w:r>
      <w:proofErr w:type="spellEnd"/>
      <w:r w:rsidRPr="00451549">
        <w:rPr>
          <w:rFonts w:cs="Times New Roman"/>
          <w:color w:val="1A1A1A"/>
        </w:rPr>
        <w:t xml:space="preserve">, C. (2016). </w:t>
      </w:r>
      <w:r w:rsidRPr="00451549">
        <w:rPr>
          <w:rFonts w:cs="Times New Roman"/>
          <w:i/>
          <w:iCs/>
          <w:color w:val="1A1A1A"/>
        </w:rPr>
        <w:t xml:space="preserve">Understanding the influence of romantic relationship seriousness on adolescent binge drinking and drinking consequences. </w:t>
      </w:r>
      <w:r w:rsidRPr="00451549">
        <w:rPr>
          <w:rFonts w:cs="Times New Roman"/>
          <w:iCs/>
          <w:color w:val="1A1A1A"/>
        </w:rPr>
        <w:t>Retrieved from</w:t>
      </w:r>
      <w:r w:rsidRPr="00451549">
        <w:rPr>
          <w:rFonts w:cs="Times New Roman"/>
          <w:color w:val="1A1A1A"/>
        </w:rPr>
        <w:t> ProQuest Dissertations &amp; Theses (AAT 10144091).</w:t>
      </w:r>
    </w:p>
    <w:p w14:paraId="46730443" w14:textId="77777777" w:rsidR="0009314F" w:rsidRDefault="0009314F" w:rsidP="0009314F">
      <w:pPr>
        <w:widowControl w:val="0"/>
        <w:autoSpaceDE w:val="0"/>
        <w:autoSpaceDN w:val="0"/>
        <w:adjustRightInd w:val="0"/>
        <w:spacing w:after="0" w:line="480" w:lineRule="auto"/>
        <w:ind w:left="567" w:hanging="567"/>
        <w:rPr>
          <w:rFonts w:cs="Times New Roman"/>
          <w:color w:val="1A1A1A"/>
          <w:lang w:val="en-US"/>
        </w:rPr>
      </w:pPr>
      <w:r w:rsidRPr="00756082">
        <w:rPr>
          <w:rFonts w:cs="Times New Roman"/>
          <w:color w:val="1A1A1A"/>
          <w:lang w:val="en-US"/>
        </w:rPr>
        <w:t>Caspi, A., Roberts, B., &amp; Shiner, R. (2005). Personality development: Stability and change. </w:t>
      </w:r>
      <w:r w:rsidRPr="00756082">
        <w:rPr>
          <w:rFonts w:cs="Times New Roman"/>
          <w:i/>
          <w:iCs/>
          <w:color w:val="1A1A1A"/>
          <w:lang w:val="en-US"/>
        </w:rPr>
        <w:t>Annual Review of Psychology,</w:t>
      </w:r>
      <w:r w:rsidRPr="00756082">
        <w:rPr>
          <w:rFonts w:cs="Times New Roman"/>
          <w:color w:val="1A1A1A"/>
          <w:lang w:val="en-US"/>
        </w:rPr>
        <w:t> </w:t>
      </w:r>
      <w:r w:rsidRPr="00756082">
        <w:rPr>
          <w:rFonts w:cs="Times New Roman"/>
          <w:i/>
          <w:iCs/>
          <w:color w:val="1A1A1A"/>
          <w:lang w:val="en-US"/>
        </w:rPr>
        <w:t>56</w:t>
      </w:r>
      <w:r w:rsidRPr="00756082">
        <w:rPr>
          <w:rFonts w:cs="Times New Roman"/>
          <w:color w:val="1A1A1A"/>
          <w:lang w:val="en-US"/>
        </w:rPr>
        <w:t>(1), 453-484</w:t>
      </w:r>
      <w:r>
        <w:rPr>
          <w:rFonts w:cs="Times New Roman"/>
          <w:color w:val="1A1A1A"/>
          <w:lang w:val="en-US"/>
        </w:rPr>
        <w:t xml:space="preserve">. </w:t>
      </w:r>
      <w:proofErr w:type="spellStart"/>
      <w:r>
        <w:rPr>
          <w:rFonts w:cs="Times New Roman"/>
          <w:color w:val="1A1A1A"/>
          <w:lang w:val="en-US"/>
        </w:rPr>
        <w:t>doi</w:t>
      </w:r>
      <w:proofErr w:type="spellEnd"/>
      <w:r>
        <w:rPr>
          <w:rFonts w:cs="Times New Roman"/>
          <w:color w:val="1A1A1A"/>
          <w:lang w:val="en-US"/>
        </w:rPr>
        <w:t xml:space="preserve">: </w:t>
      </w:r>
      <w:r w:rsidRPr="00660EBD">
        <w:rPr>
          <w:rFonts w:cs="Times New Roman"/>
          <w:color w:val="1A1A1A"/>
          <w:lang w:val="en-US"/>
        </w:rPr>
        <w:t>10.1007/978-3-662-38517-3_9</w:t>
      </w:r>
    </w:p>
    <w:p w14:paraId="45775C13" w14:textId="77777777" w:rsidR="0009314F" w:rsidRDefault="0009314F" w:rsidP="0009314F">
      <w:pPr>
        <w:widowControl w:val="0"/>
        <w:autoSpaceDE w:val="0"/>
        <w:autoSpaceDN w:val="0"/>
        <w:adjustRightInd w:val="0"/>
        <w:spacing w:after="0" w:line="480" w:lineRule="auto"/>
        <w:ind w:left="567" w:hanging="567"/>
        <w:rPr>
          <w:rFonts w:cs="Times New Roman"/>
          <w:color w:val="1A1A1A"/>
        </w:rPr>
      </w:pPr>
      <w:r w:rsidRPr="00303CE9">
        <w:rPr>
          <w:rFonts w:cs="Times New Roman"/>
          <w:color w:val="1A1A1A"/>
        </w:rPr>
        <w:t>**</w:t>
      </w:r>
      <w:proofErr w:type="spellStart"/>
      <w:r w:rsidRPr="00303CE9">
        <w:rPr>
          <w:rFonts w:cs="Times New Roman"/>
          <w:color w:val="1A1A1A"/>
        </w:rPr>
        <w:t>Cattaneo</w:t>
      </w:r>
      <w:proofErr w:type="spellEnd"/>
      <w:r w:rsidRPr="00303CE9">
        <w:rPr>
          <w:rFonts w:cs="Times New Roman"/>
          <w:color w:val="1A1A1A"/>
        </w:rPr>
        <w:t>, L. B., &amp; Goodman, L. A. (2003). Victim‐reported risk factors for continued abusive behavior: Assessing the dangerousness of arrested batterers.</w:t>
      </w:r>
      <w:r w:rsidRPr="00303CE9">
        <w:rPr>
          <w:rFonts w:cs="Times New Roman"/>
          <w:i/>
          <w:iCs/>
          <w:color w:val="1A1A1A"/>
        </w:rPr>
        <w:t> Journal of Community Psychology, 31</w:t>
      </w:r>
      <w:r w:rsidRPr="00303CE9">
        <w:rPr>
          <w:rFonts w:cs="Times New Roman"/>
          <w:color w:val="1A1A1A"/>
        </w:rPr>
        <w:t>, 349-369. doi:10.1002/jcop.10056</w:t>
      </w:r>
    </w:p>
    <w:p w14:paraId="0F1427A9" w14:textId="77777777" w:rsidR="0009314F" w:rsidRDefault="0009314F" w:rsidP="0009314F">
      <w:pPr>
        <w:widowControl w:val="0"/>
        <w:shd w:val="clear" w:color="auto" w:fill="FFFFFF"/>
        <w:spacing w:after="0" w:line="480" w:lineRule="auto"/>
        <w:ind w:left="567" w:hanging="567"/>
        <w:rPr>
          <w:rFonts w:eastAsia="Times New Roman" w:cs="Times New Roman"/>
          <w:szCs w:val="24"/>
          <w:lang w:eastAsia="en-CA"/>
        </w:rPr>
      </w:pPr>
      <w:r w:rsidRPr="00BE1CC6">
        <w:rPr>
          <w:rFonts w:eastAsia="Times New Roman" w:cs="Times New Roman"/>
          <w:szCs w:val="24"/>
          <w:lang w:eastAsia="en-CA"/>
        </w:rPr>
        <w:t>**</w:t>
      </w:r>
      <w:proofErr w:type="spellStart"/>
      <w:r w:rsidRPr="00BE1CC6">
        <w:rPr>
          <w:rFonts w:eastAsia="Times New Roman" w:cs="Times New Roman"/>
          <w:szCs w:val="24"/>
          <w:lang w:eastAsia="en-CA"/>
        </w:rPr>
        <w:t>Chermack</w:t>
      </w:r>
      <w:proofErr w:type="spellEnd"/>
      <w:r w:rsidRPr="00BE1CC6">
        <w:rPr>
          <w:rFonts w:eastAsia="Times New Roman" w:cs="Times New Roman"/>
          <w:szCs w:val="24"/>
          <w:lang w:eastAsia="en-CA"/>
        </w:rPr>
        <w:t xml:space="preserve">, S., Bonar, E., </w:t>
      </w:r>
      <w:proofErr w:type="spellStart"/>
      <w:r w:rsidRPr="00BE1CC6">
        <w:rPr>
          <w:rFonts w:eastAsia="Times New Roman" w:cs="Times New Roman"/>
          <w:szCs w:val="24"/>
          <w:lang w:eastAsia="en-CA"/>
        </w:rPr>
        <w:t>Ilgen</w:t>
      </w:r>
      <w:proofErr w:type="spellEnd"/>
      <w:r w:rsidRPr="00BE1CC6">
        <w:rPr>
          <w:rFonts w:eastAsia="Times New Roman" w:cs="Times New Roman"/>
          <w:szCs w:val="24"/>
          <w:lang w:eastAsia="en-CA"/>
        </w:rPr>
        <w:t xml:space="preserve">, M., Walton, M., Cunningham, R., Booth, B., &amp; Blow, F. (2017). Developing an Integrated Violence Prevention for Men and Women in Treatment for Substance Use Disorders. </w:t>
      </w:r>
      <w:r w:rsidRPr="00BE1CC6">
        <w:rPr>
          <w:rFonts w:eastAsia="Times New Roman" w:cs="Times New Roman"/>
          <w:i/>
          <w:szCs w:val="24"/>
          <w:lang w:eastAsia="en-CA"/>
        </w:rPr>
        <w:t>Journal of Interpersonal Violence,</w:t>
      </w:r>
      <w:r w:rsidRPr="00BE1CC6">
        <w:rPr>
          <w:rFonts w:eastAsia="Times New Roman" w:cs="Times New Roman"/>
          <w:szCs w:val="24"/>
          <w:lang w:eastAsia="en-CA"/>
        </w:rPr>
        <w:t xml:space="preserve"> </w:t>
      </w:r>
      <w:r w:rsidRPr="00BE1CC6">
        <w:rPr>
          <w:rFonts w:eastAsia="Times New Roman" w:cs="Times New Roman"/>
          <w:i/>
          <w:szCs w:val="24"/>
          <w:lang w:eastAsia="en-CA"/>
        </w:rPr>
        <w:t>32</w:t>
      </w:r>
      <w:r w:rsidRPr="00BE1CC6">
        <w:rPr>
          <w:rFonts w:eastAsia="Times New Roman" w:cs="Times New Roman"/>
          <w:szCs w:val="24"/>
          <w:lang w:eastAsia="en-CA"/>
        </w:rPr>
        <w:t>, 581-603. doi:10.1177/0886260515586369</w:t>
      </w:r>
    </w:p>
    <w:p w14:paraId="1342414F" w14:textId="77777777" w:rsidR="0009314F" w:rsidRPr="00D15BE7" w:rsidRDefault="0009314F" w:rsidP="0009314F">
      <w:pPr>
        <w:widowControl w:val="0"/>
        <w:autoSpaceDE w:val="0"/>
        <w:autoSpaceDN w:val="0"/>
        <w:adjustRightInd w:val="0"/>
        <w:spacing w:after="0" w:line="480" w:lineRule="auto"/>
        <w:ind w:left="567" w:hanging="567"/>
        <w:rPr>
          <w:rFonts w:eastAsia="Calibri" w:cs="Times New Roman"/>
          <w:szCs w:val="24"/>
          <w:lang w:val="fr-FR"/>
        </w:rPr>
      </w:pPr>
      <w:r w:rsidRPr="000030BD">
        <w:rPr>
          <w:rFonts w:eastAsia="Times New Roman" w:cs="Times New Roman"/>
          <w:szCs w:val="24"/>
          <w:lang w:eastAsia="en-CA"/>
        </w:rPr>
        <w:t>Cheung, M. W., &amp; Chan, W. (2005). Meta-analytic structural equation modeling.</w:t>
      </w:r>
      <w:r w:rsidRPr="000030BD">
        <w:rPr>
          <w:rFonts w:eastAsia="Times New Roman" w:cs="Times New Roman"/>
          <w:i/>
          <w:iCs/>
          <w:szCs w:val="24"/>
          <w:lang w:eastAsia="en-CA"/>
        </w:rPr>
        <w:t> </w:t>
      </w:r>
      <w:proofErr w:type="spellStart"/>
      <w:r w:rsidRPr="00B71332">
        <w:rPr>
          <w:rFonts w:eastAsia="Times New Roman" w:cs="Times New Roman"/>
          <w:i/>
          <w:iCs/>
          <w:szCs w:val="24"/>
          <w:lang w:val="fr-FR" w:eastAsia="en-CA"/>
        </w:rPr>
        <w:t>Psychological</w:t>
      </w:r>
      <w:proofErr w:type="spellEnd"/>
      <w:r>
        <w:rPr>
          <w:rFonts w:eastAsia="Times New Roman" w:cs="Times New Roman"/>
          <w:i/>
          <w:iCs/>
          <w:szCs w:val="24"/>
          <w:lang w:val="fr-FR" w:eastAsia="en-CA"/>
        </w:rPr>
        <w:t xml:space="preserve"> </w:t>
      </w:r>
      <w:r w:rsidRPr="00B71332">
        <w:rPr>
          <w:rFonts w:eastAsia="Times New Roman" w:cs="Times New Roman"/>
          <w:i/>
          <w:iCs/>
          <w:szCs w:val="24"/>
          <w:lang w:val="fr-FR" w:eastAsia="en-CA"/>
        </w:rPr>
        <w:t>Methods, 10</w:t>
      </w:r>
      <w:r w:rsidRPr="00B71332">
        <w:rPr>
          <w:rFonts w:eastAsia="Times New Roman" w:cs="Times New Roman"/>
          <w:szCs w:val="24"/>
          <w:lang w:val="fr-FR" w:eastAsia="en-CA"/>
        </w:rPr>
        <w:t xml:space="preserve">, 40-64. </w:t>
      </w:r>
      <w:proofErr w:type="gramStart"/>
      <w:r w:rsidRPr="00B71332">
        <w:rPr>
          <w:rFonts w:eastAsia="Times New Roman" w:cs="Times New Roman"/>
          <w:szCs w:val="24"/>
          <w:lang w:val="fr-FR" w:eastAsia="en-CA"/>
        </w:rPr>
        <w:t>doi:</w:t>
      </w:r>
      <w:proofErr w:type="gramEnd"/>
      <w:r w:rsidRPr="00B71332">
        <w:rPr>
          <w:rFonts w:eastAsia="Times New Roman" w:cs="Times New Roman"/>
          <w:szCs w:val="24"/>
          <w:lang w:val="fr-FR" w:eastAsia="en-CA"/>
        </w:rPr>
        <w:t>10.1037/1082-989X.10.1.40</w:t>
      </w:r>
    </w:p>
    <w:p w14:paraId="6FD02F0A" w14:textId="77777777" w:rsidR="0009314F" w:rsidRPr="000030BD" w:rsidRDefault="0009314F" w:rsidP="0009314F">
      <w:pPr>
        <w:widowControl w:val="0"/>
        <w:shd w:val="clear" w:color="auto" w:fill="FFFFFF"/>
        <w:spacing w:after="0" w:line="480" w:lineRule="auto"/>
        <w:ind w:left="567" w:hanging="567"/>
        <w:rPr>
          <w:rFonts w:eastAsia="Times New Roman" w:cs="Times New Roman"/>
          <w:szCs w:val="24"/>
          <w:lang w:eastAsia="en-CA"/>
        </w:rPr>
      </w:pPr>
      <w:r w:rsidRPr="000030BD">
        <w:rPr>
          <w:rFonts w:eastAsia="Times New Roman" w:cs="Times New Roman"/>
          <w:szCs w:val="24"/>
          <w:lang w:eastAsia="en-CA"/>
        </w:rPr>
        <w:t>Cheung, M. (2014). Fixed- and random-effects meta-analytic structural equation modeling:</w:t>
      </w:r>
      <w:r>
        <w:rPr>
          <w:rFonts w:eastAsia="Times New Roman" w:cs="Times New Roman"/>
          <w:szCs w:val="24"/>
          <w:lang w:eastAsia="en-CA"/>
        </w:rPr>
        <w:t xml:space="preserve"> </w:t>
      </w:r>
      <w:r w:rsidRPr="000030BD">
        <w:rPr>
          <w:rFonts w:eastAsia="Times New Roman" w:cs="Times New Roman"/>
          <w:szCs w:val="24"/>
          <w:lang w:eastAsia="en-CA"/>
        </w:rPr>
        <w:t xml:space="preserve">Examples and analyses in R. </w:t>
      </w:r>
      <w:r w:rsidRPr="000030BD">
        <w:rPr>
          <w:rFonts w:eastAsia="Times New Roman" w:cs="Times New Roman"/>
          <w:i/>
          <w:szCs w:val="24"/>
          <w:lang w:eastAsia="en-CA"/>
        </w:rPr>
        <w:t>Behavior Research Methods, 46</w:t>
      </w:r>
      <w:r w:rsidRPr="000030BD">
        <w:rPr>
          <w:rFonts w:eastAsia="Times New Roman" w:cs="Times New Roman"/>
          <w:szCs w:val="24"/>
          <w:lang w:eastAsia="en-CA"/>
        </w:rPr>
        <w:t>, 29-40.</w:t>
      </w:r>
    </w:p>
    <w:p w14:paraId="20A98D71" w14:textId="77777777" w:rsidR="0009314F" w:rsidRPr="007E575B" w:rsidRDefault="0009314F" w:rsidP="0009314F">
      <w:pPr>
        <w:widowControl w:val="0"/>
        <w:shd w:val="clear" w:color="auto" w:fill="FFFFFF"/>
        <w:spacing w:after="0" w:line="480" w:lineRule="auto"/>
        <w:ind w:left="567" w:hanging="567"/>
        <w:rPr>
          <w:rFonts w:eastAsia="Times New Roman" w:cs="Times New Roman"/>
          <w:szCs w:val="24"/>
          <w:lang w:eastAsia="en-CA"/>
        </w:rPr>
      </w:pPr>
      <w:r w:rsidRPr="000030BD">
        <w:rPr>
          <w:rFonts w:eastAsia="Times New Roman" w:cs="Times New Roman"/>
          <w:szCs w:val="24"/>
          <w:lang w:eastAsia="en-CA"/>
        </w:rPr>
        <w:t xml:space="preserve">Cheung, M. W. (2015). </w:t>
      </w:r>
      <w:proofErr w:type="spellStart"/>
      <w:r w:rsidRPr="000030BD">
        <w:rPr>
          <w:rFonts w:eastAsia="Times New Roman" w:cs="Times New Roman"/>
          <w:szCs w:val="24"/>
          <w:lang w:eastAsia="en-CA"/>
        </w:rPr>
        <w:t>metaSEM</w:t>
      </w:r>
      <w:proofErr w:type="spellEnd"/>
      <w:r w:rsidRPr="000030BD">
        <w:rPr>
          <w:rFonts w:eastAsia="Times New Roman" w:cs="Times New Roman"/>
          <w:szCs w:val="24"/>
          <w:lang w:eastAsia="en-CA"/>
        </w:rPr>
        <w:t>: An R package for meta-analysis using structural equation</w:t>
      </w:r>
      <w:r>
        <w:rPr>
          <w:rFonts w:eastAsia="Times New Roman" w:cs="Times New Roman"/>
          <w:szCs w:val="24"/>
          <w:lang w:eastAsia="en-CA"/>
        </w:rPr>
        <w:t xml:space="preserve"> </w:t>
      </w:r>
      <w:r w:rsidRPr="000030BD">
        <w:rPr>
          <w:rFonts w:eastAsia="Times New Roman" w:cs="Times New Roman"/>
          <w:szCs w:val="24"/>
          <w:lang w:eastAsia="en-CA"/>
        </w:rPr>
        <w:t>modeling.</w:t>
      </w:r>
      <w:r w:rsidRPr="000030BD">
        <w:rPr>
          <w:rFonts w:eastAsia="Times New Roman" w:cs="Times New Roman"/>
          <w:i/>
          <w:iCs/>
          <w:szCs w:val="24"/>
          <w:lang w:eastAsia="en-CA"/>
        </w:rPr>
        <w:t> </w:t>
      </w:r>
      <w:r w:rsidRPr="009511ED">
        <w:rPr>
          <w:rFonts w:eastAsia="Times New Roman" w:cs="Times New Roman"/>
          <w:i/>
          <w:iCs/>
          <w:szCs w:val="24"/>
          <w:lang w:eastAsia="en-CA"/>
        </w:rPr>
        <w:t>Frontiers in Psychology, 5</w:t>
      </w:r>
      <w:r w:rsidRPr="009511ED">
        <w:rPr>
          <w:rFonts w:eastAsia="Times New Roman" w:cs="Times New Roman"/>
          <w:szCs w:val="24"/>
          <w:lang w:eastAsia="en-CA"/>
        </w:rPr>
        <w:t>, 1521. doi:10.3389/fpsyg.2014.01521</w:t>
      </w:r>
    </w:p>
    <w:p w14:paraId="23A3F6CD" w14:textId="77777777" w:rsidR="0009314F" w:rsidRPr="000030BD" w:rsidRDefault="0009314F" w:rsidP="0009314F">
      <w:pPr>
        <w:widowControl w:val="0"/>
        <w:shd w:val="clear" w:color="auto" w:fill="FFFFFF"/>
        <w:spacing w:after="0" w:line="480" w:lineRule="auto"/>
        <w:ind w:left="567" w:hanging="567"/>
        <w:rPr>
          <w:rFonts w:eastAsia="Times New Roman" w:cs="Times New Roman"/>
          <w:szCs w:val="24"/>
          <w:lang w:eastAsia="en-CA"/>
        </w:rPr>
      </w:pPr>
      <w:r w:rsidRPr="00B71332">
        <w:rPr>
          <w:rFonts w:eastAsia="Times New Roman" w:cs="Times New Roman"/>
          <w:szCs w:val="24"/>
          <w:lang w:val="fr-FR" w:eastAsia="en-CA"/>
        </w:rPr>
        <w:t xml:space="preserve">Cheung, M. W., &amp; Hong, R.Y. (2017). </w:t>
      </w:r>
      <w:r w:rsidRPr="000030BD">
        <w:rPr>
          <w:rFonts w:eastAsia="Times New Roman" w:cs="Times New Roman"/>
          <w:szCs w:val="24"/>
          <w:lang w:eastAsia="en-CA"/>
        </w:rPr>
        <w:t>Applications of meta-analytic structural equation</w:t>
      </w:r>
      <w:r>
        <w:rPr>
          <w:rFonts w:eastAsia="Times New Roman" w:cs="Times New Roman"/>
          <w:szCs w:val="24"/>
          <w:lang w:eastAsia="en-CA"/>
        </w:rPr>
        <w:t xml:space="preserve"> </w:t>
      </w:r>
      <w:r w:rsidRPr="000030BD">
        <w:rPr>
          <w:rFonts w:eastAsia="Times New Roman" w:cs="Times New Roman"/>
          <w:szCs w:val="24"/>
          <w:lang w:eastAsia="en-CA"/>
        </w:rPr>
        <w:t>modelling in health psychology: Examples, issues, and recommendations.</w:t>
      </w:r>
      <w:r w:rsidRPr="000030BD">
        <w:rPr>
          <w:rFonts w:eastAsia="Times New Roman" w:cs="Times New Roman"/>
          <w:i/>
          <w:iCs/>
          <w:szCs w:val="24"/>
          <w:lang w:eastAsia="en-CA"/>
        </w:rPr>
        <w:t> Health</w:t>
      </w:r>
      <w:r>
        <w:rPr>
          <w:rFonts w:eastAsia="Times New Roman" w:cs="Times New Roman"/>
          <w:i/>
          <w:iCs/>
          <w:szCs w:val="24"/>
          <w:lang w:eastAsia="en-CA"/>
        </w:rPr>
        <w:t xml:space="preserve"> </w:t>
      </w:r>
      <w:r w:rsidRPr="000030BD">
        <w:rPr>
          <w:rFonts w:eastAsia="Times New Roman" w:cs="Times New Roman"/>
          <w:i/>
          <w:iCs/>
          <w:szCs w:val="24"/>
          <w:lang w:eastAsia="en-CA"/>
        </w:rPr>
        <w:t>Psychology Review, 11</w:t>
      </w:r>
      <w:r w:rsidRPr="000030BD">
        <w:rPr>
          <w:rFonts w:eastAsia="Times New Roman" w:cs="Times New Roman"/>
          <w:szCs w:val="24"/>
          <w:lang w:eastAsia="en-CA"/>
        </w:rPr>
        <w:t>, 265-279. doi:10.1080/17437199.2017.1343678</w:t>
      </w:r>
    </w:p>
    <w:p w14:paraId="643FECA3" w14:textId="77777777" w:rsidR="0009314F" w:rsidRPr="00812C23" w:rsidRDefault="0009314F" w:rsidP="0009314F">
      <w:pPr>
        <w:widowControl w:val="0"/>
        <w:shd w:val="clear" w:color="auto" w:fill="FFFFFF"/>
        <w:spacing w:after="0" w:line="480" w:lineRule="auto"/>
        <w:ind w:left="567" w:hanging="567"/>
        <w:rPr>
          <w:rFonts w:eastAsia="Times New Roman" w:cs="Times New Roman"/>
          <w:szCs w:val="24"/>
          <w:lang w:eastAsia="en-CA"/>
        </w:rPr>
      </w:pPr>
      <w:r w:rsidRPr="00812C23">
        <w:rPr>
          <w:rFonts w:eastAsia="Times New Roman" w:cs="Times New Roman"/>
          <w:szCs w:val="24"/>
          <w:lang w:eastAsia="en-CA"/>
        </w:rPr>
        <w:t>**</w:t>
      </w:r>
      <w:proofErr w:type="spellStart"/>
      <w:r w:rsidRPr="00812C23">
        <w:rPr>
          <w:rFonts w:eastAsia="Times New Roman" w:cs="Times New Roman"/>
          <w:szCs w:val="24"/>
          <w:lang w:eastAsia="en-CA"/>
        </w:rPr>
        <w:t>Chilcoat</w:t>
      </w:r>
      <w:proofErr w:type="spellEnd"/>
      <w:r w:rsidRPr="00812C23">
        <w:rPr>
          <w:rFonts w:eastAsia="Times New Roman" w:cs="Times New Roman"/>
          <w:szCs w:val="24"/>
          <w:lang w:eastAsia="en-CA"/>
        </w:rPr>
        <w:t>, H. D., &amp; Breslau, N. (1996). Alcohol disorders in young adulthood: Effects of transitions into adult roles.</w:t>
      </w:r>
      <w:r w:rsidRPr="00812C23">
        <w:rPr>
          <w:rFonts w:eastAsia="Times New Roman" w:cs="Times New Roman"/>
          <w:i/>
          <w:iCs/>
          <w:szCs w:val="24"/>
          <w:lang w:eastAsia="en-CA"/>
        </w:rPr>
        <w:t> Journal of Health and Social Behavior, 37</w:t>
      </w:r>
      <w:r w:rsidRPr="00812C23">
        <w:rPr>
          <w:rFonts w:eastAsia="Times New Roman" w:cs="Times New Roman"/>
          <w:szCs w:val="24"/>
          <w:lang w:eastAsia="en-CA"/>
        </w:rPr>
        <w:t>, 339-349.</w:t>
      </w:r>
    </w:p>
    <w:p w14:paraId="03662513" w14:textId="77777777" w:rsidR="0009314F" w:rsidRPr="00812C23" w:rsidRDefault="0009314F" w:rsidP="0009314F">
      <w:pPr>
        <w:widowControl w:val="0"/>
        <w:shd w:val="clear" w:color="auto" w:fill="FFFFFF"/>
        <w:spacing w:after="0" w:line="480" w:lineRule="auto"/>
        <w:ind w:left="567" w:hanging="567"/>
        <w:rPr>
          <w:rFonts w:eastAsia="Times New Roman" w:cs="Times New Roman"/>
          <w:szCs w:val="24"/>
          <w:lang w:eastAsia="en-CA"/>
        </w:rPr>
      </w:pPr>
      <w:r w:rsidRPr="00812C23">
        <w:rPr>
          <w:rFonts w:eastAsia="Times New Roman" w:cs="Times New Roman"/>
          <w:szCs w:val="24"/>
          <w:lang w:eastAsia="en-CA"/>
        </w:rPr>
        <w:t xml:space="preserve">**Christie-Mizell, C., &amp; Peralta, R. (2009). The gender gap in alcohol consumption during late adolescence and young adulthood: Gendered attitudes and adult roles. </w:t>
      </w:r>
      <w:r w:rsidRPr="00812C23">
        <w:rPr>
          <w:rFonts w:eastAsia="Times New Roman" w:cs="Times New Roman"/>
          <w:i/>
          <w:szCs w:val="24"/>
          <w:lang w:eastAsia="en-CA"/>
        </w:rPr>
        <w:t>Journal of Health and Social Behavior, 50</w:t>
      </w:r>
      <w:r w:rsidRPr="00812C23">
        <w:rPr>
          <w:rFonts w:eastAsia="Times New Roman" w:cs="Times New Roman"/>
          <w:szCs w:val="24"/>
          <w:lang w:eastAsia="en-CA"/>
        </w:rPr>
        <w:t>, 410-426. doi:10.1177/002214650905000403</w:t>
      </w:r>
    </w:p>
    <w:p w14:paraId="00A9070C" w14:textId="77777777" w:rsidR="0009314F" w:rsidRDefault="0009314F" w:rsidP="0009314F">
      <w:pPr>
        <w:widowControl w:val="0"/>
        <w:shd w:val="clear" w:color="auto" w:fill="FFFFFF"/>
        <w:spacing w:after="0" w:line="480" w:lineRule="auto"/>
        <w:ind w:left="567" w:hanging="567"/>
        <w:rPr>
          <w:rFonts w:eastAsia="Times New Roman" w:cs="Times New Roman"/>
          <w:szCs w:val="24"/>
          <w:lang w:eastAsia="en-CA"/>
        </w:rPr>
      </w:pPr>
      <w:r w:rsidRPr="00812C23">
        <w:rPr>
          <w:rFonts w:eastAsia="Times New Roman" w:cs="Times New Roman"/>
          <w:szCs w:val="24"/>
          <w:lang w:eastAsia="en-CA"/>
        </w:rPr>
        <w:t>**Cleveland, H. H. (2003). The influence of female and male risk on the occurrence of sexual intercourse within adolescent relationships.</w:t>
      </w:r>
      <w:r w:rsidRPr="00812C23">
        <w:rPr>
          <w:rFonts w:eastAsia="Times New Roman" w:cs="Times New Roman"/>
          <w:i/>
          <w:iCs/>
          <w:szCs w:val="24"/>
          <w:lang w:eastAsia="en-CA"/>
        </w:rPr>
        <w:t> Journal of Research on Adolescence, 13</w:t>
      </w:r>
      <w:r w:rsidRPr="00812C23">
        <w:rPr>
          <w:rFonts w:eastAsia="Times New Roman" w:cs="Times New Roman"/>
          <w:szCs w:val="24"/>
          <w:lang w:eastAsia="en-CA"/>
        </w:rPr>
        <w:t>, 81-112. doi:10.1111/1532-7795.1301003</w:t>
      </w:r>
    </w:p>
    <w:p w14:paraId="6F801339" w14:textId="77777777" w:rsidR="0009314F" w:rsidRPr="00812C23" w:rsidRDefault="0009314F" w:rsidP="0009314F">
      <w:pPr>
        <w:widowControl w:val="0"/>
        <w:shd w:val="clear" w:color="auto" w:fill="FFFFFF"/>
        <w:spacing w:after="0" w:line="480" w:lineRule="auto"/>
        <w:ind w:left="567" w:hanging="567"/>
        <w:rPr>
          <w:rFonts w:eastAsia="Times New Roman" w:cs="Times New Roman"/>
          <w:szCs w:val="24"/>
          <w:lang w:eastAsia="en-CA"/>
        </w:rPr>
      </w:pPr>
      <w:r w:rsidRPr="00812C23">
        <w:rPr>
          <w:rFonts w:eastAsia="Times New Roman" w:cs="Times New Roman"/>
          <w:szCs w:val="24"/>
          <w:lang w:eastAsia="en-CA"/>
        </w:rPr>
        <w:t xml:space="preserve">**Cleveland, H., Herrera, V., &amp; </w:t>
      </w:r>
      <w:proofErr w:type="spellStart"/>
      <w:r w:rsidRPr="00812C23">
        <w:rPr>
          <w:rFonts w:eastAsia="Times New Roman" w:cs="Times New Roman"/>
          <w:szCs w:val="24"/>
          <w:lang w:eastAsia="en-CA"/>
        </w:rPr>
        <w:t>Stuewig</w:t>
      </w:r>
      <w:proofErr w:type="spellEnd"/>
      <w:r w:rsidRPr="00812C23">
        <w:rPr>
          <w:rFonts w:eastAsia="Times New Roman" w:cs="Times New Roman"/>
          <w:szCs w:val="24"/>
          <w:lang w:eastAsia="en-CA"/>
        </w:rPr>
        <w:t>, J. (2003). Abusive males and abused females in adolescent relationships: Risk factor similarity and dissimilarity and the role of relationship seriousness.</w:t>
      </w:r>
      <w:r w:rsidRPr="00812C23">
        <w:rPr>
          <w:rFonts w:eastAsia="Times New Roman" w:cs="Times New Roman"/>
          <w:i/>
          <w:iCs/>
          <w:szCs w:val="24"/>
          <w:lang w:eastAsia="en-CA"/>
        </w:rPr>
        <w:t> Journal of Family Violence, 18</w:t>
      </w:r>
      <w:r w:rsidRPr="00812C23">
        <w:rPr>
          <w:rFonts w:eastAsia="Times New Roman" w:cs="Times New Roman"/>
          <w:szCs w:val="24"/>
          <w:lang w:eastAsia="en-CA"/>
        </w:rPr>
        <w:t>, 325-339. doi:1026297515314</w:t>
      </w:r>
    </w:p>
    <w:p w14:paraId="1F6E76EF" w14:textId="77777777" w:rsidR="0009314F" w:rsidRDefault="0009314F" w:rsidP="0009314F">
      <w:pPr>
        <w:widowControl w:val="0"/>
        <w:shd w:val="clear" w:color="auto" w:fill="FFFFFF"/>
        <w:spacing w:after="0" w:line="480" w:lineRule="auto"/>
        <w:ind w:left="567" w:hanging="567"/>
        <w:rPr>
          <w:rFonts w:eastAsia="Times New Roman" w:cs="Times New Roman"/>
          <w:szCs w:val="24"/>
          <w:lang w:eastAsia="en-CA"/>
        </w:rPr>
      </w:pPr>
      <w:r w:rsidRPr="009511ED">
        <w:rPr>
          <w:rFonts w:eastAsia="Times New Roman" w:cs="Times New Roman"/>
          <w:szCs w:val="24"/>
          <w:lang w:eastAsia="en-CA"/>
        </w:rPr>
        <w:t>Cohen, J. (1992). A Power Primer. </w:t>
      </w:r>
      <w:r w:rsidRPr="009511ED">
        <w:rPr>
          <w:rFonts w:eastAsia="Times New Roman" w:cs="Times New Roman"/>
          <w:i/>
          <w:iCs/>
          <w:szCs w:val="24"/>
          <w:lang w:eastAsia="en-CA"/>
        </w:rPr>
        <w:t>Psychological Bulletin,</w:t>
      </w:r>
      <w:r w:rsidRPr="009511ED">
        <w:rPr>
          <w:rFonts w:eastAsia="Times New Roman" w:cs="Times New Roman"/>
          <w:szCs w:val="24"/>
          <w:lang w:eastAsia="en-CA"/>
        </w:rPr>
        <w:t> </w:t>
      </w:r>
      <w:r w:rsidRPr="009511ED">
        <w:rPr>
          <w:rFonts w:eastAsia="Times New Roman" w:cs="Times New Roman"/>
          <w:i/>
          <w:iCs/>
          <w:szCs w:val="24"/>
          <w:lang w:eastAsia="en-CA"/>
        </w:rPr>
        <w:t>112</w:t>
      </w:r>
      <w:r w:rsidRPr="009511ED">
        <w:rPr>
          <w:rFonts w:eastAsia="Times New Roman" w:cs="Times New Roman"/>
          <w:szCs w:val="24"/>
          <w:lang w:eastAsia="en-CA"/>
        </w:rPr>
        <w:t xml:space="preserve">, 155-159. </w:t>
      </w:r>
      <w:proofErr w:type="spellStart"/>
      <w:r w:rsidRPr="009511ED">
        <w:rPr>
          <w:rFonts w:eastAsia="Times New Roman" w:cs="Times New Roman"/>
          <w:szCs w:val="24"/>
          <w:lang w:eastAsia="en-CA"/>
        </w:rPr>
        <w:t>doi</w:t>
      </w:r>
      <w:proofErr w:type="spellEnd"/>
      <w:r w:rsidRPr="009511ED">
        <w:rPr>
          <w:rFonts w:eastAsia="Times New Roman" w:cs="Times New Roman"/>
          <w:szCs w:val="24"/>
          <w:lang w:eastAsia="en-CA"/>
        </w:rPr>
        <w:t>: 10.1037//0033-2909.112.1.155</w:t>
      </w:r>
    </w:p>
    <w:p w14:paraId="6BD56C30" w14:textId="77777777" w:rsidR="0009314F" w:rsidRPr="009E1746" w:rsidRDefault="0009314F" w:rsidP="0009314F">
      <w:pPr>
        <w:widowControl w:val="0"/>
        <w:shd w:val="clear" w:color="auto" w:fill="FFFFFF"/>
        <w:spacing w:after="0" w:line="480" w:lineRule="auto"/>
        <w:ind w:left="567" w:hanging="567"/>
        <w:rPr>
          <w:rFonts w:eastAsia="Times New Roman" w:cs="Times New Roman"/>
          <w:szCs w:val="24"/>
          <w:lang w:eastAsia="en-CA"/>
        </w:rPr>
      </w:pPr>
      <w:r w:rsidRPr="009E1746">
        <w:rPr>
          <w:rFonts w:eastAsia="Times New Roman" w:cs="Times New Roman"/>
          <w:szCs w:val="24"/>
          <w:lang w:eastAsia="en-CA"/>
        </w:rPr>
        <w:t>**</w:t>
      </w:r>
      <w:proofErr w:type="spellStart"/>
      <w:r w:rsidRPr="009E1746">
        <w:rPr>
          <w:rFonts w:eastAsia="Times New Roman" w:cs="Times New Roman"/>
          <w:szCs w:val="24"/>
          <w:lang w:eastAsia="en-CA"/>
        </w:rPr>
        <w:t>Collibee</w:t>
      </w:r>
      <w:proofErr w:type="spellEnd"/>
      <w:r w:rsidRPr="009E1746">
        <w:rPr>
          <w:rFonts w:eastAsia="Times New Roman" w:cs="Times New Roman"/>
          <w:szCs w:val="24"/>
          <w:lang w:eastAsia="en-CA"/>
        </w:rPr>
        <w:t>, C., &amp; Furman, W. (2018). A moderator model of alcohol use and dating aggression among young adults.</w:t>
      </w:r>
      <w:r w:rsidRPr="009E1746">
        <w:rPr>
          <w:rFonts w:eastAsia="Times New Roman" w:cs="Times New Roman"/>
          <w:i/>
          <w:iCs/>
          <w:szCs w:val="24"/>
          <w:lang w:eastAsia="en-CA"/>
        </w:rPr>
        <w:t> Journal of Youth and Adolescence, 47</w:t>
      </w:r>
      <w:r w:rsidRPr="009E1746">
        <w:rPr>
          <w:rFonts w:eastAsia="Times New Roman" w:cs="Times New Roman"/>
          <w:szCs w:val="24"/>
          <w:lang w:eastAsia="en-CA"/>
        </w:rPr>
        <w:t>, 534-546. doi:10.1007/s10964-017-0734-0</w:t>
      </w:r>
    </w:p>
    <w:p w14:paraId="75A46492" w14:textId="77777777" w:rsidR="0009314F" w:rsidRPr="009E1746" w:rsidRDefault="0009314F" w:rsidP="0009314F">
      <w:pPr>
        <w:widowControl w:val="0"/>
        <w:shd w:val="clear" w:color="auto" w:fill="FFFFFF"/>
        <w:spacing w:after="0" w:line="480" w:lineRule="auto"/>
        <w:ind w:left="567" w:hanging="567"/>
        <w:rPr>
          <w:rFonts w:eastAsia="Times New Roman" w:cs="Times New Roman"/>
          <w:szCs w:val="24"/>
          <w:lang w:eastAsia="en-CA"/>
        </w:rPr>
      </w:pPr>
      <w:r w:rsidRPr="009E1746">
        <w:rPr>
          <w:rFonts w:eastAsia="Times New Roman" w:cs="Times New Roman"/>
          <w:szCs w:val="24"/>
          <w:lang w:eastAsia="en-CA"/>
        </w:rPr>
        <w:t>**Cornelius, T., Desrosiers, A., &amp; Kershaw, T. (2016). Spread of health behaviors in young couples: How relationship power shapes relational influence.</w:t>
      </w:r>
      <w:r w:rsidRPr="009E1746">
        <w:rPr>
          <w:rFonts w:eastAsia="Times New Roman" w:cs="Times New Roman"/>
          <w:i/>
          <w:iCs/>
          <w:szCs w:val="24"/>
          <w:lang w:eastAsia="en-CA"/>
        </w:rPr>
        <w:t> Social Science &amp; Medicine, 165</w:t>
      </w:r>
      <w:r w:rsidRPr="009E1746">
        <w:rPr>
          <w:rFonts w:eastAsia="Times New Roman" w:cs="Times New Roman"/>
          <w:szCs w:val="24"/>
          <w:lang w:eastAsia="en-CA"/>
        </w:rPr>
        <w:t xml:space="preserve">, 46-55. </w:t>
      </w:r>
      <w:proofErr w:type="gramStart"/>
      <w:r w:rsidRPr="009E1746">
        <w:rPr>
          <w:rFonts w:eastAsia="Times New Roman" w:cs="Times New Roman"/>
          <w:szCs w:val="24"/>
          <w:lang w:eastAsia="en-CA"/>
        </w:rPr>
        <w:t>doi:10.1016/j.socscimed</w:t>
      </w:r>
      <w:proofErr w:type="gramEnd"/>
      <w:r w:rsidRPr="009E1746">
        <w:rPr>
          <w:rFonts w:eastAsia="Times New Roman" w:cs="Times New Roman"/>
          <w:szCs w:val="24"/>
          <w:lang w:eastAsia="en-CA"/>
        </w:rPr>
        <w:t>.2016.07.030</w:t>
      </w:r>
    </w:p>
    <w:p w14:paraId="3EB32E0C" w14:textId="77777777" w:rsidR="0009314F" w:rsidRPr="00812C23" w:rsidRDefault="0009314F" w:rsidP="0009314F">
      <w:pPr>
        <w:widowControl w:val="0"/>
        <w:shd w:val="clear" w:color="auto" w:fill="FFFFFF"/>
        <w:spacing w:after="0" w:line="480" w:lineRule="auto"/>
        <w:ind w:left="567" w:hanging="567"/>
        <w:rPr>
          <w:rFonts w:eastAsia="Times New Roman" w:cs="Times New Roman"/>
          <w:szCs w:val="24"/>
          <w:lang w:eastAsia="en-CA"/>
        </w:rPr>
      </w:pPr>
      <w:r w:rsidRPr="009E1746">
        <w:rPr>
          <w:rFonts w:eastAsia="Times New Roman" w:cs="Times New Roman"/>
          <w:szCs w:val="24"/>
          <w:lang w:eastAsia="en-CA"/>
        </w:rPr>
        <w:t xml:space="preserve">**Cox, M. (2016). </w:t>
      </w:r>
      <w:r w:rsidRPr="009E1746">
        <w:rPr>
          <w:rFonts w:eastAsia="Times New Roman" w:cs="Times New Roman"/>
          <w:i/>
          <w:iCs/>
          <w:szCs w:val="24"/>
          <w:lang w:eastAsia="en-CA"/>
        </w:rPr>
        <w:t xml:space="preserve">Examining bidirectional relationships between parental socialization behaviors and adolescent alcohol misuse across early and middle adolescence </w:t>
      </w:r>
      <w:r w:rsidRPr="009E1746">
        <w:rPr>
          <w:rFonts w:eastAsia="Times New Roman" w:cs="Times New Roman"/>
          <w:iCs/>
          <w:szCs w:val="24"/>
          <w:lang w:eastAsia="en-CA"/>
        </w:rPr>
        <w:t>(Doctoral dissertation)</w:t>
      </w:r>
      <w:r w:rsidRPr="009E1746">
        <w:rPr>
          <w:rFonts w:eastAsia="Times New Roman" w:cs="Times New Roman"/>
          <w:szCs w:val="24"/>
          <w:lang w:eastAsia="en-CA"/>
        </w:rPr>
        <w:t>. Retrieved from ProQuest Dissertations &amp; Theses Global (AAT 10119832).</w:t>
      </w:r>
    </w:p>
    <w:p w14:paraId="7AFA69AF" w14:textId="77777777" w:rsidR="0009314F" w:rsidRPr="008300EE" w:rsidRDefault="0009314F" w:rsidP="0009314F">
      <w:pPr>
        <w:widowControl w:val="0"/>
        <w:spacing w:after="0" w:line="480" w:lineRule="auto"/>
        <w:ind w:left="567" w:hanging="567"/>
        <w:rPr>
          <w:rFonts w:cs="Times New Roman"/>
          <w:szCs w:val="24"/>
        </w:rPr>
      </w:pPr>
      <w:r w:rsidRPr="008300EE">
        <w:rPr>
          <w:rFonts w:cs="Times New Roman"/>
          <w:szCs w:val="24"/>
        </w:rPr>
        <w:t>**Crane, C. A., Testa, M., Derrick, J. L., &amp; Leonard, K. E. (2014). Daily associations among self‐control, heavy episodic drinking, and relationship functioning: An examination of actor and partner effects.</w:t>
      </w:r>
      <w:r w:rsidRPr="008300EE">
        <w:rPr>
          <w:rFonts w:cs="Times New Roman"/>
          <w:i/>
          <w:iCs/>
          <w:szCs w:val="24"/>
        </w:rPr>
        <w:t> Aggressive Behavior, 40</w:t>
      </w:r>
      <w:r w:rsidRPr="008300EE">
        <w:rPr>
          <w:rFonts w:cs="Times New Roman"/>
          <w:szCs w:val="24"/>
        </w:rPr>
        <w:t>, 440-450. doi:10.1002/ab.21533</w:t>
      </w:r>
    </w:p>
    <w:p w14:paraId="73B54AEB" w14:textId="77777777" w:rsidR="0009314F" w:rsidRDefault="0009314F" w:rsidP="0009314F">
      <w:pPr>
        <w:widowControl w:val="0"/>
        <w:spacing w:after="0" w:line="480" w:lineRule="auto"/>
        <w:ind w:left="567" w:hanging="567"/>
        <w:rPr>
          <w:rFonts w:cs="Times New Roman"/>
          <w:szCs w:val="24"/>
        </w:rPr>
      </w:pPr>
      <w:r w:rsidRPr="008300EE">
        <w:rPr>
          <w:rFonts w:cs="Times New Roman"/>
          <w:szCs w:val="24"/>
        </w:rPr>
        <w:t>**Cranford, J. A., Floyd, F. J., Schulenberg, J. E., &amp; Zucker, R. A. (2011). Husbands' and wives' alcohol use disorders and marital interactions as longitudinal predictors of marital adjustment.</w:t>
      </w:r>
      <w:r w:rsidRPr="008300EE">
        <w:rPr>
          <w:rFonts w:cs="Times New Roman"/>
          <w:i/>
          <w:iCs/>
          <w:szCs w:val="24"/>
        </w:rPr>
        <w:t> Journal of Abnormal Psychology, 120</w:t>
      </w:r>
      <w:r w:rsidRPr="008300EE">
        <w:rPr>
          <w:rFonts w:cs="Times New Roman"/>
          <w:szCs w:val="24"/>
        </w:rPr>
        <w:t>, 210-222. doi:10.1037/a0021349</w:t>
      </w:r>
    </w:p>
    <w:p w14:paraId="0D080C64" w14:textId="77777777" w:rsidR="0009314F" w:rsidRDefault="0009314F" w:rsidP="0009314F">
      <w:pPr>
        <w:widowControl w:val="0"/>
        <w:spacing w:after="0" w:line="480" w:lineRule="auto"/>
        <w:ind w:left="567" w:hanging="567"/>
        <w:rPr>
          <w:rFonts w:cs="Times New Roman"/>
          <w:szCs w:val="24"/>
        </w:rPr>
      </w:pPr>
      <w:r w:rsidRPr="00520BDB">
        <w:rPr>
          <w:rFonts w:cs="Times New Roman"/>
          <w:szCs w:val="24"/>
        </w:rPr>
        <w:t xml:space="preserve">*Cronkite, R. C., &amp; Moos, R. H. (1984). The role of predisposing and moderating factors in the stress-illness relationship. </w:t>
      </w:r>
      <w:r w:rsidRPr="00520BDB">
        <w:rPr>
          <w:rFonts w:cs="Times New Roman"/>
          <w:i/>
          <w:szCs w:val="24"/>
        </w:rPr>
        <w:t>Journal of Health and Social Behavior, 25,</w:t>
      </w:r>
      <w:r w:rsidRPr="00520BDB">
        <w:rPr>
          <w:rFonts w:cs="Times New Roman"/>
          <w:szCs w:val="24"/>
        </w:rPr>
        <w:t xml:space="preserve"> 372. doi:10.2307/2136377</w:t>
      </w:r>
    </w:p>
    <w:p w14:paraId="08D004EA" w14:textId="77777777" w:rsidR="0009314F" w:rsidRPr="00520BDB" w:rsidRDefault="0009314F" w:rsidP="0009314F">
      <w:pPr>
        <w:widowControl w:val="0"/>
        <w:spacing w:after="0" w:line="480" w:lineRule="auto"/>
        <w:ind w:left="567" w:hanging="567"/>
        <w:rPr>
          <w:rFonts w:cs="Times New Roman"/>
          <w:szCs w:val="24"/>
        </w:rPr>
      </w:pPr>
      <w:r w:rsidRPr="001833BB">
        <w:rPr>
          <w:rFonts w:cs="Times New Roman"/>
          <w:szCs w:val="24"/>
        </w:rPr>
        <w:t>**Cruise, K. (1991). </w:t>
      </w:r>
      <w:r w:rsidRPr="001833BB">
        <w:rPr>
          <w:rFonts w:cs="Times New Roman"/>
          <w:i/>
          <w:iCs/>
          <w:szCs w:val="24"/>
        </w:rPr>
        <w:t xml:space="preserve">Aggressive behavior across three generations: An examination of the relationships of aggression between grandparents, their children, and their children's children in young alcoholic families </w:t>
      </w:r>
      <w:r w:rsidRPr="001833BB">
        <w:rPr>
          <w:rFonts w:cs="Times New Roman"/>
          <w:iCs/>
          <w:szCs w:val="24"/>
        </w:rPr>
        <w:t>(Doctoral dissertation)</w:t>
      </w:r>
      <w:r w:rsidRPr="001833BB">
        <w:rPr>
          <w:rFonts w:cs="Times New Roman"/>
          <w:szCs w:val="24"/>
        </w:rPr>
        <w:t>. Retrieved from ProQuest Dissertations &amp; Theses Global (AAT 9216292).</w:t>
      </w:r>
    </w:p>
    <w:p w14:paraId="2F593B68" w14:textId="77777777" w:rsidR="0009314F" w:rsidRPr="000030BD" w:rsidRDefault="0009314F" w:rsidP="0009314F">
      <w:pPr>
        <w:widowControl w:val="0"/>
        <w:spacing w:after="0" w:line="480" w:lineRule="auto"/>
        <w:ind w:left="567" w:hanging="567"/>
        <w:rPr>
          <w:rFonts w:cs="Times New Roman"/>
          <w:szCs w:val="24"/>
          <w:lang w:val="en-US"/>
        </w:rPr>
      </w:pPr>
      <w:proofErr w:type="spellStart"/>
      <w:r w:rsidRPr="001C716F">
        <w:rPr>
          <w:rFonts w:cs="Times New Roman"/>
          <w:szCs w:val="24"/>
        </w:rPr>
        <w:t>Cunradi</w:t>
      </w:r>
      <w:proofErr w:type="spellEnd"/>
      <w:r w:rsidRPr="001C716F">
        <w:rPr>
          <w:rFonts w:cs="Times New Roman"/>
          <w:szCs w:val="24"/>
        </w:rPr>
        <w:t xml:space="preserve">, C., Mair, C., </w:t>
      </w:r>
      <w:proofErr w:type="spellStart"/>
      <w:r w:rsidRPr="001C716F">
        <w:rPr>
          <w:rFonts w:cs="Times New Roman"/>
          <w:szCs w:val="24"/>
        </w:rPr>
        <w:t>Ponicki</w:t>
      </w:r>
      <w:proofErr w:type="spellEnd"/>
      <w:r w:rsidRPr="001C716F">
        <w:rPr>
          <w:rFonts w:cs="Times New Roman"/>
          <w:szCs w:val="24"/>
        </w:rPr>
        <w:t xml:space="preserve">, W., &amp; Remer, L. (2012). </w:t>
      </w:r>
      <w:r w:rsidRPr="000030BD">
        <w:rPr>
          <w:rFonts w:cs="Times New Roman"/>
          <w:szCs w:val="24"/>
          <w:lang w:val="en-US"/>
        </w:rPr>
        <w:t>Alcohol outlet density and intimat</w:t>
      </w:r>
      <w:r>
        <w:rPr>
          <w:rFonts w:cs="Times New Roman"/>
          <w:szCs w:val="24"/>
          <w:lang w:val="en-US"/>
        </w:rPr>
        <w:t xml:space="preserve">e </w:t>
      </w:r>
      <w:r w:rsidRPr="000030BD">
        <w:rPr>
          <w:rFonts w:cs="Times New Roman"/>
          <w:szCs w:val="24"/>
          <w:lang w:val="en-US"/>
        </w:rPr>
        <w:t>partner violence-related emergency department visits. </w:t>
      </w:r>
      <w:r w:rsidRPr="000030BD">
        <w:rPr>
          <w:rFonts w:cs="Times New Roman"/>
          <w:i/>
          <w:iCs/>
          <w:szCs w:val="24"/>
          <w:lang w:val="en-US"/>
        </w:rPr>
        <w:t>Alcoholism: Clinical and</w:t>
      </w:r>
      <w:r>
        <w:rPr>
          <w:rFonts w:cs="Times New Roman"/>
          <w:i/>
          <w:iCs/>
          <w:szCs w:val="24"/>
          <w:lang w:val="en-US"/>
        </w:rPr>
        <w:t xml:space="preserve"> </w:t>
      </w:r>
      <w:r w:rsidRPr="000030BD">
        <w:rPr>
          <w:rFonts w:cs="Times New Roman"/>
          <w:i/>
          <w:iCs/>
          <w:szCs w:val="24"/>
          <w:lang w:val="en-US"/>
        </w:rPr>
        <w:t>Experimental Research,</w:t>
      </w:r>
      <w:r w:rsidRPr="000030BD">
        <w:rPr>
          <w:rFonts w:cs="Times New Roman"/>
          <w:szCs w:val="24"/>
          <w:lang w:val="en-US"/>
        </w:rPr>
        <w:t> </w:t>
      </w:r>
      <w:r w:rsidRPr="000030BD">
        <w:rPr>
          <w:rFonts w:cs="Times New Roman"/>
          <w:i/>
          <w:iCs/>
          <w:szCs w:val="24"/>
          <w:lang w:val="en-US"/>
        </w:rPr>
        <w:t>36</w:t>
      </w:r>
      <w:r w:rsidRPr="000030BD">
        <w:rPr>
          <w:rFonts w:cs="Times New Roman"/>
          <w:szCs w:val="24"/>
          <w:lang w:val="en-US"/>
        </w:rPr>
        <w:t>, 847-853. doi:10.1111/j.1530-0277.</w:t>
      </w:r>
      <w:proofErr w:type="gramStart"/>
      <w:r w:rsidRPr="000030BD">
        <w:rPr>
          <w:rFonts w:cs="Times New Roman"/>
          <w:szCs w:val="24"/>
          <w:lang w:val="en-US"/>
        </w:rPr>
        <w:t>2011.01683.x</w:t>
      </w:r>
      <w:proofErr w:type="gramEnd"/>
    </w:p>
    <w:p w14:paraId="0D48D9AE" w14:textId="77777777" w:rsidR="0009314F" w:rsidRPr="00B450F3" w:rsidRDefault="0009314F" w:rsidP="0009314F">
      <w:pPr>
        <w:widowControl w:val="0"/>
        <w:spacing w:after="0" w:line="480" w:lineRule="auto"/>
        <w:ind w:left="567" w:hanging="567"/>
        <w:rPr>
          <w:rFonts w:cs="Times New Roman"/>
          <w:szCs w:val="24"/>
        </w:rPr>
      </w:pPr>
      <w:r w:rsidRPr="00B450F3">
        <w:rPr>
          <w:rFonts w:cs="Times New Roman"/>
          <w:szCs w:val="24"/>
        </w:rPr>
        <w:t>**Derrick, J., &amp; Testa, M. (2017). Temporal effects of perpetrating or receiving intimate partner aggression on alcohol consumption: A daily diary study of community couples.</w:t>
      </w:r>
      <w:r w:rsidRPr="00B450F3">
        <w:rPr>
          <w:rFonts w:cs="Times New Roman"/>
          <w:i/>
          <w:iCs/>
          <w:szCs w:val="24"/>
        </w:rPr>
        <w:t> Journal of Studies on Alcohol and Drugs, 78</w:t>
      </w:r>
      <w:r w:rsidRPr="00B450F3">
        <w:rPr>
          <w:rFonts w:cs="Times New Roman"/>
          <w:szCs w:val="24"/>
        </w:rPr>
        <w:t>, 213. doi:10.15288/jsad.2017.78.213</w:t>
      </w:r>
    </w:p>
    <w:p w14:paraId="3ED393F8" w14:textId="77777777" w:rsidR="0009314F" w:rsidRDefault="0009314F" w:rsidP="0009314F">
      <w:pPr>
        <w:widowControl w:val="0"/>
        <w:spacing w:after="0" w:line="480" w:lineRule="auto"/>
        <w:ind w:left="567" w:hanging="567"/>
        <w:rPr>
          <w:rFonts w:cs="Times New Roman"/>
          <w:szCs w:val="24"/>
          <w:lang w:val="en-US"/>
        </w:rPr>
      </w:pPr>
      <w:r>
        <w:rPr>
          <w:rFonts w:cs="Times New Roman"/>
          <w:szCs w:val="24"/>
          <w:lang w:val="en-US"/>
        </w:rPr>
        <w:t>*</w:t>
      </w:r>
      <w:r w:rsidRPr="00D67FA9">
        <w:rPr>
          <w:rFonts w:cs="Times New Roman"/>
          <w:szCs w:val="24"/>
          <w:lang w:val="en-US"/>
        </w:rPr>
        <w:t xml:space="preserve">Desrosiers, A., Thompson, A., </w:t>
      </w:r>
      <w:proofErr w:type="spellStart"/>
      <w:r w:rsidRPr="00D67FA9">
        <w:rPr>
          <w:rFonts w:cs="Times New Roman"/>
          <w:szCs w:val="24"/>
          <w:lang w:val="en-US"/>
        </w:rPr>
        <w:t>Divney</w:t>
      </w:r>
      <w:proofErr w:type="spellEnd"/>
      <w:r w:rsidRPr="00D67FA9">
        <w:rPr>
          <w:rFonts w:cs="Times New Roman"/>
          <w:szCs w:val="24"/>
          <w:lang w:val="en-US"/>
        </w:rPr>
        <w:t xml:space="preserve">, A., </w:t>
      </w:r>
      <w:proofErr w:type="spellStart"/>
      <w:r w:rsidRPr="00D67FA9">
        <w:rPr>
          <w:rFonts w:cs="Times New Roman"/>
          <w:szCs w:val="24"/>
          <w:lang w:val="en-US"/>
        </w:rPr>
        <w:t>Magriples</w:t>
      </w:r>
      <w:proofErr w:type="spellEnd"/>
      <w:r w:rsidRPr="00D67FA9">
        <w:rPr>
          <w:rFonts w:cs="Times New Roman"/>
          <w:szCs w:val="24"/>
          <w:lang w:val="en-US"/>
        </w:rPr>
        <w:t xml:space="preserve">, U., &amp; Kershaw, T. (2016). Romantic partner influences on prenatal and postnatal substance use in young couples. </w:t>
      </w:r>
      <w:r w:rsidRPr="00725D44">
        <w:rPr>
          <w:rFonts w:cs="Times New Roman"/>
          <w:i/>
          <w:szCs w:val="24"/>
          <w:lang w:val="en-US"/>
        </w:rPr>
        <w:t>Journal of Public Health, 38</w:t>
      </w:r>
      <w:r w:rsidRPr="00D67FA9">
        <w:rPr>
          <w:rFonts w:cs="Times New Roman"/>
          <w:szCs w:val="24"/>
          <w:lang w:val="en-US"/>
        </w:rPr>
        <w:t>, 300-307. doi:10.1093/</w:t>
      </w:r>
      <w:proofErr w:type="spellStart"/>
      <w:r w:rsidRPr="00D67FA9">
        <w:rPr>
          <w:rFonts w:cs="Times New Roman"/>
          <w:szCs w:val="24"/>
          <w:lang w:val="en-US"/>
        </w:rPr>
        <w:t>pubmed</w:t>
      </w:r>
      <w:proofErr w:type="spellEnd"/>
      <w:r w:rsidRPr="00D67FA9">
        <w:rPr>
          <w:rFonts w:cs="Times New Roman"/>
          <w:szCs w:val="24"/>
          <w:lang w:val="en-US"/>
        </w:rPr>
        <w:t>/fdv039</w:t>
      </w:r>
    </w:p>
    <w:p w14:paraId="55E06DEE" w14:textId="77777777" w:rsidR="0009314F" w:rsidRPr="00FC7D95" w:rsidRDefault="0009314F" w:rsidP="0009314F">
      <w:pPr>
        <w:widowControl w:val="0"/>
        <w:spacing w:after="0" w:line="480" w:lineRule="auto"/>
        <w:ind w:left="567" w:hanging="567"/>
        <w:rPr>
          <w:rFonts w:cs="Times New Roman"/>
          <w:szCs w:val="24"/>
        </w:rPr>
      </w:pPr>
      <w:r w:rsidRPr="00FC7D95">
        <w:rPr>
          <w:rFonts w:cs="Times New Roman"/>
          <w:szCs w:val="24"/>
        </w:rPr>
        <w:t xml:space="preserve">**Dollar, K. M., </w:t>
      </w:r>
      <w:proofErr w:type="spellStart"/>
      <w:r w:rsidRPr="00FC7D95">
        <w:rPr>
          <w:rFonts w:cs="Times New Roman"/>
          <w:szCs w:val="24"/>
        </w:rPr>
        <w:t>Homish</w:t>
      </w:r>
      <w:proofErr w:type="spellEnd"/>
      <w:r w:rsidRPr="00FC7D95">
        <w:rPr>
          <w:rFonts w:cs="Times New Roman"/>
          <w:szCs w:val="24"/>
        </w:rPr>
        <w:t>, G. G., Kozlowski, L. T., &amp; Leonard, K. E. (2009). Spousal and alcohol-related predictors of smoking cessation: A longitudinal study in a community sample of married couples.</w:t>
      </w:r>
      <w:r w:rsidRPr="00FC7D95">
        <w:rPr>
          <w:rFonts w:cs="Times New Roman"/>
          <w:i/>
          <w:iCs/>
          <w:szCs w:val="24"/>
        </w:rPr>
        <w:t> American Journal of Public Health, 99</w:t>
      </w:r>
      <w:r w:rsidRPr="00FC7D95">
        <w:rPr>
          <w:rFonts w:cs="Times New Roman"/>
          <w:szCs w:val="24"/>
        </w:rPr>
        <w:t>, 231-233. doi:10.2105/AJPH.2008.140459</w:t>
      </w:r>
    </w:p>
    <w:p w14:paraId="1DE61F53" w14:textId="77777777" w:rsidR="0009314F" w:rsidRPr="009739E9" w:rsidRDefault="0009314F" w:rsidP="0009314F">
      <w:pPr>
        <w:widowControl w:val="0"/>
        <w:spacing w:after="0" w:line="480" w:lineRule="auto"/>
        <w:ind w:left="567" w:hanging="567"/>
        <w:rPr>
          <w:rFonts w:cs="Times New Roman"/>
          <w:szCs w:val="24"/>
        </w:rPr>
      </w:pPr>
      <w:r w:rsidRPr="00FC7D95">
        <w:rPr>
          <w:rFonts w:cs="Times New Roman"/>
          <w:szCs w:val="24"/>
        </w:rPr>
        <w:t xml:space="preserve">**Duncan, S. C., </w:t>
      </w:r>
      <w:proofErr w:type="spellStart"/>
      <w:r w:rsidRPr="00FC7D95">
        <w:rPr>
          <w:rFonts w:cs="Times New Roman"/>
          <w:szCs w:val="24"/>
        </w:rPr>
        <w:t>Gau</w:t>
      </w:r>
      <w:proofErr w:type="spellEnd"/>
      <w:r w:rsidRPr="00FC7D95">
        <w:rPr>
          <w:rFonts w:cs="Times New Roman"/>
          <w:szCs w:val="24"/>
        </w:rPr>
        <w:t xml:space="preserve">, J. M., Duncan, T. E., &amp; </w:t>
      </w:r>
      <w:proofErr w:type="spellStart"/>
      <w:r w:rsidRPr="00FC7D95">
        <w:rPr>
          <w:rFonts w:cs="Times New Roman"/>
          <w:szCs w:val="24"/>
        </w:rPr>
        <w:t>Strycker</w:t>
      </w:r>
      <w:proofErr w:type="spellEnd"/>
      <w:r w:rsidRPr="00FC7D95">
        <w:rPr>
          <w:rFonts w:cs="Times New Roman"/>
          <w:szCs w:val="24"/>
        </w:rPr>
        <w:t xml:space="preserve">, L. A. (2011). Development and correlates of alcohol use from ages 13-20. </w:t>
      </w:r>
      <w:r w:rsidRPr="00FC7D95">
        <w:rPr>
          <w:rFonts w:cs="Times New Roman"/>
          <w:i/>
          <w:iCs/>
          <w:szCs w:val="24"/>
        </w:rPr>
        <w:t>Journal of Drug Education, 41</w:t>
      </w:r>
      <w:r w:rsidRPr="00FC7D95">
        <w:rPr>
          <w:rFonts w:cs="Times New Roman"/>
          <w:szCs w:val="24"/>
        </w:rPr>
        <w:t>, 235-252.</w:t>
      </w:r>
    </w:p>
    <w:p w14:paraId="204C8128" w14:textId="77777777" w:rsidR="0009314F" w:rsidRPr="00F053EF" w:rsidRDefault="0009314F" w:rsidP="0009314F">
      <w:pPr>
        <w:widowControl w:val="0"/>
        <w:spacing w:after="0" w:line="480" w:lineRule="auto"/>
        <w:ind w:left="567" w:hanging="567"/>
        <w:rPr>
          <w:rFonts w:cs="Times New Roman"/>
          <w:szCs w:val="24"/>
          <w:lang w:val="en-US"/>
        </w:rPr>
      </w:pPr>
      <w:r w:rsidRPr="00675682">
        <w:rPr>
          <w:rFonts w:cs="Times New Roman"/>
          <w:szCs w:val="24"/>
          <w:lang w:val="en-US"/>
        </w:rPr>
        <w:t xml:space="preserve">Egger, M., Smith, G. D., Schneider, M., &amp; Minder, C. (1997). Bias in meta-analyses detected by a simple graphical test. </w:t>
      </w:r>
      <w:r w:rsidRPr="00675682">
        <w:rPr>
          <w:rFonts w:cs="Times New Roman"/>
          <w:i/>
          <w:szCs w:val="24"/>
          <w:lang w:val="en-US"/>
        </w:rPr>
        <w:t>BMJ, 315</w:t>
      </w:r>
      <w:r w:rsidRPr="00675682">
        <w:rPr>
          <w:rFonts w:cs="Times New Roman"/>
          <w:szCs w:val="24"/>
          <w:lang w:val="en-US"/>
        </w:rPr>
        <w:t xml:space="preserve">, 629-634. </w:t>
      </w:r>
      <w:proofErr w:type="spellStart"/>
      <w:r w:rsidRPr="00675682">
        <w:rPr>
          <w:rFonts w:cs="Times New Roman"/>
          <w:szCs w:val="24"/>
          <w:lang w:val="en-US"/>
        </w:rPr>
        <w:t>doi</w:t>
      </w:r>
      <w:proofErr w:type="spellEnd"/>
      <w:r w:rsidRPr="00675682">
        <w:rPr>
          <w:rFonts w:cs="Times New Roman"/>
          <w:szCs w:val="24"/>
          <w:lang w:val="en-US"/>
        </w:rPr>
        <w:t>: 10.1136/bmj.315.7109.629</w:t>
      </w:r>
    </w:p>
    <w:p w14:paraId="32039261" w14:textId="77777777" w:rsidR="0009314F" w:rsidRPr="00862A44" w:rsidRDefault="0009314F" w:rsidP="0009314F">
      <w:pPr>
        <w:widowControl w:val="0"/>
        <w:spacing w:after="0" w:line="480" w:lineRule="auto"/>
        <w:ind w:left="567" w:hanging="567"/>
        <w:rPr>
          <w:rFonts w:cs="Times New Roman"/>
          <w:szCs w:val="24"/>
        </w:rPr>
      </w:pPr>
      <w:r w:rsidRPr="00862A44">
        <w:rPr>
          <w:rFonts w:cs="Times New Roman"/>
          <w:szCs w:val="24"/>
        </w:rPr>
        <w:t>**</w:t>
      </w:r>
      <w:proofErr w:type="spellStart"/>
      <w:r w:rsidRPr="00862A44">
        <w:rPr>
          <w:rFonts w:cs="Times New Roman"/>
          <w:szCs w:val="24"/>
        </w:rPr>
        <w:t>Ehrensaft</w:t>
      </w:r>
      <w:proofErr w:type="spellEnd"/>
      <w:r w:rsidRPr="00862A44">
        <w:rPr>
          <w:rFonts w:cs="Times New Roman"/>
          <w:szCs w:val="24"/>
        </w:rPr>
        <w:t>, M., &amp; Cohen, P. (2012). Contribution of family violence to the intergenerational transmission of externalizing behavior.</w:t>
      </w:r>
      <w:r w:rsidRPr="00862A44">
        <w:rPr>
          <w:rFonts w:cs="Times New Roman"/>
          <w:i/>
          <w:iCs/>
          <w:szCs w:val="24"/>
        </w:rPr>
        <w:t> Prevention Science, 13</w:t>
      </w:r>
      <w:r w:rsidRPr="00862A44">
        <w:rPr>
          <w:rFonts w:cs="Times New Roman"/>
          <w:szCs w:val="24"/>
        </w:rPr>
        <w:t>, 370-383. doi:10.1007/s11121-011-0223-8</w:t>
      </w:r>
    </w:p>
    <w:p w14:paraId="4E136B94" w14:textId="77777777" w:rsidR="0009314F" w:rsidRPr="000030BD" w:rsidRDefault="0009314F" w:rsidP="0009314F">
      <w:pPr>
        <w:widowControl w:val="0"/>
        <w:spacing w:after="0" w:line="480" w:lineRule="auto"/>
        <w:ind w:left="567" w:hanging="567"/>
        <w:rPr>
          <w:rFonts w:cs="Times New Roman"/>
          <w:szCs w:val="24"/>
          <w:lang w:val="en-US"/>
        </w:rPr>
      </w:pPr>
      <w:r w:rsidRPr="000030BD">
        <w:rPr>
          <w:rFonts w:cs="Times New Roman"/>
          <w:szCs w:val="24"/>
          <w:lang w:val="en-US"/>
        </w:rPr>
        <w:t>Engels, R.C.M.E.</w:t>
      </w:r>
      <w:r>
        <w:rPr>
          <w:rFonts w:cs="Times New Roman"/>
          <w:szCs w:val="24"/>
          <w:lang w:val="en-US"/>
        </w:rPr>
        <w:t>,</w:t>
      </w:r>
      <w:r w:rsidRPr="000030BD">
        <w:rPr>
          <w:rFonts w:cs="Times New Roman"/>
          <w:szCs w:val="24"/>
          <w:lang w:val="en-US"/>
        </w:rPr>
        <w:t xml:space="preserve"> &amp; </w:t>
      </w:r>
      <w:proofErr w:type="spellStart"/>
      <w:r w:rsidRPr="000030BD">
        <w:rPr>
          <w:rFonts w:cs="Times New Roman"/>
          <w:szCs w:val="24"/>
          <w:lang w:val="en-US"/>
        </w:rPr>
        <w:t>Knibbe</w:t>
      </w:r>
      <w:proofErr w:type="spellEnd"/>
      <w:r w:rsidRPr="000030BD">
        <w:rPr>
          <w:rFonts w:cs="Times New Roman"/>
          <w:szCs w:val="24"/>
          <w:lang w:val="en-US"/>
        </w:rPr>
        <w:t>, R. A. (2000). Alcohol use and intimate relationships in</w:t>
      </w:r>
      <w:r>
        <w:rPr>
          <w:rFonts w:cs="Times New Roman"/>
          <w:szCs w:val="24"/>
          <w:lang w:val="en-US"/>
        </w:rPr>
        <w:t xml:space="preserve"> </w:t>
      </w:r>
      <w:r w:rsidRPr="000030BD">
        <w:rPr>
          <w:rFonts w:cs="Times New Roman"/>
          <w:szCs w:val="24"/>
          <w:lang w:val="en-US"/>
        </w:rPr>
        <w:t xml:space="preserve">adolescence: When love comes to town. </w:t>
      </w:r>
      <w:r w:rsidRPr="000030BD">
        <w:rPr>
          <w:rFonts w:cs="Times New Roman"/>
          <w:i/>
          <w:szCs w:val="24"/>
          <w:lang w:val="en-US"/>
        </w:rPr>
        <w:t>Addictive Behaviors, 25</w:t>
      </w:r>
      <w:r w:rsidRPr="000030BD">
        <w:rPr>
          <w:rFonts w:cs="Times New Roman"/>
          <w:szCs w:val="24"/>
          <w:lang w:val="en-US"/>
        </w:rPr>
        <w:t>, 435-439.</w:t>
      </w:r>
    </w:p>
    <w:p w14:paraId="5A12EC86" w14:textId="77777777" w:rsidR="0009314F" w:rsidRDefault="0009314F" w:rsidP="0009314F">
      <w:pPr>
        <w:widowControl w:val="0"/>
        <w:spacing w:after="0" w:line="480" w:lineRule="auto"/>
        <w:ind w:left="567" w:hanging="567"/>
        <w:rPr>
          <w:rFonts w:cs="Times New Roman"/>
          <w:szCs w:val="24"/>
          <w:lang w:val="en-US"/>
        </w:rPr>
      </w:pPr>
      <w:r w:rsidRPr="00DD6155">
        <w:rPr>
          <w:rFonts w:cs="Times New Roman"/>
          <w:szCs w:val="24"/>
          <w:lang w:val="en-US"/>
        </w:rPr>
        <w:t>Eysenck, H. (1994). Meta-analysis and its problems.</w:t>
      </w:r>
      <w:r>
        <w:rPr>
          <w:rFonts w:cs="Times New Roman"/>
          <w:szCs w:val="24"/>
          <w:lang w:val="en-US"/>
        </w:rPr>
        <w:t xml:space="preserve"> </w:t>
      </w:r>
      <w:r>
        <w:rPr>
          <w:rFonts w:cs="Times New Roman"/>
          <w:i/>
          <w:szCs w:val="24"/>
          <w:lang w:val="en-US"/>
        </w:rPr>
        <w:t>British Medical Journa</w:t>
      </w:r>
      <w:r w:rsidRPr="00F534AF">
        <w:rPr>
          <w:rFonts w:cs="Times New Roman"/>
          <w:i/>
          <w:szCs w:val="24"/>
          <w:lang w:val="en-US"/>
        </w:rPr>
        <w:t>l</w:t>
      </w:r>
      <w:r w:rsidRPr="00FB3892">
        <w:rPr>
          <w:rFonts w:cs="Times New Roman"/>
          <w:i/>
          <w:szCs w:val="24"/>
          <w:lang w:val="en-US"/>
        </w:rPr>
        <w:t>, 309</w:t>
      </w:r>
      <w:r w:rsidRPr="00DD6155">
        <w:rPr>
          <w:rFonts w:cs="Times New Roman"/>
          <w:szCs w:val="24"/>
          <w:lang w:val="en-US"/>
        </w:rPr>
        <w:t>, 789-792</w:t>
      </w:r>
      <w:r>
        <w:rPr>
          <w:rFonts w:cs="Times New Roman"/>
          <w:szCs w:val="24"/>
          <w:lang w:val="en-US"/>
        </w:rPr>
        <w:t>.</w:t>
      </w:r>
    </w:p>
    <w:p w14:paraId="2308AFC4" w14:textId="77777777" w:rsidR="0009314F" w:rsidRDefault="0009314F" w:rsidP="0009314F">
      <w:pPr>
        <w:widowControl w:val="0"/>
        <w:spacing w:after="0" w:line="480" w:lineRule="auto"/>
        <w:ind w:left="567"/>
        <w:rPr>
          <w:rFonts w:cs="Times New Roman"/>
          <w:szCs w:val="24"/>
          <w:lang w:val="en-US"/>
        </w:rPr>
      </w:pPr>
      <w:proofErr w:type="spellStart"/>
      <w:r>
        <w:rPr>
          <w:rFonts w:cs="Times New Roman"/>
          <w:szCs w:val="24"/>
          <w:lang w:val="en-US"/>
        </w:rPr>
        <w:t>doi</w:t>
      </w:r>
      <w:proofErr w:type="spellEnd"/>
      <w:r>
        <w:rPr>
          <w:rFonts w:cs="Times New Roman"/>
          <w:szCs w:val="24"/>
          <w:lang w:val="en-US"/>
        </w:rPr>
        <w:t xml:space="preserve">: </w:t>
      </w:r>
      <w:r w:rsidRPr="00CF11B3">
        <w:rPr>
          <w:rFonts w:cs="Times New Roman"/>
          <w:szCs w:val="24"/>
          <w:lang w:val="en-US"/>
        </w:rPr>
        <w:t>10.1136/bmj.309.6957.789</w:t>
      </w:r>
    </w:p>
    <w:p w14:paraId="1F4BB8F0" w14:textId="77777777" w:rsidR="0009314F" w:rsidRPr="00B00B75" w:rsidRDefault="0009314F" w:rsidP="0009314F">
      <w:pPr>
        <w:widowControl w:val="0"/>
        <w:spacing w:after="0" w:line="480" w:lineRule="auto"/>
        <w:ind w:left="567" w:hanging="567"/>
        <w:rPr>
          <w:rFonts w:cs="Times New Roman"/>
          <w:szCs w:val="24"/>
        </w:rPr>
      </w:pPr>
      <w:r w:rsidRPr="00B00B75">
        <w:rPr>
          <w:rFonts w:cs="Times New Roman"/>
          <w:szCs w:val="24"/>
        </w:rPr>
        <w:t>**Fairbairn, C. E., &amp; Cranford, J. A. (2016). A multimethod examination of negative behaviors during couples’ interactions and problem drinking trajectories.</w:t>
      </w:r>
      <w:r w:rsidRPr="00B00B75">
        <w:rPr>
          <w:rFonts w:cs="Times New Roman"/>
          <w:i/>
          <w:iCs/>
          <w:szCs w:val="24"/>
        </w:rPr>
        <w:t> Journal of Abnormal Psychology, 125</w:t>
      </w:r>
      <w:r w:rsidRPr="00B00B75">
        <w:rPr>
          <w:rFonts w:cs="Times New Roman"/>
          <w:szCs w:val="24"/>
        </w:rPr>
        <w:t>, 805-810. doi:10.1037/abn0000186</w:t>
      </w:r>
    </w:p>
    <w:p w14:paraId="370294A6" w14:textId="77777777" w:rsidR="0009314F" w:rsidRPr="00850148" w:rsidRDefault="0009314F" w:rsidP="0009314F">
      <w:pPr>
        <w:widowControl w:val="0"/>
        <w:spacing w:after="0" w:line="480" w:lineRule="auto"/>
        <w:ind w:left="567" w:hanging="567"/>
        <w:rPr>
          <w:rFonts w:cs="Times New Roman"/>
          <w:szCs w:val="24"/>
          <w:lang w:val="en-US"/>
        </w:rPr>
      </w:pPr>
      <w:proofErr w:type="spellStart"/>
      <w:r w:rsidRPr="000030BD">
        <w:rPr>
          <w:rFonts w:cs="Times New Roman"/>
          <w:szCs w:val="24"/>
          <w:lang w:val="en-US"/>
        </w:rPr>
        <w:t>Fairlie</w:t>
      </w:r>
      <w:proofErr w:type="spellEnd"/>
      <w:r w:rsidRPr="000030BD">
        <w:rPr>
          <w:rFonts w:cs="Times New Roman"/>
          <w:szCs w:val="24"/>
          <w:lang w:val="en-US"/>
        </w:rPr>
        <w:t xml:space="preserve">, A., Wood, M. &amp; Laird, R. (2012). Prospective protective effect of </w:t>
      </w:r>
      <w:r w:rsidRPr="000030BD">
        <w:rPr>
          <w:rFonts w:cs="Times New Roman"/>
          <w:szCs w:val="24"/>
          <w:lang w:val="en-US"/>
        </w:rPr>
        <w:tab/>
        <w:t>parents on peer</w:t>
      </w:r>
      <w:r>
        <w:rPr>
          <w:rFonts w:cs="Times New Roman"/>
          <w:szCs w:val="24"/>
          <w:lang w:val="en-US"/>
        </w:rPr>
        <w:t xml:space="preserve"> </w:t>
      </w:r>
      <w:r w:rsidRPr="000030BD">
        <w:rPr>
          <w:rFonts w:cs="Times New Roman"/>
          <w:szCs w:val="24"/>
          <w:lang w:val="en-US"/>
        </w:rPr>
        <w:t>influences and college alcohol involvement. </w:t>
      </w:r>
      <w:r w:rsidRPr="000030BD">
        <w:rPr>
          <w:rFonts w:cs="Times New Roman"/>
          <w:i/>
          <w:iCs/>
          <w:szCs w:val="24"/>
          <w:lang w:val="en-US"/>
        </w:rPr>
        <w:t>Psychology of Addictive Behaviors,</w:t>
      </w:r>
      <w:r w:rsidRPr="000030BD">
        <w:rPr>
          <w:rFonts w:cs="Times New Roman"/>
          <w:szCs w:val="24"/>
          <w:lang w:val="en-US"/>
        </w:rPr>
        <w:t> </w:t>
      </w:r>
      <w:r w:rsidRPr="000030BD">
        <w:rPr>
          <w:rFonts w:cs="Times New Roman"/>
          <w:i/>
          <w:iCs/>
          <w:szCs w:val="24"/>
          <w:lang w:val="en-US"/>
        </w:rPr>
        <w:t>26</w:t>
      </w:r>
      <w:r w:rsidRPr="000030BD">
        <w:rPr>
          <w:rFonts w:cs="Times New Roman"/>
          <w:szCs w:val="24"/>
          <w:lang w:val="en-US"/>
        </w:rPr>
        <w:t>,</w:t>
      </w:r>
      <w:r>
        <w:rPr>
          <w:rFonts w:cs="Times New Roman"/>
          <w:szCs w:val="24"/>
          <w:lang w:val="en-US"/>
        </w:rPr>
        <w:t xml:space="preserve"> </w:t>
      </w:r>
      <w:r w:rsidRPr="000030BD">
        <w:rPr>
          <w:rFonts w:cs="Times New Roman"/>
          <w:szCs w:val="24"/>
          <w:lang w:val="en-US"/>
        </w:rPr>
        <w:t xml:space="preserve">30-41. </w:t>
      </w:r>
      <w:r w:rsidRPr="005E74EF">
        <w:rPr>
          <w:rFonts w:cs="Times New Roman"/>
          <w:szCs w:val="24"/>
          <w:lang w:val="en-US"/>
        </w:rPr>
        <w:t>do</w:t>
      </w:r>
      <w:r w:rsidRPr="003A1F8D">
        <w:rPr>
          <w:rFonts w:cs="Times New Roman"/>
          <w:szCs w:val="24"/>
          <w:lang w:val="en-US"/>
        </w:rPr>
        <w:t>i:10.1037/a0023879</w:t>
      </w:r>
    </w:p>
    <w:p w14:paraId="790D6663" w14:textId="77777777" w:rsidR="0009314F" w:rsidRPr="00851F73" w:rsidRDefault="0009314F" w:rsidP="0009314F">
      <w:pPr>
        <w:widowControl w:val="0"/>
        <w:shd w:val="clear" w:color="auto" w:fill="FFFFFF"/>
        <w:spacing w:after="0" w:line="480" w:lineRule="auto"/>
        <w:ind w:left="567" w:hanging="567"/>
        <w:rPr>
          <w:rFonts w:eastAsia="Times New Roman" w:cs="Times New Roman"/>
          <w:szCs w:val="24"/>
          <w:lang w:eastAsia="en-CA"/>
        </w:rPr>
      </w:pPr>
      <w:r w:rsidRPr="00851F73">
        <w:rPr>
          <w:rFonts w:eastAsia="Times New Roman" w:cs="Times New Roman"/>
          <w:szCs w:val="24"/>
          <w:lang w:eastAsia="en-CA"/>
        </w:rPr>
        <w:t>**</w:t>
      </w:r>
      <w:proofErr w:type="spellStart"/>
      <w:r w:rsidRPr="00851F73">
        <w:rPr>
          <w:rFonts w:eastAsia="Times New Roman" w:cs="Times New Roman"/>
          <w:szCs w:val="24"/>
          <w:lang w:eastAsia="en-CA"/>
        </w:rPr>
        <w:t>Falba</w:t>
      </w:r>
      <w:proofErr w:type="spellEnd"/>
      <w:r w:rsidRPr="00851F73">
        <w:rPr>
          <w:rFonts w:eastAsia="Times New Roman" w:cs="Times New Roman"/>
          <w:szCs w:val="24"/>
          <w:lang w:eastAsia="en-CA"/>
        </w:rPr>
        <w:t xml:space="preserve">, T. A., &amp; </w:t>
      </w:r>
      <w:proofErr w:type="spellStart"/>
      <w:r w:rsidRPr="00851F73">
        <w:rPr>
          <w:rFonts w:eastAsia="Times New Roman" w:cs="Times New Roman"/>
          <w:szCs w:val="24"/>
          <w:lang w:eastAsia="en-CA"/>
        </w:rPr>
        <w:t>Sindelar</w:t>
      </w:r>
      <w:proofErr w:type="spellEnd"/>
      <w:r w:rsidRPr="00851F73">
        <w:rPr>
          <w:rFonts w:eastAsia="Times New Roman" w:cs="Times New Roman"/>
          <w:szCs w:val="24"/>
          <w:lang w:eastAsia="en-CA"/>
        </w:rPr>
        <w:t>, J. L. (2008). Spousal concordance in health behavior change.</w:t>
      </w:r>
      <w:r w:rsidRPr="00851F73">
        <w:rPr>
          <w:rFonts w:eastAsia="Times New Roman" w:cs="Times New Roman"/>
          <w:i/>
          <w:iCs/>
          <w:szCs w:val="24"/>
          <w:lang w:eastAsia="en-CA"/>
        </w:rPr>
        <w:t> Health Services Research, 43</w:t>
      </w:r>
      <w:r w:rsidRPr="00851F73">
        <w:rPr>
          <w:rFonts w:eastAsia="Times New Roman" w:cs="Times New Roman"/>
          <w:szCs w:val="24"/>
          <w:lang w:eastAsia="en-CA"/>
        </w:rPr>
        <w:t>, 96-116. doi:10.1111/j.1475-6773.</w:t>
      </w:r>
      <w:proofErr w:type="gramStart"/>
      <w:r w:rsidRPr="00851F73">
        <w:rPr>
          <w:rFonts w:eastAsia="Times New Roman" w:cs="Times New Roman"/>
          <w:szCs w:val="24"/>
          <w:lang w:eastAsia="en-CA"/>
        </w:rPr>
        <w:t>2007.00754.x</w:t>
      </w:r>
      <w:proofErr w:type="gramEnd"/>
    </w:p>
    <w:p w14:paraId="121DEC1D" w14:textId="77777777" w:rsidR="0009314F" w:rsidRPr="00851F73" w:rsidRDefault="0009314F" w:rsidP="0009314F">
      <w:pPr>
        <w:widowControl w:val="0"/>
        <w:shd w:val="clear" w:color="auto" w:fill="FFFFFF"/>
        <w:spacing w:after="0" w:line="480" w:lineRule="auto"/>
        <w:ind w:left="567" w:hanging="567"/>
        <w:rPr>
          <w:rFonts w:eastAsia="Times New Roman" w:cs="Times New Roman"/>
          <w:szCs w:val="24"/>
          <w:lang w:eastAsia="en-CA"/>
        </w:rPr>
      </w:pPr>
      <w:r w:rsidRPr="00851F73">
        <w:rPr>
          <w:rFonts w:eastAsia="Times New Roman" w:cs="Times New Roman"/>
          <w:szCs w:val="24"/>
          <w:lang w:eastAsia="en-CA"/>
        </w:rPr>
        <w:t xml:space="preserve">**Feingold, A., Washburn, I., </w:t>
      </w:r>
      <w:proofErr w:type="spellStart"/>
      <w:r w:rsidRPr="00851F73">
        <w:rPr>
          <w:rFonts w:eastAsia="Times New Roman" w:cs="Times New Roman"/>
          <w:szCs w:val="24"/>
          <w:lang w:eastAsia="en-CA"/>
        </w:rPr>
        <w:t>Tiberio</w:t>
      </w:r>
      <w:proofErr w:type="spellEnd"/>
      <w:r w:rsidRPr="00851F73">
        <w:rPr>
          <w:rFonts w:eastAsia="Times New Roman" w:cs="Times New Roman"/>
          <w:szCs w:val="24"/>
          <w:lang w:eastAsia="en-CA"/>
        </w:rPr>
        <w:t>, S., &amp; Capaldi, D. (2015). Changes in the associations of heavy drinking and drug use with intimate partner violence in early adulthood.</w:t>
      </w:r>
      <w:r w:rsidRPr="00851F73">
        <w:rPr>
          <w:rFonts w:eastAsia="Times New Roman" w:cs="Times New Roman"/>
          <w:i/>
          <w:iCs/>
          <w:szCs w:val="24"/>
          <w:lang w:eastAsia="en-CA"/>
        </w:rPr>
        <w:t> Journal of Family Violence, 30</w:t>
      </w:r>
      <w:r w:rsidRPr="00851F73">
        <w:rPr>
          <w:rFonts w:eastAsia="Times New Roman" w:cs="Times New Roman"/>
          <w:szCs w:val="24"/>
          <w:lang w:eastAsia="en-CA"/>
        </w:rPr>
        <w:t>, 27-34. doi:10.1007/s10896-014-9658-6</w:t>
      </w:r>
    </w:p>
    <w:p w14:paraId="20F7C9A9" w14:textId="77777777" w:rsidR="0009314F" w:rsidRPr="00851F73" w:rsidRDefault="0009314F" w:rsidP="0009314F">
      <w:pPr>
        <w:widowControl w:val="0"/>
        <w:shd w:val="clear" w:color="auto" w:fill="FFFFFF"/>
        <w:spacing w:after="0" w:line="480" w:lineRule="auto"/>
        <w:ind w:left="567" w:hanging="567"/>
        <w:rPr>
          <w:rFonts w:eastAsia="Times New Roman" w:cs="Times New Roman"/>
          <w:szCs w:val="24"/>
          <w:lang w:eastAsia="en-CA"/>
        </w:rPr>
      </w:pPr>
      <w:r w:rsidRPr="00851F73">
        <w:rPr>
          <w:rFonts w:eastAsia="Times New Roman" w:cs="Times New Roman"/>
          <w:szCs w:val="24"/>
          <w:lang w:eastAsia="en-CA"/>
        </w:rPr>
        <w:t xml:space="preserve">**Field, C., &amp; Caetano, R. (2004). Ethnic differences in intimate partner violence in the U.S. general population: The role of alcohol use and socioeconomic status. </w:t>
      </w:r>
      <w:r w:rsidRPr="00851F73">
        <w:rPr>
          <w:rFonts w:eastAsia="Times New Roman" w:cs="Times New Roman"/>
          <w:i/>
          <w:szCs w:val="24"/>
          <w:lang w:eastAsia="en-CA"/>
        </w:rPr>
        <w:t>Trauma, Violence, &amp; Abuse, 5</w:t>
      </w:r>
      <w:r w:rsidRPr="00851F73">
        <w:rPr>
          <w:rFonts w:eastAsia="Times New Roman" w:cs="Times New Roman"/>
          <w:szCs w:val="24"/>
          <w:lang w:eastAsia="en-CA"/>
        </w:rPr>
        <w:t>, 303-317. doi:10.1177/1524838004269488</w:t>
      </w:r>
    </w:p>
    <w:p w14:paraId="5D0029EA" w14:textId="77777777" w:rsidR="0009314F" w:rsidRPr="00851F73" w:rsidRDefault="0009314F" w:rsidP="0009314F">
      <w:pPr>
        <w:widowControl w:val="0"/>
        <w:shd w:val="clear" w:color="auto" w:fill="FFFFFF"/>
        <w:spacing w:after="0" w:line="480" w:lineRule="auto"/>
        <w:ind w:left="567" w:hanging="567"/>
        <w:rPr>
          <w:rFonts w:eastAsia="Times New Roman" w:cs="Times New Roman"/>
          <w:szCs w:val="24"/>
          <w:lang w:eastAsia="en-CA"/>
        </w:rPr>
      </w:pPr>
      <w:r w:rsidRPr="00851F73">
        <w:rPr>
          <w:rFonts w:eastAsia="Times New Roman" w:cs="Times New Roman"/>
          <w:szCs w:val="24"/>
          <w:lang w:eastAsia="en-CA"/>
        </w:rPr>
        <w:t xml:space="preserve">**Fillmore, K. M., Golding, J. M., </w:t>
      </w:r>
      <w:proofErr w:type="spellStart"/>
      <w:r w:rsidRPr="00851F73">
        <w:rPr>
          <w:rFonts w:eastAsia="Times New Roman" w:cs="Times New Roman"/>
          <w:szCs w:val="24"/>
          <w:lang w:eastAsia="en-CA"/>
        </w:rPr>
        <w:t>Leino</w:t>
      </w:r>
      <w:proofErr w:type="spellEnd"/>
      <w:r w:rsidRPr="00851F73">
        <w:rPr>
          <w:rFonts w:eastAsia="Times New Roman" w:cs="Times New Roman"/>
          <w:szCs w:val="24"/>
          <w:lang w:eastAsia="en-CA"/>
        </w:rPr>
        <w:t xml:space="preserve">, E. V., </w:t>
      </w:r>
      <w:proofErr w:type="spellStart"/>
      <w:r w:rsidRPr="00851F73">
        <w:rPr>
          <w:rFonts w:eastAsia="Times New Roman" w:cs="Times New Roman"/>
          <w:szCs w:val="24"/>
          <w:lang w:eastAsia="en-CA"/>
        </w:rPr>
        <w:t>Motoyoshi</w:t>
      </w:r>
      <w:proofErr w:type="spellEnd"/>
      <w:r w:rsidRPr="00851F73">
        <w:rPr>
          <w:rFonts w:eastAsia="Times New Roman" w:cs="Times New Roman"/>
          <w:szCs w:val="24"/>
          <w:lang w:eastAsia="en-CA"/>
        </w:rPr>
        <w:t xml:space="preserve">, M., Shoemaker, C., Terry, H., . . . Ferrer, H. P. (1997). Patterns and trends in women's and men's drinking. In R. W. </w:t>
      </w:r>
      <w:proofErr w:type="spellStart"/>
      <w:r w:rsidRPr="00851F73">
        <w:rPr>
          <w:rFonts w:eastAsia="Times New Roman" w:cs="Times New Roman"/>
          <w:szCs w:val="24"/>
          <w:lang w:eastAsia="en-CA"/>
        </w:rPr>
        <w:t>Wilsnack</w:t>
      </w:r>
      <w:proofErr w:type="spellEnd"/>
      <w:r w:rsidRPr="00851F73">
        <w:rPr>
          <w:rFonts w:eastAsia="Times New Roman" w:cs="Times New Roman"/>
          <w:szCs w:val="24"/>
          <w:lang w:eastAsia="en-CA"/>
        </w:rPr>
        <w:t xml:space="preserve"> &amp; S. C. </w:t>
      </w:r>
      <w:proofErr w:type="spellStart"/>
      <w:r w:rsidRPr="00851F73">
        <w:rPr>
          <w:rFonts w:eastAsia="Times New Roman" w:cs="Times New Roman"/>
          <w:szCs w:val="24"/>
          <w:lang w:eastAsia="en-CA"/>
        </w:rPr>
        <w:t>Wilsnack</w:t>
      </w:r>
      <w:proofErr w:type="spellEnd"/>
      <w:r w:rsidRPr="00851F73">
        <w:rPr>
          <w:rFonts w:eastAsia="Times New Roman" w:cs="Times New Roman"/>
          <w:szCs w:val="24"/>
          <w:lang w:eastAsia="en-CA"/>
        </w:rPr>
        <w:t xml:space="preserve"> (Eds.), </w:t>
      </w:r>
      <w:r w:rsidRPr="00851F73">
        <w:rPr>
          <w:rFonts w:eastAsia="Times New Roman" w:cs="Times New Roman"/>
          <w:i/>
          <w:iCs/>
          <w:szCs w:val="24"/>
          <w:lang w:eastAsia="en-CA"/>
        </w:rPr>
        <w:t>Gender and Alcohol: Individual and Social Perspectives</w:t>
      </w:r>
      <w:r w:rsidRPr="00851F73">
        <w:rPr>
          <w:rFonts w:eastAsia="Times New Roman" w:cs="Times New Roman"/>
          <w:szCs w:val="24"/>
          <w:lang w:eastAsia="en-CA"/>
        </w:rPr>
        <w:t> (pp. 21-48). Piscataway, NJ: Rutgers Center of Alcohol Studies.</w:t>
      </w:r>
    </w:p>
    <w:p w14:paraId="6A54E7D2" w14:textId="77777777" w:rsidR="0009314F" w:rsidRPr="00851F73" w:rsidRDefault="0009314F" w:rsidP="0009314F">
      <w:pPr>
        <w:widowControl w:val="0"/>
        <w:shd w:val="clear" w:color="auto" w:fill="FFFFFF"/>
        <w:spacing w:after="0" w:line="480" w:lineRule="auto"/>
        <w:ind w:left="567" w:hanging="567"/>
        <w:rPr>
          <w:rFonts w:eastAsia="Times New Roman" w:cs="Times New Roman"/>
          <w:szCs w:val="24"/>
          <w:lang w:eastAsia="en-CA"/>
        </w:rPr>
      </w:pPr>
      <w:r w:rsidRPr="00851F73">
        <w:rPr>
          <w:rFonts w:eastAsia="Times New Roman" w:cs="Times New Roman"/>
          <w:szCs w:val="24"/>
          <w:lang w:eastAsia="en-CA"/>
        </w:rPr>
        <w:t xml:space="preserve">**Finger, B., </w:t>
      </w:r>
      <w:proofErr w:type="spellStart"/>
      <w:r w:rsidRPr="00851F73">
        <w:rPr>
          <w:rFonts w:eastAsia="Times New Roman" w:cs="Times New Roman"/>
          <w:szCs w:val="24"/>
          <w:lang w:eastAsia="en-CA"/>
        </w:rPr>
        <w:t>Eiden</w:t>
      </w:r>
      <w:proofErr w:type="spellEnd"/>
      <w:r w:rsidRPr="00851F73">
        <w:rPr>
          <w:rFonts w:eastAsia="Times New Roman" w:cs="Times New Roman"/>
          <w:szCs w:val="24"/>
          <w:lang w:eastAsia="en-CA"/>
        </w:rPr>
        <w:t xml:space="preserve">, R. D., Edwards, E. P., Leonard, K. E., &amp; </w:t>
      </w:r>
      <w:proofErr w:type="spellStart"/>
      <w:r w:rsidRPr="00851F73">
        <w:rPr>
          <w:rFonts w:eastAsia="Times New Roman" w:cs="Times New Roman"/>
          <w:szCs w:val="24"/>
          <w:lang w:eastAsia="en-CA"/>
        </w:rPr>
        <w:t>Kachadourian</w:t>
      </w:r>
      <w:proofErr w:type="spellEnd"/>
      <w:r w:rsidRPr="00851F73">
        <w:rPr>
          <w:rFonts w:eastAsia="Times New Roman" w:cs="Times New Roman"/>
          <w:szCs w:val="24"/>
          <w:lang w:eastAsia="en-CA"/>
        </w:rPr>
        <w:t>, L. (2010). Marital aggression and child peer competence: A comparison of three conceptual models.</w:t>
      </w:r>
      <w:r w:rsidRPr="00851F73">
        <w:rPr>
          <w:rFonts w:eastAsia="Times New Roman" w:cs="Times New Roman"/>
          <w:i/>
          <w:iCs/>
          <w:szCs w:val="24"/>
          <w:lang w:eastAsia="en-CA"/>
        </w:rPr>
        <w:t> Personal Relationships, 17</w:t>
      </w:r>
      <w:r w:rsidRPr="00851F73">
        <w:rPr>
          <w:rFonts w:eastAsia="Times New Roman" w:cs="Times New Roman"/>
          <w:szCs w:val="24"/>
          <w:lang w:eastAsia="en-CA"/>
        </w:rPr>
        <w:t>, 357-376. doi:10.1111/j.1475-6811.</w:t>
      </w:r>
      <w:proofErr w:type="gramStart"/>
      <w:r w:rsidRPr="00851F73">
        <w:rPr>
          <w:rFonts w:eastAsia="Times New Roman" w:cs="Times New Roman"/>
          <w:szCs w:val="24"/>
          <w:lang w:eastAsia="en-CA"/>
        </w:rPr>
        <w:t>2010.01284.x</w:t>
      </w:r>
      <w:proofErr w:type="gramEnd"/>
    </w:p>
    <w:p w14:paraId="564E601E" w14:textId="77777777" w:rsidR="0009314F" w:rsidRPr="00851F73" w:rsidRDefault="0009314F" w:rsidP="0009314F">
      <w:pPr>
        <w:widowControl w:val="0"/>
        <w:shd w:val="clear" w:color="auto" w:fill="FFFFFF"/>
        <w:spacing w:after="0" w:line="480" w:lineRule="auto"/>
        <w:ind w:left="567" w:hanging="567"/>
        <w:rPr>
          <w:rFonts w:eastAsia="Times New Roman" w:cs="Times New Roman"/>
          <w:szCs w:val="24"/>
          <w:lang w:eastAsia="en-CA"/>
        </w:rPr>
      </w:pPr>
      <w:r w:rsidRPr="00851F73">
        <w:rPr>
          <w:rFonts w:eastAsia="Times New Roman" w:cs="Times New Roman"/>
          <w:szCs w:val="24"/>
          <w:lang w:eastAsia="en-CA"/>
        </w:rPr>
        <w:t xml:space="preserve">**Fleming, C., White, H., &amp; Catalano, R. (2010). Romantic relationships and substance use in early adulthood: An examination of the influences of relationship type, partner substance use, and relationship quality. </w:t>
      </w:r>
      <w:r w:rsidRPr="00851F73">
        <w:rPr>
          <w:rFonts w:eastAsia="Times New Roman" w:cs="Times New Roman"/>
          <w:i/>
          <w:szCs w:val="24"/>
          <w:lang w:eastAsia="en-CA"/>
        </w:rPr>
        <w:t>Journal of Health and Social Behavior, 51</w:t>
      </w:r>
      <w:r w:rsidRPr="00851F73">
        <w:rPr>
          <w:rFonts w:eastAsia="Times New Roman" w:cs="Times New Roman"/>
          <w:szCs w:val="24"/>
          <w:lang w:eastAsia="en-CA"/>
        </w:rPr>
        <w:t>, 153-167. doi:10.1177/0022146510368930</w:t>
      </w:r>
    </w:p>
    <w:p w14:paraId="17CA5045" w14:textId="77777777" w:rsidR="0009314F" w:rsidRPr="00851F73" w:rsidRDefault="0009314F" w:rsidP="0009314F">
      <w:pPr>
        <w:widowControl w:val="0"/>
        <w:shd w:val="clear" w:color="auto" w:fill="FFFFFF"/>
        <w:spacing w:after="0" w:line="480" w:lineRule="auto"/>
        <w:ind w:left="567" w:hanging="567"/>
        <w:rPr>
          <w:rFonts w:eastAsia="Times New Roman" w:cs="Times New Roman"/>
          <w:szCs w:val="24"/>
          <w:lang w:eastAsia="en-CA"/>
        </w:rPr>
      </w:pPr>
      <w:r w:rsidRPr="00851F73">
        <w:rPr>
          <w:rFonts w:eastAsia="Times New Roman" w:cs="Times New Roman"/>
          <w:szCs w:val="24"/>
          <w:lang w:eastAsia="en-CA"/>
        </w:rPr>
        <w:t xml:space="preserve">**Flores, S. (1999). </w:t>
      </w:r>
      <w:r w:rsidRPr="00851F73">
        <w:rPr>
          <w:rFonts w:eastAsia="Times New Roman" w:cs="Times New Roman"/>
          <w:i/>
          <w:iCs/>
          <w:szCs w:val="24"/>
          <w:lang w:eastAsia="en-CA"/>
        </w:rPr>
        <w:t xml:space="preserve">Alcohol use and sexual risk behaviors in adolescent couples </w:t>
      </w:r>
      <w:r w:rsidRPr="00851F73">
        <w:rPr>
          <w:rFonts w:eastAsia="Times New Roman" w:cs="Times New Roman"/>
          <w:iCs/>
          <w:szCs w:val="24"/>
          <w:lang w:eastAsia="en-CA"/>
        </w:rPr>
        <w:t>(Doctoral dissertation)</w:t>
      </w:r>
      <w:r w:rsidRPr="00851F73">
        <w:rPr>
          <w:rFonts w:eastAsia="Times New Roman" w:cs="Times New Roman"/>
          <w:szCs w:val="24"/>
          <w:lang w:eastAsia="en-CA"/>
        </w:rPr>
        <w:t>. Retrieved from ProQuest Dissertations &amp; Theses Global (AAT 9940774).</w:t>
      </w:r>
    </w:p>
    <w:p w14:paraId="477613B9" w14:textId="77777777" w:rsidR="0009314F" w:rsidRPr="00851F73" w:rsidRDefault="0009314F" w:rsidP="0009314F">
      <w:pPr>
        <w:widowControl w:val="0"/>
        <w:shd w:val="clear" w:color="auto" w:fill="FFFFFF"/>
        <w:spacing w:after="0" w:line="480" w:lineRule="auto"/>
        <w:ind w:left="567" w:hanging="567"/>
        <w:rPr>
          <w:rFonts w:eastAsia="Times New Roman" w:cs="Times New Roman"/>
          <w:szCs w:val="24"/>
          <w:lang w:eastAsia="en-CA"/>
        </w:rPr>
      </w:pPr>
      <w:r w:rsidRPr="00851F73">
        <w:rPr>
          <w:rFonts w:eastAsia="Times New Roman" w:cs="Times New Roman"/>
          <w:szCs w:val="24"/>
          <w:lang w:eastAsia="en-CA"/>
        </w:rPr>
        <w:t>**</w:t>
      </w:r>
      <w:proofErr w:type="spellStart"/>
      <w:r w:rsidRPr="00851F73">
        <w:rPr>
          <w:rFonts w:eastAsia="Times New Roman" w:cs="Times New Roman"/>
          <w:szCs w:val="24"/>
          <w:lang w:eastAsia="en-CA"/>
        </w:rPr>
        <w:t>Foulstone</w:t>
      </w:r>
      <w:proofErr w:type="spellEnd"/>
      <w:r w:rsidRPr="00851F73">
        <w:rPr>
          <w:rFonts w:eastAsia="Times New Roman" w:cs="Times New Roman"/>
          <w:szCs w:val="24"/>
          <w:lang w:eastAsia="en-CA"/>
        </w:rPr>
        <w:t xml:space="preserve">, A. R., Kelly, A. B., </w:t>
      </w:r>
      <w:proofErr w:type="spellStart"/>
      <w:r w:rsidRPr="00851F73">
        <w:rPr>
          <w:rFonts w:eastAsia="Times New Roman" w:cs="Times New Roman"/>
          <w:szCs w:val="24"/>
          <w:lang w:eastAsia="en-CA"/>
        </w:rPr>
        <w:t>Kifle</w:t>
      </w:r>
      <w:proofErr w:type="spellEnd"/>
      <w:r w:rsidRPr="00851F73">
        <w:rPr>
          <w:rFonts w:eastAsia="Times New Roman" w:cs="Times New Roman"/>
          <w:szCs w:val="24"/>
          <w:lang w:eastAsia="en-CA"/>
        </w:rPr>
        <w:t>, T., &amp; Baxter, J. (2016). Heavy alcohol use in the couple context: A nationally representative longitudinal study.</w:t>
      </w:r>
      <w:r w:rsidRPr="00851F73">
        <w:rPr>
          <w:rFonts w:eastAsia="Times New Roman" w:cs="Times New Roman"/>
          <w:i/>
          <w:iCs/>
          <w:szCs w:val="24"/>
          <w:lang w:eastAsia="en-CA"/>
        </w:rPr>
        <w:t> Substance Use and Misuse, 51</w:t>
      </w:r>
      <w:r w:rsidRPr="00851F73">
        <w:rPr>
          <w:rFonts w:eastAsia="Times New Roman" w:cs="Times New Roman"/>
          <w:szCs w:val="24"/>
          <w:lang w:eastAsia="en-CA"/>
        </w:rPr>
        <w:t>, 1441-1450. doi:10.1080/10826084.2016.1178295</w:t>
      </w:r>
    </w:p>
    <w:p w14:paraId="17DF83F0" w14:textId="77777777" w:rsidR="0009314F" w:rsidRPr="00851F73" w:rsidRDefault="0009314F" w:rsidP="0009314F">
      <w:pPr>
        <w:widowControl w:val="0"/>
        <w:shd w:val="clear" w:color="auto" w:fill="FFFFFF"/>
        <w:spacing w:after="0" w:line="480" w:lineRule="auto"/>
        <w:ind w:left="567" w:hanging="567"/>
        <w:rPr>
          <w:rFonts w:eastAsia="Times New Roman" w:cs="Times New Roman"/>
          <w:szCs w:val="24"/>
          <w:lang w:eastAsia="en-CA"/>
        </w:rPr>
      </w:pPr>
      <w:r w:rsidRPr="00851F73">
        <w:rPr>
          <w:rFonts w:eastAsia="Times New Roman" w:cs="Times New Roman"/>
          <w:szCs w:val="24"/>
          <w:lang w:eastAsia="en-CA"/>
        </w:rPr>
        <w:t xml:space="preserve">**Fuller, B., </w:t>
      </w:r>
      <w:proofErr w:type="spellStart"/>
      <w:r w:rsidRPr="00851F73">
        <w:rPr>
          <w:rFonts w:eastAsia="Times New Roman" w:cs="Times New Roman"/>
          <w:szCs w:val="24"/>
          <w:lang w:eastAsia="en-CA"/>
        </w:rPr>
        <w:t>Chermack</w:t>
      </w:r>
      <w:proofErr w:type="spellEnd"/>
      <w:r w:rsidRPr="00851F73">
        <w:rPr>
          <w:rFonts w:eastAsia="Times New Roman" w:cs="Times New Roman"/>
          <w:szCs w:val="24"/>
          <w:lang w:eastAsia="en-CA"/>
        </w:rPr>
        <w:t>, S., Cruise, K., &amp; Kirsch, E. (2003). Predictors of aggression across three generations among sons of alcoholics: Relationships involving grandparental and parental alcoholism, child aggression, marital aggression and parenting practices.</w:t>
      </w:r>
      <w:r w:rsidRPr="00851F73">
        <w:rPr>
          <w:rFonts w:eastAsia="Times New Roman" w:cs="Times New Roman"/>
          <w:i/>
          <w:iCs/>
          <w:szCs w:val="24"/>
          <w:lang w:eastAsia="en-CA"/>
        </w:rPr>
        <w:t> Journal of Studies on Alcohol, 64</w:t>
      </w:r>
      <w:r w:rsidRPr="00851F73">
        <w:rPr>
          <w:rFonts w:eastAsia="Times New Roman" w:cs="Times New Roman"/>
          <w:szCs w:val="24"/>
          <w:lang w:eastAsia="en-CA"/>
        </w:rPr>
        <w:t>, 472-483. doi:10.15288/jsa.2003.64.472</w:t>
      </w:r>
    </w:p>
    <w:p w14:paraId="74D55EF5" w14:textId="77777777" w:rsidR="0009314F" w:rsidRPr="00851F73" w:rsidRDefault="0009314F" w:rsidP="0009314F">
      <w:pPr>
        <w:widowControl w:val="0"/>
        <w:shd w:val="clear" w:color="auto" w:fill="FFFFFF"/>
        <w:spacing w:after="0" w:line="480" w:lineRule="auto"/>
        <w:ind w:left="567" w:hanging="567"/>
        <w:rPr>
          <w:rFonts w:eastAsia="Times New Roman" w:cs="Times New Roman"/>
          <w:szCs w:val="24"/>
          <w:lang w:eastAsia="en-CA"/>
        </w:rPr>
      </w:pPr>
      <w:r w:rsidRPr="00851F73">
        <w:rPr>
          <w:rFonts w:eastAsia="Times New Roman" w:cs="Times New Roman"/>
          <w:szCs w:val="24"/>
          <w:lang w:eastAsia="en-CA"/>
        </w:rPr>
        <w:t>**</w:t>
      </w:r>
      <w:proofErr w:type="spellStart"/>
      <w:r w:rsidRPr="00851F73">
        <w:rPr>
          <w:rFonts w:eastAsia="Times New Roman" w:cs="Times New Roman"/>
          <w:szCs w:val="24"/>
          <w:lang w:eastAsia="en-CA"/>
        </w:rPr>
        <w:t>Gamarel</w:t>
      </w:r>
      <w:proofErr w:type="spellEnd"/>
      <w:r w:rsidRPr="00851F73">
        <w:rPr>
          <w:rFonts w:eastAsia="Times New Roman" w:cs="Times New Roman"/>
          <w:szCs w:val="24"/>
          <w:lang w:eastAsia="en-CA"/>
        </w:rPr>
        <w:t xml:space="preserve">, K. E., </w:t>
      </w:r>
      <w:proofErr w:type="spellStart"/>
      <w:r w:rsidRPr="00851F73">
        <w:rPr>
          <w:rFonts w:eastAsia="Times New Roman" w:cs="Times New Roman"/>
          <w:szCs w:val="24"/>
          <w:lang w:eastAsia="en-CA"/>
        </w:rPr>
        <w:t>Neilands</w:t>
      </w:r>
      <w:proofErr w:type="spellEnd"/>
      <w:r w:rsidRPr="00851F73">
        <w:rPr>
          <w:rFonts w:eastAsia="Times New Roman" w:cs="Times New Roman"/>
          <w:szCs w:val="24"/>
          <w:lang w:eastAsia="en-CA"/>
        </w:rPr>
        <w:t>, T. B., Dilworth, S. E., Taylor, J. M., &amp; Johnson, M. O. (2015). Smoking, internalized heterosexism, and HIV disease management among male couples.</w:t>
      </w:r>
      <w:r w:rsidRPr="00851F73">
        <w:rPr>
          <w:rFonts w:eastAsia="Times New Roman" w:cs="Times New Roman"/>
          <w:i/>
          <w:iCs/>
          <w:szCs w:val="24"/>
          <w:lang w:eastAsia="en-CA"/>
        </w:rPr>
        <w:t> AIDS Care, 27</w:t>
      </w:r>
      <w:r w:rsidRPr="00851F73">
        <w:rPr>
          <w:rFonts w:eastAsia="Times New Roman" w:cs="Times New Roman"/>
          <w:szCs w:val="24"/>
          <w:lang w:eastAsia="en-CA"/>
        </w:rPr>
        <w:t>, 649-654. doi:10.1080/09540121.2014.991269</w:t>
      </w:r>
    </w:p>
    <w:p w14:paraId="38A8D5DD" w14:textId="77777777" w:rsidR="0009314F" w:rsidRPr="00851F73" w:rsidRDefault="0009314F" w:rsidP="0009314F">
      <w:pPr>
        <w:widowControl w:val="0"/>
        <w:shd w:val="clear" w:color="auto" w:fill="FFFFFF"/>
        <w:spacing w:after="0" w:line="480" w:lineRule="auto"/>
        <w:ind w:left="567" w:hanging="567"/>
        <w:rPr>
          <w:rFonts w:eastAsia="Times New Roman" w:cs="Times New Roman"/>
          <w:szCs w:val="24"/>
          <w:lang w:eastAsia="en-CA"/>
        </w:rPr>
      </w:pPr>
      <w:r w:rsidRPr="00851F73">
        <w:rPr>
          <w:rFonts w:eastAsia="Times New Roman" w:cs="Times New Roman"/>
          <w:szCs w:val="24"/>
          <w:lang w:eastAsia="en-CA"/>
        </w:rPr>
        <w:t>**</w:t>
      </w:r>
      <w:proofErr w:type="spellStart"/>
      <w:r w:rsidRPr="00851F73">
        <w:rPr>
          <w:rFonts w:eastAsia="Times New Roman" w:cs="Times New Roman"/>
          <w:szCs w:val="24"/>
          <w:lang w:eastAsia="en-CA"/>
        </w:rPr>
        <w:t>Goldscheider</w:t>
      </w:r>
      <w:proofErr w:type="spellEnd"/>
      <w:r w:rsidRPr="00851F73">
        <w:rPr>
          <w:rFonts w:eastAsia="Times New Roman" w:cs="Times New Roman"/>
          <w:szCs w:val="24"/>
          <w:lang w:eastAsia="en-CA"/>
        </w:rPr>
        <w:t xml:space="preserve">, F., Scott, M., </w:t>
      </w:r>
      <w:proofErr w:type="spellStart"/>
      <w:r w:rsidRPr="00851F73">
        <w:rPr>
          <w:rFonts w:eastAsia="Times New Roman" w:cs="Times New Roman"/>
          <w:szCs w:val="24"/>
          <w:lang w:eastAsia="en-CA"/>
        </w:rPr>
        <w:t>Lilja</w:t>
      </w:r>
      <w:proofErr w:type="spellEnd"/>
      <w:r w:rsidRPr="00851F73">
        <w:rPr>
          <w:rFonts w:eastAsia="Times New Roman" w:cs="Times New Roman"/>
          <w:szCs w:val="24"/>
          <w:lang w:eastAsia="en-CA"/>
        </w:rPr>
        <w:t>, E., &amp; Bronte-</w:t>
      </w:r>
      <w:proofErr w:type="spellStart"/>
      <w:r w:rsidRPr="00851F73">
        <w:rPr>
          <w:rFonts w:eastAsia="Times New Roman" w:cs="Times New Roman"/>
          <w:szCs w:val="24"/>
          <w:lang w:eastAsia="en-CA"/>
        </w:rPr>
        <w:t>Tinkew</w:t>
      </w:r>
      <w:proofErr w:type="spellEnd"/>
      <w:r w:rsidRPr="00851F73">
        <w:rPr>
          <w:rFonts w:eastAsia="Times New Roman" w:cs="Times New Roman"/>
          <w:szCs w:val="24"/>
          <w:lang w:eastAsia="en-CA"/>
        </w:rPr>
        <w:t>, J. (2015). Becoming a single parent: The role of father and mother characteristics.</w:t>
      </w:r>
      <w:r w:rsidRPr="00851F73">
        <w:rPr>
          <w:rFonts w:eastAsia="Times New Roman" w:cs="Times New Roman"/>
          <w:i/>
          <w:iCs/>
          <w:szCs w:val="24"/>
          <w:lang w:eastAsia="en-CA"/>
        </w:rPr>
        <w:t> Journal of Family Issues, 36</w:t>
      </w:r>
      <w:r w:rsidRPr="00851F73">
        <w:rPr>
          <w:rFonts w:eastAsia="Times New Roman" w:cs="Times New Roman"/>
          <w:szCs w:val="24"/>
          <w:lang w:eastAsia="en-CA"/>
        </w:rPr>
        <w:t>, 1624-1650. doi:10.1177/0192513X13508405</w:t>
      </w:r>
    </w:p>
    <w:p w14:paraId="402158AD" w14:textId="77777777" w:rsidR="0009314F" w:rsidRPr="00B71332" w:rsidRDefault="0009314F" w:rsidP="0009314F">
      <w:pPr>
        <w:widowControl w:val="0"/>
        <w:shd w:val="clear" w:color="auto" w:fill="FFFFFF"/>
        <w:spacing w:after="0" w:line="480" w:lineRule="auto"/>
        <w:ind w:left="567" w:hanging="567"/>
        <w:rPr>
          <w:rFonts w:eastAsia="Times New Roman" w:cs="Times New Roman"/>
          <w:szCs w:val="24"/>
          <w:lang w:val="fr-FR" w:eastAsia="en-CA"/>
        </w:rPr>
      </w:pPr>
      <w:r>
        <w:rPr>
          <w:rFonts w:eastAsia="Times New Roman" w:cs="Times New Roman"/>
          <w:szCs w:val="24"/>
          <w:lang w:val="en-US" w:eastAsia="en-CA"/>
        </w:rPr>
        <w:t>**</w:t>
      </w:r>
      <w:proofErr w:type="spellStart"/>
      <w:r w:rsidRPr="001C716F">
        <w:rPr>
          <w:rFonts w:eastAsia="Times New Roman" w:cs="Times New Roman"/>
          <w:szCs w:val="24"/>
          <w:lang w:val="en-US" w:eastAsia="en-CA"/>
        </w:rPr>
        <w:t>Gudonis</w:t>
      </w:r>
      <w:proofErr w:type="spellEnd"/>
      <w:r w:rsidRPr="001C716F">
        <w:rPr>
          <w:rFonts w:eastAsia="Times New Roman" w:cs="Times New Roman"/>
          <w:szCs w:val="24"/>
          <w:lang w:val="en-US" w:eastAsia="en-CA"/>
        </w:rPr>
        <w:t xml:space="preserve">-Miller, Lauren C., Lewis, L., Tong, Y, Tu, W., &amp; </w:t>
      </w:r>
      <w:proofErr w:type="spellStart"/>
      <w:r w:rsidRPr="001C716F">
        <w:rPr>
          <w:rFonts w:eastAsia="Times New Roman" w:cs="Times New Roman"/>
          <w:szCs w:val="24"/>
          <w:lang w:val="en-US" w:eastAsia="en-CA"/>
        </w:rPr>
        <w:t>Aalsma</w:t>
      </w:r>
      <w:proofErr w:type="spellEnd"/>
      <w:r w:rsidRPr="001C716F">
        <w:rPr>
          <w:rFonts w:eastAsia="Times New Roman" w:cs="Times New Roman"/>
          <w:szCs w:val="24"/>
          <w:lang w:val="en-US" w:eastAsia="en-CA"/>
        </w:rPr>
        <w:t xml:space="preserve">, M. (2011). </w:t>
      </w:r>
      <w:r w:rsidRPr="000030BD">
        <w:rPr>
          <w:rFonts w:eastAsia="Times New Roman" w:cs="Times New Roman"/>
          <w:szCs w:val="24"/>
          <w:lang w:eastAsia="en-CA"/>
        </w:rPr>
        <w:t>Adolescent</w:t>
      </w:r>
      <w:r>
        <w:rPr>
          <w:rFonts w:eastAsia="Times New Roman" w:cs="Times New Roman"/>
          <w:szCs w:val="24"/>
          <w:lang w:eastAsia="en-CA"/>
        </w:rPr>
        <w:t xml:space="preserve"> </w:t>
      </w:r>
      <w:r w:rsidRPr="000030BD">
        <w:rPr>
          <w:rFonts w:eastAsia="Times New Roman" w:cs="Times New Roman"/>
          <w:szCs w:val="24"/>
          <w:lang w:eastAsia="en-CA"/>
        </w:rPr>
        <w:t>romantic couples influence on substance use in young adulthood.</w:t>
      </w:r>
      <w:r w:rsidRPr="000030BD">
        <w:rPr>
          <w:rFonts w:eastAsia="Times New Roman" w:cs="Times New Roman"/>
          <w:i/>
          <w:iCs/>
          <w:szCs w:val="24"/>
          <w:lang w:eastAsia="en-CA"/>
        </w:rPr>
        <w:t> </w:t>
      </w:r>
      <w:r w:rsidRPr="00B71332">
        <w:rPr>
          <w:rFonts w:eastAsia="Times New Roman" w:cs="Times New Roman"/>
          <w:i/>
          <w:iCs/>
          <w:szCs w:val="24"/>
          <w:lang w:val="fr-FR" w:eastAsia="en-CA"/>
        </w:rPr>
        <w:t>Journal of</w:t>
      </w:r>
      <w:r>
        <w:rPr>
          <w:rFonts w:eastAsia="Times New Roman" w:cs="Times New Roman"/>
          <w:i/>
          <w:iCs/>
          <w:szCs w:val="24"/>
          <w:lang w:val="fr-FR" w:eastAsia="en-CA"/>
        </w:rPr>
        <w:t xml:space="preserve"> </w:t>
      </w:r>
      <w:r w:rsidRPr="00B71332">
        <w:rPr>
          <w:rFonts w:eastAsia="Times New Roman" w:cs="Times New Roman"/>
          <w:i/>
          <w:iCs/>
          <w:szCs w:val="24"/>
          <w:lang w:val="fr-FR" w:eastAsia="en-CA"/>
        </w:rPr>
        <w:t>Adolescence, 35</w:t>
      </w:r>
      <w:r w:rsidRPr="00B71332">
        <w:rPr>
          <w:rFonts w:eastAsia="Times New Roman" w:cs="Times New Roman"/>
          <w:szCs w:val="24"/>
          <w:lang w:val="fr-FR" w:eastAsia="en-CA"/>
        </w:rPr>
        <w:t xml:space="preserve">, 638-647. </w:t>
      </w:r>
      <w:proofErr w:type="gramStart"/>
      <w:r w:rsidRPr="00B71332">
        <w:rPr>
          <w:rFonts w:eastAsia="Times New Roman" w:cs="Times New Roman"/>
          <w:szCs w:val="24"/>
          <w:lang w:val="fr-FR" w:eastAsia="en-CA"/>
        </w:rPr>
        <w:t>doi:10.1016/j.adolescence</w:t>
      </w:r>
      <w:proofErr w:type="gramEnd"/>
      <w:r w:rsidRPr="00B71332">
        <w:rPr>
          <w:rFonts w:eastAsia="Times New Roman" w:cs="Times New Roman"/>
          <w:szCs w:val="24"/>
          <w:lang w:val="fr-FR" w:eastAsia="en-CA"/>
        </w:rPr>
        <w:t>.2011.08.011</w:t>
      </w:r>
    </w:p>
    <w:p w14:paraId="5A53B312" w14:textId="77777777" w:rsidR="0009314F" w:rsidRPr="00846FE8" w:rsidRDefault="0009314F" w:rsidP="0009314F">
      <w:pPr>
        <w:widowControl w:val="0"/>
        <w:spacing w:after="0" w:line="480" w:lineRule="auto"/>
        <w:ind w:left="567" w:hanging="567"/>
        <w:rPr>
          <w:rFonts w:eastAsia="Times New Roman" w:cs="Times New Roman"/>
          <w:color w:val="222222"/>
          <w:szCs w:val="24"/>
          <w:shd w:val="clear" w:color="auto" w:fill="FFFFFF"/>
        </w:rPr>
      </w:pPr>
      <w:r w:rsidRPr="00846FE8">
        <w:rPr>
          <w:rFonts w:eastAsia="Times New Roman" w:cs="Times New Roman"/>
          <w:color w:val="222222"/>
          <w:szCs w:val="24"/>
          <w:shd w:val="clear" w:color="auto" w:fill="FFFFFF"/>
        </w:rPr>
        <w:t>**</w:t>
      </w:r>
      <w:r w:rsidRPr="00846FE8">
        <w:rPr>
          <w:rFonts w:eastAsia="Times New Roman" w:cs="Times New Roman"/>
          <w:color w:val="222222"/>
          <w:szCs w:val="24"/>
          <w:shd w:val="clear" w:color="auto" w:fill="FFFFFF"/>
          <w:lang w:val="fr-FR"/>
        </w:rPr>
        <w:t xml:space="preserve">Haberer, J. E., </w:t>
      </w:r>
      <w:proofErr w:type="spellStart"/>
      <w:r w:rsidRPr="00846FE8">
        <w:rPr>
          <w:rFonts w:eastAsia="Times New Roman" w:cs="Times New Roman"/>
          <w:color w:val="222222"/>
          <w:szCs w:val="24"/>
          <w:shd w:val="clear" w:color="auto" w:fill="FFFFFF"/>
          <w:lang w:val="fr-FR"/>
        </w:rPr>
        <w:t>Kidoguchi</w:t>
      </w:r>
      <w:proofErr w:type="spellEnd"/>
      <w:r w:rsidRPr="00846FE8">
        <w:rPr>
          <w:rFonts w:eastAsia="Times New Roman" w:cs="Times New Roman"/>
          <w:color w:val="222222"/>
          <w:szCs w:val="24"/>
          <w:shd w:val="clear" w:color="auto" w:fill="FFFFFF"/>
          <w:lang w:val="fr-FR"/>
        </w:rPr>
        <w:t xml:space="preserve">, L., </w:t>
      </w:r>
      <w:proofErr w:type="spellStart"/>
      <w:r w:rsidRPr="00846FE8">
        <w:rPr>
          <w:rFonts w:eastAsia="Times New Roman" w:cs="Times New Roman"/>
          <w:color w:val="222222"/>
          <w:szCs w:val="24"/>
          <w:shd w:val="clear" w:color="auto" w:fill="FFFFFF"/>
          <w:lang w:val="fr-FR"/>
        </w:rPr>
        <w:t>Heffron</w:t>
      </w:r>
      <w:proofErr w:type="spellEnd"/>
      <w:r w:rsidRPr="00846FE8">
        <w:rPr>
          <w:rFonts w:eastAsia="Times New Roman" w:cs="Times New Roman"/>
          <w:color w:val="222222"/>
          <w:szCs w:val="24"/>
          <w:shd w:val="clear" w:color="auto" w:fill="FFFFFF"/>
          <w:lang w:val="fr-FR"/>
        </w:rPr>
        <w:t xml:space="preserve">, R., </w:t>
      </w:r>
      <w:proofErr w:type="spellStart"/>
      <w:r w:rsidRPr="00846FE8">
        <w:rPr>
          <w:rFonts w:eastAsia="Times New Roman" w:cs="Times New Roman"/>
          <w:color w:val="222222"/>
          <w:szCs w:val="24"/>
          <w:shd w:val="clear" w:color="auto" w:fill="FFFFFF"/>
          <w:lang w:val="fr-FR"/>
        </w:rPr>
        <w:t>Mugo</w:t>
      </w:r>
      <w:proofErr w:type="spellEnd"/>
      <w:r w:rsidRPr="00846FE8">
        <w:rPr>
          <w:rFonts w:eastAsia="Times New Roman" w:cs="Times New Roman"/>
          <w:color w:val="222222"/>
          <w:szCs w:val="24"/>
          <w:shd w:val="clear" w:color="auto" w:fill="FFFFFF"/>
          <w:lang w:val="fr-FR"/>
        </w:rPr>
        <w:t xml:space="preserve">, N., </w:t>
      </w:r>
      <w:proofErr w:type="spellStart"/>
      <w:r w:rsidRPr="00846FE8">
        <w:rPr>
          <w:rFonts w:eastAsia="Times New Roman" w:cs="Times New Roman"/>
          <w:color w:val="222222"/>
          <w:szCs w:val="24"/>
          <w:shd w:val="clear" w:color="auto" w:fill="FFFFFF"/>
          <w:lang w:val="fr-FR"/>
        </w:rPr>
        <w:t>Bukusi</w:t>
      </w:r>
      <w:proofErr w:type="spellEnd"/>
      <w:r w:rsidRPr="00846FE8">
        <w:rPr>
          <w:rFonts w:eastAsia="Times New Roman" w:cs="Times New Roman"/>
          <w:color w:val="222222"/>
          <w:szCs w:val="24"/>
          <w:shd w:val="clear" w:color="auto" w:fill="FFFFFF"/>
          <w:lang w:val="fr-FR"/>
        </w:rPr>
        <w:t xml:space="preserve">, E., </w:t>
      </w:r>
      <w:proofErr w:type="spellStart"/>
      <w:r w:rsidRPr="00846FE8">
        <w:rPr>
          <w:rFonts w:eastAsia="Times New Roman" w:cs="Times New Roman"/>
          <w:color w:val="222222"/>
          <w:szCs w:val="24"/>
          <w:shd w:val="clear" w:color="auto" w:fill="FFFFFF"/>
          <w:lang w:val="fr-FR"/>
        </w:rPr>
        <w:t>Katabira</w:t>
      </w:r>
      <w:proofErr w:type="spellEnd"/>
      <w:r w:rsidRPr="00846FE8">
        <w:rPr>
          <w:rFonts w:eastAsia="Times New Roman" w:cs="Times New Roman"/>
          <w:color w:val="222222"/>
          <w:szCs w:val="24"/>
          <w:shd w:val="clear" w:color="auto" w:fill="FFFFFF"/>
          <w:lang w:val="fr-FR"/>
        </w:rPr>
        <w:t xml:space="preserve">, E., . . . </w:t>
      </w:r>
      <w:proofErr w:type="spellStart"/>
      <w:r w:rsidRPr="00846FE8">
        <w:rPr>
          <w:rFonts w:eastAsia="Times New Roman" w:cs="Times New Roman"/>
          <w:color w:val="222222"/>
          <w:szCs w:val="24"/>
          <w:shd w:val="clear" w:color="auto" w:fill="FFFFFF"/>
        </w:rPr>
        <w:t>Baeten</w:t>
      </w:r>
      <w:proofErr w:type="spellEnd"/>
      <w:r w:rsidRPr="00846FE8">
        <w:rPr>
          <w:rFonts w:eastAsia="Times New Roman" w:cs="Times New Roman"/>
          <w:color w:val="222222"/>
          <w:szCs w:val="24"/>
          <w:shd w:val="clear" w:color="auto" w:fill="FFFFFF"/>
        </w:rPr>
        <w:t xml:space="preserve">, J. M. (2017). Alignment of adherence and risk for HIV acquisition in a demonstration project of pre-exposure prophylaxis among HIV </w:t>
      </w:r>
      <w:proofErr w:type="spellStart"/>
      <w:r w:rsidRPr="00846FE8">
        <w:rPr>
          <w:rFonts w:eastAsia="Times New Roman" w:cs="Times New Roman"/>
          <w:color w:val="222222"/>
          <w:szCs w:val="24"/>
          <w:shd w:val="clear" w:color="auto" w:fill="FFFFFF"/>
        </w:rPr>
        <w:t>serodiscordant</w:t>
      </w:r>
      <w:proofErr w:type="spellEnd"/>
      <w:r w:rsidRPr="00846FE8">
        <w:rPr>
          <w:rFonts w:eastAsia="Times New Roman" w:cs="Times New Roman"/>
          <w:color w:val="222222"/>
          <w:szCs w:val="24"/>
          <w:shd w:val="clear" w:color="auto" w:fill="FFFFFF"/>
        </w:rPr>
        <w:t xml:space="preserve"> couples in Kenya and Uganda: A prospective analysis of prevention-effective adherence.</w:t>
      </w:r>
      <w:r w:rsidRPr="00846FE8">
        <w:rPr>
          <w:rFonts w:eastAsia="Times New Roman" w:cs="Times New Roman"/>
          <w:i/>
          <w:iCs/>
          <w:color w:val="222222"/>
          <w:szCs w:val="24"/>
          <w:shd w:val="clear" w:color="auto" w:fill="FFFFFF"/>
        </w:rPr>
        <w:t> Journal of the International AIDS Society, 20</w:t>
      </w:r>
      <w:r w:rsidRPr="00846FE8">
        <w:rPr>
          <w:rFonts w:eastAsia="Times New Roman" w:cs="Times New Roman"/>
          <w:color w:val="222222"/>
          <w:szCs w:val="24"/>
          <w:shd w:val="clear" w:color="auto" w:fill="FFFFFF"/>
        </w:rPr>
        <w:t>, 1-9. doi:10.7448/IAS.20.1.21842</w:t>
      </w:r>
    </w:p>
    <w:p w14:paraId="5809ABA7" w14:textId="77777777" w:rsidR="0009314F" w:rsidRPr="000030BD" w:rsidRDefault="0009314F" w:rsidP="0009314F">
      <w:pPr>
        <w:widowControl w:val="0"/>
        <w:spacing w:after="0" w:line="480" w:lineRule="auto"/>
        <w:ind w:left="567" w:hanging="567"/>
        <w:rPr>
          <w:rFonts w:eastAsia="Times New Roman" w:cs="Times New Roman"/>
          <w:color w:val="222222"/>
          <w:szCs w:val="24"/>
          <w:shd w:val="clear" w:color="auto" w:fill="FFFFFF"/>
        </w:rPr>
      </w:pPr>
      <w:proofErr w:type="spellStart"/>
      <w:r w:rsidRPr="00B71332">
        <w:rPr>
          <w:rFonts w:eastAsia="Times New Roman" w:cs="Times New Roman"/>
          <w:color w:val="222222"/>
          <w:szCs w:val="24"/>
          <w:shd w:val="clear" w:color="auto" w:fill="FFFFFF"/>
          <w:lang w:val="fr-FR"/>
        </w:rPr>
        <w:t>Halkitis</w:t>
      </w:r>
      <w:proofErr w:type="spellEnd"/>
      <w:r w:rsidRPr="00B71332">
        <w:rPr>
          <w:rFonts w:eastAsia="Times New Roman" w:cs="Times New Roman"/>
          <w:color w:val="222222"/>
          <w:szCs w:val="24"/>
          <w:shd w:val="clear" w:color="auto" w:fill="FFFFFF"/>
          <w:lang w:val="fr-FR"/>
        </w:rPr>
        <w:t xml:space="preserve">, P.N., &amp; Parsons, J.T. (2002). </w:t>
      </w:r>
      <w:r w:rsidRPr="000030BD">
        <w:rPr>
          <w:rFonts w:eastAsia="Times New Roman" w:cs="Times New Roman"/>
          <w:color w:val="222222"/>
          <w:szCs w:val="24"/>
          <w:shd w:val="clear" w:color="auto" w:fill="FFFFFF"/>
        </w:rPr>
        <w:t>Recreational drug use and HIV-risk sexual behavior</w:t>
      </w:r>
      <w:r>
        <w:rPr>
          <w:rFonts w:eastAsia="Times New Roman" w:cs="Times New Roman"/>
          <w:color w:val="222222"/>
          <w:szCs w:val="24"/>
          <w:shd w:val="clear" w:color="auto" w:fill="FFFFFF"/>
        </w:rPr>
        <w:t xml:space="preserve"> </w:t>
      </w:r>
      <w:r w:rsidRPr="000030BD">
        <w:rPr>
          <w:rFonts w:eastAsia="Times New Roman" w:cs="Times New Roman"/>
          <w:color w:val="222222"/>
          <w:szCs w:val="24"/>
          <w:shd w:val="clear" w:color="auto" w:fill="FFFFFF"/>
        </w:rPr>
        <w:t xml:space="preserve">among men frequenting gay social venues. </w:t>
      </w:r>
      <w:r w:rsidRPr="000030BD">
        <w:rPr>
          <w:rFonts w:eastAsia="Times New Roman" w:cs="Times New Roman"/>
          <w:i/>
          <w:color w:val="222222"/>
          <w:szCs w:val="24"/>
          <w:shd w:val="clear" w:color="auto" w:fill="FFFFFF"/>
        </w:rPr>
        <w:t>Journal of Gay and Lesbian Social Services,</w:t>
      </w:r>
      <w:r>
        <w:rPr>
          <w:rFonts w:eastAsia="Times New Roman" w:cs="Times New Roman"/>
          <w:i/>
          <w:color w:val="222222"/>
          <w:szCs w:val="24"/>
          <w:shd w:val="clear" w:color="auto" w:fill="FFFFFF"/>
        </w:rPr>
        <w:t xml:space="preserve"> </w:t>
      </w:r>
      <w:r w:rsidRPr="000030BD">
        <w:rPr>
          <w:rFonts w:eastAsia="Times New Roman" w:cs="Times New Roman"/>
          <w:i/>
          <w:color w:val="222222"/>
          <w:szCs w:val="24"/>
          <w:shd w:val="clear" w:color="auto" w:fill="FFFFFF"/>
        </w:rPr>
        <w:t>14</w:t>
      </w:r>
      <w:r w:rsidRPr="000030BD">
        <w:rPr>
          <w:rFonts w:eastAsia="Times New Roman" w:cs="Times New Roman"/>
          <w:color w:val="222222"/>
          <w:szCs w:val="24"/>
          <w:shd w:val="clear" w:color="auto" w:fill="FFFFFF"/>
        </w:rPr>
        <w:t>, 19–36.</w:t>
      </w:r>
    </w:p>
    <w:p w14:paraId="060B1803" w14:textId="77777777" w:rsidR="0009314F" w:rsidRDefault="0009314F" w:rsidP="0009314F">
      <w:pPr>
        <w:widowControl w:val="0"/>
        <w:spacing w:after="0" w:line="480" w:lineRule="auto"/>
        <w:ind w:left="567" w:hanging="567"/>
        <w:rPr>
          <w:rFonts w:eastAsia="Times New Roman" w:cs="Times New Roman"/>
          <w:color w:val="222222"/>
          <w:szCs w:val="24"/>
          <w:shd w:val="clear" w:color="auto" w:fill="FFFFFF"/>
          <w:lang w:val="en-US"/>
        </w:rPr>
      </w:pPr>
      <w:r>
        <w:rPr>
          <w:rFonts w:eastAsia="Times New Roman" w:cs="Times New Roman"/>
          <w:color w:val="222222"/>
          <w:szCs w:val="24"/>
          <w:shd w:val="clear" w:color="auto" w:fill="FFFFFF"/>
          <w:lang w:val="en-US"/>
        </w:rPr>
        <w:t>*</w:t>
      </w:r>
      <w:r w:rsidRPr="00D67FA9">
        <w:rPr>
          <w:rFonts w:eastAsia="Times New Roman" w:cs="Times New Roman"/>
          <w:color w:val="222222"/>
          <w:szCs w:val="24"/>
          <w:shd w:val="clear" w:color="auto" w:fill="FFFFFF"/>
          <w:lang w:val="en-US"/>
        </w:rPr>
        <w:t xml:space="preserve">Hellmuth, J., Gordon, K., Stuart, G., &amp; Moore, T. (2013). Women’s intimate partner violence perpetration during pregnancy and postpartum. </w:t>
      </w:r>
      <w:r w:rsidRPr="00725D44">
        <w:rPr>
          <w:rFonts w:eastAsia="Times New Roman" w:cs="Times New Roman"/>
          <w:i/>
          <w:color w:val="222222"/>
          <w:szCs w:val="24"/>
          <w:shd w:val="clear" w:color="auto" w:fill="FFFFFF"/>
          <w:lang w:val="en-US"/>
        </w:rPr>
        <w:t>Maternal and Child Health Journal, 17</w:t>
      </w:r>
      <w:r w:rsidRPr="00D67FA9">
        <w:rPr>
          <w:rFonts w:eastAsia="Times New Roman" w:cs="Times New Roman"/>
          <w:color w:val="222222"/>
          <w:szCs w:val="24"/>
          <w:shd w:val="clear" w:color="auto" w:fill="FFFFFF"/>
          <w:lang w:val="en-US"/>
        </w:rPr>
        <w:t>, 1405-1413. doi:10.1007/s10995-012-1141-5</w:t>
      </w:r>
    </w:p>
    <w:p w14:paraId="72A4E59B" w14:textId="696A5FE9" w:rsidR="0009314F" w:rsidRPr="002231A6" w:rsidRDefault="0009314F" w:rsidP="0009314F">
      <w:pPr>
        <w:widowControl w:val="0"/>
        <w:spacing w:after="0" w:line="480" w:lineRule="auto"/>
        <w:ind w:left="567" w:hanging="567"/>
        <w:rPr>
          <w:rFonts w:eastAsia="Times New Roman" w:cs="Times New Roman"/>
          <w:color w:val="222222"/>
          <w:szCs w:val="24"/>
          <w:shd w:val="clear" w:color="auto" w:fill="FFFFFF"/>
        </w:rPr>
      </w:pPr>
      <w:r w:rsidRPr="002231A6">
        <w:rPr>
          <w:rFonts w:eastAsia="Times New Roman" w:cs="Times New Roman"/>
          <w:color w:val="222222"/>
          <w:szCs w:val="24"/>
          <w:shd w:val="clear" w:color="auto" w:fill="FFFFFF"/>
        </w:rPr>
        <w:t>**</w:t>
      </w:r>
      <w:proofErr w:type="spellStart"/>
      <w:r w:rsidRPr="002231A6">
        <w:rPr>
          <w:rFonts w:eastAsia="Times New Roman" w:cs="Times New Roman"/>
          <w:color w:val="222222"/>
          <w:szCs w:val="24"/>
          <w:shd w:val="clear" w:color="auto" w:fill="FFFFFF"/>
        </w:rPr>
        <w:t>Hessler</w:t>
      </w:r>
      <w:proofErr w:type="spellEnd"/>
      <w:r w:rsidRPr="002231A6">
        <w:rPr>
          <w:rFonts w:eastAsia="Times New Roman" w:cs="Times New Roman"/>
          <w:color w:val="222222"/>
          <w:szCs w:val="24"/>
          <w:shd w:val="clear" w:color="auto" w:fill="FFFFFF"/>
        </w:rPr>
        <w:t>, D. (2008). </w:t>
      </w:r>
      <w:r w:rsidRPr="002231A6">
        <w:rPr>
          <w:rFonts w:eastAsia="Times New Roman" w:cs="Times New Roman"/>
          <w:i/>
          <w:iCs/>
          <w:color w:val="222222"/>
          <w:szCs w:val="24"/>
          <w:shd w:val="clear" w:color="auto" w:fill="FFFFFF"/>
        </w:rPr>
        <w:t xml:space="preserve">Family stressors, emotional competence, and adolescent risky behavior </w:t>
      </w:r>
      <w:r w:rsidRPr="002231A6">
        <w:rPr>
          <w:rFonts w:eastAsia="Times New Roman" w:cs="Times New Roman"/>
          <w:iCs/>
          <w:color w:val="222222"/>
          <w:szCs w:val="24"/>
          <w:shd w:val="clear" w:color="auto" w:fill="FFFFFF"/>
        </w:rPr>
        <w:t>(Doctoral dissertation)</w:t>
      </w:r>
      <w:r w:rsidRPr="002231A6">
        <w:rPr>
          <w:rFonts w:eastAsia="Times New Roman" w:cs="Times New Roman"/>
          <w:i/>
          <w:iCs/>
          <w:color w:val="222222"/>
          <w:szCs w:val="24"/>
          <w:shd w:val="clear" w:color="auto" w:fill="FFFFFF"/>
        </w:rPr>
        <w:t>.</w:t>
      </w:r>
      <w:r w:rsidRPr="002231A6">
        <w:rPr>
          <w:rFonts w:eastAsia="Times New Roman" w:cs="Times New Roman"/>
          <w:iCs/>
          <w:color w:val="222222"/>
          <w:szCs w:val="24"/>
          <w:shd w:val="clear" w:color="auto" w:fill="FFFFFF"/>
        </w:rPr>
        <w:t xml:space="preserve"> Retrieved from </w:t>
      </w:r>
      <w:r w:rsidRPr="002231A6">
        <w:rPr>
          <w:rFonts w:eastAsia="Times New Roman" w:cs="Times New Roman"/>
          <w:color w:val="222222"/>
          <w:szCs w:val="24"/>
          <w:shd w:val="clear" w:color="auto" w:fill="FFFFFF"/>
        </w:rPr>
        <w:t xml:space="preserve">ProQuest Dissertations &amp; Theses Global. (AAT </w:t>
      </w:r>
      <w:r w:rsidRPr="002231A6">
        <w:rPr>
          <w:rFonts w:eastAsia="Times New Roman" w:cs="Times New Roman"/>
          <w:iCs/>
          <w:color w:val="222222"/>
          <w:szCs w:val="24"/>
          <w:shd w:val="clear" w:color="auto" w:fill="FFFFFF"/>
        </w:rPr>
        <w:t>3303287</w:t>
      </w:r>
      <w:r w:rsidRPr="002231A6">
        <w:rPr>
          <w:rFonts w:eastAsia="Times New Roman" w:cs="Times New Roman"/>
          <w:color w:val="222222"/>
          <w:szCs w:val="24"/>
          <w:shd w:val="clear" w:color="auto" w:fill="FFFFFF"/>
        </w:rPr>
        <w:t>).</w:t>
      </w:r>
      <w:r w:rsidRPr="002231A6">
        <w:rPr>
          <w:rFonts w:eastAsia="Times New Roman" w:cs="Times New Roman"/>
          <w:iCs/>
          <w:color w:val="222222"/>
          <w:szCs w:val="24"/>
          <w:shd w:val="clear" w:color="auto" w:fill="FFFFFF"/>
        </w:rPr>
        <w:t xml:space="preserve"> </w:t>
      </w:r>
    </w:p>
    <w:p w14:paraId="3B096631" w14:textId="77777777" w:rsidR="0009314F" w:rsidRPr="002231A6" w:rsidRDefault="0009314F" w:rsidP="0009314F">
      <w:pPr>
        <w:widowControl w:val="0"/>
        <w:spacing w:after="0" w:line="480" w:lineRule="auto"/>
        <w:ind w:left="567" w:hanging="567"/>
        <w:rPr>
          <w:rFonts w:eastAsia="Times New Roman" w:cs="Times New Roman"/>
          <w:color w:val="222222"/>
          <w:szCs w:val="24"/>
          <w:shd w:val="clear" w:color="auto" w:fill="FFFFFF"/>
        </w:rPr>
      </w:pPr>
      <w:r w:rsidRPr="002231A6">
        <w:rPr>
          <w:rFonts w:eastAsia="Times New Roman" w:cs="Times New Roman"/>
          <w:color w:val="222222"/>
          <w:szCs w:val="24"/>
          <w:shd w:val="clear" w:color="auto" w:fill="FFFFFF"/>
        </w:rPr>
        <w:t xml:space="preserve">**Heyman, R. E., O'Leary, K. D., &amp; </w:t>
      </w:r>
      <w:proofErr w:type="spellStart"/>
      <w:r w:rsidRPr="002231A6">
        <w:rPr>
          <w:rFonts w:eastAsia="Times New Roman" w:cs="Times New Roman"/>
          <w:color w:val="222222"/>
          <w:szCs w:val="24"/>
          <w:shd w:val="clear" w:color="auto" w:fill="FFFFFF"/>
        </w:rPr>
        <w:t>Jouriles</w:t>
      </w:r>
      <w:proofErr w:type="spellEnd"/>
      <w:r w:rsidRPr="002231A6">
        <w:rPr>
          <w:rFonts w:eastAsia="Times New Roman" w:cs="Times New Roman"/>
          <w:color w:val="222222"/>
          <w:szCs w:val="24"/>
          <w:shd w:val="clear" w:color="auto" w:fill="FFFFFF"/>
        </w:rPr>
        <w:t>, E. N. (1995). Alcohol and aggressive personality styles: Potentiators of serious physical aggression against wives?</w:t>
      </w:r>
      <w:r w:rsidRPr="002231A6">
        <w:rPr>
          <w:rFonts w:eastAsia="Times New Roman" w:cs="Times New Roman"/>
          <w:i/>
          <w:iCs/>
          <w:color w:val="222222"/>
          <w:szCs w:val="24"/>
          <w:shd w:val="clear" w:color="auto" w:fill="FFFFFF"/>
        </w:rPr>
        <w:t> Journal of Family Psychology, 9</w:t>
      </w:r>
      <w:r w:rsidRPr="002231A6">
        <w:rPr>
          <w:rFonts w:eastAsia="Times New Roman" w:cs="Times New Roman"/>
          <w:color w:val="222222"/>
          <w:szCs w:val="24"/>
          <w:shd w:val="clear" w:color="auto" w:fill="FFFFFF"/>
        </w:rPr>
        <w:t>, 44-57. doi:10.1037/0893-3200.9.1.44</w:t>
      </w:r>
    </w:p>
    <w:p w14:paraId="72A23B71" w14:textId="77777777" w:rsidR="0009314F" w:rsidRPr="002231A6" w:rsidRDefault="0009314F" w:rsidP="0009314F">
      <w:pPr>
        <w:widowControl w:val="0"/>
        <w:spacing w:after="0" w:line="480" w:lineRule="auto"/>
        <w:ind w:left="567" w:hanging="567"/>
        <w:rPr>
          <w:rFonts w:eastAsia="Times New Roman" w:cs="Times New Roman"/>
          <w:color w:val="222222"/>
          <w:szCs w:val="24"/>
          <w:shd w:val="clear" w:color="auto" w:fill="FFFFFF"/>
        </w:rPr>
      </w:pPr>
      <w:r w:rsidRPr="002231A6">
        <w:rPr>
          <w:rFonts w:eastAsia="Times New Roman" w:cs="Times New Roman"/>
          <w:color w:val="222222"/>
          <w:szCs w:val="24"/>
          <w:shd w:val="clear" w:color="auto" w:fill="FFFFFF"/>
        </w:rPr>
        <w:t>**</w:t>
      </w:r>
      <w:proofErr w:type="spellStart"/>
      <w:r w:rsidRPr="002231A6">
        <w:rPr>
          <w:rFonts w:eastAsia="Times New Roman" w:cs="Times New Roman"/>
          <w:color w:val="222222"/>
          <w:szCs w:val="24"/>
          <w:shd w:val="clear" w:color="auto" w:fill="FFFFFF"/>
        </w:rPr>
        <w:t>Hirshfeld</w:t>
      </w:r>
      <w:proofErr w:type="spellEnd"/>
      <w:r w:rsidRPr="002231A6">
        <w:rPr>
          <w:rFonts w:eastAsia="Times New Roman" w:cs="Times New Roman"/>
          <w:color w:val="222222"/>
          <w:szCs w:val="24"/>
          <w:shd w:val="clear" w:color="auto" w:fill="FFFFFF"/>
        </w:rPr>
        <w:t xml:space="preserve">, A. (2005). </w:t>
      </w:r>
      <w:r w:rsidRPr="002231A6">
        <w:rPr>
          <w:rFonts w:eastAsia="Times New Roman" w:cs="Times New Roman"/>
          <w:i/>
          <w:iCs/>
          <w:color w:val="222222"/>
          <w:szCs w:val="24"/>
          <w:shd w:val="clear" w:color="auto" w:fill="FFFFFF"/>
        </w:rPr>
        <w:t xml:space="preserve">Secondary effects of traumatization among spouses and partners of newly recruited police officers </w:t>
      </w:r>
      <w:r w:rsidRPr="002231A6">
        <w:rPr>
          <w:rFonts w:eastAsia="Times New Roman" w:cs="Times New Roman"/>
          <w:iCs/>
          <w:color w:val="222222"/>
          <w:szCs w:val="24"/>
          <w:shd w:val="clear" w:color="auto" w:fill="FFFFFF"/>
        </w:rPr>
        <w:t>(Doctoral dissertation)</w:t>
      </w:r>
      <w:r w:rsidRPr="002231A6">
        <w:rPr>
          <w:rFonts w:eastAsia="Times New Roman" w:cs="Times New Roman"/>
          <w:i/>
          <w:iCs/>
          <w:color w:val="222222"/>
          <w:szCs w:val="24"/>
          <w:shd w:val="clear" w:color="auto" w:fill="FFFFFF"/>
        </w:rPr>
        <w:t xml:space="preserve">. </w:t>
      </w:r>
      <w:r w:rsidRPr="002231A6">
        <w:rPr>
          <w:rFonts w:eastAsia="Times New Roman" w:cs="Times New Roman"/>
          <w:iCs/>
          <w:color w:val="222222"/>
          <w:szCs w:val="24"/>
          <w:shd w:val="clear" w:color="auto" w:fill="FFFFFF"/>
        </w:rPr>
        <w:t>Retrieved from</w:t>
      </w:r>
      <w:r w:rsidRPr="002231A6">
        <w:rPr>
          <w:rFonts w:eastAsia="Times New Roman" w:cs="Times New Roman"/>
          <w:color w:val="222222"/>
          <w:szCs w:val="24"/>
          <w:shd w:val="clear" w:color="auto" w:fill="FFFFFF"/>
        </w:rPr>
        <w:t> ProQuest Dissertations &amp; Theses Global (AAT 3191973).</w:t>
      </w:r>
    </w:p>
    <w:p w14:paraId="54CF4F7E" w14:textId="77777777" w:rsidR="0009314F" w:rsidRPr="0057652A" w:rsidRDefault="0009314F" w:rsidP="0009314F">
      <w:pPr>
        <w:widowControl w:val="0"/>
        <w:spacing w:after="0" w:line="480" w:lineRule="auto"/>
        <w:ind w:left="567" w:hanging="567"/>
        <w:rPr>
          <w:rFonts w:eastAsia="Times New Roman" w:cs="Times New Roman"/>
          <w:color w:val="222222"/>
          <w:szCs w:val="24"/>
          <w:shd w:val="clear" w:color="auto" w:fill="FFFFFF"/>
        </w:rPr>
      </w:pPr>
      <w:r w:rsidRPr="002231A6">
        <w:rPr>
          <w:rFonts w:eastAsia="Times New Roman" w:cs="Times New Roman"/>
          <w:color w:val="222222"/>
          <w:szCs w:val="24"/>
          <w:shd w:val="clear" w:color="auto" w:fill="FFFFFF"/>
        </w:rPr>
        <w:t>**</w:t>
      </w:r>
      <w:proofErr w:type="spellStart"/>
      <w:r w:rsidRPr="002231A6">
        <w:rPr>
          <w:rFonts w:eastAsia="Times New Roman" w:cs="Times New Roman"/>
          <w:color w:val="222222"/>
          <w:szCs w:val="24"/>
          <w:shd w:val="clear" w:color="auto" w:fill="FFFFFF"/>
        </w:rPr>
        <w:t>Holway</w:t>
      </w:r>
      <w:proofErr w:type="spellEnd"/>
      <w:r w:rsidRPr="002231A6">
        <w:rPr>
          <w:rFonts w:eastAsia="Times New Roman" w:cs="Times New Roman"/>
          <w:color w:val="222222"/>
          <w:szCs w:val="24"/>
          <w:shd w:val="clear" w:color="auto" w:fill="FFFFFF"/>
        </w:rPr>
        <w:t xml:space="preserve">, G., </w:t>
      </w:r>
      <w:proofErr w:type="spellStart"/>
      <w:r w:rsidRPr="002231A6">
        <w:rPr>
          <w:rFonts w:eastAsia="Times New Roman" w:cs="Times New Roman"/>
          <w:color w:val="222222"/>
          <w:szCs w:val="24"/>
          <w:shd w:val="clear" w:color="auto" w:fill="FFFFFF"/>
        </w:rPr>
        <w:t>Umberson</w:t>
      </w:r>
      <w:proofErr w:type="spellEnd"/>
      <w:r w:rsidRPr="002231A6">
        <w:rPr>
          <w:rFonts w:eastAsia="Times New Roman" w:cs="Times New Roman"/>
          <w:color w:val="222222"/>
          <w:szCs w:val="24"/>
          <w:shd w:val="clear" w:color="auto" w:fill="FFFFFF"/>
        </w:rPr>
        <w:t xml:space="preserve">, D., &amp; </w:t>
      </w:r>
      <w:proofErr w:type="spellStart"/>
      <w:r w:rsidRPr="002231A6">
        <w:rPr>
          <w:rFonts w:eastAsia="Times New Roman" w:cs="Times New Roman"/>
          <w:color w:val="222222"/>
          <w:szCs w:val="24"/>
          <w:shd w:val="clear" w:color="auto" w:fill="FFFFFF"/>
        </w:rPr>
        <w:t>Thomeer</w:t>
      </w:r>
      <w:proofErr w:type="spellEnd"/>
      <w:r w:rsidRPr="002231A6">
        <w:rPr>
          <w:rFonts w:eastAsia="Times New Roman" w:cs="Times New Roman"/>
          <w:color w:val="222222"/>
          <w:szCs w:val="24"/>
          <w:shd w:val="clear" w:color="auto" w:fill="FFFFFF"/>
        </w:rPr>
        <w:t xml:space="preserve">, M. (2017). Binge drinking and depression: The influence of romantic partners in young adulthood. </w:t>
      </w:r>
      <w:r w:rsidRPr="002231A6">
        <w:rPr>
          <w:rFonts w:eastAsia="Times New Roman" w:cs="Times New Roman"/>
          <w:i/>
          <w:color w:val="222222"/>
          <w:szCs w:val="24"/>
          <w:shd w:val="clear" w:color="auto" w:fill="FFFFFF"/>
        </w:rPr>
        <w:t>Society and Mental Health, 7</w:t>
      </w:r>
      <w:r w:rsidRPr="002231A6">
        <w:rPr>
          <w:rFonts w:eastAsia="Times New Roman" w:cs="Times New Roman"/>
          <w:color w:val="222222"/>
          <w:szCs w:val="24"/>
          <w:shd w:val="clear" w:color="auto" w:fill="FFFFFF"/>
        </w:rPr>
        <w:t>, 36-49. doi:10.1177/2156869316674056</w:t>
      </w:r>
    </w:p>
    <w:p w14:paraId="30296EEA" w14:textId="77777777" w:rsidR="0009314F" w:rsidRPr="000030BD" w:rsidRDefault="0009314F" w:rsidP="0009314F">
      <w:pPr>
        <w:widowControl w:val="0"/>
        <w:spacing w:after="0" w:line="480" w:lineRule="auto"/>
        <w:ind w:left="567" w:hanging="567"/>
        <w:rPr>
          <w:rFonts w:eastAsia="Times New Roman" w:cs="Times New Roman"/>
          <w:color w:val="222222"/>
          <w:szCs w:val="24"/>
          <w:shd w:val="clear" w:color="auto" w:fill="FFFFFF"/>
          <w:lang w:val="en-US"/>
        </w:rPr>
      </w:pPr>
      <w:r>
        <w:rPr>
          <w:rFonts w:eastAsia="Times New Roman" w:cs="Times New Roman"/>
          <w:color w:val="222222"/>
          <w:szCs w:val="24"/>
          <w:shd w:val="clear" w:color="auto" w:fill="FFFFFF"/>
          <w:lang w:val="en-US"/>
        </w:rPr>
        <w:t>**</w:t>
      </w:r>
      <w:proofErr w:type="spellStart"/>
      <w:r w:rsidRPr="000030BD">
        <w:rPr>
          <w:rFonts w:eastAsia="Times New Roman" w:cs="Times New Roman"/>
          <w:color w:val="222222"/>
          <w:szCs w:val="24"/>
          <w:shd w:val="clear" w:color="auto" w:fill="FFFFFF"/>
          <w:lang w:val="en-US"/>
        </w:rPr>
        <w:t>Homish</w:t>
      </w:r>
      <w:proofErr w:type="spellEnd"/>
      <w:r w:rsidRPr="000030BD">
        <w:rPr>
          <w:rFonts w:eastAsia="Times New Roman" w:cs="Times New Roman"/>
          <w:color w:val="222222"/>
          <w:szCs w:val="24"/>
          <w:shd w:val="clear" w:color="auto" w:fill="FFFFFF"/>
          <w:lang w:val="en-US"/>
        </w:rPr>
        <w:t>, G., &amp; Leonard, K. (2007). The drinking partnership and marital satisfaction: The</w:t>
      </w:r>
      <w:r>
        <w:rPr>
          <w:rFonts w:eastAsia="Times New Roman" w:cs="Times New Roman"/>
          <w:color w:val="222222"/>
          <w:szCs w:val="24"/>
          <w:shd w:val="clear" w:color="auto" w:fill="FFFFFF"/>
          <w:lang w:val="en-US"/>
        </w:rPr>
        <w:t xml:space="preserve"> </w:t>
      </w:r>
      <w:r w:rsidRPr="000030BD">
        <w:rPr>
          <w:rFonts w:eastAsia="Times New Roman" w:cs="Times New Roman"/>
          <w:color w:val="222222"/>
          <w:szCs w:val="24"/>
          <w:shd w:val="clear" w:color="auto" w:fill="FFFFFF"/>
          <w:lang w:val="en-US"/>
        </w:rPr>
        <w:t xml:space="preserve">longitudinal influence of discrepant drinking. </w:t>
      </w:r>
      <w:r w:rsidRPr="000030BD">
        <w:rPr>
          <w:rFonts w:eastAsia="Times New Roman" w:cs="Times New Roman"/>
          <w:i/>
          <w:iCs/>
          <w:color w:val="222222"/>
          <w:szCs w:val="24"/>
          <w:shd w:val="clear" w:color="auto" w:fill="FFFFFF"/>
          <w:lang w:val="en-US"/>
        </w:rPr>
        <w:t>Journal of Consulting and Clinical</w:t>
      </w:r>
      <w:r>
        <w:rPr>
          <w:rFonts w:eastAsia="Times New Roman" w:cs="Times New Roman"/>
          <w:i/>
          <w:iCs/>
          <w:color w:val="222222"/>
          <w:szCs w:val="24"/>
          <w:shd w:val="clear" w:color="auto" w:fill="FFFFFF"/>
          <w:lang w:val="en-US"/>
        </w:rPr>
        <w:t xml:space="preserve"> </w:t>
      </w:r>
      <w:r w:rsidRPr="000030BD">
        <w:rPr>
          <w:rFonts w:eastAsia="Times New Roman" w:cs="Times New Roman"/>
          <w:i/>
          <w:iCs/>
          <w:color w:val="222222"/>
          <w:szCs w:val="24"/>
          <w:shd w:val="clear" w:color="auto" w:fill="FFFFFF"/>
          <w:lang w:val="en-US"/>
        </w:rPr>
        <w:t>Psychology,</w:t>
      </w:r>
      <w:r w:rsidRPr="000030BD">
        <w:rPr>
          <w:rFonts w:eastAsia="Times New Roman" w:cs="Times New Roman"/>
          <w:color w:val="222222"/>
          <w:szCs w:val="24"/>
          <w:shd w:val="clear" w:color="auto" w:fill="FFFFFF"/>
          <w:lang w:val="en-US"/>
        </w:rPr>
        <w:t> </w:t>
      </w:r>
      <w:r w:rsidRPr="000030BD">
        <w:rPr>
          <w:rFonts w:eastAsia="Times New Roman" w:cs="Times New Roman"/>
          <w:i/>
          <w:iCs/>
          <w:color w:val="222222"/>
          <w:szCs w:val="24"/>
          <w:shd w:val="clear" w:color="auto" w:fill="FFFFFF"/>
          <w:lang w:val="en-US"/>
        </w:rPr>
        <w:t>75</w:t>
      </w:r>
      <w:r w:rsidRPr="000030BD">
        <w:rPr>
          <w:rFonts w:eastAsia="Times New Roman" w:cs="Times New Roman"/>
          <w:color w:val="222222"/>
          <w:szCs w:val="24"/>
          <w:shd w:val="clear" w:color="auto" w:fill="FFFFFF"/>
          <w:lang w:val="en-US"/>
        </w:rPr>
        <w:t xml:space="preserve">, 43-51. </w:t>
      </w:r>
      <w:proofErr w:type="spellStart"/>
      <w:r w:rsidRPr="000030BD">
        <w:rPr>
          <w:rFonts w:eastAsia="Times New Roman" w:cs="Times New Roman"/>
          <w:color w:val="222222"/>
          <w:szCs w:val="24"/>
          <w:shd w:val="clear" w:color="auto" w:fill="FFFFFF"/>
          <w:lang w:val="en-US"/>
        </w:rPr>
        <w:t>doi</w:t>
      </w:r>
      <w:proofErr w:type="spellEnd"/>
      <w:r w:rsidRPr="000030BD">
        <w:rPr>
          <w:rFonts w:eastAsia="Times New Roman" w:cs="Times New Roman"/>
          <w:color w:val="222222"/>
          <w:szCs w:val="24"/>
          <w:shd w:val="clear" w:color="auto" w:fill="FFFFFF"/>
          <w:lang w:val="en-US"/>
        </w:rPr>
        <w:t>: 10.1037/0022-006x.75.1.43</w:t>
      </w:r>
    </w:p>
    <w:p w14:paraId="4090CE31" w14:textId="77777777" w:rsidR="0009314F" w:rsidRPr="0074682E" w:rsidRDefault="0009314F" w:rsidP="0009314F">
      <w:pPr>
        <w:widowControl w:val="0"/>
        <w:spacing w:after="0" w:line="480" w:lineRule="auto"/>
        <w:ind w:left="567" w:hanging="567"/>
        <w:rPr>
          <w:rFonts w:eastAsia="Times New Roman" w:cs="Times New Roman"/>
          <w:szCs w:val="24"/>
          <w:shd w:val="clear" w:color="auto" w:fill="FFFFFF"/>
          <w:lang w:val="en-US"/>
        </w:rPr>
      </w:pPr>
      <w:proofErr w:type="spellStart"/>
      <w:r w:rsidRPr="0074682E">
        <w:rPr>
          <w:rFonts w:eastAsia="Times New Roman" w:cs="Times New Roman"/>
          <w:szCs w:val="24"/>
          <w:shd w:val="clear" w:color="auto" w:fill="FFFFFF"/>
          <w:lang w:val="en-US"/>
        </w:rPr>
        <w:t>Homish</w:t>
      </w:r>
      <w:proofErr w:type="spellEnd"/>
      <w:r w:rsidRPr="0074682E">
        <w:rPr>
          <w:rFonts w:eastAsia="Times New Roman" w:cs="Times New Roman"/>
          <w:szCs w:val="24"/>
          <w:shd w:val="clear" w:color="auto" w:fill="FFFFFF"/>
          <w:lang w:val="en-US"/>
        </w:rPr>
        <w:t>, G., &amp; Leonard, K. (2008). The social network and alcohol use. </w:t>
      </w:r>
      <w:r w:rsidRPr="0074682E">
        <w:rPr>
          <w:rFonts w:eastAsia="Times New Roman" w:cs="Times New Roman"/>
          <w:i/>
          <w:iCs/>
          <w:szCs w:val="24"/>
          <w:shd w:val="clear" w:color="auto" w:fill="FFFFFF"/>
          <w:lang w:val="en-US"/>
        </w:rPr>
        <w:t>Journal of Studies on Alcohol and Drugs,</w:t>
      </w:r>
      <w:r w:rsidRPr="0074682E">
        <w:rPr>
          <w:rFonts w:eastAsia="Times New Roman" w:cs="Times New Roman"/>
          <w:szCs w:val="24"/>
          <w:shd w:val="clear" w:color="auto" w:fill="FFFFFF"/>
          <w:lang w:val="en-US"/>
        </w:rPr>
        <w:t> </w:t>
      </w:r>
      <w:r w:rsidRPr="0074682E">
        <w:rPr>
          <w:rFonts w:eastAsia="Times New Roman" w:cs="Times New Roman"/>
          <w:i/>
          <w:iCs/>
          <w:szCs w:val="24"/>
          <w:shd w:val="clear" w:color="auto" w:fill="FFFFFF"/>
          <w:lang w:val="en-US"/>
        </w:rPr>
        <w:t>69</w:t>
      </w:r>
      <w:r w:rsidRPr="0074682E">
        <w:rPr>
          <w:rFonts w:eastAsia="Times New Roman" w:cs="Times New Roman"/>
          <w:szCs w:val="24"/>
          <w:shd w:val="clear" w:color="auto" w:fill="FFFFFF"/>
          <w:lang w:val="en-US"/>
        </w:rPr>
        <w:t xml:space="preserve">, 27-14. </w:t>
      </w:r>
      <w:proofErr w:type="spellStart"/>
      <w:r w:rsidRPr="0074682E">
        <w:rPr>
          <w:rFonts w:eastAsia="Times New Roman" w:cs="Times New Roman"/>
          <w:szCs w:val="24"/>
          <w:shd w:val="clear" w:color="auto" w:fill="FFFFFF"/>
          <w:lang w:val="en-US"/>
        </w:rPr>
        <w:t>doi</w:t>
      </w:r>
      <w:proofErr w:type="spellEnd"/>
      <w:r w:rsidRPr="0074682E">
        <w:rPr>
          <w:rFonts w:eastAsia="Times New Roman" w:cs="Times New Roman"/>
          <w:szCs w:val="24"/>
          <w:shd w:val="clear" w:color="auto" w:fill="FFFFFF"/>
          <w:lang w:val="en-US"/>
        </w:rPr>
        <w:t>: 10.15288/jsad.2008.69.906</w:t>
      </w:r>
    </w:p>
    <w:p w14:paraId="0E42F6B6" w14:textId="77777777" w:rsidR="0009314F" w:rsidRPr="004A511E" w:rsidRDefault="0009314F" w:rsidP="0009314F">
      <w:pPr>
        <w:widowControl w:val="0"/>
        <w:spacing w:after="0" w:line="480" w:lineRule="auto"/>
        <w:ind w:left="567" w:hanging="567"/>
        <w:rPr>
          <w:rFonts w:eastAsia="Times New Roman" w:cs="Times New Roman"/>
          <w:szCs w:val="24"/>
          <w:shd w:val="clear" w:color="auto" w:fill="FFFFFF"/>
        </w:rPr>
      </w:pPr>
      <w:r w:rsidRPr="004A511E">
        <w:rPr>
          <w:rFonts w:eastAsia="Times New Roman" w:cs="Times New Roman"/>
          <w:szCs w:val="24"/>
          <w:shd w:val="clear" w:color="auto" w:fill="FFFFFF"/>
        </w:rPr>
        <w:t>**</w:t>
      </w:r>
      <w:proofErr w:type="spellStart"/>
      <w:r w:rsidRPr="004A511E">
        <w:rPr>
          <w:rFonts w:eastAsia="Times New Roman" w:cs="Times New Roman"/>
          <w:szCs w:val="24"/>
          <w:shd w:val="clear" w:color="auto" w:fill="FFFFFF"/>
        </w:rPr>
        <w:t>Homish</w:t>
      </w:r>
      <w:proofErr w:type="spellEnd"/>
      <w:r w:rsidRPr="004A511E">
        <w:rPr>
          <w:rFonts w:eastAsia="Times New Roman" w:cs="Times New Roman"/>
          <w:szCs w:val="24"/>
          <w:shd w:val="clear" w:color="auto" w:fill="FFFFFF"/>
        </w:rPr>
        <w:t>, G. G., Leonard, K. E., &amp; Cornelius, J. R. (2007). Predictors of marijuana use among married couples: The influence of one's spouse.</w:t>
      </w:r>
      <w:r w:rsidRPr="004A511E">
        <w:rPr>
          <w:rFonts w:eastAsia="Times New Roman" w:cs="Times New Roman"/>
          <w:i/>
          <w:iCs/>
          <w:szCs w:val="24"/>
          <w:shd w:val="clear" w:color="auto" w:fill="FFFFFF"/>
        </w:rPr>
        <w:t> Drug and Alcohol Dependence, 91</w:t>
      </w:r>
      <w:r w:rsidRPr="004A511E">
        <w:rPr>
          <w:rFonts w:eastAsia="Times New Roman" w:cs="Times New Roman"/>
          <w:szCs w:val="24"/>
          <w:shd w:val="clear" w:color="auto" w:fill="FFFFFF"/>
        </w:rPr>
        <w:t xml:space="preserve">, 121-128. </w:t>
      </w:r>
      <w:proofErr w:type="gramStart"/>
      <w:r w:rsidRPr="004A511E">
        <w:rPr>
          <w:rFonts w:eastAsia="Times New Roman" w:cs="Times New Roman"/>
          <w:szCs w:val="24"/>
          <w:shd w:val="clear" w:color="auto" w:fill="FFFFFF"/>
        </w:rPr>
        <w:t>doi:10.1016/j.drugalcdep</w:t>
      </w:r>
      <w:proofErr w:type="gramEnd"/>
      <w:r w:rsidRPr="004A511E">
        <w:rPr>
          <w:rFonts w:eastAsia="Times New Roman" w:cs="Times New Roman"/>
          <w:szCs w:val="24"/>
          <w:shd w:val="clear" w:color="auto" w:fill="FFFFFF"/>
        </w:rPr>
        <w:t>.2007.05.014</w:t>
      </w:r>
    </w:p>
    <w:p w14:paraId="39FF4D7A" w14:textId="77777777" w:rsidR="0009314F" w:rsidRPr="004A511E" w:rsidRDefault="0009314F" w:rsidP="0009314F">
      <w:pPr>
        <w:widowControl w:val="0"/>
        <w:spacing w:after="0" w:line="480" w:lineRule="auto"/>
        <w:ind w:left="567" w:hanging="567"/>
        <w:rPr>
          <w:rFonts w:eastAsia="Times New Roman" w:cs="Times New Roman"/>
          <w:szCs w:val="24"/>
          <w:shd w:val="clear" w:color="auto" w:fill="FFFFFF"/>
        </w:rPr>
      </w:pPr>
      <w:r w:rsidRPr="004A511E">
        <w:rPr>
          <w:rFonts w:eastAsia="Times New Roman" w:cs="Times New Roman"/>
          <w:szCs w:val="24"/>
          <w:shd w:val="clear" w:color="auto" w:fill="FFFFFF"/>
        </w:rPr>
        <w:t>**</w:t>
      </w:r>
      <w:proofErr w:type="spellStart"/>
      <w:r w:rsidRPr="004A511E">
        <w:rPr>
          <w:rFonts w:eastAsia="Times New Roman" w:cs="Times New Roman"/>
          <w:szCs w:val="24"/>
          <w:shd w:val="clear" w:color="auto" w:fill="FFFFFF"/>
        </w:rPr>
        <w:t>Homish</w:t>
      </w:r>
      <w:proofErr w:type="spellEnd"/>
      <w:r w:rsidRPr="004A511E">
        <w:rPr>
          <w:rFonts w:eastAsia="Times New Roman" w:cs="Times New Roman"/>
          <w:szCs w:val="24"/>
          <w:shd w:val="clear" w:color="auto" w:fill="FFFFFF"/>
        </w:rPr>
        <w:t>, G. G., Leonard, K. E., &amp; Cornelius, J. R. (2010). Individual, partner and relationship factors associated with non‐medical use of prescription drugs.</w:t>
      </w:r>
      <w:r w:rsidRPr="004A511E">
        <w:rPr>
          <w:rFonts w:eastAsia="Times New Roman" w:cs="Times New Roman"/>
          <w:i/>
          <w:iCs/>
          <w:szCs w:val="24"/>
          <w:shd w:val="clear" w:color="auto" w:fill="FFFFFF"/>
        </w:rPr>
        <w:t> Addiction, 105</w:t>
      </w:r>
      <w:r w:rsidRPr="004A511E">
        <w:rPr>
          <w:rFonts w:eastAsia="Times New Roman" w:cs="Times New Roman"/>
          <w:szCs w:val="24"/>
          <w:shd w:val="clear" w:color="auto" w:fill="FFFFFF"/>
        </w:rPr>
        <w:t>, 1457-1465. doi:10.1111/j.1360-0443.</w:t>
      </w:r>
      <w:proofErr w:type="gramStart"/>
      <w:r w:rsidRPr="004A511E">
        <w:rPr>
          <w:rFonts w:eastAsia="Times New Roman" w:cs="Times New Roman"/>
          <w:szCs w:val="24"/>
          <w:shd w:val="clear" w:color="auto" w:fill="FFFFFF"/>
        </w:rPr>
        <w:t>2010.02986.x</w:t>
      </w:r>
      <w:proofErr w:type="gramEnd"/>
    </w:p>
    <w:p w14:paraId="124C255A" w14:textId="77777777" w:rsidR="0009314F" w:rsidRPr="004A511E" w:rsidRDefault="0009314F" w:rsidP="0009314F">
      <w:pPr>
        <w:widowControl w:val="0"/>
        <w:spacing w:after="0" w:line="480" w:lineRule="auto"/>
        <w:ind w:left="567" w:hanging="567"/>
        <w:rPr>
          <w:rFonts w:eastAsia="Times New Roman" w:cs="Times New Roman"/>
          <w:szCs w:val="24"/>
          <w:shd w:val="clear" w:color="auto" w:fill="FFFFFF"/>
        </w:rPr>
      </w:pPr>
      <w:r w:rsidRPr="004A511E">
        <w:rPr>
          <w:rFonts w:eastAsia="Times New Roman" w:cs="Times New Roman"/>
          <w:szCs w:val="24"/>
          <w:shd w:val="clear" w:color="auto" w:fill="FFFFFF"/>
        </w:rPr>
        <w:t>**</w:t>
      </w:r>
      <w:proofErr w:type="spellStart"/>
      <w:r w:rsidRPr="004A511E">
        <w:rPr>
          <w:rFonts w:eastAsia="Times New Roman" w:cs="Times New Roman"/>
          <w:szCs w:val="24"/>
          <w:shd w:val="clear" w:color="auto" w:fill="FFFFFF"/>
        </w:rPr>
        <w:t>Homish</w:t>
      </w:r>
      <w:proofErr w:type="spellEnd"/>
      <w:r w:rsidRPr="004A511E">
        <w:rPr>
          <w:rFonts w:eastAsia="Times New Roman" w:cs="Times New Roman"/>
          <w:szCs w:val="24"/>
          <w:shd w:val="clear" w:color="auto" w:fill="FFFFFF"/>
        </w:rPr>
        <w:t>, G. G., Leonard, K. E., &amp; Kearns-Bodkin, J. (2006a). Alcohol use, alcohol problems, and depressive symptomatology among newly married couples.</w:t>
      </w:r>
      <w:r w:rsidRPr="004A511E">
        <w:rPr>
          <w:rFonts w:eastAsia="Times New Roman" w:cs="Times New Roman"/>
          <w:i/>
          <w:iCs/>
          <w:szCs w:val="24"/>
          <w:shd w:val="clear" w:color="auto" w:fill="FFFFFF"/>
        </w:rPr>
        <w:t> Drug and Alcohol Dependence, 83</w:t>
      </w:r>
      <w:r w:rsidRPr="004A511E">
        <w:rPr>
          <w:rFonts w:eastAsia="Times New Roman" w:cs="Times New Roman"/>
          <w:szCs w:val="24"/>
          <w:shd w:val="clear" w:color="auto" w:fill="FFFFFF"/>
        </w:rPr>
        <w:t xml:space="preserve">, 185-192. </w:t>
      </w:r>
      <w:proofErr w:type="gramStart"/>
      <w:r w:rsidRPr="004A511E">
        <w:rPr>
          <w:rFonts w:eastAsia="Times New Roman" w:cs="Times New Roman"/>
          <w:szCs w:val="24"/>
          <w:shd w:val="clear" w:color="auto" w:fill="FFFFFF"/>
        </w:rPr>
        <w:t>doi:10.1016/j.drugalcdep</w:t>
      </w:r>
      <w:proofErr w:type="gramEnd"/>
      <w:r w:rsidRPr="004A511E">
        <w:rPr>
          <w:rFonts w:eastAsia="Times New Roman" w:cs="Times New Roman"/>
          <w:szCs w:val="24"/>
          <w:shd w:val="clear" w:color="auto" w:fill="FFFFFF"/>
        </w:rPr>
        <w:t>.2005.10.017</w:t>
      </w:r>
    </w:p>
    <w:p w14:paraId="0E41B3FB" w14:textId="77777777" w:rsidR="0009314F" w:rsidRPr="004A511E" w:rsidRDefault="0009314F" w:rsidP="0009314F">
      <w:pPr>
        <w:widowControl w:val="0"/>
        <w:spacing w:after="0" w:line="480" w:lineRule="auto"/>
        <w:ind w:left="567" w:hanging="567"/>
        <w:rPr>
          <w:rFonts w:eastAsia="Times New Roman" w:cs="Times New Roman"/>
          <w:szCs w:val="24"/>
          <w:shd w:val="clear" w:color="auto" w:fill="FFFFFF"/>
        </w:rPr>
      </w:pPr>
      <w:r w:rsidRPr="004A511E">
        <w:rPr>
          <w:rFonts w:eastAsia="Times New Roman" w:cs="Times New Roman"/>
          <w:szCs w:val="24"/>
          <w:shd w:val="clear" w:color="auto" w:fill="FFFFFF"/>
        </w:rPr>
        <w:t>**</w:t>
      </w:r>
      <w:proofErr w:type="spellStart"/>
      <w:r w:rsidRPr="004A511E">
        <w:rPr>
          <w:rFonts w:eastAsia="Times New Roman" w:cs="Times New Roman"/>
          <w:szCs w:val="24"/>
          <w:shd w:val="clear" w:color="auto" w:fill="FFFFFF"/>
        </w:rPr>
        <w:t>Homish</w:t>
      </w:r>
      <w:proofErr w:type="spellEnd"/>
      <w:r w:rsidRPr="004A511E">
        <w:rPr>
          <w:rFonts w:eastAsia="Times New Roman" w:cs="Times New Roman"/>
          <w:szCs w:val="24"/>
          <w:shd w:val="clear" w:color="auto" w:fill="FFFFFF"/>
        </w:rPr>
        <w:t>, G. G., Leonard, K. E., &amp; Kearns-Bodkin, J. (2006b). Alcohol use, alcohol problems, and depressive symptomatology among newly married couples.</w:t>
      </w:r>
      <w:r w:rsidRPr="004A511E">
        <w:rPr>
          <w:rFonts w:eastAsia="Times New Roman" w:cs="Times New Roman"/>
          <w:i/>
          <w:iCs/>
          <w:szCs w:val="24"/>
          <w:shd w:val="clear" w:color="auto" w:fill="FFFFFF"/>
        </w:rPr>
        <w:t> Drug and Alcohol Dependence, 83</w:t>
      </w:r>
      <w:r w:rsidRPr="004A511E">
        <w:rPr>
          <w:rFonts w:eastAsia="Times New Roman" w:cs="Times New Roman"/>
          <w:szCs w:val="24"/>
          <w:shd w:val="clear" w:color="auto" w:fill="FFFFFF"/>
        </w:rPr>
        <w:t xml:space="preserve">, 185-192. </w:t>
      </w:r>
      <w:proofErr w:type="gramStart"/>
      <w:r w:rsidRPr="004A511E">
        <w:rPr>
          <w:rFonts w:eastAsia="Times New Roman" w:cs="Times New Roman"/>
          <w:szCs w:val="24"/>
          <w:shd w:val="clear" w:color="auto" w:fill="FFFFFF"/>
        </w:rPr>
        <w:t>doi:10.1016/j.drugalcdep</w:t>
      </w:r>
      <w:proofErr w:type="gramEnd"/>
      <w:r w:rsidRPr="004A511E">
        <w:rPr>
          <w:rFonts w:eastAsia="Times New Roman" w:cs="Times New Roman"/>
          <w:szCs w:val="24"/>
          <w:shd w:val="clear" w:color="auto" w:fill="FFFFFF"/>
        </w:rPr>
        <w:t>.2005.10.017</w:t>
      </w:r>
    </w:p>
    <w:p w14:paraId="09A26633" w14:textId="77777777" w:rsidR="0009314F" w:rsidRPr="004A511E" w:rsidRDefault="0009314F" w:rsidP="0009314F">
      <w:pPr>
        <w:widowControl w:val="0"/>
        <w:spacing w:after="0" w:line="480" w:lineRule="auto"/>
        <w:ind w:left="567" w:hanging="567"/>
        <w:rPr>
          <w:rFonts w:eastAsia="Times New Roman" w:cs="Times New Roman"/>
          <w:szCs w:val="24"/>
          <w:shd w:val="clear" w:color="auto" w:fill="FFFFFF"/>
        </w:rPr>
      </w:pPr>
      <w:r w:rsidRPr="004A511E">
        <w:rPr>
          <w:rFonts w:eastAsia="Times New Roman" w:cs="Times New Roman"/>
          <w:szCs w:val="24"/>
          <w:shd w:val="clear" w:color="auto" w:fill="FFFFFF"/>
        </w:rPr>
        <w:t>**</w:t>
      </w:r>
      <w:proofErr w:type="spellStart"/>
      <w:r w:rsidRPr="004A511E">
        <w:rPr>
          <w:rFonts w:eastAsia="Times New Roman" w:cs="Times New Roman"/>
          <w:szCs w:val="24"/>
          <w:shd w:val="clear" w:color="auto" w:fill="FFFFFF"/>
        </w:rPr>
        <w:t>Homish</w:t>
      </w:r>
      <w:proofErr w:type="spellEnd"/>
      <w:r w:rsidRPr="004A511E">
        <w:rPr>
          <w:rFonts w:eastAsia="Times New Roman" w:cs="Times New Roman"/>
          <w:szCs w:val="24"/>
          <w:shd w:val="clear" w:color="auto" w:fill="FFFFFF"/>
        </w:rPr>
        <w:t>, G. G., Leonard, K. E., Kozlowski, L. T., &amp; Cornelius, J. R. (2009). The longitudinal association between multiple substance use discrepancies and marital satisfaction.</w:t>
      </w:r>
      <w:r w:rsidRPr="004A511E">
        <w:rPr>
          <w:rFonts w:eastAsia="Times New Roman" w:cs="Times New Roman"/>
          <w:i/>
          <w:iCs/>
          <w:szCs w:val="24"/>
          <w:shd w:val="clear" w:color="auto" w:fill="FFFFFF"/>
        </w:rPr>
        <w:t> Addiction, 104</w:t>
      </w:r>
      <w:r w:rsidRPr="004A511E">
        <w:rPr>
          <w:rFonts w:eastAsia="Times New Roman" w:cs="Times New Roman"/>
          <w:szCs w:val="24"/>
          <w:shd w:val="clear" w:color="auto" w:fill="FFFFFF"/>
        </w:rPr>
        <w:t>, 1201-1209. doi:10.1111/j.1360-0443.</w:t>
      </w:r>
      <w:proofErr w:type="gramStart"/>
      <w:r w:rsidRPr="004A511E">
        <w:rPr>
          <w:rFonts w:eastAsia="Times New Roman" w:cs="Times New Roman"/>
          <w:szCs w:val="24"/>
          <w:shd w:val="clear" w:color="auto" w:fill="FFFFFF"/>
        </w:rPr>
        <w:t>2009.02614.x</w:t>
      </w:r>
      <w:proofErr w:type="gramEnd"/>
    </w:p>
    <w:p w14:paraId="363766FA" w14:textId="77777777" w:rsidR="0009314F" w:rsidRPr="004A511E" w:rsidRDefault="0009314F" w:rsidP="0009314F">
      <w:pPr>
        <w:widowControl w:val="0"/>
        <w:spacing w:after="0" w:line="480" w:lineRule="auto"/>
        <w:ind w:left="567" w:hanging="567"/>
        <w:rPr>
          <w:rFonts w:eastAsia="Times New Roman" w:cs="Times New Roman"/>
          <w:szCs w:val="24"/>
          <w:shd w:val="clear" w:color="auto" w:fill="FFFFFF"/>
        </w:rPr>
      </w:pPr>
      <w:r w:rsidRPr="004A511E">
        <w:rPr>
          <w:rFonts w:eastAsia="Times New Roman" w:cs="Times New Roman"/>
          <w:szCs w:val="24"/>
          <w:shd w:val="clear" w:color="auto" w:fill="FFFFFF"/>
        </w:rPr>
        <w:t>**</w:t>
      </w:r>
      <w:proofErr w:type="spellStart"/>
      <w:r w:rsidRPr="004A511E">
        <w:rPr>
          <w:rFonts w:eastAsia="Times New Roman" w:cs="Times New Roman"/>
          <w:szCs w:val="24"/>
          <w:shd w:val="clear" w:color="auto" w:fill="FFFFFF"/>
        </w:rPr>
        <w:t>Homish</w:t>
      </w:r>
      <w:proofErr w:type="spellEnd"/>
      <w:r w:rsidRPr="004A511E">
        <w:rPr>
          <w:rFonts w:eastAsia="Times New Roman" w:cs="Times New Roman"/>
          <w:szCs w:val="24"/>
          <w:shd w:val="clear" w:color="auto" w:fill="FFFFFF"/>
        </w:rPr>
        <w:t>, G. G., Leonard, K. E., &amp; Kearns-Bodkin, J. N. (2006c). Alcohol use, alcohol problems, and depressive symptomatology among newly married couples.</w:t>
      </w:r>
      <w:r w:rsidRPr="004A511E">
        <w:rPr>
          <w:rFonts w:eastAsia="Times New Roman" w:cs="Times New Roman"/>
          <w:i/>
          <w:iCs/>
          <w:szCs w:val="24"/>
          <w:shd w:val="clear" w:color="auto" w:fill="FFFFFF"/>
        </w:rPr>
        <w:t> Drug and Alcohol Dependence, 83</w:t>
      </w:r>
      <w:r w:rsidRPr="004A511E">
        <w:rPr>
          <w:rFonts w:eastAsia="Times New Roman" w:cs="Times New Roman"/>
          <w:szCs w:val="24"/>
          <w:shd w:val="clear" w:color="auto" w:fill="FFFFFF"/>
        </w:rPr>
        <w:t xml:space="preserve">, 185-192. </w:t>
      </w:r>
      <w:proofErr w:type="gramStart"/>
      <w:r w:rsidRPr="004A511E">
        <w:rPr>
          <w:rFonts w:eastAsia="Times New Roman" w:cs="Times New Roman"/>
          <w:szCs w:val="24"/>
          <w:shd w:val="clear" w:color="auto" w:fill="FFFFFF"/>
        </w:rPr>
        <w:t>doi:10.1016/j.drugalcdep</w:t>
      </w:r>
      <w:proofErr w:type="gramEnd"/>
      <w:r w:rsidRPr="004A511E">
        <w:rPr>
          <w:rFonts w:eastAsia="Times New Roman" w:cs="Times New Roman"/>
          <w:szCs w:val="24"/>
          <w:shd w:val="clear" w:color="auto" w:fill="FFFFFF"/>
        </w:rPr>
        <w:t>.2005.10.017</w:t>
      </w:r>
    </w:p>
    <w:p w14:paraId="0676645C" w14:textId="77777777" w:rsidR="0009314F" w:rsidRPr="004A511E" w:rsidRDefault="0009314F" w:rsidP="0009314F">
      <w:pPr>
        <w:widowControl w:val="0"/>
        <w:spacing w:after="0" w:line="480" w:lineRule="auto"/>
        <w:ind w:left="567" w:hanging="567"/>
        <w:rPr>
          <w:rFonts w:eastAsia="Times New Roman" w:cs="Times New Roman"/>
          <w:szCs w:val="24"/>
          <w:shd w:val="clear" w:color="auto" w:fill="FFFFFF"/>
        </w:rPr>
      </w:pPr>
      <w:r w:rsidRPr="004A511E">
        <w:rPr>
          <w:rFonts w:eastAsia="Times New Roman" w:cs="Times New Roman"/>
          <w:szCs w:val="24"/>
          <w:shd w:val="clear" w:color="auto" w:fill="FFFFFF"/>
        </w:rPr>
        <w:t>**</w:t>
      </w:r>
      <w:proofErr w:type="spellStart"/>
      <w:r w:rsidRPr="004A511E">
        <w:rPr>
          <w:rFonts w:eastAsia="Times New Roman" w:cs="Times New Roman"/>
          <w:szCs w:val="24"/>
          <w:shd w:val="clear" w:color="auto" w:fill="FFFFFF"/>
        </w:rPr>
        <w:t>Homish</w:t>
      </w:r>
      <w:proofErr w:type="spellEnd"/>
      <w:r w:rsidRPr="004A511E">
        <w:rPr>
          <w:rFonts w:eastAsia="Times New Roman" w:cs="Times New Roman"/>
          <w:szCs w:val="24"/>
          <w:shd w:val="clear" w:color="auto" w:fill="FFFFFF"/>
        </w:rPr>
        <w:t>, G., &amp; Leonard, K. (2005). Marital quality and congruent drinking.</w:t>
      </w:r>
      <w:r w:rsidRPr="004A511E">
        <w:rPr>
          <w:rFonts w:eastAsia="Times New Roman" w:cs="Times New Roman"/>
          <w:i/>
          <w:iCs/>
          <w:szCs w:val="24"/>
          <w:shd w:val="clear" w:color="auto" w:fill="FFFFFF"/>
        </w:rPr>
        <w:t> Journal of Studies on Alcohol, 66</w:t>
      </w:r>
      <w:r w:rsidRPr="004A511E">
        <w:rPr>
          <w:rFonts w:eastAsia="Times New Roman" w:cs="Times New Roman"/>
          <w:szCs w:val="24"/>
          <w:shd w:val="clear" w:color="auto" w:fill="FFFFFF"/>
        </w:rPr>
        <w:t>, 488-496. doi:10.15288/jsa.2005.66.488</w:t>
      </w:r>
    </w:p>
    <w:p w14:paraId="06F4C13E" w14:textId="77777777" w:rsidR="0009314F" w:rsidRPr="00FE118F" w:rsidRDefault="0009314F" w:rsidP="0009314F">
      <w:pPr>
        <w:widowControl w:val="0"/>
        <w:spacing w:after="0" w:line="480" w:lineRule="auto"/>
        <w:ind w:left="567" w:hanging="567"/>
        <w:rPr>
          <w:rFonts w:eastAsia="Times New Roman" w:cs="Times New Roman"/>
          <w:szCs w:val="24"/>
          <w:shd w:val="clear" w:color="auto" w:fill="FFFFFF"/>
          <w:lang w:val="en-US"/>
        </w:rPr>
      </w:pPr>
      <w:r w:rsidRPr="00771B15">
        <w:rPr>
          <w:rFonts w:eastAsia="Times New Roman" w:cs="Times New Roman"/>
          <w:szCs w:val="24"/>
          <w:shd w:val="clear" w:color="auto" w:fill="FFFFFF"/>
          <w:lang w:val="en-US"/>
        </w:rPr>
        <w:t xml:space="preserve">Hu, L. T., &amp; </w:t>
      </w:r>
      <w:proofErr w:type="spellStart"/>
      <w:r w:rsidRPr="00771B15">
        <w:rPr>
          <w:rFonts w:eastAsia="Times New Roman" w:cs="Times New Roman"/>
          <w:szCs w:val="24"/>
          <w:shd w:val="clear" w:color="auto" w:fill="FFFFFF"/>
          <w:lang w:val="en-US"/>
        </w:rPr>
        <w:t>Bentler</w:t>
      </w:r>
      <w:proofErr w:type="spellEnd"/>
      <w:r w:rsidRPr="00771B15">
        <w:rPr>
          <w:rFonts w:eastAsia="Times New Roman" w:cs="Times New Roman"/>
          <w:szCs w:val="24"/>
          <w:shd w:val="clear" w:color="auto" w:fill="FFFFFF"/>
          <w:lang w:val="en-US"/>
        </w:rPr>
        <w:t xml:space="preserve">, P. M. (1999). Cutoff criteria for fit indexes in covariance structure analysis: Conventional criteria versus new alternatives. </w:t>
      </w:r>
      <w:r w:rsidRPr="00771B15">
        <w:rPr>
          <w:rFonts w:eastAsia="Times New Roman" w:cs="Times New Roman"/>
          <w:i/>
          <w:szCs w:val="24"/>
          <w:shd w:val="clear" w:color="auto" w:fill="FFFFFF"/>
          <w:lang w:val="en-US"/>
        </w:rPr>
        <w:t>Structural Equation Modeling: A Multidisciplinary Journal, 6</w:t>
      </w:r>
      <w:r w:rsidRPr="00771B15">
        <w:rPr>
          <w:rFonts w:eastAsia="Times New Roman" w:cs="Times New Roman"/>
          <w:szCs w:val="24"/>
          <w:shd w:val="clear" w:color="auto" w:fill="FFFFFF"/>
          <w:lang w:val="en-US"/>
        </w:rPr>
        <w:t xml:space="preserve">, 1-55. </w:t>
      </w:r>
      <w:proofErr w:type="spellStart"/>
      <w:r w:rsidRPr="00771B15">
        <w:rPr>
          <w:rFonts w:eastAsia="Times New Roman" w:cs="Times New Roman"/>
          <w:szCs w:val="24"/>
          <w:shd w:val="clear" w:color="auto" w:fill="FFFFFF"/>
          <w:lang w:val="en-US"/>
        </w:rPr>
        <w:t>doi</w:t>
      </w:r>
      <w:proofErr w:type="spellEnd"/>
      <w:r w:rsidRPr="00771B15">
        <w:rPr>
          <w:rFonts w:eastAsia="Times New Roman" w:cs="Times New Roman"/>
          <w:szCs w:val="24"/>
          <w:shd w:val="clear" w:color="auto" w:fill="FFFFFF"/>
          <w:lang w:val="en-US"/>
        </w:rPr>
        <w:t>: 10.1080/10705519909540118</w:t>
      </w:r>
    </w:p>
    <w:p w14:paraId="76A61441" w14:textId="77777777" w:rsidR="0009314F" w:rsidRPr="00FE118F" w:rsidRDefault="0009314F" w:rsidP="0009314F">
      <w:pPr>
        <w:widowControl w:val="0"/>
        <w:spacing w:after="0" w:line="480" w:lineRule="auto"/>
        <w:ind w:left="567" w:hanging="567"/>
        <w:rPr>
          <w:rFonts w:eastAsia="Times New Roman" w:cs="Times New Roman"/>
          <w:szCs w:val="24"/>
          <w:shd w:val="clear" w:color="auto" w:fill="FFFFFF"/>
          <w:lang w:val="en-US"/>
        </w:rPr>
      </w:pPr>
      <w:r w:rsidRPr="00BD71AB">
        <w:rPr>
          <w:rFonts w:eastAsia="Times New Roman" w:cs="Times New Roman"/>
          <w:szCs w:val="24"/>
          <w:shd w:val="clear" w:color="auto" w:fill="FFFFFF"/>
          <w:lang w:val="en-US"/>
        </w:rPr>
        <w:t xml:space="preserve">Hunter, J. E., &amp; Schmidt, F. L. (1990). Dichotomization of continuous variables: Implications for meta-analysis. </w:t>
      </w:r>
      <w:r w:rsidRPr="00BD71AB">
        <w:rPr>
          <w:rFonts w:eastAsia="Times New Roman" w:cs="Times New Roman"/>
          <w:i/>
          <w:szCs w:val="24"/>
          <w:shd w:val="clear" w:color="auto" w:fill="FFFFFF"/>
          <w:lang w:val="en-US"/>
        </w:rPr>
        <w:t>Journal of Applied Psychology, 75</w:t>
      </w:r>
      <w:r w:rsidRPr="00BD71AB">
        <w:rPr>
          <w:rFonts w:eastAsia="Times New Roman" w:cs="Times New Roman"/>
          <w:szCs w:val="24"/>
          <w:shd w:val="clear" w:color="auto" w:fill="FFFFFF"/>
          <w:lang w:val="en-US"/>
        </w:rPr>
        <w:t xml:space="preserve">, 334-349. </w:t>
      </w:r>
      <w:proofErr w:type="spellStart"/>
      <w:r w:rsidRPr="00BD71AB">
        <w:rPr>
          <w:rFonts w:eastAsia="Times New Roman" w:cs="Times New Roman"/>
          <w:szCs w:val="24"/>
          <w:shd w:val="clear" w:color="auto" w:fill="FFFFFF"/>
          <w:lang w:val="en-US"/>
        </w:rPr>
        <w:t>doi</w:t>
      </w:r>
      <w:proofErr w:type="spellEnd"/>
      <w:r w:rsidRPr="00BD71AB">
        <w:rPr>
          <w:rFonts w:eastAsia="Times New Roman" w:cs="Times New Roman"/>
          <w:szCs w:val="24"/>
          <w:shd w:val="clear" w:color="auto" w:fill="FFFFFF"/>
          <w:lang w:val="en-US"/>
        </w:rPr>
        <w:t>: 10.1037/0021-9010.75.3.334</w:t>
      </w:r>
    </w:p>
    <w:p w14:paraId="5C63EC4F" w14:textId="77777777" w:rsidR="0009314F" w:rsidRDefault="0009314F" w:rsidP="0009314F">
      <w:pPr>
        <w:widowControl w:val="0"/>
        <w:spacing w:after="0" w:line="480" w:lineRule="auto"/>
        <w:ind w:left="567" w:hanging="567"/>
        <w:rPr>
          <w:rFonts w:eastAsia="Times New Roman" w:cs="Times New Roman"/>
          <w:szCs w:val="24"/>
          <w:shd w:val="clear" w:color="auto" w:fill="FFFFFF"/>
        </w:rPr>
      </w:pPr>
      <w:r w:rsidRPr="003201A6">
        <w:rPr>
          <w:rFonts w:eastAsia="Times New Roman" w:cs="Times New Roman"/>
          <w:szCs w:val="24"/>
          <w:shd w:val="clear" w:color="auto" w:fill="FFFFFF"/>
        </w:rPr>
        <w:t xml:space="preserve">Jackson, D., Riley, R., &amp; White, I. (2011). Multivariate meta‐analysis: Potential and promise. </w:t>
      </w:r>
      <w:r w:rsidRPr="00FB3892">
        <w:rPr>
          <w:rFonts w:eastAsia="Times New Roman" w:cs="Times New Roman"/>
          <w:i/>
          <w:szCs w:val="24"/>
          <w:shd w:val="clear" w:color="auto" w:fill="FFFFFF"/>
        </w:rPr>
        <w:t>Statistics in Medicine, 30</w:t>
      </w:r>
      <w:r w:rsidRPr="003201A6">
        <w:rPr>
          <w:rFonts w:eastAsia="Times New Roman" w:cs="Times New Roman"/>
          <w:szCs w:val="24"/>
          <w:shd w:val="clear" w:color="auto" w:fill="FFFFFF"/>
        </w:rPr>
        <w:t>, 2481-2498.</w:t>
      </w:r>
      <w:r>
        <w:rPr>
          <w:rFonts w:eastAsia="Times New Roman" w:cs="Times New Roman"/>
          <w:szCs w:val="24"/>
          <w:shd w:val="clear" w:color="auto" w:fill="FFFFFF"/>
        </w:rPr>
        <w:t xml:space="preserve"> </w:t>
      </w:r>
      <w:proofErr w:type="spellStart"/>
      <w:r>
        <w:rPr>
          <w:rFonts w:eastAsia="Times New Roman" w:cs="Times New Roman"/>
          <w:szCs w:val="24"/>
          <w:shd w:val="clear" w:color="auto" w:fill="FFFFFF"/>
        </w:rPr>
        <w:t>doi</w:t>
      </w:r>
      <w:proofErr w:type="spellEnd"/>
      <w:r>
        <w:rPr>
          <w:rFonts w:eastAsia="Times New Roman" w:cs="Times New Roman"/>
          <w:szCs w:val="24"/>
          <w:shd w:val="clear" w:color="auto" w:fill="FFFFFF"/>
        </w:rPr>
        <w:t xml:space="preserve">: </w:t>
      </w:r>
      <w:r w:rsidRPr="00AF6D97">
        <w:rPr>
          <w:rFonts w:eastAsia="Times New Roman" w:cs="Times New Roman"/>
          <w:szCs w:val="24"/>
          <w:shd w:val="clear" w:color="auto" w:fill="FFFFFF"/>
        </w:rPr>
        <w:t>10.1002/sim.4172</w:t>
      </w:r>
    </w:p>
    <w:p w14:paraId="006D85B8" w14:textId="77777777" w:rsidR="0009314F" w:rsidRPr="00FF5752" w:rsidRDefault="0009314F" w:rsidP="0009314F">
      <w:pPr>
        <w:widowControl w:val="0"/>
        <w:spacing w:after="0" w:line="480" w:lineRule="auto"/>
        <w:ind w:left="567" w:hanging="567"/>
        <w:rPr>
          <w:rFonts w:eastAsia="Times New Roman" w:cs="Times New Roman"/>
          <w:szCs w:val="24"/>
          <w:shd w:val="clear" w:color="auto" w:fill="FFFFFF"/>
        </w:rPr>
      </w:pPr>
      <w:r w:rsidRPr="00FF5752">
        <w:rPr>
          <w:rFonts w:eastAsia="Times New Roman" w:cs="Times New Roman"/>
          <w:szCs w:val="24"/>
          <w:shd w:val="clear" w:color="auto" w:fill="FFFFFF"/>
        </w:rPr>
        <w:t xml:space="preserve">**Jensen, T., Henriksen, T., </w:t>
      </w:r>
      <w:proofErr w:type="spellStart"/>
      <w:r w:rsidRPr="00FF5752">
        <w:rPr>
          <w:rFonts w:eastAsia="Times New Roman" w:cs="Times New Roman"/>
          <w:szCs w:val="24"/>
          <w:shd w:val="clear" w:color="auto" w:fill="FFFFFF"/>
        </w:rPr>
        <w:t>Hjollund</w:t>
      </w:r>
      <w:proofErr w:type="spellEnd"/>
      <w:r w:rsidRPr="00FF5752">
        <w:rPr>
          <w:rFonts w:eastAsia="Times New Roman" w:cs="Times New Roman"/>
          <w:szCs w:val="24"/>
          <w:shd w:val="clear" w:color="auto" w:fill="FFFFFF"/>
        </w:rPr>
        <w:t xml:space="preserve">, N., </w:t>
      </w:r>
      <w:proofErr w:type="spellStart"/>
      <w:r w:rsidRPr="00FF5752">
        <w:rPr>
          <w:rFonts w:eastAsia="Times New Roman" w:cs="Times New Roman"/>
          <w:szCs w:val="24"/>
          <w:shd w:val="clear" w:color="auto" w:fill="FFFFFF"/>
        </w:rPr>
        <w:t>Scheike</w:t>
      </w:r>
      <w:proofErr w:type="spellEnd"/>
      <w:r w:rsidRPr="00FF5752">
        <w:rPr>
          <w:rFonts w:eastAsia="Times New Roman" w:cs="Times New Roman"/>
          <w:szCs w:val="24"/>
          <w:shd w:val="clear" w:color="auto" w:fill="FFFFFF"/>
        </w:rPr>
        <w:t xml:space="preserve">, T., Kolstad, H., </w:t>
      </w:r>
      <w:proofErr w:type="spellStart"/>
      <w:r w:rsidRPr="00FF5752">
        <w:rPr>
          <w:rFonts w:eastAsia="Times New Roman" w:cs="Times New Roman"/>
          <w:szCs w:val="24"/>
          <w:shd w:val="clear" w:color="auto" w:fill="FFFFFF"/>
        </w:rPr>
        <w:t>Giwercman</w:t>
      </w:r>
      <w:proofErr w:type="spellEnd"/>
      <w:r w:rsidRPr="00FF5752">
        <w:rPr>
          <w:rFonts w:eastAsia="Times New Roman" w:cs="Times New Roman"/>
          <w:szCs w:val="24"/>
          <w:shd w:val="clear" w:color="auto" w:fill="FFFFFF"/>
        </w:rPr>
        <w:t>, A., . . . Olsen, J. (1998). Adult and prenatal exposures to tobacco smoke as risk indicators of fertility among 430 Danish couples.</w:t>
      </w:r>
      <w:r w:rsidRPr="00FF5752">
        <w:rPr>
          <w:rFonts w:eastAsia="Times New Roman" w:cs="Times New Roman"/>
          <w:i/>
          <w:iCs/>
          <w:szCs w:val="24"/>
          <w:shd w:val="clear" w:color="auto" w:fill="FFFFFF"/>
        </w:rPr>
        <w:t> American Journal of Epidemiology, 148</w:t>
      </w:r>
      <w:r w:rsidRPr="00FF5752">
        <w:rPr>
          <w:rFonts w:eastAsia="Times New Roman" w:cs="Times New Roman"/>
          <w:szCs w:val="24"/>
          <w:shd w:val="clear" w:color="auto" w:fill="FFFFFF"/>
        </w:rPr>
        <w:t>, 992-997.</w:t>
      </w:r>
    </w:p>
    <w:p w14:paraId="04AF905B" w14:textId="77777777" w:rsidR="0009314F" w:rsidRPr="00FF5752" w:rsidRDefault="0009314F" w:rsidP="0009314F">
      <w:pPr>
        <w:widowControl w:val="0"/>
        <w:spacing w:after="0" w:line="480" w:lineRule="auto"/>
        <w:ind w:left="567" w:hanging="567"/>
        <w:rPr>
          <w:rFonts w:eastAsia="Times New Roman" w:cs="Times New Roman"/>
          <w:szCs w:val="24"/>
          <w:shd w:val="clear" w:color="auto" w:fill="FFFFFF"/>
        </w:rPr>
      </w:pPr>
      <w:r w:rsidRPr="00FF5752">
        <w:rPr>
          <w:rFonts w:eastAsia="Times New Roman" w:cs="Times New Roman"/>
          <w:szCs w:val="24"/>
          <w:shd w:val="clear" w:color="auto" w:fill="FFFFFF"/>
        </w:rPr>
        <w:t xml:space="preserve">**Jensen, T. K., </w:t>
      </w:r>
      <w:proofErr w:type="spellStart"/>
      <w:r w:rsidRPr="00FF5752">
        <w:rPr>
          <w:rFonts w:eastAsia="Times New Roman" w:cs="Times New Roman"/>
          <w:szCs w:val="24"/>
          <w:shd w:val="clear" w:color="auto" w:fill="FFFFFF"/>
        </w:rPr>
        <w:t>Hjollund</w:t>
      </w:r>
      <w:proofErr w:type="spellEnd"/>
      <w:r w:rsidRPr="00FF5752">
        <w:rPr>
          <w:rFonts w:eastAsia="Times New Roman" w:cs="Times New Roman"/>
          <w:szCs w:val="24"/>
          <w:shd w:val="clear" w:color="auto" w:fill="FFFFFF"/>
        </w:rPr>
        <w:t xml:space="preserve">, N. H. I., Henriksen, T. B., </w:t>
      </w:r>
      <w:proofErr w:type="spellStart"/>
      <w:r w:rsidRPr="00FF5752">
        <w:rPr>
          <w:rFonts w:eastAsia="Times New Roman" w:cs="Times New Roman"/>
          <w:szCs w:val="24"/>
          <w:shd w:val="clear" w:color="auto" w:fill="FFFFFF"/>
        </w:rPr>
        <w:t>Scheike</w:t>
      </w:r>
      <w:proofErr w:type="spellEnd"/>
      <w:r w:rsidRPr="00FF5752">
        <w:rPr>
          <w:rFonts w:eastAsia="Times New Roman" w:cs="Times New Roman"/>
          <w:szCs w:val="24"/>
          <w:shd w:val="clear" w:color="auto" w:fill="FFFFFF"/>
        </w:rPr>
        <w:t xml:space="preserve">, T., Kolstad, H., </w:t>
      </w:r>
      <w:proofErr w:type="spellStart"/>
      <w:r w:rsidRPr="00FF5752">
        <w:rPr>
          <w:rFonts w:eastAsia="Times New Roman" w:cs="Times New Roman"/>
          <w:szCs w:val="24"/>
          <w:shd w:val="clear" w:color="auto" w:fill="FFFFFF"/>
        </w:rPr>
        <w:t>Giwercman</w:t>
      </w:r>
      <w:proofErr w:type="spellEnd"/>
      <w:r w:rsidRPr="00FF5752">
        <w:rPr>
          <w:rFonts w:eastAsia="Times New Roman" w:cs="Times New Roman"/>
          <w:szCs w:val="24"/>
          <w:shd w:val="clear" w:color="auto" w:fill="FFFFFF"/>
        </w:rPr>
        <w:t>, A., . . . Olsen, J. (1998). Does moderate alcohol consumption affect fertility? follow up study among couples planning first pregnancy.</w:t>
      </w:r>
      <w:r w:rsidRPr="00FF5752">
        <w:rPr>
          <w:rFonts w:eastAsia="Times New Roman" w:cs="Times New Roman"/>
          <w:i/>
          <w:iCs/>
          <w:szCs w:val="24"/>
          <w:shd w:val="clear" w:color="auto" w:fill="FFFFFF"/>
        </w:rPr>
        <w:t> British Medical Journal, 317</w:t>
      </w:r>
      <w:r w:rsidRPr="00FF5752">
        <w:rPr>
          <w:rFonts w:eastAsia="Times New Roman" w:cs="Times New Roman"/>
          <w:szCs w:val="24"/>
          <w:shd w:val="clear" w:color="auto" w:fill="FFFFFF"/>
        </w:rPr>
        <w:t>, 505-510. doi:10.1136/bmj.317.7157.505</w:t>
      </w:r>
    </w:p>
    <w:p w14:paraId="5E41A27D" w14:textId="77777777" w:rsidR="0009314F" w:rsidRPr="00FF5752" w:rsidRDefault="0009314F" w:rsidP="0009314F">
      <w:pPr>
        <w:widowControl w:val="0"/>
        <w:spacing w:after="0" w:line="480" w:lineRule="auto"/>
        <w:ind w:left="567" w:hanging="567"/>
        <w:rPr>
          <w:rFonts w:eastAsia="Times New Roman" w:cs="Times New Roman"/>
          <w:szCs w:val="24"/>
          <w:shd w:val="clear" w:color="auto" w:fill="FFFFFF"/>
        </w:rPr>
      </w:pPr>
      <w:r w:rsidRPr="00FF5752">
        <w:rPr>
          <w:rFonts w:eastAsia="Times New Roman" w:cs="Times New Roman"/>
          <w:szCs w:val="24"/>
          <w:shd w:val="clear" w:color="auto" w:fill="FFFFFF"/>
        </w:rPr>
        <w:t>**</w:t>
      </w:r>
      <w:proofErr w:type="spellStart"/>
      <w:r w:rsidRPr="00FF5752">
        <w:rPr>
          <w:rFonts w:eastAsia="Times New Roman" w:cs="Times New Roman"/>
          <w:szCs w:val="24"/>
          <w:shd w:val="clear" w:color="auto" w:fill="FFFFFF"/>
        </w:rPr>
        <w:t>Kachadourian</w:t>
      </w:r>
      <w:proofErr w:type="spellEnd"/>
      <w:r w:rsidRPr="00FF5752">
        <w:rPr>
          <w:rFonts w:eastAsia="Times New Roman" w:cs="Times New Roman"/>
          <w:szCs w:val="24"/>
          <w:shd w:val="clear" w:color="auto" w:fill="FFFFFF"/>
        </w:rPr>
        <w:t xml:space="preserve">, L. K., </w:t>
      </w:r>
      <w:proofErr w:type="spellStart"/>
      <w:r w:rsidRPr="00FF5752">
        <w:rPr>
          <w:rFonts w:eastAsia="Times New Roman" w:cs="Times New Roman"/>
          <w:szCs w:val="24"/>
          <w:shd w:val="clear" w:color="auto" w:fill="FFFFFF"/>
        </w:rPr>
        <w:t>Homish</w:t>
      </w:r>
      <w:proofErr w:type="spellEnd"/>
      <w:r w:rsidRPr="00FF5752">
        <w:rPr>
          <w:rFonts w:eastAsia="Times New Roman" w:cs="Times New Roman"/>
          <w:szCs w:val="24"/>
          <w:shd w:val="clear" w:color="auto" w:fill="FFFFFF"/>
        </w:rPr>
        <w:t>, G. G., Quigley, B. M., &amp; Leonard, K. E. (2012). Alcohol expectancies, alcohol use, and hostility as longitudinal predictors of alcohol-related aggression.</w:t>
      </w:r>
      <w:r w:rsidRPr="00FF5752">
        <w:rPr>
          <w:rFonts w:eastAsia="Times New Roman" w:cs="Times New Roman"/>
          <w:i/>
          <w:iCs/>
          <w:szCs w:val="24"/>
          <w:shd w:val="clear" w:color="auto" w:fill="FFFFFF"/>
        </w:rPr>
        <w:t> Psychology of Addictive Behaviors, 26</w:t>
      </w:r>
      <w:r w:rsidRPr="00FF5752">
        <w:rPr>
          <w:rFonts w:eastAsia="Times New Roman" w:cs="Times New Roman"/>
          <w:szCs w:val="24"/>
          <w:shd w:val="clear" w:color="auto" w:fill="FFFFFF"/>
        </w:rPr>
        <w:t>, 414-422. doi:10.1037/a0025842</w:t>
      </w:r>
    </w:p>
    <w:p w14:paraId="170379ED" w14:textId="77777777" w:rsidR="0009314F" w:rsidRPr="00FF5752" w:rsidRDefault="0009314F" w:rsidP="0009314F">
      <w:pPr>
        <w:widowControl w:val="0"/>
        <w:spacing w:after="0" w:line="480" w:lineRule="auto"/>
        <w:ind w:left="567" w:hanging="567"/>
        <w:rPr>
          <w:rFonts w:eastAsia="Times New Roman" w:cs="Times New Roman"/>
          <w:szCs w:val="24"/>
          <w:shd w:val="clear" w:color="auto" w:fill="FFFFFF"/>
        </w:rPr>
      </w:pPr>
      <w:r w:rsidRPr="00FF5752">
        <w:rPr>
          <w:rFonts w:eastAsia="Times New Roman" w:cs="Times New Roman"/>
          <w:szCs w:val="24"/>
          <w:shd w:val="clear" w:color="auto" w:fill="FFFFFF"/>
        </w:rPr>
        <w:t>**Kearns‐Bodkin, J. N., &amp; Leonard, K. E. (2005). Alcohol involvement and marital quality in the early years of marriage: A longitudinal growth curve analysis.</w:t>
      </w:r>
      <w:r w:rsidRPr="00FF5752">
        <w:rPr>
          <w:rFonts w:eastAsia="Times New Roman" w:cs="Times New Roman"/>
          <w:i/>
          <w:iCs/>
          <w:szCs w:val="24"/>
          <w:shd w:val="clear" w:color="auto" w:fill="FFFFFF"/>
        </w:rPr>
        <w:t> Alcoholism: Clinical and Experimental Research, 29</w:t>
      </w:r>
      <w:r w:rsidRPr="00FF5752">
        <w:rPr>
          <w:rFonts w:eastAsia="Times New Roman" w:cs="Times New Roman"/>
          <w:szCs w:val="24"/>
          <w:shd w:val="clear" w:color="auto" w:fill="FFFFFF"/>
        </w:rPr>
        <w:t xml:space="preserve">, 2123-2134. </w:t>
      </w:r>
      <w:proofErr w:type="gramStart"/>
      <w:r w:rsidRPr="00FF5752">
        <w:rPr>
          <w:rFonts w:eastAsia="Times New Roman" w:cs="Times New Roman"/>
          <w:szCs w:val="24"/>
          <w:shd w:val="clear" w:color="auto" w:fill="FFFFFF"/>
        </w:rPr>
        <w:t>doi:10.1097/01.alc</w:t>
      </w:r>
      <w:proofErr w:type="gramEnd"/>
      <w:r w:rsidRPr="00FF5752">
        <w:rPr>
          <w:rFonts w:eastAsia="Times New Roman" w:cs="Times New Roman"/>
          <w:szCs w:val="24"/>
          <w:shd w:val="clear" w:color="auto" w:fill="FFFFFF"/>
        </w:rPr>
        <w:t>.0000191751.62025.77</w:t>
      </w:r>
    </w:p>
    <w:p w14:paraId="7B692B85" w14:textId="77777777" w:rsidR="0009314F" w:rsidRDefault="0009314F" w:rsidP="0009314F">
      <w:pPr>
        <w:widowControl w:val="0"/>
        <w:spacing w:after="0" w:line="480" w:lineRule="auto"/>
        <w:ind w:left="567" w:hanging="567"/>
        <w:rPr>
          <w:rFonts w:eastAsia="Times New Roman" w:cs="Times New Roman"/>
          <w:szCs w:val="24"/>
          <w:shd w:val="clear" w:color="auto" w:fill="FFFFFF"/>
        </w:rPr>
      </w:pPr>
      <w:r w:rsidRPr="00FF5752">
        <w:rPr>
          <w:rFonts w:eastAsia="Times New Roman" w:cs="Times New Roman"/>
          <w:szCs w:val="24"/>
          <w:shd w:val="clear" w:color="auto" w:fill="FFFFFF"/>
        </w:rPr>
        <w:t>**Kearns-Bodkin, J., &amp; Leonard, K. (2008). Relationship functioning among adult children of alcoholics.</w:t>
      </w:r>
      <w:r w:rsidRPr="00FF5752">
        <w:rPr>
          <w:rFonts w:eastAsia="Times New Roman" w:cs="Times New Roman"/>
          <w:i/>
          <w:iCs/>
          <w:szCs w:val="24"/>
          <w:shd w:val="clear" w:color="auto" w:fill="FFFFFF"/>
        </w:rPr>
        <w:t> Journal of Studies on Alcohol and Drugs, 69</w:t>
      </w:r>
      <w:r w:rsidRPr="00FF5752">
        <w:rPr>
          <w:rFonts w:eastAsia="Times New Roman" w:cs="Times New Roman"/>
          <w:szCs w:val="24"/>
          <w:shd w:val="clear" w:color="auto" w:fill="FFFFFF"/>
        </w:rPr>
        <w:t>, 35-50. doi:10.15288/jsad.2008.69.941</w:t>
      </w:r>
    </w:p>
    <w:p w14:paraId="0CB796E3" w14:textId="77777777" w:rsidR="0009314F" w:rsidRPr="005D5283" w:rsidRDefault="0009314F" w:rsidP="0009314F">
      <w:pPr>
        <w:widowControl w:val="0"/>
        <w:spacing w:after="0" w:line="480" w:lineRule="auto"/>
        <w:ind w:left="567" w:hanging="567"/>
        <w:rPr>
          <w:rFonts w:eastAsia="Times New Roman" w:cs="Times New Roman"/>
          <w:szCs w:val="24"/>
          <w:shd w:val="clear" w:color="auto" w:fill="FFFFFF"/>
          <w:lang w:val="en-US"/>
        </w:rPr>
      </w:pPr>
      <w:r>
        <w:rPr>
          <w:rFonts w:eastAsia="Times New Roman" w:cs="Times New Roman"/>
          <w:szCs w:val="24"/>
          <w:shd w:val="clear" w:color="auto" w:fill="FFFFFF"/>
          <w:lang w:val="en-US"/>
        </w:rPr>
        <w:t>**</w:t>
      </w:r>
      <w:r w:rsidRPr="0074682E">
        <w:rPr>
          <w:rFonts w:eastAsia="Times New Roman" w:cs="Times New Roman"/>
          <w:szCs w:val="24"/>
          <w:shd w:val="clear" w:color="auto" w:fill="FFFFFF"/>
          <w:lang w:val="en-US"/>
        </w:rPr>
        <w:t xml:space="preserve">Keenan, K., </w:t>
      </w:r>
      <w:r w:rsidRPr="005D5283">
        <w:rPr>
          <w:rFonts w:eastAsia="Times New Roman" w:cs="Times New Roman"/>
          <w:szCs w:val="24"/>
          <w:shd w:val="clear" w:color="auto" w:fill="FFFFFF"/>
          <w:lang w:val="en-US"/>
        </w:rPr>
        <w:t>Kenward, M., Grundy, E., &amp; Leon, D. (2013). Longitudinal prediction of divorce in Russia: The role of individual and couple drinking patterns. </w:t>
      </w:r>
      <w:r w:rsidRPr="005D5283">
        <w:rPr>
          <w:rFonts w:eastAsia="Times New Roman" w:cs="Times New Roman"/>
          <w:i/>
          <w:szCs w:val="24"/>
          <w:shd w:val="clear" w:color="auto" w:fill="FFFFFF"/>
          <w:lang w:val="en-US"/>
        </w:rPr>
        <w:t>Alcohol and Alcoholism</w:t>
      </w:r>
      <w:r w:rsidRPr="005D5283">
        <w:rPr>
          <w:rFonts w:eastAsia="Times New Roman" w:cs="Times New Roman"/>
          <w:i/>
          <w:iCs/>
          <w:szCs w:val="24"/>
          <w:shd w:val="clear" w:color="auto" w:fill="FFFFFF"/>
          <w:lang w:val="en-US"/>
        </w:rPr>
        <w:t>, 48</w:t>
      </w:r>
      <w:r w:rsidRPr="005D5283">
        <w:rPr>
          <w:rFonts w:eastAsia="Times New Roman" w:cs="Times New Roman"/>
          <w:szCs w:val="24"/>
          <w:shd w:val="clear" w:color="auto" w:fill="FFFFFF"/>
          <w:lang w:val="en-US"/>
        </w:rPr>
        <w:t xml:space="preserve">, 737-742. </w:t>
      </w:r>
      <w:proofErr w:type="spellStart"/>
      <w:r w:rsidRPr="005D5283">
        <w:rPr>
          <w:rFonts w:eastAsia="Times New Roman" w:cs="Times New Roman"/>
          <w:szCs w:val="24"/>
          <w:shd w:val="clear" w:color="auto" w:fill="FFFFFF"/>
          <w:lang w:val="en-US"/>
        </w:rPr>
        <w:t>doi</w:t>
      </w:r>
      <w:proofErr w:type="spellEnd"/>
      <w:r w:rsidRPr="005D5283">
        <w:rPr>
          <w:rFonts w:eastAsia="Times New Roman" w:cs="Times New Roman"/>
          <w:szCs w:val="24"/>
          <w:shd w:val="clear" w:color="auto" w:fill="FFFFFF"/>
          <w:lang w:val="en-US"/>
        </w:rPr>
        <w:t>: 10.1093/</w:t>
      </w:r>
      <w:proofErr w:type="spellStart"/>
      <w:r w:rsidRPr="005D5283">
        <w:rPr>
          <w:rFonts w:eastAsia="Times New Roman" w:cs="Times New Roman"/>
          <w:szCs w:val="24"/>
          <w:shd w:val="clear" w:color="auto" w:fill="FFFFFF"/>
          <w:lang w:val="en-US"/>
        </w:rPr>
        <w:t>alcalc</w:t>
      </w:r>
      <w:proofErr w:type="spellEnd"/>
      <w:r w:rsidRPr="005D5283">
        <w:rPr>
          <w:rFonts w:eastAsia="Times New Roman" w:cs="Times New Roman"/>
          <w:szCs w:val="24"/>
          <w:shd w:val="clear" w:color="auto" w:fill="FFFFFF"/>
          <w:lang w:val="en-US"/>
        </w:rPr>
        <w:t>/agt068</w:t>
      </w:r>
    </w:p>
    <w:p w14:paraId="7A2448D2" w14:textId="77777777" w:rsidR="0009314F" w:rsidRPr="00D67FA9" w:rsidRDefault="0009314F" w:rsidP="0009314F">
      <w:pPr>
        <w:widowControl w:val="0"/>
        <w:spacing w:after="0" w:line="480" w:lineRule="auto"/>
        <w:ind w:left="567" w:hanging="567"/>
        <w:rPr>
          <w:rFonts w:eastAsia="Times New Roman" w:cs="Times New Roman"/>
          <w:szCs w:val="24"/>
          <w:shd w:val="clear" w:color="auto" w:fill="FFFFFF"/>
          <w:lang w:val="en-US"/>
        </w:rPr>
      </w:pPr>
      <w:r>
        <w:rPr>
          <w:rFonts w:eastAsia="Times New Roman" w:cs="Times New Roman"/>
          <w:szCs w:val="24"/>
          <w:shd w:val="clear" w:color="auto" w:fill="FFFFFF"/>
          <w:lang w:val="en-US"/>
        </w:rPr>
        <w:t>*</w:t>
      </w:r>
      <w:proofErr w:type="spellStart"/>
      <w:r w:rsidRPr="00D67FA9">
        <w:rPr>
          <w:rFonts w:eastAsia="Times New Roman" w:cs="Times New Roman"/>
          <w:szCs w:val="24"/>
          <w:shd w:val="clear" w:color="auto" w:fill="FFFFFF"/>
          <w:lang w:val="en-US"/>
        </w:rPr>
        <w:t>Kehayes</w:t>
      </w:r>
      <w:proofErr w:type="spellEnd"/>
      <w:r w:rsidRPr="00D67FA9">
        <w:rPr>
          <w:rFonts w:eastAsia="Times New Roman" w:cs="Times New Roman"/>
          <w:szCs w:val="24"/>
          <w:shd w:val="clear" w:color="auto" w:fill="FFFFFF"/>
          <w:lang w:val="en-US"/>
        </w:rPr>
        <w:t xml:space="preserve">, I. L., Mackinnon, S. P., Sherry, S. B., Leonard, K. E., &amp; Stewart, S. H. (2017). Similarity in romantic couples' drinking motivations and drinking behaviors. </w:t>
      </w:r>
      <w:r w:rsidRPr="00725D44">
        <w:rPr>
          <w:rFonts w:eastAsia="Times New Roman" w:cs="Times New Roman"/>
          <w:i/>
          <w:szCs w:val="24"/>
          <w:shd w:val="clear" w:color="auto" w:fill="FFFFFF"/>
          <w:lang w:val="en-US"/>
        </w:rPr>
        <w:t>Substance Abuse, 38</w:t>
      </w:r>
      <w:r w:rsidRPr="00D67FA9">
        <w:rPr>
          <w:rFonts w:eastAsia="Times New Roman" w:cs="Times New Roman"/>
          <w:szCs w:val="24"/>
          <w:shd w:val="clear" w:color="auto" w:fill="FFFFFF"/>
          <w:lang w:val="en-US"/>
        </w:rPr>
        <w:t>, 488-492. doi:10.1080/08897077.2017.1355869</w:t>
      </w:r>
    </w:p>
    <w:p w14:paraId="5D0A8FA2" w14:textId="77777777" w:rsidR="0009314F" w:rsidRPr="00AC4B31" w:rsidRDefault="0009314F" w:rsidP="0009314F">
      <w:pPr>
        <w:widowControl w:val="0"/>
        <w:spacing w:after="0" w:line="480" w:lineRule="auto"/>
        <w:ind w:left="567" w:hanging="567"/>
        <w:rPr>
          <w:rFonts w:eastAsia="Times New Roman" w:cs="Times New Roman"/>
          <w:szCs w:val="24"/>
          <w:shd w:val="clear" w:color="auto" w:fill="FFFFFF"/>
        </w:rPr>
      </w:pPr>
      <w:r w:rsidRPr="00AC4B31">
        <w:rPr>
          <w:rFonts w:eastAsia="Times New Roman" w:cs="Times New Roman"/>
          <w:szCs w:val="24"/>
          <w:shd w:val="clear" w:color="auto" w:fill="FFFFFF"/>
        </w:rPr>
        <w:t>**</w:t>
      </w:r>
      <w:proofErr w:type="spellStart"/>
      <w:r w:rsidRPr="00AC4B31">
        <w:rPr>
          <w:rFonts w:eastAsia="Times New Roman" w:cs="Times New Roman"/>
          <w:szCs w:val="24"/>
          <w:shd w:val="clear" w:color="auto" w:fill="FFFFFF"/>
        </w:rPr>
        <w:t>Keiley</w:t>
      </w:r>
      <w:proofErr w:type="spellEnd"/>
      <w:r w:rsidRPr="00AC4B31">
        <w:rPr>
          <w:rFonts w:eastAsia="Times New Roman" w:cs="Times New Roman"/>
          <w:szCs w:val="24"/>
          <w:shd w:val="clear" w:color="auto" w:fill="FFFFFF"/>
        </w:rPr>
        <w:t>, M. K., Keller, P. S., &amp; El‐Sheikh, M. (2009). Effects of physical and verbal aggression, depression, and anxiety on drinking behavior of married partners: A prospective and retrospective longitudinal examination.</w:t>
      </w:r>
      <w:r w:rsidRPr="00AC4B31">
        <w:rPr>
          <w:rFonts w:eastAsia="Times New Roman" w:cs="Times New Roman"/>
          <w:i/>
          <w:iCs/>
          <w:szCs w:val="24"/>
          <w:shd w:val="clear" w:color="auto" w:fill="FFFFFF"/>
        </w:rPr>
        <w:t> Aggressive Behavior, 35</w:t>
      </w:r>
      <w:r w:rsidRPr="00AC4B31">
        <w:rPr>
          <w:rFonts w:eastAsia="Times New Roman" w:cs="Times New Roman"/>
          <w:szCs w:val="24"/>
          <w:shd w:val="clear" w:color="auto" w:fill="FFFFFF"/>
        </w:rPr>
        <w:t>, 296-312. doi:10.1002/ab.20310</w:t>
      </w:r>
    </w:p>
    <w:p w14:paraId="793510B1" w14:textId="77777777" w:rsidR="0009314F" w:rsidRPr="0016583D" w:rsidRDefault="0009314F" w:rsidP="0009314F">
      <w:pPr>
        <w:widowControl w:val="0"/>
        <w:spacing w:after="0" w:line="480" w:lineRule="auto"/>
        <w:ind w:left="567" w:hanging="567"/>
        <w:rPr>
          <w:rFonts w:eastAsia="Times New Roman" w:cs="Times New Roman"/>
          <w:szCs w:val="24"/>
          <w:shd w:val="clear" w:color="auto" w:fill="FFFFFF"/>
        </w:rPr>
      </w:pPr>
      <w:r w:rsidRPr="0016583D">
        <w:rPr>
          <w:rFonts w:eastAsia="Times New Roman" w:cs="Times New Roman"/>
          <w:szCs w:val="24"/>
          <w:shd w:val="clear" w:color="auto" w:fill="FFFFFF"/>
        </w:rPr>
        <w:t>**Keller, P. S., Cummings, E. M., Davies, P. T., &amp; Mitchell, P. M. (2008). Longitudinal relations between parental drinking problems, family functioning, and child adjustment.</w:t>
      </w:r>
      <w:r w:rsidRPr="0016583D">
        <w:rPr>
          <w:rFonts w:eastAsia="Times New Roman" w:cs="Times New Roman"/>
          <w:i/>
          <w:iCs/>
          <w:szCs w:val="24"/>
          <w:shd w:val="clear" w:color="auto" w:fill="FFFFFF"/>
        </w:rPr>
        <w:t> Development and Psychopathology, 20</w:t>
      </w:r>
      <w:r w:rsidRPr="0016583D">
        <w:rPr>
          <w:rFonts w:eastAsia="Times New Roman" w:cs="Times New Roman"/>
          <w:szCs w:val="24"/>
          <w:shd w:val="clear" w:color="auto" w:fill="FFFFFF"/>
        </w:rPr>
        <w:t>, 195-212. doi:10.1017/S0954579408000096</w:t>
      </w:r>
    </w:p>
    <w:p w14:paraId="03CE4426" w14:textId="77777777" w:rsidR="0009314F" w:rsidRDefault="0009314F" w:rsidP="0009314F">
      <w:pPr>
        <w:widowControl w:val="0"/>
        <w:spacing w:after="0" w:line="480" w:lineRule="auto"/>
        <w:ind w:left="567" w:hanging="567"/>
        <w:rPr>
          <w:rFonts w:eastAsia="Times New Roman" w:cs="Times New Roman"/>
          <w:szCs w:val="24"/>
          <w:shd w:val="clear" w:color="auto" w:fill="FFFFFF"/>
          <w:lang w:val="en-US"/>
        </w:rPr>
      </w:pPr>
      <w:r>
        <w:rPr>
          <w:rFonts w:eastAsia="Times New Roman" w:cs="Times New Roman"/>
          <w:szCs w:val="24"/>
          <w:shd w:val="clear" w:color="auto" w:fill="FFFFFF"/>
          <w:lang w:val="en-US"/>
        </w:rPr>
        <w:t>*</w:t>
      </w:r>
      <w:r w:rsidRPr="00D67FA9">
        <w:rPr>
          <w:rFonts w:eastAsia="Times New Roman" w:cs="Times New Roman"/>
          <w:szCs w:val="24"/>
          <w:shd w:val="clear" w:color="auto" w:fill="FFFFFF"/>
          <w:lang w:val="en-US"/>
        </w:rPr>
        <w:t xml:space="preserve">Keller, P. S., El-Sheikh, M., </w:t>
      </w:r>
      <w:proofErr w:type="spellStart"/>
      <w:r w:rsidRPr="00D67FA9">
        <w:rPr>
          <w:rFonts w:eastAsia="Times New Roman" w:cs="Times New Roman"/>
          <w:szCs w:val="24"/>
          <w:shd w:val="clear" w:color="auto" w:fill="FFFFFF"/>
          <w:lang w:val="en-US"/>
        </w:rPr>
        <w:t>Keiley</w:t>
      </w:r>
      <w:proofErr w:type="spellEnd"/>
      <w:r w:rsidRPr="00D67FA9">
        <w:rPr>
          <w:rFonts w:eastAsia="Times New Roman" w:cs="Times New Roman"/>
          <w:szCs w:val="24"/>
          <w:shd w:val="clear" w:color="auto" w:fill="FFFFFF"/>
          <w:lang w:val="en-US"/>
        </w:rPr>
        <w:t xml:space="preserve">, M., &amp; Liao, P. (2009). Longitudinal relations between marital aggression and alcohol problems. </w:t>
      </w:r>
      <w:r w:rsidRPr="00725D44">
        <w:rPr>
          <w:rFonts w:eastAsia="Times New Roman" w:cs="Times New Roman"/>
          <w:i/>
          <w:szCs w:val="24"/>
          <w:shd w:val="clear" w:color="auto" w:fill="FFFFFF"/>
          <w:lang w:val="en-US"/>
        </w:rPr>
        <w:t>Psychology of Addictive Behaviors, 23,</w:t>
      </w:r>
      <w:r w:rsidRPr="00D67FA9">
        <w:rPr>
          <w:rFonts w:eastAsia="Times New Roman" w:cs="Times New Roman"/>
          <w:szCs w:val="24"/>
          <w:shd w:val="clear" w:color="auto" w:fill="FFFFFF"/>
          <w:lang w:val="en-US"/>
        </w:rPr>
        <w:t xml:space="preserve"> 2-13. doi:10.1037/a0013459</w:t>
      </w:r>
    </w:p>
    <w:p w14:paraId="1B19245F" w14:textId="77777777" w:rsidR="0009314F" w:rsidRPr="005B66E5" w:rsidRDefault="0009314F" w:rsidP="0009314F">
      <w:pPr>
        <w:widowControl w:val="0"/>
        <w:spacing w:after="0" w:line="480" w:lineRule="auto"/>
        <w:ind w:left="567" w:hanging="567"/>
        <w:rPr>
          <w:rFonts w:eastAsia="Times New Roman" w:cs="Times New Roman"/>
          <w:szCs w:val="24"/>
          <w:shd w:val="clear" w:color="auto" w:fill="FFFFFF"/>
        </w:rPr>
      </w:pPr>
      <w:r w:rsidRPr="005B66E5">
        <w:rPr>
          <w:rFonts w:eastAsia="Times New Roman" w:cs="Times New Roman"/>
          <w:szCs w:val="24"/>
          <w:shd w:val="clear" w:color="auto" w:fill="FFFFFF"/>
        </w:rPr>
        <w:t xml:space="preserve">**Kelly, A. B., Halford, W. K., &amp; Young, R. M. (2000). </w:t>
      </w:r>
      <w:proofErr w:type="spellStart"/>
      <w:r w:rsidRPr="005B66E5">
        <w:rPr>
          <w:rFonts w:eastAsia="Times New Roman" w:cs="Times New Roman"/>
          <w:szCs w:val="24"/>
          <w:shd w:val="clear" w:color="auto" w:fill="FFFFFF"/>
        </w:rPr>
        <w:t>Maritally</w:t>
      </w:r>
      <w:proofErr w:type="spellEnd"/>
      <w:r w:rsidRPr="005B66E5">
        <w:rPr>
          <w:rFonts w:eastAsia="Times New Roman" w:cs="Times New Roman"/>
          <w:szCs w:val="24"/>
          <w:shd w:val="clear" w:color="auto" w:fill="FFFFFF"/>
        </w:rPr>
        <w:t xml:space="preserve"> distressed women with alcohol problems: The impact of a short‐term alcohol‐focused intervention on drinking behaviour and marital satisfaction.</w:t>
      </w:r>
      <w:r w:rsidRPr="005B66E5">
        <w:rPr>
          <w:rFonts w:eastAsia="Times New Roman" w:cs="Times New Roman"/>
          <w:i/>
          <w:iCs/>
          <w:szCs w:val="24"/>
          <w:shd w:val="clear" w:color="auto" w:fill="FFFFFF"/>
        </w:rPr>
        <w:t> Addiction, 95</w:t>
      </w:r>
      <w:r w:rsidRPr="005B66E5">
        <w:rPr>
          <w:rFonts w:eastAsia="Times New Roman" w:cs="Times New Roman"/>
          <w:szCs w:val="24"/>
          <w:shd w:val="clear" w:color="auto" w:fill="FFFFFF"/>
        </w:rPr>
        <w:t>, 1537-1549. doi:10.1046/j.1360-0443.</w:t>
      </w:r>
      <w:proofErr w:type="gramStart"/>
      <w:r w:rsidRPr="005B66E5">
        <w:rPr>
          <w:rFonts w:eastAsia="Times New Roman" w:cs="Times New Roman"/>
          <w:szCs w:val="24"/>
          <w:shd w:val="clear" w:color="auto" w:fill="FFFFFF"/>
        </w:rPr>
        <w:t>2000.951015378.x</w:t>
      </w:r>
      <w:proofErr w:type="gramEnd"/>
    </w:p>
    <w:p w14:paraId="2E951DB0" w14:textId="77777777" w:rsidR="0009314F" w:rsidRPr="005B66E5" w:rsidRDefault="0009314F" w:rsidP="0009314F">
      <w:pPr>
        <w:widowControl w:val="0"/>
        <w:spacing w:after="0" w:line="480" w:lineRule="auto"/>
        <w:ind w:left="567" w:hanging="567"/>
        <w:rPr>
          <w:rFonts w:eastAsia="Times New Roman" w:cs="Times New Roman"/>
          <w:szCs w:val="24"/>
          <w:shd w:val="clear" w:color="auto" w:fill="FFFFFF"/>
        </w:rPr>
      </w:pPr>
      <w:r w:rsidRPr="005B66E5">
        <w:rPr>
          <w:rFonts w:eastAsia="Times New Roman" w:cs="Times New Roman"/>
          <w:szCs w:val="24"/>
          <w:shd w:val="clear" w:color="auto" w:fill="FFFFFF"/>
        </w:rPr>
        <w:t xml:space="preserve">**Kendler, K. S., </w:t>
      </w:r>
      <w:proofErr w:type="spellStart"/>
      <w:r w:rsidRPr="005B66E5">
        <w:rPr>
          <w:rFonts w:eastAsia="Times New Roman" w:cs="Times New Roman"/>
          <w:szCs w:val="24"/>
          <w:shd w:val="clear" w:color="auto" w:fill="FFFFFF"/>
        </w:rPr>
        <w:t>Lönn</w:t>
      </w:r>
      <w:proofErr w:type="spellEnd"/>
      <w:r w:rsidRPr="005B66E5">
        <w:rPr>
          <w:rFonts w:eastAsia="Times New Roman" w:cs="Times New Roman"/>
          <w:szCs w:val="24"/>
          <w:shd w:val="clear" w:color="auto" w:fill="FFFFFF"/>
        </w:rPr>
        <w:t xml:space="preserve">, S. L., Salvatore, J., </w:t>
      </w:r>
      <w:proofErr w:type="spellStart"/>
      <w:r w:rsidRPr="005B66E5">
        <w:rPr>
          <w:rFonts w:eastAsia="Times New Roman" w:cs="Times New Roman"/>
          <w:szCs w:val="24"/>
          <w:shd w:val="clear" w:color="auto" w:fill="FFFFFF"/>
        </w:rPr>
        <w:t>Sundquist</w:t>
      </w:r>
      <w:proofErr w:type="spellEnd"/>
      <w:r w:rsidRPr="005B66E5">
        <w:rPr>
          <w:rFonts w:eastAsia="Times New Roman" w:cs="Times New Roman"/>
          <w:szCs w:val="24"/>
          <w:shd w:val="clear" w:color="auto" w:fill="FFFFFF"/>
        </w:rPr>
        <w:t xml:space="preserve">, J., &amp; </w:t>
      </w:r>
      <w:proofErr w:type="spellStart"/>
      <w:r w:rsidRPr="005B66E5">
        <w:rPr>
          <w:rFonts w:eastAsia="Times New Roman" w:cs="Times New Roman"/>
          <w:szCs w:val="24"/>
          <w:shd w:val="clear" w:color="auto" w:fill="FFFFFF"/>
        </w:rPr>
        <w:t>Sundquist</w:t>
      </w:r>
      <w:proofErr w:type="spellEnd"/>
      <w:r w:rsidRPr="005B66E5">
        <w:rPr>
          <w:rFonts w:eastAsia="Times New Roman" w:cs="Times New Roman"/>
          <w:szCs w:val="24"/>
          <w:shd w:val="clear" w:color="auto" w:fill="FFFFFF"/>
        </w:rPr>
        <w:t>, K. (2016). Effect of marriage on risk for onset of alcohol use disorder: A longitudinal and co-relative analysis in a Swedish national sample.</w:t>
      </w:r>
      <w:r w:rsidRPr="005B66E5">
        <w:rPr>
          <w:rFonts w:eastAsia="Times New Roman" w:cs="Times New Roman"/>
          <w:i/>
          <w:iCs/>
          <w:szCs w:val="24"/>
          <w:shd w:val="clear" w:color="auto" w:fill="FFFFFF"/>
        </w:rPr>
        <w:t> The American Journal of Psychiatry, 173</w:t>
      </w:r>
      <w:r w:rsidRPr="005B66E5">
        <w:rPr>
          <w:rFonts w:eastAsia="Times New Roman" w:cs="Times New Roman"/>
          <w:szCs w:val="24"/>
          <w:shd w:val="clear" w:color="auto" w:fill="FFFFFF"/>
        </w:rPr>
        <w:t xml:space="preserve">, 911. </w:t>
      </w:r>
      <w:proofErr w:type="gramStart"/>
      <w:r w:rsidRPr="005B66E5">
        <w:rPr>
          <w:rFonts w:eastAsia="Times New Roman" w:cs="Times New Roman"/>
          <w:szCs w:val="24"/>
          <w:shd w:val="clear" w:color="auto" w:fill="FFFFFF"/>
        </w:rPr>
        <w:t>doi:10.1176/appi.ajp</w:t>
      </w:r>
      <w:proofErr w:type="gramEnd"/>
      <w:r w:rsidRPr="005B66E5">
        <w:rPr>
          <w:rFonts w:eastAsia="Times New Roman" w:cs="Times New Roman"/>
          <w:szCs w:val="24"/>
          <w:shd w:val="clear" w:color="auto" w:fill="FFFFFF"/>
        </w:rPr>
        <w:t>.2016.15111373</w:t>
      </w:r>
    </w:p>
    <w:p w14:paraId="29A0C63A" w14:textId="77777777" w:rsidR="0009314F" w:rsidRPr="00734972" w:rsidRDefault="0009314F" w:rsidP="0009314F">
      <w:pPr>
        <w:widowControl w:val="0"/>
        <w:spacing w:after="0" w:line="480" w:lineRule="auto"/>
        <w:ind w:left="567" w:hanging="567"/>
        <w:rPr>
          <w:rFonts w:eastAsia="Times New Roman" w:cs="Times New Roman"/>
          <w:szCs w:val="24"/>
          <w:shd w:val="clear" w:color="auto" w:fill="FFFFFF"/>
          <w:lang w:val="en-US"/>
        </w:rPr>
      </w:pPr>
      <w:r w:rsidRPr="00734972">
        <w:rPr>
          <w:rFonts w:eastAsia="Times New Roman" w:cs="Times New Roman"/>
          <w:szCs w:val="24"/>
          <w:shd w:val="clear" w:color="auto" w:fill="FFFFFF"/>
          <w:lang w:val="en-US"/>
        </w:rPr>
        <w:t xml:space="preserve">Kerr, W., Fillmore, K., &amp; Bostrom, A. (2002). Stability of alcohol consumption over time: Evidence from three longitudinal surveys from the United States. </w:t>
      </w:r>
      <w:r w:rsidRPr="00734972">
        <w:rPr>
          <w:rFonts w:eastAsia="Times New Roman" w:cs="Times New Roman"/>
          <w:i/>
          <w:szCs w:val="24"/>
          <w:shd w:val="clear" w:color="auto" w:fill="FFFFFF"/>
          <w:lang w:val="en-US"/>
        </w:rPr>
        <w:t>Journal of Studies on Alcohol, 63</w:t>
      </w:r>
      <w:r w:rsidRPr="00734972">
        <w:rPr>
          <w:rFonts w:eastAsia="Times New Roman" w:cs="Times New Roman"/>
          <w:szCs w:val="24"/>
          <w:shd w:val="clear" w:color="auto" w:fill="FFFFFF"/>
          <w:lang w:val="en-US"/>
        </w:rPr>
        <w:t xml:space="preserve">, 325-33. </w:t>
      </w:r>
      <w:proofErr w:type="spellStart"/>
      <w:r w:rsidRPr="00734972">
        <w:rPr>
          <w:rFonts w:eastAsia="Times New Roman" w:cs="Times New Roman"/>
          <w:szCs w:val="24"/>
          <w:shd w:val="clear" w:color="auto" w:fill="FFFFFF"/>
          <w:lang w:val="en-US"/>
        </w:rPr>
        <w:t>doi</w:t>
      </w:r>
      <w:proofErr w:type="spellEnd"/>
      <w:r w:rsidRPr="00734972">
        <w:rPr>
          <w:rFonts w:eastAsia="Times New Roman" w:cs="Times New Roman"/>
          <w:szCs w:val="24"/>
          <w:shd w:val="clear" w:color="auto" w:fill="FFFFFF"/>
          <w:lang w:val="en-US"/>
        </w:rPr>
        <w:t>: 10.15288/jsa.2002.63.325</w:t>
      </w:r>
    </w:p>
    <w:p w14:paraId="17E15805" w14:textId="77777777" w:rsidR="0009314F" w:rsidRDefault="0009314F" w:rsidP="0009314F">
      <w:pPr>
        <w:widowControl w:val="0"/>
        <w:spacing w:after="0" w:line="480" w:lineRule="auto"/>
        <w:ind w:left="567" w:hanging="567"/>
        <w:rPr>
          <w:rFonts w:eastAsia="Times New Roman" w:cs="Times New Roman"/>
          <w:iCs/>
          <w:szCs w:val="24"/>
          <w:shd w:val="clear" w:color="auto" w:fill="FFFFFF"/>
        </w:rPr>
      </w:pPr>
      <w:r w:rsidRPr="005524E3">
        <w:rPr>
          <w:rFonts w:eastAsia="Times New Roman" w:cs="Times New Roman"/>
          <w:iCs/>
          <w:szCs w:val="24"/>
          <w:shd w:val="clear" w:color="auto" w:fill="FFFFFF"/>
        </w:rPr>
        <w:t xml:space="preserve">Keyes, K. M., Grant, B. F., &amp; </w:t>
      </w:r>
      <w:proofErr w:type="spellStart"/>
      <w:r w:rsidRPr="005524E3">
        <w:rPr>
          <w:rFonts w:eastAsia="Times New Roman" w:cs="Times New Roman"/>
          <w:iCs/>
          <w:szCs w:val="24"/>
          <w:shd w:val="clear" w:color="auto" w:fill="FFFFFF"/>
        </w:rPr>
        <w:t>Hasin</w:t>
      </w:r>
      <w:proofErr w:type="spellEnd"/>
      <w:r w:rsidRPr="005524E3">
        <w:rPr>
          <w:rFonts w:eastAsia="Times New Roman" w:cs="Times New Roman"/>
          <w:iCs/>
          <w:szCs w:val="24"/>
          <w:shd w:val="clear" w:color="auto" w:fill="FFFFFF"/>
        </w:rPr>
        <w:t xml:space="preserve">, D. S. (2008). Evidence for a closing gender gap in alcohol use, abuse, and dependence in the United States population. </w:t>
      </w:r>
      <w:r w:rsidRPr="00DA09F6">
        <w:rPr>
          <w:rFonts w:eastAsia="Times New Roman" w:cs="Times New Roman"/>
          <w:i/>
          <w:szCs w:val="24"/>
          <w:shd w:val="clear" w:color="auto" w:fill="FFFFFF"/>
        </w:rPr>
        <w:t xml:space="preserve">Drug and </w:t>
      </w:r>
      <w:r>
        <w:rPr>
          <w:rFonts w:eastAsia="Times New Roman" w:cs="Times New Roman"/>
          <w:i/>
          <w:szCs w:val="24"/>
          <w:shd w:val="clear" w:color="auto" w:fill="FFFFFF"/>
        </w:rPr>
        <w:t>A</w:t>
      </w:r>
      <w:r w:rsidRPr="00DA09F6">
        <w:rPr>
          <w:rFonts w:eastAsia="Times New Roman" w:cs="Times New Roman"/>
          <w:i/>
          <w:szCs w:val="24"/>
          <w:shd w:val="clear" w:color="auto" w:fill="FFFFFF"/>
        </w:rPr>
        <w:t xml:space="preserve">lcohol </w:t>
      </w:r>
      <w:r>
        <w:rPr>
          <w:rFonts w:eastAsia="Times New Roman" w:cs="Times New Roman"/>
          <w:i/>
          <w:szCs w:val="24"/>
          <w:shd w:val="clear" w:color="auto" w:fill="FFFFFF"/>
        </w:rPr>
        <w:t>D</w:t>
      </w:r>
      <w:r w:rsidRPr="00DA09F6">
        <w:rPr>
          <w:rFonts w:eastAsia="Times New Roman" w:cs="Times New Roman"/>
          <w:i/>
          <w:szCs w:val="24"/>
          <w:shd w:val="clear" w:color="auto" w:fill="FFFFFF"/>
        </w:rPr>
        <w:t>ependence, 93</w:t>
      </w:r>
      <w:r w:rsidRPr="005524E3">
        <w:rPr>
          <w:rFonts w:eastAsia="Times New Roman" w:cs="Times New Roman"/>
          <w:iCs/>
          <w:szCs w:val="24"/>
          <w:shd w:val="clear" w:color="auto" w:fill="FFFFFF"/>
        </w:rPr>
        <w:t>, 21-29.</w:t>
      </w:r>
      <w:r>
        <w:rPr>
          <w:rFonts w:eastAsia="Times New Roman" w:cs="Times New Roman"/>
          <w:iCs/>
          <w:szCs w:val="24"/>
          <w:shd w:val="clear" w:color="auto" w:fill="FFFFFF"/>
        </w:rPr>
        <w:t xml:space="preserve"> </w:t>
      </w:r>
      <w:proofErr w:type="spellStart"/>
      <w:r>
        <w:rPr>
          <w:rFonts w:eastAsia="Times New Roman" w:cs="Times New Roman"/>
          <w:iCs/>
          <w:szCs w:val="24"/>
          <w:shd w:val="clear" w:color="auto" w:fill="FFFFFF"/>
        </w:rPr>
        <w:t>doi</w:t>
      </w:r>
      <w:proofErr w:type="spellEnd"/>
      <w:r>
        <w:rPr>
          <w:rFonts w:eastAsia="Times New Roman" w:cs="Times New Roman"/>
          <w:iCs/>
          <w:szCs w:val="24"/>
          <w:shd w:val="clear" w:color="auto" w:fill="FFFFFF"/>
        </w:rPr>
        <w:t xml:space="preserve">: </w:t>
      </w:r>
      <w:r w:rsidRPr="003E0817">
        <w:rPr>
          <w:rFonts w:eastAsia="Times New Roman" w:cs="Times New Roman"/>
          <w:iCs/>
          <w:szCs w:val="24"/>
          <w:shd w:val="clear" w:color="auto" w:fill="FFFFFF"/>
        </w:rPr>
        <w:t>10.1016/j.drugalcdep.2007.08.017</w:t>
      </w:r>
    </w:p>
    <w:p w14:paraId="3AFA6D17" w14:textId="77777777" w:rsidR="0009314F" w:rsidRPr="006F2BEF" w:rsidRDefault="0009314F" w:rsidP="0009314F">
      <w:pPr>
        <w:widowControl w:val="0"/>
        <w:spacing w:after="0" w:line="480" w:lineRule="auto"/>
        <w:ind w:left="567" w:hanging="567"/>
        <w:rPr>
          <w:rFonts w:eastAsia="Times New Roman" w:cs="Times New Roman"/>
          <w:iCs/>
          <w:szCs w:val="24"/>
          <w:shd w:val="clear" w:color="auto" w:fill="FFFFFF"/>
        </w:rPr>
      </w:pPr>
      <w:r w:rsidRPr="006F2BEF">
        <w:rPr>
          <w:rFonts w:eastAsia="Times New Roman" w:cs="Times New Roman"/>
          <w:iCs/>
          <w:szCs w:val="24"/>
          <w:shd w:val="clear" w:color="auto" w:fill="FFFFFF"/>
        </w:rPr>
        <w:t xml:space="preserve">**Kim, H. K., </w:t>
      </w:r>
      <w:proofErr w:type="spellStart"/>
      <w:r w:rsidRPr="006F2BEF">
        <w:rPr>
          <w:rFonts w:eastAsia="Times New Roman" w:cs="Times New Roman"/>
          <w:iCs/>
          <w:szCs w:val="24"/>
          <w:shd w:val="clear" w:color="auto" w:fill="FFFFFF"/>
        </w:rPr>
        <w:t>Tiberio</w:t>
      </w:r>
      <w:proofErr w:type="spellEnd"/>
      <w:r w:rsidRPr="006F2BEF">
        <w:rPr>
          <w:rFonts w:eastAsia="Times New Roman" w:cs="Times New Roman"/>
          <w:iCs/>
          <w:szCs w:val="24"/>
          <w:shd w:val="clear" w:color="auto" w:fill="FFFFFF"/>
        </w:rPr>
        <w:t>, S. S., Pears, K. C., Capaldi, D. M., &amp; Washburn, I. J. (2013). Growth of men’s alcohol use in early adulthood: Intimate partners’ influence.</w:t>
      </w:r>
      <w:r w:rsidRPr="006F2BEF">
        <w:rPr>
          <w:rFonts w:eastAsia="Times New Roman" w:cs="Times New Roman"/>
          <w:i/>
          <w:iCs/>
          <w:szCs w:val="24"/>
          <w:shd w:val="clear" w:color="auto" w:fill="FFFFFF"/>
        </w:rPr>
        <w:t> Psychology of Addictive Behaviors, 27</w:t>
      </w:r>
      <w:r w:rsidRPr="006F2BEF">
        <w:rPr>
          <w:rFonts w:eastAsia="Times New Roman" w:cs="Times New Roman"/>
          <w:iCs/>
          <w:szCs w:val="24"/>
          <w:shd w:val="clear" w:color="auto" w:fill="FFFFFF"/>
        </w:rPr>
        <w:t>, 1167-1174. doi:10.1037/a0033502</w:t>
      </w:r>
    </w:p>
    <w:p w14:paraId="3437EAD1" w14:textId="77777777" w:rsidR="0009314F" w:rsidRPr="005524E3" w:rsidRDefault="0009314F" w:rsidP="0009314F">
      <w:pPr>
        <w:widowControl w:val="0"/>
        <w:spacing w:after="0" w:line="480" w:lineRule="auto"/>
        <w:ind w:left="567" w:hanging="567"/>
        <w:rPr>
          <w:rFonts w:eastAsia="Times New Roman" w:cs="Times New Roman"/>
          <w:iCs/>
          <w:szCs w:val="24"/>
          <w:shd w:val="clear" w:color="auto" w:fill="FFFFFF"/>
        </w:rPr>
      </w:pPr>
      <w:r w:rsidRPr="006F2BEF">
        <w:rPr>
          <w:rFonts w:eastAsia="Times New Roman" w:cs="Times New Roman"/>
          <w:iCs/>
          <w:szCs w:val="24"/>
          <w:shd w:val="clear" w:color="auto" w:fill="FFFFFF"/>
        </w:rPr>
        <w:t>**</w:t>
      </w:r>
      <w:proofErr w:type="spellStart"/>
      <w:r w:rsidRPr="006F2BEF">
        <w:rPr>
          <w:rFonts w:eastAsia="Times New Roman" w:cs="Times New Roman"/>
          <w:iCs/>
          <w:szCs w:val="24"/>
          <w:shd w:val="clear" w:color="auto" w:fill="FFFFFF"/>
        </w:rPr>
        <w:t>Klonoff</w:t>
      </w:r>
      <w:proofErr w:type="spellEnd"/>
      <w:r w:rsidRPr="006F2BEF">
        <w:rPr>
          <w:rFonts w:eastAsia="Times New Roman" w:cs="Times New Roman"/>
          <w:iCs/>
          <w:szCs w:val="24"/>
          <w:shd w:val="clear" w:color="auto" w:fill="FFFFFF"/>
        </w:rPr>
        <w:t>-Cohen, H., Lam-</w:t>
      </w:r>
      <w:proofErr w:type="spellStart"/>
      <w:r w:rsidRPr="006F2BEF">
        <w:rPr>
          <w:rFonts w:eastAsia="Times New Roman" w:cs="Times New Roman"/>
          <w:iCs/>
          <w:szCs w:val="24"/>
          <w:shd w:val="clear" w:color="auto" w:fill="FFFFFF"/>
        </w:rPr>
        <w:t>Kruglick</w:t>
      </w:r>
      <w:proofErr w:type="spellEnd"/>
      <w:r w:rsidRPr="006F2BEF">
        <w:rPr>
          <w:rFonts w:eastAsia="Times New Roman" w:cs="Times New Roman"/>
          <w:iCs/>
          <w:szCs w:val="24"/>
          <w:shd w:val="clear" w:color="auto" w:fill="FFFFFF"/>
        </w:rPr>
        <w:t>, P., &amp; Gonzalez, C. (2003). Effects of maternal and paternal alcohol consumption on the success rates of in vitro fertilization and gamete intrafallopian transfer.</w:t>
      </w:r>
      <w:r w:rsidRPr="006F2BEF">
        <w:rPr>
          <w:rFonts w:eastAsia="Times New Roman" w:cs="Times New Roman"/>
          <w:i/>
          <w:iCs/>
          <w:szCs w:val="24"/>
          <w:shd w:val="clear" w:color="auto" w:fill="FFFFFF"/>
        </w:rPr>
        <w:t> Fertility and Sterility, 79</w:t>
      </w:r>
      <w:r w:rsidRPr="006F2BEF">
        <w:rPr>
          <w:rFonts w:eastAsia="Times New Roman" w:cs="Times New Roman"/>
          <w:iCs/>
          <w:szCs w:val="24"/>
          <w:shd w:val="clear" w:color="auto" w:fill="FFFFFF"/>
        </w:rPr>
        <w:t>, 330-339. doi:10.1016/S0015-0282(02)04582-X</w:t>
      </w:r>
    </w:p>
    <w:p w14:paraId="60381723" w14:textId="77777777" w:rsidR="0009314F" w:rsidRDefault="0009314F" w:rsidP="0009314F">
      <w:pPr>
        <w:widowControl w:val="0"/>
        <w:spacing w:after="0" w:line="480" w:lineRule="auto"/>
        <w:ind w:left="567" w:hanging="567"/>
        <w:rPr>
          <w:rFonts w:eastAsia="Times New Roman" w:cs="Times New Roman"/>
          <w:szCs w:val="24"/>
          <w:shd w:val="clear" w:color="auto" w:fill="FFFFFF"/>
          <w:lang w:val="en-US"/>
        </w:rPr>
      </w:pPr>
      <w:r w:rsidRPr="00C43799">
        <w:rPr>
          <w:rFonts w:eastAsia="Times New Roman" w:cs="Times New Roman"/>
          <w:szCs w:val="24"/>
          <w:shd w:val="clear" w:color="auto" w:fill="FFFFFF"/>
          <w:lang w:val="en-US"/>
        </w:rPr>
        <w:t xml:space="preserve">Knott, C., Bell, S., &amp; Britton, A. (2018). The stability of baseline‐defined categories of alcohol consumption during the adult life‐course: A 28‐year prospective cohort study. </w:t>
      </w:r>
      <w:r w:rsidRPr="00C43799">
        <w:rPr>
          <w:rFonts w:eastAsia="Times New Roman" w:cs="Times New Roman"/>
          <w:i/>
          <w:szCs w:val="24"/>
          <w:shd w:val="clear" w:color="auto" w:fill="FFFFFF"/>
          <w:lang w:val="en-US"/>
        </w:rPr>
        <w:t>Addiction,</w:t>
      </w:r>
      <w:r w:rsidRPr="00C43799">
        <w:rPr>
          <w:rFonts w:eastAsia="Times New Roman" w:cs="Times New Roman"/>
          <w:szCs w:val="24"/>
          <w:shd w:val="clear" w:color="auto" w:fill="FFFFFF"/>
          <w:lang w:val="en-US"/>
        </w:rPr>
        <w:t xml:space="preserve"> </w:t>
      </w:r>
      <w:r w:rsidRPr="00C43799">
        <w:rPr>
          <w:rFonts w:eastAsia="Times New Roman" w:cs="Times New Roman"/>
          <w:i/>
          <w:szCs w:val="24"/>
          <w:shd w:val="clear" w:color="auto" w:fill="FFFFFF"/>
          <w:lang w:val="en-US"/>
        </w:rPr>
        <w:t>113</w:t>
      </w:r>
      <w:r w:rsidRPr="00C43799">
        <w:rPr>
          <w:rFonts w:eastAsia="Times New Roman" w:cs="Times New Roman"/>
          <w:szCs w:val="24"/>
          <w:shd w:val="clear" w:color="auto" w:fill="FFFFFF"/>
          <w:lang w:val="en-US"/>
        </w:rPr>
        <w:t>, 34-43.</w:t>
      </w:r>
      <w:r>
        <w:rPr>
          <w:rFonts w:eastAsia="Times New Roman" w:cs="Times New Roman"/>
          <w:szCs w:val="24"/>
          <w:shd w:val="clear" w:color="auto" w:fill="FFFFFF"/>
          <w:lang w:val="en-US"/>
        </w:rPr>
        <w:t xml:space="preserve"> </w:t>
      </w:r>
      <w:proofErr w:type="spellStart"/>
      <w:r>
        <w:rPr>
          <w:rFonts w:eastAsia="Times New Roman" w:cs="Times New Roman"/>
          <w:szCs w:val="24"/>
          <w:shd w:val="clear" w:color="auto" w:fill="FFFFFF"/>
          <w:lang w:val="en-US"/>
        </w:rPr>
        <w:t>doi</w:t>
      </w:r>
      <w:proofErr w:type="spellEnd"/>
      <w:r>
        <w:rPr>
          <w:rFonts w:eastAsia="Times New Roman" w:cs="Times New Roman"/>
          <w:szCs w:val="24"/>
          <w:shd w:val="clear" w:color="auto" w:fill="FFFFFF"/>
          <w:lang w:val="en-US"/>
        </w:rPr>
        <w:t xml:space="preserve">: </w:t>
      </w:r>
      <w:r w:rsidRPr="00177E2F">
        <w:rPr>
          <w:rFonts w:eastAsia="Times New Roman" w:cs="Times New Roman"/>
          <w:szCs w:val="24"/>
          <w:shd w:val="clear" w:color="auto" w:fill="FFFFFF"/>
          <w:lang w:val="en-US"/>
        </w:rPr>
        <w:t>10.1111/add.13949</w:t>
      </w:r>
    </w:p>
    <w:p w14:paraId="62DC70EE" w14:textId="77777777" w:rsidR="0009314F" w:rsidRPr="00BE6F6B" w:rsidRDefault="0009314F" w:rsidP="0009314F">
      <w:pPr>
        <w:widowControl w:val="0"/>
        <w:spacing w:after="0" w:line="480" w:lineRule="auto"/>
        <w:ind w:left="567" w:hanging="567"/>
        <w:rPr>
          <w:rFonts w:cs="Times New Roman"/>
          <w:szCs w:val="24"/>
          <w:shd w:val="clear" w:color="auto" w:fill="FFFFFF"/>
        </w:rPr>
      </w:pPr>
      <w:bookmarkStart w:id="7" w:name="_Hlk501295356"/>
      <w:r w:rsidRPr="00BE6F6B">
        <w:rPr>
          <w:rFonts w:cs="Times New Roman"/>
          <w:szCs w:val="24"/>
          <w:shd w:val="clear" w:color="auto" w:fill="FFFFFF"/>
        </w:rPr>
        <w:t>**Kogan, M. (1987). </w:t>
      </w:r>
      <w:r w:rsidRPr="00BE6F6B">
        <w:rPr>
          <w:rFonts w:cs="Times New Roman"/>
          <w:i/>
          <w:iCs/>
          <w:szCs w:val="24"/>
          <w:shd w:val="clear" w:color="auto" w:fill="FFFFFF"/>
        </w:rPr>
        <w:t xml:space="preserve">The impact on the health status of the spouse due to chronic illness and disability in the partner </w:t>
      </w:r>
      <w:r w:rsidRPr="00BE6F6B">
        <w:rPr>
          <w:rFonts w:cs="Times New Roman"/>
          <w:iCs/>
          <w:szCs w:val="24"/>
          <w:shd w:val="clear" w:color="auto" w:fill="FFFFFF"/>
        </w:rPr>
        <w:t>(Doctoral dissertation)</w:t>
      </w:r>
      <w:r w:rsidRPr="00BE6F6B">
        <w:rPr>
          <w:rFonts w:cs="Times New Roman"/>
          <w:i/>
          <w:iCs/>
          <w:szCs w:val="24"/>
          <w:shd w:val="clear" w:color="auto" w:fill="FFFFFF"/>
        </w:rPr>
        <w:t xml:space="preserve">. </w:t>
      </w:r>
      <w:r w:rsidRPr="00BE6F6B">
        <w:rPr>
          <w:rFonts w:cs="Times New Roman"/>
          <w:iCs/>
          <w:szCs w:val="24"/>
          <w:shd w:val="clear" w:color="auto" w:fill="FFFFFF"/>
        </w:rPr>
        <w:t xml:space="preserve">Retrieved from </w:t>
      </w:r>
      <w:r w:rsidRPr="00BE6F6B">
        <w:rPr>
          <w:rFonts w:cs="Times New Roman"/>
          <w:szCs w:val="24"/>
          <w:shd w:val="clear" w:color="auto" w:fill="FFFFFF"/>
        </w:rPr>
        <w:t>ProQuest Dissertations &amp; Theses Global. (AAT 3303287).</w:t>
      </w:r>
    </w:p>
    <w:p w14:paraId="3DE544C9" w14:textId="77777777" w:rsidR="0009314F" w:rsidRDefault="0009314F" w:rsidP="0009314F">
      <w:pPr>
        <w:widowControl w:val="0"/>
        <w:spacing w:after="0" w:line="480" w:lineRule="auto"/>
        <w:ind w:left="567" w:hanging="567"/>
        <w:rPr>
          <w:rFonts w:cs="Times New Roman"/>
          <w:szCs w:val="24"/>
          <w:shd w:val="clear" w:color="auto" w:fill="FFFFFF"/>
        </w:rPr>
      </w:pPr>
      <w:r w:rsidRPr="00BE6F6B">
        <w:rPr>
          <w:rFonts w:cs="Times New Roman"/>
          <w:szCs w:val="24"/>
          <w:shd w:val="clear" w:color="auto" w:fill="FFFFFF"/>
        </w:rPr>
        <w:t>**</w:t>
      </w:r>
      <w:proofErr w:type="spellStart"/>
      <w:r w:rsidRPr="00BE6F6B">
        <w:rPr>
          <w:rFonts w:cs="Times New Roman"/>
          <w:szCs w:val="24"/>
          <w:shd w:val="clear" w:color="auto" w:fill="FFFFFF"/>
        </w:rPr>
        <w:t>Kreager</w:t>
      </w:r>
      <w:proofErr w:type="spellEnd"/>
      <w:r w:rsidRPr="00BE6F6B">
        <w:rPr>
          <w:rFonts w:cs="Times New Roman"/>
          <w:szCs w:val="24"/>
          <w:shd w:val="clear" w:color="auto" w:fill="FFFFFF"/>
        </w:rPr>
        <w:t xml:space="preserve">, D., &amp; Haynie, D. (2011). Dangerous liaisons? Dating and drinking diffusion in adolescent peer networks. </w:t>
      </w:r>
      <w:r w:rsidRPr="00BE6F6B">
        <w:rPr>
          <w:rFonts w:cs="Times New Roman"/>
          <w:i/>
          <w:szCs w:val="24"/>
          <w:shd w:val="clear" w:color="auto" w:fill="FFFFFF"/>
        </w:rPr>
        <w:t>American Sociological Review, 76</w:t>
      </w:r>
      <w:r w:rsidRPr="00BE6F6B">
        <w:rPr>
          <w:rFonts w:cs="Times New Roman"/>
          <w:szCs w:val="24"/>
          <w:shd w:val="clear" w:color="auto" w:fill="FFFFFF"/>
        </w:rPr>
        <w:t>, 737-763. doi:10.1177/0003122411416934</w:t>
      </w:r>
    </w:p>
    <w:p w14:paraId="1F8CA332" w14:textId="77777777" w:rsidR="0009314F" w:rsidRDefault="0009314F" w:rsidP="0009314F">
      <w:pPr>
        <w:widowControl w:val="0"/>
        <w:spacing w:after="0" w:line="480" w:lineRule="auto"/>
        <w:ind w:left="567" w:hanging="567"/>
        <w:rPr>
          <w:rFonts w:cs="Times New Roman"/>
          <w:szCs w:val="24"/>
          <w:shd w:val="clear" w:color="auto" w:fill="FFFFFF"/>
        </w:rPr>
      </w:pPr>
      <w:proofErr w:type="spellStart"/>
      <w:r w:rsidRPr="002C46CC">
        <w:rPr>
          <w:rFonts w:cs="Times New Roman"/>
          <w:szCs w:val="24"/>
          <w:shd w:val="clear" w:color="auto" w:fill="FFFFFF"/>
        </w:rPr>
        <w:t>Labouvie</w:t>
      </w:r>
      <w:proofErr w:type="spellEnd"/>
      <w:r w:rsidRPr="002C46CC">
        <w:rPr>
          <w:rFonts w:cs="Times New Roman"/>
          <w:szCs w:val="24"/>
          <w:shd w:val="clear" w:color="auto" w:fill="FFFFFF"/>
        </w:rPr>
        <w:t>, E. (1996). Maturing out of substance use: Selection and self-correction. </w:t>
      </w:r>
      <w:r w:rsidRPr="002C46CC">
        <w:rPr>
          <w:rFonts w:cs="Times New Roman"/>
          <w:i/>
          <w:iCs/>
          <w:szCs w:val="24"/>
          <w:shd w:val="clear" w:color="auto" w:fill="FFFFFF"/>
        </w:rPr>
        <w:t>Journal of Drug Issues</w:t>
      </w:r>
      <w:r w:rsidRPr="002C46CC">
        <w:rPr>
          <w:rFonts w:cs="Times New Roman"/>
          <w:szCs w:val="24"/>
          <w:shd w:val="clear" w:color="auto" w:fill="FFFFFF"/>
        </w:rPr>
        <w:t>, </w:t>
      </w:r>
      <w:r w:rsidRPr="002C46CC">
        <w:rPr>
          <w:rFonts w:cs="Times New Roman"/>
          <w:i/>
          <w:iCs/>
          <w:szCs w:val="24"/>
          <w:shd w:val="clear" w:color="auto" w:fill="FFFFFF"/>
        </w:rPr>
        <w:t>26</w:t>
      </w:r>
      <w:r w:rsidRPr="002C46CC">
        <w:rPr>
          <w:rFonts w:cs="Times New Roman"/>
          <w:szCs w:val="24"/>
          <w:shd w:val="clear" w:color="auto" w:fill="FFFFFF"/>
        </w:rPr>
        <w:t>, 457-476.</w:t>
      </w:r>
      <w:r>
        <w:rPr>
          <w:rFonts w:cs="Times New Roman"/>
          <w:szCs w:val="24"/>
          <w:shd w:val="clear" w:color="auto" w:fill="FFFFFF"/>
        </w:rPr>
        <w:t xml:space="preserve"> </w:t>
      </w:r>
      <w:proofErr w:type="spellStart"/>
      <w:r>
        <w:rPr>
          <w:rFonts w:cs="Times New Roman"/>
          <w:szCs w:val="24"/>
          <w:shd w:val="clear" w:color="auto" w:fill="FFFFFF"/>
        </w:rPr>
        <w:t>doi</w:t>
      </w:r>
      <w:proofErr w:type="spellEnd"/>
      <w:r>
        <w:rPr>
          <w:rFonts w:cs="Times New Roman"/>
          <w:szCs w:val="24"/>
          <w:shd w:val="clear" w:color="auto" w:fill="FFFFFF"/>
        </w:rPr>
        <w:t xml:space="preserve">: </w:t>
      </w:r>
      <w:r w:rsidRPr="00EC349C">
        <w:rPr>
          <w:rFonts w:cs="Times New Roman"/>
          <w:szCs w:val="24"/>
          <w:shd w:val="clear" w:color="auto" w:fill="FFFFFF"/>
        </w:rPr>
        <w:t>10.1177/002204269602600208</w:t>
      </w:r>
    </w:p>
    <w:p w14:paraId="715D7646" w14:textId="77777777" w:rsidR="0009314F" w:rsidRDefault="0009314F" w:rsidP="0009314F">
      <w:pPr>
        <w:widowControl w:val="0"/>
        <w:spacing w:after="0" w:line="480" w:lineRule="auto"/>
        <w:ind w:left="567" w:hanging="567"/>
        <w:rPr>
          <w:rFonts w:cs="Times New Roman"/>
          <w:szCs w:val="24"/>
          <w:shd w:val="clear" w:color="auto" w:fill="FFFFFF"/>
        </w:rPr>
      </w:pPr>
      <w:r w:rsidRPr="00EF5DD2">
        <w:rPr>
          <w:rFonts w:cs="Times New Roman"/>
          <w:szCs w:val="24"/>
          <w:shd w:val="clear" w:color="auto" w:fill="FFFFFF"/>
        </w:rPr>
        <w:t>**</w:t>
      </w:r>
      <w:proofErr w:type="spellStart"/>
      <w:r w:rsidRPr="00EF5DD2">
        <w:rPr>
          <w:rFonts w:cs="Times New Roman"/>
          <w:szCs w:val="24"/>
          <w:shd w:val="clear" w:color="auto" w:fill="FFFFFF"/>
        </w:rPr>
        <w:t>Lambe</w:t>
      </w:r>
      <w:proofErr w:type="spellEnd"/>
      <w:r w:rsidRPr="00EF5DD2">
        <w:rPr>
          <w:rFonts w:cs="Times New Roman"/>
          <w:szCs w:val="24"/>
          <w:shd w:val="clear" w:color="auto" w:fill="FFFFFF"/>
        </w:rPr>
        <w:t>, L., Mackinnon, S. P., &amp; Stewart, S. H. (2015). Dyadic conflict, drinking to cope, and alcohol-related problems: A psychometric study and longitudinal actor-partner interdependence model.</w:t>
      </w:r>
      <w:r w:rsidRPr="00EF5DD2">
        <w:rPr>
          <w:rFonts w:cs="Times New Roman"/>
          <w:i/>
          <w:iCs/>
          <w:szCs w:val="24"/>
          <w:shd w:val="clear" w:color="auto" w:fill="FFFFFF"/>
        </w:rPr>
        <w:t> Journal of Family Psychology, 29</w:t>
      </w:r>
      <w:r w:rsidRPr="00EF5DD2">
        <w:rPr>
          <w:rFonts w:cs="Times New Roman"/>
          <w:szCs w:val="24"/>
          <w:shd w:val="clear" w:color="auto" w:fill="FFFFFF"/>
        </w:rPr>
        <w:t>, 697-707. doi:10.1037/fam0000098</w:t>
      </w:r>
    </w:p>
    <w:p w14:paraId="298F55B7" w14:textId="77777777" w:rsidR="0009314F" w:rsidRPr="00B71332" w:rsidRDefault="0009314F" w:rsidP="0009314F">
      <w:pPr>
        <w:widowControl w:val="0"/>
        <w:spacing w:after="0" w:line="480" w:lineRule="auto"/>
        <w:ind w:left="567" w:hanging="567"/>
        <w:rPr>
          <w:rFonts w:eastAsia="Times New Roman" w:cs="Times New Roman"/>
          <w:szCs w:val="24"/>
          <w:shd w:val="clear" w:color="auto" w:fill="FFFFFF"/>
        </w:rPr>
      </w:pPr>
      <w:r w:rsidRPr="000030BD">
        <w:rPr>
          <w:rFonts w:cs="Times New Roman"/>
          <w:szCs w:val="24"/>
          <w:shd w:val="clear" w:color="auto" w:fill="FFFFFF"/>
        </w:rPr>
        <w:t>Landis, R. S. (2013). Successfully combining meta-analysis and structural equation modeling:</w:t>
      </w:r>
      <w:r>
        <w:rPr>
          <w:rFonts w:cs="Times New Roman"/>
          <w:szCs w:val="24"/>
          <w:shd w:val="clear" w:color="auto" w:fill="FFFFFF"/>
        </w:rPr>
        <w:t xml:space="preserve"> </w:t>
      </w:r>
      <w:r w:rsidRPr="000030BD">
        <w:rPr>
          <w:rFonts w:cs="Times New Roman"/>
          <w:szCs w:val="24"/>
          <w:shd w:val="clear" w:color="auto" w:fill="FFFFFF"/>
        </w:rPr>
        <w:t xml:space="preserve">Recommendations and strategies. </w:t>
      </w:r>
      <w:r w:rsidRPr="000030BD">
        <w:rPr>
          <w:rFonts w:cs="Times New Roman"/>
          <w:i/>
          <w:iCs/>
          <w:szCs w:val="24"/>
          <w:shd w:val="clear" w:color="auto" w:fill="FFFFFF"/>
        </w:rPr>
        <w:t>Journal of Business and Psychology, 28</w:t>
      </w:r>
      <w:r w:rsidRPr="000030BD">
        <w:rPr>
          <w:rFonts w:cs="Times New Roman"/>
          <w:szCs w:val="24"/>
          <w:shd w:val="clear" w:color="auto" w:fill="FFFFFF"/>
        </w:rPr>
        <w:t>, 251-261.</w:t>
      </w:r>
      <w:r>
        <w:rPr>
          <w:rFonts w:cs="Times New Roman"/>
          <w:szCs w:val="24"/>
          <w:shd w:val="clear" w:color="auto" w:fill="FFFFFF"/>
        </w:rPr>
        <w:t xml:space="preserve"> </w:t>
      </w:r>
      <w:r w:rsidRPr="000030BD">
        <w:rPr>
          <w:rFonts w:cs="Times New Roman"/>
          <w:szCs w:val="24"/>
          <w:shd w:val="clear" w:color="auto" w:fill="FFFFFF"/>
        </w:rPr>
        <w:t>doi:10.1007/s10869-013-9285-x</w:t>
      </w:r>
    </w:p>
    <w:p w14:paraId="7AD811BD" w14:textId="77777777" w:rsidR="0009314F" w:rsidRPr="000030BD" w:rsidRDefault="0009314F" w:rsidP="0009314F">
      <w:pPr>
        <w:widowControl w:val="0"/>
        <w:spacing w:after="0" w:line="480" w:lineRule="auto"/>
        <w:ind w:left="567" w:hanging="567"/>
        <w:rPr>
          <w:rFonts w:eastAsia="Times New Roman" w:cs="Times New Roman"/>
          <w:color w:val="222222"/>
          <w:szCs w:val="24"/>
          <w:shd w:val="clear" w:color="auto" w:fill="FFFFFF"/>
        </w:rPr>
      </w:pPr>
      <w:proofErr w:type="spellStart"/>
      <w:r w:rsidRPr="00B71332">
        <w:rPr>
          <w:rFonts w:eastAsia="Times New Roman" w:cs="Times New Roman"/>
          <w:color w:val="222222"/>
          <w:szCs w:val="24"/>
          <w:shd w:val="clear" w:color="auto" w:fill="FFFFFF"/>
        </w:rPr>
        <w:t>Latané</w:t>
      </w:r>
      <w:proofErr w:type="spellEnd"/>
      <w:r w:rsidRPr="00B71332">
        <w:rPr>
          <w:rFonts w:eastAsia="Times New Roman" w:cs="Times New Roman"/>
          <w:color w:val="222222"/>
          <w:szCs w:val="24"/>
          <w:shd w:val="clear" w:color="auto" w:fill="FFFFFF"/>
        </w:rPr>
        <w:t xml:space="preserve">, B. (1981). </w:t>
      </w:r>
      <w:bookmarkEnd w:id="7"/>
      <w:r w:rsidRPr="000030BD">
        <w:rPr>
          <w:rFonts w:eastAsia="Times New Roman" w:cs="Times New Roman"/>
          <w:color w:val="222222"/>
          <w:szCs w:val="24"/>
          <w:shd w:val="clear" w:color="auto" w:fill="FFFFFF"/>
          <w:lang w:val="en-US"/>
        </w:rPr>
        <w:t>The psychology of social impact. </w:t>
      </w:r>
      <w:r w:rsidRPr="000030BD">
        <w:rPr>
          <w:rFonts w:eastAsia="Times New Roman" w:cs="Times New Roman"/>
          <w:i/>
          <w:iCs/>
          <w:color w:val="222222"/>
          <w:szCs w:val="24"/>
          <w:shd w:val="clear" w:color="auto" w:fill="FFFFFF"/>
          <w:lang w:val="en-US"/>
        </w:rPr>
        <w:t>American Psychologist,</w:t>
      </w:r>
      <w:r w:rsidRPr="000030BD">
        <w:rPr>
          <w:rFonts w:eastAsia="Times New Roman" w:cs="Times New Roman"/>
          <w:color w:val="222222"/>
          <w:szCs w:val="24"/>
          <w:shd w:val="clear" w:color="auto" w:fill="FFFFFF"/>
          <w:lang w:val="en-US"/>
        </w:rPr>
        <w:t> </w:t>
      </w:r>
      <w:r w:rsidRPr="000030BD">
        <w:rPr>
          <w:rFonts w:eastAsia="Times New Roman" w:cs="Times New Roman"/>
          <w:i/>
          <w:iCs/>
          <w:color w:val="222222"/>
          <w:szCs w:val="24"/>
          <w:shd w:val="clear" w:color="auto" w:fill="FFFFFF"/>
          <w:lang w:val="en-US"/>
        </w:rPr>
        <w:t>36</w:t>
      </w:r>
      <w:r w:rsidRPr="000030BD">
        <w:rPr>
          <w:rFonts w:eastAsia="Times New Roman" w:cs="Times New Roman"/>
          <w:color w:val="222222"/>
          <w:szCs w:val="24"/>
          <w:shd w:val="clear" w:color="auto" w:fill="FFFFFF"/>
          <w:lang w:val="en-US"/>
        </w:rPr>
        <w:t>, 343-356.</w:t>
      </w:r>
      <w:r>
        <w:rPr>
          <w:rFonts w:eastAsia="Times New Roman" w:cs="Times New Roman"/>
          <w:color w:val="222222"/>
          <w:szCs w:val="24"/>
          <w:shd w:val="clear" w:color="auto" w:fill="FFFFFF"/>
          <w:lang w:val="en-US"/>
        </w:rPr>
        <w:t xml:space="preserve"> </w:t>
      </w:r>
      <w:r w:rsidRPr="000030BD">
        <w:rPr>
          <w:rFonts w:eastAsia="Times New Roman" w:cs="Times New Roman"/>
          <w:color w:val="222222"/>
          <w:szCs w:val="24"/>
          <w:shd w:val="clear" w:color="auto" w:fill="FFFFFF"/>
          <w:lang w:val="en-US"/>
        </w:rPr>
        <w:t>doi:10.1037/0003-066X.36.4.343</w:t>
      </w:r>
    </w:p>
    <w:p w14:paraId="4E2D6BB5" w14:textId="77777777" w:rsidR="0009314F" w:rsidRDefault="0009314F" w:rsidP="0009314F">
      <w:pPr>
        <w:widowControl w:val="0"/>
        <w:shd w:val="clear" w:color="auto" w:fill="FFFFFF"/>
        <w:spacing w:after="0" w:line="480" w:lineRule="auto"/>
        <w:ind w:left="567" w:hanging="567"/>
        <w:rPr>
          <w:rFonts w:eastAsia="Times New Roman" w:cs="Times New Roman"/>
          <w:szCs w:val="24"/>
          <w:lang w:eastAsia="en-CA"/>
        </w:rPr>
      </w:pPr>
      <w:r w:rsidRPr="00595A91">
        <w:rPr>
          <w:rFonts w:eastAsia="Times New Roman" w:cs="Times New Roman"/>
          <w:szCs w:val="24"/>
          <w:lang w:eastAsia="en-CA"/>
        </w:rPr>
        <w:t>**Lee, B., Park, S., Ryu, H., Shin, C., Ko, K., Han, J., . . . Cho, Y. (2015). Changes in the methylation status of DAT, SERT, and MeCP2 gene promoters in the blood cell in families exposed to alcohol during the periconceptional period.</w:t>
      </w:r>
      <w:r w:rsidRPr="00595A91">
        <w:rPr>
          <w:rFonts w:eastAsia="Times New Roman" w:cs="Times New Roman"/>
          <w:i/>
          <w:iCs/>
          <w:szCs w:val="24"/>
          <w:lang w:eastAsia="en-CA"/>
        </w:rPr>
        <w:t> Alcoholism: Clinical and Experimental Research, 39</w:t>
      </w:r>
      <w:r w:rsidRPr="00595A91">
        <w:rPr>
          <w:rFonts w:eastAsia="Times New Roman" w:cs="Times New Roman"/>
          <w:szCs w:val="24"/>
          <w:lang w:eastAsia="en-CA"/>
        </w:rPr>
        <w:t>, 239-250. doi:10.1111/acer.12635</w:t>
      </w:r>
    </w:p>
    <w:p w14:paraId="3F89D5E5" w14:textId="77777777" w:rsidR="0009314F" w:rsidRDefault="0009314F" w:rsidP="0009314F">
      <w:pPr>
        <w:widowControl w:val="0"/>
        <w:shd w:val="clear" w:color="auto" w:fill="FFFFFF"/>
        <w:spacing w:after="0" w:line="480" w:lineRule="auto"/>
        <w:ind w:left="567" w:hanging="567"/>
        <w:rPr>
          <w:rFonts w:eastAsia="Times New Roman" w:cs="Times New Roman"/>
          <w:szCs w:val="24"/>
          <w:lang w:eastAsia="en-CA"/>
        </w:rPr>
      </w:pPr>
      <w:r>
        <w:rPr>
          <w:rFonts w:eastAsia="Times New Roman" w:cs="Times New Roman"/>
          <w:szCs w:val="24"/>
          <w:lang w:eastAsia="en-CA"/>
        </w:rPr>
        <w:t>*</w:t>
      </w:r>
      <w:r w:rsidRPr="00D67FA9">
        <w:rPr>
          <w:rFonts w:eastAsia="Times New Roman" w:cs="Times New Roman"/>
          <w:szCs w:val="24"/>
          <w:lang w:eastAsia="en-CA"/>
        </w:rPr>
        <w:t xml:space="preserve">Leonard, K. E., &amp; Das </w:t>
      </w:r>
      <w:proofErr w:type="spellStart"/>
      <w:r w:rsidRPr="00D67FA9">
        <w:rPr>
          <w:rFonts w:eastAsia="Times New Roman" w:cs="Times New Roman"/>
          <w:szCs w:val="24"/>
          <w:lang w:eastAsia="en-CA"/>
        </w:rPr>
        <w:t>Eiden</w:t>
      </w:r>
      <w:proofErr w:type="spellEnd"/>
      <w:r w:rsidRPr="00D67FA9">
        <w:rPr>
          <w:rFonts w:eastAsia="Times New Roman" w:cs="Times New Roman"/>
          <w:szCs w:val="24"/>
          <w:lang w:eastAsia="en-CA"/>
        </w:rPr>
        <w:t>, R. (1999). Husband's and wife's drinking: Unilateral or bilateral influences among newlyweds in a general population sample.</w:t>
      </w:r>
      <w:r w:rsidRPr="00725D44">
        <w:rPr>
          <w:rFonts w:eastAsia="Times New Roman" w:cs="Times New Roman"/>
          <w:i/>
          <w:szCs w:val="24"/>
          <w:lang w:eastAsia="en-CA"/>
        </w:rPr>
        <w:t xml:space="preserve"> Journal of Studies on Alcohol. Supplement, 13, </w:t>
      </w:r>
      <w:r w:rsidRPr="00D67FA9">
        <w:rPr>
          <w:rFonts w:eastAsia="Times New Roman" w:cs="Times New Roman"/>
          <w:szCs w:val="24"/>
          <w:lang w:eastAsia="en-CA"/>
        </w:rPr>
        <w:t>130-138. doi:10.15288/</w:t>
      </w:r>
      <w:proofErr w:type="gramStart"/>
      <w:r w:rsidRPr="00D67FA9">
        <w:rPr>
          <w:rFonts w:eastAsia="Times New Roman" w:cs="Times New Roman"/>
          <w:szCs w:val="24"/>
          <w:lang w:eastAsia="en-CA"/>
        </w:rPr>
        <w:t>jsas.1999.s</w:t>
      </w:r>
      <w:proofErr w:type="gramEnd"/>
      <w:r w:rsidRPr="00D67FA9">
        <w:rPr>
          <w:rFonts w:eastAsia="Times New Roman" w:cs="Times New Roman"/>
          <w:szCs w:val="24"/>
          <w:lang w:eastAsia="en-CA"/>
        </w:rPr>
        <w:t>13.130</w:t>
      </w:r>
    </w:p>
    <w:p w14:paraId="25DF958C" w14:textId="77777777" w:rsidR="0009314F" w:rsidRDefault="0009314F" w:rsidP="0009314F">
      <w:pPr>
        <w:widowControl w:val="0"/>
        <w:shd w:val="clear" w:color="auto" w:fill="FFFFFF"/>
        <w:spacing w:after="0" w:line="480" w:lineRule="auto"/>
        <w:ind w:left="567" w:hanging="567"/>
        <w:rPr>
          <w:rFonts w:eastAsia="Times New Roman" w:cs="Times New Roman"/>
          <w:szCs w:val="24"/>
          <w:lang w:eastAsia="en-CA"/>
        </w:rPr>
      </w:pPr>
      <w:r>
        <w:rPr>
          <w:rFonts w:eastAsia="Times New Roman" w:cs="Times New Roman"/>
          <w:szCs w:val="24"/>
          <w:lang w:eastAsia="en-CA"/>
        </w:rPr>
        <w:t>**</w:t>
      </w:r>
      <w:r w:rsidRPr="0006194C">
        <w:rPr>
          <w:rFonts w:eastAsia="Times New Roman" w:cs="Times New Roman"/>
          <w:szCs w:val="24"/>
          <w:lang w:eastAsia="en-CA"/>
        </w:rPr>
        <w:t xml:space="preserve">Leonard, K. E., &amp; </w:t>
      </w:r>
      <w:proofErr w:type="spellStart"/>
      <w:r w:rsidRPr="0006194C">
        <w:rPr>
          <w:rFonts w:eastAsia="Times New Roman" w:cs="Times New Roman"/>
          <w:szCs w:val="24"/>
          <w:lang w:eastAsia="en-CA"/>
        </w:rPr>
        <w:t>Mudar</w:t>
      </w:r>
      <w:proofErr w:type="spellEnd"/>
      <w:r w:rsidRPr="0006194C">
        <w:rPr>
          <w:rFonts w:eastAsia="Times New Roman" w:cs="Times New Roman"/>
          <w:szCs w:val="24"/>
          <w:lang w:eastAsia="en-CA"/>
        </w:rPr>
        <w:t>, P. (2003). Peer and partner drinking and the transition to marriage: A longitudinal examination of selection and influence processes.</w:t>
      </w:r>
      <w:r w:rsidRPr="0006194C">
        <w:rPr>
          <w:rFonts w:eastAsia="Times New Roman" w:cs="Times New Roman"/>
          <w:i/>
          <w:iCs/>
          <w:szCs w:val="24"/>
          <w:lang w:eastAsia="en-CA"/>
        </w:rPr>
        <w:t> Psychology of Addictive Behaviors, 17</w:t>
      </w:r>
      <w:r w:rsidRPr="0006194C">
        <w:rPr>
          <w:rFonts w:eastAsia="Times New Roman" w:cs="Times New Roman"/>
          <w:szCs w:val="24"/>
          <w:lang w:eastAsia="en-CA"/>
        </w:rPr>
        <w:t>, 115-125. doi:10.1037/0893-164X.17.2.115</w:t>
      </w:r>
    </w:p>
    <w:p w14:paraId="0D78F028" w14:textId="77777777" w:rsidR="0009314F" w:rsidRDefault="0009314F" w:rsidP="0009314F">
      <w:pPr>
        <w:widowControl w:val="0"/>
        <w:shd w:val="clear" w:color="auto" w:fill="FFFFFF"/>
        <w:spacing w:after="0" w:line="480" w:lineRule="auto"/>
        <w:ind w:left="567" w:hanging="567"/>
        <w:rPr>
          <w:rFonts w:eastAsia="Times New Roman" w:cs="Times New Roman"/>
          <w:szCs w:val="24"/>
          <w:lang w:eastAsia="en-CA"/>
        </w:rPr>
      </w:pPr>
      <w:r>
        <w:rPr>
          <w:rFonts w:eastAsia="Times New Roman" w:cs="Times New Roman"/>
          <w:szCs w:val="24"/>
          <w:lang w:eastAsia="en-CA"/>
        </w:rPr>
        <w:t>*</w:t>
      </w:r>
      <w:r w:rsidRPr="00542716">
        <w:rPr>
          <w:rFonts w:eastAsia="Times New Roman" w:cs="Times New Roman"/>
          <w:szCs w:val="24"/>
          <w:lang w:eastAsia="en-CA"/>
        </w:rPr>
        <w:t xml:space="preserve">Leonard, K. E., &amp; </w:t>
      </w:r>
      <w:proofErr w:type="spellStart"/>
      <w:r w:rsidRPr="00542716">
        <w:rPr>
          <w:rFonts w:eastAsia="Times New Roman" w:cs="Times New Roman"/>
          <w:szCs w:val="24"/>
          <w:lang w:eastAsia="en-CA"/>
        </w:rPr>
        <w:t>Mudar</w:t>
      </w:r>
      <w:proofErr w:type="spellEnd"/>
      <w:r w:rsidRPr="00542716">
        <w:rPr>
          <w:rFonts w:eastAsia="Times New Roman" w:cs="Times New Roman"/>
          <w:szCs w:val="24"/>
          <w:lang w:eastAsia="en-CA"/>
        </w:rPr>
        <w:t xml:space="preserve">, P. (2004). Husbands' influence on wives' drinking: Testing a relationship motivation model in the early years of marriage </w:t>
      </w:r>
      <w:r w:rsidRPr="00725D44">
        <w:rPr>
          <w:rFonts w:eastAsia="Times New Roman" w:cs="Times New Roman"/>
          <w:i/>
          <w:szCs w:val="24"/>
          <w:lang w:eastAsia="en-CA"/>
        </w:rPr>
        <w:t>Psychology of Addictive Behaviors, 18,</w:t>
      </w:r>
      <w:r w:rsidRPr="00542716">
        <w:rPr>
          <w:rFonts w:eastAsia="Times New Roman" w:cs="Times New Roman"/>
          <w:szCs w:val="24"/>
          <w:lang w:eastAsia="en-CA"/>
        </w:rPr>
        <w:t xml:space="preserve"> 340-349. doi:10.1037/0893-164X.18.4.340</w:t>
      </w:r>
    </w:p>
    <w:p w14:paraId="73A1EF44" w14:textId="77777777" w:rsidR="0009314F" w:rsidRDefault="0009314F" w:rsidP="0009314F">
      <w:pPr>
        <w:widowControl w:val="0"/>
        <w:shd w:val="clear" w:color="auto" w:fill="FFFFFF"/>
        <w:spacing w:after="0" w:line="480" w:lineRule="auto"/>
        <w:ind w:left="567" w:hanging="567"/>
        <w:rPr>
          <w:rFonts w:eastAsia="Times New Roman" w:cs="Times New Roman"/>
          <w:szCs w:val="24"/>
          <w:lang w:eastAsia="en-CA"/>
        </w:rPr>
      </w:pPr>
      <w:r w:rsidRPr="005E74EF">
        <w:rPr>
          <w:rFonts w:eastAsia="Times New Roman" w:cs="Times New Roman"/>
          <w:szCs w:val="24"/>
          <w:lang w:eastAsia="en-CA"/>
        </w:rPr>
        <w:t>Leonard</w:t>
      </w:r>
      <w:r w:rsidRPr="003A1F8D">
        <w:rPr>
          <w:rFonts w:eastAsia="Times New Roman" w:cs="Times New Roman"/>
          <w:szCs w:val="24"/>
          <w:lang w:eastAsia="en-CA"/>
        </w:rPr>
        <w:t>,</w:t>
      </w:r>
      <w:r w:rsidRPr="00674DBC">
        <w:rPr>
          <w:rFonts w:eastAsia="Times New Roman" w:cs="Times New Roman"/>
          <w:szCs w:val="24"/>
          <w:lang w:eastAsia="en-CA"/>
        </w:rPr>
        <w:t xml:space="preserve"> K. E., &amp; </w:t>
      </w:r>
      <w:proofErr w:type="spellStart"/>
      <w:r w:rsidRPr="00674DBC">
        <w:rPr>
          <w:rFonts w:eastAsia="Times New Roman" w:cs="Times New Roman"/>
          <w:szCs w:val="24"/>
          <w:lang w:eastAsia="en-CA"/>
        </w:rPr>
        <w:t>Senchak</w:t>
      </w:r>
      <w:proofErr w:type="spellEnd"/>
      <w:r w:rsidRPr="00674DBC">
        <w:rPr>
          <w:rFonts w:eastAsia="Times New Roman" w:cs="Times New Roman"/>
          <w:szCs w:val="24"/>
          <w:lang w:eastAsia="en-CA"/>
        </w:rPr>
        <w:t>, M. (1993). Alcohol and premarital aggression among newlywed couples. </w:t>
      </w:r>
      <w:r w:rsidRPr="00674DBC">
        <w:rPr>
          <w:rFonts w:eastAsia="Times New Roman" w:cs="Times New Roman"/>
          <w:i/>
          <w:iCs/>
          <w:szCs w:val="24"/>
          <w:lang w:eastAsia="en-CA"/>
        </w:rPr>
        <w:t>Journal of Studies on Alcohol, Supplement</w:t>
      </w:r>
      <w:r w:rsidRPr="00674DBC">
        <w:rPr>
          <w:rFonts w:eastAsia="Times New Roman" w:cs="Times New Roman"/>
          <w:szCs w:val="24"/>
          <w:lang w:eastAsia="en-CA"/>
        </w:rPr>
        <w:t>, 11, 96-108.</w:t>
      </w:r>
      <w:r>
        <w:rPr>
          <w:rFonts w:eastAsia="Times New Roman" w:cs="Times New Roman"/>
          <w:szCs w:val="24"/>
          <w:lang w:eastAsia="en-CA"/>
        </w:rPr>
        <w:t xml:space="preserve"> doi:</w:t>
      </w:r>
      <w:r w:rsidRPr="00EC349C">
        <w:rPr>
          <w:rFonts w:eastAsia="Times New Roman" w:cs="Times New Roman"/>
          <w:szCs w:val="24"/>
          <w:lang w:eastAsia="en-CA"/>
        </w:rPr>
        <w:t>10.15288/</w:t>
      </w:r>
      <w:proofErr w:type="gramStart"/>
      <w:r w:rsidRPr="00EC349C">
        <w:rPr>
          <w:rFonts w:eastAsia="Times New Roman" w:cs="Times New Roman"/>
          <w:szCs w:val="24"/>
          <w:lang w:eastAsia="en-CA"/>
        </w:rPr>
        <w:t>jsas.1993.s</w:t>
      </w:r>
      <w:proofErr w:type="gramEnd"/>
      <w:r w:rsidRPr="00EC349C">
        <w:rPr>
          <w:rFonts w:eastAsia="Times New Roman" w:cs="Times New Roman"/>
          <w:szCs w:val="24"/>
          <w:lang w:eastAsia="en-CA"/>
        </w:rPr>
        <w:t>11.96</w:t>
      </w:r>
    </w:p>
    <w:p w14:paraId="26650182" w14:textId="77777777" w:rsidR="0009314F" w:rsidRDefault="0009314F" w:rsidP="0009314F">
      <w:pPr>
        <w:widowControl w:val="0"/>
        <w:shd w:val="clear" w:color="auto" w:fill="FFFFFF"/>
        <w:spacing w:after="0" w:line="480" w:lineRule="auto"/>
        <w:ind w:left="567" w:hanging="567"/>
        <w:rPr>
          <w:rFonts w:eastAsia="Times New Roman" w:cs="Times New Roman"/>
          <w:szCs w:val="24"/>
          <w:lang w:eastAsia="en-CA"/>
        </w:rPr>
      </w:pPr>
      <w:r w:rsidRPr="00D96E28">
        <w:rPr>
          <w:rFonts w:eastAsia="Times New Roman" w:cs="Times New Roman"/>
          <w:szCs w:val="24"/>
          <w:lang w:eastAsia="en-CA"/>
        </w:rPr>
        <w:t xml:space="preserve">**Leonard, K. E., Smith, P. H., &amp; </w:t>
      </w:r>
      <w:proofErr w:type="spellStart"/>
      <w:r w:rsidRPr="00D96E28">
        <w:rPr>
          <w:rFonts w:eastAsia="Times New Roman" w:cs="Times New Roman"/>
          <w:szCs w:val="24"/>
          <w:lang w:eastAsia="en-CA"/>
        </w:rPr>
        <w:t>Homish</w:t>
      </w:r>
      <w:proofErr w:type="spellEnd"/>
      <w:r w:rsidRPr="00D96E28">
        <w:rPr>
          <w:rFonts w:eastAsia="Times New Roman" w:cs="Times New Roman"/>
          <w:szCs w:val="24"/>
          <w:lang w:eastAsia="en-CA"/>
        </w:rPr>
        <w:t>, G. G. (2014). Concordant and discordant alcohol, tobacco, and marijuana use as predictors of marital dissolution.</w:t>
      </w:r>
      <w:r w:rsidRPr="00D96E28">
        <w:rPr>
          <w:rFonts w:eastAsia="Times New Roman" w:cs="Times New Roman"/>
          <w:i/>
          <w:iCs/>
          <w:szCs w:val="24"/>
          <w:lang w:eastAsia="en-CA"/>
        </w:rPr>
        <w:t> Psychology of Addictive Behaviors, 28</w:t>
      </w:r>
      <w:r w:rsidRPr="00D96E28">
        <w:rPr>
          <w:rFonts w:eastAsia="Times New Roman" w:cs="Times New Roman"/>
          <w:szCs w:val="24"/>
          <w:lang w:eastAsia="en-CA"/>
        </w:rPr>
        <w:t>, 780-789. doi:10.1037/a0034053</w:t>
      </w:r>
    </w:p>
    <w:p w14:paraId="0BF7B12C" w14:textId="77777777" w:rsidR="0009314F" w:rsidRPr="00B966DB" w:rsidRDefault="0009314F" w:rsidP="0009314F">
      <w:pPr>
        <w:widowControl w:val="0"/>
        <w:shd w:val="clear" w:color="auto" w:fill="FFFFFF"/>
        <w:spacing w:after="0" w:line="480" w:lineRule="auto"/>
        <w:ind w:left="567" w:hanging="567"/>
        <w:rPr>
          <w:rFonts w:eastAsia="Times New Roman" w:cs="Times New Roman"/>
          <w:szCs w:val="24"/>
          <w:lang w:val="en-US" w:eastAsia="en-CA"/>
        </w:rPr>
      </w:pPr>
      <w:r w:rsidRPr="00B966DB">
        <w:rPr>
          <w:rFonts w:eastAsia="Times New Roman" w:cs="Times New Roman"/>
          <w:szCs w:val="24"/>
          <w:lang w:eastAsia="en-CA"/>
        </w:rPr>
        <w:t>**Leonard, K. E., &amp; Roberts, L. (1998). Marital aggression, quality, and stability in the first year of marriage: Findings from the Buffalo newlywed study. In R. Weiss &amp; T. Bradbury (Eds.), </w:t>
      </w:r>
      <w:r w:rsidRPr="00B966DB">
        <w:rPr>
          <w:rFonts w:eastAsia="Times New Roman" w:cs="Times New Roman"/>
          <w:i/>
          <w:iCs/>
          <w:szCs w:val="24"/>
          <w:lang w:eastAsia="en-CA"/>
        </w:rPr>
        <w:t>The Developmental Course of Marital Dysfunction</w:t>
      </w:r>
      <w:r w:rsidRPr="00B966DB">
        <w:rPr>
          <w:rFonts w:eastAsia="Times New Roman" w:cs="Times New Roman"/>
          <w:szCs w:val="24"/>
          <w:lang w:eastAsia="en-CA"/>
        </w:rPr>
        <w:t> (pp. 44-73). Cambridge, UK: Cambridge University Press. doi:10.1017/CBO9780511527814.004</w:t>
      </w:r>
    </w:p>
    <w:p w14:paraId="38548966" w14:textId="77777777" w:rsidR="0009314F" w:rsidRPr="00F054DD" w:rsidRDefault="0009314F" w:rsidP="0009314F">
      <w:pPr>
        <w:widowControl w:val="0"/>
        <w:spacing w:after="0" w:line="480" w:lineRule="auto"/>
        <w:ind w:left="567" w:hanging="567"/>
        <w:rPr>
          <w:rFonts w:eastAsia="Times New Roman" w:cs="Times New Roman"/>
          <w:color w:val="222222"/>
          <w:szCs w:val="24"/>
          <w:shd w:val="clear" w:color="auto" w:fill="FFFFFF"/>
        </w:rPr>
      </w:pPr>
      <w:r w:rsidRPr="00F054DD">
        <w:rPr>
          <w:rFonts w:eastAsia="Times New Roman" w:cs="Times New Roman"/>
          <w:color w:val="222222"/>
          <w:szCs w:val="24"/>
          <w:shd w:val="clear" w:color="auto" w:fill="FFFFFF"/>
        </w:rPr>
        <w:t>**Levitt, A., Derrick, J., &amp; Testa, M. (2014). Relationship-specific alcohol expectancies and gender moderate the effects of relationship drinking contexts on daily relationship functioning.</w:t>
      </w:r>
      <w:r w:rsidRPr="00F054DD">
        <w:rPr>
          <w:rFonts w:eastAsia="Times New Roman" w:cs="Times New Roman"/>
          <w:i/>
          <w:iCs/>
          <w:color w:val="222222"/>
          <w:szCs w:val="24"/>
          <w:shd w:val="clear" w:color="auto" w:fill="FFFFFF"/>
        </w:rPr>
        <w:t> Journal of Studies on Alcohol and Drugs, 75</w:t>
      </w:r>
      <w:r w:rsidRPr="00F054DD">
        <w:rPr>
          <w:rFonts w:eastAsia="Times New Roman" w:cs="Times New Roman"/>
          <w:color w:val="222222"/>
          <w:szCs w:val="24"/>
          <w:shd w:val="clear" w:color="auto" w:fill="FFFFFF"/>
        </w:rPr>
        <w:t>, 269-78.</w:t>
      </w:r>
    </w:p>
    <w:p w14:paraId="1E27F289" w14:textId="77777777" w:rsidR="0009314F" w:rsidRPr="00F054DD" w:rsidRDefault="0009314F" w:rsidP="0009314F">
      <w:pPr>
        <w:widowControl w:val="0"/>
        <w:spacing w:after="0" w:line="480" w:lineRule="auto"/>
        <w:ind w:left="567" w:hanging="567"/>
        <w:rPr>
          <w:rFonts w:eastAsia="Times New Roman" w:cs="Times New Roman"/>
          <w:color w:val="222222"/>
          <w:szCs w:val="24"/>
          <w:shd w:val="clear" w:color="auto" w:fill="FFFFFF"/>
        </w:rPr>
      </w:pPr>
      <w:r w:rsidRPr="00F054DD">
        <w:rPr>
          <w:rFonts w:eastAsia="Times New Roman" w:cs="Times New Roman"/>
          <w:color w:val="222222"/>
          <w:szCs w:val="24"/>
          <w:shd w:val="clear" w:color="auto" w:fill="FFFFFF"/>
        </w:rPr>
        <w:t>**Levitt, A., &amp; Leonard, K. E. (2013). Relationship-specific alcohol expectancies and relationship-drinking contexts: Reciprocal influence and gender-specific effects over the first 9 years of marriage.</w:t>
      </w:r>
      <w:r w:rsidRPr="00F054DD">
        <w:rPr>
          <w:rFonts w:eastAsia="Times New Roman" w:cs="Times New Roman"/>
          <w:i/>
          <w:iCs/>
          <w:color w:val="222222"/>
          <w:szCs w:val="24"/>
          <w:shd w:val="clear" w:color="auto" w:fill="FFFFFF"/>
        </w:rPr>
        <w:t> Psychology of Addictive Behaviors, 27</w:t>
      </w:r>
      <w:r w:rsidRPr="00F054DD">
        <w:rPr>
          <w:rFonts w:eastAsia="Times New Roman" w:cs="Times New Roman"/>
          <w:color w:val="222222"/>
          <w:szCs w:val="24"/>
          <w:shd w:val="clear" w:color="auto" w:fill="FFFFFF"/>
        </w:rPr>
        <w:t>, 986-996. doi:10.1037/a0030821</w:t>
      </w:r>
    </w:p>
    <w:p w14:paraId="7D903B7F" w14:textId="77777777" w:rsidR="0009314F" w:rsidRPr="00F054DD" w:rsidRDefault="0009314F" w:rsidP="0009314F">
      <w:pPr>
        <w:widowControl w:val="0"/>
        <w:spacing w:after="0" w:line="480" w:lineRule="auto"/>
        <w:ind w:left="567" w:hanging="567"/>
        <w:rPr>
          <w:rFonts w:eastAsia="Times New Roman" w:cs="Times New Roman"/>
          <w:color w:val="222222"/>
          <w:szCs w:val="24"/>
          <w:shd w:val="clear" w:color="auto" w:fill="FFFFFF"/>
        </w:rPr>
      </w:pPr>
      <w:r w:rsidRPr="00F054DD">
        <w:rPr>
          <w:rFonts w:eastAsia="Times New Roman" w:cs="Times New Roman"/>
          <w:color w:val="222222"/>
          <w:szCs w:val="24"/>
          <w:shd w:val="clear" w:color="auto" w:fill="FFFFFF"/>
        </w:rPr>
        <w:t xml:space="preserve">**Lynch, C. D., Sundaram, R., </w:t>
      </w:r>
      <w:proofErr w:type="spellStart"/>
      <w:r w:rsidRPr="00F054DD">
        <w:rPr>
          <w:rFonts w:eastAsia="Times New Roman" w:cs="Times New Roman"/>
          <w:color w:val="222222"/>
          <w:szCs w:val="24"/>
          <w:shd w:val="clear" w:color="auto" w:fill="FFFFFF"/>
        </w:rPr>
        <w:t>Maisog</w:t>
      </w:r>
      <w:proofErr w:type="spellEnd"/>
      <w:r w:rsidRPr="00F054DD">
        <w:rPr>
          <w:rFonts w:eastAsia="Times New Roman" w:cs="Times New Roman"/>
          <w:color w:val="222222"/>
          <w:szCs w:val="24"/>
          <w:shd w:val="clear" w:color="auto" w:fill="FFFFFF"/>
        </w:rPr>
        <w:t>, J. M., Sweeney, A. M., &amp; Buck Louis, G. M. (2014). Preconception stress increases the risk of infertility: Results from a couple-based prospective cohort study—the LIFE study.</w:t>
      </w:r>
      <w:r w:rsidRPr="00F054DD">
        <w:rPr>
          <w:rFonts w:eastAsia="Times New Roman" w:cs="Times New Roman"/>
          <w:i/>
          <w:iCs/>
          <w:color w:val="222222"/>
          <w:szCs w:val="24"/>
          <w:shd w:val="clear" w:color="auto" w:fill="FFFFFF"/>
        </w:rPr>
        <w:t> Human Reproduction, 29</w:t>
      </w:r>
      <w:r w:rsidRPr="00F054DD">
        <w:rPr>
          <w:rFonts w:eastAsia="Times New Roman" w:cs="Times New Roman"/>
          <w:color w:val="222222"/>
          <w:szCs w:val="24"/>
          <w:shd w:val="clear" w:color="auto" w:fill="FFFFFF"/>
        </w:rPr>
        <w:t>, 1067-1075. doi:10.1093/</w:t>
      </w:r>
      <w:proofErr w:type="spellStart"/>
      <w:r w:rsidRPr="00F054DD">
        <w:rPr>
          <w:rFonts w:eastAsia="Times New Roman" w:cs="Times New Roman"/>
          <w:color w:val="222222"/>
          <w:szCs w:val="24"/>
          <w:shd w:val="clear" w:color="auto" w:fill="FFFFFF"/>
        </w:rPr>
        <w:t>humrep</w:t>
      </w:r>
      <w:proofErr w:type="spellEnd"/>
      <w:r w:rsidRPr="00F054DD">
        <w:rPr>
          <w:rFonts w:eastAsia="Times New Roman" w:cs="Times New Roman"/>
          <w:color w:val="222222"/>
          <w:szCs w:val="24"/>
          <w:shd w:val="clear" w:color="auto" w:fill="FFFFFF"/>
        </w:rPr>
        <w:t>/deu032</w:t>
      </w:r>
    </w:p>
    <w:p w14:paraId="21476D27" w14:textId="77777777" w:rsidR="0009314F" w:rsidRDefault="0009314F" w:rsidP="0009314F">
      <w:pPr>
        <w:widowControl w:val="0"/>
        <w:spacing w:after="0" w:line="480" w:lineRule="auto"/>
        <w:ind w:left="567" w:hanging="567"/>
        <w:rPr>
          <w:rFonts w:eastAsia="Times New Roman" w:cs="Times New Roman"/>
          <w:color w:val="222222"/>
          <w:szCs w:val="24"/>
          <w:shd w:val="clear" w:color="auto" w:fill="FFFFFF"/>
          <w:lang w:val="en-US"/>
        </w:rPr>
      </w:pPr>
      <w:r>
        <w:rPr>
          <w:rFonts w:eastAsia="Times New Roman" w:cs="Times New Roman"/>
          <w:color w:val="222222"/>
          <w:szCs w:val="24"/>
          <w:shd w:val="clear" w:color="auto" w:fill="FFFFFF"/>
          <w:lang w:val="en-US"/>
        </w:rPr>
        <w:t>*</w:t>
      </w:r>
      <w:proofErr w:type="spellStart"/>
      <w:r w:rsidRPr="00542716">
        <w:rPr>
          <w:rFonts w:eastAsia="Times New Roman" w:cs="Times New Roman"/>
          <w:color w:val="222222"/>
          <w:szCs w:val="24"/>
          <w:shd w:val="clear" w:color="auto" w:fill="FFFFFF"/>
          <w:lang w:val="en-US"/>
        </w:rPr>
        <w:t>Mahedy</w:t>
      </w:r>
      <w:proofErr w:type="spellEnd"/>
      <w:r w:rsidRPr="00542716">
        <w:rPr>
          <w:rFonts w:eastAsia="Times New Roman" w:cs="Times New Roman"/>
          <w:color w:val="222222"/>
          <w:szCs w:val="24"/>
          <w:shd w:val="clear" w:color="auto" w:fill="FFFFFF"/>
          <w:lang w:val="en-US"/>
        </w:rPr>
        <w:t xml:space="preserve">, L., </w:t>
      </w:r>
      <w:proofErr w:type="spellStart"/>
      <w:r w:rsidRPr="00542716">
        <w:rPr>
          <w:rFonts w:eastAsia="Times New Roman" w:cs="Times New Roman"/>
          <w:color w:val="222222"/>
          <w:szCs w:val="24"/>
          <w:shd w:val="clear" w:color="auto" w:fill="FFFFFF"/>
          <w:lang w:val="en-US"/>
        </w:rPr>
        <w:t>Hammerton</w:t>
      </w:r>
      <w:proofErr w:type="spellEnd"/>
      <w:r w:rsidRPr="00542716">
        <w:rPr>
          <w:rFonts w:eastAsia="Times New Roman" w:cs="Times New Roman"/>
          <w:color w:val="222222"/>
          <w:szCs w:val="24"/>
          <w:shd w:val="clear" w:color="auto" w:fill="FFFFFF"/>
          <w:lang w:val="en-US"/>
        </w:rPr>
        <w:t xml:space="preserve">, G., </w:t>
      </w:r>
      <w:proofErr w:type="spellStart"/>
      <w:r w:rsidRPr="00542716">
        <w:rPr>
          <w:rFonts w:eastAsia="Times New Roman" w:cs="Times New Roman"/>
          <w:color w:val="222222"/>
          <w:szCs w:val="24"/>
          <w:shd w:val="clear" w:color="auto" w:fill="FFFFFF"/>
          <w:lang w:val="en-US"/>
        </w:rPr>
        <w:t>Teyhan</w:t>
      </w:r>
      <w:proofErr w:type="spellEnd"/>
      <w:r w:rsidRPr="00542716">
        <w:rPr>
          <w:rFonts w:eastAsia="Times New Roman" w:cs="Times New Roman"/>
          <w:color w:val="222222"/>
          <w:szCs w:val="24"/>
          <w:shd w:val="clear" w:color="auto" w:fill="FFFFFF"/>
          <w:lang w:val="en-US"/>
        </w:rPr>
        <w:t xml:space="preserve">, A., Edwards, A., Kendler, K., Moore, S. . . . Heron, J. (2017). Parental alcohol use and risk of behavioral and emotional problems in offspring. </w:t>
      </w:r>
      <w:proofErr w:type="spellStart"/>
      <w:r w:rsidRPr="00725D44">
        <w:rPr>
          <w:rFonts w:eastAsia="Times New Roman" w:cs="Times New Roman"/>
          <w:i/>
          <w:color w:val="222222"/>
          <w:szCs w:val="24"/>
          <w:shd w:val="clear" w:color="auto" w:fill="FFFFFF"/>
          <w:lang w:val="en-US"/>
        </w:rPr>
        <w:t>PLoS</w:t>
      </w:r>
      <w:proofErr w:type="spellEnd"/>
      <w:r w:rsidRPr="00725D44">
        <w:rPr>
          <w:rFonts w:eastAsia="Times New Roman" w:cs="Times New Roman"/>
          <w:i/>
          <w:color w:val="222222"/>
          <w:szCs w:val="24"/>
          <w:shd w:val="clear" w:color="auto" w:fill="FFFFFF"/>
          <w:lang w:val="en-US"/>
        </w:rPr>
        <w:t xml:space="preserve"> One, 12</w:t>
      </w:r>
      <w:r w:rsidRPr="00542716">
        <w:rPr>
          <w:rFonts w:eastAsia="Times New Roman" w:cs="Times New Roman"/>
          <w:color w:val="222222"/>
          <w:szCs w:val="24"/>
          <w:shd w:val="clear" w:color="auto" w:fill="FFFFFF"/>
          <w:lang w:val="en-US"/>
        </w:rPr>
        <w:t xml:space="preserve">, e0178862. </w:t>
      </w:r>
      <w:proofErr w:type="gramStart"/>
      <w:r w:rsidRPr="00542716">
        <w:rPr>
          <w:rFonts w:eastAsia="Times New Roman" w:cs="Times New Roman"/>
          <w:color w:val="222222"/>
          <w:szCs w:val="24"/>
          <w:shd w:val="clear" w:color="auto" w:fill="FFFFFF"/>
          <w:lang w:val="en-US"/>
        </w:rPr>
        <w:t>doi:10.1371/journal.pone</w:t>
      </w:r>
      <w:proofErr w:type="gramEnd"/>
      <w:r w:rsidRPr="00542716">
        <w:rPr>
          <w:rFonts w:eastAsia="Times New Roman" w:cs="Times New Roman"/>
          <w:color w:val="222222"/>
          <w:szCs w:val="24"/>
          <w:shd w:val="clear" w:color="auto" w:fill="FFFFFF"/>
          <w:lang w:val="en-US"/>
        </w:rPr>
        <w:t>.0178862</w:t>
      </w:r>
    </w:p>
    <w:p w14:paraId="4C3327F1" w14:textId="77777777" w:rsidR="0009314F" w:rsidRPr="006D66F8" w:rsidRDefault="0009314F" w:rsidP="0009314F">
      <w:pPr>
        <w:widowControl w:val="0"/>
        <w:spacing w:after="0" w:line="480" w:lineRule="auto"/>
        <w:ind w:left="567" w:hanging="567"/>
        <w:rPr>
          <w:rFonts w:eastAsia="Times New Roman" w:cs="Times New Roman"/>
          <w:color w:val="222222"/>
          <w:szCs w:val="24"/>
          <w:shd w:val="clear" w:color="auto" w:fill="FFFFFF"/>
        </w:rPr>
      </w:pPr>
      <w:r w:rsidRPr="006D66F8">
        <w:rPr>
          <w:rFonts w:eastAsia="Times New Roman" w:cs="Times New Roman"/>
          <w:color w:val="222222"/>
          <w:szCs w:val="24"/>
          <w:shd w:val="clear" w:color="auto" w:fill="FFFFFF"/>
        </w:rPr>
        <w:t xml:space="preserve">**Martinez, I. (2016). </w:t>
      </w:r>
      <w:r w:rsidRPr="006D66F8">
        <w:rPr>
          <w:rFonts w:eastAsia="Times New Roman" w:cs="Times New Roman"/>
          <w:i/>
          <w:iCs/>
          <w:color w:val="222222"/>
          <w:szCs w:val="24"/>
          <w:shd w:val="clear" w:color="auto" w:fill="FFFFFF"/>
        </w:rPr>
        <w:t xml:space="preserve">Emerging epidemics: Individual, interpersonal and structural factors influencing </w:t>
      </w:r>
      <w:proofErr w:type="spellStart"/>
      <w:r w:rsidRPr="006D66F8">
        <w:rPr>
          <w:rFonts w:eastAsia="Times New Roman" w:cs="Times New Roman"/>
          <w:i/>
          <w:iCs/>
          <w:color w:val="222222"/>
          <w:szCs w:val="24"/>
          <w:shd w:val="clear" w:color="auto" w:fill="FFFFFF"/>
        </w:rPr>
        <w:t>syndemic</w:t>
      </w:r>
      <w:proofErr w:type="spellEnd"/>
      <w:r w:rsidRPr="006D66F8">
        <w:rPr>
          <w:rFonts w:eastAsia="Times New Roman" w:cs="Times New Roman"/>
          <w:i/>
          <w:iCs/>
          <w:color w:val="222222"/>
          <w:szCs w:val="24"/>
          <w:shd w:val="clear" w:color="auto" w:fill="FFFFFF"/>
        </w:rPr>
        <w:t xml:space="preserve"> risk among adolescent girls in the U.S. </w:t>
      </w:r>
      <w:r w:rsidRPr="006D66F8">
        <w:rPr>
          <w:rFonts w:eastAsia="Times New Roman" w:cs="Times New Roman"/>
          <w:iCs/>
          <w:color w:val="222222"/>
          <w:szCs w:val="24"/>
          <w:shd w:val="clear" w:color="auto" w:fill="FFFFFF"/>
        </w:rPr>
        <w:t>(Doctoral dissertation)</w:t>
      </w:r>
      <w:r w:rsidRPr="006D66F8">
        <w:rPr>
          <w:rFonts w:eastAsia="Times New Roman" w:cs="Times New Roman"/>
          <w:color w:val="222222"/>
          <w:szCs w:val="24"/>
          <w:shd w:val="clear" w:color="auto" w:fill="FFFFFF"/>
        </w:rPr>
        <w:t>. Retrieved from ProQuest Dissertations &amp; Theses Global (AAT 10160867).</w:t>
      </w:r>
    </w:p>
    <w:p w14:paraId="619019EC" w14:textId="77777777" w:rsidR="0009314F" w:rsidRDefault="0009314F" w:rsidP="0009314F">
      <w:pPr>
        <w:widowControl w:val="0"/>
        <w:spacing w:after="0" w:line="480" w:lineRule="auto"/>
        <w:ind w:left="567" w:hanging="567"/>
        <w:rPr>
          <w:rFonts w:eastAsia="Times New Roman" w:cs="Times New Roman"/>
          <w:color w:val="222222"/>
          <w:szCs w:val="24"/>
          <w:shd w:val="clear" w:color="auto" w:fill="FFFFFF"/>
        </w:rPr>
      </w:pPr>
      <w:r w:rsidRPr="006D66F8">
        <w:rPr>
          <w:rFonts w:eastAsia="Times New Roman" w:cs="Times New Roman"/>
          <w:color w:val="222222"/>
          <w:szCs w:val="24"/>
          <w:shd w:val="clear" w:color="auto" w:fill="FFFFFF"/>
        </w:rPr>
        <w:t>**</w:t>
      </w:r>
      <w:proofErr w:type="spellStart"/>
      <w:r w:rsidRPr="006D66F8">
        <w:rPr>
          <w:rFonts w:eastAsia="Times New Roman" w:cs="Times New Roman"/>
          <w:color w:val="222222"/>
          <w:szCs w:val="24"/>
          <w:shd w:val="clear" w:color="auto" w:fill="FFFFFF"/>
        </w:rPr>
        <w:t>McAweeney</w:t>
      </w:r>
      <w:proofErr w:type="spellEnd"/>
      <w:r w:rsidRPr="006D66F8">
        <w:rPr>
          <w:rFonts w:eastAsia="Times New Roman" w:cs="Times New Roman"/>
          <w:color w:val="222222"/>
          <w:szCs w:val="24"/>
          <w:shd w:val="clear" w:color="auto" w:fill="FFFFFF"/>
        </w:rPr>
        <w:t xml:space="preserve">, M., Zucker, R., Fitzgerald, H., </w:t>
      </w:r>
      <w:proofErr w:type="spellStart"/>
      <w:r w:rsidRPr="006D66F8">
        <w:rPr>
          <w:rFonts w:eastAsia="Times New Roman" w:cs="Times New Roman"/>
          <w:color w:val="222222"/>
          <w:szCs w:val="24"/>
          <w:shd w:val="clear" w:color="auto" w:fill="FFFFFF"/>
        </w:rPr>
        <w:t>Puttler</w:t>
      </w:r>
      <w:proofErr w:type="spellEnd"/>
      <w:r w:rsidRPr="006D66F8">
        <w:rPr>
          <w:rFonts w:eastAsia="Times New Roman" w:cs="Times New Roman"/>
          <w:color w:val="222222"/>
          <w:szCs w:val="24"/>
          <w:shd w:val="clear" w:color="auto" w:fill="FFFFFF"/>
        </w:rPr>
        <w:t>, L., &amp; Wong, M. (2005). Individual and partner predictors of recovery from alcohol-use disorder over a nine-year interval: Findings from a community sample of alcoholic married men.</w:t>
      </w:r>
      <w:r w:rsidRPr="006D66F8">
        <w:rPr>
          <w:rFonts w:eastAsia="Times New Roman" w:cs="Times New Roman"/>
          <w:i/>
          <w:iCs/>
          <w:color w:val="222222"/>
          <w:szCs w:val="24"/>
          <w:shd w:val="clear" w:color="auto" w:fill="FFFFFF"/>
        </w:rPr>
        <w:t> Journal of Studies on Alcohol, 66</w:t>
      </w:r>
      <w:r w:rsidRPr="006D66F8">
        <w:rPr>
          <w:rFonts w:eastAsia="Times New Roman" w:cs="Times New Roman"/>
          <w:color w:val="222222"/>
          <w:szCs w:val="24"/>
          <w:shd w:val="clear" w:color="auto" w:fill="FFFFFF"/>
        </w:rPr>
        <w:t>, 220-228. doi:10.15288/jsa.2005.66.220</w:t>
      </w:r>
    </w:p>
    <w:p w14:paraId="703F569C" w14:textId="77777777" w:rsidR="0009314F" w:rsidRDefault="0009314F" w:rsidP="0009314F">
      <w:pPr>
        <w:widowControl w:val="0"/>
        <w:spacing w:after="0" w:line="480" w:lineRule="auto"/>
        <w:ind w:left="567" w:hanging="567"/>
        <w:rPr>
          <w:rFonts w:eastAsia="Times New Roman" w:cs="Times New Roman"/>
          <w:color w:val="222222"/>
          <w:szCs w:val="24"/>
          <w:shd w:val="clear" w:color="auto" w:fill="FFFFFF"/>
          <w:lang w:val="en-US"/>
        </w:rPr>
      </w:pPr>
      <w:r w:rsidRPr="0023731A">
        <w:rPr>
          <w:rFonts w:eastAsia="Times New Roman" w:cs="Times New Roman"/>
          <w:color w:val="222222"/>
          <w:szCs w:val="24"/>
          <w:shd w:val="clear" w:color="auto" w:fill="FFFFFF"/>
        </w:rPr>
        <w:t>McPherson, M., Smith-Lovin, L., &amp; Cook, J. M. (2001). Birds of a feather: Homophily in social networks. </w:t>
      </w:r>
      <w:r w:rsidRPr="0023731A">
        <w:rPr>
          <w:rFonts w:eastAsia="Times New Roman" w:cs="Times New Roman"/>
          <w:i/>
          <w:iCs/>
          <w:color w:val="222222"/>
          <w:szCs w:val="24"/>
          <w:shd w:val="clear" w:color="auto" w:fill="FFFFFF"/>
        </w:rPr>
        <w:t xml:space="preserve">Annual </w:t>
      </w:r>
      <w:r>
        <w:rPr>
          <w:rFonts w:eastAsia="Times New Roman" w:cs="Times New Roman"/>
          <w:i/>
          <w:iCs/>
          <w:color w:val="222222"/>
          <w:szCs w:val="24"/>
          <w:shd w:val="clear" w:color="auto" w:fill="FFFFFF"/>
        </w:rPr>
        <w:t>R</w:t>
      </w:r>
      <w:r w:rsidRPr="0023731A">
        <w:rPr>
          <w:rFonts w:eastAsia="Times New Roman" w:cs="Times New Roman"/>
          <w:i/>
          <w:iCs/>
          <w:color w:val="222222"/>
          <w:szCs w:val="24"/>
          <w:shd w:val="clear" w:color="auto" w:fill="FFFFFF"/>
        </w:rPr>
        <w:t xml:space="preserve">eview of </w:t>
      </w:r>
      <w:r>
        <w:rPr>
          <w:rFonts w:eastAsia="Times New Roman" w:cs="Times New Roman"/>
          <w:i/>
          <w:iCs/>
          <w:color w:val="222222"/>
          <w:szCs w:val="24"/>
          <w:shd w:val="clear" w:color="auto" w:fill="FFFFFF"/>
        </w:rPr>
        <w:t>S</w:t>
      </w:r>
      <w:r w:rsidRPr="0023731A">
        <w:rPr>
          <w:rFonts w:eastAsia="Times New Roman" w:cs="Times New Roman"/>
          <w:i/>
          <w:iCs/>
          <w:color w:val="222222"/>
          <w:szCs w:val="24"/>
          <w:shd w:val="clear" w:color="auto" w:fill="FFFFFF"/>
        </w:rPr>
        <w:t>ociology</w:t>
      </w:r>
      <w:r w:rsidRPr="0023731A">
        <w:rPr>
          <w:rFonts w:eastAsia="Times New Roman" w:cs="Times New Roman"/>
          <w:color w:val="222222"/>
          <w:szCs w:val="24"/>
          <w:shd w:val="clear" w:color="auto" w:fill="FFFFFF"/>
        </w:rPr>
        <w:t>, </w:t>
      </w:r>
      <w:r w:rsidRPr="0023731A">
        <w:rPr>
          <w:rFonts w:eastAsia="Times New Roman" w:cs="Times New Roman"/>
          <w:i/>
          <w:iCs/>
          <w:color w:val="222222"/>
          <w:szCs w:val="24"/>
          <w:shd w:val="clear" w:color="auto" w:fill="FFFFFF"/>
        </w:rPr>
        <w:t>27</w:t>
      </w:r>
      <w:r w:rsidRPr="0023731A">
        <w:rPr>
          <w:rFonts w:eastAsia="Times New Roman" w:cs="Times New Roman"/>
          <w:color w:val="222222"/>
          <w:szCs w:val="24"/>
          <w:shd w:val="clear" w:color="auto" w:fill="FFFFFF"/>
        </w:rPr>
        <w:t>, 415-444.</w:t>
      </w:r>
      <w:r>
        <w:rPr>
          <w:rFonts w:eastAsia="Times New Roman" w:cs="Times New Roman"/>
          <w:color w:val="222222"/>
          <w:szCs w:val="24"/>
          <w:shd w:val="clear" w:color="auto" w:fill="FFFFFF"/>
        </w:rPr>
        <w:t xml:space="preserve"> </w:t>
      </w:r>
      <w:proofErr w:type="spellStart"/>
      <w:r>
        <w:rPr>
          <w:rFonts w:eastAsia="Times New Roman" w:cs="Times New Roman"/>
          <w:color w:val="222222"/>
          <w:szCs w:val="24"/>
          <w:shd w:val="clear" w:color="auto" w:fill="FFFFFF"/>
        </w:rPr>
        <w:t>doi</w:t>
      </w:r>
      <w:proofErr w:type="spellEnd"/>
      <w:r>
        <w:rPr>
          <w:rFonts w:eastAsia="Times New Roman" w:cs="Times New Roman"/>
          <w:color w:val="222222"/>
          <w:szCs w:val="24"/>
          <w:shd w:val="clear" w:color="auto" w:fill="FFFFFF"/>
        </w:rPr>
        <w:t xml:space="preserve">: </w:t>
      </w:r>
      <w:r w:rsidRPr="00FC5050">
        <w:rPr>
          <w:rFonts w:eastAsia="Times New Roman" w:cs="Times New Roman"/>
          <w:color w:val="222222"/>
          <w:szCs w:val="24"/>
          <w:shd w:val="clear" w:color="auto" w:fill="FFFFFF"/>
        </w:rPr>
        <w:t>10.1007/978-3-658-21742-6_91</w:t>
      </w:r>
    </w:p>
    <w:p w14:paraId="48EAA3BF" w14:textId="77777777" w:rsidR="0009314F" w:rsidRDefault="0009314F" w:rsidP="0009314F">
      <w:pPr>
        <w:widowControl w:val="0"/>
        <w:shd w:val="clear" w:color="auto" w:fill="FFFFFF"/>
        <w:spacing w:after="0" w:line="480" w:lineRule="auto"/>
        <w:ind w:left="567" w:hanging="567"/>
        <w:rPr>
          <w:rFonts w:eastAsia="Times New Roman" w:cs="Times New Roman"/>
          <w:szCs w:val="24"/>
          <w:lang w:eastAsia="en-CA"/>
        </w:rPr>
      </w:pPr>
      <w:r w:rsidRPr="00BD4103">
        <w:rPr>
          <w:rFonts w:eastAsia="Times New Roman" w:cs="Times New Roman"/>
          <w:szCs w:val="24"/>
          <w:lang w:eastAsia="en-CA"/>
        </w:rPr>
        <w:t>**Meacham, M. C., Bailey, J. A., Hill, K. G., Epstein, M., &amp; Hawkins, J. D. (2013). Alcohol and tobacco use disorder comorbidity in young adults and the influence of romantic partner environments.</w:t>
      </w:r>
      <w:r w:rsidRPr="00BD4103">
        <w:rPr>
          <w:rFonts w:eastAsia="Times New Roman" w:cs="Times New Roman"/>
          <w:i/>
          <w:iCs/>
          <w:szCs w:val="24"/>
          <w:lang w:eastAsia="en-CA"/>
        </w:rPr>
        <w:t> Drug and Alcohol Dependence, 132</w:t>
      </w:r>
      <w:r w:rsidRPr="00BD4103">
        <w:rPr>
          <w:rFonts w:eastAsia="Times New Roman" w:cs="Times New Roman"/>
          <w:szCs w:val="24"/>
          <w:lang w:eastAsia="en-CA"/>
        </w:rPr>
        <w:t xml:space="preserve">, 149-157. </w:t>
      </w:r>
      <w:proofErr w:type="gramStart"/>
      <w:r w:rsidRPr="00BD4103">
        <w:rPr>
          <w:rFonts w:eastAsia="Times New Roman" w:cs="Times New Roman"/>
          <w:szCs w:val="24"/>
          <w:lang w:eastAsia="en-CA"/>
        </w:rPr>
        <w:t>doi:10.1016/j.drugalcdep</w:t>
      </w:r>
      <w:proofErr w:type="gramEnd"/>
      <w:r w:rsidRPr="00BD4103">
        <w:rPr>
          <w:rFonts w:eastAsia="Times New Roman" w:cs="Times New Roman"/>
          <w:szCs w:val="24"/>
          <w:lang w:eastAsia="en-CA"/>
        </w:rPr>
        <w:t>.2013.01.017</w:t>
      </w:r>
    </w:p>
    <w:p w14:paraId="6C98A0A3" w14:textId="77777777" w:rsidR="0009314F" w:rsidRPr="00FE118F" w:rsidRDefault="0009314F" w:rsidP="0009314F">
      <w:pPr>
        <w:widowControl w:val="0"/>
        <w:shd w:val="clear" w:color="auto" w:fill="FFFFFF"/>
        <w:spacing w:after="0" w:line="480" w:lineRule="auto"/>
        <w:ind w:left="567" w:hanging="567"/>
        <w:rPr>
          <w:rFonts w:eastAsia="Times New Roman" w:cs="Times New Roman"/>
          <w:szCs w:val="24"/>
          <w:lang w:eastAsia="en-CA"/>
        </w:rPr>
      </w:pPr>
      <w:r>
        <w:rPr>
          <w:rFonts w:eastAsia="Times New Roman" w:cs="Times New Roman"/>
          <w:szCs w:val="24"/>
          <w:lang w:eastAsia="en-CA"/>
        </w:rPr>
        <w:t>**</w:t>
      </w:r>
      <w:proofErr w:type="spellStart"/>
      <w:r w:rsidRPr="0006194C">
        <w:rPr>
          <w:rFonts w:eastAsia="Times New Roman" w:cs="Times New Roman"/>
          <w:szCs w:val="24"/>
          <w:lang w:eastAsia="en-CA"/>
        </w:rPr>
        <w:t>Merline</w:t>
      </w:r>
      <w:proofErr w:type="spellEnd"/>
      <w:r w:rsidRPr="0006194C">
        <w:rPr>
          <w:rFonts w:eastAsia="Times New Roman" w:cs="Times New Roman"/>
          <w:szCs w:val="24"/>
          <w:lang w:eastAsia="en-CA"/>
        </w:rPr>
        <w:t xml:space="preserve">, A. (2004). </w:t>
      </w:r>
      <w:r w:rsidRPr="0006194C">
        <w:rPr>
          <w:rFonts w:eastAsia="Times New Roman" w:cs="Times New Roman"/>
          <w:i/>
          <w:szCs w:val="24"/>
          <w:lang w:eastAsia="en-CA"/>
        </w:rPr>
        <w:t>Substance use and marriage: Selection, change and interpersonal influence</w:t>
      </w:r>
      <w:r>
        <w:rPr>
          <w:rFonts w:eastAsia="Times New Roman" w:cs="Times New Roman"/>
          <w:i/>
          <w:szCs w:val="24"/>
          <w:lang w:eastAsia="en-CA"/>
        </w:rPr>
        <w:t xml:space="preserve"> </w:t>
      </w:r>
      <w:r>
        <w:rPr>
          <w:rFonts w:eastAsia="Times New Roman" w:cs="Times New Roman"/>
          <w:szCs w:val="24"/>
          <w:lang w:eastAsia="en-CA"/>
        </w:rPr>
        <w:t>(Doctoral dissertation)</w:t>
      </w:r>
      <w:r w:rsidRPr="0006194C">
        <w:rPr>
          <w:rFonts w:eastAsia="Times New Roman" w:cs="Times New Roman"/>
          <w:i/>
          <w:szCs w:val="24"/>
          <w:lang w:eastAsia="en-CA"/>
        </w:rPr>
        <w:t xml:space="preserve">. </w:t>
      </w:r>
      <w:r w:rsidRPr="0006194C">
        <w:rPr>
          <w:rFonts w:eastAsia="Times New Roman" w:cs="Times New Roman"/>
          <w:szCs w:val="24"/>
          <w:lang w:eastAsia="en-CA"/>
        </w:rPr>
        <w:t>Retrieved from ProQuest Dissertations &amp; Theses Global. (AAT 3150043).</w:t>
      </w:r>
    </w:p>
    <w:p w14:paraId="36578DA5" w14:textId="77777777" w:rsidR="0009314F" w:rsidRPr="0031081C" w:rsidRDefault="0009314F" w:rsidP="0009314F">
      <w:pPr>
        <w:widowControl w:val="0"/>
        <w:spacing w:after="0" w:line="480" w:lineRule="auto"/>
        <w:ind w:left="567" w:hanging="567"/>
        <w:rPr>
          <w:rFonts w:eastAsia="Times New Roman" w:cs="Times New Roman"/>
          <w:color w:val="222222"/>
          <w:szCs w:val="24"/>
          <w:shd w:val="clear" w:color="auto" w:fill="FFFFFF"/>
        </w:rPr>
      </w:pPr>
      <w:r w:rsidRPr="0031081C">
        <w:rPr>
          <w:rFonts w:eastAsia="Times New Roman" w:cs="Times New Roman"/>
          <w:color w:val="222222"/>
          <w:szCs w:val="24"/>
          <w:shd w:val="clear" w:color="auto" w:fill="FFFFFF"/>
        </w:rPr>
        <w:t xml:space="preserve">**Miller, K. E., </w:t>
      </w:r>
      <w:proofErr w:type="spellStart"/>
      <w:r w:rsidRPr="0031081C">
        <w:rPr>
          <w:rFonts w:eastAsia="Times New Roman" w:cs="Times New Roman"/>
          <w:color w:val="222222"/>
          <w:szCs w:val="24"/>
          <w:shd w:val="clear" w:color="auto" w:fill="FFFFFF"/>
        </w:rPr>
        <w:t>Koffel</w:t>
      </w:r>
      <w:proofErr w:type="spellEnd"/>
      <w:r w:rsidRPr="0031081C">
        <w:rPr>
          <w:rFonts w:eastAsia="Times New Roman" w:cs="Times New Roman"/>
          <w:color w:val="222222"/>
          <w:szCs w:val="24"/>
          <w:shd w:val="clear" w:color="auto" w:fill="FFFFFF"/>
        </w:rPr>
        <w:t xml:space="preserve">, E., Kramer, M. D., </w:t>
      </w:r>
      <w:proofErr w:type="spellStart"/>
      <w:r w:rsidRPr="0031081C">
        <w:rPr>
          <w:rFonts w:eastAsia="Times New Roman" w:cs="Times New Roman"/>
          <w:color w:val="222222"/>
          <w:szCs w:val="24"/>
          <w:shd w:val="clear" w:color="auto" w:fill="FFFFFF"/>
        </w:rPr>
        <w:t>Erbes</w:t>
      </w:r>
      <w:proofErr w:type="spellEnd"/>
      <w:r w:rsidRPr="0031081C">
        <w:rPr>
          <w:rFonts w:eastAsia="Times New Roman" w:cs="Times New Roman"/>
          <w:color w:val="222222"/>
          <w:szCs w:val="24"/>
          <w:shd w:val="clear" w:color="auto" w:fill="FFFFFF"/>
        </w:rPr>
        <w:t xml:space="preserve">, C. R., </w:t>
      </w:r>
      <w:proofErr w:type="spellStart"/>
      <w:r w:rsidRPr="0031081C">
        <w:rPr>
          <w:rFonts w:eastAsia="Times New Roman" w:cs="Times New Roman"/>
          <w:color w:val="222222"/>
          <w:szCs w:val="24"/>
          <w:shd w:val="clear" w:color="auto" w:fill="FFFFFF"/>
        </w:rPr>
        <w:t>Arbisi</w:t>
      </w:r>
      <w:proofErr w:type="spellEnd"/>
      <w:r w:rsidRPr="0031081C">
        <w:rPr>
          <w:rFonts w:eastAsia="Times New Roman" w:cs="Times New Roman"/>
          <w:color w:val="222222"/>
          <w:szCs w:val="24"/>
          <w:shd w:val="clear" w:color="auto" w:fill="FFFFFF"/>
        </w:rPr>
        <w:t xml:space="preserve">, P. A., &amp; </w:t>
      </w:r>
      <w:proofErr w:type="spellStart"/>
      <w:r w:rsidRPr="0031081C">
        <w:rPr>
          <w:rFonts w:eastAsia="Times New Roman" w:cs="Times New Roman"/>
          <w:color w:val="222222"/>
          <w:szCs w:val="24"/>
          <w:shd w:val="clear" w:color="auto" w:fill="FFFFFF"/>
        </w:rPr>
        <w:t>Polusny</w:t>
      </w:r>
      <w:proofErr w:type="spellEnd"/>
      <w:r w:rsidRPr="0031081C">
        <w:rPr>
          <w:rFonts w:eastAsia="Times New Roman" w:cs="Times New Roman"/>
          <w:color w:val="222222"/>
          <w:szCs w:val="24"/>
          <w:shd w:val="clear" w:color="auto" w:fill="FFFFFF"/>
        </w:rPr>
        <w:t>, M. A. (2018). At-home partner sleep functioning over the course of military deployment.</w:t>
      </w:r>
      <w:r w:rsidRPr="0031081C">
        <w:rPr>
          <w:rFonts w:eastAsia="Times New Roman" w:cs="Times New Roman"/>
          <w:i/>
          <w:iCs/>
          <w:color w:val="222222"/>
          <w:szCs w:val="24"/>
          <w:shd w:val="clear" w:color="auto" w:fill="FFFFFF"/>
        </w:rPr>
        <w:t> Journal of Family Psychology, 32</w:t>
      </w:r>
      <w:r w:rsidRPr="0031081C">
        <w:rPr>
          <w:rFonts w:eastAsia="Times New Roman" w:cs="Times New Roman"/>
          <w:color w:val="222222"/>
          <w:szCs w:val="24"/>
          <w:shd w:val="clear" w:color="auto" w:fill="FFFFFF"/>
        </w:rPr>
        <w:t>, 114-122. doi:10.1037/fam0000262</w:t>
      </w:r>
    </w:p>
    <w:p w14:paraId="57E1B34E" w14:textId="77777777" w:rsidR="0009314F" w:rsidRDefault="0009314F" w:rsidP="0009314F">
      <w:pPr>
        <w:widowControl w:val="0"/>
        <w:spacing w:after="0" w:line="480" w:lineRule="auto"/>
        <w:ind w:left="567" w:hanging="567"/>
        <w:rPr>
          <w:rFonts w:eastAsia="Times New Roman" w:cs="Times New Roman"/>
          <w:color w:val="222222"/>
          <w:szCs w:val="24"/>
          <w:shd w:val="clear" w:color="auto" w:fill="FFFFFF"/>
          <w:lang w:val="en-US"/>
        </w:rPr>
      </w:pPr>
      <w:r w:rsidRPr="007E14A2">
        <w:rPr>
          <w:rFonts w:eastAsia="Times New Roman" w:cs="Times New Roman"/>
          <w:color w:val="222222"/>
          <w:szCs w:val="24"/>
          <w:shd w:val="clear" w:color="auto" w:fill="FFFFFF"/>
          <w:lang w:val="en-US"/>
        </w:rPr>
        <w:t>Moher D</w:t>
      </w:r>
      <w:r>
        <w:rPr>
          <w:rFonts w:eastAsia="Times New Roman" w:cs="Times New Roman"/>
          <w:color w:val="222222"/>
          <w:szCs w:val="24"/>
          <w:shd w:val="clear" w:color="auto" w:fill="FFFFFF"/>
          <w:lang w:val="en-US"/>
        </w:rPr>
        <w:t>.</w:t>
      </w:r>
      <w:r w:rsidRPr="007E14A2">
        <w:rPr>
          <w:rFonts w:eastAsia="Times New Roman" w:cs="Times New Roman"/>
          <w:color w:val="222222"/>
          <w:szCs w:val="24"/>
          <w:shd w:val="clear" w:color="auto" w:fill="FFFFFF"/>
          <w:lang w:val="en-US"/>
        </w:rPr>
        <w:t xml:space="preserve">, </w:t>
      </w:r>
      <w:proofErr w:type="spellStart"/>
      <w:r w:rsidRPr="007E14A2">
        <w:rPr>
          <w:rFonts w:eastAsia="Times New Roman" w:cs="Times New Roman"/>
          <w:color w:val="222222"/>
          <w:szCs w:val="24"/>
          <w:shd w:val="clear" w:color="auto" w:fill="FFFFFF"/>
          <w:lang w:val="en-US"/>
        </w:rPr>
        <w:t>Liberati</w:t>
      </w:r>
      <w:proofErr w:type="spellEnd"/>
      <w:r>
        <w:rPr>
          <w:rFonts w:eastAsia="Times New Roman" w:cs="Times New Roman"/>
          <w:color w:val="222222"/>
          <w:szCs w:val="24"/>
          <w:shd w:val="clear" w:color="auto" w:fill="FFFFFF"/>
          <w:lang w:val="en-US"/>
        </w:rPr>
        <w:t>,</w:t>
      </w:r>
      <w:r w:rsidRPr="007E14A2">
        <w:rPr>
          <w:rFonts w:eastAsia="Times New Roman" w:cs="Times New Roman"/>
          <w:color w:val="222222"/>
          <w:szCs w:val="24"/>
          <w:shd w:val="clear" w:color="auto" w:fill="FFFFFF"/>
          <w:lang w:val="en-US"/>
        </w:rPr>
        <w:t xml:space="preserve"> A</w:t>
      </w:r>
      <w:r>
        <w:rPr>
          <w:rFonts w:eastAsia="Times New Roman" w:cs="Times New Roman"/>
          <w:color w:val="222222"/>
          <w:szCs w:val="24"/>
          <w:shd w:val="clear" w:color="auto" w:fill="FFFFFF"/>
          <w:lang w:val="en-US"/>
        </w:rPr>
        <w:t>.</w:t>
      </w:r>
      <w:r w:rsidRPr="007E14A2">
        <w:rPr>
          <w:rFonts w:eastAsia="Times New Roman" w:cs="Times New Roman"/>
          <w:color w:val="222222"/>
          <w:szCs w:val="24"/>
          <w:shd w:val="clear" w:color="auto" w:fill="FFFFFF"/>
          <w:lang w:val="en-US"/>
        </w:rPr>
        <w:t xml:space="preserve">, </w:t>
      </w:r>
      <w:proofErr w:type="spellStart"/>
      <w:r w:rsidRPr="007E14A2">
        <w:rPr>
          <w:rFonts w:eastAsia="Times New Roman" w:cs="Times New Roman"/>
          <w:color w:val="222222"/>
          <w:szCs w:val="24"/>
          <w:shd w:val="clear" w:color="auto" w:fill="FFFFFF"/>
          <w:lang w:val="en-US"/>
        </w:rPr>
        <w:t>Tetzlaff</w:t>
      </w:r>
      <w:proofErr w:type="spellEnd"/>
      <w:r>
        <w:rPr>
          <w:rFonts w:eastAsia="Times New Roman" w:cs="Times New Roman"/>
          <w:color w:val="222222"/>
          <w:szCs w:val="24"/>
          <w:shd w:val="clear" w:color="auto" w:fill="FFFFFF"/>
          <w:lang w:val="en-US"/>
        </w:rPr>
        <w:t>,</w:t>
      </w:r>
      <w:r w:rsidRPr="007E14A2">
        <w:rPr>
          <w:rFonts w:eastAsia="Times New Roman" w:cs="Times New Roman"/>
          <w:color w:val="222222"/>
          <w:szCs w:val="24"/>
          <w:shd w:val="clear" w:color="auto" w:fill="FFFFFF"/>
          <w:lang w:val="en-US"/>
        </w:rPr>
        <w:t xml:space="preserve"> J</w:t>
      </w:r>
      <w:r>
        <w:rPr>
          <w:rFonts w:eastAsia="Times New Roman" w:cs="Times New Roman"/>
          <w:color w:val="222222"/>
          <w:szCs w:val="24"/>
          <w:shd w:val="clear" w:color="auto" w:fill="FFFFFF"/>
          <w:lang w:val="en-US"/>
        </w:rPr>
        <w:t>.</w:t>
      </w:r>
      <w:r w:rsidRPr="007E14A2">
        <w:rPr>
          <w:rFonts w:eastAsia="Times New Roman" w:cs="Times New Roman"/>
          <w:color w:val="222222"/>
          <w:szCs w:val="24"/>
          <w:shd w:val="clear" w:color="auto" w:fill="FFFFFF"/>
          <w:lang w:val="en-US"/>
        </w:rPr>
        <w:t>, Altman</w:t>
      </w:r>
      <w:r>
        <w:rPr>
          <w:rFonts w:eastAsia="Times New Roman" w:cs="Times New Roman"/>
          <w:color w:val="222222"/>
          <w:szCs w:val="24"/>
          <w:shd w:val="clear" w:color="auto" w:fill="FFFFFF"/>
          <w:lang w:val="en-US"/>
        </w:rPr>
        <w:t xml:space="preserve">, </w:t>
      </w:r>
      <w:r w:rsidRPr="007E14A2">
        <w:rPr>
          <w:rFonts w:eastAsia="Times New Roman" w:cs="Times New Roman"/>
          <w:color w:val="222222"/>
          <w:szCs w:val="24"/>
          <w:shd w:val="clear" w:color="auto" w:fill="FFFFFF"/>
          <w:lang w:val="en-US"/>
        </w:rPr>
        <w:t>D</w:t>
      </w:r>
      <w:r>
        <w:rPr>
          <w:rFonts w:eastAsia="Times New Roman" w:cs="Times New Roman"/>
          <w:color w:val="222222"/>
          <w:szCs w:val="24"/>
          <w:shd w:val="clear" w:color="auto" w:fill="FFFFFF"/>
          <w:lang w:val="en-US"/>
        </w:rPr>
        <w:t>.</w:t>
      </w:r>
      <w:r w:rsidRPr="007E14A2">
        <w:rPr>
          <w:rFonts w:eastAsia="Times New Roman" w:cs="Times New Roman"/>
          <w:color w:val="222222"/>
          <w:szCs w:val="24"/>
          <w:shd w:val="clear" w:color="auto" w:fill="FFFFFF"/>
          <w:lang w:val="en-US"/>
        </w:rPr>
        <w:t>G</w:t>
      </w:r>
      <w:r>
        <w:rPr>
          <w:rFonts w:eastAsia="Times New Roman" w:cs="Times New Roman"/>
          <w:color w:val="222222"/>
          <w:szCs w:val="24"/>
          <w:shd w:val="clear" w:color="auto" w:fill="FFFFFF"/>
          <w:lang w:val="en-US"/>
        </w:rPr>
        <w:t>.</w:t>
      </w:r>
      <w:r w:rsidRPr="007E14A2">
        <w:rPr>
          <w:rFonts w:eastAsia="Times New Roman" w:cs="Times New Roman"/>
          <w:color w:val="222222"/>
          <w:szCs w:val="24"/>
          <w:shd w:val="clear" w:color="auto" w:fill="FFFFFF"/>
          <w:lang w:val="en-US"/>
        </w:rPr>
        <w:t xml:space="preserve">, </w:t>
      </w:r>
      <w:r>
        <w:rPr>
          <w:rFonts w:eastAsia="Times New Roman" w:cs="Times New Roman"/>
          <w:color w:val="222222"/>
          <w:szCs w:val="24"/>
          <w:shd w:val="clear" w:color="auto" w:fill="FFFFFF"/>
          <w:lang w:val="en-US"/>
        </w:rPr>
        <w:t xml:space="preserve">&amp; </w:t>
      </w:r>
      <w:r w:rsidRPr="007E14A2">
        <w:rPr>
          <w:rFonts w:eastAsia="Times New Roman" w:cs="Times New Roman"/>
          <w:color w:val="222222"/>
          <w:szCs w:val="24"/>
          <w:shd w:val="clear" w:color="auto" w:fill="FFFFFF"/>
          <w:lang w:val="en-US"/>
        </w:rPr>
        <w:t>The PRISMA Group</w:t>
      </w:r>
      <w:r>
        <w:rPr>
          <w:rFonts w:eastAsia="Times New Roman" w:cs="Times New Roman"/>
          <w:color w:val="222222"/>
          <w:szCs w:val="24"/>
          <w:shd w:val="clear" w:color="auto" w:fill="FFFFFF"/>
          <w:lang w:val="en-US"/>
        </w:rPr>
        <w:t>.</w:t>
      </w:r>
      <w:r w:rsidRPr="007E14A2">
        <w:rPr>
          <w:rFonts w:eastAsia="Times New Roman" w:cs="Times New Roman"/>
          <w:color w:val="222222"/>
          <w:szCs w:val="24"/>
          <w:shd w:val="clear" w:color="auto" w:fill="FFFFFF"/>
          <w:lang w:val="en-US"/>
        </w:rPr>
        <w:t xml:space="preserve"> (2009). Preferred reporting items for systematic reviews and meta-analyses: The PRISMA </w:t>
      </w:r>
      <w:r>
        <w:rPr>
          <w:rFonts w:eastAsia="Times New Roman" w:cs="Times New Roman"/>
          <w:color w:val="222222"/>
          <w:szCs w:val="24"/>
          <w:shd w:val="clear" w:color="auto" w:fill="FFFFFF"/>
          <w:lang w:val="en-US"/>
        </w:rPr>
        <w:t>s</w:t>
      </w:r>
      <w:r w:rsidRPr="007E14A2">
        <w:rPr>
          <w:rFonts w:eastAsia="Times New Roman" w:cs="Times New Roman"/>
          <w:color w:val="222222"/>
          <w:szCs w:val="24"/>
          <w:shd w:val="clear" w:color="auto" w:fill="FFFFFF"/>
          <w:lang w:val="en-US"/>
        </w:rPr>
        <w:t xml:space="preserve">tatement. </w:t>
      </w:r>
      <w:proofErr w:type="spellStart"/>
      <w:r w:rsidRPr="00E561E4">
        <w:rPr>
          <w:rFonts w:eastAsia="Times New Roman" w:cs="Times New Roman"/>
          <w:i/>
          <w:color w:val="222222"/>
          <w:szCs w:val="24"/>
          <w:shd w:val="clear" w:color="auto" w:fill="FFFFFF"/>
          <w:lang w:val="en-US"/>
        </w:rPr>
        <w:t>PLoS</w:t>
      </w:r>
      <w:proofErr w:type="spellEnd"/>
      <w:r w:rsidRPr="00E561E4">
        <w:rPr>
          <w:rFonts w:eastAsia="Times New Roman" w:cs="Times New Roman"/>
          <w:i/>
          <w:color w:val="222222"/>
          <w:szCs w:val="24"/>
          <w:shd w:val="clear" w:color="auto" w:fill="FFFFFF"/>
          <w:lang w:val="en-US"/>
        </w:rPr>
        <w:t xml:space="preserve"> Med</w:t>
      </w:r>
      <w:r>
        <w:rPr>
          <w:rFonts w:eastAsia="Times New Roman" w:cs="Times New Roman"/>
          <w:i/>
          <w:color w:val="222222"/>
          <w:szCs w:val="24"/>
          <w:shd w:val="clear" w:color="auto" w:fill="FFFFFF"/>
          <w:lang w:val="en-US"/>
        </w:rPr>
        <w:t>icine,</w:t>
      </w:r>
      <w:r w:rsidRPr="00E561E4">
        <w:rPr>
          <w:rFonts w:eastAsia="Times New Roman" w:cs="Times New Roman"/>
          <w:i/>
          <w:color w:val="222222"/>
          <w:szCs w:val="24"/>
          <w:shd w:val="clear" w:color="auto" w:fill="FFFFFF"/>
          <w:lang w:val="en-US"/>
        </w:rPr>
        <w:t xml:space="preserve"> 6</w:t>
      </w:r>
      <w:r>
        <w:rPr>
          <w:rFonts w:eastAsia="Times New Roman" w:cs="Times New Roman"/>
          <w:color w:val="222222"/>
          <w:szCs w:val="24"/>
          <w:shd w:val="clear" w:color="auto" w:fill="FFFFFF"/>
          <w:lang w:val="en-US"/>
        </w:rPr>
        <w:t>,</w:t>
      </w:r>
      <w:r w:rsidRPr="007E14A2">
        <w:rPr>
          <w:rFonts w:eastAsia="Times New Roman" w:cs="Times New Roman"/>
          <w:color w:val="222222"/>
          <w:szCs w:val="24"/>
          <w:shd w:val="clear" w:color="auto" w:fill="FFFFFF"/>
          <w:lang w:val="en-US"/>
        </w:rPr>
        <w:t xml:space="preserve"> e1000097. doi:10.1371/</w:t>
      </w:r>
      <w:proofErr w:type="gramStart"/>
      <w:r w:rsidRPr="007E14A2">
        <w:rPr>
          <w:rFonts w:eastAsia="Times New Roman" w:cs="Times New Roman"/>
          <w:color w:val="222222"/>
          <w:szCs w:val="24"/>
          <w:shd w:val="clear" w:color="auto" w:fill="FFFFFF"/>
          <w:lang w:val="en-US"/>
        </w:rPr>
        <w:t>journal.pmed</w:t>
      </w:r>
      <w:proofErr w:type="gramEnd"/>
      <w:r w:rsidRPr="007E14A2">
        <w:rPr>
          <w:rFonts w:eastAsia="Times New Roman" w:cs="Times New Roman"/>
          <w:color w:val="222222"/>
          <w:szCs w:val="24"/>
          <w:shd w:val="clear" w:color="auto" w:fill="FFFFFF"/>
          <w:lang w:val="en-US"/>
        </w:rPr>
        <w:t>1000097</w:t>
      </w:r>
    </w:p>
    <w:p w14:paraId="08A8924D" w14:textId="77777777" w:rsidR="0009314F" w:rsidRPr="0076709A" w:rsidRDefault="0009314F" w:rsidP="0009314F">
      <w:pPr>
        <w:widowControl w:val="0"/>
        <w:spacing w:after="0" w:line="480" w:lineRule="auto"/>
        <w:ind w:left="567" w:hanging="567"/>
        <w:rPr>
          <w:rFonts w:eastAsia="Times New Roman" w:cs="Times New Roman"/>
          <w:color w:val="222222"/>
          <w:szCs w:val="24"/>
          <w:shd w:val="clear" w:color="auto" w:fill="FFFFFF"/>
        </w:rPr>
      </w:pPr>
      <w:r w:rsidRPr="0076709A">
        <w:rPr>
          <w:rFonts w:eastAsia="Times New Roman" w:cs="Times New Roman"/>
          <w:color w:val="222222"/>
          <w:szCs w:val="24"/>
          <w:shd w:val="clear" w:color="auto" w:fill="FFFFFF"/>
        </w:rPr>
        <w:t>**</w:t>
      </w:r>
      <w:proofErr w:type="spellStart"/>
      <w:r w:rsidRPr="0076709A">
        <w:rPr>
          <w:rFonts w:eastAsia="Times New Roman" w:cs="Times New Roman"/>
          <w:color w:val="222222"/>
          <w:szCs w:val="24"/>
          <w:shd w:val="clear" w:color="auto" w:fill="FFFFFF"/>
          <w:lang w:val="fr-FR"/>
        </w:rPr>
        <w:t>Moos</w:t>
      </w:r>
      <w:proofErr w:type="spellEnd"/>
      <w:r w:rsidRPr="0076709A">
        <w:rPr>
          <w:rFonts w:eastAsia="Times New Roman" w:cs="Times New Roman"/>
          <w:color w:val="222222"/>
          <w:szCs w:val="24"/>
          <w:shd w:val="clear" w:color="auto" w:fill="FFFFFF"/>
          <w:lang w:val="fr-FR"/>
        </w:rPr>
        <w:t xml:space="preserve">, R. H., </w:t>
      </w:r>
      <w:proofErr w:type="spellStart"/>
      <w:r w:rsidRPr="0076709A">
        <w:rPr>
          <w:rFonts w:eastAsia="Times New Roman" w:cs="Times New Roman"/>
          <w:color w:val="222222"/>
          <w:szCs w:val="24"/>
          <w:shd w:val="clear" w:color="auto" w:fill="FFFFFF"/>
          <w:lang w:val="fr-FR"/>
        </w:rPr>
        <w:t>Schutte</w:t>
      </w:r>
      <w:proofErr w:type="spellEnd"/>
      <w:r w:rsidRPr="0076709A">
        <w:rPr>
          <w:rFonts w:eastAsia="Times New Roman" w:cs="Times New Roman"/>
          <w:color w:val="222222"/>
          <w:szCs w:val="24"/>
          <w:shd w:val="clear" w:color="auto" w:fill="FFFFFF"/>
          <w:lang w:val="fr-FR"/>
        </w:rPr>
        <w:t xml:space="preserve">, K. K., Brennan, P. L., &amp; </w:t>
      </w:r>
      <w:proofErr w:type="spellStart"/>
      <w:r w:rsidRPr="0076709A">
        <w:rPr>
          <w:rFonts w:eastAsia="Times New Roman" w:cs="Times New Roman"/>
          <w:color w:val="222222"/>
          <w:szCs w:val="24"/>
          <w:shd w:val="clear" w:color="auto" w:fill="FFFFFF"/>
          <w:lang w:val="fr-FR"/>
        </w:rPr>
        <w:t>Moos</w:t>
      </w:r>
      <w:proofErr w:type="spellEnd"/>
      <w:r w:rsidRPr="0076709A">
        <w:rPr>
          <w:rFonts w:eastAsia="Times New Roman" w:cs="Times New Roman"/>
          <w:color w:val="222222"/>
          <w:szCs w:val="24"/>
          <w:shd w:val="clear" w:color="auto" w:fill="FFFFFF"/>
          <w:lang w:val="fr-FR"/>
        </w:rPr>
        <w:t xml:space="preserve">, B. S. (2011). </w:t>
      </w:r>
      <w:r w:rsidRPr="0076709A">
        <w:rPr>
          <w:rFonts w:eastAsia="Times New Roman" w:cs="Times New Roman"/>
          <w:color w:val="222222"/>
          <w:szCs w:val="24"/>
          <w:shd w:val="clear" w:color="auto" w:fill="FFFFFF"/>
        </w:rPr>
        <w:t>Personal, family and social functioning among older couples concordant and discordant for high‐risk alcohol consumption.</w:t>
      </w:r>
      <w:r w:rsidRPr="0076709A">
        <w:rPr>
          <w:rFonts w:eastAsia="Times New Roman" w:cs="Times New Roman"/>
          <w:i/>
          <w:iCs/>
          <w:color w:val="222222"/>
          <w:szCs w:val="24"/>
          <w:shd w:val="clear" w:color="auto" w:fill="FFFFFF"/>
        </w:rPr>
        <w:t> Addiction, 106</w:t>
      </w:r>
      <w:r w:rsidRPr="0076709A">
        <w:rPr>
          <w:rFonts w:eastAsia="Times New Roman" w:cs="Times New Roman"/>
          <w:color w:val="222222"/>
          <w:szCs w:val="24"/>
          <w:shd w:val="clear" w:color="auto" w:fill="FFFFFF"/>
        </w:rPr>
        <w:t>, 324-334. doi:10.1111/j.1360-0443.</w:t>
      </w:r>
      <w:proofErr w:type="gramStart"/>
      <w:r w:rsidRPr="0076709A">
        <w:rPr>
          <w:rFonts w:eastAsia="Times New Roman" w:cs="Times New Roman"/>
          <w:color w:val="222222"/>
          <w:szCs w:val="24"/>
          <w:shd w:val="clear" w:color="auto" w:fill="FFFFFF"/>
        </w:rPr>
        <w:t>2010.03115.x</w:t>
      </w:r>
      <w:proofErr w:type="gramEnd"/>
    </w:p>
    <w:p w14:paraId="46015B14" w14:textId="77777777" w:rsidR="0009314F" w:rsidRPr="000030BD" w:rsidRDefault="0009314F" w:rsidP="0009314F">
      <w:pPr>
        <w:widowControl w:val="0"/>
        <w:spacing w:after="0" w:line="480" w:lineRule="auto"/>
        <w:ind w:left="567" w:hanging="567"/>
        <w:rPr>
          <w:rFonts w:eastAsia="Times New Roman" w:cs="Times New Roman"/>
          <w:color w:val="222222"/>
          <w:szCs w:val="24"/>
          <w:shd w:val="clear" w:color="auto" w:fill="FFFFFF"/>
          <w:lang w:val="en-US"/>
        </w:rPr>
      </w:pPr>
      <w:r w:rsidRPr="000030BD">
        <w:rPr>
          <w:rFonts w:eastAsia="Times New Roman" w:cs="Times New Roman"/>
          <w:color w:val="222222"/>
          <w:szCs w:val="24"/>
          <w:shd w:val="clear" w:color="auto" w:fill="FFFFFF"/>
          <w:lang w:val="en-US"/>
        </w:rPr>
        <w:t xml:space="preserve">Moreland, R., &amp; </w:t>
      </w:r>
      <w:proofErr w:type="spellStart"/>
      <w:r w:rsidRPr="000030BD">
        <w:rPr>
          <w:rFonts w:eastAsia="Times New Roman" w:cs="Times New Roman"/>
          <w:color w:val="222222"/>
          <w:szCs w:val="24"/>
          <w:shd w:val="clear" w:color="auto" w:fill="FFFFFF"/>
          <w:lang w:val="en-US"/>
        </w:rPr>
        <w:t>Zajonc</w:t>
      </w:r>
      <w:proofErr w:type="spellEnd"/>
      <w:r w:rsidRPr="000030BD">
        <w:rPr>
          <w:rFonts w:eastAsia="Times New Roman" w:cs="Times New Roman"/>
          <w:color w:val="222222"/>
          <w:szCs w:val="24"/>
          <w:shd w:val="clear" w:color="auto" w:fill="FFFFFF"/>
          <w:lang w:val="en-US"/>
        </w:rPr>
        <w:t>, R. (1982). Exposure effects in person perception: Familiarity,</w:t>
      </w:r>
      <w:r>
        <w:rPr>
          <w:rFonts w:eastAsia="Times New Roman" w:cs="Times New Roman"/>
          <w:color w:val="222222"/>
          <w:szCs w:val="24"/>
          <w:shd w:val="clear" w:color="auto" w:fill="FFFFFF"/>
          <w:lang w:val="en-US"/>
        </w:rPr>
        <w:t xml:space="preserve"> </w:t>
      </w:r>
      <w:r w:rsidRPr="000030BD">
        <w:rPr>
          <w:rFonts w:eastAsia="Times New Roman" w:cs="Times New Roman"/>
          <w:color w:val="222222"/>
          <w:szCs w:val="24"/>
          <w:shd w:val="clear" w:color="auto" w:fill="FFFFFF"/>
          <w:lang w:val="en-US"/>
        </w:rPr>
        <w:t>similarity, and attraction. </w:t>
      </w:r>
      <w:r w:rsidRPr="000030BD">
        <w:rPr>
          <w:rFonts w:eastAsia="Times New Roman" w:cs="Times New Roman"/>
          <w:i/>
          <w:iCs/>
          <w:color w:val="222222"/>
          <w:szCs w:val="24"/>
          <w:shd w:val="clear" w:color="auto" w:fill="FFFFFF"/>
          <w:lang w:val="en-US"/>
        </w:rPr>
        <w:t>Journal of Experimental Social Psychology</w:t>
      </w:r>
      <w:r w:rsidRPr="000030BD">
        <w:rPr>
          <w:rFonts w:eastAsia="Times New Roman" w:cs="Times New Roman"/>
          <w:color w:val="222222"/>
          <w:szCs w:val="24"/>
          <w:shd w:val="clear" w:color="auto" w:fill="FFFFFF"/>
          <w:lang w:val="en-US"/>
        </w:rPr>
        <w:t>, </w:t>
      </w:r>
      <w:r w:rsidRPr="000030BD">
        <w:rPr>
          <w:rFonts w:eastAsia="Times New Roman" w:cs="Times New Roman"/>
          <w:i/>
          <w:iCs/>
          <w:color w:val="222222"/>
          <w:szCs w:val="24"/>
          <w:shd w:val="clear" w:color="auto" w:fill="FFFFFF"/>
          <w:lang w:val="en-US"/>
        </w:rPr>
        <w:t>18</w:t>
      </w:r>
      <w:r w:rsidRPr="000030BD">
        <w:rPr>
          <w:rFonts w:eastAsia="Times New Roman" w:cs="Times New Roman"/>
          <w:color w:val="222222"/>
          <w:szCs w:val="24"/>
          <w:shd w:val="clear" w:color="auto" w:fill="FFFFFF"/>
          <w:lang w:val="en-US"/>
        </w:rPr>
        <w:t>, 395-415.</w:t>
      </w:r>
      <w:r>
        <w:rPr>
          <w:rFonts w:eastAsia="Times New Roman" w:cs="Times New Roman"/>
          <w:color w:val="222222"/>
          <w:szCs w:val="24"/>
          <w:shd w:val="clear" w:color="auto" w:fill="FFFFFF"/>
          <w:lang w:val="en-US"/>
        </w:rPr>
        <w:t xml:space="preserve"> </w:t>
      </w:r>
      <w:r w:rsidRPr="000030BD">
        <w:rPr>
          <w:rFonts w:eastAsia="Times New Roman" w:cs="Times New Roman"/>
          <w:color w:val="222222"/>
          <w:szCs w:val="24"/>
          <w:shd w:val="clear" w:color="auto" w:fill="FFFFFF"/>
          <w:lang w:val="en-US"/>
        </w:rPr>
        <w:t>doi:10.1016/0022-1031(82)90062-2</w:t>
      </w:r>
    </w:p>
    <w:p w14:paraId="3D0FF691" w14:textId="77777777" w:rsidR="0009314F" w:rsidRPr="00857A76" w:rsidRDefault="0009314F" w:rsidP="0009314F">
      <w:pPr>
        <w:widowControl w:val="0"/>
        <w:spacing w:after="0" w:line="480" w:lineRule="auto"/>
        <w:ind w:left="567" w:hanging="567"/>
        <w:rPr>
          <w:rFonts w:eastAsia="Times New Roman" w:cs="Times New Roman"/>
          <w:color w:val="222222"/>
          <w:szCs w:val="24"/>
          <w:shd w:val="clear" w:color="auto" w:fill="FFFFFF"/>
        </w:rPr>
      </w:pPr>
      <w:r w:rsidRPr="00857A76">
        <w:rPr>
          <w:rFonts w:eastAsia="Times New Roman" w:cs="Times New Roman"/>
          <w:color w:val="222222"/>
          <w:szCs w:val="24"/>
          <w:shd w:val="clear" w:color="auto" w:fill="FFFFFF"/>
        </w:rPr>
        <w:t>**</w:t>
      </w:r>
      <w:proofErr w:type="spellStart"/>
      <w:r w:rsidRPr="00857A76">
        <w:rPr>
          <w:rFonts w:eastAsia="Times New Roman" w:cs="Times New Roman"/>
          <w:color w:val="222222"/>
          <w:szCs w:val="24"/>
          <w:shd w:val="clear" w:color="auto" w:fill="FFFFFF"/>
        </w:rPr>
        <w:t>Mudar</w:t>
      </w:r>
      <w:proofErr w:type="spellEnd"/>
      <w:r w:rsidRPr="00857A76">
        <w:rPr>
          <w:rFonts w:eastAsia="Times New Roman" w:cs="Times New Roman"/>
          <w:color w:val="222222"/>
          <w:szCs w:val="24"/>
          <w:shd w:val="clear" w:color="auto" w:fill="FFFFFF"/>
        </w:rPr>
        <w:t>, P., Kearns, J. N., &amp; Leonard, K. E. (2002). The transition to marriage and changes in alcohol involvement among Black couples and White couples.</w:t>
      </w:r>
      <w:r w:rsidRPr="00857A76">
        <w:rPr>
          <w:rFonts w:eastAsia="Times New Roman" w:cs="Times New Roman"/>
          <w:i/>
          <w:iCs/>
          <w:color w:val="222222"/>
          <w:szCs w:val="24"/>
          <w:shd w:val="clear" w:color="auto" w:fill="FFFFFF"/>
        </w:rPr>
        <w:t> Journal of Studies on Alcohol, 63</w:t>
      </w:r>
      <w:r w:rsidRPr="00857A76">
        <w:rPr>
          <w:rFonts w:eastAsia="Times New Roman" w:cs="Times New Roman"/>
          <w:color w:val="222222"/>
          <w:szCs w:val="24"/>
          <w:shd w:val="clear" w:color="auto" w:fill="FFFFFF"/>
        </w:rPr>
        <w:t>, 568-576. doi:10.15288/jsa.2002.63.568</w:t>
      </w:r>
    </w:p>
    <w:p w14:paraId="2872EC86" w14:textId="77777777" w:rsidR="0009314F" w:rsidRPr="000030BD" w:rsidRDefault="0009314F" w:rsidP="0009314F">
      <w:pPr>
        <w:widowControl w:val="0"/>
        <w:spacing w:after="0" w:line="480" w:lineRule="auto"/>
        <w:ind w:left="567" w:hanging="567"/>
        <w:rPr>
          <w:rFonts w:eastAsia="Times New Roman" w:cs="Times New Roman"/>
          <w:color w:val="222222"/>
          <w:szCs w:val="24"/>
          <w:shd w:val="clear" w:color="auto" w:fill="FFFFFF"/>
          <w:lang w:val="en-US"/>
        </w:rPr>
      </w:pPr>
      <w:r>
        <w:rPr>
          <w:rFonts w:eastAsia="Times New Roman" w:cs="Times New Roman"/>
          <w:color w:val="222222"/>
          <w:szCs w:val="24"/>
          <w:shd w:val="clear" w:color="auto" w:fill="FFFFFF"/>
          <w:lang w:val="en-US"/>
        </w:rPr>
        <w:t>*</w:t>
      </w:r>
      <w:proofErr w:type="spellStart"/>
      <w:r w:rsidRPr="000030BD">
        <w:rPr>
          <w:rFonts w:eastAsia="Times New Roman" w:cs="Times New Roman"/>
          <w:color w:val="222222"/>
          <w:szCs w:val="24"/>
          <w:shd w:val="clear" w:color="auto" w:fill="FFFFFF"/>
          <w:lang w:val="en-US"/>
        </w:rPr>
        <w:t>Mushquash</w:t>
      </w:r>
      <w:proofErr w:type="spellEnd"/>
      <w:r w:rsidRPr="000030BD">
        <w:rPr>
          <w:rFonts w:eastAsia="Times New Roman" w:cs="Times New Roman"/>
          <w:color w:val="222222"/>
          <w:szCs w:val="24"/>
          <w:shd w:val="clear" w:color="auto" w:fill="FFFFFF"/>
          <w:lang w:val="en-US"/>
        </w:rPr>
        <w:t>, A. R., Stewart, S. H., Sherry, S. B., Mackinnon, S. P., Antony, M. M., &amp; Sherry, D.</w:t>
      </w:r>
      <w:r>
        <w:rPr>
          <w:rFonts w:eastAsia="Times New Roman" w:cs="Times New Roman"/>
          <w:color w:val="222222"/>
          <w:szCs w:val="24"/>
          <w:shd w:val="clear" w:color="auto" w:fill="FFFFFF"/>
          <w:lang w:val="en-US"/>
        </w:rPr>
        <w:t xml:space="preserve"> </w:t>
      </w:r>
      <w:r w:rsidRPr="000030BD">
        <w:rPr>
          <w:rFonts w:eastAsia="Times New Roman" w:cs="Times New Roman"/>
          <w:color w:val="222222"/>
          <w:szCs w:val="24"/>
          <w:shd w:val="clear" w:color="auto" w:fill="FFFFFF"/>
          <w:lang w:val="en-US"/>
        </w:rPr>
        <w:t>L. (2013). Heavy episodic drinking among dating partners: A longitudinal actor-partner</w:t>
      </w:r>
      <w:r>
        <w:rPr>
          <w:rFonts w:eastAsia="Times New Roman" w:cs="Times New Roman"/>
          <w:color w:val="222222"/>
          <w:szCs w:val="24"/>
          <w:shd w:val="clear" w:color="auto" w:fill="FFFFFF"/>
          <w:lang w:val="en-US"/>
        </w:rPr>
        <w:t xml:space="preserve"> </w:t>
      </w:r>
      <w:r w:rsidRPr="000030BD">
        <w:rPr>
          <w:rFonts w:eastAsia="Times New Roman" w:cs="Times New Roman"/>
          <w:color w:val="222222"/>
          <w:szCs w:val="24"/>
          <w:shd w:val="clear" w:color="auto" w:fill="FFFFFF"/>
          <w:lang w:val="en-US"/>
        </w:rPr>
        <w:t xml:space="preserve">interdependence model. </w:t>
      </w:r>
      <w:r w:rsidRPr="000030BD">
        <w:rPr>
          <w:rFonts w:eastAsia="Times New Roman" w:cs="Times New Roman"/>
          <w:i/>
          <w:iCs/>
          <w:color w:val="222222"/>
          <w:szCs w:val="24"/>
          <w:shd w:val="clear" w:color="auto" w:fill="FFFFFF"/>
          <w:lang w:val="en-US"/>
        </w:rPr>
        <w:t>Psychology of Addictive Behaviors,</w:t>
      </w:r>
      <w:r w:rsidRPr="000030BD">
        <w:rPr>
          <w:rFonts w:eastAsia="Times New Roman" w:cs="Times New Roman"/>
          <w:color w:val="222222"/>
          <w:szCs w:val="24"/>
          <w:shd w:val="clear" w:color="auto" w:fill="FFFFFF"/>
          <w:lang w:val="en-US"/>
        </w:rPr>
        <w:t> </w:t>
      </w:r>
      <w:r w:rsidRPr="000030BD">
        <w:rPr>
          <w:rFonts w:eastAsia="Times New Roman" w:cs="Times New Roman"/>
          <w:i/>
          <w:iCs/>
          <w:color w:val="222222"/>
          <w:szCs w:val="24"/>
          <w:shd w:val="clear" w:color="auto" w:fill="FFFFFF"/>
          <w:lang w:val="en-US"/>
        </w:rPr>
        <w:t>27</w:t>
      </w:r>
      <w:r w:rsidRPr="000030BD">
        <w:rPr>
          <w:rFonts w:eastAsia="Times New Roman" w:cs="Times New Roman"/>
          <w:color w:val="222222"/>
          <w:szCs w:val="24"/>
          <w:shd w:val="clear" w:color="auto" w:fill="FFFFFF"/>
          <w:lang w:val="en-US"/>
        </w:rPr>
        <w:t>, 178-183.</w:t>
      </w:r>
      <w:r>
        <w:rPr>
          <w:rFonts w:eastAsia="Times New Roman" w:cs="Times New Roman"/>
          <w:color w:val="222222"/>
          <w:szCs w:val="24"/>
          <w:shd w:val="clear" w:color="auto" w:fill="FFFFFF"/>
          <w:lang w:val="en-US"/>
        </w:rPr>
        <w:t xml:space="preserve"> </w:t>
      </w:r>
      <w:r w:rsidRPr="000030BD">
        <w:rPr>
          <w:rFonts w:eastAsia="Times New Roman" w:cs="Times New Roman"/>
          <w:color w:val="222222"/>
          <w:szCs w:val="24"/>
          <w:shd w:val="clear" w:color="auto" w:fill="FFFFFF"/>
          <w:lang w:val="en-US"/>
        </w:rPr>
        <w:t>doi:10.1037/a0026653</w:t>
      </w:r>
    </w:p>
    <w:p w14:paraId="5BE88DF8" w14:textId="77777777" w:rsidR="0009314F" w:rsidRDefault="0009314F" w:rsidP="0009314F">
      <w:pPr>
        <w:widowControl w:val="0"/>
        <w:shd w:val="clear" w:color="auto" w:fill="FFFFFF"/>
        <w:spacing w:after="0" w:line="480" w:lineRule="auto"/>
        <w:ind w:left="567" w:hanging="567"/>
        <w:rPr>
          <w:rFonts w:eastAsia="Times New Roman" w:cs="Times New Roman"/>
          <w:szCs w:val="24"/>
          <w:lang w:eastAsia="en-CA"/>
        </w:rPr>
      </w:pPr>
      <w:r w:rsidRPr="0068671C">
        <w:rPr>
          <w:rFonts w:eastAsia="Times New Roman" w:cs="Times New Roman"/>
          <w:szCs w:val="24"/>
          <w:lang w:eastAsia="en-CA"/>
        </w:rPr>
        <w:t>National Institute on Drug Abuse. (2017). Trends &amp; Statistics. Retrieved</w:t>
      </w:r>
      <w:r>
        <w:rPr>
          <w:rFonts w:eastAsia="Times New Roman" w:cs="Times New Roman"/>
          <w:szCs w:val="24"/>
          <w:lang w:eastAsia="en-CA"/>
        </w:rPr>
        <w:t xml:space="preserve"> </w:t>
      </w:r>
      <w:r w:rsidRPr="0068671C">
        <w:rPr>
          <w:rFonts w:eastAsia="Times New Roman" w:cs="Times New Roman"/>
          <w:szCs w:val="24"/>
          <w:lang w:eastAsia="en-CA"/>
        </w:rPr>
        <w:t>from</w:t>
      </w:r>
      <w:r>
        <w:rPr>
          <w:rFonts w:eastAsia="Times New Roman" w:cs="Times New Roman"/>
          <w:szCs w:val="24"/>
          <w:lang w:eastAsia="en-CA"/>
        </w:rPr>
        <w:t>:</w:t>
      </w:r>
      <w:r w:rsidRPr="0068671C">
        <w:rPr>
          <w:rFonts w:eastAsia="Times New Roman" w:cs="Times New Roman"/>
          <w:szCs w:val="24"/>
          <w:lang w:eastAsia="en-CA"/>
        </w:rPr>
        <w:t xml:space="preserve"> </w:t>
      </w:r>
      <w:hyperlink r:id="rId8" w:history="1">
        <w:r w:rsidRPr="00CE7C25">
          <w:rPr>
            <w:rStyle w:val="Hyperlink"/>
            <w:rFonts w:eastAsia="Times New Roman" w:cs="Times New Roman"/>
            <w:szCs w:val="24"/>
            <w:lang w:eastAsia="en-CA"/>
          </w:rPr>
          <w:t>https://www.drugabuse.gov/related-topics/trends-statistics</w:t>
        </w:r>
      </w:hyperlink>
      <w:r w:rsidRPr="005D371B">
        <w:rPr>
          <w:rFonts w:eastAsia="Times New Roman" w:cs="Times New Roman"/>
          <w:szCs w:val="24"/>
          <w:lang w:eastAsia="en-CA"/>
        </w:rPr>
        <w:t xml:space="preserve"> </w:t>
      </w:r>
    </w:p>
    <w:p w14:paraId="039B5344" w14:textId="77777777" w:rsidR="0009314F" w:rsidRDefault="0009314F" w:rsidP="0009314F">
      <w:pPr>
        <w:widowControl w:val="0"/>
        <w:shd w:val="clear" w:color="auto" w:fill="FFFFFF"/>
        <w:spacing w:after="0" w:line="480" w:lineRule="auto"/>
        <w:ind w:left="567" w:hanging="567"/>
        <w:rPr>
          <w:rFonts w:eastAsia="Times New Roman" w:cs="Times New Roman"/>
          <w:szCs w:val="24"/>
          <w:lang w:eastAsia="en-CA"/>
        </w:rPr>
      </w:pPr>
      <w:r w:rsidRPr="003841C5">
        <w:rPr>
          <w:rFonts w:eastAsia="Times New Roman" w:cs="Times New Roman"/>
          <w:szCs w:val="24"/>
          <w:lang w:eastAsia="en-CA"/>
        </w:rPr>
        <w:t>Nolen-Hoeksema, S. (2004). Gender differences in risk factors and consequences for alcohol use and problems. </w:t>
      </w:r>
      <w:r w:rsidRPr="003841C5">
        <w:rPr>
          <w:rFonts w:eastAsia="Times New Roman" w:cs="Times New Roman"/>
          <w:i/>
          <w:iCs/>
          <w:szCs w:val="24"/>
          <w:lang w:eastAsia="en-CA"/>
        </w:rPr>
        <w:t>Clinical Psychology Review,</w:t>
      </w:r>
      <w:r w:rsidRPr="003841C5">
        <w:rPr>
          <w:rFonts w:eastAsia="Times New Roman" w:cs="Times New Roman"/>
          <w:szCs w:val="24"/>
          <w:lang w:eastAsia="en-CA"/>
        </w:rPr>
        <w:t> </w:t>
      </w:r>
      <w:r w:rsidRPr="003841C5">
        <w:rPr>
          <w:rFonts w:eastAsia="Times New Roman" w:cs="Times New Roman"/>
          <w:i/>
          <w:iCs/>
          <w:szCs w:val="24"/>
          <w:lang w:eastAsia="en-CA"/>
        </w:rPr>
        <w:t>24</w:t>
      </w:r>
      <w:r w:rsidRPr="003841C5">
        <w:rPr>
          <w:rFonts w:eastAsia="Times New Roman" w:cs="Times New Roman"/>
          <w:szCs w:val="24"/>
          <w:lang w:eastAsia="en-CA"/>
        </w:rPr>
        <w:t>, 981-1010.</w:t>
      </w:r>
      <w:r>
        <w:rPr>
          <w:rFonts w:eastAsia="Times New Roman" w:cs="Times New Roman"/>
          <w:szCs w:val="24"/>
          <w:lang w:eastAsia="en-CA"/>
        </w:rPr>
        <w:t xml:space="preserve"> </w:t>
      </w:r>
      <w:proofErr w:type="spellStart"/>
      <w:r>
        <w:rPr>
          <w:rFonts w:eastAsia="Times New Roman" w:cs="Times New Roman"/>
          <w:szCs w:val="24"/>
          <w:lang w:eastAsia="en-CA"/>
        </w:rPr>
        <w:t>doi</w:t>
      </w:r>
      <w:proofErr w:type="spellEnd"/>
      <w:r>
        <w:rPr>
          <w:rFonts w:eastAsia="Times New Roman" w:cs="Times New Roman"/>
          <w:szCs w:val="24"/>
          <w:lang w:eastAsia="en-CA"/>
        </w:rPr>
        <w:t xml:space="preserve">: </w:t>
      </w:r>
      <w:r w:rsidRPr="00C20E2D">
        <w:rPr>
          <w:rFonts w:eastAsia="Times New Roman" w:cs="Times New Roman"/>
          <w:szCs w:val="24"/>
          <w:lang w:eastAsia="en-CA"/>
        </w:rPr>
        <w:t>10.1016/j.cpr.2004.08.003</w:t>
      </w:r>
    </w:p>
    <w:p w14:paraId="78D607F4" w14:textId="77777777" w:rsidR="0009314F" w:rsidRPr="004939F1" w:rsidRDefault="0009314F" w:rsidP="0009314F">
      <w:pPr>
        <w:widowControl w:val="0"/>
        <w:spacing w:after="0" w:line="480" w:lineRule="auto"/>
        <w:ind w:left="567" w:hanging="567"/>
        <w:rPr>
          <w:rFonts w:eastAsia="Times New Roman" w:cs="Times New Roman"/>
          <w:szCs w:val="24"/>
        </w:rPr>
      </w:pPr>
      <w:r w:rsidRPr="004939F1">
        <w:rPr>
          <w:rFonts w:eastAsia="Times New Roman" w:cs="Times New Roman"/>
          <w:szCs w:val="24"/>
        </w:rPr>
        <w:t>**Ostermann, J., Sloan, F. A., &amp; Taylor, D. H. (2005). Heavy alcohol use and marital dissolution in the USA.</w:t>
      </w:r>
      <w:r w:rsidRPr="004939F1">
        <w:rPr>
          <w:rFonts w:eastAsia="Times New Roman" w:cs="Times New Roman"/>
          <w:i/>
          <w:iCs/>
          <w:szCs w:val="24"/>
        </w:rPr>
        <w:t> Social Science and Medicine, 61</w:t>
      </w:r>
      <w:r w:rsidRPr="004939F1">
        <w:rPr>
          <w:rFonts w:eastAsia="Times New Roman" w:cs="Times New Roman"/>
          <w:szCs w:val="24"/>
        </w:rPr>
        <w:t xml:space="preserve">, 2304-2316. </w:t>
      </w:r>
      <w:proofErr w:type="gramStart"/>
      <w:r w:rsidRPr="004939F1">
        <w:rPr>
          <w:rFonts w:eastAsia="Times New Roman" w:cs="Times New Roman"/>
          <w:szCs w:val="24"/>
        </w:rPr>
        <w:t>doi:10.1016/j.socscimed</w:t>
      </w:r>
      <w:proofErr w:type="gramEnd"/>
      <w:r w:rsidRPr="004939F1">
        <w:rPr>
          <w:rFonts w:eastAsia="Times New Roman" w:cs="Times New Roman"/>
          <w:szCs w:val="24"/>
        </w:rPr>
        <w:t>.2005.07.021</w:t>
      </w:r>
    </w:p>
    <w:p w14:paraId="45FC1AF2" w14:textId="77777777" w:rsidR="0009314F" w:rsidRDefault="0009314F" w:rsidP="0009314F">
      <w:pPr>
        <w:widowControl w:val="0"/>
        <w:shd w:val="clear" w:color="auto" w:fill="FFFFFF"/>
        <w:spacing w:after="0" w:line="480" w:lineRule="auto"/>
        <w:ind w:left="567" w:hanging="567"/>
        <w:rPr>
          <w:rFonts w:eastAsia="Times New Roman" w:cs="Times New Roman"/>
          <w:szCs w:val="24"/>
          <w:lang w:eastAsia="en-CA"/>
        </w:rPr>
      </w:pPr>
      <w:r>
        <w:rPr>
          <w:rFonts w:eastAsia="Times New Roman" w:cs="Times New Roman"/>
          <w:szCs w:val="24"/>
          <w:lang w:eastAsia="en-CA"/>
        </w:rPr>
        <w:t>*</w:t>
      </w:r>
      <w:proofErr w:type="spellStart"/>
      <w:r w:rsidRPr="000030BD">
        <w:rPr>
          <w:rFonts w:eastAsia="Times New Roman" w:cs="Times New Roman"/>
          <w:szCs w:val="24"/>
          <w:lang w:eastAsia="en-CA"/>
        </w:rPr>
        <w:t>Otten</w:t>
      </w:r>
      <w:proofErr w:type="spellEnd"/>
      <w:r w:rsidRPr="000030BD">
        <w:rPr>
          <w:rFonts w:eastAsia="Times New Roman" w:cs="Times New Roman"/>
          <w:szCs w:val="24"/>
          <w:lang w:eastAsia="en-CA"/>
        </w:rPr>
        <w:t xml:space="preserve">, R., van der </w:t>
      </w:r>
      <w:proofErr w:type="spellStart"/>
      <w:r w:rsidRPr="000030BD">
        <w:rPr>
          <w:rFonts w:eastAsia="Times New Roman" w:cs="Times New Roman"/>
          <w:szCs w:val="24"/>
          <w:lang w:eastAsia="en-CA"/>
        </w:rPr>
        <w:t>Zwaluw</w:t>
      </w:r>
      <w:proofErr w:type="spellEnd"/>
      <w:r w:rsidRPr="000030BD">
        <w:rPr>
          <w:rFonts w:eastAsia="Times New Roman" w:cs="Times New Roman"/>
          <w:szCs w:val="24"/>
          <w:lang w:eastAsia="en-CA"/>
        </w:rPr>
        <w:t>, C.S, van der Vorst, H., &amp; Engels, R. C. M. E. (2008). Partner effects</w:t>
      </w:r>
      <w:r>
        <w:rPr>
          <w:rFonts w:eastAsia="Times New Roman" w:cs="Times New Roman"/>
          <w:szCs w:val="24"/>
          <w:lang w:eastAsia="en-CA"/>
        </w:rPr>
        <w:t xml:space="preserve"> </w:t>
      </w:r>
      <w:r w:rsidRPr="000030BD">
        <w:rPr>
          <w:rFonts w:eastAsia="Times New Roman" w:cs="Times New Roman"/>
          <w:szCs w:val="24"/>
          <w:lang w:eastAsia="en-CA"/>
        </w:rPr>
        <w:t>and bidirectional parent-child effects in family alcohol use.</w:t>
      </w:r>
      <w:r w:rsidRPr="000030BD">
        <w:rPr>
          <w:rFonts w:eastAsia="Times New Roman" w:cs="Times New Roman"/>
          <w:i/>
          <w:iCs/>
          <w:szCs w:val="24"/>
          <w:lang w:eastAsia="en-CA"/>
        </w:rPr>
        <w:t> European Addiction</w:t>
      </w:r>
      <w:r>
        <w:rPr>
          <w:rFonts w:eastAsia="Times New Roman" w:cs="Times New Roman"/>
          <w:i/>
          <w:iCs/>
          <w:szCs w:val="24"/>
          <w:lang w:eastAsia="en-CA"/>
        </w:rPr>
        <w:t xml:space="preserve"> </w:t>
      </w:r>
      <w:r w:rsidRPr="000030BD">
        <w:rPr>
          <w:rFonts w:eastAsia="Times New Roman" w:cs="Times New Roman"/>
          <w:i/>
          <w:iCs/>
          <w:szCs w:val="24"/>
          <w:lang w:eastAsia="en-CA"/>
        </w:rPr>
        <w:t>Research, 14</w:t>
      </w:r>
      <w:r w:rsidRPr="000030BD">
        <w:rPr>
          <w:rFonts w:eastAsia="Times New Roman" w:cs="Times New Roman"/>
          <w:szCs w:val="24"/>
          <w:lang w:eastAsia="en-CA"/>
        </w:rPr>
        <w:t>, 106-112. doi:10.1159/000113725</w:t>
      </w:r>
    </w:p>
    <w:p w14:paraId="73A280C4" w14:textId="77777777" w:rsidR="0009314F" w:rsidRPr="004939F1" w:rsidRDefault="0009314F" w:rsidP="0009314F">
      <w:pPr>
        <w:widowControl w:val="0"/>
        <w:spacing w:after="0" w:line="480" w:lineRule="auto"/>
        <w:ind w:left="567" w:hanging="567"/>
        <w:rPr>
          <w:rFonts w:eastAsia="Times New Roman" w:cs="Times New Roman"/>
          <w:szCs w:val="24"/>
        </w:rPr>
      </w:pPr>
      <w:r w:rsidRPr="004939F1">
        <w:rPr>
          <w:rFonts w:eastAsia="Times New Roman" w:cs="Times New Roman"/>
          <w:szCs w:val="24"/>
        </w:rPr>
        <w:t>**</w:t>
      </w:r>
      <w:proofErr w:type="spellStart"/>
      <w:r w:rsidRPr="004939F1">
        <w:rPr>
          <w:rFonts w:eastAsia="Times New Roman" w:cs="Times New Roman"/>
          <w:szCs w:val="24"/>
        </w:rPr>
        <w:t>Passaro</w:t>
      </w:r>
      <w:proofErr w:type="spellEnd"/>
      <w:r w:rsidRPr="004939F1">
        <w:rPr>
          <w:rFonts w:eastAsia="Times New Roman" w:cs="Times New Roman"/>
          <w:szCs w:val="24"/>
        </w:rPr>
        <w:t xml:space="preserve">, K. T., Little, R. E., </w:t>
      </w:r>
      <w:proofErr w:type="spellStart"/>
      <w:r w:rsidRPr="004939F1">
        <w:rPr>
          <w:rFonts w:eastAsia="Times New Roman" w:cs="Times New Roman"/>
          <w:szCs w:val="24"/>
        </w:rPr>
        <w:t>Savitz</w:t>
      </w:r>
      <w:proofErr w:type="spellEnd"/>
      <w:r w:rsidRPr="004939F1">
        <w:rPr>
          <w:rFonts w:eastAsia="Times New Roman" w:cs="Times New Roman"/>
          <w:szCs w:val="24"/>
        </w:rPr>
        <w:t xml:space="preserve">, D. A., &amp; </w:t>
      </w:r>
      <w:proofErr w:type="spellStart"/>
      <w:r w:rsidRPr="004939F1">
        <w:rPr>
          <w:rFonts w:eastAsia="Times New Roman" w:cs="Times New Roman"/>
          <w:szCs w:val="24"/>
        </w:rPr>
        <w:t>Noss</w:t>
      </w:r>
      <w:proofErr w:type="spellEnd"/>
      <w:r w:rsidRPr="004939F1">
        <w:rPr>
          <w:rFonts w:eastAsia="Times New Roman" w:cs="Times New Roman"/>
          <w:szCs w:val="24"/>
        </w:rPr>
        <w:t xml:space="preserve">, J. (1998). Effect of paternal alcohol consumption before conception on infant birth weight. </w:t>
      </w:r>
      <w:r w:rsidRPr="004939F1">
        <w:rPr>
          <w:rFonts w:eastAsia="Times New Roman" w:cs="Times New Roman"/>
          <w:i/>
          <w:iCs/>
          <w:szCs w:val="24"/>
        </w:rPr>
        <w:t>Teratology, 57</w:t>
      </w:r>
      <w:r w:rsidRPr="004939F1">
        <w:rPr>
          <w:rFonts w:eastAsia="Times New Roman" w:cs="Times New Roman"/>
          <w:szCs w:val="24"/>
        </w:rPr>
        <w:t>, 294-301.</w:t>
      </w:r>
      <w:r w:rsidRPr="004939F1">
        <w:rPr>
          <w:rFonts w:eastAsia="Times New Roman" w:cs="Times New Roman"/>
          <w:szCs w:val="24"/>
        </w:rPr>
        <w:tab/>
      </w:r>
      <w:r w:rsidRPr="004939F1">
        <w:rPr>
          <w:rFonts w:eastAsia="Times New Roman" w:cs="Times New Roman"/>
          <w:szCs w:val="24"/>
        </w:rPr>
        <w:tab/>
      </w:r>
      <w:r w:rsidRPr="004939F1">
        <w:rPr>
          <w:rFonts w:eastAsia="Times New Roman" w:cs="Times New Roman"/>
          <w:szCs w:val="24"/>
        </w:rPr>
        <w:tab/>
      </w:r>
      <w:proofErr w:type="spellStart"/>
      <w:r w:rsidRPr="004939F1">
        <w:rPr>
          <w:rFonts w:eastAsia="Times New Roman" w:cs="Times New Roman"/>
          <w:szCs w:val="24"/>
        </w:rPr>
        <w:t>doi</w:t>
      </w:r>
      <w:proofErr w:type="spellEnd"/>
      <w:r w:rsidRPr="004939F1">
        <w:rPr>
          <w:rFonts w:eastAsia="Times New Roman" w:cs="Times New Roman"/>
          <w:szCs w:val="24"/>
        </w:rPr>
        <w:t>: 10.1002/(SICI)1096-9926(199806)57:6&lt;</w:t>
      </w:r>
      <w:proofErr w:type="gramStart"/>
      <w:r w:rsidRPr="004939F1">
        <w:rPr>
          <w:rFonts w:eastAsia="Times New Roman" w:cs="Times New Roman"/>
          <w:szCs w:val="24"/>
        </w:rPr>
        <w:t>294::</w:t>
      </w:r>
      <w:proofErr w:type="gramEnd"/>
      <w:r w:rsidRPr="004939F1">
        <w:rPr>
          <w:rFonts w:eastAsia="Times New Roman" w:cs="Times New Roman"/>
          <w:szCs w:val="24"/>
        </w:rPr>
        <w:t>AID-TERA2&gt;3.0.CO;2-X</w:t>
      </w:r>
    </w:p>
    <w:p w14:paraId="3C32CAA7" w14:textId="77777777" w:rsidR="0009314F" w:rsidRDefault="0009314F" w:rsidP="0009314F">
      <w:pPr>
        <w:widowControl w:val="0"/>
        <w:spacing w:after="0" w:line="480" w:lineRule="auto"/>
        <w:ind w:left="567" w:hanging="567"/>
        <w:rPr>
          <w:rFonts w:eastAsia="Times New Roman" w:cs="Times New Roman"/>
          <w:szCs w:val="24"/>
          <w:lang w:val="en-US"/>
        </w:rPr>
      </w:pPr>
      <w:r w:rsidRPr="008A31D9">
        <w:rPr>
          <w:rFonts w:eastAsia="Times New Roman" w:cs="Times New Roman"/>
          <w:szCs w:val="24"/>
          <w:lang w:val="en-US"/>
        </w:rPr>
        <w:t xml:space="preserve">Perkins, H. (2002). Surveying the damage: A review of research on consequences of alcohol misuse in college populations. </w:t>
      </w:r>
      <w:r w:rsidRPr="00FB3892">
        <w:rPr>
          <w:rFonts w:eastAsia="Times New Roman" w:cs="Times New Roman"/>
          <w:i/>
          <w:szCs w:val="24"/>
          <w:lang w:val="en-US"/>
        </w:rPr>
        <w:t>Journal of Studies on Alcohol, 14</w:t>
      </w:r>
      <w:r>
        <w:rPr>
          <w:rFonts w:eastAsia="Times New Roman" w:cs="Times New Roman"/>
          <w:szCs w:val="24"/>
          <w:lang w:val="en-US"/>
        </w:rPr>
        <w:t xml:space="preserve">, </w:t>
      </w:r>
      <w:r w:rsidRPr="008A31D9">
        <w:rPr>
          <w:rFonts w:eastAsia="Times New Roman" w:cs="Times New Roman"/>
          <w:szCs w:val="24"/>
          <w:lang w:val="en-US"/>
        </w:rPr>
        <w:t>91-100.</w:t>
      </w:r>
      <w:r>
        <w:rPr>
          <w:rFonts w:eastAsia="Times New Roman" w:cs="Times New Roman"/>
          <w:szCs w:val="24"/>
          <w:lang w:val="en-US"/>
        </w:rPr>
        <w:t xml:space="preserve">  </w:t>
      </w:r>
    </w:p>
    <w:p w14:paraId="03952E6E" w14:textId="77777777" w:rsidR="0009314F" w:rsidRDefault="0009314F" w:rsidP="0009314F">
      <w:pPr>
        <w:widowControl w:val="0"/>
        <w:spacing w:after="0" w:line="480" w:lineRule="auto"/>
        <w:ind w:left="567"/>
        <w:rPr>
          <w:rFonts w:eastAsia="Times New Roman" w:cs="Times New Roman"/>
          <w:szCs w:val="24"/>
          <w:lang w:val="en-US"/>
        </w:rPr>
      </w:pPr>
      <w:proofErr w:type="spellStart"/>
      <w:r>
        <w:rPr>
          <w:rFonts w:eastAsia="Times New Roman" w:cs="Times New Roman"/>
          <w:szCs w:val="24"/>
          <w:lang w:val="en-US"/>
        </w:rPr>
        <w:t>doi</w:t>
      </w:r>
      <w:proofErr w:type="spellEnd"/>
      <w:r>
        <w:rPr>
          <w:rFonts w:eastAsia="Times New Roman" w:cs="Times New Roman"/>
          <w:szCs w:val="24"/>
          <w:lang w:val="en-US"/>
        </w:rPr>
        <w:t xml:space="preserve">: </w:t>
      </w:r>
      <w:r w:rsidRPr="00E374EA">
        <w:rPr>
          <w:rFonts w:eastAsia="Times New Roman" w:cs="Times New Roman"/>
          <w:szCs w:val="24"/>
          <w:lang w:val="en-US"/>
        </w:rPr>
        <w:t>10.15288/</w:t>
      </w:r>
      <w:proofErr w:type="gramStart"/>
      <w:r w:rsidRPr="00E374EA">
        <w:rPr>
          <w:rFonts w:eastAsia="Times New Roman" w:cs="Times New Roman"/>
          <w:szCs w:val="24"/>
          <w:lang w:val="en-US"/>
        </w:rPr>
        <w:t>jsas.2002.s</w:t>
      </w:r>
      <w:proofErr w:type="gramEnd"/>
      <w:r w:rsidRPr="00E374EA">
        <w:rPr>
          <w:rFonts w:eastAsia="Times New Roman" w:cs="Times New Roman"/>
          <w:szCs w:val="24"/>
          <w:lang w:val="en-US"/>
        </w:rPr>
        <w:t>14.91</w:t>
      </w:r>
    </w:p>
    <w:p w14:paraId="0D22E990" w14:textId="77777777" w:rsidR="0009314F" w:rsidRPr="00C65FE5" w:rsidRDefault="0009314F" w:rsidP="0009314F">
      <w:pPr>
        <w:widowControl w:val="0"/>
        <w:spacing w:after="0" w:line="480" w:lineRule="auto"/>
        <w:rPr>
          <w:rFonts w:eastAsia="Times New Roman" w:cs="Times New Roman"/>
          <w:szCs w:val="24"/>
        </w:rPr>
      </w:pPr>
      <w:r w:rsidRPr="00C65FE5">
        <w:rPr>
          <w:rFonts w:eastAsia="Times New Roman" w:cs="Times New Roman"/>
          <w:szCs w:val="24"/>
        </w:rPr>
        <w:t>**Ping-</w:t>
      </w:r>
      <w:proofErr w:type="spellStart"/>
      <w:r w:rsidRPr="00C65FE5">
        <w:rPr>
          <w:rFonts w:eastAsia="Times New Roman" w:cs="Times New Roman"/>
          <w:szCs w:val="24"/>
        </w:rPr>
        <w:t>Hsin</w:t>
      </w:r>
      <w:proofErr w:type="spellEnd"/>
      <w:r w:rsidRPr="00C65FE5">
        <w:rPr>
          <w:rFonts w:eastAsia="Times New Roman" w:cs="Times New Roman"/>
          <w:szCs w:val="24"/>
        </w:rPr>
        <w:t>, C. (2004). Gender differences in adolescent and young adult predictors of later</w:t>
      </w:r>
      <w:r>
        <w:rPr>
          <w:rFonts w:eastAsia="Times New Roman" w:cs="Times New Roman"/>
          <w:szCs w:val="24"/>
        </w:rPr>
        <w:tab/>
      </w:r>
      <w:r>
        <w:rPr>
          <w:rFonts w:eastAsia="Times New Roman" w:cs="Times New Roman"/>
          <w:szCs w:val="24"/>
        </w:rPr>
        <w:tab/>
      </w:r>
      <w:r w:rsidRPr="00C65FE5">
        <w:rPr>
          <w:rFonts w:eastAsia="Times New Roman" w:cs="Times New Roman"/>
          <w:szCs w:val="24"/>
        </w:rPr>
        <w:t xml:space="preserve"> intimate partner violence.</w:t>
      </w:r>
      <w:r w:rsidRPr="00C65FE5">
        <w:rPr>
          <w:rFonts w:eastAsia="Times New Roman" w:cs="Times New Roman"/>
          <w:i/>
          <w:iCs/>
          <w:szCs w:val="24"/>
        </w:rPr>
        <w:t> Violence Against Women, 10</w:t>
      </w:r>
      <w:r w:rsidRPr="00C65FE5">
        <w:rPr>
          <w:rFonts w:eastAsia="Times New Roman" w:cs="Times New Roman"/>
          <w:szCs w:val="24"/>
        </w:rPr>
        <w:t xml:space="preserve">, 1283-1301. </w:t>
      </w:r>
      <w:r>
        <w:rPr>
          <w:rFonts w:eastAsia="Times New Roman" w:cs="Times New Roman"/>
          <w:szCs w:val="24"/>
        </w:rPr>
        <w:tab/>
      </w:r>
      <w:r w:rsidRPr="00C65FE5">
        <w:rPr>
          <w:rFonts w:eastAsia="Times New Roman" w:cs="Times New Roman"/>
          <w:szCs w:val="24"/>
        </w:rPr>
        <w:t>doi:10.1177/1077801204269000</w:t>
      </w:r>
    </w:p>
    <w:p w14:paraId="0F66E440" w14:textId="77777777" w:rsidR="0009314F" w:rsidRDefault="0009314F" w:rsidP="0009314F">
      <w:pPr>
        <w:widowControl w:val="0"/>
        <w:spacing w:after="0" w:line="480" w:lineRule="auto"/>
        <w:ind w:left="567" w:hanging="567"/>
        <w:rPr>
          <w:rFonts w:eastAsia="Times New Roman" w:cs="Times New Roman"/>
          <w:szCs w:val="24"/>
        </w:rPr>
      </w:pPr>
      <w:r w:rsidRPr="007C79FD">
        <w:rPr>
          <w:rFonts w:eastAsia="Times New Roman" w:cs="Times New Roman"/>
          <w:szCs w:val="24"/>
        </w:rPr>
        <w:t>**Power, C., Rodgers, B., &amp; Hope, S. (1999). Heavy alcohol consumption and marital status: Disentangling the relationship in a national study of young adults.</w:t>
      </w:r>
      <w:r w:rsidRPr="007C79FD">
        <w:rPr>
          <w:rFonts w:eastAsia="Times New Roman" w:cs="Times New Roman"/>
          <w:i/>
          <w:iCs/>
          <w:szCs w:val="24"/>
        </w:rPr>
        <w:t> Addiction, 94</w:t>
      </w:r>
      <w:r w:rsidRPr="007C79FD">
        <w:rPr>
          <w:rFonts w:eastAsia="Times New Roman" w:cs="Times New Roman"/>
          <w:szCs w:val="24"/>
        </w:rPr>
        <w:t>, 1477-1487. doi:10.1046/j.1360-0443.</w:t>
      </w:r>
      <w:proofErr w:type="gramStart"/>
      <w:r w:rsidRPr="007C79FD">
        <w:rPr>
          <w:rFonts w:eastAsia="Times New Roman" w:cs="Times New Roman"/>
          <w:szCs w:val="24"/>
        </w:rPr>
        <w:t>1999.941014774.x</w:t>
      </w:r>
      <w:proofErr w:type="gramEnd"/>
    </w:p>
    <w:p w14:paraId="794F21CB" w14:textId="77777777" w:rsidR="0009314F" w:rsidRDefault="0009314F" w:rsidP="0009314F">
      <w:pPr>
        <w:widowControl w:val="0"/>
        <w:spacing w:after="0" w:line="480" w:lineRule="auto"/>
        <w:ind w:left="567" w:hanging="567"/>
        <w:rPr>
          <w:rFonts w:eastAsia="Times New Roman" w:cs="Times New Roman"/>
          <w:szCs w:val="24"/>
          <w:lang w:val="en-US"/>
        </w:rPr>
      </w:pPr>
      <w:r w:rsidRPr="00397FC6">
        <w:rPr>
          <w:rFonts w:eastAsia="Times New Roman" w:cs="Times New Roman"/>
          <w:szCs w:val="24"/>
        </w:rPr>
        <w:t xml:space="preserve">Powers, M. B., </w:t>
      </w:r>
      <w:proofErr w:type="spellStart"/>
      <w:r w:rsidRPr="00397FC6">
        <w:rPr>
          <w:rFonts w:eastAsia="Times New Roman" w:cs="Times New Roman"/>
          <w:szCs w:val="24"/>
        </w:rPr>
        <w:t>Vedel</w:t>
      </w:r>
      <w:proofErr w:type="spellEnd"/>
      <w:r w:rsidRPr="00397FC6">
        <w:rPr>
          <w:rFonts w:eastAsia="Times New Roman" w:cs="Times New Roman"/>
          <w:szCs w:val="24"/>
        </w:rPr>
        <w:t xml:space="preserve">, E., &amp; </w:t>
      </w:r>
      <w:proofErr w:type="spellStart"/>
      <w:r w:rsidRPr="00397FC6">
        <w:rPr>
          <w:rFonts w:eastAsia="Times New Roman" w:cs="Times New Roman"/>
          <w:szCs w:val="24"/>
        </w:rPr>
        <w:t>Emmelkamp</w:t>
      </w:r>
      <w:proofErr w:type="spellEnd"/>
      <w:r w:rsidRPr="00397FC6">
        <w:rPr>
          <w:rFonts w:eastAsia="Times New Roman" w:cs="Times New Roman"/>
          <w:szCs w:val="24"/>
        </w:rPr>
        <w:t xml:space="preserve">, P. M. (2008). Behavioral </w:t>
      </w:r>
      <w:proofErr w:type="gramStart"/>
      <w:r w:rsidRPr="00397FC6">
        <w:rPr>
          <w:rFonts w:eastAsia="Times New Roman" w:cs="Times New Roman"/>
          <w:szCs w:val="24"/>
        </w:rPr>
        <w:t>couples</w:t>
      </w:r>
      <w:proofErr w:type="gramEnd"/>
      <w:r w:rsidRPr="00397FC6">
        <w:rPr>
          <w:rFonts w:eastAsia="Times New Roman" w:cs="Times New Roman"/>
          <w:szCs w:val="24"/>
        </w:rPr>
        <w:t xml:space="preserve"> therapy (BCT) for alcohol and drug use disorders: A meta-analysis. </w:t>
      </w:r>
      <w:r w:rsidRPr="00397FC6">
        <w:rPr>
          <w:rFonts w:eastAsia="Times New Roman" w:cs="Times New Roman"/>
          <w:i/>
          <w:iCs/>
          <w:szCs w:val="24"/>
        </w:rPr>
        <w:t xml:space="preserve">Clinical </w:t>
      </w:r>
      <w:r>
        <w:rPr>
          <w:rFonts w:eastAsia="Times New Roman" w:cs="Times New Roman"/>
          <w:i/>
          <w:iCs/>
          <w:szCs w:val="24"/>
        </w:rPr>
        <w:t>P</w:t>
      </w:r>
      <w:r w:rsidRPr="00397FC6">
        <w:rPr>
          <w:rFonts w:eastAsia="Times New Roman" w:cs="Times New Roman"/>
          <w:i/>
          <w:iCs/>
          <w:szCs w:val="24"/>
        </w:rPr>
        <w:t xml:space="preserve">sychology </w:t>
      </w:r>
      <w:r>
        <w:rPr>
          <w:rFonts w:eastAsia="Times New Roman" w:cs="Times New Roman"/>
          <w:i/>
          <w:iCs/>
          <w:szCs w:val="24"/>
        </w:rPr>
        <w:t>R</w:t>
      </w:r>
      <w:r w:rsidRPr="00397FC6">
        <w:rPr>
          <w:rFonts w:eastAsia="Times New Roman" w:cs="Times New Roman"/>
          <w:i/>
          <w:iCs/>
          <w:szCs w:val="24"/>
        </w:rPr>
        <w:t>eview</w:t>
      </w:r>
      <w:r w:rsidRPr="00397FC6">
        <w:rPr>
          <w:rFonts w:eastAsia="Times New Roman" w:cs="Times New Roman"/>
          <w:szCs w:val="24"/>
        </w:rPr>
        <w:t>, </w:t>
      </w:r>
      <w:r w:rsidRPr="00397FC6">
        <w:rPr>
          <w:rFonts w:eastAsia="Times New Roman" w:cs="Times New Roman"/>
          <w:i/>
          <w:iCs/>
          <w:szCs w:val="24"/>
        </w:rPr>
        <w:t>28</w:t>
      </w:r>
      <w:r w:rsidRPr="00397FC6">
        <w:rPr>
          <w:rFonts w:eastAsia="Times New Roman" w:cs="Times New Roman"/>
          <w:szCs w:val="24"/>
        </w:rPr>
        <w:t>, 952-962.</w:t>
      </w:r>
      <w:r>
        <w:rPr>
          <w:rFonts w:eastAsia="Times New Roman" w:cs="Times New Roman"/>
          <w:szCs w:val="24"/>
        </w:rPr>
        <w:t xml:space="preserve"> </w:t>
      </w:r>
      <w:proofErr w:type="spellStart"/>
      <w:r>
        <w:rPr>
          <w:rFonts w:eastAsia="Times New Roman" w:cs="Times New Roman"/>
          <w:szCs w:val="24"/>
        </w:rPr>
        <w:t>doi</w:t>
      </w:r>
      <w:proofErr w:type="spellEnd"/>
      <w:r>
        <w:rPr>
          <w:rFonts w:eastAsia="Times New Roman" w:cs="Times New Roman"/>
          <w:szCs w:val="24"/>
        </w:rPr>
        <w:t xml:space="preserve">: </w:t>
      </w:r>
      <w:r w:rsidRPr="00370B54">
        <w:rPr>
          <w:rFonts w:eastAsia="Times New Roman" w:cs="Times New Roman"/>
          <w:szCs w:val="24"/>
        </w:rPr>
        <w:t>10.1016/j.cpr.2008.02.002</w:t>
      </w:r>
    </w:p>
    <w:p w14:paraId="6BD071F0" w14:textId="77777777" w:rsidR="0009314F" w:rsidRPr="000030BD" w:rsidRDefault="0009314F" w:rsidP="0009314F">
      <w:pPr>
        <w:widowControl w:val="0"/>
        <w:spacing w:after="0" w:line="480" w:lineRule="auto"/>
        <w:ind w:left="567" w:hanging="567"/>
        <w:rPr>
          <w:rFonts w:eastAsia="Times New Roman" w:cs="Times New Roman"/>
          <w:szCs w:val="24"/>
          <w:lang w:val="en-US"/>
        </w:rPr>
      </w:pPr>
      <w:r w:rsidRPr="000030BD">
        <w:rPr>
          <w:rFonts w:eastAsia="Times New Roman" w:cs="Times New Roman"/>
          <w:szCs w:val="24"/>
          <w:lang w:val="en-US"/>
        </w:rPr>
        <w:t>Public Health Agency of Canada. (2016). </w:t>
      </w:r>
      <w:r w:rsidRPr="000030BD">
        <w:rPr>
          <w:rFonts w:eastAsia="Times New Roman" w:cs="Times New Roman"/>
          <w:i/>
          <w:iCs/>
          <w:szCs w:val="24"/>
          <w:lang w:val="en-US"/>
        </w:rPr>
        <w:t>The chief public health officer's report on the state of</w:t>
      </w:r>
      <w:r>
        <w:rPr>
          <w:rFonts w:eastAsia="Times New Roman" w:cs="Times New Roman"/>
          <w:i/>
          <w:iCs/>
          <w:szCs w:val="24"/>
          <w:lang w:val="en-US"/>
        </w:rPr>
        <w:t xml:space="preserve"> </w:t>
      </w:r>
      <w:r w:rsidRPr="000030BD">
        <w:rPr>
          <w:rFonts w:eastAsia="Times New Roman" w:cs="Times New Roman"/>
          <w:i/>
          <w:iCs/>
          <w:szCs w:val="24"/>
          <w:lang w:val="en-US"/>
        </w:rPr>
        <w:t>public health in Canada, 2015: Alcohol consumption in Canada</w:t>
      </w:r>
      <w:r w:rsidRPr="000030BD">
        <w:rPr>
          <w:rFonts w:eastAsia="Times New Roman" w:cs="Times New Roman"/>
          <w:szCs w:val="24"/>
          <w:lang w:val="en-US"/>
        </w:rPr>
        <w:t>. </w:t>
      </w:r>
      <w:r w:rsidRPr="000030BD">
        <w:rPr>
          <w:rFonts w:eastAsia="Times New Roman" w:cs="Times New Roman"/>
          <w:i/>
          <w:iCs/>
          <w:szCs w:val="24"/>
          <w:lang w:val="en-US"/>
        </w:rPr>
        <w:t>Government of Canada</w:t>
      </w:r>
      <w:r w:rsidRPr="000030BD">
        <w:rPr>
          <w:rFonts w:eastAsia="Times New Roman" w:cs="Times New Roman"/>
          <w:szCs w:val="24"/>
          <w:lang w:val="en-US"/>
        </w:rPr>
        <w:t>. Retrieved from https://www.canada.ca/en/publichealth/services/publications/chief-public-health-officer-reports-state-public-health-canada/2015alcohol-consumption-canada.html</w:t>
      </w:r>
    </w:p>
    <w:p w14:paraId="36AFF482" w14:textId="77777777" w:rsidR="0009314F" w:rsidRDefault="0009314F" w:rsidP="0009314F">
      <w:pPr>
        <w:widowControl w:val="0"/>
        <w:spacing w:after="0" w:line="480" w:lineRule="auto"/>
        <w:ind w:left="567" w:hanging="567"/>
        <w:rPr>
          <w:rFonts w:eastAsia="Times New Roman" w:cs="Times New Roman"/>
          <w:color w:val="222222"/>
          <w:szCs w:val="24"/>
          <w:shd w:val="clear" w:color="auto" w:fill="FFFFFF"/>
          <w:lang w:val="en-US"/>
        </w:rPr>
      </w:pPr>
      <w:r w:rsidRPr="008A762F">
        <w:rPr>
          <w:rFonts w:eastAsia="Times New Roman" w:cs="Times New Roman"/>
          <w:color w:val="222222"/>
          <w:szCs w:val="24"/>
          <w:shd w:val="clear" w:color="auto" w:fill="FFFFFF"/>
          <w:lang w:val="en-US"/>
        </w:rPr>
        <w:t>R Core Team</w:t>
      </w:r>
      <w:r>
        <w:rPr>
          <w:rFonts w:eastAsia="Times New Roman" w:cs="Times New Roman"/>
          <w:color w:val="222222"/>
          <w:szCs w:val="24"/>
          <w:shd w:val="clear" w:color="auto" w:fill="FFFFFF"/>
          <w:lang w:val="en-US"/>
        </w:rPr>
        <w:t>.</w:t>
      </w:r>
      <w:r w:rsidRPr="008A762F">
        <w:rPr>
          <w:rFonts w:eastAsia="Times New Roman" w:cs="Times New Roman"/>
          <w:color w:val="222222"/>
          <w:szCs w:val="24"/>
          <w:shd w:val="clear" w:color="auto" w:fill="FFFFFF"/>
          <w:lang w:val="en-US"/>
        </w:rPr>
        <w:t xml:space="preserve"> (2013). </w:t>
      </w:r>
      <w:r w:rsidRPr="00FB3892">
        <w:rPr>
          <w:rFonts w:eastAsia="Times New Roman" w:cs="Times New Roman"/>
          <w:i/>
          <w:color w:val="222222"/>
          <w:szCs w:val="24"/>
          <w:shd w:val="clear" w:color="auto" w:fill="FFFFFF"/>
          <w:lang w:val="en-US"/>
        </w:rPr>
        <w:t>R: A language and environment for statistical computing.</w:t>
      </w:r>
      <w:r w:rsidRPr="008A762F">
        <w:rPr>
          <w:rFonts w:eastAsia="Times New Roman" w:cs="Times New Roman"/>
          <w:color w:val="222222"/>
          <w:szCs w:val="24"/>
          <w:shd w:val="clear" w:color="auto" w:fill="FFFFFF"/>
          <w:lang w:val="en-US"/>
        </w:rPr>
        <w:t xml:space="preserve"> R Foundation for Statistical Computing, Vienna, Austria.</w:t>
      </w:r>
      <w:r>
        <w:rPr>
          <w:rFonts w:eastAsia="Times New Roman" w:cs="Times New Roman"/>
          <w:color w:val="222222"/>
          <w:szCs w:val="24"/>
          <w:shd w:val="clear" w:color="auto" w:fill="FFFFFF"/>
          <w:lang w:val="en-US"/>
        </w:rPr>
        <w:t xml:space="preserve"> Retrieved from: </w:t>
      </w:r>
      <w:r w:rsidRPr="008A762F">
        <w:rPr>
          <w:rFonts w:eastAsia="Times New Roman" w:cs="Times New Roman"/>
          <w:color w:val="222222"/>
          <w:szCs w:val="24"/>
          <w:shd w:val="clear" w:color="auto" w:fill="FFFFFF"/>
          <w:lang w:val="en-US"/>
        </w:rPr>
        <w:t>http://www.R-project.org/.</w:t>
      </w:r>
    </w:p>
    <w:p w14:paraId="1743DD7F" w14:textId="77777777" w:rsidR="0009314F" w:rsidRDefault="0009314F" w:rsidP="0009314F">
      <w:pPr>
        <w:widowControl w:val="0"/>
        <w:spacing w:after="0" w:line="480" w:lineRule="auto"/>
        <w:ind w:left="567" w:hanging="567"/>
        <w:rPr>
          <w:rFonts w:eastAsia="Times New Roman" w:cs="Times New Roman"/>
          <w:color w:val="222222"/>
          <w:szCs w:val="24"/>
          <w:shd w:val="clear" w:color="auto" w:fill="FFFFFF"/>
          <w:lang w:val="en-US"/>
        </w:rPr>
      </w:pPr>
      <w:proofErr w:type="spellStart"/>
      <w:r w:rsidRPr="005B7C49">
        <w:rPr>
          <w:rFonts w:eastAsia="Times New Roman" w:cs="Times New Roman"/>
          <w:color w:val="222222"/>
          <w:szCs w:val="24"/>
          <w:shd w:val="clear" w:color="auto" w:fill="FFFFFF"/>
        </w:rPr>
        <w:t>Raitasalo</w:t>
      </w:r>
      <w:proofErr w:type="spellEnd"/>
      <w:r w:rsidRPr="005B7C49">
        <w:rPr>
          <w:rFonts w:eastAsia="Times New Roman" w:cs="Times New Roman"/>
          <w:color w:val="222222"/>
          <w:szCs w:val="24"/>
          <w:shd w:val="clear" w:color="auto" w:fill="FFFFFF"/>
        </w:rPr>
        <w:t xml:space="preserve">, K., &amp; </w:t>
      </w:r>
      <w:proofErr w:type="spellStart"/>
      <w:r w:rsidRPr="005B7C49">
        <w:rPr>
          <w:rFonts w:eastAsia="Times New Roman" w:cs="Times New Roman"/>
          <w:color w:val="222222"/>
          <w:szCs w:val="24"/>
          <w:shd w:val="clear" w:color="auto" w:fill="FFFFFF"/>
        </w:rPr>
        <w:t>Holmila</w:t>
      </w:r>
      <w:proofErr w:type="spellEnd"/>
      <w:r w:rsidRPr="005B7C49">
        <w:rPr>
          <w:rFonts w:eastAsia="Times New Roman" w:cs="Times New Roman"/>
          <w:color w:val="222222"/>
          <w:szCs w:val="24"/>
          <w:shd w:val="clear" w:color="auto" w:fill="FFFFFF"/>
        </w:rPr>
        <w:t>, M. (2005). The role of the spouse in regulating one</w:t>
      </w:r>
      <w:r>
        <w:rPr>
          <w:rFonts w:eastAsia="Times New Roman" w:cs="Times New Roman"/>
          <w:color w:val="222222"/>
          <w:szCs w:val="24"/>
          <w:shd w:val="clear" w:color="auto" w:fill="FFFFFF"/>
        </w:rPr>
        <w:t xml:space="preserve"> </w:t>
      </w:r>
      <w:r w:rsidRPr="005B7C49">
        <w:rPr>
          <w:rFonts w:eastAsia="Times New Roman" w:cs="Times New Roman"/>
          <w:color w:val="222222"/>
          <w:szCs w:val="24"/>
          <w:shd w:val="clear" w:color="auto" w:fill="FFFFFF"/>
        </w:rPr>
        <w:t>drinking. </w:t>
      </w:r>
      <w:r w:rsidRPr="005B7C49">
        <w:rPr>
          <w:rFonts w:eastAsia="Times New Roman" w:cs="Times New Roman"/>
          <w:i/>
          <w:iCs/>
          <w:color w:val="222222"/>
          <w:szCs w:val="24"/>
          <w:shd w:val="clear" w:color="auto" w:fill="FFFFFF"/>
        </w:rPr>
        <w:t>Addiction Research &amp; Theory</w:t>
      </w:r>
      <w:r w:rsidRPr="005B7C49">
        <w:rPr>
          <w:rFonts w:eastAsia="Times New Roman" w:cs="Times New Roman"/>
          <w:color w:val="222222"/>
          <w:szCs w:val="24"/>
          <w:shd w:val="clear" w:color="auto" w:fill="FFFFFF"/>
        </w:rPr>
        <w:t>, </w:t>
      </w:r>
      <w:r w:rsidRPr="005B7C49">
        <w:rPr>
          <w:rFonts w:eastAsia="Times New Roman" w:cs="Times New Roman"/>
          <w:i/>
          <w:iCs/>
          <w:color w:val="222222"/>
          <w:szCs w:val="24"/>
          <w:shd w:val="clear" w:color="auto" w:fill="FFFFFF"/>
        </w:rPr>
        <w:t>13</w:t>
      </w:r>
      <w:r>
        <w:rPr>
          <w:rFonts w:eastAsia="Times New Roman" w:cs="Times New Roman"/>
          <w:color w:val="222222"/>
          <w:szCs w:val="24"/>
          <w:shd w:val="clear" w:color="auto" w:fill="FFFFFF"/>
        </w:rPr>
        <w:t>,</w:t>
      </w:r>
      <w:r w:rsidRPr="005B7C49">
        <w:rPr>
          <w:rFonts w:eastAsia="Times New Roman" w:cs="Times New Roman"/>
          <w:color w:val="222222"/>
          <w:szCs w:val="24"/>
          <w:shd w:val="clear" w:color="auto" w:fill="FFFFFF"/>
        </w:rPr>
        <w:t xml:space="preserve"> 137-144.</w:t>
      </w:r>
      <w:r>
        <w:rPr>
          <w:rFonts w:eastAsia="Times New Roman" w:cs="Times New Roman"/>
          <w:color w:val="222222"/>
          <w:szCs w:val="24"/>
          <w:shd w:val="clear" w:color="auto" w:fill="FFFFFF"/>
        </w:rPr>
        <w:t xml:space="preserve"> </w:t>
      </w:r>
      <w:proofErr w:type="spellStart"/>
      <w:r>
        <w:rPr>
          <w:rFonts w:eastAsia="Times New Roman" w:cs="Times New Roman"/>
          <w:color w:val="222222"/>
          <w:szCs w:val="24"/>
          <w:shd w:val="clear" w:color="auto" w:fill="FFFFFF"/>
        </w:rPr>
        <w:t>doi</w:t>
      </w:r>
      <w:proofErr w:type="spellEnd"/>
      <w:r>
        <w:rPr>
          <w:rFonts w:eastAsia="Times New Roman" w:cs="Times New Roman"/>
          <w:color w:val="222222"/>
          <w:szCs w:val="24"/>
          <w:shd w:val="clear" w:color="auto" w:fill="FFFFFF"/>
        </w:rPr>
        <w:t xml:space="preserve">: </w:t>
      </w:r>
      <w:r w:rsidRPr="0056325F">
        <w:rPr>
          <w:rFonts w:eastAsia="Times New Roman" w:cs="Times New Roman"/>
          <w:color w:val="222222"/>
          <w:szCs w:val="24"/>
          <w:shd w:val="clear" w:color="auto" w:fill="FFFFFF"/>
        </w:rPr>
        <w:t>10.1080/16066350512331328140</w:t>
      </w:r>
    </w:p>
    <w:p w14:paraId="21950271" w14:textId="77777777" w:rsidR="0009314F" w:rsidRPr="006B4221" w:rsidRDefault="0009314F" w:rsidP="0009314F">
      <w:pPr>
        <w:widowControl w:val="0"/>
        <w:spacing w:after="0" w:line="480" w:lineRule="auto"/>
        <w:ind w:left="567" w:hanging="567"/>
        <w:rPr>
          <w:rFonts w:eastAsia="Times New Roman" w:cs="Times New Roman"/>
          <w:color w:val="222222"/>
          <w:szCs w:val="24"/>
          <w:shd w:val="clear" w:color="auto" w:fill="FFFFFF"/>
        </w:rPr>
      </w:pPr>
      <w:r w:rsidRPr="006B4221">
        <w:rPr>
          <w:rFonts w:eastAsia="Times New Roman" w:cs="Times New Roman"/>
          <w:color w:val="222222"/>
          <w:szCs w:val="24"/>
          <w:shd w:val="clear" w:color="auto" w:fill="FFFFFF"/>
        </w:rPr>
        <w:t>**</w:t>
      </w:r>
      <w:proofErr w:type="spellStart"/>
      <w:r w:rsidRPr="006B4221">
        <w:rPr>
          <w:rFonts w:eastAsia="Times New Roman" w:cs="Times New Roman"/>
          <w:color w:val="222222"/>
          <w:szCs w:val="24"/>
          <w:shd w:val="clear" w:color="auto" w:fill="FFFFFF"/>
        </w:rPr>
        <w:t>Reczek</w:t>
      </w:r>
      <w:proofErr w:type="spellEnd"/>
      <w:r w:rsidRPr="006B4221">
        <w:rPr>
          <w:rFonts w:eastAsia="Times New Roman" w:cs="Times New Roman"/>
          <w:color w:val="222222"/>
          <w:szCs w:val="24"/>
          <w:shd w:val="clear" w:color="auto" w:fill="FFFFFF"/>
        </w:rPr>
        <w:t xml:space="preserve">, C., </w:t>
      </w:r>
      <w:proofErr w:type="spellStart"/>
      <w:r w:rsidRPr="006B4221">
        <w:rPr>
          <w:rFonts w:eastAsia="Times New Roman" w:cs="Times New Roman"/>
          <w:color w:val="222222"/>
          <w:szCs w:val="24"/>
          <w:shd w:val="clear" w:color="auto" w:fill="FFFFFF"/>
        </w:rPr>
        <w:t>Pudrovska</w:t>
      </w:r>
      <w:proofErr w:type="spellEnd"/>
      <w:r w:rsidRPr="006B4221">
        <w:rPr>
          <w:rFonts w:eastAsia="Times New Roman" w:cs="Times New Roman"/>
          <w:color w:val="222222"/>
          <w:szCs w:val="24"/>
          <w:shd w:val="clear" w:color="auto" w:fill="FFFFFF"/>
        </w:rPr>
        <w:t xml:space="preserve">, T., </w:t>
      </w:r>
      <w:proofErr w:type="spellStart"/>
      <w:r w:rsidRPr="006B4221">
        <w:rPr>
          <w:rFonts w:eastAsia="Times New Roman" w:cs="Times New Roman"/>
          <w:color w:val="222222"/>
          <w:szCs w:val="24"/>
          <w:shd w:val="clear" w:color="auto" w:fill="FFFFFF"/>
        </w:rPr>
        <w:t>Carr</w:t>
      </w:r>
      <w:proofErr w:type="spellEnd"/>
      <w:r w:rsidRPr="006B4221">
        <w:rPr>
          <w:rFonts w:eastAsia="Times New Roman" w:cs="Times New Roman"/>
          <w:color w:val="222222"/>
          <w:szCs w:val="24"/>
          <w:shd w:val="clear" w:color="auto" w:fill="FFFFFF"/>
        </w:rPr>
        <w:t xml:space="preserve">, D., </w:t>
      </w:r>
      <w:proofErr w:type="spellStart"/>
      <w:r w:rsidRPr="006B4221">
        <w:rPr>
          <w:rFonts w:eastAsia="Times New Roman" w:cs="Times New Roman"/>
          <w:color w:val="222222"/>
          <w:szCs w:val="24"/>
          <w:shd w:val="clear" w:color="auto" w:fill="FFFFFF"/>
        </w:rPr>
        <w:t>Thomeer</w:t>
      </w:r>
      <w:proofErr w:type="spellEnd"/>
      <w:r w:rsidRPr="006B4221">
        <w:rPr>
          <w:rFonts w:eastAsia="Times New Roman" w:cs="Times New Roman"/>
          <w:color w:val="222222"/>
          <w:szCs w:val="24"/>
          <w:shd w:val="clear" w:color="auto" w:fill="FFFFFF"/>
        </w:rPr>
        <w:t xml:space="preserve">, M. B., &amp; </w:t>
      </w:r>
      <w:proofErr w:type="spellStart"/>
      <w:r w:rsidRPr="006B4221">
        <w:rPr>
          <w:rFonts w:eastAsia="Times New Roman" w:cs="Times New Roman"/>
          <w:color w:val="222222"/>
          <w:szCs w:val="24"/>
          <w:shd w:val="clear" w:color="auto" w:fill="FFFFFF"/>
        </w:rPr>
        <w:t>Umberson</w:t>
      </w:r>
      <w:proofErr w:type="spellEnd"/>
      <w:r w:rsidRPr="006B4221">
        <w:rPr>
          <w:rFonts w:eastAsia="Times New Roman" w:cs="Times New Roman"/>
          <w:color w:val="222222"/>
          <w:szCs w:val="24"/>
          <w:shd w:val="clear" w:color="auto" w:fill="FFFFFF"/>
        </w:rPr>
        <w:t>, D. (2016). Marital histories and heavy alcohol use among older adults.</w:t>
      </w:r>
      <w:r w:rsidRPr="006B4221">
        <w:rPr>
          <w:rFonts w:eastAsia="Times New Roman" w:cs="Times New Roman"/>
          <w:i/>
          <w:iCs/>
          <w:color w:val="222222"/>
          <w:szCs w:val="24"/>
          <w:shd w:val="clear" w:color="auto" w:fill="FFFFFF"/>
        </w:rPr>
        <w:t> Journal of Health and Social Behavior, 57</w:t>
      </w:r>
      <w:r w:rsidRPr="006B4221">
        <w:rPr>
          <w:rFonts w:eastAsia="Times New Roman" w:cs="Times New Roman"/>
          <w:color w:val="222222"/>
          <w:szCs w:val="24"/>
          <w:shd w:val="clear" w:color="auto" w:fill="FFFFFF"/>
        </w:rPr>
        <w:t>, 77-96. doi:10.1177/0022146515628028</w:t>
      </w:r>
    </w:p>
    <w:p w14:paraId="6C8B7074" w14:textId="77777777" w:rsidR="0009314F" w:rsidRPr="006B4221" w:rsidRDefault="0009314F" w:rsidP="0009314F">
      <w:pPr>
        <w:widowControl w:val="0"/>
        <w:spacing w:after="0" w:line="480" w:lineRule="auto"/>
        <w:ind w:left="567" w:hanging="567"/>
        <w:rPr>
          <w:rFonts w:eastAsia="Times New Roman" w:cs="Times New Roman"/>
          <w:color w:val="222222"/>
          <w:szCs w:val="24"/>
          <w:shd w:val="clear" w:color="auto" w:fill="FFFFFF"/>
        </w:rPr>
      </w:pPr>
      <w:r w:rsidRPr="006B4221">
        <w:rPr>
          <w:rFonts w:eastAsia="Times New Roman" w:cs="Times New Roman"/>
          <w:color w:val="222222"/>
          <w:szCs w:val="24"/>
          <w:shd w:val="clear" w:color="auto" w:fill="FFFFFF"/>
        </w:rPr>
        <w:t xml:space="preserve">**Richman, J. A., </w:t>
      </w:r>
      <w:proofErr w:type="spellStart"/>
      <w:r w:rsidRPr="006B4221">
        <w:rPr>
          <w:rFonts w:eastAsia="Times New Roman" w:cs="Times New Roman"/>
          <w:color w:val="222222"/>
          <w:szCs w:val="24"/>
          <w:shd w:val="clear" w:color="auto" w:fill="FFFFFF"/>
        </w:rPr>
        <w:t>Rospenda</w:t>
      </w:r>
      <w:proofErr w:type="spellEnd"/>
      <w:r w:rsidRPr="006B4221">
        <w:rPr>
          <w:rFonts w:eastAsia="Times New Roman" w:cs="Times New Roman"/>
          <w:color w:val="222222"/>
          <w:szCs w:val="24"/>
          <w:shd w:val="clear" w:color="auto" w:fill="FFFFFF"/>
        </w:rPr>
        <w:t xml:space="preserve">, K. M., &amp; Kelley, M. A. (1995). Gender roles and alcohol abuse across the transition to parenthood. </w:t>
      </w:r>
      <w:r w:rsidRPr="006B4221">
        <w:rPr>
          <w:rFonts w:eastAsia="Times New Roman" w:cs="Times New Roman"/>
          <w:i/>
          <w:iCs/>
          <w:color w:val="222222"/>
          <w:szCs w:val="24"/>
          <w:shd w:val="clear" w:color="auto" w:fill="FFFFFF"/>
        </w:rPr>
        <w:t>Journal of Studies on Alcohol, 56</w:t>
      </w:r>
      <w:r w:rsidRPr="006B4221">
        <w:rPr>
          <w:rFonts w:eastAsia="Times New Roman" w:cs="Times New Roman"/>
          <w:color w:val="222222"/>
          <w:szCs w:val="24"/>
          <w:shd w:val="clear" w:color="auto" w:fill="FFFFFF"/>
        </w:rPr>
        <w:t>, 553. doi:10.15288/jsa.1995.56.553</w:t>
      </w:r>
    </w:p>
    <w:p w14:paraId="3C661651" w14:textId="77777777" w:rsidR="0009314F" w:rsidRPr="000030BD" w:rsidRDefault="0009314F" w:rsidP="0009314F">
      <w:pPr>
        <w:widowControl w:val="0"/>
        <w:spacing w:after="0" w:line="480" w:lineRule="auto"/>
        <w:ind w:left="567" w:hanging="567"/>
        <w:rPr>
          <w:rFonts w:eastAsia="Times New Roman" w:cs="Times New Roman"/>
          <w:color w:val="222222"/>
          <w:szCs w:val="24"/>
          <w:shd w:val="clear" w:color="auto" w:fill="FFFFFF"/>
          <w:lang w:val="en-US"/>
        </w:rPr>
      </w:pPr>
      <w:r w:rsidRPr="000030BD">
        <w:rPr>
          <w:rFonts w:eastAsia="Times New Roman" w:cs="Times New Roman"/>
          <w:color w:val="222222"/>
          <w:szCs w:val="24"/>
          <w:shd w:val="clear" w:color="auto" w:fill="FFFFFF"/>
          <w:lang w:val="en-US"/>
        </w:rPr>
        <w:t>Roberts, L., &amp; Leonard, K. (1998). An empirical typology of drinking partnerships and their</w:t>
      </w:r>
      <w:r>
        <w:rPr>
          <w:rFonts w:eastAsia="Times New Roman" w:cs="Times New Roman"/>
          <w:color w:val="222222"/>
          <w:szCs w:val="24"/>
          <w:shd w:val="clear" w:color="auto" w:fill="FFFFFF"/>
          <w:lang w:val="en-US"/>
        </w:rPr>
        <w:t xml:space="preserve"> </w:t>
      </w:r>
      <w:r w:rsidRPr="000030BD">
        <w:rPr>
          <w:rFonts w:eastAsia="Times New Roman" w:cs="Times New Roman"/>
          <w:color w:val="222222"/>
          <w:szCs w:val="24"/>
          <w:shd w:val="clear" w:color="auto" w:fill="FFFFFF"/>
          <w:lang w:val="en-US"/>
        </w:rPr>
        <w:t>relationship to marital functioning and drinking consequences. </w:t>
      </w:r>
      <w:r w:rsidRPr="000030BD">
        <w:rPr>
          <w:rFonts w:eastAsia="Times New Roman" w:cs="Times New Roman"/>
          <w:i/>
          <w:iCs/>
          <w:color w:val="222222"/>
          <w:szCs w:val="24"/>
          <w:shd w:val="clear" w:color="auto" w:fill="FFFFFF"/>
          <w:lang w:val="en-US"/>
        </w:rPr>
        <w:t>Journal of Marriage and</w:t>
      </w:r>
      <w:r>
        <w:rPr>
          <w:rFonts w:eastAsia="Times New Roman" w:cs="Times New Roman"/>
          <w:i/>
          <w:iCs/>
          <w:color w:val="222222"/>
          <w:szCs w:val="24"/>
          <w:shd w:val="clear" w:color="auto" w:fill="FFFFFF"/>
          <w:lang w:val="en-US"/>
        </w:rPr>
        <w:t xml:space="preserve"> </w:t>
      </w:r>
      <w:r w:rsidRPr="000030BD">
        <w:rPr>
          <w:rFonts w:eastAsia="Times New Roman" w:cs="Times New Roman"/>
          <w:i/>
          <w:iCs/>
          <w:color w:val="222222"/>
          <w:szCs w:val="24"/>
          <w:shd w:val="clear" w:color="auto" w:fill="FFFFFF"/>
          <w:lang w:val="en-US"/>
        </w:rPr>
        <w:t>Family,</w:t>
      </w:r>
      <w:r w:rsidRPr="000030BD">
        <w:rPr>
          <w:rFonts w:eastAsia="Times New Roman" w:cs="Times New Roman"/>
          <w:color w:val="222222"/>
          <w:szCs w:val="24"/>
          <w:shd w:val="clear" w:color="auto" w:fill="FFFFFF"/>
          <w:lang w:val="en-US"/>
        </w:rPr>
        <w:t> </w:t>
      </w:r>
      <w:r w:rsidRPr="000030BD">
        <w:rPr>
          <w:rFonts w:eastAsia="Times New Roman" w:cs="Times New Roman"/>
          <w:i/>
          <w:iCs/>
          <w:color w:val="222222"/>
          <w:szCs w:val="24"/>
          <w:shd w:val="clear" w:color="auto" w:fill="FFFFFF"/>
          <w:lang w:val="en-US"/>
        </w:rPr>
        <w:t>60</w:t>
      </w:r>
      <w:r w:rsidRPr="000030BD">
        <w:rPr>
          <w:rFonts w:eastAsia="Times New Roman" w:cs="Times New Roman"/>
          <w:color w:val="222222"/>
          <w:szCs w:val="24"/>
          <w:shd w:val="clear" w:color="auto" w:fill="FFFFFF"/>
          <w:lang w:val="en-US"/>
        </w:rPr>
        <w:t>, 515-526. doi:10.2307/353866</w:t>
      </w:r>
    </w:p>
    <w:p w14:paraId="3372E4CA" w14:textId="77777777" w:rsidR="0009314F" w:rsidRDefault="0009314F" w:rsidP="0009314F">
      <w:pPr>
        <w:widowControl w:val="0"/>
        <w:spacing w:after="0" w:line="480" w:lineRule="auto"/>
        <w:ind w:left="567" w:hanging="567"/>
        <w:rPr>
          <w:rFonts w:eastAsia="Times New Roman" w:cs="Times New Roman"/>
          <w:color w:val="222222"/>
          <w:szCs w:val="24"/>
          <w:shd w:val="clear" w:color="auto" w:fill="FFFFFF"/>
        </w:rPr>
      </w:pPr>
      <w:r w:rsidRPr="00F4448E">
        <w:rPr>
          <w:rFonts w:eastAsia="Times New Roman" w:cs="Times New Roman"/>
          <w:color w:val="222222"/>
          <w:szCs w:val="24"/>
          <w:shd w:val="clear" w:color="auto" w:fill="FFFFFF"/>
        </w:rPr>
        <w:t>**Rodriguez, L. M., &amp; Neighbors, C. (2015). An interdependent look at perceptions of spousal drinking problems and marital outcomes.</w:t>
      </w:r>
      <w:r w:rsidRPr="00F4448E">
        <w:rPr>
          <w:rFonts w:eastAsia="Times New Roman" w:cs="Times New Roman"/>
          <w:i/>
          <w:iCs/>
          <w:color w:val="222222"/>
          <w:szCs w:val="24"/>
          <w:shd w:val="clear" w:color="auto" w:fill="FFFFFF"/>
        </w:rPr>
        <w:t> Alcohol, 49</w:t>
      </w:r>
      <w:r w:rsidRPr="00F4448E">
        <w:rPr>
          <w:rFonts w:eastAsia="Times New Roman" w:cs="Times New Roman"/>
          <w:color w:val="222222"/>
          <w:szCs w:val="24"/>
          <w:shd w:val="clear" w:color="auto" w:fill="FFFFFF"/>
        </w:rPr>
        <w:t xml:space="preserve">, 597-605. </w:t>
      </w:r>
      <w:proofErr w:type="gramStart"/>
      <w:r w:rsidRPr="00F4448E">
        <w:rPr>
          <w:rFonts w:eastAsia="Times New Roman" w:cs="Times New Roman"/>
          <w:color w:val="222222"/>
          <w:szCs w:val="24"/>
          <w:shd w:val="clear" w:color="auto" w:fill="FFFFFF"/>
        </w:rPr>
        <w:t>doi:10.1016/j.alcohol</w:t>
      </w:r>
      <w:proofErr w:type="gramEnd"/>
      <w:r w:rsidRPr="00F4448E">
        <w:rPr>
          <w:rFonts w:eastAsia="Times New Roman" w:cs="Times New Roman"/>
          <w:color w:val="222222"/>
          <w:szCs w:val="24"/>
          <w:shd w:val="clear" w:color="auto" w:fill="FFFFFF"/>
        </w:rPr>
        <w:t>.2015.05.002</w:t>
      </w:r>
    </w:p>
    <w:p w14:paraId="59BFD82C" w14:textId="77777777" w:rsidR="0009314F" w:rsidRPr="000030BD" w:rsidRDefault="0009314F" w:rsidP="0009314F">
      <w:pPr>
        <w:widowControl w:val="0"/>
        <w:spacing w:after="0" w:line="480" w:lineRule="auto"/>
        <w:ind w:left="567" w:hanging="567"/>
        <w:rPr>
          <w:rFonts w:eastAsia="Times New Roman" w:cs="Times New Roman"/>
          <w:color w:val="222222"/>
          <w:szCs w:val="24"/>
          <w:shd w:val="clear" w:color="auto" w:fill="FFFFFF"/>
        </w:rPr>
      </w:pPr>
      <w:r>
        <w:rPr>
          <w:rFonts w:eastAsia="Times New Roman" w:cs="Times New Roman"/>
          <w:color w:val="222222"/>
          <w:szCs w:val="24"/>
          <w:shd w:val="clear" w:color="auto" w:fill="FFFFFF"/>
        </w:rPr>
        <w:t>*</w:t>
      </w:r>
      <w:r w:rsidRPr="000030BD">
        <w:rPr>
          <w:rFonts w:eastAsia="Times New Roman" w:cs="Times New Roman"/>
          <w:color w:val="222222"/>
          <w:szCs w:val="24"/>
          <w:shd w:val="clear" w:color="auto" w:fill="FFFFFF"/>
        </w:rPr>
        <w:t>Rodriguez, L., Neighbors, C., &amp; Knee, C. (2014). Problematic alcohol use and marital distress:</w:t>
      </w:r>
      <w:r>
        <w:rPr>
          <w:rFonts w:eastAsia="Times New Roman" w:cs="Times New Roman"/>
          <w:color w:val="222222"/>
          <w:szCs w:val="24"/>
          <w:shd w:val="clear" w:color="auto" w:fill="FFFFFF"/>
        </w:rPr>
        <w:t xml:space="preserve"> </w:t>
      </w:r>
      <w:r w:rsidRPr="000030BD">
        <w:rPr>
          <w:rFonts w:eastAsia="Times New Roman" w:cs="Times New Roman"/>
          <w:color w:val="222222"/>
          <w:szCs w:val="24"/>
          <w:shd w:val="clear" w:color="auto" w:fill="FFFFFF"/>
        </w:rPr>
        <w:t>An interdependence theory perspective</w:t>
      </w:r>
      <w:r w:rsidRPr="000030BD">
        <w:rPr>
          <w:rFonts w:eastAsia="Times New Roman" w:cs="Times New Roman"/>
          <w:i/>
          <w:color w:val="222222"/>
          <w:szCs w:val="24"/>
          <w:shd w:val="clear" w:color="auto" w:fill="FFFFFF"/>
        </w:rPr>
        <w:t>. Addiction Research &amp; Theory, 22</w:t>
      </w:r>
      <w:r w:rsidRPr="000030BD">
        <w:rPr>
          <w:rFonts w:eastAsia="Times New Roman" w:cs="Times New Roman"/>
          <w:color w:val="222222"/>
          <w:szCs w:val="24"/>
          <w:shd w:val="clear" w:color="auto" w:fill="FFFFFF"/>
        </w:rPr>
        <w:t>, 294-312. doi:10.3109/16066359.2013.841890</w:t>
      </w:r>
    </w:p>
    <w:p w14:paraId="2FD4F211" w14:textId="77777777" w:rsidR="0009314F" w:rsidRDefault="0009314F" w:rsidP="0009314F">
      <w:pPr>
        <w:widowControl w:val="0"/>
        <w:spacing w:after="0" w:line="480" w:lineRule="auto"/>
        <w:ind w:left="567" w:hanging="567"/>
        <w:rPr>
          <w:rFonts w:eastAsia="Times New Roman" w:cs="Times New Roman"/>
          <w:color w:val="222222"/>
          <w:szCs w:val="24"/>
          <w:shd w:val="clear" w:color="auto" w:fill="FFFFFF"/>
        </w:rPr>
      </w:pPr>
      <w:r>
        <w:rPr>
          <w:rFonts w:eastAsia="Times New Roman" w:cs="Times New Roman"/>
          <w:color w:val="222222"/>
          <w:szCs w:val="24"/>
          <w:shd w:val="clear" w:color="auto" w:fill="FFFFFF"/>
        </w:rPr>
        <w:t>*</w:t>
      </w:r>
      <w:r w:rsidRPr="00725D44">
        <w:rPr>
          <w:rFonts w:eastAsia="Times New Roman" w:cs="Times New Roman"/>
          <w:color w:val="222222"/>
          <w:szCs w:val="24"/>
          <w:shd w:val="clear" w:color="auto" w:fill="FFFFFF"/>
        </w:rPr>
        <w:t xml:space="preserve">Rogers, M. (2002). </w:t>
      </w:r>
      <w:r w:rsidRPr="00FB3892">
        <w:rPr>
          <w:rFonts w:eastAsia="Times New Roman" w:cs="Times New Roman"/>
          <w:i/>
          <w:color w:val="222222"/>
          <w:szCs w:val="24"/>
          <w:shd w:val="clear" w:color="auto" w:fill="FFFFFF"/>
        </w:rPr>
        <w:t xml:space="preserve">In sickness and in health: </w:t>
      </w:r>
      <w:r w:rsidRPr="004073C0">
        <w:rPr>
          <w:rFonts w:eastAsia="Times New Roman" w:cs="Times New Roman"/>
          <w:i/>
          <w:color w:val="222222"/>
          <w:szCs w:val="24"/>
          <w:shd w:val="clear" w:color="auto" w:fill="FFFFFF"/>
        </w:rPr>
        <w:t>The effects of disability on the psychological well -being of married couples at midlife</w:t>
      </w:r>
      <w:r>
        <w:rPr>
          <w:rFonts w:eastAsia="Times New Roman" w:cs="Times New Roman"/>
          <w:i/>
          <w:color w:val="222222"/>
          <w:szCs w:val="24"/>
          <w:shd w:val="clear" w:color="auto" w:fill="FFFFFF"/>
        </w:rPr>
        <w:t xml:space="preserve"> </w:t>
      </w:r>
      <w:r>
        <w:rPr>
          <w:rFonts w:eastAsia="Times New Roman" w:cs="Times New Roman"/>
          <w:color w:val="222222"/>
          <w:szCs w:val="24"/>
          <w:shd w:val="clear" w:color="auto" w:fill="FFFFFF"/>
        </w:rPr>
        <w:t>(Doctoral dissertation)</w:t>
      </w:r>
      <w:r w:rsidRPr="004073C0">
        <w:rPr>
          <w:rFonts w:eastAsia="Times New Roman" w:cs="Times New Roman"/>
          <w:i/>
          <w:color w:val="222222"/>
          <w:szCs w:val="24"/>
          <w:shd w:val="clear" w:color="auto" w:fill="FFFFFF"/>
        </w:rPr>
        <w:t>.</w:t>
      </w:r>
      <w:r w:rsidRPr="00725D44">
        <w:rPr>
          <w:rFonts w:eastAsia="Times New Roman" w:cs="Times New Roman"/>
          <w:i/>
          <w:color w:val="222222"/>
          <w:szCs w:val="24"/>
          <w:shd w:val="clear" w:color="auto" w:fill="FFFFFF"/>
        </w:rPr>
        <w:t xml:space="preserve"> </w:t>
      </w:r>
      <w:r w:rsidRPr="00725D44">
        <w:rPr>
          <w:rFonts w:eastAsia="Times New Roman" w:cs="Times New Roman"/>
          <w:color w:val="222222"/>
          <w:szCs w:val="24"/>
          <w:shd w:val="clear" w:color="auto" w:fill="FFFFFF"/>
        </w:rPr>
        <w:t>Retrieved from ProQuest Dissertations &amp; Theses Global. (AAT 3050960).</w:t>
      </w:r>
    </w:p>
    <w:p w14:paraId="1757471A" w14:textId="77777777" w:rsidR="0009314F" w:rsidRPr="005B38B1" w:rsidRDefault="0009314F" w:rsidP="0009314F">
      <w:pPr>
        <w:widowControl w:val="0"/>
        <w:spacing w:after="0" w:line="480" w:lineRule="auto"/>
        <w:ind w:left="567" w:hanging="567"/>
        <w:rPr>
          <w:rFonts w:eastAsia="Times New Roman" w:cs="Times New Roman"/>
          <w:color w:val="222222"/>
          <w:szCs w:val="24"/>
          <w:shd w:val="clear" w:color="auto" w:fill="FFFFFF"/>
        </w:rPr>
      </w:pPr>
      <w:r w:rsidRPr="005B38B1">
        <w:rPr>
          <w:rFonts w:eastAsia="Times New Roman" w:cs="Times New Roman"/>
          <w:color w:val="222222"/>
          <w:szCs w:val="24"/>
          <w:shd w:val="clear" w:color="auto" w:fill="FFFFFF"/>
        </w:rPr>
        <w:t>**</w:t>
      </w:r>
      <w:proofErr w:type="spellStart"/>
      <w:r w:rsidRPr="005B38B1">
        <w:rPr>
          <w:rFonts w:eastAsia="Times New Roman" w:cs="Times New Roman"/>
          <w:color w:val="222222"/>
          <w:szCs w:val="24"/>
          <w:shd w:val="clear" w:color="auto" w:fill="FFFFFF"/>
        </w:rPr>
        <w:t>Rognmo</w:t>
      </w:r>
      <w:proofErr w:type="spellEnd"/>
      <w:r w:rsidRPr="005B38B1">
        <w:rPr>
          <w:rFonts w:eastAsia="Times New Roman" w:cs="Times New Roman"/>
          <w:color w:val="222222"/>
          <w:szCs w:val="24"/>
          <w:shd w:val="clear" w:color="auto" w:fill="FFFFFF"/>
        </w:rPr>
        <w:t xml:space="preserve">, K., </w:t>
      </w:r>
      <w:proofErr w:type="spellStart"/>
      <w:r w:rsidRPr="005B38B1">
        <w:rPr>
          <w:rFonts w:eastAsia="Times New Roman" w:cs="Times New Roman"/>
          <w:color w:val="222222"/>
          <w:szCs w:val="24"/>
          <w:shd w:val="clear" w:color="auto" w:fill="FFFFFF"/>
        </w:rPr>
        <w:t>Torvik</w:t>
      </w:r>
      <w:proofErr w:type="spellEnd"/>
      <w:r w:rsidRPr="005B38B1">
        <w:rPr>
          <w:rFonts w:eastAsia="Times New Roman" w:cs="Times New Roman"/>
          <w:color w:val="222222"/>
          <w:szCs w:val="24"/>
          <w:shd w:val="clear" w:color="auto" w:fill="FFFFFF"/>
        </w:rPr>
        <w:t xml:space="preserve">, F., </w:t>
      </w:r>
      <w:proofErr w:type="spellStart"/>
      <w:r w:rsidRPr="005B38B1">
        <w:rPr>
          <w:rFonts w:eastAsia="Times New Roman" w:cs="Times New Roman"/>
          <w:color w:val="222222"/>
          <w:szCs w:val="24"/>
          <w:shd w:val="clear" w:color="auto" w:fill="FFFFFF"/>
        </w:rPr>
        <w:t>Idstad</w:t>
      </w:r>
      <w:proofErr w:type="spellEnd"/>
      <w:r w:rsidRPr="005B38B1">
        <w:rPr>
          <w:rFonts w:eastAsia="Times New Roman" w:cs="Times New Roman"/>
          <w:color w:val="222222"/>
          <w:szCs w:val="24"/>
          <w:shd w:val="clear" w:color="auto" w:fill="FFFFFF"/>
        </w:rPr>
        <w:t xml:space="preserve">, M., &amp; </w:t>
      </w:r>
      <w:proofErr w:type="spellStart"/>
      <w:r w:rsidRPr="005B38B1">
        <w:rPr>
          <w:rFonts w:eastAsia="Times New Roman" w:cs="Times New Roman"/>
          <w:color w:val="222222"/>
          <w:szCs w:val="24"/>
          <w:shd w:val="clear" w:color="auto" w:fill="FFFFFF"/>
        </w:rPr>
        <w:t>Tambs</w:t>
      </w:r>
      <w:proofErr w:type="spellEnd"/>
      <w:r w:rsidRPr="005B38B1">
        <w:rPr>
          <w:rFonts w:eastAsia="Times New Roman" w:cs="Times New Roman"/>
          <w:color w:val="222222"/>
          <w:szCs w:val="24"/>
          <w:shd w:val="clear" w:color="auto" w:fill="FFFFFF"/>
        </w:rPr>
        <w:t>, K. (2013). More mental health problems after divorce in couples with high pre-divorce alcohol consumption than in other divorced couples: Results from the HUNT-study.</w:t>
      </w:r>
      <w:r w:rsidRPr="005B38B1">
        <w:rPr>
          <w:rFonts w:eastAsia="Times New Roman" w:cs="Times New Roman"/>
          <w:i/>
          <w:iCs/>
          <w:color w:val="222222"/>
          <w:szCs w:val="24"/>
          <w:shd w:val="clear" w:color="auto" w:fill="FFFFFF"/>
        </w:rPr>
        <w:t> BMC Public Health, 13</w:t>
      </w:r>
      <w:r w:rsidRPr="005B38B1">
        <w:rPr>
          <w:rFonts w:eastAsia="Times New Roman" w:cs="Times New Roman"/>
          <w:color w:val="222222"/>
          <w:szCs w:val="24"/>
          <w:shd w:val="clear" w:color="auto" w:fill="FFFFFF"/>
        </w:rPr>
        <w:t>. doi:10.1186/1471-2458-13-852</w:t>
      </w:r>
    </w:p>
    <w:p w14:paraId="0A4F6A85" w14:textId="77777777" w:rsidR="0009314F" w:rsidRPr="005B38B1" w:rsidRDefault="0009314F" w:rsidP="0009314F">
      <w:pPr>
        <w:widowControl w:val="0"/>
        <w:spacing w:after="0" w:line="480" w:lineRule="auto"/>
        <w:ind w:left="567" w:hanging="567"/>
        <w:rPr>
          <w:rFonts w:eastAsia="Times New Roman" w:cs="Times New Roman"/>
          <w:color w:val="222222"/>
          <w:szCs w:val="24"/>
          <w:shd w:val="clear" w:color="auto" w:fill="FFFFFF"/>
        </w:rPr>
      </w:pPr>
      <w:r w:rsidRPr="005B38B1">
        <w:rPr>
          <w:rFonts w:eastAsia="Times New Roman" w:cs="Times New Roman"/>
          <w:color w:val="222222"/>
          <w:szCs w:val="24"/>
          <w:shd w:val="clear" w:color="auto" w:fill="FFFFFF"/>
        </w:rPr>
        <w:t>**</w:t>
      </w:r>
      <w:proofErr w:type="spellStart"/>
      <w:r w:rsidRPr="005B38B1">
        <w:rPr>
          <w:rFonts w:eastAsia="Times New Roman" w:cs="Times New Roman"/>
          <w:color w:val="222222"/>
          <w:szCs w:val="24"/>
          <w:shd w:val="clear" w:color="auto" w:fill="FFFFFF"/>
        </w:rPr>
        <w:t>Rosema</w:t>
      </w:r>
      <w:proofErr w:type="spellEnd"/>
      <w:r w:rsidRPr="005B38B1">
        <w:rPr>
          <w:rFonts w:eastAsia="Times New Roman" w:cs="Times New Roman"/>
          <w:color w:val="222222"/>
          <w:szCs w:val="24"/>
          <w:shd w:val="clear" w:color="auto" w:fill="FFFFFF"/>
        </w:rPr>
        <w:t xml:space="preserve">, S., </w:t>
      </w:r>
      <w:proofErr w:type="spellStart"/>
      <w:r w:rsidRPr="005B38B1">
        <w:rPr>
          <w:rFonts w:eastAsia="Times New Roman" w:cs="Times New Roman"/>
          <w:color w:val="222222"/>
          <w:szCs w:val="24"/>
          <w:shd w:val="clear" w:color="auto" w:fill="FFFFFF"/>
        </w:rPr>
        <w:t>Muscara</w:t>
      </w:r>
      <w:proofErr w:type="spellEnd"/>
      <w:r w:rsidRPr="005B38B1">
        <w:rPr>
          <w:rFonts w:eastAsia="Times New Roman" w:cs="Times New Roman"/>
          <w:color w:val="222222"/>
          <w:szCs w:val="24"/>
          <w:shd w:val="clear" w:color="auto" w:fill="FFFFFF"/>
        </w:rPr>
        <w:t xml:space="preserve">, F., Anderson, V., Godfrey, C., </w:t>
      </w:r>
      <w:proofErr w:type="spellStart"/>
      <w:r w:rsidRPr="005B38B1">
        <w:rPr>
          <w:rFonts w:eastAsia="Times New Roman" w:cs="Times New Roman"/>
          <w:color w:val="222222"/>
          <w:szCs w:val="24"/>
          <w:shd w:val="clear" w:color="auto" w:fill="FFFFFF"/>
        </w:rPr>
        <w:t>Eren</w:t>
      </w:r>
      <w:proofErr w:type="spellEnd"/>
      <w:r w:rsidRPr="005B38B1">
        <w:rPr>
          <w:rFonts w:eastAsia="Times New Roman" w:cs="Times New Roman"/>
          <w:color w:val="222222"/>
          <w:szCs w:val="24"/>
          <w:shd w:val="clear" w:color="auto" w:fill="FFFFFF"/>
        </w:rPr>
        <w:t xml:space="preserve">, S., &amp; </w:t>
      </w:r>
      <w:proofErr w:type="spellStart"/>
      <w:r w:rsidRPr="005B38B1">
        <w:rPr>
          <w:rFonts w:eastAsia="Times New Roman" w:cs="Times New Roman"/>
          <w:color w:val="222222"/>
          <w:szCs w:val="24"/>
          <w:shd w:val="clear" w:color="auto" w:fill="FFFFFF"/>
        </w:rPr>
        <w:t>Catroppa</w:t>
      </w:r>
      <w:proofErr w:type="spellEnd"/>
      <w:r w:rsidRPr="005B38B1">
        <w:rPr>
          <w:rFonts w:eastAsia="Times New Roman" w:cs="Times New Roman"/>
          <w:color w:val="222222"/>
          <w:szCs w:val="24"/>
          <w:shd w:val="clear" w:color="auto" w:fill="FFFFFF"/>
        </w:rPr>
        <w:t>, C. (2014). Agreement on and predictors of long-term psychosocial development 16 years post-childhood traumatic brain injury.</w:t>
      </w:r>
      <w:r w:rsidRPr="005B38B1">
        <w:rPr>
          <w:rFonts w:eastAsia="Times New Roman" w:cs="Times New Roman"/>
          <w:i/>
          <w:iCs/>
          <w:color w:val="222222"/>
          <w:szCs w:val="24"/>
          <w:shd w:val="clear" w:color="auto" w:fill="FFFFFF"/>
        </w:rPr>
        <w:t> Journal of Neurotrauma, 31</w:t>
      </w:r>
      <w:r w:rsidRPr="005B38B1">
        <w:rPr>
          <w:rFonts w:eastAsia="Times New Roman" w:cs="Times New Roman"/>
          <w:color w:val="222222"/>
          <w:szCs w:val="24"/>
          <w:shd w:val="clear" w:color="auto" w:fill="FFFFFF"/>
        </w:rPr>
        <w:t>, 899-905. doi:10.1089/neu.2013.3226</w:t>
      </w:r>
    </w:p>
    <w:p w14:paraId="23B61B07" w14:textId="77777777" w:rsidR="0009314F" w:rsidRPr="005B38B1" w:rsidRDefault="0009314F" w:rsidP="0009314F">
      <w:pPr>
        <w:widowControl w:val="0"/>
        <w:spacing w:after="0" w:line="480" w:lineRule="auto"/>
        <w:ind w:left="567" w:hanging="567"/>
        <w:rPr>
          <w:rFonts w:eastAsia="Times New Roman" w:cs="Times New Roman"/>
          <w:color w:val="222222"/>
          <w:szCs w:val="24"/>
          <w:shd w:val="clear" w:color="auto" w:fill="FFFFFF"/>
        </w:rPr>
      </w:pPr>
      <w:r w:rsidRPr="005B38B1">
        <w:rPr>
          <w:rFonts w:eastAsia="Times New Roman" w:cs="Times New Roman"/>
          <w:color w:val="222222"/>
          <w:szCs w:val="24"/>
          <w:shd w:val="clear" w:color="auto" w:fill="FFFFFF"/>
        </w:rPr>
        <w:t xml:space="preserve">**Rosenquist, J. N., </w:t>
      </w:r>
      <w:proofErr w:type="spellStart"/>
      <w:r w:rsidRPr="005B38B1">
        <w:rPr>
          <w:rFonts w:eastAsia="Times New Roman" w:cs="Times New Roman"/>
          <w:color w:val="222222"/>
          <w:szCs w:val="24"/>
          <w:shd w:val="clear" w:color="auto" w:fill="FFFFFF"/>
        </w:rPr>
        <w:t>Murabito</w:t>
      </w:r>
      <w:proofErr w:type="spellEnd"/>
      <w:r w:rsidRPr="005B38B1">
        <w:rPr>
          <w:rFonts w:eastAsia="Times New Roman" w:cs="Times New Roman"/>
          <w:color w:val="222222"/>
          <w:szCs w:val="24"/>
          <w:shd w:val="clear" w:color="auto" w:fill="FFFFFF"/>
        </w:rPr>
        <w:t>, J., Fowler, J. H., &amp; Christakis, N. A. (2010). The spread of alcohol consumption behavior in a large social network.</w:t>
      </w:r>
      <w:r w:rsidRPr="005B38B1">
        <w:rPr>
          <w:rFonts w:eastAsia="Times New Roman" w:cs="Times New Roman"/>
          <w:i/>
          <w:iCs/>
          <w:color w:val="222222"/>
          <w:szCs w:val="24"/>
          <w:shd w:val="clear" w:color="auto" w:fill="FFFFFF"/>
        </w:rPr>
        <w:t> Annals of Internal Medicine, 152</w:t>
      </w:r>
      <w:r w:rsidRPr="005B38B1">
        <w:rPr>
          <w:rFonts w:eastAsia="Times New Roman" w:cs="Times New Roman"/>
          <w:color w:val="222222"/>
          <w:szCs w:val="24"/>
          <w:shd w:val="clear" w:color="auto" w:fill="FFFFFF"/>
        </w:rPr>
        <w:t>, 426. doi:10.7326/0003-4819-152-7-201004060-00007</w:t>
      </w:r>
    </w:p>
    <w:p w14:paraId="1C37A38D" w14:textId="77777777" w:rsidR="0009314F" w:rsidRPr="005B38B1" w:rsidRDefault="0009314F" w:rsidP="0009314F">
      <w:pPr>
        <w:widowControl w:val="0"/>
        <w:spacing w:after="0" w:line="480" w:lineRule="auto"/>
        <w:ind w:left="567" w:hanging="567"/>
        <w:rPr>
          <w:rFonts w:eastAsia="Times New Roman" w:cs="Times New Roman"/>
          <w:color w:val="222222"/>
          <w:szCs w:val="24"/>
          <w:shd w:val="clear" w:color="auto" w:fill="FFFFFF"/>
        </w:rPr>
      </w:pPr>
      <w:r w:rsidRPr="005B38B1">
        <w:rPr>
          <w:rFonts w:eastAsia="Times New Roman" w:cs="Times New Roman"/>
          <w:color w:val="222222"/>
          <w:szCs w:val="24"/>
          <w:shd w:val="clear" w:color="auto" w:fill="FFFFFF"/>
        </w:rPr>
        <w:t>**Rouse, B. A. (1980). </w:t>
      </w:r>
      <w:r w:rsidRPr="005B38B1">
        <w:rPr>
          <w:rFonts w:eastAsia="Times New Roman" w:cs="Times New Roman"/>
          <w:i/>
          <w:iCs/>
          <w:color w:val="222222"/>
          <w:szCs w:val="24"/>
          <w:shd w:val="clear" w:color="auto" w:fill="FFFFFF"/>
        </w:rPr>
        <w:t xml:space="preserve">A longitudinal study of conjugal family factors and alcohol intake in a Framingham cohort </w:t>
      </w:r>
      <w:r w:rsidRPr="005B38B1">
        <w:rPr>
          <w:rFonts w:eastAsia="Times New Roman" w:cs="Times New Roman"/>
          <w:iCs/>
          <w:color w:val="222222"/>
          <w:szCs w:val="24"/>
          <w:shd w:val="clear" w:color="auto" w:fill="FFFFFF"/>
        </w:rPr>
        <w:t>(Doctoral dissertation)</w:t>
      </w:r>
      <w:r w:rsidRPr="005B38B1">
        <w:rPr>
          <w:rFonts w:eastAsia="Times New Roman" w:cs="Times New Roman"/>
          <w:color w:val="222222"/>
          <w:szCs w:val="24"/>
          <w:shd w:val="clear" w:color="auto" w:fill="FFFFFF"/>
        </w:rPr>
        <w:t xml:space="preserve">. Retrieved from ProQuest Dissertations &amp; Theses Global. (AAT 8104420). </w:t>
      </w:r>
    </w:p>
    <w:p w14:paraId="1D8A210E" w14:textId="77777777" w:rsidR="0009314F" w:rsidRPr="005B38B1" w:rsidRDefault="0009314F" w:rsidP="0009314F">
      <w:pPr>
        <w:widowControl w:val="0"/>
        <w:spacing w:after="0" w:line="480" w:lineRule="auto"/>
        <w:ind w:left="567" w:hanging="567"/>
        <w:rPr>
          <w:rFonts w:eastAsia="Times New Roman" w:cs="Times New Roman"/>
          <w:color w:val="222222"/>
          <w:szCs w:val="24"/>
          <w:shd w:val="clear" w:color="auto" w:fill="FFFFFF"/>
        </w:rPr>
      </w:pPr>
      <w:r w:rsidRPr="005B38B1">
        <w:rPr>
          <w:rFonts w:eastAsia="Times New Roman" w:cs="Times New Roman"/>
          <w:color w:val="222222"/>
          <w:szCs w:val="24"/>
          <w:shd w:val="clear" w:color="auto" w:fill="FFFFFF"/>
        </w:rPr>
        <w:t>**</w:t>
      </w:r>
      <w:proofErr w:type="spellStart"/>
      <w:r w:rsidRPr="005B38B1">
        <w:rPr>
          <w:rFonts w:eastAsia="Times New Roman" w:cs="Times New Roman"/>
          <w:color w:val="222222"/>
          <w:szCs w:val="24"/>
          <w:shd w:val="clear" w:color="auto" w:fill="FFFFFF"/>
          <w:lang w:val="fr-FR"/>
        </w:rPr>
        <w:t>Rouvès</w:t>
      </w:r>
      <w:proofErr w:type="spellEnd"/>
      <w:r w:rsidRPr="005B38B1">
        <w:rPr>
          <w:rFonts w:eastAsia="Times New Roman" w:cs="Times New Roman"/>
          <w:color w:val="222222"/>
          <w:szCs w:val="24"/>
          <w:shd w:val="clear" w:color="auto" w:fill="FFFFFF"/>
          <w:lang w:val="fr-FR"/>
        </w:rPr>
        <w:t xml:space="preserve">, V., &amp; Poulin, F. (2014). Est-ce que la relation amoureuse constitue un contexte favorable à la consommation d’alcool à la fin de </w:t>
      </w:r>
      <w:proofErr w:type="gramStart"/>
      <w:r w:rsidRPr="005B38B1">
        <w:rPr>
          <w:rFonts w:eastAsia="Times New Roman" w:cs="Times New Roman"/>
          <w:color w:val="222222"/>
          <w:szCs w:val="24"/>
          <w:shd w:val="clear" w:color="auto" w:fill="FFFFFF"/>
          <w:lang w:val="fr-FR"/>
        </w:rPr>
        <w:t>l’adolescence?</w:t>
      </w:r>
      <w:proofErr w:type="gramEnd"/>
      <w:r w:rsidRPr="005B38B1">
        <w:rPr>
          <w:rFonts w:eastAsia="Times New Roman" w:cs="Times New Roman"/>
          <w:color w:val="222222"/>
          <w:szCs w:val="24"/>
          <w:shd w:val="clear" w:color="auto" w:fill="FFFFFF"/>
          <w:lang w:val="fr-FR"/>
        </w:rPr>
        <w:t xml:space="preserve"> </w:t>
      </w:r>
      <w:r w:rsidRPr="005B38B1">
        <w:rPr>
          <w:rFonts w:eastAsia="Times New Roman" w:cs="Times New Roman"/>
          <w:color w:val="222222"/>
          <w:szCs w:val="24"/>
          <w:shd w:val="clear" w:color="auto" w:fill="FFFFFF"/>
        </w:rPr>
        <w:t>(Is a relationship a favorable context for drinking in late adolescence?)</w:t>
      </w:r>
      <w:r w:rsidRPr="005B38B1">
        <w:rPr>
          <w:rFonts w:eastAsia="Times New Roman" w:cs="Times New Roman"/>
          <w:i/>
          <w:iCs/>
          <w:color w:val="222222"/>
          <w:szCs w:val="24"/>
          <w:shd w:val="clear" w:color="auto" w:fill="FFFFFF"/>
        </w:rPr>
        <w:t> Canadian Journal of Behavioural Science, 46</w:t>
      </w:r>
      <w:r w:rsidRPr="005B38B1">
        <w:rPr>
          <w:rFonts w:eastAsia="Times New Roman" w:cs="Times New Roman"/>
          <w:color w:val="222222"/>
          <w:szCs w:val="24"/>
          <w:shd w:val="clear" w:color="auto" w:fill="FFFFFF"/>
        </w:rPr>
        <w:t>, 525-534. doi:10.1037/a0033766</w:t>
      </w:r>
    </w:p>
    <w:p w14:paraId="5722DED7" w14:textId="77777777" w:rsidR="0009314F" w:rsidRDefault="0009314F" w:rsidP="0009314F">
      <w:pPr>
        <w:widowControl w:val="0"/>
        <w:spacing w:after="0" w:line="480" w:lineRule="auto"/>
        <w:ind w:left="567" w:hanging="567"/>
        <w:rPr>
          <w:rFonts w:eastAsia="Times New Roman" w:cs="Times New Roman"/>
          <w:color w:val="222222"/>
          <w:szCs w:val="24"/>
          <w:shd w:val="clear" w:color="auto" w:fill="FFFFFF"/>
        </w:rPr>
      </w:pPr>
      <w:r w:rsidRPr="005B38B1">
        <w:rPr>
          <w:rFonts w:eastAsia="Times New Roman" w:cs="Times New Roman"/>
          <w:color w:val="222222"/>
          <w:szCs w:val="24"/>
          <w:shd w:val="clear" w:color="auto" w:fill="FFFFFF"/>
        </w:rPr>
        <w:t>**Sabia, J. J. (2004). Alcohol consumption and domestic violence against mothers.</w:t>
      </w:r>
      <w:r w:rsidRPr="005B38B1">
        <w:rPr>
          <w:rFonts w:eastAsia="Times New Roman" w:cs="Times New Roman"/>
          <w:i/>
          <w:iCs/>
          <w:color w:val="222222"/>
          <w:szCs w:val="24"/>
          <w:shd w:val="clear" w:color="auto" w:fill="FFFFFF"/>
        </w:rPr>
        <w:t> Journal of Mental Health Policy and Economics, 7</w:t>
      </w:r>
      <w:r w:rsidRPr="005B38B1">
        <w:rPr>
          <w:rFonts w:eastAsia="Times New Roman" w:cs="Times New Roman"/>
          <w:color w:val="222222"/>
          <w:szCs w:val="24"/>
          <w:shd w:val="clear" w:color="auto" w:fill="FFFFFF"/>
        </w:rPr>
        <w:t>, 191-205. doi:10.1200/JCO.2005.05.126</w:t>
      </w:r>
    </w:p>
    <w:p w14:paraId="6FCBC641" w14:textId="77777777" w:rsidR="0009314F" w:rsidRPr="00B71332" w:rsidRDefault="0009314F" w:rsidP="0009314F">
      <w:pPr>
        <w:widowControl w:val="0"/>
        <w:spacing w:after="0" w:line="480" w:lineRule="auto"/>
        <w:ind w:left="567" w:hanging="567"/>
        <w:rPr>
          <w:rFonts w:eastAsia="Times New Roman" w:cs="Times New Roman"/>
          <w:color w:val="222222"/>
          <w:szCs w:val="24"/>
          <w:shd w:val="clear" w:color="auto" w:fill="FFFFFF"/>
        </w:rPr>
      </w:pPr>
      <w:r w:rsidRPr="00B71332">
        <w:rPr>
          <w:rFonts w:eastAsia="Times New Roman" w:cs="Times New Roman"/>
          <w:color w:val="222222"/>
          <w:szCs w:val="24"/>
          <w:shd w:val="clear" w:color="auto" w:fill="FFFFFF"/>
        </w:rPr>
        <w:t xml:space="preserve">Sacks, J.J., </w:t>
      </w:r>
      <w:proofErr w:type="spellStart"/>
      <w:proofErr w:type="gramStart"/>
      <w:r w:rsidRPr="00B71332">
        <w:rPr>
          <w:rFonts w:eastAsia="Times New Roman" w:cs="Times New Roman"/>
          <w:color w:val="222222"/>
          <w:szCs w:val="24"/>
          <w:shd w:val="clear" w:color="auto" w:fill="FFFFFF"/>
        </w:rPr>
        <w:t>Gonzales,K.R</w:t>
      </w:r>
      <w:proofErr w:type="spellEnd"/>
      <w:r w:rsidRPr="00B71332">
        <w:rPr>
          <w:rFonts w:eastAsia="Times New Roman" w:cs="Times New Roman"/>
          <w:color w:val="222222"/>
          <w:szCs w:val="24"/>
          <w:shd w:val="clear" w:color="auto" w:fill="FFFFFF"/>
        </w:rPr>
        <w:t>.</w:t>
      </w:r>
      <w:proofErr w:type="gramEnd"/>
      <w:r w:rsidRPr="00B71332">
        <w:rPr>
          <w:rFonts w:eastAsia="Times New Roman" w:cs="Times New Roman"/>
          <w:color w:val="222222"/>
          <w:szCs w:val="24"/>
          <w:shd w:val="clear" w:color="auto" w:fill="FFFFFF"/>
        </w:rPr>
        <w:t xml:space="preserve">, </w:t>
      </w:r>
      <w:proofErr w:type="spellStart"/>
      <w:r w:rsidRPr="00B71332">
        <w:rPr>
          <w:rFonts w:eastAsia="Times New Roman" w:cs="Times New Roman"/>
          <w:color w:val="222222"/>
          <w:szCs w:val="24"/>
          <w:shd w:val="clear" w:color="auto" w:fill="FFFFFF"/>
        </w:rPr>
        <w:t>Bouchery</w:t>
      </w:r>
      <w:proofErr w:type="spellEnd"/>
      <w:r w:rsidRPr="00B71332">
        <w:rPr>
          <w:rFonts w:eastAsia="Times New Roman" w:cs="Times New Roman"/>
          <w:color w:val="222222"/>
          <w:szCs w:val="24"/>
          <w:shd w:val="clear" w:color="auto" w:fill="FFFFFF"/>
        </w:rPr>
        <w:t xml:space="preserve">, E.E., </w:t>
      </w:r>
      <w:proofErr w:type="spellStart"/>
      <w:r w:rsidRPr="00B71332">
        <w:rPr>
          <w:rFonts w:eastAsia="Times New Roman" w:cs="Times New Roman"/>
          <w:color w:val="222222"/>
          <w:szCs w:val="24"/>
          <w:shd w:val="clear" w:color="auto" w:fill="FFFFFF"/>
        </w:rPr>
        <w:t>Tomedi</w:t>
      </w:r>
      <w:proofErr w:type="spellEnd"/>
      <w:r w:rsidRPr="00B71332">
        <w:rPr>
          <w:rFonts w:eastAsia="Times New Roman" w:cs="Times New Roman"/>
          <w:color w:val="222222"/>
          <w:szCs w:val="24"/>
          <w:shd w:val="clear" w:color="auto" w:fill="FFFFFF"/>
        </w:rPr>
        <w:t>, L.E., &amp; Brewer, R.D. (2015). 2010 National</w:t>
      </w:r>
      <w:r>
        <w:rPr>
          <w:rFonts w:eastAsia="Times New Roman" w:cs="Times New Roman"/>
          <w:color w:val="222222"/>
          <w:szCs w:val="24"/>
          <w:shd w:val="clear" w:color="auto" w:fill="FFFFFF"/>
        </w:rPr>
        <w:t xml:space="preserve"> </w:t>
      </w:r>
      <w:r w:rsidRPr="00B71332">
        <w:rPr>
          <w:rFonts w:eastAsia="Times New Roman" w:cs="Times New Roman"/>
          <w:color w:val="222222"/>
          <w:szCs w:val="24"/>
          <w:shd w:val="clear" w:color="auto" w:fill="FFFFFF"/>
        </w:rPr>
        <w:t>and state costs of excessive alcohol consumption</w:t>
      </w:r>
      <w:r w:rsidRPr="00B71332">
        <w:rPr>
          <w:rFonts w:eastAsia="Times New Roman" w:cs="Times New Roman"/>
          <w:i/>
          <w:color w:val="222222"/>
          <w:szCs w:val="24"/>
          <w:shd w:val="clear" w:color="auto" w:fill="FFFFFF"/>
        </w:rPr>
        <w:t>. American Journal of Preventive</w:t>
      </w:r>
      <w:r>
        <w:rPr>
          <w:rFonts w:eastAsia="Times New Roman" w:cs="Times New Roman"/>
          <w:i/>
          <w:color w:val="222222"/>
          <w:szCs w:val="24"/>
          <w:shd w:val="clear" w:color="auto" w:fill="FFFFFF"/>
        </w:rPr>
        <w:t xml:space="preserve"> </w:t>
      </w:r>
      <w:r w:rsidRPr="00B71332">
        <w:rPr>
          <w:rFonts w:eastAsia="Times New Roman" w:cs="Times New Roman"/>
          <w:i/>
          <w:color w:val="222222"/>
          <w:szCs w:val="24"/>
          <w:shd w:val="clear" w:color="auto" w:fill="FFFFFF"/>
        </w:rPr>
        <w:t>Medicine</w:t>
      </w:r>
      <w:r w:rsidRPr="00B71332">
        <w:rPr>
          <w:rFonts w:eastAsia="Times New Roman" w:cs="Times New Roman"/>
          <w:color w:val="222222"/>
          <w:szCs w:val="24"/>
          <w:shd w:val="clear" w:color="auto" w:fill="FFFFFF"/>
        </w:rPr>
        <w:t xml:space="preserve">, </w:t>
      </w:r>
      <w:r w:rsidRPr="00B71332">
        <w:rPr>
          <w:rFonts w:eastAsia="Times New Roman" w:cs="Times New Roman"/>
          <w:i/>
          <w:color w:val="222222"/>
          <w:szCs w:val="24"/>
          <w:shd w:val="clear" w:color="auto" w:fill="FFFFFF"/>
        </w:rPr>
        <w:t>49</w:t>
      </w:r>
      <w:r w:rsidRPr="00B71332">
        <w:rPr>
          <w:rFonts w:eastAsia="Times New Roman" w:cs="Times New Roman"/>
          <w:color w:val="222222"/>
          <w:szCs w:val="24"/>
          <w:shd w:val="clear" w:color="auto" w:fill="FFFFFF"/>
        </w:rPr>
        <w:t xml:space="preserve">, 73-79. </w:t>
      </w:r>
      <w:proofErr w:type="gramStart"/>
      <w:r w:rsidRPr="00B71332">
        <w:rPr>
          <w:rFonts w:eastAsia="Times New Roman" w:cs="Times New Roman"/>
          <w:color w:val="222222"/>
          <w:szCs w:val="24"/>
          <w:shd w:val="clear" w:color="auto" w:fill="FFFFFF"/>
        </w:rPr>
        <w:t>doi:10.1016/j.amepre</w:t>
      </w:r>
      <w:proofErr w:type="gramEnd"/>
      <w:r w:rsidRPr="00B71332">
        <w:rPr>
          <w:rFonts w:eastAsia="Times New Roman" w:cs="Times New Roman"/>
          <w:color w:val="222222"/>
          <w:szCs w:val="24"/>
          <w:shd w:val="clear" w:color="auto" w:fill="FFFFFF"/>
        </w:rPr>
        <w:t>.2015.05.031</w:t>
      </w:r>
    </w:p>
    <w:p w14:paraId="778197E2" w14:textId="77777777" w:rsidR="0009314F" w:rsidRPr="000030BD" w:rsidRDefault="0009314F" w:rsidP="0009314F">
      <w:pPr>
        <w:widowControl w:val="0"/>
        <w:spacing w:after="0" w:line="480" w:lineRule="auto"/>
        <w:ind w:left="567" w:hanging="567"/>
        <w:rPr>
          <w:rFonts w:eastAsia="Times New Roman" w:cs="Times New Roman"/>
          <w:color w:val="222222"/>
          <w:szCs w:val="24"/>
          <w:shd w:val="clear" w:color="auto" w:fill="FFFFFF"/>
          <w:lang w:val="en-US"/>
        </w:rPr>
      </w:pPr>
      <w:r w:rsidRPr="000030BD">
        <w:rPr>
          <w:rFonts w:eastAsia="Times New Roman" w:cs="Times New Roman"/>
          <w:color w:val="222222"/>
          <w:szCs w:val="24"/>
          <w:shd w:val="clear" w:color="auto" w:fill="FFFFFF"/>
          <w:lang w:val="fr-FR"/>
        </w:rPr>
        <w:t xml:space="preserve">Saunders, J. B., </w:t>
      </w:r>
      <w:proofErr w:type="spellStart"/>
      <w:r w:rsidRPr="000030BD">
        <w:rPr>
          <w:rFonts w:eastAsia="Times New Roman" w:cs="Times New Roman"/>
          <w:color w:val="222222"/>
          <w:szCs w:val="24"/>
          <w:shd w:val="clear" w:color="auto" w:fill="FFFFFF"/>
          <w:lang w:val="fr-FR"/>
        </w:rPr>
        <w:t>Aasland</w:t>
      </w:r>
      <w:proofErr w:type="spellEnd"/>
      <w:r w:rsidRPr="000030BD">
        <w:rPr>
          <w:rFonts w:eastAsia="Times New Roman" w:cs="Times New Roman"/>
          <w:color w:val="222222"/>
          <w:szCs w:val="24"/>
          <w:shd w:val="clear" w:color="auto" w:fill="FFFFFF"/>
          <w:lang w:val="fr-FR"/>
        </w:rPr>
        <w:t xml:space="preserve">, O. G., </w:t>
      </w:r>
      <w:proofErr w:type="spellStart"/>
      <w:r w:rsidRPr="000030BD">
        <w:rPr>
          <w:rFonts w:eastAsia="Times New Roman" w:cs="Times New Roman"/>
          <w:color w:val="222222"/>
          <w:szCs w:val="24"/>
          <w:shd w:val="clear" w:color="auto" w:fill="FFFFFF"/>
          <w:lang w:val="fr-FR"/>
        </w:rPr>
        <w:t>Babor</w:t>
      </w:r>
      <w:proofErr w:type="spellEnd"/>
      <w:r w:rsidRPr="000030BD">
        <w:rPr>
          <w:rFonts w:eastAsia="Times New Roman" w:cs="Times New Roman"/>
          <w:color w:val="222222"/>
          <w:szCs w:val="24"/>
          <w:shd w:val="clear" w:color="auto" w:fill="FFFFFF"/>
          <w:lang w:val="fr-FR"/>
        </w:rPr>
        <w:t xml:space="preserve">, T. F., De la Fuente, J. R., &amp; Grant, M. (1993). </w:t>
      </w:r>
      <w:r w:rsidRPr="000030BD">
        <w:rPr>
          <w:rFonts w:eastAsia="Times New Roman" w:cs="Times New Roman"/>
          <w:color w:val="222222"/>
          <w:szCs w:val="24"/>
          <w:shd w:val="clear" w:color="auto" w:fill="FFFFFF"/>
          <w:lang w:val="en-US"/>
        </w:rPr>
        <w:t>Development of the alcohol use disorders identification test (AUDIT): WHO collaborative</w:t>
      </w:r>
      <w:r>
        <w:rPr>
          <w:rFonts w:eastAsia="Times New Roman" w:cs="Times New Roman"/>
          <w:color w:val="222222"/>
          <w:szCs w:val="24"/>
          <w:shd w:val="clear" w:color="auto" w:fill="FFFFFF"/>
          <w:lang w:val="en-US"/>
        </w:rPr>
        <w:t xml:space="preserve"> </w:t>
      </w:r>
      <w:r w:rsidRPr="000030BD">
        <w:rPr>
          <w:rFonts w:eastAsia="Times New Roman" w:cs="Times New Roman"/>
          <w:color w:val="222222"/>
          <w:szCs w:val="24"/>
          <w:shd w:val="clear" w:color="auto" w:fill="FFFFFF"/>
          <w:lang w:val="en-US"/>
        </w:rPr>
        <w:t>project on early detection of persons with harmful alcohol consumption</w:t>
      </w:r>
      <w:r w:rsidRPr="000030BD">
        <w:rPr>
          <w:rFonts w:eastAsia="Calibri" w:cs="Times New Roman"/>
          <w:color w:val="222222"/>
          <w:szCs w:val="24"/>
          <w:shd w:val="clear" w:color="auto" w:fill="FFFFFF"/>
          <w:lang w:val="en-US"/>
        </w:rPr>
        <w:t>‐</w:t>
      </w:r>
      <w:r w:rsidRPr="000030BD">
        <w:rPr>
          <w:rFonts w:eastAsia="Times New Roman" w:cs="Times New Roman"/>
          <w:color w:val="222222"/>
          <w:szCs w:val="24"/>
          <w:shd w:val="clear" w:color="auto" w:fill="FFFFFF"/>
          <w:lang w:val="en-US"/>
        </w:rPr>
        <w:t>II. </w:t>
      </w:r>
      <w:r w:rsidRPr="000030BD">
        <w:rPr>
          <w:rFonts w:eastAsia="Times New Roman" w:cs="Times New Roman"/>
          <w:i/>
          <w:iCs/>
          <w:color w:val="222222"/>
          <w:szCs w:val="24"/>
          <w:lang w:val="en-US"/>
        </w:rPr>
        <w:t>Addiction</w:t>
      </w:r>
      <w:r w:rsidRPr="000030BD">
        <w:rPr>
          <w:rFonts w:eastAsia="Times New Roman" w:cs="Times New Roman"/>
          <w:color w:val="222222"/>
          <w:szCs w:val="24"/>
          <w:shd w:val="clear" w:color="auto" w:fill="FFFFFF"/>
          <w:lang w:val="en-US"/>
        </w:rPr>
        <w:t>, </w:t>
      </w:r>
      <w:r w:rsidRPr="000030BD">
        <w:rPr>
          <w:rFonts w:eastAsia="Times New Roman" w:cs="Times New Roman"/>
          <w:i/>
          <w:iCs/>
          <w:color w:val="222222"/>
          <w:szCs w:val="24"/>
          <w:lang w:val="en-US"/>
        </w:rPr>
        <w:t>88</w:t>
      </w:r>
      <w:r w:rsidRPr="000030BD">
        <w:rPr>
          <w:rFonts w:eastAsia="Times New Roman" w:cs="Times New Roman"/>
          <w:color w:val="222222"/>
          <w:szCs w:val="24"/>
          <w:shd w:val="clear" w:color="auto" w:fill="FFFFFF"/>
          <w:lang w:val="en-US"/>
        </w:rPr>
        <w:t>,</w:t>
      </w:r>
      <w:r>
        <w:rPr>
          <w:rFonts w:eastAsia="Times New Roman" w:cs="Times New Roman"/>
          <w:color w:val="222222"/>
          <w:szCs w:val="24"/>
          <w:shd w:val="clear" w:color="auto" w:fill="FFFFFF"/>
          <w:lang w:val="en-US"/>
        </w:rPr>
        <w:t xml:space="preserve"> </w:t>
      </w:r>
      <w:r w:rsidRPr="000030BD">
        <w:rPr>
          <w:rFonts w:eastAsia="Times New Roman" w:cs="Times New Roman"/>
          <w:color w:val="222222"/>
          <w:szCs w:val="24"/>
          <w:shd w:val="clear" w:color="auto" w:fill="FFFFFF"/>
          <w:lang w:val="en-US"/>
        </w:rPr>
        <w:t xml:space="preserve">791-804. </w:t>
      </w:r>
    </w:p>
    <w:p w14:paraId="41ACA513" w14:textId="77777777" w:rsidR="0009314F" w:rsidRPr="002752B0" w:rsidRDefault="0009314F" w:rsidP="0009314F">
      <w:pPr>
        <w:widowControl w:val="0"/>
        <w:spacing w:after="0" w:line="480" w:lineRule="auto"/>
        <w:ind w:left="567" w:hanging="567"/>
        <w:rPr>
          <w:rFonts w:cs="Times New Roman"/>
          <w:szCs w:val="24"/>
          <w:lang w:val="fr-FR"/>
        </w:rPr>
      </w:pPr>
      <w:r w:rsidRPr="002752B0">
        <w:rPr>
          <w:rFonts w:cs="Times New Roman"/>
          <w:szCs w:val="24"/>
        </w:rPr>
        <w:t xml:space="preserve">**Schluter, P.J., </w:t>
      </w:r>
      <w:proofErr w:type="spellStart"/>
      <w:r w:rsidRPr="002752B0">
        <w:rPr>
          <w:rFonts w:cs="Times New Roman"/>
          <w:szCs w:val="24"/>
        </w:rPr>
        <w:t>Tautolo</w:t>
      </w:r>
      <w:proofErr w:type="spellEnd"/>
      <w:r w:rsidRPr="002752B0">
        <w:rPr>
          <w:rFonts w:cs="Times New Roman"/>
          <w:szCs w:val="24"/>
        </w:rPr>
        <w:t xml:space="preserve">, E., Taylor, S., &amp; Paterson, J. (2013). Alcohol consumption by parents of pacific families residing in New Zealand: Findings from the Pacific Islands </w:t>
      </w:r>
      <w:proofErr w:type="gramStart"/>
      <w:r w:rsidRPr="002752B0">
        <w:rPr>
          <w:rFonts w:cs="Times New Roman"/>
          <w:szCs w:val="24"/>
        </w:rPr>
        <w:t>families</w:t>
      </w:r>
      <w:proofErr w:type="gramEnd"/>
      <w:r w:rsidRPr="002752B0">
        <w:rPr>
          <w:rFonts w:cs="Times New Roman"/>
          <w:szCs w:val="24"/>
        </w:rPr>
        <w:t xml:space="preserve"> study.</w:t>
      </w:r>
      <w:r w:rsidRPr="002752B0">
        <w:rPr>
          <w:rFonts w:cs="Times New Roman"/>
          <w:i/>
          <w:iCs/>
          <w:szCs w:val="24"/>
        </w:rPr>
        <w:t> </w:t>
      </w:r>
      <w:proofErr w:type="spellStart"/>
      <w:r w:rsidRPr="002752B0">
        <w:rPr>
          <w:rFonts w:cs="Times New Roman"/>
          <w:i/>
          <w:iCs/>
          <w:szCs w:val="24"/>
          <w:lang w:val="fr-FR"/>
        </w:rPr>
        <w:t>Alcohol</w:t>
      </w:r>
      <w:proofErr w:type="spellEnd"/>
      <w:r w:rsidRPr="002752B0">
        <w:rPr>
          <w:rFonts w:cs="Times New Roman"/>
          <w:i/>
          <w:iCs/>
          <w:szCs w:val="24"/>
          <w:lang w:val="fr-FR"/>
        </w:rPr>
        <w:t>, 47</w:t>
      </w:r>
      <w:r w:rsidRPr="002752B0">
        <w:rPr>
          <w:rFonts w:cs="Times New Roman"/>
          <w:szCs w:val="24"/>
          <w:lang w:val="fr-FR"/>
        </w:rPr>
        <w:t xml:space="preserve">, 241-248. </w:t>
      </w:r>
      <w:proofErr w:type="gramStart"/>
      <w:r w:rsidRPr="002752B0">
        <w:rPr>
          <w:rFonts w:cs="Times New Roman"/>
          <w:szCs w:val="24"/>
          <w:lang w:val="fr-FR"/>
        </w:rPr>
        <w:t>doi:10.1016/j.alcohol</w:t>
      </w:r>
      <w:proofErr w:type="gramEnd"/>
      <w:r w:rsidRPr="002752B0">
        <w:rPr>
          <w:rFonts w:cs="Times New Roman"/>
          <w:szCs w:val="24"/>
          <w:lang w:val="fr-FR"/>
        </w:rPr>
        <w:t>.2012.12.009</w:t>
      </w:r>
    </w:p>
    <w:p w14:paraId="17459A01" w14:textId="77777777" w:rsidR="0009314F" w:rsidRDefault="0009314F" w:rsidP="0009314F">
      <w:pPr>
        <w:widowControl w:val="0"/>
        <w:spacing w:after="0" w:line="480" w:lineRule="auto"/>
        <w:ind w:left="567" w:hanging="567"/>
        <w:rPr>
          <w:rFonts w:cs="Times New Roman"/>
          <w:szCs w:val="24"/>
        </w:rPr>
      </w:pPr>
      <w:r w:rsidRPr="002752B0">
        <w:rPr>
          <w:rFonts w:cs="Times New Roman"/>
          <w:szCs w:val="24"/>
        </w:rPr>
        <w:t>**</w:t>
      </w:r>
      <w:proofErr w:type="spellStart"/>
      <w:r w:rsidRPr="002752B0">
        <w:rPr>
          <w:rFonts w:cs="Times New Roman"/>
          <w:szCs w:val="24"/>
          <w:lang w:val="fr-FR"/>
        </w:rPr>
        <w:t>Seilhamer</w:t>
      </w:r>
      <w:proofErr w:type="spellEnd"/>
      <w:r w:rsidRPr="002752B0">
        <w:rPr>
          <w:rFonts w:cs="Times New Roman"/>
          <w:szCs w:val="24"/>
          <w:lang w:val="fr-FR"/>
        </w:rPr>
        <w:t xml:space="preserve">, R. A., Jacob, T., &amp; Dunn, N. J. (1993). </w:t>
      </w:r>
      <w:r w:rsidRPr="002752B0">
        <w:rPr>
          <w:rFonts w:cs="Times New Roman"/>
          <w:szCs w:val="24"/>
        </w:rPr>
        <w:t>The impact of alcohol consumption on parent-child relationships in families of alcoholics.</w:t>
      </w:r>
      <w:r w:rsidRPr="002752B0">
        <w:rPr>
          <w:rFonts w:cs="Times New Roman"/>
          <w:i/>
          <w:iCs/>
          <w:szCs w:val="24"/>
        </w:rPr>
        <w:t> Journal of Studies on Alcohol, 54</w:t>
      </w:r>
      <w:r w:rsidRPr="002752B0">
        <w:rPr>
          <w:rFonts w:cs="Times New Roman"/>
          <w:szCs w:val="24"/>
        </w:rPr>
        <w:t>, 189-198. doi:10.15288/jsa.1993.54.189</w:t>
      </w:r>
    </w:p>
    <w:p w14:paraId="6431D281" w14:textId="77777777" w:rsidR="0009314F" w:rsidRPr="000030BD" w:rsidRDefault="0009314F" w:rsidP="0009314F">
      <w:pPr>
        <w:widowControl w:val="0"/>
        <w:spacing w:after="0" w:line="480" w:lineRule="auto"/>
        <w:ind w:left="567" w:hanging="567"/>
        <w:rPr>
          <w:rFonts w:cs="Times New Roman"/>
          <w:szCs w:val="24"/>
        </w:rPr>
      </w:pPr>
      <w:r w:rsidRPr="000030BD">
        <w:rPr>
          <w:rFonts w:cs="Times New Roman"/>
          <w:szCs w:val="24"/>
        </w:rPr>
        <w:t>Selzer, M. (1971). The Michigan Alcoholism Screening Test: The quest for a new diagnostic</w:t>
      </w:r>
      <w:r>
        <w:rPr>
          <w:rFonts w:cs="Times New Roman"/>
          <w:szCs w:val="24"/>
        </w:rPr>
        <w:t xml:space="preserve"> </w:t>
      </w:r>
      <w:r w:rsidRPr="000030BD">
        <w:rPr>
          <w:rFonts w:cs="Times New Roman"/>
          <w:szCs w:val="24"/>
        </w:rPr>
        <w:t xml:space="preserve">instrument. </w:t>
      </w:r>
      <w:r w:rsidRPr="000030BD">
        <w:rPr>
          <w:rFonts w:cs="Times New Roman"/>
          <w:i/>
          <w:iCs/>
          <w:szCs w:val="24"/>
        </w:rPr>
        <w:t>American Journal of Psychiatry, 127,</w:t>
      </w:r>
      <w:r w:rsidRPr="000030BD">
        <w:rPr>
          <w:rFonts w:cs="Times New Roman"/>
          <w:szCs w:val="24"/>
        </w:rPr>
        <w:t xml:space="preserve"> 1653–1658.</w:t>
      </w:r>
    </w:p>
    <w:p w14:paraId="66659D44" w14:textId="77777777" w:rsidR="0009314F" w:rsidRDefault="0009314F" w:rsidP="0009314F">
      <w:pPr>
        <w:widowControl w:val="0"/>
        <w:spacing w:after="0" w:line="480" w:lineRule="auto"/>
        <w:ind w:left="567" w:hanging="567"/>
        <w:rPr>
          <w:rFonts w:cs="Times New Roman"/>
          <w:szCs w:val="24"/>
        </w:rPr>
      </w:pPr>
      <w:r w:rsidRPr="000030BD">
        <w:rPr>
          <w:rFonts w:cs="Times New Roman"/>
          <w:szCs w:val="24"/>
        </w:rPr>
        <w:t xml:space="preserve">Skinner, H. A., &amp; Horn, J. L. (1984). </w:t>
      </w:r>
      <w:r w:rsidRPr="000030BD">
        <w:rPr>
          <w:rFonts w:cs="Times New Roman"/>
          <w:i/>
          <w:iCs/>
          <w:szCs w:val="24"/>
        </w:rPr>
        <w:t xml:space="preserve">Alcohol dependence scale: User’s guide. </w:t>
      </w:r>
      <w:r w:rsidRPr="000030BD">
        <w:rPr>
          <w:rFonts w:cs="Times New Roman"/>
          <w:szCs w:val="24"/>
        </w:rPr>
        <w:t>Toronto,</w:t>
      </w:r>
      <w:r>
        <w:rPr>
          <w:rFonts w:cs="Times New Roman"/>
          <w:szCs w:val="24"/>
        </w:rPr>
        <w:t xml:space="preserve"> </w:t>
      </w:r>
      <w:r w:rsidRPr="000030BD">
        <w:rPr>
          <w:rFonts w:cs="Times New Roman"/>
          <w:szCs w:val="24"/>
        </w:rPr>
        <w:t>Canada: Addiction Research Foundation</w:t>
      </w:r>
      <w:r>
        <w:rPr>
          <w:rFonts w:cs="Times New Roman"/>
          <w:szCs w:val="24"/>
        </w:rPr>
        <w:t xml:space="preserve"> [now the Centre for Addiction and Mental Health]</w:t>
      </w:r>
      <w:r w:rsidRPr="000030BD">
        <w:rPr>
          <w:rFonts w:cs="Times New Roman"/>
          <w:szCs w:val="24"/>
        </w:rPr>
        <w:t>.</w:t>
      </w:r>
      <w:r>
        <w:rPr>
          <w:rFonts w:cs="Times New Roman"/>
          <w:szCs w:val="24"/>
        </w:rPr>
        <w:t xml:space="preserve"> </w:t>
      </w:r>
      <w:proofErr w:type="spellStart"/>
      <w:r>
        <w:rPr>
          <w:rFonts w:cs="Times New Roman"/>
          <w:szCs w:val="24"/>
        </w:rPr>
        <w:t>doi</w:t>
      </w:r>
      <w:proofErr w:type="spellEnd"/>
      <w:r>
        <w:rPr>
          <w:rFonts w:cs="Times New Roman"/>
          <w:szCs w:val="24"/>
        </w:rPr>
        <w:t xml:space="preserve">: </w:t>
      </w:r>
      <w:r w:rsidRPr="0075676B">
        <w:rPr>
          <w:rFonts w:cs="Times New Roman"/>
          <w:szCs w:val="24"/>
        </w:rPr>
        <w:t>10.1037/14344-015</w:t>
      </w:r>
    </w:p>
    <w:p w14:paraId="634F23F3" w14:textId="77777777" w:rsidR="0009314F" w:rsidRPr="00D82EC6" w:rsidRDefault="0009314F" w:rsidP="0009314F">
      <w:pPr>
        <w:widowControl w:val="0"/>
        <w:spacing w:after="0" w:line="480" w:lineRule="auto"/>
        <w:ind w:left="567" w:hanging="567"/>
        <w:rPr>
          <w:rFonts w:cs="Times New Roman"/>
          <w:szCs w:val="24"/>
        </w:rPr>
      </w:pPr>
      <w:r w:rsidRPr="00D82EC6">
        <w:rPr>
          <w:rFonts w:cs="Times New Roman"/>
          <w:szCs w:val="24"/>
        </w:rPr>
        <w:t>**</w:t>
      </w:r>
      <w:proofErr w:type="spellStart"/>
      <w:r w:rsidRPr="00D82EC6">
        <w:rPr>
          <w:rFonts w:cs="Times New Roman"/>
          <w:szCs w:val="24"/>
        </w:rPr>
        <w:t>Sponheim</w:t>
      </w:r>
      <w:proofErr w:type="spellEnd"/>
      <w:r w:rsidRPr="00D82EC6">
        <w:rPr>
          <w:rFonts w:cs="Times New Roman"/>
          <w:szCs w:val="24"/>
        </w:rPr>
        <w:t>, S. (1994). </w:t>
      </w:r>
      <w:r w:rsidRPr="00D82EC6">
        <w:rPr>
          <w:rFonts w:cs="Times New Roman"/>
          <w:i/>
          <w:iCs/>
          <w:szCs w:val="24"/>
        </w:rPr>
        <w:t xml:space="preserve">The association between parental alcoholism, family environment, and externalizing behavior in pre-adolescent boys </w:t>
      </w:r>
      <w:r w:rsidRPr="00D82EC6">
        <w:rPr>
          <w:rFonts w:cs="Times New Roman"/>
          <w:iCs/>
          <w:szCs w:val="24"/>
        </w:rPr>
        <w:t>(Doctoral dissertation)</w:t>
      </w:r>
      <w:r w:rsidRPr="00D82EC6">
        <w:rPr>
          <w:rFonts w:cs="Times New Roman"/>
          <w:i/>
          <w:iCs/>
          <w:szCs w:val="24"/>
        </w:rPr>
        <w:t>.</w:t>
      </w:r>
      <w:r w:rsidRPr="00D82EC6">
        <w:rPr>
          <w:rFonts w:cs="Times New Roman"/>
          <w:szCs w:val="24"/>
        </w:rPr>
        <w:t> </w:t>
      </w:r>
      <w:r w:rsidRPr="00D82EC6">
        <w:rPr>
          <w:rFonts w:cs="Times New Roman"/>
          <w:iCs/>
          <w:szCs w:val="24"/>
        </w:rPr>
        <w:t xml:space="preserve">Retrieved from </w:t>
      </w:r>
      <w:r w:rsidRPr="00D82EC6">
        <w:rPr>
          <w:rFonts w:cs="Times New Roman"/>
          <w:szCs w:val="24"/>
        </w:rPr>
        <w:t>ProQuest Dissertations &amp; Theses Global (AAT 9512720)</w:t>
      </w:r>
    </w:p>
    <w:p w14:paraId="6E2310D8" w14:textId="77777777" w:rsidR="0009314F" w:rsidRDefault="0009314F" w:rsidP="0009314F">
      <w:pPr>
        <w:widowControl w:val="0"/>
        <w:spacing w:after="0" w:line="480" w:lineRule="auto"/>
        <w:ind w:left="567" w:hanging="567"/>
        <w:rPr>
          <w:rFonts w:cs="Times New Roman"/>
          <w:szCs w:val="24"/>
        </w:rPr>
      </w:pPr>
      <w:r w:rsidRPr="000030BD">
        <w:rPr>
          <w:rFonts w:cs="Times New Roman"/>
          <w:szCs w:val="24"/>
        </w:rPr>
        <w:t>Substance Abuse and Mental Health Services Administration (SAMHSA). (201</w:t>
      </w:r>
      <w:r>
        <w:rPr>
          <w:rFonts w:cs="Times New Roman"/>
          <w:szCs w:val="24"/>
        </w:rPr>
        <w:t>7</w:t>
      </w:r>
      <w:r w:rsidRPr="000030BD">
        <w:rPr>
          <w:rFonts w:cs="Times New Roman"/>
          <w:szCs w:val="24"/>
        </w:rPr>
        <w:t xml:space="preserve">). </w:t>
      </w:r>
      <w:r w:rsidRPr="00040C01">
        <w:rPr>
          <w:rFonts w:cs="Times New Roman"/>
          <w:i/>
          <w:iCs/>
          <w:szCs w:val="24"/>
        </w:rPr>
        <w:t>Reports and Detailed Tables From the 2017 National Survey on Drug Use and Health (NSDUH)</w:t>
      </w:r>
      <w:r w:rsidRPr="00F43BCD">
        <w:rPr>
          <w:rFonts w:cs="Times New Roman"/>
          <w:szCs w:val="24"/>
        </w:rPr>
        <w:t xml:space="preserve">. Retrieved from: </w:t>
      </w:r>
      <w:r w:rsidRPr="003F0629">
        <w:rPr>
          <w:rFonts w:cs="Times New Roman"/>
          <w:szCs w:val="24"/>
        </w:rPr>
        <w:t>https://www.samhsa.gov/data/nsduh/reports-detailed-tables-2017-NSDUH</w:t>
      </w:r>
    </w:p>
    <w:p w14:paraId="524A1A11" w14:textId="77777777" w:rsidR="0009314F" w:rsidRPr="00725D44" w:rsidRDefault="0009314F" w:rsidP="0009314F">
      <w:pPr>
        <w:widowControl w:val="0"/>
        <w:spacing w:after="0" w:line="480" w:lineRule="auto"/>
        <w:ind w:left="567" w:hanging="567"/>
        <w:rPr>
          <w:rFonts w:cs="Times New Roman"/>
          <w:szCs w:val="24"/>
        </w:rPr>
      </w:pPr>
      <w:r>
        <w:rPr>
          <w:rFonts w:cs="Times New Roman"/>
          <w:szCs w:val="24"/>
        </w:rPr>
        <w:t>*</w:t>
      </w:r>
      <w:r w:rsidRPr="00785D22">
        <w:rPr>
          <w:rFonts w:cs="Times New Roman"/>
          <w:szCs w:val="24"/>
        </w:rPr>
        <w:t>Temple, J. R., Weston, R., Stuart, G. L., &amp; Marshall, L. L. (2008). The longitudinal association</w:t>
      </w:r>
      <w:r>
        <w:rPr>
          <w:rFonts w:cs="Times New Roman"/>
          <w:szCs w:val="24"/>
        </w:rPr>
        <w:t xml:space="preserve"> </w:t>
      </w:r>
      <w:r w:rsidRPr="00785D22">
        <w:rPr>
          <w:rFonts w:cs="Times New Roman"/>
          <w:szCs w:val="24"/>
        </w:rPr>
        <w:t>between alcohol use and intimate partner violence among ethnically diverse community</w:t>
      </w:r>
      <w:r>
        <w:rPr>
          <w:rFonts w:cs="Times New Roman"/>
          <w:szCs w:val="24"/>
        </w:rPr>
        <w:t xml:space="preserve"> </w:t>
      </w:r>
      <w:r w:rsidRPr="00785D22">
        <w:rPr>
          <w:rFonts w:cs="Times New Roman"/>
          <w:szCs w:val="24"/>
        </w:rPr>
        <w:t>women.</w:t>
      </w:r>
      <w:r w:rsidRPr="00785D22">
        <w:rPr>
          <w:rFonts w:cs="Times New Roman"/>
          <w:i/>
          <w:iCs/>
          <w:szCs w:val="24"/>
        </w:rPr>
        <w:t> Addictive Behaviors, 33</w:t>
      </w:r>
      <w:r w:rsidRPr="00785D22">
        <w:rPr>
          <w:rFonts w:cs="Times New Roman"/>
          <w:szCs w:val="24"/>
        </w:rPr>
        <w:t xml:space="preserve">, 1244-1248. </w:t>
      </w:r>
      <w:proofErr w:type="gramStart"/>
      <w:r w:rsidRPr="00785D22">
        <w:rPr>
          <w:rFonts w:cs="Times New Roman"/>
          <w:szCs w:val="24"/>
        </w:rPr>
        <w:t>doi:10.1016/j.addbeh</w:t>
      </w:r>
      <w:proofErr w:type="gramEnd"/>
      <w:r w:rsidRPr="00785D22">
        <w:rPr>
          <w:rFonts w:cs="Times New Roman"/>
          <w:szCs w:val="24"/>
        </w:rPr>
        <w:t>.2008.05.005</w:t>
      </w:r>
    </w:p>
    <w:p w14:paraId="7FD6D1B8" w14:textId="77777777" w:rsidR="0009314F" w:rsidRPr="008B00F9" w:rsidRDefault="0009314F" w:rsidP="0009314F">
      <w:pPr>
        <w:widowControl w:val="0"/>
        <w:shd w:val="clear" w:color="auto" w:fill="FFFFFF"/>
        <w:spacing w:after="0" w:line="480" w:lineRule="auto"/>
        <w:ind w:left="567" w:hanging="567"/>
        <w:rPr>
          <w:rFonts w:eastAsia="Times New Roman" w:cs="Times New Roman"/>
          <w:szCs w:val="24"/>
          <w:lang w:eastAsia="en-CA"/>
        </w:rPr>
      </w:pPr>
      <w:r w:rsidRPr="008B00F9">
        <w:rPr>
          <w:rFonts w:eastAsia="Times New Roman" w:cs="Times New Roman"/>
          <w:szCs w:val="24"/>
          <w:lang w:eastAsia="en-CA"/>
        </w:rPr>
        <w:t>**</w:t>
      </w:r>
      <w:proofErr w:type="spellStart"/>
      <w:r w:rsidRPr="008B00F9">
        <w:rPr>
          <w:rFonts w:eastAsia="Times New Roman" w:cs="Times New Roman"/>
          <w:szCs w:val="24"/>
          <w:lang w:eastAsia="en-CA"/>
        </w:rPr>
        <w:t>Terling</w:t>
      </w:r>
      <w:proofErr w:type="spellEnd"/>
      <w:r w:rsidRPr="008B00F9">
        <w:rPr>
          <w:rFonts w:eastAsia="Times New Roman" w:cs="Times New Roman"/>
          <w:szCs w:val="24"/>
          <w:lang w:eastAsia="en-CA"/>
        </w:rPr>
        <w:t xml:space="preserve">-Watt, T. (2001). Explaining divorce: An examination of the relationship between marital characteristics and divorce. </w:t>
      </w:r>
      <w:r w:rsidRPr="008B00F9">
        <w:rPr>
          <w:rFonts w:eastAsia="Times New Roman" w:cs="Times New Roman"/>
          <w:i/>
          <w:iCs/>
          <w:szCs w:val="24"/>
          <w:lang w:eastAsia="en-CA"/>
        </w:rPr>
        <w:t>Journal of Divorce and Remarriage, 35</w:t>
      </w:r>
      <w:r w:rsidRPr="008B00F9">
        <w:rPr>
          <w:rFonts w:eastAsia="Times New Roman" w:cs="Times New Roman"/>
          <w:szCs w:val="24"/>
          <w:lang w:eastAsia="en-CA"/>
        </w:rPr>
        <w:t>, 125-145. doi:10.1300/J087v35n03_08</w:t>
      </w:r>
    </w:p>
    <w:p w14:paraId="6F386DFC" w14:textId="77777777" w:rsidR="0009314F" w:rsidRPr="008B00F9" w:rsidRDefault="0009314F" w:rsidP="0009314F">
      <w:pPr>
        <w:widowControl w:val="0"/>
        <w:shd w:val="clear" w:color="auto" w:fill="FFFFFF"/>
        <w:spacing w:after="0" w:line="480" w:lineRule="auto"/>
        <w:ind w:left="567" w:hanging="567"/>
        <w:rPr>
          <w:rFonts w:eastAsia="Times New Roman" w:cs="Times New Roman"/>
          <w:szCs w:val="24"/>
          <w:lang w:eastAsia="en-CA"/>
        </w:rPr>
      </w:pPr>
      <w:r w:rsidRPr="008B00F9">
        <w:rPr>
          <w:rFonts w:eastAsia="Times New Roman" w:cs="Times New Roman"/>
          <w:szCs w:val="24"/>
          <w:lang w:eastAsia="en-CA"/>
        </w:rPr>
        <w:t>**Testa, M., Hoffman, J. H., &amp; Leonard, K. E. (2011). Female intimate partner violence perpetration: Stability and predictors of mutual and nonmutual aggression across the first year of college.</w:t>
      </w:r>
      <w:r w:rsidRPr="008B00F9">
        <w:rPr>
          <w:rFonts w:eastAsia="Times New Roman" w:cs="Times New Roman"/>
          <w:i/>
          <w:iCs/>
          <w:szCs w:val="24"/>
          <w:lang w:eastAsia="en-CA"/>
        </w:rPr>
        <w:t> Aggressive Behavior, 37</w:t>
      </w:r>
      <w:r w:rsidRPr="008B00F9">
        <w:rPr>
          <w:rFonts w:eastAsia="Times New Roman" w:cs="Times New Roman"/>
          <w:szCs w:val="24"/>
          <w:lang w:eastAsia="en-CA"/>
        </w:rPr>
        <w:t>, 362-373. doi:10.1002/ab.20391</w:t>
      </w:r>
    </w:p>
    <w:p w14:paraId="62E05D59" w14:textId="77777777" w:rsidR="0009314F" w:rsidRPr="008B00F9" w:rsidRDefault="0009314F" w:rsidP="0009314F">
      <w:pPr>
        <w:widowControl w:val="0"/>
        <w:shd w:val="clear" w:color="auto" w:fill="FFFFFF"/>
        <w:spacing w:after="0" w:line="480" w:lineRule="auto"/>
        <w:ind w:left="567" w:hanging="567"/>
        <w:rPr>
          <w:rFonts w:eastAsia="Times New Roman" w:cs="Times New Roman"/>
          <w:szCs w:val="24"/>
          <w:lang w:eastAsia="en-CA"/>
        </w:rPr>
      </w:pPr>
      <w:r w:rsidRPr="008B00F9">
        <w:rPr>
          <w:rFonts w:eastAsia="Times New Roman" w:cs="Times New Roman"/>
          <w:szCs w:val="24"/>
          <w:lang w:eastAsia="en-CA"/>
        </w:rPr>
        <w:t xml:space="preserve">**Thomsen, A. M. L., Riis, A. H., Olsen, J., </w:t>
      </w:r>
      <w:proofErr w:type="spellStart"/>
      <w:r w:rsidRPr="008B00F9">
        <w:rPr>
          <w:rFonts w:eastAsia="Times New Roman" w:cs="Times New Roman"/>
          <w:szCs w:val="24"/>
          <w:lang w:eastAsia="en-CA"/>
        </w:rPr>
        <w:t>Jönsson</w:t>
      </w:r>
      <w:proofErr w:type="spellEnd"/>
      <w:r w:rsidRPr="008B00F9">
        <w:rPr>
          <w:rFonts w:eastAsia="Times New Roman" w:cs="Times New Roman"/>
          <w:szCs w:val="24"/>
          <w:lang w:eastAsia="en-CA"/>
        </w:rPr>
        <w:t xml:space="preserve">, B. A. G., Lindh, C. H., </w:t>
      </w:r>
      <w:proofErr w:type="spellStart"/>
      <w:r w:rsidRPr="008B00F9">
        <w:rPr>
          <w:rFonts w:eastAsia="Times New Roman" w:cs="Times New Roman"/>
          <w:szCs w:val="24"/>
          <w:lang w:eastAsia="en-CA"/>
        </w:rPr>
        <w:t>Hjollund</w:t>
      </w:r>
      <w:proofErr w:type="spellEnd"/>
      <w:r w:rsidRPr="008B00F9">
        <w:rPr>
          <w:rFonts w:eastAsia="Times New Roman" w:cs="Times New Roman"/>
          <w:szCs w:val="24"/>
          <w:lang w:eastAsia="en-CA"/>
        </w:rPr>
        <w:t>, N. H., . . . Toft, G. (2017). Female exposure to phthalates and time to pregnancy: A first pregnancy planner study.</w:t>
      </w:r>
      <w:r w:rsidRPr="008B00F9">
        <w:rPr>
          <w:rFonts w:eastAsia="Times New Roman" w:cs="Times New Roman"/>
          <w:i/>
          <w:iCs/>
          <w:szCs w:val="24"/>
          <w:lang w:eastAsia="en-CA"/>
        </w:rPr>
        <w:t> Human Reproduction, 32</w:t>
      </w:r>
      <w:r w:rsidRPr="008B00F9">
        <w:rPr>
          <w:rFonts w:eastAsia="Times New Roman" w:cs="Times New Roman"/>
          <w:szCs w:val="24"/>
          <w:lang w:eastAsia="en-CA"/>
        </w:rPr>
        <w:t>, 232-238. doi:10.1093/</w:t>
      </w:r>
      <w:proofErr w:type="spellStart"/>
      <w:r w:rsidRPr="008B00F9">
        <w:rPr>
          <w:rFonts w:eastAsia="Times New Roman" w:cs="Times New Roman"/>
          <w:szCs w:val="24"/>
          <w:lang w:eastAsia="en-CA"/>
        </w:rPr>
        <w:t>humrep</w:t>
      </w:r>
      <w:proofErr w:type="spellEnd"/>
      <w:r w:rsidRPr="008B00F9">
        <w:rPr>
          <w:rFonts w:eastAsia="Times New Roman" w:cs="Times New Roman"/>
          <w:szCs w:val="24"/>
          <w:lang w:eastAsia="en-CA"/>
        </w:rPr>
        <w:t>/dew291</w:t>
      </w:r>
    </w:p>
    <w:p w14:paraId="546A0276" w14:textId="77777777" w:rsidR="0009314F" w:rsidRDefault="0009314F" w:rsidP="0009314F">
      <w:pPr>
        <w:widowControl w:val="0"/>
        <w:shd w:val="clear" w:color="auto" w:fill="FFFFFF"/>
        <w:spacing w:after="0" w:line="480" w:lineRule="auto"/>
        <w:ind w:left="567" w:hanging="567"/>
        <w:rPr>
          <w:rFonts w:eastAsia="Times New Roman" w:cs="Times New Roman"/>
          <w:szCs w:val="24"/>
          <w:lang w:eastAsia="en-CA"/>
        </w:rPr>
      </w:pPr>
      <w:r w:rsidRPr="008B00F9">
        <w:rPr>
          <w:rFonts w:eastAsia="Times New Roman" w:cs="Times New Roman"/>
          <w:szCs w:val="24"/>
          <w:lang w:eastAsia="en-CA"/>
        </w:rPr>
        <w:t xml:space="preserve">**Timko, C., </w:t>
      </w:r>
      <w:proofErr w:type="spellStart"/>
      <w:r w:rsidRPr="008B00F9">
        <w:rPr>
          <w:rFonts w:eastAsia="Times New Roman" w:cs="Times New Roman"/>
          <w:szCs w:val="24"/>
          <w:lang w:eastAsia="en-CA"/>
        </w:rPr>
        <w:t>Kaplowitz</w:t>
      </w:r>
      <w:proofErr w:type="spellEnd"/>
      <w:r w:rsidRPr="008B00F9">
        <w:rPr>
          <w:rFonts w:eastAsia="Times New Roman" w:cs="Times New Roman"/>
          <w:szCs w:val="24"/>
          <w:lang w:eastAsia="en-CA"/>
        </w:rPr>
        <w:t>, M. S., &amp; Moos, R. H. (2000). Children's health and child-parent relationships as predictors of problem-drinking mothers' and fathers' long-term adaptation.</w:t>
      </w:r>
      <w:r w:rsidRPr="008B00F9">
        <w:rPr>
          <w:rFonts w:eastAsia="Times New Roman" w:cs="Times New Roman"/>
          <w:i/>
          <w:iCs/>
          <w:szCs w:val="24"/>
          <w:lang w:eastAsia="en-CA"/>
        </w:rPr>
        <w:t> Journal of Substance Abuse, 11</w:t>
      </w:r>
      <w:r w:rsidRPr="008B00F9">
        <w:rPr>
          <w:rFonts w:eastAsia="Times New Roman" w:cs="Times New Roman"/>
          <w:szCs w:val="24"/>
          <w:lang w:eastAsia="en-CA"/>
        </w:rPr>
        <w:t>, 103. doi:10.1016/S0899-3289(99)00023-1</w:t>
      </w:r>
    </w:p>
    <w:p w14:paraId="01ED4EA0" w14:textId="77777777" w:rsidR="0009314F" w:rsidRPr="000030BD" w:rsidRDefault="0009314F" w:rsidP="0009314F">
      <w:pPr>
        <w:widowControl w:val="0"/>
        <w:shd w:val="clear" w:color="auto" w:fill="FFFFFF"/>
        <w:spacing w:after="0" w:line="480" w:lineRule="auto"/>
        <w:ind w:left="567" w:hanging="567"/>
        <w:rPr>
          <w:rFonts w:eastAsia="Times New Roman" w:cs="Times New Roman"/>
          <w:szCs w:val="24"/>
          <w:lang w:eastAsia="en-CA"/>
        </w:rPr>
      </w:pPr>
      <w:r>
        <w:rPr>
          <w:rFonts w:eastAsia="Times New Roman" w:cs="Times New Roman"/>
          <w:szCs w:val="24"/>
          <w:lang w:eastAsia="en-CA"/>
        </w:rPr>
        <w:t>**</w:t>
      </w:r>
      <w:proofErr w:type="spellStart"/>
      <w:r w:rsidRPr="000030BD">
        <w:rPr>
          <w:rFonts w:eastAsia="Times New Roman" w:cs="Times New Roman"/>
          <w:szCs w:val="24"/>
          <w:lang w:eastAsia="en-CA"/>
        </w:rPr>
        <w:t>Torvik</w:t>
      </w:r>
      <w:proofErr w:type="spellEnd"/>
      <w:r w:rsidRPr="000030BD">
        <w:rPr>
          <w:rFonts w:eastAsia="Times New Roman" w:cs="Times New Roman"/>
          <w:szCs w:val="24"/>
          <w:lang w:eastAsia="en-CA"/>
        </w:rPr>
        <w:t xml:space="preserve">, F. A., </w:t>
      </w:r>
      <w:proofErr w:type="spellStart"/>
      <w:r w:rsidRPr="000030BD">
        <w:rPr>
          <w:rFonts w:eastAsia="Times New Roman" w:cs="Times New Roman"/>
          <w:szCs w:val="24"/>
          <w:lang w:eastAsia="en-CA"/>
        </w:rPr>
        <w:t>Gustavson</w:t>
      </w:r>
      <w:proofErr w:type="spellEnd"/>
      <w:r w:rsidRPr="000030BD">
        <w:rPr>
          <w:rFonts w:eastAsia="Times New Roman" w:cs="Times New Roman"/>
          <w:szCs w:val="24"/>
          <w:lang w:eastAsia="en-CA"/>
        </w:rPr>
        <w:t xml:space="preserve">, K., </w:t>
      </w:r>
      <w:proofErr w:type="spellStart"/>
      <w:r w:rsidRPr="000030BD">
        <w:rPr>
          <w:rFonts w:eastAsia="Times New Roman" w:cs="Times New Roman"/>
          <w:szCs w:val="24"/>
          <w:lang w:eastAsia="en-CA"/>
        </w:rPr>
        <w:t>Røysamb</w:t>
      </w:r>
      <w:proofErr w:type="spellEnd"/>
      <w:r w:rsidRPr="000030BD">
        <w:rPr>
          <w:rFonts w:eastAsia="Times New Roman" w:cs="Times New Roman"/>
          <w:szCs w:val="24"/>
          <w:lang w:eastAsia="en-CA"/>
        </w:rPr>
        <w:t xml:space="preserve">, E., &amp; </w:t>
      </w:r>
      <w:proofErr w:type="spellStart"/>
      <w:r w:rsidRPr="000030BD">
        <w:rPr>
          <w:rFonts w:eastAsia="Times New Roman" w:cs="Times New Roman"/>
          <w:szCs w:val="24"/>
          <w:lang w:eastAsia="en-CA"/>
        </w:rPr>
        <w:t>Tambs</w:t>
      </w:r>
      <w:proofErr w:type="spellEnd"/>
      <w:r w:rsidRPr="000030BD">
        <w:rPr>
          <w:rFonts w:eastAsia="Times New Roman" w:cs="Times New Roman"/>
          <w:szCs w:val="24"/>
          <w:lang w:eastAsia="en-CA"/>
        </w:rPr>
        <w:t>, K. (2015). Health, health behaviors, and</w:t>
      </w:r>
      <w:r>
        <w:rPr>
          <w:rFonts w:eastAsia="Times New Roman" w:cs="Times New Roman"/>
          <w:szCs w:val="24"/>
          <w:lang w:eastAsia="en-CA"/>
        </w:rPr>
        <w:t xml:space="preserve"> </w:t>
      </w:r>
      <w:r w:rsidRPr="000030BD">
        <w:rPr>
          <w:rFonts w:eastAsia="Times New Roman" w:cs="Times New Roman"/>
          <w:szCs w:val="24"/>
          <w:lang w:eastAsia="en-CA"/>
        </w:rPr>
        <w:t xml:space="preserve">health dissimilarities predict divorce: Results from the HUNT study. </w:t>
      </w:r>
      <w:r w:rsidRPr="000030BD">
        <w:rPr>
          <w:rFonts w:eastAsia="Times New Roman" w:cs="Times New Roman"/>
          <w:i/>
          <w:szCs w:val="24"/>
          <w:lang w:eastAsia="en-CA"/>
        </w:rPr>
        <w:t>BMC Psychology</w:t>
      </w:r>
      <w:r w:rsidRPr="000030BD">
        <w:rPr>
          <w:rFonts w:eastAsia="Times New Roman" w:cs="Times New Roman"/>
          <w:szCs w:val="24"/>
          <w:lang w:eastAsia="en-CA"/>
        </w:rPr>
        <w:t xml:space="preserve">, </w:t>
      </w:r>
      <w:r w:rsidRPr="000030BD">
        <w:rPr>
          <w:rFonts w:eastAsia="Times New Roman" w:cs="Times New Roman"/>
          <w:i/>
          <w:iCs/>
          <w:szCs w:val="24"/>
          <w:lang w:eastAsia="en-CA"/>
        </w:rPr>
        <w:t>3</w:t>
      </w:r>
      <w:r>
        <w:rPr>
          <w:rFonts w:eastAsia="Times New Roman" w:cs="Times New Roman"/>
          <w:iCs/>
          <w:szCs w:val="24"/>
          <w:lang w:eastAsia="en-CA"/>
        </w:rPr>
        <w:t>,</w:t>
      </w:r>
      <w:r>
        <w:rPr>
          <w:rFonts w:eastAsia="Times New Roman" w:cs="Times New Roman"/>
          <w:szCs w:val="24"/>
          <w:lang w:eastAsia="en-CA"/>
        </w:rPr>
        <w:t xml:space="preserve"> </w:t>
      </w:r>
      <w:r w:rsidRPr="000030BD">
        <w:rPr>
          <w:rFonts w:eastAsia="Times New Roman" w:cs="Times New Roman"/>
          <w:szCs w:val="24"/>
          <w:lang w:eastAsia="en-CA"/>
        </w:rPr>
        <w:t>doi:10.1186/s40359-015-0072-5</w:t>
      </w:r>
    </w:p>
    <w:p w14:paraId="07EDF6DE" w14:textId="77777777" w:rsidR="0009314F" w:rsidRPr="009951CA" w:rsidRDefault="0009314F" w:rsidP="0009314F">
      <w:pPr>
        <w:widowControl w:val="0"/>
        <w:spacing w:after="0" w:line="480" w:lineRule="auto"/>
        <w:ind w:left="567" w:hanging="567"/>
        <w:contextualSpacing/>
        <w:rPr>
          <w:rFonts w:eastAsia="Times New Roman" w:cs="Times New Roman"/>
          <w:color w:val="222222"/>
          <w:szCs w:val="24"/>
          <w:shd w:val="clear" w:color="auto" w:fill="FFFFFF"/>
        </w:rPr>
      </w:pPr>
      <w:r w:rsidRPr="009951CA">
        <w:rPr>
          <w:rFonts w:eastAsia="Times New Roman" w:cs="Times New Roman"/>
          <w:color w:val="222222"/>
          <w:szCs w:val="24"/>
          <w:shd w:val="clear" w:color="auto" w:fill="FFFFFF"/>
        </w:rPr>
        <w:t xml:space="preserve">**Ulloa, E., &amp; Hammett, J. (2016). The effect of gender and perpetrator–victim role on mental health outcomes and risk behaviors associated with intimate partner violence. </w:t>
      </w:r>
      <w:r w:rsidRPr="009951CA">
        <w:rPr>
          <w:rFonts w:eastAsia="Times New Roman" w:cs="Times New Roman"/>
          <w:i/>
          <w:color w:val="222222"/>
          <w:szCs w:val="24"/>
          <w:shd w:val="clear" w:color="auto" w:fill="FFFFFF"/>
        </w:rPr>
        <w:t>Journal of Interpersonal Violence, 31</w:t>
      </w:r>
      <w:r w:rsidRPr="009951CA">
        <w:rPr>
          <w:rFonts w:eastAsia="Times New Roman" w:cs="Times New Roman"/>
          <w:color w:val="222222"/>
          <w:szCs w:val="24"/>
          <w:shd w:val="clear" w:color="auto" w:fill="FFFFFF"/>
        </w:rPr>
        <w:t>, 1184-1207. doi:10.1177/0886260514564163</w:t>
      </w:r>
    </w:p>
    <w:p w14:paraId="4F24529B" w14:textId="77777777" w:rsidR="0009314F" w:rsidRPr="001E2F3B" w:rsidRDefault="0009314F" w:rsidP="0009314F">
      <w:pPr>
        <w:widowControl w:val="0"/>
        <w:spacing w:after="0" w:line="480" w:lineRule="auto"/>
        <w:ind w:left="567" w:hanging="567"/>
        <w:contextualSpacing/>
        <w:rPr>
          <w:rFonts w:eastAsia="Times New Roman" w:cs="Times New Roman"/>
          <w:color w:val="222222"/>
          <w:szCs w:val="24"/>
          <w:shd w:val="clear" w:color="auto" w:fill="FFFFFF"/>
        </w:rPr>
      </w:pPr>
      <w:r w:rsidRPr="001E2F3B">
        <w:rPr>
          <w:rFonts w:eastAsia="Times New Roman" w:cs="Times New Roman"/>
          <w:color w:val="222222"/>
          <w:szCs w:val="24"/>
          <w:shd w:val="clear" w:color="auto" w:fill="FFFFFF"/>
        </w:rPr>
        <w:t xml:space="preserve">**Vance, J., Boyle, F., </w:t>
      </w:r>
      <w:proofErr w:type="spellStart"/>
      <w:r w:rsidRPr="001E2F3B">
        <w:rPr>
          <w:rFonts w:eastAsia="Times New Roman" w:cs="Times New Roman"/>
          <w:color w:val="222222"/>
          <w:szCs w:val="24"/>
          <w:shd w:val="clear" w:color="auto" w:fill="FFFFFF"/>
        </w:rPr>
        <w:t>Najman</w:t>
      </w:r>
      <w:proofErr w:type="spellEnd"/>
      <w:r w:rsidRPr="001E2F3B">
        <w:rPr>
          <w:rFonts w:eastAsia="Times New Roman" w:cs="Times New Roman"/>
          <w:color w:val="222222"/>
          <w:szCs w:val="24"/>
          <w:shd w:val="clear" w:color="auto" w:fill="FFFFFF"/>
        </w:rPr>
        <w:t xml:space="preserve">, J., &amp; </w:t>
      </w:r>
      <w:proofErr w:type="spellStart"/>
      <w:r w:rsidRPr="001E2F3B">
        <w:rPr>
          <w:rFonts w:eastAsia="Times New Roman" w:cs="Times New Roman"/>
          <w:color w:val="222222"/>
          <w:szCs w:val="24"/>
          <w:shd w:val="clear" w:color="auto" w:fill="FFFFFF"/>
        </w:rPr>
        <w:t>Thearle</w:t>
      </w:r>
      <w:proofErr w:type="spellEnd"/>
      <w:r w:rsidRPr="001E2F3B">
        <w:rPr>
          <w:rFonts w:eastAsia="Times New Roman" w:cs="Times New Roman"/>
          <w:color w:val="222222"/>
          <w:szCs w:val="24"/>
          <w:shd w:val="clear" w:color="auto" w:fill="FFFFFF"/>
        </w:rPr>
        <w:t>, M. (2002). Couple distress after sudden infant or perinatal death: A 30‐month follow up.</w:t>
      </w:r>
      <w:r w:rsidRPr="001E2F3B">
        <w:rPr>
          <w:rFonts w:eastAsia="Times New Roman" w:cs="Times New Roman"/>
          <w:i/>
          <w:iCs/>
          <w:color w:val="222222"/>
          <w:szCs w:val="24"/>
          <w:shd w:val="clear" w:color="auto" w:fill="FFFFFF"/>
        </w:rPr>
        <w:t> Journal of Paediatrics and Child Health, 38</w:t>
      </w:r>
      <w:r w:rsidRPr="001E2F3B">
        <w:rPr>
          <w:rFonts w:eastAsia="Times New Roman" w:cs="Times New Roman"/>
          <w:color w:val="222222"/>
          <w:szCs w:val="24"/>
          <w:shd w:val="clear" w:color="auto" w:fill="FFFFFF"/>
        </w:rPr>
        <w:t>(4), 368-372. doi:10.1046/j.1440-1754.</w:t>
      </w:r>
      <w:proofErr w:type="gramStart"/>
      <w:r w:rsidRPr="001E2F3B">
        <w:rPr>
          <w:rFonts w:eastAsia="Times New Roman" w:cs="Times New Roman"/>
          <w:color w:val="222222"/>
          <w:szCs w:val="24"/>
          <w:shd w:val="clear" w:color="auto" w:fill="FFFFFF"/>
        </w:rPr>
        <w:t>2002.00008.x</w:t>
      </w:r>
      <w:proofErr w:type="gramEnd"/>
    </w:p>
    <w:p w14:paraId="3F81D85E" w14:textId="77777777" w:rsidR="0009314F" w:rsidRDefault="0009314F" w:rsidP="0009314F">
      <w:pPr>
        <w:widowControl w:val="0"/>
        <w:spacing w:after="0" w:line="480" w:lineRule="auto"/>
        <w:ind w:left="567" w:hanging="567"/>
        <w:contextualSpacing/>
        <w:rPr>
          <w:rFonts w:eastAsia="Times New Roman" w:cs="Times New Roman"/>
          <w:color w:val="222222"/>
          <w:szCs w:val="24"/>
          <w:shd w:val="clear" w:color="auto" w:fill="FFFFFF"/>
          <w:lang w:val="en-US"/>
        </w:rPr>
      </w:pPr>
      <w:r w:rsidRPr="00101452">
        <w:rPr>
          <w:rFonts w:eastAsia="Times New Roman" w:cs="Times New Roman"/>
          <w:color w:val="222222"/>
          <w:szCs w:val="24"/>
          <w:shd w:val="clear" w:color="auto" w:fill="FFFFFF"/>
          <w:lang w:val="en-US"/>
        </w:rPr>
        <w:t xml:space="preserve">Van der </w:t>
      </w:r>
      <w:proofErr w:type="spellStart"/>
      <w:r w:rsidRPr="00101452">
        <w:rPr>
          <w:rFonts w:eastAsia="Times New Roman" w:cs="Times New Roman"/>
          <w:color w:val="222222"/>
          <w:szCs w:val="24"/>
          <w:shd w:val="clear" w:color="auto" w:fill="FFFFFF"/>
          <w:lang w:val="en-US"/>
        </w:rPr>
        <w:t>Wulp</w:t>
      </w:r>
      <w:proofErr w:type="spellEnd"/>
      <w:r w:rsidRPr="00101452">
        <w:rPr>
          <w:rFonts w:eastAsia="Times New Roman" w:cs="Times New Roman"/>
          <w:color w:val="222222"/>
          <w:szCs w:val="24"/>
          <w:shd w:val="clear" w:color="auto" w:fill="FFFFFF"/>
          <w:lang w:val="en-US"/>
        </w:rPr>
        <w:t xml:space="preserve">, N., </w:t>
      </w:r>
      <w:proofErr w:type="spellStart"/>
      <w:r w:rsidRPr="00101452">
        <w:rPr>
          <w:rFonts w:eastAsia="Times New Roman" w:cs="Times New Roman"/>
          <w:color w:val="222222"/>
          <w:szCs w:val="24"/>
          <w:shd w:val="clear" w:color="auto" w:fill="FFFFFF"/>
          <w:lang w:val="en-US"/>
        </w:rPr>
        <w:t>Hoving</w:t>
      </w:r>
      <w:proofErr w:type="spellEnd"/>
      <w:r w:rsidRPr="00101452">
        <w:rPr>
          <w:rFonts w:eastAsia="Times New Roman" w:cs="Times New Roman"/>
          <w:color w:val="222222"/>
          <w:szCs w:val="24"/>
          <w:shd w:val="clear" w:color="auto" w:fill="FFFFFF"/>
          <w:lang w:val="en-US"/>
        </w:rPr>
        <w:t>, Y., &amp; De Vries, C. (2015). Partner’s influences and other correlates of prenatal alcohol use</w:t>
      </w:r>
      <w:r w:rsidRPr="00FB3892">
        <w:rPr>
          <w:rFonts w:eastAsia="Times New Roman" w:cs="Times New Roman"/>
          <w:i/>
          <w:color w:val="222222"/>
          <w:szCs w:val="24"/>
          <w:shd w:val="clear" w:color="auto" w:fill="FFFFFF"/>
          <w:lang w:val="en-US"/>
        </w:rPr>
        <w:t>. Maternal and Child Health Journal, 1</w:t>
      </w:r>
      <w:r>
        <w:rPr>
          <w:rFonts w:eastAsia="Times New Roman" w:cs="Times New Roman"/>
          <w:i/>
          <w:color w:val="222222"/>
          <w:szCs w:val="24"/>
          <w:shd w:val="clear" w:color="auto" w:fill="FFFFFF"/>
          <w:lang w:val="en-US"/>
        </w:rPr>
        <w:t>9</w:t>
      </w:r>
      <w:r w:rsidRPr="00101452">
        <w:rPr>
          <w:rFonts w:eastAsia="Times New Roman" w:cs="Times New Roman"/>
          <w:color w:val="222222"/>
          <w:szCs w:val="24"/>
          <w:shd w:val="clear" w:color="auto" w:fill="FFFFFF"/>
          <w:lang w:val="en-US"/>
        </w:rPr>
        <w:t>, 908-916.</w:t>
      </w:r>
      <w:r>
        <w:rPr>
          <w:rFonts w:eastAsia="Times New Roman" w:cs="Times New Roman"/>
          <w:color w:val="222222"/>
          <w:szCs w:val="24"/>
          <w:shd w:val="clear" w:color="auto" w:fill="FFFFFF"/>
          <w:lang w:val="en-US"/>
        </w:rPr>
        <w:t xml:space="preserve"> </w:t>
      </w:r>
    </w:p>
    <w:p w14:paraId="7356776B" w14:textId="77777777" w:rsidR="0009314F" w:rsidRDefault="0009314F" w:rsidP="0009314F">
      <w:pPr>
        <w:widowControl w:val="0"/>
        <w:spacing w:after="0" w:line="480" w:lineRule="auto"/>
        <w:ind w:left="567"/>
        <w:contextualSpacing/>
        <w:rPr>
          <w:rFonts w:eastAsia="Times New Roman" w:cs="Times New Roman"/>
          <w:color w:val="222222"/>
          <w:szCs w:val="24"/>
          <w:shd w:val="clear" w:color="auto" w:fill="FFFFFF"/>
          <w:lang w:val="en-US"/>
        </w:rPr>
      </w:pPr>
      <w:proofErr w:type="spellStart"/>
      <w:r>
        <w:rPr>
          <w:rFonts w:eastAsia="Times New Roman" w:cs="Times New Roman"/>
          <w:color w:val="222222"/>
          <w:szCs w:val="24"/>
          <w:shd w:val="clear" w:color="auto" w:fill="FFFFFF"/>
          <w:lang w:val="en-US"/>
        </w:rPr>
        <w:t>doi</w:t>
      </w:r>
      <w:proofErr w:type="spellEnd"/>
      <w:r>
        <w:rPr>
          <w:rFonts w:eastAsia="Times New Roman" w:cs="Times New Roman"/>
          <w:color w:val="222222"/>
          <w:szCs w:val="24"/>
          <w:shd w:val="clear" w:color="auto" w:fill="FFFFFF"/>
          <w:lang w:val="en-US"/>
        </w:rPr>
        <w:t xml:space="preserve">: </w:t>
      </w:r>
      <w:r w:rsidRPr="0019120F">
        <w:rPr>
          <w:rFonts w:eastAsia="Times New Roman" w:cs="Times New Roman"/>
          <w:color w:val="222222"/>
          <w:szCs w:val="24"/>
          <w:shd w:val="clear" w:color="auto" w:fill="FFFFFF"/>
          <w:lang w:val="en-US"/>
        </w:rPr>
        <w:t>10.1007/s10995-014-1592-y</w:t>
      </w:r>
    </w:p>
    <w:p w14:paraId="57304BF1" w14:textId="77777777" w:rsidR="0009314F" w:rsidRDefault="0009314F" w:rsidP="0009314F">
      <w:pPr>
        <w:widowControl w:val="0"/>
        <w:spacing w:after="0" w:line="480" w:lineRule="auto"/>
        <w:ind w:left="567" w:hanging="567"/>
        <w:contextualSpacing/>
        <w:rPr>
          <w:rFonts w:eastAsia="Times New Roman" w:cs="Times New Roman"/>
          <w:color w:val="222222"/>
          <w:szCs w:val="24"/>
          <w:shd w:val="clear" w:color="auto" w:fill="FFFFFF"/>
        </w:rPr>
      </w:pPr>
      <w:r w:rsidRPr="0004097B">
        <w:rPr>
          <w:rFonts w:eastAsia="Times New Roman" w:cs="Times New Roman"/>
          <w:color w:val="222222"/>
          <w:szCs w:val="24"/>
          <w:shd w:val="clear" w:color="auto" w:fill="FFFFFF"/>
        </w:rPr>
        <w:t xml:space="preserve">Wickham, R., &amp; Knee, C. (2012). Interdependence theory and the actor–partner interdependence model: </w:t>
      </w:r>
      <w:r>
        <w:rPr>
          <w:rFonts w:eastAsia="Times New Roman" w:cs="Times New Roman"/>
          <w:color w:val="222222"/>
          <w:szCs w:val="24"/>
          <w:shd w:val="clear" w:color="auto" w:fill="FFFFFF"/>
        </w:rPr>
        <w:t>W</w:t>
      </w:r>
      <w:r w:rsidRPr="0004097B">
        <w:rPr>
          <w:rFonts w:eastAsia="Times New Roman" w:cs="Times New Roman"/>
          <w:color w:val="222222"/>
          <w:szCs w:val="24"/>
          <w:shd w:val="clear" w:color="auto" w:fill="FFFFFF"/>
        </w:rPr>
        <w:t>here theory and method converge. </w:t>
      </w:r>
      <w:r w:rsidRPr="0004097B">
        <w:rPr>
          <w:rFonts w:eastAsia="Times New Roman" w:cs="Times New Roman"/>
          <w:i/>
          <w:iCs/>
          <w:color w:val="222222"/>
          <w:szCs w:val="24"/>
          <w:shd w:val="clear" w:color="auto" w:fill="FFFFFF"/>
        </w:rPr>
        <w:t>Personality and Social Psychology Review,</w:t>
      </w:r>
      <w:r w:rsidRPr="0004097B">
        <w:rPr>
          <w:rFonts w:eastAsia="Times New Roman" w:cs="Times New Roman"/>
          <w:color w:val="222222"/>
          <w:szCs w:val="24"/>
          <w:shd w:val="clear" w:color="auto" w:fill="FFFFFF"/>
        </w:rPr>
        <w:t> </w:t>
      </w:r>
      <w:r w:rsidRPr="0004097B">
        <w:rPr>
          <w:rFonts w:eastAsia="Times New Roman" w:cs="Times New Roman"/>
          <w:i/>
          <w:iCs/>
          <w:color w:val="222222"/>
          <w:szCs w:val="24"/>
          <w:shd w:val="clear" w:color="auto" w:fill="FFFFFF"/>
        </w:rPr>
        <w:t>16</w:t>
      </w:r>
      <w:r w:rsidRPr="0004097B">
        <w:rPr>
          <w:rFonts w:eastAsia="Times New Roman" w:cs="Times New Roman"/>
          <w:color w:val="222222"/>
          <w:szCs w:val="24"/>
          <w:shd w:val="clear" w:color="auto" w:fill="FFFFFF"/>
        </w:rPr>
        <w:t>, 375-</w:t>
      </w:r>
      <w:r w:rsidRPr="00A47F14">
        <w:rPr>
          <w:rFonts w:eastAsia="Times New Roman" w:cs="Times New Roman"/>
          <w:color w:val="222222"/>
          <w:szCs w:val="24"/>
          <w:shd w:val="clear" w:color="auto" w:fill="FFFFFF"/>
        </w:rPr>
        <w:t xml:space="preserve">393. </w:t>
      </w:r>
      <w:proofErr w:type="spellStart"/>
      <w:r>
        <w:rPr>
          <w:rFonts w:eastAsia="Times New Roman" w:cs="Times New Roman"/>
          <w:color w:val="222222"/>
          <w:szCs w:val="24"/>
          <w:shd w:val="clear" w:color="auto" w:fill="FFFFFF"/>
        </w:rPr>
        <w:t>doi</w:t>
      </w:r>
      <w:proofErr w:type="spellEnd"/>
      <w:r w:rsidRPr="00A47F14">
        <w:rPr>
          <w:rFonts w:eastAsia="Times New Roman" w:cs="Times New Roman"/>
          <w:color w:val="222222"/>
          <w:szCs w:val="24"/>
          <w:shd w:val="clear" w:color="auto" w:fill="FFFFFF"/>
        </w:rPr>
        <w:t>:</w:t>
      </w:r>
      <w:r>
        <w:rPr>
          <w:rFonts w:eastAsia="Times New Roman" w:cs="Times New Roman"/>
          <w:color w:val="222222"/>
          <w:szCs w:val="24"/>
          <w:shd w:val="clear" w:color="auto" w:fill="FFFFFF"/>
        </w:rPr>
        <w:t xml:space="preserve"> </w:t>
      </w:r>
      <w:r w:rsidRPr="00A47F14">
        <w:rPr>
          <w:rFonts w:eastAsia="Times New Roman" w:cs="Times New Roman"/>
          <w:color w:val="222222"/>
          <w:szCs w:val="24"/>
          <w:shd w:val="clear" w:color="auto" w:fill="FFFFFF"/>
        </w:rPr>
        <w:t>10.1177/1088868312447897</w:t>
      </w:r>
    </w:p>
    <w:p w14:paraId="72DE30FE" w14:textId="77777777" w:rsidR="0009314F" w:rsidRPr="00775F8E" w:rsidRDefault="0009314F" w:rsidP="0009314F">
      <w:pPr>
        <w:widowControl w:val="0"/>
        <w:spacing w:after="0" w:line="480" w:lineRule="auto"/>
        <w:ind w:left="567" w:hanging="567"/>
        <w:contextualSpacing/>
        <w:rPr>
          <w:rFonts w:eastAsia="Times New Roman" w:cs="Times New Roman"/>
          <w:color w:val="222222"/>
          <w:szCs w:val="24"/>
          <w:shd w:val="clear" w:color="auto" w:fill="FFFFFF"/>
        </w:rPr>
      </w:pPr>
      <w:r w:rsidRPr="00775F8E">
        <w:rPr>
          <w:rFonts w:eastAsia="Times New Roman" w:cs="Times New Roman"/>
          <w:color w:val="222222"/>
          <w:szCs w:val="24"/>
          <w:shd w:val="clear" w:color="auto" w:fill="FFFFFF"/>
        </w:rPr>
        <w:t>**Wiersma, J., &amp; Fischer, J. (2014). Young adult drinking partnerships: Alcohol-related consequences and relationship problems six years later.</w:t>
      </w:r>
      <w:r w:rsidRPr="00775F8E">
        <w:rPr>
          <w:rFonts w:eastAsia="Times New Roman" w:cs="Times New Roman"/>
          <w:i/>
          <w:iCs/>
          <w:color w:val="222222"/>
          <w:szCs w:val="24"/>
          <w:shd w:val="clear" w:color="auto" w:fill="FFFFFF"/>
        </w:rPr>
        <w:t> Journal of Studies on Alcohol and Drugs, 75</w:t>
      </w:r>
      <w:r w:rsidRPr="00775F8E">
        <w:rPr>
          <w:rFonts w:eastAsia="Times New Roman" w:cs="Times New Roman"/>
          <w:color w:val="222222"/>
          <w:szCs w:val="24"/>
          <w:shd w:val="clear" w:color="auto" w:fill="FFFFFF"/>
        </w:rPr>
        <w:t>, 704-712. doi:10.15288/jsad.2014.75.704</w:t>
      </w:r>
    </w:p>
    <w:p w14:paraId="510A7550" w14:textId="77777777" w:rsidR="0009314F" w:rsidRPr="000030BD" w:rsidRDefault="0009314F" w:rsidP="0009314F">
      <w:pPr>
        <w:widowControl w:val="0"/>
        <w:spacing w:after="0" w:line="480" w:lineRule="auto"/>
        <w:ind w:left="567" w:hanging="567"/>
        <w:contextualSpacing/>
        <w:rPr>
          <w:rFonts w:eastAsia="Times New Roman" w:cs="Times New Roman"/>
          <w:color w:val="222222"/>
          <w:szCs w:val="24"/>
          <w:shd w:val="clear" w:color="auto" w:fill="FFFFFF"/>
          <w:lang w:val="en-US"/>
        </w:rPr>
      </w:pPr>
      <w:r w:rsidRPr="000030BD">
        <w:rPr>
          <w:rFonts w:eastAsia="Times New Roman" w:cs="Times New Roman"/>
          <w:color w:val="222222"/>
          <w:szCs w:val="24"/>
          <w:shd w:val="clear" w:color="auto" w:fill="FFFFFF"/>
          <w:lang w:val="en-US"/>
        </w:rPr>
        <w:t xml:space="preserve">White, H.R., &amp; </w:t>
      </w:r>
      <w:proofErr w:type="spellStart"/>
      <w:r w:rsidRPr="000030BD">
        <w:rPr>
          <w:rFonts w:eastAsia="Times New Roman" w:cs="Times New Roman"/>
          <w:color w:val="222222"/>
          <w:szCs w:val="24"/>
          <w:shd w:val="clear" w:color="auto" w:fill="FFFFFF"/>
          <w:lang w:val="en-US"/>
        </w:rPr>
        <w:t>Labouvie</w:t>
      </w:r>
      <w:proofErr w:type="spellEnd"/>
      <w:r w:rsidRPr="000030BD">
        <w:rPr>
          <w:rFonts w:eastAsia="Times New Roman" w:cs="Times New Roman"/>
          <w:color w:val="222222"/>
          <w:szCs w:val="24"/>
          <w:shd w:val="clear" w:color="auto" w:fill="FFFFFF"/>
          <w:lang w:val="en-US"/>
        </w:rPr>
        <w:t>, E.W. (1989). Towards the assessment of adolescent problem drinking. </w:t>
      </w:r>
      <w:r w:rsidRPr="000030BD">
        <w:rPr>
          <w:rFonts w:eastAsia="Times New Roman" w:cs="Times New Roman"/>
          <w:i/>
          <w:iCs/>
          <w:color w:val="222222"/>
          <w:szCs w:val="24"/>
          <w:lang w:val="en-US"/>
        </w:rPr>
        <w:t>Journal of Studies on Alcohol</w:t>
      </w:r>
      <w:r w:rsidRPr="000030BD">
        <w:rPr>
          <w:rFonts w:eastAsia="Times New Roman" w:cs="Times New Roman"/>
          <w:color w:val="222222"/>
          <w:szCs w:val="24"/>
          <w:shd w:val="clear" w:color="auto" w:fill="FFFFFF"/>
          <w:lang w:val="en-US"/>
        </w:rPr>
        <w:t>, </w:t>
      </w:r>
      <w:r w:rsidRPr="000030BD">
        <w:rPr>
          <w:rFonts w:eastAsia="Times New Roman" w:cs="Times New Roman"/>
          <w:i/>
          <w:iCs/>
          <w:color w:val="222222"/>
          <w:szCs w:val="24"/>
          <w:lang w:val="en-US"/>
        </w:rPr>
        <w:t>50</w:t>
      </w:r>
      <w:r w:rsidRPr="000030BD">
        <w:rPr>
          <w:rFonts w:eastAsia="Times New Roman" w:cs="Times New Roman"/>
          <w:color w:val="222222"/>
          <w:szCs w:val="24"/>
          <w:shd w:val="clear" w:color="auto" w:fill="FFFFFF"/>
          <w:lang w:val="en-US"/>
        </w:rPr>
        <w:t xml:space="preserve">, 30-37. </w:t>
      </w:r>
      <w:proofErr w:type="spellStart"/>
      <w:r>
        <w:rPr>
          <w:rFonts w:eastAsia="Times New Roman" w:cs="Times New Roman"/>
          <w:color w:val="222222"/>
          <w:szCs w:val="24"/>
          <w:shd w:val="clear" w:color="auto" w:fill="FFFFFF"/>
          <w:lang w:val="en-US"/>
        </w:rPr>
        <w:t>doi</w:t>
      </w:r>
      <w:proofErr w:type="spellEnd"/>
      <w:r>
        <w:rPr>
          <w:rFonts w:eastAsia="Times New Roman" w:cs="Times New Roman"/>
          <w:color w:val="222222"/>
          <w:szCs w:val="24"/>
          <w:shd w:val="clear" w:color="auto" w:fill="FFFFFF"/>
          <w:lang w:val="en-US"/>
        </w:rPr>
        <w:t xml:space="preserve">: </w:t>
      </w:r>
      <w:r w:rsidRPr="005E40D7">
        <w:rPr>
          <w:rFonts w:eastAsia="Times New Roman" w:cs="Times New Roman"/>
          <w:color w:val="222222"/>
          <w:szCs w:val="24"/>
          <w:shd w:val="clear" w:color="auto" w:fill="FFFFFF"/>
          <w:lang w:val="en-US"/>
        </w:rPr>
        <w:t>10.15288/jsa.1989.50.30</w:t>
      </w:r>
    </w:p>
    <w:p w14:paraId="19434D6A" w14:textId="77777777" w:rsidR="0009314F" w:rsidRPr="000030BD" w:rsidRDefault="0009314F" w:rsidP="0009314F">
      <w:pPr>
        <w:widowControl w:val="0"/>
        <w:spacing w:after="0" w:line="480" w:lineRule="auto"/>
        <w:ind w:left="567" w:hanging="567"/>
        <w:contextualSpacing/>
        <w:rPr>
          <w:rFonts w:eastAsia="Times New Roman" w:cs="Times New Roman"/>
          <w:szCs w:val="24"/>
          <w:lang w:val="en-US"/>
        </w:rPr>
      </w:pPr>
      <w:proofErr w:type="spellStart"/>
      <w:r w:rsidRPr="000030BD">
        <w:rPr>
          <w:rFonts w:eastAsia="Calibri" w:cs="Times New Roman"/>
          <w:color w:val="191919"/>
          <w:szCs w:val="24"/>
          <w:lang w:val="en-US"/>
        </w:rPr>
        <w:t>Wilsnack</w:t>
      </w:r>
      <w:proofErr w:type="spellEnd"/>
      <w:r w:rsidRPr="000030BD">
        <w:rPr>
          <w:rFonts w:eastAsia="Calibri" w:cs="Times New Roman"/>
          <w:color w:val="191919"/>
          <w:szCs w:val="24"/>
          <w:lang w:val="en-US"/>
        </w:rPr>
        <w:t xml:space="preserve">, R. W., </w:t>
      </w:r>
      <w:proofErr w:type="spellStart"/>
      <w:r w:rsidRPr="000030BD">
        <w:rPr>
          <w:rFonts w:eastAsia="Calibri" w:cs="Times New Roman"/>
          <w:color w:val="191919"/>
          <w:szCs w:val="24"/>
          <w:lang w:val="en-US"/>
        </w:rPr>
        <w:t>Wilsnack</w:t>
      </w:r>
      <w:proofErr w:type="spellEnd"/>
      <w:r w:rsidRPr="000030BD">
        <w:rPr>
          <w:rFonts w:eastAsia="Calibri" w:cs="Times New Roman"/>
          <w:color w:val="191919"/>
          <w:szCs w:val="24"/>
          <w:lang w:val="en-US"/>
        </w:rPr>
        <w:t xml:space="preserve">, S. C., </w:t>
      </w:r>
      <w:proofErr w:type="spellStart"/>
      <w:r w:rsidRPr="000030BD">
        <w:rPr>
          <w:rFonts w:eastAsia="Calibri" w:cs="Times New Roman"/>
          <w:color w:val="191919"/>
          <w:szCs w:val="24"/>
          <w:lang w:val="en-US"/>
        </w:rPr>
        <w:t>Kristjanson</w:t>
      </w:r>
      <w:proofErr w:type="spellEnd"/>
      <w:r w:rsidRPr="000030BD">
        <w:rPr>
          <w:rFonts w:eastAsia="Calibri" w:cs="Times New Roman"/>
          <w:color w:val="191919"/>
          <w:szCs w:val="24"/>
          <w:lang w:val="en-US"/>
        </w:rPr>
        <w:t xml:space="preserve">, A. F., </w:t>
      </w:r>
      <w:proofErr w:type="spellStart"/>
      <w:r w:rsidRPr="000030BD">
        <w:rPr>
          <w:rFonts w:eastAsia="Calibri" w:cs="Times New Roman"/>
          <w:color w:val="191919"/>
          <w:szCs w:val="24"/>
          <w:lang w:val="en-US"/>
        </w:rPr>
        <w:t>Vogeltanz</w:t>
      </w:r>
      <w:proofErr w:type="spellEnd"/>
      <w:r w:rsidRPr="000030BD">
        <w:rPr>
          <w:rFonts w:eastAsia="Calibri" w:cs="Times New Roman"/>
          <w:color w:val="191919"/>
          <w:szCs w:val="24"/>
          <w:lang w:val="en-US"/>
        </w:rPr>
        <w:t xml:space="preserve">‐Holm, N. D., &amp; </w:t>
      </w:r>
      <w:proofErr w:type="spellStart"/>
      <w:r w:rsidRPr="000030BD">
        <w:rPr>
          <w:rFonts w:eastAsia="Calibri" w:cs="Times New Roman"/>
          <w:color w:val="191919"/>
          <w:szCs w:val="24"/>
          <w:lang w:val="en-US"/>
        </w:rPr>
        <w:t>Gmel</w:t>
      </w:r>
      <w:proofErr w:type="spellEnd"/>
      <w:r w:rsidRPr="000030BD">
        <w:rPr>
          <w:rFonts w:eastAsia="Calibri" w:cs="Times New Roman"/>
          <w:color w:val="191919"/>
          <w:szCs w:val="24"/>
          <w:lang w:val="en-US"/>
        </w:rPr>
        <w:t>, G.</w:t>
      </w:r>
      <w:r>
        <w:rPr>
          <w:rFonts w:eastAsia="Calibri" w:cs="Times New Roman"/>
          <w:color w:val="191919"/>
          <w:szCs w:val="24"/>
          <w:lang w:val="en-US"/>
        </w:rPr>
        <w:t xml:space="preserve"> </w:t>
      </w:r>
      <w:r w:rsidRPr="000030BD">
        <w:rPr>
          <w:rFonts w:eastAsia="Times New Roman" w:cs="Times New Roman"/>
          <w:szCs w:val="24"/>
          <w:lang w:val="en-US"/>
        </w:rPr>
        <w:t>(2009). Gender and alcohol consumption: Patterns from the multinational GENACIS</w:t>
      </w:r>
      <w:r>
        <w:rPr>
          <w:rFonts w:eastAsia="Times New Roman" w:cs="Times New Roman"/>
          <w:szCs w:val="24"/>
          <w:lang w:val="en-US"/>
        </w:rPr>
        <w:t xml:space="preserve"> </w:t>
      </w:r>
      <w:r w:rsidRPr="000030BD">
        <w:rPr>
          <w:rFonts w:eastAsia="Times New Roman" w:cs="Times New Roman"/>
          <w:szCs w:val="24"/>
          <w:lang w:val="en-US"/>
        </w:rPr>
        <w:t xml:space="preserve">project. </w:t>
      </w:r>
      <w:r w:rsidRPr="000030BD">
        <w:rPr>
          <w:rFonts w:eastAsia="Times New Roman" w:cs="Times New Roman"/>
          <w:i/>
          <w:szCs w:val="24"/>
          <w:lang w:val="en-US"/>
        </w:rPr>
        <w:t>Addiction, 104</w:t>
      </w:r>
      <w:r w:rsidRPr="000030BD">
        <w:rPr>
          <w:rFonts w:eastAsia="Times New Roman" w:cs="Times New Roman"/>
          <w:szCs w:val="24"/>
          <w:lang w:val="en-US"/>
        </w:rPr>
        <w:t xml:space="preserve">, 1487-1500. </w:t>
      </w:r>
      <w:proofErr w:type="spellStart"/>
      <w:r w:rsidRPr="000030BD">
        <w:rPr>
          <w:rFonts w:eastAsia="Times New Roman" w:cs="Times New Roman"/>
          <w:szCs w:val="24"/>
          <w:lang w:val="en-US"/>
        </w:rPr>
        <w:t>doi</w:t>
      </w:r>
      <w:proofErr w:type="spellEnd"/>
      <w:r w:rsidRPr="000030BD">
        <w:rPr>
          <w:rFonts w:eastAsia="Times New Roman" w:cs="Times New Roman"/>
          <w:szCs w:val="24"/>
          <w:lang w:val="en-US"/>
        </w:rPr>
        <w:t>: 10.1111/j.1360-0443.</w:t>
      </w:r>
      <w:proofErr w:type="gramStart"/>
      <w:r w:rsidRPr="000030BD">
        <w:rPr>
          <w:rFonts w:eastAsia="Times New Roman" w:cs="Times New Roman"/>
          <w:szCs w:val="24"/>
          <w:lang w:val="en-US"/>
        </w:rPr>
        <w:t>2009.02696.x</w:t>
      </w:r>
      <w:proofErr w:type="gramEnd"/>
    </w:p>
    <w:p w14:paraId="45FD9CB2" w14:textId="77777777" w:rsidR="0009314F" w:rsidRDefault="0009314F" w:rsidP="0009314F">
      <w:pPr>
        <w:widowControl w:val="0"/>
        <w:spacing w:after="0" w:line="480" w:lineRule="auto"/>
        <w:ind w:left="567" w:hanging="567"/>
        <w:contextualSpacing/>
        <w:rPr>
          <w:rFonts w:eastAsia="Times New Roman" w:cs="Times New Roman"/>
          <w:szCs w:val="24"/>
          <w:lang w:val="en-US"/>
        </w:rPr>
      </w:pPr>
      <w:r>
        <w:rPr>
          <w:rFonts w:eastAsia="Times New Roman" w:cs="Times New Roman"/>
          <w:szCs w:val="24"/>
          <w:lang w:val="en-US"/>
        </w:rPr>
        <w:t>*</w:t>
      </w:r>
      <w:r w:rsidRPr="00725D44">
        <w:rPr>
          <w:rFonts w:eastAsia="Times New Roman" w:cs="Times New Roman"/>
          <w:szCs w:val="24"/>
          <w:lang w:val="en-US"/>
        </w:rPr>
        <w:t xml:space="preserve">Windle, M., &amp; Windle, R. C. (2014). A prospective study of alcohol use among middle-aged adults and marital partner influences on drinking. </w:t>
      </w:r>
      <w:r w:rsidRPr="00725D44">
        <w:rPr>
          <w:rFonts w:eastAsia="Times New Roman" w:cs="Times New Roman"/>
          <w:i/>
          <w:szCs w:val="24"/>
          <w:lang w:val="en-US"/>
        </w:rPr>
        <w:t>Journal of Studies on Alcohol and Drugs, 75</w:t>
      </w:r>
      <w:r w:rsidRPr="00725D44">
        <w:rPr>
          <w:rFonts w:eastAsia="Times New Roman" w:cs="Times New Roman"/>
          <w:szCs w:val="24"/>
          <w:lang w:val="en-US"/>
        </w:rPr>
        <w:t>, 546-556. doi:10.15288/jsad.2014.75.546</w:t>
      </w:r>
    </w:p>
    <w:p w14:paraId="2D71338E" w14:textId="77777777" w:rsidR="0009314F" w:rsidRPr="000030BD" w:rsidRDefault="0009314F" w:rsidP="0009314F">
      <w:pPr>
        <w:widowControl w:val="0"/>
        <w:spacing w:after="0" w:line="480" w:lineRule="auto"/>
        <w:ind w:left="567" w:hanging="567"/>
        <w:contextualSpacing/>
        <w:rPr>
          <w:rFonts w:eastAsia="Times New Roman" w:cs="Times New Roman"/>
          <w:szCs w:val="24"/>
          <w:lang w:val="en-US"/>
        </w:rPr>
      </w:pPr>
      <w:r w:rsidRPr="000030BD">
        <w:rPr>
          <w:rFonts w:eastAsia="Times New Roman" w:cs="Times New Roman"/>
          <w:szCs w:val="24"/>
          <w:lang w:val="en-US"/>
        </w:rPr>
        <w:t xml:space="preserve">World Health Organization. (2014). </w:t>
      </w:r>
      <w:r w:rsidRPr="000030BD">
        <w:rPr>
          <w:rFonts w:eastAsia="Times New Roman" w:cs="Times New Roman"/>
          <w:i/>
          <w:iCs/>
          <w:szCs w:val="24"/>
          <w:lang w:val="en-US"/>
        </w:rPr>
        <w:t>Global status report on alcohol and health</w:t>
      </w:r>
      <w:r w:rsidRPr="000030BD">
        <w:rPr>
          <w:rFonts w:eastAsia="Times New Roman" w:cs="Times New Roman"/>
          <w:szCs w:val="24"/>
          <w:lang w:val="en-US"/>
        </w:rPr>
        <w:t>. Geneva,</w:t>
      </w:r>
      <w:r>
        <w:rPr>
          <w:rFonts w:eastAsia="Times New Roman" w:cs="Times New Roman"/>
          <w:szCs w:val="24"/>
          <w:lang w:val="en-US"/>
        </w:rPr>
        <w:t xml:space="preserve"> </w:t>
      </w:r>
      <w:r w:rsidRPr="000030BD">
        <w:rPr>
          <w:rFonts w:eastAsia="Times New Roman" w:cs="Times New Roman"/>
          <w:szCs w:val="24"/>
          <w:lang w:val="en-US"/>
        </w:rPr>
        <w:t>Switzerland: World Health Organization Press.</w:t>
      </w:r>
    </w:p>
    <w:p w14:paraId="6AD38EB9" w14:textId="77777777" w:rsidR="0009314F" w:rsidRDefault="0009314F" w:rsidP="0009314F">
      <w:pPr>
        <w:widowControl w:val="0"/>
        <w:spacing w:after="0" w:line="480" w:lineRule="auto"/>
        <w:ind w:left="567" w:hanging="567"/>
        <w:contextualSpacing/>
        <w:rPr>
          <w:rFonts w:eastAsia="Times New Roman" w:cs="Times New Roman"/>
          <w:szCs w:val="24"/>
        </w:rPr>
      </w:pPr>
      <w:r w:rsidRPr="00E62A66">
        <w:rPr>
          <w:rFonts w:eastAsia="Times New Roman" w:cs="Times New Roman"/>
          <w:szCs w:val="24"/>
          <w:lang w:val="en-US"/>
        </w:rPr>
        <w:t xml:space="preserve">Yamaguchi, K., &amp; Kandel, D. (1993). Marital homophily on illicit drug use among young adults: </w:t>
      </w:r>
      <w:r>
        <w:rPr>
          <w:rFonts w:eastAsia="Times New Roman" w:cs="Times New Roman"/>
          <w:szCs w:val="24"/>
          <w:lang w:val="en-US"/>
        </w:rPr>
        <w:t>A</w:t>
      </w:r>
      <w:r w:rsidRPr="00E62A66">
        <w:rPr>
          <w:rFonts w:eastAsia="Times New Roman" w:cs="Times New Roman"/>
          <w:szCs w:val="24"/>
          <w:lang w:val="en-US"/>
        </w:rPr>
        <w:t xml:space="preserve">ssortative mating or marital influence? </w:t>
      </w:r>
      <w:r w:rsidRPr="00E62A66">
        <w:rPr>
          <w:rFonts w:eastAsia="Times New Roman" w:cs="Times New Roman"/>
          <w:i/>
          <w:iCs/>
          <w:szCs w:val="24"/>
          <w:lang w:val="en-US"/>
        </w:rPr>
        <w:t>Social Forces, 72</w:t>
      </w:r>
      <w:r w:rsidRPr="00E62A66">
        <w:rPr>
          <w:rFonts w:eastAsia="Times New Roman" w:cs="Times New Roman"/>
          <w:szCs w:val="24"/>
          <w:lang w:val="en-US"/>
        </w:rPr>
        <w:t xml:space="preserve">, 505-28. </w:t>
      </w:r>
      <w:proofErr w:type="spellStart"/>
      <w:r w:rsidRPr="00E62A66">
        <w:rPr>
          <w:rFonts w:eastAsia="Times New Roman" w:cs="Times New Roman"/>
          <w:szCs w:val="24"/>
          <w:lang w:val="en-US"/>
        </w:rPr>
        <w:t>doi</w:t>
      </w:r>
      <w:proofErr w:type="spellEnd"/>
      <w:r w:rsidRPr="00E62A66">
        <w:rPr>
          <w:rFonts w:eastAsia="Times New Roman" w:cs="Times New Roman"/>
          <w:szCs w:val="24"/>
          <w:lang w:val="en-US"/>
        </w:rPr>
        <w:t>:</w:t>
      </w:r>
      <w:r>
        <w:rPr>
          <w:rFonts w:eastAsia="Times New Roman" w:cs="Times New Roman"/>
          <w:szCs w:val="24"/>
          <w:lang w:val="en-US"/>
        </w:rPr>
        <w:t xml:space="preserve"> </w:t>
      </w:r>
      <w:r w:rsidRPr="005A5124">
        <w:rPr>
          <w:rFonts w:eastAsia="Times New Roman" w:cs="Times New Roman"/>
          <w:szCs w:val="24"/>
          <w:lang w:val="en-US"/>
        </w:rPr>
        <w:t>10.2307/2579859</w:t>
      </w:r>
    </w:p>
    <w:p w14:paraId="51173BA1" w14:textId="77777777" w:rsidR="0009314F" w:rsidRDefault="0009314F" w:rsidP="0009314F">
      <w:pPr>
        <w:widowControl w:val="0"/>
        <w:spacing w:after="0" w:line="480" w:lineRule="auto"/>
        <w:ind w:left="567" w:hanging="567"/>
        <w:contextualSpacing/>
        <w:rPr>
          <w:rFonts w:eastAsia="Times New Roman" w:cs="Times New Roman"/>
          <w:szCs w:val="24"/>
        </w:rPr>
      </w:pPr>
      <w:r w:rsidRPr="00857C74">
        <w:rPr>
          <w:rFonts w:eastAsia="Times New Roman" w:cs="Times New Roman"/>
          <w:szCs w:val="24"/>
        </w:rPr>
        <w:t>**</w:t>
      </w:r>
      <w:proofErr w:type="spellStart"/>
      <w:r w:rsidRPr="00857C74">
        <w:rPr>
          <w:rFonts w:eastAsia="Times New Roman" w:cs="Times New Roman"/>
          <w:szCs w:val="24"/>
        </w:rPr>
        <w:t>Youngblut</w:t>
      </w:r>
      <w:proofErr w:type="spellEnd"/>
      <w:r w:rsidRPr="00857C74">
        <w:rPr>
          <w:rFonts w:eastAsia="Times New Roman" w:cs="Times New Roman"/>
          <w:szCs w:val="24"/>
        </w:rPr>
        <w:t xml:space="preserve">, J. M., Brooten, D., Cantwell, G. P., Del Moral, T., &amp; </w:t>
      </w:r>
      <w:proofErr w:type="spellStart"/>
      <w:r w:rsidRPr="00857C74">
        <w:rPr>
          <w:rFonts w:eastAsia="Times New Roman" w:cs="Times New Roman"/>
          <w:szCs w:val="24"/>
        </w:rPr>
        <w:t>Totapally</w:t>
      </w:r>
      <w:proofErr w:type="spellEnd"/>
      <w:r w:rsidRPr="00857C74">
        <w:rPr>
          <w:rFonts w:eastAsia="Times New Roman" w:cs="Times New Roman"/>
          <w:szCs w:val="24"/>
        </w:rPr>
        <w:t>, B. (2013). Parent health and functioning 13 months after infant or child NICU/PICU death.</w:t>
      </w:r>
      <w:r w:rsidRPr="00857C74">
        <w:rPr>
          <w:rFonts w:eastAsia="Times New Roman" w:cs="Times New Roman"/>
          <w:i/>
          <w:iCs/>
          <w:szCs w:val="24"/>
        </w:rPr>
        <w:t> Pediatrics, 132</w:t>
      </w:r>
      <w:r w:rsidRPr="00857C74">
        <w:rPr>
          <w:rFonts w:eastAsia="Times New Roman" w:cs="Times New Roman"/>
          <w:szCs w:val="24"/>
        </w:rPr>
        <w:t>, 1295-1301. doi:10.1542/peds.2013-1194</w:t>
      </w:r>
    </w:p>
    <w:p w14:paraId="3B210406" w14:textId="77777777" w:rsidR="00D13355" w:rsidRDefault="0009314F" w:rsidP="00D13355">
      <w:pPr>
        <w:widowControl w:val="0"/>
        <w:spacing w:after="0" w:line="480" w:lineRule="auto"/>
        <w:ind w:left="567" w:hanging="567"/>
        <w:contextualSpacing/>
        <w:rPr>
          <w:rFonts w:eastAsia="Times New Roman" w:cs="Times New Roman"/>
          <w:szCs w:val="24"/>
        </w:rPr>
      </w:pPr>
      <w:r w:rsidRPr="000030BD">
        <w:rPr>
          <w:rFonts w:eastAsia="Times New Roman" w:cs="Times New Roman"/>
          <w:szCs w:val="24"/>
        </w:rPr>
        <w:t>Zucker, R. A., Fitzgerald, H. E.,</w:t>
      </w:r>
      <w:r>
        <w:rPr>
          <w:rFonts w:eastAsia="Times New Roman" w:cs="Times New Roman"/>
          <w:szCs w:val="24"/>
        </w:rPr>
        <w:t xml:space="preserve"> </w:t>
      </w:r>
      <w:r w:rsidRPr="000030BD">
        <w:rPr>
          <w:rFonts w:eastAsia="Times New Roman" w:cs="Times New Roman"/>
          <w:szCs w:val="24"/>
        </w:rPr>
        <w:t xml:space="preserve">&amp; Noll, R. B. (1990). </w:t>
      </w:r>
      <w:r w:rsidRPr="00FE118F">
        <w:rPr>
          <w:rFonts w:eastAsia="Times New Roman" w:cs="Times New Roman"/>
          <w:i/>
          <w:iCs/>
          <w:szCs w:val="24"/>
        </w:rPr>
        <w:t>Drinking and drug history (version 4).</w:t>
      </w:r>
      <w:r w:rsidRPr="000030BD">
        <w:rPr>
          <w:rFonts w:eastAsia="Times New Roman" w:cs="Times New Roman"/>
          <w:szCs w:val="24"/>
        </w:rPr>
        <w:t xml:space="preserve"> East</w:t>
      </w:r>
      <w:r>
        <w:rPr>
          <w:rFonts w:eastAsia="Times New Roman" w:cs="Times New Roman"/>
          <w:szCs w:val="24"/>
        </w:rPr>
        <w:t xml:space="preserve"> </w:t>
      </w:r>
      <w:r w:rsidRPr="000030BD">
        <w:rPr>
          <w:rFonts w:eastAsia="Times New Roman" w:cs="Times New Roman"/>
          <w:szCs w:val="24"/>
        </w:rPr>
        <w:t>Lansing, MI: Michigan State University.</w:t>
      </w:r>
    </w:p>
    <w:p w14:paraId="08CA8504" w14:textId="2896C56F" w:rsidR="0009314F" w:rsidRPr="00D13355" w:rsidRDefault="0009314F" w:rsidP="00D13355">
      <w:pPr>
        <w:widowControl w:val="0"/>
        <w:spacing w:after="0" w:line="480" w:lineRule="auto"/>
        <w:ind w:left="567" w:hanging="567"/>
        <w:contextualSpacing/>
        <w:rPr>
          <w:rFonts w:eastAsia="Times New Roman" w:cs="Times New Roman"/>
          <w:szCs w:val="24"/>
        </w:rPr>
      </w:pPr>
      <w:r w:rsidRPr="00DE4C6A">
        <w:rPr>
          <w:rFonts w:eastAsia="Calibri" w:cs="Times New Roman"/>
          <w:szCs w:val="24"/>
        </w:rPr>
        <w:t>**</w:t>
      </w:r>
      <w:proofErr w:type="spellStart"/>
      <w:r w:rsidRPr="00DE4C6A">
        <w:rPr>
          <w:rFonts w:eastAsia="Calibri" w:cs="Times New Roman"/>
          <w:szCs w:val="24"/>
        </w:rPr>
        <w:t>Zwaluw</w:t>
      </w:r>
      <w:proofErr w:type="spellEnd"/>
      <w:r w:rsidRPr="00DE4C6A">
        <w:rPr>
          <w:rFonts w:eastAsia="Calibri" w:cs="Times New Roman"/>
          <w:szCs w:val="24"/>
        </w:rPr>
        <w:t xml:space="preserve">, C., Scholte, R., </w:t>
      </w:r>
      <w:proofErr w:type="spellStart"/>
      <w:r w:rsidRPr="00DE4C6A">
        <w:rPr>
          <w:rFonts w:eastAsia="Calibri" w:cs="Times New Roman"/>
          <w:szCs w:val="24"/>
        </w:rPr>
        <w:t>Vermulst</w:t>
      </w:r>
      <w:proofErr w:type="spellEnd"/>
      <w:r w:rsidRPr="00DE4C6A">
        <w:rPr>
          <w:rFonts w:eastAsia="Calibri" w:cs="Times New Roman"/>
          <w:szCs w:val="24"/>
        </w:rPr>
        <w:t xml:space="preserve">, A., </w:t>
      </w:r>
      <w:proofErr w:type="spellStart"/>
      <w:r w:rsidRPr="00DE4C6A">
        <w:rPr>
          <w:rFonts w:eastAsia="Calibri" w:cs="Times New Roman"/>
          <w:szCs w:val="24"/>
        </w:rPr>
        <w:t>Buitelaar</w:t>
      </w:r>
      <w:proofErr w:type="spellEnd"/>
      <w:r w:rsidRPr="00DE4C6A">
        <w:rPr>
          <w:rFonts w:eastAsia="Calibri" w:cs="Times New Roman"/>
          <w:szCs w:val="24"/>
        </w:rPr>
        <w:t xml:space="preserve">, J., </w:t>
      </w:r>
      <w:proofErr w:type="spellStart"/>
      <w:r w:rsidRPr="00DE4C6A">
        <w:rPr>
          <w:rFonts w:eastAsia="Calibri" w:cs="Times New Roman"/>
          <w:szCs w:val="24"/>
        </w:rPr>
        <w:t>Verkes</w:t>
      </w:r>
      <w:proofErr w:type="spellEnd"/>
      <w:r w:rsidRPr="00DE4C6A">
        <w:rPr>
          <w:rFonts w:eastAsia="Calibri" w:cs="Times New Roman"/>
          <w:szCs w:val="24"/>
        </w:rPr>
        <w:t>, R., &amp; Engels, R. (2009). The crown of love: Intimate relations and alcohol use in adolescence.</w:t>
      </w:r>
      <w:r w:rsidRPr="00DE4C6A">
        <w:rPr>
          <w:rFonts w:eastAsia="Calibri" w:cs="Times New Roman"/>
          <w:i/>
          <w:iCs/>
          <w:szCs w:val="24"/>
        </w:rPr>
        <w:t> European Child Adolescent Psychiatry, 18</w:t>
      </w:r>
      <w:r w:rsidRPr="00DE4C6A">
        <w:rPr>
          <w:rFonts w:eastAsia="Calibri" w:cs="Times New Roman"/>
          <w:szCs w:val="24"/>
        </w:rPr>
        <w:t>, 407-417. doi:10.1007/s00787-009-0748-6</w:t>
      </w:r>
    </w:p>
    <w:p w14:paraId="31505CAC" w14:textId="5B60FC55" w:rsidR="003E4975" w:rsidRPr="00651371" w:rsidRDefault="003E4975" w:rsidP="00897D8B">
      <w:pPr>
        <w:rPr>
          <w:rFonts w:eastAsia="Calibri" w:cs="Times New Roman"/>
          <w:szCs w:val="24"/>
          <w:lang w:val="en-US"/>
        </w:rPr>
        <w:sectPr w:rsidR="003E4975" w:rsidRPr="00651371" w:rsidSect="00752BE1">
          <w:headerReference w:type="even" r:id="rId9"/>
          <w:headerReference w:type="default" r:id="rId10"/>
          <w:headerReference w:type="first" r:id="rId11"/>
          <w:pgSz w:w="12240" w:h="15840"/>
          <w:pgMar w:top="1440" w:right="1440" w:bottom="1440" w:left="1440" w:header="709" w:footer="709" w:gutter="0"/>
          <w:pgNumType w:start="1"/>
          <w:cols w:space="708"/>
          <w:titlePg/>
          <w:docGrid w:linePitch="360"/>
        </w:sectPr>
      </w:pPr>
    </w:p>
    <w:p w14:paraId="73000BDF" w14:textId="77777777" w:rsidR="00785D22" w:rsidRPr="00785D22" w:rsidRDefault="00785D22" w:rsidP="00785D22">
      <w:pPr>
        <w:rPr>
          <w:rFonts w:cs="Times New Roman"/>
          <w:szCs w:val="24"/>
          <w:lang w:val="en-US"/>
        </w:rPr>
      </w:pPr>
      <w:bookmarkStart w:id="8" w:name="_Hlk532805975"/>
      <w:r w:rsidRPr="00785D22">
        <w:rPr>
          <w:rFonts w:cs="Times New Roman"/>
          <w:szCs w:val="24"/>
          <w:lang w:val="en-US"/>
        </w:rPr>
        <w:t>Table 1</w:t>
      </w:r>
    </w:p>
    <w:p w14:paraId="63D45E99" w14:textId="77777777" w:rsidR="00785D22" w:rsidRPr="00785D22" w:rsidRDefault="00785D22" w:rsidP="00EE5D20">
      <w:pPr>
        <w:spacing w:after="0"/>
        <w:rPr>
          <w:rFonts w:cs="Times New Roman"/>
          <w:szCs w:val="24"/>
          <w:lang w:val="en-US"/>
        </w:rPr>
      </w:pPr>
      <w:r w:rsidRPr="00785D22">
        <w:rPr>
          <w:rFonts w:cs="Times New Roman"/>
          <w:i/>
          <w:szCs w:val="24"/>
          <w:lang w:val="en-US"/>
        </w:rPr>
        <w:t xml:space="preserve">Characteristics of longitudinal studies included in the meta-analysis </w:t>
      </w:r>
    </w:p>
    <w:tbl>
      <w:tblPr>
        <w:tblW w:w="4922" w:type="pct"/>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2272"/>
        <w:gridCol w:w="566"/>
        <w:gridCol w:w="1240"/>
        <w:gridCol w:w="1240"/>
        <w:gridCol w:w="1240"/>
        <w:gridCol w:w="1240"/>
        <w:gridCol w:w="1240"/>
        <w:gridCol w:w="1240"/>
        <w:gridCol w:w="1240"/>
        <w:gridCol w:w="1240"/>
      </w:tblGrid>
      <w:tr w:rsidR="00997C78" w:rsidRPr="00785D22" w14:paraId="31030EFE" w14:textId="77777777" w:rsidTr="00EE5D20">
        <w:trPr>
          <w:trHeight w:val="775"/>
        </w:trPr>
        <w:tc>
          <w:tcPr>
            <w:tcW w:w="890" w:type="pct"/>
            <w:tcBorders>
              <w:top w:val="single" w:sz="4" w:space="0" w:color="auto"/>
              <w:bottom w:val="single" w:sz="4" w:space="0" w:color="auto"/>
            </w:tcBorders>
          </w:tcPr>
          <w:p w14:paraId="653E05B2" w14:textId="77777777" w:rsidR="00997C78" w:rsidRPr="00785D22" w:rsidRDefault="00997C78" w:rsidP="00785D22">
            <w:pPr>
              <w:spacing w:after="0"/>
              <w:rPr>
                <w:rFonts w:cs="Times New Roman"/>
                <w:sz w:val="22"/>
                <w:lang w:val="en-US"/>
              </w:rPr>
            </w:pPr>
          </w:p>
        </w:tc>
        <w:tc>
          <w:tcPr>
            <w:tcW w:w="222" w:type="pct"/>
            <w:tcBorders>
              <w:top w:val="single" w:sz="4" w:space="0" w:color="auto"/>
              <w:bottom w:val="single" w:sz="4" w:space="0" w:color="auto"/>
            </w:tcBorders>
          </w:tcPr>
          <w:p w14:paraId="176D7002" w14:textId="77777777" w:rsidR="00997C78" w:rsidRPr="00785D22" w:rsidRDefault="00997C78" w:rsidP="00785D22">
            <w:pPr>
              <w:spacing w:after="0" w:line="240" w:lineRule="auto"/>
              <w:jc w:val="center"/>
              <w:rPr>
                <w:rFonts w:cs="Times New Roman"/>
                <w:sz w:val="22"/>
                <w:lang w:val="en-US"/>
              </w:rPr>
            </w:pPr>
            <w:r w:rsidRPr="00785D22">
              <w:rPr>
                <w:rFonts w:cs="Times New Roman"/>
                <w:i/>
                <w:sz w:val="22"/>
                <w:lang w:val="en-US"/>
              </w:rPr>
              <w:t xml:space="preserve">N </w:t>
            </w:r>
          </w:p>
        </w:tc>
        <w:tc>
          <w:tcPr>
            <w:tcW w:w="486" w:type="pct"/>
            <w:tcBorders>
              <w:top w:val="single" w:sz="4" w:space="0" w:color="auto"/>
              <w:bottom w:val="single" w:sz="4" w:space="0" w:color="auto"/>
            </w:tcBorders>
          </w:tcPr>
          <w:p w14:paraId="5C6EB73F" w14:textId="77777777" w:rsidR="00997C78" w:rsidRPr="00785D22" w:rsidRDefault="00997C78" w:rsidP="00785D22">
            <w:pPr>
              <w:spacing w:after="0" w:line="240" w:lineRule="auto"/>
              <w:jc w:val="center"/>
              <w:rPr>
                <w:rFonts w:cs="Times New Roman"/>
                <w:sz w:val="22"/>
                <w:lang w:val="en-US"/>
              </w:rPr>
            </w:pPr>
            <w:r w:rsidRPr="00785D22">
              <w:rPr>
                <w:rFonts w:cs="Times New Roman"/>
                <w:sz w:val="22"/>
                <w:lang w:val="en-US"/>
              </w:rPr>
              <w:t>Sample</w:t>
            </w:r>
          </w:p>
          <w:p w14:paraId="1E78C069" w14:textId="77777777" w:rsidR="00997C78" w:rsidRPr="00785D22" w:rsidRDefault="00997C78" w:rsidP="00785D22">
            <w:pPr>
              <w:spacing w:after="0" w:line="240" w:lineRule="auto"/>
              <w:jc w:val="center"/>
              <w:rPr>
                <w:rFonts w:cs="Times New Roman"/>
                <w:sz w:val="22"/>
                <w:lang w:val="en-US"/>
              </w:rPr>
            </w:pPr>
            <w:r w:rsidRPr="00785D22">
              <w:rPr>
                <w:rFonts w:cs="Times New Roman"/>
                <w:sz w:val="22"/>
                <w:lang w:val="en-US"/>
              </w:rPr>
              <w:t>type</w:t>
            </w:r>
          </w:p>
        </w:tc>
        <w:tc>
          <w:tcPr>
            <w:tcW w:w="486" w:type="pct"/>
            <w:tcBorders>
              <w:top w:val="single" w:sz="4" w:space="0" w:color="auto"/>
              <w:bottom w:val="single" w:sz="4" w:space="0" w:color="auto"/>
            </w:tcBorders>
          </w:tcPr>
          <w:p w14:paraId="788E506A" w14:textId="77777777" w:rsidR="00997C78" w:rsidRDefault="00997C78" w:rsidP="00785D22">
            <w:pPr>
              <w:spacing w:after="0" w:line="240" w:lineRule="auto"/>
              <w:jc w:val="center"/>
              <w:rPr>
                <w:rFonts w:cs="Times New Roman"/>
                <w:sz w:val="22"/>
                <w:lang w:val="en-US"/>
              </w:rPr>
            </w:pPr>
            <w:r>
              <w:rPr>
                <w:rFonts w:cs="Times New Roman"/>
                <w:sz w:val="22"/>
                <w:lang w:val="en-US"/>
              </w:rPr>
              <w:t xml:space="preserve">Couple </w:t>
            </w:r>
          </w:p>
          <w:p w14:paraId="7EE0BFAC" w14:textId="0C06B65A" w:rsidR="00997C78" w:rsidRPr="00785D22" w:rsidRDefault="00997C78" w:rsidP="00785D22">
            <w:pPr>
              <w:spacing w:after="0" w:line="240" w:lineRule="auto"/>
              <w:jc w:val="center"/>
              <w:rPr>
                <w:rFonts w:cs="Times New Roman"/>
                <w:sz w:val="22"/>
                <w:lang w:val="en-US"/>
              </w:rPr>
            </w:pPr>
            <w:r>
              <w:rPr>
                <w:rFonts w:cs="Times New Roman"/>
                <w:sz w:val="22"/>
                <w:lang w:val="en-US"/>
              </w:rPr>
              <w:t>age</w:t>
            </w:r>
          </w:p>
        </w:tc>
        <w:tc>
          <w:tcPr>
            <w:tcW w:w="486" w:type="pct"/>
            <w:tcBorders>
              <w:top w:val="single" w:sz="4" w:space="0" w:color="auto"/>
              <w:bottom w:val="single" w:sz="4" w:space="0" w:color="auto"/>
            </w:tcBorders>
          </w:tcPr>
          <w:p w14:paraId="461FD66D" w14:textId="77777777" w:rsidR="00997C78" w:rsidRPr="00785D22" w:rsidRDefault="00997C78" w:rsidP="00785D22">
            <w:pPr>
              <w:spacing w:after="0" w:line="240" w:lineRule="auto"/>
              <w:jc w:val="center"/>
              <w:rPr>
                <w:rFonts w:cs="Times New Roman"/>
                <w:sz w:val="22"/>
                <w:lang w:val="en-US"/>
              </w:rPr>
            </w:pPr>
            <w:r w:rsidRPr="00785D22">
              <w:rPr>
                <w:rFonts w:cs="Times New Roman"/>
                <w:sz w:val="22"/>
                <w:lang w:val="en-US"/>
              </w:rPr>
              <w:t>Time</w:t>
            </w:r>
          </w:p>
          <w:p w14:paraId="4E71EBB6" w14:textId="7B62F250" w:rsidR="00997C78" w:rsidRPr="00785D22" w:rsidRDefault="00997C78" w:rsidP="00785D22">
            <w:pPr>
              <w:spacing w:after="0" w:line="240" w:lineRule="auto"/>
              <w:jc w:val="center"/>
              <w:rPr>
                <w:rFonts w:cs="Times New Roman"/>
                <w:sz w:val="22"/>
                <w:lang w:val="en-US"/>
              </w:rPr>
            </w:pPr>
            <w:r>
              <w:rPr>
                <w:rFonts w:cs="Times New Roman"/>
                <w:sz w:val="22"/>
                <w:lang w:val="en-US"/>
              </w:rPr>
              <w:t>l</w:t>
            </w:r>
            <w:r w:rsidRPr="00785D22">
              <w:rPr>
                <w:rFonts w:cs="Times New Roman"/>
                <w:sz w:val="22"/>
                <w:lang w:val="en-US"/>
              </w:rPr>
              <w:t>ag</w:t>
            </w:r>
            <w:r>
              <w:rPr>
                <w:rFonts w:cs="Times New Roman"/>
                <w:sz w:val="22"/>
                <w:lang w:val="en-US"/>
              </w:rPr>
              <w:t xml:space="preserve"> (months)</w:t>
            </w:r>
          </w:p>
        </w:tc>
        <w:tc>
          <w:tcPr>
            <w:tcW w:w="486" w:type="pct"/>
            <w:tcBorders>
              <w:top w:val="single" w:sz="4" w:space="0" w:color="auto"/>
              <w:bottom w:val="single" w:sz="4" w:space="0" w:color="auto"/>
            </w:tcBorders>
          </w:tcPr>
          <w:p w14:paraId="036C9656" w14:textId="77777777" w:rsidR="00997C78" w:rsidRPr="00785D22" w:rsidRDefault="00997C78" w:rsidP="00785D22">
            <w:pPr>
              <w:spacing w:after="0" w:line="240" w:lineRule="auto"/>
              <w:jc w:val="center"/>
              <w:rPr>
                <w:rFonts w:cs="Times New Roman"/>
                <w:sz w:val="22"/>
                <w:lang w:val="en-US"/>
              </w:rPr>
            </w:pPr>
            <w:r w:rsidRPr="00785D22">
              <w:rPr>
                <w:rFonts w:cs="Times New Roman"/>
                <w:sz w:val="22"/>
                <w:lang w:val="en-US"/>
              </w:rPr>
              <w:t>Attrition</w:t>
            </w:r>
          </w:p>
          <w:p w14:paraId="77D02653" w14:textId="77777777" w:rsidR="00997C78" w:rsidRPr="00785D22" w:rsidRDefault="00997C78" w:rsidP="00785D22">
            <w:pPr>
              <w:spacing w:after="0" w:line="240" w:lineRule="auto"/>
              <w:jc w:val="center"/>
              <w:rPr>
                <w:rFonts w:cs="Times New Roman"/>
                <w:sz w:val="22"/>
                <w:lang w:val="en-US"/>
              </w:rPr>
            </w:pPr>
            <w:r w:rsidRPr="00785D22">
              <w:rPr>
                <w:rFonts w:cs="Times New Roman"/>
                <w:sz w:val="22"/>
                <w:lang w:val="en-US"/>
              </w:rPr>
              <w:t>%</w:t>
            </w:r>
          </w:p>
        </w:tc>
        <w:tc>
          <w:tcPr>
            <w:tcW w:w="486" w:type="pct"/>
            <w:tcBorders>
              <w:top w:val="single" w:sz="4" w:space="0" w:color="auto"/>
              <w:bottom w:val="single" w:sz="4" w:space="0" w:color="auto"/>
            </w:tcBorders>
          </w:tcPr>
          <w:p w14:paraId="7825E2B6" w14:textId="77777777" w:rsidR="00997C78" w:rsidRPr="00785D22" w:rsidRDefault="00997C78" w:rsidP="00785D22">
            <w:pPr>
              <w:spacing w:after="0" w:line="240" w:lineRule="auto"/>
              <w:jc w:val="center"/>
              <w:rPr>
                <w:rFonts w:cs="Times New Roman"/>
                <w:sz w:val="22"/>
                <w:lang w:val="en-US"/>
              </w:rPr>
            </w:pPr>
            <w:r w:rsidRPr="00785D22">
              <w:rPr>
                <w:rFonts w:cs="Times New Roman"/>
                <w:sz w:val="22"/>
                <w:lang w:val="en-US"/>
              </w:rPr>
              <w:t>Caucasian</w:t>
            </w:r>
          </w:p>
          <w:p w14:paraId="60775E85" w14:textId="77777777" w:rsidR="00997C78" w:rsidRPr="00785D22" w:rsidRDefault="00997C78" w:rsidP="00785D22">
            <w:pPr>
              <w:spacing w:after="0" w:line="240" w:lineRule="auto"/>
              <w:jc w:val="center"/>
              <w:rPr>
                <w:rFonts w:cs="Times New Roman"/>
                <w:sz w:val="22"/>
                <w:lang w:val="en-US"/>
              </w:rPr>
            </w:pPr>
            <w:r w:rsidRPr="00785D22">
              <w:rPr>
                <w:rFonts w:cs="Times New Roman"/>
                <w:sz w:val="22"/>
                <w:lang w:val="en-US"/>
              </w:rPr>
              <w:t xml:space="preserve"> %</w:t>
            </w:r>
          </w:p>
        </w:tc>
        <w:tc>
          <w:tcPr>
            <w:tcW w:w="486" w:type="pct"/>
            <w:tcBorders>
              <w:top w:val="single" w:sz="4" w:space="0" w:color="auto"/>
              <w:bottom w:val="single" w:sz="4" w:space="0" w:color="auto"/>
            </w:tcBorders>
          </w:tcPr>
          <w:p w14:paraId="5E71FEA3" w14:textId="4726493A" w:rsidR="00997C78" w:rsidRPr="00785D22" w:rsidRDefault="00997C78" w:rsidP="00785D22">
            <w:pPr>
              <w:spacing w:after="0" w:line="240" w:lineRule="auto"/>
              <w:jc w:val="center"/>
              <w:rPr>
                <w:rFonts w:cs="Times New Roman"/>
                <w:sz w:val="22"/>
                <w:lang w:val="en-US"/>
              </w:rPr>
            </w:pPr>
            <w:r w:rsidRPr="00785D22">
              <w:rPr>
                <w:rFonts w:cs="Times New Roman"/>
                <w:sz w:val="22"/>
                <w:lang w:val="en-US"/>
              </w:rPr>
              <w:t xml:space="preserve">Relationship </w:t>
            </w:r>
            <w:r>
              <w:rPr>
                <w:rFonts w:cs="Times New Roman"/>
                <w:sz w:val="22"/>
                <w:lang w:val="en-US"/>
              </w:rPr>
              <w:t>l</w:t>
            </w:r>
            <w:r w:rsidRPr="00785D22">
              <w:rPr>
                <w:rFonts w:cs="Times New Roman"/>
                <w:sz w:val="22"/>
                <w:lang w:val="en-US"/>
              </w:rPr>
              <w:t>ength</w:t>
            </w:r>
            <w:r>
              <w:rPr>
                <w:rFonts w:cs="Times New Roman"/>
                <w:sz w:val="22"/>
                <w:lang w:val="en-US"/>
              </w:rPr>
              <w:t xml:space="preserve"> (years)</w:t>
            </w:r>
          </w:p>
        </w:tc>
        <w:tc>
          <w:tcPr>
            <w:tcW w:w="486" w:type="pct"/>
            <w:tcBorders>
              <w:top w:val="single" w:sz="4" w:space="0" w:color="auto"/>
              <w:bottom w:val="single" w:sz="4" w:space="0" w:color="auto"/>
            </w:tcBorders>
          </w:tcPr>
          <w:p w14:paraId="5642A9C0" w14:textId="66796C0E" w:rsidR="00997C78" w:rsidRPr="00785D22" w:rsidRDefault="00997C78" w:rsidP="006470E2">
            <w:pPr>
              <w:spacing w:after="0" w:line="240" w:lineRule="auto"/>
              <w:jc w:val="center"/>
              <w:rPr>
                <w:rFonts w:cs="Times New Roman"/>
                <w:sz w:val="22"/>
                <w:lang w:val="en-US"/>
              </w:rPr>
            </w:pPr>
            <w:r>
              <w:rPr>
                <w:rFonts w:cs="Times New Roman"/>
                <w:sz w:val="22"/>
                <w:lang w:val="en-US"/>
              </w:rPr>
              <w:t>S</w:t>
            </w:r>
            <w:r w:rsidRPr="00785D22">
              <w:rPr>
                <w:rFonts w:cs="Times New Roman"/>
                <w:sz w:val="22"/>
                <w:lang w:val="en-US"/>
              </w:rPr>
              <w:t>tatus</w:t>
            </w:r>
          </w:p>
        </w:tc>
        <w:tc>
          <w:tcPr>
            <w:tcW w:w="486" w:type="pct"/>
            <w:tcBorders>
              <w:top w:val="single" w:sz="4" w:space="0" w:color="auto"/>
              <w:bottom w:val="single" w:sz="4" w:space="0" w:color="auto"/>
            </w:tcBorders>
          </w:tcPr>
          <w:p w14:paraId="5677123A" w14:textId="709B76C8" w:rsidR="00997C78" w:rsidRPr="00785D22" w:rsidRDefault="00997C78" w:rsidP="00785D22">
            <w:pPr>
              <w:spacing w:after="0" w:line="240" w:lineRule="auto"/>
              <w:jc w:val="center"/>
              <w:rPr>
                <w:rFonts w:cs="Times New Roman"/>
                <w:sz w:val="22"/>
                <w:lang w:val="en-US"/>
              </w:rPr>
            </w:pPr>
            <w:r w:rsidRPr="00785D22">
              <w:rPr>
                <w:rFonts w:cs="Times New Roman"/>
                <w:sz w:val="22"/>
                <w:lang w:val="en-US"/>
              </w:rPr>
              <w:t xml:space="preserve">Alcohol </w:t>
            </w:r>
            <w:r>
              <w:rPr>
                <w:rFonts w:cs="Times New Roman"/>
                <w:sz w:val="22"/>
                <w:lang w:val="en-US"/>
              </w:rPr>
              <w:t>i</w:t>
            </w:r>
            <w:r w:rsidRPr="00785D22">
              <w:rPr>
                <w:rFonts w:cs="Times New Roman"/>
                <w:sz w:val="22"/>
                <w:lang w:val="en-US"/>
              </w:rPr>
              <w:t>ndicator</w:t>
            </w:r>
          </w:p>
        </w:tc>
      </w:tr>
      <w:tr w:rsidR="00997C78" w:rsidRPr="00785D22" w14:paraId="1FBB15B7" w14:textId="77777777" w:rsidTr="00EE5D20">
        <w:trPr>
          <w:trHeight w:val="20"/>
        </w:trPr>
        <w:tc>
          <w:tcPr>
            <w:tcW w:w="890" w:type="pct"/>
            <w:tcBorders>
              <w:top w:val="single" w:sz="4" w:space="0" w:color="auto"/>
              <w:bottom w:val="nil"/>
            </w:tcBorders>
          </w:tcPr>
          <w:p w14:paraId="5D62EA88" w14:textId="77777777" w:rsidR="00997C78" w:rsidRPr="00AE7507" w:rsidRDefault="00997C78" w:rsidP="00785D22">
            <w:pPr>
              <w:rPr>
                <w:rFonts w:cs="Times New Roman"/>
                <w:sz w:val="22"/>
                <w:lang w:val="en-US"/>
              </w:rPr>
            </w:pPr>
            <w:proofErr w:type="spellStart"/>
            <w:r w:rsidRPr="00AE7507">
              <w:rPr>
                <w:rFonts w:cs="Times New Roman"/>
                <w:sz w:val="22"/>
              </w:rPr>
              <w:t>Aalsma</w:t>
            </w:r>
            <w:proofErr w:type="spellEnd"/>
            <w:r w:rsidRPr="00AE7507">
              <w:rPr>
                <w:rFonts w:cs="Times New Roman"/>
                <w:sz w:val="22"/>
              </w:rPr>
              <w:t xml:space="preserve"> et al. (2012)</w:t>
            </w:r>
          </w:p>
        </w:tc>
        <w:tc>
          <w:tcPr>
            <w:tcW w:w="222" w:type="pct"/>
            <w:tcBorders>
              <w:top w:val="single" w:sz="4" w:space="0" w:color="auto"/>
              <w:bottom w:val="nil"/>
            </w:tcBorders>
          </w:tcPr>
          <w:p w14:paraId="36CC4F74" w14:textId="77777777" w:rsidR="00997C78" w:rsidRPr="00AE7507" w:rsidRDefault="00997C78" w:rsidP="00785D22">
            <w:pPr>
              <w:spacing w:after="0"/>
              <w:jc w:val="center"/>
              <w:rPr>
                <w:rFonts w:cs="Times New Roman"/>
                <w:iCs/>
                <w:sz w:val="22"/>
                <w:lang w:val="en-US"/>
              </w:rPr>
            </w:pPr>
            <w:r w:rsidRPr="00AE7507">
              <w:rPr>
                <w:rFonts w:cs="Times New Roman"/>
                <w:iCs/>
                <w:sz w:val="22"/>
                <w:lang w:val="en-US"/>
              </w:rPr>
              <w:t>80</w:t>
            </w:r>
          </w:p>
        </w:tc>
        <w:tc>
          <w:tcPr>
            <w:tcW w:w="486" w:type="pct"/>
            <w:tcBorders>
              <w:top w:val="single" w:sz="4" w:space="0" w:color="auto"/>
              <w:bottom w:val="nil"/>
            </w:tcBorders>
          </w:tcPr>
          <w:p w14:paraId="3F3FA9C5" w14:textId="53BD4B0A" w:rsidR="00997C78" w:rsidRPr="00EE5D20" w:rsidRDefault="00997C78" w:rsidP="00785D22">
            <w:pPr>
              <w:spacing w:after="0"/>
              <w:jc w:val="center"/>
              <w:rPr>
                <w:rFonts w:cs="Times New Roman"/>
                <w:iCs/>
                <w:sz w:val="22"/>
                <w:vertAlign w:val="superscript"/>
                <w:lang w:val="en-US"/>
              </w:rPr>
            </w:pPr>
            <w:r w:rsidRPr="00AE7507">
              <w:rPr>
                <w:rFonts w:cs="Times New Roman"/>
                <w:iCs/>
                <w:sz w:val="22"/>
                <w:lang w:val="en-US"/>
              </w:rPr>
              <w:t>Adolescents</w:t>
            </w:r>
            <w:r w:rsidRPr="00AE7507">
              <w:rPr>
                <w:rFonts w:cs="Times New Roman"/>
                <w:iCs/>
                <w:sz w:val="22"/>
                <w:vertAlign w:val="superscript"/>
                <w:lang w:val="en-US"/>
              </w:rPr>
              <w:t>1</w:t>
            </w:r>
          </w:p>
        </w:tc>
        <w:tc>
          <w:tcPr>
            <w:tcW w:w="486" w:type="pct"/>
            <w:tcBorders>
              <w:top w:val="single" w:sz="4" w:space="0" w:color="auto"/>
              <w:bottom w:val="nil"/>
            </w:tcBorders>
          </w:tcPr>
          <w:p w14:paraId="0860C71B" w14:textId="48021037" w:rsidR="00997C78" w:rsidRPr="00AE7507" w:rsidRDefault="00997C78" w:rsidP="00785D22">
            <w:pPr>
              <w:jc w:val="center"/>
              <w:rPr>
                <w:rFonts w:cs="Times New Roman"/>
                <w:iCs/>
                <w:sz w:val="22"/>
                <w:lang w:val="en-US"/>
              </w:rPr>
            </w:pPr>
            <w:r w:rsidRPr="00AE7507">
              <w:rPr>
                <w:rFonts w:cs="Times New Roman"/>
                <w:sz w:val="22"/>
                <w:lang w:val="en-US"/>
              </w:rPr>
              <w:t>15.6</w:t>
            </w:r>
          </w:p>
        </w:tc>
        <w:tc>
          <w:tcPr>
            <w:tcW w:w="486" w:type="pct"/>
            <w:tcBorders>
              <w:top w:val="single" w:sz="4" w:space="0" w:color="auto"/>
              <w:bottom w:val="nil"/>
            </w:tcBorders>
          </w:tcPr>
          <w:p w14:paraId="6E4E6E97" w14:textId="77777777" w:rsidR="00997C78" w:rsidRPr="00AE7507" w:rsidRDefault="00997C78" w:rsidP="00785D22">
            <w:pPr>
              <w:jc w:val="center"/>
              <w:rPr>
                <w:rFonts w:cs="Times New Roman"/>
                <w:iCs/>
                <w:sz w:val="22"/>
                <w:lang w:val="en-US"/>
              </w:rPr>
            </w:pPr>
            <w:r w:rsidRPr="00AE7507">
              <w:rPr>
                <w:rFonts w:cs="Times New Roman"/>
                <w:iCs/>
                <w:sz w:val="22"/>
                <w:lang w:val="en-US"/>
              </w:rPr>
              <w:t>12.0</w:t>
            </w:r>
          </w:p>
        </w:tc>
        <w:tc>
          <w:tcPr>
            <w:tcW w:w="486" w:type="pct"/>
            <w:tcBorders>
              <w:top w:val="single" w:sz="4" w:space="0" w:color="auto"/>
              <w:bottom w:val="nil"/>
            </w:tcBorders>
          </w:tcPr>
          <w:p w14:paraId="51F598EE" w14:textId="77777777" w:rsidR="00997C78" w:rsidRPr="00AE7507" w:rsidRDefault="00997C78" w:rsidP="00785D22">
            <w:pPr>
              <w:jc w:val="center"/>
              <w:rPr>
                <w:rFonts w:cs="Times New Roman"/>
                <w:sz w:val="22"/>
                <w:lang w:val="en-US"/>
              </w:rPr>
            </w:pPr>
            <w:r w:rsidRPr="00AE7507">
              <w:rPr>
                <w:rFonts w:cs="Times New Roman"/>
                <w:sz w:val="22"/>
                <w:lang w:val="en-US"/>
              </w:rPr>
              <w:t>78.6</w:t>
            </w:r>
          </w:p>
        </w:tc>
        <w:tc>
          <w:tcPr>
            <w:tcW w:w="486" w:type="pct"/>
            <w:tcBorders>
              <w:top w:val="single" w:sz="4" w:space="0" w:color="auto"/>
              <w:bottom w:val="nil"/>
            </w:tcBorders>
          </w:tcPr>
          <w:p w14:paraId="443F91EB" w14:textId="77777777" w:rsidR="00997C78" w:rsidRPr="00AE7507" w:rsidRDefault="00997C78" w:rsidP="00785D22">
            <w:pPr>
              <w:jc w:val="center"/>
              <w:rPr>
                <w:rFonts w:cs="Times New Roman"/>
                <w:iCs/>
                <w:sz w:val="22"/>
                <w:lang w:val="en-US"/>
              </w:rPr>
            </w:pPr>
            <w:r w:rsidRPr="00AE7507">
              <w:rPr>
                <w:rFonts w:cs="Times New Roman"/>
                <w:iCs/>
                <w:sz w:val="22"/>
                <w:lang w:val="en-US"/>
              </w:rPr>
              <w:t>89.0</w:t>
            </w:r>
          </w:p>
        </w:tc>
        <w:tc>
          <w:tcPr>
            <w:tcW w:w="486" w:type="pct"/>
            <w:tcBorders>
              <w:top w:val="single" w:sz="4" w:space="0" w:color="auto"/>
              <w:bottom w:val="nil"/>
            </w:tcBorders>
          </w:tcPr>
          <w:p w14:paraId="55CDBBF6" w14:textId="77777777" w:rsidR="00997C78" w:rsidRPr="00AE7507" w:rsidRDefault="00997C78" w:rsidP="00785D22">
            <w:pPr>
              <w:jc w:val="center"/>
              <w:rPr>
                <w:rFonts w:cs="Times New Roman"/>
                <w:iCs/>
                <w:sz w:val="22"/>
                <w:lang w:val="en-US"/>
              </w:rPr>
            </w:pPr>
            <w:r w:rsidRPr="00AE7507">
              <w:rPr>
                <w:rFonts w:cs="Times New Roman"/>
                <w:iCs/>
                <w:sz w:val="22"/>
                <w:lang w:val="en-US"/>
              </w:rPr>
              <w:t>NR</w:t>
            </w:r>
          </w:p>
        </w:tc>
        <w:tc>
          <w:tcPr>
            <w:tcW w:w="486" w:type="pct"/>
            <w:tcBorders>
              <w:top w:val="single" w:sz="4" w:space="0" w:color="auto"/>
              <w:bottom w:val="nil"/>
            </w:tcBorders>
          </w:tcPr>
          <w:p w14:paraId="50B0B32B" w14:textId="125D62BA" w:rsidR="00997C78" w:rsidRPr="00AE7507" w:rsidRDefault="00997C78" w:rsidP="00785D22">
            <w:pPr>
              <w:jc w:val="center"/>
              <w:rPr>
                <w:rFonts w:cs="Times New Roman"/>
                <w:iCs/>
                <w:sz w:val="22"/>
                <w:lang w:val="en-US"/>
              </w:rPr>
            </w:pPr>
            <w:r w:rsidRPr="00AE7507">
              <w:rPr>
                <w:rFonts w:cs="Times New Roman"/>
                <w:iCs/>
                <w:sz w:val="22"/>
                <w:lang w:val="en-US"/>
              </w:rPr>
              <w:t>A</w:t>
            </w:r>
          </w:p>
        </w:tc>
        <w:tc>
          <w:tcPr>
            <w:tcW w:w="486" w:type="pct"/>
            <w:tcBorders>
              <w:top w:val="single" w:sz="4" w:space="0" w:color="auto"/>
              <w:bottom w:val="nil"/>
            </w:tcBorders>
          </w:tcPr>
          <w:p w14:paraId="2B5CBC93" w14:textId="13FC9D46" w:rsidR="00997C78" w:rsidRPr="00AE7507" w:rsidRDefault="00997C78" w:rsidP="00B3185E">
            <w:pPr>
              <w:jc w:val="center"/>
              <w:rPr>
                <w:rFonts w:cs="Times New Roman"/>
                <w:sz w:val="22"/>
                <w:lang w:val="en-US"/>
              </w:rPr>
            </w:pPr>
            <w:r w:rsidRPr="00AE7507">
              <w:rPr>
                <w:rFonts w:cs="Times New Roman"/>
                <w:sz w:val="22"/>
                <w:lang w:val="en-US"/>
              </w:rPr>
              <w:t>Frequency</w:t>
            </w:r>
          </w:p>
        </w:tc>
      </w:tr>
      <w:tr w:rsidR="00997C78" w:rsidRPr="00785D22" w14:paraId="3F522818" w14:textId="77777777" w:rsidTr="00EE5D20">
        <w:trPr>
          <w:trHeight w:val="20"/>
        </w:trPr>
        <w:tc>
          <w:tcPr>
            <w:tcW w:w="890" w:type="pct"/>
            <w:tcBorders>
              <w:top w:val="nil"/>
            </w:tcBorders>
          </w:tcPr>
          <w:p w14:paraId="673CDDCD" w14:textId="77777777" w:rsidR="00997C78" w:rsidRPr="00AE7507" w:rsidRDefault="00997C78" w:rsidP="00785D22">
            <w:pPr>
              <w:spacing w:before="240"/>
              <w:rPr>
                <w:rFonts w:cs="Times New Roman"/>
                <w:sz w:val="22"/>
                <w:lang w:val="en-US"/>
              </w:rPr>
            </w:pPr>
            <w:proofErr w:type="spellStart"/>
            <w:r w:rsidRPr="00AE7507">
              <w:rPr>
                <w:rFonts w:cs="Times New Roman"/>
                <w:sz w:val="22"/>
              </w:rPr>
              <w:t>Bartel</w:t>
            </w:r>
            <w:proofErr w:type="spellEnd"/>
            <w:r w:rsidRPr="00AE7507">
              <w:rPr>
                <w:rFonts w:cs="Times New Roman"/>
                <w:sz w:val="22"/>
              </w:rPr>
              <w:t xml:space="preserve"> et al. (2017)</w:t>
            </w:r>
          </w:p>
        </w:tc>
        <w:tc>
          <w:tcPr>
            <w:tcW w:w="222" w:type="pct"/>
            <w:tcBorders>
              <w:top w:val="nil"/>
            </w:tcBorders>
          </w:tcPr>
          <w:p w14:paraId="2515F6E3" w14:textId="77777777" w:rsidR="00997C78" w:rsidRPr="00AE7507" w:rsidRDefault="00997C78" w:rsidP="00785D22">
            <w:pPr>
              <w:spacing w:before="240"/>
              <w:jc w:val="center"/>
              <w:rPr>
                <w:rFonts w:cs="Times New Roman"/>
                <w:iCs/>
                <w:sz w:val="22"/>
                <w:lang w:val="en-US"/>
              </w:rPr>
            </w:pPr>
            <w:r w:rsidRPr="00AE7507">
              <w:rPr>
                <w:rFonts w:cs="Times New Roman"/>
                <w:iCs/>
                <w:sz w:val="22"/>
                <w:lang w:val="en-US"/>
              </w:rPr>
              <w:t>179</w:t>
            </w:r>
          </w:p>
        </w:tc>
        <w:tc>
          <w:tcPr>
            <w:tcW w:w="486" w:type="pct"/>
            <w:tcBorders>
              <w:top w:val="nil"/>
            </w:tcBorders>
          </w:tcPr>
          <w:p w14:paraId="56AD2E24" w14:textId="1FF48E22" w:rsidR="00997C78" w:rsidRPr="00EE5D20" w:rsidRDefault="00997C78" w:rsidP="00785D22">
            <w:pPr>
              <w:spacing w:before="240"/>
              <w:jc w:val="center"/>
              <w:rPr>
                <w:rFonts w:cs="Times New Roman"/>
                <w:iCs/>
                <w:sz w:val="22"/>
                <w:vertAlign w:val="superscript"/>
                <w:lang w:val="en-US"/>
              </w:rPr>
            </w:pPr>
            <w:r w:rsidRPr="00AE7507">
              <w:rPr>
                <w:rFonts w:cs="Times New Roman"/>
                <w:iCs/>
                <w:sz w:val="22"/>
                <w:lang w:val="en-US"/>
              </w:rPr>
              <w:t>Community</w:t>
            </w:r>
            <w:r w:rsidRPr="00AE7507">
              <w:rPr>
                <w:rFonts w:cs="Times New Roman"/>
                <w:iCs/>
                <w:sz w:val="22"/>
                <w:vertAlign w:val="superscript"/>
                <w:lang w:val="en-US"/>
              </w:rPr>
              <w:t>1</w:t>
            </w:r>
          </w:p>
        </w:tc>
        <w:tc>
          <w:tcPr>
            <w:tcW w:w="486" w:type="pct"/>
            <w:tcBorders>
              <w:top w:val="nil"/>
            </w:tcBorders>
          </w:tcPr>
          <w:p w14:paraId="4CD00673" w14:textId="509931B6" w:rsidR="00997C78" w:rsidRPr="00AE7507" w:rsidRDefault="00997C78" w:rsidP="00785D22">
            <w:pPr>
              <w:spacing w:before="240"/>
              <w:jc w:val="center"/>
              <w:rPr>
                <w:rFonts w:cs="Times New Roman"/>
                <w:iCs/>
                <w:sz w:val="22"/>
                <w:lang w:val="en-US"/>
              </w:rPr>
            </w:pPr>
            <w:r w:rsidRPr="00AE7507">
              <w:rPr>
                <w:rFonts w:cs="Times New Roman"/>
                <w:iCs/>
                <w:sz w:val="22"/>
                <w:lang w:val="en-US"/>
              </w:rPr>
              <w:t>31.0</w:t>
            </w:r>
          </w:p>
        </w:tc>
        <w:tc>
          <w:tcPr>
            <w:tcW w:w="486" w:type="pct"/>
            <w:tcBorders>
              <w:top w:val="nil"/>
            </w:tcBorders>
          </w:tcPr>
          <w:p w14:paraId="4B9F22CD" w14:textId="77777777" w:rsidR="00997C78" w:rsidRPr="00AE7507" w:rsidRDefault="00997C78" w:rsidP="00785D22">
            <w:pPr>
              <w:spacing w:before="240"/>
              <w:jc w:val="center"/>
              <w:rPr>
                <w:rFonts w:cs="Times New Roman"/>
                <w:iCs/>
                <w:sz w:val="22"/>
                <w:lang w:val="en-US"/>
              </w:rPr>
            </w:pPr>
            <w:r w:rsidRPr="00AE7507">
              <w:rPr>
                <w:rFonts w:cs="Times New Roman"/>
                <w:iCs/>
                <w:sz w:val="22"/>
                <w:lang w:val="en-US"/>
              </w:rPr>
              <w:t>36.0</w:t>
            </w:r>
          </w:p>
        </w:tc>
        <w:tc>
          <w:tcPr>
            <w:tcW w:w="486" w:type="pct"/>
            <w:tcBorders>
              <w:top w:val="nil"/>
            </w:tcBorders>
          </w:tcPr>
          <w:p w14:paraId="3306EBA3" w14:textId="77777777" w:rsidR="00997C78" w:rsidRPr="00AE7507" w:rsidRDefault="00997C78" w:rsidP="00785D22">
            <w:pPr>
              <w:spacing w:before="240"/>
              <w:jc w:val="center"/>
              <w:rPr>
                <w:rFonts w:cs="Times New Roman"/>
                <w:iCs/>
                <w:sz w:val="22"/>
                <w:lang w:val="en-US"/>
              </w:rPr>
            </w:pPr>
            <w:r w:rsidRPr="00AE7507">
              <w:rPr>
                <w:rFonts w:cs="Times New Roman"/>
                <w:iCs/>
                <w:sz w:val="22"/>
                <w:lang w:val="en-US"/>
              </w:rPr>
              <w:t>39.7</w:t>
            </w:r>
          </w:p>
        </w:tc>
        <w:tc>
          <w:tcPr>
            <w:tcW w:w="486" w:type="pct"/>
            <w:tcBorders>
              <w:top w:val="nil"/>
            </w:tcBorders>
          </w:tcPr>
          <w:p w14:paraId="01F16EAD" w14:textId="77777777" w:rsidR="00997C78" w:rsidRPr="00AE7507" w:rsidRDefault="00997C78" w:rsidP="00785D22">
            <w:pPr>
              <w:spacing w:before="240"/>
              <w:jc w:val="center"/>
              <w:rPr>
                <w:rFonts w:cs="Times New Roman"/>
                <w:iCs/>
                <w:sz w:val="22"/>
                <w:lang w:val="en-US"/>
              </w:rPr>
            </w:pPr>
            <w:r w:rsidRPr="00AE7507">
              <w:rPr>
                <w:rFonts w:cs="Times New Roman"/>
                <w:iCs/>
                <w:sz w:val="22"/>
                <w:lang w:val="en-US"/>
              </w:rPr>
              <w:t>NR</w:t>
            </w:r>
          </w:p>
        </w:tc>
        <w:tc>
          <w:tcPr>
            <w:tcW w:w="486" w:type="pct"/>
            <w:tcBorders>
              <w:top w:val="nil"/>
            </w:tcBorders>
          </w:tcPr>
          <w:p w14:paraId="262F8757" w14:textId="77777777" w:rsidR="00997C78" w:rsidRPr="00AE7507" w:rsidRDefault="00997C78" w:rsidP="00785D22">
            <w:pPr>
              <w:spacing w:before="240"/>
              <w:jc w:val="center"/>
              <w:rPr>
                <w:rFonts w:cs="Times New Roman"/>
                <w:iCs/>
                <w:sz w:val="22"/>
                <w:lang w:val="en-US"/>
              </w:rPr>
            </w:pPr>
            <w:r w:rsidRPr="00AE7507">
              <w:rPr>
                <w:rFonts w:cs="Times New Roman"/>
                <w:iCs/>
                <w:sz w:val="22"/>
                <w:lang w:val="en-US"/>
              </w:rPr>
              <w:t>7.45</w:t>
            </w:r>
          </w:p>
        </w:tc>
        <w:tc>
          <w:tcPr>
            <w:tcW w:w="486" w:type="pct"/>
            <w:tcBorders>
              <w:top w:val="nil"/>
            </w:tcBorders>
          </w:tcPr>
          <w:p w14:paraId="0867D9B2" w14:textId="78ABDE24" w:rsidR="00997C78" w:rsidRPr="00AE7507" w:rsidRDefault="00997C78" w:rsidP="00785D22">
            <w:pPr>
              <w:spacing w:before="240"/>
              <w:jc w:val="center"/>
              <w:rPr>
                <w:rFonts w:cs="Times New Roman"/>
                <w:iCs/>
                <w:sz w:val="22"/>
                <w:lang w:val="en-US"/>
              </w:rPr>
            </w:pPr>
            <w:r w:rsidRPr="00AE7507">
              <w:rPr>
                <w:rFonts w:cs="Times New Roman"/>
                <w:iCs/>
                <w:sz w:val="22"/>
                <w:lang w:val="en-US"/>
              </w:rPr>
              <w:t>A</w:t>
            </w:r>
          </w:p>
          <w:p w14:paraId="131737EA" w14:textId="77777777" w:rsidR="00997C78" w:rsidRPr="00AE7507" w:rsidRDefault="00997C78" w:rsidP="00785D22">
            <w:pPr>
              <w:spacing w:before="240"/>
              <w:jc w:val="center"/>
              <w:rPr>
                <w:rFonts w:cs="Times New Roman"/>
                <w:iCs/>
                <w:sz w:val="22"/>
                <w:lang w:val="en-US"/>
              </w:rPr>
            </w:pPr>
          </w:p>
        </w:tc>
        <w:tc>
          <w:tcPr>
            <w:tcW w:w="486" w:type="pct"/>
            <w:tcBorders>
              <w:top w:val="nil"/>
            </w:tcBorders>
          </w:tcPr>
          <w:p w14:paraId="7CC8D2F6" w14:textId="77777777" w:rsidR="00997C78" w:rsidRPr="00AE7507" w:rsidRDefault="00997C78" w:rsidP="00785D22">
            <w:pPr>
              <w:spacing w:before="240"/>
              <w:jc w:val="center"/>
              <w:rPr>
                <w:rFonts w:cs="Times New Roman"/>
                <w:sz w:val="22"/>
                <w:lang w:val="en-US"/>
              </w:rPr>
            </w:pPr>
            <w:r w:rsidRPr="00AE7507">
              <w:rPr>
                <w:rFonts w:cs="Times New Roman"/>
                <w:sz w:val="22"/>
                <w:lang w:val="en-US"/>
              </w:rPr>
              <w:t>Binge</w:t>
            </w:r>
          </w:p>
        </w:tc>
      </w:tr>
      <w:tr w:rsidR="00997C78" w:rsidRPr="00785D22" w14:paraId="3F6309A4" w14:textId="77777777" w:rsidTr="00EE5D20">
        <w:trPr>
          <w:trHeight w:val="20"/>
        </w:trPr>
        <w:tc>
          <w:tcPr>
            <w:tcW w:w="890" w:type="pct"/>
          </w:tcPr>
          <w:p w14:paraId="4DD8FCF4" w14:textId="77777777" w:rsidR="00997C78" w:rsidRPr="00AE7507" w:rsidRDefault="00997C78" w:rsidP="00785D22">
            <w:pPr>
              <w:rPr>
                <w:rFonts w:cs="Times New Roman"/>
                <w:sz w:val="22"/>
                <w:lang w:val="en-US"/>
              </w:rPr>
            </w:pPr>
            <w:proofErr w:type="spellStart"/>
            <w:r w:rsidRPr="00AE7507">
              <w:rPr>
                <w:rFonts w:cs="Times New Roman"/>
                <w:sz w:val="22"/>
              </w:rPr>
              <w:t>Buu</w:t>
            </w:r>
            <w:proofErr w:type="spellEnd"/>
            <w:r w:rsidRPr="00AE7507">
              <w:rPr>
                <w:rFonts w:cs="Times New Roman"/>
                <w:sz w:val="22"/>
              </w:rPr>
              <w:t xml:space="preserve"> et al. (2011)</w:t>
            </w:r>
          </w:p>
        </w:tc>
        <w:tc>
          <w:tcPr>
            <w:tcW w:w="222" w:type="pct"/>
          </w:tcPr>
          <w:p w14:paraId="186D0D7C" w14:textId="77777777" w:rsidR="00997C78" w:rsidRPr="00AE7507" w:rsidRDefault="00997C78" w:rsidP="00785D22">
            <w:pPr>
              <w:jc w:val="center"/>
              <w:rPr>
                <w:rFonts w:cs="Times New Roman"/>
                <w:iCs/>
                <w:sz w:val="22"/>
                <w:lang w:val="en-US"/>
              </w:rPr>
            </w:pPr>
            <w:r w:rsidRPr="00AE7507">
              <w:rPr>
                <w:rFonts w:cs="Times New Roman"/>
                <w:iCs/>
                <w:sz w:val="22"/>
                <w:lang w:val="en-US"/>
              </w:rPr>
              <w:t>84</w:t>
            </w:r>
          </w:p>
        </w:tc>
        <w:tc>
          <w:tcPr>
            <w:tcW w:w="486" w:type="pct"/>
          </w:tcPr>
          <w:p w14:paraId="2AAB16A7" w14:textId="03FD7D7B" w:rsidR="00997C78" w:rsidRPr="00EE5D20" w:rsidRDefault="00997C78" w:rsidP="00785D22">
            <w:pPr>
              <w:jc w:val="center"/>
              <w:rPr>
                <w:rFonts w:cs="Times New Roman"/>
                <w:iCs/>
                <w:sz w:val="22"/>
                <w:vertAlign w:val="superscript"/>
                <w:lang w:val="en-US"/>
              </w:rPr>
            </w:pPr>
            <w:r w:rsidRPr="00AE7507">
              <w:rPr>
                <w:rFonts w:cs="Times New Roman"/>
                <w:iCs/>
                <w:sz w:val="22"/>
                <w:lang w:val="en-US"/>
              </w:rPr>
              <w:t>Married high-risk parents</w:t>
            </w:r>
            <w:r w:rsidRPr="00AE7507">
              <w:rPr>
                <w:rFonts w:cs="Times New Roman"/>
                <w:iCs/>
                <w:sz w:val="22"/>
                <w:vertAlign w:val="superscript"/>
                <w:lang w:val="en-US"/>
              </w:rPr>
              <w:t>2</w:t>
            </w:r>
          </w:p>
        </w:tc>
        <w:tc>
          <w:tcPr>
            <w:tcW w:w="486" w:type="pct"/>
          </w:tcPr>
          <w:p w14:paraId="0090DEE3" w14:textId="602D799E" w:rsidR="00997C78" w:rsidRPr="00AE7507" w:rsidRDefault="00997C78" w:rsidP="00785D22">
            <w:pPr>
              <w:jc w:val="center"/>
              <w:rPr>
                <w:rFonts w:cs="Times New Roman"/>
                <w:iCs/>
                <w:sz w:val="22"/>
                <w:lang w:val="en-US"/>
              </w:rPr>
            </w:pPr>
            <w:r w:rsidRPr="00AE7507">
              <w:rPr>
                <w:rFonts w:cs="Times New Roman"/>
                <w:iCs/>
                <w:sz w:val="22"/>
                <w:lang w:val="en-US"/>
              </w:rPr>
              <w:t>32.0</w:t>
            </w:r>
          </w:p>
        </w:tc>
        <w:tc>
          <w:tcPr>
            <w:tcW w:w="486" w:type="pct"/>
          </w:tcPr>
          <w:p w14:paraId="70374C65" w14:textId="77777777" w:rsidR="00997C78" w:rsidRPr="00AE7507" w:rsidRDefault="00997C78" w:rsidP="00785D22">
            <w:pPr>
              <w:jc w:val="center"/>
              <w:rPr>
                <w:rFonts w:cs="Times New Roman"/>
                <w:iCs/>
                <w:sz w:val="22"/>
                <w:lang w:val="en-US"/>
              </w:rPr>
            </w:pPr>
            <w:r w:rsidRPr="00AE7507">
              <w:rPr>
                <w:rFonts w:cs="Times New Roman"/>
                <w:iCs/>
                <w:sz w:val="22"/>
                <w:lang w:val="en-US"/>
              </w:rPr>
              <w:t>144.0</w:t>
            </w:r>
          </w:p>
        </w:tc>
        <w:tc>
          <w:tcPr>
            <w:tcW w:w="486" w:type="pct"/>
          </w:tcPr>
          <w:p w14:paraId="147AC09F" w14:textId="77777777" w:rsidR="00997C78" w:rsidRPr="00AE7507" w:rsidRDefault="00997C78" w:rsidP="00785D22">
            <w:pPr>
              <w:jc w:val="center"/>
              <w:rPr>
                <w:rFonts w:cs="Times New Roman"/>
                <w:iCs/>
                <w:sz w:val="22"/>
                <w:lang w:val="en-US"/>
              </w:rPr>
            </w:pPr>
            <w:r w:rsidRPr="00AE7507">
              <w:rPr>
                <w:rFonts w:cs="Times New Roman"/>
                <w:iCs/>
                <w:sz w:val="22"/>
                <w:lang w:val="en-US"/>
              </w:rPr>
              <w:t>69.2</w:t>
            </w:r>
          </w:p>
        </w:tc>
        <w:tc>
          <w:tcPr>
            <w:tcW w:w="486" w:type="pct"/>
          </w:tcPr>
          <w:p w14:paraId="5757C2E6" w14:textId="77777777" w:rsidR="00997C78" w:rsidRPr="00AE7507" w:rsidRDefault="00997C78" w:rsidP="00785D22">
            <w:pPr>
              <w:jc w:val="center"/>
              <w:rPr>
                <w:rFonts w:cs="Times New Roman"/>
                <w:sz w:val="22"/>
                <w:lang w:val="en-US"/>
              </w:rPr>
            </w:pPr>
            <w:r w:rsidRPr="00AE7507">
              <w:rPr>
                <w:rFonts w:cs="Times New Roman"/>
                <w:sz w:val="22"/>
                <w:lang w:val="en-US"/>
              </w:rPr>
              <w:t>100.0</w:t>
            </w:r>
          </w:p>
        </w:tc>
        <w:tc>
          <w:tcPr>
            <w:tcW w:w="486" w:type="pct"/>
          </w:tcPr>
          <w:p w14:paraId="5CDCE684" w14:textId="77777777" w:rsidR="00997C78" w:rsidRPr="00AE7507" w:rsidRDefault="00997C78" w:rsidP="00785D22">
            <w:pPr>
              <w:jc w:val="center"/>
              <w:rPr>
                <w:rFonts w:cs="Times New Roman"/>
                <w:sz w:val="22"/>
                <w:lang w:val="en-US"/>
              </w:rPr>
            </w:pPr>
            <w:r w:rsidRPr="00AE7507">
              <w:rPr>
                <w:rFonts w:cs="Times New Roman"/>
                <w:sz w:val="22"/>
                <w:lang w:val="en-US"/>
              </w:rPr>
              <w:t>NR</w:t>
            </w:r>
          </w:p>
        </w:tc>
        <w:tc>
          <w:tcPr>
            <w:tcW w:w="486" w:type="pct"/>
          </w:tcPr>
          <w:p w14:paraId="2184448D" w14:textId="339301B6" w:rsidR="00997C78" w:rsidRPr="00AE7507" w:rsidRDefault="00997C78" w:rsidP="00785D22">
            <w:pPr>
              <w:jc w:val="center"/>
              <w:rPr>
                <w:rFonts w:cs="Times New Roman"/>
                <w:sz w:val="22"/>
                <w:lang w:val="en-US"/>
              </w:rPr>
            </w:pPr>
            <w:r w:rsidRPr="00AE7507">
              <w:rPr>
                <w:rFonts w:cs="Times New Roman"/>
                <w:sz w:val="22"/>
                <w:lang w:val="en-US"/>
              </w:rPr>
              <w:t>A</w:t>
            </w:r>
          </w:p>
          <w:p w14:paraId="6A468C98" w14:textId="77777777" w:rsidR="00997C78" w:rsidRPr="00AE7507" w:rsidRDefault="00997C78" w:rsidP="00785D22">
            <w:pPr>
              <w:jc w:val="center"/>
              <w:rPr>
                <w:rFonts w:cs="Times New Roman"/>
                <w:sz w:val="22"/>
                <w:lang w:val="en-US"/>
              </w:rPr>
            </w:pPr>
          </w:p>
        </w:tc>
        <w:tc>
          <w:tcPr>
            <w:tcW w:w="486" w:type="pct"/>
          </w:tcPr>
          <w:p w14:paraId="2F8C85FA" w14:textId="2DE5C47B" w:rsidR="00997C78" w:rsidRPr="00AE7507" w:rsidRDefault="00997C78" w:rsidP="00785D22">
            <w:pPr>
              <w:jc w:val="center"/>
              <w:rPr>
                <w:rFonts w:cs="Times New Roman"/>
                <w:iCs/>
                <w:sz w:val="22"/>
                <w:lang w:val="en-US"/>
              </w:rPr>
            </w:pPr>
            <w:r w:rsidRPr="00AE7507">
              <w:rPr>
                <w:rFonts w:cs="Times New Roman"/>
                <w:iCs/>
                <w:sz w:val="22"/>
                <w:lang w:val="en-US"/>
              </w:rPr>
              <w:t>DDHQ</w:t>
            </w:r>
          </w:p>
          <w:p w14:paraId="3CFC8ABB" w14:textId="77777777" w:rsidR="00997C78" w:rsidRPr="00AE7507" w:rsidRDefault="00997C78" w:rsidP="00785D22">
            <w:pPr>
              <w:jc w:val="center"/>
              <w:rPr>
                <w:rFonts w:cs="Times New Roman"/>
                <w:iCs/>
                <w:sz w:val="22"/>
                <w:lang w:val="en-US"/>
              </w:rPr>
            </w:pPr>
          </w:p>
        </w:tc>
      </w:tr>
      <w:tr w:rsidR="00997C78" w:rsidRPr="00785D22" w14:paraId="1AD33AB9" w14:textId="77777777" w:rsidTr="00EE5D20">
        <w:trPr>
          <w:trHeight w:val="20"/>
        </w:trPr>
        <w:tc>
          <w:tcPr>
            <w:tcW w:w="890" w:type="pct"/>
          </w:tcPr>
          <w:p w14:paraId="5575AD05" w14:textId="77777777" w:rsidR="00997C78" w:rsidRPr="00AE7507" w:rsidRDefault="00997C78" w:rsidP="00785D22">
            <w:pPr>
              <w:rPr>
                <w:rFonts w:cs="Times New Roman"/>
                <w:sz w:val="22"/>
                <w:lang w:val="en-US"/>
              </w:rPr>
            </w:pPr>
            <w:r w:rsidRPr="00AE7507">
              <w:rPr>
                <w:rFonts w:cs="Times New Roman"/>
                <w:sz w:val="22"/>
              </w:rPr>
              <w:t>Cronkite et al. (1984)</w:t>
            </w:r>
          </w:p>
        </w:tc>
        <w:tc>
          <w:tcPr>
            <w:tcW w:w="222" w:type="pct"/>
          </w:tcPr>
          <w:p w14:paraId="1E7B8DDB" w14:textId="77777777" w:rsidR="00997C78" w:rsidRPr="00AE7507" w:rsidRDefault="00997C78" w:rsidP="00785D22">
            <w:pPr>
              <w:jc w:val="center"/>
              <w:rPr>
                <w:rFonts w:cs="Times New Roman"/>
                <w:iCs/>
                <w:sz w:val="22"/>
                <w:lang w:val="en-US"/>
              </w:rPr>
            </w:pPr>
            <w:r w:rsidRPr="00AE7507">
              <w:rPr>
                <w:rFonts w:cs="Times New Roman"/>
                <w:iCs/>
                <w:sz w:val="22"/>
                <w:lang w:val="en-US"/>
              </w:rPr>
              <w:t>245</w:t>
            </w:r>
          </w:p>
        </w:tc>
        <w:tc>
          <w:tcPr>
            <w:tcW w:w="486" w:type="pct"/>
          </w:tcPr>
          <w:p w14:paraId="04FDD9C3" w14:textId="2EC383F8" w:rsidR="00997C78" w:rsidRPr="00AE7507" w:rsidRDefault="00997C78" w:rsidP="00785D22">
            <w:pPr>
              <w:jc w:val="center"/>
              <w:rPr>
                <w:rFonts w:cs="Times New Roman"/>
                <w:iCs/>
                <w:sz w:val="22"/>
                <w:lang w:val="en-US"/>
              </w:rPr>
            </w:pPr>
            <w:r w:rsidRPr="00AE7507">
              <w:rPr>
                <w:rFonts w:cs="Times New Roman"/>
                <w:iCs/>
                <w:sz w:val="22"/>
                <w:lang w:val="en-US"/>
              </w:rPr>
              <w:t>Married</w:t>
            </w:r>
            <w:r w:rsidRPr="00AE7507">
              <w:rPr>
                <w:rFonts w:cs="Times New Roman"/>
                <w:iCs/>
                <w:sz w:val="22"/>
                <w:vertAlign w:val="superscript"/>
                <w:lang w:val="en-US"/>
              </w:rPr>
              <w:t>2</w:t>
            </w:r>
            <w:r w:rsidRPr="00AE7507">
              <w:rPr>
                <w:rFonts w:cs="Times New Roman"/>
                <w:iCs/>
                <w:sz w:val="22"/>
                <w:lang w:val="en-US"/>
              </w:rPr>
              <w:t xml:space="preserve"> </w:t>
            </w:r>
          </w:p>
        </w:tc>
        <w:tc>
          <w:tcPr>
            <w:tcW w:w="486" w:type="pct"/>
          </w:tcPr>
          <w:p w14:paraId="1997C118" w14:textId="7D94AEEB" w:rsidR="00997C78" w:rsidRPr="00AE7507" w:rsidRDefault="00997C78" w:rsidP="00785D22">
            <w:pPr>
              <w:jc w:val="center"/>
              <w:rPr>
                <w:rFonts w:cs="Times New Roman"/>
                <w:sz w:val="22"/>
                <w:lang w:val="en-US"/>
              </w:rPr>
            </w:pPr>
            <w:r w:rsidRPr="00AE7507">
              <w:rPr>
                <w:rFonts w:cs="Times New Roman"/>
                <w:sz w:val="22"/>
                <w:lang w:val="en-US"/>
              </w:rPr>
              <w:t>45.1</w:t>
            </w:r>
          </w:p>
        </w:tc>
        <w:tc>
          <w:tcPr>
            <w:tcW w:w="486" w:type="pct"/>
          </w:tcPr>
          <w:p w14:paraId="7D4FE4CC" w14:textId="77777777" w:rsidR="00997C78" w:rsidRPr="00AE7507" w:rsidRDefault="00997C78" w:rsidP="00785D22">
            <w:pPr>
              <w:jc w:val="center"/>
              <w:rPr>
                <w:rFonts w:cs="Times New Roman"/>
                <w:sz w:val="22"/>
                <w:lang w:val="en-US"/>
              </w:rPr>
            </w:pPr>
            <w:r w:rsidRPr="00AE7507">
              <w:rPr>
                <w:rFonts w:cs="Times New Roman"/>
                <w:sz w:val="22"/>
                <w:lang w:val="en-US"/>
              </w:rPr>
              <w:t>12</w:t>
            </w:r>
            <w:r w:rsidRPr="00AE7507">
              <w:rPr>
                <w:rFonts w:cs="Times New Roman"/>
                <w:iCs/>
                <w:sz w:val="22"/>
                <w:lang w:val="en-US"/>
              </w:rPr>
              <w:t>.0</w:t>
            </w:r>
          </w:p>
        </w:tc>
        <w:tc>
          <w:tcPr>
            <w:tcW w:w="486" w:type="pct"/>
          </w:tcPr>
          <w:p w14:paraId="7D0959B8" w14:textId="77777777" w:rsidR="00997C78" w:rsidRPr="00AE7507" w:rsidRDefault="00997C78" w:rsidP="00785D22">
            <w:pPr>
              <w:jc w:val="center"/>
              <w:rPr>
                <w:rFonts w:cs="Times New Roman"/>
                <w:iCs/>
                <w:sz w:val="22"/>
                <w:lang w:val="en-US"/>
              </w:rPr>
            </w:pPr>
            <w:r w:rsidRPr="00AE7507">
              <w:rPr>
                <w:rFonts w:cs="Times New Roman"/>
                <w:iCs/>
                <w:sz w:val="22"/>
                <w:lang w:val="en-US"/>
              </w:rPr>
              <w:t>8.2</w:t>
            </w:r>
          </w:p>
        </w:tc>
        <w:tc>
          <w:tcPr>
            <w:tcW w:w="486" w:type="pct"/>
          </w:tcPr>
          <w:p w14:paraId="7A3C53FF" w14:textId="77777777" w:rsidR="00997C78" w:rsidRPr="00AE7507" w:rsidRDefault="00997C78" w:rsidP="00785D22">
            <w:pPr>
              <w:jc w:val="center"/>
              <w:rPr>
                <w:rFonts w:cs="Times New Roman"/>
                <w:sz w:val="22"/>
                <w:lang w:val="en-US"/>
              </w:rPr>
            </w:pPr>
            <w:r w:rsidRPr="00AE7507">
              <w:rPr>
                <w:rFonts w:cs="Times New Roman"/>
                <w:sz w:val="22"/>
                <w:lang w:val="en-US"/>
              </w:rPr>
              <w:t>82.0</w:t>
            </w:r>
          </w:p>
        </w:tc>
        <w:tc>
          <w:tcPr>
            <w:tcW w:w="486" w:type="pct"/>
          </w:tcPr>
          <w:p w14:paraId="776F62DB" w14:textId="334AF6D6" w:rsidR="00997C78" w:rsidRPr="00AE7507" w:rsidRDefault="00997C78" w:rsidP="00785D22">
            <w:pPr>
              <w:jc w:val="center"/>
              <w:rPr>
                <w:rFonts w:cs="Times New Roman"/>
                <w:sz w:val="22"/>
                <w:vertAlign w:val="superscript"/>
                <w:lang w:val="en-US"/>
              </w:rPr>
            </w:pPr>
            <w:r w:rsidRPr="00AE7507">
              <w:rPr>
                <w:rFonts w:cs="Times New Roman"/>
                <w:sz w:val="22"/>
                <w:lang w:val="en-US"/>
              </w:rPr>
              <w:t>18.7</w:t>
            </w:r>
          </w:p>
        </w:tc>
        <w:tc>
          <w:tcPr>
            <w:tcW w:w="486" w:type="pct"/>
          </w:tcPr>
          <w:p w14:paraId="07306A44" w14:textId="31961F8A" w:rsidR="00997C78" w:rsidRPr="00AE7507" w:rsidRDefault="00997C78" w:rsidP="00785D22">
            <w:pPr>
              <w:jc w:val="center"/>
              <w:rPr>
                <w:rFonts w:cs="Times New Roman"/>
                <w:sz w:val="22"/>
                <w:lang w:val="en-US"/>
              </w:rPr>
            </w:pPr>
            <w:r w:rsidRPr="00AE7507">
              <w:rPr>
                <w:rFonts w:cs="Times New Roman"/>
                <w:sz w:val="22"/>
                <w:lang w:val="en-US"/>
              </w:rPr>
              <w:t>A</w:t>
            </w:r>
          </w:p>
          <w:p w14:paraId="67696C2C" w14:textId="77777777" w:rsidR="00997C78" w:rsidRPr="00AE7507" w:rsidRDefault="00997C78" w:rsidP="00785D22">
            <w:pPr>
              <w:jc w:val="center"/>
              <w:rPr>
                <w:rFonts w:cs="Times New Roman"/>
                <w:sz w:val="22"/>
                <w:lang w:val="en-US"/>
              </w:rPr>
            </w:pPr>
          </w:p>
        </w:tc>
        <w:tc>
          <w:tcPr>
            <w:tcW w:w="486" w:type="pct"/>
          </w:tcPr>
          <w:p w14:paraId="5267BA09" w14:textId="77777777" w:rsidR="00997C78" w:rsidRPr="00AE7507" w:rsidRDefault="00997C78" w:rsidP="00785D22">
            <w:pPr>
              <w:jc w:val="center"/>
              <w:rPr>
                <w:rFonts w:cs="Times New Roman"/>
                <w:iCs/>
                <w:sz w:val="22"/>
                <w:lang w:val="en-US"/>
              </w:rPr>
            </w:pPr>
            <w:r w:rsidRPr="00AE7507">
              <w:rPr>
                <w:rFonts w:cs="Times New Roman"/>
                <w:iCs/>
                <w:sz w:val="22"/>
                <w:lang w:val="en-US"/>
              </w:rPr>
              <w:t>Quantity</w:t>
            </w:r>
          </w:p>
          <w:p w14:paraId="7058D43E" w14:textId="77777777" w:rsidR="00997C78" w:rsidRPr="00AE7507" w:rsidRDefault="00997C78" w:rsidP="00785D22">
            <w:pPr>
              <w:jc w:val="center"/>
              <w:rPr>
                <w:rFonts w:cs="Times New Roman"/>
                <w:iCs/>
                <w:sz w:val="22"/>
                <w:lang w:val="en-US"/>
              </w:rPr>
            </w:pPr>
          </w:p>
        </w:tc>
      </w:tr>
      <w:tr w:rsidR="00997C78" w:rsidRPr="00785D22" w14:paraId="5C4270F0" w14:textId="77777777" w:rsidTr="00EE5D20">
        <w:trPr>
          <w:trHeight w:val="20"/>
        </w:trPr>
        <w:tc>
          <w:tcPr>
            <w:tcW w:w="890" w:type="pct"/>
            <w:tcBorders>
              <w:bottom w:val="nil"/>
            </w:tcBorders>
          </w:tcPr>
          <w:p w14:paraId="348089C6" w14:textId="77777777" w:rsidR="00997C78" w:rsidRPr="00AE7507" w:rsidRDefault="00997C78" w:rsidP="00785D22">
            <w:pPr>
              <w:rPr>
                <w:rFonts w:cs="Times New Roman"/>
                <w:sz w:val="22"/>
                <w:lang w:val="en-US"/>
              </w:rPr>
            </w:pPr>
            <w:r w:rsidRPr="00AE7507">
              <w:rPr>
                <w:rFonts w:cs="Times New Roman"/>
                <w:sz w:val="22"/>
              </w:rPr>
              <w:t>Desrosiers et al. (2016)</w:t>
            </w:r>
          </w:p>
        </w:tc>
        <w:tc>
          <w:tcPr>
            <w:tcW w:w="222" w:type="pct"/>
            <w:tcBorders>
              <w:bottom w:val="nil"/>
            </w:tcBorders>
          </w:tcPr>
          <w:p w14:paraId="42323E1B" w14:textId="77777777" w:rsidR="00997C78" w:rsidRPr="00AE7507" w:rsidRDefault="00997C78" w:rsidP="00785D22">
            <w:pPr>
              <w:jc w:val="center"/>
              <w:rPr>
                <w:rFonts w:cs="Times New Roman"/>
                <w:iCs/>
                <w:sz w:val="22"/>
                <w:lang w:val="en-US"/>
              </w:rPr>
            </w:pPr>
            <w:r w:rsidRPr="00AE7507">
              <w:rPr>
                <w:rFonts w:cs="Times New Roman"/>
                <w:iCs/>
                <w:sz w:val="22"/>
                <w:lang w:val="en-US"/>
              </w:rPr>
              <w:t>197</w:t>
            </w:r>
          </w:p>
        </w:tc>
        <w:tc>
          <w:tcPr>
            <w:tcW w:w="486" w:type="pct"/>
            <w:tcBorders>
              <w:bottom w:val="nil"/>
            </w:tcBorders>
          </w:tcPr>
          <w:p w14:paraId="1C856F19" w14:textId="4F9C7DDF" w:rsidR="00997C78" w:rsidRPr="00EE5D20" w:rsidRDefault="00997C78" w:rsidP="00785D22">
            <w:pPr>
              <w:jc w:val="center"/>
              <w:rPr>
                <w:rFonts w:cs="Times New Roman"/>
                <w:iCs/>
                <w:sz w:val="22"/>
                <w:vertAlign w:val="superscript"/>
                <w:lang w:val="en-US"/>
              </w:rPr>
            </w:pPr>
            <w:r w:rsidRPr="00AE7507">
              <w:rPr>
                <w:rFonts w:cs="Times New Roman"/>
                <w:iCs/>
                <w:sz w:val="22"/>
                <w:lang w:val="en-US"/>
              </w:rPr>
              <w:t>Postpartum couples</w:t>
            </w:r>
            <w:r w:rsidRPr="00AE7507">
              <w:rPr>
                <w:rFonts w:cs="Times New Roman"/>
                <w:iCs/>
                <w:sz w:val="22"/>
                <w:vertAlign w:val="superscript"/>
                <w:lang w:val="en-US"/>
              </w:rPr>
              <w:t>1</w:t>
            </w:r>
          </w:p>
        </w:tc>
        <w:tc>
          <w:tcPr>
            <w:tcW w:w="486" w:type="pct"/>
            <w:tcBorders>
              <w:bottom w:val="nil"/>
            </w:tcBorders>
          </w:tcPr>
          <w:p w14:paraId="4603CB07" w14:textId="43BB1BCF" w:rsidR="00997C78" w:rsidRPr="00AE7507" w:rsidRDefault="00997C78" w:rsidP="00785D22">
            <w:pPr>
              <w:jc w:val="center"/>
              <w:rPr>
                <w:rFonts w:cs="Times New Roman"/>
                <w:iCs/>
                <w:sz w:val="22"/>
                <w:lang w:val="en-US"/>
              </w:rPr>
            </w:pPr>
            <w:r w:rsidRPr="00AE7507">
              <w:rPr>
                <w:rFonts w:cs="Times New Roman"/>
                <w:iCs/>
                <w:sz w:val="22"/>
                <w:lang w:val="en-US"/>
              </w:rPr>
              <w:t>20.0</w:t>
            </w:r>
          </w:p>
        </w:tc>
        <w:tc>
          <w:tcPr>
            <w:tcW w:w="486" w:type="pct"/>
            <w:tcBorders>
              <w:bottom w:val="nil"/>
            </w:tcBorders>
          </w:tcPr>
          <w:p w14:paraId="3A6A6F2C" w14:textId="77777777" w:rsidR="00997C78" w:rsidRPr="00AE7507" w:rsidRDefault="00997C78" w:rsidP="00785D22">
            <w:pPr>
              <w:jc w:val="center"/>
              <w:rPr>
                <w:rFonts w:cs="Times New Roman"/>
                <w:iCs/>
                <w:sz w:val="22"/>
                <w:lang w:val="en-US"/>
              </w:rPr>
            </w:pPr>
            <w:r w:rsidRPr="00AE7507">
              <w:rPr>
                <w:rFonts w:cs="Times New Roman"/>
                <w:sz w:val="22"/>
                <w:lang w:val="en-US"/>
              </w:rPr>
              <w:t>6</w:t>
            </w:r>
            <w:r w:rsidRPr="00AE7507">
              <w:rPr>
                <w:rFonts w:cs="Times New Roman"/>
                <w:iCs/>
                <w:sz w:val="22"/>
                <w:lang w:val="en-US"/>
              </w:rPr>
              <w:t>.0</w:t>
            </w:r>
          </w:p>
        </w:tc>
        <w:tc>
          <w:tcPr>
            <w:tcW w:w="486" w:type="pct"/>
            <w:tcBorders>
              <w:bottom w:val="nil"/>
            </w:tcBorders>
          </w:tcPr>
          <w:p w14:paraId="2037AE33" w14:textId="1750C6AD" w:rsidR="00997C78" w:rsidRPr="00AE7507" w:rsidRDefault="00997C78" w:rsidP="00785D22">
            <w:pPr>
              <w:jc w:val="center"/>
              <w:rPr>
                <w:rFonts w:cs="Times New Roman"/>
                <w:iCs/>
                <w:sz w:val="22"/>
                <w:vertAlign w:val="superscript"/>
                <w:lang w:val="en-US"/>
              </w:rPr>
            </w:pPr>
            <w:r w:rsidRPr="00AE7507">
              <w:rPr>
                <w:rFonts w:cs="Times New Roman"/>
                <w:iCs/>
                <w:sz w:val="22"/>
                <w:lang w:val="en-US"/>
              </w:rPr>
              <w:t>15.5</w:t>
            </w:r>
          </w:p>
        </w:tc>
        <w:tc>
          <w:tcPr>
            <w:tcW w:w="486" w:type="pct"/>
            <w:tcBorders>
              <w:bottom w:val="nil"/>
            </w:tcBorders>
          </w:tcPr>
          <w:p w14:paraId="2F49F290" w14:textId="77777777" w:rsidR="00997C78" w:rsidRPr="00AE7507" w:rsidRDefault="00997C78" w:rsidP="00785D22">
            <w:pPr>
              <w:jc w:val="center"/>
              <w:rPr>
                <w:rFonts w:cs="Times New Roman"/>
                <w:sz w:val="22"/>
                <w:lang w:val="en-US"/>
              </w:rPr>
            </w:pPr>
            <w:r w:rsidRPr="00AE7507">
              <w:rPr>
                <w:rFonts w:cs="Times New Roman"/>
                <w:sz w:val="22"/>
                <w:lang w:val="en-US"/>
              </w:rPr>
              <w:t>11.1</w:t>
            </w:r>
          </w:p>
        </w:tc>
        <w:tc>
          <w:tcPr>
            <w:tcW w:w="486" w:type="pct"/>
            <w:tcBorders>
              <w:bottom w:val="nil"/>
            </w:tcBorders>
          </w:tcPr>
          <w:p w14:paraId="42EB4E7C" w14:textId="77777777" w:rsidR="00997C78" w:rsidRPr="00AE7507" w:rsidRDefault="00997C78" w:rsidP="00785D22">
            <w:pPr>
              <w:jc w:val="center"/>
              <w:rPr>
                <w:rFonts w:cs="Times New Roman"/>
                <w:sz w:val="22"/>
                <w:lang w:val="en-US"/>
              </w:rPr>
            </w:pPr>
            <w:r w:rsidRPr="00AE7507">
              <w:rPr>
                <w:rFonts w:cs="Times New Roman"/>
                <w:sz w:val="22"/>
                <w:lang w:val="en-US"/>
              </w:rPr>
              <w:t>NR</w:t>
            </w:r>
          </w:p>
        </w:tc>
        <w:tc>
          <w:tcPr>
            <w:tcW w:w="486" w:type="pct"/>
            <w:tcBorders>
              <w:bottom w:val="nil"/>
            </w:tcBorders>
          </w:tcPr>
          <w:p w14:paraId="582ED286" w14:textId="553CC35A" w:rsidR="00997C78" w:rsidRPr="00AE7507" w:rsidRDefault="00997C78" w:rsidP="00785D22">
            <w:pPr>
              <w:jc w:val="center"/>
              <w:rPr>
                <w:rFonts w:cs="Times New Roman"/>
                <w:sz w:val="22"/>
                <w:lang w:val="en-US"/>
              </w:rPr>
            </w:pPr>
            <w:r w:rsidRPr="00AE7507">
              <w:rPr>
                <w:rFonts w:cs="Times New Roman"/>
                <w:sz w:val="22"/>
                <w:lang w:val="en-US"/>
              </w:rPr>
              <w:t>A</w:t>
            </w:r>
          </w:p>
        </w:tc>
        <w:tc>
          <w:tcPr>
            <w:tcW w:w="486" w:type="pct"/>
            <w:tcBorders>
              <w:bottom w:val="nil"/>
            </w:tcBorders>
          </w:tcPr>
          <w:p w14:paraId="174F329A" w14:textId="77777777" w:rsidR="00997C78" w:rsidRPr="00AE7507" w:rsidRDefault="00997C78" w:rsidP="00785D22">
            <w:pPr>
              <w:jc w:val="center"/>
              <w:rPr>
                <w:rFonts w:cs="Times New Roman"/>
                <w:iCs/>
                <w:sz w:val="22"/>
                <w:lang w:val="en-US"/>
              </w:rPr>
            </w:pPr>
            <w:r w:rsidRPr="00AE7507">
              <w:rPr>
                <w:rFonts w:cs="Times New Roman"/>
                <w:iCs/>
                <w:sz w:val="22"/>
                <w:lang w:val="en-US"/>
              </w:rPr>
              <w:t>Frequency</w:t>
            </w:r>
          </w:p>
          <w:p w14:paraId="54550234" w14:textId="77777777" w:rsidR="00997C78" w:rsidRPr="00AE7507" w:rsidRDefault="00997C78" w:rsidP="00785D22">
            <w:pPr>
              <w:jc w:val="center"/>
              <w:rPr>
                <w:rFonts w:cs="Times New Roman"/>
                <w:b/>
                <w:iCs/>
                <w:sz w:val="22"/>
                <w:lang w:val="en-US"/>
              </w:rPr>
            </w:pPr>
          </w:p>
        </w:tc>
      </w:tr>
      <w:tr w:rsidR="00997C78" w:rsidRPr="00785D22" w14:paraId="6805EDC4" w14:textId="77777777" w:rsidTr="00EE5D20">
        <w:trPr>
          <w:trHeight w:val="20"/>
        </w:trPr>
        <w:tc>
          <w:tcPr>
            <w:tcW w:w="890" w:type="pct"/>
            <w:tcBorders>
              <w:top w:val="nil"/>
              <w:bottom w:val="nil"/>
            </w:tcBorders>
          </w:tcPr>
          <w:p w14:paraId="7BF37E2D" w14:textId="77777777" w:rsidR="00997C78" w:rsidRPr="00AE7507" w:rsidRDefault="00997C78" w:rsidP="00785D22">
            <w:pPr>
              <w:rPr>
                <w:rFonts w:cs="Times New Roman"/>
                <w:sz w:val="22"/>
                <w:lang w:val="en-US"/>
              </w:rPr>
            </w:pPr>
            <w:r w:rsidRPr="00AE7507">
              <w:rPr>
                <w:rFonts w:cs="Times New Roman"/>
                <w:sz w:val="22"/>
              </w:rPr>
              <w:t>Hellmuth et al. (2013)</w:t>
            </w:r>
          </w:p>
        </w:tc>
        <w:tc>
          <w:tcPr>
            <w:tcW w:w="222" w:type="pct"/>
            <w:tcBorders>
              <w:top w:val="nil"/>
              <w:bottom w:val="nil"/>
            </w:tcBorders>
          </w:tcPr>
          <w:p w14:paraId="473C8021" w14:textId="77777777" w:rsidR="00997C78" w:rsidRPr="00AE7507" w:rsidRDefault="00997C78" w:rsidP="00785D22">
            <w:pPr>
              <w:jc w:val="center"/>
              <w:rPr>
                <w:rFonts w:cs="Times New Roman"/>
                <w:iCs/>
                <w:sz w:val="22"/>
                <w:lang w:val="en-US"/>
              </w:rPr>
            </w:pPr>
            <w:r w:rsidRPr="00AE7507">
              <w:rPr>
                <w:rFonts w:cs="Times New Roman"/>
                <w:iCs/>
                <w:sz w:val="22"/>
                <w:lang w:val="en-US"/>
              </w:rPr>
              <w:t>122</w:t>
            </w:r>
          </w:p>
        </w:tc>
        <w:tc>
          <w:tcPr>
            <w:tcW w:w="486" w:type="pct"/>
            <w:tcBorders>
              <w:top w:val="nil"/>
              <w:bottom w:val="nil"/>
            </w:tcBorders>
          </w:tcPr>
          <w:p w14:paraId="770C4E86" w14:textId="4195A755" w:rsidR="00997C78" w:rsidRPr="00EE5D20" w:rsidRDefault="00997C78" w:rsidP="009429E9">
            <w:pPr>
              <w:jc w:val="center"/>
              <w:rPr>
                <w:rFonts w:cs="Times New Roman"/>
                <w:iCs/>
                <w:sz w:val="22"/>
                <w:vertAlign w:val="superscript"/>
                <w:lang w:val="en-US"/>
              </w:rPr>
            </w:pPr>
            <w:r w:rsidRPr="00AE7507">
              <w:rPr>
                <w:rFonts w:cs="Times New Roman"/>
                <w:iCs/>
                <w:sz w:val="22"/>
                <w:lang w:val="en-US"/>
              </w:rPr>
              <w:t>Postpartum couples</w:t>
            </w:r>
            <w:r w:rsidRPr="00AE7507">
              <w:rPr>
                <w:rFonts w:cs="Times New Roman"/>
                <w:iCs/>
                <w:sz w:val="22"/>
                <w:vertAlign w:val="superscript"/>
                <w:lang w:val="en-US"/>
              </w:rPr>
              <w:t>1</w:t>
            </w:r>
          </w:p>
        </w:tc>
        <w:tc>
          <w:tcPr>
            <w:tcW w:w="486" w:type="pct"/>
            <w:tcBorders>
              <w:top w:val="nil"/>
              <w:bottom w:val="nil"/>
            </w:tcBorders>
          </w:tcPr>
          <w:p w14:paraId="2E2D5108" w14:textId="33805E6F" w:rsidR="00997C78" w:rsidRPr="00AE7507" w:rsidRDefault="00997C78" w:rsidP="009429E9">
            <w:pPr>
              <w:jc w:val="center"/>
              <w:rPr>
                <w:rFonts w:cs="Times New Roman"/>
                <w:iCs/>
                <w:sz w:val="22"/>
                <w:lang w:val="en-US"/>
              </w:rPr>
            </w:pPr>
            <w:r w:rsidRPr="00AE7507">
              <w:rPr>
                <w:rFonts w:cs="Times New Roman"/>
                <w:sz w:val="22"/>
                <w:lang w:val="en-US"/>
              </w:rPr>
              <w:t>&gt;18.0</w:t>
            </w:r>
            <w:r w:rsidR="00B31C9F">
              <w:rPr>
                <w:rFonts w:cs="Times New Roman"/>
                <w:sz w:val="22"/>
                <w:vertAlign w:val="superscript"/>
                <w:lang w:val="en-US"/>
              </w:rPr>
              <w:t>a</w:t>
            </w:r>
          </w:p>
        </w:tc>
        <w:tc>
          <w:tcPr>
            <w:tcW w:w="486" w:type="pct"/>
            <w:tcBorders>
              <w:top w:val="nil"/>
              <w:bottom w:val="nil"/>
            </w:tcBorders>
          </w:tcPr>
          <w:p w14:paraId="2B255DC9" w14:textId="77777777" w:rsidR="00997C78" w:rsidRPr="00AE7507" w:rsidRDefault="00997C78" w:rsidP="00785D22">
            <w:pPr>
              <w:jc w:val="center"/>
              <w:rPr>
                <w:rFonts w:cs="Times New Roman"/>
                <w:iCs/>
                <w:sz w:val="22"/>
                <w:lang w:val="en-US"/>
              </w:rPr>
            </w:pPr>
            <w:r w:rsidRPr="00AE7507">
              <w:rPr>
                <w:rFonts w:cs="Times New Roman"/>
                <w:iCs/>
                <w:sz w:val="22"/>
                <w:lang w:val="en-US"/>
              </w:rPr>
              <w:t>7.0</w:t>
            </w:r>
          </w:p>
        </w:tc>
        <w:tc>
          <w:tcPr>
            <w:tcW w:w="486" w:type="pct"/>
            <w:tcBorders>
              <w:top w:val="nil"/>
              <w:bottom w:val="nil"/>
            </w:tcBorders>
          </w:tcPr>
          <w:p w14:paraId="538B9FD7" w14:textId="77777777" w:rsidR="00997C78" w:rsidRPr="00AE7507" w:rsidRDefault="00997C78" w:rsidP="00785D22">
            <w:pPr>
              <w:jc w:val="center"/>
              <w:rPr>
                <w:rFonts w:cs="Times New Roman"/>
                <w:iCs/>
                <w:sz w:val="22"/>
                <w:lang w:val="en-US"/>
              </w:rPr>
            </w:pPr>
            <w:r w:rsidRPr="00AE7507">
              <w:rPr>
                <w:rFonts w:cs="Times New Roman"/>
                <w:iCs/>
                <w:sz w:val="22"/>
                <w:lang w:val="en-US"/>
              </w:rPr>
              <w:t>32.2</w:t>
            </w:r>
          </w:p>
        </w:tc>
        <w:tc>
          <w:tcPr>
            <w:tcW w:w="486" w:type="pct"/>
            <w:tcBorders>
              <w:top w:val="nil"/>
              <w:bottom w:val="nil"/>
            </w:tcBorders>
          </w:tcPr>
          <w:p w14:paraId="7AF3643E" w14:textId="77777777" w:rsidR="00997C78" w:rsidRPr="00AE7507" w:rsidRDefault="00997C78" w:rsidP="00785D22">
            <w:pPr>
              <w:jc w:val="center"/>
              <w:rPr>
                <w:rFonts w:cs="Times New Roman"/>
                <w:iCs/>
                <w:sz w:val="22"/>
                <w:lang w:val="en-US"/>
              </w:rPr>
            </w:pPr>
            <w:r w:rsidRPr="00AE7507">
              <w:rPr>
                <w:rFonts w:cs="Times New Roman"/>
                <w:iCs/>
                <w:sz w:val="22"/>
                <w:lang w:val="en-US"/>
              </w:rPr>
              <w:t>79.0</w:t>
            </w:r>
          </w:p>
        </w:tc>
        <w:tc>
          <w:tcPr>
            <w:tcW w:w="486" w:type="pct"/>
            <w:tcBorders>
              <w:top w:val="nil"/>
              <w:bottom w:val="nil"/>
            </w:tcBorders>
          </w:tcPr>
          <w:p w14:paraId="6659A8D7" w14:textId="486BE188" w:rsidR="00997C78" w:rsidRPr="00AE7507" w:rsidRDefault="00997C78" w:rsidP="00785D22">
            <w:pPr>
              <w:jc w:val="center"/>
              <w:rPr>
                <w:rFonts w:cs="Times New Roman"/>
                <w:iCs/>
                <w:sz w:val="22"/>
                <w:lang w:val="en-US"/>
              </w:rPr>
            </w:pPr>
            <w:r w:rsidRPr="00AE7507">
              <w:rPr>
                <w:rFonts w:cs="Times New Roman"/>
                <w:iCs/>
                <w:sz w:val="22"/>
                <w:lang w:val="en-US"/>
              </w:rPr>
              <w:t>2.</w:t>
            </w:r>
            <w:r>
              <w:rPr>
                <w:rFonts w:cs="Times New Roman"/>
                <w:iCs/>
                <w:sz w:val="22"/>
                <w:lang w:val="en-US"/>
              </w:rPr>
              <w:t>9</w:t>
            </w:r>
          </w:p>
        </w:tc>
        <w:tc>
          <w:tcPr>
            <w:tcW w:w="486" w:type="pct"/>
            <w:tcBorders>
              <w:top w:val="nil"/>
              <w:bottom w:val="nil"/>
            </w:tcBorders>
          </w:tcPr>
          <w:p w14:paraId="18AF25F0" w14:textId="241C9BAF" w:rsidR="00997C78" w:rsidRPr="00AE7507" w:rsidRDefault="00997C78" w:rsidP="00785D22">
            <w:pPr>
              <w:jc w:val="center"/>
              <w:rPr>
                <w:rFonts w:cs="Times New Roman"/>
                <w:iCs/>
                <w:sz w:val="22"/>
                <w:lang w:val="en-US"/>
              </w:rPr>
            </w:pPr>
            <w:r w:rsidRPr="00AE7507">
              <w:rPr>
                <w:rFonts w:cs="Times New Roman"/>
                <w:iCs/>
                <w:sz w:val="22"/>
                <w:lang w:val="en-US"/>
              </w:rPr>
              <w:t>A</w:t>
            </w:r>
          </w:p>
        </w:tc>
        <w:tc>
          <w:tcPr>
            <w:tcW w:w="486" w:type="pct"/>
            <w:tcBorders>
              <w:top w:val="nil"/>
              <w:bottom w:val="nil"/>
            </w:tcBorders>
          </w:tcPr>
          <w:p w14:paraId="124F15E6" w14:textId="77777777" w:rsidR="00997C78" w:rsidRPr="00AE7507" w:rsidRDefault="00997C78" w:rsidP="00785D22">
            <w:pPr>
              <w:jc w:val="center"/>
              <w:rPr>
                <w:rFonts w:cs="Times New Roman"/>
                <w:iCs/>
                <w:sz w:val="22"/>
                <w:lang w:val="en-US"/>
              </w:rPr>
            </w:pPr>
            <w:r w:rsidRPr="00AE7507">
              <w:rPr>
                <w:rFonts w:cs="Times New Roman"/>
                <w:iCs/>
                <w:sz w:val="22"/>
                <w:lang w:val="en-US"/>
              </w:rPr>
              <w:t>AUDIT</w:t>
            </w:r>
          </w:p>
          <w:p w14:paraId="7F07C462" w14:textId="77777777" w:rsidR="00997C78" w:rsidRPr="00AE7507" w:rsidRDefault="00997C78" w:rsidP="00785D22">
            <w:pPr>
              <w:jc w:val="center"/>
              <w:rPr>
                <w:rFonts w:cs="Times New Roman"/>
                <w:iCs/>
                <w:sz w:val="22"/>
                <w:lang w:val="en-US"/>
              </w:rPr>
            </w:pPr>
          </w:p>
        </w:tc>
      </w:tr>
      <w:tr w:rsidR="00997C78" w:rsidRPr="00785D22" w14:paraId="1813770F" w14:textId="77777777" w:rsidTr="00EE5D20">
        <w:trPr>
          <w:trHeight w:val="20"/>
        </w:trPr>
        <w:tc>
          <w:tcPr>
            <w:tcW w:w="890" w:type="pct"/>
            <w:tcBorders>
              <w:top w:val="nil"/>
              <w:bottom w:val="nil"/>
            </w:tcBorders>
          </w:tcPr>
          <w:p w14:paraId="467F764F" w14:textId="77777777" w:rsidR="00997C78" w:rsidRPr="00AE7507" w:rsidRDefault="00997C78" w:rsidP="00785D22">
            <w:pPr>
              <w:rPr>
                <w:rFonts w:cs="Times New Roman"/>
                <w:sz w:val="22"/>
              </w:rPr>
            </w:pPr>
            <w:proofErr w:type="spellStart"/>
            <w:r w:rsidRPr="00AE7507">
              <w:rPr>
                <w:rFonts w:cs="Times New Roman"/>
                <w:sz w:val="22"/>
              </w:rPr>
              <w:t>Kehayes</w:t>
            </w:r>
            <w:proofErr w:type="spellEnd"/>
            <w:r w:rsidRPr="00AE7507">
              <w:rPr>
                <w:rFonts w:cs="Times New Roman"/>
                <w:sz w:val="22"/>
              </w:rPr>
              <w:t xml:space="preserve"> et al. (2017)</w:t>
            </w:r>
          </w:p>
        </w:tc>
        <w:tc>
          <w:tcPr>
            <w:tcW w:w="222" w:type="pct"/>
            <w:tcBorders>
              <w:top w:val="nil"/>
              <w:bottom w:val="nil"/>
            </w:tcBorders>
          </w:tcPr>
          <w:p w14:paraId="22EA8314" w14:textId="77777777" w:rsidR="00997C78" w:rsidRPr="00AE7507" w:rsidRDefault="00997C78" w:rsidP="00785D22">
            <w:pPr>
              <w:spacing w:after="0"/>
              <w:jc w:val="center"/>
              <w:rPr>
                <w:rFonts w:cs="Times New Roman"/>
                <w:iCs/>
                <w:sz w:val="22"/>
                <w:lang w:val="en-US"/>
              </w:rPr>
            </w:pPr>
            <w:r w:rsidRPr="00AE7507">
              <w:rPr>
                <w:rFonts w:cs="Times New Roman"/>
                <w:iCs/>
                <w:sz w:val="22"/>
                <w:lang w:val="en-US"/>
              </w:rPr>
              <w:t>108</w:t>
            </w:r>
          </w:p>
        </w:tc>
        <w:tc>
          <w:tcPr>
            <w:tcW w:w="486" w:type="pct"/>
            <w:tcBorders>
              <w:top w:val="nil"/>
              <w:bottom w:val="nil"/>
            </w:tcBorders>
          </w:tcPr>
          <w:p w14:paraId="19B34998" w14:textId="77777777" w:rsidR="00997C78" w:rsidRPr="00AE7507" w:rsidRDefault="00997C78" w:rsidP="00785D22">
            <w:pPr>
              <w:spacing w:after="0"/>
              <w:jc w:val="center"/>
              <w:rPr>
                <w:rFonts w:cs="Times New Roman"/>
                <w:iCs/>
                <w:sz w:val="22"/>
                <w:lang w:val="en-US"/>
              </w:rPr>
            </w:pPr>
            <w:r w:rsidRPr="00AE7507">
              <w:rPr>
                <w:rFonts w:cs="Times New Roman"/>
                <w:iCs/>
                <w:sz w:val="22"/>
                <w:lang w:val="en-US"/>
              </w:rPr>
              <w:t>Community</w:t>
            </w:r>
          </w:p>
          <w:p w14:paraId="0E1B0FF5" w14:textId="2541411F" w:rsidR="00997C78" w:rsidRPr="00EE5D20" w:rsidRDefault="00997C78" w:rsidP="00785D22">
            <w:pPr>
              <w:jc w:val="center"/>
              <w:rPr>
                <w:rFonts w:cs="Times New Roman"/>
                <w:iCs/>
                <w:sz w:val="22"/>
                <w:vertAlign w:val="superscript"/>
                <w:lang w:val="en-US"/>
              </w:rPr>
            </w:pPr>
            <w:r w:rsidRPr="00AE7507">
              <w:rPr>
                <w:rFonts w:cs="Times New Roman"/>
                <w:iCs/>
                <w:sz w:val="22"/>
                <w:lang w:val="en-US"/>
              </w:rPr>
              <w:t>University students</w:t>
            </w:r>
            <w:r w:rsidRPr="00AE7507">
              <w:rPr>
                <w:rFonts w:cs="Times New Roman"/>
                <w:iCs/>
                <w:sz w:val="22"/>
                <w:vertAlign w:val="superscript"/>
                <w:lang w:val="en-US"/>
              </w:rPr>
              <w:t>1</w:t>
            </w:r>
          </w:p>
        </w:tc>
        <w:tc>
          <w:tcPr>
            <w:tcW w:w="486" w:type="pct"/>
            <w:tcBorders>
              <w:top w:val="nil"/>
              <w:bottom w:val="nil"/>
            </w:tcBorders>
          </w:tcPr>
          <w:p w14:paraId="3F3FE546" w14:textId="15DB0F76" w:rsidR="00997C78" w:rsidRPr="00AE7507" w:rsidRDefault="00997C78" w:rsidP="00785D22">
            <w:pPr>
              <w:jc w:val="center"/>
              <w:rPr>
                <w:rFonts w:cs="Times New Roman"/>
                <w:iCs/>
                <w:sz w:val="22"/>
                <w:lang w:val="en-US"/>
              </w:rPr>
            </w:pPr>
            <w:r w:rsidRPr="00AE7507">
              <w:rPr>
                <w:rFonts w:cs="Times New Roman"/>
                <w:sz w:val="22"/>
                <w:lang w:val="en-US"/>
              </w:rPr>
              <w:t>22.6</w:t>
            </w:r>
          </w:p>
        </w:tc>
        <w:tc>
          <w:tcPr>
            <w:tcW w:w="486" w:type="pct"/>
            <w:tcBorders>
              <w:top w:val="nil"/>
              <w:bottom w:val="nil"/>
            </w:tcBorders>
          </w:tcPr>
          <w:p w14:paraId="17DD4614" w14:textId="77777777" w:rsidR="00997C78" w:rsidRPr="00AE7507" w:rsidRDefault="00997C78" w:rsidP="00785D22">
            <w:pPr>
              <w:jc w:val="center"/>
              <w:rPr>
                <w:rFonts w:cs="Times New Roman"/>
                <w:iCs/>
                <w:sz w:val="22"/>
                <w:lang w:val="en-US"/>
              </w:rPr>
            </w:pPr>
            <w:r w:rsidRPr="00AE7507">
              <w:rPr>
                <w:rFonts w:cs="Times New Roman"/>
                <w:iCs/>
                <w:sz w:val="22"/>
                <w:lang w:val="en-US"/>
              </w:rPr>
              <w:t>1.0</w:t>
            </w:r>
          </w:p>
        </w:tc>
        <w:tc>
          <w:tcPr>
            <w:tcW w:w="486" w:type="pct"/>
            <w:tcBorders>
              <w:top w:val="nil"/>
              <w:bottom w:val="nil"/>
            </w:tcBorders>
          </w:tcPr>
          <w:p w14:paraId="1ED63C18" w14:textId="77777777" w:rsidR="00997C78" w:rsidRPr="00AE7507" w:rsidRDefault="00997C78" w:rsidP="00785D22">
            <w:pPr>
              <w:jc w:val="center"/>
              <w:rPr>
                <w:rFonts w:cs="Times New Roman"/>
                <w:iCs/>
                <w:sz w:val="22"/>
                <w:lang w:val="en-US"/>
              </w:rPr>
            </w:pPr>
            <w:r w:rsidRPr="00AE7507">
              <w:rPr>
                <w:rFonts w:cs="Times New Roman"/>
                <w:iCs/>
                <w:sz w:val="22"/>
                <w:lang w:val="en-US"/>
              </w:rPr>
              <w:t>46.8</w:t>
            </w:r>
          </w:p>
        </w:tc>
        <w:tc>
          <w:tcPr>
            <w:tcW w:w="486" w:type="pct"/>
            <w:tcBorders>
              <w:top w:val="nil"/>
              <w:bottom w:val="nil"/>
            </w:tcBorders>
          </w:tcPr>
          <w:p w14:paraId="00478226" w14:textId="77777777" w:rsidR="00997C78" w:rsidRPr="00AE7507" w:rsidRDefault="00997C78" w:rsidP="00785D22">
            <w:pPr>
              <w:jc w:val="center"/>
              <w:rPr>
                <w:rFonts w:cs="Times New Roman"/>
                <w:iCs/>
                <w:sz w:val="22"/>
                <w:lang w:val="en-US"/>
              </w:rPr>
            </w:pPr>
            <w:r w:rsidRPr="00AE7507">
              <w:rPr>
                <w:rFonts w:cs="Times New Roman"/>
                <w:iCs/>
                <w:sz w:val="22"/>
                <w:lang w:val="en-US"/>
              </w:rPr>
              <w:t>83.5</w:t>
            </w:r>
          </w:p>
        </w:tc>
        <w:tc>
          <w:tcPr>
            <w:tcW w:w="486" w:type="pct"/>
            <w:tcBorders>
              <w:top w:val="nil"/>
              <w:bottom w:val="nil"/>
            </w:tcBorders>
          </w:tcPr>
          <w:p w14:paraId="5258A952" w14:textId="6DB7F159" w:rsidR="00997C78" w:rsidRPr="00AE7507" w:rsidRDefault="00997C78" w:rsidP="00785D22">
            <w:pPr>
              <w:jc w:val="center"/>
              <w:rPr>
                <w:rFonts w:cs="Times New Roman"/>
                <w:iCs/>
                <w:sz w:val="22"/>
                <w:lang w:val="en-US"/>
              </w:rPr>
            </w:pPr>
            <w:r w:rsidRPr="00AE7507">
              <w:rPr>
                <w:rFonts w:cs="Times New Roman"/>
                <w:iCs/>
                <w:sz w:val="22"/>
                <w:lang w:val="en-US"/>
              </w:rPr>
              <w:t>2.3</w:t>
            </w:r>
          </w:p>
        </w:tc>
        <w:tc>
          <w:tcPr>
            <w:tcW w:w="486" w:type="pct"/>
            <w:tcBorders>
              <w:top w:val="nil"/>
              <w:bottom w:val="nil"/>
            </w:tcBorders>
          </w:tcPr>
          <w:p w14:paraId="2E648D80" w14:textId="5DBE4AF6" w:rsidR="00997C78" w:rsidRPr="00AE7507" w:rsidRDefault="00997C78" w:rsidP="00785D22">
            <w:pPr>
              <w:jc w:val="center"/>
              <w:rPr>
                <w:rFonts w:cs="Times New Roman"/>
                <w:iCs/>
                <w:sz w:val="22"/>
                <w:lang w:val="en-US"/>
              </w:rPr>
            </w:pPr>
            <w:r w:rsidRPr="00AE7507">
              <w:rPr>
                <w:rFonts w:cs="Times New Roman"/>
                <w:iCs/>
                <w:sz w:val="22"/>
                <w:lang w:val="en-US"/>
              </w:rPr>
              <w:t>A</w:t>
            </w:r>
          </w:p>
        </w:tc>
        <w:tc>
          <w:tcPr>
            <w:tcW w:w="486" w:type="pct"/>
            <w:tcBorders>
              <w:top w:val="nil"/>
              <w:bottom w:val="nil"/>
            </w:tcBorders>
          </w:tcPr>
          <w:p w14:paraId="62954023" w14:textId="77777777" w:rsidR="00997C78" w:rsidRPr="00AE7507" w:rsidRDefault="00997C78" w:rsidP="00785D22">
            <w:pPr>
              <w:spacing w:after="0"/>
              <w:jc w:val="center"/>
              <w:rPr>
                <w:rFonts w:cs="Times New Roman"/>
                <w:iCs/>
                <w:sz w:val="22"/>
                <w:lang w:val="en-US"/>
              </w:rPr>
            </w:pPr>
            <w:r w:rsidRPr="00AE7507">
              <w:rPr>
                <w:rFonts w:cs="Times New Roman"/>
                <w:iCs/>
                <w:sz w:val="22"/>
                <w:lang w:val="en-US"/>
              </w:rPr>
              <w:t>Quantity</w:t>
            </w:r>
          </w:p>
          <w:p w14:paraId="12CA7A59" w14:textId="77777777" w:rsidR="00997C78" w:rsidRPr="00AE7507" w:rsidRDefault="00997C78" w:rsidP="00785D22">
            <w:pPr>
              <w:spacing w:after="0"/>
              <w:jc w:val="center"/>
              <w:rPr>
                <w:rFonts w:cs="Times New Roman"/>
                <w:iCs/>
                <w:sz w:val="22"/>
                <w:lang w:val="en-US"/>
              </w:rPr>
            </w:pPr>
            <w:r w:rsidRPr="00AE7507">
              <w:rPr>
                <w:rFonts w:cs="Times New Roman"/>
                <w:iCs/>
                <w:sz w:val="22"/>
                <w:lang w:val="en-US"/>
              </w:rPr>
              <w:t>Frequency</w:t>
            </w:r>
          </w:p>
          <w:p w14:paraId="7CC476EE" w14:textId="62AF4044" w:rsidR="00997C78" w:rsidRPr="00AE7507" w:rsidRDefault="00997C78" w:rsidP="00785D22">
            <w:pPr>
              <w:jc w:val="center"/>
              <w:rPr>
                <w:rFonts w:cs="Times New Roman"/>
                <w:iCs/>
                <w:sz w:val="22"/>
                <w:vertAlign w:val="superscript"/>
                <w:lang w:val="en-US"/>
              </w:rPr>
            </w:pPr>
            <w:r w:rsidRPr="00AE7507">
              <w:rPr>
                <w:rFonts w:cs="Times New Roman"/>
                <w:iCs/>
                <w:sz w:val="22"/>
                <w:lang w:val="en-US"/>
              </w:rPr>
              <w:t>RAPI</w:t>
            </w:r>
            <w:r w:rsidRPr="00AE7507">
              <w:rPr>
                <w:rFonts w:eastAsia="Times New Roman" w:cs="Times New Roman"/>
                <w:color w:val="000000"/>
                <w:sz w:val="20"/>
                <w:szCs w:val="20"/>
                <w:lang w:val="en-US"/>
              </w:rPr>
              <w:t>–</w:t>
            </w:r>
            <w:r w:rsidRPr="00AE7507">
              <w:rPr>
                <w:rFonts w:cs="Times New Roman"/>
                <w:iCs/>
                <w:sz w:val="22"/>
                <w:lang w:val="en-US"/>
              </w:rPr>
              <w:t>7D</w:t>
            </w:r>
            <w:r w:rsidR="00793B64">
              <w:rPr>
                <w:rFonts w:cs="Times New Roman"/>
                <w:iCs/>
                <w:sz w:val="22"/>
                <w:vertAlign w:val="superscript"/>
                <w:lang w:val="en-US"/>
              </w:rPr>
              <w:t>c</w:t>
            </w:r>
          </w:p>
        </w:tc>
      </w:tr>
      <w:tr w:rsidR="00997C78" w:rsidRPr="00785D22" w14:paraId="60F69A79" w14:textId="77777777" w:rsidTr="00EE5D20">
        <w:trPr>
          <w:trHeight w:val="20"/>
        </w:trPr>
        <w:tc>
          <w:tcPr>
            <w:tcW w:w="890" w:type="pct"/>
            <w:tcBorders>
              <w:top w:val="nil"/>
              <w:bottom w:val="nil"/>
            </w:tcBorders>
          </w:tcPr>
          <w:p w14:paraId="3DCB31D2" w14:textId="77777777" w:rsidR="00997C78" w:rsidRPr="00AE7507" w:rsidRDefault="00997C78" w:rsidP="00785D22">
            <w:pPr>
              <w:spacing w:after="0"/>
              <w:rPr>
                <w:rFonts w:cs="Times New Roman"/>
                <w:sz w:val="22"/>
                <w:lang w:val="en-US"/>
              </w:rPr>
            </w:pPr>
            <w:r w:rsidRPr="00AE7507">
              <w:rPr>
                <w:rFonts w:cs="Times New Roman"/>
                <w:sz w:val="22"/>
              </w:rPr>
              <w:t>Keller et al. (2009)</w:t>
            </w:r>
          </w:p>
        </w:tc>
        <w:tc>
          <w:tcPr>
            <w:tcW w:w="222" w:type="pct"/>
            <w:tcBorders>
              <w:top w:val="nil"/>
              <w:bottom w:val="nil"/>
            </w:tcBorders>
          </w:tcPr>
          <w:p w14:paraId="3743280C" w14:textId="77777777" w:rsidR="00997C78" w:rsidRPr="00AE7507" w:rsidRDefault="00997C78" w:rsidP="00785D22">
            <w:pPr>
              <w:spacing w:after="0"/>
              <w:jc w:val="center"/>
              <w:rPr>
                <w:rFonts w:cs="Times New Roman"/>
                <w:iCs/>
                <w:sz w:val="22"/>
                <w:lang w:val="en-US"/>
              </w:rPr>
            </w:pPr>
            <w:r w:rsidRPr="00AE7507">
              <w:rPr>
                <w:rFonts w:cs="Times New Roman"/>
                <w:iCs/>
                <w:sz w:val="22"/>
                <w:lang w:val="en-US"/>
              </w:rPr>
              <w:t>98</w:t>
            </w:r>
          </w:p>
        </w:tc>
        <w:tc>
          <w:tcPr>
            <w:tcW w:w="486" w:type="pct"/>
            <w:tcBorders>
              <w:top w:val="nil"/>
              <w:bottom w:val="nil"/>
            </w:tcBorders>
          </w:tcPr>
          <w:p w14:paraId="26641746" w14:textId="536C028D" w:rsidR="00997C78" w:rsidRPr="00AE7507" w:rsidRDefault="00997C78" w:rsidP="00785D22">
            <w:pPr>
              <w:spacing w:after="0"/>
              <w:jc w:val="center"/>
              <w:rPr>
                <w:rFonts w:cs="Times New Roman"/>
                <w:iCs/>
                <w:sz w:val="22"/>
                <w:lang w:val="en-US"/>
              </w:rPr>
            </w:pPr>
            <w:r w:rsidRPr="00AE7507">
              <w:rPr>
                <w:rFonts w:cs="Times New Roman"/>
                <w:iCs/>
                <w:sz w:val="22"/>
                <w:lang w:val="en-US"/>
              </w:rPr>
              <w:t>Married</w:t>
            </w:r>
            <w:r w:rsidRPr="00AE7507">
              <w:rPr>
                <w:rFonts w:cs="Times New Roman"/>
                <w:iCs/>
                <w:sz w:val="22"/>
                <w:vertAlign w:val="superscript"/>
                <w:lang w:val="en-US"/>
              </w:rPr>
              <w:t>2</w:t>
            </w:r>
            <w:r w:rsidRPr="00AE7507">
              <w:rPr>
                <w:rFonts w:cs="Times New Roman"/>
                <w:iCs/>
                <w:sz w:val="22"/>
                <w:lang w:val="en-US"/>
              </w:rPr>
              <w:t xml:space="preserve"> </w:t>
            </w:r>
          </w:p>
          <w:p w14:paraId="68DD93C5" w14:textId="77777777" w:rsidR="00997C78" w:rsidRPr="00AE7507" w:rsidRDefault="00997C78" w:rsidP="00785D22">
            <w:pPr>
              <w:spacing w:after="0"/>
              <w:jc w:val="center"/>
              <w:rPr>
                <w:rFonts w:cs="Times New Roman"/>
                <w:iCs/>
                <w:sz w:val="22"/>
                <w:lang w:val="en-US"/>
              </w:rPr>
            </w:pPr>
          </w:p>
        </w:tc>
        <w:tc>
          <w:tcPr>
            <w:tcW w:w="486" w:type="pct"/>
            <w:tcBorders>
              <w:top w:val="nil"/>
              <w:bottom w:val="nil"/>
            </w:tcBorders>
          </w:tcPr>
          <w:p w14:paraId="177AE760" w14:textId="00B0C99B" w:rsidR="00997C78" w:rsidRPr="00AE7507" w:rsidRDefault="00997C78" w:rsidP="00D86366">
            <w:pPr>
              <w:spacing w:after="0"/>
              <w:jc w:val="center"/>
              <w:rPr>
                <w:rFonts w:cs="Times New Roman"/>
                <w:iCs/>
                <w:sz w:val="22"/>
                <w:lang w:val="en-US"/>
              </w:rPr>
            </w:pPr>
            <w:r w:rsidRPr="00AE7507">
              <w:rPr>
                <w:rFonts w:cs="Times New Roman"/>
                <w:iCs/>
                <w:sz w:val="22"/>
                <w:lang w:val="en-US"/>
              </w:rPr>
              <w:t>39.0</w:t>
            </w:r>
          </w:p>
        </w:tc>
        <w:tc>
          <w:tcPr>
            <w:tcW w:w="486" w:type="pct"/>
            <w:tcBorders>
              <w:top w:val="nil"/>
              <w:bottom w:val="nil"/>
            </w:tcBorders>
          </w:tcPr>
          <w:p w14:paraId="02531C6D" w14:textId="77777777" w:rsidR="00997C78" w:rsidRPr="00AE7507" w:rsidRDefault="00997C78" w:rsidP="00785D22">
            <w:pPr>
              <w:spacing w:after="0"/>
              <w:jc w:val="center"/>
              <w:rPr>
                <w:rFonts w:cs="Times New Roman"/>
                <w:iCs/>
                <w:sz w:val="22"/>
                <w:lang w:val="en-US"/>
              </w:rPr>
            </w:pPr>
            <w:r w:rsidRPr="00AE7507">
              <w:rPr>
                <w:rFonts w:cs="Times New Roman"/>
                <w:iCs/>
                <w:sz w:val="22"/>
                <w:lang w:val="en-US"/>
              </w:rPr>
              <w:t>24.0</w:t>
            </w:r>
          </w:p>
        </w:tc>
        <w:tc>
          <w:tcPr>
            <w:tcW w:w="486" w:type="pct"/>
            <w:tcBorders>
              <w:top w:val="nil"/>
              <w:bottom w:val="nil"/>
            </w:tcBorders>
          </w:tcPr>
          <w:p w14:paraId="497634D9" w14:textId="77777777" w:rsidR="00997C78" w:rsidRPr="00AE7507" w:rsidRDefault="00997C78" w:rsidP="00785D22">
            <w:pPr>
              <w:spacing w:after="0"/>
              <w:jc w:val="center"/>
              <w:rPr>
                <w:rFonts w:cs="Times New Roman"/>
                <w:iCs/>
                <w:sz w:val="22"/>
                <w:lang w:val="en-US"/>
              </w:rPr>
            </w:pPr>
            <w:r w:rsidRPr="00AE7507">
              <w:rPr>
                <w:rFonts w:cs="Times New Roman"/>
                <w:iCs/>
                <w:sz w:val="22"/>
                <w:lang w:val="en-US"/>
              </w:rPr>
              <w:t>38</w:t>
            </w:r>
          </w:p>
        </w:tc>
        <w:tc>
          <w:tcPr>
            <w:tcW w:w="486" w:type="pct"/>
            <w:tcBorders>
              <w:top w:val="nil"/>
              <w:bottom w:val="nil"/>
            </w:tcBorders>
          </w:tcPr>
          <w:p w14:paraId="762D191F" w14:textId="77777777" w:rsidR="00997C78" w:rsidRPr="00AE7507" w:rsidRDefault="00997C78" w:rsidP="00785D22">
            <w:pPr>
              <w:spacing w:after="0"/>
              <w:jc w:val="center"/>
              <w:rPr>
                <w:rFonts w:cs="Times New Roman"/>
                <w:iCs/>
                <w:sz w:val="22"/>
                <w:lang w:val="en-US"/>
              </w:rPr>
            </w:pPr>
            <w:r w:rsidRPr="00AE7507">
              <w:rPr>
                <w:rFonts w:cs="Times New Roman"/>
                <w:iCs/>
                <w:sz w:val="22"/>
                <w:lang w:val="en-US"/>
              </w:rPr>
              <w:t>67.0</w:t>
            </w:r>
          </w:p>
        </w:tc>
        <w:tc>
          <w:tcPr>
            <w:tcW w:w="486" w:type="pct"/>
            <w:tcBorders>
              <w:top w:val="nil"/>
              <w:bottom w:val="nil"/>
            </w:tcBorders>
          </w:tcPr>
          <w:p w14:paraId="3B29A4A9" w14:textId="604A35CB" w:rsidR="00997C78" w:rsidRPr="00AE7507" w:rsidRDefault="00997C78" w:rsidP="00785D22">
            <w:pPr>
              <w:spacing w:after="0"/>
              <w:jc w:val="center"/>
              <w:rPr>
                <w:rFonts w:cs="Times New Roman"/>
                <w:iCs/>
                <w:sz w:val="22"/>
                <w:vertAlign w:val="superscript"/>
                <w:lang w:val="en-US"/>
              </w:rPr>
            </w:pPr>
            <w:r w:rsidRPr="00AE7507">
              <w:rPr>
                <w:rFonts w:cs="Times New Roman"/>
                <w:iCs/>
                <w:sz w:val="22"/>
                <w:lang w:val="en-US"/>
              </w:rPr>
              <w:t>13.0</w:t>
            </w:r>
            <w:r w:rsidR="00A15815">
              <w:rPr>
                <w:rFonts w:cs="Times New Roman"/>
                <w:iCs/>
                <w:sz w:val="22"/>
                <w:vertAlign w:val="superscript"/>
                <w:lang w:val="en-US"/>
              </w:rPr>
              <w:t>b</w:t>
            </w:r>
          </w:p>
        </w:tc>
        <w:tc>
          <w:tcPr>
            <w:tcW w:w="486" w:type="pct"/>
            <w:tcBorders>
              <w:top w:val="nil"/>
              <w:bottom w:val="nil"/>
            </w:tcBorders>
          </w:tcPr>
          <w:p w14:paraId="479EBE89" w14:textId="2D15B85F" w:rsidR="00997C78" w:rsidRPr="00AE7507" w:rsidRDefault="00997C78" w:rsidP="00785D22">
            <w:pPr>
              <w:spacing w:after="0"/>
              <w:jc w:val="center"/>
              <w:rPr>
                <w:rFonts w:cs="Times New Roman"/>
                <w:iCs/>
                <w:sz w:val="22"/>
                <w:lang w:val="en-US"/>
              </w:rPr>
            </w:pPr>
            <w:r w:rsidRPr="00AE7507">
              <w:rPr>
                <w:rFonts w:cs="Times New Roman"/>
                <w:iCs/>
                <w:sz w:val="22"/>
                <w:lang w:val="en-US"/>
              </w:rPr>
              <w:t>A</w:t>
            </w:r>
          </w:p>
        </w:tc>
        <w:tc>
          <w:tcPr>
            <w:tcW w:w="486" w:type="pct"/>
            <w:tcBorders>
              <w:top w:val="nil"/>
              <w:bottom w:val="nil"/>
            </w:tcBorders>
          </w:tcPr>
          <w:p w14:paraId="30007120" w14:textId="77777777" w:rsidR="00997C78" w:rsidRPr="00AE7507" w:rsidRDefault="00997C78" w:rsidP="00785D22">
            <w:pPr>
              <w:spacing w:after="0"/>
              <w:jc w:val="center"/>
              <w:rPr>
                <w:rFonts w:cs="Times New Roman"/>
                <w:iCs/>
                <w:sz w:val="22"/>
                <w:lang w:val="en-US"/>
              </w:rPr>
            </w:pPr>
            <w:r w:rsidRPr="00AE7507">
              <w:rPr>
                <w:rFonts w:cs="Times New Roman"/>
                <w:iCs/>
                <w:sz w:val="22"/>
                <w:lang w:val="en-US"/>
              </w:rPr>
              <w:t xml:space="preserve">MAST </w:t>
            </w:r>
          </w:p>
          <w:p w14:paraId="1C00ACEC" w14:textId="77777777" w:rsidR="00997C78" w:rsidRPr="00AE7507" w:rsidRDefault="00997C78" w:rsidP="00785D22">
            <w:pPr>
              <w:spacing w:after="0"/>
              <w:jc w:val="center"/>
              <w:rPr>
                <w:rFonts w:cs="Times New Roman"/>
                <w:iCs/>
                <w:sz w:val="22"/>
                <w:lang w:val="en-US"/>
              </w:rPr>
            </w:pPr>
            <w:r w:rsidRPr="00AE7507">
              <w:rPr>
                <w:rFonts w:cs="Times New Roman"/>
                <w:iCs/>
                <w:sz w:val="22"/>
                <w:lang w:val="en-US"/>
              </w:rPr>
              <w:t>ADS</w:t>
            </w:r>
          </w:p>
        </w:tc>
      </w:tr>
      <w:tr w:rsidR="00997C78" w:rsidRPr="00785D22" w14:paraId="7E9ADC44" w14:textId="77777777" w:rsidTr="00EE5D20">
        <w:trPr>
          <w:trHeight w:val="20"/>
        </w:trPr>
        <w:tc>
          <w:tcPr>
            <w:tcW w:w="890" w:type="pct"/>
            <w:tcBorders>
              <w:top w:val="nil"/>
              <w:bottom w:val="nil"/>
            </w:tcBorders>
          </w:tcPr>
          <w:p w14:paraId="6F90EB65" w14:textId="77777777" w:rsidR="00997C78" w:rsidRPr="00AE7507" w:rsidRDefault="00997C78" w:rsidP="00785D22">
            <w:pPr>
              <w:rPr>
                <w:rFonts w:cs="Times New Roman"/>
                <w:sz w:val="22"/>
                <w:lang w:val="en-US"/>
              </w:rPr>
            </w:pPr>
            <w:r w:rsidRPr="00AE7507">
              <w:rPr>
                <w:rFonts w:cs="Times New Roman"/>
                <w:sz w:val="22"/>
              </w:rPr>
              <w:t xml:space="preserve">Leonard &amp; </w:t>
            </w:r>
            <w:proofErr w:type="spellStart"/>
            <w:r w:rsidRPr="00AE7507">
              <w:rPr>
                <w:rFonts w:cs="Times New Roman"/>
                <w:sz w:val="22"/>
              </w:rPr>
              <w:t>Eiden</w:t>
            </w:r>
            <w:proofErr w:type="spellEnd"/>
            <w:r w:rsidRPr="00AE7507">
              <w:rPr>
                <w:rFonts w:cs="Times New Roman"/>
                <w:sz w:val="22"/>
              </w:rPr>
              <w:t xml:space="preserve"> (1999)</w:t>
            </w:r>
          </w:p>
        </w:tc>
        <w:tc>
          <w:tcPr>
            <w:tcW w:w="222" w:type="pct"/>
            <w:tcBorders>
              <w:top w:val="nil"/>
              <w:bottom w:val="nil"/>
            </w:tcBorders>
          </w:tcPr>
          <w:p w14:paraId="25A380EC" w14:textId="77777777" w:rsidR="00997C78" w:rsidRPr="00AE7507" w:rsidRDefault="00997C78" w:rsidP="00785D22">
            <w:pPr>
              <w:jc w:val="center"/>
              <w:rPr>
                <w:rFonts w:cs="Times New Roman"/>
                <w:iCs/>
                <w:sz w:val="22"/>
                <w:lang w:val="en-US"/>
              </w:rPr>
            </w:pPr>
            <w:r w:rsidRPr="00AE7507">
              <w:rPr>
                <w:rFonts w:cs="Times New Roman"/>
                <w:iCs/>
                <w:sz w:val="22"/>
                <w:lang w:val="en-US"/>
              </w:rPr>
              <w:t>491</w:t>
            </w:r>
          </w:p>
        </w:tc>
        <w:tc>
          <w:tcPr>
            <w:tcW w:w="486" w:type="pct"/>
            <w:tcBorders>
              <w:top w:val="nil"/>
              <w:bottom w:val="nil"/>
            </w:tcBorders>
          </w:tcPr>
          <w:p w14:paraId="0C95A1B3" w14:textId="71AAAF37" w:rsidR="00997C78" w:rsidRPr="00AE7507" w:rsidRDefault="00997C78" w:rsidP="00785D22">
            <w:pPr>
              <w:jc w:val="center"/>
              <w:rPr>
                <w:rFonts w:cs="Times New Roman"/>
                <w:iCs/>
                <w:sz w:val="22"/>
                <w:lang w:val="en-US"/>
              </w:rPr>
            </w:pPr>
            <w:r w:rsidRPr="00AE7507">
              <w:rPr>
                <w:rFonts w:cs="Times New Roman"/>
                <w:iCs/>
                <w:sz w:val="22"/>
                <w:lang w:val="en-US"/>
              </w:rPr>
              <w:t>Married</w:t>
            </w:r>
            <w:r w:rsidRPr="00AE7507">
              <w:rPr>
                <w:rFonts w:cs="Times New Roman"/>
                <w:iCs/>
                <w:sz w:val="22"/>
                <w:vertAlign w:val="superscript"/>
                <w:lang w:val="en-US"/>
              </w:rPr>
              <w:t>2</w:t>
            </w:r>
            <w:r w:rsidRPr="00AE7507">
              <w:rPr>
                <w:rFonts w:cs="Times New Roman"/>
                <w:iCs/>
                <w:sz w:val="22"/>
                <w:lang w:val="en-US"/>
              </w:rPr>
              <w:t xml:space="preserve"> </w:t>
            </w:r>
          </w:p>
        </w:tc>
        <w:tc>
          <w:tcPr>
            <w:tcW w:w="486" w:type="pct"/>
            <w:tcBorders>
              <w:top w:val="nil"/>
              <w:bottom w:val="nil"/>
            </w:tcBorders>
          </w:tcPr>
          <w:p w14:paraId="6368F9D6" w14:textId="5D36D66E" w:rsidR="00997C78" w:rsidRPr="00AE7507" w:rsidRDefault="00997C78" w:rsidP="00785D22">
            <w:pPr>
              <w:jc w:val="center"/>
              <w:rPr>
                <w:rFonts w:cs="Times New Roman"/>
                <w:iCs/>
                <w:sz w:val="22"/>
                <w:lang w:val="en-US"/>
              </w:rPr>
            </w:pPr>
            <w:r w:rsidRPr="00AE7507">
              <w:rPr>
                <w:rFonts w:cs="Times New Roman"/>
                <w:iCs/>
                <w:sz w:val="22"/>
                <w:lang w:val="en-US"/>
              </w:rPr>
              <w:t>23.4</w:t>
            </w:r>
          </w:p>
        </w:tc>
        <w:tc>
          <w:tcPr>
            <w:tcW w:w="486" w:type="pct"/>
            <w:tcBorders>
              <w:top w:val="nil"/>
              <w:bottom w:val="nil"/>
            </w:tcBorders>
          </w:tcPr>
          <w:p w14:paraId="7BA22E43" w14:textId="77777777" w:rsidR="00997C78" w:rsidRPr="00AE7507" w:rsidRDefault="00997C78" w:rsidP="00785D22">
            <w:pPr>
              <w:jc w:val="center"/>
              <w:rPr>
                <w:rFonts w:cs="Times New Roman"/>
                <w:iCs/>
                <w:sz w:val="22"/>
                <w:lang w:val="en-US"/>
              </w:rPr>
            </w:pPr>
            <w:r w:rsidRPr="00AE7507">
              <w:rPr>
                <w:rFonts w:cs="Times New Roman"/>
                <w:sz w:val="22"/>
                <w:lang w:val="en-US"/>
              </w:rPr>
              <w:t>12.0</w:t>
            </w:r>
          </w:p>
        </w:tc>
        <w:tc>
          <w:tcPr>
            <w:tcW w:w="486" w:type="pct"/>
            <w:tcBorders>
              <w:top w:val="nil"/>
              <w:bottom w:val="nil"/>
            </w:tcBorders>
          </w:tcPr>
          <w:p w14:paraId="17D5AAF7" w14:textId="70D27ACA" w:rsidR="00997C78" w:rsidRPr="00AE7507" w:rsidRDefault="00997C78" w:rsidP="00785D22">
            <w:pPr>
              <w:jc w:val="center"/>
              <w:rPr>
                <w:rFonts w:cs="Times New Roman"/>
                <w:iCs/>
                <w:sz w:val="22"/>
                <w:lang w:val="en-US"/>
              </w:rPr>
            </w:pPr>
            <w:r w:rsidRPr="00AE7507">
              <w:rPr>
                <w:rFonts w:cs="Times New Roman"/>
                <w:iCs/>
                <w:sz w:val="22"/>
                <w:lang w:val="en-US"/>
              </w:rPr>
              <w:t>23</w:t>
            </w:r>
          </w:p>
        </w:tc>
        <w:tc>
          <w:tcPr>
            <w:tcW w:w="486" w:type="pct"/>
            <w:tcBorders>
              <w:top w:val="nil"/>
              <w:bottom w:val="nil"/>
            </w:tcBorders>
          </w:tcPr>
          <w:p w14:paraId="2B50185F" w14:textId="7167CAEF" w:rsidR="00997C78" w:rsidRPr="00AE7507" w:rsidRDefault="00997C78" w:rsidP="00785D22">
            <w:pPr>
              <w:jc w:val="center"/>
              <w:rPr>
                <w:rFonts w:cs="Times New Roman"/>
                <w:iCs/>
                <w:sz w:val="22"/>
                <w:vertAlign w:val="superscript"/>
                <w:lang w:val="en-US"/>
              </w:rPr>
            </w:pPr>
            <w:r w:rsidRPr="00AE7507">
              <w:rPr>
                <w:rFonts w:cs="Times New Roman"/>
                <w:iCs/>
                <w:sz w:val="22"/>
                <w:lang w:val="en-US"/>
              </w:rPr>
              <w:t>75.0</w:t>
            </w:r>
          </w:p>
        </w:tc>
        <w:tc>
          <w:tcPr>
            <w:tcW w:w="486" w:type="pct"/>
            <w:tcBorders>
              <w:top w:val="nil"/>
              <w:bottom w:val="nil"/>
            </w:tcBorders>
          </w:tcPr>
          <w:p w14:paraId="3AC3C5F6" w14:textId="46844BA4" w:rsidR="00997C78" w:rsidRPr="00AE7507" w:rsidRDefault="00997C78" w:rsidP="00785D22">
            <w:pPr>
              <w:jc w:val="center"/>
              <w:rPr>
                <w:rFonts w:cs="Times New Roman"/>
                <w:iCs/>
                <w:sz w:val="22"/>
                <w:vertAlign w:val="superscript"/>
                <w:lang w:val="en-US"/>
              </w:rPr>
            </w:pPr>
            <w:r w:rsidRPr="00AE7507">
              <w:rPr>
                <w:rFonts w:cs="Times New Roman"/>
                <w:iCs/>
                <w:sz w:val="22"/>
                <w:lang w:val="en-US"/>
              </w:rPr>
              <w:t>1.0</w:t>
            </w:r>
          </w:p>
        </w:tc>
        <w:tc>
          <w:tcPr>
            <w:tcW w:w="486" w:type="pct"/>
            <w:tcBorders>
              <w:top w:val="nil"/>
              <w:bottom w:val="nil"/>
            </w:tcBorders>
          </w:tcPr>
          <w:p w14:paraId="038E32DB" w14:textId="2ED3131D" w:rsidR="00997C78" w:rsidRPr="00AE7507" w:rsidRDefault="00997C78" w:rsidP="00785D22">
            <w:pPr>
              <w:jc w:val="center"/>
              <w:rPr>
                <w:rFonts w:cs="Times New Roman"/>
                <w:iCs/>
                <w:sz w:val="22"/>
                <w:lang w:val="en-US"/>
              </w:rPr>
            </w:pPr>
            <w:r w:rsidRPr="00AE7507">
              <w:rPr>
                <w:rFonts w:cs="Times New Roman"/>
                <w:iCs/>
                <w:sz w:val="22"/>
                <w:lang w:val="en-US"/>
              </w:rPr>
              <w:t>A</w:t>
            </w:r>
          </w:p>
        </w:tc>
        <w:tc>
          <w:tcPr>
            <w:tcW w:w="486" w:type="pct"/>
            <w:tcBorders>
              <w:top w:val="nil"/>
              <w:bottom w:val="nil"/>
            </w:tcBorders>
          </w:tcPr>
          <w:p w14:paraId="0141AFCA" w14:textId="77777777" w:rsidR="00997C78" w:rsidRPr="00AE7507" w:rsidRDefault="00997C78" w:rsidP="00785D22">
            <w:pPr>
              <w:spacing w:after="0"/>
              <w:jc w:val="center"/>
              <w:rPr>
                <w:rFonts w:cs="Times New Roman"/>
                <w:iCs/>
                <w:sz w:val="22"/>
                <w:lang w:val="en-US"/>
              </w:rPr>
            </w:pPr>
            <w:r w:rsidRPr="00AE7507">
              <w:rPr>
                <w:rFonts w:cs="Times New Roman"/>
                <w:iCs/>
                <w:sz w:val="22"/>
                <w:lang w:val="en-US"/>
              </w:rPr>
              <w:t>Quantity</w:t>
            </w:r>
          </w:p>
          <w:p w14:paraId="50017CA6" w14:textId="77777777" w:rsidR="00997C78" w:rsidRPr="00AE7507" w:rsidRDefault="00997C78" w:rsidP="00785D22">
            <w:pPr>
              <w:spacing w:after="0"/>
              <w:jc w:val="center"/>
              <w:rPr>
                <w:rFonts w:cs="Times New Roman"/>
                <w:iCs/>
                <w:sz w:val="22"/>
                <w:lang w:val="en-US"/>
              </w:rPr>
            </w:pPr>
            <w:r w:rsidRPr="00AE7507">
              <w:rPr>
                <w:rFonts w:cs="Times New Roman"/>
                <w:iCs/>
                <w:sz w:val="22"/>
                <w:lang w:val="en-US"/>
              </w:rPr>
              <w:t xml:space="preserve">Binge </w:t>
            </w:r>
          </w:p>
          <w:p w14:paraId="6417C2D9" w14:textId="77777777" w:rsidR="00997C78" w:rsidRPr="00AE7507" w:rsidRDefault="00997C78" w:rsidP="00785D22">
            <w:pPr>
              <w:spacing w:after="0"/>
              <w:jc w:val="center"/>
              <w:rPr>
                <w:rFonts w:cs="Times New Roman"/>
                <w:iCs/>
                <w:sz w:val="22"/>
                <w:lang w:val="en-US"/>
              </w:rPr>
            </w:pPr>
            <w:r w:rsidRPr="00AE7507">
              <w:rPr>
                <w:rFonts w:cs="Times New Roman"/>
                <w:iCs/>
                <w:sz w:val="22"/>
                <w:lang w:val="en-US"/>
              </w:rPr>
              <w:t>INTX</w:t>
            </w:r>
          </w:p>
        </w:tc>
      </w:tr>
      <w:tr w:rsidR="00997C78" w:rsidRPr="00785D22" w14:paraId="05D6B538" w14:textId="77777777" w:rsidTr="00EE5D20">
        <w:trPr>
          <w:trHeight w:val="20"/>
        </w:trPr>
        <w:tc>
          <w:tcPr>
            <w:tcW w:w="890" w:type="pct"/>
            <w:tcBorders>
              <w:top w:val="nil"/>
            </w:tcBorders>
          </w:tcPr>
          <w:p w14:paraId="160109F4" w14:textId="068B55AB" w:rsidR="00997C78" w:rsidRPr="00AE7507" w:rsidRDefault="00997C78" w:rsidP="00785D22">
            <w:pPr>
              <w:spacing w:before="240"/>
              <w:rPr>
                <w:rFonts w:cs="Times New Roman"/>
                <w:sz w:val="22"/>
                <w:lang w:val="en-US"/>
              </w:rPr>
            </w:pPr>
            <w:r w:rsidRPr="00AE7507">
              <w:rPr>
                <w:rFonts w:cs="Times New Roman"/>
                <w:sz w:val="22"/>
              </w:rPr>
              <w:t xml:space="preserve">Leonard &amp; </w:t>
            </w:r>
            <w:proofErr w:type="spellStart"/>
            <w:r w:rsidRPr="00AE7507">
              <w:rPr>
                <w:rFonts w:cs="Times New Roman"/>
                <w:sz w:val="22"/>
              </w:rPr>
              <w:t>Mudar</w:t>
            </w:r>
            <w:proofErr w:type="spellEnd"/>
            <w:r w:rsidRPr="00AE7507">
              <w:rPr>
                <w:rFonts w:cs="Times New Roman"/>
                <w:sz w:val="22"/>
              </w:rPr>
              <w:t xml:space="preserve"> (2004)</w:t>
            </w:r>
          </w:p>
        </w:tc>
        <w:tc>
          <w:tcPr>
            <w:tcW w:w="222" w:type="pct"/>
            <w:tcBorders>
              <w:top w:val="nil"/>
            </w:tcBorders>
          </w:tcPr>
          <w:p w14:paraId="40E782D3" w14:textId="58868F7F" w:rsidR="00997C78" w:rsidRPr="00AE7507" w:rsidRDefault="00997C78" w:rsidP="00785D22">
            <w:pPr>
              <w:spacing w:before="240"/>
              <w:jc w:val="center"/>
              <w:rPr>
                <w:rFonts w:cs="Times New Roman"/>
                <w:iCs/>
                <w:sz w:val="22"/>
                <w:lang w:val="en-US"/>
              </w:rPr>
            </w:pPr>
            <w:r w:rsidRPr="00AE7507">
              <w:rPr>
                <w:rFonts w:cs="Times New Roman"/>
                <w:iCs/>
                <w:sz w:val="22"/>
                <w:lang w:val="en-US"/>
              </w:rPr>
              <w:t>468</w:t>
            </w:r>
          </w:p>
        </w:tc>
        <w:tc>
          <w:tcPr>
            <w:tcW w:w="486" w:type="pct"/>
            <w:tcBorders>
              <w:top w:val="nil"/>
            </w:tcBorders>
          </w:tcPr>
          <w:p w14:paraId="0C92A070" w14:textId="3C10C293" w:rsidR="00997C78" w:rsidRPr="00AE7507" w:rsidRDefault="00997C78" w:rsidP="00785D22">
            <w:pPr>
              <w:spacing w:before="240"/>
              <w:jc w:val="center"/>
              <w:rPr>
                <w:rFonts w:cs="Times New Roman"/>
                <w:iCs/>
                <w:sz w:val="22"/>
                <w:lang w:val="en-US"/>
              </w:rPr>
            </w:pPr>
            <w:r w:rsidRPr="00AE7507">
              <w:rPr>
                <w:rFonts w:cs="Times New Roman"/>
                <w:iCs/>
                <w:sz w:val="22"/>
                <w:lang w:val="en-US"/>
              </w:rPr>
              <w:t>Married</w:t>
            </w:r>
            <w:r w:rsidRPr="00AE7507">
              <w:rPr>
                <w:rFonts w:cs="Times New Roman"/>
                <w:iCs/>
                <w:sz w:val="22"/>
                <w:vertAlign w:val="superscript"/>
                <w:lang w:val="en-US"/>
              </w:rPr>
              <w:t>2</w:t>
            </w:r>
            <w:r w:rsidRPr="00AE7507">
              <w:rPr>
                <w:rFonts w:cs="Times New Roman"/>
                <w:iCs/>
                <w:sz w:val="22"/>
                <w:lang w:val="en-US"/>
              </w:rPr>
              <w:t xml:space="preserve"> </w:t>
            </w:r>
          </w:p>
        </w:tc>
        <w:tc>
          <w:tcPr>
            <w:tcW w:w="486" w:type="pct"/>
            <w:tcBorders>
              <w:top w:val="nil"/>
            </w:tcBorders>
          </w:tcPr>
          <w:p w14:paraId="70219C9C" w14:textId="52321B84" w:rsidR="00997C78" w:rsidRPr="00AE7507" w:rsidRDefault="00997C78" w:rsidP="00785D22">
            <w:pPr>
              <w:spacing w:before="240"/>
              <w:jc w:val="center"/>
              <w:rPr>
                <w:rFonts w:cs="Times New Roman"/>
                <w:iCs/>
                <w:sz w:val="22"/>
                <w:lang w:val="en-US"/>
              </w:rPr>
            </w:pPr>
            <w:r w:rsidRPr="00AE7507">
              <w:rPr>
                <w:rFonts w:cs="Times New Roman"/>
                <w:iCs/>
                <w:sz w:val="22"/>
                <w:lang w:val="en-US"/>
              </w:rPr>
              <w:t>27.9</w:t>
            </w:r>
          </w:p>
        </w:tc>
        <w:tc>
          <w:tcPr>
            <w:tcW w:w="486" w:type="pct"/>
            <w:tcBorders>
              <w:top w:val="nil"/>
            </w:tcBorders>
          </w:tcPr>
          <w:p w14:paraId="1B7FA732" w14:textId="77777777" w:rsidR="00997C78" w:rsidRPr="00AE7507" w:rsidRDefault="00997C78" w:rsidP="00785D22">
            <w:pPr>
              <w:spacing w:before="240"/>
              <w:jc w:val="center"/>
              <w:rPr>
                <w:rFonts w:cs="Times New Roman"/>
                <w:iCs/>
                <w:sz w:val="22"/>
                <w:lang w:val="en-US"/>
              </w:rPr>
            </w:pPr>
            <w:r w:rsidRPr="00AE7507">
              <w:rPr>
                <w:rFonts w:cs="Times New Roman"/>
                <w:sz w:val="22"/>
                <w:lang w:val="en-US"/>
              </w:rPr>
              <w:t>12.0</w:t>
            </w:r>
          </w:p>
        </w:tc>
        <w:tc>
          <w:tcPr>
            <w:tcW w:w="486" w:type="pct"/>
            <w:tcBorders>
              <w:top w:val="nil"/>
            </w:tcBorders>
          </w:tcPr>
          <w:p w14:paraId="0B3DF9A4" w14:textId="1CDF290A" w:rsidR="00997C78" w:rsidRPr="00AE7507" w:rsidRDefault="00997C78" w:rsidP="00785D22">
            <w:pPr>
              <w:spacing w:before="240"/>
              <w:jc w:val="center"/>
              <w:rPr>
                <w:rFonts w:cs="Times New Roman"/>
                <w:iCs/>
                <w:sz w:val="22"/>
                <w:lang w:val="en-US"/>
              </w:rPr>
            </w:pPr>
            <w:r w:rsidRPr="00AE7507">
              <w:rPr>
                <w:rFonts w:cs="Times New Roman"/>
                <w:iCs/>
                <w:sz w:val="22"/>
                <w:lang w:val="en-US"/>
              </w:rPr>
              <w:t>26</w:t>
            </w:r>
          </w:p>
        </w:tc>
        <w:tc>
          <w:tcPr>
            <w:tcW w:w="486" w:type="pct"/>
            <w:tcBorders>
              <w:top w:val="nil"/>
            </w:tcBorders>
          </w:tcPr>
          <w:p w14:paraId="5C19F153" w14:textId="5995F314" w:rsidR="00997C78" w:rsidRPr="00AE7507" w:rsidRDefault="00997C78" w:rsidP="00785D22">
            <w:pPr>
              <w:spacing w:before="240"/>
              <w:jc w:val="center"/>
              <w:rPr>
                <w:rFonts w:cs="Times New Roman"/>
                <w:iCs/>
                <w:sz w:val="22"/>
                <w:vertAlign w:val="superscript"/>
                <w:lang w:val="en-US"/>
              </w:rPr>
            </w:pPr>
            <w:r w:rsidRPr="00AE7507">
              <w:rPr>
                <w:rFonts w:cs="Times New Roman"/>
                <w:iCs/>
                <w:sz w:val="22"/>
                <w:lang w:val="en-US"/>
              </w:rPr>
              <w:t>62.0</w:t>
            </w:r>
          </w:p>
        </w:tc>
        <w:tc>
          <w:tcPr>
            <w:tcW w:w="486" w:type="pct"/>
            <w:tcBorders>
              <w:top w:val="nil"/>
            </w:tcBorders>
          </w:tcPr>
          <w:p w14:paraId="6A4BE946" w14:textId="7BDC1E53" w:rsidR="00997C78" w:rsidRPr="00AE7507" w:rsidRDefault="00997C78" w:rsidP="00785D22">
            <w:pPr>
              <w:spacing w:before="240"/>
              <w:jc w:val="center"/>
              <w:rPr>
                <w:rFonts w:cs="Times New Roman"/>
                <w:iCs/>
                <w:sz w:val="22"/>
                <w:vertAlign w:val="superscript"/>
                <w:lang w:val="en-US"/>
              </w:rPr>
            </w:pPr>
            <w:r w:rsidRPr="00AE7507">
              <w:rPr>
                <w:rFonts w:cs="Times New Roman"/>
                <w:iCs/>
                <w:sz w:val="22"/>
                <w:lang w:val="en-US"/>
              </w:rPr>
              <w:t>1.0</w:t>
            </w:r>
          </w:p>
        </w:tc>
        <w:tc>
          <w:tcPr>
            <w:tcW w:w="486" w:type="pct"/>
            <w:tcBorders>
              <w:top w:val="nil"/>
            </w:tcBorders>
          </w:tcPr>
          <w:p w14:paraId="7D410063" w14:textId="3F207C3E" w:rsidR="00997C78" w:rsidRPr="00AE7507" w:rsidRDefault="00997C78" w:rsidP="00785D22">
            <w:pPr>
              <w:spacing w:before="240"/>
              <w:jc w:val="center"/>
              <w:rPr>
                <w:rFonts w:cs="Times New Roman"/>
                <w:iCs/>
                <w:sz w:val="22"/>
                <w:lang w:val="en-US"/>
              </w:rPr>
            </w:pPr>
            <w:r w:rsidRPr="00AE7507">
              <w:rPr>
                <w:rFonts w:cs="Times New Roman"/>
                <w:iCs/>
                <w:sz w:val="22"/>
                <w:lang w:val="en-US"/>
              </w:rPr>
              <w:t>A</w:t>
            </w:r>
          </w:p>
        </w:tc>
        <w:tc>
          <w:tcPr>
            <w:tcW w:w="486" w:type="pct"/>
            <w:tcBorders>
              <w:top w:val="nil"/>
            </w:tcBorders>
          </w:tcPr>
          <w:p w14:paraId="41B8CDA0" w14:textId="77777777" w:rsidR="00997C78" w:rsidRPr="00AE7507" w:rsidRDefault="00997C78" w:rsidP="00785D22">
            <w:pPr>
              <w:spacing w:before="240" w:after="0"/>
              <w:jc w:val="center"/>
              <w:rPr>
                <w:rFonts w:cs="Times New Roman"/>
                <w:iCs/>
                <w:sz w:val="22"/>
                <w:lang w:val="en-US"/>
              </w:rPr>
            </w:pPr>
            <w:r w:rsidRPr="00AE7507">
              <w:rPr>
                <w:rFonts w:cs="Times New Roman"/>
                <w:iCs/>
                <w:sz w:val="22"/>
                <w:lang w:val="en-US"/>
              </w:rPr>
              <w:t>Quantity</w:t>
            </w:r>
          </w:p>
          <w:p w14:paraId="69B5501C" w14:textId="77777777" w:rsidR="00997C78" w:rsidRPr="00AE7507" w:rsidRDefault="00997C78" w:rsidP="00785D22">
            <w:pPr>
              <w:spacing w:after="0"/>
              <w:jc w:val="center"/>
              <w:rPr>
                <w:rFonts w:cs="Times New Roman"/>
                <w:iCs/>
                <w:sz w:val="22"/>
                <w:lang w:val="en-US"/>
              </w:rPr>
            </w:pPr>
            <w:r w:rsidRPr="00AE7507">
              <w:rPr>
                <w:rFonts w:cs="Times New Roman"/>
                <w:iCs/>
                <w:sz w:val="22"/>
                <w:lang w:val="en-US"/>
              </w:rPr>
              <w:t xml:space="preserve">Binge </w:t>
            </w:r>
          </w:p>
          <w:p w14:paraId="6BCF2BF8" w14:textId="77777777" w:rsidR="00997C78" w:rsidRPr="00AE7507" w:rsidRDefault="00997C78" w:rsidP="00785D22">
            <w:pPr>
              <w:spacing w:after="0"/>
              <w:jc w:val="center"/>
              <w:rPr>
                <w:rFonts w:cs="Times New Roman"/>
                <w:iCs/>
                <w:sz w:val="22"/>
                <w:lang w:val="en-US"/>
              </w:rPr>
            </w:pPr>
            <w:r w:rsidRPr="00AE7507">
              <w:rPr>
                <w:rFonts w:cs="Times New Roman"/>
                <w:iCs/>
                <w:sz w:val="22"/>
                <w:lang w:val="en-US"/>
              </w:rPr>
              <w:t>INTX</w:t>
            </w:r>
          </w:p>
        </w:tc>
      </w:tr>
      <w:tr w:rsidR="00997C78" w:rsidRPr="00785D22" w14:paraId="3297258F" w14:textId="77777777" w:rsidTr="00EE5D20">
        <w:trPr>
          <w:trHeight w:val="20"/>
        </w:trPr>
        <w:tc>
          <w:tcPr>
            <w:tcW w:w="890" w:type="pct"/>
          </w:tcPr>
          <w:p w14:paraId="18F2DD05" w14:textId="77777777" w:rsidR="00997C78" w:rsidRPr="00AE7507" w:rsidRDefault="00997C78" w:rsidP="00785D22">
            <w:pPr>
              <w:spacing w:before="240"/>
              <w:rPr>
                <w:rFonts w:cs="Times New Roman"/>
                <w:sz w:val="22"/>
                <w:lang w:val="en-US"/>
              </w:rPr>
            </w:pPr>
            <w:proofErr w:type="spellStart"/>
            <w:r w:rsidRPr="00AE7507">
              <w:rPr>
                <w:rFonts w:cs="Times New Roman"/>
                <w:sz w:val="22"/>
              </w:rPr>
              <w:t>Mahedy</w:t>
            </w:r>
            <w:proofErr w:type="spellEnd"/>
            <w:r w:rsidRPr="00AE7507">
              <w:rPr>
                <w:rFonts w:cs="Times New Roman"/>
                <w:sz w:val="22"/>
              </w:rPr>
              <w:t xml:space="preserve"> et al. (2017)</w:t>
            </w:r>
          </w:p>
        </w:tc>
        <w:tc>
          <w:tcPr>
            <w:tcW w:w="222" w:type="pct"/>
          </w:tcPr>
          <w:p w14:paraId="3815BAB8" w14:textId="1D1CEFEF" w:rsidR="00997C78" w:rsidRPr="00AE7507" w:rsidRDefault="00997C78" w:rsidP="00785D22">
            <w:pPr>
              <w:spacing w:before="240"/>
              <w:jc w:val="center"/>
              <w:rPr>
                <w:rFonts w:cs="Times New Roman"/>
                <w:iCs/>
                <w:sz w:val="22"/>
                <w:lang w:val="en-US"/>
              </w:rPr>
            </w:pPr>
            <w:r w:rsidRPr="00AE7507">
              <w:rPr>
                <w:rFonts w:cs="Times New Roman"/>
                <w:iCs/>
                <w:sz w:val="22"/>
                <w:lang w:val="en-US"/>
              </w:rPr>
              <w:t>5</w:t>
            </w:r>
            <w:r w:rsidR="00C26421">
              <w:rPr>
                <w:rFonts w:cs="Times New Roman"/>
                <w:iCs/>
                <w:sz w:val="22"/>
                <w:lang w:val="en-US"/>
              </w:rPr>
              <w:t>,</w:t>
            </w:r>
            <w:r w:rsidRPr="00AE7507">
              <w:rPr>
                <w:rFonts w:cs="Times New Roman"/>
                <w:iCs/>
                <w:sz w:val="22"/>
                <w:lang w:val="en-US"/>
              </w:rPr>
              <w:t>535</w:t>
            </w:r>
          </w:p>
        </w:tc>
        <w:tc>
          <w:tcPr>
            <w:tcW w:w="486" w:type="pct"/>
          </w:tcPr>
          <w:p w14:paraId="34A8FDA3" w14:textId="6A0542F6" w:rsidR="00997C78" w:rsidRPr="00EE5D20" w:rsidRDefault="00997C78" w:rsidP="00785D22">
            <w:pPr>
              <w:spacing w:before="240"/>
              <w:jc w:val="center"/>
              <w:rPr>
                <w:rFonts w:cs="Times New Roman"/>
                <w:iCs/>
                <w:sz w:val="22"/>
                <w:vertAlign w:val="superscript"/>
                <w:lang w:val="en-US"/>
              </w:rPr>
            </w:pPr>
            <w:r w:rsidRPr="00AE7507">
              <w:rPr>
                <w:rFonts w:cs="Times New Roman"/>
                <w:iCs/>
                <w:sz w:val="22"/>
                <w:lang w:val="en-US"/>
              </w:rPr>
              <w:t>Postpartum couples</w:t>
            </w:r>
            <w:r w:rsidRPr="00AE7507">
              <w:rPr>
                <w:rFonts w:cs="Times New Roman"/>
                <w:iCs/>
                <w:sz w:val="22"/>
                <w:vertAlign w:val="superscript"/>
                <w:lang w:val="en-US"/>
              </w:rPr>
              <w:t>1</w:t>
            </w:r>
          </w:p>
          <w:p w14:paraId="5217130E" w14:textId="77777777" w:rsidR="00997C78" w:rsidRPr="00AE7507" w:rsidRDefault="00997C78" w:rsidP="00785D22">
            <w:pPr>
              <w:spacing w:before="240"/>
              <w:jc w:val="center"/>
              <w:rPr>
                <w:rFonts w:cs="Times New Roman"/>
                <w:iCs/>
                <w:sz w:val="22"/>
                <w:lang w:val="en-US"/>
              </w:rPr>
            </w:pPr>
          </w:p>
        </w:tc>
        <w:tc>
          <w:tcPr>
            <w:tcW w:w="486" w:type="pct"/>
          </w:tcPr>
          <w:p w14:paraId="5A42ECCE" w14:textId="77777777" w:rsidR="00997C78" w:rsidRPr="00AE7507" w:rsidRDefault="00997C78" w:rsidP="00785D22">
            <w:pPr>
              <w:spacing w:before="240"/>
              <w:jc w:val="center"/>
              <w:rPr>
                <w:rFonts w:cs="Times New Roman"/>
                <w:iCs/>
                <w:sz w:val="22"/>
                <w:lang w:val="en-US"/>
              </w:rPr>
            </w:pPr>
            <w:r w:rsidRPr="00AE7507">
              <w:rPr>
                <w:rFonts w:cs="Times New Roman"/>
                <w:iCs/>
                <w:sz w:val="22"/>
                <w:lang w:val="en-US"/>
              </w:rPr>
              <w:t>NR</w:t>
            </w:r>
          </w:p>
        </w:tc>
        <w:tc>
          <w:tcPr>
            <w:tcW w:w="486" w:type="pct"/>
          </w:tcPr>
          <w:p w14:paraId="5558DD67" w14:textId="77777777" w:rsidR="00997C78" w:rsidRPr="00AE7507" w:rsidRDefault="00997C78" w:rsidP="00785D22">
            <w:pPr>
              <w:spacing w:before="240"/>
              <w:jc w:val="center"/>
              <w:rPr>
                <w:rFonts w:cs="Times New Roman"/>
                <w:iCs/>
                <w:sz w:val="22"/>
                <w:lang w:val="en-US"/>
              </w:rPr>
            </w:pPr>
            <w:r w:rsidRPr="00AE7507">
              <w:rPr>
                <w:rFonts w:cs="Times New Roman"/>
                <w:sz w:val="22"/>
                <w:lang w:val="en-US"/>
              </w:rPr>
              <w:t>96.0</w:t>
            </w:r>
          </w:p>
        </w:tc>
        <w:tc>
          <w:tcPr>
            <w:tcW w:w="486" w:type="pct"/>
          </w:tcPr>
          <w:p w14:paraId="4D329853" w14:textId="77777777" w:rsidR="00997C78" w:rsidRPr="00AE7507" w:rsidRDefault="00997C78" w:rsidP="00785D22">
            <w:pPr>
              <w:spacing w:before="240"/>
              <w:jc w:val="center"/>
              <w:rPr>
                <w:rFonts w:cs="Times New Roman"/>
                <w:iCs/>
                <w:sz w:val="22"/>
                <w:lang w:val="en-US"/>
              </w:rPr>
            </w:pPr>
            <w:r w:rsidRPr="00AE7507">
              <w:rPr>
                <w:rFonts w:cs="Times New Roman"/>
                <w:iCs/>
                <w:sz w:val="22"/>
                <w:lang w:val="en-US"/>
              </w:rPr>
              <w:t>60.3</w:t>
            </w:r>
          </w:p>
        </w:tc>
        <w:tc>
          <w:tcPr>
            <w:tcW w:w="486" w:type="pct"/>
          </w:tcPr>
          <w:p w14:paraId="16099DD7" w14:textId="77777777" w:rsidR="00997C78" w:rsidRPr="00AE7507" w:rsidRDefault="00997C78" w:rsidP="00785D22">
            <w:pPr>
              <w:spacing w:before="240"/>
              <w:jc w:val="center"/>
              <w:rPr>
                <w:rFonts w:cs="Times New Roman"/>
                <w:sz w:val="22"/>
                <w:lang w:val="en-US"/>
              </w:rPr>
            </w:pPr>
            <w:r w:rsidRPr="00AE7507">
              <w:rPr>
                <w:rFonts w:cs="Times New Roman"/>
                <w:sz w:val="22"/>
                <w:lang w:val="en-US"/>
              </w:rPr>
              <w:t>NR</w:t>
            </w:r>
          </w:p>
        </w:tc>
        <w:tc>
          <w:tcPr>
            <w:tcW w:w="486" w:type="pct"/>
          </w:tcPr>
          <w:p w14:paraId="09F90751" w14:textId="77777777" w:rsidR="00997C78" w:rsidRPr="00AE7507" w:rsidRDefault="00997C78" w:rsidP="00785D22">
            <w:pPr>
              <w:spacing w:before="240"/>
              <w:jc w:val="center"/>
              <w:rPr>
                <w:rFonts w:cs="Times New Roman"/>
                <w:sz w:val="22"/>
                <w:lang w:val="en-US"/>
              </w:rPr>
            </w:pPr>
            <w:r w:rsidRPr="00AE7507">
              <w:rPr>
                <w:rFonts w:cs="Times New Roman"/>
                <w:sz w:val="22"/>
                <w:lang w:val="en-US"/>
              </w:rPr>
              <w:t>NR</w:t>
            </w:r>
          </w:p>
        </w:tc>
        <w:tc>
          <w:tcPr>
            <w:tcW w:w="486" w:type="pct"/>
          </w:tcPr>
          <w:p w14:paraId="319A6978" w14:textId="4C20AABB" w:rsidR="00997C78" w:rsidRPr="00AE7507" w:rsidRDefault="00997C78" w:rsidP="00785D22">
            <w:pPr>
              <w:spacing w:before="240"/>
              <w:jc w:val="center"/>
              <w:rPr>
                <w:rFonts w:cs="Times New Roman"/>
                <w:sz w:val="22"/>
                <w:lang w:val="en-US"/>
              </w:rPr>
            </w:pPr>
            <w:r w:rsidRPr="00AE7507">
              <w:rPr>
                <w:rFonts w:cs="Times New Roman"/>
                <w:sz w:val="22"/>
                <w:lang w:val="en-US"/>
              </w:rPr>
              <w:t>A</w:t>
            </w:r>
          </w:p>
        </w:tc>
        <w:tc>
          <w:tcPr>
            <w:tcW w:w="486" w:type="pct"/>
          </w:tcPr>
          <w:p w14:paraId="0BCCFF88" w14:textId="77777777" w:rsidR="00997C78" w:rsidRPr="00AE7507" w:rsidRDefault="00997C78" w:rsidP="00785D22">
            <w:pPr>
              <w:spacing w:before="240" w:after="0"/>
              <w:jc w:val="center"/>
              <w:rPr>
                <w:rFonts w:cs="Times New Roman"/>
                <w:iCs/>
                <w:sz w:val="22"/>
                <w:lang w:val="en-US"/>
              </w:rPr>
            </w:pPr>
            <w:r w:rsidRPr="00AE7507">
              <w:rPr>
                <w:rFonts w:cs="Times New Roman"/>
                <w:iCs/>
                <w:sz w:val="22"/>
                <w:lang w:val="en-US"/>
              </w:rPr>
              <w:t>Quantity</w:t>
            </w:r>
          </w:p>
          <w:p w14:paraId="5273BD33" w14:textId="77777777" w:rsidR="00997C78" w:rsidRPr="00AE7507" w:rsidRDefault="00997C78" w:rsidP="00785D22">
            <w:pPr>
              <w:spacing w:after="0"/>
              <w:jc w:val="center"/>
              <w:rPr>
                <w:rFonts w:cs="Times New Roman"/>
                <w:iCs/>
                <w:sz w:val="22"/>
                <w:lang w:val="en-US"/>
              </w:rPr>
            </w:pPr>
            <w:r w:rsidRPr="00AE7507">
              <w:rPr>
                <w:rFonts w:cs="Times New Roman"/>
                <w:iCs/>
                <w:sz w:val="22"/>
                <w:lang w:val="en-US"/>
              </w:rPr>
              <w:t xml:space="preserve">Binge </w:t>
            </w:r>
          </w:p>
          <w:p w14:paraId="3D2E4197" w14:textId="77777777" w:rsidR="00997C78" w:rsidRPr="00AE7507" w:rsidRDefault="00997C78" w:rsidP="00785D22">
            <w:pPr>
              <w:spacing w:before="240"/>
              <w:jc w:val="center"/>
              <w:rPr>
                <w:rFonts w:cs="Times New Roman"/>
                <w:iCs/>
                <w:sz w:val="22"/>
                <w:lang w:val="en-US"/>
              </w:rPr>
            </w:pPr>
          </w:p>
        </w:tc>
      </w:tr>
      <w:tr w:rsidR="00997C78" w:rsidRPr="00785D22" w14:paraId="50262B9D" w14:textId="77777777" w:rsidTr="00EE5D20">
        <w:trPr>
          <w:trHeight w:val="20"/>
        </w:trPr>
        <w:tc>
          <w:tcPr>
            <w:tcW w:w="890" w:type="pct"/>
          </w:tcPr>
          <w:p w14:paraId="6B88A169" w14:textId="77777777" w:rsidR="00997C78" w:rsidRPr="00AE7507" w:rsidRDefault="00997C78" w:rsidP="00785D22">
            <w:pPr>
              <w:rPr>
                <w:rFonts w:cs="Times New Roman"/>
                <w:sz w:val="22"/>
                <w:lang w:val="en-US"/>
              </w:rPr>
            </w:pPr>
            <w:proofErr w:type="spellStart"/>
            <w:r w:rsidRPr="00AE7507">
              <w:rPr>
                <w:rFonts w:cs="Times New Roman"/>
                <w:sz w:val="22"/>
              </w:rPr>
              <w:t>Mushquash</w:t>
            </w:r>
            <w:proofErr w:type="spellEnd"/>
            <w:r w:rsidRPr="00AE7507">
              <w:rPr>
                <w:rFonts w:cs="Times New Roman"/>
                <w:sz w:val="22"/>
              </w:rPr>
              <w:t xml:space="preserve"> et al. (2013)</w:t>
            </w:r>
          </w:p>
        </w:tc>
        <w:tc>
          <w:tcPr>
            <w:tcW w:w="222" w:type="pct"/>
          </w:tcPr>
          <w:p w14:paraId="73A51767" w14:textId="36DBF682" w:rsidR="00997C78" w:rsidRPr="00AE7507" w:rsidRDefault="00997C78" w:rsidP="00785D22">
            <w:pPr>
              <w:spacing w:after="0"/>
              <w:jc w:val="center"/>
              <w:rPr>
                <w:rFonts w:cs="Times New Roman"/>
                <w:iCs/>
                <w:sz w:val="22"/>
                <w:lang w:val="en-US"/>
              </w:rPr>
            </w:pPr>
            <w:r w:rsidRPr="00AE7507">
              <w:rPr>
                <w:rFonts w:cs="Times New Roman"/>
                <w:iCs/>
                <w:sz w:val="22"/>
                <w:lang w:val="en-US"/>
              </w:rPr>
              <w:t>208</w:t>
            </w:r>
          </w:p>
        </w:tc>
        <w:tc>
          <w:tcPr>
            <w:tcW w:w="486" w:type="pct"/>
          </w:tcPr>
          <w:p w14:paraId="1F7FB7BE" w14:textId="77777777" w:rsidR="00997C78" w:rsidRPr="00AE7507" w:rsidRDefault="00997C78" w:rsidP="00785D22">
            <w:pPr>
              <w:spacing w:after="0"/>
              <w:jc w:val="center"/>
              <w:rPr>
                <w:rFonts w:cs="Times New Roman"/>
                <w:iCs/>
                <w:sz w:val="22"/>
                <w:lang w:val="en-US"/>
              </w:rPr>
            </w:pPr>
            <w:r w:rsidRPr="00AE7507">
              <w:rPr>
                <w:rFonts w:cs="Times New Roman"/>
                <w:iCs/>
                <w:sz w:val="22"/>
                <w:lang w:val="en-US"/>
              </w:rPr>
              <w:t>University</w:t>
            </w:r>
          </w:p>
          <w:p w14:paraId="01B8A81A" w14:textId="66E6D518" w:rsidR="00997C78" w:rsidRPr="00EE5D20" w:rsidRDefault="00997C78" w:rsidP="00785D22">
            <w:pPr>
              <w:spacing w:after="0"/>
              <w:jc w:val="center"/>
              <w:rPr>
                <w:rFonts w:cs="Times New Roman"/>
                <w:iCs/>
                <w:sz w:val="22"/>
                <w:vertAlign w:val="superscript"/>
                <w:lang w:val="en-US"/>
              </w:rPr>
            </w:pPr>
            <w:r w:rsidRPr="00AE7507">
              <w:rPr>
                <w:rFonts w:cs="Times New Roman"/>
                <w:iCs/>
                <w:sz w:val="22"/>
                <w:lang w:val="en-US"/>
              </w:rPr>
              <w:t>/post-secondary students</w:t>
            </w:r>
            <w:r w:rsidRPr="00AE7507">
              <w:rPr>
                <w:rFonts w:cs="Times New Roman"/>
                <w:iCs/>
                <w:sz w:val="22"/>
                <w:vertAlign w:val="superscript"/>
                <w:lang w:val="en-US"/>
              </w:rPr>
              <w:t>1</w:t>
            </w:r>
          </w:p>
        </w:tc>
        <w:tc>
          <w:tcPr>
            <w:tcW w:w="486" w:type="pct"/>
          </w:tcPr>
          <w:p w14:paraId="2415AA24" w14:textId="1B40E5E9" w:rsidR="00997C78" w:rsidRPr="00AE7507" w:rsidRDefault="00997C78" w:rsidP="00785D22">
            <w:pPr>
              <w:jc w:val="center"/>
              <w:rPr>
                <w:rFonts w:cs="Times New Roman"/>
                <w:iCs/>
                <w:sz w:val="22"/>
                <w:lang w:val="en-US"/>
              </w:rPr>
            </w:pPr>
            <w:r w:rsidRPr="00AE7507">
              <w:rPr>
                <w:rFonts w:cs="Times New Roman"/>
                <w:iCs/>
                <w:sz w:val="22"/>
                <w:lang w:val="en-US"/>
              </w:rPr>
              <w:t>21</w:t>
            </w:r>
          </w:p>
        </w:tc>
        <w:tc>
          <w:tcPr>
            <w:tcW w:w="486" w:type="pct"/>
          </w:tcPr>
          <w:p w14:paraId="4A8719BA" w14:textId="77777777" w:rsidR="00997C78" w:rsidRPr="00AE7507" w:rsidRDefault="00997C78" w:rsidP="00785D22">
            <w:pPr>
              <w:jc w:val="center"/>
              <w:rPr>
                <w:rFonts w:cs="Times New Roman"/>
                <w:iCs/>
                <w:sz w:val="22"/>
                <w:lang w:val="en-US"/>
              </w:rPr>
            </w:pPr>
            <w:r w:rsidRPr="00AE7507">
              <w:rPr>
                <w:rFonts w:cs="Times New Roman"/>
                <w:sz w:val="22"/>
                <w:lang w:val="en-US"/>
              </w:rPr>
              <w:t>1.0</w:t>
            </w:r>
          </w:p>
        </w:tc>
        <w:tc>
          <w:tcPr>
            <w:tcW w:w="486" w:type="pct"/>
          </w:tcPr>
          <w:p w14:paraId="3BF2C186" w14:textId="77777777" w:rsidR="00997C78" w:rsidRPr="00AE7507" w:rsidRDefault="00997C78" w:rsidP="00785D22">
            <w:pPr>
              <w:jc w:val="center"/>
              <w:rPr>
                <w:rFonts w:cs="Times New Roman"/>
                <w:iCs/>
                <w:sz w:val="22"/>
                <w:lang w:val="en-US"/>
              </w:rPr>
            </w:pPr>
            <w:r w:rsidRPr="00AE7507">
              <w:rPr>
                <w:rFonts w:cs="Times New Roman"/>
                <w:iCs/>
                <w:sz w:val="22"/>
                <w:lang w:val="en-US"/>
              </w:rPr>
              <w:t>2.9</w:t>
            </w:r>
          </w:p>
        </w:tc>
        <w:tc>
          <w:tcPr>
            <w:tcW w:w="486" w:type="pct"/>
          </w:tcPr>
          <w:p w14:paraId="1FE3FD20" w14:textId="0F682D2A" w:rsidR="00997C78" w:rsidRPr="00AE7507" w:rsidRDefault="00997C78" w:rsidP="00785D22">
            <w:pPr>
              <w:jc w:val="center"/>
              <w:rPr>
                <w:rFonts w:cs="Times New Roman"/>
                <w:iCs/>
                <w:sz w:val="22"/>
                <w:vertAlign w:val="superscript"/>
                <w:lang w:val="en-US"/>
              </w:rPr>
            </w:pPr>
            <w:r w:rsidRPr="00AE7507">
              <w:rPr>
                <w:rFonts w:cs="Times New Roman"/>
                <w:iCs/>
                <w:sz w:val="22"/>
                <w:lang w:val="en-US"/>
              </w:rPr>
              <w:t>88.9</w:t>
            </w:r>
          </w:p>
        </w:tc>
        <w:tc>
          <w:tcPr>
            <w:tcW w:w="486" w:type="pct"/>
          </w:tcPr>
          <w:p w14:paraId="087268DB" w14:textId="4286C0F7" w:rsidR="00997C78" w:rsidRPr="00AE7507" w:rsidRDefault="00997C78" w:rsidP="00785D22">
            <w:pPr>
              <w:jc w:val="center"/>
              <w:rPr>
                <w:rFonts w:cs="Times New Roman"/>
                <w:iCs/>
                <w:sz w:val="22"/>
                <w:lang w:val="en-US"/>
              </w:rPr>
            </w:pPr>
            <w:r w:rsidRPr="00AE7507">
              <w:rPr>
                <w:rFonts w:cs="Times New Roman"/>
                <w:iCs/>
                <w:sz w:val="22"/>
                <w:lang w:val="en-US"/>
              </w:rPr>
              <w:t>1.</w:t>
            </w:r>
            <w:r>
              <w:rPr>
                <w:rFonts w:cs="Times New Roman"/>
                <w:iCs/>
                <w:sz w:val="22"/>
                <w:lang w:val="en-US"/>
              </w:rPr>
              <w:t>8</w:t>
            </w:r>
          </w:p>
        </w:tc>
        <w:tc>
          <w:tcPr>
            <w:tcW w:w="486" w:type="pct"/>
          </w:tcPr>
          <w:p w14:paraId="282D3DD3" w14:textId="45951FF6" w:rsidR="00997C78" w:rsidRPr="00AE7507" w:rsidRDefault="00997C78" w:rsidP="00785D22">
            <w:pPr>
              <w:jc w:val="center"/>
              <w:rPr>
                <w:rFonts w:cs="Times New Roman"/>
                <w:iCs/>
                <w:sz w:val="22"/>
                <w:lang w:val="en-US"/>
              </w:rPr>
            </w:pPr>
            <w:r w:rsidRPr="00AE7507">
              <w:rPr>
                <w:rFonts w:cs="Times New Roman"/>
                <w:iCs/>
                <w:sz w:val="22"/>
                <w:lang w:val="en-US"/>
              </w:rPr>
              <w:t>A</w:t>
            </w:r>
          </w:p>
        </w:tc>
        <w:tc>
          <w:tcPr>
            <w:tcW w:w="486" w:type="pct"/>
          </w:tcPr>
          <w:p w14:paraId="6AA99E31" w14:textId="77777777" w:rsidR="00997C78" w:rsidRPr="00AE7507" w:rsidRDefault="00997C78" w:rsidP="00785D22">
            <w:pPr>
              <w:jc w:val="center"/>
              <w:rPr>
                <w:rFonts w:cs="Times New Roman"/>
                <w:iCs/>
                <w:sz w:val="22"/>
                <w:lang w:val="en-US"/>
              </w:rPr>
            </w:pPr>
            <w:r w:rsidRPr="00AE7507">
              <w:rPr>
                <w:rFonts w:cs="Times New Roman"/>
                <w:iCs/>
                <w:sz w:val="22"/>
                <w:lang w:val="en-US"/>
              </w:rPr>
              <w:t>Binge</w:t>
            </w:r>
          </w:p>
          <w:p w14:paraId="0826B624" w14:textId="77777777" w:rsidR="00997C78" w:rsidRPr="00AE7507" w:rsidRDefault="00997C78" w:rsidP="00785D22">
            <w:pPr>
              <w:jc w:val="center"/>
              <w:rPr>
                <w:rFonts w:cs="Times New Roman"/>
                <w:iCs/>
                <w:sz w:val="22"/>
                <w:lang w:val="en-US"/>
              </w:rPr>
            </w:pPr>
          </w:p>
        </w:tc>
      </w:tr>
      <w:tr w:rsidR="00997C78" w:rsidRPr="00785D22" w14:paraId="44836914" w14:textId="77777777" w:rsidTr="00EE5D20">
        <w:trPr>
          <w:trHeight w:val="20"/>
        </w:trPr>
        <w:tc>
          <w:tcPr>
            <w:tcW w:w="890" w:type="pct"/>
          </w:tcPr>
          <w:p w14:paraId="63640A23" w14:textId="77777777" w:rsidR="00997C78" w:rsidRPr="00AE7507" w:rsidRDefault="00997C78" w:rsidP="00785D22">
            <w:pPr>
              <w:spacing w:before="240"/>
              <w:rPr>
                <w:rFonts w:cs="Times New Roman"/>
                <w:sz w:val="22"/>
                <w:lang w:val="en-US"/>
              </w:rPr>
            </w:pPr>
            <w:proofErr w:type="spellStart"/>
            <w:r w:rsidRPr="00AE7507">
              <w:rPr>
                <w:rFonts w:cs="Times New Roman"/>
                <w:sz w:val="22"/>
              </w:rPr>
              <w:t>Otten</w:t>
            </w:r>
            <w:proofErr w:type="spellEnd"/>
            <w:r w:rsidRPr="00AE7507">
              <w:rPr>
                <w:rFonts w:cs="Times New Roman"/>
                <w:sz w:val="22"/>
              </w:rPr>
              <w:t xml:space="preserve"> et al. (2008)</w:t>
            </w:r>
          </w:p>
        </w:tc>
        <w:tc>
          <w:tcPr>
            <w:tcW w:w="222" w:type="pct"/>
          </w:tcPr>
          <w:p w14:paraId="0FE5D455" w14:textId="77777777" w:rsidR="00997C78" w:rsidRPr="00AE7507" w:rsidRDefault="00997C78" w:rsidP="00785D22">
            <w:pPr>
              <w:spacing w:before="240"/>
              <w:jc w:val="center"/>
              <w:rPr>
                <w:rFonts w:cs="Times New Roman"/>
                <w:iCs/>
                <w:sz w:val="22"/>
                <w:lang w:val="en-US"/>
              </w:rPr>
            </w:pPr>
            <w:r w:rsidRPr="00AE7507">
              <w:rPr>
                <w:rFonts w:cs="Times New Roman"/>
                <w:iCs/>
                <w:sz w:val="22"/>
                <w:lang w:val="en-US"/>
              </w:rPr>
              <w:t>404</w:t>
            </w:r>
          </w:p>
        </w:tc>
        <w:tc>
          <w:tcPr>
            <w:tcW w:w="486" w:type="pct"/>
          </w:tcPr>
          <w:p w14:paraId="7F0F7EC4" w14:textId="4089F1FB" w:rsidR="00997C78" w:rsidRPr="00AE7507" w:rsidRDefault="00997C78" w:rsidP="00785D22">
            <w:pPr>
              <w:spacing w:before="240"/>
              <w:jc w:val="center"/>
              <w:rPr>
                <w:rFonts w:cs="Times New Roman"/>
                <w:iCs/>
                <w:sz w:val="22"/>
                <w:lang w:val="en-US"/>
              </w:rPr>
            </w:pPr>
            <w:r w:rsidRPr="00AE7507">
              <w:rPr>
                <w:rFonts w:cs="Times New Roman"/>
                <w:iCs/>
                <w:sz w:val="22"/>
                <w:lang w:val="en-US"/>
              </w:rPr>
              <w:t>Married</w:t>
            </w:r>
            <w:r w:rsidRPr="00AE7507">
              <w:rPr>
                <w:rFonts w:cs="Times New Roman"/>
                <w:iCs/>
                <w:sz w:val="22"/>
                <w:vertAlign w:val="superscript"/>
                <w:lang w:val="en-US"/>
              </w:rPr>
              <w:t>2</w:t>
            </w:r>
            <w:r w:rsidRPr="00AE7507">
              <w:rPr>
                <w:rFonts w:cs="Times New Roman"/>
                <w:iCs/>
                <w:sz w:val="22"/>
                <w:lang w:val="en-US"/>
              </w:rPr>
              <w:t xml:space="preserve"> </w:t>
            </w:r>
          </w:p>
          <w:p w14:paraId="107F26C2" w14:textId="77777777" w:rsidR="00997C78" w:rsidRPr="00AE7507" w:rsidRDefault="00997C78" w:rsidP="00785D22">
            <w:pPr>
              <w:spacing w:before="240"/>
              <w:jc w:val="center"/>
              <w:rPr>
                <w:rFonts w:cs="Times New Roman"/>
                <w:iCs/>
                <w:sz w:val="22"/>
                <w:lang w:val="en-US"/>
              </w:rPr>
            </w:pPr>
          </w:p>
        </w:tc>
        <w:tc>
          <w:tcPr>
            <w:tcW w:w="486" w:type="pct"/>
          </w:tcPr>
          <w:p w14:paraId="78FE9632" w14:textId="436E5130" w:rsidR="00997C78" w:rsidRPr="00AE7507" w:rsidRDefault="00997C78" w:rsidP="00785D22">
            <w:pPr>
              <w:spacing w:before="240"/>
              <w:jc w:val="center"/>
              <w:rPr>
                <w:rFonts w:cs="Times New Roman"/>
                <w:sz w:val="22"/>
                <w:lang w:val="en-US"/>
              </w:rPr>
            </w:pPr>
            <w:r w:rsidRPr="00AE7507">
              <w:rPr>
                <w:rFonts w:cs="Times New Roman"/>
                <w:sz w:val="22"/>
                <w:lang w:val="en-US"/>
              </w:rPr>
              <w:t>45</w:t>
            </w:r>
          </w:p>
        </w:tc>
        <w:tc>
          <w:tcPr>
            <w:tcW w:w="486" w:type="pct"/>
          </w:tcPr>
          <w:p w14:paraId="5C3E442C" w14:textId="77777777" w:rsidR="00997C78" w:rsidRPr="00AE7507" w:rsidRDefault="00997C78" w:rsidP="00785D22">
            <w:pPr>
              <w:spacing w:before="240"/>
              <w:jc w:val="center"/>
              <w:rPr>
                <w:rFonts w:cs="Times New Roman"/>
                <w:sz w:val="22"/>
                <w:lang w:val="en-US"/>
              </w:rPr>
            </w:pPr>
            <w:r w:rsidRPr="00AE7507">
              <w:rPr>
                <w:rFonts w:cs="Times New Roman"/>
                <w:sz w:val="22"/>
                <w:lang w:val="en-US"/>
              </w:rPr>
              <w:t>24.0</w:t>
            </w:r>
          </w:p>
        </w:tc>
        <w:tc>
          <w:tcPr>
            <w:tcW w:w="486" w:type="pct"/>
          </w:tcPr>
          <w:p w14:paraId="5BCA2573" w14:textId="77777777" w:rsidR="00997C78" w:rsidRPr="00AE7507" w:rsidRDefault="00997C78" w:rsidP="00785D22">
            <w:pPr>
              <w:spacing w:before="240"/>
              <w:jc w:val="center"/>
              <w:rPr>
                <w:rFonts w:cs="Times New Roman"/>
                <w:iCs/>
                <w:sz w:val="22"/>
                <w:lang w:val="en-US"/>
              </w:rPr>
            </w:pPr>
            <w:r w:rsidRPr="00AE7507">
              <w:rPr>
                <w:rFonts w:cs="Times New Roman"/>
                <w:iCs/>
                <w:sz w:val="22"/>
                <w:lang w:val="en-US"/>
              </w:rPr>
              <w:t>6.0</w:t>
            </w:r>
          </w:p>
        </w:tc>
        <w:tc>
          <w:tcPr>
            <w:tcW w:w="486" w:type="pct"/>
          </w:tcPr>
          <w:p w14:paraId="5585F516" w14:textId="77777777" w:rsidR="00997C78" w:rsidRPr="00AE7507" w:rsidRDefault="00997C78" w:rsidP="00785D22">
            <w:pPr>
              <w:spacing w:before="240"/>
              <w:jc w:val="center"/>
              <w:rPr>
                <w:rFonts w:cs="Times New Roman"/>
                <w:iCs/>
                <w:sz w:val="22"/>
                <w:lang w:val="en-US"/>
              </w:rPr>
            </w:pPr>
            <w:r w:rsidRPr="00AE7507">
              <w:rPr>
                <w:rFonts w:cs="Times New Roman"/>
                <w:iCs/>
                <w:sz w:val="22"/>
                <w:lang w:val="en-US"/>
              </w:rPr>
              <w:t>100.0</w:t>
            </w:r>
          </w:p>
        </w:tc>
        <w:tc>
          <w:tcPr>
            <w:tcW w:w="486" w:type="pct"/>
          </w:tcPr>
          <w:p w14:paraId="0F183FB6" w14:textId="77777777" w:rsidR="00997C78" w:rsidRPr="00AE7507" w:rsidRDefault="00997C78" w:rsidP="00785D22">
            <w:pPr>
              <w:spacing w:before="240"/>
              <w:jc w:val="center"/>
              <w:rPr>
                <w:rFonts w:cs="Times New Roman"/>
                <w:iCs/>
                <w:sz w:val="22"/>
                <w:lang w:val="en-US"/>
              </w:rPr>
            </w:pPr>
            <w:r w:rsidRPr="00AE7507">
              <w:rPr>
                <w:rFonts w:cs="Times New Roman"/>
                <w:iCs/>
                <w:sz w:val="22"/>
                <w:lang w:val="en-US"/>
              </w:rPr>
              <w:t>NR</w:t>
            </w:r>
          </w:p>
        </w:tc>
        <w:tc>
          <w:tcPr>
            <w:tcW w:w="486" w:type="pct"/>
          </w:tcPr>
          <w:p w14:paraId="3050E01E" w14:textId="37779E3D" w:rsidR="00997C78" w:rsidRPr="00AE7507" w:rsidRDefault="00997C78" w:rsidP="00785D22">
            <w:pPr>
              <w:spacing w:before="240"/>
              <w:jc w:val="center"/>
              <w:rPr>
                <w:rFonts w:cs="Times New Roman"/>
                <w:iCs/>
                <w:sz w:val="22"/>
                <w:lang w:val="en-US"/>
              </w:rPr>
            </w:pPr>
            <w:r w:rsidRPr="00AE7507">
              <w:rPr>
                <w:rFonts w:cs="Times New Roman"/>
                <w:iCs/>
                <w:sz w:val="22"/>
                <w:lang w:val="en-US"/>
              </w:rPr>
              <w:t>A</w:t>
            </w:r>
          </w:p>
        </w:tc>
        <w:tc>
          <w:tcPr>
            <w:tcW w:w="486" w:type="pct"/>
          </w:tcPr>
          <w:p w14:paraId="29B29ED0" w14:textId="77777777" w:rsidR="00997C78" w:rsidRPr="00AE7507" w:rsidRDefault="00997C78" w:rsidP="00785D22">
            <w:pPr>
              <w:spacing w:before="240"/>
              <w:jc w:val="center"/>
              <w:rPr>
                <w:rFonts w:cs="Times New Roman"/>
                <w:iCs/>
                <w:sz w:val="22"/>
                <w:lang w:val="en-US"/>
              </w:rPr>
            </w:pPr>
            <w:r w:rsidRPr="00AE7507">
              <w:rPr>
                <w:rFonts w:cs="Times New Roman"/>
                <w:iCs/>
                <w:sz w:val="22"/>
                <w:lang w:val="en-US"/>
              </w:rPr>
              <w:t>Quantity</w:t>
            </w:r>
          </w:p>
        </w:tc>
      </w:tr>
      <w:tr w:rsidR="00997C78" w:rsidRPr="000366AB" w14:paraId="5B988BB8" w14:textId="77777777" w:rsidTr="00EE5D20">
        <w:trPr>
          <w:trHeight w:val="20"/>
        </w:trPr>
        <w:tc>
          <w:tcPr>
            <w:tcW w:w="890" w:type="pct"/>
          </w:tcPr>
          <w:p w14:paraId="0063041A" w14:textId="77777777" w:rsidR="00997C78" w:rsidRPr="00AE7507" w:rsidRDefault="00997C78" w:rsidP="00785D22">
            <w:pPr>
              <w:rPr>
                <w:rFonts w:cs="Times New Roman"/>
                <w:sz w:val="22"/>
                <w:lang w:val="en-US"/>
              </w:rPr>
            </w:pPr>
            <w:r w:rsidRPr="00AE7507">
              <w:rPr>
                <w:rFonts w:cs="Times New Roman"/>
                <w:sz w:val="22"/>
              </w:rPr>
              <w:t>Rodriguez (2014)</w:t>
            </w:r>
          </w:p>
        </w:tc>
        <w:tc>
          <w:tcPr>
            <w:tcW w:w="222" w:type="pct"/>
          </w:tcPr>
          <w:p w14:paraId="71A11922" w14:textId="77777777" w:rsidR="00997C78" w:rsidRPr="00AE7507" w:rsidRDefault="00997C78" w:rsidP="00785D22">
            <w:pPr>
              <w:jc w:val="center"/>
              <w:rPr>
                <w:rFonts w:cs="Times New Roman"/>
                <w:iCs/>
                <w:sz w:val="22"/>
                <w:lang w:val="en-US"/>
              </w:rPr>
            </w:pPr>
            <w:r w:rsidRPr="00AE7507">
              <w:rPr>
                <w:rFonts w:cs="Times New Roman"/>
                <w:iCs/>
                <w:sz w:val="22"/>
                <w:lang w:val="en-US"/>
              </w:rPr>
              <w:t>61</w:t>
            </w:r>
          </w:p>
        </w:tc>
        <w:tc>
          <w:tcPr>
            <w:tcW w:w="486" w:type="pct"/>
          </w:tcPr>
          <w:p w14:paraId="4C4E1654" w14:textId="0714F21E" w:rsidR="00997C78" w:rsidRPr="00AE7507" w:rsidRDefault="00997C78" w:rsidP="00785D22">
            <w:pPr>
              <w:jc w:val="center"/>
              <w:rPr>
                <w:rFonts w:cs="Times New Roman"/>
                <w:iCs/>
                <w:sz w:val="22"/>
                <w:lang w:val="en-US"/>
              </w:rPr>
            </w:pPr>
            <w:r w:rsidRPr="00AE7507">
              <w:rPr>
                <w:rFonts w:cs="Times New Roman"/>
                <w:iCs/>
                <w:sz w:val="22"/>
                <w:lang w:val="en-US"/>
              </w:rPr>
              <w:t>Married</w:t>
            </w:r>
            <w:r w:rsidRPr="00AE7507">
              <w:rPr>
                <w:rFonts w:cs="Times New Roman"/>
                <w:iCs/>
                <w:sz w:val="22"/>
                <w:vertAlign w:val="superscript"/>
                <w:lang w:val="en-US"/>
              </w:rPr>
              <w:t>2</w:t>
            </w:r>
            <w:r w:rsidRPr="00AE7507">
              <w:rPr>
                <w:rFonts w:cs="Times New Roman"/>
                <w:iCs/>
                <w:sz w:val="22"/>
                <w:lang w:val="en-US"/>
              </w:rPr>
              <w:t xml:space="preserve"> </w:t>
            </w:r>
          </w:p>
        </w:tc>
        <w:tc>
          <w:tcPr>
            <w:tcW w:w="486" w:type="pct"/>
          </w:tcPr>
          <w:p w14:paraId="6ABB68CF" w14:textId="1CF3A8A3" w:rsidR="00997C78" w:rsidRPr="00AE7507" w:rsidRDefault="00997C78" w:rsidP="00785D22">
            <w:pPr>
              <w:jc w:val="center"/>
              <w:rPr>
                <w:rFonts w:cs="Times New Roman"/>
                <w:iCs/>
                <w:sz w:val="22"/>
                <w:lang w:val="en-US"/>
              </w:rPr>
            </w:pPr>
            <w:r w:rsidRPr="00AE7507">
              <w:rPr>
                <w:rFonts w:cs="Times New Roman"/>
                <w:iCs/>
                <w:sz w:val="22"/>
                <w:lang w:val="en-US"/>
              </w:rPr>
              <w:t>29.8</w:t>
            </w:r>
          </w:p>
        </w:tc>
        <w:tc>
          <w:tcPr>
            <w:tcW w:w="486" w:type="pct"/>
          </w:tcPr>
          <w:p w14:paraId="4001C56A" w14:textId="77777777" w:rsidR="00997C78" w:rsidRPr="00AE7507" w:rsidRDefault="00997C78" w:rsidP="00785D22">
            <w:pPr>
              <w:jc w:val="center"/>
              <w:rPr>
                <w:rFonts w:cs="Times New Roman"/>
                <w:iCs/>
                <w:sz w:val="22"/>
                <w:lang w:val="en-US"/>
              </w:rPr>
            </w:pPr>
            <w:r w:rsidRPr="00AE7507">
              <w:rPr>
                <w:rFonts w:cs="Times New Roman"/>
                <w:sz w:val="22"/>
                <w:lang w:val="en-US"/>
              </w:rPr>
              <w:t>6.0</w:t>
            </w:r>
          </w:p>
        </w:tc>
        <w:tc>
          <w:tcPr>
            <w:tcW w:w="486" w:type="pct"/>
          </w:tcPr>
          <w:p w14:paraId="1EFF4C60" w14:textId="77777777" w:rsidR="00997C78" w:rsidRPr="00AE7507" w:rsidRDefault="00997C78" w:rsidP="00785D22">
            <w:pPr>
              <w:jc w:val="center"/>
              <w:rPr>
                <w:rFonts w:cs="Times New Roman"/>
                <w:iCs/>
                <w:sz w:val="22"/>
                <w:lang w:val="en-US"/>
              </w:rPr>
            </w:pPr>
            <w:r w:rsidRPr="00AE7507">
              <w:rPr>
                <w:rFonts w:cs="Times New Roman"/>
                <w:iCs/>
                <w:sz w:val="22"/>
                <w:lang w:val="en-US"/>
              </w:rPr>
              <w:t>50.4</w:t>
            </w:r>
          </w:p>
        </w:tc>
        <w:tc>
          <w:tcPr>
            <w:tcW w:w="486" w:type="pct"/>
          </w:tcPr>
          <w:p w14:paraId="01369C2E" w14:textId="77777777" w:rsidR="00997C78" w:rsidRPr="00AE7507" w:rsidRDefault="00997C78" w:rsidP="00785D22">
            <w:pPr>
              <w:jc w:val="center"/>
              <w:rPr>
                <w:rFonts w:cs="Times New Roman"/>
                <w:iCs/>
                <w:sz w:val="22"/>
                <w:lang w:val="en-US"/>
              </w:rPr>
            </w:pPr>
            <w:r w:rsidRPr="00AE7507">
              <w:rPr>
                <w:rFonts w:cs="Times New Roman"/>
                <w:iCs/>
                <w:sz w:val="22"/>
                <w:lang w:val="en-US"/>
              </w:rPr>
              <w:t>69.6</w:t>
            </w:r>
          </w:p>
        </w:tc>
        <w:tc>
          <w:tcPr>
            <w:tcW w:w="486" w:type="pct"/>
          </w:tcPr>
          <w:p w14:paraId="271233B4" w14:textId="77777777" w:rsidR="00997C78" w:rsidRPr="00AE7507" w:rsidRDefault="00997C78" w:rsidP="00785D22">
            <w:pPr>
              <w:jc w:val="center"/>
              <w:rPr>
                <w:rFonts w:cs="Times New Roman"/>
                <w:iCs/>
                <w:sz w:val="22"/>
                <w:lang w:val="en-US"/>
              </w:rPr>
            </w:pPr>
            <w:r w:rsidRPr="00AE7507">
              <w:rPr>
                <w:rFonts w:cs="Times New Roman"/>
                <w:iCs/>
                <w:sz w:val="22"/>
                <w:lang w:val="en-US"/>
              </w:rPr>
              <w:t>6.00</w:t>
            </w:r>
          </w:p>
        </w:tc>
        <w:tc>
          <w:tcPr>
            <w:tcW w:w="486" w:type="pct"/>
          </w:tcPr>
          <w:p w14:paraId="00565391" w14:textId="72B6F809" w:rsidR="00997C78" w:rsidRPr="00AE7507" w:rsidRDefault="00997C78" w:rsidP="00785D22">
            <w:pPr>
              <w:jc w:val="center"/>
              <w:rPr>
                <w:rFonts w:cs="Times New Roman"/>
                <w:iCs/>
                <w:sz w:val="22"/>
                <w:lang w:val="en-US"/>
              </w:rPr>
            </w:pPr>
            <w:r w:rsidRPr="00AE7507">
              <w:rPr>
                <w:rFonts w:cs="Times New Roman"/>
                <w:iCs/>
                <w:sz w:val="22"/>
                <w:lang w:val="en-US"/>
              </w:rPr>
              <w:t>A</w:t>
            </w:r>
          </w:p>
        </w:tc>
        <w:tc>
          <w:tcPr>
            <w:tcW w:w="486" w:type="pct"/>
          </w:tcPr>
          <w:p w14:paraId="0AD0921F" w14:textId="77777777" w:rsidR="00997C78" w:rsidRPr="00AE7507" w:rsidRDefault="00997C78" w:rsidP="00785D22">
            <w:pPr>
              <w:spacing w:after="0"/>
              <w:jc w:val="center"/>
              <w:rPr>
                <w:rFonts w:cs="Times New Roman"/>
                <w:iCs/>
                <w:sz w:val="22"/>
                <w:lang w:val="en-US"/>
              </w:rPr>
            </w:pPr>
            <w:r w:rsidRPr="00AE7507">
              <w:rPr>
                <w:rFonts w:cs="Times New Roman"/>
                <w:iCs/>
                <w:sz w:val="22"/>
                <w:lang w:val="en-US"/>
              </w:rPr>
              <w:t>Quantity</w:t>
            </w:r>
          </w:p>
          <w:p w14:paraId="7E826013" w14:textId="77777777" w:rsidR="00997C78" w:rsidRPr="00AE7507" w:rsidRDefault="00997C78" w:rsidP="00785D22">
            <w:pPr>
              <w:spacing w:after="0"/>
              <w:jc w:val="center"/>
              <w:rPr>
                <w:rFonts w:cs="Times New Roman"/>
                <w:iCs/>
                <w:sz w:val="22"/>
                <w:lang w:val="en-US"/>
              </w:rPr>
            </w:pPr>
            <w:r w:rsidRPr="00AE7507">
              <w:rPr>
                <w:rFonts w:cs="Times New Roman"/>
                <w:iCs/>
                <w:sz w:val="22"/>
                <w:lang w:val="en-US"/>
              </w:rPr>
              <w:t>Frequency</w:t>
            </w:r>
          </w:p>
          <w:p w14:paraId="6AACC14C" w14:textId="77777777" w:rsidR="00997C78" w:rsidRPr="00AE7507" w:rsidRDefault="00997C78" w:rsidP="00785D22">
            <w:pPr>
              <w:spacing w:after="0"/>
              <w:jc w:val="center"/>
              <w:rPr>
                <w:rFonts w:cs="Times New Roman"/>
                <w:iCs/>
                <w:sz w:val="22"/>
                <w:lang w:val="en-US"/>
              </w:rPr>
            </w:pPr>
            <w:r w:rsidRPr="00AE7507">
              <w:rPr>
                <w:rFonts w:cs="Times New Roman"/>
                <w:iCs/>
                <w:sz w:val="22"/>
                <w:lang w:val="en-US"/>
              </w:rPr>
              <w:t>RAPI</w:t>
            </w:r>
          </w:p>
          <w:p w14:paraId="0080786D" w14:textId="77777777" w:rsidR="00997C78" w:rsidRPr="00AE7507" w:rsidRDefault="00997C78" w:rsidP="00785D22">
            <w:pPr>
              <w:spacing w:after="0"/>
              <w:jc w:val="center"/>
              <w:rPr>
                <w:rFonts w:cs="Times New Roman"/>
                <w:iCs/>
                <w:sz w:val="22"/>
                <w:lang w:val="en-US"/>
              </w:rPr>
            </w:pPr>
            <w:r w:rsidRPr="00AE7507">
              <w:rPr>
                <w:rFonts w:cs="Times New Roman"/>
                <w:iCs/>
                <w:sz w:val="22"/>
                <w:lang w:val="en-US"/>
              </w:rPr>
              <w:t>AUDIT</w:t>
            </w:r>
          </w:p>
        </w:tc>
      </w:tr>
      <w:tr w:rsidR="00997C78" w:rsidRPr="00785D22" w14:paraId="3EEBAD95" w14:textId="77777777" w:rsidTr="00EE5D20">
        <w:trPr>
          <w:trHeight w:val="20"/>
        </w:trPr>
        <w:tc>
          <w:tcPr>
            <w:tcW w:w="890" w:type="pct"/>
            <w:tcBorders>
              <w:bottom w:val="nil"/>
            </w:tcBorders>
          </w:tcPr>
          <w:p w14:paraId="0634EC70" w14:textId="77777777" w:rsidR="00997C78" w:rsidRPr="00AE7507" w:rsidRDefault="00997C78" w:rsidP="00785D22">
            <w:pPr>
              <w:spacing w:before="240"/>
              <w:rPr>
                <w:rFonts w:cs="Times New Roman"/>
                <w:sz w:val="22"/>
              </w:rPr>
            </w:pPr>
            <w:r w:rsidRPr="00AE7507">
              <w:rPr>
                <w:rFonts w:cs="Times New Roman"/>
                <w:sz w:val="22"/>
              </w:rPr>
              <w:t>Rogers (2002)</w:t>
            </w:r>
          </w:p>
        </w:tc>
        <w:tc>
          <w:tcPr>
            <w:tcW w:w="222" w:type="pct"/>
            <w:tcBorders>
              <w:bottom w:val="nil"/>
            </w:tcBorders>
          </w:tcPr>
          <w:p w14:paraId="375F346B" w14:textId="7A2D739F" w:rsidR="00997C78" w:rsidRPr="00AE7507" w:rsidRDefault="00997C78" w:rsidP="00785D22">
            <w:pPr>
              <w:spacing w:before="240"/>
              <w:jc w:val="center"/>
              <w:rPr>
                <w:rFonts w:cs="Times New Roman"/>
                <w:iCs/>
                <w:sz w:val="22"/>
                <w:lang w:val="en-US"/>
              </w:rPr>
            </w:pPr>
            <w:r w:rsidRPr="00AE7507">
              <w:rPr>
                <w:rFonts w:cs="Times New Roman"/>
                <w:iCs/>
                <w:sz w:val="22"/>
                <w:lang w:val="en-US"/>
              </w:rPr>
              <w:t>1</w:t>
            </w:r>
            <w:r w:rsidR="00C26421">
              <w:rPr>
                <w:rFonts w:cs="Times New Roman"/>
                <w:iCs/>
                <w:sz w:val="22"/>
                <w:lang w:val="en-US"/>
              </w:rPr>
              <w:t>,</w:t>
            </w:r>
            <w:r w:rsidRPr="00AE7507">
              <w:rPr>
                <w:rFonts w:cs="Times New Roman"/>
                <w:iCs/>
                <w:sz w:val="22"/>
                <w:lang w:val="en-US"/>
              </w:rPr>
              <w:t>182</w:t>
            </w:r>
          </w:p>
        </w:tc>
        <w:tc>
          <w:tcPr>
            <w:tcW w:w="486" w:type="pct"/>
            <w:tcBorders>
              <w:bottom w:val="nil"/>
            </w:tcBorders>
          </w:tcPr>
          <w:p w14:paraId="5A6ABB65" w14:textId="49992AC3" w:rsidR="00997C78" w:rsidRPr="00EE5D20" w:rsidRDefault="00997C78" w:rsidP="00785D22">
            <w:pPr>
              <w:spacing w:before="240"/>
              <w:jc w:val="center"/>
              <w:rPr>
                <w:rFonts w:cs="Times New Roman"/>
                <w:iCs/>
                <w:sz w:val="22"/>
                <w:vertAlign w:val="superscript"/>
                <w:lang w:val="en-US"/>
              </w:rPr>
            </w:pPr>
            <w:r w:rsidRPr="00AE7507">
              <w:rPr>
                <w:rFonts w:cs="Times New Roman"/>
                <w:iCs/>
                <w:sz w:val="22"/>
                <w:lang w:val="en-US"/>
              </w:rPr>
              <w:t>Married elderly sample</w:t>
            </w:r>
            <w:r w:rsidRPr="00AE7507">
              <w:rPr>
                <w:rFonts w:cs="Times New Roman"/>
                <w:iCs/>
                <w:sz w:val="22"/>
                <w:vertAlign w:val="superscript"/>
                <w:lang w:val="en-US"/>
              </w:rPr>
              <w:t>2</w:t>
            </w:r>
          </w:p>
        </w:tc>
        <w:tc>
          <w:tcPr>
            <w:tcW w:w="486" w:type="pct"/>
            <w:tcBorders>
              <w:bottom w:val="nil"/>
            </w:tcBorders>
          </w:tcPr>
          <w:p w14:paraId="4BA3F951" w14:textId="59E29510" w:rsidR="00997C78" w:rsidRPr="00AE7507" w:rsidRDefault="00997C78" w:rsidP="00785D22">
            <w:pPr>
              <w:spacing w:before="240"/>
              <w:jc w:val="center"/>
              <w:rPr>
                <w:rFonts w:cs="Times New Roman"/>
                <w:sz w:val="22"/>
                <w:lang w:val="en-US"/>
              </w:rPr>
            </w:pPr>
            <w:r w:rsidRPr="00AE7507">
              <w:rPr>
                <w:rFonts w:cs="Times New Roman"/>
                <w:sz w:val="22"/>
                <w:lang w:val="en-US"/>
              </w:rPr>
              <w:t>55.9</w:t>
            </w:r>
          </w:p>
        </w:tc>
        <w:tc>
          <w:tcPr>
            <w:tcW w:w="486" w:type="pct"/>
            <w:tcBorders>
              <w:bottom w:val="nil"/>
            </w:tcBorders>
          </w:tcPr>
          <w:p w14:paraId="637FFE89" w14:textId="77777777" w:rsidR="00997C78" w:rsidRPr="00AE7507" w:rsidRDefault="00997C78" w:rsidP="00785D22">
            <w:pPr>
              <w:spacing w:before="240"/>
              <w:jc w:val="center"/>
              <w:rPr>
                <w:rFonts w:cs="Times New Roman"/>
                <w:sz w:val="22"/>
                <w:lang w:val="en-US"/>
              </w:rPr>
            </w:pPr>
            <w:r w:rsidRPr="00AE7507">
              <w:rPr>
                <w:rFonts w:cs="Times New Roman"/>
                <w:sz w:val="22"/>
                <w:lang w:val="en-US"/>
              </w:rPr>
              <w:t>72.</w:t>
            </w:r>
            <w:r w:rsidRPr="00AE7507">
              <w:rPr>
                <w:rFonts w:cs="Times New Roman"/>
                <w:iCs/>
                <w:sz w:val="22"/>
                <w:lang w:val="en-US"/>
              </w:rPr>
              <w:t>0</w:t>
            </w:r>
          </w:p>
        </w:tc>
        <w:tc>
          <w:tcPr>
            <w:tcW w:w="486" w:type="pct"/>
            <w:tcBorders>
              <w:bottom w:val="nil"/>
            </w:tcBorders>
          </w:tcPr>
          <w:p w14:paraId="4054BAA4" w14:textId="77777777" w:rsidR="00997C78" w:rsidRPr="00AE7507" w:rsidRDefault="00997C78" w:rsidP="00785D22">
            <w:pPr>
              <w:spacing w:before="240"/>
              <w:jc w:val="center"/>
              <w:rPr>
                <w:rFonts w:cs="Times New Roman"/>
                <w:iCs/>
                <w:sz w:val="22"/>
                <w:lang w:val="en-US"/>
              </w:rPr>
            </w:pPr>
            <w:r w:rsidRPr="00AE7507">
              <w:rPr>
                <w:rFonts w:cs="Times New Roman"/>
                <w:iCs/>
                <w:sz w:val="22"/>
                <w:lang w:val="en-US"/>
              </w:rPr>
              <w:t>30.8</w:t>
            </w:r>
          </w:p>
        </w:tc>
        <w:tc>
          <w:tcPr>
            <w:tcW w:w="486" w:type="pct"/>
            <w:tcBorders>
              <w:bottom w:val="nil"/>
            </w:tcBorders>
          </w:tcPr>
          <w:p w14:paraId="5B4B6296" w14:textId="3C5D125B" w:rsidR="00997C78" w:rsidRPr="00AE7507" w:rsidRDefault="00997C78" w:rsidP="00785D22">
            <w:pPr>
              <w:spacing w:before="240"/>
              <w:jc w:val="center"/>
              <w:rPr>
                <w:rFonts w:cs="Times New Roman"/>
                <w:iCs/>
                <w:sz w:val="22"/>
                <w:vertAlign w:val="superscript"/>
                <w:lang w:val="en-US"/>
              </w:rPr>
            </w:pPr>
            <w:r w:rsidRPr="00AE7507">
              <w:rPr>
                <w:rFonts w:cs="Times New Roman"/>
                <w:iCs/>
                <w:sz w:val="22"/>
                <w:lang w:val="en-US"/>
              </w:rPr>
              <w:t>88.4</w:t>
            </w:r>
          </w:p>
        </w:tc>
        <w:tc>
          <w:tcPr>
            <w:tcW w:w="486" w:type="pct"/>
            <w:tcBorders>
              <w:bottom w:val="nil"/>
            </w:tcBorders>
          </w:tcPr>
          <w:p w14:paraId="7611F526" w14:textId="6E7955FA" w:rsidR="00997C78" w:rsidRPr="00AE7507" w:rsidRDefault="00997C78" w:rsidP="00785D22">
            <w:pPr>
              <w:spacing w:before="240"/>
              <w:jc w:val="center"/>
              <w:rPr>
                <w:rFonts w:cs="Times New Roman"/>
                <w:iCs/>
                <w:sz w:val="22"/>
                <w:vertAlign w:val="superscript"/>
                <w:lang w:val="en-US"/>
              </w:rPr>
            </w:pPr>
            <w:r w:rsidRPr="00AE7507">
              <w:rPr>
                <w:rFonts w:cs="Times New Roman"/>
                <w:iCs/>
                <w:sz w:val="22"/>
                <w:lang w:val="en-US"/>
              </w:rPr>
              <w:t>30.0</w:t>
            </w:r>
          </w:p>
        </w:tc>
        <w:tc>
          <w:tcPr>
            <w:tcW w:w="486" w:type="pct"/>
            <w:tcBorders>
              <w:bottom w:val="nil"/>
            </w:tcBorders>
          </w:tcPr>
          <w:p w14:paraId="29F698C9" w14:textId="5129EEE4" w:rsidR="00997C78" w:rsidRPr="00AE7507" w:rsidRDefault="00997C78" w:rsidP="00785D22">
            <w:pPr>
              <w:spacing w:before="240"/>
              <w:jc w:val="center"/>
              <w:rPr>
                <w:rFonts w:cs="Times New Roman"/>
                <w:iCs/>
                <w:sz w:val="22"/>
                <w:lang w:val="en-US"/>
              </w:rPr>
            </w:pPr>
            <w:r w:rsidRPr="00AE7507">
              <w:rPr>
                <w:rFonts w:cs="Times New Roman"/>
                <w:iCs/>
                <w:sz w:val="22"/>
                <w:lang w:val="en-US"/>
              </w:rPr>
              <w:t>D</w:t>
            </w:r>
          </w:p>
        </w:tc>
        <w:tc>
          <w:tcPr>
            <w:tcW w:w="486" w:type="pct"/>
            <w:tcBorders>
              <w:bottom w:val="nil"/>
            </w:tcBorders>
          </w:tcPr>
          <w:p w14:paraId="745012BC" w14:textId="77777777" w:rsidR="00997C78" w:rsidRPr="00AE7507" w:rsidRDefault="00997C78" w:rsidP="00785D22">
            <w:pPr>
              <w:spacing w:before="240"/>
              <w:jc w:val="center"/>
              <w:rPr>
                <w:rFonts w:cs="Times New Roman"/>
                <w:iCs/>
                <w:sz w:val="22"/>
                <w:lang w:val="en-US"/>
              </w:rPr>
            </w:pPr>
            <w:r w:rsidRPr="00AE7507">
              <w:rPr>
                <w:rFonts w:cs="Times New Roman"/>
                <w:iCs/>
                <w:sz w:val="22"/>
                <w:lang w:val="en-US"/>
              </w:rPr>
              <w:t>Quantity</w:t>
            </w:r>
          </w:p>
        </w:tc>
      </w:tr>
      <w:tr w:rsidR="00997C78" w:rsidRPr="00785D22" w14:paraId="1CA57BCA" w14:textId="77777777" w:rsidTr="00EE5D20">
        <w:trPr>
          <w:trHeight w:val="20"/>
        </w:trPr>
        <w:tc>
          <w:tcPr>
            <w:tcW w:w="890" w:type="pct"/>
            <w:tcBorders>
              <w:top w:val="nil"/>
              <w:left w:val="nil"/>
              <w:bottom w:val="nil"/>
              <w:right w:val="nil"/>
            </w:tcBorders>
          </w:tcPr>
          <w:p w14:paraId="726F0D8F" w14:textId="77777777" w:rsidR="00997C78" w:rsidRPr="00AE7507" w:rsidRDefault="00997C78" w:rsidP="00F50094">
            <w:pPr>
              <w:rPr>
                <w:rFonts w:cs="Times New Roman"/>
                <w:sz w:val="22"/>
              </w:rPr>
            </w:pPr>
            <w:r w:rsidRPr="00AE7507">
              <w:rPr>
                <w:color w:val="000000"/>
                <w:sz w:val="22"/>
              </w:rPr>
              <w:t>Temple et al. (2008)</w:t>
            </w:r>
          </w:p>
        </w:tc>
        <w:tc>
          <w:tcPr>
            <w:tcW w:w="222" w:type="pct"/>
            <w:tcBorders>
              <w:top w:val="nil"/>
              <w:left w:val="nil"/>
              <w:bottom w:val="nil"/>
              <w:right w:val="nil"/>
            </w:tcBorders>
          </w:tcPr>
          <w:p w14:paraId="29681E63" w14:textId="44CD484F" w:rsidR="00997C78" w:rsidRPr="00AE7507" w:rsidRDefault="00997C78" w:rsidP="002846DA">
            <w:pPr>
              <w:jc w:val="center"/>
              <w:rPr>
                <w:rFonts w:cs="Times New Roman"/>
                <w:iCs/>
                <w:sz w:val="22"/>
                <w:lang w:val="en-US"/>
              </w:rPr>
            </w:pPr>
            <w:r w:rsidRPr="00AE7507">
              <w:rPr>
                <w:rFonts w:cs="Times New Roman"/>
                <w:iCs/>
                <w:sz w:val="22"/>
                <w:lang w:val="en-US"/>
              </w:rPr>
              <w:t>468</w:t>
            </w:r>
          </w:p>
        </w:tc>
        <w:tc>
          <w:tcPr>
            <w:tcW w:w="486" w:type="pct"/>
            <w:tcBorders>
              <w:top w:val="nil"/>
              <w:left w:val="nil"/>
              <w:bottom w:val="nil"/>
              <w:right w:val="nil"/>
            </w:tcBorders>
          </w:tcPr>
          <w:p w14:paraId="1A628420" w14:textId="140A47B8" w:rsidR="00997C78" w:rsidRPr="00EE5D20" w:rsidRDefault="00997C78" w:rsidP="002846DA">
            <w:pPr>
              <w:jc w:val="center"/>
              <w:rPr>
                <w:rFonts w:cs="Times New Roman"/>
                <w:iCs/>
                <w:sz w:val="22"/>
                <w:vertAlign w:val="superscript"/>
                <w:lang w:val="en-US"/>
              </w:rPr>
            </w:pPr>
            <w:r w:rsidRPr="00AE7507">
              <w:rPr>
                <w:color w:val="000000"/>
                <w:sz w:val="22"/>
              </w:rPr>
              <w:t>High-risk couples</w:t>
            </w:r>
            <w:r w:rsidRPr="00AE7507">
              <w:rPr>
                <w:color w:val="000000"/>
                <w:sz w:val="22"/>
                <w:vertAlign w:val="superscript"/>
              </w:rPr>
              <w:t>1</w:t>
            </w:r>
          </w:p>
        </w:tc>
        <w:tc>
          <w:tcPr>
            <w:tcW w:w="486" w:type="pct"/>
            <w:tcBorders>
              <w:top w:val="nil"/>
              <w:left w:val="nil"/>
              <w:bottom w:val="nil"/>
              <w:right w:val="nil"/>
            </w:tcBorders>
          </w:tcPr>
          <w:p w14:paraId="50737007" w14:textId="48393E53" w:rsidR="00997C78" w:rsidRPr="00AE7507" w:rsidRDefault="00997C78" w:rsidP="002846DA">
            <w:pPr>
              <w:jc w:val="center"/>
              <w:rPr>
                <w:rFonts w:cs="Times New Roman"/>
                <w:sz w:val="22"/>
                <w:vertAlign w:val="superscript"/>
                <w:lang w:val="en-US"/>
              </w:rPr>
            </w:pPr>
            <w:r w:rsidRPr="00AE7507">
              <w:rPr>
                <w:color w:val="000000"/>
                <w:sz w:val="22"/>
              </w:rPr>
              <w:t>33.3</w:t>
            </w:r>
            <w:r w:rsidR="00836AD5">
              <w:rPr>
                <w:color w:val="000000"/>
                <w:sz w:val="22"/>
                <w:vertAlign w:val="superscript"/>
              </w:rPr>
              <w:t>d</w:t>
            </w:r>
          </w:p>
        </w:tc>
        <w:tc>
          <w:tcPr>
            <w:tcW w:w="486" w:type="pct"/>
            <w:tcBorders>
              <w:top w:val="nil"/>
              <w:left w:val="nil"/>
              <w:bottom w:val="nil"/>
              <w:right w:val="nil"/>
            </w:tcBorders>
          </w:tcPr>
          <w:p w14:paraId="759328C5" w14:textId="77777777" w:rsidR="00997C78" w:rsidRPr="00AE7507" w:rsidRDefault="00997C78" w:rsidP="002846DA">
            <w:pPr>
              <w:jc w:val="center"/>
              <w:rPr>
                <w:rFonts w:cs="Times New Roman"/>
                <w:iCs/>
                <w:sz w:val="22"/>
                <w:lang w:val="en-US"/>
              </w:rPr>
            </w:pPr>
            <w:r w:rsidRPr="00AE7507">
              <w:rPr>
                <w:color w:val="000000"/>
                <w:sz w:val="22"/>
              </w:rPr>
              <w:t>45.0</w:t>
            </w:r>
          </w:p>
        </w:tc>
        <w:tc>
          <w:tcPr>
            <w:tcW w:w="486" w:type="pct"/>
            <w:tcBorders>
              <w:top w:val="nil"/>
              <w:left w:val="nil"/>
              <w:bottom w:val="nil"/>
              <w:right w:val="nil"/>
            </w:tcBorders>
          </w:tcPr>
          <w:p w14:paraId="298FF2CC" w14:textId="77777777" w:rsidR="00997C78" w:rsidRPr="00AE7507" w:rsidRDefault="00997C78" w:rsidP="002846DA">
            <w:pPr>
              <w:jc w:val="center"/>
              <w:rPr>
                <w:rFonts w:cs="Times New Roman"/>
                <w:iCs/>
                <w:sz w:val="22"/>
                <w:lang w:val="en-US"/>
              </w:rPr>
            </w:pPr>
            <w:r w:rsidRPr="00AE7507">
              <w:rPr>
                <w:color w:val="000000"/>
                <w:sz w:val="22"/>
              </w:rPr>
              <w:t>35.1</w:t>
            </w:r>
          </w:p>
        </w:tc>
        <w:tc>
          <w:tcPr>
            <w:tcW w:w="486" w:type="pct"/>
            <w:tcBorders>
              <w:top w:val="nil"/>
              <w:left w:val="nil"/>
              <w:bottom w:val="nil"/>
              <w:right w:val="nil"/>
            </w:tcBorders>
          </w:tcPr>
          <w:p w14:paraId="5E12C4C8" w14:textId="77777777" w:rsidR="00997C78" w:rsidRPr="00AE7507" w:rsidRDefault="00997C78" w:rsidP="002846DA">
            <w:pPr>
              <w:jc w:val="center"/>
              <w:rPr>
                <w:rFonts w:cs="Times New Roman"/>
                <w:iCs/>
                <w:sz w:val="22"/>
                <w:lang w:val="en-US"/>
              </w:rPr>
            </w:pPr>
            <w:r w:rsidRPr="00AE7507">
              <w:rPr>
                <w:color w:val="000000"/>
                <w:sz w:val="22"/>
              </w:rPr>
              <w:t>32.7</w:t>
            </w:r>
          </w:p>
        </w:tc>
        <w:tc>
          <w:tcPr>
            <w:tcW w:w="486" w:type="pct"/>
            <w:tcBorders>
              <w:top w:val="nil"/>
              <w:left w:val="nil"/>
              <w:bottom w:val="nil"/>
              <w:right w:val="nil"/>
            </w:tcBorders>
          </w:tcPr>
          <w:p w14:paraId="11140959" w14:textId="5B0516ED" w:rsidR="00997C78" w:rsidRPr="00AE7507" w:rsidRDefault="00997C78" w:rsidP="002846DA">
            <w:pPr>
              <w:jc w:val="center"/>
              <w:rPr>
                <w:color w:val="000000"/>
                <w:sz w:val="22"/>
              </w:rPr>
            </w:pPr>
            <w:r w:rsidRPr="00AE7507">
              <w:rPr>
                <w:color w:val="000000"/>
                <w:sz w:val="22"/>
              </w:rPr>
              <w:t>7.7</w:t>
            </w:r>
          </w:p>
        </w:tc>
        <w:tc>
          <w:tcPr>
            <w:tcW w:w="486" w:type="pct"/>
            <w:tcBorders>
              <w:top w:val="nil"/>
              <w:left w:val="nil"/>
              <w:bottom w:val="nil"/>
              <w:right w:val="nil"/>
            </w:tcBorders>
          </w:tcPr>
          <w:p w14:paraId="48B742E5" w14:textId="3AF0C9D0" w:rsidR="00997C78" w:rsidRPr="00AE7507" w:rsidRDefault="00997C78" w:rsidP="002846DA">
            <w:pPr>
              <w:jc w:val="center"/>
              <w:rPr>
                <w:rFonts w:cs="Times New Roman"/>
                <w:iCs/>
                <w:sz w:val="22"/>
                <w:lang w:val="en-US"/>
              </w:rPr>
            </w:pPr>
            <w:r w:rsidRPr="00AE7507">
              <w:rPr>
                <w:color w:val="000000"/>
                <w:sz w:val="22"/>
              </w:rPr>
              <w:t>A</w:t>
            </w:r>
          </w:p>
        </w:tc>
        <w:tc>
          <w:tcPr>
            <w:tcW w:w="486" w:type="pct"/>
            <w:tcBorders>
              <w:top w:val="nil"/>
              <w:left w:val="nil"/>
              <w:bottom w:val="nil"/>
              <w:right w:val="nil"/>
            </w:tcBorders>
          </w:tcPr>
          <w:p w14:paraId="398E216F" w14:textId="77777777" w:rsidR="00997C78" w:rsidRPr="00AE7507" w:rsidRDefault="00997C78" w:rsidP="002846DA">
            <w:pPr>
              <w:spacing w:after="0"/>
              <w:jc w:val="center"/>
              <w:rPr>
                <w:rFonts w:cs="Times New Roman"/>
                <w:iCs/>
                <w:sz w:val="22"/>
                <w:lang w:val="en-US"/>
              </w:rPr>
            </w:pPr>
            <w:r w:rsidRPr="00AE7507">
              <w:rPr>
                <w:color w:val="000000"/>
                <w:sz w:val="22"/>
              </w:rPr>
              <w:t>Frequency</w:t>
            </w:r>
          </w:p>
        </w:tc>
      </w:tr>
      <w:tr w:rsidR="00FE572E" w:rsidRPr="00785D22" w14:paraId="6C91689B" w14:textId="77777777" w:rsidTr="00EE5D20">
        <w:trPr>
          <w:trHeight w:val="20"/>
        </w:trPr>
        <w:tc>
          <w:tcPr>
            <w:tcW w:w="890" w:type="pct"/>
            <w:tcBorders>
              <w:top w:val="nil"/>
              <w:left w:val="nil"/>
              <w:bottom w:val="single" w:sz="4" w:space="0" w:color="auto"/>
              <w:right w:val="nil"/>
            </w:tcBorders>
          </w:tcPr>
          <w:p w14:paraId="1F5DCDB4" w14:textId="17D45AD2" w:rsidR="00FE572E" w:rsidRPr="00AE7507" w:rsidRDefault="00FE572E" w:rsidP="00F50094">
            <w:pPr>
              <w:rPr>
                <w:color w:val="000000"/>
                <w:sz w:val="22"/>
              </w:rPr>
            </w:pPr>
            <w:r w:rsidRPr="00AE7507">
              <w:rPr>
                <w:rFonts w:cs="Times New Roman"/>
                <w:sz w:val="22"/>
              </w:rPr>
              <w:t>Windle et al. (2014)</w:t>
            </w:r>
          </w:p>
        </w:tc>
        <w:tc>
          <w:tcPr>
            <w:tcW w:w="222" w:type="pct"/>
            <w:tcBorders>
              <w:top w:val="nil"/>
              <w:left w:val="nil"/>
              <w:bottom w:val="single" w:sz="4" w:space="0" w:color="auto"/>
              <w:right w:val="nil"/>
            </w:tcBorders>
          </w:tcPr>
          <w:p w14:paraId="6CA9245E" w14:textId="1976BA8C" w:rsidR="00FE572E" w:rsidRPr="00AE7507" w:rsidRDefault="00FE572E" w:rsidP="002846DA">
            <w:pPr>
              <w:jc w:val="center"/>
              <w:rPr>
                <w:rFonts w:cs="Times New Roman"/>
                <w:iCs/>
                <w:sz w:val="22"/>
                <w:lang w:val="en-US"/>
              </w:rPr>
            </w:pPr>
            <w:r>
              <w:rPr>
                <w:rFonts w:cs="Times New Roman"/>
                <w:iCs/>
                <w:sz w:val="22"/>
                <w:lang w:val="en-US"/>
              </w:rPr>
              <w:t>489</w:t>
            </w:r>
          </w:p>
        </w:tc>
        <w:tc>
          <w:tcPr>
            <w:tcW w:w="486" w:type="pct"/>
            <w:tcBorders>
              <w:top w:val="nil"/>
              <w:left w:val="nil"/>
              <w:bottom w:val="single" w:sz="4" w:space="0" w:color="auto"/>
              <w:right w:val="nil"/>
            </w:tcBorders>
          </w:tcPr>
          <w:p w14:paraId="2FE509E8" w14:textId="6FD0456D" w:rsidR="00FE572E" w:rsidRPr="00AE7507" w:rsidRDefault="00FE572E" w:rsidP="002846DA">
            <w:pPr>
              <w:jc w:val="center"/>
              <w:rPr>
                <w:color w:val="000000"/>
                <w:sz w:val="22"/>
              </w:rPr>
            </w:pPr>
            <w:r w:rsidRPr="00AE7507">
              <w:rPr>
                <w:rFonts w:cs="Times New Roman"/>
                <w:iCs/>
                <w:sz w:val="22"/>
                <w:lang w:val="en-US"/>
              </w:rPr>
              <w:t>Married</w:t>
            </w:r>
            <w:r w:rsidRPr="00AE7507">
              <w:rPr>
                <w:rFonts w:cs="Times New Roman"/>
                <w:iCs/>
                <w:sz w:val="22"/>
                <w:vertAlign w:val="superscript"/>
                <w:lang w:val="en-US"/>
              </w:rPr>
              <w:t>2</w:t>
            </w:r>
          </w:p>
        </w:tc>
        <w:tc>
          <w:tcPr>
            <w:tcW w:w="486" w:type="pct"/>
            <w:tcBorders>
              <w:top w:val="nil"/>
              <w:left w:val="nil"/>
              <w:bottom w:val="single" w:sz="4" w:space="0" w:color="auto"/>
              <w:right w:val="nil"/>
            </w:tcBorders>
          </w:tcPr>
          <w:p w14:paraId="00B9E885" w14:textId="34366FD4" w:rsidR="00FE572E" w:rsidRPr="00AE7507" w:rsidRDefault="00FE572E" w:rsidP="002846DA">
            <w:pPr>
              <w:jc w:val="center"/>
              <w:rPr>
                <w:color w:val="000000"/>
                <w:sz w:val="22"/>
              </w:rPr>
            </w:pPr>
            <w:r>
              <w:rPr>
                <w:color w:val="000000"/>
                <w:sz w:val="22"/>
              </w:rPr>
              <w:t>51.4</w:t>
            </w:r>
          </w:p>
        </w:tc>
        <w:tc>
          <w:tcPr>
            <w:tcW w:w="486" w:type="pct"/>
            <w:tcBorders>
              <w:top w:val="nil"/>
              <w:left w:val="nil"/>
              <w:bottom w:val="single" w:sz="4" w:space="0" w:color="auto"/>
              <w:right w:val="nil"/>
            </w:tcBorders>
          </w:tcPr>
          <w:p w14:paraId="7719E49E" w14:textId="44EF33C1" w:rsidR="00FE572E" w:rsidRPr="00AE7507" w:rsidRDefault="00FE572E" w:rsidP="002846DA">
            <w:pPr>
              <w:jc w:val="center"/>
              <w:rPr>
                <w:color w:val="000000"/>
                <w:sz w:val="22"/>
              </w:rPr>
            </w:pPr>
            <w:r>
              <w:rPr>
                <w:color w:val="000000"/>
                <w:sz w:val="22"/>
              </w:rPr>
              <w:t>120.0</w:t>
            </w:r>
          </w:p>
        </w:tc>
        <w:tc>
          <w:tcPr>
            <w:tcW w:w="486" w:type="pct"/>
            <w:tcBorders>
              <w:top w:val="nil"/>
              <w:left w:val="nil"/>
              <w:bottom w:val="single" w:sz="4" w:space="0" w:color="auto"/>
              <w:right w:val="nil"/>
            </w:tcBorders>
          </w:tcPr>
          <w:p w14:paraId="37648B58" w14:textId="3AF53C42" w:rsidR="00FE572E" w:rsidRPr="00AE7507" w:rsidRDefault="00C6295E" w:rsidP="002846DA">
            <w:pPr>
              <w:jc w:val="center"/>
              <w:rPr>
                <w:color w:val="000000"/>
                <w:sz w:val="22"/>
              </w:rPr>
            </w:pPr>
            <w:r>
              <w:rPr>
                <w:color w:val="000000"/>
                <w:sz w:val="22"/>
              </w:rPr>
              <w:t>42.0</w:t>
            </w:r>
          </w:p>
        </w:tc>
        <w:tc>
          <w:tcPr>
            <w:tcW w:w="486" w:type="pct"/>
            <w:tcBorders>
              <w:top w:val="nil"/>
              <w:left w:val="nil"/>
              <w:bottom w:val="single" w:sz="4" w:space="0" w:color="auto"/>
              <w:right w:val="nil"/>
            </w:tcBorders>
          </w:tcPr>
          <w:p w14:paraId="27427D6C" w14:textId="4292BB40" w:rsidR="00FE572E" w:rsidRPr="00AE7507" w:rsidRDefault="00C6295E" w:rsidP="002846DA">
            <w:pPr>
              <w:jc w:val="center"/>
              <w:rPr>
                <w:color w:val="000000"/>
                <w:sz w:val="22"/>
              </w:rPr>
            </w:pPr>
            <w:r>
              <w:rPr>
                <w:rFonts w:cs="Times New Roman"/>
                <w:iCs/>
                <w:sz w:val="22"/>
                <w:lang w:val="en-US"/>
              </w:rPr>
              <w:t>99.0</w:t>
            </w:r>
          </w:p>
        </w:tc>
        <w:tc>
          <w:tcPr>
            <w:tcW w:w="486" w:type="pct"/>
            <w:tcBorders>
              <w:top w:val="nil"/>
              <w:left w:val="nil"/>
              <w:bottom w:val="single" w:sz="4" w:space="0" w:color="auto"/>
              <w:right w:val="nil"/>
            </w:tcBorders>
          </w:tcPr>
          <w:p w14:paraId="3CD25287" w14:textId="3D7FE4CD" w:rsidR="00FE572E" w:rsidRPr="00AE7507" w:rsidRDefault="00C6295E" w:rsidP="002846DA">
            <w:pPr>
              <w:jc w:val="center"/>
              <w:rPr>
                <w:color w:val="000000"/>
                <w:sz w:val="22"/>
              </w:rPr>
            </w:pPr>
            <w:r>
              <w:rPr>
                <w:color w:val="000000"/>
                <w:sz w:val="22"/>
              </w:rPr>
              <w:t>26.07</w:t>
            </w:r>
          </w:p>
        </w:tc>
        <w:tc>
          <w:tcPr>
            <w:tcW w:w="486" w:type="pct"/>
            <w:tcBorders>
              <w:top w:val="nil"/>
              <w:left w:val="nil"/>
              <w:bottom w:val="single" w:sz="4" w:space="0" w:color="auto"/>
              <w:right w:val="nil"/>
            </w:tcBorders>
          </w:tcPr>
          <w:p w14:paraId="6BB4EB05" w14:textId="0A76DB03" w:rsidR="00FE572E" w:rsidRPr="00AE7507" w:rsidRDefault="008632EE" w:rsidP="002846DA">
            <w:pPr>
              <w:jc w:val="center"/>
              <w:rPr>
                <w:color w:val="000000"/>
                <w:sz w:val="22"/>
              </w:rPr>
            </w:pPr>
            <w:r>
              <w:rPr>
                <w:color w:val="000000"/>
                <w:sz w:val="22"/>
              </w:rPr>
              <w:t>A</w:t>
            </w:r>
          </w:p>
        </w:tc>
        <w:tc>
          <w:tcPr>
            <w:tcW w:w="486" w:type="pct"/>
            <w:tcBorders>
              <w:top w:val="nil"/>
              <w:left w:val="nil"/>
              <w:bottom w:val="single" w:sz="4" w:space="0" w:color="auto"/>
              <w:right w:val="nil"/>
            </w:tcBorders>
          </w:tcPr>
          <w:p w14:paraId="0941F789" w14:textId="77777777" w:rsidR="00FE572E" w:rsidRDefault="00C6295E" w:rsidP="002846DA">
            <w:pPr>
              <w:spacing w:after="0"/>
              <w:jc w:val="center"/>
              <w:rPr>
                <w:color w:val="000000"/>
                <w:sz w:val="22"/>
              </w:rPr>
            </w:pPr>
            <w:r>
              <w:rPr>
                <w:color w:val="000000"/>
                <w:sz w:val="22"/>
              </w:rPr>
              <w:t>QFI</w:t>
            </w:r>
          </w:p>
          <w:p w14:paraId="16A900D3" w14:textId="68BFFA6A" w:rsidR="00C6295E" w:rsidRPr="00AE7507" w:rsidRDefault="00C6295E" w:rsidP="002846DA">
            <w:pPr>
              <w:spacing w:after="0"/>
              <w:jc w:val="center"/>
              <w:rPr>
                <w:color w:val="000000"/>
                <w:sz w:val="22"/>
              </w:rPr>
            </w:pPr>
            <w:r>
              <w:rPr>
                <w:color w:val="000000"/>
                <w:sz w:val="22"/>
              </w:rPr>
              <w:t>Binge</w:t>
            </w:r>
          </w:p>
        </w:tc>
      </w:tr>
    </w:tbl>
    <w:p w14:paraId="52D60A4A" w14:textId="551038A8" w:rsidR="004F3A87" w:rsidRDefault="00785D22" w:rsidP="004F3A87">
      <w:pPr>
        <w:spacing w:after="0"/>
        <w:rPr>
          <w:rFonts w:cs="Times New Roman"/>
          <w:szCs w:val="24"/>
          <w:lang w:val="en-US"/>
        </w:rPr>
      </w:pPr>
      <w:r w:rsidRPr="00785D22">
        <w:rPr>
          <w:rFonts w:cs="Times New Roman"/>
          <w:i/>
          <w:szCs w:val="24"/>
          <w:lang w:val="en-US"/>
        </w:rPr>
        <w:t>Note</w:t>
      </w:r>
      <w:r w:rsidRPr="00785D22">
        <w:rPr>
          <w:rFonts w:cs="Times New Roman"/>
          <w:szCs w:val="24"/>
          <w:lang w:val="en-US"/>
        </w:rPr>
        <w:t xml:space="preserve">. </w:t>
      </w:r>
      <w:r w:rsidR="007B0570">
        <w:rPr>
          <w:rFonts w:cs="Times New Roman"/>
          <w:szCs w:val="24"/>
          <w:lang w:val="en-US"/>
        </w:rPr>
        <w:t>Couple</w:t>
      </w:r>
      <w:r w:rsidR="008E5E8D">
        <w:rPr>
          <w:rFonts w:cs="Times New Roman"/>
          <w:szCs w:val="24"/>
          <w:lang w:val="en-US"/>
        </w:rPr>
        <w:t xml:space="preserve"> age, % Caucasian</w:t>
      </w:r>
      <w:r w:rsidR="00B80121">
        <w:rPr>
          <w:rFonts w:cs="Times New Roman"/>
          <w:szCs w:val="24"/>
          <w:lang w:val="en-US"/>
        </w:rPr>
        <w:t>,</w:t>
      </w:r>
      <w:r w:rsidR="008E5E8D">
        <w:rPr>
          <w:rFonts w:cs="Times New Roman"/>
          <w:szCs w:val="24"/>
          <w:lang w:val="en-US"/>
        </w:rPr>
        <w:t xml:space="preserve"> and relationship length for the sample at baseline</w:t>
      </w:r>
      <w:r w:rsidR="00ED6BC4">
        <w:rPr>
          <w:rFonts w:cs="Times New Roman"/>
          <w:szCs w:val="24"/>
          <w:lang w:val="en-US"/>
        </w:rPr>
        <w:t xml:space="preserve">; </w:t>
      </w:r>
      <w:r w:rsidR="00A8308B">
        <w:rPr>
          <w:rFonts w:cs="Times New Roman"/>
          <w:szCs w:val="24"/>
          <w:lang w:val="en-US"/>
        </w:rPr>
        <w:t xml:space="preserve">Attrition </w:t>
      </w:r>
      <w:r w:rsidR="004218E5">
        <w:rPr>
          <w:rFonts w:cs="Times New Roman"/>
          <w:szCs w:val="24"/>
          <w:lang w:val="en-US"/>
        </w:rPr>
        <w:t>by</w:t>
      </w:r>
      <w:r w:rsidR="00A8308B">
        <w:rPr>
          <w:rFonts w:cs="Times New Roman"/>
          <w:szCs w:val="24"/>
          <w:lang w:val="en-US"/>
        </w:rPr>
        <w:t xml:space="preserve"> the last wave; </w:t>
      </w:r>
      <w:r w:rsidRPr="00785D22">
        <w:rPr>
          <w:rFonts w:cs="Times New Roman"/>
          <w:szCs w:val="24"/>
          <w:lang w:val="en-US"/>
        </w:rPr>
        <w:t>Time lag is expressed in months; Relationship length is expressed in years;</w:t>
      </w:r>
      <w:r w:rsidR="00D816B5">
        <w:rPr>
          <w:rFonts w:cs="Times New Roman"/>
          <w:szCs w:val="24"/>
          <w:lang w:val="en-US"/>
        </w:rPr>
        <w:t xml:space="preserve"> </w:t>
      </w:r>
      <w:r w:rsidR="00D816B5">
        <w:rPr>
          <w:rFonts w:cs="Times New Roman"/>
          <w:szCs w:val="24"/>
          <w:vertAlign w:val="superscript"/>
          <w:lang w:val="en-US"/>
        </w:rPr>
        <w:t>1</w:t>
      </w:r>
      <w:r w:rsidR="00D816B5">
        <w:rPr>
          <w:rFonts w:cs="Times New Roman"/>
          <w:szCs w:val="24"/>
          <w:lang w:val="en-US"/>
        </w:rPr>
        <w:t xml:space="preserve">Community/Other sample type and </w:t>
      </w:r>
      <w:r w:rsidR="00D816B5">
        <w:rPr>
          <w:rFonts w:cs="Times New Roman"/>
          <w:szCs w:val="24"/>
          <w:vertAlign w:val="superscript"/>
          <w:lang w:val="en-US"/>
        </w:rPr>
        <w:t>2</w:t>
      </w:r>
      <w:r w:rsidR="00D816B5">
        <w:rPr>
          <w:rFonts w:cs="Times New Roman"/>
          <w:szCs w:val="24"/>
          <w:lang w:val="en-US"/>
        </w:rPr>
        <w:t>Married sample type;</w:t>
      </w:r>
      <w:r w:rsidRPr="002078AC">
        <w:rPr>
          <w:rFonts w:cs="Times New Roman"/>
          <w:szCs w:val="24"/>
          <w:lang w:val="en-US"/>
        </w:rPr>
        <w:t xml:space="preserve"> </w:t>
      </w:r>
      <w:r w:rsidRPr="00436CC6">
        <w:rPr>
          <w:rFonts w:cs="Times New Roman"/>
          <w:b/>
          <w:szCs w:val="24"/>
          <w:lang w:val="en-US"/>
        </w:rPr>
        <w:t>NR</w:t>
      </w:r>
      <w:r w:rsidRPr="00785D22">
        <w:rPr>
          <w:rFonts w:cs="Times New Roman"/>
          <w:szCs w:val="24"/>
          <w:lang w:val="en-US"/>
        </w:rPr>
        <w:t xml:space="preserve"> = not reported; </w:t>
      </w:r>
      <w:r w:rsidRPr="00436CC6">
        <w:rPr>
          <w:rFonts w:cs="Times New Roman"/>
          <w:b/>
          <w:i/>
          <w:szCs w:val="24"/>
          <w:lang w:val="en-US"/>
        </w:rPr>
        <w:t xml:space="preserve">N </w:t>
      </w:r>
      <w:r w:rsidRPr="00785D22">
        <w:rPr>
          <w:rFonts w:cs="Times New Roman"/>
          <w:szCs w:val="24"/>
          <w:lang w:val="en-US"/>
        </w:rPr>
        <w:t xml:space="preserve">= total number of couples </w:t>
      </w:r>
      <w:r w:rsidR="008F0BE6">
        <w:rPr>
          <w:rFonts w:cs="Times New Roman"/>
          <w:szCs w:val="24"/>
          <w:lang w:val="en-US"/>
        </w:rPr>
        <w:t>used for the analyses</w:t>
      </w:r>
      <w:r w:rsidRPr="00785D22">
        <w:rPr>
          <w:rFonts w:cs="Times New Roman"/>
          <w:szCs w:val="24"/>
          <w:lang w:val="en-US"/>
        </w:rPr>
        <w:t xml:space="preserve">; </w:t>
      </w:r>
      <w:r w:rsidR="00D95635">
        <w:rPr>
          <w:rFonts w:cs="Times New Roman"/>
          <w:b/>
          <w:szCs w:val="24"/>
          <w:lang w:val="en-US"/>
        </w:rPr>
        <w:t>S</w:t>
      </w:r>
      <w:r w:rsidRPr="00436CC6">
        <w:rPr>
          <w:rFonts w:cs="Times New Roman"/>
          <w:b/>
          <w:szCs w:val="24"/>
          <w:lang w:val="en-US"/>
        </w:rPr>
        <w:t>tatus</w:t>
      </w:r>
      <w:r w:rsidRPr="00785D22">
        <w:rPr>
          <w:rFonts w:cs="Times New Roman"/>
          <w:szCs w:val="24"/>
          <w:lang w:val="en-US"/>
        </w:rPr>
        <w:t xml:space="preserve"> = publication status of the study: </w:t>
      </w:r>
      <w:r w:rsidRPr="00D95635">
        <w:rPr>
          <w:rFonts w:cs="Times New Roman"/>
          <w:b/>
          <w:szCs w:val="24"/>
          <w:lang w:val="en-US"/>
        </w:rPr>
        <w:t>A</w:t>
      </w:r>
      <w:r w:rsidRPr="00785D22">
        <w:rPr>
          <w:rFonts w:cs="Times New Roman"/>
          <w:szCs w:val="24"/>
          <w:lang w:val="en-US"/>
        </w:rPr>
        <w:t xml:space="preserve"> = article;</w:t>
      </w:r>
      <w:r w:rsidRPr="00D95635">
        <w:rPr>
          <w:rFonts w:cs="Times New Roman"/>
          <w:b/>
          <w:szCs w:val="24"/>
          <w:lang w:val="en-US"/>
        </w:rPr>
        <w:t xml:space="preserve"> D</w:t>
      </w:r>
      <w:r w:rsidRPr="00785D22">
        <w:rPr>
          <w:rFonts w:cs="Times New Roman"/>
          <w:szCs w:val="24"/>
          <w:lang w:val="en-US"/>
        </w:rPr>
        <w:t xml:space="preserve"> = dissertation; </w:t>
      </w:r>
      <w:r w:rsidRPr="00D95635">
        <w:rPr>
          <w:rFonts w:cs="Times New Roman"/>
          <w:b/>
          <w:szCs w:val="24"/>
          <w:lang w:val="en-GB"/>
        </w:rPr>
        <w:t xml:space="preserve">QFI </w:t>
      </w:r>
      <w:r w:rsidRPr="00785D22">
        <w:rPr>
          <w:rFonts w:cs="Times New Roman"/>
          <w:szCs w:val="24"/>
          <w:lang w:val="en-US"/>
        </w:rPr>
        <w:t>= quantity-frequency index (</w:t>
      </w:r>
      <w:r w:rsidRPr="00785D22">
        <w:rPr>
          <w:rFonts w:cs="Times New Roman"/>
          <w:szCs w:val="24"/>
        </w:rPr>
        <w:t xml:space="preserve">Armor &amp; </w:t>
      </w:r>
      <w:proofErr w:type="spellStart"/>
      <w:r w:rsidRPr="00785D22">
        <w:rPr>
          <w:rFonts w:cs="Times New Roman"/>
          <w:szCs w:val="24"/>
        </w:rPr>
        <w:t>Polich</w:t>
      </w:r>
      <w:proofErr w:type="spellEnd"/>
      <w:r w:rsidRPr="00785D22">
        <w:rPr>
          <w:rFonts w:cs="Times New Roman"/>
          <w:szCs w:val="24"/>
        </w:rPr>
        <w:t>, 1982)</w:t>
      </w:r>
      <w:r w:rsidRPr="00785D22">
        <w:rPr>
          <w:rFonts w:cs="Times New Roman"/>
          <w:szCs w:val="24"/>
          <w:lang w:val="en-US"/>
        </w:rPr>
        <w:t xml:space="preserve">; </w:t>
      </w:r>
      <w:r w:rsidRPr="00D95635">
        <w:rPr>
          <w:rFonts w:cs="Times New Roman"/>
          <w:b/>
          <w:szCs w:val="24"/>
          <w:lang w:val="en-US"/>
        </w:rPr>
        <w:t xml:space="preserve">Binge </w:t>
      </w:r>
      <w:r w:rsidRPr="00785D22">
        <w:rPr>
          <w:rFonts w:cs="Times New Roman"/>
          <w:szCs w:val="24"/>
          <w:lang w:val="en-US"/>
        </w:rPr>
        <w:t xml:space="preserve">= binge drinking frequency; </w:t>
      </w:r>
      <w:r w:rsidRPr="00D95635">
        <w:rPr>
          <w:rFonts w:cs="Times New Roman"/>
          <w:b/>
          <w:szCs w:val="24"/>
          <w:lang w:val="en-US"/>
        </w:rPr>
        <w:t xml:space="preserve">INTX </w:t>
      </w:r>
      <w:r w:rsidRPr="00785D22">
        <w:rPr>
          <w:rFonts w:cs="Times New Roman"/>
          <w:szCs w:val="24"/>
          <w:lang w:val="en-US"/>
        </w:rPr>
        <w:t xml:space="preserve">= frequency of intoxication; </w:t>
      </w:r>
      <w:r w:rsidR="00DD35CA">
        <w:rPr>
          <w:rFonts w:cs="Times New Roman"/>
          <w:b/>
          <w:szCs w:val="24"/>
          <w:lang w:val="en-US"/>
        </w:rPr>
        <w:t xml:space="preserve">DDHQ </w:t>
      </w:r>
      <w:r w:rsidR="00DD35CA">
        <w:rPr>
          <w:rFonts w:cs="Times New Roman"/>
          <w:szCs w:val="24"/>
          <w:lang w:val="en-US"/>
        </w:rPr>
        <w:t xml:space="preserve">= </w:t>
      </w:r>
      <w:r w:rsidR="00803673">
        <w:rPr>
          <w:rFonts w:cs="Times New Roman"/>
          <w:szCs w:val="24"/>
          <w:lang w:val="en-US"/>
        </w:rPr>
        <w:t>a</w:t>
      </w:r>
      <w:r w:rsidR="00B37495">
        <w:rPr>
          <w:rFonts w:cs="Times New Roman"/>
          <w:szCs w:val="24"/>
          <w:lang w:val="en-US"/>
        </w:rPr>
        <w:t>lcohol</w:t>
      </w:r>
      <w:r w:rsidR="005D5FC1">
        <w:rPr>
          <w:rFonts w:cs="Times New Roman"/>
          <w:szCs w:val="24"/>
          <w:lang w:val="en-US"/>
        </w:rPr>
        <w:t xml:space="preserve"> </w:t>
      </w:r>
      <w:r w:rsidR="00B37495">
        <w:rPr>
          <w:rFonts w:cs="Times New Roman"/>
          <w:szCs w:val="24"/>
          <w:lang w:val="en-US"/>
        </w:rPr>
        <w:t xml:space="preserve">problems </w:t>
      </w:r>
      <w:r w:rsidR="005D5FC1">
        <w:rPr>
          <w:rFonts w:cs="Times New Roman"/>
          <w:szCs w:val="24"/>
          <w:lang w:val="en-US"/>
        </w:rPr>
        <w:t>items</w:t>
      </w:r>
      <w:r w:rsidR="00B37495">
        <w:rPr>
          <w:rFonts w:cs="Times New Roman"/>
          <w:szCs w:val="24"/>
          <w:lang w:val="en-US"/>
        </w:rPr>
        <w:t xml:space="preserve"> </w:t>
      </w:r>
      <w:r w:rsidR="005D5FC1">
        <w:rPr>
          <w:rFonts w:cs="Times New Roman"/>
          <w:szCs w:val="24"/>
          <w:lang w:val="en-US"/>
        </w:rPr>
        <w:t>of</w:t>
      </w:r>
      <w:r w:rsidR="00B37495">
        <w:rPr>
          <w:rFonts w:cs="Times New Roman"/>
          <w:szCs w:val="24"/>
          <w:lang w:val="en-US"/>
        </w:rPr>
        <w:t xml:space="preserve"> the </w:t>
      </w:r>
      <w:r w:rsidR="00DD35CA">
        <w:rPr>
          <w:rFonts w:cs="Times New Roman"/>
          <w:szCs w:val="24"/>
          <w:lang w:val="en-US"/>
        </w:rPr>
        <w:t>Drinking and Drug History Questionnaire (</w:t>
      </w:r>
      <w:r w:rsidR="001E2223" w:rsidRPr="000030BD">
        <w:rPr>
          <w:rFonts w:eastAsia="Times New Roman" w:cs="Times New Roman"/>
          <w:szCs w:val="24"/>
        </w:rPr>
        <w:t>Zucker</w:t>
      </w:r>
      <w:r w:rsidR="00DD060C">
        <w:rPr>
          <w:rFonts w:eastAsia="Times New Roman" w:cs="Times New Roman"/>
          <w:szCs w:val="24"/>
        </w:rPr>
        <w:t xml:space="preserve">, </w:t>
      </w:r>
      <w:r w:rsidR="001E2223" w:rsidRPr="000030BD">
        <w:rPr>
          <w:rFonts w:eastAsia="Times New Roman" w:cs="Times New Roman"/>
          <w:szCs w:val="24"/>
        </w:rPr>
        <w:t>Fitzgerald</w:t>
      </w:r>
      <w:r w:rsidR="00DD060C">
        <w:rPr>
          <w:rFonts w:eastAsia="Times New Roman" w:cs="Times New Roman"/>
          <w:szCs w:val="24"/>
        </w:rPr>
        <w:t>,</w:t>
      </w:r>
      <w:r w:rsidR="001E2223">
        <w:rPr>
          <w:rFonts w:eastAsia="Times New Roman" w:cs="Times New Roman"/>
          <w:szCs w:val="24"/>
        </w:rPr>
        <w:t xml:space="preserve"> </w:t>
      </w:r>
      <w:r w:rsidR="001E2223" w:rsidRPr="000030BD">
        <w:rPr>
          <w:rFonts w:eastAsia="Times New Roman" w:cs="Times New Roman"/>
          <w:szCs w:val="24"/>
        </w:rPr>
        <w:t>&amp; Noll,</w:t>
      </w:r>
      <w:r w:rsidR="00DD060C">
        <w:rPr>
          <w:rFonts w:eastAsia="Times New Roman" w:cs="Times New Roman"/>
          <w:szCs w:val="24"/>
        </w:rPr>
        <w:t xml:space="preserve"> </w:t>
      </w:r>
      <w:r w:rsidR="001E2223" w:rsidRPr="000030BD">
        <w:rPr>
          <w:rFonts w:eastAsia="Times New Roman" w:cs="Times New Roman"/>
          <w:szCs w:val="24"/>
        </w:rPr>
        <w:t>1990)</w:t>
      </w:r>
      <w:r w:rsidR="00DD35CA">
        <w:rPr>
          <w:rFonts w:cs="Times New Roman"/>
          <w:szCs w:val="24"/>
          <w:lang w:val="en-US"/>
        </w:rPr>
        <w:t xml:space="preserve">; </w:t>
      </w:r>
      <w:r w:rsidRPr="00D95635">
        <w:rPr>
          <w:rFonts w:cs="Times New Roman"/>
          <w:b/>
          <w:szCs w:val="24"/>
          <w:lang w:val="en-US"/>
        </w:rPr>
        <w:t>AUDIT</w:t>
      </w:r>
      <w:r w:rsidRPr="00785D22">
        <w:rPr>
          <w:rFonts w:cs="Times New Roman"/>
          <w:b/>
          <w:szCs w:val="24"/>
          <w:lang w:val="en-US"/>
        </w:rPr>
        <w:t xml:space="preserve"> </w:t>
      </w:r>
      <w:r w:rsidRPr="00785D22">
        <w:rPr>
          <w:rFonts w:cs="Times New Roman"/>
          <w:szCs w:val="24"/>
          <w:lang w:val="en-US"/>
        </w:rPr>
        <w:t>= Alcohol Use Disorders Identification Test (</w:t>
      </w:r>
      <w:r w:rsidRPr="00785D22">
        <w:rPr>
          <w:rFonts w:cs="Times New Roman"/>
          <w:szCs w:val="24"/>
          <w:lang w:val="en-GB"/>
        </w:rPr>
        <w:t xml:space="preserve">Saunders, </w:t>
      </w:r>
      <w:proofErr w:type="spellStart"/>
      <w:r w:rsidRPr="00785D22">
        <w:rPr>
          <w:rFonts w:cs="Times New Roman"/>
          <w:szCs w:val="24"/>
          <w:lang w:val="en-GB"/>
        </w:rPr>
        <w:t>Aasland</w:t>
      </w:r>
      <w:proofErr w:type="spellEnd"/>
      <w:r w:rsidRPr="00785D22">
        <w:rPr>
          <w:rFonts w:cs="Times New Roman"/>
          <w:szCs w:val="24"/>
          <w:lang w:val="en-GB"/>
        </w:rPr>
        <w:t xml:space="preserve">, </w:t>
      </w:r>
      <w:proofErr w:type="spellStart"/>
      <w:r w:rsidRPr="00785D22">
        <w:rPr>
          <w:rFonts w:cs="Times New Roman"/>
          <w:szCs w:val="24"/>
          <w:lang w:val="en-GB"/>
        </w:rPr>
        <w:t>Babor</w:t>
      </w:r>
      <w:proofErr w:type="spellEnd"/>
      <w:r w:rsidRPr="00785D22">
        <w:rPr>
          <w:rFonts w:cs="Times New Roman"/>
          <w:szCs w:val="24"/>
          <w:lang w:val="en-GB"/>
        </w:rPr>
        <w:t>, De La Fuente, &amp; Grant, 1993)</w:t>
      </w:r>
      <w:r w:rsidRPr="00785D22">
        <w:rPr>
          <w:rFonts w:cs="Times New Roman"/>
          <w:szCs w:val="24"/>
          <w:lang w:val="en-US"/>
        </w:rPr>
        <w:t>;</w:t>
      </w:r>
      <w:r w:rsidRPr="00785D22">
        <w:rPr>
          <w:rFonts w:cs="Times New Roman"/>
          <w:szCs w:val="24"/>
          <w:lang w:val="en-GB"/>
        </w:rPr>
        <w:t xml:space="preserve"> </w:t>
      </w:r>
      <w:r w:rsidRPr="00D95635">
        <w:rPr>
          <w:rFonts w:cs="Times New Roman"/>
          <w:b/>
          <w:szCs w:val="24"/>
          <w:lang w:val="en-US"/>
        </w:rPr>
        <w:t xml:space="preserve">RAPI </w:t>
      </w:r>
      <w:r w:rsidRPr="00785D22">
        <w:rPr>
          <w:rFonts w:cs="Times New Roman"/>
          <w:szCs w:val="24"/>
          <w:lang w:val="en-US"/>
        </w:rPr>
        <w:t xml:space="preserve">= Rutgers Alcohol Problem Index (White &amp; </w:t>
      </w:r>
      <w:proofErr w:type="spellStart"/>
      <w:r w:rsidRPr="00785D22">
        <w:rPr>
          <w:rFonts w:cs="Times New Roman"/>
          <w:szCs w:val="24"/>
          <w:lang w:val="en-US"/>
        </w:rPr>
        <w:t>Labouvie</w:t>
      </w:r>
      <w:proofErr w:type="spellEnd"/>
      <w:r w:rsidRPr="00785D22">
        <w:rPr>
          <w:rFonts w:cs="Times New Roman"/>
          <w:szCs w:val="24"/>
          <w:lang w:val="en-US"/>
        </w:rPr>
        <w:t xml:space="preserve">, 1989; refers to a one year time period); </w:t>
      </w:r>
      <w:r w:rsidRPr="002C61D1">
        <w:rPr>
          <w:rFonts w:cs="Times New Roman"/>
          <w:b/>
          <w:szCs w:val="24"/>
          <w:lang w:val="en-US"/>
        </w:rPr>
        <w:t>RAPI-7</w:t>
      </w:r>
      <w:r w:rsidR="0029010B">
        <w:rPr>
          <w:rFonts w:cs="Times New Roman"/>
          <w:b/>
          <w:szCs w:val="24"/>
          <w:lang w:val="en-US"/>
        </w:rPr>
        <w:t>D</w:t>
      </w:r>
      <w:r w:rsidRPr="00785D22">
        <w:rPr>
          <w:rFonts w:cs="Times New Roman"/>
          <w:szCs w:val="24"/>
          <w:lang w:val="en-US"/>
        </w:rPr>
        <w:t xml:space="preserve"> = Rutgers Alcohol Problem Index over the past 7 days; </w:t>
      </w:r>
      <w:r w:rsidRPr="002C61D1">
        <w:rPr>
          <w:rFonts w:cs="Times New Roman"/>
          <w:b/>
          <w:szCs w:val="24"/>
          <w:lang w:val="en-GB"/>
        </w:rPr>
        <w:t>ADS</w:t>
      </w:r>
      <w:r w:rsidR="002C61D1">
        <w:rPr>
          <w:rFonts w:cs="Times New Roman"/>
          <w:szCs w:val="24"/>
          <w:lang w:val="en-GB"/>
        </w:rPr>
        <w:t xml:space="preserve"> </w:t>
      </w:r>
      <w:r w:rsidRPr="00785D22">
        <w:rPr>
          <w:rFonts w:cs="Times New Roman"/>
          <w:szCs w:val="24"/>
          <w:lang w:val="en-GB"/>
        </w:rPr>
        <w:t>= Alcohol Dependence Scale (</w:t>
      </w:r>
      <w:r w:rsidRPr="00785D22">
        <w:rPr>
          <w:rFonts w:cs="Times New Roman"/>
          <w:szCs w:val="24"/>
        </w:rPr>
        <w:t>Skinner &amp; Horn, 1984)</w:t>
      </w:r>
      <w:r w:rsidRPr="00785D22">
        <w:rPr>
          <w:rFonts w:cs="Times New Roman"/>
          <w:szCs w:val="24"/>
          <w:lang w:val="en-US"/>
        </w:rPr>
        <w:t xml:space="preserve">; </w:t>
      </w:r>
      <w:r w:rsidRPr="002C61D1">
        <w:rPr>
          <w:rFonts w:cs="Times New Roman"/>
          <w:b/>
          <w:szCs w:val="24"/>
          <w:lang w:val="en-US"/>
        </w:rPr>
        <w:t xml:space="preserve">MAST </w:t>
      </w:r>
      <w:r w:rsidRPr="00785D22">
        <w:rPr>
          <w:rFonts w:cs="Times New Roman"/>
          <w:szCs w:val="24"/>
          <w:lang w:val="en-US"/>
        </w:rPr>
        <w:t>= Michigan Alcohol Screening Test (</w:t>
      </w:r>
      <w:r w:rsidRPr="00785D22">
        <w:rPr>
          <w:rFonts w:cs="Times New Roman"/>
          <w:szCs w:val="24"/>
          <w:lang w:val="en-GB"/>
        </w:rPr>
        <w:t>Selzer, M. 1971</w:t>
      </w:r>
      <w:r w:rsidRPr="00785D22">
        <w:rPr>
          <w:rFonts w:cs="Times New Roman"/>
          <w:szCs w:val="24"/>
          <w:lang w:val="en-US"/>
        </w:rPr>
        <w:t xml:space="preserve">).  </w:t>
      </w:r>
    </w:p>
    <w:p w14:paraId="6DC9C9B6" w14:textId="6DE1D7F9" w:rsidR="005F3DE8" w:rsidRDefault="00C514EF" w:rsidP="001A088D">
      <w:pPr>
        <w:spacing w:after="0"/>
        <w:rPr>
          <w:rFonts w:cs="Times New Roman"/>
          <w:szCs w:val="24"/>
          <w:lang w:val="en-US"/>
        </w:rPr>
      </w:pPr>
      <w:proofErr w:type="spellStart"/>
      <w:r>
        <w:rPr>
          <w:rFonts w:cs="Times New Roman"/>
          <w:szCs w:val="24"/>
          <w:vertAlign w:val="superscript"/>
          <w:lang w:val="en-US"/>
        </w:rPr>
        <w:t>a</w:t>
      </w:r>
      <w:r w:rsidR="007C411E">
        <w:rPr>
          <w:rFonts w:cs="Times New Roman"/>
          <w:szCs w:val="24"/>
          <w:lang w:val="en-US"/>
        </w:rPr>
        <w:t>p</w:t>
      </w:r>
      <w:r w:rsidR="008A3F28">
        <w:rPr>
          <w:rFonts w:cs="Times New Roman"/>
          <w:szCs w:val="24"/>
          <w:lang w:val="en-US"/>
        </w:rPr>
        <w:t>articipants</w:t>
      </w:r>
      <w:proofErr w:type="spellEnd"/>
      <w:r w:rsidR="008A3F28">
        <w:rPr>
          <w:rFonts w:cs="Times New Roman"/>
          <w:szCs w:val="24"/>
          <w:lang w:val="en-US"/>
        </w:rPr>
        <w:t xml:space="preserve"> were all over the age of 18</w:t>
      </w:r>
    </w:p>
    <w:p w14:paraId="60115F46" w14:textId="58BA57B3" w:rsidR="00B81A97" w:rsidRDefault="001542BD" w:rsidP="001A088D">
      <w:pPr>
        <w:spacing w:after="0"/>
        <w:rPr>
          <w:rFonts w:cs="Times New Roman"/>
          <w:szCs w:val="24"/>
          <w:lang w:val="en-US"/>
        </w:rPr>
      </w:pPr>
      <w:proofErr w:type="spellStart"/>
      <w:r>
        <w:rPr>
          <w:rFonts w:cs="Times New Roman"/>
          <w:szCs w:val="24"/>
          <w:vertAlign w:val="superscript"/>
          <w:lang w:val="en-US"/>
        </w:rPr>
        <w:t>b</w:t>
      </w:r>
      <w:r w:rsidR="007C411E">
        <w:rPr>
          <w:rFonts w:cs="Times New Roman"/>
          <w:szCs w:val="24"/>
          <w:lang w:val="en-US"/>
        </w:rPr>
        <w:t>y</w:t>
      </w:r>
      <w:r w:rsidR="00EE245A" w:rsidRPr="00785D22">
        <w:rPr>
          <w:rFonts w:cs="Times New Roman"/>
          <w:szCs w:val="24"/>
          <w:lang w:val="en-US"/>
        </w:rPr>
        <w:t>ears</w:t>
      </w:r>
      <w:proofErr w:type="spellEnd"/>
      <w:r w:rsidR="00EE245A" w:rsidRPr="00785D22">
        <w:rPr>
          <w:rFonts w:cs="Times New Roman"/>
          <w:szCs w:val="24"/>
          <w:lang w:val="en-US"/>
        </w:rPr>
        <w:t xml:space="preserve"> living together</w:t>
      </w:r>
    </w:p>
    <w:p w14:paraId="66BB84D5" w14:textId="612BE7BB" w:rsidR="004F3A87" w:rsidRDefault="00E672C8" w:rsidP="001A088D">
      <w:pPr>
        <w:spacing w:after="0"/>
        <w:rPr>
          <w:rFonts w:cs="Times New Roman"/>
          <w:szCs w:val="24"/>
          <w:lang w:val="en-US"/>
        </w:rPr>
      </w:pPr>
      <w:r>
        <w:rPr>
          <w:rFonts w:cs="Times New Roman"/>
          <w:szCs w:val="24"/>
          <w:vertAlign w:val="superscript"/>
          <w:lang w:val="en-US"/>
        </w:rPr>
        <w:t>c</w:t>
      </w:r>
      <w:r w:rsidR="007C411E">
        <w:rPr>
          <w:rFonts w:cs="Times New Roman"/>
          <w:szCs w:val="24"/>
          <w:lang w:val="en-US"/>
        </w:rPr>
        <w:t>R</w:t>
      </w:r>
      <w:r w:rsidR="002A6ECD" w:rsidRPr="002078AC">
        <w:rPr>
          <w:rFonts w:cs="Times New Roman"/>
          <w:szCs w:val="24"/>
          <w:lang w:val="en-US"/>
        </w:rPr>
        <w:t>API-7 day</w:t>
      </w:r>
      <w:r w:rsidR="002A6ECD" w:rsidRPr="00785D22">
        <w:rPr>
          <w:rFonts w:cs="Times New Roman"/>
          <w:szCs w:val="24"/>
          <w:lang w:val="en-US"/>
        </w:rPr>
        <w:t xml:space="preserve"> is reported in </w:t>
      </w:r>
      <w:proofErr w:type="spellStart"/>
      <w:r w:rsidR="002A6ECD" w:rsidRPr="00785D22">
        <w:rPr>
          <w:rFonts w:cs="Times New Roman"/>
          <w:szCs w:val="24"/>
          <w:lang w:val="en-US"/>
        </w:rPr>
        <w:t>Lambe</w:t>
      </w:r>
      <w:proofErr w:type="spellEnd"/>
      <w:r w:rsidR="002A6ECD" w:rsidRPr="00785D22">
        <w:rPr>
          <w:rFonts w:cs="Times New Roman"/>
          <w:szCs w:val="24"/>
          <w:lang w:val="en-US"/>
        </w:rPr>
        <w:t xml:space="preserve"> et al. (2015), a subsample of </w:t>
      </w:r>
      <w:proofErr w:type="spellStart"/>
      <w:r w:rsidR="002A6ECD" w:rsidRPr="00785D22">
        <w:rPr>
          <w:rFonts w:cs="Times New Roman"/>
          <w:szCs w:val="24"/>
          <w:lang w:val="en-US"/>
        </w:rPr>
        <w:t>Kehayes</w:t>
      </w:r>
      <w:proofErr w:type="spellEnd"/>
      <w:r w:rsidR="002A6ECD" w:rsidRPr="00785D22">
        <w:rPr>
          <w:rFonts w:cs="Times New Roman"/>
          <w:szCs w:val="24"/>
          <w:lang w:val="en-US"/>
        </w:rPr>
        <w:t xml:space="preserve"> et al. (2017)</w:t>
      </w:r>
    </w:p>
    <w:p w14:paraId="4FDEB161" w14:textId="2E417A93" w:rsidR="00054A7C" w:rsidRDefault="0071413D" w:rsidP="001A088D">
      <w:pPr>
        <w:spacing w:after="0"/>
        <w:rPr>
          <w:rFonts w:cs="Times New Roman"/>
          <w:szCs w:val="24"/>
          <w:lang w:val="en-US"/>
        </w:rPr>
      </w:pPr>
      <w:proofErr w:type="spellStart"/>
      <w:r>
        <w:rPr>
          <w:rFonts w:cs="Times New Roman"/>
          <w:szCs w:val="24"/>
          <w:vertAlign w:val="superscript"/>
          <w:lang w:val="en-US"/>
        </w:rPr>
        <w:t>d</w:t>
      </w:r>
      <w:r w:rsidR="0081695D">
        <w:rPr>
          <w:rFonts w:cs="Times New Roman"/>
          <w:szCs w:val="24"/>
          <w:lang w:val="en-US"/>
        </w:rPr>
        <w:t>o</w:t>
      </w:r>
      <w:r w:rsidR="00FA1806">
        <w:rPr>
          <w:rFonts w:cs="Times New Roman"/>
          <w:szCs w:val="24"/>
          <w:lang w:val="en-US"/>
        </w:rPr>
        <w:t>nly</w:t>
      </w:r>
      <w:proofErr w:type="spellEnd"/>
      <w:r w:rsidR="00FA1806">
        <w:rPr>
          <w:rFonts w:cs="Times New Roman"/>
          <w:szCs w:val="24"/>
          <w:lang w:val="en-US"/>
        </w:rPr>
        <w:t xml:space="preserve"> one partner’s age is reported </w:t>
      </w:r>
    </w:p>
    <w:p w14:paraId="23147B5F" w14:textId="6CAE1C8B" w:rsidR="00302575" w:rsidRDefault="00785D22" w:rsidP="00177B69">
      <w:pPr>
        <w:spacing w:after="0"/>
        <w:rPr>
          <w:rFonts w:cs="Times New Roman"/>
          <w:szCs w:val="24"/>
          <w:lang w:val="en-US"/>
        </w:rPr>
      </w:pPr>
      <w:r w:rsidRPr="00785D22">
        <w:rPr>
          <w:rFonts w:cs="Times New Roman"/>
          <w:szCs w:val="24"/>
          <w:lang w:val="en-US"/>
        </w:rPr>
        <w:br w:type="page"/>
      </w:r>
      <w:bookmarkEnd w:id="8"/>
    </w:p>
    <w:p w14:paraId="69B3CB96" w14:textId="77777777" w:rsidR="00CC6772" w:rsidRDefault="00CC6772" w:rsidP="00B162FF">
      <w:pPr>
        <w:rPr>
          <w:rFonts w:eastAsia="Calibri" w:cs="Times New Roman"/>
          <w:noProof/>
          <w:szCs w:val="24"/>
          <w:lang w:val="en-US"/>
        </w:rPr>
        <w:sectPr w:rsidR="00CC6772" w:rsidSect="00CC6772">
          <w:pgSz w:w="15840" w:h="12240" w:orient="landscape" w:code="1"/>
          <w:pgMar w:top="1440" w:right="1440" w:bottom="1440" w:left="1440" w:header="709" w:footer="709" w:gutter="0"/>
          <w:cols w:space="708"/>
          <w:docGrid w:linePitch="360"/>
        </w:sectPr>
      </w:pPr>
    </w:p>
    <w:p w14:paraId="670447CB" w14:textId="77777777" w:rsidR="003023E5" w:rsidRPr="00301DBD" w:rsidRDefault="003023E5" w:rsidP="00301DBD">
      <w:pPr>
        <w:spacing w:after="0" w:line="240" w:lineRule="auto"/>
        <w:ind w:left="142"/>
        <w:rPr>
          <w:rFonts w:eastAsia="Times New Roman" w:cs="Times New Roman"/>
          <w:color w:val="000000"/>
          <w:sz w:val="22"/>
          <w:lang w:val="en-US"/>
        </w:rPr>
      </w:pPr>
      <w:r w:rsidRPr="00506825">
        <w:rPr>
          <w:rFonts w:eastAsia="Times New Roman" w:cs="Times New Roman"/>
          <w:color w:val="000000"/>
          <w:sz w:val="22"/>
          <w:lang w:val="en-US"/>
        </w:rPr>
        <w:t>Table 2</w:t>
      </w:r>
    </w:p>
    <w:p w14:paraId="2A43263E" w14:textId="77777777" w:rsidR="003023E5" w:rsidRPr="00506825" w:rsidRDefault="003023E5" w:rsidP="00301DBD">
      <w:pPr>
        <w:spacing w:after="0" w:line="240" w:lineRule="auto"/>
        <w:ind w:left="142"/>
        <w:rPr>
          <w:rFonts w:eastAsia="Times New Roman" w:cs="Times New Roman"/>
          <w:color w:val="000000"/>
          <w:sz w:val="22"/>
          <w:lang w:val="en-US"/>
        </w:rPr>
      </w:pPr>
    </w:p>
    <w:p w14:paraId="6D1ED6C9" w14:textId="1D0C890A" w:rsidR="003023E5" w:rsidRPr="00C169FE" w:rsidRDefault="003023E5" w:rsidP="00301DBD">
      <w:pPr>
        <w:tabs>
          <w:tab w:val="left" w:pos="9990"/>
        </w:tabs>
        <w:spacing w:after="0" w:line="240" w:lineRule="auto"/>
        <w:ind w:left="142" w:right="-507"/>
        <w:outlineLvl w:val="0"/>
        <w:rPr>
          <w:rFonts w:eastAsia="Times New Roman" w:cs="Times New Roman"/>
          <w:i/>
          <w:color w:val="000000"/>
          <w:sz w:val="22"/>
          <w:lang w:val="en-US"/>
        </w:rPr>
      </w:pPr>
      <w:r w:rsidRPr="00C169FE">
        <w:rPr>
          <w:rFonts w:eastAsia="Times New Roman" w:cs="Times New Roman"/>
          <w:i/>
          <w:color w:val="000000"/>
          <w:sz w:val="22"/>
          <w:lang w:val="en-US"/>
        </w:rPr>
        <w:t xml:space="preserve">Summary of overall bivariate effect sizes for the relationships between female and male baseline and follow-up alcohol indicators, alcohol use, and </w:t>
      </w:r>
      <w:r w:rsidR="00C07296">
        <w:rPr>
          <w:rFonts w:eastAsia="Times New Roman" w:cs="Times New Roman"/>
          <w:i/>
          <w:color w:val="000000"/>
          <w:sz w:val="22"/>
          <w:lang w:val="en-US"/>
        </w:rPr>
        <w:t xml:space="preserve">alcohol problems </w:t>
      </w:r>
      <w:r w:rsidRPr="00C169FE">
        <w:rPr>
          <w:rFonts w:eastAsia="Times New Roman" w:cs="Times New Roman"/>
          <w:i/>
          <w:color w:val="000000"/>
          <w:sz w:val="22"/>
          <w:lang w:val="en-US"/>
        </w:rPr>
        <w:t xml:space="preserve"> </w:t>
      </w:r>
    </w:p>
    <w:tbl>
      <w:tblPr>
        <w:tblW w:w="5154" w:type="pct"/>
        <w:tblInd w:w="108" w:type="dxa"/>
        <w:tblLayout w:type="fixed"/>
        <w:tblLook w:val="01E0" w:firstRow="1" w:lastRow="1" w:firstColumn="1" w:lastColumn="1" w:noHBand="0" w:noVBand="0"/>
      </w:tblPr>
      <w:tblGrid>
        <w:gridCol w:w="4006"/>
        <w:gridCol w:w="426"/>
        <w:gridCol w:w="852"/>
        <w:gridCol w:w="705"/>
        <w:gridCol w:w="1133"/>
        <w:gridCol w:w="991"/>
        <w:gridCol w:w="850"/>
        <w:gridCol w:w="994"/>
        <w:gridCol w:w="1558"/>
        <w:gridCol w:w="425"/>
        <w:gridCol w:w="1419"/>
      </w:tblGrid>
      <w:tr w:rsidR="000F3711" w:rsidRPr="00D4584A" w14:paraId="4CA5D6B3" w14:textId="77777777" w:rsidTr="00301DBD">
        <w:trPr>
          <w:trHeight w:val="581"/>
        </w:trPr>
        <w:tc>
          <w:tcPr>
            <w:tcW w:w="1498" w:type="pct"/>
            <w:tcBorders>
              <w:top w:val="single" w:sz="4" w:space="0" w:color="auto"/>
            </w:tcBorders>
            <w:vAlign w:val="bottom"/>
          </w:tcPr>
          <w:p w14:paraId="5322DB0C" w14:textId="77777777" w:rsidR="003023E5" w:rsidRPr="00D4584A" w:rsidRDefault="003023E5" w:rsidP="004E21A0">
            <w:pPr>
              <w:spacing w:after="0" w:line="240" w:lineRule="auto"/>
              <w:ind w:left="-113"/>
              <w:rPr>
                <w:rFonts w:eastAsia="Times New Roman" w:cs="Times New Roman"/>
                <w:color w:val="000000"/>
                <w:sz w:val="22"/>
                <w:lang w:val="en-US"/>
              </w:rPr>
            </w:pPr>
            <w:r w:rsidRPr="00D4584A">
              <w:rPr>
                <w:rFonts w:eastAsia="Times New Roman" w:cs="Times New Roman"/>
                <w:color w:val="000000"/>
                <w:sz w:val="22"/>
                <w:lang w:val="en-US"/>
              </w:rPr>
              <w:t>Variable</w:t>
            </w:r>
          </w:p>
        </w:tc>
        <w:tc>
          <w:tcPr>
            <w:tcW w:w="159" w:type="pct"/>
            <w:tcBorders>
              <w:top w:val="single" w:sz="4" w:space="0" w:color="auto"/>
            </w:tcBorders>
            <w:vAlign w:val="bottom"/>
          </w:tcPr>
          <w:p w14:paraId="7B3A4947" w14:textId="77777777" w:rsidR="003023E5" w:rsidRPr="00D4584A" w:rsidRDefault="003023E5" w:rsidP="00301DBD">
            <w:pPr>
              <w:spacing w:after="0" w:line="240" w:lineRule="auto"/>
              <w:jc w:val="right"/>
              <w:rPr>
                <w:rFonts w:eastAsia="Times New Roman" w:cs="Times New Roman"/>
                <w:color w:val="000000"/>
                <w:sz w:val="22"/>
                <w:lang w:val="en-US"/>
              </w:rPr>
            </w:pPr>
            <w:r w:rsidRPr="00D4584A">
              <w:rPr>
                <w:rFonts w:eastAsia="Times New Roman" w:cs="Times New Roman"/>
                <w:i/>
                <w:color w:val="000000"/>
                <w:sz w:val="22"/>
                <w:lang w:val="en-US"/>
              </w:rPr>
              <w:t>k</w:t>
            </w:r>
          </w:p>
        </w:tc>
        <w:tc>
          <w:tcPr>
            <w:tcW w:w="319" w:type="pct"/>
            <w:tcBorders>
              <w:top w:val="single" w:sz="4" w:space="0" w:color="auto"/>
            </w:tcBorders>
            <w:vAlign w:val="bottom"/>
          </w:tcPr>
          <w:p w14:paraId="061A148B" w14:textId="77777777" w:rsidR="003023E5" w:rsidRPr="00D4584A" w:rsidRDefault="003023E5" w:rsidP="00301DBD">
            <w:pPr>
              <w:spacing w:after="0" w:line="240" w:lineRule="auto"/>
              <w:jc w:val="right"/>
              <w:rPr>
                <w:rFonts w:eastAsia="Times New Roman" w:cs="Times New Roman"/>
                <w:i/>
                <w:color w:val="000000"/>
                <w:sz w:val="22"/>
                <w:lang w:val="en-US"/>
              </w:rPr>
            </w:pPr>
            <w:r w:rsidRPr="00D4584A">
              <w:rPr>
                <w:rFonts w:eastAsia="Times New Roman" w:cs="Times New Roman"/>
                <w:i/>
                <w:color w:val="000000"/>
                <w:sz w:val="22"/>
                <w:lang w:val="en-US"/>
              </w:rPr>
              <w:t>N</w:t>
            </w:r>
          </w:p>
        </w:tc>
        <w:tc>
          <w:tcPr>
            <w:tcW w:w="264" w:type="pct"/>
            <w:tcBorders>
              <w:top w:val="single" w:sz="4" w:space="0" w:color="auto"/>
            </w:tcBorders>
            <w:vAlign w:val="bottom"/>
          </w:tcPr>
          <w:p w14:paraId="3192D3C4" w14:textId="77777777" w:rsidR="003023E5" w:rsidRPr="00D4584A" w:rsidRDefault="003023E5" w:rsidP="004E21A0">
            <w:pPr>
              <w:spacing w:after="0" w:line="240" w:lineRule="auto"/>
              <w:jc w:val="center"/>
              <w:rPr>
                <w:rFonts w:eastAsia="Times New Roman" w:cs="Times New Roman"/>
                <w:i/>
                <w:color w:val="000000"/>
                <w:sz w:val="22"/>
                <w:lang w:val="en-US"/>
              </w:rPr>
            </w:pPr>
            <w:r w:rsidRPr="00D4584A">
              <w:rPr>
                <w:rFonts w:eastAsia="Times New Roman" w:cs="Times New Roman"/>
                <w:i/>
                <w:color w:val="000000"/>
                <w:sz w:val="22"/>
                <w:lang w:val="en-US"/>
              </w:rPr>
              <w:t>r</w:t>
            </w:r>
            <w:r w:rsidRPr="00D4584A">
              <w:rPr>
                <w:rFonts w:eastAsia="Times New Roman" w:cs="Times New Roman"/>
                <w:color w:val="000000"/>
                <w:sz w:val="22"/>
                <w:vertAlign w:val="superscript"/>
                <w:lang w:val="en-US"/>
              </w:rPr>
              <w:t>+</w:t>
            </w:r>
          </w:p>
        </w:tc>
        <w:tc>
          <w:tcPr>
            <w:tcW w:w="424" w:type="pct"/>
            <w:tcBorders>
              <w:top w:val="single" w:sz="4" w:space="0" w:color="auto"/>
            </w:tcBorders>
            <w:vAlign w:val="bottom"/>
          </w:tcPr>
          <w:p w14:paraId="68D2D3AD" w14:textId="77777777" w:rsidR="003023E5" w:rsidRPr="00D4584A" w:rsidRDefault="003023E5" w:rsidP="004E21A0">
            <w:pPr>
              <w:spacing w:after="0" w:line="240" w:lineRule="auto"/>
              <w:jc w:val="center"/>
              <w:rPr>
                <w:rFonts w:eastAsia="Times New Roman" w:cs="Times New Roman"/>
                <w:color w:val="000000"/>
                <w:sz w:val="22"/>
                <w:lang w:val="en-US"/>
              </w:rPr>
            </w:pPr>
            <w:r w:rsidRPr="00D4584A">
              <w:rPr>
                <w:rFonts w:eastAsia="Times New Roman" w:cs="Times New Roman"/>
                <w:color w:val="000000"/>
                <w:sz w:val="22"/>
                <w:lang w:val="en-US"/>
              </w:rPr>
              <w:t>95% CI</w:t>
            </w:r>
          </w:p>
        </w:tc>
        <w:tc>
          <w:tcPr>
            <w:tcW w:w="371" w:type="pct"/>
            <w:tcBorders>
              <w:top w:val="single" w:sz="4" w:space="0" w:color="auto"/>
            </w:tcBorders>
            <w:vAlign w:val="bottom"/>
          </w:tcPr>
          <w:p w14:paraId="7B0F8D01" w14:textId="77777777" w:rsidR="003023E5" w:rsidRPr="00D4584A" w:rsidRDefault="003023E5" w:rsidP="004E21A0">
            <w:pPr>
              <w:spacing w:after="0" w:line="240" w:lineRule="auto"/>
              <w:jc w:val="center"/>
              <w:rPr>
                <w:rFonts w:eastAsia="Times New Roman" w:cs="Times New Roman"/>
                <w:i/>
                <w:color w:val="000000"/>
                <w:sz w:val="22"/>
                <w:vertAlign w:val="subscript"/>
                <w:lang w:val="en-US"/>
              </w:rPr>
            </w:pPr>
            <w:r w:rsidRPr="00D4584A">
              <w:rPr>
                <w:rFonts w:eastAsia="Times New Roman" w:cs="Times New Roman"/>
                <w:i/>
                <w:color w:val="000000"/>
                <w:sz w:val="22"/>
                <w:lang w:val="en-US"/>
              </w:rPr>
              <w:t>Q</w:t>
            </w:r>
            <w:r w:rsidRPr="00D4584A">
              <w:rPr>
                <w:rFonts w:eastAsia="Times New Roman" w:cs="Times New Roman"/>
                <w:i/>
                <w:color w:val="000000"/>
                <w:sz w:val="22"/>
                <w:vertAlign w:val="subscript"/>
                <w:lang w:val="en-US"/>
              </w:rPr>
              <w:t>T</w:t>
            </w:r>
          </w:p>
        </w:tc>
        <w:tc>
          <w:tcPr>
            <w:tcW w:w="318" w:type="pct"/>
            <w:tcBorders>
              <w:top w:val="single" w:sz="4" w:space="0" w:color="auto"/>
            </w:tcBorders>
            <w:vAlign w:val="bottom"/>
          </w:tcPr>
          <w:p w14:paraId="1EA1548E" w14:textId="77777777" w:rsidR="003023E5" w:rsidRPr="00D4584A" w:rsidRDefault="003023E5" w:rsidP="004E21A0">
            <w:pPr>
              <w:spacing w:after="0" w:line="240" w:lineRule="auto"/>
              <w:jc w:val="center"/>
              <w:rPr>
                <w:rFonts w:eastAsia="Times New Roman" w:cs="Times New Roman"/>
                <w:color w:val="000000"/>
                <w:sz w:val="22"/>
                <w:lang w:val="en-US"/>
              </w:rPr>
            </w:pPr>
            <w:r w:rsidRPr="00D4584A">
              <w:rPr>
                <w:rFonts w:eastAsia="Times New Roman" w:cs="Times New Roman"/>
                <w:i/>
                <w:color w:val="000000"/>
                <w:sz w:val="22"/>
                <w:lang w:val="en-US"/>
              </w:rPr>
              <w:t>I</w:t>
            </w:r>
            <w:r w:rsidRPr="00D4584A">
              <w:rPr>
                <w:rFonts w:eastAsia="Times New Roman" w:cs="Times New Roman"/>
                <w:color w:val="000000"/>
                <w:sz w:val="22"/>
                <w:vertAlign w:val="superscript"/>
                <w:lang w:val="en-US"/>
              </w:rPr>
              <w:t>2</w:t>
            </w:r>
            <w:r w:rsidRPr="00D4584A">
              <w:rPr>
                <w:rFonts w:eastAsia="Times New Roman" w:cs="Times New Roman"/>
                <w:i/>
                <w:color w:val="000000"/>
                <w:sz w:val="22"/>
                <w:vertAlign w:val="superscript"/>
                <w:lang w:val="en-US"/>
              </w:rPr>
              <w:t xml:space="preserve"> </w:t>
            </w:r>
            <w:r w:rsidRPr="00D4584A">
              <w:rPr>
                <w:rFonts w:eastAsia="Times New Roman" w:cs="Times New Roman"/>
                <w:color w:val="000000"/>
                <w:sz w:val="22"/>
                <w:lang w:val="en-US"/>
              </w:rPr>
              <w:t>(%)</w:t>
            </w:r>
          </w:p>
        </w:tc>
        <w:tc>
          <w:tcPr>
            <w:tcW w:w="372" w:type="pct"/>
            <w:tcBorders>
              <w:top w:val="single" w:sz="4" w:space="0" w:color="auto"/>
            </w:tcBorders>
            <w:vAlign w:val="bottom"/>
          </w:tcPr>
          <w:p w14:paraId="2E35825C" w14:textId="77777777" w:rsidR="003023E5" w:rsidRPr="00D4584A" w:rsidRDefault="003023E5" w:rsidP="004E21A0">
            <w:pPr>
              <w:spacing w:after="0" w:line="240" w:lineRule="auto"/>
              <w:ind w:left="-110" w:right="-110"/>
              <w:jc w:val="center"/>
              <w:rPr>
                <w:rFonts w:eastAsia="Times New Roman" w:cs="Times New Roman"/>
                <w:color w:val="000000"/>
                <w:sz w:val="22"/>
                <w:lang w:val="en-US"/>
              </w:rPr>
            </w:pPr>
            <w:r w:rsidRPr="00D4584A">
              <w:rPr>
                <w:rFonts w:eastAsia="Times New Roman" w:cs="Times New Roman"/>
                <w:color w:val="000000"/>
                <w:sz w:val="22"/>
                <w:lang w:val="en-US"/>
              </w:rPr>
              <w:t>Egger’s intercept</w:t>
            </w:r>
          </w:p>
        </w:tc>
        <w:tc>
          <w:tcPr>
            <w:tcW w:w="583" w:type="pct"/>
            <w:tcBorders>
              <w:top w:val="single" w:sz="4" w:space="0" w:color="auto"/>
            </w:tcBorders>
            <w:vAlign w:val="bottom"/>
          </w:tcPr>
          <w:p w14:paraId="55D6D4CB" w14:textId="77777777" w:rsidR="003023E5" w:rsidRPr="00D4584A" w:rsidRDefault="003023E5" w:rsidP="004E21A0">
            <w:pPr>
              <w:spacing w:after="0" w:line="240" w:lineRule="auto"/>
              <w:ind w:left="-108"/>
              <w:jc w:val="center"/>
              <w:rPr>
                <w:rFonts w:eastAsia="Times New Roman" w:cs="Times New Roman"/>
                <w:color w:val="000000"/>
                <w:sz w:val="22"/>
                <w:lang w:val="en-US"/>
              </w:rPr>
            </w:pPr>
            <w:r w:rsidRPr="00D4584A">
              <w:rPr>
                <w:rFonts w:eastAsia="Times New Roman" w:cs="Times New Roman"/>
                <w:color w:val="000000"/>
                <w:sz w:val="22"/>
                <w:lang w:val="en-US"/>
              </w:rPr>
              <w:t>95% CI</w:t>
            </w:r>
          </w:p>
        </w:tc>
        <w:tc>
          <w:tcPr>
            <w:tcW w:w="159" w:type="pct"/>
            <w:tcBorders>
              <w:top w:val="single" w:sz="4" w:space="0" w:color="auto"/>
            </w:tcBorders>
            <w:vAlign w:val="bottom"/>
          </w:tcPr>
          <w:p w14:paraId="2DAE53A0" w14:textId="77777777" w:rsidR="003023E5" w:rsidRPr="00D4584A" w:rsidRDefault="003023E5" w:rsidP="004E21A0">
            <w:pPr>
              <w:spacing w:after="0" w:line="240" w:lineRule="auto"/>
              <w:ind w:left="-40" w:right="-61"/>
              <w:jc w:val="center"/>
              <w:rPr>
                <w:rFonts w:eastAsia="Times New Roman" w:cs="Times New Roman"/>
                <w:color w:val="000000"/>
                <w:sz w:val="22"/>
                <w:lang w:val="en-US"/>
              </w:rPr>
            </w:pPr>
            <w:proofErr w:type="spellStart"/>
            <w:r w:rsidRPr="00D4584A">
              <w:rPr>
                <w:rFonts w:eastAsia="Times New Roman" w:cs="Times New Roman"/>
                <w:i/>
                <w:color w:val="000000"/>
                <w:sz w:val="22"/>
                <w:lang w:val="en-US"/>
              </w:rPr>
              <w:t>k</w:t>
            </w:r>
            <w:r w:rsidRPr="00D4584A">
              <w:rPr>
                <w:rFonts w:eastAsia="Times New Roman" w:cs="Times New Roman"/>
                <w:color w:val="000000"/>
                <w:sz w:val="22"/>
                <w:vertAlign w:val="superscript"/>
                <w:lang w:val="en-US"/>
              </w:rPr>
              <w:t>TF</w:t>
            </w:r>
            <w:proofErr w:type="spellEnd"/>
          </w:p>
        </w:tc>
        <w:tc>
          <w:tcPr>
            <w:tcW w:w="531" w:type="pct"/>
            <w:tcBorders>
              <w:top w:val="single" w:sz="4" w:space="0" w:color="auto"/>
            </w:tcBorders>
            <w:vAlign w:val="bottom"/>
          </w:tcPr>
          <w:p w14:paraId="13CAFFD6" w14:textId="77777777" w:rsidR="003023E5" w:rsidRPr="00D4584A" w:rsidRDefault="003023E5" w:rsidP="004E21A0">
            <w:pPr>
              <w:spacing w:after="0" w:line="240" w:lineRule="auto"/>
              <w:ind w:left="-108" w:right="-108"/>
              <w:jc w:val="center"/>
              <w:rPr>
                <w:rFonts w:eastAsia="Times New Roman" w:cs="Times New Roman"/>
                <w:color w:val="000000"/>
                <w:sz w:val="22"/>
                <w:lang w:val="en-US"/>
              </w:rPr>
            </w:pPr>
            <w:r w:rsidRPr="00D4584A">
              <w:rPr>
                <w:rFonts w:eastAsia="Times New Roman" w:cs="Times New Roman"/>
                <w:color w:val="000000"/>
                <w:sz w:val="22"/>
                <w:lang w:val="en-US"/>
              </w:rPr>
              <w:t>“Trim and fill” estimates</w:t>
            </w:r>
          </w:p>
          <w:p w14:paraId="6DC57EFE" w14:textId="77777777" w:rsidR="003023E5" w:rsidRPr="00D4584A" w:rsidRDefault="003023E5" w:rsidP="004E21A0">
            <w:pPr>
              <w:spacing w:after="0" w:line="240" w:lineRule="auto"/>
              <w:ind w:left="-108" w:right="-108"/>
              <w:jc w:val="center"/>
              <w:rPr>
                <w:rFonts w:eastAsia="Times New Roman" w:cs="Times New Roman"/>
                <w:color w:val="000000"/>
                <w:sz w:val="22"/>
                <w:lang w:val="en-US"/>
              </w:rPr>
            </w:pPr>
            <w:r w:rsidRPr="00D4584A">
              <w:rPr>
                <w:rFonts w:eastAsia="Times New Roman" w:cs="Times New Roman"/>
                <w:i/>
                <w:color w:val="000000"/>
                <w:sz w:val="22"/>
                <w:lang w:val="en-US"/>
              </w:rPr>
              <w:t>r</w:t>
            </w:r>
            <w:r w:rsidRPr="00D4584A">
              <w:rPr>
                <w:rFonts w:eastAsia="Times New Roman" w:cs="Times New Roman"/>
                <w:color w:val="000000"/>
                <w:sz w:val="22"/>
                <w:vertAlign w:val="superscript"/>
                <w:lang w:val="en-US"/>
              </w:rPr>
              <w:t xml:space="preserve">+ </w:t>
            </w:r>
            <w:r w:rsidRPr="00D4584A">
              <w:rPr>
                <w:rFonts w:eastAsia="Times New Roman" w:cs="Times New Roman"/>
                <w:color w:val="000000"/>
                <w:sz w:val="22"/>
                <w:lang w:val="en-US"/>
              </w:rPr>
              <w:t>[95% CI]</w:t>
            </w:r>
          </w:p>
        </w:tc>
      </w:tr>
      <w:tr w:rsidR="000F3711" w:rsidRPr="00D4584A" w14:paraId="51479612" w14:textId="77777777" w:rsidTr="00301DBD">
        <w:trPr>
          <w:trHeight w:val="236"/>
        </w:trPr>
        <w:tc>
          <w:tcPr>
            <w:tcW w:w="1498" w:type="pct"/>
            <w:tcBorders>
              <w:top w:val="single" w:sz="4" w:space="0" w:color="auto"/>
            </w:tcBorders>
            <w:vAlign w:val="bottom"/>
          </w:tcPr>
          <w:p w14:paraId="54134129" w14:textId="17BF3991" w:rsidR="003023E5" w:rsidRPr="00C169FE" w:rsidRDefault="003023E5" w:rsidP="00301DBD">
            <w:pPr>
              <w:spacing w:after="0" w:line="240" w:lineRule="auto"/>
              <w:ind w:left="-71"/>
              <w:rPr>
                <w:rFonts w:eastAsia="Times New Roman" w:cs="Times New Roman"/>
                <w:b/>
                <w:color w:val="000000"/>
                <w:sz w:val="22"/>
                <w:lang w:val="en-US"/>
              </w:rPr>
            </w:pPr>
            <w:r w:rsidRPr="00C169FE">
              <w:rPr>
                <w:rFonts w:eastAsia="Times New Roman" w:cs="Times New Roman"/>
                <w:b/>
                <w:color w:val="000000"/>
                <w:sz w:val="22"/>
                <w:lang w:val="en-US"/>
              </w:rPr>
              <w:t xml:space="preserve">Alcohol </w:t>
            </w:r>
            <w:r w:rsidR="00E46F99" w:rsidRPr="00301DBD">
              <w:rPr>
                <w:rFonts w:eastAsia="Times New Roman" w:cs="Times New Roman"/>
                <w:b/>
                <w:color w:val="000000"/>
                <w:sz w:val="22"/>
                <w:lang w:val="en-US"/>
              </w:rPr>
              <w:t>i</w:t>
            </w:r>
            <w:r w:rsidRPr="00506825">
              <w:rPr>
                <w:rFonts w:eastAsia="Times New Roman" w:cs="Times New Roman"/>
                <w:b/>
                <w:color w:val="000000"/>
                <w:sz w:val="22"/>
                <w:lang w:val="en-US"/>
              </w:rPr>
              <w:t>ndicators</w:t>
            </w:r>
            <w:r w:rsidR="00506825">
              <w:rPr>
                <w:rFonts w:eastAsia="Times New Roman" w:cs="Times New Roman"/>
                <w:i/>
                <w:color w:val="000000"/>
                <w:sz w:val="22"/>
                <w:lang w:val="en-US"/>
              </w:rPr>
              <w:t>–</w:t>
            </w:r>
            <w:r w:rsidR="00506825">
              <w:rPr>
                <w:rFonts w:eastAsia="Times New Roman" w:cs="Times New Roman"/>
                <w:b/>
                <w:color w:val="000000"/>
                <w:sz w:val="22"/>
                <w:lang w:val="en-US"/>
              </w:rPr>
              <w:t>w</w:t>
            </w:r>
            <w:r w:rsidR="00E46F99" w:rsidRPr="00301DBD">
              <w:rPr>
                <w:rFonts w:eastAsia="Times New Roman" w:cs="Times New Roman"/>
                <w:b/>
                <w:color w:val="000000"/>
                <w:sz w:val="22"/>
                <w:lang w:val="en-US"/>
              </w:rPr>
              <w:t>omen</w:t>
            </w:r>
            <w:r w:rsidR="00C159FB" w:rsidRPr="00506825">
              <w:rPr>
                <w:rFonts w:eastAsia="Times New Roman" w:cs="Times New Roman"/>
                <w:b/>
                <w:color w:val="000000"/>
                <w:sz w:val="22"/>
                <w:lang w:val="en-US"/>
              </w:rPr>
              <w:t>, T1</w:t>
            </w:r>
          </w:p>
        </w:tc>
        <w:tc>
          <w:tcPr>
            <w:tcW w:w="159" w:type="pct"/>
            <w:tcBorders>
              <w:top w:val="single" w:sz="4" w:space="0" w:color="auto"/>
            </w:tcBorders>
            <w:vAlign w:val="bottom"/>
          </w:tcPr>
          <w:p w14:paraId="01B796A4" w14:textId="77777777" w:rsidR="003023E5" w:rsidRPr="00AF5E97" w:rsidRDefault="003023E5" w:rsidP="00301DBD">
            <w:pPr>
              <w:spacing w:after="0" w:line="240" w:lineRule="auto"/>
              <w:jc w:val="right"/>
              <w:rPr>
                <w:rFonts w:eastAsia="Times New Roman" w:cs="Times New Roman"/>
                <w:color w:val="000000"/>
                <w:sz w:val="20"/>
                <w:szCs w:val="20"/>
                <w:lang w:val="en-US"/>
              </w:rPr>
            </w:pPr>
          </w:p>
        </w:tc>
        <w:tc>
          <w:tcPr>
            <w:tcW w:w="319" w:type="pct"/>
            <w:tcBorders>
              <w:top w:val="single" w:sz="4" w:space="0" w:color="auto"/>
            </w:tcBorders>
            <w:vAlign w:val="bottom"/>
          </w:tcPr>
          <w:p w14:paraId="7B1AD5C2" w14:textId="77777777" w:rsidR="003023E5" w:rsidRPr="00AF5E97" w:rsidRDefault="003023E5" w:rsidP="00301DBD">
            <w:pPr>
              <w:spacing w:after="0" w:line="240" w:lineRule="auto"/>
              <w:jc w:val="right"/>
              <w:rPr>
                <w:rFonts w:eastAsia="Times New Roman" w:cs="Times New Roman"/>
                <w:color w:val="000000"/>
                <w:sz w:val="20"/>
                <w:szCs w:val="20"/>
                <w:lang w:val="en-US"/>
              </w:rPr>
            </w:pPr>
          </w:p>
        </w:tc>
        <w:tc>
          <w:tcPr>
            <w:tcW w:w="264" w:type="pct"/>
            <w:tcBorders>
              <w:top w:val="single" w:sz="4" w:space="0" w:color="auto"/>
            </w:tcBorders>
          </w:tcPr>
          <w:p w14:paraId="4F877EEB" w14:textId="77777777" w:rsidR="003023E5" w:rsidRPr="00AF5E97" w:rsidRDefault="003023E5" w:rsidP="004E21A0">
            <w:pPr>
              <w:tabs>
                <w:tab w:val="decimal" w:pos="373"/>
              </w:tabs>
              <w:spacing w:after="0" w:line="240" w:lineRule="auto"/>
              <w:ind w:left="-18" w:right="-18" w:hanging="19"/>
              <w:rPr>
                <w:rFonts w:eastAsia="Times New Roman" w:cs="Times New Roman"/>
                <w:color w:val="000000"/>
                <w:sz w:val="20"/>
                <w:szCs w:val="20"/>
                <w:vertAlign w:val="superscript"/>
                <w:lang w:val="en-US"/>
              </w:rPr>
            </w:pPr>
          </w:p>
        </w:tc>
        <w:tc>
          <w:tcPr>
            <w:tcW w:w="424" w:type="pct"/>
            <w:tcBorders>
              <w:top w:val="single" w:sz="4" w:space="0" w:color="auto"/>
            </w:tcBorders>
            <w:vAlign w:val="center"/>
          </w:tcPr>
          <w:p w14:paraId="1C1CEF7D" w14:textId="77777777" w:rsidR="003023E5" w:rsidRPr="00AF5E97" w:rsidRDefault="003023E5" w:rsidP="004E21A0">
            <w:pPr>
              <w:spacing w:after="0" w:line="240" w:lineRule="auto"/>
              <w:jc w:val="center"/>
              <w:rPr>
                <w:rFonts w:eastAsia="Times New Roman" w:cs="Times New Roman"/>
                <w:color w:val="000000"/>
                <w:sz w:val="20"/>
                <w:szCs w:val="20"/>
                <w:lang w:val="en-US"/>
              </w:rPr>
            </w:pPr>
          </w:p>
        </w:tc>
        <w:tc>
          <w:tcPr>
            <w:tcW w:w="371" w:type="pct"/>
            <w:tcBorders>
              <w:top w:val="single" w:sz="4" w:space="0" w:color="auto"/>
            </w:tcBorders>
            <w:vAlign w:val="center"/>
          </w:tcPr>
          <w:p w14:paraId="1D1C5A64" w14:textId="77777777" w:rsidR="003023E5" w:rsidRPr="00AF5E97" w:rsidRDefault="003023E5" w:rsidP="004E21A0">
            <w:pPr>
              <w:tabs>
                <w:tab w:val="decimal" w:pos="451"/>
              </w:tabs>
              <w:spacing w:after="0" w:line="240" w:lineRule="auto"/>
              <w:ind w:left="-109"/>
              <w:rPr>
                <w:rFonts w:eastAsia="Times New Roman" w:cs="Times New Roman"/>
                <w:color w:val="000000"/>
                <w:sz w:val="20"/>
                <w:szCs w:val="20"/>
                <w:lang w:val="en-US"/>
              </w:rPr>
            </w:pPr>
          </w:p>
        </w:tc>
        <w:tc>
          <w:tcPr>
            <w:tcW w:w="318" w:type="pct"/>
            <w:tcBorders>
              <w:top w:val="single" w:sz="4" w:space="0" w:color="auto"/>
            </w:tcBorders>
            <w:vAlign w:val="center"/>
          </w:tcPr>
          <w:p w14:paraId="63C468D8" w14:textId="77777777" w:rsidR="003023E5" w:rsidRPr="00AF5E97" w:rsidRDefault="003023E5" w:rsidP="004E21A0">
            <w:pPr>
              <w:spacing w:after="0" w:line="240" w:lineRule="auto"/>
              <w:ind w:right="-99"/>
              <w:jc w:val="center"/>
              <w:rPr>
                <w:rFonts w:eastAsia="Times New Roman" w:cs="Times New Roman"/>
                <w:color w:val="000000"/>
                <w:sz w:val="20"/>
                <w:szCs w:val="20"/>
                <w:lang w:val="en-US"/>
              </w:rPr>
            </w:pPr>
          </w:p>
        </w:tc>
        <w:tc>
          <w:tcPr>
            <w:tcW w:w="372" w:type="pct"/>
            <w:tcBorders>
              <w:top w:val="single" w:sz="4" w:space="0" w:color="auto"/>
            </w:tcBorders>
            <w:vAlign w:val="center"/>
          </w:tcPr>
          <w:p w14:paraId="00F7215B" w14:textId="77777777" w:rsidR="003023E5" w:rsidRPr="00AF5E97" w:rsidRDefault="003023E5" w:rsidP="004E21A0">
            <w:pPr>
              <w:spacing w:after="0" w:line="240" w:lineRule="auto"/>
              <w:jc w:val="center"/>
              <w:rPr>
                <w:rFonts w:eastAsia="Times New Roman" w:cs="Times New Roman"/>
                <w:color w:val="000000"/>
                <w:sz w:val="20"/>
                <w:szCs w:val="20"/>
                <w:lang w:val="en-US"/>
              </w:rPr>
            </w:pPr>
          </w:p>
        </w:tc>
        <w:tc>
          <w:tcPr>
            <w:tcW w:w="583" w:type="pct"/>
            <w:tcBorders>
              <w:top w:val="single" w:sz="4" w:space="0" w:color="auto"/>
            </w:tcBorders>
            <w:vAlign w:val="bottom"/>
          </w:tcPr>
          <w:p w14:paraId="23C74F57" w14:textId="77777777" w:rsidR="003023E5" w:rsidRPr="00AF5E97" w:rsidRDefault="003023E5" w:rsidP="004E21A0">
            <w:pPr>
              <w:spacing w:after="0" w:line="240" w:lineRule="auto"/>
              <w:ind w:left="-108" w:right="-103" w:firstLine="1"/>
              <w:jc w:val="center"/>
              <w:rPr>
                <w:rFonts w:eastAsia="Times New Roman" w:cs="Times New Roman"/>
                <w:color w:val="000000"/>
                <w:sz w:val="20"/>
                <w:szCs w:val="20"/>
                <w:lang w:val="en-US"/>
              </w:rPr>
            </w:pPr>
          </w:p>
        </w:tc>
        <w:tc>
          <w:tcPr>
            <w:tcW w:w="159" w:type="pct"/>
            <w:tcBorders>
              <w:top w:val="single" w:sz="4" w:space="0" w:color="auto"/>
            </w:tcBorders>
            <w:vAlign w:val="bottom"/>
          </w:tcPr>
          <w:p w14:paraId="303B87B0" w14:textId="77777777" w:rsidR="003023E5" w:rsidRPr="00AF5E97" w:rsidRDefault="003023E5" w:rsidP="004E21A0">
            <w:pPr>
              <w:spacing w:after="0" w:line="240" w:lineRule="auto"/>
              <w:jc w:val="right"/>
              <w:rPr>
                <w:rFonts w:eastAsia="Times New Roman" w:cs="Times New Roman"/>
                <w:color w:val="000000"/>
                <w:sz w:val="20"/>
                <w:szCs w:val="20"/>
                <w:lang w:val="en-US"/>
              </w:rPr>
            </w:pPr>
          </w:p>
        </w:tc>
        <w:tc>
          <w:tcPr>
            <w:tcW w:w="531" w:type="pct"/>
            <w:tcBorders>
              <w:top w:val="single" w:sz="4" w:space="0" w:color="auto"/>
            </w:tcBorders>
            <w:vAlign w:val="bottom"/>
          </w:tcPr>
          <w:p w14:paraId="76D12A10" w14:textId="77777777" w:rsidR="003023E5" w:rsidRPr="00AF5E97" w:rsidRDefault="003023E5" w:rsidP="004E21A0">
            <w:pPr>
              <w:spacing w:after="0" w:line="240" w:lineRule="auto"/>
              <w:ind w:left="-108" w:right="-108"/>
              <w:jc w:val="right"/>
              <w:rPr>
                <w:rFonts w:eastAsia="Times New Roman" w:cs="Times New Roman"/>
                <w:color w:val="000000"/>
                <w:sz w:val="20"/>
                <w:szCs w:val="20"/>
                <w:lang w:val="en-US"/>
              </w:rPr>
            </w:pPr>
          </w:p>
        </w:tc>
      </w:tr>
      <w:tr w:rsidR="000F3711" w:rsidRPr="00D4584A" w14:paraId="21415F52" w14:textId="77777777" w:rsidTr="00301DBD">
        <w:trPr>
          <w:trHeight w:val="236"/>
        </w:trPr>
        <w:tc>
          <w:tcPr>
            <w:tcW w:w="1498" w:type="pct"/>
            <w:vAlign w:val="bottom"/>
          </w:tcPr>
          <w:p w14:paraId="42550223" w14:textId="24777F35" w:rsidR="003023E5" w:rsidRPr="00506825" w:rsidRDefault="003023E5" w:rsidP="004E21A0">
            <w:pPr>
              <w:spacing w:after="0" w:line="240" w:lineRule="auto"/>
              <w:ind w:left="-105"/>
              <w:rPr>
                <w:rFonts w:eastAsia="Times New Roman" w:cs="Times New Roman"/>
                <w:b/>
                <w:iCs/>
                <w:color w:val="000000"/>
                <w:sz w:val="22"/>
                <w:lang w:val="en-US"/>
              </w:rPr>
            </w:pPr>
            <w:r w:rsidRPr="00301DBD">
              <w:rPr>
                <w:rFonts w:eastAsia="Times New Roman" w:cs="Times New Roman"/>
                <w:iCs/>
                <w:color w:val="000000"/>
                <w:sz w:val="22"/>
                <w:lang w:val="en-US"/>
              </w:rPr>
              <w:t xml:space="preserve">  </w:t>
            </w:r>
            <w:r w:rsidR="00E46F99" w:rsidRPr="00301DBD">
              <w:rPr>
                <w:rFonts w:eastAsia="Times New Roman" w:cs="Times New Roman"/>
                <w:iCs/>
                <w:color w:val="000000"/>
                <w:sz w:val="22"/>
                <w:lang w:val="en-US"/>
              </w:rPr>
              <w:t xml:space="preserve"> </w:t>
            </w:r>
            <w:r w:rsidR="00E46F99">
              <w:rPr>
                <w:rFonts w:eastAsia="Times New Roman" w:cs="Times New Roman"/>
                <w:iCs/>
                <w:color w:val="000000"/>
                <w:sz w:val="22"/>
                <w:lang w:val="en-US"/>
              </w:rPr>
              <w:t xml:space="preserve"> </w:t>
            </w:r>
            <w:r w:rsidR="000F3711">
              <w:rPr>
                <w:rFonts w:eastAsia="Times New Roman" w:cs="Times New Roman"/>
                <w:iCs/>
                <w:color w:val="000000"/>
                <w:sz w:val="22"/>
                <w:lang w:val="en-US"/>
              </w:rPr>
              <w:t xml:space="preserve">  </w:t>
            </w:r>
            <w:r w:rsidRPr="00301DBD">
              <w:rPr>
                <w:rFonts w:eastAsia="Times New Roman" w:cs="Times New Roman"/>
                <w:iCs/>
                <w:color w:val="000000"/>
                <w:sz w:val="22"/>
                <w:lang w:val="en-US"/>
              </w:rPr>
              <w:t xml:space="preserve">Alcohol </w:t>
            </w:r>
            <w:r w:rsidR="00E46F99">
              <w:rPr>
                <w:rFonts w:eastAsia="Times New Roman" w:cs="Times New Roman"/>
                <w:iCs/>
                <w:color w:val="000000"/>
                <w:sz w:val="22"/>
                <w:lang w:val="en-US"/>
              </w:rPr>
              <w:t>i</w:t>
            </w:r>
            <w:r w:rsidRPr="00301DBD">
              <w:rPr>
                <w:rFonts w:eastAsia="Times New Roman" w:cs="Times New Roman"/>
                <w:iCs/>
                <w:color w:val="000000"/>
                <w:sz w:val="22"/>
                <w:lang w:val="en-US"/>
              </w:rPr>
              <w:t>ndicators</w:t>
            </w:r>
            <w:r w:rsidR="00506825">
              <w:rPr>
                <w:rFonts w:eastAsia="Times New Roman" w:cs="Times New Roman"/>
                <w:i/>
                <w:color w:val="000000"/>
                <w:sz w:val="22"/>
                <w:lang w:val="en-US"/>
              </w:rPr>
              <w:t>–</w:t>
            </w:r>
            <w:r w:rsidR="00506825">
              <w:rPr>
                <w:rFonts w:eastAsia="Times New Roman" w:cs="Times New Roman"/>
                <w:iCs/>
                <w:color w:val="000000"/>
                <w:sz w:val="22"/>
                <w:lang w:val="en-US"/>
              </w:rPr>
              <w:t>w</w:t>
            </w:r>
            <w:r w:rsidR="00E46F99">
              <w:rPr>
                <w:rFonts w:eastAsia="Times New Roman" w:cs="Times New Roman"/>
                <w:iCs/>
                <w:color w:val="000000"/>
                <w:sz w:val="22"/>
                <w:lang w:val="en-US"/>
              </w:rPr>
              <w:t>omen</w:t>
            </w:r>
            <w:r w:rsidR="00C159FB">
              <w:rPr>
                <w:rFonts w:eastAsia="Times New Roman" w:cs="Times New Roman"/>
                <w:iCs/>
                <w:color w:val="000000"/>
                <w:sz w:val="22"/>
                <w:lang w:val="en-US"/>
              </w:rPr>
              <w:t>, T2</w:t>
            </w:r>
          </w:p>
        </w:tc>
        <w:tc>
          <w:tcPr>
            <w:tcW w:w="159" w:type="pct"/>
            <w:vAlign w:val="bottom"/>
          </w:tcPr>
          <w:p w14:paraId="523FCB23" w14:textId="77777777" w:rsidR="003023E5" w:rsidRPr="00AF5E97" w:rsidRDefault="003023E5" w:rsidP="00301DBD">
            <w:pPr>
              <w:spacing w:after="0" w:line="240" w:lineRule="auto"/>
              <w:jc w:val="right"/>
              <w:rPr>
                <w:rFonts w:eastAsia="Times New Roman" w:cs="Times New Roman"/>
                <w:color w:val="000000"/>
                <w:sz w:val="20"/>
                <w:szCs w:val="20"/>
                <w:lang w:val="en-US"/>
              </w:rPr>
            </w:pPr>
            <w:r>
              <w:rPr>
                <w:rFonts w:eastAsia="Times New Roman" w:cs="Times New Roman"/>
                <w:color w:val="000000"/>
                <w:sz w:val="20"/>
                <w:szCs w:val="20"/>
                <w:lang w:val="en-US"/>
              </w:rPr>
              <w:t>17</w:t>
            </w:r>
          </w:p>
        </w:tc>
        <w:tc>
          <w:tcPr>
            <w:tcW w:w="319" w:type="pct"/>
            <w:vAlign w:val="bottom"/>
          </w:tcPr>
          <w:p w14:paraId="7460D00F" w14:textId="77777777" w:rsidR="003023E5" w:rsidRPr="00AF5E97" w:rsidRDefault="003023E5" w:rsidP="00301DBD">
            <w:pPr>
              <w:spacing w:after="0" w:line="240" w:lineRule="auto"/>
              <w:jc w:val="right"/>
              <w:rPr>
                <w:rFonts w:eastAsia="Times New Roman" w:cs="Times New Roman"/>
                <w:color w:val="000000"/>
                <w:sz w:val="20"/>
                <w:szCs w:val="20"/>
                <w:lang w:val="en-US"/>
              </w:rPr>
            </w:pPr>
            <w:r>
              <w:rPr>
                <w:rFonts w:eastAsia="Times New Roman" w:cs="Times New Roman"/>
                <w:color w:val="000000"/>
                <w:sz w:val="20"/>
                <w:szCs w:val="20"/>
                <w:lang w:val="en-US"/>
              </w:rPr>
              <w:t>10,382</w:t>
            </w:r>
          </w:p>
        </w:tc>
        <w:tc>
          <w:tcPr>
            <w:tcW w:w="264" w:type="pct"/>
            <w:vAlign w:val="bottom"/>
          </w:tcPr>
          <w:p w14:paraId="411AC131" w14:textId="77777777" w:rsidR="003023E5" w:rsidRPr="00AF5E97" w:rsidRDefault="003023E5" w:rsidP="00301DBD">
            <w:pPr>
              <w:spacing w:after="0" w:line="240" w:lineRule="auto"/>
              <w:rPr>
                <w:rFonts w:eastAsia="Times New Roman" w:cs="Times New Roman"/>
                <w:sz w:val="20"/>
                <w:szCs w:val="20"/>
                <w:vertAlign w:val="superscript"/>
                <w:lang w:val="en-US"/>
              </w:rPr>
            </w:pPr>
            <w:r>
              <w:rPr>
                <w:rFonts w:eastAsia="Times New Roman" w:cs="Times New Roman"/>
                <w:sz w:val="20"/>
                <w:szCs w:val="20"/>
                <w:lang w:val="en-US"/>
              </w:rPr>
              <w:t>.58</w:t>
            </w:r>
            <w:r>
              <w:rPr>
                <w:rFonts w:eastAsia="Times New Roman" w:cs="Times New Roman"/>
                <w:sz w:val="20"/>
                <w:szCs w:val="20"/>
                <w:vertAlign w:val="superscript"/>
                <w:lang w:val="en-US"/>
              </w:rPr>
              <w:t>***</w:t>
            </w:r>
          </w:p>
        </w:tc>
        <w:tc>
          <w:tcPr>
            <w:tcW w:w="424" w:type="pct"/>
            <w:vAlign w:val="bottom"/>
          </w:tcPr>
          <w:p w14:paraId="3A724473" w14:textId="77777777" w:rsidR="003023E5" w:rsidRPr="00AF5E97" w:rsidRDefault="003023E5" w:rsidP="004E21A0">
            <w:pPr>
              <w:spacing w:after="0" w:line="240" w:lineRule="auto"/>
              <w:jc w:val="center"/>
              <w:rPr>
                <w:rFonts w:eastAsia="Times New Roman" w:cs="Times New Roman"/>
                <w:sz w:val="20"/>
                <w:szCs w:val="20"/>
                <w:lang w:val="en-US"/>
              </w:rPr>
            </w:pPr>
            <w:r w:rsidRPr="00AF5E97">
              <w:rPr>
                <w:rFonts w:eastAsia="Times New Roman" w:cs="Times New Roman"/>
                <w:sz w:val="20"/>
                <w:szCs w:val="20"/>
                <w:lang w:val="en-US"/>
              </w:rPr>
              <w:t>[</w:t>
            </w:r>
            <w:r>
              <w:rPr>
                <w:rFonts w:eastAsia="Times New Roman" w:cs="Times New Roman"/>
                <w:sz w:val="20"/>
                <w:szCs w:val="20"/>
                <w:lang w:val="en-US"/>
              </w:rPr>
              <w:t>.52; .63</w:t>
            </w:r>
            <w:r w:rsidRPr="00AF5E97">
              <w:rPr>
                <w:rFonts w:eastAsia="Times New Roman" w:cs="Times New Roman"/>
                <w:sz w:val="20"/>
                <w:szCs w:val="20"/>
                <w:lang w:val="en-US"/>
              </w:rPr>
              <w:t>]</w:t>
            </w:r>
          </w:p>
        </w:tc>
        <w:tc>
          <w:tcPr>
            <w:tcW w:w="371" w:type="pct"/>
            <w:vAlign w:val="bottom"/>
          </w:tcPr>
          <w:p w14:paraId="4CB8CCD6" w14:textId="77777777" w:rsidR="003023E5" w:rsidRPr="00AF5E97" w:rsidRDefault="003023E5" w:rsidP="00301DBD">
            <w:pPr>
              <w:tabs>
                <w:tab w:val="decimal" w:pos="343"/>
              </w:tabs>
              <w:spacing w:after="0" w:line="240" w:lineRule="auto"/>
              <w:rPr>
                <w:rFonts w:eastAsia="Times New Roman" w:cs="Times New Roman"/>
                <w:sz w:val="20"/>
                <w:szCs w:val="20"/>
                <w:lang w:val="en-US"/>
              </w:rPr>
            </w:pPr>
            <w:r>
              <w:rPr>
                <w:rFonts w:eastAsia="Times New Roman" w:cs="Times New Roman"/>
                <w:sz w:val="20"/>
                <w:szCs w:val="20"/>
                <w:lang w:val="en-US"/>
              </w:rPr>
              <w:t>196.45</w:t>
            </w:r>
            <w:r>
              <w:rPr>
                <w:rFonts w:eastAsia="Times New Roman" w:cs="Times New Roman"/>
                <w:sz w:val="20"/>
                <w:szCs w:val="20"/>
                <w:vertAlign w:val="superscript"/>
                <w:lang w:val="en-US"/>
              </w:rPr>
              <w:t>***</w:t>
            </w:r>
          </w:p>
        </w:tc>
        <w:tc>
          <w:tcPr>
            <w:tcW w:w="318" w:type="pct"/>
            <w:vAlign w:val="bottom"/>
          </w:tcPr>
          <w:p w14:paraId="68971E82" w14:textId="77777777" w:rsidR="003023E5" w:rsidRPr="00AF5E97" w:rsidRDefault="003023E5" w:rsidP="004E21A0">
            <w:pPr>
              <w:spacing w:after="0" w:line="240" w:lineRule="auto"/>
              <w:jc w:val="center"/>
              <w:rPr>
                <w:rFonts w:eastAsia="Times New Roman" w:cs="Times New Roman"/>
                <w:sz w:val="20"/>
                <w:szCs w:val="20"/>
                <w:lang w:val="en-US"/>
              </w:rPr>
            </w:pPr>
            <w:r>
              <w:rPr>
                <w:rFonts w:eastAsia="Times New Roman" w:cs="Times New Roman"/>
                <w:sz w:val="20"/>
                <w:szCs w:val="20"/>
                <w:lang w:val="en-US"/>
              </w:rPr>
              <w:t>91.86</w:t>
            </w:r>
          </w:p>
        </w:tc>
        <w:tc>
          <w:tcPr>
            <w:tcW w:w="372" w:type="pct"/>
            <w:vAlign w:val="bottom"/>
          </w:tcPr>
          <w:p w14:paraId="087A493B" w14:textId="77777777" w:rsidR="003023E5" w:rsidRPr="00AF5E97" w:rsidRDefault="003023E5" w:rsidP="00301DBD">
            <w:pPr>
              <w:tabs>
                <w:tab w:val="decimal" w:pos="316"/>
              </w:tabs>
              <w:spacing w:after="0" w:line="240" w:lineRule="auto"/>
              <w:ind w:left="-185"/>
              <w:rPr>
                <w:rFonts w:eastAsia="Times New Roman" w:cs="Times New Roman"/>
                <w:sz w:val="20"/>
                <w:szCs w:val="20"/>
                <w:lang w:val="en-US"/>
              </w:rPr>
            </w:pPr>
            <w:r>
              <w:rPr>
                <w:rFonts w:eastAsia="Times New Roman" w:cs="Times New Roman"/>
                <w:sz w:val="20"/>
                <w:szCs w:val="20"/>
                <w:lang w:val="en-US"/>
              </w:rPr>
              <w:t>0.30</w:t>
            </w:r>
          </w:p>
        </w:tc>
        <w:tc>
          <w:tcPr>
            <w:tcW w:w="583" w:type="pct"/>
            <w:vAlign w:val="bottom"/>
          </w:tcPr>
          <w:p w14:paraId="56581467" w14:textId="77777777" w:rsidR="003023E5" w:rsidRPr="00AF5E97" w:rsidRDefault="003023E5" w:rsidP="004E21A0">
            <w:pPr>
              <w:spacing w:after="0" w:line="240" w:lineRule="auto"/>
              <w:jc w:val="center"/>
              <w:rPr>
                <w:rFonts w:eastAsia="Times New Roman" w:cs="Times New Roman"/>
                <w:sz w:val="20"/>
                <w:szCs w:val="20"/>
                <w:lang w:val="en-US"/>
              </w:rPr>
            </w:pPr>
            <w:r w:rsidRPr="00AF5E97">
              <w:rPr>
                <w:rFonts w:eastAsia="Times New Roman" w:cs="Times New Roman"/>
                <w:sz w:val="20"/>
                <w:szCs w:val="20"/>
                <w:lang w:val="en-US"/>
              </w:rPr>
              <w:t>[</w:t>
            </w:r>
            <w:r>
              <w:rPr>
                <w:rFonts w:eastAsia="Times New Roman" w:cs="Times New Roman"/>
                <w:sz w:val="20"/>
                <w:szCs w:val="20"/>
                <w:lang w:val="en-US"/>
              </w:rPr>
              <w:t>-2.69; 3.29</w:t>
            </w:r>
            <w:r w:rsidRPr="00AF5E97">
              <w:rPr>
                <w:rFonts w:eastAsia="Times New Roman" w:cs="Times New Roman"/>
                <w:sz w:val="20"/>
                <w:szCs w:val="20"/>
                <w:lang w:val="en-US"/>
              </w:rPr>
              <w:t>]</w:t>
            </w:r>
          </w:p>
        </w:tc>
        <w:tc>
          <w:tcPr>
            <w:tcW w:w="159" w:type="pct"/>
            <w:vAlign w:val="bottom"/>
          </w:tcPr>
          <w:p w14:paraId="0C13A78F" w14:textId="77777777" w:rsidR="003023E5" w:rsidRPr="00AF5E97" w:rsidRDefault="003023E5" w:rsidP="004E21A0">
            <w:pPr>
              <w:spacing w:after="0" w:line="240" w:lineRule="auto"/>
              <w:jc w:val="center"/>
              <w:rPr>
                <w:rFonts w:eastAsia="Times New Roman" w:cs="Times New Roman"/>
                <w:sz w:val="20"/>
                <w:szCs w:val="20"/>
                <w:lang w:val="en-US"/>
              </w:rPr>
            </w:pPr>
            <w:r>
              <w:rPr>
                <w:rFonts w:eastAsia="Times New Roman" w:cs="Times New Roman"/>
                <w:sz w:val="20"/>
                <w:szCs w:val="20"/>
                <w:lang w:val="en-US"/>
              </w:rPr>
              <w:t>0</w:t>
            </w:r>
          </w:p>
        </w:tc>
        <w:tc>
          <w:tcPr>
            <w:tcW w:w="531" w:type="pct"/>
            <w:vAlign w:val="bottom"/>
          </w:tcPr>
          <w:p w14:paraId="690FE141" w14:textId="77777777" w:rsidR="003023E5" w:rsidRPr="00AF5E97" w:rsidRDefault="003023E5" w:rsidP="00301DBD">
            <w:pPr>
              <w:spacing w:after="0" w:line="240" w:lineRule="auto"/>
              <w:rPr>
                <w:rFonts w:eastAsia="Times New Roman" w:cs="Times New Roman"/>
                <w:sz w:val="20"/>
                <w:szCs w:val="20"/>
                <w:lang w:val="en-US"/>
              </w:rPr>
            </w:pPr>
            <w:r w:rsidRPr="00AF5E97">
              <w:rPr>
                <w:rFonts w:eastAsia="Times New Roman" w:cs="Times New Roman"/>
                <w:sz w:val="20"/>
                <w:szCs w:val="20"/>
                <w:lang w:val="en-US"/>
              </w:rPr>
              <w:t>.</w:t>
            </w:r>
            <w:r>
              <w:rPr>
                <w:rFonts w:eastAsia="Times New Roman" w:cs="Times New Roman"/>
                <w:sz w:val="20"/>
                <w:szCs w:val="20"/>
                <w:lang w:val="en-US"/>
              </w:rPr>
              <w:t>58</w:t>
            </w:r>
            <w:r w:rsidRPr="00AF5E97">
              <w:rPr>
                <w:rFonts w:eastAsia="Times New Roman" w:cs="Times New Roman"/>
                <w:sz w:val="20"/>
                <w:szCs w:val="20"/>
                <w:lang w:val="en-US"/>
              </w:rPr>
              <w:t xml:space="preserve"> [</w:t>
            </w:r>
            <w:r>
              <w:rPr>
                <w:rFonts w:eastAsia="Times New Roman" w:cs="Times New Roman"/>
                <w:sz w:val="20"/>
                <w:szCs w:val="20"/>
                <w:lang w:val="en-US"/>
              </w:rPr>
              <w:t>.52; .63</w:t>
            </w:r>
            <w:r w:rsidRPr="00AF5E97">
              <w:rPr>
                <w:rFonts w:eastAsia="Times New Roman" w:cs="Times New Roman"/>
                <w:sz w:val="20"/>
                <w:szCs w:val="20"/>
                <w:lang w:val="en-US"/>
              </w:rPr>
              <w:t>]</w:t>
            </w:r>
          </w:p>
        </w:tc>
      </w:tr>
      <w:tr w:rsidR="000F3711" w:rsidRPr="00D4584A" w14:paraId="0B2F808C" w14:textId="77777777" w:rsidTr="00301DBD">
        <w:trPr>
          <w:trHeight w:val="236"/>
        </w:trPr>
        <w:tc>
          <w:tcPr>
            <w:tcW w:w="1498" w:type="pct"/>
            <w:vAlign w:val="bottom"/>
          </w:tcPr>
          <w:p w14:paraId="63F2850F" w14:textId="34DDF971" w:rsidR="003023E5" w:rsidRPr="00506825" w:rsidRDefault="003023E5" w:rsidP="004E21A0">
            <w:pPr>
              <w:spacing w:after="0" w:line="240" w:lineRule="auto"/>
              <w:ind w:left="-105" w:right="-133"/>
              <w:rPr>
                <w:rFonts w:eastAsia="Times New Roman" w:cs="Times New Roman"/>
                <w:bCs/>
                <w:iCs/>
                <w:color w:val="000000"/>
                <w:sz w:val="22"/>
                <w:lang w:val="en-US"/>
              </w:rPr>
            </w:pPr>
            <w:r w:rsidRPr="00301DBD">
              <w:rPr>
                <w:rFonts w:eastAsia="Times New Roman" w:cs="Times New Roman"/>
                <w:bCs/>
                <w:iCs/>
                <w:color w:val="000000"/>
                <w:sz w:val="22"/>
                <w:lang w:val="en-US"/>
              </w:rPr>
              <w:tab/>
            </w:r>
            <w:r w:rsidR="00E46F99" w:rsidRPr="00301DBD">
              <w:rPr>
                <w:rFonts w:eastAsia="Times New Roman" w:cs="Times New Roman"/>
                <w:bCs/>
                <w:iCs/>
                <w:color w:val="000000"/>
                <w:sz w:val="22"/>
                <w:lang w:val="en-US"/>
              </w:rPr>
              <w:t xml:space="preserve">  </w:t>
            </w:r>
            <w:r w:rsidR="000F3711">
              <w:rPr>
                <w:rFonts w:eastAsia="Times New Roman" w:cs="Times New Roman"/>
                <w:bCs/>
                <w:iCs/>
                <w:color w:val="000000"/>
                <w:sz w:val="22"/>
                <w:lang w:val="en-US"/>
              </w:rPr>
              <w:t xml:space="preserve">  </w:t>
            </w:r>
            <w:r w:rsidRPr="00301DBD">
              <w:rPr>
                <w:rFonts w:eastAsia="Times New Roman" w:cs="Times New Roman"/>
                <w:bCs/>
                <w:iCs/>
                <w:color w:val="000000"/>
                <w:sz w:val="22"/>
                <w:lang w:val="en-US"/>
              </w:rPr>
              <w:t xml:space="preserve">Alcohol </w:t>
            </w:r>
            <w:r w:rsidR="00E46F99">
              <w:rPr>
                <w:rFonts w:eastAsia="Times New Roman" w:cs="Times New Roman"/>
                <w:bCs/>
                <w:iCs/>
                <w:color w:val="000000"/>
                <w:sz w:val="22"/>
                <w:lang w:val="en-US"/>
              </w:rPr>
              <w:t>i</w:t>
            </w:r>
            <w:r w:rsidRPr="00301DBD">
              <w:rPr>
                <w:rFonts w:eastAsia="Times New Roman" w:cs="Times New Roman"/>
                <w:bCs/>
                <w:iCs/>
                <w:color w:val="000000"/>
                <w:sz w:val="22"/>
                <w:lang w:val="en-US"/>
              </w:rPr>
              <w:t>ndicators</w:t>
            </w:r>
            <w:r w:rsidR="00506825">
              <w:rPr>
                <w:rFonts w:eastAsia="Times New Roman" w:cs="Times New Roman"/>
                <w:i/>
                <w:color w:val="000000"/>
                <w:sz w:val="22"/>
                <w:lang w:val="en-US"/>
              </w:rPr>
              <w:t>–</w:t>
            </w:r>
            <w:r w:rsidR="00506825">
              <w:rPr>
                <w:rFonts w:eastAsia="Times New Roman" w:cs="Times New Roman"/>
                <w:bCs/>
                <w:iCs/>
                <w:color w:val="000000"/>
                <w:sz w:val="22"/>
                <w:lang w:val="en-US"/>
              </w:rPr>
              <w:t>m</w:t>
            </w:r>
            <w:r w:rsidR="00E46F99">
              <w:rPr>
                <w:rFonts w:eastAsia="Times New Roman" w:cs="Times New Roman"/>
                <w:bCs/>
                <w:iCs/>
                <w:color w:val="000000"/>
                <w:sz w:val="22"/>
                <w:lang w:val="en-US"/>
              </w:rPr>
              <w:t>en</w:t>
            </w:r>
            <w:r w:rsidR="00C159FB">
              <w:rPr>
                <w:rFonts w:eastAsia="Times New Roman" w:cs="Times New Roman"/>
                <w:bCs/>
                <w:iCs/>
                <w:color w:val="000000"/>
                <w:sz w:val="22"/>
                <w:lang w:val="en-US"/>
              </w:rPr>
              <w:t>, T1</w:t>
            </w:r>
          </w:p>
        </w:tc>
        <w:tc>
          <w:tcPr>
            <w:tcW w:w="159" w:type="pct"/>
            <w:vAlign w:val="bottom"/>
          </w:tcPr>
          <w:p w14:paraId="69E77A19" w14:textId="77777777" w:rsidR="003023E5" w:rsidRPr="00AF5E97" w:rsidRDefault="003023E5" w:rsidP="00301DBD">
            <w:pPr>
              <w:spacing w:after="0" w:line="240" w:lineRule="auto"/>
              <w:jc w:val="right"/>
              <w:rPr>
                <w:rFonts w:eastAsia="Times New Roman" w:cs="Times New Roman"/>
                <w:sz w:val="20"/>
                <w:szCs w:val="20"/>
                <w:lang w:val="en-US"/>
              </w:rPr>
            </w:pPr>
            <w:r>
              <w:rPr>
                <w:rFonts w:eastAsia="Times New Roman" w:cs="Times New Roman"/>
                <w:sz w:val="20"/>
                <w:szCs w:val="20"/>
                <w:lang w:val="en-US"/>
              </w:rPr>
              <w:t>17</w:t>
            </w:r>
          </w:p>
        </w:tc>
        <w:tc>
          <w:tcPr>
            <w:tcW w:w="319" w:type="pct"/>
            <w:vAlign w:val="bottom"/>
          </w:tcPr>
          <w:p w14:paraId="7043EF44" w14:textId="77777777" w:rsidR="003023E5" w:rsidRPr="00AF5E97" w:rsidRDefault="003023E5" w:rsidP="00301DBD">
            <w:pPr>
              <w:spacing w:after="0" w:line="240" w:lineRule="auto"/>
              <w:jc w:val="right"/>
              <w:rPr>
                <w:rFonts w:eastAsia="Times New Roman" w:cs="Times New Roman"/>
                <w:sz w:val="20"/>
                <w:szCs w:val="20"/>
                <w:lang w:val="en-US"/>
              </w:rPr>
            </w:pPr>
            <w:r>
              <w:rPr>
                <w:rFonts w:eastAsia="Times New Roman" w:cs="Times New Roman"/>
                <w:sz w:val="20"/>
                <w:szCs w:val="20"/>
                <w:lang w:val="en-US"/>
              </w:rPr>
              <w:t>6,367</w:t>
            </w:r>
          </w:p>
        </w:tc>
        <w:tc>
          <w:tcPr>
            <w:tcW w:w="264" w:type="pct"/>
            <w:vAlign w:val="bottom"/>
          </w:tcPr>
          <w:p w14:paraId="793EE9E7" w14:textId="77777777" w:rsidR="003023E5" w:rsidRPr="00AF5E97" w:rsidRDefault="003023E5" w:rsidP="00301DBD">
            <w:pPr>
              <w:spacing w:after="0" w:line="240" w:lineRule="auto"/>
              <w:rPr>
                <w:rFonts w:eastAsia="Times New Roman" w:cs="Times New Roman"/>
                <w:sz w:val="20"/>
                <w:szCs w:val="20"/>
                <w:vertAlign w:val="superscript"/>
                <w:lang w:val="en-US"/>
              </w:rPr>
            </w:pPr>
            <w:r>
              <w:rPr>
                <w:rFonts w:eastAsia="Times New Roman" w:cs="Times New Roman"/>
                <w:sz w:val="20"/>
                <w:szCs w:val="20"/>
                <w:lang w:val="en-US"/>
              </w:rPr>
              <w:t>.35</w:t>
            </w:r>
            <w:r>
              <w:rPr>
                <w:rFonts w:eastAsia="Times New Roman" w:cs="Times New Roman"/>
                <w:sz w:val="20"/>
                <w:szCs w:val="20"/>
                <w:vertAlign w:val="superscript"/>
                <w:lang w:val="en-US"/>
              </w:rPr>
              <w:t>***</w:t>
            </w:r>
          </w:p>
        </w:tc>
        <w:tc>
          <w:tcPr>
            <w:tcW w:w="424" w:type="pct"/>
            <w:vAlign w:val="bottom"/>
          </w:tcPr>
          <w:p w14:paraId="7DA039D3" w14:textId="77777777" w:rsidR="003023E5" w:rsidRPr="00AF5E97" w:rsidRDefault="003023E5" w:rsidP="004E21A0">
            <w:pPr>
              <w:spacing w:after="0" w:line="240" w:lineRule="auto"/>
              <w:jc w:val="center"/>
              <w:rPr>
                <w:rFonts w:eastAsia="Times New Roman" w:cs="Times New Roman"/>
                <w:sz w:val="20"/>
                <w:szCs w:val="20"/>
                <w:lang w:val="en-US"/>
              </w:rPr>
            </w:pPr>
            <w:r w:rsidRPr="00AF5E97">
              <w:rPr>
                <w:rFonts w:eastAsia="Times New Roman" w:cs="Times New Roman"/>
                <w:sz w:val="20"/>
                <w:szCs w:val="20"/>
                <w:lang w:val="en-US"/>
              </w:rPr>
              <w:t>[</w:t>
            </w:r>
            <w:r>
              <w:rPr>
                <w:rFonts w:eastAsia="Times New Roman" w:cs="Times New Roman"/>
                <w:sz w:val="20"/>
                <w:szCs w:val="20"/>
                <w:lang w:val="en-US"/>
              </w:rPr>
              <w:t>.29; .42</w:t>
            </w:r>
            <w:r w:rsidRPr="00AF5E97">
              <w:rPr>
                <w:rFonts w:eastAsia="Times New Roman" w:cs="Times New Roman"/>
                <w:sz w:val="20"/>
                <w:szCs w:val="20"/>
                <w:lang w:val="en-US"/>
              </w:rPr>
              <w:t>]</w:t>
            </w:r>
          </w:p>
        </w:tc>
        <w:tc>
          <w:tcPr>
            <w:tcW w:w="371" w:type="pct"/>
            <w:vAlign w:val="bottom"/>
          </w:tcPr>
          <w:p w14:paraId="06D75E0C" w14:textId="77777777" w:rsidR="003023E5" w:rsidRPr="00AF5E97" w:rsidRDefault="003023E5" w:rsidP="00301DBD">
            <w:pPr>
              <w:tabs>
                <w:tab w:val="decimal" w:pos="343"/>
              </w:tabs>
              <w:spacing w:after="0" w:line="240" w:lineRule="auto"/>
              <w:rPr>
                <w:rFonts w:eastAsia="Times New Roman" w:cs="Times New Roman"/>
                <w:sz w:val="20"/>
                <w:szCs w:val="20"/>
                <w:vertAlign w:val="superscript"/>
                <w:lang w:val="en-US"/>
              </w:rPr>
            </w:pPr>
            <w:r>
              <w:rPr>
                <w:rFonts w:eastAsia="Times New Roman" w:cs="Times New Roman"/>
                <w:sz w:val="20"/>
                <w:szCs w:val="20"/>
                <w:lang w:val="en-US"/>
              </w:rPr>
              <w:t>128.96</w:t>
            </w:r>
            <w:r>
              <w:rPr>
                <w:rFonts w:eastAsia="Times New Roman" w:cs="Times New Roman"/>
                <w:sz w:val="20"/>
                <w:szCs w:val="20"/>
                <w:vertAlign w:val="superscript"/>
                <w:lang w:val="en-US"/>
              </w:rPr>
              <w:t>***</w:t>
            </w:r>
          </w:p>
        </w:tc>
        <w:tc>
          <w:tcPr>
            <w:tcW w:w="318" w:type="pct"/>
            <w:vAlign w:val="bottom"/>
          </w:tcPr>
          <w:p w14:paraId="0F3FB8B8" w14:textId="77777777" w:rsidR="003023E5" w:rsidRPr="00AF5E97" w:rsidRDefault="003023E5" w:rsidP="004E21A0">
            <w:pPr>
              <w:spacing w:after="0" w:line="240" w:lineRule="auto"/>
              <w:jc w:val="center"/>
              <w:rPr>
                <w:rFonts w:eastAsia="Times New Roman" w:cs="Times New Roman"/>
                <w:sz w:val="20"/>
                <w:szCs w:val="20"/>
                <w:lang w:val="en-US"/>
              </w:rPr>
            </w:pPr>
            <w:r>
              <w:rPr>
                <w:rFonts w:eastAsia="Times New Roman" w:cs="Times New Roman"/>
                <w:sz w:val="20"/>
                <w:szCs w:val="20"/>
                <w:lang w:val="en-US"/>
              </w:rPr>
              <w:t>87.59</w:t>
            </w:r>
          </w:p>
        </w:tc>
        <w:tc>
          <w:tcPr>
            <w:tcW w:w="372" w:type="pct"/>
            <w:vAlign w:val="bottom"/>
          </w:tcPr>
          <w:p w14:paraId="1A9E33D4" w14:textId="77777777" w:rsidR="003023E5" w:rsidRPr="00AF5E97" w:rsidRDefault="003023E5" w:rsidP="00301DBD">
            <w:pPr>
              <w:tabs>
                <w:tab w:val="decimal" w:pos="316"/>
              </w:tabs>
              <w:spacing w:after="0" w:line="240" w:lineRule="auto"/>
              <w:ind w:left="-185"/>
              <w:rPr>
                <w:rFonts w:eastAsia="Times New Roman" w:cs="Times New Roman"/>
                <w:sz w:val="20"/>
                <w:szCs w:val="20"/>
                <w:lang w:val="en-US"/>
              </w:rPr>
            </w:pPr>
            <w:r>
              <w:rPr>
                <w:rFonts w:eastAsia="Times New Roman" w:cs="Times New Roman"/>
                <w:sz w:val="20"/>
                <w:szCs w:val="20"/>
                <w:lang w:val="en-US"/>
              </w:rPr>
              <w:t>-2.10</w:t>
            </w:r>
          </w:p>
        </w:tc>
        <w:tc>
          <w:tcPr>
            <w:tcW w:w="583" w:type="pct"/>
            <w:vAlign w:val="bottom"/>
          </w:tcPr>
          <w:p w14:paraId="4236FC58" w14:textId="77777777" w:rsidR="003023E5" w:rsidRPr="00AF5E97" w:rsidRDefault="003023E5" w:rsidP="004E21A0">
            <w:pPr>
              <w:spacing w:after="0" w:line="240" w:lineRule="auto"/>
              <w:jc w:val="center"/>
              <w:rPr>
                <w:rFonts w:eastAsia="Times New Roman" w:cs="Times New Roman"/>
                <w:sz w:val="20"/>
                <w:szCs w:val="20"/>
                <w:lang w:val="en-US"/>
              </w:rPr>
            </w:pPr>
            <w:r>
              <w:rPr>
                <w:rFonts w:eastAsia="Times New Roman" w:cs="Times New Roman"/>
                <w:sz w:val="20"/>
                <w:szCs w:val="20"/>
                <w:lang w:val="en-US"/>
              </w:rPr>
              <w:t>[-5.70; 1.49</w:t>
            </w:r>
            <w:r w:rsidRPr="00AF5E97">
              <w:rPr>
                <w:rFonts w:eastAsia="Times New Roman" w:cs="Times New Roman"/>
                <w:sz w:val="20"/>
                <w:szCs w:val="20"/>
                <w:lang w:val="en-US"/>
              </w:rPr>
              <w:t>]</w:t>
            </w:r>
          </w:p>
        </w:tc>
        <w:tc>
          <w:tcPr>
            <w:tcW w:w="159" w:type="pct"/>
            <w:vAlign w:val="bottom"/>
          </w:tcPr>
          <w:p w14:paraId="527B9BE0" w14:textId="77777777" w:rsidR="003023E5" w:rsidRPr="00AF5E97" w:rsidRDefault="003023E5" w:rsidP="004E21A0">
            <w:pPr>
              <w:spacing w:after="0" w:line="240" w:lineRule="auto"/>
              <w:jc w:val="center"/>
              <w:rPr>
                <w:rFonts w:eastAsia="Times New Roman" w:cs="Times New Roman"/>
                <w:sz w:val="20"/>
                <w:szCs w:val="20"/>
                <w:lang w:val="en-US"/>
              </w:rPr>
            </w:pPr>
            <w:r>
              <w:rPr>
                <w:rFonts w:eastAsia="Times New Roman" w:cs="Times New Roman"/>
                <w:sz w:val="20"/>
                <w:szCs w:val="20"/>
                <w:lang w:val="en-US"/>
              </w:rPr>
              <w:t>0</w:t>
            </w:r>
          </w:p>
        </w:tc>
        <w:tc>
          <w:tcPr>
            <w:tcW w:w="531" w:type="pct"/>
            <w:vAlign w:val="bottom"/>
          </w:tcPr>
          <w:p w14:paraId="6B17CD65" w14:textId="77777777" w:rsidR="003023E5" w:rsidRPr="00AF5E97" w:rsidRDefault="003023E5" w:rsidP="00301DBD">
            <w:pPr>
              <w:spacing w:after="0" w:line="240" w:lineRule="auto"/>
              <w:rPr>
                <w:rFonts w:eastAsia="Times New Roman" w:cs="Times New Roman"/>
                <w:sz w:val="20"/>
                <w:szCs w:val="20"/>
                <w:lang w:val="en-US"/>
              </w:rPr>
            </w:pPr>
            <w:r w:rsidRPr="00AF5E97">
              <w:rPr>
                <w:rFonts w:eastAsia="Times New Roman" w:cs="Times New Roman"/>
                <w:sz w:val="20"/>
                <w:szCs w:val="20"/>
                <w:lang w:val="en-US"/>
              </w:rPr>
              <w:t>.</w:t>
            </w:r>
            <w:r>
              <w:rPr>
                <w:rFonts w:eastAsia="Times New Roman" w:cs="Times New Roman"/>
                <w:sz w:val="20"/>
                <w:szCs w:val="20"/>
                <w:lang w:val="en-US"/>
              </w:rPr>
              <w:t>35</w:t>
            </w:r>
            <w:r w:rsidRPr="00AF5E97">
              <w:rPr>
                <w:rFonts w:eastAsia="Times New Roman" w:cs="Times New Roman"/>
                <w:sz w:val="20"/>
                <w:szCs w:val="20"/>
                <w:lang w:val="en-US"/>
              </w:rPr>
              <w:t xml:space="preserve"> [</w:t>
            </w:r>
            <w:r>
              <w:rPr>
                <w:rFonts w:eastAsia="Times New Roman" w:cs="Times New Roman"/>
                <w:sz w:val="20"/>
                <w:szCs w:val="20"/>
                <w:lang w:val="en-US"/>
              </w:rPr>
              <w:t>.29; .42</w:t>
            </w:r>
            <w:r w:rsidRPr="00AF5E97">
              <w:rPr>
                <w:rFonts w:eastAsia="Times New Roman" w:cs="Times New Roman"/>
                <w:sz w:val="20"/>
                <w:szCs w:val="20"/>
                <w:lang w:val="en-US"/>
              </w:rPr>
              <w:t>]</w:t>
            </w:r>
          </w:p>
        </w:tc>
      </w:tr>
      <w:tr w:rsidR="000F3711" w:rsidRPr="00D4584A" w14:paraId="261F39F4" w14:textId="77777777" w:rsidTr="00301DBD">
        <w:trPr>
          <w:trHeight w:val="236"/>
        </w:trPr>
        <w:tc>
          <w:tcPr>
            <w:tcW w:w="1498" w:type="pct"/>
            <w:vAlign w:val="bottom"/>
          </w:tcPr>
          <w:p w14:paraId="38634138" w14:textId="7F07910D" w:rsidR="003023E5" w:rsidRPr="00301DBD" w:rsidRDefault="003023E5" w:rsidP="004E21A0">
            <w:pPr>
              <w:spacing w:after="0" w:line="240" w:lineRule="auto"/>
              <w:ind w:left="-105" w:right="-133"/>
              <w:rPr>
                <w:rFonts w:eastAsia="Times New Roman" w:cs="Times New Roman"/>
                <w:bCs/>
                <w:iCs/>
                <w:color w:val="000000"/>
                <w:sz w:val="22"/>
                <w:lang w:val="en-US"/>
              </w:rPr>
            </w:pPr>
            <w:r w:rsidRPr="00301DBD">
              <w:rPr>
                <w:rFonts w:eastAsia="Times New Roman" w:cs="Times New Roman"/>
                <w:bCs/>
                <w:iCs/>
                <w:color w:val="000000"/>
                <w:sz w:val="22"/>
                <w:lang w:val="en-US"/>
              </w:rPr>
              <w:t xml:space="preserve"> </w:t>
            </w:r>
            <w:r w:rsidRPr="00301DBD">
              <w:rPr>
                <w:rFonts w:eastAsia="Times New Roman" w:cs="Times New Roman"/>
                <w:bCs/>
                <w:iCs/>
                <w:color w:val="000000"/>
                <w:sz w:val="22"/>
                <w:lang w:val="en-US"/>
              </w:rPr>
              <w:tab/>
            </w:r>
            <w:r w:rsidR="00E46F99">
              <w:rPr>
                <w:rFonts w:eastAsia="Times New Roman" w:cs="Times New Roman"/>
                <w:bCs/>
                <w:iCs/>
                <w:color w:val="000000"/>
                <w:sz w:val="22"/>
                <w:lang w:val="en-US"/>
              </w:rPr>
              <w:t xml:space="preserve">  </w:t>
            </w:r>
            <w:r w:rsidR="000F3711">
              <w:rPr>
                <w:rFonts w:eastAsia="Times New Roman" w:cs="Times New Roman"/>
                <w:bCs/>
                <w:iCs/>
                <w:color w:val="000000"/>
                <w:sz w:val="22"/>
                <w:lang w:val="en-US"/>
              </w:rPr>
              <w:t xml:space="preserve">  </w:t>
            </w:r>
            <w:r w:rsidRPr="00301DBD">
              <w:rPr>
                <w:rFonts w:eastAsia="Times New Roman" w:cs="Times New Roman"/>
                <w:bCs/>
                <w:iCs/>
                <w:color w:val="000000"/>
                <w:sz w:val="22"/>
                <w:lang w:val="en-US"/>
              </w:rPr>
              <w:t xml:space="preserve">Alcohol </w:t>
            </w:r>
            <w:r w:rsidR="00E46F99">
              <w:rPr>
                <w:rFonts w:eastAsia="Times New Roman" w:cs="Times New Roman"/>
                <w:bCs/>
                <w:iCs/>
                <w:color w:val="000000"/>
                <w:sz w:val="22"/>
                <w:lang w:val="en-US"/>
              </w:rPr>
              <w:t>i</w:t>
            </w:r>
            <w:r w:rsidRPr="00301DBD">
              <w:rPr>
                <w:rFonts w:eastAsia="Times New Roman" w:cs="Times New Roman"/>
                <w:bCs/>
                <w:iCs/>
                <w:color w:val="000000"/>
                <w:sz w:val="22"/>
                <w:lang w:val="en-US"/>
              </w:rPr>
              <w:t>ndicators</w:t>
            </w:r>
            <w:r w:rsidR="00506825">
              <w:rPr>
                <w:rFonts w:eastAsia="Times New Roman" w:cs="Times New Roman"/>
                <w:i/>
                <w:color w:val="000000"/>
                <w:sz w:val="22"/>
                <w:lang w:val="en-US"/>
              </w:rPr>
              <w:t>–</w:t>
            </w:r>
            <w:r w:rsidR="00506825">
              <w:rPr>
                <w:rFonts w:eastAsia="Times New Roman" w:cs="Times New Roman"/>
                <w:bCs/>
                <w:iCs/>
                <w:color w:val="000000"/>
                <w:sz w:val="22"/>
                <w:lang w:val="en-US"/>
              </w:rPr>
              <w:t>m</w:t>
            </w:r>
            <w:r w:rsidR="00E46F99">
              <w:rPr>
                <w:rFonts w:eastAsia="Times New Roman" w:cs="Times New Roman"/>
                <w:bCs/>
                <w:iCs/>
                <w:color w:val="000000"/>
                <w:sz w:val="22"/>
                <w:lang w:val="en-US"/>
              </w:rPr>
              <w:t>en</w:t>
            </w:r>
            <w:r w:rsidR="00C159FB">
              <w:rPr>
                <w:rFonts w:eastAsia="Times New Roman" w:cs="Times New Roman"/>
                <w:bCs/>
                <w:iCs/>
                <w:color w:val="000000"/>
                <w:sz w:val="22"/>
                <w:lang w:val="en-US"/>
              </w:rPr>
              <w:t>, T2</w:t>
            </w:r>
          </w:p>
        </w:tc>
        <w:tc>
          <w:tcPr>
            <w:tcW w:w="159" w:type="pct"/>
            <w:vAlign w:val="bottom"/>
          </w:tcPr>
          <w:p w14:paraId="52C9CA53" w14:textId="77777777" w:rsidR="003023E5" w:rsidRPr="00AF5E97" w:rsidRDefault="003023E5" w:rsidP="00301DBD">
            <w:pPr>
              <w:spacing w:after="0" w:line="240" w:lineRule="auto"/>
              <w:jc w:val="right"/>
              <w:rPr>
                <w:rFonts w:eastAsia="Times New Roman" w:cs="Times New Roman"/>
                <w:sz w:val="20"/>
                <w:szCs w:val="20"/>
                <w:lang w:val="en-US"/>
              </w:rPr>
            </w:pPr>
            <w:r>
              <w:rPr>
                <w:rFonts w:eastAsia="Times New Roman" w:cs="Times New Roman"/>
                <w:sz w:val="20"/>
                <w:szCs w:val="20"/>
                <w:lang w:val="en-US"/>
              </w:rPr>
              <w:t>18</w:t>
            </w:r>
          </w:p>
        </w:tc>
        <w:tc>
          <w:tcPr>
            <w:tcW w:w="319" w:type="pct"/>
            <w:vAlign w:val="bottom"/>
          </w:tcPr>
          <w:p w14:paraId="2263A8D9" w14:textId="77777777" w:rsidR="003023E5" w:rsidRPr="00AF5E97" w:rsidRDefault="003023E5" w:rsidP="00301DBD">
            <w:pPr>
              <w:spacing w:after="0" w:line="240" w:lineRule="auto"/>
              <w:jc w:val="right"/>
              <w:rPr>
                <w:rFonts w:eastAsia="Times New Roman" w:cs="Times New Roman"/>
                <w:sz w:val="20"/>
                <w:szCs w:val="20"/>
                <w:lang w:val="en-US"/>
              </w:rPr>
            </w:pPr>
            <w:r>
              <w:rPr>
                <w:rFonts w:eastAsia="Times New Roman" w:cs="Times New Roman"/>
                <w:sz w:val="20"/>
                <w:szCs w:val="20"/>
                <w:lang w:val="en-US"/>
              </w:rPr>
              <w:t>5,053</w:t>
            </w:r>
          </w:p>
        </w:tc>
        <w:tc>
          <w:tcPr>
            <w:tcW w:w="264" w:type="pct"/>
            <w:vAlign w:val="bottom"/>
          </w:tcPr>
          <w:p w14:paraId="64514660" w14:textId="77777777" w:rsidR="003023E5" w:rsidRPr="00AF5E97" w:rsidRDefault="003023E5" w:rsidP="00301DBD">
            <w:pPr>
              <w:spacing w:after="0" w:line="240" w:lineRule="auto"/>
              <w:rPr>
                <w:rFonts w:eastAsia="Times New Roman" w:cs="Times New Roman"/>
                <w:sz w:val="20"/>
                <w:szCs w:val="20"/>
                <w:vertAlign w:val="superscript"/>
                <w:lang w:val="en-US"/>
              </w:rPr>
            </w:pPr>
            <w:r>
              <w:rPr>
                <w:rFonts w:eastAsia="Times New Roman" w:cs="Times New Roman"/>
                <w:sz w:val="20"/>
                <w:szCs w:val="20"/>
                <w:lang w:val="en-US"/>
              </w:rPr>
              <w:t>.29</w:t>
            </w:r>
            <w:r>
              <w:rPr>
                <w:rFonts w:eastAsia="Times New Roman" w:cs="Times New Roman"/>
                <w:sz w:val="20"/>
                <w:szCs w:val="20"/>
                <w:vertAlign w:val="superscript"/>
                <w:lang w:val="en-US"/>
              </w:rPr>
              <w:t>***</w:t>
            </w:r>
          </w:p>
        </w:tc>
        <w:tc>
          <w:tcPr>
            <w:tcW w:w="424" w:type="pct"/>
            <w:vAlign w:val="bottom"/>
          </w:tcPr>
          <w:p w14:paraId="1D05BDE6" w14:textId="77777777" w:rsidR="003023E5" w:rsidRPr="00AF5E97" w:rsidRDefault="003023E5" w:rsidP="004E21A0">
            <w:pPr>
              <w:spacing w:after="0" w:line="240" w:lineRule="auto"/>
              <w:jc w:val="center"/>
              <w:rPr>
                <w:rFonts w:eastAsia="Times New Roman" w:cs="Times New Roman"/>
                <w:sz w:val="20"/>
                <w:szCs w:val="20"/>
                <w:lang w:val="en-US"/>
              </w:rPr>
            </w:pPr>
            <w:r>
              <w:rPr>
                <w:rFonts w:eastAsia="Times New Roman" w:cs="Times New Roman"/>
                <w:sz w:val="20"/>
                <w:szCs w:val="20"/>
                <w:lang w:val="en-US"/>
              </w:rPr>
              <w:t>[.22; .35]</w:t>
            </w:r>
          </w:p>
        </w:tc>
        <w:tc>
          <w:tcPr>
            <w:tcW w:w="371" w:type="pct"/>
            <w:vAlign w:val="bottom"/>
          </w:tcPr>
          <w:p w14:paraId="0052DF0D" w14:textId="77777777" w:rsidR="003023E5" w:rsidRPr="00AF5E97" w:rsidRDefault="003023E5" w:rsidP="00301DBD">
            <w:pPr>
              <w:tabs>
                <w:tab w:val="decimal" w:pos="343"/>
              </w:tabs>
              <w:spacing w:after="0" w:line="240" w:lineRule="auto"/>
              <w:rPr>
                <w:rFonts w:eastAsia="Times New Roman" w:cs="Times New Roman"/>
                <w:sz w:val="20"/>
                <w:szCs w:val="20"/>
                <w:vertAlign w:val="superscript"/>
                <w:lang w:val="en-US"/>
              </w:rPr>
            </w:pPr>
            <w:r>
              <w:rPr>
                <w:rFonts w:eastAsia="Times New Roman" w:cs="Times New Roman"/>
                <w:sz w:val="20"/>
                <w:szCs w:val="20"/>
                <w:lang w:val="en-US"/>
              </w:rPr>
              <w:t>92.70</w:t>
            </w:r>
            <w:r>
              <w:rPr>
                <w:rFonts w:eastAsia="Times New Roman" w:cs="Times New Roman"/>
                <w:sz w:val="20"/>
                <w:szCs w:val="20"/>
                <w:vertAlign w:val="superscript"/>
                <w:lang w:val="en-US"/>
              </w:rPr>
              <w:t>***</w:t>
            </w:r>
          </w:p>
        </w:tc>
        <w:tc>
          <w:tcPr>
            <w:tcW w:w="318" w:type="pct"/>
            <w:vAlign w:val="bottom"/>
          </w:tcPr>
          <w:p w14:paraId="06439592" w14:textId="77777777" w:rsidR="003023E5" w:rsidRPr="00AF5E97" w:rsidRDefault="003023E5" w:rsidP="004E21A0">
            <w:pPr>
              <w:spacing w:after="0" w:line="240" w:lineRule="auto"/>
              <w:jc w:val="center"/>
              <w:rPr>
                <w:rFonts w:eastAsia="Times New Roman" w:cs="Times New Roman"/>
                <w:sz w:val="20"/>
                <w:szCs w:val="20"/>
                <w:lang w:val="en-US"/>
              </w:rPr>
            </w:pPr>
            <w:r>
              <w:rPr>
                <w:rFonts w:eastAsia="Times New Roman" w:cs="Times New Roman"/>
                <w:sz w:val="20"/>
                <w:szCs w:val="20"/>
                <w:lang w:val="en-US"/>
              </w:rPr>
              <w:t>92.70</w:t>
            </w:r>
          </w:p>
        </w:tc>
        <w:tc>
          <w:tcPr>
            <w:tcW w:w="372" w:type="pct"/>
            <w:vAlign w:val="bottom"/>
          </w:tcPr>
          <w:p w14:paraId="69CDBD15" w14:textId="77777777" w:rsidR="003023E5" w:rsidRPr="00AF5E97" w:rsidRDefault="003023E5" w:rsidP="00301DBD">
            <w:pPr>
              <w:tabs>
                <w:tab w:val="decimal" w:pos="316"/>
              </w:tabs>
              <w:spacing w:after="0" w:line="240" w:lineRule="auto"/>
              <w:ind w:left="-185"/>
              <w:rPr>
                <w:rFonts w:eastAsia="Times New Roman" w:cs="Times New Roman"/>
                <w:sz w:val="20"/>
                <w:szCs w:val="20"/>
                <w:lang w:val="en-US"/>
              </w:rPr>
            </w:pPr>
            <w:r>
              <w:rPr>
                <w:rFonts w:eastAsia="Times New Roman" w:cs="Times New Roman"/>
                <w:sz w:val="20"/>
                <w:szCs w:val="20"/>
                <w:lang w:val="en-US"/>
              </w:rPr>
              <w:t>-2.46</w:t>
            </w:r>
          </w:p>
        </w:tc>
        <w:tc>
          <w:tcPr>
            <w:tcW w:w="583" w:type="pct"/>
            <w:vAlign w:val="bottom"/>
          </w:tcPr>
          <w:p w14:paraId="14DBBBF0" w14:textId="77777777" w:rsidR="003023E5" w:rsidRPr="00AF5E97" w:rsidRDefault="003023E5" w:rsidP="004E21A0">
            <w:pPr>
              <w:spacing w:after="0" w:line="240" w:lineRule="auto"/>
              <w:jc w:val="center"/>
              <w:rPr>
                <w:rFonts w:eastAsia="Times New Roman" w:cs="Times New Roman"/>
                <w:sz w:val="20"/>
                <w:szCs w:val="20"/>
                <w:lang w:val="en-US"/>
              </w:rPr>
            </w:pPr>
            <w:r>
              <w:rPr>
                <w:rFonts w:eastAsia="Times New Roman" w:cs="Times New Roman"/>
                <w:sz w:val="20"/>
                <w:szCs w:val="20"/>
                <w:lang w:val="en-US"/>
              </w:rPr>
              <w:t>[-5.04; 0.13]</w:t>
            </w:r>
          </w:p>
        </w:tc>
        <w:tc>
          <w:tcPr>
            <w:tcW w:w="159" w:type="pct"/>
            <w:vAlign w:val="bottom"/>
          </w:tcPr>
          <w:p w14:paraId="4CC5A9B3" w14:textId="77777777" w:rsidR="003023E5" w:rsidRPr="00AF5E97" w:rsidRDefault="003023E5" w:rsidP="004E21A0">
            <w:pPr>
              <w:spacing w:after="0" w:line="240" w:lineRule="auto"/>
              <w:jc w:val="center"/>
              <w:rPr>
                <w:rFonts w:eastAsia="Times New Roman" w:cs="Times New Roman"/>
                <w:sz w:val="20"/>
                <w:szCs w:val="20"/>
                <w:lang w:val="en-US"/>
              </w:rPr>
            </w:pPr>
            <w:r>
              <w:rPr>
                <w:rFonts w:eastAsia="Times New Roman" w:cs="Times New Roman"/>
                <w:sz w:val="20"/>
                <w:szCs w:val="20"/>
                <w:lang w:val="en-US"/>
              </w:rPr>
              <w:t>0</w:t>
            </w:r>
          </w:p>
        </w:tc>
        <w:tc>
          <w:tcPr>
            <w:tcW w:w="531" w:type="pct"/>
            <w:vAlign w:val="bottom"/>
          </w:tcPr>
          <w:p w14:paraId="560C04C1" w14:textId="77777777" w:rsidR="003023E5" w:rsidRPr="00AF5E97" w:rsidRDefault="003023E5" w:rsidP="00301DBD">
            <w:pPr>
              <w:spacing w:after="0" w:line="240" w:lineRule="auto"/>
              <w:rPr>
                <w:rFonts w:eastAsia="Times New Roman" w:cs="Times New Roman"/>
                <w:sz w:val="20"/>
                <w:szCs w:val="20"/>
                <w:lang w:val="en-US"/>
              </w:rPr>
            </w:pPr>
            <w:r>
              <w:rPr>
                <w:rFonts w:eastAsia="Times New Roman" w:cs="Times New Roman"/>
                <w:sz w:val="20"/>
                <w:szCs w:val="20"/>
                <w:lang w:val="en-US"/>
              </w:rPr>
              <w:t>.29 [.22; .35]</w:t>
            </w:r>
          </w:p>
        </w:tc>
      </w:tr>
      <w:tr w:rsidR="000F3711" w:rsidRPr="00D4584A" w14:paraId="61949E7E" w14:textId="77777777" w:rsidTr="00301DBD">
        <w:trPr>
          <w:trHeight w:val="236"/>
        </w:trPr>
        <w:tc>
          <w:tcPr>
            <w:tcW w:w="1498" w:type="pct"/>
            <w:vAlign w:val="bottom"/>
          </w:tcPr>
          <w:p w14:paraId="16FF1751" w14:textId="43580700" w:rsidR="003023E5" w:rsidRPr="009E7DBB" w:rsidRDefault="003023E5" w:rsidP="004E21A0">
            <w:pPr>
              <w:spacing w:after="0" w:line="240" w:lineRule="auto"/>
              <w:ind w:left="-110"/>
              <w:rPr>
                <w:rFonts w:eastAsia="Times New Roman" w:cs="Times New Roman"/>
                <w:b/>
                <w:color w:val="000000"/>
                <w:sz w:val="22"/>
                <w:lang w:val="en-US"/>
              </w:rPr>
            </w:pPr>
            <w:r w:rsidRPr="009E7DBB">
              <w:rPr>
                <w:rFonts w:eastAsia="Times New Roman" w:cs="Times New Roman"/>
                <w:b/>
                <w:color w:val="000000"/>
                <w:sz w:val="22"/>
                <w:lang w:val="en-US"/>
              </w:rPr>
              <w:t>Alcohol</w:t>
            </w:r>
            <w:r w:rsidRPr="00C169FE">
              <w:rPr>
                <w:rFonts w:eastAsia="Times New Roman" w:cs="Times New Roman"/>
                <w:b/>
                <w:color w:val="000000"/>
                <w:sz w:val="22"/>
                <w:lang w:val="en-US"/>
              </w:rPr>
              <w:t xml:space="preserve"> </w:t>
            </w:r>
            <w:r w:rsidR="00E46F99" w:rsidRPr="00301DBD">
              <w:rPr>
                <w:rFonts w:eastAsia="Times New Roman" w:cs="Times New Roman"/>
                <w:b/>
                <w:color w:val="000000"/>
                <w:sz w:val="22"/>
                <w:lang w:val="en-US"/>
              </w:rPr>
              <w:t>i</w:t>
            </w:r>
            <w:r w:rsidRPr="00506825">
              <w:rPr>
                <w:rFonts w:eastAsia="Times New Roman" w:cs="Times New Roman"/>
                <w:b/>
                <w:color w:val="000000"/>
                <w:sz w:val="22"/>
                <w:lang w:val="en-US"/>
              </w:rPr>
              <w:t>ndicators</w:t>
            </w:r>
            <w:r w:rsidR="00506825">
              <w:rPr>
                <w:rFonts w:eastAsia="Times New Roman" w:cs="Times New Roman"/>
                <w:i/>
                <w:color w:val="000000"/>
                <w:sz w:val="22"/>
                <w:lang w:val="en-US"/>
              </w:rPr>
              <w:t>–</w:t>
            </w:r>
            <w:r w:rsidR="00506825">
              <w:rPr>
                <w:rFonts w:eastAsia="Times New Roman" w:cs="Times New Roman"/>
                <w:b/>
                <w:color w:val="000000"/>
                <w:sz w:val="22"/>
                <w:lang w:val="en-US"/>
              </w:rPr>
              <w:t>wo</w:t>
            </w:r>
            <w:r w:rsidR="00E46F99" w:rsidRPr="00301DBD">
              <w:rPr>
                <w:rFonts w:eastAsia="Times New Roman" w:cs="Times New Roman"/>
                <w:b/>
                <w:color w:val="000000"/>
                <w:sz w:val="22"/>
                <w:lang w:val="en-US"/>
              </w:rPr>
              <w:t>men</w:t>
            </w:r>
            <w:r w:rsidR="00C159FB" w:rsidRPr="00506825">
              <w:rPr>
                <w:rFonts w:eastAsia="Times New Roman" w:cs="Times New Roman"/>
                <w:b/>
                <w:color w:val="000000"/>
                <w:sz w:val="22"/>
                <w:lang w:val="en-US"/>
              </w:rPr>
              <w:t>, T2</w:t>
            </w:r>
          </w:p>
        </w:tc>
        <w:tc>
          <w:tcPr>
            <w:tcW w:w="159" w:type="pct"/>
            <w:vAlign w:val="bottom"/>
          </w:tcPr>
          <w:p w14:paraId="532E3173" w14:textId="77777777" w:rsidR="003023E5" w:rsidRPr="00AF5E97" w:rsidRDefault="003023E5" w:rsidP="00301DBD">
            <w:pPr>
              <w:spacing w:after="0" w:line="240" w:lineRule="auto"/>
              <w:jc w:val="right"/>
              <w:rPr>
                <w:rFonts w:eastAsia="Times New Roman" w:cs="Times New Roman"/>
                <w:sz w:val="20"/>
                <w:szCs w:val="20"/>
                <w:lang w:val="en-US"/>
              </w:rPr>
            </w:pPr>
          </w:p>
        </w:tc>
        <w:tc>
          <w:tcPr>
            <w:tcW w:w="319" w:type="pct"/>
            <w:vAlign w:val="bottom"/>
          </w:tcPr>
          <w:p w14:paraId="2E2BFD5E" w14:textId="77777777" w:rsidR="003023E5" w:rsidRPr="00AF5E97" w:rsidRDefault="003023E5" w:rsidP="00301DBD">
            <w:pPr>
              <w:spacing w:after="0" w:line="240" w:lineRule="auto"/>
              <w:jc w:val="right"/>
              <w:rPr>
                <w:rFonts w:eastAsia="Times New Roman" w:cs="Times New Roman"/>
                <w:sz w:val="20"/>
                <w:szCs w:val="20"/>
                <w:lang w:val="en-US"/>
              </w:rPr>
            </w:pPr>
          </w:p>
        </w:tc>
        <w:tc>
          <w:tcPr>
            <w:tcW w:w="264" w:type="pct"/>
            <w:vAlign w:val="bottom"/>
          </w:tcPr>
          <w:p w14:paraId="68A3CAE6" w14:textId="77777777" w:rsidR="003023E5" w:rsidRPr="00AF5E97" w:rsidRDefault="003023E5" w:rsidP="00301DBD">
            <w:pPr>
              <w:spacing w:after="0" w:line="240" w:lineRule="auto"/>
              <w:rPr>
                <w:rFonts w:eastAsia="Times New Roman" w:cs="Times New Roman"/>
                <w:sz w:val="20"/>
                <w:szCs w:val="20"/>
                <w:lang w:val="en-US"/>
              </w:rPr>
            </w:pPr>
          </w:p>
        </w:tc>
        <w:tc>
          <w:tcPr>
            <w:tcW w:w="424" w:type="pct"/>
            <w:vAlign w:val="bottom"/>
          </w:tcPr>
          <w:p w14:paraId="6EABCBE5" w14:textId="77777777" w:rsidR="003023E5" w:rsidRPr="00AF5E97" w:rsidRDefault="003023E5" w:rsidP="004E21A0">
            <w:pPr>
              <w:spacing w:after="0" w:line="240" w:lineRule="auto"/>
              <w:jc w:val="center"/>
              <w:rPr>
                <w:rFonts w:eastAsia="Times New Roman" w:cs="Times New Roman"/>
                <w:sz w:val="20"/>
                <w:szCs w:val="20"/>
                <w:lang w:val="en-US"/>
              </w:rPr>
            </w:pPr>
          </w:p>
        </w:tc>
        <w:tc>
          <w:tcPr>
            <w:tcW w:w="371" w:type="pct"/>
            <w:vAlign w:val="bottom"/>
          </w:tcPr>
          <w:p w14:paraId="4FB9F113" w14:textId="77777777" w:rsidR="003023E5" w:rsidRPr="00AF5E97" w:rsidRDefault="003023E5" w:rsidP="00301DBD">
            <w:pPr>
              <w:tabs>
                <w:tab w:val="decimal" w:pos="343"/>
              </w:tabs>
              <w:spacing w:after="0" w:line="240" w:lineRule="auto"/>
              <w:rPr>
                <w:rFonts w:eastAsia="Times New Roman" w:cs="Times New Roman"/>
                <w:sz w:val="20"/>
                <w:szCs w:val="20"/>
                <w:lang w:val="en-US"/>
              </w:rPr>
            </w:pPr>
          </w:p>
        </w:tc>
        <w:tc>
          <w:tcPr>
            <w:tcW w:w="318" w:type="pct"/>
            <w:vAlign w:val="bottom"/>
          </w:tcPr>
          <w:p w14:paraId="2B623A7F" w14:textId="77777777" w:rsidR="003023E5" w:rsidRPr="00AF5E97" w:rsidRDefault="003023E5" w:rsidP="004E21A0">
            <w:pPr>
              <w:spacing w:after="0" w:line="240" w:lineRule="auto"/>
              <w:jc w:val="center"/>
              <w:rPr>
                <w:rFonts w:eastAsia="Times New Roman" w:cs="Times New Roman"/>
                <w:sz w:val="20"/>
                <w:szCs w:val="20"/>
                <w:lang w:val="en-US"/>
              </w:rPr>
            </w:pPr>
          </w:p>
        </w:tc>
        <w:tc>
          <w:tcPr>
            <w:tcW w:w="372" w:type="pct"/>
            <w:vAlign w:val="bottom"/>
          </w:tcPr>
          <w:p w14:paraId="726AF6BF" w14:textId="77777777" w:rsidR="003023E5" w:rsidRPr="00AF5E97" w:rsidRDefault="003023E5" w:rsidP="004E21A0">
            <w:pPr>
              <w:tabs>
                <w:tab w:val="decimal" w:pos="264"/>
                <w:tab w:val="decimal" w:pos="316"/>
              </w:tabs>
              <w:spacing w:after="0" w:line="240" w:lineRule="auto"/>
              <w:jc w:val="center"/>
              <w:rPr>
                <w:rFonts w:eastAsia="Times New Roman" w:cs="Times New Roman"/>
                <w:sz w:val="20"/>
                <w:szCs w:val="20"/>
                <w:lang w:val="en-US"/>
              </w:rPr>
            </w:pPr>
          </w:p>
        </w:tc>
        <w:tc>
          <w:tcPr>
            <w:tcW w:w="583" w:type="pct"/>
            <w:vAlign w:val="bottom"/>
          </w:tcPr>
          <w:p w14:paraId="0C88EAB6" w14:textId="77777777" w:rsidR="003023E5" w:rsidRPr="00AF5E97" w:rsidRDefault="003023E5" w:rsidP="004E21A0">
            <w:pPr>
              <w:spacing w:after="0" w:line="240" w:lineRule="auto"/>
              <w:jc w:val="center"/>
              <w:rPr>
                <w:rFonts w:eastAsia="Times New Roman" w:cs="Times New Roman"/>
                <w:sz w:val="20"/>
                <w:szCs w:val="20"/>
                <w:lang w:val="en-US"/>
              </w:rPr>
            </w:pPr>
          </w:p>
        </w:tc>
        <w:tc>
          <w:tcPr>
            <w:tcW w:w="159" w:type="pct"/>
            <w:vAlign w:val="bottom"/>
          </w:tcPr>
          <w:p w14:paraId="7BA0FC30" w14:textId="77777777" w:rsidR="003023E5" w:rsidRPr="00AF5E97" w:rsidRDefault="003023E5" w:rsidP="004E21A0">
            <w:pPr>
              <w:spacing w:after="0" w:line="240" w:lineRule="auto"/>
              <w:jc w:val="center"/>
              <w:rPr>
                <w:rFonts w:eastAsia="Times New Roman" w:cs="Times New Roman"/>
                <w:sz w:val="20"/>
                <w:szCs w:val="20"/>
                <w:lang w:val="en-US"/>
              </w:rPr>
            </w:pPr>
          </w:p>
        </w:tc>
        <w:tc>
          <w:tcPr>
            <w:tcW w:w="531" w:type="pct"/>
            <w:vAlign w:val="bottom"/>
          </w:tcPr>
          <w:p w14:paraId="69F7C6DB" w14:textId="77777777" w:rsidR="003023E5" w:rsidRPr="00AF5E97" w:rsidRDefault="003023E5" w:rsidP="00301DBD">
            <w:pPr>
              <w:spacing w:after="0" w:line="240" w:lineRule="auto"/>
              <w:rPr>
                <w:rFonts w:eastAsia="Times New Roman" w:cs="Times New Roman"/>
                <w:sz w:val="20"/>
                <w:szCs w:val="20"/>
                <w:lang w:val="en-US"/>
              </w:rPr>
            </w:pPr>
          </w:p>
        </w:tc>
      </w:tr>
      <w:tr w:rsidR="000F3711" w:rsidRPr="00D4584A" w14:paraId="728C403B" w14:textId="77777777" w:rsidTr="00301DBD">
        <w:trPr>
          <w:trHeight w:val="236"/>
        </w:trPr>
        <w:tc>
          <w:tcPr>
            <w:tcW w:w="1498" w:type="pct"/>
            <w:vAlign w:val="bottom"/>
          </w:tcPr>
          <w:p w14:paraId="1D9126EF" w14:textId="1D74FB26" w:rsidR="003023E5" w:rsidRPr="00301DBD" w:rsidRDefault="003023E5" w:rsidP="004E21A0">
            <w:pPr>
              <w:spacing w:after="0" w:line="240" w:lineRule="auto"/>
              <w:ind w:left="-105"/>
              <w:rPr>
                <w:rFonts w:eastAsia="Times New Roman" w:cs="Times New Roman"/>
                <w:bCs/>
                <w:color w:val="000000"/>
                <w:sz w:val="22"/>
                <w:lang w:val="en-US"/>
              </w:rPr>
            </w:pPr>
            <w:r>
              <w:rPr>
                <w:rFonts w:eastAsia="Times New Roman" w:cs="Times New Roman"/>
                <w:bCs/>
                <w:i/>
                <w:iCs/>
                <w:color w:val="000000"/>
                <w:sz w:val="22"/>
                <w:lang w:val="en-US"/>
              </w:rPr>
              <w:tab/>
            </w:r>
            <w:r w:rsidR="00E46F99">
              <w:rPr>
                <w:rFonts w:eastAsia="Times New Roman" w:cs="Times New Roman"/>
                <w:bCs/>
                <w:i/>
                <w:iCs/>
                <w:color w:val="000000"/>
                <w:sz w:val="22"/>
                <w:lang w:val="en-US"/>
              </w:rPr>
              <w:t xml:space="preserve"> </w:t>
            </w:r>
            <w:r w:rsidR="00C159FB">
              <w:rPr>
                <w:rFonts w:eastAsia="Times New Roman" w:cs="Times New Roman"/>
                <w:bCs/>
                <w:i/>
                <w:iCs/>
                <w:color w:val="000000"/>
                <w:sz w:val="22"/>
                <w:lang w:val="en-US"/>
              </w:rPr>
              <w:t xml:space="preserve"> </w:t>
            </w:r>
            <w:r w:rsidR="000F3711">
              <w:rPr>
                <w:rFonts w:eastAsia="Times New Roman" w:cs="Times New Roman"/>
                <w:bCs/>
                <w:i/>
                <w:iCs/>
                <w:color w:val="000000"/>
                <w:sz w:val="22"/>
                <w:lang w:val="en-US"/>
              </w:rPr>
              <w:t xml:space="preserve">  </w:t>
            </w:r>
            <w:r w:rsidRPr="00301DBD">
              <w:rPr>
                <w:rFonts w:eastAsia="Times New Roman" w:cs="Times New Roman"/>
                <w:bCs/>
                <w:color w:val="000000"/>
                <w:sz w:val="22"/>
                <w:lang w:val="en-US"/>
              </w:rPr>
              <w:t xml:space="preserve">Alcohol </w:t>
            </w:r>
            <w:r w:rsidR="00E46F99">
              <w:rPr>
                <w:rFonts w:eastAsia="Times New Roman" w:cs="Times New Roman"/>
                <w:bCs/>
                <w:color w:val="000000"/>
                <w:sz w:val="22"/>
                <w:lang w:val="en-US"/>
              </w:rPr>
              <w:t>i</w:t>
            </w:r>
            <w:r w:rsidRPr="00301DBD">
              <w:rPr>
                <w:rFonts w:eastAsia="Times New Roman" w:cs="Times New Roman"/>
                <w:bCs/>
                <w:color w:val="000000"/>
                <w:sz w:val="22"/>
                <w:lang w:val="en-US"/>
              </w:rPr>
              <w:t>ndicator</w:t>
            </w:r>
            <w:r w:rsidR="00506825">
              <w:rPr>
                <w:rFonts w:eastAsia="Times New Roman" w:cs="Times New Roman"/>
                <w:bCs/>
                <w:color w:val="000000"/>
                <w:sz w:val="22"/>
                <w:lang w:val="en-US"/>
              </w:rPr>
              <w:t>s</w:t>
            </w:r>
            <w:r w:rsidR="00506825">
              <w:rPr>
                <w:rFonts w:eastAsia="Times New Roman" w:cs="Times New Roman"/>
                <w:i/>
                <w:color w:val="000000"/>
                <w:sz w:val="22"/>
                <w:lang w:val="en-US"/>
              </w:rPr>
              <w:t>–</w:t>
            </w:r>
            <w:r w:rsidR="00506825">
              <w:rPr>
                <w:rFonts w:eastAsia="Times New Roman" w:cs="Times New Roman"/>
                <w:bCs/>
                <w:color w:val="000000"/>
                <w:sz w:val="22"/>
                <w:lang w:val="en-US"/>
              </w:rPr>
              <w:t>m</w:t>
            </w:r>
            <w:r w:rsidR="00E46F99" w:rsidRPr="00301DBD">
              <w:rPr>
                <w:rFonts w:eastAsia="Times New Roman" w:cs="Times New Roman"/>
                <w:bCs/>
                <w:color w:val="000000"/>
                <w:sz w:val="22"/>
                <w:lang w:val="en-US"/>
              </w:rPr>
              <w:t>en</w:t>
            </w:r>
            <w:r w:rsidR="00C159FB">
              <w:rPr>
                <w:rFonts w:eastAsia="Times New Roman" w:cs="Times New Roman"/>
                <w:bCs/>
                <w:color w:val="000000"/>
                <w:sz w:val="22"/>
                <w:lang w:val="en-US"/>
              </w:rPr>
              <w:t>, T1</w:t>
            </w:r>
          </w:p>
        </w:tc>
        <w:tc>
          <w:tcPr>
            <w:tcW w:w="159" w:type="pct"/>
            <w:vAlign w:val="bottom"/>
          </w:tcPr>
          <w:p w14:paraId="648F6C86" w14:textId="77777777" w:rsidR="003023E5" w:rsidRPr="00AF5E97" w:rsidRDefault="003023E5" w:rsidP="00301DBD">
            <w:pPr>
              <w:spacing w:after="0" w:line="240" w:lineRule="auto"/>
              <w:jc w:val="right"/>
              <w:rPr>
                <w:rFonts w:eastAsia="Times New Roman" w:cs="Times New Roman"/>
                <w:sz w:val="20"/>
                <w:szCs w:val="20"/>
                <w:lang w:val="en-US"/>
              </w:rPr>
            </w:pPr>
            <w:r>
              <w:rPr>
                <w:rFonts w:eastAsia="Times New Roman" w:cs="Times New Roman"/>
                <w:sz w:val="20"/>
                <w:szCs w:val="20"/>
                <w:lang w:val="en-US"/>
              </w:rPr>
              <w:t>18</w:t>
            </w:r>
          </w:p>
        </w:tc>
        <w:tc>
          <w:tcPr>
            <w:tcW w:w="319" w:type="pct"/>
            <w:vAlign w:val="bottom"/>
          </w:tcPr>
          <w:p w14:paraId="6D433861" w14:textId="77777777" w:rsidR="003023E5" w:rsidRPr="00AF5E97" w:rsidRDefault="003023E5" w:rsidP="00301DBD">
            <w:pPr>
              <w:spacing w:after="0" w:line="240" w:lineRule="auto"/>
              <w:jc w:val="right"/>
              <w:rPr>
                <w:rFonts w:eastAsia="Times New Roman" w:cs="Times New Roman"/>
                <w:sz w:val="20"/>
                <w:szCs w:val="20"/>
                <w:lang w:val="en-US"/>
              </w:rPr>
            </w:pPr>
            <w:r>
              <w:rPr>
                <w:rFonts w:eastAsia="Times New Roman" w:cs="Times New Roman"/>
                <w:sz w:val="20"/>
                <w:szCs w:val="20"/>
                <w:lang w:val="en-US"/>
              </w:rPr>
              <w:t>5,053</w:t>
            </w:r>
          </w:p>
        </w:tc>
        <w:tc>
          <w:tcPr>
            <w:tcW w:w="264" w:type="pct"/>
            <w:vAlign w:val="bottom"/>
          </w:tcPr>
          <w:p w14:paraId="46D6CA10" w14:textId="77777777" w:rsidR="003023E5" w:rsidRPr="00AF5E97" w:rsidRDefault="003023E5" w:rsidP="00301DBD">
            <w:pPr>
              <w:spacing w:after="0" w:line="240" w:lineRule="auto"/>
              <w:rPr>
                <w:rFonts w:eastAsia="Times New Roman" w:cs="Times New Roman"/>
                <w:sz w:val="20"/>
                <w:szCs w:val="20"/>
                <w:vertAlign w:val="superscript"/>
                <w:lang w:val="en-US"/>
              </w:rPr>
            </w:pPr>
            <w:r>
              <w:rPr>
                <w:rFonts w:eastAsia="Times New Roman" w:cs="Times New Roman"/>
                <w:sz w:val="20"/>
                <w:szCs w:val="20"/>
                <w:lang w:val="en-US"/>
              </w:rPr>
              <w:t>.29</w:t>
            </w:r>
            <w:r>
              <w:rPr>
                <w:rFonts w:eastAsia="Times New Roman" w:cs="Times New Roman"/>
                <w:sz w:val="20"/>
                <w:szCs w:val="20"/>
                <w:vertAlign w:val="superscript"/>
                <w:lang w:val="en-US"/>
              </w:rPr>
              <w:t>***</w:t>
            </w:r>
          </w:p>
        </w:tc>
        <w:tc>
          <w:tcPr>
            <w:tcW w:w="424" w:type="pct"/>
            <w:vAlign w:val="bottom"/>
          </w:tcPr>
          <w:p w14:paraId="3912A626" w14:textId="77777777" w:rsidR="003023E5" w:rsidRPr="00AF5E97" w:rsidRDefault="003023E5" w:rsidP="004E21A0">
            <w:pPr>
              <w:spacing w:after="0" w:line="240" w:lineRule="auto"/>
              <w:jc w:val="center"/>
              <w:rPr>
                <w:rFonts w:eastAsia="Times New Roman" w:cs="Times New Roman"/>
                <w:sz w:val="20"/>
                <w:szCs w:val="20"/>
                <w:lang w:val="en-US"/>
              </w:rPr>
            </w:pPr>
            <w:r w:rsidRPr="00AF5E97">
              <w:rPr>
                <w:rFonts w:eastAsia="Times New Roman" w:cs="Times New Roman"/>
                <w:sz w:val="20"/>
                <w:szCs w:val="20"/>
                <w:lang w:val="en-US"/>
              </w:rPr>
              <w:t>[</w:t>
            </w:r>
            <w:r>
              <w:rPr>
                <w:rFonts w:eastAsia="Times New Roman" w:cs="Times New Roman"/>
                <w:sz w:val="20"/>
                <w:szCs w:val="20"/>
                <w:lang w:val="en-US"/>
              </w:rPr>
              <w:t>.22; .35</w:t>
            </w:r>
            <w:r w:rsidRPr="00AF5E97">
              <w:rPr>
                <w:rFonts w:eastAsia="Times New Roman" w:cs="Times New Roman"/>
                <w:sz w:val="20"/>
                <w:szCs w:val="20"/>
                <w:lang w:val="en-US"/>
              </w:rPr>
              <w:t>]</w:t>
            </w:r>
          </w:p>
        </w:tc>
        <w:tc>
          <w:tcPr>
            <w:tcW w:w="371" w:type="pct"/>
            <w:vAlign w:val="bottom"/>
          </w:tcPr>
          <w:p w14:paraId="1B7CCD95" w14:textId="77777777" w:rsidR="003023E5" w:rsidRPr="00AF5E97" w:rsidRDefault="003023E5" w:rsidP="00301DBD">
            <w:pPr>
              <w:tabs>
                <w:tab w:val="decimal" w:pos="343"/>
              </w:tabs>
              <w:spacing w:after="0" w:line="240" w:lineRule="auto"/>
              <w:rPr>
                <w:rFonts w:eastAsia="Times New Roman" w:cs="Times New Roman"/>
                <w:sz w:val="20"/>
                <w:szCs w:val="20"/>
                <w:vertAlign w:val="superscript"/>
                <w:lang w:val="en-US"/>
              </w:rPr>
            </w:pPr>
            <w:r>
              <w:rPr>
                <w:rFonts w:eastAsia="Times New Roman" w:cs="Times New Roman"/>
                <w:sz w:val="20"/>
                <w:szCs w:val="20"/>
                <w:lang w:val="en-US"/>
              </w:rPr>
              <w:t>88.29</w:t>
            </w:r>
            <w:r>
              <w:rPr>
                <w:rFonts w:eastAsia="Times New Roman" w:cs="Times New Roman"/>
                <w:sz w:val="20"/>
                <w:szCs w:val="20"/>
                <w:vertAlign w:val="superscript"/>
                <w:lang w:val="en-US"/>
              </w:rPr>
              <w:t>***</w:t>
            </w:r>
          </w:p>
        </w:tc>
        <w:tc>
          <w:tcPr>
            <w:tcW w:w="318" w:type="pct"/>
            <w:vAlign w:val="bottom"/>
          </w:tcPr>
          <w:p w14:paraId="1DE79570" w14:textId="77777777" w:rsidR="003023E5" w:rsidRPr="00AF5E97" w:rsidRDefault="003023E5" w:rsidP="004E21A0">
            <w:pPr>
              <w:spacing w:after="0" w:line="240" w:lineRule="auto"/>
              <w:jc w:val="center"/>
              <w:rPr>
                <w:rFonts w:eastAsia="Times New Roman" w:cs="Times New Roman"/>
                <w:sz w:val="20"/>
                <w:szCs w:val="20"/>
                <w:lang w:val="en-US"/>
              </w:rPr>
            </w:pPr>
            <w:r>
              <w:rPr>
                <w:rFonts w:eastAsia="Times New Roman" w:cs="Times New Roman"/>
                <w:sz w:val="20"/>
                <w:szCs w:val="20"/>
                <w:lang w:val="en-US"/>
              </w:rPr>
              <w:t>80.75</w:t>
            </w:r>
          </w:p>
        </w:tc>
        <w:tc>
          <w:tcPr>
            <w:tcW w:w="372" w:type="pct"/>
            <w:vAlign w:val="bottom"/>
          </w:tcPr>
          <w:p w14:paraId="585CA807" w14:textId="77777777" w:rsidR="003023E5" w:rsidRPr="00AF5E97" w:rsidRDefault="003023E5" w:rsidP="00301DBD">
            <w:pPr>
              <w:tabs>
                <w:tab w:val="decimal" w:pos="316"/>
              </w:tabs>
              <w:spacing w:after="0" w:line="240" w:lineRule="auto"/>
              <w:rPr>
                <w:rFonts w:eastAsia="Times New Roman" w:cs="Times New Roman"/>
                <w:sz w:val="20"/>
                <w:szCs w:val="20"/>
                <w:lang w:val="en-US"/>
              </w:rPr>
            </w:pPr>
            <w:r>
              <w:rPr>
                <w:rFonts w:eastAsia="Times New Roman" w:cs="Times New Roman"/>
                <w:sz w:val="20"/>
                <w:szCs w:val="20"/>
                <w:lang w:val="en-US"/>
              </w:rPr>
              <w:t>-0.77</w:t>
            </w:r>
          </w:p>
        </w:tc>
        <w:tc>
          <w:tcPr>
            <w:tcW w:w="583" w:type="pct"/>
            <w:vAlign w:val="bottom"/>
          </w:tcPr>
          <w:p w14:paraId="75A6F32D" w14:textId="77777777" w:rsidR="003023E5" w:rsidRPr="00AF5E97" w:rsidRDefault="003023E5" w:rsidP="004E21A0">
            <w:pPr>
              <w:spacing w:after="0" w:line="240" w:lineRule="auto"/>
              <w:jc w:val="center"/>
              <w:rPr>
                <w:rFonts w:eastAsia="Times New Roman" w:cs="Times New Roman"/>
                <w:sz w:val="20"/>
                <w:szCs w:val="20"/>
                <w:lang w:val="en-US"/>
              </w:rPr>
            </w:pPr>
            <w:r w:rsidRPr="00AF5E97">
              <w:rPr>
                <w:rFonts w:eastAsia="Times New Roman" w:cs="Times New Roman"/>
                <w:sz w:val="20"/>
                <w:szCs w:val="20"/>
                <w:lang w:val="en-US"/>
              </w:rPr>
              <w:t>[</w:t>
            </w:r>
            <w:r>
              <w:rPr>
                <w:rFonts w:eastAsia="Times New Roman" w:cs="Times New Roman"/>
                <w:sz w:val="20"/>
                <w:szCs w:val="20"/>
                <w:lang w:val="en-US"/>
              </w:rPr>
              <w:t>-3.56; 2.03]</w:t>
            </w:r>
            <w:r w:rsidRPr="00AF5E97">
              <w:rPr>
                <w:rFonts w:eastAsia="Times New Roman" w:cs="Times New Roman"/>
                <w:sz w:val="20"/>
                <w:szCs w:val="20"/>
                <w:lang w:val="en-US"/>
              </w:rPr>
              <w:t>]</w:t>
            </w:r>
          </w:p>
        </w:tc>
        <w:tc>
          <w:tcPr>
            <w:tcW w:w="159" w:type="pct"/>
            <w:vAlign w:val="bottom"/>
          </w:tcPr>
          <w:p w14:paraId="20CBEF00" w14:textId="77777777" w:rsidR="003023E5" w:rsidRPr="00AF5E97" w:rsidRDefault="003023E5" w:rsidP="004E21A0">
            <w:pPr>
              <w:spacing w:after="0" w:line="240" w:lineRule="auto"/>
              <w:jc w:val="center"/>
              <w:rPr>
                <w:rFonts w:eastAsia="Times New Roman" w:cs="Times New Roman"/>
                <w:sz w:val="20"/>
                <w:szCs w:val="20"/>
                <w:lang w:val="en-US"/>
              </w:rPr>
            </w:pPr>
            <w:r>
              <w:rPr>
                <w:rFonts w:eastAsia="Times New Roman" w:cs="Times New Roman"/>
                <w:sz w:val="20"/>
                <w:szCs w:val="20"/>
                <w:lang w:val="en-US"/>
              </w:rPr>
              <w:t>0</w:t>
            </w:r>
          </w:p>
        </w:tc>
        <w:tc>
          <w:tcPr>
            <w:tcW w:w="531" w:type="pct"/>
            <w:vAlign w:val="bottom"/>
          </w:tcPr>
          <w:p w14:paraId="4A9C8AF9" w14:textId="77777777" w:rsidR="003023E5" w:rsidRPr="00AF5E97" w:rsidRDefault="003023E5" w:rsidP="00301DBD">
            <w:pPr>
              <w:spacing w:after="0" w:line="240" w:lineRule="auto"/>
              <w:rPr>
                <w:rFonts w:eastAsia="Times New Roman" w:cs="Times New Roman"/>
                <w:sz w:val="20"/>
                <w:szCs w:val="20"/>
                <w:lang w:val="en-US"/>
              </w:rPr>
            </w:pPr>
            <w:r w:rsidRPr="00AF5E97">
              <w:rPr>
                <w:rFonts w:eastAsia="Times New Roman" w:cs="Times New Roman"/>
                <w:sz w:val="20"/>
                <w:szCs w:val="20"/>
                <w:lang w:val="en-US"/>
              </w:rPr>
              <w:t>.</w:t>
            </w:r>
            <w:r>
              <w:rPr>
                <w:rFonts w:eastAsia="Times New Roman" w:cs="Times New Roman"/>
                <w:sz w:val="20"/>
                <w:szCs w:val="20"/>
                <w:lang w:val="en-US"/>
              </w:rPr>
              <w:t>29</w:t>
            </w:r>
            <w:r w:rsidRPr="00AF5E97">
              <w:rPr>
                <w:rFonts w:eastAsia="Times New Roman" w:cs="Times New Roman"/>
                <w:sz w:val="20"/>
                <w:szCs w:val="20"/>
                <w:lang w:val="en-US"/>
              </w:rPr>
              <w:t xml:space="preserve"> [</w:t>
            </w:r>
            <w:r>
              <w:rPr>
                <w:rFonts w:eastAsia="Times New Roman" w:cs="Times New Roman"/>
                <w:sz w:val="20"/>
                <w:szCs w:val="20"/>
                <w:lang w:val="en-US"/>
              </w:rPr>
              <w:t>.22; .35</w:t>
            </w:r>
            <w:r w:rsidRPr="00AF5E97">
              <w:rPr>
                <w:rFonts w:eastAsia="Times New Roman" w:cs="Times New Roman"/>
                <w:sz w:val="20"/>
                <w:szCs w:val="20"/>
                <w:lang w:val="en-US"/>
              </w:rPr>
              <w:t>]</w:t>
            </w:r>
          </w:p>
        </w:tc>
      </w:tr>
      <w:tr w:rsidR="000F3711" w:rsidRPr="00D4584A" w14:paraId="24E0FBE1" w14:textId="77777777" w:rsidTr="00301DBD">
        <w:trPr>
          <w:trHeight w:val="236"/>
        </w:trPr>
        <w:tc>
          <w:tcPr>
            <w:tcW w:w="1498" w:type="pct"/>
            <w:vAlign w:val="bottom"/>
          </w:tcPr>
          <w:p w14:paraId="0989061B" w14:textId="771A55D6" w:rsidR="003023E5" w:rsidRPr="00506825" w:rsidRDefault="003023E5" w:rsidP="004E21A0">
            <w:pPr>
              <w:spacing w:after="0" w:line="240" w:lineRule="auto"/>
              <w:ind w:left="-105"/>
              <w:rPr>
                <w:rFonts w:eastAsia="Times New Roman" w:cs="Times New Roman"/>
                <w:bCs/>
                <w:iCs/>
                <w:color w:val="000000"/>
                <w:sz w:val="22"/>
                <w:lang w:val="en-US"/>
              </w:rPr>
            </w:pPr>
            <w:r>
              <w:rPr>
                <w:rFonts w:eastAsia="Times New Roman" w:cs="Times New Roman"/>
                <w:bCs/>
                <w:i/>
                <w:color w:val="000000"/>
                <w:sz w:val="22"/>
                <w:lang w:val="en-US"/>
              </w:rPr>
              <w:tab/>
            </w:r>
            <w:r w:rsidR="00E46F99">
              <w:rPr>
                <w:rFonts w:eastAsia="Times New Roman" w:cs="Times New Roman"/>
                <w:bCs/>
                <w:iCs/>
                <w:color w:val="000000"/>
                <w:sz w:val="22"/>
                <w:lang w:val="en-US"/>
              </w:rPr>
              <w:t xml:space="preserve"> </w:t>
            </w:r>
            <w:r w:rsidR="00C159FB">
              <w:rPr>
                <w:rFonts w:eastAsia="Times New Roman" w:cs="Times New Roman"/>
                <w:bCs/>
                <w:iCs/>
                <w:color w:val="000000"/>
                <w:sz w:val="22"/>
                <w:lang w:val="en-US"/>
              </w:rPr>
              <w:t xml:space="preserve"> </w:t>
            </w:r>
            <w:r w:rsidR="000F3711">
              <w:rPr>
                <w:rFonts w:eastAsia="Times New Roman" w:cs="Times New Roman"/>
                <w:bCs/>
                <w:iCs/>
                <w:color w:val="000000"/>
                <w:sz w:val="22"/>
                <w:lang w:val="en-US"/>
              </w:rPr>
              <w:t xml:space="preserve">  </w:t>
            </w:r>
            <w:r w:rsidRPr="00301DBD">
              <w:rPr>
                <w:rFonts w:eastAsia="Times New Roman" w:cs="Times New Roman"/>
                <w:bCs/>
                <w:iCs/>
                <w:color w:val="000000"/>
                <w:sz w:val="22"/>
                <w:lang w:val="en-US"/>
              </w:rPr>
              <w:t xml:space="preserve">Alcohol </w:t>
            </w:r>
            <w:r w:rsidR="00E46F99">
              <w:rPr>
                <w:rFonts w:eastAsia="Times New Roman" w:cs="Times New Roman"/>
                <w:bCs/>
                <w:iCs/>
                <w:color w:val="000000"/>
                <w:sz w:val="22"/>
                <w:lang w:val="en-US"/>
              </w:rPr>
              <w:t>i</w:t>
            </w:r>
            <w:r w:rsidRPr="00301DBD">
              <w:rPr>
                <w:rFonts w:eastAsia="Times New Roman" w:cs="Times New Roman"/>
                <w:bCs/>
                <w:iCs/>
                <w:color w:val="000000"/>
                <w:sz w:val="22"/>
                <w:lang w:val="en-US"/>
              </w:rPr>
              <w:t>ndicators</w:t>
            </w:r>
            <w:r w:rsidR="00506825">
              <w:rPr>
                <w:rFonts w:eastAsia="Times New Roman" w:cs="Times New Roman"/>
                <w:i/>
                <w:color w:val="000000"/>
                <w:sz w:val="22"/>
                <w:lang w:val="en-US"/>
              </w:rPr>
              <w:t>–</w:t>
            </w:r>
            <w:r w:rsidR="00506825">
              <w:rPr>
                <w:rFonts w:eastAsia="Times New Roman" w:cs="Times New Roman"/>
                <w:bCs/>
                <w:iCs/>
                <w:color w:val="000000"/>
                <w:sz w:val="22"/>
                <w:lang w:val="en-US"/>
              </w:rPr>
              <w:t>w</w:t>
            </w:r>
            <w:r w:rsidR="00E46F99">
              <w:rPr>
                <w:rFonts w:eastAsia="Times New Roman" w:cs="Times New Roman"/>
                <w:bCs/>
                <w:iCs/>
                <w:color w:val="000000"/>
                <w:sz w:val="22"/>
                <w:lang w:val="en-US"/>
              </w:rPr>
              <w:t>omen</w:t>
            </w:r>
            <w:r w:rsidR="00C159FB">
              <w:rPr>
                <w:rFonts w:eastAsia="Times New Roman" w:cs="Times New Roman"/>
                <w:bCs/>
                <w:iCs/>
                <w:color w:val="000000"/>
                <w:sz w:val="22"/>
                <w:lang w:val="en-US"/>
              </w:rPr>
              <w:t>, T1</w:t>
            </w:r>
          </w:p>
        </w:tc>
        <w:tc>
          <w:tcPr>
            <w:tcW w:w="159" w:type="pct"/>
            <w:vAlign w:val="bottom"/>
          </w:tcPr>
          <w:p w14:paraId="68BBF839" w14:textId="77777777" w:rsidR="003023E5" w:rsidRPr="00AF5E97" w:rsidRDefault="003023E5" w:rsidP="00301DBD">
            <w:pPr>
              <w:spacing w:after="0" w:line="240" w:lineRule="auto"/>
              <w:jc w:val="right"/>
              <w:rPr>
                <w:rFonts w:eastAsia="Times New Roman" w:cs="Times New Roman"/>
                <w:sz w:val="20"/>
                <w:szCs w:val="20"/>
                <w:lang w:val="en-US"/>
              </w:rPr>
            </w:pPr>
            <w:r>
              <w:rPr>
                <w:rFonts w:eastAsia="Times New Roman" w:cs="Times New Roman"/>
                <w:sz w:val="20"/>
                <w:szCs w:val="20"/>
                <w:lang w:val="en-US"/>
              </w:rPr>
              <w:t>16</w:t>
            </w:r>
          </w:p>
        </w:tc>
        <w:tc>
          <w:tcPr>
            <w:tcW w:w="319" w:type="pct"/>
            <w:vAlign w:val="bottom"/>
          </w:tcPr>
          <w:p w14:paraId="0E2E8850" w14:textId="77777777" w:rsidR="003023E5" w:rsidRPr="00AF5E97" w:rsidRDefault="003023E5" w:rsidP="00301DBD">
            <w:pPr>
              <w:spacing w:after="0" w:line="240" w:lineRule="auto"/>
              <w:jc w:val="right"/>
              <w:rPr>
                <w:rFonts w:eastAsia="Times New Roman" w:cs="Times New Roman"/>
                <w:sz w:val="20"/>
                <w:szCs w:val="20"/>
                <w:lang w:val="en-US"/>
              </w:rPr>
            </w:pPr>
            <w:r>
              <w:rPr>
                <w:rFonts w:eastAsia="Times New Roman" w:cs="Times New Roman"/>
                <w:sz w:val="20"/>
                <w:szCs w:val="20"/>
                <w:lang w:val="en-US"/>
              </w:rPr>
              <w:t>4,734</w:t>
            </w:r>
          </w:p>
        </w:tc>
        <w:tc>
          <w:tcPr>
            <w:tcW w:w="264" w:type="pct"/>
            <w:vAlign w:val="bottom"/>
          </w:tcPr>
          <w:p w14:paraId="2A30243B" w14:textId="77777777" w:rsidR="003023E5" w:rsidRPr="00AF5E97" w:rsidRDefault="003023E5" w:rsidP="00301DBD">
            <w:pPr>
              <w:spacing w:after="0" w:line="240" w:lineRule="auto"/>
              <w:rPr>
                <w:rFonts w:eastAsia="Times New Roman" w:cs="Times New Roman"/>
                <w:sz w:val="20"/>
                <w:szCs w:val="20"/>
                <w:vertAlign w:val="superscript"/>
                <w:lang w:val="en-US"/>
              </w:rPr>
            </w:pPr>
            <w:r>
              <w:rPr>
                <w:rFonts w:eastAsia="Times New Roman" w:cs="Times New Roman"/>
                <w:sz w:val="20"/>
                <w:szCs w:val="20"/>
                <w:lang w:val="en-US"/>
              </w:rPr>
              <w:t>.37</w:t>
            </w:r>
            <w:r>
              <w:rPr>
                <w:rFonts w:eastAsia="Times New Roman" w:cs="Times New Roman"/>
                <w:sz w:val="20"/>
                <w:szCs w:val="20"/>
                <w:vertAlign w:val="superscript"/>
                <w:lang w:val="en-US"/>
              </w:rPr>
              <w:t>***</w:t>
            </w:r>
          </w:p>
        </w:tc>
        <w:tc>
          <w:tcPr>
            <w:tcW w:w="424" w:type="pct"/>
            <w:vAlign w:val="bottom"/>
          </w:tcPr>
          <w:p w14:paraId="13EAA3A2" w14:textId="77777777" w:rsidR="003023E5" w:rsidRPr="00AF5E97" w:rsidRDefault="003023E5" w:rsidP="004E21A0">
            <w:pPr>
              <w:spacing w:after="0" w:line="240" w:lineRule="auto"/>
              <w:jc w:val="center"/>
              <w:rPr>
                <w:rFonts w:eastAsia="Times New Roman" w:cs="Times New Roman"/>
                <w:sz w:val="20"/>
                <w:szCs w:val="20"/>
                <w:lang w:val="en-US"/>
              </w:rPr>
            </w:pPr>
            <w:r w:rsidRPr="00AF5E97">
              <w:rPr>
                <w:rFonts w:eastAsia="Times New Roman" w:cs="Times New Roman"/>
                <w:sz w:val="20"/>
                <w:szCs w:val="20"/>
                <w:lang w:val="en-US"/>
              </w:rPr>
              <w:t>[</w:t>
            </w:r>
            <w:r>
              <w:rPr>
                <w:rFonts w:eastAsia="Times New Roman" w:cs="Times New Roman"/>
                <w:sz w:val="20"/>
                <w:szCs w:val="20"/>
                <w:lang w:val="en-US"/>
              </w:rPr>
              <w:t>.30; .44</w:t>
            </w:r>
            <w:r w:rsidRPr="00AF5E97">
              <w:rPr>
                <w:rFonts w:eastAsia="Times New Roman" w:cs="Times New Roman"/>
                <w:sz w:val="20"/>
                <w:szCs w:val="20"/>
                <w:lang w:val="en-US"/>
              </w:rPr>
              <w:t>]</w:t>
            </w:r>
          </w:p>
        </w:tc>
        <w:tc>
          <w:tcPr>
            <w:tcW w:w="371" w:type="pct"/>
            <w:vAlign w:val="bottom"/>
          </w:tcPr>
          <w:p w14:paraId="2B943A2C" w14:textId="77777777" w:rsidR="003023E5" w:rsidRPr="00AF5E97" w:rsidRDefault="003023E5" w:rsidP="00301DBD">
            <w:pPr>
              <w:tabs>
                <w:tab w:val="decimal" w:pos="343"/>
              </w:tabs>
              <w:spacing w:after="0" w:line="240" w:lineRule="auto"/>
              <w:rPr>
                <w:rFonts w:eastAsia="Times New Roman" w:cs="Times New Roman"/>
                <w:sz w:val="20"/>
                <w:szCs w:val="20"/>
                <w:vertAlign w:val="superscript"/>
                <w:lang w:val="en-US"/>
              </w:rPr>
            </w:pPr>
            <w:r>
              <w:rPr>
                <w:rFonts w:eastAsia="Times New Roman" w:cs="Times New Roman"/>
                <w:sz w:val="20"/>
                <w:szCs w:val="20"/>
                <w:lang w:val="en-US"/>
              </w:rPr>
              <w:t>95.73</w:t>
            </w:r>
            <w:r>
              <w:rPr>
                <w:rFonts w:eastAsia="Times New Roman" w:cs="Times New Roman"/>
                <w:sz w:val="20"/>
                <w:szCs w:val="20"/>
                <w:vertAlign w:val="superscript"/>
                <w:lang w:val="en-US"/>
              </w:rPr>
              <w:t>***</w:t>
            </w:r>
          </w:p>
        </w:tc>
        <w:tc>
          <w:tcPr>
            <w:tcW w:w="318" w:type="pct"/>
            <w:vAlign w:val="bottom"/>
          </w:tcPr>
          <w:p w14:paraId="708865ED" w14:textId="77777777" w:rsidR="003023E5" w:rsidRPr="00AF5E97" w:rsidRDefault="003023E5" w:rsidP="004E21A0">
            <w:pPr>
              <w:spacing w:after="0" w:line="240" w:lineRule="auto"/>
              <w:jc w:val="center"/>
              <w:rPr>
                <w:rFonts w:eastAsia="Times New Roman" w:cs="Times New Roman"/>
                <w:sz w:val="20"/>
                <w:szCs w:val="20"/>
                <w:lang w:val="en-US"/>
              </w:rPr>
            </w:pPr>
            <w:r>
              <w:rPr>
                <w:rFonts w:eastAsia="Times New Roman" w:cs="Times New Roman"/>
                <w:sz w:val="20"/>
                <w:szCs w:val="20"/>
                <w:lang w:val="en-US"/>
              </w:rPr>
              <w:t>95.73</w:t>
            </w:r>
          </w:p>
        </w:tc>
        <w:tc>
          <w:tcPr>
            <w:tcW w:w="372" w:type="pct"/>
            <w:vAlign w:val="bottom"/>
          </w:tcPr>
          <w:p w14:paraId="3BBB1AED" w14:textId="77777777" w:rsidR="003023E5" w:rsidRPr="00AF5E97" w:rsidRDefault="003023E5" w:rsidP="00301DBD">
            <w:pPr>
              <w:tabs>
                <w:tab w:val="decimal" w:pos="316"/>
              </w:tabs>
              <w:spacing w:after="0" w:line="240" w:lineRule="auto"/>
              <w:rPr>
                <w:rFonts w:eastAsia="Times New Roman" w:cs="Times New Roman"/>
                <w:sz w:val="20"/>
                <w:szCs w:val="20"/>
                <w:lang w:val="en-US"/>
              </w:rPr>
            </w:pPr>
            <w:r>
              <w:rPr>
                <w:rFonts w:eastAsia="Times New Roman" w:cs="Times New Roman"/>
                <w:sz w:val="20"/>
                <w:szCs w:val="20"/>
                <w:lang w:val="en-US"/>
              </w:rPr>
              <w:t>-0.50</w:t>
            </w:r>
          </w:p>
        </w:tc>
        <w:tc>
          <w:tcPr>
            <w:tcW w:w="583" w:type="pct"/>
            <w:vAlign w:val="bottom"/>
          </w:tcPr>
          <w:p w14:paraId="1404CA3F" w14:textId="77777777" w:rsidR="003023E5" w:rsidRPr="00AF5E97" w:rsidRDefault="003023E5" w:rsidP="004E21A0">
            <w:pPr>
              <w:spacing w:after="0" w:line="240" w:lineRule="auto"/>
              <w:jc w:val="center"/>
              <w:rPr>
                <w:rFonts w:eastAsia="Times New Roman" w:cs="Times New Roman"/>
                <w:sz w:val="20"/>
                <w:szCs w:val="20"/>
                <w:lang w:val="en-US"/>
              </w:rPr>
            </w:pPr>
            <w:r w:rsidRPr="00AF5E97">
              <w:rPr>
                <w:rFonts w:eastAsia="Times New Roman" w:cs="Times New Roman"/>
                <w:sz w:val="20"/>
                <w:szCs w:val="20"/>
                <w:lang w:val="en-US"/>
              </w:rPr>
              <w:t>[</w:t>
            </w:r>
            <w:r>
              <w:rPr>
                <w:rFonts w:eastAsia="Times New Roman" w:cs="Times New Roman"/>
                <w:sz w:val="20"/>
                <w:szCs w:val="20"/>
                <w:lang w:val="en-US"/>
              </w:rPr>
              <w:t>-3.79; 2.80</w:t>
            </w:r>
            <w:r w:rsidRPr="00AF5E97">
              <w:rPr>
                <w:rFonts w:eastAsia="Times New Roman" w:cs="Times New Roman"/>
                <w:sz w:val="20"/>
                <w:szCs w:val="20"/>
                <w:lang w:val="en-US"/>
              </w:rPr>
              <w:t>]</w:t>
            </w:r>
          </w:p>
        </w:tc>
        <w:tc>
          <w:tcPr>
            <w:tcW w:w="159" w:type="pct"/>
            <w:vAlign w:val="bottom"/>
          </w:tcPr>
          <w:p w14:paraId="16CF85B1" w14:textId="77777777" w:rsidR="003023E5" w:rsidRPr="00AF5E97" w:rsidRDefault="003023E5" w:rsidP="004E21A0">
            <w:pPr>
              <w:spacing w:after="0" w:line="240" w:lineRule="auto"/>
              <w:jc w:val="center"/>
              <w:rPr>
                <w:rFonts w:eastAsia="Times New Roman" w:cs="Times New Roman"/>
                <w:sz w:val="20"/>
                <w:szCs w:val="20"/>
                <w:lang w:val="en-US"/>
              </w:rPr>
            </w:pPr>
            <w:r>
              <w:rPr>
                <w:rFonts w:eastAsia="Times New Roman" w:cs="Times New Roman"/>
                <w:sz w:val="20"/>
                <w:szCs w:val="20"/>
                <w:lang w:val="en-US"/>
              </w:rPr>
              <w:t>0</w:t>
            </w:r>
          </w:p>
        </w:tc>
        <w:tc>
          <w:tcPr>
            <w:tcW w:w="531" w:type="pct"/>
            <w:vAlign w:val="bottom"/>
          </w:tcPr>
          <w:p w14:paraId="3248909F" w14:textId="77777777" w:rsidR="003023E5" w:rsidRPr="00AF5E97" w:rsidRDefault="003023E5" w:rsidP="00301DBD">
            <w:pPr>
              <w:spacing w:after="0" w:line="240" w:lineRule="auto"/>
              <w:rPr>
                <w:rFonts w:eastAsia="Times New Roman" w:cs="Times New Roman"/>
                <w:sz w:val="20"/>
                <w:szCs w:val="20"/>
                <w:lang w:val="en-US"/>
              </w:rPr>
            </w:pPr>
            <w:r w:rsidRPr="00AF5E97">
              <w:rPr>
                <w:rFonts w:eastAsia="Times New Roman" w:cs="Times New Roman"/>
                <w:sz w:val="20"/>
                <w:szCs w:val="20"/>
                <w:lang w:val="en-US"/>
              </w:rPr>
              <w:t>.</w:t>
            </w:r>
            <w:r>
              <w:rPr>
                <w:rFonts w:eastAsia="Times New Roman" w:cs="Times New Roman"/>
                <w:sz w:val="20"/>
                <w:szCs w:val="20"/>
                <w:lang w:val="en-US"/>
              </w:rPr>
              <w:t>37</w:t>
            </w:r>
            <w:r w:rsidRPr="00AF5E97">
              <w:rPr>
                <w:rFonts w:eastAsia="Times New Roman" w:cs="Times New Roman"/>
                <w:sz w:val="20"/>
                <w:szCs w:val="20"/>
                <w:lang w:val="en-US"/>
              </w:rPr>
              <w:t xml:space="preserve"> [</w:t>
            </w:r>
            <w:r>
              <w:rPr>
                <w:rFonts w:eastAsia="Times New Roman" w:cs="Times New Roman"/>
                <w:sz w:val="20"/>
                <w:szCs w:val="20"/>
                <w:lang w:val="en-US"/>
              </w:rPr>
              <w:t>.30; .44</w:t>
            </w:r>
            <w:r w:rsidRPr="00AF5E97">
              <w:rPr>
                <w:rFonts w:eastAsia="Times New Roman" w:cs="Times New Roman"/>
                <w:sz w:val="20"/>
                <w:szCs w:val="20"/>
                <w:lang w:val="en-US"/>
              </w:rPr>
              <w:t>]</w:t>
            </w:r>
          </w:p>
        </w:tc>
      </w:tr>
      <w:tr w:rsidR="000F3711" w:rsidRPr="00D4584A" w14:paraId="1F819488" w14:textId="77777777" w:rsidTr="00301DBD">
        <w:trPr>
          <w:trHeight w:val="236"/>
        </w:trPr>
        <w:tc>
          <w:tcPr>
            <w:tcW w:w="1498" w:type="pct"/>
            <w:vAlign w:val="bottom"/>
          </w:tcPr>
          <w:p w14:paraId="662BB197" w14:textId="66CAC972" w:rsidR="003023E5" w:rsidRPr="0041711C" w:rsidRDefault="003023E5" w:rsidP="00301DBD">
            <w:pPr>
              <w:spacing w:after="0" w:line="240" w:lineRule="auto"/>
              <w:ind w:left="-108"/>
              <w:rPr>
                <w:rFonts w:eastAsia="Times New Roman" w:cs="Times New Roman"/>
                <w:b/>
                <w:color w:val="000000"/>
                <w:sz w:val="22"/>
                <w:lang w:val="en-US"/>
              </w:rPr>
            </w:pPr>
            <w:r w:rsidRPr="00C169FE">
              <w:rPr>
                <w:rFonts w:eastAsia="Times New Roman" w:cs="Times New Roman"/>
                <w:b/>
                <w:color w:val="000000"/>
                <w:sz w:val="22"/>
                <w:lang w:val="en-US"/>
              </w:rPr>
              <w:t xml:space="preserve">Alcohol </w:t>
            </w:r>
            <w:r w:rsidR="00ED1038" w:rsidRPr="00301DBD">
              <w:rPr>
                <w:rFonts w:eastAsia="Times New Roman" w:cs="Times New Roman"/>
                <w:b/>
                <w:color w:val="000000"/>
                <w:sz w:val="22"/>
                <w:lang w:val="en-US"/>
              </w:rPr>
              <w:t>i</w:t>
            </w:r>
            <w:r w:rsidRPr="00506825">
              <w:rPr>
                <w:rFonts w:eastAsia="Times New Roman" w:cs="Times New Roman"/>
                <w:b/>
                <w:color w:val="000000"/>
                <w:sz w:val="22"/>
                <w:lang w:val="en-US"/>
              </w:rPr>
              <w:t>ndicators</w:t>
            </w:r>
            <w:r w:rsidR="00506825">
              <w:rPr>
                <w:rFonts w:eastAsia="Times New Roman" w:cs="Times New Roman"/>
                <w:i/>
                <w:color w:val="000000"/>
                <w:sz w:val="22"/>
                <w:lang w:val="en-US"/>
              </w:rPr>
              <w:t>–</w:t>
            </w:r>
            <w:r w:rsidR="00506825">
              <w:rPr>
                <w:rFonts w:eastAsia="Times New Roman" w:cs="Times New Roman"/>
                <w:b/>
                <w:color w:val="000000"/>
                <w:sz w:val="22"/>
                <w:lang w:val="en-US"/>
              </w:rPr>
              <w:t>m</w:t>
            </w:r>
            <w:r w:rsidR="00E46F99" w:rsidRPr="00506825">
              <w:rPr>
                <w:rFonts w:eastAsia="Times New Roman" w:cs="Times New Roman"/>
                <w:b/>
                <w:color w:val="000000"/>
                <w:sz w:val="22"/>
                <w:lang w:val="en-US"/>
              </w:rPr>
              <w:t>en</w:t>
            </w:r>
            <w:r w:rsidR="00C159FB" w:rsidRPr="00506825">
              <w:rPr>
                <w:rFonts w:eastAsia="Times New Roman" w:cs="Times New Roman"/>
                <w:b/>
                <w:color w:val="000000"/>
                <w:sz w:val="22"/>
                <w:lang w:val="en-US"/>
              </w:rPr>
              <w:t xml:space="preserve">, </w:t>
            </w:r>
            <w:r w:rsidR="00C159FB" w:rsidRPr="009E7DBB">
              <w:rPr>
                <w:rFonts w:eastAsia="Times New Roman" w:cs="Times New Roman"/>
                <w:b/>
                <w:color w:val="000000"/>
                <w:sz w:val="22"/>
                <w:lang w:val="en-US"/>
              </w:rPr>
              <w:t>T1</w:t>
            </w:r>
          </w:p>
        </w:tc>
        <w:tc>
          <w:tcPr>
            <w:tcW w:w="159" w:type="pct"/>
            <w:vAlign w:val="bottom"/>
          </w:tcPr>
          <w:p w14:paraId="3548D94E" w14:textId="77777777" w:rsidR="003023E5" w:rsidRPr="00AF5E97" w:rsidRDefault="003023E5" w:rsidP="00301DBD">
            <w:pPr>
              <w:spacing w:after="0" w:line="240" w:lineRule="auto"/>
              <w:jc w:val="right"/>
              <w:rPr>
                <w:rFonts w:eastAsia="Times New Roman" w:cs="Times New Roman"/>
                <w:sz w:val="20"/>
                <w:szCs w:val="20"/>
                <w:lang w:val="en-US"/>
              </w:rPr>
            </w:pPr>
          </w:p>
        </w:tc>
        <w:tc>
          <w:tcPr>
            <w:tcW w:w="319" w:type="pct"/>
            <w:vAlign w:val="bottom"/>
          </w:tcPr>
          <w:p w14:paraId="46C54AF2" w14:textId="77777777" w:rsidR="003023E5" w:rsidRPr="00AF5E97" w:rsidRDefault="003023E5" w:rsidP="00301DBD">
            <w:pPr>
              <w:spacing w:after="0" w:line="240" w:lineRule="auto"/>
              <w:jc w:val="right"/>
              <w:rPr>
                <w:rFonts w:eastAsia="Times New Roman" w:cs="Times New Roman"/>
                <w:sz w:val="20"/>
                <w:szCs w:val="20"/>
                <w:lang w:val="en-US"/>
              </w:rPr>
            </w:pPr>
          </w:p>
        </w:tc>
        <w:tc>
          <w:tcPr>
            <w:tcW w:w="264" w:type="pct"/>
            <w:vAlign w:val="bottom"/>
          </w:tcPr>
          <w:p w14:paraId="19D8F5F1" w14:textId="77777777" w:rsidR="003023E5" w:rsidRPr="00AF5E97" w:rsidRDefault="003023E5" w:rsidP="00301DBD">
            <w:pPr>
              <w:spacing w:after="0" w:line="240" w:lineRule="auto"/>
              <w:ind w:left="-156"/>
              <w:rPr>
                <w:rFonts w:eastAsia="Times New Roman" w:cs="Times New Roman"/>
                <w:sz w:val="20"/>
                <w:szCs w:val="20"/>
                <w:lang w:val="en-US"/>
              </w:rPr>
            </w:pPr>
          </w:p>
        </w:tc>
        <w:tc>
          <w:tcPr>
            <w:tcW w:w="424" w:type="pct"/>
            <w:vAlign w:val="bottom"/>
          </w:tcPr>
          <w:p w14:paraId="335FD1BA" w14:textId="77777777" w:rsidR="003023E5" w:rsidRPr="00AF5E97" w:rsidRDefault="003023E5" w:rsidP="004E21A0">
            <w:pPr>
              <w:spacing w:after="0" w:line="240" w:lineRule="auto"/>
              <w:jc w:val="center"/>
              <w:rPr>
                <w:rFonts w:eastAsia="Times New Roman" w:cs="Times New Roman"/>
                <w:sz w:val="20"/>
                <w:szCs w:val="20"/>
                <w:lang w:val="en-US"/>
              </w:rPr>
            </w:pPr>
          </w:p>
        </w:tc>
        <w:tc>
          <w:tcPr>
            <w:tcW w:w="371" w:type="pct"/>
            <w:vAlign w:val="bottom"/>
          </w:tcPr>
          <w:p w14:paraId="7DFDA8BB" w14:textId="77777777" w:rsidR="003023E5" w:rsidRPr="00AF5E97" w:rsidRDefault="003023E5" w:rsidP="00301DBD">
            <w:pPr>
              <w:tabs>
                <w:tab w:val="decimal" w:pos="343"/>
              </w:tabs>
              <w:spacing w:after="0" w:line="240" w:lineRule="auto"/>
              <w:rPr>
                <w:rFonts w:eastAsia="Times New Roman" w:cs="Times New Roman"/>
                <w:sz w:val="20"/>
                <w:szCs w:val="20"/>
                <w:lang w:val="en-US"/>
              </w:rPr>
            </w:pPr>
          </w:p>
        </w:tc>
        <w:tc>
          <w:tcPr>
            <w:tcW w:w="318" w:type="pct"/>
            <w:vAlign w:val="bottom"/>
          </w:tcPr>
          <w:p w14:paraId="073EF7D0" w14:textId="77777777" w:rsidR="003023E5" w:rsidRPr="00AF5E97" w:rsidRDefault="003023E5" w:rsidP="004E21A0">
            <w:pPr>
              <w:spacing w:after="0" w:line="240" w:lineRule="auto"/>
              <w:jc w:val="center"/>
              <w:rPr>
                <w:rFonts w:eastAsia="Times New Roman" w:cs="Times New Roman"/>
                <w:sz w:val="20"/>
                <w:szCs w:val="20"/>
                <w:lang w:val="en-US"/>
              </w:rPr>
            </w:pPr>
          </w:p>
        </w:tc>
        <w:tc>
          <w:tcPr>
            <w:tcW w:w="372" w:type="pct"/>
            <w:vAlign w:val="bottom"/>
          </w:tcPr>
          <w:p w14:paraId="15B58D01" w14:textId="77777777" w:rsidR="003023E5" w:rsidRPr="00AF5E97" w:rsidRDefault="003023E5" w:rsidP="00301DBD">
            <w:pPr>
              <w:tabs>
                <w:tab w:val="decimal" w:pos="264"/>
                <w:tab w:val="decimal" w:pos="316"/>
              </w:tabs>
              <w:spacing w:after="0" w:line="240" w:lineRule="auto"/>
              <w:rPr>
                <w:rFonts w:eastAsia="Times New Roman" w:cs="Times New Roman"/>
                <w:sz w:val="20"/>
                <w:szCs w:val="20"/>
                <w:lang w:val="en-US"/>
              </w:rPr>
            </w:pPr>
          </w:p>
        </w:tc>
        <w:tc>
          <w:tcPr>
            <w:tcW w:w="583" w:type="pct"/>
            <w:vAlign w:val="bottom"/>
          </w:tcPr>
          <w:p w14:paraId="70EF19CE" w14:textId="77777777" w:rsidR="003023E5" w:rsidRPr="00AF5E97" w:rsidRDefault="003023E5" w:rsidP="004E21A0">
            <w:pPr>
              <w:spacing w:after="0" w:line="240" w:lineRule="auto"/>
              <w:jc w:val="center"/>
              <w:rPr>
                <w:rFonts w:eastAsia="Times New Roman" w:cs="Times New Roman"/>
                <w:sz w:val="20"/>
                <w:szCs w:val="20"/>
                <w:lang w:val="en-US"/>
              </w:rPr>
            </w:pPr>
          </w:p>
        </w:tc>
        <w:tc>
          <w:tcPr>
            <w:tcW w:w="159" w:type="pct"/>
            <w:vAlign w:val="bottom"/>
          </w:tcPr>
          <w:p w14:paraId="1FBDE7C1" w14:textId="77777777" w:rsidR="003023E5" w:rsidRPr="00AF5E97" w:rsidRDefault="003023E5" w:rsidP="004E21A0">
            <w:pPr>
              <w:spacing w:after="0" w:line="240" w:lineRule="auto"/>
              <w:jc w:val="center"/>
              <w:rPr>
                <w:rFonts w:eastAsia="Times New Roman" w:cs="Times New Roman"/>
                <w:sz w:val="20"/>
                <w:szCs w:val="20"/>
                <w:lang w:val="en-US"/>
              </w:rPr>
            </w:pPr>
          </w:p>
        </w:tc>
        <w:tc>
          <w:tcPr>
            <w:tcW w:w="531" w:type="pct"/>
            <w:vAlign w:val="bottom"/>
          </w:tcPr>
          <w:p w14:paraId="53708A97" w14:textId="77777777" w:rsidR="003023E5" w:rsidRPr="00AF5E97" w:rsidRDefault="003023E5" w:rsidP="00301DBD">
            <w:pPr>
              <w:spacing w:after="0" w:line="240" w:lineRule="auto"/>
              <w:rPr>
                <w:rFonts w:eastAsia="Times New Roman" w:cs="Times New Roman"/>
                <w:sz w:val="20"/>
                <w:szCs w:val="20"/>
                <w:lang w:val="en-US"/>
              </w:rPr>
            </w:pPr>
          </w:p>
        </w:tc>
      </w:tr>
      <w:tr w:rsidR="000F3711" w:rsidRPr="00D4584A" w14:paraId="424E6A1C" w14:textId="77777777" w:rsidTr="00301DBD">
        <w:trPr>
          <w:trHeight w:val="236"/>
        </w:trPr>
        <w:tc>
          <w:tcPr>
            <w:tcW w:w="1498" w:type="pct"/>
            <w:tcBorders>
              <w:bottom w:val="single" w:sz="4" w:space="0" w:color="auto"/>
            </w:tcBorders>
            <w:vAlign w:val="bottom"/>
          </w:tcPr>
          <w:p w14:paraId="492BD86F" w14:textId="3333284C" w:rsidR="003023E5" w:rsidRPr="00301DBD" w:rsidRDefault="00E46F99" w:rsidP="00301DBD">
            <w:pPr>
              <w:spacing w:after="0" w:line="240" w:lineRule="auto"/>
              <w:ind w:left="-108"/>
              <w:rPr>
                <w:rFonts w:eastAsia="Times New Roman" w:cs="Times New Roman"/>
                <w:bCs/>
                <w:color w:val="000000"/>
                <w:sz w:val="22"/>
                <w:vertAlign w:val="superscript"/>
                <w:lang w:val="en-US"/>
              </w:rPr>
            </w:pPr>
            <w:r>
              <w:rPr>
                <w:rFonts w:eastAsia="Times New Roman" w:cs="Times New Roman"/>
                <w:bCs/>
                <w:i/>
                <w:iCs/>
                <w:color w:val="000000"/>
                <w:sz w:val="22"/>
                <w:lang w:val="en-US"/>
              </w:rPr>
              <w:t xml:space="preserve">   </w:t>
            </w:r>
            <w:r w:rsidR="00C159FB">
              <w:rPr>
                <w:rFonts w:eastAsia="Times New Roman" w:cs="Times New Roman"/>
                <w:bCs/>
                <w:i/>
                <w:iCs/>
                <w:color w:val="000000"/>
                <w:sz w:val="22"/>
                <w:lang w:val="en-US"/>
              </w:rPr>
              <w:t xml:space="preserve"> </w:t>
            </w:r>
            <w:r w:rsidR="000F3711">
              <w:rPr>
                <w:rFonts w:eastAsia="Times New Roman" w:cs="Times New Roman"/>
                <w:bCs/>
                <w:i/>
                <w:iCs/>
                <w:color w:val="000000"/>
                <w:sz w:val="22"/>
                <w:lang w:val="en-US"/>
              </w:rPr>
              <w:t xml:space="preserve">  </w:t>
            </w:r>
            <w:r w:rsidR="003023E5" w:rsidRPr="00301DBD">
              <w:rPr>
                <w:rFonts w:eastAsia="Times New Roman" w:cs="Times New Roman"/>
                <w:bCs/>
                <w:color w:val="000000"/>
                <w:sz w:val="22"/>
                <w:lang w:val="en-US"/>
              </w:rPr>
              <w:t xml:space="preserve">Alcohol </w:t>
            </w:r>
            <w:r>
              <w:rPr>
                <w:rFonts w:eastAsia="Times New Roman" w:cs="Times New Roman"/>
                <w:bCs/>
                <w:color w:val="000000"/>
                <w:sz w:val="22"/>
                <w:lang w:val="en-US"/>
              </w:rPr>
              <w:t>i</w:t>
            </w:r>
            <w:r w:rsidR="003023E5" w:rsidRPr="00301DBD">
              <w:rPr>
                <w:rFonts w:eastAsia="Times New Roman" w:cs="Times New Roman"/>
                <w:bCs/>
                <w:color w:val="000000"/>
                <w:sz w:val="22"/>
                <w:lang w:val="en-US"/>
              </w:rPr>
              <w:t>ndicator</w:t>
            </w:r>
            <w:r w:rsidR="00506825">
              <w:rPr>
                <w:rFonts w:eastAsia="Times New Roman" w:cs="Times New Roman"/>
                <w:bCs/>
                <w:color w:val="000000"/>
                <w:sz w:val="22"/>
                <w:lang w:val="en-US"/>
              </w:rPr>
              <w:t>s</w:t>
            </w:r>
            <w:r w:rsidR="00506825">
              <w:rPr>
                <w:rFonts w:eastAsia="Times New Roman" w:cs="Times New Roman"/>
                <w:i/>
                <w:color w:val="000000"/>
                <w:sz w:val="22"/>
                <w:lang w:val="en-US"/>
              </w:rPr>
              <w:t>–</w:t>
            </w:r>
            <w:r w:rsidR="00506825">
              <w:rPr>
                <w:rFonts w:eastAsia="Times New Roman" w:cs="Times New Roman"/>
                <w:bCs/>
                <w:color w:val="000000"/>
                <w:sz w:val="22"/>
                <w:lang w:val="en-US"/>
              </w:rPr>
              <w:t>m</w:t>
            </w:r>
            <w:r>
              <w:rPr>
                <w:rFonts w:eastAsia="Times New Roman" w:cs="Times New Roman"/>
                <w:bCs/>
                <w:color w:val="000000"/>
                <w:sz w:val="22"/>
                <w:lang w:val="en-US"/>
              </w:rPr>
              <w:t>en</w:t>
            </w:r>
            <w:r w:rsidR="00C159FB">
              <w:rPr>
                <w:rFonts w:eastAsia="Times New Roman" w:cs="Times New Roman"/>
                <w:bCs/>
                <w:color w:val="000000"/>
                <w:sz w:val="22"/>
                <w:lang w:val="en-US"/>
              </w:rPr>
              <w:t>, T2</w:t>
            </w:r>
          </w:p>
        </w:tc>
        <w:tc>
          <w:tcPr>
            <w:tcW w:w="159" w:type="pct"/>
            <w:tcBorders>
              <w:bottom w:val="single" w:sz="4" w:space="0" w:color="auto"/>
            </w:tcBorders>
            <w:vAlign w:val="bottom"/>
          </w:tcPr>
          <w:p w14:paraId="321AE88D" w14:textId="77777777" w:rsidR="003023E5" w:rsidRPr="00AF5E97" w:rsidRDefault="003023E5" w:rsidP="00301DBD">
            <w:pPr>
              <w:spacing w:after="0" w:line="240" w:lineRule="auto"/>
              <w:jc w:val="right"/>
              <w:rPr>
                <w:rFonts w:eastAsia="Times New Roman" w:cs="Times New Roman"/>
                <w:sz w:val="20"/>
                <w:szCs w:val="20"/>
                <w:lang w:val="en-US"/>
              </w:rPr>
            </w:pPr>
            <w:r>
              <w:rPr>
                <w:rFonts w:eastAsia="Times New Roman" w:cs="Times New Roman"/>
                <w:sz w:val="20"/>
                <w:szCs w:val="20"/>
                <w:lang w:val="en-US"/>
              </w:rPr>
              <w:t>16</w:t>
            </w:r>
          </w:p>
        </w:tc>
        <w:tc>
          <w:tcPr>
            <w:tcW w:w="319" w:type="pct"/>
            <w:tcBorders>
              <w:bottom w:val="single" w:sz="4" w:space="0" w:color="auto"/>
            </w:tcBorders>
            <w:vAlign w:val="bottom"/>
          </w:tcPr>
          <w:p w14:paraId="4D5834FA" w14:textId="77777777" w:rsidR="003023E5" w:rsidRPr="00AF5E97" w:rsidRDefault="003023E5" w:rsidP="00301DBD">
            <w:pPr>
              <w:spacing w:after="0" w:line="240" w:lineRule="auto"/>
              <w:jc w:val="right"/>
              <w:rPr>
                <w:rFonts w:eastAsia="Times New Roman" w:cs="Times New Roman"/>
                <w:sz w:val="20"/>
                <w:szCs w:val="20"/>
                <w:lang w:val="en-US"/>
              </w:rPr>
            </w:pPr>
            <w:r>
              <w:rPr>
                <w:rFonts w:eastAsia="Times New Roman" w:cs="Times New Roman"/>
                <w:sz w:val="20"/>
                <w:szCs w:val="20"/>
                <w:lang w:val="en-US"/>
              </w:rPr>
              <w:t>4,847</w:t>
            </w:r>
          </w:p>
        </w:tc>
        <w:tc>
          <w:tcPr>
            <w:tcW w:w="264" w:type="pct"/>
            <w:tcBorders>
              <w:bottom w:val="single" w:sz="4" w:space="0" w:color="auto"/>
            </w:tcBorders>
            <w:vAlign w:val="bottom"/>
          </w:tcPr>
          <w:p w14:paraId="4BF526CC" w14:textId="77777777" w:rsidR="003023E5" w:rsidRPr="00AF5E97" w:rsidRDefault="003023E5" w:rsidP="00301DBD">
            <w:pPr>
              <w:spacing w:after="0" w:line="240" w:lineRule="auto"/>
              <w:jc w:val="center"/>
              <w:rPr>
                <w:rFonts w:eastAsia="Times New Roman" w:cs="Times New Roman"/>
                <w:sz w:val="20"/>
                <w:szCs w:val="20"/>
                <w:vertAlign w:val="superscript"/>
                <w:lang w:val="en-US"/>
              </w:rPr>
            </w:pPr>
            <w:r>
              <w:rPr>
                <w:rFonts w:eastAsia="Times New Roman" w:cs="Times New Roman"/>
                <w:sz w:val="20"/>
                <w:szCs w:val="20"/>
                <w:lang w:val="en-US"/>
              </w:rPr>
              <w:t>.62</w:t>
            </w:r>
            <w:r>
              <w:rPr>
                <w:rFonts w:eastAsia="Times New Roman" w:cs="Times New Roman"/>
                <w:sz w:val="20"/>
                <w:szCs w:val="20"/>
                <w:vertAlign w:val="superscript"/>
                <w:lang w:val="en-US"/>
              </w:rPr>
              <w:t>***</w:t>
            </w:r>
          </w:p>
        </w:tc>
        <w:tc>
          <w:tcPr>
            <w:tcW w:w="424" w:type="pct"/>
            <w:tcBorders>
              <w:bottom w:val="single" w:sz="4" w:space="0" w:color="auto"/>
            </w:tcBorders>
            <w:vAlign w:val="bottom"/>
          </w:tcPr>
          <w:p w14:paraId="16DE40FF" w14:textId="77777777" w:rsidR="003023E5" w:rsidRPr="00AF5E97" w:rsidRDefault="003023E5" w:rsidP="004E21A0">
            <w:pPr>
              <w:spacing w:after="0" w:line="240" w:lineRule="auto"/>
              <w:jc w:val="center"/>
              <w:rPr>
                <w:rFonts w:eastAsia="Times New Roman" w:cs="Times New Roman"/>
                <w:sz w:val="20"/>
                <w:szCs w:val="20"/>
                <w:lang w:val="en-US"/>
              </w:rPr>
            </w:pPr>
            <w:r w:rsidRPr="00AF5E97">
              <w:rPr>
                <w:rFonts w:eastAsia="Times New Roman" w:cs="Times New Roman"/>
                <w:sz w:val="20"/>
                <w:szCs w:val="20"/>
                <w:lang w:val="en-US"/>
              </w:rPr>
              <w:t>[</w:t>
            </w:r>
            <w:r>
              <w:rPr>
                <w:rFonts w:eastAsia="Times New Roman" w:cs="Times New Roman"/>
                <w:sz w:val="20"/>
                <w:szCs w:val="20"/>
                <w:lang w:val="en-US"/>
              </w:rPr>
              <w:t>.56; .67</w:t>
            </w:r>
            <w:r w:rsidRPr="00AF5E97">
              <w:rPr>
                <w:rFonts w:eastAsia="Times New Roman" w:cs="Times New Roman"/>
                <w:sz w:val="20"/>
                <w:szCs w:val="20"/>
                <w:lang w:val="en-US"/>
              </w:rPr>
              <w:t>]</w:t>
            </w:r>
          </w:p>
        </w:tc>
        <w:tc>
          <w:tcPr>
            <w:tcW w:w="371" w:type="pct"/>
            <w:tcBorders>
              <w:bottom w:val="single" w:sz="4" w:space="0" w:color="auto"/>
            </w:tcBorders>
            <w:vAlign w:val="bottom"/>
          </w:tcPr>
          <w:p w14:paraId="677024CA" w14:textId="77777777" w:rsidR="003023E5" w:rsidRPr="00AF5E97" w:rsidRDefault="003023E5" w:rsidP="00301DBD">
            <w:pPr>
              <w:tabs>
                <w:tab w:val="decimal" w:pos="343"/>
              </w:tabs>
              <w:spacing w:after="0" w:line="240" w:lineRule="auto"/>
              <w:rPr>
                <w:rFonts w:eastAsia="Times New Roman" w:cs="Times New Roman"/>
                <w:sz w:val="20"/>
                <w:szCs w:val="20"/>
                <w:vertAlign w:val="superscript"/>
                <w:lang w:val="en-US"/>
              </w:rPr>
            </w:pPr>
            <w:r>
              <w:rPr>
                <w:rFonts w:eastAsia="Times New Roman" w:cs="Times New Roman"/>
                <w:sz w:val="20"/>
                <w:szCs w:val="20"/>
                <w:lang w:val="en-US"/>
              </w:rPr>
              <w:t>133.26</w:t>
            </w:r>
            <w:r>
              <w:rPr>
                <w:rFonts w:eastAsia="Times New Roman" w:cs="Times New Roman"/>
                <w:sz w:val="20"/>
                <w:szCs w:val="20"/>
                <w:vertAlign w:val="superscript"/>
                <w:lang w:val="en-US"/>
              </w:rPr>
              <w:t>***</w:t>
            </w:r>
          </w:p>
        </w:tc>
        <w:tc>
          <w:tcPr>
            <w:tcW w:w="318" w:type="pct"/>
            <w:tcBorders>
              <w:bottom w:val="single" w:sz="4" w:space="0" w:color="auto"/>
            </w:tcBorders>
            <w:vAlign w:val="bottom"/>
          </w:tcPr>
          <w:p w14:paraId="54405563" w14:textId="77777777" w:rsidR="003023E5" w:rsidRPr="00AF5E97" w:rsidRDefault="003023E5" w:rsidP="004E21A0">
            <w:pPr>
              <w:spacing w:after="0" w:line="240" w:lineRule="auto"/>
              <w:jc w:val="center"/>
              <w:rPr>
                <w:rFonts w:eastAsia="Times New Roman" w:cs="Times New Roman"/>
                <w:sz w:val="20"/>
                <w:szCs w:val="20"/>
                <w:lang w:val="en-US"/>
              </w:rPr>
            </w:pPr>
            <w:r>
              <w:rPr>
                <w:rFonts w:eastAsia="Times New Roman" w:cs="Times New Roman"/>
                <w:sz w:val="20"/>
                <w:szCs w:val="20"/>
                <w:lang w:val="en-US"/>
              </w:rPr>
              <w:t>88.74</w:t>
            </w:r>
          </w:p>
        </w:tc>
        <w:tc>
          <w:tcPr>
            <w:tcW w:w="372" w:type="pct"/>
            <w:tcBorders>
              <w:bottom w:val="single" w:sz="4" w:space="0" w:color="auto"/>
            </w:tcBorders>
            <w:vAlign w:val="bottom"/>
          </w:tcPr>
          <w:p w14:paraId="4318A868" w14:textId="77777777" w:rsidR="003023E5" w:rsidRPr="00AF5E97" w:rsidRDefault="003023E5" w:rsidP="00301DBD">
            <w:pPr>
              <w:tabs>
                <w:tab w:val="decimal" w:pos="316"/>
              </w:tabs>
              <w:spacing w:after="0" w:line="240" w:lineRule="auto"/>
              <w:rPr>
                <w:rFonts w:eastAsia="Times New Roman" w:cs="Times New Roman"/>
                <w:sz w:val="20"/>
                <w:szCs w:val="20"/>
                <w:lang w:val="en-US"/>
              </w:rPr>
            </w:pPr>
            <w:r>
              <w:rPr>
                <w:rFonts w:eastAsia="Times New Roman" w:cs="Times New Roman"/>
                <w:sz w:val="20"/>
                <w:szCs w:val="20"/>
                <w:lang w:val="en-US"/>
              </w:rPr>
              <w:t>-3.06</w:t>
            </w:r>
          </w:p>
        </w:tc>
        <w:tc>
          <w:tcPr>
            <w:tcW w:w="583" w:type="pct"/>
            <w:tcBorders>
              <w:bottom w:val="single" w:sz="4" w:space="0" w:color="auto"/>
            </w:tcBorders>
            <w:vAlign w:val="bottom"/>
          </w:tcPr>
          <w:p w14:paraId="240177C6" w14:textId="77777777" w:rsidR="003023E5" w:rsidRPr="00AF5E97" w:rsidRDefault="003023E5" w:rsidP="004E21A0">
            <w:pPr>
              <w:spacing w:after="0" w:line="240" w:lineRule="auto"/>
              <w:jc w:val="center"/>
              <w:rPr>
                <w:rFonts w:eastAsia="Times New Roman" w:cs="Times New Roman"/>
                <w:sz w:val="20"/>
                <w:szCs w:val="20"/>
                <w:lang w:val="en-US"/>
              </w:rPr>
            </w:pPr>
            <w:r w:rsidRPr="00AF5E97">
              <w:rPr>
                <w:rFonts w:eastAsia="Times New Roman" w:cs="Times New Roman"/>
                <w:sz w:val="20"/>
                <w:szCs w:val="20"/>
                <w:lang w:val="en-US"/>
              </w:rPr>
              <w:t>[</w:t>
            </w:r>
            <w:r>
              <w:rPr>
                <w:rFonts w:eastAsia="Times New Roman" w:cs="Times New Roman"/>
                <w:sz w:val="20"/>
                <w:szCs w:val="20"/>
                <w:lang w:val="en-US"/>
              </w:rPr>
              <w:t>-6.71; 0.59</w:t>
            </w:r>
            <w:r w:rsidRPr="00AF5E97">
              <w:rPr>
                <w:rFonts w:eastAsia="Times New Roman" w:cs="Times New Roman"/>
                <w:sz w:val="20"/>
                <w:szCs w:val="20"/>
                <w:lang w:val="en-US"/>
              </w:rPr>
              <w:t>]</w:t>
            </w:r>
          </w:p>
        </w:tc>
        <w:tc>
          <w:tcPr>
            <w:tcW w:w="159" w:type="pct"/>
            <w:tcBorders>
              <w:bottom w:val="single" w:sz="4" w:space="0" w:color="auto"/>
            </w:tcBorders>
            <w:vAlign w:val="bottom"/>
          </w:tcPr>
          <w:p w14:paraId="675CA02C" w14:textId="77777777" w:rsidR="003023E5" w:rsidRPr="00AF5E97" w:rsidRDefault="003023E5" w:rsidP="004E21A0">
            <w:pPr>
              <w:spacing w:after="0" w:line="240" w:lineRule="auto"/>
              <w:jc w:val="center"/>
              <w:rPr>
                <w:rFonts w:eastAsia="Times New Roman" w:cs="Times New Roman"/>
                <w:sz w:val="20"/>
                <w:szCs w:val="20"/>
                <w:lang w:val="en-US"/>
              </w:rPr>
            </w:pPr>
            <w:r>
              <w:rPr>
                <w:rFonts w:eastAsia="Times New Roman" w:cs="Times New Roman"/>
                <w:sz w:val="20"/>
                <w:szCs w:val="20"/>
                <w:lang w:val="en-US"/>
              </w:rPr>
              <w:t>1</w:t>
            </w:r>
          </w:p>
        </w:tc>
        <w:tc>
          <w:tcPr>
            <w:tcW w:w="531" w:type="pct"/>
            <w:tcBorders>
              <w:bottom w:val="single" w:sz="4" w:space="0" w:color="auto"/>
            </w:tcBorders>
            <w:vAlign w:val="bottom"/>
          </w:tcPr>
          <w:p w14:paraId="6779AF7E" w14:textId="77777777" w:rsidR="003023E5" w:rsidRPr="00AF5E97" w:rsidRDefault="003023E5" w:rsidP="00301DBD">
            <w:pPr>
              <w:spacing w:after="0" w:line="240" w:lineRule="auto"/>
              <w:rPr>
                <w:rFonts w:eastAsia="Times New Roman" w:cs="Times New Roman"/>
                <w:sz w:val="20"/>
                <w:szCs w:val="20"/>
                <w:lang w:val="en-US"/>
              </w:rPr>
            </w:pPr>
            <w:r w:rsidRPr="00AF5E97">
              <w:rPr>
                <w:rFonts w:eastAsia="Times New Roman" w:cs="Times New Roman"/>
                <w:sz w:val="20"/>
                <w:szCs w:val="20"/>
                <w:lang w:val="en-US"/>
              </w:rPr>
              <w:t>.</w:t>
            </w:r>
            <w:r>
              <w:rPr>
                <w:rFonts w:eastAsia="Times New Roman" w:cs="Times New Roman"/>
                <w:sz w:val="20"/>
                <w:szCs w:val="20"/>
                <w:lang w:val="en-US"/>
              </w:rPr>
              <w:t>60</w:t>
            </w:r>
            <w:r w:rsidRPr="00AF5E97">
              <w:rPr>
                <w:rFonts w:eastAsia="Times New Roman" w:cs="Times New Roman"/>
                <w:sz w:val="20"/>
                <w:szCs w:val="20"/>
                <w:lang w:val="en-US"/>
              </w:rPr>
              <w:t xml:space="preserve"> [</w:t>
            </w:r>
            <w:r>
              <w:rPr>
                <w:rFonts w:eastAsia="Times New Roman" w:cs="Times New Roman"/>
                <w:sz w:val="20"/>
                <w:szCs w:val="20"/>
                <w:lang w:val="en-US"/>
              </w:rPr>
              <w:t>.54; .66</w:t>
            </w:r>
            <w:r w:rsidRPr="00AF5E97">
              <w:rPr>
                <w:rFonts w:eastAsia="Times New Roman" w:cs="Times New Roman"/>
                <w:sz w:val="20"/>
                <w:szCs w:val="20"/>
                <w:lang w:val="en-US"/>
              </w:rPr>
              <w:t>]</w:t>
            </w:r>
          </w:p>
        </w:tc>
      </w:tr>
      <w:tr w:rsidR="000F3711" w:rsidRPr="00D4584A" w14:paraId="2371B2D0" w14:textId="77777777" w:rsidTr="00301DBD">
        <w:trPr>
          <w:trHeight w:val="236"/>
        </w:trPr>
        <w:tc>
          <w:tcPr>
            <w:tcW w:w="1498" w:type="pct"/>
            <w:vAlign w:val="bottom"/>
          </w:tcPr>
          <w:p w14:paraId="364FB7B0" w14:textId="770CFBA3" w:rsidR="003023E5" w:rsidRPr="00C169FE" w:rsidRDefault="003023E5" w:rsidP="00301DBD">
            <w:pPr>
              <w:spacing w:after="0" w:line="240" w:lineRule="auto"/>
              <w:ind w:left="-108"/>
              <w:rPr>
                <w:rFonts w:eastAsia="Times New Roman" w:cs="Times New Roman"/>
                <w:b/>
                <w:color w:val="000000"/>
                <w:sz w:val="22"/>
                <w:lang w:val="en-US"/>
              </w:rPr>
            </w:pPr>
            <w:r w:rsidRPr="009E7DBB">
              <w:rPr>
                <w:rFonts w:eastAsia="Times New Roman" w:cs="Times New Roman"/>
                <w:b/>
                <w:color w:val="000000"/>
                <w:sz w:val="22"/>
                <w:lang w:val="en-US"/>
              </w:rPr>
              <w:t xml:space="preserve">Alcohol </w:t>
            </w:r>
            <w:r w:rsidR="00ED1038" w:rsidRPr="00301DBD">
              <w:rPr>
                <w:rFonts w:eastAsia="Times New Roman" w:cs="Times New Roman"/>
                <w:b/>
                <w:color w:val="000000"/>
                <w:sz w:val="22"/>
                <w:lang w:val="en-US"/>
              </w:rPr>
              <w:t>u</w:t>
            </w:r>
            <w:r w:rsidRPr="00506825">
              <w:rPr>
                <w:rFonts w:eastAsia="Times New Roman" w:cs="Times New Roman"/>
                <w:b/>
                <w:color w:val="000000"/>
                <w:sz w:val="22"/>
                <w:lang w:val="en-US"/>
              </w:rPr>
              <w:t>se</w:t>
            </w:r>
            <w:r w:rsidR="00506825">
              <w:rPr>
                <w:rFonts w:eastAsia="Times New Roman" w:cs="Times New Roman"/>
                <w:i/>
                <w:color w:val="000000"/>
                <w:sz w:val="22"/>
                <w:lang w:val="en-US"/>
              </w:rPr>
              <w:t>–</w:t>
            </w:r>
            <w:r w:rsidR="00506825">
              <w:rPr>
                <w:rFonts w:eastAsia="Times New Roman" w:cs="Times New Roman"/>
                <w:b/>
                <w:color w:val="000000"/>
                <w:sz w:val="22"/>
                <w:lang w:val="en-US"/>
              </w:rPr>
              <w:t>w</w:t>
            </w:r>
            <w:r w:rsidR="00ED1038" w:rsidRPr="00506825">
              <w:rPr>
                <w:rFonts w:eastAsia="Times New Roman" w:cs="Times New Roman"/>
                <w:b/>
                <w:color w:val="000000"/>
                <w:sz w:val="22"/>
                <w:lang w:val="en-US"/>
              </w:rPr>
              <w:t>omen</w:t>
            </w:r>
            <w:r w:rsidR="00C159FB" w:rsidRPr="00506825">
              <w:rPr>
                <w:rFonts w:eastAsia="Times New Roman" w:cs="Times New Roman"/>
                <w:b/>
                <w:color w:val="000000"/>
                <w:sz w:val="22"/>
                <w:lang w:val="en-US"/>
              </w:rPr>
              <w:t>, T1</w:t>
            </w:r>
          </w:p>
        </w:tc>
        <w:tc>
          <w:tcPr>
            <w:tcW w:w="159" w:type="pct"/>
            <w:vAlign w:val="bottom"/>
          </w:tcPr>
          <w:p w14:paraId="2B46A066" w14:textId="77777777" w:rsidR="003023E5" w:rsidRPr="00AF5E97" w:rsidRDefault="003023E5" w:rsidP="00301DBD">
            <w:pPr>
              <w:spacing w:after="0" w:line="240" w:lineRule="auto"/>
              <w:jc w:val="right"/>
              <w:rPr>
                <w:rFonts w:eastAsia="Times New Roman" w:cs="Times New Roman"/>
                <w:sz w:val="20"/>
                <w:szCs w:val="20"/>
                <w:lang w:val="en-US"/>
              </w:rPr>
            </w:pPr>
          </w:p>
        </w:tc>
        <w:tc>
          <w:tcPr>
            <w:tcW w:w="319" w:type="pct"/>
            <w:vAlign w:val="bottom"/>
          </w:tcPr>
          <w:p w14:paraId="4F842B24" w14:textId="77777777" w:rsidR="003023E5" w:rsidRPr="00AF5E97" w:rsidRDefault="003023E5" w:rsidP="00301DBD">
            <w:pPr>
              <w:spacing w:after="0" w:line="240" w:lineRule="auto"/>
              <w:jc w:val="right"/>
              <w:rPr>
                <w:rFonts w:eastAsia="Times New Roman" w:cs="Times New Roman"/>
                <w:sz w:val="20"/>
                <w:szCs w:val="20"/>
                <w:lang w:val="en-US"/>
              </w:rPr>
            </w:pPr>
          </w:p>
        </w:tc>
        <w:tc>
          <w:tcPr>
            <w:tcW w:w="264" w:type="pct"/>
            <w:vAlign w:val="bottom"/>
          </w:tcPr>
          <w:p w14:paraId="1C77E5DD" w14:textId="77777777" w:rsidR="003023E5" w:rsidRPr="00AF5E97" w:rsidRDefault="003023E5" w:rsidP="00301DBD">
            <w:pPr>
              <w:spacing w:after="0" w:line="240" w:lineRule="auto"/>
              <w:rPr>
                <w:rFonts w:eastAsia="Times New Roman" w:cs="Times New Roman"/>
                <w:sz w:val="20"/>
                <w:szCs w:val="20"/>
                <w:vertAlign w:val="superscript"/>
                <w:lang w:val="en-US"/>
              </w:rPr>
            </w:pPr>
          </w:p>
        </w:tc>
        <w:tc>
          <w:tcPr>
            <w:tcW w:w="424" w:type="pct"/>
            <w:vAlign w:val="bottom"/>
          </w:tcPr>
          <w:p w14:paraId="3EBA0456" w14:textId="77777777" w:rsidR="003023E5" w:rsidRPr="00AF5E97" w:rsidRDefault="003023E5" w:rsidP="004E21A0">
            <w:pPr>
              <w:spacing w:after="0" w:line="240" w:lineRule="auto"/>
              <w:jc w:val="center"/>
              <w:rPr>
                <w:rFonts w:eastAsia="Times New Roman" w:cs="Times New Roman"/>
                <w:sz w:val="20"/>
                <w:szCs w:val="20"/>
                <w:lang w:val="en-US"/>
              </w:rPr>
            </w:pPr>
          </w:p>
        </w:tc>
        <w:tc>
          <w:tcPr>
            <w:tcW w:w="371" w:type="pct"/>
            <w:vAlign w:val="bottom"/>
          </w:tcPr>
          <w:p w14:paraId="014521CD" w14:textId="77777777" w:rsidR="003023E5" w:rsidRPr="00AF5E97" w:rsidRDefault="003023E5" w:rsidP="00301DBD">
            <w:pPr>
              <w:tabs>
                <w:tab w:val="decimal" w:pos="343"/>
              </w:tabs>
              <w:spacing w:after="0" w:line="240" w:lineRule="auto"/>
              <w:rPr>
                <w:rFonts w:eastAsia="Times New Roman" w:cs="Times New Roman"/>
                <w:sz w:val="20"/>
                <w:szCs w:val="20"/>
                <w:vertAlign w:val="superscript"/>
                <w:lang w:val="en-US"/>
              </w:rPr>
            </w:pPr>
          </w:p>
        </w:tc>
        <w:tc>
          <w:tcPr>
            <w:tcW w:w="318" w:type="pct"/>
            <w:vAlign w:val="bottom"/>
          </w:tcPr>
          <w:p w14:paraId="542E5EAF" w14:textId="77777777" w:rsidR="003023E5" w:rsidRPr="00AF5E97" w:rsidRDefault="003023E5" w:rsidP="004E21A0">
            <w:pPr>
              <w:spacing w:after="0" w:line="240" w:lineRule="auto"/>
              <w:jc w:val="center"/>
              <w:rPr>
                <w:rFonts w:eastAsia="Times New Roman" w:cs="Times New Roman"/>
                <w:sz w:val="20"/>
                <w:szCs w:val="20"/>
                <w:lang w:val="en-US"/>
              </w:rPr>
            </w:pPr>
          </w:p>
        </w:tc>
        <w:tc>
          <w:tcPr>
            <w:tcW w:w="372" w:type="pct"/>
            <w:vAlign w:val="bottom"/>
          </w:tcPr>
          <w:p w14:paraId="11F335AC" w14:textId="77777777" w:rsidR="003023E5" w:rsidRPr="00AF5E97" w:rsidRDefault="003023E5" w:rsidP="00301DBD">
            <w:pPr>
              <w:tabs>
                <w:tab w:val="decimal" w:pos="316"/>
              </w:tabs>
              <w:spacing w:after="0" w:line="240" w:lineRule="auto"/>
              <w:rPr>
                <w:rFonts w:eastAsia="Times New Roman" w:cs="Times New Roman"/>
                <w:sz w:val="20"/>
                <w:szCs w:val="20"/>
                <w:lang w:val="en-US"/>
              </w:rPr>
            </w:pPr>
          </w:p>
        </w:tc>
        <w:tc>
          <w:tcPr>
            <w:tcW w:w="583" w:type="pct"/>
            <w:vAlign w:val="bottom"/>
          </w:tcPr>
          <w:p w14:paraId="3A5EBB1C" w14:textId="77777777" w:rsidR="003023E5" w:rsidRPr="00AF5E97" w:rsidRDefault="003023E5" w:rsidP="004E21A0">
            <w:pPr>
              <w:spacing w:after="0" w:line="240" w:lineRule="auto"/>
              <w:jc w:val="center"/>
              <w:rPr>
                <w:rFonts w:eastAsia="Times New Roman" w:cs="Times New Roman"/>
                <w:sz w:val="20"/>
                <w:szCs w:val="20"/>
                <w:lang w:val="en-US"/>
              </w:rPr>
            </w:pPr>
          </w:p>
        </w:tc>
        <w:tc>
          <w:tcPr>
            <w:tcW w:w="159" w:type="pct"/>
            <w:vAlign w:val="bottom"/>
          </w:tcPr>
          <w:p w14:paraId="5F3D00C7" w14:textId="77777777" w:rsidR="003023E5" w:rsidRPr="00AF5E97" w:rsidRDefault="003023E5" w:rsidP="004E21A0">
            <w:pPr>
              <w:spacing w:after="0" w:line="240" w:lineRule="auto"/>
              <w:jc w:val="center"/>
              <w:rPr>
                <w:rFonts w:eastAsia="Times New Roman" w:cs="Times New Roman"/>
                <w:sz w:val="20"/>
                <w:szCs w:val="20"/>
                <w:lang w:val="en-US"/>
              </w:rPr>
            </w:pPr>
          </w:p>
        </w:tc>
        <w:tc>
          <w:tcPr>
            <w:tcW w:w="531" w:type="pct"/>
            <w:vAlign w:val="bottom"/>
          </w:tcPr>
          <w:p w14:paraId="4253C9CE" w14:textId="77777777" w:rsidR="003023E5" w:rsidRPr="00AF5E97" w:rsidRDefault="003023E5" w:rsidP="00301DBD">
            <w:pPr>
              <w:spacing w:after="0" w:line="240" w:lineRule="auto"/>
              <w:rPr>
                <w:rFonts w:eastAsia="Times New Roman" w:cs="Times New Roman"/>
                <w:sz w:val="20"/>
                <w:szCs w:val="20"/>
                <w:lang w:val="en-US"/>
              </w:rPr>
            </w:pPr>
          </w:p>
        </w:tc>
      </w:tr>
      <w:tr w:rsidR="000F3711" w:rsidRPr="00D4584A" w14:paraId="4266A89D" w14:textId="77777777" w:rsidTr="00301DBD">
        <w:trPr>
          <w:trHeight w:val="236"/>
        </w:trPr>
        <w:tc>
          <w:tcPr>
            <w:tcW w:w="1498" w:type="pct"/>
            <w:vAlign w:val="bottom"/>
          </w:tcPr>
          <w:p w14:paraId="5BE59A45" w14:textId="138D553E" w:rsidR="003023E5" w:rsidRPr="00506825" w:rsidRDefault="003023E5" w:rsidP="00301DBD">
            <w:pPr>
              <w:spacing w:after="0" w:line="240" w:lineRule="auto"/>
              <w:ind w:left="-108"/>
              <w:rPr>
                <w:rFonts w:eastAsia="Times New Roman" w:cs="Times New Roman"/>
                <w:b/>
                <w:iCs/>
                <w:color w:val="000000"/>
                <w:sz w:val="22"/>
                <w:lang w:val="en-US"/>
              </w:rPr>
            </w:pPr>
            <w:r w:rsidRPr="00301DBD">
              <w:rPr>
                <w:rFonts w:eastAsia="Times New Roman" w:cs="Times New Roman"/>
                <w:iCs/>
                <w:color w:val="000000"/>
                <w:sz w:val="22"/>
                <w:lang w:val="en-US"/>
              </w:rPr>
              <w:tab/>
            </w:r>
            <w:r w:rsidR="00ED1038" w:rsidRPr="00301DBD">
              <w:rPr>
                <w:rFonts w:eastAsia="Times New Roman" w:cs="Times New Roman"/>
                <w:iCs/>
                <w:color w:val="000000"/>
                <w:sz w:val="22"/>
                <w:lang w:val="en-US"/>
              </w:rPr>
              <w:t xml:space="preserve"> </w:t>
            </w:r>
            <w:r w:rsidR="00C159FB">
              <w:rPr>
                <w:rFonts w:eastAsia="Times New Roman" w:cs="Times New Roman"/>
                <w:iCs/>
                <w:color w:val="000000"/>
                <w:sz w:val="22"/>
                <w:lang w:val="en-US"/>
              </w:rPr>
              <w:t xml:space="preserve"> </w:t>
            </w:r>
            <w:r w:rsidR="000F3711">
              <w:rPr>
                <w:rFonts w:eastAsia="Times New Roman" w:cs="Times New Roman"/>
                <w:iCs/>
                <w:color w:val="000000"/>
                <w:sz w:val="22"/>
                <w:lang w:val="en-US"/>
              </w:rPr>
              <w:t xml:space="preserve">  </w:t>
            </w:r>
            <w:r w:rsidRPr="00301DBD">
              <w:rPr>
                <w:rFonts w:eastAsia="Times New Roman" w:cs="Times New Roman"/>
                <w:iCs/>
                <w:color w:val="000000"/>
                <w:sz w:val="22"/>
                <w:lang w:val="en-US"/>
              </w:rPr>
              <w:t xml:space="preserve">Alcohol </w:t>
            </w:r>
            <w:r w:rsidR="00C159FB">
              <w:rPr>
                <w:rFonts w:eastAsia="Times New Roman" w:cs="Times New Roman"/>
                <w:iCs/>
                <w:color w:val="000000"/>
                <w:sz w:val="22"/>
                <w:lang w:val="en-US"/>
              </w:rPr>
              <w:t>u</w:t>
            </w:r>
            <w:r w:rsidRPr="00301DBD">
              <w:rPr>
                <w:rFonts w:eastAsia="Times New Roman" w:cs="Times New Roman"/>
                <w:iCs/>
                <w:color w:val="000000"/>
                <w:sz w:val="22"/>
                <w:lang w:val="en-US"/>
              </w:rPr>
              <w:t>se</w:t>
            </w:r>
            <w:r w:rsidR="00506825">
              <w:rPr>
                <w:rFonts w:eastAsia="Times New Roman" w:cs="Times New Roman"/>
                <w:i/>
                <w:color w:val="000000"/>
                <w:sz w:val="22"/>
                <w:lang w:val="en-US"/>
              </w:rPr>
              <w:t>–w</w:t>
            </w:r>
            <w:r w:rsidR="00ED1038" w:rsidRPr="00301DBD">
              <w:rPr>
                <w:rFonts w:eastAsia="Times New Roman" w:cs="Times New Roman"/>
                <w:iCs/>
                <w:color w:val="000000"/>
                <w:sz w:val="22"/>
                <w:lang w:val="en-US"/>
              </w:rPr>
              <w:t>omen</w:t>
            </w:r>
            <w:r w:rsidR="00C159FB">
              <w:rPr>
                <w:rFonts w:eastAsia="Times New Roman" w:cs="Times New Roman"/>
                <w:iCs/>
                <w:color w:val="000000"/>
                <w:sz w:val="22"/>
                <w:lang w:val="en-US"/>
              </w:rPr>
              <w:t>, T2</w:t>
            </w:r>
          </w:p>
        </w:tc>
        <w:tc>
          <w:tcPr>
            <w:tcW w:w="159" w:type="pct"/>
            <w:vAlign w:val="bottom"/>
          </w:tcPr>
          <w:p w14:paraId="125C3890" w14:textId="77777777" w:rsidR="003023E5" w:rsidRPr="00AF5E97" w:rsidRDefault="003023E5" w:rsidP="00301DBD">
            <w:pPr>
              <w:spacing w:after="0" w:line="240" w:lineRule="auto"/>
              <w:jc w:val="right"/>
              <w:rPr>
                <w:rFonts w:eastAsia="Times New Roman" w:cs="Times New Roman"/>
                <w:sz w:val="20"/>
                <w:szCs w:val="20"/>
                <w:lang w:val="en-US"/>
              </w:rPr>
            </w:pPr>
            <w:r w:rsidRPr="00AF5E97">
              <w:rPr>
                <w:rFonts w:eastAsia="Times New Roman" w:cs="Times New Roman"/>
                <w:sz w:val="20"/>
                <w:szCs w:val="20"/>
                <w:lang w:val="en-US"/>
              </w:rPr>
              <w:t>15</w:t>
            </w:r>
          </w:p>
        </w:tc>
        <w:tc>
          <w:tcPr>
            <w:tcW w:w="319" w:type="pct"/>
            <w:vAlign w:val="bottom"/>
          </w:tcPr>
          <w:p w14:paraId="76F2AA93" w14:textId="77777777" w:rsidR="003023E5" w:rsidRPr="00AF5E97" w:rsidRDefault="003023E5" w:rsidP="00301DBD">
            <w:pPr>
              <w:spacing w:after="0" w:line="240" w:lineRule="auto"/>
              <w:jc w:val="right"/>
              <w:rPr>
                <w:rFonts w:eastAsia="Times New Roman" w:cs="Times New Roman"/>
                <w:sz w:val="20"/>
                <w:szCs w:val="20"/>
                <w:lang w:val="en-US"/>
              </w:rPr>
            </w:pPr>
            <w:r w:rsidRPr="00AF5E97">
              <w:rPr>
                <w:rFonts w:eastAsia="Times New Roman" w:cs="Times New Roman"/>
                <w:sz w:val="20"/>
                <w:szCs w:val="20"/>
                <w:lang w:val="en-US"/>
              </w:rPr>
              <w:t>10,213</w:t>
            </w:r>
          </w:p>
        </w:tc>
        <w:tc>
          <w:tcPr>
            <w:tcW w:w="264" w:type="pct"/>
            <w:vAlign w:val="bottom"/>
          </w:tcPr>
          <w:p w14:paraId="5686C76E" w14:textId="77777777" w:rsidR="003023E5" w:rsidRPr="00AF5E97" w:rsidRDefault="003023E5" w:rsidP="00301DBD">
            <w:pPr>
              <w:spacing w:after="0" w:line="240" w:lineRule="auto"/>
              <w:rPr>
                <w:rFonts w:eastAsia="Times New Roman" w:cs="Times New Roman"/>
                <w:sz w:val="20"/>
                <w:szCs w:val="20"/>
                <w:lang w:val="en-US"/>
              </w:rPr>
            </w:pPr>
            <w:r>
              <w:rPr>
                <w:rFonts w:eastAsia="Times New Roman" w:cs="Times New Roman"/>
                <w:sz w:val="20"/>
                <w:szCs w:val="20"/>
                <w:lang w:val="en-US"/>
              </w:rPr>
              <w:t>.58</w:t>
            </w:r>
            <w:r>
              <w:rPr>
                <w:rFonts w:eastAsia="Times New Roman" w:cs="Times New Roman"/>
                <w:sz w:val="20"/>
                <w:szCs w:val="20"/>
                <w:vertAlign w:val="superscript"/>
                <w:lang w:val="en-US"/>
              </w:rPr>
              <w:t>***</w:t>
            </w:r>
          </w:p>
        </w:tc>
        <w:tc>
          <w:tcPr>
            <w:tcW w:w="424" w:type="pct"/>
            <w:vAlign w:val="bottom"/>
          </w:tcPr>
          <w:p w14:paraId="0B9DB4E2" w14:textId="77777777" w:rsidR="003023E5" w:rsidRPr="00AF5E97" w:rsidRDefault="003023E5" w:rsidP="004E21A0">
            <w:pPr>
              <w:spacing w:after="0" w:line="240" w:lineRule="auto"/>
              <w:jc w:val="center"/>
              <w:rPr>
                <w:rFonts w:eastAsia="Times New Roman" w:cs="Times New Roman"/>
                <w:sz w:val="20"/>
                <w:szCs w:val="20"/>
                <w:lang w:val="en-US"/>
              </w:rPr>
            </w:pPr>
            <w:r w:rsidRPr="00AF5E97">
              <w:rPr>
                <w:rFonts w:eastAsia="Times New Roman" w:cs="Times New Roman"/>
                <w:sz w:val="20"/>
                <w:szCs w:val="20"/>
                <w:lang w:val="en-US"/>
              </w:rPr>
              <w:t>[</w:t>
            </w:r>
            <w:r>
              <w:rPr>
                <w:rFonts w:eastAsia="Times New Roman" w:cs="Times New Roman"/>
                <w:sz w:val="20"/>
                <w:szCs w:val="20"/>
                <w:lang w:val="en-US"/>
              </w:rPr>
              <w:t>.52; .64</w:t>
            </w:r>
            <w:r w:rsidRPr="00AF5E97">
              <w:rPr>
                <w:rFonts w:eastAsia="Times New Roman" w:cs="Times New Roman"/>
                <w:sz w:val="20"/>
                <w:szCs w:val="20"/>
                <w:lang w:val="en-US"/>
              </w:rPr>
              <w:t>]</w:t>
            </w:r>
          </w:p>
        </w:tc>
        <w:tc>
          <w:tcPr>
            <w:tcW w:w="371" w:type="pct"/>
            <w:vAlign w:val="bottom"/>
          </w:tcPr>
          <w:p w14:paraId="3C31077C" w14:textId="77777777" w:rsidR="003023E5" w:rsidRPr="00AF5E97" w:rsidRDefault="003023E5" w:rsidP="00301DBD">
            <w:pPr>
              <w:tabs>
                <w:tab w:val="decimal" w:pos="343"/>
              </w:tabs>
              <w:spacing w:after="0" w:line="240" w:lineRule="auto"/>
              <w:rPr>
                <w:rFonts w:eastAsia="Times New Roman" w:cs="Times New Roman"/>
                <w:sz w:val="20"/>
                <w:szCs w:val="20"/>
                <w:vertAlign w:val="superscript"/>
                <w:lang w:val="en-US"/>
              </w:rPr>
            </w:pPr>
            <w:r>
              <w:rPr>
                <w:rFonts w:eastAsia="Times New Roman" w:cs="Times New Roman"/>
                <w:sz w:val="20"/>
                <w:szCs w:val="20"/>
                <w:lang w:val="en-US"/>
              </w:rPr>
              <w:t>192.30</w:t>
            </w:r>
            <w:r>
              <w:rPr>
                <w:rFonts w:eastAsia="Times New Roman" w:cs="Times New Roman"/>
                <w:sz w:val="20"/>
                <w:szCs w:val="20"/>
                <w:vertAlign w:val="superscript"/>
                <w:lang w:val="en-US"/>
              </w:rPr>
              <w:t>***</w:t>
            </w:r>
          </w:p>
        </w:tc>
        <w:tc>
          <w:tcPr>
            <w:tcW w:w="318" w:type="pct"/>
            <w:vAlign w:val="bottom"/>
          </w:tcPr>
          <w:p w14:paraId="3FF90187" w14:textId="77777777" w:rsidR="003023E5" w:rsidRPr="00AF5E97" w:rsidRDefault="003023E5" w:rsidP="004E21A0">
            <w:pPr>
              <w:spacing w:after="0" w:line="240" w:lineRule="auto"/>
              <w:jc w:val="center"/>
              <w:rPr>
                <w:rFonts w:eastAsia="Times New Roman" w:cs="Times New Roman"/>
                <w:sz w:val="20"/>
                <w:szCs w:val="20"/>
                <w:lang w:val="en-US"/>
              </w:rPr>
            </w:pPr>
            <w:r>
              <w:rPr>
                <w:rFonts w:eastAsia="Times New Roman" w:cs="Times New Roman"/>
                <w:sz w:val="20"/>
                <w:szCs w:val="20"/>
                <w:lang w:val="en-US"/>
              </w:rPr>
              <w:t>92.72</w:t>
            </w:r>
          </w:p>
        </w:tc>
        <w:tc>
          <w:tcPr>
            <w:tcW w:w="372" w:type="pct"/>
            <w:vAlign w:val="bottom"/>
          </w:tcPr>
          <w:p w14:paraId="4EBC7DF2" w14:textId="77777777" w:rsidR="003023E5" w:rsidRPr="00AF5E97" w:rsidRDefault="003023E5" w:rsidP="00301DBD">
            <w:pPr>
              <w:tabs>
                <w:tab w:val="decimal" w:pos="316"/>
              </w:tabs>
              <w:spacing w:after="0" w:line="240" w:lineRule="auto"/>
              <w:rPr>
                <w:rFonts w:eastAsia="Times New Roman" w:cs="Times New Roman"/>
                <w:sz w:val="20"/>
                <w:szCs w:val="20"/>
                <w:lang w:val="en-US"/>
              </w:rPr>
            </w:pPr>
            <w:r>
              <w:rPr>
                <w:rFonts w:eastAsia="Times New Roman" w:cs="Times New Roman"/>
                <w:sz w:val="20"/>
                <w:szCs w:val="20"/>
                <w:lang w:val="en-US"/>
              </w:rPr>
              <w:t>0.41</w:t>
            </w:r>
          </w:p>
        </w:tc>
        <w:tc>
          <w:tcPr>
            <w:tcW w:w="583" w:type="pct"/>
            <w:vAlign w:val="bottom"/>
          </w:tcPr>
          <w:p w14:paraId="303887F4" w14:textId="77777777" w:rsidR="003023E5" w:rsidRPr="00AF5E97" w:rsidRDefault="003023E5" w:rsidP="004E21A0">
            <w:pPr>
              <w:spacing w:after="0" w:line="240" w:lineRule="auto"/>
              <w:jc w:val="center"/>
              <w:rPr>
                <w:rFonts w:eastAsia="Times New Roman" w:cs="Times New Roman"/>
                <w:sz w:val="20"/>
                <w:szCs w:val="20"/>
                <w:lang w:val="en-US"/>
              </w:rPr>
            </w:pPr>
            <w:r w:rsidRPr="00AF5E97">
              <w:rPr>
                <w:rFonts w:eastAsia="Times New Roman" w:cs="Times New Roman"/>
                <w:sz w:val="20"/>
                <w:szCs w:val="20"/>
                <w:lang w:val="en-US"/>
              </w:rPr>
              <w:t>[</w:t>
            </w:r>
            <w:r>
              <w:rPr>
                <w:rFonts w:eastAsia="Times New Roman" w:cs="Times New Roman"/>
                <w:sz w:val="20"/>
                <w:szCs w:val="20"/>
                <w:lang w:val="en-US"/>
              </w:rPr>
              <w:t>-3.10; 3.92</w:t>
            </w:r>
            <w:r w:rsidRPr="00AF5E97">
              <w:rPr>
                <w:rFonts w:eastAsia="Times New Roman" w:cs="Times New Roman"/>
                <w:sz w:val="20"/>
                <w:szCs w:val="20"/>
                <w:lang w:val="en-US"/>
              </w:rPr>
              <w:t>]</w:t>
            </w:r>
          </w:p>
        </w:tc>
        <w:tc>
          <w:tcPr>
            <w:tcW w:w="159" w:type="pct"/>
            <w:vAlign w:val="bottom"/>
          </w:tcPr>
          <w:p w14:paraId="03C469B8" w14:textId="77777777" w:rsidR="003023E5" w:rsidRPr="00AF5E97" w:rsidRDefault="003023E5" w:rsidP="004E21A0">
            <w:pPr>
              <w:spacing w:after="0" w:line="240" w:lineRule="auto"/>
              <w:jc w:val="center"/>
              <w:rPr>
                <w:rFonts w:eastAsia="Times New Roman" w:cs="Times New Roman"/>
                <w:sz w:val="20"/>
                <w:szCs w:val="20"/>
                <w:lang w:val="en-US"/>
              </w:rPr>
            </w:pPr>
            <w:r>
              <w:rPr>
                <w:rFonts w:eastAsia="Times New Roman" w:cs="Times New Roman"/>
                <w:sz w:val="20"/>
                <w:szCs w:val="20"/>
                <w:lang w:val="en-US"/>
              </w:rPr>
              <w:t>0</w:t>
            </w:r>
          </w:p>
        </w:tc>
        <w:tc>
          <w:tcPr>
            <w:tcW w:w="531" w:type="pct"/>
            <w:vAlign w:val="bottom"/>
          </w:tcPr>
          <w:p w14:paraId="211875A9" w14:textId="77777777" w:rsidR="003023E5" w:rsidRPr="00AF5E97" w:rsidRDefault="003023E5" w:rsidP="00301DBD">
            <w:pPr>
              <w:spacing w:after="0" w:line="240" w:lineRule="auto"/>
              <w:rPr>
                <w:rFonts w:eastAsia="Times New Roman" w:cs="Times New Roman"/>
                <w:sz w:val="20"/>
                <w:szCs w:val="20"/>
                <w:lang w:val="en-US"/>
              </w:rPr>
            </w:pPr>
            <w:r w:rsidRPr="00AF5E97">
              <w:rPr>
                <w:rFonts w:eastAsia="Times New Roman" w:cs="Times New Roman"/>
                <w:sz w:val="20"/>
                <w:szCs w:val="20"/>
                <w:lang w:val="en-US"/>
              </w:rPr>
              <w:t>.</w:t>
            </w:r>
            <w:r>
              <w:rPr>
                <w:rFonts w:eastAsia="Times New Roman" w:cs="Times New Roman"/>
                <w:sz w:val="20"/>
                <w:szCs w:val="20"/>
                <w:lang w:val="en-US"/>
              </w:rPr>
              <w:t>58</w:t>
            </w:r>
            <w:r w:rsidRPr="00AF5E97">
              <w:rPr>
                <w:rFonts w:eastAsia="Times New Roman" w:cs="Times New Roman"/>
                <w:sz w:val="20"/>
                <w:szCs w:val="20"/>
                <w:lang w:val="en-US"/>
              </w:rPr>
              <w:t xml:space="preserve"> [</w:t>
            </w:r>
            <w:r>
              <w:rPr>
                <w:rFonts w:eastAsia="Times New Roman" w:cs="Times New Roman"/>
                <w:sz w:val="20"/>
                <w:szCs w:val="20"/>
                <w:lang w:val="en-US"/>
              </w:rPr>
              <w:t>.52; .64</w:t>
            </w:r>
            <w:r w:rsidRPr="00AF5E97">
              <w:rPr>
                <w:rFonts w:eastAsia="Times New Roman" w:cs="Times New Roman"/>
                <w:sz w:val="20"/>
                <w:szCs w:val="20"/>
                <w:lang w:val="en-US"/>
              </w:rPr>
              <w:t>]</w:t>
            </w:r>
          </w:p>
        </w:tc>
      </w:tr>
      <w:tr w:rsidR="000F3711" w:rsidRPr="00D4584A" w14:paraId="4AAAE354" w14:textId="77777777" w:rsidTr="00301DBD">
        <w:trPr>
          <w:trHeight w:val="236"/>
        </w:trPr>
        <w:tc>
          <w:tcPr>
            <w:tcW w:w="1498" w:type="pct"/>
            <w:vAlign w:val="bottom"/>
          </w:tcPr>
          <w:p w14:paraId="775F6F2A" w14:textId="75E3BFF1" w:rsidR="003023E5" w:rsidRPr="00301DBD" w:rsidRDefault="003023E5" w:rsidP="00301DBD">
            <w:pPr>
              <w:spacing w:after="0" w:line="240" w:lineRule="auto"/>
              <w:ind w:left="-108"/>
              <w:rPr>
                <w:rFonts w:eastAsia="Times New Roman" w:cs="Times New Roman"/>
                <w:iCs/>
                <w:color w:val="000000"/>
                <w:sz w:val="22"/>
                <w:lang w:val="en-US"/>
              </w:rPr>
            </w:pPr>
            <w:r w:rsidRPr="00301DBD">
              <w:rPr>
                <w:rFonts w:eastAsia="Times New Roman" w:cs="Times New Roman"/>
                <w:bCs/>
                <w:iCs/>
                <w:color w:val="000000"/>
                <w:sz w:val="22"/>
                <w:lang w:val="en-US"/>
              </w:rPr>
              <w:tab/>
            </w:r>
            <w:r w:rsidR="00ED1038">
              <w:rPr>
                <w:rFonts w:eastAsia="Times New Roman" w:cs="Times New Roman"/>
                <w:bCs/>
                <w:iCs/>
                <w:color w:val="000000"/>
                <w:sz w:val="22"/>
                <w:lang w:val="en-US"/>
              </w:rPr>
              <w:t xml:space="preserve"> </w:t>
            </w:r>
            <w:r w:rsidR="00C159FB">
              <w:rPr>
                <w:rFonts w:eastAsia="Times New Roman" w:cs="Times New Roman"/>
                <w:bCs/>
                <w:iCs/>
                <w:color w:val="000000"/>
                <w:sz w:val="22"/>
                <w:lang w:val="en-US"/>
              </w:rPr>
              <w:t xml:space="preserve"> </w:t>
            </w:r>
            <w:r w:rsidR="000F3711">
              <w:rPr>
                <w:rFonts w:eastAsia="Times New Roman" w:cs="Times New Roman"/>
                <w:bCs/>
                <w:iCs/>
                <w:color w:val="000000"/>
                <w:sz w:val="22"/>
                <w:lang w:val="en-US"/>
              </w:rPr>
              <w:t xml:space="preserve">  </w:t>
            </w:r>
            <w:r w:rsidRPr="00301DBD">
              <w:rPr>
                <w:rFonts w:eastAsia="Times New Roman" w:cs="Times New Roman"/>
                <w:bCs/>
                <w:iCs/>
                <w:color w:val="000000"/>
                <w:sz w:val="22"/>
                <w:lang w:val="en-US"/>
              </w:rPr>
              <w:t xml:space="preserve">Alcohol </w:t>
            </w:r>
            <w:r w:rsidR="00C159FB">
              <w:rPr>
                <w:rFonts w:eastAsia="Times New Roman" w:cs="Times New Roman"/>
                <w:bCs/>
                <w:iCs/>
                <w:color w:val="000000"/>
                <w:sz w:val="22"/>
                <w:lang w:val="en-US"/>
              </w:rPr>
              <w:t>u</w:t>
            </w:r>
            <w:r w:rsidRPr="00301DBD">
              <w:rPr>
                <w:rFonts w:eastAsia="Times New Roman" w:cs="Times New Roman"/>
                <w:bCs/>
                <w:iCs/>
                <w:color w:val="000000"/>
                <w:sz w:val="22"/>
                <w:lang w:val="en-US"/>
              </w:rPr>
              <w:t>se</w:t>
            </w:r>
            <w:r w:rsidR="00506825">
              <w:rPr>
                <w:rFonts w:eastAsia="Times New Roman" w:cs="Times New Roman"/>
                <w:i/>
                <w:color w:val="000000"/>
                <w:sz w:val="22"/>
                <w:lang w:val="en-US"/>
              </w:rPr>
              <w:t>–</w:t>
            </w:r>
            <w:r w:rsidR="00506825">
              <w:rPr>
                <w:rFonts w:eastAsia="Times New Roman" w:cs="Times New Roman"/>
                <w:bCs/>
                <w:iCs/>
                <w:color w:val="000000"/>
                <w:sz w:val="22"/>
                <w:lang w:val="en-US"/>
              </w:rPr>
              <w:t>m</w:t>
            </w:r>
            <w:r w:rsidR="00ED1038" w:rsidRPr="00301DBD">
              <w:rPr>
                <w:rFonts w:eastAsia="Times New Roman" w:cs="Times New Roman"/>
                <w:bCs/>
                <w:iCs/>
                <w:color w:val="000000"/>
                <w:sz w:val="22"/>
                <w:lang w:val="en-US"/>
              </w:rPr>
              <w:t>en</w:t>
            </w:r>
            <w:r w:rsidR="00C159FB">
              <w:rPr>
                <w:rFonts w:eastAsia="Times New Roman" w:cs="Times New Roman"/>
                <w:bCs/>
                <w:iCs/>
                <w:color w:val="000000"/>
                <w:sz w:val="22"/>
                <w:lang w:val="en-US"/>
              </w:rPr>
              <w:t>, T1</w:t>
            </w:r>
          </w:p>
        </w:tc>
        <w:tc>
          <w:tcPr>
            <w:tcW w:w="159" w:type="pct"/>
            <w:vAlign w:val="bottom"/>
          </w:tcPr>
          <w:p w14:paraId="2338A030" w14:textId="77777777" w:rsidR="003023E5" w:rsidRPr="00AF5E97" w:rsidRDefault="003023E5" w:rsidP="00301DBD">
            <w:pPr>
              <w:spacing w:after="0" w:line="240" w:lineRule="auto"/>
              <w:jc w:val="right"/>
              <w:rPr>
                <w:rFonts w:eastAsia="Times New Roman" w:cs="Times New Roman"/>
                <w:sz w:val="20"/>
                <w:szCs w:val="20"/>
                <w:lang w:val="en-US"/>
              </w:rPr>
            </w:pPr>
            <w:r>
              <w:rPr>
                <w:rFonts w:eastAsia="Times New Roman" w:cs="Times New Roman"/>
                <w:sz w:val="20"/>
                <w:szCs w:val="20"/>
                <w:lang w:val="en-US"/>
              </w:rPr>
              <w:t>14</w:t>
            </w:r>
          </w:p>
        </w:tc>
        <w:tc>
          <w:tcPr>
            <w:tcW w:w="319" w:type="pct"/>
            <w:vAlign w:val="bottom"/>
          </w:tcPr>
          <w:p w14:paraId="4E6603B7" w14:textId="77777777" w:rsidR="003023E5" w:rsidRPr="00AF5E97" w:rsidRDefault="003023E5" w:rsidP="00301DBD">
            <w:pPr>
              <w:spacing w:after="0" w:line="240" w:lineRule="auto"/>
              <w:jc w:val="right"/>
              <w:rPr>
                <w:rFonts w:eastAsia="Times New Roman" w:cs="Times New Roman"/>
                <w:sz w:val="20"/>
                <w:szCs w:val="20"/>
                <w:lang w:val="en-US"/>
              </w:rPr>
            </w:pPr>
            <w:r>
              <w:rPr>
                <w:rFonts w:eastAsia="Times New Roman" w:cs="Times New Roman"/>
                <w:sz w:val="20"/>
                <w:szCs w:val="20"/>
                <w:lang w:val="en-US"/>
              </w:rPr>
              <w:t>5,976</w:t>
            </w:r>
          </w:p>
        </w:tc>
        <w:tc>
          <w:tcPr>
            <w:tcW w:w="264" w:type="pct"/>
            <w:vAlign w:val="bottom"/>
          </w:tcPr>
          <w:p w14:paraId="3AA958C0" w14:textId="77777777" w:rsidR="003023E5" w:rsidRPr="00AF5E97" w:rsidRDefault="003023E5" w:rsidP="00301DBD">
            <w:pPr>
              <w:spacing w:after="0" w:line="240" w:lineRule="auto"/>
              <w:rPr>
                <w:rFonts w:eastAsia="Times New Roman" w:cs="Times New Roman"/>
                <w:sz w:val="20"/>
                <w:szCs w:val="20"/>
                <w:lang w:val="en-US"/>
              </w:rPr>
            </w:pPr>
            <w:r>
              <w:rPr>
                <w:rFonts w:eastAsia="Times New Roman" w:cs="Times New Roman"/>
                <w:sz w:val="20"/>
                <w:szCs w:val="20"/>
                <w:lang w:val="en-US"/>
              </w:rPr>
              <w:t>.38</w:t>
            </w:r>
            <w:r>
              <w:rPr>
                <w:rFonts w:eastAsia="Times New Roman" w:cs="Times New Roman"/>
                <w:sz w:val="20"/>
                <w:szCs w:val="20"/>
                <w:vertAlign w:val="superscript"/>
                <w:lang w:val="en-US"/>
              </w:rPr>
              <w:t>***</w:t>
            </w:r>
          </w:p>
        </w:tc>
        <w:tc>
          <w:tcPr>
            <w:tcW w:w="424" w:type="pct"/>
            <w:vAlign w:val="bottom"/>
          </w:tcPr>
          <w:p w14:paraId="0DBE8C5A" w14:textId="77777777" w:rsidR="003023E5" w:rsidRPr="00AF5E97" w:rsidRDefault="003023E5" w:rsidP="004E21A0">
            <w:pPr>
              <w:spacing w:after="0" w:line="240" w:lineRule="auto"/>
              <w:jc w:val="center"/>
              <w:rPr>
                <w:rFonts w:eastAsia="Times New Roman" w:cs="Times New Roman"/>
                <w:sz w:val="20"/>
                <w:szCs w:val="20"/>
                <w:lang w:val="en-US"/>
              </w:rPr>
            </w:pPr>
            <w:r w:rsidRPr="00AF5E97">
              <w:rPr>
                <w:rFonts w:eastAsia="Times New Roman" w:cs="Times New Roman"/>
                <w:sz w:val="20"/>
                <w:szCs w:val="20"/>
                <w:lang w:val="en-US"/>
              </w:rPr>
              <w:t>[</w:t>
            </w:r>
            <w:r>
              <w:rPr>
                <w:rFonts w:eastAsia="Times New Roman" w:cs="Times New Roman"/>
                <w:sz w:val="20"/>
                <w:szCs w:val="20"/>
                <w:lang w:val="en-US"/>
              </w:rPr>
              <w:t>.31; .44</w:t>
            </w:r>
            <w:r w:rsidRPr="00AF5E97">
              <w:rPr>
                <w:rFonts w:eastAsia="Times New Roman" w:cs="Times New Roman"/>
                <w:sz w:val="20"/>
                <w:szCs w:val="20"/>
                <w:lang w:val="en-US"/>
              </w:rPr>
              <w:t>]</w:t>
            </w:r>
          </w:p>
        </w:tc>
        <w:tc>
          <w:tcPr>
            <w:tcW w:w="371" w:type="pct"/>
            <w:vAlign w:val="bottom"/>
          </w:tcPr>
          <w:p w14:paraId="621B20ED" w14:textId="77777777" w:rsidR="003023E5" w:rsidRPr="00AF5E97" w:rsidRDefault="003023E5" w:rsidP="00301DBD">
            <w:pPr>
              <w:tabs>
                <w:tab w:val="decimal" w:pos="343"/>
              </w:tabs>
              <w:spacing w:after="0" w:line="240" w:lineRule="auto"/>
              <w:rPr>
                <w:rFonts w:eastAsia="Times New Roman" w:cs="Times New Roman"/>
                <w:sz w:val="20"/>
                <w:szCs w:val="20"/>
                <w:vertAlign w:val="superscript"/>
                <w:lang w:val="en-US"/>
              </w:rPr>
            </w:pPr>
            <w:r>
              <w:rPr>
                <w:rFonts w:eastAsia="Times New Roman" w:cs="Times New Roman"/>
                <w:sz w:val="20"/>
                <w:szCs w:val="20"/>
                <w:lang w:val="en-US"/>
              </w:rPr>
              <w:t>110.68</w:t>
            </w:r>
            <w:r>
              <w:rPr>
                <w:rFonts w:eastAsia="Times New Roman" w:cs="Times New Roman"/>
                <w:sz w:val="20"/>
                <w:szCs w:val="20"/>
                <w:vertAlign w:val="superscript"/>
                <w:lang w:val="en-US"/>
              </w:rPr>
              <w:t>***</w:t>
            </w:r>
          </w:p>
        </w:tc>
        <w:tc>
          <w:tcPr>
            <w:tcW w:w="318" w:type="pct"/>
            <w:vAlign w:val="bottom"/>
          </w:tcPr>
          <w:p w14:paraId="45CB01D5" w14:textId="77777777" w:rsidR="003023E5" w:rsidRPr="00AF5E97" w:rsidRDefault="003023E5" w:rsidP="004E21A0">
            <w:pPr>
              <w:spacing w:after="0" w:line="240" w:lineRule="auto"/>
              <w:jc w:val="center"/>
              <w:rPr>
                <w:rFonts w:eastAsia="Times New Roman" w:cs="Times New Roman"/>
                <w:sz w:val="20"/>
                <w:szCs w:val="20"/>
                <w:lang w:val="en-US"/>
              </w:rPr>
            </w:pPr>
            <w:r>
              <w:rPr>
                <w:rFonts w:eastAsia="Times New Roman" w:cs="Times New Roman"/>
                <w:sz w:val="20"/>
                <w:szCs w:val="20"/>
                <w:lang w:val="en-US"/>
              </w:rPr>
              <w:t>88.26</w:t>
            </w:r>
          </w:p>
        </w:tc>
        <w:tc>
          <w:tcPr>
            <w:tcW w:w="372" w:type="pct"/>
            <w:vAlign w:val="bottom"/>
          </w:tcPr>
          <w:p w14:paraId="18122B23" w14:textId="77777777" w:rsidR="003023E5" w:rsidRPr="00AF5E97" w:rsidRDefault="003023E5" w:rsidP="00301DBD">
            <w:pPr>
              <w:tabs>
                <w:tab w:val="decimal" w:pos="316"/>
              </w:tabs>
              <w:spacing w:after="0" w:line="240" w:lineRule="auto"/>
              <w:rPr>
                <w:rFonts w:eastAsia="Times New Roman" w:cs="Times New Roman"/>
                <w:sz w:val="20"/>
                <w:szCs w:val="20"/>
                <w:lang w:val="en-US"/>
              </w:rPr>
            </w:pPr>
            <w:r>
              <w:rPr>
                <w:rFonts w:eastAsia="Times New Roman" w:cs="Times New Roman"/>
                <w:sz w:val="20"/>
                <w:szCs w:val="20"/>
                <w:lang w:val="en-US"/>
              </w:rPr>
              <w:t>-1.34</w:t>
            </w:r>
          </w:p>
        </w:tc>
        <w:tc>
          <w:tcPr>
            <w:tcW w:w="583" w:type="pct"/>
            <w:vAlign w:val="bottom"/>
          </w:tcPr>
          <w:p w14:paraId="0C0DA0A1" w14:textId="77777777" w:rsidR="003023E5" w:rsidRPr="00AF5E97" w:rsidRDefault="003023E5" w:rsidP="004E21A0">
            <w:pPr>
              <w:spacing w:after="0" w:line="240" w:lineRule="auto"/>
              <w:jc w:val="center"/>
              <w:rPr>
                <w:rFonts w:eastAsia="Times New Roman" w:cs="Times New Roman"/>
                <w:sz w:val="20"/>
                <w:szCs w:val="20"/>
                <w:lang w:val="en-US"/>
              </w:rPr>
            </w:pPr>
            <w:r w:rsidRPr="00AF5E97">
              <w:rPr>
                <w:rFonts w:eastAsia="Times New Roman" w:cs="Times New Roman"/>
                <w:sz w:val="20"/>
                <w:szCs w:val="20"/>
                <w:lang w:val="en-US"/>
              </w:rPr>
              <w:t>[</w:t>
            </w:r>
            <w:r>
              <w:rPr>
                <w:rFonts w:eastAsia="Times New Roman" w:cs="Times New Roman"/>
                <w:sz w:val="20"/>
                <w:szCs w:val="20"/>
                <w:lang w:val="en-US"/>
              </w:rPr>
              <w:t>-5.91; 3.23</w:t>
            </w:r>
            <w:r w:rsidRPr="00AF5E97">
              <w:rPr>
                <w:rFonts w:eastAsia="Times New Roman" w:cs="Times New Roman"/>
                <w:sz w:val="20"/>
                <w:szCs w:val="20"/>
                <w:lang w:val="en-US"/>
              </w:rPr>
              <w:t>]</w:t>
            </w:r>
          </w:p>
        </w:tc>
        <w:tc>
          <w:tcPr>
            <w:tcW w:w="159" w:type="pct"/>
            <w:vAlign w:val="bottom"/>
          </w:tcPr>
          <w:p w14:paraId="01D7FBD6" w14:textId="77777777" w:rsidR="003023E5" w:rsidRPr="00AF5E97" w:rsidRDefault="003023E5" w:rsidP="004E21A0">
            <w:pPr>
              <w:spacing w:after="0" w:line="240" w:lineRule="auto"/>
              <w:jc w:val="center"/>
              <w:rPr>
                <w:rFonts w:eastAsia="Times New Roman" w:cs="Times New Roman"/>
                <w:sz w:val="20"/>
                <w:szCs w:val="20"/>
                <w:lang w:val="en-US"/>
              </w:rPr>
            </w:pPr>
            <w:r>
              <w:rPr>
                <w:rFonts w:eastAsia="Times New Roman" w:cs="Times New Roman"/>
                <w:sz w:val="20"/>
                <w:szCs w:val="20"/>
                <w:lang w:val="en-US"/>
              </w:rPr>
              <w:t>0</w:t>
            </w:r>
          </w:p>
        </w:tc>
        <w:tc>
          <w:tcPr>
            <w:tcW w:w="531" w:type="pct"/>
            <w:vAlign w:val="bottom"/>
          </w:tcPr>
          <w:p w14:paraId="55E4EED2" w14:textId="77777777" w:rsidR="003023E5" w:rsidRPr="00AF5E97" w:rsidRDefault="003023E5" w:rsidP="00301DBD">
            <w:pPr>
              <w:spacing w:after="0" w:line="240" w:lineRule="auto"/>
              <w:rPr>
                <w:rFonts w:eastAsia="Times New Roman" w:cs="Times New Roman"/>
                <w:sz w:val="20"/>
                <w:szCs w:val="20"/>
                <w:lang w:val="en-US"/>
              </w:rPr>
            </w:pPr>
            <w:r w:rsidRPr="00AF5E97">
              <w:rPr>
                <w:rFonts w:eastAsia="Times New Roman" w:cs="Times New Roman"/>
                <w:sz w:val="20"/>
                <w:szCs w:val="20"/>
                <w:lang w:val="en-US"/>
              </w:rPr>
              <w:t>.</w:t>
            </w:r>
            <w:r>
              <w:rPr>
                <w:rFonts w:eastAsia="Times New Roman" w:cs="Times New Roman"/>
                <w:sz w:val="20"/>
                <w:szCs w:val="20"/>
                <w:lang w:val="en-US"/>
              </w:rPr>
              <w:t>38</w:t>
            </w:r>
            <w:r w:rsidRPr="00AF5E97">
              <w:rPr>
                <w:rFonts w:eastAsia="Times New Roman" w:cs="Times New Roman"/>
                <w:sz w:val="20"/>
                <w:szCs w:val="20"/>
                <w:lang w:val="en-US"/>
              </w:rPr>
              <w:t xml:space="preserve"> [</w:t>
            </w:r>
            <w:r>
              <w:rPr>
                <w:rFonts w:eastAsia="Times New Roman" w:cs="Times New Roman"/>
                <w:sz w:val="20"/>
                <w:szCs w:val="20"/>
                <w:lang w:val="en-US"/>
              </w:rPr>
              <w:t>.31; .44</w:t>
            </w:r>
            <w:r w:rsidRPr="00AF5E97">
              <w:rPr>
                <w:rFonts w:eastAsia="Times New Roman" w:cs="Times New Roman"/>
                <w:sz w:val="20"/>
                <w:szCs w:val="20"/>
                <w:lang w:val="en-US"/>
              </w:rPr>
              <w:t>]</w:t>
            </w:r>
          </w:p>
        </w:tc>
      </w:tr>
      <w:tr w:rsidR="000F3711" w:rsidRPr="00D4584A" w14:paraId="7A0840C1" w14:textId="77777777" w:rsidTr="00301DBD">
        <w:trPr>
          <w:trHeight w:val="236"/>
        </w:trPr>
        <w:tc>
          <w:tcPr>
            <w:tcW w:w="1498" w:type="pct"/>
            <w:vAlign w:val="bottom"/>
          </w:tcPr>
          <w:p w14:paraId="18DFF3B8" w14:textId="1B61E7F2" w:rsidR="003023E5" w:rsidRPr="00301DBD" w:rsidRDefault="003023E5" w:rsidP="00301DBD">
            <w:pPr>
              <w:spacing w:after="0" w:line="240" w:lineRule="auto"/>
              <w:ind w:left="-108"/>
              <w:rPr>
                <w:rFonts w:eastAsia="Times New Roman" w:cs="Times New Roman"/>
                <w:bCs/>
                <w:iCs/>
                <w:color w:val="000000"/>
                <w:sz w:val="22"/>
                <w:lang w:val="en-US"/>
              </w:rPr>
            </w:pPr>
            <w:r w:rsidRPr="00301DBD">
              <w:rPr>
                <w:rFonts w:eastAsia="Times New Roman" w:cs="Times New Roman"/>
                <w:bCs/>
                <w:iCs/>
                <w:color w:val="000000"/>
                <w:sz w:val="22"/>
                <w:lang w:val="en-US"/>
              </w:rPr>
              <w:t xml:space="preserve"> </w:t>
            </w:r>
            <w:r w:rsidRPr="00301DBD">
              <w:rPr>
                <w:rFonts w:eastAsia="Times New Roman" w:cs="Times New Roman"/>
                <w:bCs/>
                <w:iCs/>
                <w:color w:val="000000"/>
                <w:sz w:val="22"/>
                <w:lang w:val="en-US"/>
              </w:rPr>
              <w:tab/>
            </w:r>
            <w:r w:rsidR="00ED1038">
              <w:rPr>
                <w:rFonts w:eastAsia="Times New Roman" w:cs="Times New Roman"/>
                <w:bCs/>
                <w:iCs/>
                <w:color w:val="000000"/>
                <w:sz w:val="22"/>
                <w:lang w:val="en-US"/>
              </w:rPr>
              <w:t xml:space="preserve"> </w:t>
            </w:r>
            <w:r w:rsidR="00C159FB">
              <w:rPr>
                <w:rFonts w:eastAsia="Times New Roman" w:cs="Times New Roman"/>
                <w:bCs/>
                <w:iCs/>
                <w:color w:val="000000"/>
                <w:sz w:val="22"/>
                <w:lang w:val="en-US"/>
              </w:rPr>
              <w:t xml:space="preserve"> </w:t>
            </w:r>
            <w:r w:rsidR="000F3711">
              <w:rPr>
                <w:rFonts w:eastAsia="Times New Roman" w:cs="Times New Roman"/>
                <w:bCs/>
                <w:iCs/>
                <w:color w:val="000000"/>
                <w:sz w:val="22"/>
                <w:lang w:val="en-US"/>
              </w:rPr>
              <w:t xml:space="preserve">  </w:t>
            </w:r>
            <w:r w:rsidRPr="00301DBD">
              <w:rPr>
                <w:rFonts w:eastAsia="Times New Roman" w:cs="Times New Roman"/>
                <w:bCs/>
                <w:iCs/>
                <w:color w:val="000000"/>
                <w:sz w:val="22"/>
                <w:lang w:val="en-US"/>
              </w:rPr>
              <w:t xml:space="preserve">Alcohol </w:t>
            </w:r>
            <w:r w:rsidR="00C159FB">
              <w:rPr>
                <w:rFonts w:eastAsia="Times New Roman" w:cs="Times New Roman"/>
                <w:bCs/>
                <w:iCs/>
                <w:color w:val="000000"/>
                <w:sz w:val="22"/>
                <w:lang w:val="en-US"/>
              </w:rPr>
              <w:t>u</w:t>
            </w:r>
            <w:r w:rsidRPr="00301DBD">
              <w:rPr>
                <w:rFonts w:eastAsia="Times New Roman" w:cs="Times New Roman"/>
                <w:bCs/>
                <w:iCs/>
                <w:color w:val="000000"/>
                <w:sz w:val="22"/>
                <w:lang w:val="en-US"/>
              </w:rPr>
              <w:t>se</w:t>
            </w:r>
            <w:r w:rsidR="00506825">
              <w:rPr>
                <w:rFonts w:eastAsia="Times New Roman" w:cs="Times New Roman"/>
                <w:i/>
                <w:color w:val="000000"/>
                <w:sz w:val="22"/>
                <w:lang w:val="en-US"/>
              </w:rPr>
              <w:t>–</w:t>
            </w:r>
            <w:r w:rsidR="00506825">
              <w:rPr>
                <w:rFonts w:eastAsia="Times New Roman" w:cs="Times New Roman"/>
                <w:bCs/>
                <w:iCs/>
                <w:color w:val="000000"/>
                <w:sz w:val="22"/>
                <w:lang w:val="en-US"/>
              </w:rPr>
              <w:t>m</w:t>
            </w:r>
            <w:r w:rsidR="00ED1038" w:rsidRPr="00301DBD">
              <w:rPr>
                <w:rFonts w:eastAsia="Times New Roman" w:cs="Times New Roman"/>
                <w:bCs/>
                <w:iCs/>
                <w:color w:val="000000"/>
                <w:sz w:val="22"/>
                <w:lang w:val="en-US"/>
              </w:rPr>
              <w:t>en</w:t>
            </w:r>
            <w:r w:rsidR="00C159FB">
              <w:rPr>
                <w:rFonts w:eastAsia="Times New Roman" w:cs="Times New Roman"/>
                <w:bCs/>
                <w:iCs/>
                <w:color w:val="000000"/>
                <w:sz w:val="22"/>
                <w:lang w:val="en-US"/>
              </w:rPr>
              <w:t>, T2</w:t>
            </w:r>
          </w:p>
        </w:tc>
        <w:tc>
          <w:tcPr>
            <w:tcW w:w="159" w:type="pct"/>
            <w:vAlign w:val="bottom"/>
          </w:tcPr>
          <w:p w14:paraId="6295AA64" w14:textId="77777777" w:rsidR="003023E5" w:rsidRPr="00AF5E97" w:rsidRDefault="003023E5" w:rsidP="00301DBD">
            <w:pPr>
              <w:spacing w:after="0" w:line="240" w:lineRule="auto"/>
              <w:jc w:val="right"/>
              <w:rPr>
                <w:rFonts w:eastAsia="Times New Roman" w:cs="Times New Roman"/>
                <w:sz w:val="20"/>
                <w:szCs w:val="20"/>
                <w:lang w:val="en-US"/>
              </w:rPr>
            </w:pPr>
            <w:r>
              <w:rPr>
                <w:rFonts w:eastAsia="Times New Roman" w:cs="Times New Roman"/>
                <w:sz w:val="20"/>
                <w:szCs w:val="20"/>
                <w:lang w:val="en-US"/>
              </w:rPr>
              <w:t>14</w:t>
            </w:r>
          </w:p>
        </w:tc>
        <w:tc>
          <w:tcPr>
            <w:tcW w:w="319" w:type="pct"/>
            <w:vAlign w:val="bottom"/>
          </w:tcPr>
          <w:p w14:paraId="22B6A249" w14:textId="77777777" w:rsidR="003023E5" w:rsidRPr="00AF5E97" w:rsidRDefault="003023E5" w:rsidP="00301DBD">
            <w:pPr>
              <w:spacing w:after="0" w:line="240" w:lineRule="auto"/>
              <w:jc w:val="right"/>
              <w:rPr>
                <w:rFonts w:eastAsia="Times New Roman" w:cs="Times New Roman"/>
                <w:sz w:val="20"/>
                <w:szCs w:val="20"/>
                <w:lang w:val="en-US"/>
              </w:rPr>
            </w:pPr>
            <w:r>
              <w:rPr>
                <w:rFonts w:eastAsia="Times New Roman" w:cs="Times New Roman"/>
                <w:sz w:val="20"/>
                <w:szCs w:val="20"/>
                <w:lang w:val="en-US"/>
              </w:rPr>
              <w:t>4,678</w:t>
            </w:r>
          </w:p>
        </w:tc>
        <w:tc>
          <w:tcPr>
            <w:tcW w:w="264" w:type="pct"/>
            <w:vAlign w:val="bottom"/>
          </w:tcPr>
          <w:p w14:paraId="537C89D5" w14:textId="77777777" w:rsidR="003023E5" w:rsidRPr="00AF5E97" w:rsidRDefault="003023E5" w:rsidP="00301DBD">
            <w:pPr>
              <w:spacing w:after="0" w:line="240" w:lineRule="auto"/>
              <w:rPr>
                <w:rFonts w:eastAsia="Times New Roman" w:cs="Times New Roman"/>
                <w:sz w:val="20"/>
                <w:szCs w:val="20"/>
                <w:lang w:val="en-US"/>
              </w:rPr>
            </w:pPr>
            <w:r>
              <w:rPr>
                <w:rFonts w:eastAsia="Times New Roman" w:cs="Times New Roman"/>
                <w:sz w:val="20"/>
                <w:szCs w:val="20"/>
                <w:lang w:val="en-US"/>
              </w:rPr>
              <w:t>.32</w:t>
            </w:r>
            <w:r>
              <w:rPr>
                <w:rFonts w:eastAsia="Times New Roman" w:cs="Times New Roman"/>
                <w:sz w:val="20"/>
                <w:szCs w:val="20"/>
                <w:vertAlign w:val="superscript"/>
                <w:lang w:val="en-US"/>
              </w:rPr>
              <w:t>***</w:t>
            </w:r>
          </w:p>
        </w:tc>
        <w:tc>
          <w:tcPr>
            <w:tcW w:w="424" w:type="pct"/>
            <w:vAlign w:val="bottom"/>
          </w:tcPr>
          <w:p w14:paraId="6BC09CDF" w14:textId="77777777" w:rsidR="003023E5" w:rsidRPr="00AF5E97" w:rsidRDefault="003023E5" w:rsidP="004E21A0">
            <w:pPr>
              <w:spacing w:after="0" w:line="240" w:lineRule="auto"/>
              <w:jc w:val="center"/>
              <w:rPr>
                <w:rFonts w:eastAsia="Times New Roman" w:cs="Times New Roman"/>
                <w:sz w:val="20"/>
                <w:szCs w:val="20"/>
                <w:lang w:val="en-US"/>
              </w:rPr>
            </w:pPr>
            <w:r>
              <w:rPr>
                <w:rFonts w:eastAsia="Times New Roman" w:cs="Times New Roman"/>
                <w:sz w:val="20"/>
                <w:szCs w:val="20"/>
                <w:lang w:val="en-US"/>
              </w:rPr>
              <w:t>[.28; .38]</w:t>
            </w:r>
          </w:p>
        </w:tc>
        <w:tc>
          <w:tcPr>
            <w:tcW w:w="371" w:type="pct"/>
            <w:vAlign w:val="bottom"/>
          </w:tcPr>
          <w:p w14:paraId="574F17D0" w14:textId="77777777" w:rsidR="003023E5" w:rsidRPr="00AF5E97" w:rsidRDefault="003023E5" w:rsidP="00301DBD">
            <w:pPr>
              <w:tabs>
                <w:tab w:val="decimal" w:pos="343"/>
              </w:tabs>
              <w:spacing w:after="0" w:line="240" w:lineRule="auto"/>
              <w:rPr>
                <w:rFonts w:eastAsia="Times New Roman" w:cs="Times New Roman"/>
                <w:sz w:val="20"/>
                <w:szCs w:val="20"/>
                <w:vertAlign w:val="superscript"/>
                <w:lang w:val="en-US"/>
              </w:rPr>
            </w:pPr>
            <w:r>
              <w:rPr>
                <w:rFonts w:eastAsia="Times New Roman" w:cs="Times New Roman"/>
                <w:sz w:val="20"/>
                <w:szCs w:val="20"/>
                <w:lang w:val="en-US"/>
              </w:rPr>
              <w:t>76.83</w:t>
            </w:r>
            <w:r>
              <w:rPr>
                <w:rFonts w:eastAsia="Times New Roman" w:cs="Times New Roman"/>
                <w:sz w:val="20"/>
                <w:szCs w:val="20"/>
                <w:vertAlign w:val="superscript"/>
                <w:lang w:val="en-US"/>
              </w:rPr>
              <w:t>***</w:t>
            </w:r>
          </w:p>
        </w:tc>
        <w:tc>
          <w:tcPr>
            <w:tcW w:w="318" w:type="pct"/>
            <w:vAlign w:val="bottom"/>
          </w:tcPr>
          <w:p w14:paraId="105169B2" w14:textId="77777777" w:rsidR="003023E5" w:rsidRPr="00AF5E97" w:rsidRDefault="003023E5" w:rsidP="004E21A0">
            <w:pPr>
              <w:spacing w:after="0" w:line="240" w:lineRule="auto"/>
              <w:jc w:val="center"/>
              <w:rPr>
                <w:rFonts w:eastAsia="Times New Roman" w:cs="Times New Roman"/>
                <w:sz w:val="20"/>
                <w:szCs w:val="20"/>
                <w:lang w:val="en-US"/>
              </w:rPr>
            </w:pPr>
            <w:r>
              <w:rPr>
                <w:rFonts w:eastAsia="Times New Roman" w:cs="Times New Roman"/>
                <w:sz w:val="20"/>
                <w:szCs w:val="20"/>
                <w:lang w:val="en-US"/>
              </w:rPr>
              <w:t>83.08</w:t>
            </w:r>
          </w:p>
        </w:tc>
        <w:tc>
          <w:tcPr>
            <w:tcW w:w="372" w:type="pct"/>
            <w:vAlign w:val="bottom"/>
          </w:tcPr>
          <w:p w14:paraId="1E50910E" w14:textId="77777777" w:rsidR="003023E5" w:rsidRPr="00AF5E97" w:rsidRDefault="003023E5" w:rsidP="00301DBD">
            <w:pPr>
              <w:tabs>
                <w:tab w:val="decimal" w:pos="316"/>
              </w:tabs>
              <w:spacing w:after="0" w:line="240" w:lineRule="auto"/>
              <w:rPr>
                <w:rFonts w:eastAsia="Times New Roman" w:cs="Times New Roman"/>
                <w:sz w:val="20"/>
                <w:szCs w:val="20"/>
                <w:lang w:val="en-US"/>
              </w:rPr>
            </w:pPr>
            <w:r>
              <w:rPr>
                <w:rFonts w:eastAsia="Times New Roman" w:cs="Times New Roman"/>
                <w:sz w:val="20"/>
                <w:szCs w:val="20"/>
                <w:lang w:val="en-US"/>
              </w:rPr>
              <w:t>-1.86</w:t>
            </w:r>
          </w:p>
        </w:tc>
        <w:tc>
          <w:tcPr>
            <w:tcW w:w="583" w:type="pct"/>
            <w:vAlign w:val="bottom"/>
          </w:tcPr>
          <w:p w14:paraId="13D99331" w14:textId="77777777" w:rsidR="003023E5" w:rsidRPr="00AF5E97" w:rsidRDefault="003023E5" w:rsidP="004E21A0">
            <w:pPr>
              <w:spacing w:after="0" w:line="240" w:lineRule="auto"/>
              <w:jc w:val="center"/>
              <w:rPr>
                <w:rFonts w:eastAsia="Times New Roman" w:cs="Times New Roman"/>
                <w:sz w:val="20"/>
                <w:szCs w:val="20"/>
                <w:lang w:val="en-US"/>
              </w:rPr>
            </w:pPr>
            <w:r>
              <w:rPr>
                <w:rFonts w:eastAsia="Times New Roman" w:cs="Times New Roman"/>
                <w:sz w:val="20"/>
                <w:szCs w:val="20"/>
                <w:lang w:val="en-US"/>
              </w:rPr>
              <w:t>[-5.50; 1.78]</w:t>
            </w:r>
          </w:p>
        </w:tc>
        <w:tc>
          <w:tcPr>
            <w:tcW w:w="159" w:type="pct"/>
            <w:vAlign w:val="bottom"/>
          </w:tcPr>
          <w:p w14:paraId="1CF06EC2" w14:textId="77777777" w:rsidR="003023E5" w:rsidRPr="00AF5E97" w:rsidRDefault="003023E5" w:rsidP="004E21A0">
            <w:pPr>
              <w:spacing w:after="0" w:line="240" w:lineRule="auto"/>
              <w:jc w:val="center"/>
              <w:rPr>
                <w:rFonts w:eastAsia="Times New Roman" w:cs="Times New Roman"/>
                <w:sz w:val="20"/>
                <w:szCs w:val="20"/>
                <w:lang w:val="en-US"/>
              </w:rPr>
            </w:pPr>
            <w:r>
              <w:rPr>
                <w:rFonts w:eastAsia="Times New Roman" w:cs="Times New Roman"/>
                <w:sz w:val="20"/>
                <w:szCs w:val="20"/>
                <w:lang w:val="en-US"/>
              </w:rPr>
              <w:t>0</w:t>
            </w:r>
          </w:p>
        </w:tc>
        <w:tc>
          <w:tcPr>
            <w:tcW w:w="531" w:type="pct"/>
            <w:vAlign w:val="bottom"/>
          </w:tcPr>
          <w:p w14:paraId="4ED5C58B" w14:textId="77777777" w:rsidR="003023E5" w:rsidRPr="00AF5E97" w:rsidRDefault="003023E5" w:rsidP="00301DBD">
            <w:pPr>
              <w:spacing w:after="0" w:line="240" w:lineRule="auto"/>
              <w:rPr>
                <w:rFonts w:eastAsia="Times New Roman" w:cs="Times New Roman"/>
                <w:sz w:val="20"/>
                <w:szCs w:val="20"/>
                <w:lang w:val="en-US"/>
              </w:rPr>
            </w:pPr>
            <w:r>
              <w:rPr>
                <w:rFonts w:eastAsia="Times New Roman" w:cs="Times New Roman"/>
                <w:sz w:val="20"/>
                <w:szCs w:val="20"/>
                <w:lang w:val="en-US"/>
              </w:rPr>
              <w:t>.32 [.28; .38]</w:t>
            </w:r>
          </w:p>
        </w:tc>
      </w:tr>
      <w:tr w:rsidR="000F3711" w:rsidRPr="00D4584A" w14:paraId="7F92A7A3" w14:textId="77777777" w:rsidTr="00301DBD">
        <w:trPr>
          <w:trHeight w:val="236"/>
        </w:trPr>
        <w:tc>
          <w:tcPr>
            <w:tcW w:w="1498" w:type="pct"/>
            <w:vAlign w:val="bottom"/>
          </w:tcPr>
          <w:p w14:paraId="29A93575" w14:textId="3B90A89C" w:rsidR="003023E5" w:rsidRPr="00301DBD" w:rsidRDefault="003023E5" w:rsidP="004E21A0">
            <w:pPr>
              <w:spacing w:after="0" w:line="240" w:lineRule="auto"/>
              <w:ind w:left="-105"/>
              <w:rPr>
                <w:rFonts w:eastAsia="Times New Roman" w:cs="Times New Roman"/>
                <w:b/>
                <w:color w:val="000000"/>
                <w:sz w:val="22"/>
                <w:lang w:val="en-US"/>
              </w:rPr>
            </w:pPr>
            <w:r w:rsidRPr="009E7DBB">
              <w:rPr>
                <w:rFonts w:eastAsia="Times New Roman" w:cs="Times New Roman"/>
                <w:b/>
                <w:color w:val="000000"/>
                <w:sz w:val="22"/>
                <w:lang w:val="en-US"/>
              </w:rPr>
              <w:t xml:space="preserve">Alcohol </w:t>
            </w:r>
            <w:r w:rsidR="00C159FB" w:rsidRPr="00C169FE">
              <w:rPr>
                <w:rFonts w:eastAsia="Times New Roman" w:cs="Times New Roman"/>
                <w:b/>
                <w:color w:val="000000"/>
                <w:sz w:val="22"/>
                <w:lang w:val="en-US"/>
              </w:rPr>
              <w:t>u</w:t>
            </w:r>
            <w:r w:rsidRPr="0041711C">
              <w:rPr>
                <w:rFonts w:eastAsia="Times New Roman" w:cs="Times New Roman"/>
                <w:b/>
                <w:color w:val="000000"/>
                <w:sz w:val="22"/>
                <w:lang w:val="en-US"/>
              </w:rPr>
              <w:t>se</w:t>
            </w:r>
            <w:r w:rsidR="00506825">
              <w:rPr>
                <w:rFonts w:eastAsia="Times New Roman" w:cs="Times New Roman"/>
                <w:i/>
                <w:color w:val="000000"/>
                <w:sz w:val="22"/>
                <w:lang w:val="en-US"/>
              </w:rPr>
              <w:t>–</w:t>
            </w:r>
            <w:r w:rsidR="00506825">
              <w:rPr>
                <w:rFonts w:eastAsia="Times New Roman" w:cs="Times New Roman"/>
                <w:b/>
                <w:color w:val="000000"/>
                <w:sz w:val="22"/>
                <w:lang w:val="en-US"/>
              </w:rPr>
              <w:t>w</w:t>
            </w:r>
            <w:r w:rsidR="00ED1038" w:rsidRPr="00506825">
              <w:rPr>
                <w:rFonts w:eastAsia="Times New Roman" w:cs="Times New Roman"/>
                <w:b/>
                <w:color w:val="000000"/>
                <w:sz w:val="22"/>
                <w:lang w:val="en-US"/>
              </w:rPr>
              <w:t>omen</w:t>
            </w:r>
            <w:r w:rsidR="00C159FB" w:rsidRPr="009E7DBB">
              <w:rPr>
                <w:rFonts w:eastAsia="Times New Roman" w:cs="Times New Roman"/>
                <w:b/>
                <w:color w:val="000000"/>
                <w:sz w:val="22"/>
                <w:lang w:val="en-US"/>
              </w:rPr>
              <w:t>, T2</w:t>
            </w:r>
          </w:p>
        </w:tc>
        <w:tc>
          <w:tcPr>
            <w:tcW w:w="159" w:type="pct"/>
            <w:vAlign w:val="bottom"/>
          </w:tcPr>
          <w:p w14:paraId="5B74A165" w14:textId="77777777" w:rsidR="003023E5" w:rsidRPr="00AF5E97" w:rsidRDefault="003023E5" w:rsidP="00301DBD">
            <w:pPr>
              <w:spacing w:after="0" w:line="240" w:lineRule="auto"/>
              <w:jc w:val="right"/>
              <w:rPr>
                <w:rFonts w:eastAsia="Times New Roman" w:cs="Times New Roman"/>
                <w:sz w:val="20"/>
                <w:szCs w:val="20"/>
                <w:lang w:val="en-US"/>
              </w:rPr>
            </w:pPr>
          </w:p>
        </w:tc>
        <w:tc>
          <w:tcPr>
            <w:tcW w:w="319" w:type="pct"/>
            <w:vAlign w:val="bottom"/>
          </w:tcPr>
          <w:p w14:paraId="24607C01" w14:textId="77777777" w:rsidR="003023E5" w:rsidRPr="00AF5E97" w:rsidRDefault="003023E5" w:rsidP="00301DBD">
            <w:pPr>
              <w:spacing w:after="0" w:line="240" w:lineRule="auto"/>
              <w:jc w:val="right"/>
              <w:rPr>
                <w:rFonts w:eastAsia="Times New Roman" w:cs="Times New Roman"/>
                <w:sz w:val="20"/>
                <w:szCs w:val="20"/>
                <w:lang w:val="en-US"/>
              </w:rPr>
            </w:pPr>
          </w:p>
        </w:tc>
        <w:tc>
          <w:tcPr>
            <w:tcW w:w="264" w:type="pct"/>
            <w:vAlign w:val="bottom"/>
          </w:tcPr>
          <w:p w14:paraId="248203D0" w14:textId="77777777" w:rsidR="003023E5" w:rsidRPr="00AF5E97" w:rsidRDefault="003023E5" w:rsidP="00301DBD">
            <w:pPr>
              <w:spacing w:after="0" w:line="240" w:lineRule="auto"/>
              <w:rPr>
                <w:rFonts w:eastAsia="Times New Roman" w:cs="Times New Roman"/>
                <w:sz w:val="20"/>
                <w:szCs w:val="20"/>
                <w:vertAlign w:val="superscript"/>
                <w:lang w:val="en-US"/>
              </w:rPr>
            </w:pPr>
          </w:p>
        </w:tc>
        <w:tc>
          <w:tcPr>
            <w:tcW w:w="424" w:type="pct"/>
            <w:vAlign w:val="bottom"/>
          </w:tcPr>
          <w:p w14:paraId="2AD9070C" w14:textId="77777777" w:rsidR="003023E5" w:rsidRPr="00AF5E97" w:rsidRDefault="003023E5" w:rsidP="004E21A0">
            <w:pPr>
              <w:spacing w:after="0" w:line="240" w:lineRule="auto"/>
              <w:jc w:val="center"/>
              <w:rPr>
                <w:rFonts w:eastAsia="Times New Roman" w:cs="Times New Roman"/>
                <w:sz w:val="20"/>
                <w:szCs w:val="20"/>
                <w:lang w:val="en-US"/>
              </w:rPr>
            </w:pPr>
          </w:p>
        </w:tc>
        <w:tc>
          <w:tcPr>
            <w:tcW w:w="371" w:type="pct"/>
            <w:vAlign w:val="bottom"/>
          </w:tcPr>
          <w:p w14:paraId="62F031F2" w14:textId="77777777" w:rsidR="003023E5" w:rsidRPr="00AF5E97" w:rsidRDefault="003023E5" w:rsidP="00301DBD">
            <w:pPr>
              <w:tabs>
                <w:tab w:val="decimal" w:pos="343"/>
              </w:tabs>
              <w:spacing w:after="0" w:line="240" w:lineRule="auto"/>
              <w:rPr>
                <w:rFonts w:eastAsia="Times New Roman" w:cs="Times New Roman"/>
                <w:sz w:val="20"/>
                <w:szCs w:val="20"/>
                <w:vertAlign w:val="superscript"/>
                <w:lang w:val="en-US"/>
              </w:rPr>
            </w:pPr>
          </w:p>
        </w:tc>
        <w:tc>
          <w:tcPr>
            <w:tcW w:w="318" w:type="pct"/>
            <w:vAlign w:val="bottom"/>
          </w:tcPr>
          <w:p w14:paraId="33B901E8" w14:textId="77777777" w:rsidR="003023E5" w:rsidRPr="00AF5E97" w:rsidRDefault="003023E5" w:rsidP="004E21A0">
            <w:pPr>
              <w:spacing w:after="0" w:line="240" w:lineRule="auto"/>
              <w:jc w:val="center"/>
              <w:rPr>
                <w:rFonts w:eastAsia="Times New Roman" w:cs="Times New Roman"/>
                <w:sz w:val="20"/>
                <w:szCs w:val="20"/>
                <w:lang w:val="en-US"/>
              </w:rPr>
            </w:pPr>
          </w:p>
        </w:tc>
        <w:tc>
          <w:tcPr>
            <w:tcW w:w="372" w:type="pct"/>
            <w:vAlign w:val="bottom"/>
          </w:tcPr>
          <w:p w14:paraId="5B8AF7D2" w14:textId="77777777" w:rsidR="003023E5" w:rsidRPr="00AF5E97" w:rsidRDefault="003023E5" w:rsidP="004E21A0">
            <w:pPr>
              <w:tabs>
                <w:tab w:val="decimal" w:pos="316"/>
              </w:tabs>
              <w:spacing w:after="0" w:line="240" w:lineRule="auto"/>
              <w:jc w:val="center"/>
              <w:rPr>
                <w:rFonts w:eastAsia="Times New Roman" w:cs="Times New Roman"/>
                <w:sz w:val="20"/>
                <w:szCs w:val="20"/>
                <w:lang w:val="en-US"/>
              </w:rPr>
            </w:pPr>
          </w:p>
        </w:tc>
        <w:tc>
          <w:tcPr>
            <w:tcW w:w="583" w:type="pct"/>
            <w:vAlign w:val="bottom"/>
          </w:tcPr>
          <w:p w14:paraId="7D522B9F" w14:textId="77777777" w:rsidR="003023E5" w:rsidRPr="00AF5E97" w:rsidRDefault="003023E5" w:rsidP="004E21A0">
            <w:pPr>
              <w:spacing w:after="0" w:line="240" w:lineRule="auto"/>
              <w:jc w:val="center"/>
              <w:rPr>
                <w:rFonts w:eastAsia="Times New Roman" w:cs="Times New Roman"/>
                <w:sz w:val="20"/>
                <w:szCs w:val="20"/>
                <w:lang w:val="en-US"/>
              </w:rPr>
            </w:pPr>
          </w:p>
        </w:tc>
        <w:tc>
          <w:tcPr>
            <w:tcW w:w="159" w:type="pct"/>
            <w:vAlign w:val="bottom"/>
          </w:tcPr>
          <w:p w14:paraId="54606806" w14:textId="77777777" w:rsidR="003023E5" w:rsidRPr="00AF5E97" w:rsidRDefault="003023E5" w:rsidP="004E21A0">
            <w:pPr>
              <w:spacing w:after="0" w:line="240" w:lineRule="auto"/>
              <w:jc w:val="center"/>
              <w:rPr>
                <w:rFonts w:eastAsia="Times New Roman" w:cs="Times New Roman"/>
                <w:sz w:val="20"/>
                <w:szCs w:val="20"/>
                <w:lang w:val="en-US"/>
              </w:rPr>
            </w:pPr>
          </w:p>
        </w:tc>
        <w:tc>
          <w:tcPr>
            <w:tcW w:w="531" w:type="pct"/>
            <w:vAlign w:val="bottom"/>
          </w:tcPr>
          <w:p w14:paraId="1183925D" w14:textId="77777777" w:rsidR="003023E5" w:rsidRPr="00AF5E97" w:rsidRDefault="003023E5" w:rsidP="00301DBD">
            <w:pPr>
              <w:spacing w:after="0" w:line="240" w:lineRule="auto"/>
              <w:rPr>
                <w:rFonts w:eastAsia="Times New Roman" w:cs="Times New Roman"/>
                <w:sz w:val="20"/>
                <w:szCs w:val="20"/>
                <w:lang w:val="en-US"/>
              </w:rPr>
            </w:pPr>
          </w:p>
        </w:tc>
      </w:tr>
      <w:tr w:rsidR="000F3711" w:rsidRPr="00D4584A" w14:paraId="7DE2A378" w14:textId="77777777" w:rsidTr="00301DBD">
        <w:trPr>
          <w:trHeight w:val="236"/>
        </w:trPr>
        <w:tc>
          <w:tcPr>
            <w:tcW w:w="1498" w:type="pct"/>
            <w:vAlign w:val="bottom"/>
          </w:tcPr>
          <w:p w14:paraId="38361EB6" w14:textId="20E94880" w:rsidR="003023E5" w:rsidRPr="00506825" w:rsidRDefault="003023E5" w:rsidP="004E21A0">
            <w:pPr>
              <w:spacing w:after="0" w:line="240" w:lineRule="auto"/>
              <w:ind w:left="-105"/>
              <w:rPr>
                <w:rFonts w:eastAsia="Times New Roman" w:cs="Times New Roman"/>
                <w:b/>
                <w:color w:val="000000"/>
                <w:sz w:val="22"/>
                <w:lang w:val="en-US"/>
              </w:rPr>
            </w:pPr>
            <w:r w:rsidRPr="00301DBD">
              <w:rPr>
                <w:rFonts w:eastAsia="Times New Roman" w:cs="Times New Roman"/>
                <w:bCs/>
                <w:color w:val="000000"/>
                <w:sz w:val="22"/>
                <w:lang w:val="en-US"/>
              </w:rPr>
              <w:tab/>
            </w:r>
            <w:r w:rsidR="00C159FB">
              <w:rPr>
                <w:rFonts w:eastAsia="Times New Roman" w:cs="Times New Roman"/>
                <w:bCs/>
                <w:color w:val="000000"/>
                <w:sz w:val="22"/>
                <w:lang w:val="en-US"/>
              </w:rPr>
              <w:t xml:space="preserve"> </w:t>
            </w:r>
            <w:r w:rsidR="000F3711">
              <w:rPr>
                <w:rFonts w:eastAsia="Times New Roman" w:cs="Times New Roman"/>
                <w:bCs/>
                <w:color w:val="000000"/>
                <w:sz w:val="22"/>
                <w:lang w:val="en-US"/>
              </w:rPr>
              <w:t xml:space="preserve">  </w:t>
            </w:r>
            <w:r w:rsidRPr="00301DBD">
              <w:rPr>
                <w:rFonts w:eastAsia="Times New Roman" w:cs="Times New Roman"/>
                <w:bCs/>
                <w:color w:val="000000"/>
                <w:sz w:val="22"/>
                <w:lang w:val="en-US"/>
              </w:rPr>
              <w:t xml:space="preserve">Alcohol </w:t>
            </w:r>
            <w:r w:rsidR="00C159FB">
              <w:rPr>
                <w:rFonts w:eastAsia="Times New Roman" w:cs="Times New Roman"/>
                <w:bCs/>
                <w:color w:val="000000"/>
                <w:sz w:val="22"/>
                <w:lang w:val="en-US"/>
              </w:rPr>
              <w:t>u</w:t>
            </w:r>
            <w:r w:rsidRPr="00301DBD">
              <w:rPr>
                <w:rFonts w:eastAsia="Times New Roman" w:cs="Times New Roman"/>
                <w:bCs/>
                <w:color w:val="000000"/>
                <w:sz w:val="22"/>
                <w:lang w:val="en-US"/>
              </w:rPr>
              <w:t>s</w:t>
            </w:r>
            <w:r w:rsidR="00506825">
              <w:rPr>
                <w:rFonts w:eastAsia="Times New Roman" w:cs="Times New Roman"/>
                <w:bCs/>
                <w:color w:val="000000"/>
                <w:sz w:val="22"/>
                <w:lang w:val="en-US"/>
              </w:rPr>
              <w:t>e</w:t>
            </w:r>
            <w:r w:rsidR="00506825">
              <w:rPr>
                <w:rFonts w:eastAsia="Times New Roman" w:cs="Times New Roman"/>
                <w:i/>
                <w:color w:val="000000"/>
                <w:sz w:val="22"/>
                <w:lang w:val="en-US"/>
              </w:rPr>
              <w:t>–</w:t>
            </w:r>
            <w:r w:rsidR="00506825" w:rsidRPr="00301DBD">
              <w:rPr>
                <w:rFonts w:eastAsia="Times New Roman" w:cs="Times New Roman"/>
                <w:iCs/>
                <w:color w:val="000000"/>
                <w:sz w:val="22"/>
                <w:lang w:val="en-US"/>
              </w:rPr>
              <w:t>m</w:t>
            </w:r>
            <w:r w:rsidR="00ED1038">
              <w:rPr>
                <w:rFonts w:eastAsia="Times New Roman" w:cs="Times New Roman"/>
                <w:bCs/>
                <w:color w:val="000000"/>
                <w:sz w:val="22"/>
                <w:lang w:val="en-US"/>
              </w:rPr>
              <w:t>en</w:t>
            </w:r>
            <w:r w:rsidR="00C159FB">
              <w:rPr>
                <w:rFonts w:eastAsia="Times New Roman" w:cs="Times New Roman"/>
                <w:bCs/>
                <w:color w:val="000000"/>
                <w:sz w:val="22"/>
                <w:lang w:val="en-US"/>
              </w:rPr>
              <w:t>, T1</w:t>
            </w:r>
          </w:p>
        </w:tc>
        <w:tc>
          <w:tcPr>
            <w:tcW w:w="159" w:type="pct"/>
            <w:vAlign w:val="bottom"/>
          </w:tcPr>
          <w:p w14:paraId="0F4507C2" w14:textId="77777777" w:rsidR="003023E5" w:rsidRPr="00AF5E97" w:rsidRDefault="003023E5" w:rsidP="00301DBD">
            <w:pPr>
              <w:spacing w:after="0" w:line="240" w:lineRule="auto"/>
              <w:jc w:val="right"/>
              <w:rPr>
                <w:rFonts w:eastAsia="Times New Roman" w:cs="Times New Roman"/>
                <w:sz w:val="20"/>
                <w:szCs w:val="20"/>
                <w:lang w:val="en-US"/>
              </w:rPr>
            </w:pPr>
            <w:r>
              <w:rPr>
                <w:rFonts w:eastAsia="Times New Roman" w:cs="Times New Roman"/>
                <w:sz w:val="20"/>
                <w:szCs w:val="20"/>
                <w:lang w:val="en-US"/>
              </w:rPr>
              <w:t>14</w:t>
            </w:r>
          </w:p>
        </w:tc>
        <w:tc>
          <w:tcPr>
            <w:tcW w:w="319" w:type="pct"/>
            <w:vAlign w:val="bottom"/>
          </w:tcPr>
          <w:p w14:paraId="66475692" w14:textId="77777777" w:rsidR="003023E5" w:rsidRPr="00AF5E97" w:rsidRDefault="003023E5" w:rsidP="00301DBD">
            <w:pPr>
              <w:spacing w:after="0" w:line="240" w:lineRule="auto"/>
              <w:jc w:val="right"/>
              <w:rPr>
                <w:rFonts w:eastAsia="Times New Roman" w:cs="Times New Roman"/>
                <w:sz w:val="20"/>
                <w:szCs w:val="20"/>
                <w:lang w:val="en-US"/>
              </w:rPr>
            </w:pPr>
            <w:r>
              <w:rPr>
                <w:rFonts w:eastAsia="Times New Roman" w:cs="Times New Roman"/>
                <w:sz w:val="20"/>
                <w:szCs w:val="20"/>
                <w:lang w:val="en-US"/>
              </w:rPr>
              <w:t>4,678</w:t>
            </w:r>
          </w:p>
        </w:tc>
        <w:tc>
          <w:tcPr>
            <w:tcW w:w="264" w:type="pct"/>
            <w:vAlign w:val="bottom"/>
          </w:tcPr>
          <w:p w14:paraId="59D1089D" w14:textId="77777777" w:rsidR="003023E5" w:rsidRPr="00AF5E97" w:rsidRDefault="003023E5" w:rsidP="00301DBD">
            <w:pPr>
              <w:spacing w:after="0" w:line="240" w:lineRule="auto"/>
              <w:rPr>
                <w:rFonts w:eastAsia="Times New Roman" w:cs="Times New Roman"/>
                <w:sz w:val="20"/>
                <w:szCs w:val="20"/>
                <w:lang w:val="en-US"/>
              </w:rPr>
            </w:pPr>
            <w:r>
              <w:rPr>
                <w:rFonts w:eastAsia="Times New Roman" w:cs="Times New Roman"/>
                <w:sz w:val="20"/>
                <w:szCs w:val="20"/>
                <w:lang w:val="en-US"/>
              </w:rPr>
              <w:t>.31</w:t>
            </w:r>
            <w:r>
              <w:rPr>
                <w:rFonts w:eastAsia="Times New Roman" w:cs="Times New Roman"/>
                <w:sz w:val="20"/>
                <w:szCs w:val="20"/>
                <w:vertAlign w:val="superscript"/>
                <w:lang w:val="en-US"/>
              </w:rPr>
              <w:t>***</w:t>
            </w:r>
          </w:p>
        </w:tc>
        <w:tc>
          <w:tcPr>
            <w:tcW w:w="424" w:type="pct"/>
            <w:vAlign w:val="bottom"/>
          </w:tcPr>
          <w:p w14:paraId="43444640" w14:textId="77777777" w:rsidR="003023E5" w:rsidRPr="00AF5E97" w:rsidRDefault="003023E5" w:rsidP="004E21A0">
            <w:pPr>
              <w:spacing w:after="0" w:line="240" w:lineRule="auto"/>
              <w:jc w:val="center"/>
              <w:rPr>
                <w:rFonts w:eastAsia="Times New Roman" w:cs="Times New Roman"/>
                <w:sz w:val="20"/>
                <w:szCs w:val="20"/>
                <w:lang w:val="en-US"/>
              </w:rPr>
            </w:pPr>
            <w:r w:rsidRPr="00AF5E97">
              <w:rPr>
                <w:rFonts w:eastAsia="Times New Roman" w:cs="Times New Roman"/>
                <w:sz w:val="20"/>
                <w:szCs w:val="20"/>
                <w:lang w:val="en-US"/>
              </w:rPr>
              <w:t>[</w:t>
            </w:r>
            <w:r>
              <w:rPr>
                <w:rFonts w:eastAsia="Times New Roman" w:cs="Times New Roman"/>
                <w:sz w:val="20"/>
                <w:szCs w:val="20"/>
                <w:lang w:val="en-US"/>
              </w:rPr>
              <w:t>.24; .38]</w:t>
            </w:r>
          </w:p>
        </w:tc>
        <w:tc>
          <w:tcPr>
            <w:tcW w:w="371" w:type="pct"/>
            <w:vAlign w:val="bottom"/>
          </w:tcPr>
          <w:p w14:paraId="2D47EF93" w14:textId="77777777" w:rsidR="003023E5" w:rsidRPr="00AF5E97" w:rsidRDefault="003023E5" w:rsidP="00301DBD">
            <w:pPr>
              <w:tabs>
                <w:tab w:val="decimal" w:pos="343"/>
              </w:tabs>
              <w:spacing w:after="0" w:line="240" w:lineRule="auto"/>
              <w:rPr>
                <w:rFonts w:eastAsia="Times New Roman" w:cs="Times New Roman"/>
                <w:sz w:val="20"/>
                <w:szCs w:val="20"/>
                <w:lang w:val="en-US"/>
              </w:rPr>
            </w:pPr>
            <w:r>
              <w:rPr>
                <w:rFonts w:eastAsia="Times New Roman" w:cs="Times New Roman"/>
                <w:sz w:val="20"/>
                <w:szCs w:val="20"/>
                <w:lang w:val="en-US"/>
              </w:rPr>
              <w:t>82.77</w:t>
            </w:r>
            <w:r>
              <w:rPr>
                <w:rFonts w:eastAsia="Times New Roman" w:cs="Times New Roman"/>
                <w:sz w:val="20"/>
                <w:szCs w:val="20"/>
                <w:vertAlign w:val="superscript"/>
                <w:lang w:val="en-US"/>
              </w:rPr>
              <w:t>***</w:t>
            </w:r>
          </w:p>
        </w:tc>
        <w:tc>
          <w:tcPr>
            <w:tcW w:w="318" w:type="pct"/>
            <w:vAlign w:val="bottom"/>
          </w:tcPr>
          <w:p w14:paraId="3BBEAA94" w14:textId="77777777" w:rsidR="003023E5" w:rsidRPr="00AF5E97" w:rsidRDefault="003023E5" w:rsidP="004E21A0">
            <w:pPr>
              <w:spacing w:after="0" w:line="240" w:lineRule="auto"/>
              <w:jc w:val="center"/>
              <w:rPr>
                <w:rFonts w:eastAsia="Times New Roman" w:cs="Times New Roman"/>
                <w:sz w:val="20"/>
                <w:szCs w:val="20"/>
                <w:lang w:val="en-US"/>
              </w:rPr>
            </w:pPr>
            <w:r>
              <w:rPr>
                <w:rFonts w:eastAsia="Times New Roman" w:cs="Times New Roman"/>
                <w:sz w:val="20"/>
                <w:szCs w:val="20"/>
                <w:lang w:val="en-US"/>
              </w:rPr>
              <w:t>84.29</w:t>
            </w:r>
          </w:p>
        </w:tc>
        <w:tc>
          <w:tcPr>
            <w:tcW w:w="372" w:type="pct"/>
            <w:vAlign w:val="bottom"/>
          </w:tcPr>
          <w:p w14:paraId="1CA2B0E1" w14:textId="77777777" w:rsidR="003023E5" w:rsidRPr="00AF5E97" w:rsidRDefault="003023E5" w:rsidP="00301DBD">
            <w:pPr>
              <w:tabs>
                <w:tab w:val="decimal" w:pos="316"/>
              </w:tabs>
              <w:spacing w:after="0" w:line="240" w:lineRule="auto"/>
              <w:rPr>
                <w:rFonts w:eastAsia="Times New Roman" w:cs="Times New Roman"/>
                <w:sz w:val="20"/>
                <w:szCs w:val="20"/>
                <w:lang w:val="en-US"/>
              </w:rPr>
            </w:pPr>
            <w:r>
              <w:rPr>
                <w:rFonts w:eastAsia="Times New Roman" w:cs="Times New Roman"/>
                <w:sz w:val="20"/>
                <w:szCs w:val="20"/>
                <w:lang w:val="en-US"/>
              </w:rPr>
              <w:t>-0.06</w:t>
            </w:r>
          </w:p>
        </w:tc>
        <w:tc>
          <w:tcPr>
            <w:tcW w:w="583" w:type="pct"/>
            <w:vAlign w:val="bottom"/>
          </w:tcPr>
          <w:p w14:paraId="28687BA9" w14:textId="77777777" w:rsidR="003023E5" w:rsidRPr="00AF5E97" w:rsidRDefault="003023E5" w:rsidP="004E21A0">
            <w:pPr>
              <w:spacing w:after="0" w:line="240" w:lineRule="auto"/>
              <w:jc w:val="center"/>
              <w:rPr>
                <w:rFonts w:eastAsia="Times New Roman" w:cs="Times New Roman"/>
                <w:sz w:val="20"/>
                <w:szCs w:val="20"/>
                <w:lang w:val="en-US"/>
              </w:rPr>
            </w:pPr>
            <w:r w:rsidRPr="00AF5E97">
              <w:rPr>
                <w:rFonts w:eastAsia="Times New Roman" w:cs="Times New Roman"/>
                <w:sz w:val="20"/>
                <w:szCs w:val="20"/>
                <w:lang w:val="en-US"/>
              </w:rPr>
              <w:t>[</w:t>
            </w:r>
            <w:r>
              <w:rPr>
                <w:rFonts w:eastAsia="Times New Roman" w:cs="Times New Roman"/>
                <w:sz w:val="20"/>
                <w:szCs w:val="20"/>
                <w:lang w:val="en-US"/>
              </w:rPr>
              <w:t>-4.03; 3.91</w:t>
            </w:r>
            <w:r w:rsidRPr="00AF5E97">
              <w:rPr>
                <w:rFonts w:eastAsia="Times New Roman" w:cs="Times New Roman"/>
                <w:sz w:val="20"/>
                <w:szCs w:val="20"/>
                <w:lang w:val="en-US"/>
              </w:rPr>
              <w:t>]</w:t>
            </w:r>
          </w:p>
        </w:tc>
        <w:tc>
          <w:tcPr>
            <w:tcW w:w="159" w:type="pct"/>
            <w:vAlign w:val="bottom"/>
          </w:tcPr>
          <w:p w14:paraId="4B5CC6A7" w14:textId="77777777" w:rsidR="003023E5" w:rsidRPr="00AF5E97" w:rsidRDefault="003023E5" w:rsidP="004E21A0">
            <w:pPr>
              <w:spacing w:after="0" w:line="240" w:lineRule="auto"/>
              <w:jc w:val="center"/>
              <w:rPr>
                <w:rFonts w:eastAsia="Times New Roman" w:cs="Times New Roman"/>
                <w:sz w:val="20"/>
                <w:szCs w:val="20"/>
                <w:lang w:val="en-US"/>
              </w:rPr>
            </w:pPr>
            <w:r>
              <w:rPr>
                <w:rFonts w:eastAsia="Times New Roman" w:cs="Times New Roman"/>
                <w:sz w:val="20"/>
                <w:szCs w:val="20"/>
                <w:lang w:val="en-US"/>
              </w:rPr>
              <w:t>0</w:t>
            </w:r>
          </w:p>
        </w:tc>
        <w:tc>
          <w:tcPr>
            <w:tcW w:w="531" w:type="pct"/>
            <w:vAlign w:val="bottom"/>
          </w:tcPr>
          <w:p w14:paraId="413DE0B7" w14:textId="77777777" w:rsidR="003023E5" w:rsidRPr="00AF5E97" w:rsidRDefault="003023E5" w:rsidP="00301DBD">
            <w:pPr>
              <w:spacing w:after="0" w:line="240" w:lineRule="auto"/>
              <w:rPr>
                <w:rFonts w:eastAsia="Times New Roman" w:cs="Times New Roman"/>
                <w:sz w:val="20"/>
                <w:szCs w:val="20"/>
                <w:lang w:val="en-US"/>
              </w:rPr>
            </w:pPr>
            <w:r w:rsidRPr="00AF5E97">
              <w:rPr>
                <w:rFonts w:eastAsia="Times New Roman" w:cs="Times New Roman"/>
                <w:sz w:val="20"/>
                <w:szCs w:val="20"/>
                <w:lang w:val="en-US"/>
              </w:rPr>
              <w:t>.</w:t>
            </w:r>
            <w:r>
              <w:rPr>
                <w:rFonts w:eastAsia="Times New Roman" w:cs="Times New Roman"/>
                <w:sz w:val="20"/>
                <w:szCs w:val="20"/>
                <w:lang w:val="en-US"/>
              </w:rPr>
              <w:t>31</w:t>
            </w:r>
            <w:r w:rsidRPr="00AF5E97">
              <w:rPr>
                <w:rFonts w:eastAsia="Times New Roman" w:cs="Times New Roman"/>
                <w:sz w:val="20"/>
                <w:szCs w:val="20"/>
                <w:lang w:val="en-US"/>
              </w:rPr>
              <w:t xml:space="preserve"> [</w:t>
            </w:r>
            <w:r>
              <w:rPr>
                <w:rFonts w:eastAsia="Times New Roman" w:cs="Times New Roman"/>
                <w:sz w:val="20"/>
                <w:szCs w:val="20"/>
                <w:lang w:val="en-US"/>
              </w:rPr>
              <w:t>.24; .38</w:t>
            </w:r>
            <w:r w:rsidRPr="00AF5E97">
              <w:rPr>
                <w:rFonts w:eastAsia="Times New Roman" w:cs="Times New Roman"/>
                <w:sz w:val="20"/>
                <w:szCs w:val="20"/>
                <w:lang w:val="en-US"/>
              </w:rPr>
              <w:t>]</w:t>
            </w:r>
          </w:p>
        </w:tc>
      </w:tr>
      <w:tr w:rsidR="000F3711" w:rsidRPr="00D4584A" w14:paraId="02BBDDAC" w14:textId="77777777" w:rsidTr="00301DBD">
        <w:trPr>
          <w:trHeight w:val="236"/>
        </w:trPr>
        <w:tc>
          <w:tcPr>
            <w:tcW w:w="1498" w:type="pct"/>
            <w:vAlign w:val="bottom"/>
          </w:tcPr>
          <w:p w14:paraId="7AA62E5F" w14:textId="1CAD873D" w:rsidR="003023E5" w:rsidRPr="00301DBD" w:rsidRDefault="003023E5" w:rsidP="004E21A0">
            <w:pPr>
              <w:spacing w:after="0" w:line="240" w:lineRule="auto"/>
              <w:ind w:left="-105"/>
              <w:rPr>
                <w:rFonts w:eastAsia="Times New Roman" w:cs="Times New Roman"/>
                <w:bCs/>
                <w:color w:val="000000"/>
                <w:sz w:val="22"/>
                <w:lang w:val="en-US"/>
              </w:rPr>
            </w:pPr>
            <w:r w:rsidRPr="00301DBD">
              <w:rPr>
                <w:rFonts w:eastAsia="Times New Roman" w:cs="Times New Roman"/>
                <w:bCs/>
                <w:color w:val="000000"/>
                <w:sz w:val="22"/>
                <w:lang w:val="en-US"/>
              </w:rPr>
              <w:tab/>
            </w:r>
            <w:r w:rsidR="00C159FB">
              <w:rPr>
                <w:rFonts w:eastAsia="Times New Roman" w:cs="Times New Roman"/>
                <w:bCs/>
                <w:color w:val="000000"/>
                <w:sz w:val="22"/>
                <w:lang w:val="en-US"/>
              </w:rPr>
              <w:t xml:space="preserve"> </w:t>
            </w:r>
            <w:r w:rsidR="000F3711">
              <w:rPr>
                <w:rFonts w:eastAsia="Times New Roman" w:cs="Times New Roman"/>
                <w:bCs/>
                <w:color w:val="000000"/>
                <w:sz w:val="22"/>
                <w:lang w:val="en-US"/>
              </w:rPr>
              <w:t xml:space="preserve">  </w:t>
            </w:r>
            <w:r w:rsidRPr="00301DBD">
              <w:rPr>
                <w:rFonts w:eastAsia="Times New Roman" w:cs="Times New Roman"/>
                <w:bCs/>
                <w:color w:val="000000"/>
                <w:sz w:val="22"/>
                <w:lang w:val="en-US"/>
              </w:rPr>
              <w:t xml:space="preserve">Alcohol </w:t>
            </w:r>
            <w:r w:rsidR="00C159FB">
              <w:rPr>
                <w:rFonts w:eastAsia="Times New Roman" w:cs="Times New Roman"/>
                <w:bCs/>
                <w:color w:val="000000"/>
                <w:sz w:val="22"/>
                <w:lang w:val="en-US"/>
              </w:rPr>
              <w:t>u</w:t>
            </w:r>
            <w:r w:rsidRPr="00301DBD">
              <w:rPr>
                <w:rFonts w:eastAsia="Times New Roman" w:cs="Times New Roman"/>
                <w:bCs/>
                <w:color w:val="000000"/>
                <w:sz w:val="22"/>
                <w:lang w:val="en-US"/>
              </w:rPr>
              <w:t>se</w:t>
            </w:r>
            <w:r w:rsidR="00506825">
              <w:rPr>
                <w:rFonts w:eastAsia="Times New Roman" w:cs="Times New Roman"/>
                <w:i/>
                <w:color w:val="000000"/>
                <w:sz w:val="22"/>
                <w:lang w:val="en-US"/>
              </w:rPr>
              <w:t>–</w:t>
            </w:r>
            <w:r w:rsidR="00506825">
              <w:rPr>
                <w:rFonts w:eastAsia="Times New Roman" w:cs="Times New Roman"/>
                <w:bCs/>
                <w:color w:val="000000"/>
                <w:sz w:val="22"/>
                <w:lang w:val="en-US"/>
              </w:rPr>
              <w:t>m</w:t>
            </w:r>
            <w:r w:rsidR="00ED1038">
              <w:rPr>
                <w:rFonts w:eastAsia="Times New Roman" w:cs="Times New Roman"/>
                <w:bCs/>
                <w:color w:val="000000"/>
                <w:sz w:val="22"/>
                <w:lang w:val="en-US"/>
              </w:rPr>
              <w:t>en</w:t>
            </w:r>
            <w:r w:rsidR="00C159FB">
              <w:rPr>
                <w:rFonts w:eastAsia="Times New Roman" w:cs="Times New Roman"/>
                <w:bCs/>
                <w:color w:val="000000"/>
                <w:sz w:val="22"/>
                <w:lang w:val="en-US"/>
              </w:rPr>
              <w:t>, T2</w:t>
            </w:r>
          </w:p>
        </w:tc>
        <w:tc>
          <w:tcPr>
            <w:tcW w:w="159" w:type="pct"/>
            <w:vAlign w:val="bottom"/>
          </w:tcPr>
          <w:p w14:paraId="544DF569" w14:textId="77777777" w:rsidR="003023E5" w:rsidRPr="00AF5E97" w:rsidRDefault="003023E5" w:rsidP="00301DBD">
            <w:pPr>
              <w:spacing w:after="0" w:line="240" w:lineRule="auto"/>
              <w:jc w:val="right"/>
              <w:rPr>
                <w:rFonts w:eastAsia="Times New Roman" w:cs="Times New Roman"/>
                <w:sz w:val="20"/>
                <w:szCs w:val="20"/>
                <w:lang w:val="en-US"/>
              </w:rPr>
            </w:pPr>
            <w:r>
              <w:rPr>
                <w:rFonts w:eastAsia="Times New Roman" w:cs="Times New Roman"/>
                <w:sz w:val="20"/>
                <w:szCs w:val="20"/>
                <w:lang w:val="en-US"/>
              </w:rPr>
              <w:t>13</w:t>
            </w:r>
          </w:p>
        </w:tc>
        <w:tc>
          <w:tcPr>
            <w:tcW w:w="319" w:type="pct"/>
            <w:vAlign w:val="bottom"/>
          </w:tcPr>
          <w:p w14:paraId="4DCCA392" w14:textId="77777777" w:rsidR="003023E5" w:rsidRPr="00AF5E97" w:rsidRDefault="003023E5" w:rsidP="00301DBD">
            <w:pPr>
              <w:spacing w:after="0" w:line="240" w:lineRule="auto"/>
              <w:jc w:val="right"/>
              <w:rPr>
                <w:rFonts w:eastAsia="Times New Roman" w:cs="Times New Roman"/>
                <w:sz w:val="20"/>
                <w:szCs w:val="20"/>
                <w:lang w:val="en-US"/>
              </w:rPr>
            </w:pPr>
            <w:r>
              <w:rPr>
                <w:rFonts w:eastAsia="Times New Roman" w:cs="Times New Roman"/>
                <w:sz w:val="20"/>
                <w:szCs w:val="20"/>
                <w:lang w:val="en-US"/>
              </w:rPr>
              <w:t>4,481</w:t>
            </w:r>
          </w:p>
        </w:tc>
        <w:tc>
          <w:tcPr>
            <w:tcW w:w="264" w:type="pct"/>
            <w:vAlign w:val="bottom"/>
          </w:tcPr>
          <w:p w14:paraId="3EABFD7E" w14:textId="77777777" w:rsidR="003023E5" w:rsidRPr="00AF5E97" w:rsidRDefault="003023E5" w:rsidP="00301DBD">
            <w:pPr>
              <w:spacing w:after="0" w:line="240" w:lineRule="auto"/>
              <w:rPr>
                <w:rFonts w:eastAsia="Times New Roman" w:cs="Times New Roman"/>
                <w:sz w:val="20"/>
                <w:szCs w:val="20"/>
                <w:lang w:val="en-US"/>
              </w:rPr>
            </w:pPr>
            <w:r>
              <w:rPr>
                <w:rFonts w:eastAsia="Times New Roman" w:cs="Times New Roman"/>
                <w:sz w:val="20"/>
                <w:szCs w:val="20"/>
                <w:lang w:val="en-US"/>
              </w:rPr>
              <w:t>.40</w:t>
            </w:r>
            <w:r>
              <w:rPr>
                <w:rFonts w:eastAsia="Times New Roman" w:cs="Times New Roman"/>
                <w:sz w:val="20"/>
                <w:szCs w:val="20"/>
                <w:vertAlign w:val="superscript"/>
                <w:lang w:val="en-US"/>
              </w:rPr>
              <w:t>***</w:t>
            </w:r>
          </w:p>
        </w:tc>
        <w:tc>
          <w:tcPr>
            <w:tcW w:w="424" w:type="pct"/>
            <w:vAlign w:val="bottom"/>
          </w:tcPr>
          <w:p w14:paraId="6728A25D" w14:textId="77777777" w:rsidR="003023E5" w:rsidRPr="00AF5E97" w:rsidRDefault="003023E5" w:rsidP="004E21A0">
            <w:pPr>
              <w:spacing w:after="0" w:line="240" w:lineRule="auto"/>
              <w:jc w:val="center"/>
              <w:rPr>
                <w:rFonts w:eastAsia="Times New Roman" w:cs="Times New Roman"/>
                <w:sz w:val="20"/>
                <w:szCs w:val="20"/>
                <w:lang w:val="en-US"/>
              </w:rPr>
            </w:pPr>
            <w:r w:rsidRPr="00AF5E97">
              <w:rPr>
                <w:rFonts w:eastAsia="Times New Roman" w:cs="Times New Roman"/>
                <w:sz w:val="20"/>
                <w:szCs w:val="20"/>
                <w:lang w:val="en-US"/>
              </w:rPr>
              <w:t>[</w:t>
            </w:r>
            <w:r>
              <w:rPr>
                <w:rFonts w:eastAsia="Times New Roman" w:cs="Times New Roman"/>
                <w:sz w:val="20"/>
                <w:szCs w:val="20"/>
                <w:lang w:val="en-US"/>
              </w:rPr>
              <w:t>.32; .47</w:t>
            </w:r>
            <w:r w:rsidRPr="00AF5E97">
              <w:rPr>
                <w:rFonts w:eastAsia="Times New Roman" w:cs="Times New Roman"/>
                <w:sz w:val="20"/>
                <w:szCs w:val="20"/>
                <w:lang w:val="en-US"/>
              </w:rPr>
              <w:t>]</w:t>
            </w:r>
          </w:p>
        </w:tc>
        <w:tc>
          <w:tcPr>
            <w:tcW w:w="371" w:type="pct"/>
            <w:vAlign w:val="bottom"/>
          </w:tcPr>
          <w:p w14:paraId="1CE9B097" w14:textId="77777777" w:rsidR="003023E5" w:rsidRPr="00AF5E97" w:rsidRDefault="003023E5" w:rsidP="00301DBD">
            <w:pPr>
              <w:tabs>
                <w:tab w:val="decimal" w:pos="343"/>
              </w:tabs>
              <w:spacing w:after="0" w:line="240" w:lineRule="auto"/>
              <w:rPr>
                <w:rFonts w:eastAsia="Times New Roman" w:cs="Times New Roman"/>
                <w:sz w:val="20"/>
                <w:szCs w:val="20"/>
                <w:lang w:val="en-US"/>
              </w:rPr>
            </w:pPr>
            <w:r>
              <w:rPr>
                <w:rFonts w:eastAsia="Times New Roman" w:cs="Times New Roman"/>
                <w:sz w:val="20"/>
                <w:szCs w:val="20"/>
                <w:lang w:val="en-US"/>
              </w:rPr>
              <w:t>87.74</w:t>
            </w:r>
            <w:r>
              <w:rPr>
                <w:rFonts w:eastAsia="Times New Roman" w:cs="Times New Roman"/>
                <w:sz w:val="20"/>
                <w:szCs w:val="20"/>
                <w:vertAlign w:val="superscript"/>
                <w:lang w:val="en-US"/>
              </w:rPr>
              <w:t>***</w:t>
            </w:r>
          </w:p>
        </w:tc>
        <w:tc>
          <w:tcPr>
            <w:tcW w:w="318" w:type="pct"/>
            <w:vAlign w:val="bottom"/>
          </w:tcPr>
          <w:p w14:paraId="4C284C6C" w14:textId="77777777" w:rsidR="003023E5" w:rsidRPr="00AF5E97" w:rsidRDefault="003023E5" w:rsidP="004E21A0">
            <w:pPr>
              <w:spacing w:after="0" w:line="240" w:lineRule="auto"/>
              <w:jc w:val="center"/>
              <w:rPr>
                <w:rFonts w:eastAsia="Times New Roman" w:cs="Times New Roman"/>
                <w:sz w:val="20"/>
                <w:szCs w:val="20"/>
                <w:lang w:val="en-US"/>
              </w:rPr>
            </w:pPr>
            <w:r>
              <w:rPr>
                <w:rFonts w:eastAsia="Times New Roman" w:cs="Times New Roman"/>
                <w:sz w:val="20"/>
                <w:szCs w:val="20"/>
                <w:lang w:val="en-US"/>
              </w:rPr>
              <w:t>86.32</w:t>
            </w:r>
          </w:p>
        </w:tc>
        <w:tc>
          <w:tcPr>
            <w:tcW w:w="372" w:type="pct"/>
            <w:vAlign w:val="bottom"/>
          </w:tcPr>
          <w:p w14:paraId="4108B495" w14:textId="77777777" w:rsidR="003023E5" w:rsidRPr="00AF5E97" w:rsidRDefault="003023E5" w:rsidP="00301DBD">
            <w:pPr>
              <w:tabs>
                <w:tab w:val="decimal" w:pos="316"/>
              </w:tabs>
              <w:spacing w:after="0" w:line="240" w:lineRule="auto"/>
              <w:rPr>
                <w:rFonts w:eastAsia="Times New Roman" w:cs="Times New Roman"/>
                <w:sz w:val="20"/>
                <w:szCs w:val="20"/>
                <w:lang w:val="en-US"/>
              </w:rPr>
            </w:pPr>
            <w:r>
              <w:rPr>
                <w:rFonts w:eastAsia="Times New Roman" w:cs="Times New Roman"/>
                <w:sz w:val="20"/>
                <w:szCs w:val="20"/>
                <w:lang w:val="en-US"/>
              </w:rPr>
              <w:t>0.56</w:t>
            </w:r>
          </w:p>
        </w:tc>
        <w:tc>
          <w:tcPr>
            <w:tcW w:w="583" w:type="pct"/>
            <w:vAlign w:val="bottom"/>
          </w:tcPr>
          <w:p w14:paraId="0604A0CF" w14:textId="77777777" w:rsidR="003023E5" w:rsidRPr="00AF5E97" w:rsidRDefault="003023E5" w:rsidP="004E21A0">
            <w:pPr>
              <w:spacing w:after="0" w:line="240" w:lineRule="auto"/>
              <w:jc w:val="center"/>
              <w:rPr>
                <w:rFonts w:eastAsia="Times New Roman" w:cs="Times New Roman"/>
                <w:sz w:val="20"/>
                <w:szCs w:val="20"/>
                <w:lang w:val="en-US"/>
              </w:rPr>
            </w:pPr>
            <w:r w:rsidRPr="00AF5E97">
              <w:rPr>
                <w:rFonts w:eastAsia="Times New Roman" w:cs="Times New Roman"/>
                <w:sz w:val="20"/>
                <w:szCs w:val="20"/>
                <w:lang w:val="en-US"/>
              </w:rPr>
              <w:t>[</w:t>
            </w:r>
            <w:r>
              <w:rPr>
                <w:rFonts w:eastAsia="Times New Roman" w:cs="Times New Roman"/>
                <w:sz w:val="20"/>
                <w:szCs w:val="20"/>
                <w:lang w:val="en-US"/>
              </w:rPr>
              <w:t>-3.83; 5.00</w:t>
            </w:r>
            <w:r w:rsidRPr="00AF5E97">
              <w:rPr>
                <w:rFonts w:eastAsia="Times New Roman" w:cs="Times New Roman"/>
                <w:sz w:val="20"/>
                <w:szCs w:val="20"/>
                <w:lang w:val="en-US"/>
              </w:rPr>
              <w:t>]</w:t>
            </w:r>
          </w:p>
        </w:tc>
        <w:tc>
          <w:tcPr>
            <w:tcW w:w="159" w:type="pct"/>
            <w:vAlign w:val="bottom"/>
          </w:tcPr>
          <w:p w14:paraId="7A99CF28" w14:textId="77777777" w:rsidR="003023E5" w:rsidRPr="00AF5E97" w:rsidRDefault="003023E5" w:rsidP="004E21A0">
            <w:pPr>
              <w:spacing w:after="0" w:line="240" w:lineRule="auto"/>
              <w:jc w:val="center"/>
              <w:rPr>
                <w:rFonts w:eastAsia="Times New Roman" w:cs="Times New Roman"/>
                <w:sz w:val="20"/>
                <w:szCs w:val="20"/>
                <w:lang w:val="en-US"/>
              </w:rPr>
            </w:pPr>
            <w:r>
              <w:rPr>
                <w:rFonts w:eastAsia="Times New Roman" w:cs="Times New Roman"/>
                <w:sz w:val="20"/>
                <w:szCs w:val="20"/>
                <w:lang w:val="en-US"/>
              </w:rPr>
              <w:t>0</w:t>
            </w:r>
          </w:p>
        </w:tc>
        <w:tc>
          <w:tcPr>
            <w:tcW w:w="531" w:type="pct"/>
            <w:vAlign w:val="bottom"/>
          </w:tcPr>
          <w:p w14:paraId="79AD26F1" w14:textId="77777777" w:rsidR="003023E5" w:rsidRPr="00AF5E97" w:rsidRDefault="003023E5" w:rsidP="00301DBD">
            <w:pPr>
              <w:spacing w:after="0" w:line="240" w:lineRule="auto"/>
              <w:rPr>
                <w:rFonts w:eastAsia="Times New Roman" w:cs="Times New Roman"/>
                <w:sz w:val="20"/>
                <w:szCs w:val="20"/>
                <w:lang w:val="en-US"/>
              </w:rPr>
            </w:pPr>
            <w:r w:rsidRPr="00AF5E97">
              <w:rPr>
                <w:rFonts w:eastAsia="Times New Roman" w:cs="Times New Roman"/>
                <w:sz w:val="20"/>
                <w:szCs w:val="20"/>
                <w:lang w:val="en-US"/>
              </w:rPr>
              <w:t>.</w:t>
            </w:r>
            <w:r>
              <w:rPr>
                <w:rFonts w:eastAsia="Times New Roman" w:cs="Times New Roman"/>
                <w:sz w:val="20"/>
                <w:szCs w:val="20"/>
                <w:lang w:val="en-US"/>
              </w:rPr>
              <w:t>40</w:t>
            </w:r>
            <w:r w:rsidRPr="00AF5E97">
              <w:rPr>
                <w:rFonts w:eastAsia="Times New Roman" w:cs="Times New Roman"/>
                <w:sz w:val="20"/>
                <w:szCs w:val="20"/>
                <w:lang w:val="en-US"/>
              </w:rPr>
              <w:t xml:space="preserve"> [</w:t>
            </w:r>
            <w:r>
              <w:rPr>
                <w:rFonts w:eastAsia="Times New Roman" w:cs="Times New Roman"/>
                <w:sz w:val="20"/>
                <w:szCs w:val="20"/>
                <w:lang w:val="en-US"/>
              </w:rPr>
              <w:t>.32; .47</w:t>
            </w:r>
            <w:r w:rsidRPr="00AF5E97">
              <w:rPr>
                <w:rFonts w:eastAsia="Times New Roman" w:cs="Times New Roman"/>
                <w:sz w:val="20"/>
                <w:szCs w:val="20"/>
                <w:lang w:val="en-US"/>
              </w:rPr>
              <w:t>]</w:t>
            </w:r>
          </w:p>
        </w:tc>
      </w:tr>
      <w:tr w:rsidR="000F3711" w:rsidRPr="00D4584A" w14:paraId="067C7308" w14:textId="77777777" w:rsidTr="00301DBD">
        <w:trPr>
          <w:trHeight w:val="236"/>
        </w:trPr>
        <w:tc>
          <w:tcPr>
            <w:tcW w:w="1498" w:type="pct"/>
            <w:vAlign w:val="bottom"/>
          </w:tcPr>
          <w:p w14:paraId="7C33B52C" w14:textId="3D86EE26" w:rsidR="003023E5" w:rsidRPr="00301DBD" w:rsidRDefault="003023E5" w:rsidP="004E21A0">
            <w:pPr>
              <w:spacing w:after="0" w:line="240" w:lineRule="auto"/>
              <w:ind w:left="-105"/>
              <w:rPr>
                <w:rFonts w:eastAsia="Times New Roman" w:cs="Times New Roman"/>
                <w:b/>
                <w:color w:val="000000"/>
                <w:sz w:val="22"/>
                <w:lang w:val="en-US"/>
              </w:rPr>
            </w:pPr>
            <w:r w:rsidRPr="009E7DBB">
              <w:rPr>
                <w:rFonts w:eastAsia="Times New Roman" w:cs="Times New Roman"/>
                <w:b/>
                <w:color w:val="000000"/>
                <w:sz w:val="22"/>
                <w:lang w:val="en-US"/>
              </w:rPr>
              <w:t xml:space="preserve">Alcohol </w:t>
            </w:r>
            <w:r w:rsidR="00C159FB" w:rsidRPr="00C169FE">
              <w:rPr>
                <w:rFonts w:eastAsia="Times New Roman" w:cs="Times New Roman"/>
                <w:b/>
                <w:color w:val="000000"/>
                <w:sz w:val="22"/>
                <w:lang w:val="en-US"/>
              </w:rPr>
              <w:t>u</w:t>
            </w:r>
            <w:r w:rsidRPr="0041711C">
              <w:rPr>
                <w:rFonts w:eastAsia="Times New Roman" w:cs="Times New Roman"/>
                <w:b/>
                <w:color w:val="000000"/>
                <w:sz w:val="22"/>
                <w:lang w:val="en-US"/>
              </w:rPr>
              <w:t>se</w:t>
            </w:r>
            <w:r w:rsidR="00506825">
              <w:rPr>
                <w:rFonts w:eastAsia="Times New Roman" w:cs="Times New Roman"/>
                <w:i/>
                <w:color w:val="000000"/>
                <w:sz w:val="22"/>
                <w:lang w:val="en-US"/>
              </w:rPr>
              <w:t>–</w:t>
            </w:r>
            <w:r w:rsidR="00506825">
              <w:rPr>
                <w:rFonts w:eastAsia="Times New Roman" w:cs="Times New Roman"/>
                <w:b/>
                <w:color w:val="000000"/>
                <w:sz w:val="22"/>
                <w:lang w:val="en-US"/>
              </w:rPr>
              <w:t>m</w:t>
            </w:r>
            <w:r w:rsidR="00ED1038" w:rsidRPr="00506825">
              <w:rPr>
                <w:rFonts w:eastAsia="Times New Roman" w:cs="Times New Roman"/>
                <w:b/>
                <w:color w:val="000000"/>
                <w:sz w:val="22"/>
                <w:lang w:val="en-US"/>
              </w:rPr>
              <w:t>en</w:t>
            </w:r>
            <w:r w:rsidR="00C159FB" w:rsidRPr="00506825">
              <w:rPr>
                <w:rFonts w:eastAsia="Times New Roman" w:cs="Times New Roman"/>
                <w:b/>
                <w:color w:val="000000"/>
                <w:sz w:val="22"/>
                <w:lang w:val="en-US"/>
              </w:rPr>
              <w:t>, T1</w:t>
            </w:r>
            <w:r w:rsidRPr="00C169FE">
              <w:rPr>
                <w:rFonts w:eastAsia="Times New Roman" w:cs="Times New Roman"/>
                <w:b/>
                <w:color w:val="000000"/>
                <w:sz w:val="22"/>
                <w:lang w:val="en-US"/>
              </w:rPr>
              <w:t xml:space="preserve"> </w:t>
            </w:r>
          </w:p>
        </w:tc>
        <w:tc>
          <w:tcPr>
            <w:tcW w:w="159" w:type="pct"/>
            <w:vAlign w:val="bottom"/>
          </w:tcPr>
          <w:p w14:paraId="66BA40D6" w14:textId="77777777" w:rsidR="003023E5" w:rsidRPr="00AF5E97" w:rsidRDefault="003023E5" w:rsidP="00301DBD">
            <w:pPr>
              <w:spacing w:after="0" w:line="240" w:lineRule="auto"/>
              <w:jc w:val="right"/>
              <w:rPr>
                <w:rFonts w:eastAsia="Times New Roman" w:cs="Times New Roman"/>
                <w:sz w:val="20"/>
                <w:szCs w:val="20"/>
                <w:lang w:val="en-US"/>
              </w:rPr>
            </w:pPr>
          </w:p>
        </w:tc>
        <w:tc>
          <w:tcPr>
            <w:tcW w:w="319" w:type="pct"/>
            <w:vAlign w:val="bottom"/>
          </w:tcPr>
          <w:p w14:paraId="12563939" w14:textId="77777777" w:rsidR="003023E5" w:rsidRPr="00AF5E97" w:rsidRDefault="003023E5" w:rsidP="00301DBD">
            <w:pPr>
              <w:spacing w:after="0" w:line="240" w:lineRule="auto"/>
              <w:jc w:val="right"/>
              <w:rPr>
                <w:rFonts w:eastAsia="Times New Roman" w:cs="Times New Roman"/>
                <w:sz w:val="20"/>
                <w:szCs w:val="20"/>
                <w:lang w:val="en-US"/>
              </w:rPr>
            </w:pPr>
          </w:p>
        </w:tc>
        <w:tc>
          <w:tcPr>
            <w:tcW w:w="264" w:type="pct"/>
            <w:vAlign w:val="bottom"/>
          </w:tcPr>
          <w:p w14:paraId="10DDED44" w14:textId="77777777" w:rsidR="003023E5" w:rsidRPr="00AF5E97" w:rsidRDefault="003023E5" w:rsidP="00301DBD">
            <w:pPr>
              <w:spacing w:after="0" w:line="240" w:lineRule="auto"/>
              <w:rPr>
                <w:rFonts w:eastAsia="Times New Roman" w:cs="Times New Roman"/>
                <w:sz w:val="20"/>
                <w:szCs w:val="20"/>
                <w:lang w:val="en-US"/>
              </w:rPr>
            </w:pPr>
          </w:p>
        </w:tc>
        <w:tc>
          <w:tcPr>
            <w:tcW w:w="424" w:type="pct"/>
            <w:vAlign w:val="bottom"/>
          </w:tcPr>
          <w:p w14:paraId="2CE40DF7" w14:textId="77777777" w:rsidR="003023E5" w:rsidRPr="00AF5E97" w:rsidRDefault="003023E5" w:rsidP="004E21A0">
            <w:pPr>
              <w:spacing w:after="0" w:line="240" w:lineRule="auto"/>
              <w:jc w:val="center"/>
              <w:rPr>
                <w:rFonts w:eastAsia="Times New Roman" w:cs="Times New Roman"/>
                <w:sz w:val="20"/>
                <w:szCs w:val="20"/>
                <w:lang w:val="en-US"/>
              </w:rPr>
            </w:pPr>
          </w:p>
        </w:tc>
        <w:tc>
          <w:tcPr>
            <w:tcW w:w="371" w:type="pct"/>
            <w:vAlign w:val="bottom"/>
          </w:tcPr>
          <w:p w14:paraId="43F8826A" w14:textId="77777777" w:rsidR="003023E5" w:rsidRPr="00AF5E97" w:rsidRDefault="003023E5" w:rsidP="00301DBD">
            <w:pPr>
              <w:tabs>
                <w:tab w:val="decimal" w:pos="343"/>
              </w:tabs>
              <w:spacing w:after="0" w:line="240" w:lineRule="auto"/>
              <w:rPr>
                <w:rFonts w:eastAsia="Times New Roman" w:cs="Times New Roman"/>
                <w:sz w:val="20"/>
                <w:szCs w:val="20"/>
                <w:lang w:val="en-US"/>
              </w:rPr>
            </w:pPr>
          </w:p>
        </w:tc>
        <w:tc>
          <w:tcPr>
            <w:tcW w:w="318" w:type="pct"/>
            <w:vAlign w:val="bottom"/>
          </w:tcPr>
          <w:p w14:paraId="2FAFF380" w14:textId="77777777" w:rsidR="003023E5" w:rsidRPr="00AF5E97" w:rsidRDefault="003023E5" w:rsidP="004E21A0">
            <w:pPr>
              <w:spacing w:after="0" w:line="240" w:lineRule="auto"/>
              <w:jc w:val="center"/>
              <w:rPr>
                <w:rFonts w:eastAsia="Times New Roman" w:cs="Times New Roman"/>
                <w:sz w:val="20"/>
                <w:szCs w:val="20"/>
                <w:lang w:val="en-US"/>
              </w:rPr>
            </w:pPr>
          </w:p>
        </w:tc>
        <w:tc>
          <w:tcPr>
            <w:tcW w:w="372" w:type="pct"/>
            <w:vAlign w:val="bottom"/>
          </w:tcPr>
          <w:p w14:paraId="0C1D4AEC" w14:textId="77777777" w:rsidR="003023E5" w:rsidRPr="00AF5E97" w:rsidRDefault="003023E5" w:rsidP="004E21A0">
            <w:pPr>
              <w:tabs>
                <w:tab w:val="decimal" w:pos="316"/>
              </w:tabs>
              <w:spacing w:after="0" w:line="240" w:lineRule="auto"/>
              <w:jc w:val="center"/>
              <w:rPr>
                <w:rFonts w:eastAsia="Times New Roman" w:cs="Times New Roman"/>
                <w:sz w:val="20"/>
                <w:szCs w:val="20"/>
                <w:lang w:val="en-US"/>
              </w:rPr>
            </w:pPr>
          </w:p>
        </w:tc>
        <w:tc>
          <w:tcPr>
            <w:tcW w:w="583" w:type="pct"/>
            <w:vAlign w:val="bottom"/>
          </w:tcPr>
          <w:p w14:paraId="5ACFF5E8" w14:textId="77777777" w:rsidR="003023E5" w:rsidRPr="00AF5E97" w:rsidRDefault="003023E5" w:rsidP="004E21A0">
            <w:pPr>
              <w:spacing w:after="0" w:line="240" w:lineRule="auto"/>
              <w:jc w:val="center"/>
              <w:rPr>
                <w:rFonts w:eastAsia="Times New Roman" w:cs="Times New Roman"/>
                <w:sz w:val="20"/>
                <w:szCs w:val="20"/>
                <w:lang w:val="en-US"/>
              </w:rPr>
            </w:pPr>
          </w:p>
        </w:tc>
        <w:tc>
          <w:tcPr>
            <w:tcW w:w="159" w:type="pct"/>
            <w:vAlign w:val="bottom"/>
          </w:tcPr>
          <w:p w14:paraId="7719ABA1" w14:textId="77777777" w:rsidR="003023E5" w:rsidRPr="00AF5E97" w:rsidRDefault="003023E5" w:rsidP="004E21A0">
            <w:pPr>
              <w:spacing w:after="0" w:line="240" w:lineRule="auto"/>
              <w:jc w:val="center"/>
              <w:rPr>
                <w:rFonts w:eastAsia="Times New Roman" w:cs="Times New Roman"/>
                <w:sz w:val="20"/>
                <w:szCs w:val="20"/>
                <w:lang w:val="en-US"/>
              </w:rPr>
            </w:pPr>
          </w:p>
        </w:tc>
        <w:tc>
          <w:tcPr>
            <w:tcW w:w="531" w:type="pct"/>
            <w:vAlign w:val="bottom"/>
          </w:tcPr>
          <w:p w14:paraId="2EDA4456" w14:textId="77777777" w:rsidR="003023E5" w:rsidRPr="00AF5E97" w:rsidRDefault="003023E5" w:rsidP="00301DBD">
            <w:pPr>
              <w:spacing w:after="0" w:line="240" w:lineRule="auto"/>
              <w:rPr>
                <w:rFonts w:eastAsia="Times New Roman" w:cs="Times New Roman"/>
                <w:sz w:val="20"/>
                <w:szCs w:val="20"/>
                <w:lang w:val="en-US"/>
              </w:rPr>
            </w:pPr>
          </w:p>
        </w:tc>
      </w:tr>
      <w:tr w:rsidR="000F3711" w:rsidRPr="00D4584A" w14:paraId="03C9FCCD" w14:textId="77777777" w:rsidTr="00301DBD">
        <w:trPr>
          <w:trHeight w:val="236"/>
        </w:trPr>
        <w:tc>
          <w:tcPr>
            <w:tcW w:w="1498" w:type="pct"/>
            <w:tcBorders>
              <w:bottom w:val="single" w:sz="4" w:space="0" w:color="auto"/>
            </w:tcBorders>
            <w:vAlign w:val="bottom"/>
          </w:tcPr>
          <w:p w14:paraId="6F55C0F0" w14:textId="60D59374" w:rsidR="003023E5" w:rsidRPr="00506825" w:rsidRDefault="003023E5" w:rsidP="004E21A0">
            <w:pPr>
              <w:spacing w:after="0" w:line="240" w:lineRule="auto"/>
              <w:ind w:left="-105"/>
              <w:rPr>
                <w:rFonts w:eastAsia="Times New Roman" w:cs="Times New Roman"/>
                <w:b/>
                <w:color w:val="000000"/>
                <w:sz w:val="22"/>
                <w:lang w:val="en-US"/>
              </w:rPr>
            </w:pPr>
            <w:r>
              <w:rPr>
                <w:rFonts w:eastAsia="Times New Roman" w:cs="Times New Roman"/>
                <w:bCs/>
                <w:i/>
                <w:iCs/>
                <w:color w:val="000000"/>
                <w:sz w:val="22"/>
                <w:lang w:val="en-US"/>
              </w:rPr>
              <w:tab/>
            </w:r>
            <w:r w:rsidR="000F3711">
              <w:rPr>
                <w:rFonts w:eastAsia="Times New Roman" w:cs="Times New Roman"/>
                <w:bCs/>
                <w:i/>
                <w:iCs/>
                <w:color w:val="000000"/>
                <w:sz w:val="22"/>
                <w:lang w:val="en-US"/>
              </w:rPr>
              <w:t xml:space="preserve">  </w:t>
            </w:r>
            <w:r w:rsidR="00C159FB">
              <w:rPr>
                <w:rFonts w:eastAsia="Times New Roman" w:cs="Times New Roman"/>
                <w:bCs/>
                <w:i/>
                <w:iCs/>
                <w:color w:val="000000"/>
                <w:sz w:val="22"/>
                <w:lang w:val="en-US"/>
              </w:rPr>
              <w:t xml:space="preserve"> </w:t>
            </w:r>
            <w:r w:rsidRPr="00301DBD">
              <w:rPr>
                <w:rFonts w:eastAsia="Times New Roman" w:cs="Times New Roman"/>
                <w:bCs/>
                <w:color w:val="000000"/>
                <w:sz w:val="22"/>
                <w:lang w:val="en-US"/>
              </w:rPr>
              <w:t xml:space="preserve">Alcohol </w:t>
            </w:r>
            <w:r w:rsidR="00C159FB">
              <w:rPr>
                <w:rFonts w:eastAsia="Times New Roman" w:cs="Times New Roman"/>
                <w:bCs/>
                <w:color w:val="000000"/>
                <w:sz w:val="22"/>
                <w:lang w:val="en-US"/>
              </w:rPr>
              <w:t>u</w:t>
            </w:r>
            <w:r w:rsidRPr="00301DBD">
              <w:rPr>
                <w:rFonts w:eastAsia="Times New Roman" w:cs="Times New Roman"/>
                <w:bCs/>
                <w:color w:val="000000"/>
                <w:sz w:val="22"/>
                <w:lang w:val="en-US"/>
              </w:rPr>
              <w:t>se</w:t>
            </w:r>
            <w:r w:rsidR="00506825">
              <w:rPr>
                <w:rFonts w:eastAsia="Times New Roman" w:cs="Times New Roman"/>
                <w:i/>
                <w:color w:val="000000"/>
                <w:sz w:val="22"/>
                <w:lang w:val="en-US"/>
              </w:rPr>
              <w:t>–</w:t>
            </w:r>
            <w:r w:rsidR="00506825" w:rsidRPr="00301DBD">
              <w:rPr>
                <w:rFonts w:eastAsia="Times New Roman" w:cs="Times New Roman"/>
                <w:iCs/>
                <w:color w:val="000000"/>
                <w:sz w:val="22"/>
                <w:lang w:val="en-US"/>
              </w:rPr>
              <w:t>m</w:t>
            </w:r>
            <w:r w:rsidR="00ED1038">
              <w:rPr>
                <w:rFonts w:eastAsia="Times New Roman" w:cs="Times New Roman"/>
                <w:bCs/>
                <w:color w:val="000000"/>
                <w:sz w:val="22"/>
                <w:lang w:val="en-US"/>
              </w:rPr>
              <w:t>en</w:t>
            </w:r>
            <w:r w:rsidR="00C159FB">
              <w:rPr>
                <w:rFonts w:eastAsia="Times New Roman" w:cs="Times New Roman"/>
                <w:bCs/>
                <w:color w:val="000000"/>
                <w:sz w:val="22"/>
                <w:lang w:val="en-US"/>
              </w:rPr>
              <w:t>, T2</w:t>
            </w:r>
          </w:p>
        </w:tc>
        <w:tc>
          <w:tcPr>
            <w:tcW w:w="159" w:type="pct"/>
            <w:tcBorders>
              <w:bottom w:val="single" w:sz="4" w:space="0" w:color="auto"/>
            </w:tcBorders>
            <w:vAlign w:val="bottom"/>
          </w:tcPr>
          <w:p w14:paraId="47D79885" w14:textId="77777777" w:rsidR="003023E5" w:rsidRPr="00AF5E97" w:rsidRDefault="003023E5" w:rsidP="00301DBD">
            <w:pPr>
              <w:spacing w:after="0" w:line="240" w:lineRule="auto"/>
              <w:jc w:val="right"/>
              <w:rPr>
                <w:rFonts w:eastAsia="Times New Roman" w:cs="Times New Roman"/>
                <w:sz w:val="20"/>
                <w:szCs w:val="20"/>
                <w:lang w:val="en-US"/>
              </w:rPr>
            </w:pPr>
            <w:r>
              <w:rPr>
                <w:rFonts w:eastAsia="Times New Roman" w:cs="Times New Roman"/>
                <w:sz w:val="20"/>
                <w:szCs w:val="20"/>
                <w:lang w:val="en-US"/>
              </w:rPr>
              <w:t>14</w:t>
            </w:r>
          </w:p>
        </w:tc>
        <w:tc>
          <w:tcPr>
            <w:tcW w:w="319" w:type="pct"/>
            <w:tcBorders>
              <w:bottom w:val="single" w:sz="4" w:space="0" w:color="auto"/>
            </w:tcBorders>
            <w:vAlign w:val="bottom"/>
          </w:tcPr>
          <w:p w14:paraId="3502FE5C" w14:textId="77777777" w:rsidR="003023E5" w:rsidRPr="00AF5E97" w:rsidRDefault="003023E5" w:rsidP="00301DBD">
            <w:pPr>
              <w:spacing w:after="0" w:line="240" w:lineRule="auto"/>
              <w:jc w:val="right"/>
              <w:rPr>
                <w:rFonts w:eastAsia="Times New Roman" w:cs="Times New Roman"/>
                <w:sz w:val="20"/>
                <w:szCs w:val="20"/>
                <w:lang w:val="en-US"/>
              </w:rPr>
            </w:pPr>
            <w:r>
              <w:rPr>
                <w:rFonts w:eastAsia="Times New Roman" w:cs="Times New Roman"/>
                <w:sz w:val="20"/>
                <w:szCs w:val="20"/>
                <w:lang w:val="en-US"/>
              </w:rPr>
              <w:t>4,678</w:t>
            </w:r>
          </w:p>
        </w:tc>
        <w:tc>
          <w:tcPr>
            <w:tcW w:w="264" w:type="pct"/>
            <w:tcBorders>
              <w:bottom w:val="single" w:sz="4" w:space="0" w:color="auto"/>
            </w:tcBorders>
            <w:vAlign w:val="bottom"/>
          </w:tcPr>
          <w:p w14:paraId="4EE4D34E" w14:textId="77777777" w:rsidR="003023E5" w:rsidRPr="00AF5E97" w:rsidRDefault="003023E5" w:rsidP="00301DBD">
            <w:pPr>
              <w:spacing w:after="0" w:line="240" w:lineRule="auto"/>
              <w:rPr>
                <w:rFonts w:eastAsia="Times New Roman" w:cs="Times New Roman"/>
                <w:sz w:val="20"/>
                <w:szCs w:val="20"/>
                <w:vertAlign w:val="superscript"/>
                <w:lang w:val="en-US"/>
              </w:rPr>
            </w:pPr>
            <w:r>
              <w:rPr>
                <w:rFonts w:eastAsia="Times New Roman" w:cs="Times New Roman"/>
                <w:sz w:val="20"/>
                <w:szCs w:val="20"/>
                <w:lang w:val="en-US"/>
              </w:rPr>
              <w:t>.61</w:t>
            </w:r>
            <w:r>
              <w:rPr>
                <w:rFonts w:eastAsia="Times New Roman" w:cs="Times New Roman"/>
                <w:sz w:val="20"/>
                <w:szCs w:val="20"/>
                <w:vertAlign w:val="superscript"/>
                <w:lang w:val="en-US"/>
              </w:rPr>
              <w:t>***</w:t>
            </w:r>
          </w:p>
        </w:tc>
        <w:tc>
          <w:tcPr>
            <w:tcW w:w="424" w:type="pct"/>
            <w:tcBorders>
              <w:bottom w:val="single" w:sz="4" w:space="0" w:color="auto"/>
            </w:tcBorders>
            <w:vAlign w:val="bottom"/>
          </w:tcPr>
          <w:p w14:paraId="3B8B46E8" w14:textId="77777777" w:rsidR="003023E5" w:rsidRPr="00AF5E97" w:rsidRDefault="003023E5" w:rsidP="004E21A0">
            <w:pPr>
              <w:spacing w:after="0" w:line="240" w:lineRule="auto"/>
              <w:jc w:val="center"/>
              <w:rPr>
                <w:rFonts w:eastAsia="Times New Roman" w:cs="Times New Roman"/>
                <w:sz w:val="20"/>
                <w:szCs w:val="20"/>
                <w:lang w:val="en-US"/>
              </w:rPr>
            </w:pPr>
            <w:r w:rsidRPr="00AF5E97">
              <w:rPr>
                <w:rFonts w:eastAsia="Times New Roman" w:cs="Times New Roman"/>
                <w:sz w:val="20"/>
                <w:szCs w:val="20"/>
                <w:lang w:val="en-US"/>
              </w:rPr>
              <w:t>[</w:t>
            </w:r>
            <w:r>
              <w:rPr>
                <w:rFonts w:eastAsia="Times New Roman" w:cs="Times New Roman"/>
                <w:sz w:val="20"/>
                <w:szCs w:val="20"/>
                <w:lang w:val="en-US"/>
              </w:rPr>
              <w:t>.55; .66</w:t>
            </w:r>
            <w:r w:rsidRPr="00AF5E97">
              <w:rPr>
                <w:rFonts w:eastAsia="Times New Roman" w:cs="Times New Roman"/>
                <w:sz w:val="20"/>
                <w:szCs w:val="20"/>
                <w:lang w:val="en-US"/>
              </w:rPr>
              <w:t>]</w:t>
            </w:r>
          </w:p>
        </w:tc>
        <w:tc>
          <w:tcPr>
            <w:tcW w:w="371" w:type="pct"/>
            <w:tcBorders>
              <w:bottom w:val="single" w:sz="4" w:space="0" w:color="auto"/>
            </w:tcBorders>
            <w:vAlign w:val="bottom"/>
          </w:tcPr>
          <w:p w14:paraId="692BF783" w14:textId="77777777" w:rsidR="003023E5" w:rsidRPr="00AF5E97" w:rsidRDefault="003023E5" w:rsidP="00301DBD">
            <w:pPr>
              <w:tabs>
                <w:tab w:val="decimal" w:pos="343"/>
              </w:tabs>
              <w:spacing w:after="0" w:line="240" w:lineRule="auto"/>
              <w:rPr>
                <w:rFonts w:eastAsia="Times New Roman" w:cs="Times New Roman"/>
                <w:sz w:val="20"/>
                <w:szCs w:val="20"/>
                <w:lang w:val="en-US"/>
              </w:rPr>
            </w:pPr>
            <w:r>
              <w:rPr>
                <w:rFonts w:eastAsia="Times New Roman" w:cs="Times New Roman"/>
                <w:sz w:val="20"/>
                <w:szCs w:val="20"/>
                <w:lang w:val="en-US"/>
              </w:rPr>
              <w:t>118.01</w:t>
            </w:r>
            <w:r>
              <w:rPr>
                <w:rFonts w:eastAsia="Times New Roman" w:cs="Times New Roman"/>
                <w:sz w:val="20"/>
                <w:szCs w:val="20"/>
                <w:vertAlign w:val="superscript"/>
                <w:lang w:val="en-US"/>
              </w:rPr>
              <w:t>***</w:t>
            </w:r>
          </w:p>
        </w:tc>
        <w:tc>
          <w:tcPr>
            <w:tcW w:w="318" w:type="pct"/>
            <w:tcBorders>
              <w:bottom w:val="single" w:sz="4" w:space="0" w:color="auto"/>
            </w:tcBorders>
            <w:vAlign w:val="bottom"/>
          </w:tcPr>
          <w:p w14:paraId="56C3567F" w14:textId="77777777" w:rsidR="003023E5" w:rsidRPr="00AF5E97" w:rsidRDefault="003023E5" w:rsidP="004E21A0">
            <w:pPr>
              <w:spacing w:after="0" w:line="240" w:lineRule="auto"/>
              <w:jc w:val="center"/>
              <w:rPr>
                <w:rFonts w:eastAsia="Times New Roman" w:cs="Times New Roman"/>
                <w:sz w:val="20"/>
                <w:szCs w:val="20"/>
                <w:lang w:val="en-US"/>
              </w:rPr>
            </w:pPr>
            <w:r>
              <w:rPr>
                <w:rFonts w:eastAsia="Times New Roman" w:cs="Times New Roman"/>
                <w:sz w:val="20"/>
                <w:szCs w:val="20"/>
                <w:lang w:val="en-US"/>
              </w:rPr>
              <w:t>88.98</w:t>
            </w:r>
          </w:p>
        </w:tc>
        <w:tc>
          <w:tcPr>
            <w:tcW w:w="372" w:type="pct"/>
            <w:tcBorders>
              <w:bottom w:val="single" w:sz="4" w:space="0" w:color="auto"/>
            </w:tcBorders>
            <w:vAlign w:val="bottom"/>
          </w:tcPr>
          <w:p w14:paraId="1EDA3449" w14:textId="77777777" w:rsidR="003023E5" w:rsidRPr="00AF5E97" w:rsidRDefault="003023E5" w:rsidP="00301DBD">
            <w:pPr>
              <w:tabs>
                <w:tab w:val="decimal" w:pos="316"/>
              </w:tabs>
              <w:spacing w:after="0" w:line="240" w:lineRule="auto"/>
              <w:rPr>
                <w:rFonts w:eastAsia="Times New Roman" w:cs="Times New Roman"/>
                <w:sz w:val="20"/>
                <w:szCs w:val="20"/>
                <w:lang w:val="en-US"/>
              </w:rPr>
            </w:pPr>
            <w:r>
              <w:rPr>
                <w:rFonts w:eastAsia="Times New Roman" w:cs="Times New Roman"/>
                <w:sz w:val="20"/>
                <w:szCs w:val="20"/>
                <w:lang w:val="en-US"/>
              </w:rPr>
              <w:t>-4.34</w:t>
            </w:r>
          </w:p>
        </w:tc>
        <w:tc>
          <w:tcPr>
            <w:tcW w:w="583" w:type="pct"/>
            <w:tcBorders>
              <w:bottom w:val="single" w:sz="4" w:space="0" w:color="auto"/>
            </w:tcBorders>
            <w:vAlign w:val="bottom"/>
          </w:tcPr>
          <w:p w14:paraId="34148872" w14:textId="77777777" w:rsidR="003023E5" w:rsidRPr="00AF5E97" w:rsidRDefault="003023E5" w:rsidP="004E21A0">
            <w:pPr>
              <w:spacing w:after="0" w:line="240" w:lineRule="auto"/>
              <w:jc w:val="center"/>
              <w:rPr>
                <w:rFonts w:eastAsia="Times New Roman" w:cs="Times New Roman"/>
                <w:sz w:val="20"/>
                <w:szCs w:val="20"/>
                <w:lang w:val="en-US"/>
              </w:rPr>
            </w:pPr>
            <w:r w:rsidRPr="00AF5E97">
              <w:rPr>
                <w:rFonts w:eastAsia="Times New Roman" w:cs="Times New Roman"/>
                <w:sz w:val="20"/>
                <w:szCs w:val="20"/>
                <w:lang w:val="en-US"/>
              </w:rPr>
              <w:t>[</w:t>
            </w:r>
            <w:r>
              <w:rPr>
                <w:rFonts w:eastAsia="Times New Roman" w:cs="Times New Roman"/>
                <w:sz w:val="20"/>
                <w:szCs w:val="20"/>
                <w:lang w:val="en-US"/>
              </w:rPr>
              <w:t>-8.21; -0.47</w:t>
            </w:r>
            <w:r w:rsidRPr="00AF5E97">
              <w:rPr>
                <w:rFonts w:eastAsia="Times New Roman" w:cs="Times New Roman"/>
                <w:sz w:val="20"/>
                <w:szCs w:val="20"/>
                <w:lang w:val="en-US"/>
              </w:rPr>
              <w:t>]</w:t>
            </w:r>
          </w:p>
        </w:tc>
        <w:tc>
          <w:tcPr>
            <w:tcW w:w="159" w:type="pct"/>
            <w:tcBorders>
              <w:bottom w:val="single" w:sz="4" w:space="0" w:color="auto"/>
            </w:tcBorders>
            <w:vAlign w:val="bottom"/>
          </w:tcPr>
          <w:p w14:paraId="12C35289" w14:textId="77777777" w:rsidR="003023E5" w:rsidRPr="00AF5E97" w:rsidRDefault="003023E5" w:rsidP="004E21A0">
            <w:pPr>
              <w:spacing w:after="0" w:line="240" w:lineRule="auto"/>
              <w:jc w:val="center"/>
              <w:rPr>
                <w:rFonts w:eastAsia="Times New Roman" w:cs="Times New Roman"/>
                <w:sz w:val="20"/>
                <w:szCs w:val="20"/>
                <w:lang w:val="en-US"/>
              </w:rPr>
            </w:pPr>
            <w:r>
              <w:rPr>
                <w:rFonts w:eastAsia="Times New Roman" w:cs="Times New Roman"/>
                <w:sz w:val="20"/>
                <w:szCs w:val="20"/>
                <w:lang w:val="en-US"/>
              </w:rPr>
              <w:t>1</w:t>
            </w:r>
          </w:p>
        </w:tc>
        <w:tc>
          <w:tcPr>
            <w:tcW w:w="531" w:type="pct"/>
            <w:tcBorders>
              <w:bottom w:val="single" w:sz="4" w:space="0" w:color="auto"/>
            </w:tcBorders>
            <w:vAlign w:val="bottom"/>
          </w:tcPr>
          <w:p w14:paraId="6A42126E" w14:textId="77777777" w:rsidR="003023E5" w:rsidRPr="00AF5E97" w:rsidRDefault="003023E5" w:rsidP="00301DBD">
            <w:pPr>
              <w:spacing w:after="0" w:line="240" w:lineRule="auto"/>
              <w:rPr>
                <w:rFonts w:eastAsia="Times New Roman" w:cs="Times New Roman"/>
                <w:sz w:val="20"/>
                <w:szCs w:val="20"/>
                <w:lang w:val="en-US"/>
              </w:rPr>
            </w:pPr>
            <w:r w:rsidRPr="00AF5E97">
              <w:rPr>
                <w:rFonts w:eastAsia="Times New Roman" w:cs="Times New Roman"/>
                <w:sz w:val="20"/>
                <w:szCs w:val="20"/>
                <w:lang w:val="en-US"/>
              </w:rPr>
              <w:t>.</w:t>
            </w:r>
            <w:r>
              <w:rPr>
                <w:rFonts w:eastAsia="Times New Roman" w:cs="Times New Roman"/>
                <w:sz w:val="20"/>
                <w:szCs w:val="20"/>
                <w:lang w:val="en-US"/>
              </w:rPr>
              <w:t>60</w:t>
            </w:r>
            <w:r w:rsidRPr="00AF5E97">
              <w:rPr>
                <w:rFonts w:eastAsia="Times New Roman" w:cs="Times New Roman"/>
                <w:sz w:val="20"/>
                <w:szCs w:val="20"/>
                <w:lang w:val="en-US"/>
              </w:rPr>
              <w:t xml:space="preserve"> [</w:t>
            </w:r>
            <w:r>
              <w:rPr>
                <w:rFonts w:eastAsia="Times New Roman" w:cs="Times New Roman"/>
                <w:sz w:val="20"/>
                <w:szCs w:val="20"/>
                <w:lang w:val="en-US"/>
              </w:rPr>
              <w:t>.53; .65</w:t>
            </w:r>
            <w:r w:rsidRPr="00AF5E97">
              <w:rPr>
                <w:rFonts w:eastAsia="Times New Roman" w:cs="Times New Roman"/>
                <w:sz w:val="20"/>
                <w:szCs w:val="20"/>
                <w:lang w:val="en-US"/>
              </w:rPr>
              <w:t>]</w:t>
            </w:r>
          </w:p>
        </w:tc>
      </w:tr>
      <w:tr w:rsidR="000F3711" w:rsidRPr="00D4584A" w14:paraId="6DF40DFF" w14:textId="77777777" w:rsidTr="00301DBD">
        <w:trPr>
          <w:trHeight w:val="236"/>
        </w:trPr>
        <w:tc>
          <w:tcPr>
            <w:tcW w:w="1498" w:type="pct"/>
            <w:vAlign w:val="bottom"/>
          </w:tcPr>
          <w:p w14:paraId="3C82C299" w14:textId="323D1779" w:rsidR="003023E5" w:rsidRPr="00301DBD" w:rsidRDefault="003023E5" w:rsidP="00301DBD">
            <w:pPr>
              <w:spacing w:after="0" w:line="240" w:lineRule="auto"/>
              <w:ind w:left="-71"/>
              <w:rPr>
                <w:rFonts w:eastAsia="Times New Roman" w:cs="Times New Roman"/>
                <w:b/>
                <w:color w:val="000000"/>
                <w:sz w:val="22"/>
                <w:lang w:val="en-US"/>
              </w:rPr>
            </w:pPr>
            <w:r w:rsidRPr="009E7DBB">
              <w:rPr>
                <w:rFonts w:eastAsia="Times New Roman" w:cs="Times New Roman"/>
                <w:b/>
                <w:color w:val="000000"/>
                <w:sz w:val="22"/>
                <w:lang w:val="en-US"/>
              </w:rPr>
              <w:t>Alcohol-</w:t>
            </w:r>
            <w:r w:rsidR="00C159FB" w:rsidRPr="00C169FE">
              <w:rPr>
                <w:rFonts w:eastAsia="Times New Roman" w:cs="Times New Roman"/>
                <w:b/>
                <w:color w:val="000000"/>
                <w:sz w:val="22"/>
                <w:lang w:val="en-US"/>
              </w:rPr>
              <w:t>r</w:t>
            </w:r>
            <w:r w:rsidRPr="0041711C">
              <w:rPr>
                <w:rFonts w:eastAsia="Times New Roman" w:cs="Times New Roman"/>
                <w:b/>
                <w:color w:val="000000"/>
                <w:sz w:val="22"/>
                <w:lang w:val="en-US"/>
              </w:rPr>
              <w:t xml:space="preserve">elated </w:t>
            </w:r>
            <w:r w:rsidR="00C159FB" w:rsidRPr="00506825">
              <w:rPr>
                <w:rFonts w:eastAsia="Times New Roman" w:cs="Times New Roman"/>
                <w:b/>
                <w:color w:val="000000"/>
                <w:sz w:val="22"/>
                <w:lang w:val="en-US"/>
              </w:rPr>
              <w:t>p</w:t>
            </w:r>
            <w:r w:rsidRPr="00506825">
              <w:rPr>
                <w:rFonts w:eastAsia="Times New Roman" w:cs="Times New Roman"/>
                <w:b/>
                <w:color w:val="000000"/>
                <w:sz w:val="22"/>
                <w:lang w:val="en-US"/>
              </w:rPr>
              <w:t>roblems</w:t>
            </w:r>
            <w:r w:rsidR="00506825">
              <w:rPr>
                <w:rFonts w:eastAsia="Times New Roman" w:cs="Times New Roman"/>
                <w:i/>
                <w:color w:val="000000"/>
                <w:sz w:val="22"/>
                <w:lang w:val="en-US"/>
              </w:rPr>
              <w:t>–</w:t>
            </w:r>
            <w:r w:rsidR="00506825">
              <w:rPr>
                <w:rFonts w:eastAsia="Times New Roman" w:cs="Times New Roman"/>
                <w:b/>
                <w:color w:val="000000"/>
                <w:sz w:val="22"/>
                <w:lang w:val="en-US"/>
              </w:rPr>
              <w:t>w</w:t>
            </w:r>
            <w:r w:rsidR="00ED1038" w:rsidRPr="00506825">
              <w:rPr>
                <w:rFonts w:eastAsia="Times New Roman" w:cs="Times New Roman"/>
                <w:b/>
                <w:color w:val="000000"/>
                <w:sz w:val="22"/>
                <w:lang w:val="en-US"/>
              </w:rPr>
              <w:t xml:space="preserve">omen, </w:t>
            </w:r>
            <w:r w:rsidR="00C159FB" w:rsidRPr="009E7DBB">
              <w:rPr>
                <w:rFonts w:eastAsia="Times New Roman" w:cs="Times New Roman"/>
                <w:b/>
                <w:color w:val="000000"/>
                <w:sz w:val="22"/>
                <w:lang w:val="en-US"/>
              </w:rPr>
              <w:t>T1</w:t>
            </w:r>
            <w:r w:rsidRPr="00C169FE">
              <w:rPr>
                <w:rFonts w:eastAsia="Times New Roman" w:cs="Times New Roman"/>
                <w:b/>
                <w:color w:val="000000"/>
                <w:sz w:val="22"/>
                <w:lang w:val="en-US"/>
              </w:rPr>
              <w:t xml:space="preserve"> </w:t>
            </w:r>
          </w:p>
        </w:tc>
        <w:tc>
          <w:tcPr>
            <w:tcW w:w="159" w:type="pct"/>
            <w:vAlign w:val="bottom"/>
          </w:tcPr>
          <w:p w14:paraId="7F70391A" w14:textId="77777777" w:rsidR="003023E5" w:rsidRPr="00AF5E97" w:rsidRDefault="003023E5" w:rsidP="00301DBD">
            <w:pPr>
              <w:spacing w:after="0" w:line="240" w:lineRule="auto"/>
              <w:jc w:val="right"/>
              <w:rPr>
                <w:rFonts w:eastAsia="Times New Roman" w:cs="Times New Roman"/>
                <w:sz w:val="20"/>
                <w:szCs w:val="20"/>
                <w:lang w:val="en-US"/>
              </w:rPr>
            </w:pPr>
          </w:p>
        </w:tc>
        <w:tc>
          <w:tcPr>
            <w:tcW w:w="319" w:type="pct"/>
            <w:vAlign w:val="bottom"/>
          </w:tcPr>
          <w:p w14:paraId="0F4BA345" w14:textId="77777777" w:rsidR="003023E5" w:rsidRPr="00AF5E97" w:rsidRDefault="003023E5" w:rsidP="00301DBD">
            <w:pPr>
              <w:spacing w:after="0" w:line="240" w:lineRule="auto"/>
              <w:jc w:val="right"/>
              <w:rPr>
                <w:rFonts w:eastAsia="Times New Roman" w:cs="Times New Roman"/>
                <w:sz w:val="20"/>
                <w:szCs w:val="20"/>
                <w:lang w:val="en-US"/>
              </w:rPr>
            </w:pPr>
          </w:p>
        </w:tc>
        <w:tc>
          <w:tcPr>
            <w:tcW w:w="264" w:type="pct"/>
            <w:vAlign w:val="bottom"/>
          </w:tcPr>
          <w:p w14:paraId="63C33541" w14:textId="77777777" w:rsidR="003023E5" w:rsidRPr="00AF5E97" w:rsidRDefault="003023E5" w:rsidP="00301DBD">
            <w:pPr>
              <w:spacing w:after="0" w:line="240" w:lineRule="auto"/>
              <w:rPr>
                <w:rFonts w:eastAsia="Times New Roman" w:cs="Times New Roman"/>
                <w:sz w:val="20"/>
                <w:szCs w:val="20"/>
                <w:vertAlign w:val="superscript"/>
                <w:lang w:val="en-US"/>
              </w:rPr>
            </w:pPr>
          </w:p>
        </w:tc>
        <w:tc>
          <w:tcPr>
            <w:tcW w:w="424" w:type="pct"/>
            <w:vAlign w:val="bottom"/>
          </w:tcPr>
          <w:p w14:paraId="52DED860" w14:textId="77777777" w:rsidR="003023E5" w:rsidRPr="00AF5E97" w:rsidRDefault="003023E5" w:rsidP="004E21A0">
            <w:pPr>
              <w:spacing w:after="0" w:line="240" w:lineRule="auto"/>
              <w:jc w:val="center"/>
              <w:rPr>
                <w:rFonts w:eastAsia="Times New Roman" w:cs="Times New Roman"/>
                <w:sz w:val="20"/>
                <w:szCs w:val="20"/>
                <w:lang w:val="en-US"/>
              </w:rPr>
            </w:pPr>
          </w:p>
        </w:tc>
        <w:tc>
          <w:tcPr>
            <w:tcW w:w="371" w:type="pct"/>
            <w:vAlign w:val="bottom"/>
          </w:tcPr>
          <w:p w14:paraId="4A1FCBF1" w14:textId="77777777" w:rsidR="003023E5" w:rsidRPr="00AF5E97" w:rsidRDefault="003023E5" w:rsidP="00301DBD">
            <w:pPr>
              <w:tabs>
                <w:tab w:val="decimal" w:pos="343"/>
              </w:tabs>
              <w:spacing w:after="0" w:line="240" w:lineRule="auto"/>
              <w:rPr>
                <w:rFonts w:eastAsia="Times New Roman" w:cs="Times New Roman"/>
                <w:sz w:val="20"/>
                <w:szCs w:val="20"/>
                <w:vertAlign w:val="superscript"/>
                <w:lang w:val="en-US"/>
              </w:rPr>
            </w:pPr>
          </w:p>
        </w:tc>
        <w:tc>
          <w:tcPr>
            <w:tcW w:w="318" w:type="pct"/>
            <w:vAlign w:val="bottom"/>
          </w:tcPr>
          <w:p w14:paraId="40DFBA10" w14:textId="77777777" w:rsidR="003023E5" w:rsidRPr="00AF5E97" w:rsidRDefault="003023E5" w:rsidP="004E21A0">
            <w:pPr>
              <w:spacing w:after="0" w:line="240" w:lineRule="auto"/>
              <w:jc w:val="center"/>
              <w:rPr>
                <w:rFonts w:eastAsia="Times New Roman" w:cs="Times New Roman"/>
                <w:sz w:val="20"/>
                <w:szCs w:val="20"/>
                <w:lang w:val="en-US"/>
              </w:rPr>
            </w:pPr>
          </w:p>
        </w:tc>
        <w:tc>
          <w:tcPr>
            <w:tcW w:w="372" w:type="pct"/>
            <w:vAlign w:val="bottom"/>
          </w:tcPr>
          <w:p w14:paraId="61F1C5A9" w14:textId="77777777" w:rsidR="003023E5" w:rsidRPr="00AF5E97" w:rsidRDefault="003023E5" w:rsidP="004E21A0">
            <w:pPr>
              <w:tabs>
                <w:tab w:val="decimal" w:pos="316"/>
              </w:tabs>
              <w:spacing w:after="0" w:line="240" w:lineRule="auto"/>
              <w:jc w:val="center"/>
              <w:rPr>
                <w:rFonts w:eastAsia="Times New Roman" w:cs="Times New Roman"/>
                <w:sz w:val="20"/>
                <w:szCs w:val="20"/>
                <w:lang w:val="en-US"/>
              </w:rPr>
            </w:pPr>
          </w:p>
        </w:tc>
        <w:tc>
          <w:tcPr>
            <w:tcW w:w="583" w:type="pct"/>
            <w:vAlign w:val="bottom"/>
          </w:tcPr>
          <w:p w14:paraId="1338DA09" w14:textId="77777777" w:rsidR="003023E5" w:rsidRPr="00AF5E97" w:rsidRDefault="003023E5" w:rsidP="004E21A0">
            <w:pPr>
              <w:spacing w:after="0" w:line="240" w:lineRule="auto"/>
              <w:jc w:val="center"/>
              <w:rPr>
                <w:rFonts w:eastAsia="Times New Roman" w:cs="Times New Roman"/>
                <w:sz w:val="20"/>
                <w:szCs w:val="20"/>
                <w:lang w:val="en-US"/>
              </w:rPr>
            </w:pPr>
          </w:p>
        </w:tc>
        <w:tc>
          <w:tcPr>
            <w:tcW w:w="159" w:type="pct"/>
            <w:vAlign w:val="bottom"/>
          </w:tcPr>
          <w:p w14:paraId="0711457E" w14:textId="77777777" w:rsidR="003023E5" w:rsidRPr="00AF5E97" w:rsidRDefault="003023E5" w:rsidP="004E21A0">
            <w:pPr>
              <w:spacing w:after="0" w:line="240" w:lineRule="auto"/>
              <w:jc w:val="center"/>
              <w:rPr>
                <w:rFonts w:eastAsia="Times New Roman" w:cs="Times New Roman"/>
                <w:sz w:val="20"/>
                <w:szCs w:val="20"/>
                <w:lang w:val="en-US"/>
              </w:rPr>
            </w:pPr>
          </w:p>
        </w:tc>
        <w:tc>
          <w:tcPr>
            <w:tcW w:w="531" w:type="pct"/>
            <w:vAlign w:val="bottom"/>
          </w:tcPr>
          <w:p w14:paraId="3CA3AB6B" w14:textId="77777777" w:rsidR="003023E5" w:rsidRPr="00AF5E97" w:rsidRDefault="003023E5" w:rsidP="004E21A0">
            <w:pPr>
              <w:tabs>
                <w:tab w:val="decimal" w:pos="197"/>
              </w:tabs>
              <w:spacing w:after="0" w:line="240" w:lineRule="auto"/>
              <w:jc w:val="center"/>
              <w:rPr>
                <w:rFonts w:eastAsia="Times New Roman" w:cs="Times New Roman"/>
                <w:sz w:val="20"/>
                <w:szCs w:val="20"/>
                <w:lang w:val="en-US"/>
              </w:rPr>
            </w:pPr>
          </w:p>
        </w:tc>
      </w:tr>
      <w:tr w:rsidR="000F3711" w:rsidRPr="00D4584A" w14:paraId="29D03554" w14:textId="77777777" w:rsidTr="00301DBD">
        <w:trPr>
          <w:trHeight w:val="236"/>
        </w:trPr>
        <w:tc>
          <w:tcPr>
            <w:tcW w:w="1498" w:type="pct"/>
            <w:vAlign w:val="bottom"/>
          </w:tcPr>
          <w:p w14:paraId="46C9DF94" w14:textId="38B62E42" w:rsidR="003023E5" w:rsidRPr="00506825" w:rsidRDefault="003023E5" w:rsidP="004E21A0">
            <w:pPr>
              <w:spacing w:after="0" w:line="240" w:lineRule="auto"/>
              <w:ind w:left="-105"/>
              <w:rPr>
                <w:rFonts w:eastAsia="Times New Roman" w:cs="Times New Roman"/>
                <w:b/>
                <w:iCs/>
                <w:color w:val="000000"/>
                <w:sz w:val="22"/>
                <w:lang w:val="en-US"/>
              </w:rPr>
            </w:pPr>
            <w:r w:rsidRPr="00301DBD">
              <w:rPr>
                <w:rFonts w:eastAsia="Times New Roman" w:cs="Times New Roman"/>
                <w:iCs/>
                <w:color w:val="000000"/>
                <w:sz w:val="22"/>
                <w:lang w:val="en-US"/>
              </w:rPr>
              <w:tab/>
            </w:r>
            <w:r w:rsidR="00C159FB">
              <w:rPr>
                <w:rFonts w:eastAsia="Times New Roman" w:cs="Times New Roman"/>
                <w:iCs/>
                <w:color w:val="000000"/>
                <w:sz w:val="22"/>
                <w:lang w:val="en-US"/>
              </w:rPr>
              <w:t xml:space="preserve"> </w:t>
            </w:r>
            <w:r w:rsidR="000F3711">
              <w:rPr>
                <w:rFonts w:eastAsia="Times New Roman" w:cs="Times New Roman"/>
                <w:iCs/>
                <w:color w:val="000000"/>
                <w:sz w:val="22"/>
                <w:lang w:val="en-US"/>
              </w:rPr>
              <w:t xml:space="preserve">  </w:t>
            </w:r>
            <w:r w:rsidRPr="00301DBD">
              <w:rPr>
                <w:rFonts w:eastAsia="Times New Roman" w:cs="Times New Roman"/>
                <w:iCs/>
                <w:color w:val="000000"/>
                <w:sz w:val="22"/>
                <w:lang w:val="en-US"/>
              </w:rPr>
              <w:t>Alcohol-</w:t>
            </w:r>
            <w:r w:rsidR="00C159FB">
              <w:rPr>
                <w:rFonts w:eastAsia="Times New Roman" w:cs="Times New Roman"/>
                <w:iCs/>
                <w:color w:val="000000"/>
                <w:sz w:val="22"/>
                <w:lang w:val="en-US"/>
              </w:rPr>
              <w:t>r</w:t>
            </w:r>
            <w:r w:rsidRPr="00301DBD">
              <w:rPr>
                <w:rFonts w:eastAsia="Times New Roman" w:cs="Times New Roman"/>
                <w:iCs/>
                <w:color w:val="000000"/>
                <w:sz w:val="22"/>
                <w:lang w:val="en-US"/>
              </w:rPr>
              <w:t xml:space="preserve">elated </w:t>
            </w:r>
            <w:r w:rsidR="00C159FB">
              <w:rPr>
                <w:rFonts w:eastAsia="Times New Roman" w:cs="Times New Roman"/>
                <w:iCs/>
                <w:color w:val="000000"/>
                <w:sz w:val="22"/>
                <w:lang w:val="en-US"/>
              </w:rPr>
              <w:t>p</w:t>
            </w:r>
            <w:r w:rsidRPr="00301DBD">
              <w:rPr>
                <w:rFonts w:eastAsia="Times New Roman" w:cs="Times New Roman"/>
                <w:iCs/>
                <w:color w:val="000000"/>
                <w:sz w:val="22"/>
                <w:lang w:val="en-US"/>
              </w:rPr>
              <w:t>roblems</w:t>
            </w:r>
            <w:r w:rsidR="00506825">
              <w:rPr>
                <w:rFonts w:eastAsia="Times New Roman" w:cs="Times New Roman"/>
                <w:i/>
                <w:color w:val="000000"/>
                <w:sz w:val="22"/>
                <w:lang w:val="en-US"/>
              </w:rPr>
              <w:t>–</w:t>
            </w:r>
            <w:r w:rsidR="00506825">
              <w:rPr>
                <w:rFonts w:eastAsia="Times New Roman" w:cs="Times New Roman"/>
                <w:iCs/>
                <w:color w:val="000000"/>
                <w:sz w:val="22"/>
                <w:lang w:val="en-US"/>
              </w:rPr>
              <w:t>w</w:t>
            </w:r>
            <w:r w:rsidR="00ED1038" w:rsidRPr="00301DBD">
              <w:rPr>
                <w:rFonts w:eastAsia="Times New Roman" w:cs="Times New Roman"/>
                <w:iCs/>
                <w:color w:val="000000"/>
                <w:sz w:val="22"/>
                <w:lang w:val="en-US"/>
              </w:rPr>
              <w:t>omen</w:t>
            </w:r>
            <w:r w:rsidR="00C159FB">
              <w:rPr>
                <w:rFonts w:eastAsia="Times New Roman" w:cs="Times New Roman"/>
                <w:iCs/>
                <w:color w:val="000000"/>
                <w:sz w:val="22"/>
                <w:lang w:val="en-US"/>
              </w:rPr>
              <w:t>, T2</w:t>
            </w:r>
          </w:p>
        </w:tc>
        <w:tc>
          <w:tcPr>
            <w:tcW w:w="159" w:type="pct"/>
            <w:vAlign w:val="bottom"/>
          </w:tcPr>
          <w:p w14:paraId="499318FE" w14:textId="77777777" w:rsidR="003023E5" w:rsidRPr="00AF5E97" w:rsidRDefault="003023E5" w:rsidP="00301DBD">
            <w:pPr>
              <w:spacing w:after="0" w:line="240" w:lineRule="auto"/>
              <w:jc w:val="right"/>
              <w:rPr>
                <w:rFonts w:eastAsia="Times New Roman" w:cs="Times New Roman"/>
                <w:color w:val="000000"/>
                <w:sz w:val="20"/>
                <w:szCs w:val="20"/>
                <w:lang w:val="en-US"/>
              </w:rPr>
            </w:pPr>
            <w:r w:rsidRPr="00AF5E97">
              <w:rPr>
                <w:rFonts w:eastAsia="Times New Roman" w:cs="Times New Roman"/>
                <w:color w:val="000000"/>
                <w:sz w:val="20"/>
                <w:szCs w:val="20"/>
                <w:lang w:val="en-US"/>
              </w:rPr>
              <w:t>2</w:t>
            </w:r>
          </w:p>
        </w:tc>
        <w:tc>
          <w:tcPr>
            <w:tcW w:w="319" w:type="pct"/>
            <w:vAlign w:val="bottom"/>
          </w:tcPr>
          <w:p w14:paraId="2B329527" w14:textId="77777777" w:rsidR="003023E5" w:rsidRPr="00AF5E97" w:rsidRDefault="003023E5" w:rsidP="00301DBD">
            <w:pPr>
              <w:spacing w:after="0" w:line="240" w:lineRule="auto"/>
              <w:jc w:val="right"/>
              <w:rPr>
                <w:rFonts w:eastAsia="Times New Roman" w:cs="Times New Roman"/>
                <w:sz w:val="20"/>
                <w:szCs w:val="20"/>
                <w:lang w:val="en-US"/>
              </w:rPr>
            </w:pPr>
            <w:r>
              <w:rPr>
                <w:rFonts w:eastAsia="Times New Roman" w:cs="Times New Roman"/>
                <w:sz w:val="20"/>
                <w:szCs w:val="20"/>
                <w:lang w:val="en-US"/>
              </w:rPr>
              <w:t>169</w:t>
            </w:r>
          </w:p>
        </w:tc>
        <w:tc>
          <w:tcPr>
            <w:tcW w:w="264" w:type="pct"/>
            <w:vAlign w:val="bottom"/>
          </w:tcPr>
          <w:p w14:paraId="4E90BA94" w14:textId="77777777" w:rsidR="003023E5" w:rsidRPr="00AF5E97" w:rsidRDefault="003023E5" w:rsidP="00301DBD">
            <w:pPr>
              <w:spacing w:after="0" w:line="240" w:lineRule="auto"/>
              <w:rPr>
                <w:rFonts w:eastAsia="Times New Roman" w:cs="Times New Roman"/>
                <w:sz w:val="20"/>
                <w:szCs w:val="20"/>
                <w:lang w:val="en-US"/>
              </w:rPr>
            </w:pPr>
            <w:r>
              <w:rPr>
                <w:rFonts w:eastAsia="Times New Roman" w:cs="Times New Roman"/>
                <w:sz w:val="20"/>
                <w:szCs w:val="20"/>
                <w:lang w:val="en-US"/>
              </w:rPr>
              <w:t>.57</w:t>
            </w:r>
            <w:r>
              <w:rPr>
                <w:rFonts w:eastAsia="Times New Roman" w:cs="Times New Roman"/>
                <w:sz w:val="20"/>
                <w:szCs w:val="20"/>
                <w:vertAlign w:val="superscript"/>
                <w:lang w:val="en-US"/>
              </w:rPr>
              <w:t>***</w:t>
            </w:r>
          </w:p>
        </w:tc>
        <w:tc>
          <w:tcPr>
            <w:tcW w:w="424" w:type="pct"/>
            <w:vAlign w:val="bottom"/>
          </w:tcPr>
          <w:p w14:paraId="2152AF90" w14:textId="77777777" w:rsidR="003023E5" w:rsidRPr="00AF5E97" w:rsidRDefault="003023E5" w:rsidP="004E21A0">
            <w:pPr>
              <w:spacing w:after="0" w:line="240" w:lineRule="auto"/>
              <w:jc w:val="center"/>
              <w:rPr>
                <w:rFonts w:eastAsia="Times New Roman" w:cs="Times New Roman"/>
                <w:sz w:val="20"/>
                <w:szCs w:val="20"/>
                <w:lang w:val="en-US"/>
              </w:rPr>
            </w:pPr>
            <w:r w:rsidRPr="00AF5E97">
              <w:rPr>
                <w:rFonts w:eastAsia="Times New Roman" w:cs="Times New Roman"/>
                <w:sz w:val="20"/>
                <w:szCs w:val="20"/>
                <w:lang w:val="en-US"/>
              </w:rPr>
              <w:t>[</w:t>
            </w:r>
            <w:r>
              <w:rPr>
                <w:rFonts w:eastAsia="Times New Roman" w:cs="Times New Roman"/>
                <w:sz w:val="20"/>
                <w:szCs w:val="20"/>
                <w:lang w:val="en-US"/>
              </w:rPr>
              <w:t>.32; .74</w:t>
            </w:r>
            <w:r w:rsidRPr="00AF5E97">
              <w:rPr>
                <w:rFonts w:eastAsia="Times New Roman" w:cs="Times New Roman"/>
                <w:sz w:val="20"/>
                <w:szCs w:val="20"/>
                <w:lang w:val="en-US"/>
              </w:rPr>
              <w:t>]</w:t>
            </w:r>
          </w:p>
        </w:tc>
        <w:tc>
          <w:tcPr>
            <w:tcW w:w="371" w:type="pct"/>
            <w:vAlign w:val="bottom"/>
          </w:tcPr>
          <w:p w14:paraId="7C25DB16" w14:textId="77777777" w:rsidR="003023E5" w:rsidRPr="00AF5E97" w:rsidRDefault="003023E5" w:rsidP="00301DBD">
            <w:pPr>
              <w:tabs>
                <w:tab w:val="decimal" w:pos="343"/>
              </w:tabs>
              <w:spacing w:after="0" w:line="240" w:lineRule="auto"/>
              <w:rPr>
                <w:rFonts w:eastAsia="Times New Roman" w:cs="Times New Roman"/>
                <w:sz w:val="20"/>
                <w:szCs w:val="20"/>
                <w:lang w:val="en-US"/>
              </w:rPr>
            </w:pPr>
            <w:r>
              <w:rPr>
                <w:rFonts w:eastAsia="Times New Roman" w:cs="Times New Roman"/>
                <w:sz w:val="20"/>
                <w:szCs w:val="20"/>
                <w:lang w:val="en-US"/>
              </w:rPr>
              <w:t>3.67</w:t>
            </w:r>
          </w:p>
        </w:tc>
        <w:tc>
          <w:tcPr>
            <w:tcW w:w="318" w:type="pct"/>
            <w:vAlign w:val="bottom"/>
          </w:tcPr>
          <w:p w14:paraId="5352C889" w14:textId="77777777" w:rsidR="003023E5" w:rsidRPr="00AF5E97" w:rsidRDefault="003023E5" w:rsidP="004E21A0">
            <w:pPr>
              <w:spacing w:after="0" w:line="240" w:lineRule="auto"/>
              <w:jc w:val="center"/>
              <w:rPr>
                <w:rFonts w:eastAsia="Times New Roman" w:cs="Times New Roman"/>
                <w:sz w:val="20"/>
                <w:szCs w:val="20"/>
                <w:lang w:val="en-US"/>
              </w:rPr>
            </w:pPr>
            <w:r>
              <w:rPr>
                <w:rFonts w:eastAsia="Times New Roman" w:cs="Times New Roman"/>
                <w:sz w:val="20"/>
                <w:szCs w:val="20"/>
                <w:lang w:val="en-US"/>
              </w:rPr>
              <w:t>72.76</w:t>
            </w:r>
          </w:p>
        </w:tc>
        <w:tc>
          <w:tcPr>
            <w:tcW w:w="372" w:type="pct"/>
            <w:vAlign w:val="bottom"/>
          </w:tcPr>
          <w:p w14:paraId="29E41F31" w14:textId="77777777" w:rsidR="003023E5" w:rsidRPr="00AF5E97" w:rsidRDefault="003023E5" w:rsidP="004E21A0">
            <w:pPr>
              <w:tabs>
                <w:tab w:val="decimal" w:pos="316"/>
              </w:tabs>
              <w:spacing w:after="0" w:line="240" w:lineRule="auto"/>
              <w:jc w:val="center"/>
              <w:rPr>
                <w:rFonts w:eastAsia="Times New Roman" w:cs="Times New Roman"/>
                <w:sz w:val="20"/>
                <w:szCs w:val="20"/>
                <w:lang w:val="en-US"/>
              </w:rPr>
            </w:pPr>
            <w:r>
              <w:rPr>
                <w:rFonts w:eastAsia="Times New Roman" w:cs="Times New Roman"/>
                <w:sz w:val="20"/>
                <w:szCs w:val="20"/>
                <w:lang w:val="en-US"/>
              </w:rPr>
              <w:t>—</w:t>
            </w:r>
          </w:p>
        </w:tc>
        <w:tc>
          <w:tcPr>
            <w:tcW w:w="583" w:type="pct"/>
            <w:vAlign w:val="bottom"/>
          </w:tcPr>
          <w:p w14:paraId="2F8D5219" w14:textId="77777777" w:rsidR="003023E5" w:rsidRPr="00AF5E97" w:rsidRDefault="003023E5" w:rsidP="004E21A0">
            <w:pPr>
              <w:spacing w:after="0" w:line="240" w:lineRule="auto"/>
              <w:jc w:val="center"/>
              <w:rPr>
                <w:rFonts w:eastAsia="Times New Roman" w:cs="Times New Roman"/>
                <w:sz w:val="20"/>
                <w:szCs w:val="20"/>
                <w:lang w:val="en-US"/>
              </w:rPr>
            </w:pPr>
            <w:r>
              <w:rPr>
                <w:rFonts w:eastAsia="Times New Roman" w:cs="Times New Roman"/>
                <w:sz w:val="20"/>
                <w:szCs w:val="20"/>
                <w:lang w:val="en-US"/>
              </w:rPr>
              <w:t>—</w:t>
            </w:r>
          </w:p>
        </w:tc>
        <w:tc>
          <w:tcPr>
            <w:tcW w:w="159" w:type="pct"/>
            <w:vAlign w:val="bottom"/>
          </w:tcPr>
          <w:p w14:paraId="5B9364DE" w14:textId="77777777" w:rsidR="003023E5" w:rsidRPr="00AF5E97" w:rsidRDefault="003023E5" w:rsidP="004E21A0">
            <w:pPr>
              <w:spacing w:after="0" w:line="240" w:lineRule="auto"/>
              <w:jc w:val="center"/>
              <w:rPr>
                <w:rFonts w:eastAsia="Times New Roman" w:cs="Times New Roman"/>
                <w:sz w:val="20"/>
                <w:szCs w:val="20"/>
                <w:lang w:val="en-US"/>
              </w:rPr>
            </w:pPr>
            <w:r>
              <w:rPr>
                <w:rFonts w:eastAsia="Times New Roman" w:cs="Times New Roman"/>
                <w:sz w:val="20"/>
                <w:szCs w:val="20"/>
                <w:lang w:val="en-US"/>
              </w:rPr>
              <w:t>—</w:t>
            </w:r>
          </w:p>
        </w:tc>
        <w:tc>
          <w:tcPr>
            <w:tcW w:w="531" w:type="pct"/>
            <w:vAlign w:val="bottom"/>
          </w:tcPr>
          <w:p w14:paraId="4091860B" w14:textId="77777777" w:rsidR="003023E5" w:rsidRPr="00AF5E97" w:rsidRDefault="003023E5" w:rsidP="004E21A0">
            <w:pPr>
              <w:tabs>
                <w:tab w:val="decimal" w:pos="197"/>
              </w:tabs>
              <w:spacing w:after="0" w:line="240" w:lineRule="auto"/>
              <w:jc w:val="center"/>
              <w:rPr>
                <w:rFonts w:eastAsia="Times New Roman" w:cs="Times New Roman"/>
                <w:sz w:val="20"/>
                <w:szCs w:val="20"/>
                <w:lang w:val="en-US"/>
              </w:rPr>
            </w:pPr>
            <w:r>
              <w:rPr>
                <w:rFonts w:eastAsia="Times New Roman" w:cs="Times New Roman"/>
                <w:sz w:val="20"/>
                <w:szCs w:val="20"/>
                <w:lang w:val="en-US"/>
              </w:rPr>
              <w:t>—</w:t>
            </w:r>
          </w:p>
        </w:tc>
      </w:tr>
      <w:tr w:rsidR="000F3711" w:rsidRPr="00D4584A" w14:paraId="468D5592" w14:textId="77777777" w:rsidTr="00301DBD">
        <w:trPr>
          <w:trHeight w:val="236"/>
        </w:trPr>
        <w:tc>
          <w:tcPr>
            <w:tcW w:w="1498" w:type="pct"/>
            <w:vAlign w:val="bottom"/>
          </w:tcPr>
          <w:p w14:paraId="339AAF7C" w14:textId="194E7834" w:rsidR="003023E5" w:rsidRPr="00301DBD" w:rsidRDefault="003023E5" w:rsidP="004E21A0">
            <w:pPr>
              <w:spacing w:after="0" w:line="240" w:lineRule="auto"/>
              <w:ind w:left="-105"/>
              <w:rPr>
                <w:rFonts w:eastAsia="Times New Roman" w:cs="Times New Roman"/>
                <w:iCs/>
                <w:color w:val="000000"/>
                <w:sz w:val="22"/>
                <w:lang w:val="en-US"/>
              </w:rPr>
            </w:pPr>
            <w:r w:rsidRPr="00301DBD">
              <w:rPr>
                <w:rFonts w:eastAsia="Times New Roman" w:cs="Times New Roman"/>
                <w:bCs/>
                <w:iCs/>
                <w:color w:val="000000"/>
                <w:sz w:val="22"/>
                <w:lang w:val="en-US"/>
              </w:rPr>
              <w:tab/>
            </w:r>
            <w:r w:rsidR="00C159FB">
              <w:rPr>
                <w:rFonts w:eastAsia="Times New Roman" w:cs="Times New Roman"/>
                <w:bCs/>
                <w:iCs/>
                <w:color w:val="000000"/>
                <w:sz w:val="22"/>
                <w:lang w:val="en-US"/>
              </w:rPr>
              <w:t xml:space="preserve"> </w:t>
            </w:r>
            <w:r w:rsidR="000F3711">
              <w:rPr>
                <w:rFonts w:eastAsia="Times New Roman" w:cs="Times New Roman"/>
                <w:bCs/>
                <w:iCs/>
                <w:color w:val="000000"/>
                <w:sz w:val="22"/>
                <w:lang w:val="en-US"/>
              </w:rPr>
              <w:t xml:space="preserve">  </w:t>
            </w:r>
            <w:r w:rsidRPr="00301DBD">
              <w:rPr>
                <w:rFonts w:eastAsia="Times New Roman" w:cs="Times New Roman"/>
                <w:bCs/>
                <w:iCs/>
                <w:color w:val="000000"/>
                <w:sz w:val="22"/>
                <w:lang w:val="en-US"/>
              </w:rPr>
              <w:t>Alcohol-</w:t>
            </w:r>
            <w:r w:rsidR="00C159FB">
              <w:rPr>
                <w:rFonts w:eastAsia="Times New Roman" w:cs="Times New Roman"/>
                <w:bCs/>
                <w:iCs/>
                <w:color w:val="000000"/>
                <w:sz w:val="22"/>
                <w:lang w:val="en-US"/>
              </w:rPr>
              <w:t>r</w:t>
            </w:r>
            <w:r w:rsidRPr="00301DBD">
              <w:rPr>
                <w:rFonts w:eastAsia="Times New Roman" w:cs="Times New Roman"/>
                <w:bCs/>
                <w:iCs/>
                <w:color w:val="000000"/>
                <w:sz w:val="22"/>
                <w:lang w:val="en-US"/>
              </w:rPr>
              <w:t xml:space="preserve">elated </w:t>
            </w:r>
            <w:r w:rsidR="00C159FB">
              <w:rPr>
                <w:rFonts w:eastAsia="Times New Roman" w:cs="Times New Roman"/>
                <w:bCs/>
                <w:iCs/>
                <w:color w:val="000000"/>
                <w:sz w:val="22"/>
                <w:lang w:val="en-US"/>
              </w:rPr>
              <w:t>p</w:t>
            </w:r>
            <w:r w:rsidRPr="00301DBD">
              <w:rPr>
                <w:rFonts w:eastAsia="Times New Roman" w:cs="Times New Roman"/>
                <w:bCs/>
                <w:iCs/>
                <w:color w:val="000000"/>
                <w:sz w:val="22"/>
                <w:lang w:val="en-US"/>
              </w:rPr>
              <w:t>roblems</w:t>
            </w:r>
            <w:r w:rsidR="00506825">
              <w:rPr>
                <w:rFonts w:eastAsia="Times New Roman" w:cs="Times New Roman"/>
                <w:i/>
                <w:color w:val="000000"/>
                <w:sz w:val="22"/>
                <w:lang w:val="en-US"/>
              </w:rPr>
              <w:t>–</w:t>
            </w:r>
            <w:r w:rsidR="00506825">
              <w:rPr>
                <w:rFonts w:eastAsia="Times New Roman" w:cs="Times New Roman"/>
                <w:bCs/>
                <w:iCs/>
                <w:color w:val="000000"/>
                <w:sz w:val="22"/>
                <w:lang w:val="en-US"/>
              </w:rPr>
              <w:t>m</w:t>
            </w:r>
            <w:r w:rsidR="00ED1038" w:rsidRPr="00301DBD">
              <w:rPr>
                <w:rFonts w:eastAsia="Times New Roman" w:cs="Times New Roman"/>
                <w:bCs/>
                <w:iCs/>
                <w:color w:val="000000"/>
                <w:sz w:val="22"/>
                <w:lang w:val="en-US"/>
              </w:rPr>
              <w:t>en</w:t>
            </w:r>
            <w:r w:rsidR="00C159FB">
              <w:rPr>
                <w:rFonts w:eastAsia="Times New Roman" w:cs="Times New Roman"/>
                <w:bCs/>
                <w:iCs/>
                <w:color w:val="000000"/>
                <w:sz w:val="22"/>
                <w:lang w:val="en-US"/>
              </w:rPr>
              <w:t>,</w:t>
            </w:r>
            <w:r w:rsidR="000F3711">
              <w:rPr>
                <w:rFonts w:eastAsia="Times New Roman" w:cs="Times New Roman"/>
                <w:bCs/>
                <w:iCs/>
                <w:color w:val="000000"/>
                <w:sz w:val="22"/>
                <w:lang w:val="en-US"/>
              </w:rPr>
              <w:t xml:space="preserve"> </w:t>
            </w:r>
            <w:r w:rsidR="00C159FB">
              <w:rPr>
                <w:rFonts w:eastAsia="Times New Roman" w:cs="Times New Roman"/>
                <w:bCs/>
                <w:iCs/>
                <w:color w:val="000000"/>
                <w:sz w:val="22"/>
                <w:lang w:val="en-US"/>
              </w:rPr>
              <w:t>T1</w:t>
            </w:r>
          </w:p>
        </w:tc>
        <w:tc>
          <w:tcPr>
            <w:tcW w:w="159" w:type="pct"/>
            <w:vAlign w:val="bottom"/>
          </w:tcPr>
          <w:p w14:paraId="504AE4F7" w14:textId="77777777" w:rsidR="003023E5" w:rsidRPr="00AF5E97" w:rsidRDefault="003023E5" w:rsidP="00301DBD">
            <w:pPr>
              <w:spacing w:after="0" w:line="240" w:lineRule="auto"/>
              <w:jc w:val="right"/>
              <w:rPr>
                <w:rFonts w:eastAsia="Times New Roman" w:cs="Times New Roman"/>
                <w:color w:val="000000"/>
                <w:sz w:val="20"/>
                <w:szCs w:val="20"/>
                <w:lang w:val="en-US"/>
              </w:rPr>
            </w:pPr>
            <w:r w:rsidRPr="00177263">
              <w:rPr>
                <w:rFonts w:eastAsia="Times New Roman" w:cs="Times New Roman"/>
                <w:color w:val="000000"/>
                <w:sz w:val="20"/>
                <w:szCs w:val="20"/>
                <w:lang w:val="en-US"/>
              </w:rPr>
              <w:t>3</w:t>
            </w:r>
          </w:p>
        </w:tc>
        <w:tc>
          <w:tcPr>
            <w:tcW w:w="319" w:type="pct"/>
            <w:vAlign w:val="bottom"/>
          </w:tcPr>
          <w:p w14:paraId="643EA50E" w14:textId="77777777" w:rsidR="003023E5" w:rsidRPr="00AF5E97" w:rsidRDefault="003023E5" w:rsidP="00301DBD">
            <w:pPr>
              <w:spacing w:after="0" w:line="240" w:lineRule="auto"/>
              <w:jc w:val="right"/>
              <w:rPr>
                <w:rFonts w:eastAsia="Times New Roman" w:cs="Times New Roman"/>
                <w:sz w:val="20"/>
                <w:szCs w:val="20"/>
                <w:lang w:val="en-US"/>
              </w:rPr>
            </w:pPr>
            <w:r>
              <w:rPr>
                <w:rFonts w:eastAsia="Times New Roman" w:cs="Times New Roman"/>
                <w:sz w:val="20"/>
                <w:szCs w:val="20"/>
                <w:lang w:val="en-US"/>
              </w:rPr>
              <w:t>391</w:t>
            </w:r>
          </w:p>
        </w:tc>
        <w:tc>
          <w:tcPr>
            <w:tcW w:w="264" w:type="pct"/>
            <w:vAlign w:val="bottom"/>
          </w:tcPr>
          <w:p w14:paraId="524EF54F" w14:textId="77777777" w:rsidR="003023E5" w:rsidRPr="00AF5E97" w:rsidRDefault="003023E5" w:rsidP="00301DBD">
            <w:pPr>
              <w:tabs>
                <w:tab w:val="decimal" w:pos="0"/>
              </w:tabs>
              <w:spacing w:after="0" w:line="240" w:lineRule="auto"/>
              <w:rPr>
                <w:rFonts w:eastAsia="Times New Roman" w:cs="Times New Roman"/>
                <w:sz w:val="20"/>
                <w:szCs w:val="20"/>
                <w:vertAlign w:val="superscript"/>
                <w:lang w:val="en-US"/>
              </w:rPr>
            </w:pPr>
            <w:r>
              <w:rPr>
                <w:rFonts w:eastAsia="Times New Roman" w:cs="Times New Roman"/>
                <w:sz w:val="20"/>
                <w:szCs w:val="20"/>
                <w:lang w:val="en-US"/>
              </w:rPr>
              <w:t>.21</w:t>
            </w:r>
            <w:r>
              <w:rPr>
                <w:rFonts w:eastAsia="Times New Roman" w:cs="Times New Roman"/>
                <w:sz w:val="20"/>
                <w:szCs w:val="20"/>
                <w:vertAlign w:val="superscript"/>
                <w:lang w:val="en-US"/>
              </w:rPr>
              <w:t>**</w:t>
            </w:r>
          </w:p>
        </w:tc>
        <w:tc>
          <w:tcPr>
            <w:tcW w:w="424" w:type="pct"/>
            <w:vAlign w:val="bottom"/>
          </w:tcPr>
          <w:p w14:paraId="3A25AEC4" w14:textId="77777777" w:rsidR="003023E5" w:rsidRPr="00AF5E97" w:rsidRDefault="003023E5" w:rsidP="004E21A0">
            <w:pPr>
              <w:spacing w:after="0" w:line="240" w:lineRule="auto"/>
              <w:jc w:val="center"/>
              <w:rPr>
                <w:rFonts w:eastAsia="Times New Roman" w:cs="Times New Roman"/>
                <w:sz w:val="20"/>
                <w:szCs w:val="20"/>
                <w:lang w:val="en-US"/>
              </w:rPr>
            </w:pPr>
            <w:r w:rsidRPr="00AF5E97">
              <w:rPr>
                <w:rFonts w:eastAsia="Times New Roman" w:cs="Times New Roman"/>
                <w:sz w:val="20"/>
                <w:szCs w:val="20"/>
                <w:lang w:val="en-US"/>
              </w:rPr>
              <w:t>[</w:t>
            </w:r>
            <w:r>
              <w:rPr>
                <w:rFonts w:eastAsia="Times New Roman" w:cs="Times New Roman"/>
                <w:sz w:val="20"/>
                <w:szCs w:val="20"/>
                <w:lang w:val="en-US"/>
              </w:rPr>
              <w:t>.07; .33</w:t>
            </w:r>
            <w:r w:rsidRPr="00AF5E97">
              <w:rPr>
                <w:rFonts w:eastAsia="Times New Roman" w:cs="Times New Roman"/>
                <w:sz w:val="20"/>
                <w:szCs w:val="20"/>
                <w:lang w:val="en-US"/>
              </w:rPr>
              <w:t>]</w:t>
            </w:r>
          </w:p>
        </w:tc>
        <w:tc>
          <w:tcPr>
            <w:tcW w:w="371" w:type="pct"/>
            <w:vAlign w:val="bottom"/>
          </w:tcPr>
          <w:p w14:paraId="52AE7197" w14:textId="77777777" w:rsidR="003023E5" w:rsidRPr="00AF5E97" w:rsidRDefault="003023E5" w:rsidP="00301DBD">
            <w:pPr>
              <w:tabs>
                <w:tab w:val="decimal" w:pos="343"/>
              </w:tabs>
              <w:spacing w:after="0" w:line="240" w:lineRule="auto"/>
              <w:rPr>
                <w:rFonts w:eastAsia="Times New Roman" w:cs="Times New Roman"/>
                <w:sz w:val="20"/>
                <w:szCs w:val="20"/>
                <w:lang w:val="en-US"/>
              </w:rPr>
            </w:pPr>
            <w:r>
              <w:rPr>
                <w:rFonts w:eastAsia="Times New Roman" w:cs="Times New Roman"/>
                <w:sz w:val="20"/>
                <w:szCs w:val="20"/>
                <w:lang w:val="en-US"/>
              </w:rPr>
              <w:t>3.57</w:t>
            </w:r>
          </w:p>
        </w:tc>
        <w:tc>
          <w:tcPr>
            <w:tcW w:w="318" w:type="pct"/>
            <w:vAlign w:val="bottom"/>
          </w:tcPr>
          <w:p w14:paraId="09488646" w14:textId="77777777" w:rsidR="003023E5" w:rsidRPr="00AF5E97" w:rsidRDefault="003023E5" w:rsidP="004E21A0">
            <w:pPr>
              <w:spacing w:after="0" w:line="240" w:lineRule="auto"/>
              <w:jc w:val="center"/>
              <w:rPr>
                <w:rFonts w:eastAsia="Times New Roman" w:cs="Times New Roman"/>
                <w:sz w:val="20"/>
                <w:szCs w:val="20"/>
                <w:lang w:val="en-US"/>
              </w:rPr>
            </w:pPr>
            <w:r>
              <w:rPr>
                <w:rFonts w:eastAsia="Times New Roman" w:cs="Times New Roman"/>
                <w:sz w:val="20"/>
                <w:szCs w:val="20"/>
                <w:lang w:val="en-US"/>
              </w:rPr>
              <w:t>43.90</w:t>
            </w:r>
          </w:p>
        </w:tc>
        <w:tc>
          <w:tcPr>
            <w:tcW w:w="372" w:type="pct"/>
            <w:vAlign w:val="bottom"/>
          </w:tcPr>
          <w:p w14:paraId="3E53EBCB" w14:textId="77777777" w:rsidR="003023E5" w:rsidRPr="00AF5E97" w:rsidRDefault="003023E5" w:rsidP="00301DBD">
            <w:pPr>
              <w:tabs>
                <w:tab w:val="decimal" w:pos="316"/>
              </w:tabs>
              <w:spacing w:after="0" w:line="240" w:lineRule="auto"/>
              <w:rPr>
                <w:rFonts w:eastAsia="Times New Roman" w:cs="Times New Roman"/>
                <w:sz w:val="20"/>
                <w:szCs w:val="20"/>
                <w:lang w:val="en-US"/>
              </w:rPr>
            </w:pPr>
            <w:r>
              <w:rPr>
                <w:rFonts w:eastAsia="Times New Roman" w:cs="Times New Roman"/>
                <w:sz w:val="20"/>
                <w:szCs w:val="20"/>
                <w:lang w:val="en-US"/>
              </w:rPr>
              <w:t>2.56</w:t>
            </w:r>
          </w:p>
        </w:tc>
        <w:tc>
          <w:tcPr>
            <w:tcW w:w="583" w:type="pct"/>
            <w:vAlign w:val="bottom"/>
          </w:tcPr>
          <w:p w14:paraId="3489A5B6" w14:textId="77777777" w:rsidR="003023E5" w:rsidRPr="00AF5E97" w:rsidRDefault="003023E5" w:rsidP="00301DBD">
            <w:pPr>
              <w:spacing w:after="0" w:line="240" w:lineRule="auto"/>
              <w:ind w:right="-92"/>
              <w:rPr>
                <w:rFonts w:eastAsia="Times New Roman" w:cs="Times New Roman"/>
                <w:sz w:val="20"/>
                <w:szCs w:val="20"/>
                <w:lang w:val="en-US"/>
              </w:rPr>
            </w:pPr>
            <w:r w:rsidRPr="00AF5E97">
              <w:rPr>
                <w:rFonts w:eastAsia="Times New Roman" w:cs="Times New Roman"/>
                <w:sz w:val="20"/>
                <w:szCs w:val="20"/>
                <w:lang w:val="en-US"/>
              </w:rPr>
              <w:t>[</w:t>
            </w:r>
            <w:r>
              <w:rPr>
                <w:rFonts w:eastAsia="Times New Roman" w:cs="Times New Roman"/>
                <w:sz w:val="20"/>
                <w:szCs w:val="20"/>
                <w:lang w:val="en-US"/>
              </w:rPr>
              <w:t>-111.38; 116.50</w:t>
            </w:r>
            <w:r w:rsidRPr="00AF5E97">
              <w:rPr>
                <w:rFonts w:eastAsia="Times New Roman" w:cs="Times New Roman"/>
                <w:sz w:val="20"/>
                <w:szCs w:val="20"/>
                <w:lang w:val="en-US"/>
              </w:rPr>
              <w:t>]</w:t>
            </w:r>
          </w:p>
        </w:tc>
        <w:tc>
          <w:tcPr>
            <w:tcW w:w="159" w:type="pct"/>
            <w:vAlign w:val="bottom"/>
          </w:tcPr>
          <w:p w14:paraId="1FA6FE3A" w14:textId="77777777" w:rsidR="003023E5" w:rsidRPr="00AF5E97" w:rsidRDefault="003023E5" w:rsidP="004E21A0">
            <w:pPr>
              <w:spacing w:after="0" w:line="240" w:lineRule="auto"/>
              <w:jc w:val="center"/>
              <w:rPr>
                <w:rFonts w:eastAsia="Times New Roman" w:cs="Times New Roman"/>
                <w:sz w:val="20"/>
                <w:szCs w:val="20"/>
                <w:lang w:val="en-US"/>
              </w:rPr>
            </w:pPr>
            <w:r>
              <w:rPr>
                <w:rFonts w:eastAsia="Times New Roman" w:cs="Times New Roman"/>
                <w:sz w:val="20"/>
                <w:szCs w:val="20"/>
                <w:lang w:val="en-US"/>
              </w:rPr>
              <w:t>0</w:t>
            </w:r>
          </w:p>
        </w:tc>
        <w:tc>
          <w:tcPr>
            <w:tcW w:w="531" w:type="pct"/>
            <w:vAlign w:val="bottom"/>
          </w:tcPr>
          <w:p w14:paraId="6473B901" w14:textId="77777777" w:rsidR="003023E5" w:rsidRPr="00AF5E97" w:rsidRDefault="003023E5" w:rsidP="00301DBD">
            <w:pPr>
              <w:spacing w:after="0" w:line="240" w:lineRule="auto"/>
              <w:rPr>
                <w:rFonts w:eastAsia="Times New Roman" w:cs="Times New Roman"/>
                <w:sz w:val="20"/>
                <w:szCs w:val="20"/>
                <w:lang w:val="en-US"/>
              </w:rPr>
            </w:pPr>
            <w:r w:rsidRPr="00AF5E97">
              <w:rPr>
                <w:rFonts w:eastAsia="Times New Roman" w:cs="Times New Roman"/>
                <w:sz w:val="20"/>
                <w:szCs w:val="20"/>
                <w:lang w:val="en-US"/>
              </w:rPr>
              <w:t>.</w:t>
            </w:r>
            <w:r>
              <w:rPr>
                <w:rFonts w:eastAsia="Times New Roman" w:cs="Times New Roman"/>
                <w:sz w:val="20"/>
                <w:szCs w:val="20"/>
                <w:lang w:val="en-US"/>
              </w:rPr>
              <w:t>21</w:t>
            </w:r>
            <w:r w:rsidRPr="00AF5E97">
              <w:rPr>
                <w:rFonts w:eastAsia="Times New Roman" w:cs="Times New Roman"/>
                <w:sz w:val="20"/>
                <w:szCs w:val="20"/>
                <w:lang w:val="en-US"/>
              </w:rPr>
              <w:t xml:space="preserve"> [</w:t>
            </w:r>
            <w:r>
              <w:rPr>
                <w:rFonts w:eastAsia="Times New Roman" w:cs="Times New Roman"/>
                <w:sz w:val="20"/>
                <w:szCs w:val="20"/>
                <w:lang w:val="en-US"/>
              </w:rPr>
              <w:t>.07; .33</w:t>
            </w:r>
            <w:r w:rsidRPr="00AF5E97">
              <w:rPr>
                <w:rFonts w:eastAsia="Times New Roman" w:cs="Times New Roman"/>
                <w:sz w:val="20"/>
                <w:szCs w:val="20"/>
                <w:lang w:val="en-US"/>
              </w:rPr>
              <w:t>]</w:t>
            </w:r>
          </w:p>
        </w:tc>
      </w:tr>
      <w:tr w:rsidR="000F3711" w:rsidRPr="00D4584A" w14:paraId="16169D57" w14:textId="77777777" w:rsidTr="00301DBD">
        <w:trPr>
          <w:trHeight w:val="236"/>
        </w:trPr>
        <w:tc>
          <w:tcPr>
            <w:tcW w:w="1498" w:type="pct"/>
            <w:vAlign w:val="bottom"/>
          </w:tcPr>
          <w:p w14:paraId="3718A5B2" w14:textId="31702F4A" w:rsidR="003023E5" w:rsidRPr="00301DBD" w:rsidRDefault="003023E5" w:rsidP="004E21A0">
            <w:pPr>
              <w:spacing w:after="0" w:line="240" w:lineRule="auto"/>
              <w:ind w:left="-105"/>
              <w:rPr>
                <w:rFonts w:eastAsia="Times New Roman" w:cs="Times New Roman"/>
                <w:bCs/>
                <w:iCs/>
                <w:color w:val="000000"/>
                <w:sz w:val="22"/>
                <w:lang w:val="en-US"/>
              </w:rPr>
            </w:pPr>
            <w:r w:rsidRPr="00301DBD">
              <w:rPr>
                <w:rFonts w:eastAsia="Times New Roman" w:cs="Times New Roman"/>
                <w:bCs/>
                <w:iCs/>
                <w:color w:val="000000"/>
                <w:sz w:val="22"/>
                <w:lang w:val="en-US"/>
              </w:rPr>
              <w:t xml:space="preserve"> </w:t>
            </w:r>
            <w:r w:rsidRPr="00301DBD">
              <w:rPr>
                <w:rFonts w:eastAsia="Times New Roman" w:cs="Times New Roman"/>
                <w:bCs/>
                <w:iCs/>
                <w:color w:val="000000"/>
                <w:sz w:val="22"/>
                <w:lang w:val="en-US"/>
              </w:rPr>
              <w:tab/>
            </w:r>
            <w:r w:rsidR="00C159FB">
              <w:rPr>
                <w:rFonts w:eastAsia="Times New Roman" w:cs="Times New Roman"/>
                <w:bCs/>
                <w:iCs/>
                <w:color w:val="000000"/>
                <w:sz w:val="22"/>
                <w:lang w:val="en-US"/>
              </w:rPr>
              <w:t xml:space="preserve"> </w:t>
            </w:r>
            <w:r w:rsidR="000F3711">
              <w:rPr>
                <w:rFonts w:eastAsia="Times New Roman" w:cs="Times New Roman"/>
                <w:bCs/>
                <w:iCs/>
                <w:color w:val="000000"/>
                <w:sz w:val="22"/>
                <w:lang w:val="en-US"/>
              </w:rPr>
              <w:t xml:space="preserve">  </w:t>
            </w:r>
            <w:r w:rsidRPr="00301DBD">
              <w:rPr>
                <w:rFonts w:eastAsia="Times New Roman" w:cs="Times New Roman"/>
                <w:bCs/>
                <w:iCs/>
                <w:color w:val="000000"/>
                <w:sz w:val="22"/>
                <w:lang w:val="en-US"/>
              </w:rPr>
              <w:t>Alcohol-</w:t>
            </w:r>
            <w:r w:rsidR="00C159FB">
              <w:rPr>
                <w:rFonts w:eastAsia="Times New Roman" w:cs="Times New Roman"/>
                <w:bCs/>
                <w:iCs/>
                <w:color w:val="000000"/>
                <w:sz w:val="22"/>
                <w:lang w:val="en-US"/>
              </w:rPr>
              <w:t>r</w:t>
            </w:r>
            <w:r w:rsidRPr="00301DBD">
              <w:rPr>
                <w:rFonts w:eastAsia="Times New Roman" w:cs="Times New Roman"/>
                <w:bCs/>
                <w:iCs/>
                <w:color w:val="000000"/>
                <w:sz w:val="22"/>
                <w:lang w:val="en-US"/>
              </w:rPr>
              <w:t xml:space="preserve">elated </w:t>
            </w:r>
            <w:r w:rsidR="00C159FB">
              <w:rPr>
                <w:rFonts w:eastAsia="Times New Roman" w:cs="Times New Roman"/>
                <w:bCs/>
                <w:iCs/>
                <w:color w:val="000000"/>
                <w:sz w:val="22"/>
                <w:lang w:val="en-US"/>
              </w:rPr>
              <w:t>p</w:t>
            </w:r>
            <w:r w:rsidRPr="00301DBD">
              <w:rPr>
                <w:rFonts w:eastAsia="Times New Roman" w:cs="Times New Roman"/>
                <w:bCs/>
                <w:iCs/>
                <w:color w:val="000000"/>
                <w:sz w:val="22"/>
                <w:lang w:val="en-US"/>
              </w:rPr>
              <w:t>roblems</w:t>
            </w:r>
            <w:r w:rsidR="00506825">
              <w:rPr>
                <w:rFonts w:eastAsia="Times New Roman" w:cs="Times New Roman"/>
                <w:i/>
                <w:color w:val="000000"/>
                <w:sz w:val="22"/>
                <w:lang w:val="en-US"/>
              </w:rPr>
              <w:t>–</w:t>
            </w:r>
            <w:r w:rsidR="00506825">
              <w:rPr>
                <w:rFonts w:eastAsia="Times New Roman" w:cs="Times New Roman"/>
                <w:bCs/>
                <w:iCs/>
                <w:color w:val="000000"/>
                <w:sz w:val="22"/>
                <w:lang w:val="en-US"/>
              </w:rPr>
              <w:t>m</w:t>
            </w:r>
            <w:r w:rsidR="00ED1038" w:rsidRPr="00301DBD">
              <w:rPr>
                <w:rFonts w:eastAsia="Times New Roman" w:cs="Times New Roman"/>
                <w:bCs/>
                <w:iCs/>
                <w:color w:val="000000"/>
                <w:sz w:val="22"/>
                <w:lang w:val="en-US"/>
              </w:rPr>
              <w:t>en</w:t>
            </w:r>
            <w:r w:rsidR="00C159FB">
              <w:rPr>
                <w:rFonts w:eastAsia="Times New Roman" w:cs="Times New Roman"/>
                <w:bCs/>
                <w:iCs/>
                <w:color w:val="000000"/>
                <w:sz w:val="22"/>
                <w:lang w:val="en-US"/>
              </w:rPr>
              <w:t>,</w:t>
            </w:r>
            <w:r w:rsidR="00ED1038" w:rsidRPr="00301DBD">
              <w:rPr>
                <w:rFonts w:eastAsia="Times New Roman" w:cs="Times New Roman"/>
                <w:bCs/>
                <w:iCs/>
                <w:color w:val="000000"/>
                <w:sz w:val="22"/>
                <w:lang w:val="en-US"/>
              </w:rPr>
              <w:t xml:space="preserve"> </w:t>
            </w:r>
            <w:r w:rsidR="00C159FB">
              <w:rPr>
                <w:rFonts w:eastAsia="Times New Roman" w:cs="Times New Roman"/>
                <w:bCs/>
                <w:iCs/>
                <w:color w:val="000000"/>
                <w:sz w:val="22"/>
                <w:lang w:val="en-US"/>
              </w:rPr>
              <w:t>T2</w:t>
            </w:r>
          </w:p>
        </w:tc>
        <w:tc>
          <w:tcPr>
            <w:tcW w:w="159" w:type="pct"/>
            <w:vAlign w:val="bottom"/>
          </w:tcPr>
          <w:p w14:paraId="47996778" w14:textId="77777777" w:rsidR="003023E5" w:rsidRPr="00AF5E97" w:rsidRDefault="003023E5" w:rsidP="00301DBD">
            <w:pPr>
              <w:spacing w:after="0" w:line="240" w:lineRule="auto"/>
              <w:jc w:val="right"/>
              <w:rPr>
                <w:rFonts w:eastAsia="Times New Roman" w:cs="Times New Roman"/>
                <w:color w:val="000000"/>
                <w:sz w:val="20"/>
                <w:szCs w:val="20"/>
                <w:lang w:val="en-US"/>
              </w:rPr>
            </w:pPr>
            <w:r w:rsidRPr="00177263">
              <w:rPr>
                <w:rFonts w:eastAsia="Times New Roman" w:cs="Times New Roman"/>
                <w:color w:val="000000"/>
                <w:sz w:val="20"/>
                <w:szCs w:val="20"/>
                <w:lang w:val="en-US"/>
              </w:rPr>
              <w:t>4</w:t>
            </w:r>
          </w:p>
        </w:tc>
        <w:tc>
          <w:tcPr>
            <w:tcW w:w="319" w:type="pct"/>
            <w:vAlign w:val="bottom"/>
          </w:tcPr>
          <w:p w14:paraId="63233D36" w14:textId="77777777" w:rsidR="003023E5" w:rsidRPr="00AF5E97" w:rsidRDefault="003023E5" w:rsidP="00301DBD">
            <w:pPr>
              <w:spacing w:after="0" w:line="240" w:lineRule="auto"/>
              <w:jc w:val="right"/>
              <w:rPr>
                <w:rFonts w:eastAsia="Times New Roman" w:cs="Times New Roman"/>
                <w:sz w:val="20"/>
                <w:szCs w:val="20"/>
                <w:lang w:val="en-US"/>
              </w:rPr>
            </w:pPr>
            <w:r>
              <w:rPr>
                <w:rFonts w:eastAsia="Times New Roman" w:cs="Times New Roman"/>
                <w:sz w:val="20"/>
                <w:szCs w:val="20"/>
                <w:lang w:val="en-US"/>
              </w:rPr>
              <w:t>375</w:t>
            </w:r>
          </w:p>
        </w:tc>
        <w:tc>
          <w:tcPr>
            <w:tcW w:w="264" w:type="pct"/>
            <w:vAlign w:val="bottom"/>
          </w:tcPr>
          <w:p w14:paraId="59F0198E" w14:textId="77777777" w:rsidR="003023E5" w:rsidRPr="00AF5E97" w:rsidRDefault="003023E5" w:rsidP="00301DBD">
            <w:pPr>
              <w:tabs>
                <w:tab w:val="decimal" w:pos="0"/>
              </w:tabs>
              <w:spacing w:after="0" w:line="240" w:lineRule="auto"/>
              <w:rPr>
                <w:rFonts w:eastAsia="Times New Roman" w:cs="Times New Roman"/>
                <w:sz w:val="20"/>
                <w:szCs w:val="20"/>
                <w:vertAlign w:val="superscript"/>
                <w:lang w:val="en-US"/>
              </w:rPr>
            </w:pPr>
            <w:r>
              <w:rPr>
                <w:rFonts w:eastAsia="Times New Roman" w:cs="Times New Roman"/>
                <w:sz w:val="20"/>
                <w:szCs w:val="20"/>
                <w:lang w:val="en-US"/>
              </w:rPr>
              <w:t>.16</w:t>
            </w:r>
            <w:r>
              <w:rPr>
                <w:rFonts w:eastAsia="Times New Roman" w:cs="Times New Roman"/>
                <w:sz w:val="20"/>
                <w:szCs w:val="20"/>
                <w:vertAlign w:val="superscript"/>
                <w:lang w:val="en-US"/>
              </w:rPr>
              <w:t>**</w:t>
            </w:r>
          </w:p>
        </w:tc>
        <w:tc>
          <w:tcPr>
            <w:tcW w:w="424" w:type="pct"/>
            <w:vAlign w:val="bottom"/>
          </w:tcPr>
          <w:p w14:paraId="6B114DBA" w14:textId="77777777" w:rsidR="003023E5" w:rsidRPr="00AF5E97" w:rsidRDefault="003023E5" w:rsidP="004E21A0">
            <w:pPr>
              <w:spacing w:after="0" w:line="240" w:lineRule="auto"/>
              <w:jc w:val="center"/>
              <w:rPr>
                <w:rFonts w:eastAsia="Times New Roman" w:cs="Times New Roman"/>
                <w:sz w:val="20"/>
                <w:szCs w:val="20"/>
                <w:lang w:val="en-US"/>
              </w:rPr>
            </w:pPr>
            <w:r>
              <w:rPr>
                <w:rFonts w:eastAsia="Times New Roman" w:cs="Times New Roman"/>
                <w:sz w:val="20"/>
                <w:szCs w:val="20"/>
                <w:lang w:val="en-US"/>
              </w:rPr>
              <w:t>[.05; .26]</w:t>
            </w:r>
          </w:p>
        </w:tc>
        <w:tc>
          <w:tcPr>
            <w:tcW w:w="371" w:type="pct"/>
            <w:vAlign w:val="bottom"/>
          </w:tcPr>
          <w:p w14:paraId="11DFBD0D" w14:textId="77777777" w:rsidR="003023E5" w:rsidRPr="00AF5E97" w:rsidRDefault="003023E5" w:rsidP="00301DBD">
            <w:pPr>
              <w:tabs>
                <w:tab w:val="decimal" w:pos="343"/>
              </w:tabs>
              <w:spacing w:after="0" w:line="240" w:lineRule="auto"/>
              <w:rPr>
                <w:rFonts w:eastAsia="Times New Roman" w:cs="Times New Roman"/>
                <w:sz w:val="20"/>
                <w:szCs w:val="20"/>
                <w:lang w:val="en-US"/>
              </w:rPr>
            </w:pPr>
            <w:r>
              <w:rPr>
                <w:rFonts w:eastAsia="Times New Roman" w:cs="Times New Roman"/>
                <w:sz w:val="20"/>
                <w:szCs w:val="20"/>
                <w:lang w:val="en-US"/>
              </w:rPr>
              <w:t>3.52</w:t>
            </w:r>
          </w:p>
        </w:tc>
        <w:tc>
          <w:tcPr>
            <w:tcW w:w="318" w:type="pct"/>
            <w:vAlign w:val="bottom"/>
          </w:tcPr>
          <w:p w14:paraId="4F646587" w14:textId="77777777" w:rsidR="003023E5" w:rsidRPr="00AF5E97" w:rsidRDefault="003023E5" w:rsidP="004E21A0">
            <w:pPr>
              <w:spacing w:after="0" w:line="240" w:lineRule="auto"/>
              <w:jc w:val="center"/>
              <w:rPr>
                <w:rFonts w:eastAsia="Times New Roman" w:cs="Times New Roman"/>
                <w:sz w:val="20"/>
                <w:szCs w:val="20"/>
                <w:lang w:val="en-US"/>
              </w:rPr>
            </w:pPr>
            <w:r>
              <w:rPr>
                <w:rFonts w:eastAsia="Times New Roman" w:cs="Times New Roman"/>
                <w:sz w:val="20"/>
                <w:szCs w:val="20"/>
                <w:lang w:val="en-US"/>
              </w:rPr>
              <w:t>14.70</w:t>
            </w:r>
          </w:p>
        </w:tc>
        <w:tc>
          <w:tcPr>
            <w:tcW w:w="372" w:type="pct"/>
            <w:vAlign w:val="bottom"/>
          </w:tcPr>
          <w:p w14:paraId="5997C2A9" w14:textId="77777777" w:rsidR="003023E5" w:rsidRPr="00AF5E97" w:rsidRDefault="003023E5" w:rsidP="00301DBD">
            <w:pPr>
              <w:tabs>
                <w:tab w:val="decimal" w:pos="316"/>
              </w:tabs>
              <w:spacing w:after="0" w:line="240" w:lineRule="auto"/>
              <w:rPr>
                <w:rFonts w:eastAsia="Times New Roman" w:cs="Times New Roman"/>
                <w:sz w:val="20"/>
                <w:szCs w:val="20"/>
                <w:lang w:val="en-US"/>
              </w:rPr>
            </w:pPr>
            <w:r>
              <w:rPr>
                <w:rFonts w:eastAsia="Times New Roman" w:cs="Times New Roman"/>
                <w:sz w:val="20"/>
                <w:szCs w:val="20"/>
                <w:lang w:val="en-US"/>
              </w:rPr>
              <w:t>-4.83</w:t>
            </w:r>
          </w:p>
        </w:tc>
        <w:tc>
          <w:tcPr>
            <w:tcW w:w="583" w:type="pct"/>
            <w:vAlign w:val="bottom"/>
          </w:tcPr>
          <w:p w14:paraId="2E13A656" w14:textId="77777777" w:rsidR="003023E5" w:rsidRPr="00AF5E97" w:rsidRDefault="003023E5" w:rsidP="004E21A0">
            <w:pPr>
              <w:spacing w:after="0" w:line="240" w:lineRule="auto"/>
              <w:jc w:val="center"/>
              <w:rPr>
                <w:rFonts w:eastAsia="Times New Roman" w:cs="Times New Roman"/>
                <w:sz w:val="20"/>
                <w:szCs w:val="20"/>
                <w:lang w:val="en-US"/>
              </w:rPr>
            </w:pPr>
            <w:r>
              <w:rPr>
                <w:rFonts w:eastAsia="Times New Roman" w:cs="Times New Roman"/>
                <w:sz w:val="20"/>
                <w:szCs w:val="20"/>
                <w:lang w:val="en-US"/>
              </w:rPr>
              <w:t>[-20.66; 10.99]</w:t>
            </w:r>
          </w:p>
        </w:tc>
        <w:tc>
          <w:tcPr>
            <w:tcW w:w="159" w:type="pct"/>
            <w:vAlign w:val="bottom"/>
          </w:tcPr>
          <w:p w14:paraId="42E0FC05" w14:textId="77777777" w:rsidR="003023E5" w:rsidRPr="00AF5E97" w:rsidRDefault="003023E5" w:rsidP="004E21A0">
            <w:pPr>
              <w:spacing w:after="0" w:line="240" w:lineRule="auto"/>
              <w:jc w:val="center"/>
              <w:rPr>
                <w:rFonts w:eastAsia="Times New Roman" w:cs="Times New Roman"/>
                <w:sz w:val="20"/>
                <w:szCs w:val="20"/>
                <w:lang w:val="en-US"/>
              </w:rPr>
            </w:pPr>
            <w:r>
              <w:rPr>
                <w:rFonts w:eastAsia="Times New Roman" w:cs="Times New Roman"/>
                <w:sz w:val="20"/>
                <w:szCs w:val="20"/>
                <w:lang w:val="en-US"/>
              </w:rPr>
              <w:t>0</w:t>
            </w:r>
          </w:p>
        </w:tc>
        <w:tc>
          <w:tcPr>
            <w:tcW w:w="531" w:type="pct"/>
            <w:vAlign w:val="bottom"/>
          </w:tcPr>
          <w:p w14:paraId="4C31304B" w14:textId="77777777" w:rsidR="003023E5" w:rsidRPr="00AF5E97" w:rsidRDefault="003023E5" w:rsidP="00301DBD">
            <w:pPr>
              <w:spacing w:after="0" w:line="240" w:lineRule="auto"/>
              <w:rPr>
                <w:rFonts w:eastAsia="Times New Roman" w:cs="Times New Roman"/>
                <w:sz w:val="20"/>
                <w:szCs w:val="20"/>
                <w:lang w:val="en-US"/>
              </w:rPr>
            </w:pPr>
            <w:r>
              <w:rPr>
                <w:rFonts w:eastAsia="Times New Roman" w:cs="Times New Roman"/>
                <w:sz w:val="20"/>
                <w:szCs w:val="20"/>
                <w:lang w:val="en-US"/>
              </w:rPr>
              <w:t>.16 [.05; .26]</w:t>
            </w:r>
          </w:p>
        </w:tc>
      </w:tr>
      <w:tr w:rsidR="000F3711" w:rsidRPr="00D4584A" w14:paraId="3CDBA16E" w14:textId="77777777" w:rsidTr="00301DBD">
        <w:trPr>
          <w:trHeight w:val="236"/>
        </w:trPr>
        <w:tc>
          <w:tcPr>
            <w:tcW w:w="1498" w:type="pct"/>
            <w:vAlign w:val="bottom"/>
          </w:tcPr>
          <w:p w14:paraId="7C9EE240" w14:textId="29266645" w:rsidR="003023E5" w:rsidRPr="00301DBD" w:rsidRDefault="003023E5" w:rsidP="00301DBD">
            <w:pPr>
              <w:spacing w:after="0" w:line="240" w:lineRule="auto"/>
              <w:ind w:left="-71"/>
              <w:rPr>
                <w:rFonts w:eastAsia="Times New Roman" w:cs="Times New Roman"/>
                <w:b/>
                <w:color w:val="000000"/>
                <w:sz w:val="22"/>
                <w:lang w:val="en-US"/>
              </w:rPr>
            </w:pPr>
            <w:r w:rsidRPr="00506825">
              <w:rPr>
                <w:rFonts w:eastAsia="Times New Roman" w:cs="Times New Roman"/>
                <w:b/>
                <w:color w:val="000000"/>
                <w:sz w:val="22"/>
                <w:lang w:val="en-US"/>
              </w:rPr>
              <w:t>Alcohol-</w:t>
            </w:r>
            <w:r w:rsidR="00C159FB" w:rsidRPr="009E7DBB">
              <w:rPr>
                <w:rFonts w:eastAsia="Times New Roman" w:cs="Times New Roman"/>
                <w:b/>
                <w:color w:val="000000"/>
                <w:sz w:val="22"/>
                <w:lang w:val="en-US"/>
              </w:rPr>
              <w:t>r</w:t>
            </w:r>
            <w:r w:rsidRPr="00C169FE">
              <w:rPr>
                <w:rFonts w:eastAsia="Times New Roman" w:cs="Times New Roman"/>
                <w:b/>
                <w:color w:val="000000"/>
                <w:sz w:val="22"/>
                <w:lang w:val="en-US"/>
              </w:rPr>
              <w:t xml:space="preserve">elated </w:t>
            </w:r>
            <w:r w:rsidR="00C159FB" w:rsidRPr="0041711C">
              <w:rPr>
                <w:rFonts w:eastAsia="Times New Roman" w:cs="Times New Roman"/>
                <w:b/>
                <w:color w:val="000000"/>
                <w:sz w:val="22"/>
                <w:lang w:val="en-US"/>
              </w:rPr>
              <w:t>p</w:t>
            </w:r>
            <w:r w:rsidRPr="00506825">
              <w:rPr>
                <w:rFonts w:eastAsia="Times New Roman" w:cs="Times New Roman"/>
                <w:b/>
                <w:color w:val="000000"/>
                <w:sz w:val="22"/>
                <w:lang w:val="en-US"/>
              </w:rPr>
              <w:t>roblems</w:t>
            </w:r>
            <w:r w:rsidR="00506825">
              <w:rPr>
                <w:rFonts w:eastAsia="Times New Roman" w:cs="Times New Roman"/>
                <w:i/>
                <w:color w:val="000000"/>
                <w:sz w:val="22"/>
                <w:lang w:val="en-US"/>
              </w:rPr>
              <w:t>–</w:t>
            </w:r>
            <w:r w:rsidR="00506825">
              <w:rPr>
                <w:rFonts w:eastAsia="Times New Roman" w:cs="Times New Roman"/>
                <w:b/>
                <w:color w:val="000000"/>
                <w:sz w:val="22"/>
                <w:lang w:val="en-US"/>
              </w:rPr>
              <w:t>w</w:t>
            </w:r>
            <w:r w:rsidR="00C159FB" w:rsidRPr="00506825">
              <w:rPr>
                <w:rFonts w:eastAsia="Times New Roman" w:cs="Times New Roman"/>
                <w:b/>
                <w:color w:val="000000"/>
                <w:sz w:val="22"/>
                <w:lang w:val="en-US"/>
              </w:rPr>
              <w:t>omen, T2</w:t>
            </w:r>
          </w:p>
        </w:tc>
        <w:tc>
          <w:tcPr>
            <w:tcW w:w="159" w:type="pct"/>
            <w:vAlign w:val="bottom"/>
          </w:tcPr>
          <w:p w14:paraId="765AB4AC" w14:textId="77777777" w:rsidR="003023E5" w:rsidRPr="00AF5E97" w:rsidRDefault="003023E5" w:rsidP="00301DBD">
            <w:pPr>
              <w:spacing w:after="0" w:line="240" w:lineRule="auto"/>
              <w:jc w:val="right"/>
              <w:rPr>
                <w:rFonts w:eastAsia="Times New Roman" w:cs="Times New Roman"/>
                <w:color w:val="000000"/>
                <w:sz w:val="20"/>
                <w:szCs w:val="20"/>
                <w:lang w:val="en-US"/>
              </w:rPr>
            </w:pPr>
          </w:p>
        </w:tc>
        <w:tc>
          <w:tcPr>
            <w:tcW w:w="319" w:type="pct"/>
            <w:vAlign w:val="bottom"/>
          </w:tcPr>
          <w:p w14:paraId="10D21B68" w14:textId="77777777" w:rsidR="003023E5" w:rsidRPr="00AF5E97" w:rsidRDefault="003023E5" w:rsidP="00301DBD">
            <w:pPr>
              <w:spacing w:after="0" w:line="240" w:lineRule="auto"/>
              <w:jc w:val="right"/>
              <w:rPr>
                <w:rFonts w:eastAsia="Times New Roman" w:cs="Times New Roman"/>
                <w:sz w:val="20"/>
                <w:szCs w:val="20"/>
                <w:lang w:val="en-US"/>
              </w:rPr>
            </w:pPr>
          </w:p>
        </w:tc>
        <w:tc>
          <w:tcPr>
            <w:tcW w:w="264" w:type="pct"/>
            <w:vAlign w:val="bottom"/>
          </w:tcPr>
          <w:p w14:paraId="67720E11" w14:textId="77777777" w:rsidR="003023E5" w:rsidRPr="00AF5E97" w:rsidRDefault="003023E5" w:rsidP="00301DBD">
            <w:pPr>
              <w:spacing w:after="0" w:line="240" w:lineRule="auto"/>
              <w:rPr>
                <w:rFonts w:eastAsia="Times New Roman" w:cs="Times New Roman"/>
                <w:sz w:val="20"/>
                <w:szCs w:val="20"/>
                <w:vertAlign w:val="superscript"/>
                <w:lang w:val="en-US"/>
              </w:rPr>
            </w:pPr>
          </w:p>
        </w:tc>
        <w:tc>
          <w:tcPr>
            <w:tcW w:w="424" w:type="pct"/>
            <w:vAlign w:val="bottom"/>
          </w:tcPr>
          <w:p w14:paraId="1D927F3D" w14:textId="77777777" w:rsidR="003023E5" w:rsidRPr="00AF5E97" w:rsidRDefault="003023E5" w:rsidP="004E21A0">
            <w:pPr>
              <w:spacing w:after="0" w:line="240" w:lineRule="auto"/>
              <w:jc w:val="center"/>
              <w:rPr>
                <w:rFonts w:eastAsia="Times New Roman" w:cs="Times New Roman"/>
                <w:sz w:val="20"/>
                <w:szCs w:val="20"/>
                <w:lang w:val="en-US"/>
              </w:rPr>
            </w:pPr>
          </w:p>
        </w:tc>
        <w:tc>
          <w:tcPr>
            <w:tcW w:w="371" w:type="pct"/>
            <w:vAlign w:val="bottom"/>
          </w:tcPr>
          <w:p w14:paraId="18281191" w14:textId="77777777" w:rsidR="003023E5" w:rsidRPr="00AF5E97" w:rsidRDefault="003023E5" w:rsidP="00301DBD">
            <w:pPr>
              <w:tabs>
                <w:tab w:val="decimal" w:pos="343"/>
              </w:tabs>
              <w:spacing w:after="0" w:line="240" w:lineRule="auto"/>
              <w:rPr>
                <w:rFonts w:eastAsia="Times New Roman" w:cs="Times New Roman"/>
                <w:sz w:val="20"/>
                <w:szCs w:val="20"/>
                <w:vertAlign w:val="superscript"/>
                <w:lang w:val="en-US"/>
              </w:rPr>
            </w:pPr>
          </w:p>
        </w:tc>
        <w:tc>
          <w:tcPr>
            <w:tcW w:w="318" w:type="pct"/>
            <w:vAlign w:val="bottom"/>
          </w:tcPr>
          <w:p w14:paraId="5436A950" w14:textId="77777777" w:rsidR="003023E5" w:rsidRPr="00AF5E97" w:rsidRDefault="003023E5" w:rsidP="004E21A0">
            <w:pPr>
              <w:spacing w:after="0" w:line="240" w:lineRule="auto"/>
              <w:jc w:val="center"/>
              <w:rPr>
                <w:rFonts w:eastAsia="Times New Roman" w:cs="Times New Roman"/>
                <w:sz w:val="20"/>
                <w:szCs w:val="20"/>
                <w:lang w:val="en-US"/>
              </w:rPr>
            </w:pPr>
          </w:p>
        </w:tc>
        <w:tc>
          <w:tcPr>
            <w:tcW w:w="372" w:type="pct"/>
            <w:vAlign w:val="bottom"/>
          </w:tcPr>
          <w:p w14:paraId="500A4066" w14:textId="77777777" w:rsidR="003023E5" w:rsidRPr="00AF5E97" w:rsidRDefault="003023E5" w:rsidP="004E21A0">
            <w:pPr>
              <w:tabs>
                <w:tab w:val="decimal" w:pos="316"/>
              </w:tabs>
              <w:spacing w:after="0" w:line="240" w:lineRule="auto"/>
              <w:jc w:val="center"/>
              <w:rPr>
                <w:rFonts w:eastAsia="Times New Roman" w:cs="Times New Roman"/>
                <w:sz w:val="20"/>
                <w:szCs w:val="20"/>
                <w:lang w:val="en-US"/>
              </w:rPr>
            </w:pPr>
          </w:p>
        </w:tc>
        <w:tc>
          <w:tcPr>
            <w:tcW w:w="583" w:type="pct"/>
            <w:vAlign w:val="bottom"/>
          </w:tcPr>
          <w:p w14:paraId="345556D5" w14:textId="77777777" w:rsidR="003023E5" w:rsidRPr="00AF5E97" w:rsidRDefault="003023E5" w:rsidP="004E21A0">
            <w:pPr>
              <w:spacing w:after="0" w:line="240" w:lineRule="auto"/>
              <w:jc w:val="center"/>
              <w:rPr>
                <w:rFonts w:eastAsia="Times New Roman" w:cs="Times New Roman"/>
                <w:sz w:val="20"/>
                <w:szCs w:val="20"/>
                <w:lang w:val="en-US"/>
              </w:rPr>
            </w:pPr>
          </w:p>
        </w:tc>
        <w:tc>
          <w:tcPr>
            <w:tcW w:w="159" w:type="pct"/>
            <w:vAlign w:val="bottom"/>
          </w:tcPr>
          <w:p w14:paraId="48F0F1AF" w14:textId="77777777" w:rsidR="003023E5" w:rsidRPr="00AF5E97" w:rsidRDefault="003023E5" w:rsidP="004E21A0">
            <w:pPr>
              <w:spacing w:after="0" w:line="240" w:lineRule="auto"/>
              <w:jc w:val="center"/>
              <w:rPr>
                <w:rFonts w:eastAsia="Times New Roman" w:cs="Times New Roman"/>
                <w:sz w:val="20"/>
                <w:szCs w:val="20"/>
                <w:lang w:val="en-US"/>
              </w:rPr>
            </w:pPr>
          </w:p>
        </w:tc>
        <w:tc>
          <w:tcPr>
            <w:tcW w:w="531" w:type="pct"/>
            <w:vAlign w:val="bottom"/>
          </w:tcPr>
          <w:p w14:paraId="5E74AB47" w14:textId="77777777" w:rsidR="003023E5" w:rsidRPr="00AF5E97" w:rsidRDefault="003023E5" w:rsidP="004E21A0">
            <w:pPr>
              <w:tabs>
                <w:tab w:val="decimal" w:pos="197"/>
              </w:tabs>
              <w:spacing w:after="0" w:line="240" w:lineRule="auto"/>
              <w:jc w:val="center"/>
              <w:rPr>
                <w:rFonts w:eastAsia="Times New Roman" w:cs="Times New Roman"/>
                <w:sz w:val="20"/>
                <w:szCs w:val="20"/>
                <w:lang w:val="en-US"/>
              </w:rPr>
            </w:pPr>
          </w:p>
        </w:tc>
      </w:tr>
      <w:tr w:rsidR="000F3711" w:rsidRPr="00D4584A" w14:paraId="2393D57C" w14:textId="77777777" w:rsidTr="00301DBD">
        <w:trPr>
          <w:trHeight w:val="236"/>
        </w:trPr>
        <w:tc>
          <w:tcPr>
            <w:tcW w:w="1498" w:type="pct"/>
            <w:vAlign w:val="bottom"/>
          </w:tcPr>
          <w:p w14:paraId="50CCBC3F" w14:textId="34A6AABE" w:rsidR="003023E5" w:rsidRPr="00506825" w:rsidRDefault="00C159FB" w:rsidP="004E21A0">
            <w:pPr>
              <w:spacing w:after="0" w:line="240" w:lineRule="auto"/>
              <w:ind w:left="-105"/>
              <w:rPr>
                <w:rFonts w:eastAsia="Times New Roman" w:cs="Times New Roman"/>
                <w:b/>
                <w:color w:val="000000"/>
                <w:sz w:val="22"/>
                <w:lang w:val="en-US"/>
              </w:rPr>
            </w:pPr>
            <w:r>
              <w:rPr>
                <w:rFonts w:eastAsia="Times New Roman" w:cs="Times New Roman"/>
                <w:bCs/>
                <w:color w:val="000000"/>
                <w:sz w:val="22"/>
                <w:lang w:val="en-US"/>
              </w:rPr>
              <w:t xml:space="preserve">  </w:t>
            </w:r>
            <w:r w:rsidR="000F3711">
              <w:rPr>
                <w:rFonts w:eastAsia="Times New Roman" w:cs="Times New Roman"/>
                <w:bCs/>
                <w:color w:val="000000"/>
                <w:sz w:val="22"/>
                <w:lang w:val="en-US"/>
              </w:rPr>
              <w:t xml:space="preserve">  </w:t>
            </w:r>
            <w:r>
              <w:rPr>
                <w:rFonts w:eastAsia="Times New Roman" w:cs="Times New Roman"/>
                <w:bCs/>
                <w:color w:val="000000"/>
                <w:sz w:val="22"/>
                <w:lang w:val="en-US"/>
              </w:rPr>
              <w:t xml:space="preserve"> </w:t>
            </w:r>
            <w:r w:rsidR="003023E5" w:rsidRPr="00301DBD">
              <w:rPr>
                <w:rFonts w:eastAsia="Times New Roman" w:cs="Times New Roman"/>
                <w:bCs/>
                <w:color w:val="000000"/>
                <w:sz w:val="22"/>
                <w:lang w:val="en-US"/>
              </w:rPr>
              <w:t>Alcohol-</w:t>
            </w:r>
            <w:r>
              <w:rPr>
                <w:rFonts w:eastAsia="Times New Roman" w:cs="Times New Roman"/>
                <w:bCs/>
                <w:color w:val="000000"/>
                <w:sz w:val="22"/>
                <w:lang w:val="en-US"/>
              </w:rPr>
              <w:t>r</w:t>
            </w:r>
            <w:r w:rsidR="003023E5" w:rsidRPr="00301DBD">
              <w:rPr>
                <w:rFonts w:eastAsia="Times New Roman" w:cs="Times New Roman"/>
                <w:bCs/>
                <w:color w:val="000000"/>
                <w:sz w:val="22"/>
                <w:lang w:val="en-US"/>
              </w:rPr>
              <w:t xml:space="preserve">elated </w:t>
            </w:r>
            <w:r>
              <w:rPr>
                <w:rFonts w:eastAsia="Times New Roman" w:cs="Times New Roman"/>
                <w:bCs/>
                <w:color w:val="000000"/>
                <w:sz w:val="22"/>
                <w:lang w:val="en-US"/>
              </w:rPr>
              <w:t>p</w:t>
            </w:r>
            <w:r w:rsidR="003023E5" w:rsidRPr="00301DBD">
              <w:rPr>
                <w:rFonts w:eastAsia="Times New Roman" w:cs="Times New Roman"/>
                <w:bCs/>
                <w:color w:val="000000"/>
                <w:sz w:val="22"/>
                <w:lang w:val="en-US"/>
              </w:rPr>
              <w:t>roblems</w:t>
            </w:r>
            <w:r w:rsidR="00506825">
              <w:rPr>
                <w:rFonts w:eastAsia="Times New Roman" w:cs="Times New Roman"/>
                <w:i/>
                <w:color w:val="000000"/>
                <w:sz w:val="22"/>
                <w:lang w:val="en-US"/>
              </w:rPr>
              <w:t>–</w:t>
            </w:r>
            <w:r w:rsidR="00506825">
              <w:rPr>
                <w:rFonts w:eastAsia="Times New Roman" w:cs="Times New Roman"/>
                <w:bCs/>
                <w:color w:val="000000"/>
                <w:sz w:val="22"/>
                <w:lang w:val="en-US"/>
              </w:rPr>
              <w:t>m</w:t>
            </w:r>
            <w:r>
              <w:rPr>
                <w:rFonts w:eastAsia="Times New Roman" w:cs="Times New Roman"/>
                <w:bCs/>
                <w:color w:val="000000"/>
                <w:sz w:val="22"/>
                <w:lang w:val="en-US"/>
              </w:rPr>
              <w:t xml:space="preserve">en, </w:t>
            </w:r>
            <w:r w:rsidR="003023E5" w:rsidRPr="00301DBD">
              <w:rPr>
                <w:rFonts w:eastAsia="Times New Roman" w:cs="Times New Roman"/>
                <w:bCs/>
                <w:color w:val="000000"/>
                <w:sz w:val="22"/>
                <w:lang w:val="en-US"/>
              </w:rPr>
              <w:t>T1</w:t>
            </w:r>
          </w:p>
        </w:tc>
        <w:tc>
          <w:tcPr>
            <w:tcW w:w="159" w:type="pct"/>
            <w:vAlign w:val="bottom"/>
          </w:tcPr>
          <w:p w14:paraId="595E9B12" w14:textId="77777777" w:rsidR="003023E5" w:rsidRPr="00AF5E97" w:rsidRDefault="003023E5" w:rsidP="00301DBD">
            <w:pPr>
              <w:spacing w:after="0" w:line="240" w:lineRule="auto"/>
              <w:jc w:val="right"/>
              <w:rPr>
                <w:rFonts w:eastAsia="Times New Roman" w:cs="Times New Roman"/>
                <w:color w:val="000000"/>
                <w:sz w:val="20"/>
                <w:szCs w:val="20"/>
                <w:lang w:val="en-US"/>
              </w:rPr>
            </w:pPr>
            <w:r w:rsidRPr="00177263">
              <w:rPr>
                <w:rFonts w:eastAsia="Times New Roman" w:cs="Times New Roman"/>
                <w:color w:val="000000"/>
                <w:sz w:val="20"/>
                <w:szCs w:val="20"/>
                <w:lang w:val="en-US"/>
              </w:rPr>
              <w:t>4</w:t>
            </w:r>
          </w:p>
        </w:tc>
        <w:tc>
          <w:tcPr>
            <w:tcW w:w="319" w:type="pct"/>
            <w:vAlign w:val="bottom"/>
          </w:tcPr>
          <w:p w14:paraId="1D6FE7BE" w14:textId="77777777" w:rsidR="003023E5" w:rsidRPr="00AF5E97" w:rsidRDefault="003023E5" w:rsidP="00301DBD">
            <w:pPr>
              <w:spacing w:after="0" w:line="240" w:lineRule="auto"/>
              <w:jc w:val="right"/>
              <w:rPr>
                <w:rFonts w:eastAsia="Times New Roman" w:cs="Times New Roman"/>
                <w:sz w:val="20"/>
                <w:szCs w:val="20"/>
                <w:lang w:val="en-US"/>
              </w:rPr>
            </w:pPr>
            <w:r>
              <w:rPr>
                <w:rFonts w:eastAsia="Times New Roman" w:cs="Times New Roman"/>
                <w:sz w:val="20"/>
                <w:szCs w:val="20"/>
                <w:lang w:val="en-US"/>
              </w:rPr>
              <w:t>375</w:t>
            </w:r>
          </w:p>
        </w:tc>
        <w:tc>
          <w:tcPr>
            <w:tcW w:w="264" w:type="pct"/>
            <w:vAlign w:val="bottom"/>
          </w:tcPr>
          <w:p w14:paraId="691A3492" w14:textId="77777777" w:rsidR="003023E5" w:rsidRPr="00AF5E97" w:rsidRDefault="003023E5" w:rsidP="00301DBD">
            <w:pPr>
              <w:spacing w:after="0" w:line="240" w:lineRule="auto"/>
              <w:rPr>
                <w:rFonts w:eastAsia="Times New Roman" w:cs="Times New Roman"/>
                <w:sz w:val="20"/>
                <w:szCs w:val="20"/>
                <w:vertAlign w:val="superscript"/>
                <w:lang w:val="en-US"/>
              </w:rPr>
            </w:pPr>
            <w:r>
              <w:rPr>
                <w:rFonts w:eastAsia="Times New Roman" w:cs="Times New Roman"/>
                <w:sz w:val="20"/>
                <w:szCs w:val="20"/>
                <w:lang w:val="en-US"/>
              </w:rPr>
              <w:t>.19</w:t>
            </w:r>
            <w:r>
              <w:rPr>
                <w:rFonts w:eastAsia="Times New Roman" w:cs="Times New Roman"/>
                <w:sz w:val="20"/>
                <w:szCs w:val="20"/>
                <w:vertAlign w:val="superscript"/>
                <w:lang w:val="en-US"/>
              </w:rPr>
              <w:t>***</w:t>
            </w:r>
          </w:p>
        </w:tc>
        <w:tc>
          <w:tcPr>
            <w:tcW w:w="424" w:type="pct"/>
            <w:vAlign w:val="bottom"/>
          </w:tcPr>
          <w:p w14:paraId="2D5FA8FF" w14:textId="77777777" w:rsidR="003023E5" w:rsidRPr="00AF5E97" w:rsidRDefault="003023E5" w:rsidP="004E21A0">
            <w:pPr>
              <w:spacing w:after="0" w:line="240" w:lineRule="auto"/>
              <w:jc w:val="center"/>
              <w:rPr>
                <w:rFonts w:eastAsia="Times New Roman" w:cs="Times New Roman"/>
                <w:sz w:val="20"/>
                <w:szCs w:val="20"/>
                <w:lang w:val="en-US"/>
              </w:rPr>
            </w:pPr>
            <w:r w:rsidRPr="00AF5E97">
              <w:rPr>
                <w:rFonts w:eastAsia="Times New Roman" w:cs="Times New Roman"/>
                <w:sz w:val="20"/>
                <w:szCs w:val="20"/>
                <w:lang w:val="en-US"/>
              </w:rPr>
              <w:t>[</w:t>
            </w:r>
            <w:r>
              <w:rPr>
                <w:rFonts w:eastAsia="Times New Roman" w:cs="Times New Roman"/>
                <w:sz w:val="20"/>
                <w:szCs w:val="20"/>
                <w:lang w:val="en-US"/>
              </w:rPr>
              <w:t>.09; .29</w:t>
            </w:r>
            <w:r w:rsidRPr="00AF5E97">
              <w:rPr>
                <w:rFonts w:eastAsia="Times New Roman" w:cs="Times New Roman"/>
                <w:sz w:val="20"/>
                <w:szCs w:val="20"/>
                <w:lang w:val="en-US"/>
              </w:rPr>
              <w:t>]</w:t>
            </w:r>
          </w:p>
        </w:tc>
        <w:tc>
          <w:tcPr>
            <w:tcW w:w="371" w:type="pct"/>
            <w:vAlign w:val="bottom"/>
          </w:tcPr>
          <w:p w14:paraId="49E2FDF3" w14:textId="77777777" w:rsidR="003023E5" w:rsidRPr="00AF5E97" w:rsidRDefault="003023E5" w:rsidP="00301DBD">
            <w:pPr>
              <w:tabs>
                <w:tab w:val="decimal" w:pos="343"/>
              </w:tabs>
              <w:spacing w:after="0" w:line="240" w:lineRule="auto"/>
              <w:rPr>
                <w:rFonts w:eastAsia="Times New Roman" w:cs="Times New Roman"/>
                <w:sz w:val="20"/>
                <w:szCs w:val="20"/>
                <w:lang w:val="en-US"/>
              </w:rPr>
            </w:pPr>
            <w:r>
              <w:rPr>
                <w:rFonts w:eastAsia="Times New Roman" w:cs="Times New Roman"/>
                <w:sz w:val="20"/>
                <w:szCs w:val="20"/>
                <w:lang w:val="en-US"/>
              </w:rPr>
              <w:t>0.66</w:t>
            </w:r>
          </w:p>
        </w:tc>
        <w:tc>
          <w:tcPr>
            <w:tcW w:w="318" w:type="pct"/>
            <w:vAlign w:val="bottom"/>
          </w:tcPr>
          <w:p w14:paraId="24353FC7" w14:textId="77777777" w:rsidR="003023E5" w:rsidRPr="00AF5E97" w:rsidRDefault="003023E5" w:rsidP="004E21A0">
            <w:pPr>
              <w:spacing w:after="0" w:line="240" w:lineRule="auto"/>
              <w:jc w:val="center"/>
              <w:rPr>
                <w:rFonts w:eastAsia="Times New Roman" w:cs="Times New Roman"/>
                <w:sz w:val="20"/>
                <w:szCs w:val="20"/>
                <w:lang w:val="en-US"/>
              </w:rPr>
            </w:pPr>
            <w:r>
              <w:rPr>
                <w:rFonts w:eastAsia="Times New Roman" w:cs="Times New Roman"/>
                <w:sz w:val="20"/>
                <w:szCs w:val="20"/>
                <w:lang w:val="en-US"/>
              </w:rPr>
              <w:t>0.00</w:t>
            </w:r>
          </w:p>
        </w:tc>
        <w:tc>
          <w:tcPr>
            <w:tcW w:w="372" w:type="pct"/>
            <w:vAlign w:val="bottom"/>
          </w:tcPr>
          <w:p w14:paraId="29DC695F" w14:textId="77777777" w:rsidR="003023E5" w:rsidRPr="00AF5E97" w:rsidRDefault="003023E5" w:rsidP="00301DBD">
            <w:pPr>
              <w:tabs>
                <w:tab w:val="decimal" w:pos="316"/>
              </w:tabs>
              <w:spacing w:after="0" w:line="240" w:lineRule="auto"/>
              <w:rPr>
                <w:rFonts w:eastAsia="Times New Roman" w:cs="Times New Roman"/>
                <w:sz w:val="20"/>
                <w:szCs w:val="20"/>
                <w:lang w:val="en-US"/>
              </w:rPr>
            </w:pPr>
            <w:r>
              <w:rPr>
                <w:rFonts w:eastAsia="Times New Roman" w:cs="Times New Roman"/>
                <w:sz w:val="20"/>
                <w:szCs w:val="20"/>
                <w:lang w:val="en-US"/>
              </w:rPr>
              <w:t>-1.33</w:t>
            </w:r>
          </w:p>
        </w:tc>
        <w:tc>
          <w:tcPr>
            <w:tcW w:w="583" w:type="pct"/>
            <w:vAlign w:val="bottom"/>
          </w:tcPr>
          <w:p w14:paraId="07C31E35" w14:textId="77777777" w:rsidR="003023E5" w:rsidRPr="00AF5E97" w:rsidRDefault="003023E5" w:rsidP="004E21A0">
            <w:pPr>
              <w:spacing w:after="0" w:line="240" w:lineRule="auto"/>
              <w:jc w:val="center"/>
              <w:rPr>
                <w:rFonts w:eastAsia="Times New Roman" w:cs="Times New Roman"/>
                <w:sz w:val="20"/>
                <w:szCs w:val="20"/>
                <w:lang w:val="en-US"/>
              </w:rPr>
            </w:pPr>
            <w:r w:rsidRPr="00AF5E97">
              <w:rPr>
                <w:rFonts w:eastAsia="Times New Roman" w:cs="Times New Roman"/>
                <w:sz w:val="20"/>
                <w:szCs w:val="20"/>
                <w:lang w:val="en-US"/>
              </w:rPr>
              <w:t>[</w:t>
            </w:r>
            <w:r>
              <w:rPr>
                <w:rFonts w:eastAsia="Times New Roman" w:cs="Times New Roman"/>
                <w:sz w:val="20"/>
                <w:szCs w:val="20"/>
                <w:lang w:val="en-US"/>
              </w:rPr>
              <w:t>-9.74; 7.09</w:t>
            </w:r>
            <w:r w:rsidRPr="00AF5E97">
              <w:rPr>
                <w:rFonts w:eastAsia="Times New Roman" w:cs="Times New Roman"/>
                <w:sz w:val="20"/>
                <w:szCs w:val="20"/>
                <w:lang w:val="en-US"/>
              </w:rPr>
              <w:t>]</w:t>
            </w:r>
          </w:p>
        </w:tc>
        <w:tc>
          <w:tcPr>
            <w:tcW w:w="159" w:type="pct"/>
            <w:vAlign w:val="bottom"/>
          </w:tcPr>
          <w:p w14:paraId="636A8FAC" w14:textId="77777777" w:rsidR="003023E5" w:rsidRPr="00AF5E97" w:rsidRDefault="003023E5" w:rsidP="004E21A0">
            <w:pPr>
              <w:spacing w:after="0" w:line="240" w:lineRule="auto"/>
              <w:jc w:val="center"/>
              <w:rPr>
                <w:rFonts w:eastAsia="Times New Roman" w:cs="Times New Roman"/>
                <w:sz w:val="20"/>
                <w:szCs w:val="20"/>
                <w:lang w:val="en-US"/>
              </w:rPr>
            </w:pPr>
            <w:r>
              <w:rPr>
                <w:rFonts w:eastAsia="Times New Roman" w:cs="Times New Roman"/>
                <w:sz w:val="20"/>
                <w:szCs w:val="20"/>
                <w:lang w:val="en-US"/>
              </w:rPr>
              <w:t>0</w:t>
            </w:r>
          </w:p>
        </w:tc>
        <w:tc>
          <w:tcPr>
            <w:tcW w:w="531" w:type="pct"/>
            <w:vAlign w:val="bottom"/>
          </w:tcPr>
          <w:p w14:paraId="0A16B113" w14:textId="77777777" w:rsidR="003023E5" w:rsidRPr="00AF5E97" w:rsidRDefault="003023E5" w:rsidP="00301DBD">
            <w:pPr>
              <w:spacing w:after="0" w:line="240" w:lineRule="auto"/>
              <w:rPr>
                <w:rFonts w:eastAsia="Times New Roman" w:cs="Times New Roman"/>
                <w:sz w:val="20"/>
                <w:szCs w:val="20"/>
                <w:lang w:val="en-US"/>
              </w:rPr>
            </w:pPr>
            <w:r w:rsidRPr="00AF5E97">
              <w:rPr>
                <w:rFonts w:eastAsia="Times New Roman" w:cs="Times New Roman"/>
                <w:sz w:val="20"/>
                <w:szCs w:val="20"/>
                <w:lang w:val="en-US"/>
              </w:rPr>
              <w:t>.</w:t>
            </w:r>
            <w:r>
              <w:rPr>
                <w:rFonts w:eastAsia="Times New Roman" w:cs="Times New Roman"/>
                <w:sz w:val="20"/>
                <w:szCs w:val="20"/>
                <w:lang w:val="en-US"/>
              </w:rPr>
              <w:t>19</w:t>
            </w:r>
            <w:r w:rsidRPr="00AF5E97">
              <w:rPr>
                <w:rFonts w:eastAsia="Times New Roman" w:cs="Times New Roman"/>
                <w:sz w:val="20"/>
                <w:szCs w:val="20"/>
                <w:lang w:val="en-US"/>
              </w:rPr>
              <w:t xml:space="preserve"> [</w:t>
            </w:r>
            <w:r>
              <w:rPr>
                <w:rFonts w:eastAsia="Times New Roman" w:cs="Times New Roman"/>
                <w:sz w:val="20"/>
                <w:szCs w:val="20"/>
                <w:lang w:val="en-US"/>
              </w:rPr>
              <w:t>.09; .29</w:t>
            </w:r>
            <w:r w:rsidRPr="00AF5E97">
              <w:rPr>
                <w:rFonts w:eastAsia="Times New Roman" w:cs="Times New Roman"/>
                <w:sz w:val="20"/>
                <w:szCs w:val="20"/>
                <w:lang w:val="en-US"/>
              </w:rPr>
              <w:t>]</w:t>
            </w:r>
          </w:p>
        </w:tc>
      </w:tr>
      <w:tr w:rsidR="000F3711" w:rsidRPr="00D4584A" w14:paraId="552F8E87" w14:textId="77777777" w:rsidTr="00301DBD">
        <w:trPr>
          <w:trHeight w:val="236"/>
        </w:trPr>
        <w:tc>
          <w:tcPr>
            <w:tcW w:w="1498" w:type="pct"/>
            <w:vAlign w:val="bottom"/>
          </w:tcPr>
          <w:p w14:paraId="7971B6A2" w14:textId="5BA8C10A" w:rsidR="003023E5" w:rsidRPr="00301DBD" w:rsidRDefault="003023E5" w:rsidP="004E21A0">
            <w:pPr>
              <w:spacing w:after="0" w:line="240" w:lineRule="auto"/>
              <w:ind w:left="-105"/>
              <w:rPr>
                <w:rFonts w:eastAsia="Times New Roman" w:cs="Times New Roman"/>
                <w:bCs/>
                <w:color w:val="000000"/>
                <w:sz w:val="22"/>
                <w:lang w:val="en-US"/>
              </w:rPr>
            </w:pPr>
            <w:r w:rsidRPr="00301DBD">
              <w:rPr>
                <w:rFonts w:eastAsia="Times New Roman" w:cs="Times New Roman"/>
                <w:bCs/>
                <w:color w:val="000000"/>
                <w:sz w:val="22"/>
                <w:lang w:val="en-US"/>
              </w:rPr>
              <w:tab/>
            </w:r>
            <w:r w:rsidR="000F3711">
              <w:rPr>
                <w:rFonts w:eastAsia="Times New Roman" w:cs="Times New Roman"/>
                <w:bCs/>
                <w:color w:val="000000"/>
                <w:sz w:val="22"/>
                <w:lang w:val="en-US"/>
              </w:rPr>
              <w:t xml:space="preserve">  </w:t>
            </w:r>
            <w:r w:rsidR="00C159FB">
              <w:rPr>
                <w:rFonts w:eastAsia="Times New Roman" w:cs="Times New Roman"/>
                <w:bCs/>
                <w:color w:val="000000"/>
                <w:sz w:val="22"/>
                <w:lang w:val="en-US"/>
              </w:rPr>
              <w:t xml:space="preserve"> </w:t>
            </w:r>
            <w:r w:rsidRPr="00301DBD">
              <w:rPr>
                <w:rFonts w:eastAsia="Times New Roman" w:cs="Times New Roman"/>
                <w:bCs/>
                <w:color w:val="000000"/>
                <w:sz w:val="22"/>
                <w:lang w:val="en-US"/>
              </w:rPr>
              <w:t>Alcohol-</w:t>
            </w:r>
            <w:r w:rsidR="00C159FB">
              <w:rPr>
                <w:rFonts w:eastAsia="Times New Roman" w:cs="Times New Roman"/>
                <w:bCs/>
                <w:color w:val="000000"/>
                <w:sz w:val="22"/>
                <w:lang w:val="en-US"/>
              </w:rPr>
              <w:t>r</w:t>
            </w:r>
            <w:r w:rsidRPr="00301DBD">
              <w:rPr>
                <w:rFonts w:eastAsia="Times New Roman" w:cs="Times New Roman"/>
                <w:bCs/>
                <w:color w:val="000000"/>
                <w:sz w:val="22"/>
                <w:lang w:val="en-US"/>
              </w:rPr>
              <w:t xml:space="preserve">elated </w:t>
            </w:r>
            <w:r w:rsidR="00C159FB">
              <w:rPr>
                <w:rFonts w:eastAsia="Times New Roman" w:cs="Times New Roman"/>
                <w:bCs/>
                <w:color w:val="000000"/>
                <w:sz w:val="22"/>
                <w:lang w:val="en-US"/>
              </w:rPr>
              <w:t>p</w:t>
            </w:r>
            <w:r w:rsidRPr="00301DBD">
              <w:rPr>
                <w:rFonts w:eastAsia="Times New Roman" w:cs="Times New Roman"/>
                <w:bCs/>
                <w:color w:val="000000"/>
                <w:sz w:val="22"/>
                <w:lang w:val="en-US"/>
              </w:rPr>
              <w:t>roblems</w:t>
            </w:r>
            <w:r w:rsidR="00506825">
              <w:rPr>
                <w:rFonts w:eastAsia="Times New Roman" w:cs="Times New Roman"/>
                <w:i/>
                <w:color w:val="000000"/>
                <w:sz w:val="22"/>
                <w:lang w:val="en-US"/>
              </w:rPr>
              <w:t>–</w:t>
            </w:r>
            <w:r w:rsidR="00506825">
              <w:rPr>
                <w:rFonts w:eastAsia="Times New Roman" w:cs="Times New Roman"/>
                <w:bCs/>
                <w:color w:val="000000"/>
                <w:sz w:val="22"/>
                <w:lang w:val="en-US"/>
              </w:rPr>
              <w:t>m</w:t>
            </w:r>
            <w:r w:rsidR="00C159FB">
              <w:rPr>
                <w:rFonts w:eastAsia="Times New Roman" w:cs="Times New Roman"/>
                <w:bCs/>
                <w:color w:val="000000"/>
                <w:sz w:val="22"/>
                <w:lang w:val="en-US"/>
              </w:rPr>
              <w:t xml:space="preserve">en, </w:t>
            </w:r>
            <w:r w:rsidRPr="00301DBD">
              <w:rPr>
                <w:rFonts w:eastAsia="Times New Roman" w:cs="Times New Roman"/>
                <w:bCs/>
                <w:color w:val="000000"/>
                <w:sz w:val="22"/>
                <w:lang w:val="en-US"/>
              </w:rPr>
              <w:t>T2</w:t>
            </w:r>
          </w:p>
        </w:tc>
        <w:tc>
          <w:tcPr>
            <w:tcW w:w="159" w:type="pct"/>
            <w:vAlign w:val="bottom"/>
          </w:tcPr>
          <w:p w14:paraId="1A7854B9" w14:textId="77777777" w:rsidR="003023E5" w:rsidRPr="00AF5E97" w:rsidRDefault="003023E5" w:rsidP="00301DBD">
            <w:pPr>
              <w:spacing w:after="0" w:line="240" w:lineRule="auto"/>
              <w:jc w:val="right"/>
              <w:rPr>
                <w:rFonts w:eastAsia="Times New Roman" w:cs="Times New Roman"/>
                <w:color w:val="000000"/>
                <w:sz w:val="20"/>
                <w:szCs w:val="20"/>
                <w:lang w:val="en-US"/>
              </w:rPr>
            </w:pPr>
            <w:r w:rsidRPr="00177263">
              <w:rPr>
                <w:rFonts w:eastAsia="Times New Roman" w:cs="Times New Roman"/>
                <w:color w:val="000000"/>
                <w:sz w:val="20"/>
                <w:szCs w:val="20"/>
                <w:lang w:val="en-US"/>
              </w:rPr>
              <w:t>3</w:t>
            </w:r>
          </w:p>
        </w:tc>
        <w:tc>
          <w:tcPr>
            <w:tcW w:w="319" w:type="pct"/>
            <w:vAlign w:val="bottom"/>
          </w:tcPr>
          <w:p w14:paraId="1556F807" w14:textId="77777777" w:rsidR="003023E5" w:rsidRPr="00AF5E97" w:rsidRDefault="003023E5" w:rsidP="00301DBD">
            <w:pPr>
              <w:spacing w:after="0" w:line="240" w:lineRule="auto"/>
              <w:jc w:val="right"/>
              <w:rPr>
                <w:rFonts w:eastAsia="Times New Roman" w:cs="Times New Roman"/>
                <w:sz w:val="20"/>
                <w:szCs w:val="20"/>
                <w:lang w:val="en-US"/>
              </w:rPr>
            </w:pPr>
            <w:r>
              <w:rPr>
                <w:rFonts w:eastAsia="Times New Roman" w:cs="Times New Roman"/>
                <w:sz w:val="20"/>
                <w:szCs w:val="20"/>
                <w:lang w:val="en-US"/>
              </w:rPr>
              <w:t>253</w:t>
            </w:r>
          </w:p>
        </w:tc>
        <w:tc>
          <w:tcPr>
            <w:tcW w:w="264" w:type="pct"/>
            <w:vAlign w:val="bottom"/>
          </w:tcPr>
          <w:p w14:paraId="4475EE92" w14:textId="77777777" w:rsidR="003023E5" w:rsidRPr="00AF5E97" w:rsidRDefault="003023E5" w:rsidP="00301DBD">
            <w:pPr>
              <w:spacing w:after="0" w:line="240" w:lineRule="auto"/>
              <w:rPr>
                <w:rFonts w:eastAsia="Times New Roman" w:cs="Times New Roman"/>
                <w:sz w:val="20"/>
                <w:szCs w:val="20"/>
                <w:vertAlign w:val="superscript"/>
                <w:lang w:val="en-US"/>
              </w:rPr>
            </w:pPr>
            <w:r>
              <w:rPr>
                <w:rFonts w:eastAsia="Times New Roman" w:cs="Times New Roman"/>
                <w:sz w:val="20"/>
                <w:szCs w:val="20"/>
                <w:lang w:val="en-US"/>
              </w:rPr>
              <w:t>.24</w:t>
            </w:r>
            <w:r>
              <w:rPr>
                <w:rFonts w:eastAsia="Times New Roman" w:cs="Times New Roman"/>
                <w:sz w:val="20"/>
                <w:szCs w:val="20"/>
                <w:vertAlign w:val="superscript"/>
                <w:lang w:val="en-US"/>
              </w:rPr>
              <w:t>***</w:t>
            </w:r>
          </w:p>
        </w:tc>
        <w:tc>
          <w:tcPr>
            <w:tcW w:w="424" w:type="pct"/>
            <w:vAlign w:val="bottom"/>
          </w:tcPr>
          <w:p w14:paraId="7B4E428F" w14:textId="77777777" w:rsidR="003023E5" w:rsidRPr="00AF5E97" w:rsidRDefault="003023E5" w:rsidP="004E21A0">
            <w:pPr>
              <w:spacing w:after="0" w:line="240" w:lineRule="auto"/>
              <w:jc w:val="center"/>
              <w:rPr>
                <w:rFonts w:eastAsia="Times New Roman" w:cs="Times New Roman"/>
                <w:sz w:val="20"/>
                <w:szCs w:val="20"/>
                <w:lang w:val="en-US"/>
              </w:rPr>
            </w:pPr>
            <w:r w:rsidRPr="00AF5E97">
              <w:rPr>
                <w:rFonts w:eastAsia="Times New Roman" w:cs="Times New Roman"/>
                <w:sz w:val="20"/>
                <w:szCs w:val="20"/>
                <w:lang w:val="en-US"/>
              </w:rPr>
              <w:t>[</w:t>
            </w:r>
            <w:r>
              <w:rPr>
                <w:rFonts w:eastAsia="Times New Roman" w:cs="Times New Roman"/>
                <w:sz w:val="20"/>
                <w:szCs w:val="20"/>
                <w:lang w:val="en-US"/>
              </w:rPr>
              <w:t>.13; .35</w:t>
            </w:r>
            <w:r w:rsidRPr="00AF5E97">
              <w:rPr>
                <w:rFonts w:eastAsia="Times New Roman" w:cs="Times New Roman"/>
                <w:sz w:val="20"/>
                <w:szCs w:val="20"/>
                <w:lang w:val="en-US"/>
              </w:rPr>
              <w:t>]</w:t>
            </w:r>
          </w:p>
        </w:tc>
        <w:tc>
          <w:tcPr>
            <w:tcW w:w="371" w:type="pct"/>
            <w:vAlign w:val="bottom"/>
          </w:tcPr>
          <w:p w14:paraId="045C5AE5" w14:textId="77777777" w:rsidR="003023E5" w:rsidRPr="00AF5E97" w:rsidRDefault="003023E5" w:rsidP="00301DBD">
            <w:pPr>
              <w:tabs>
                <w:tab w:val="decimal" w:pos="343"/>
              </w:tabs>
              <w:spacing w:after="0" w:line="240" w:lineRule="auto"/>
              <w:rPr>
                <w:rFonts w:eastAsia="Times New Roman" w:cs="Times New Roman"/>
                <w:sz w:val="20"/>
                <w:szCs w:val="20"/>
                <w:lang w:val="en-US"/>
              </w:rPr>
            </w:pPr>
            <w:r>
              <w:rPr>
                <w:rFonts w:eastAsia="Times New Roman" w:cs="Times New Roman"/>
                <w:sz w:val="20"/>
                <w:szCs w:val="20"/>
                <w:lang w:val="en-US"/>
              </w:rPr>
              <w:t>1.61</w:t>
            </w:r>
          </w:p>
        </w:tc>
        <w:tc>
          <w:tcPr>
            <w:tcW w:w="318" w:type="pct"/>
            <w:vAlign w:val="bottom"/>
          </w:tcPr>
          <w:p w14:paraId="6617A8E1" w14:textId="77777777" w:rsidR="003023E5" w:rsidRPr="00AF5E97" w:rsidRDefault="003023E5" w:rsidP="004E21A0">
            <w:pPr>
              <w:spacing w:after="0" w:line="240" w:lineRule="auto"/>
              <w:jc w:val="center"/>
              <w:rPr>
                <w:rFonts w:eastAsia="Times New Roman" w:cs="Times New Roman"/>
                <w:sz w:val="20"/>
                <w:szCs w:val="20"/>
                <w:lang w:val="en-US"/>
              </w:rPr>
            </w:pPr>
            <w:r>
              <w:rPr>
                <w:rFonts w:eastAsia="Times New Roman" w:cs="Times New Roman"/>
                <w:sz w:val="20"/>
                <w:szCs w:val="20"/>
                <w:lang w:val="en-US"/>
              </w:rPr>
              <w:t>0.00</w:t>
            </w:r>
          </w:p>
        </w:tc>
        <w:tc>
          <w:tcPr>
            <w:tcW w:w="372" w:type="pct"/>
            <w:vAlign w:val="bottom"/>
          </w:tcPr>
          <w:p w14:paraId="34B6A797" w14:textId="77777777" w:rsidR="003023E5" w:rsidRPr="00AF5E97" w:rsidRDefault="003023E5" w:rsidP="00301DBD">
            <w:pPr>
              <w:tabs>
                <w:tab w:val="decimal" w:pos="316"/>
              </w:tabs>
              <w:spacing w:after="0" w:line="240" w:lineRule="auto"/>
              <w:rPr>
                <w:rFonts w:eastAsia="Times New Roman" w:cs="Times New Roman"/>
                <w:sz w:val="20"/>
                <w:szCs w:val="20"/>
                <w:lang w:val="en-US"/>
              </w:rPr>
            </w:pPr>
            <w:r>
              <w:rPr>
                <w:rFonts w:eastAsia="Times New Roman" w:cs="Times New Roman"/>
                <w:sz w:val="20"/>
                <w:szCs w:val="20"/>
                <w:lang w:val="en-US"/>
              </w:rPr>
              <w:t>-5.50</w:t>
            </w:r>
          </w:p>
        </w:tc>
        <w:tc>
          <w:tcPr>
            <w:tcW w:w="583" w:type="pct"/>
            <w:vAlign w:val="bottom"/>
          </w:tcPr>
          <w:p w14:paraId="5E481C41" w14:textId="77777777" w:rsidR="003023E5" w:rsidRPr="00AF5E97" w:rsidRDefault="003023E5" w:rsidP="004E21A0">
            <w:pPr>
              <w:spacing w:after="0" w:line="240" w:lineRule="auto"/>
              <w:jc w:val="center"/>
              <w:rPr>
                <w:rFonts w:eastAsia="Times New Roman" w:cs="Times New Roman"/>
                <w:sz w:val="20"/>
                <w:szCs w:val="20"/>
                <w:lang w:val="en-US"/>
              </w:rPr>
            </w:pPr>
            <w:r w:rsidRPr="00AF5E97">
              <w:rPr>
                <w:rFonts w:eastAsia="Times New Roman" w:cs="Times New Roman"/>
                <w:sz w:val="20"/>
                <w:szCs w:val="20"/>
                <w:lang w:val="en-US"/>
              </w:rPr>
              <w:t>[</w:t>
            </w:r>
            <w:r>
              <w:rPr>
                <w:rFonts w:eastAsia="Times New Roman" w:cs="Times New Roman"/>
                <w:sz w:val="20"/>
                <w:szCs w:val="20"/>
                <w:lang w:val="en-US"/>
              </w:rPr>
              <w:t>-40.44; 29.44</w:t>
            </w:r>
            <w:r w:rsidRPr="00AF5E97">
              <w:rPr>
                <w:rFonts w:eastAsia="Times New Roman" w:cs="Times New Roman"/>
                <w:sz w:val="20"/>
                <w:szCs w:val="20"/>
                <w:lang w:val="en-US"/>
              </w:rPr>
              <w:t>]</w:t>
            </w:r>
          </w:p>
        </w:tc>
        <w:tc>
          <w:tcPr>
            <w:tcW w:w="159" w:type="pct"/>
            <w:vAlign w:val="bottom"/>
          </w:tcPr>
          <w:p w14:paraId="0F70BFA2" w14:textId="77777777" w:rsidR="003023E5" w:rsidRPr="00AF5E97" w:rsidRDefault="003023E5" w:rsidP="004E21A0">
            <w:pPr>
              <w:spacing w:after="0" w:line="240" w:lineRule="auto"/>
              <w:jc w:val="center"/>
              <w:rPr>
                <w:rFonts w:eastAsia="Times New Roman" w:cs="Times New Roman"/>
                <w:sz w:val="20"/>
                <w:szCs w:val="20"/>
                <w:lang w:val="en-US"/>
              </w:rPr>
            </w:pPr>
            <w:r>
              <w:rPr>
                <w:rFonts w:eastAsia="Times New Roman" w:cs="Times New Roman"/>
                <w:sz w:val="20"/>
                <w:szCs w:val="20"/>
                <w:lang w:val="en-US"/>
              </w:rPr>
              <w:t>0</w:t>
            </w:r>
          </w:p>
        </w:tc>
        <w:tc>
          <w:tcPr>
            <w:tcW w:w="531" w:type="pct"/>
            <w:vAlign w:val="bottom"/>
          </w:tcPr>
          <w:p w14:paraId="73747168" w14:textId="77777777" w:rsidR="003023E5" w:rsidRPr="00AF5E97" w:rsidRDefault="003023E5" w:rsidP="00301DBD">
            <w:pPr>
              <w:spacing w:after="0" w:line="240" w:lineRule="auto"/>
              <w:rPr>
                <w:rFonts w:eastAsia="Times New Roman" w:cs="Times New Roman"/>
                <w:sz w:val="20"/>
                <w:szCs w:val="20"/>
                <w:lang w:val="en-US"/>
              </w:rPr>
            </w:pPr>
            <w:r w:rsidRPr="00AF5E97">
              <w:rPr>
                <w:rFonts w:eastAsia="Times New Roman" w:cs="Times New Roman"/>
                <w:sz w:val="20"/>
                <w:szCs w:val="20"/>
                <w:lang w:val="en-US"/>
              </w:rPr>
              <w:t>.</w:t>
            </w:r>
            <w:r>
              <w:rPr>
                <w:rFonts w:eastAsia="Times New Roman" w:cs="Times New Roman"/>
                <w:sz w:val="20"/>
                <w:szCs w:val="20"/>
                <w:lang w:val="en-US"/>
              </w:rPr>
              <w:t>24</w:t>
            </w:r>
            <w:r w:rsidRPr="00AF5E97">
              <w:rPr>
                <w:rFonts w:eastAsia="Times New Roman" w:cs="Times New Roman"/>
                <w:sz w:val="20"/>
                <w:szCs w:val="20"/>
                <w:lang w:val="en-US"/>
              </w:rPr>
              <w:t xml:space="preserve"> [</w:t>
            </w:r>
            <w:r>
              <w:rPr>
                <w:rFonts w:eastAsia="Times New Roman" w:cs="Times New Roman"/>
                <w:sz w:val="20"/>
                <w:szCs w:val="20"/>
                <w:lang w:val="en-US"/>
              </w:rPr>
              <w:t>.13; .35</w:t>
            </w:r>
            <w:r w:rsidRPr="00AF5E97">
              <w:rPr>
                <w:rFonts w:eastAsia="Times New Roman" w:cs="Times New Roman"/>
                <w:sz w:val="20"/>
                <w:szCs w:val="20"/>
                <w:lang w:val="en-US"/>
              </w:rPr>
              <w:t>]</w:t>
            </w:r>
          </w:p>
        </w:tc>
      </w:tr>
      <w:tr w:rsidR="000F3711" w:rsidRPr="00D4584A" w14:paraId="2E230C62" w14:textId="77777777" w:rsidTr="00301DBD">
        <w:trPr>
          <w:trHeight w:val="236"/>
        </w:trPr>
        <w:tc>
          <w:tcPr>
            <w:tcW w:w="1498" w:type="pct"/>
            <w:vAlign w:val="bottom"/>
          </w:tcPr>
          <w:p w14:paraId="1C7BB2AD" w14:textId="28EB08A6" w:rsidR="003023E5" w:rsidRPr="00301DBD" w:rsidRDefault="003023E5" w:rsidP="004E21A0">
            <w:pPr>
              <w:spacing w:after="0" w:line="240" w:lineRule="auto"/>
              <w:ind w:left="-105"/>
              <w:rPr>
                <w:rFonts w:eastAsia="Times New Roman" w:cs="Times New Roman"/>
                <w:b/>
                <w:color w:val="000000"/>
                <w:sz w:val="22"/>
                <w:lang w:val="en-US"/>
              </w:rPr>
            </w:pPr>
            <w:r w:rsidRPr="00506825">
              <w:rPr>
                <w:rFonts w:eastAsia="Times New Roman" w:cs="Times New Roman"/>
                <w:b/>
                <w:color w:val="000000"/>
                <w:sz w:val="22"/>
                <w:lang w:val="en-US"/>
              </w:rPr>
              <w:t>Alcohol-</w:t>
            </w:r>
            <w:r w:rsidR="00C159FB" w:rsidRPr="009E7DBB">
              <w:rPr>
                <w:rFonts w:eastAsia="Times New Roman" w:cs="Times New Roman"/>
                <w:b/>
                <w:color w:val="000000"/>
                <w:sz w:val="22"/>
                <w:lang w:val="en-US"/>
              </w:rPr>
              <w:t>r</w:t>
            </w:r>
            <w:r w:rsidRPr="00C169FE">
              <w:rPr>
                <w:rFonts w:eastAsia="Times New Roman" w:cs="Times New Roman"/>
                <w:b/>
                <w:color w:val="000000"/>
                <w:sz w:val="22"/>
                <w:lang w:val="en-US"/>
              </w:rPr>
              <w:t xml:space="preserve">elated </w:t>
            </w:r>
            <w:r w:rsidR="00C159FB" w:rsidRPr="0041711C">
              <w:rPr>
                <w:rFonts w:eastAsia="Times New Roman" w:cs="Times New Roman"/>
                <w:b/>
                <w:color w:val="000000"/>
                <w:sz w:val="22"/>
                <w:lang w:val="en-US"/>
              </w:rPr>
              <w:t>p</w:t>
            </w:r>
            <w:r w:rsidRPr="00506825">
              <w:rPr>
                <w:rFonts w:eastAsia="Times New Roman" w:cs="Times New Roman"/>
                <w:b/>
                <w:color w:val="000000"/>
                <w:sz w:val="22"/>
                <w:lang w:val="en-US"/>
              </w:rPr>
              <w:t>roblems</w:t>
            </w:r>
            <w:r w:rsidR="00506825">
              <w:rPr>
                <w:rFonts w:eastAsia="Times New Roman" w:cs="Times New Roman"/>
                <w:i/>
                <w:color w:val="000000"/>
                <w:sz w:val="22"/>
                <w:lang w:val="en-US"/>
              </w:rPr>
              <w:t>–</w:t>
            </w:r>
            <w:r w:rsidR="00506825">
              <w:rPr>
                <w:rFonts w:eastAsia="Times New Roman" w:cs="Times New Roman"/>
                <w:b/>
                <w:color w:val="000000"/>
                <w:sz w:val="22"/>
                <w:lang w:val="en-US"/>
              </w:rPr>
              <w:t>m</w:t>
            </w:r>
            <w:r w:rsidR="00C159FB" w:rsidRPr="00506825">
              <w:rPr>
                <w:rFonts w:eastAsia="Times New Roman" w:cs="Times New Roman"/>
                <w:b/>
                <w:color w:val="000000"/>
                <w:sz w:val="22"/>
                <w:lang w:val="en-US"/>
              </w:rPr>
              <w:t xml:space="preserve">en, </w:t>
            </w:r>
            <w:r w:rsidRPr="00506825">
              <w:rPr>
                <w:rFonts w:eastAsia="Times New Roman" w:cs="Times New Roman"/>
                <w:b/>
                <w:color w:val="000000"/>
                <w:sz w:val="22"/>
                <w:lang w:val="en-US"/>
              </w:rPr>
              <w:t xml:space="preserve">T1 </w:t>
            </w:r>
          </w:p>
        </w:tc>
        <w:tc>
          <w:tcPr>
            <w:tcW w:w="159" w:type="pct"/>
            <w:vAlign w:val="bottom"/>
          </w:tcPr>
          <w:p w14:paraId="50826453" w14:textId="77777777" w:rsidR="003023E5" w:rsidRPr="00AF5E97" w:rsidRDefault="003023E5" w:rsidP="00301DBD">
            <w:pPr>
              <w:spacing w:after="0" w:line="240" w:lineRule="auto"/>
              <w:jc w:val="right"/>
              <w:rPr>
                <w:rFonts w:eastAsia="Times New Roman" w:cs="Times New Roman"/>
                <w:color w:val="000000"/>
                <w:sz w:val="20"/>
                <w:szCs w:val="20"/>
                <w:lang w:val="en-US"/>
              </w:rPr>
            </w:pPr>
          </w:p>
        </w:tc>
        <w:tc>
          <w:tcPr>
            <w:tcW w:w="319" w:type="pct"/>
            <w:vAlign w:val="bottom"/>
          </w:tcPr>
          <w:p w14:paraId="354F96F3" w14:textId="77777777" w:rsidR="003023E5" w:rsidRPr="00AF5E97" w:rsidRDefault="003023E5" w:rsidP="00301DBD">
            <w:pPr>
              <w:spacing w:after="0" w:line="240" w:lineRule="auto"/>
              <w:jc w:val="right"/>
              <w:rPr>
                <w:rFonts w:eastAsia="Times New Roman" w:cs="Times New Roman"/>
                <w:sz w:val="20"/>
                <w:szCs w:val="20"/>
                <w:lang w:val="en-US"/>
              </w:rPr>
            </w:pPr>
          </w:p>
        </w:tc>
        <w:tc>
          <w:tcPr>
            <w:tcW w:w="264" w:type="pct"/>
            <w:vAlign w:val="bottom"/>
          </w:tcPr>
          <w:p w14:paraId="495EB71A" w14:textId="77777777" w:rsidR="003023E5" w:rsidRPr="00AF5E97" w:rsidRDefault="003023E5" w:rsidP="00301DBD">
            <w:pPr>
              <w:spacing w:after="0" w:line="240" w:lineRule="auto"/>
              <w:rPr>
                <w:rFonts w:eastAsia="Times New Roman" w:cs="Times New Roman"/>
                <w:sz w:val="20"/>
                <w:szCs w:val="20"/>
                <w:vertAlign w:val="superscript"/>
                <w:lang w:val="en-US"/>
              </w:rPr>
            </w:pPr>
          </w:p>
        </w:tc>
        <w:tc>
          <w:tcPr>
            <w:tcW w:w="424" w:type="pct"/>
            <w:vAlign w:val="bottom"/>
          </w:tcPr>
          <w:p w14:paraId="51A33D95" w14:textId="77777777" w:rsidR="003023E5" w:rsidRPr="00AF5E97" w:rsidRDefault="003023E5" w:rsidP="004E21A0">
            <w:pPr>
              <w:spacing w:after="0" w:line="240" w:lineRule="auto"/>
              <w:jc w:val="center"/>
              <w:rPr>
                <w:rFonts w:eastAsia="Times New Roman" w:cs="Times New Roman"/>
                <w:sz w:val="20"/>
                <w:szCs w:val="20"/>
                <w:lang w:val="en-US"/>
              </w:rPr>
            </w:pPr>
          </w:p>
        </w:tc>
        <w:tc>
          <w:tcPr>
            <w:tcW w:w="371" w:type="pct"/>
            <w:vAlign w:val="bottom"/>
          </w:tcPr>
          <w:p w14:paraId="7E7E4E7F" w14:textId="77777777" w:rsidR="003023E5" w:rsidRPr="00AF5E97" w:rsidRDefault="003023E5" w:rsidP="00301DBD">
            <w:pPr>
              <w:tabs>
                <w:tab w:val="decimal" w:pos="343"/>
              </w:tabs>
              <w:spacing w:after="0" w:line="240" w:lineRule="auto"/>
              <w:rPr>
                <w:rFonts w:eastAsia="Times New Roman" w:cs="Times New Roman"/>
                <w:sz w:val="20"/>
                <w:szCs w:val="20"/>
                <w:vertAlign w:val="superscript"/>
                <w:lang w:val="en-US"/>
              </w:rPr>
            </w:pPr>
          </w:p>
        </w:tc>
        <w:tc>
          <w:tcPr>
            <w:tcW w:w="318" w:type="pct"/>
            <w:vAlign w:val="bottom"/>
          </w:tcPr>
          <w:p w14:paraId="4E966861" w14:textId="77777777" w:rsidR="003023E5" w:rsidRPr="00AF5E97" w:rsidRDefault="003023E5" w:rsidP="004E21A0">
            <w:pPr>
              <w:spacing w:after="0" w:line="240" w:lineRule="auto"/>
              <w:jc w:val="center"/>
              <w:rPr>
                <w:rFonts w:eastAsia="Times New Roman" w:cs="Times New Roman"/>
                <w:sz w:val="20"/>
                <w:szCs w:val="20"/>
                <w:lang w:val="en-US"/>
              </w:rPr>
            </w:pPr>
          </w:p>
        </w:tc>
        <w:tc>
          <w:tcPr>
            <w:tcW w:w="372" w:type="pct"/>
            <w:vAlign w:val="bottom"/>
          </w:tcPr>
          <w:p w14:paraId="7B2F3005" w14:textId="77777777" w:rsidR="003023E5" w:rsidRPr="00AF5E97" w:rsidRDefault="003023E5" w:rsidP="004E21A0">
            <w:pPr>
              <w:tabs>
                <w:tab w:val="decimal" w:pos="316"/>
              </w:tabs>
              <w:spacing w:after="0" w:line="240" w:lineRule="auto"/>
              <w:jc w:val="center"/>
              <w:rPr>
                <w:rFonts w:eastAsia="Times New Roman" w:cs="Times New Roman"/>
                <w:sz w:val="20"/>
                <w:szCs w:val="20"/>
                <w:lang w:val="en-US"/>
              </w:rPr>
            </w:pPr>
          </w:p>
        </w:tc>
        <w:tc>
          <w:tcPr>
            <w:tcW w:w="583" w:type="pct"/>
            <w:vAlign w:val="bottom"/>
          </w:tcPr>
          <w:p w14:paraId="5C522767" w14:textId="77777777" w:rsidR="003023E5" w:rsidRPr="00AF5E97" w:rsidRDefault="003023E5" w:rsidP="004E21A0">
            <w:pPr>
              <w:spacing w:after="0" w:line="240" w:lineRule="auto"/>
              <w:jc w:val="center"/>
              <w:rPr>
                <w:rFonts w:eastAsia="Times New Roman" w:cs="Times New Roman"/>
                <w:sz w:val="20"/>
                <w:szCs w:val="20"/>
                <w:lang w:val="en-US"/>
              </w:rPr>
            </w:pPr>
          </w:p>
        </w:tc>
        <w:tc>
          <w:tcPr>
            <w:tcW w:w="159" w:type="pct"/>
            <w:vAlign w:val="bottom"/>
          </w:tcPr>
          <w:p w14:paraId="56BE705C" w14:textId="77777777" w:rsidR="003023E5" w:rsidRPr="00AF5E97" w:rsidRDefault="003023E5" w:rsidP="004E21A0">
            <w:pPr>
              <w:spacing w:after="0" w:line="240" w:lineRule="auto"/>
              <w:jc w:val="center"/>
              <w:rPr>
                <w:rFonts w:eastAsia="Times New Roman" w:cs="Times New Roman"/>
                <w:sz w:val="20"/>
                <w:szCs w:val="20"/>
                <w:lang w:val="en-US"/>
              </w:rPr>
            </w:pPr>
          </w:p>
        </w:tc>
        <w:tc>
          <w:tcPr>
            <w:tcW w:w="531" w:type="pct"/>
            <w:vAlign w:val="bottom"/>
          </w:tcPr>
          <w:p w14:paraId="62E9605F" w14:textId="77777777" w:rsidR="003023E5" w:rsidRPr="00AF5E97" w:rsidRDefault="003023E5" w:rsidP="004E21A0">
            <w:pPr>
              <w:tabs>
                <w:tab w:val="decimal" w:pos="197"/>
              </w:tabs>
              <w:spacing w:after="0" w:line="240" w:lineRule="auto"/>
              <w:jc w:val="center"/>
              <w:rPr>
                <w:rFonts w:eastAsia="Times New Roman" w:cs="Times New Roman"/>
                <w:sz w:val="20"/>
                <w:szCs w:val="20"/>
                <w:lang w:val="en-US"/>
              </w:rPr>
            </w:pPr>
          </w:p>
        </w:tc>
      </w:tr>
      <w:tr w:rsidR="000F3711" w:rsidRPr="00D4584A" w14:paraId="6B85BD04" w14:textId="77777777" w:rsidTr="00301DBD">
        <w:trPr>
          <w:trHeight w:val="236"/>
        </w:trPr>
        <w:tc>
          <w:tcPr>
            <w:tcW w:w="1498" w:type="pct"/>
            <w:tcBorders>
              <w:bottom w:val="single" w:sz="4" w:space="0" w:color="auto"/>
            </w:tcBorders>
            <w:vAlign w:val="bottom"/>
          </w:tcPr>
          <w:p w14:paraId="119EC659" w14:textId="2D0AC2E5" w:rsidR="003023E5" w:rsidRPr="00506825" w:rsidRDefault="003023E5" w:rsidP="004E21A0">
            <w:pPr>
              <w:spacing w:after="0" w:line="240" w:lineRule="auto"/>
              <w:ind w:left="-105"/>
              <w:rPr>
                <w:rFonts w:eastAsia="Times New Roman" w:cs="Times New Roman"/>
                <w:b/>
                <w:color w:val="000000"/>
                <w:sz w:val="22"/>
                <w:lang w:val="en-US"/>
              </w:rPr>
            </w:pPr>
            <w:r>
              <w:rPr>
                <w:rFonts w:eastAsia="Times New Roman" w:cs="Times New Roman"/>
                <w:bCs/>
                <w:i/>
                <w:iCs/>
                <w:color w:val="000000"/>
                <w:sz w:val="22"/>
                <w:lang w:val="en-US"/>
              </w:rPr>
              <w:tab/>
            </w:r>
            <w:r w:rsidR="00C159FB">
              <w:rPr>
                <w:rFonts w:eastAsia="Times New Roman" w:cs="Times New Roman"/>
                <w:bCs/>
                <w:i/>
                <w:iCs/>
                <w:color w:val="000000"/>
                <w:sz w:val="22"/>
                <w:lang w:val="en-US"/>
              </w:rPr>
              <w:t xml:space="preserve"> </w:t>
            </w:r>
            <w:r w:rsidR="000F3711">
              <w:rPr>
                <w:rFonts w:eastAsia="Times New Roman" w:cs="Times New Roman"/>
                <w:bCs/>
                <w:i/>
                <w:iCs/>
                <w:color w:val="000000"/>
                <w:sz w:val="22"/>
                <w:lang w:val="en-US"/>
              </w:rPr>
              <w:t xml:space="preserve">  </w:t>
            </w:r>
            <w:r w:rsidRPr="00301DBD">
              <w:rPr>
                <w:rFonts w:eastAsia="Times New Roman" w:cs="Times New Roman"/>
                <w:bCs/>
                <w:color w:val="000000"/>
                <w:sz w:val="22"/>
                <w:lang w:val="en-US"/>
              </w:rPr>
              <w:t>Alcohol-</w:t>
            </w:r>
            <w:r w:rsidR="00C159FB">
              <w:rPr>
                <w:rFonts w:eastAsia="Times New Roman" w:cs="Times New Roman"/>
                <w:bCs/>
                <w:color w:val="000000"/>
                <w:sz w:val="22"/>
                <w:lang w:val="en-US"/>
              </w:rPr>
              <w:t>r</w:t>
            </w:r>
            <w:r w:rsidRPr="00301DBD">
              <w:rPr>
                <w:rFonts w:eastAsia="Times New Roman" w:cs="Times New Roman"/>
                <w:bCs/>
                <w:color w:val="000000"/>
                <w:sz w:val="22"/>
                <w:lang w:val="en-US"/>
              </w:rPr>
              <w:t xml:space="preserve">elated </w:t>
            </w:r>
            <w:r w:rsidR="00C159FB">
              <w:rPr>
                <w:rFonts w:eastAsia="Times New Roman" w:cs="Times New Roman"/>
                <w:bCs/>
                <w:color w:val="000000"/>
                <w:sz w:val="22"/>
                <w:lang w:val="en-US"/>
              </w:rPr>
              <w:t>p</w:t>
            </w:r>
            <w:r w:rsidRPr="00301DBD">
              <w:rPr>
                <w:rFonts w:eastAsia="Times New Roman" w:cs="Times New Roman"/>
                <w:bCs/>
                <w:color w:val="000000"/>
                <w:sz w:val="22"/>
                <w:lang w:val="en-US"/>
              </w:rPr>
              <w:t>roblems</w:t>
            </w:r>
            <w:r w:rsidR="00506825">
              <w:rPr>
                <w:rFonts w:eastAsia="Times New Roman" w:cs="Times New Roman"/>
                <w:i/>
                <w:color w:val="000000"/>
                <w:sz w:val="22"/>
                <w:lang w:val="en-US"/>
              </w:rPr>
              <w:t>–</w:t>
            </w:r>
            <w:r w:rsidR="00506825">
              <w:rPr>
                <w:rFonts w:eastAsia="Times New Roman" w:cs="Times New Roman"/>
                <w:bCs/>
                <w:color w:val="000000"/>
                <w:sz w:val="22"/>
                <w:lang w:val="en-US"/>
              </w:rPr>
              <w:t>m</w:t>
            </w:r>
            <w:r w:rsidR="00C159FB">
              <w:rPr>
                <w:rFonts w:eastAsia="Times New Roman" w:cs="Times New Roman"/>
                <w:bCs/>
                <w:color w:val="000000"/>
                <w:sz w:val="22"/>
                <w:lang w:val="en-US"/>
              </w:rPr>
              <w:t xml:space="preserve">en, </w:t>
            </w:r>
            <w:r w:rsidRPr="00301DBD">
              <w:rPr>
                <w:rFonts w:eastAsia="Times New Roman" w:cs="Times New Roman"/>
                <w:bCs/>
                <w:color w:val="000000"/>
                <w:sz w:val="22"/>
                <w:lang w:val="en-US"/>
              </w:rPr>
              <w:t>T2</w:t>
            </w:r>
          </w:p>
        </w:tc>
        <w:tc>
          <w:tcPr>
            <w:tcW w:w="159" w:type="pct"/>
            <w:tcBorders>
              <w:bottom w:val="single" w:sz="4" w:space="0" w:color="auto"/>
            </w:tcBorders>
            <w:vAlign w:val="bottom"/>
          </w:tcPr>
          <w:p w14:paraId="132C0765" w14:textId="77777777" w:rsidR="003023E5" w:rsidRPr="00AF5E97" w:rsidRDefault="003023E5" w:rsidP="00301DBD">
            <w:pPr>
              <w:spacing w:after="0" w:line="240" w:lineRule="auto"/>
              <w:jc w:val="right"/>
              <w:rPr>
                <w:rFonts w:eastAsia="Times New Roman" w:cs="Times New Roman"/>
                <w:sz w:val="20"/>
                <w:szCs w:val="20"/>
                <w:lang w:val="en-US"/>
              </w:rPr>
            </w:pPr>
            <w:r w:rsidRPr="00177263">
              <w:rPr>
                <w:rFonts w:eastAsia="Times New Roman" w:cs="Times New Roman"/>
                <w:color w:val="000000"/>
                <w:sz w:val="20"/>
                <w:szCs w:val="20"/>
                <w:lang w:val="en-US"/>
              </w:rPr>
              <w:t>2</w:t>
            </w:r>
          </w:p>
        </w:tc>
        <w:tc>
          <w:tcPr>
            <w:tcW w:w="319" w:type="pct"/>
            <w:tcBorders>
              <w:bottom w:val="single" w:sz="4" w:space="0" w:color="auto"/>
            </w:tcBorders>
            <w:vAlign w:val="bottom"/>
          </w:tcPr>
          <w:p w14:paraId="1B2476F9" w14:textId="77777777" w:rsidR="003023E5" w:rsidRPr="00AF5E97" w:rsidRDefault="003023E5" w:rsidP="00301DBD">
            <w:pPr>
              <w:spacing w:after="0" w:line="240" w:lineRule="auto"/>
              <w:jc w:val="right"/>
              <w:rPr>
                <w:rFonts w:eastAsia="Times New Roman" w:cs="Times New Roman"/>
                <w:sz w:val="20"/>
                <w:szCs w:val="20"/>
                <w:lang w:val="en-US"/>
              </w:rPr>
            </w:pPr>
            <w:r>
              <w:rPr>
                <w:rFonts w:eastAsia="Times New Roman" w:cs="Times New Roman"/>
                <w:sz w:val="20"/>
                <w:szCs w:val="20"/>
                <w:lang w:val="en-US"/>
              </w:rPr>
              <w:t>169</w:t>
            </w:r>
          </w:p>
        </w:tc>
        <w:tc>
          <w:tcPr>
            <w:tcW w:w="264" w:type="pct"/>
            <w:tcBorders>
              <w:bottom w:val="single" w:sz="4" w:space="0" w:color="auto"/>
            </w:tcBorders>
            <w:vAlign w:val="bottom"/>
          </w:tcPr>
          <w:p w14:paraId="60F4FAA8" w14:textId="77777777" w:rsidR="003023E5" w:rsidRPr="00AF5E97" w:rsidRDefault="003023E5" w:rsidP="00301DBD">
            <w:pPr>
              <w:tabs>
                <w:tab w:val="decimal" w:pos="0"/>
              </w:tabs>
              <w:spacing w:after="0" w:line="240" w:lineRule="auto"/>
              <w:rPr>
                <w:rFonts w:eastAsia="Times New Roman" w:cs="Times New Roman"/>
                <w:sz w:val="20"/>
                <w:szCs w:val="20"/>
                <w:vertAlign w:val="superscript"/>
                <w:lang w:val="en-US"/>
              </w:rPr>
            </w:pPr>
            <w:r>
              <w:rPr>
                <w:rFonts w:eastAsia="Times New Roman" w:cs="Times New Roman"/>
                <w:sz w:val="20"/>
                <w:szCs w:val="20"/>
                <w:lang w:val="en-US"/>
              </w:rPr>
              <w:t>.70</w:t>
            </w:r>
            <w:r>
              <w:rPr>
                <w:rFonts w:eastAsia="Times New Roman" w:cs="Times New Roman"/>
                <w:sz w:val="20"/>
                <w:szCs w:val="20"/>
                <w:vertAlign w:val="superscript"/>
                <w:lang w:val="en-US"/>
              </w:rPr>
              <w:t>**</w:t>
            </w:r>
          </w:p>
        </w:tc>
        <w:tc>
          <w:tcPr>
            <w:tcW w:w="424" w:type="pct"/>
            <w:tcBorders>
              <w:bottom w:val="single" w:sz="4" w:space="0" w:color="auto"/>
            </w:tcBorders>
            <w:vAlign w:val="bottom"/>
          </w:tcPr>
          <w:p w14:paraId="3140F4D2" w14:textId="77777777" w:rsidR="003023E5" w:rsidRPr="00AF5E97" w:rsidRDefault="003023E5" w:rsidP="004E21A0">
            <w:pPr>
              <w:spacing w:after="0" w:line="240" w:lineRule="auto"/>
              <w:jc w:val="center"/>
              <w:rPr>
                <w:rFonts w:eastAsia="Times New Roman" w:cs="Times New Roman"/>
                <w:sz w:val="20"/>
                <w:szCs w:val="20"/>
                <w:lang w:val="en-US"/>
              </w:rPr>
            </w:pPr>
            <w:r w:rsidRPr="00AF5E97">
              <w:rPr>
                <w:rFonts w:eastAsia="Times New Roman" w:cs="Times New Roman"/>
                <w:sz w:val="20"/>
                <w:szCs w:val="20"/>
                <w:lang w:val="en-US"/>
              </w:rPr>
              <w:t>[</w:t>
            </w:r>
            <w:r>
              <w:rPr>
                <w:rFonts w:eastAsia="Times New Roman" w:cs="Times New Roman"/>
                <w:sz w:val="20"/>
                <w:szCs w:val="20"/>
                <w:lang w:val="en-US"/>
              </w:rPr>
              <w:t>.23; .90</w:t>
            </w:r>
            <w:r w:rsidRPr="00AF5E97">
              <w:rPr>
                <w:rFonts w:eastAsia="Times New Roman" w:cs="Times New Roman"/>
                <w:sz w:val="20"/>
                <w:szCs w:val="20"/>
                <w:lang w:val="en-US"/>
              </w:rPr>
              <w:t>]</w:t>
            </w:r>
          </w:p>
        </w:tc>
        <w:tc>
          <w:tcPr>
            <w:tcW w:w="371" w:type="pct"/>
            <w:tcBorders>
              <w:bottom w:val="single" w:sz="4" w:space="0" w:color="auto"/>
            </w:tcBorders>
            <w:vAlign w:val="bottom"/>
          </w:tcPr>
          <w:p w14:paraId="23FCE472" w14:textId="77777777" w:rsidR="003023E5" w:rsidRPr="00AF5E97" w:rsidRDefault="003023E5" w:rsidP="00301DBD">
            <w:pPr>
              <w:tabs>
                <w:tab w:val="decimal" w:pos="343"/>
              </w:tabs>
              <w:spacing w:after="0" w:line="240" w:lineRule="auto"/>
              <w:rPr>
                <w:rFonts w:eastAsia="Times New Roman" w:cs="Times New Roman"/>
                <w:sz w:val="20"/>
                <w:szCs w:val="20"/>
                <w:vertAlign w:val="superscript"/>
                <w:lang w:val="en-US"/>
              </w:rPr>
            </w:pPr>
            <w:r>
              <w:rPr>
                <w:rFonts w:eastAsia="Times New Roman" w:cs="Times New Roman"/>
                <w:sz w:val="20"/>
                <w:szCs w:val="20"/>
                <w:lang w:val="en-US"/>
              </w:rPr>
              <w:t>15.25</w:t>
            </w:r>
            <w:r>
              <w:rPr>
                <w:rFonts w:eastAsia="Times New Roman" w:cs="Times New Roman"/>
                <w:sz w:val="20"/>
                <w:szCs w:val="20"/>
                <w:vertAlign w:val="superscript"/>
                <w:lang w:val="en-US"/>
              </w:rPr>
              <w:t>***</w:t>
            </w:r>
          </w:p>
        </w:tc>
        <w:tc>
          <w:tcPr>
            <w:tcW w:w="318" w:type="pct"/>
            <w:tcBorders>
              <w:bottom w:val="single" w:sz="4" w:space="0" w:color="auto"/>
            </w:tcBorders>
            <w:vAlign w:val="bottom"/>
          </w:tcPr>
          <w:p w14:paraId="37D4C02F" w14:textId="77777777" w:rsidR="003023E5" w:rsidRPr="00AF5E97" w:rsidRDefault="003023E5" w:rsidP="004E21A0">
            <w:pPr>
              <w:spacing w:after="0" w:line="240" w:lineRule="auto"/>
              <w:jc w:val="center"/>
              <w:rPr>
                <w:rFonts w:eastAsia="Times New Roman" w:cs="Times New Roman"/>
                <w:sz w:val="20"/>
                <w:szCs w:val="20"/>
                <w:lang w:val="en-US"/>
              </w:rPr>
            </w:pPr>
            <w:r>
              <w:rPr>
                <w:rFonts w:eastAsia="Times New Roman" w:cs="Times New Roman"/>
                <w:sz w:val="20"/>
                <w:szCs w:val="20"/>
                <w:lang w:val="en-US"/>
              </w:rPr>
              <w:t>93.44</w:t>
            </w:r>
          </w:p>
        </w:tc>
        <w:tc>
          <w:tcPr>
            <w:tcW w:w="372" w:type="pct"/>
            <w:tcBorders>
              <w:bottom w:val="single" w:sz="4" w:space="0" w:color="auto"/>
            </w:tcBorders>
            <w:vAlign w:val="bottom"/>
          </w:tcPr>
          <w:p w14:paraId="77DD8B96" w14:textId="77777777" w:rsidR="003023E5" w:rsidRPr="00AF5E97" w:rsidRDefault="003023E5" w:rsidP="004E21A0">
            <w:pPr>
              <w:tabs>
                <w:tab w:val="decimal" w:pos="316"/>
              </w:tabs>
              <w:spacing w:after="0" w:line="240" w:lineRule="auto"/>
              <w:jc w:val="center"/>
              <w:rPr>
                <w:rFonts w:eastAsia="Times New Roman" w:cs="Times New Roman"/>
                <w:sz w:val="20"/>
                <w:szCs w:val="20"/>
                <w:lang w:val="en-US"/>
              </w:rPr>
            </w:pPr>
            <w:r>
              <w:rPr>
                <w:rFonts w:eastAsia="Times New Roman" w:cs="Times New Roman"/>
                <w:sz w:val="20"/>
                <w:szCs w:val="20"/>
                <w:lang w:val="en-US"/>
              </w:rPr>
              <w:t>—</w:t>
            </w:r>
          </w:p>
        </w:tc>
        <w:tc>
          <w:tcPr>
            <w:tcW w:w="583" w:type="pct"/>
            <w:tcBorders>
              <w:bottom w:val="single" w:sz="4" w:space="0" w:color="auto"/>
            </w:tcBorders>
            <w:vAlign w:val="bottom"/>
          </w:tcPr>
          <w:p w14:paraId="0940E265" w14:textId="77777777" w:rsidR="003023E5" w:rsidRPr="00AF5E97" w:rsidRDefault="003023E5" w:rsidP="004E21A0">
            <w:pPr>
              <w:spacing w:after="0" w:line="240" w:lineRule="auto"/>
              <w:jc w:val="center"/>
              <w:rPr>
                <w:rFonts w:eastAsia="Times New Roman" w:cs="Times New Roman"/>
                <w:sz w:val="20"/>
                <w:szCs w:val="20"/>
                <w:lang w:val="en-US"/>
              </w:rPr>
            </w:pPr>
            <w:r>
              <w:rPr>
                <w:rFonts w:eastAsia="Times New Roman" w:cs="Times New Roman"/>
                <w:sz w:val="20"/>
                <w:szCs w:val="20"/>
                <w:lang w:val="en-US"/>
              </w:rPr>
              <w:t>—</w:t>
            </w:r>
          </w:p>
        </w:tc>
        <w:tc>
          <w:tcPr>
            <w:tcW w:w="159" w:type="pct"/>
            <w:tcBorders>
              <w:bottom w:val="single" w:sz="4" w:space="0" w:color="auto"/>
            </w:tcBorders>
            <w:vAlign w:val="bottom"/>
          </w:tcPr>
          <w:p w14:paraId="1939FB8F" w14:textId="77777777" w:rsidR="003023E5" w:rsidRPr="00AF5E97" w:rsidRDefault="003023E5" w:rsidP="004E21A0">
            <w:pPr>
              <w:spacing w:after="0" w:line="240" w:lineRule="auto"/>
              <w:jc w:val="center"/>
              <w:rPr>
                <w:rFonts w:eastAsia="Times New Roman" w:cs="Times New Roman"/>
                <w:sz w:val="20"/>
                <w:szCs w:val="20"/>
                <w:lang w:val="en-US"/>
              </w:rPr>
            </w:pPr>
            <w:r>
              <w:rPr>
                <w:rFonts w:eastAsia="Times New Roman" w:cs="Times New Roman"/>
                <w:sz w:val="20"/>
                <w:szCs w:val="20"/>
                <w:lang w:val="en-US"/>
              </w:rPr>
              <w:t>—</w:t>
            </w:r>
          </w:p>
        </w:tc>
        <w:tc>
          <w:tcPr>
            <w:tcW w:w="531" w:type="pct"/>
            <w:tcBorders>
              <w:bottom w:val="single" w:sz="4" w:space="0" w:color="auto"/>
            </w:tcBorders>
            <w:vAlign w:val="bottom"/>
          </w:tcPr>
          <w:p w14:paraId="60745FA2" w14:textId="77777777" w:rsidR="003023E5" w:rsidRPr="00AF5E97" w:rsidRDefault="003023E5" w:rsidP="004E21A0">
            <w:pPr>
              <w:tabs>
                <w:tab w:val="decimal" w:pos="197"/>
              </w:tabs>
              <w:spacing w:after="0" w:line="240" w:lineRule="auto"/>
              <w:jc w:val="center"/>
              <w:rPr>
                <w:rFonts w:eastAsia="Times New Roman" w:cs="Times New Roman"/>
                <w:sz w:val="20"/>
                <w:szCs w:val="20"/>
                <w:lang w:val="en-US"/>
              </w:rPr>
            </w:pPr>
            <w:r>
              <w:rPr>
                <w:rFonts w:eastAsia="Times New Roman" w:cs="Times New Roman"/>
                <w:sz w:val="20"/>
                <w:szCs w:val="20"/>
                <w:lang w:val="en-US"/>
              </w:rPr>
              <w:t>—</w:t>
            </w:r>
          </w:p>
        </w:tc>
      </w:tr>
    </w:tbl>
    <w:p w14:paraId="04B12344" w14:textId="340057F7" w:rsidR="003023E5" w:rsidRPr="00D4584A" w:rsidRDefault="003023E5" w:rsidP="003023E5">
      <w:pPr>
        <w:spacing w:after="0" w:line="240" w:lineRule="auto"/>
        <w:ind w:right="-81"/>
        <w:rPr>
          <w:rFonts w:eastAsia="Times New Roman" w:cs="Times New Roman"/>
          <w:color w:val="000000"/>
          <w:sz w:val="22"/>
          <w:lang w:val="en-US"/>
        </w:rPr>
      </w:pPr>
      <w:r w:rsidRPr="008D6C66">
        <w:rPr>
          <w:rFonts w:eastAsia="Calibri" w:cs="Times New Roman"/>
          <w:i/>
          <w:noProof/>
          <w:szCs w:val="24"/>
          <w:lang w:val="en-US"/>
        </w:rPr>
        <w:t>Note</w:t>
      </w:r>
      <w:r w:rsidRPr="008D6C66">
        <w:rPr>
          <w:rFonts w:eastAsia="Calibri" w:cs="Times New Roman"/>
          <w:noProof/>
          <w:szCs w:val="24"/>
          <w:lang w:val="en-US"/>
        </w:rPr>
        <w:t xml:space="preserve">. </w:t>
      </w:r>
      <w:r>
        <w:rPr>
          <w:rFonts w:eastAsia="Calibri" w:cs="Times New Roman"/>
          <w:sz w:val="22"/>
          <w:lang w:val="en-US"/>
        </w:rPr>
        <w:t xml:space="preserve">Overall bivariate effects estimates for all available alcohol outcomes, including alcohol use and alcohol-related problems; </w:t>
      </w:r>
      <w:r w:rsidRPr="008D6C66">
        <w:rPr>
          <w:rFonts w:eastAsia="Calibri" w:cs="Times New Roman"/>
          <w:b/>
          <w:sz w:val="22"/>
          <w:lang w:val="en-US"/>
        </w:rPr>
        <w:t>F</w:t>
      </w:r>
      <w:r>
        <w:rPr>
          <w:rFonts w:eastAsia="Calibri" w:cs="Times New Roman"/>
          <w:b/>
          <w:sz w:val="22"/>
          <w:lang w:val="en-US"/>
        </w:rPr>
        <w:t>emale Alcohol Indicators</w:t>
      </w:r>
      <w:r w:rsidRPr="008D6C66">
        <w:rPr>
          <w:rFonts w:eastAsia="Calibri" w:cs="Times New Roman"/>
          <w:b/>
          <w:sz w:val="22"/>
          <w:lang w:val="en-US"/>
        </w:rPr>
        <w:t xml:space="preserve"> </w:t>
      </w:r>
      <w:r w:rsidRPr="008D6C66">
        <w:rPr>
          <w:rFonts w:eastAsia="Calibri" w:cs="Times New Roman"/>
          <w:sz w:val="22"/>
          <w:lang w:val="en-US"/>
        </w:rPr>
        <w:t xml:space="preserve">= </w:t>
      </w:r>
      <w:r w:rsidRPr="00854FAF">
        <w:rPr>
          <w:rFonts w:eastAsia="Calibri" w:cs="Times New Roman"/>
          <w:sz w:val="22"/>
          <w:lang w:val="en-US"/>
        </w:rPr>
        <w:t>averaged</w:t>
      </w:r>
      <w:r>
        <w:rPr>
          <w:rFonts w:eastAsia="Calibri" w:cs="Times New Roman"/>
          <w:sz w:val="22"/>
          <w:lang w:val="en-US"/>
        </w:rPr>
        <w:t xml:space="preserve"> f</w:t>
      </w:r>
      <w:r w:rsidRPr="008D6C66">
        <w:rPr>
          <w:rFonts w:eastAsia="Calibri" w:cs="Times New Roman"/>
          <w:sz w:val="22"/>
          <w:lang w:val="en-US"/>
        </w:rPr>
        <w:t xml:space="preserve">emale partner alcohol indicators; </w:t>
      </w:r>
      <w:r w:rsidRPr="008D6C66">
        <w:rPr>
          <w:rFonts w:eastAsia="Calibri" w:cs="Times New Roman"/>
          <w:b/>
          <w:sz w:val="22"/>
          <w:lang w:val="en-US"/>
        </w:rPr>
        <w:t>M</w:t>
      </w:r>
      <w:r>
        <w:rPr>
          <w:rFonts w:eastAsia="Calibri" w:cs="Times New Roman"/>
          <w:b/>
          <w:sz w:val="22"/>
          <w:lang w:val="en-US"/>
        </w:rPr>
        <w:t>ale Alcohol Indicators</w:t>
      </w:r>
      <w:r w:rsidRPr="008D6C66">
        <w:rPr>
          <w:rFonts w:eastAsia="Calibri" w:cs="Times New Roman"/>
          <w:sz w:val="22"/>
          <w:lang w:val="en-US"/>
        </w:rPr>
        <w:t xml:space="preserve"> = </w:t>
      </w:r>
      <w:r>
        <w:rPr>
          <w:rFonts w:eastAsia="Calibri" w:cs="Times New Roman"/>
          <w:sz w:val="22"/>
          <w:lang w:val="en-US"/>
        </w:rPr>
        <w:t>averaged m</w:t>
      </w:r>
      <w:r w:rsidRPr="008D6C66">
        <w:rPr>
          <w:rFonts w:eastAsia="Calibri" w:cs="Times New Roman"/>
          <w:sz w:val="22"/>
          <w:lang w:val="en-US"/>
        </w:rPr>
        <w:t>ale partner alcohol indicators;</w:t>
      </w:r>
      <w:r w:rsidRPr="008D6C66">
        <w:rPr>
          <w:rFonts w:eastAsia="Calibri" w:cs="Times New Roman"/>
          <w:b/>
          <w:sz w:val="22"/>
          <w:lang w:val="en-US"/>
        </w:rPr>
        <w:t xml:space="preserve"> F</w:t>
      </w:r>
      <w:r>
        <w:rPr>
          <w:rFonts w:eastAsia="Calibri" w:cs="Times New Roman"/>
          <w:b/>
          <w:sz w:val="22"/>
          <w:lang w:val="en-US"/>
        </w:rPr>
        <w:t>emale Alcohol Use</w:t>
      </w:r>
      <w:r w:rsidRPr="008D6C66">
        <w:rPr>
          <w:rFonts w:eastAsia="Calibri" w:cs="Times New Roman"/>
          <w:b/>
          <w:sz w:val="22"/>
          <w:lang w:val="en-US"/>
        </w:rPr>
        <w:t xml:space="preserve"> </w:t>
      </w:r>
      <w:r w:rsidRPr="008D6C66">
        <w:rPr>
          <w:rFonts w:eastAsia="Calibri" w:cs="Times New Roman"/>
          <w:sz w:val="22"/>
          <w:lang w:val="en-US"/>
        </w:rPr>
        <w:t xml:space="preserve">= </w:t>
      </w:r>
      <w:r w:rsidRPr="00854FAF">
        <w:rPr>
          <w:rFonts w:eastAsia="Calibri" w:cs="Times New Roman"/>
          <w:sz w:val="22"/>
          <w:lang w:val="en-US"/>
        </w:rPr>
        <w:t>averaged</w:t>
      </w:r>
      <w:r>
        <w:rPr>
          <w:rFonts w:eastAsia="Calibri" w:cs="Times New Roman"/>
          <w:sz w:val="22"/>
          <w:lang w:val="en-US"/>
        </w:rPr>
        <w:t xml:space="preserve"> f</w:t>
      </w:r>
      <w:r w:rsidRPr="008D6C66">
        <w:rPr>
          <w:rFonts w:eastAsia="Calibri" w:cs="Times New Roman"/>
          <w:sz w:val="22"/>
          <w:lang w:val="en-US"/>
        </w:rPr>
        <w:t xml:space="preserve">emale partner alcohol </w:t>
      </w:r>
      <w:r>
        <w:rPr>
          <w:rFonts w:eastAsia="Calibri" w:cs="Times New Roman"/>
          <w:sz w:val="22"/>
          <w:lang w:val="en-US"/>
        </w:rPr>
        <w:t>use</w:t>
      </w:r>
      <w:r w:rsidRPr="008D6C66">
        <w:rPr>
          <w:rFonts w:eastAsia="Calibri" w:cs="Times New Roman"/>
          <w:sz w:val="22"/>
          <w:lang w:val="en-US"/>
        </w:rPr>
        <w:t xml:space="preserve">; </w:t>
      </w:r>
      <w:r w:rsidRPr="008D6C66">
        <w:rPr>
          <w:rFonts w:eastAsia="Calibri" w:cs="Times New Roman"/>
          <w:b/>
          <w:sz w:val="22"/>
          <w:lang w:val="en-US"/>
        </w:rPr>
        <w:t>M</w:t>
      </w:r>
      <w:r>
        <w:rPr>
          <w:rFonts w:eastAsia="Calibri" w:cs="Times New Roman"/>
          <w:b/>
          <w:sz w:val="22"/>
          <w:lang w:val="en-US"/>
        </w:rPr>
        <w:t>ale Alcohol Use</w:t>
      </w:r>
      <w:r w:rsidRPr="008D6C66">
        <w:rPr>
          <w:rFonts w:eastAsia="Calibri" w:cs="Times New Roman"/>
          <w:sz w:val="22"/>
          <w:lang w:val="en-US"/>
        </w:rPr>
        <w:t xml:space="preserve"> = </w:t>
      </w:r>
      <w:r>
        <w:rPr>
          <w:rFonts w:eastAsia="Calibri" w:cs="Times New Roman"/>
          <w:sz w:val="22"/>
          <w:lang w:val="en-US"/>
        </w:rPr>
        <w:t>averaged m</w:t>
      </w:r>
      <w:r w:rsidRPr="008D6C66">
        <w:rPr>
          <w:rFonts w:eastAsia="Calibri" w:cs="Times New Roman"/>
          <w:sz w:val="22"/>
          <w:lang w:val="en-US"/>
        </w:rPr>
        <w:t xml:space="preserve">ale partner alcohol </w:t>
      </w:r>
      <w:r>
        <w:rPr>
          <w:rFonts w:eastAsia="Calibri" w:cs="Times New Roman"/>
          <w:sz w:val="22"/>
          <w:lang w:val="en-US"/>
        </w:rPr>
        <w:t>use</w:t>
      </w:r>
      <w:r w:rsidRPr="008D6C66">
        <w:rPr>
          <w:rFonts w:eastAsia="Calibri" w:cs="Times New Roman"/>
          <w:sz w:val="22"/>
          <w:lang w:val="en-US"/>
        </w:rPr>
        <w:t>;</w:t>
      </w:r>
      <w:r>
        <w:rPr>
          <w:rFonts w:eastAsia="Calibri" w:cs="Times New Roman"/>
          <w:sz w:val="22"/>
          <w:lang w:val="en-US"/>
        </w:rPr>
        <w:t xml:space="preserve"> </w:t>
      </w:r>
      <w:r w:rsidRPr="008D6C66">
        <w:rPr>
          <w:rFonts w:eastAsia="Calibri" w:cs="Times New Roman"/>
          <w:b/>
          <w:sz w:val="22"/>
          <w:lang w:val="en-US"/>
        </w:rPr>
        <w:t>F</w:t>
      </w:r>
      <w:r>
        <w:rPr>
          <w:rFonts w:eastAsia="Calibri" w:cs="Times New Roman"/>
          <w:b/>
          <w:sz w:val="22"/>
          <w:lang w:val="en-US"/>
        </w:rPr>
        <w:t xml:space="preserve">emale </w:t>
      </w:r>
      <w:r w:rsidR="00C07296">
        <w:rPr>
          <w:rFonts w:eastAsia="Calibri" w:cs="Times New Roman"/>
          <w:b/>
          <w:sz w:val="22"/>
          <w:lang w:val="en-US"/>
        </w:rPr>
        <w:t xml:space="preserve">Alcohol problems </w:t>
      </w:r>
      <w:r w:rsidRPr="008D6C66">
        <w:rPr>
          <w:rFonts w:eastAsia="Calibri" w:cs="Times New Roman"/>
          <w:sz w:val="22"/>
          <w:lang w:val="en-US"/>
        </w:rPr>
        <w:t xml:space="preserve">= </w:t>
      </w:r>
      <w:r w:rsidRPr="00854FAF">
        <w:rPr>
          <w:rFonts w:eastAsia="Calibri" w:cs="Times New Roman"/>
          <w:sz w:val="22"/>
          <w:lang w:val="en-US"/>
        </w:rPr>
        <w:t>averaged</w:t>
      </w:r>
      <w:r>
        <w:rPr>
          <w:rFonts w:eastAsia="Calibri" w:cs="Times New Roman"/>
          <w:sz w:val="22"/>
          <w:lang w:val="en-US"/>
        </w:rPr>
        <w:t xml:space="preserve"> f</w:t>
      </w:r>
      <w:r w:rsidRPr="008D6C66">
        <w:rPr>
          <w:rFonts w:eastAsia="Calibri" w:cs="Times New Roman"/>
          <w:sz w:val="22"/>
          <w:lang w:val="en-US"/>
        </w:rPr>
        <w:t>emale partner alcohol</w:t>
      </w:r>
      <w:r>
        <w:rPr>
          <w:rFonts w:eastAsia="Calibri" w:cs="Times New Roman"/>
          <w:sz w:val="22"/>
          <w:lang w:val="en-US"/>
        </w:rPr>
        <w:t>-related problems</w:t>
      </w:r>
      <w:r w:rsidRPr="008D6C66">
        <w:rPr>
          <w:rFonts w:eastAsia="Calibri" w:cs="Times New Roman"/>
          <w:sz w:val="22"/>
          <w:lang w:val="en-US"/>
        </w:rPr>
        <w:t xml:space="preserve">; </w:t>
      </w:r>
      <w:r w:rsidRPr="008D6C66">
        <w:rPr>
          <w:rFonts w:eastAsia="Calibri" w:cs="Times New Roman"/>
          <w:b/>
          <w:sz w:val="22"/>
          <w:lang w:val="en-US"/>
        </w:rPr>
        <w:t>M</w:t>
      </w:r>
      <w:r>
        <w:rPr>
          <w:rFonts w:eastAsia="Calibri" w:cs="Times New Roman"/>
          <w:b/>
          <w:sz w:val="22"/>
          <w:lang w:val="en-US"/>
        </w:rPr>
        <w:t xml:space="preserve">ale </w:t>
      </w:r>
      <w:r w:rsidR="00C07296">
        <w:rPr>
          <w:rFonts w:eastAsia="Calibri" w:cs="Times New Roman"/>
          <w:b/>
          <w:sz w:val="22"/>
          <w:lang w:val="en-US"/>
        </w:rPr>
        <w:t xml:space="preserve">Alcohol problems </w:t>
      </w:r>
      <w:r w:rsidRPr="008D6C66">
        <w:rPr>
          <w:rFonts w:eastAsia="Calibri" w:cs="Times New Roman"/>
          <w:sz w:val="22"/>
          <w:lang w:val="en-US"/>
        </w:rPr>
        <w:t xml:space="preserve">= </w:t>
      </w:r>
      <w:r>
        <w:rPr>
          <w:rFonts w:eastAsia="Calibri" w:cs="Times New Roman"/>
          <w:sz w:val="22"/>
          <w:lang w:val="en-US"/>
        </w:rPr>
        <w:t>averaged m</w:t>
      </w:r>
      <w:r w:rsidRPr="008D6C66">
        <w:rPr>
          <w:rFonts w:eastAsia="Calibri" w:cs="Times New Roman"/>
          <w:sz w:val="22"/>
          <w:lang w:val="en-US"/>
        </w:rPr>
        <w:t>ale partner alcoho</w:t>
      </w:r>
      <w:r>
        <w:rPr>
          <w:rFonts w:eastAsia="Calibri" w:cs="Times New Roman"/>
          <w:sz w:val="22"/>
          <w:lang w:val="en-US"/>
        </w:rPr>
        <w:t>l-related problems</w:t>
      </w:r>
      <w:r w:rsidRPr="008D6C66">
        <w:rPr>
          <w:rFonts w:eastAsia="Calibri" w:cs="Times New Roman"/>
          <w:sz w:val="22"/>
          <w:lang w:val="en-US"/>
        </w:rPr>
        <w:t>;</w:t>
      </w:r>
      <w:r w:rsidRPr="008D6C66">
        <w:rPr>
          <w:rFonts w:eastAsia="Calibri" w:cs="Times New Roman"/>
          <w:b/>
          <w:sz w:val="22"/>
          <w:lang w:val="en-US"/>
        </w:rPr>
        <w:t xml:space="preserve"> TI</w:t>
      </w:r>
      <w:r w:rsidRPr="008D6C66">
        <w:rPr>
          <w:rFonts w:eastAsia="Calibri" w:cs="Times New Roman"/>
          <w:sz w:val="22"/>
          <w:lang w:val="en-US"/>
        </w:rPr>
        <w:t xml:space="preserve"> = averaged baseline; </w:t>
      </w:r>
      <w:r w:rsidRPr="008D6C66">
        <w:rPr>
          <w:rFonts w:eastAsia="Calibri" w:cs="Times New Roman"/>
          <w:b/>
          <w:sz w:val="22"/>
          <w:lang w:val="en-US"/>
        </w:rPr>
        <w:t xml:space="preserve">T2 </w:t>
      </w:r>
      <w:r w:rsidRPr="008D6C66">
        <w:rPr>
          <w:rFonts w:eastAsia="Calibri" w:cs="Times New Roman"/>
          <w:sz w:val="22"/>
          <w:lang w:val="en-US"/>
        </w:rPr>
        <w:t>= averaged follow-up</w:t>
      </w:r>
      <w:r>
        <w:rPr>
          <w:rFonts w:eastAsia="Calibri" w:cs="Times New Roman"/>
          <w:sz w:val="22"/>
          <w:lang w:val="en-US"/>
        </w:rPr>
        <w:t xml:space="preserve">; </w:t>
      </w:r>
      <w:r w:rsidRPr="00D4584A">
        <w:rPr>
          <w:rFonts w:eastAsia="Times New Roman" w:cs="Times New Roman"/>
          <w:b/>
          <w:i/>
          <w:color w:val="000000"/>
          <w:sz w:val="22"/>
          <w:lang w:val="en-US" w:bidi="en-US"/>
        </w:rPr>
        <w:t>k</w:t>
      </w:r>
      <w:r w:rsidRPr="00D4584A">
        <w:rPr>
          <w:rFonts w:eastAsia="Times New Roman" w:cs="Times New Roman"/>
          <w:color w:val="000000"/>
          <w:sz w:val="22"/>
          <w:lang w:val="en-US" w:bidi="en-US"/>
        </w:rPr>
        <w:t xml:space="preserve"> = number of studies; </w:t>
      </w:r>
      <w:r w:rsidRPr="00D4584A">
        <w:rPr>
          <w:rFonts w:eastAsia="Times New Roman" w:cs="Times New Roman"/>
          <w:b/>
          <w:i/>
          <w:color w:val="000000"/>
          <w:sz w:val="22"/>
          <w:lang w:val="en-US" w:bidi="en-US"/>
        </w:rPr>
        <w:t>N</w:t>
      </w:r>
      <w:r w:rsidRPr="00D4584A">
        <w:rPr>
          <w:rFonts w:eastAsia="Times New Roman" w:cs="Times New Roman"/>
          <w:color w:val="000000"/>
          <w:sz w:val="22"/>
          <w:lang w:val="en-US" w:bidi="en-US"/>
        </w:rPr>
        <w:t xml:space="preserve"> = total number of participants in the </w:t>
      </w:r>
      <w:r w:rsidRPr="00D4584A">
        <w:rPr>
          <w:rFonts w:eastAsia="Times New Roman" w:cs="Times New Roman"/>
          <w:i/>
          <w:color w:val="000000"/>
          <w:sz w:val="22"/>
          <w:lang w:val="en-US" w:bidi="en-US"/>
        </w:rPr>
        <w:t>k</w:t>
      </w:r>
      <w:r w:rsidRPr="00D4584A">
        <w:rPr>
          <w:rFonts w:eastAsia="Times New Roman" w:cs="Times New Roman"/>
          <w:color w:val="000000"/>
          <w:sz w:val="22"/>
          <w:lang w:val="en-US" w:bidi="en-US"/>
        </w:rPr>
        <w:t xml:space="preserve"> samples; </w:t>
      </w:r>
      <w:r w:rsidRPr="00D4584A">
        <w:rPr>
          <w:rFonts w:eastAsia="Times New Roman" w:cs="Times New Roman"/>
          <w:b/>
          <w:i/>
          <w:color w:val="000000"/>
          <w:sz w:val="22"/>
          <w:lang w:val="en-US" w:bidi="en-US"/>
        </w:rPr>
        <w:t>r</w:t>
      </w:r>
      <w:r w:rsidRPr="00D4584A">
        <w:rPr>
          <w:rFonts w:eastAsia="Times New Roman" w:cs="Times New Roman"/>
          <w:b/>
          <w:color w:val="000000"/>
          <w:sz w:val="22"/>
          <w:vertAlign w:val="superscript"/>
          <w:lang w:val="en-US" w:bidi="en-US"/>
        </w:rPr>
        <w:t>+</w:t>
      </w:r>
      <w:r w:rsidRPr="00D4584A">
        <w:rPr>
          <w:rFonts w:eastAsia="Times New Roman" w:cs="Times New Roman"/>
          <w:b/>
          <w:color w:val="000000"/>
          <w:sz w:val="22"/>
          <w:vertAlign w:val="subscript"/>
          <w:lang w:val="en-US" w:bidi="en-US"/>
        </w:rPr>
        <w:t xml:space="preserve"> </w:t>
      </w:r>
      <w:r w:rsidRPr="00D4584A">
        <w:rPr>
          <w:rFonts w:eastAsia="Times New Roman" w:cs="Times New Roman"/>
          <w:b/>
          <w:color w:val="000000"/>
          <w:sz w:val="22"/>
          <w:lang w:val="en-US" w:bidi="en-US"/>
        </w:rPr>
        <w:t>=</w:t>
      </w:r>
      <w:r w:rsidRPr="00D4584A">
        <w:rPr>
          <w:rFonts w:eastAsia="Times New Roman" w:cs="Times New Roman"/>
          <w:color w:val="000000"/>
          <w:sz w:val="22"/>
          <w:lang w:val="en-US" w:bidi="en-US"/>
        </w:rPr>
        <w:t xml:space="preserve"> observed weighted mean correlation; </w:t>
      </w:r>
      <w:r w:rsidRPr="00D4584A">
        <w:rPr>
          <w:rFonts w:eastAsia="Times New Roman" w:cs="Times New Roman"/>
          <w:b/>
          <w:i/>
          <w:color w:val="000000"/>
          <w:sz w:val="22"/>
          <w:lang w:val="en-US" w:bidi="en-US"/>
        </w:rPr>
        <w:t>CI</w:t>
      </w:r>
      <w:r w:rsidRPr="00D4584A">
        <w:rPr>
          <w:rFonts w:eastAsia="Times New Roman" w:cs="Times New Roman"/>
          <w:color w:val="000000"/>
          <w:sz w:val="22"/>
          <w:lang w:val="en-US" w:bidi="en-US"/>
        </w:rPr>
        <w:t xml:space="preserve"> = confident interval for </w:t>
      </w:r>
      <w:r w:rsidRPr="00D4584A">
        <w:rPr>
          <w:rFonts w:eastAsia="Times New Roman" w:cs="Times New Roman"/>
          <w:i/>
          <w:color w:val="000000"/>
          <w:sz w:val="22"/>
          <w:lang w:val="en-US" w:bidi="en-US"/>
        </w:rPr>
        <w:t>r</w:t>
      </w:r>
      <w:r w:rsidRPr="00D4584A">
        <w:rPr>
          <w:rFonts w:eastAsia="Times New Roman" w:cs="Times New Roman"/>
          <w:color w:val="000000"/>
          <w:sz w:val="22"/>
          <w:vertAlign w:val="superscript"/>
          <w:lang w:val="en-US" w:bidi="en-US"/>
        </w:rPr>
        <w:t>+</w:t>
      </w:r>
      <w:r w:rsidRPr="00D4584A">
        <w:rPr>
          <w:rFonts w:eastAsia="Times New Roman" w:cs="Times New Roman"/>
          <w:color w:val="000000"/>
          <w:sz w:val="22"/>
          <w:lang w:val="en-US" w:bidi="en-US"/>
        </w:rPr>
        <w:t xml:space="preserve">; </w:t>
      </w:r>
      <w:r w:rsidRPr="00D4584A">
        <w:rPr>
          <w:rFonts w:eastAsia="Times New Roman" w:cs="Times New Roman"/>
          <w:b/>
          <w:i/>
          <w:color w:val="000000"/>
          <w:sz w:val="22"/>
          <w:lang w:val="en-US" w:bidi="en-US"/>
        </w:rPr>
        <w:t>Q</w:t>
      </w:r>
      <w:r w:rsidRPr="00D4584A">
        <w:rPr>
          <w:rFonts w:eastAsia="Times New Roman" w:cs="Times New Roman"/>
          <w:b/>
          <w:i/>
          <w:color w:val="000000"/>
          <w:sz w:val="22"/>
          <w:vertAlign w:val="subscript"/>
          <w:lang w:val="en-US" w:bidi="en-US"/>
        </w:rPr>
        <w:t>T</w:t>
      </w:r>
      <w:r w:rsidRPr="00D4584A">
        <w:rPr>
          <w:rFonts w:eastAsia="Times New Roman" w:cs="Times New Roman"/>
          <w:color w:val="000000"/>
          <w:sz w:val="22"/>
          <w:lang w:val="en-US" w:bidi="en-US"/>
        </w:rPr>
        <w:t xml:space="preserve"> = measure of heterogeneity for </w:t>
      </w:r>
      <w:r w:rsidRPr="00D4584A">
        <w:rPr>
          <w:rFonts w:eastAsia="Times New Roman" w:cs="Times New Roman"/>
          <w:i/>
          <w:color w:val="000000"/>
          <w:sz w:val="22"/>
          <w:lang w:val="en-US" w:bidi="en-US"/>
        </w:rPr>
        <w:t>r</w:t>
      </w:r>
      <w:r w:rsidRPr="00D4584A">
        <w:rPr>
          <w:rFonts w:eastAsia="Times New Roman" w:cs="Times New Roman"/>
          <w:color w:val="000000"/>
          <w:sz w:val="22"/>
          <w:vertAlign w:val="superscript"/>
          <w:lang w:val="en-US" w:bidi="en-US"/>
        </w:rPr>
        <w:t>+</w:t>
      </w:r>
      <w:r w:rsidRPr="00D4584A">
        <w:rPr>
          <w:rFonts w:eastAsia="Times New Roman" w:cs="Times New Roman"/>
          <w:color w:val="000000"/>
          <w:sz w:val="22"/>
          <w:lang w:val="en-US" w:bidi="en-US"/>
        </w:rPr>
        <w:t xml:space="preserve">; </w:t>
      </w:r>
      <w:r w:rsidRPr="00D4584A">
        <w:rPr>
          <w:rFonts w:eastAsia="Times New Roman" w:cs="Times New Roman"/>
          <w:b/>
          <w:i/>
          <w:color w:val="000000"/>
          <w:sz w:val="22"/>
          <w:lang w:val="en-US" w:bidi="en-US"/>
        </w:rPr>
        <w:t>I</w:t>
      </w:r>
      <w:r w:rsidRPr="00D4584A">
        <w:rPr>
          <w:rFonts w:eastAsia="Times New Roman" w:cs="Times New Roman"/>
          <w:b/>
          <w:i/>
          <w:color w:val="000000"/>
          <w:sz w:val="22"/>
          <w:vertAlign w:val="superscript"/>
          <w:lang w:val="en-US" w:bidi="en-US"/>
        </w:rPr>
        <w:t>2</w:t>
      </w:r>
      <w:r w:rsidRPr="00D4584A">
        <w:rPr>
          <w:rFonts w:eastAsia="Times New Roman" w:cs="Times New Roman"/>
          <w:color w:val="000000"/>
          <w:sz w:val="22"/>
          <w:lang w:val="en-US" w:bidi="en-US"/>
        </w:rPr>
        <w:t xml:space="preserve"> = percentage of heterogeneity for </w:t>
      </w:r>
      <w:r w:rsidRPr="00D4584A">
        <w:rPr>
          <w:rFonts w:eastAsia="Times New Roman" w:cs="Times New Roman"/>
          <w:i/>
          <w:color w:val="000000"/>
          <w:sz w:val="22"/>
          <w:lang w:val="en-US" w:bidi="en-US"/>
        </w:rPr>
        <w:t>r</w:t>
      </w:r>
      <w:r w:rsidRPr="00D4584A">
        <w:rPr>
          <w:rFonts w:eastAsia="Times New Roman" w:cs="Times New Roman"/>
          <w:color w:val="000000"/>
          <w:sz w:val="22"/>
          <w:vertAlign w:val="superscript"/>
          <w:lang w:val="en-US" w:bidi="en-US"/>
        </w:rPr>
        <w:t>+</w:t>
      </w:r>
      <w:r w:rsidRPr="00D4584A">
        <w:rPr>
          <w:rFonts w:eastAsia="Times New Roman" w:cs="Times New Roman"/>
          <w:color w:val="000000"/>
          <w:sz w:val="22"/>
          <w:lang w:val="en-US" w:bidi="en-US"/>
        </w:rPr>
        <w:t xml:space="preserve">; </w:t>
      </w:r>
      <w:proofErr w:type="spellStart"/>
      <w:r w:rsidRPr="00D4584A">
        <w:rPr>
          <w:rFonts w:eastAsia="Times New Roman" w:cs="Times New Roman"/>
          <w:b/>
          <w:i/>
          <w:color w:val="000000"/>
          <w:sz w:val="22"/>
          <w:lang w:val="en-US"/>
        </w:rPr>
        <w:t>k</w:t>
      </w:r>
      <w:r w:rsidRPr="00D4584A">
        <w:rPr>
          <w:rFonts w:eastAsia="Times New Roman" w:cs="Times New Roman"/>
          <w:b/>
          <w:color w:val="000000"/>
          <w:sz w:val="22"/>
          <w:vertAlign w:val="superscript"/>
          <w:lang w:val="en-US"/>
        </w:rPr>
        <w:t>TF</w:t>
      </w:r>
      <w:proofErr w:type="spellEnd"/>
      <w:r w:rsidRPr="00D4584A">
        <w:rPr>
          <w:rFonts w:eastAsia="Times New Roman" w:cs="Times New Roman"/>
          <w:b/>
          <w:color w:val="000000"/>
          <w:sz w:val="22"/>
          <w:vertAlign w:val="superscript"/>
          <w:lang w:val="en-US"/>
        </w:rPr>
        <w:t xml:space="preserve"> </w:t>
      </w:r>
      <w:r w:rsidRPr="00D4584A">
        <w:rPr>
          <w:rFonts w:eastAsia="Times New Roman" w:cs="Times New Roman"/>
          <w:color w:val="000000"/>
          <w:sz w:val="22"/>
          <w:lang w:val="en-US"/>
        </w:rPr>
        <w:t>= number of imputed studies as part of “trim and fill” method fo</w:t>
      </w:r>
      <w:r>
        <w:rPr>
          <w:rFonts w:eastAsia="Times New Roman" w:cs="Times New Roman"/>
          <w:color w:val="000000"/>
          <w:sz w:val="22"/>
          <w:lang w:val="en-US"/>
        </w:rPr>
        <w:t>r</w:t>
      </w:r>
      <w:r w:rsidRPr="00D4584A">
        <w:rPr>
          <w:rFonts w:eastAsia="Times New Roman" w:cs="Times New Roman"/>
          <w:i/>
          <w:color w:val="000000"/>
          <w:sz w:val="22"/>
          <w:lang w:val="en-US" w:bidi="en-US"/>
        </w:rPr>
        <w:t xml:space="preserve"> r</w:t>
      </w:r>
      <w:r w:rsidRPr="00D4584A">
        <w:rPr>
          <w:rFonts w:eastAsia="Times New Roman" w:cs="Times New Roman"/>
          <w:color w:val="000000"/>
          <w:sz w:val="22"/>
          <w:vertAlign w:val="superscript"/>
          <w:lang w:val="en-US" w:bidi="en-US"/>
        </w:rPr>
        <w:t>+</w:t>
      </w:r>
      <w:r w:rsidRPr="00D4584A">
        <w:rPr>
          <w:rFonts w:eastAsia="Times New Roman" w:cs="Times New Roman"/>
          <w:color w:val="000000"/>
          <w:sz w:val="22"/>
          <w:lang w:val="en-US"/>
        </w:rPr>
        <w:t>.</w:t>
      </w:r>
    </w:p>
    <w:p w14:paraId="1AA28EE5" w14:textId="77777777" w:rsidR="003023E5" w:rsidRPr="00D4584A" w:rsidRDefault="003023E5" w:rsidP="003023E5">
      <w:pPr>
        <w:spacing w:after="0" w:line="240" w:lineRule="auto"/>
        <w:ind w:right="-81"/>
        <w:rPr>
          <w:rFonts w:eastAsia="Times New Roman" w:cs="Times New Roman"/>
          <w:color w:val="000000"/>
          <w:sz w:val="22"/>
          <w:lang w:val="en-US" w:bidi="en-US"/>
        </w:rPr>
      </w:pPr>
      <w:r w:rsidRPr="00D4584A">
        <w:rPr>
          <w:rFonts w:eastAsia="Times New Roman" w:cs="Times New Roman"/>
          <w:color w:val="000000"/>
          <w:sz w:val="22"/>
          <w:vertAlign w:val="superscript"/>
          <w:lang w:val="en-US" w:bidi="en-US"/>
        </w:rPr>
        <w:t xml:space="preserve"> *</w:t>
      </w:r>
      <w:r w:rsidRPr="00D4584A">
        <w:rPr>
          <w:rFonts w:eastAsia="Times New Roman" w:cs="Times New Roman"/>
          <w:i/>
          <w:color w:val="000000"/>
          <w:sz w:val="22"/>
          <w:lang w:val="en-US" w:bidi="en-US"/>
        </w:rPr>
        <w:t>p</w:t>
      </w:r>
      <w:r w:rsidRPr="00D4584A">
        <w:rPr>
          <w:rFonts w:eastAsia="Times New Roman" w:cs="Times New Roman"/>
          <w:color w:val="000000"/>
          <w:sz w:val="22"/>
          <w:lang w:val="en-US" w:bidi="en-US"/>
        </w:rPr>
        <w:t xml:space="preserve"> &lt; .05; </w:t>
      </w:r>
      <w:r w:rsidRPr="00D4584A">
        <w:rPr>
          <w:rFonts w:eastAsia="Times New Roman" w:cs="Times New Roman"/>
          <w:color w:val="000000"/>
          <w:sz w:val="22"/>
          <w:vertAlign w:val="superscript"/>
          <w:lang w:val="en-US" w:bidi="en-US"/>
        </w:rPr>
        <w:t>**</w:t>
      </w:r>
      <w:r w:rsidRPr="00D4584A">
        <w:rPr>
          <w:rFonts w:eastAsia="Times New Roman" w:cs="Times New Roman"/>
          <w:i/>
          <w:color w:val="000000"/>
          <w:sz w:val="22"/>
          <w:lang w:val="en-US" w:bidi="en-US"/>
        </w:rPr>
        <w:t>p</w:t>
      </w:r>
      <w:r w:rsidRPr="00D4584A">
        <w:rPr>
          <w:rFonts w:eastAsia="Times New Roman" w:cs="Times New Roman"/>
          <w:color w:val="000000"/>
          <w:sz w:val="22"/>
          <w:lang w:val="en-US" w:bidi="en-US"/>
        </w:rPr>
        <w:t xml:space="preserve"> &lt; .01; </w:t>
      </w:r>
      <w:r w:rsidRPr="00D4584A">
        <w:rPr>
          <w:rFonts w:eastAsia="Times New Roman" w:cs="Times New Roman"/>
          <w:color w:val="000000"/>
          <w:sz w:val="22"/>
          <w:vertAlign w:val="superscript"/>
          <w:lang w:val="en-US" w:bidi="en-US"/>
        </w:rPr>
        <w:t>***</w:t>
      </w:r>
      <w:r w:rsidRPr="00D4584A">
        <w:rPr>
          <w:rFonts w:eastAsia="Times New Roman" w:cs="Times New Roman"/>
          <w:i/>
          <w:color w:val="000000"/>
          <w:sz w:val="22"/>
          <w:lang w:val="en-US" w:bidi="en-US"/>
        </w:rPr>
        <w:t>p</w:t>
      </w:r>
      <w:r w:rsidRPr="00D4584A">
        <w:rPr>
          <w:rFonts w:eastAsia="Times New Roman" w:cs="Times New Roman"/>
          <w:color w:val="000000"/>
          <w:sz w:val="22"/>
          <w:lang w:val="en-US" w:bidi="en-US"/>
        </w:rPr>
        <w:t xml:space="preserve"> &lt; .001.</w:t>
      </w:r>
    </w:p>
    <w:p w14:paraId="69509A97" w14:textId="77777777" w:rsidR="003023E5" w:rsidRDefault="003023E5" w:rsidP="003023E5">
      <w:r>
        <w:tab/>
      </w:r>
    </w:p>
    <w:p w14:paraId="658A6029" w14:textId="77777777" w:rsidR="009B3B1C" w:rsidRDefault="009B3B1C">
      <w:pPr>
        <w:rPr>
          <w:rFonts w:eastAsia="Calibri" w:cs="Times New Roman"/>
          <w:noProof/>
          <w:szCs w:val="24"/>
          <w:lang w:val="en-US"/>
        </w:rPr>
      </w:pPr>
      <w:r>
        <w:rPr>
          <w:rFonts w:eastAsia="Calibri" w:cs="Times New Roman"/>
          <w:noProof/>
          <w:szCs w:val="24"/>
          <w:lang w:val="en-US"/>
        </w:rPr>
        <w:br w:type="page"/>
      </w:r>
    </w:p>
    <w:p w14:paraId="2B0C78CB" w14:textId="17A260DB" w:rsidR="00B162FF" w:rsidRPr="00CC6772" w:rsidRDefault="00B162FF" w:rsidP="00B162FF">
      <w:pPr>
        <w:rPr>
          <w:rFonts w:cs="Times New Roman"/>
          <w:noProof/>
          <w:szCs w:val="24"/>
          <w:lang w:val="en-US"/>
        </w:rPr>
      </w:pPr>
      <w:r w:rsidRPr="00B162FF">
        <w:rPr>
          <w:rFonts w:eastAsia="Calibri" w:cs="Times New Roman"/>
          <w:noProof/>
          <w:szCs w:val="24"/>
          <w:lang w:val="en-US"/>
        </w:rPr>
        <w:t xml:space="preserve">Table </w:t>
      </w:r>
      <w:r w:rsidR="00180826">
        <w:rPr>
          <w:rFonts w:eastAsia="Calibri" w:cs="Times New Roman"/>
          <w:noProof/>
          <w:szCs w:val="24"/>
          <w:lang w:val="en-US"/>
        </w:rPr>
        <w:t>3</w:t>
      </w:r>
      <w:r w:rsidRPr="00B162FF">
        <w:rPr>
          <w:rFonts w:eastAsia="Calibri" w:cs="Times New Roman"/>
          <w:noProof/>
          <w:szCs w:val="24"/>
          <w:lang w:val="en-US"/>
        </w:rPr>
        <w:t xml:space="preserve"> </w:t>
      </w:r>
      <w:bookmarkStart w:id="9" w:name="_GoBack"/>
      <w:bookmarkEnd w:id="9"/>
    </w:p>
    <w:p w14:paraId="471F985B" w14:textId="4B6A5E24" w:rsidR="006361FB" w:rsidRPr="00B162FF" w:rsidRDefault="006361FB" w:rsidP="006361FB">
      <w:pPr>
        <w:rPr>
          <w:rFonts w:eastAsia="Calibri" w:cs="Times New Roman"/>
          <w:i/>
          <w:noProof/>
          <w:szCs w:val="24"/>
          <w:lang w:val="en-US"/>
        </w:rPr>
      </w:pPr>
      <w:r w:rsidRPr="00B162FF">
        <w:rPr>
          <w:rFonts w:eastAsia="Calibri" w:cs="Times New Roman"/>
          <w:i/>
          <w:noProof/>
          <w:szCs w:val="24"/>
          <w:lang w:val="en-US"/>
        </w:rPr>
        <w:t xml:space="preserve">Model comparison fit indicies for </w:t>
      </w:r>
      <w:r>
        <w:rPr>
          <w:rFonts w:eastAsia="Calibri" w:cs="Times New Roman"/>
          <w:i/>
          <w:noProof/>
          <w:szCs w:val="24"/>
          <w:lang w:val="en-US"/>
        </w:rPr>
        <w:t>overall</w:t>
      </w:r>
      <w:r w:rsidR="00CC6772">
        <w:rPr>
          <w:rFonts w:eastAsia="Calibri" w:cs="Times New Roman"/>
          <w:i/>
          <w:noProof/>
          <w:szCs w:val="24"/>
          <w:lang w:val="en-US"/>
        </w:rPr>
        <w:t xml:space="preserve">, alcohol use, and </w:t>
      </w:r>
      <w:r w:rsidR="00C07296">
        <w:rPr>
          <w:rFonts w:eastAsia="Calibri" w:cs="Times New Roman"/>
          <w:i/>
          <w:noProof/>
          <w:szCs w:val="24"/>
          <w:lang w:val="en-US"/>
        </w:rPr>
        <w:t xml:space="preserve">alcohol problems </w:t>
      </w:r>
      <w:r w:rsidR="00CC6772">
        <w:rPr>
          <w:rFonts w:eastAsia="Calibri" w:cs="Times New Roman"/>
          <w:i/>
          <w:noProof/>
          <w:szCs w:val="24"/>
          <w:lang w:val="en-US"/>
        </w:rPr>
        <w:t>data</w:t>
      </w:r>
    </w:p>
    <w:tbl>
      <w:tblPr>
        <w:tblStyle w:val="TableGrid11"/>
        <w:tblW w:w="1382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28"/>
        <w:gridCol w:w="709"/>
        <w:gridCol w:w="851"/>
        <w:gridCol w:w="850"/>
        <w:gridCol w:w="709"/>
        <w:gridCol w:w="850"/>
        <w:gridCol w:w="816"/>
        <w:gridCol w:w="698"/>
        <w:gridCol w:w="721"/>
        <w:gridCol w:w="1931"/>
        <w:gridCol w:w="1260"/>
      </w:tblGrid>
      <w:tr w:rsidR="006361FB" w:rsidRPr="00B162FF" w14:paraId="3013ADB1" w14:textId="77777777" w:rsidTr="00974913">
        <w:trPr>
          <w:trHeight w:val="204"/>
        </w:trPr>
        <w:tc>
          <w:tcPr>
            <w:tcW w:w="4428" w:type="dxa"/>
            <w:tcBorders>
              <w:top w:val="single" w:sz="4" w:space="0" w:color="auto"/>
            </w:tcBorders>
            <w:vAlign w:val="bottom"/>
          </w:tcPr>
          <w:p w14:paraId="2224B773" w14:textId="77777777" w:rsidR="006361FB" w:rsidRPr="00B162FF" w:rsidRDefault="006361FB" w:rsidP="000829B9">
            <w:pPr>
              <w:jc w:val="center"/>
              <w:rPr>
                <w:rFonts w:eastAsia="Times New Roman" w:cs="Times New Roman"/>
                <w:szCs w:val="24"/>
                <w:lang w:val="en-US"/>
              </w:rPr>
            </w:pPr>
            <w:r w:rsidRPr="00B162FF">
              <w:rPr>
                <w:rFonts w:eastAsia="Times New Roman" w:cs="Times New Roman"/>
                <w:szCs w:val="24"/>
                <w:lang w:val="en-US"/>
              </w:rPr>
              <w:t>Stage/Model</w:t>
            </w:r>
          </w:p>
        </w:tc>
        <w:tc>
          <w:tcPr>
            <w:tcW w:w="709" w:type="dxa"/>
            <w:tcBorders>
              <w:top w:val="single" w:sz="4" w:space="0" w:color="auto"/>
            </w:tcBorders>
            <w:vAlign w:val="bottom"/>
          </w:tcPr>
          <w:p w14:paraId="759E68D4" w14:textId="77777777" w:rsidR="006361FB" w:rsidRPr="00B162FF" w:rsidRDefault="006361FB" w:rsidP="000829B9">
            <w:pPr>
              <w:ind w:left="-108" w:right="-108"/>
              <w:jc w:val="center"/>
              <w:rPr>
                <w:rFonts w:eastAsia="MS Mincho" w:cs="Times New Roman"/>
                <w:i/>
                <w:iCs/>
                <w:color w:val="000000"/>
                <w:szCs w:val="24"/>
                <w:lang w:val="en-US"/>
              </w:rPr>
            </w:pPr>
            <w:r w:rsidRPr="00B162FF">
              <w:rPr>
                <w:rFonts w:eastAsia="MS Mincho" w:cs="Times New Roman"/>
                <w:i/>
                <w:iCs/>
                <w:color w:val="000000"/>
                <w:szCs w:val="24"/>
                <w:lang w:val="en-US"/>
              </w:rPr>
              <w:t>k</w:t>
            </w:r>
          </w:p>
        </w:tc>
        <w:tc>
          <w:tcPr>
            <w:tcW w:w="851" w:type="dxa"/>
            <w:tcBorders>
              <w:top w:val="single" w:sz="4" w:space="0" w:color="auto"/>
            </w:tcBorders>
            <w:vAlign w:val="bottom"/>
          </w:tcPr>
          <w:p w14:paraId="592873BE" w14:textId="77777777" w:rsidR="006361FB" w:rsidRPr="00B162FF" w:rsidRDefault="006361FB" w:rsidP="000829B9">
            <w:pPr>
              <w:ind w:left="-108" w:right="-108"/>
              <w:jc w:val="center"/>
              <w:rPr>
                <w:rFonts w:eastAsia="MS Mincho" w:cs="Times New Roman"/>
                <w:i/>
                <w:iCs/>
                <w:color w:val="000000"/>
                <w:szCs w:val="24"/>
                <w:lang w:val="en-US"/>
              </w:rPr>
            </w:pPr>
            <w:r w:rsidRPr="00B162FF">
              <w:rPr>
                <w:rFonts w:eastAsia="MS Mincho" w:cs="Times New Roman"/>
                <w:i/>
                <w:iCs/>
                <w:color w:val="000000"/>
                <w:szCs w:val="24"/>
                <w:lang w:val="en-US"/>
              </w:rPr>
              <w:t>N</w:t>
            </w:r>
          </w:p>
        </w:tc>
        <w:tc>
          <w:tcPr>
            <w:tcW w:w="850" w:type="dxa"/>
            <w:tcBorders>
              <w:top w:val="single" w:sz="4" w:space="0" w:color="auto"/>
            </w:tcBorders>
            <w:vAlign w:val="bottom"/>
          </w:tcPr>
          <w:p w14:paraId="7FED1B0F" w14:textId="77777777" w:rsidR="006361FB" w:rsidRPr="00B162FF" w:rsidRDefault="006361FB" w:rsidP="00974913">
            <w:pPr>
              <w:ind w:left="-108" w:right="-108"/>
              <w:jc w:val="right"/>
              <w:rPr>
                <w:rFonts w:eastAsia="Times New Roman" w:cs="Times New Roman"/>
                <w:szCs w:val="24"/>
                <w:lang w:val="en-US"/>
              </w:rPr>
            </w:pPr>
            <w:r w:rsidRPr="00B162FF">
              <w:rPr>
                <w:rFonts w:eastAsia="MS Mincho" w:cs="Times New Roman"/>
                <w:i/>
                <w:iCs/>
                <w:color w:val="000000"/>
                <w:szCs w:val="24"/>
                <w:lang w:val="en-US"/>
              </w:rPr>
              <w:t>χ</w:t>
            </w:r>
            <w:r w:rsidRPr="00B162FF">
              <w:rPr>
                <w:rFonts w:eastAsia="MS Mincho" w:cs="Times New Roman"/>
                <w:i/>
                <w:iCs/>
                <w:color w:val="000000"/>
                <w:szCs w:val="24"/>
                <w:vertAlign w:val="superscript"/>
                <w:lang w:val="en-US"/>
              </w:rPr>
              <w:t>2</w:t>
            </w:r>
          </w:p>
        </w:tc>
        <w:tc>
          <w:tcPr>
            <w:tcW w:w="709" w:type="dxa"/>
            <w:tcBorders>
              <w:top w:val="single" w:sz="4" w:space="0" w:color="auto"/>
            </w:tcBorders>
            <w:vAlign w:val="bottom"/>
          </w:tcPr>
          <w:p w14:paraId="463402E3" w14:textId="77777777" w:rsidR="006361FB" w:rsidRPr="00B162FF" w:rsidRDefault="006361FB" w:rsidP="000829B9">
            <w:pPr>
              <w:ind w:left="-108" w:right="-108"/>
              <w:jc w:val="center"/>
              <w:rPr>
                <w:rFonts w:eastAsia="Times New Roman" w:cs="Times New Roman"/>
                <w:i/>
                <w:szCs w:val="24"/>
                <w:lang w:val="en-US"/>
              </w:rPr>
            </w:pPr>
            <w:r w:rsidRPr="00B162FF">
              <w:rPr>
                <w:rFonts w:eastAsia="Times New Roman" w:cs="Times New Roman"/>
                <w:i/>
                <w:szCs w:val="24"/>
                <w:lang w:val="en-US"/>
              </w:rPr>
              <w:t>df</w:t>
            </w:r>
          </w:p>
        </w:tc>
        <w:tc>
          <w:tcPr>
            <w:tcW w:w="850" w:type="dxa"/>
            <w:tcBorders>
              <w:top w:val="single" w:sz="4" w:space="0" w:color="auto"/>
            </w:tcBorders>
            <w:vAlign w:val="bottom"/>
          </w:tcPr>
          <w:p w14:paraId="545FA2CB" w14:textId="68103307" w:rsidR="006361FB" w:rsidRPr="00B162FF" w:rsidRDefault="00997550" w:rsidP="000829B9">
            <w:pPr>
              <w:jc w:val="center"/>
              <w:rPr>
                <w:rFonts w:eastAsia="Times New Roman" w:cs="Times New Roman"/>
                <w:szCs w:val="24"/>
                <w:lang w:val="en-US"/>
              </w:rPr>
            </w:pPr>
            <w:r>
              <w:rPr>
                <w:rFonts w:eastAsia="Times New Roman" w:cs="Times New Roman"/>
                <w:i/>
                <w:szCs w:val="24"/>
                <w:lang w:val="en-US"/>
              </w:rPr>
              <w:t>p</w:t>
            </w:r>
          </w:p>
        </w:tc>
        <w:tc>
          <w:tcPr>
            <w:tcW w:w="816" w:type="dxa"/>
            <w:tcBorders>
              <w:top w:val="single" w:sz="4" w:space="0" w:color="auto"/>
            </w:tcBorders>
            <w:vAlign w:val="bottom"/>
          </w:tcPr>
          <w:p w14:paraId="73F527E6" w14:textId="77777777" w:rsidR="006361FB" w:rsidRPr="00B162FF" w:rsidRDefault="006361FB" w:rsidP="000829B9">
            <w:pPr>
              <w:jc w:val="center"/>
              <w:rPr>
                <w:rFonts w:eastAsia="Times New Roman" w:cs="Times New Roman"/>
                <w:szCs w:val="24"/>
                <w:lang w:val="en-US"/>
              </w:rPr>
            </w:pPr>
            <w:r w:rsidRPr="00B162FF">
              <w:rPr>
                <w:rFonts w:eastAsia="Times New Roman" w:cs="Times New Roman"/>
                <w:szCs w:val="24"/>
                <w:lang w:val="en-US"/>
              </w:rPr>
              <w:t>CFI</w:t>
            </w:r>
          </w:p>
        </w:tc>
        <w:tc>
          <w:tcPr>
            <w:tcW w:w="698" w:type="dxa"/>
            <w:tcBorders>
              <w:top w:val="single" w:sz="4" w:space="0" w:color="auto"/>
            </w:tcBorders>
            <w:vAlign w:val="bottom"/>
          </w:tcPr>
          <w:p w14:paraId="1F08A0D0" w14:textId="77777777" w:rsidR="006361FB" w:rsidRPr="00B162FF" w:rsidRDefault="006361FB" w:rsidP="000829B9">
            <w:pPr>
              <w:ind w:left="-108" w:right="-108"/>
              <w:jc w:val="center"/>
              <w:rPr>
                <w:rFonts w:eastAsia="Times New Roman" w:cs="Times New Roman"/>
                <w:szCs w:val="24"/>
                <w:lang w:val="en-US"/>
              </w:rPr>
            </w:pPr>
            <w:r w:rsidRPr="00B162FF">
              <w:rPr>
                <w:rFonts w:eastAsia="Times New Roman" w:cs="Times New Roman"/>
                <w:szCs w:val="24"/>
                <w:lang w:val="en-US"/>
              </w:rPr>
              <w:t>TLI</w:t>
            </w:r>
          </w:p>
        </w:tc>
        <w:tc>
          <w:tcPr>
            <w:tcW w:w="721" w:type="dxa"/>
            <w:tcBorders>
              <w:top w:val="single" w:sz="4" w:space="0" w:color="auto"/>
            </w:tcBorders>
            <w:vAlign w:val="bottom"/>
          </w:tcPr>
          <w:p w14:paraId="290E0196" w14:textId="77777777" w:rsidR="006361FB" w:rsidRPr="00B162FF" w:rsidRDefault="006361FB" w:rsidP="000829B9">
            <w:pPr>
              <w:ind w:left="-108" w:right="-108"/>
              <w:jc w:val="center"/>
              <w:rPr>
                <w:rFonts w:eastAsia="Times New Roman" w:cs="Times New Roman"/>
                <w:szCs w:val="24"/>
                <w:lang w:val="en-US"/>
              </w:rPr>
            </w:pPr>
            <w:r w:rsidRPr="00B162FF">
              <w:rPr>
                <w:rFonts w:eastAsia="Times New Roman" w:cs="Times New Roman"/>
                <w:szCs w:val="24"/>
                <w:lang w:val="en-US"/>
              </w:rPr>
              <w:t>SRMR</w:t>
            </w:r>
          </w:p>
        </w:tc>
        <w:tc>
          <w:tcPr>
            <w:tcW w:w="1931" w:type="dxa"/>
            <w:tcBorders>
              <w:top w:val="single" w:sz="4" w:space="0" w:color="auto"/>
            </w:tcBorders>
            <w:vAlign w:val="bottom"/>
          </w:tcPr>
          <w:p w14:paraId="195FAFE9" w14:textId="77777777" w:rsidR="006361FB" w:rsidRPr="00B162FF" w:rsidRDefault="006361FB" w:rsidP="000829B9">
            <w:pPr>
              <w:ind w:left="-108" w:right="-108"/>
              <w:jc w:val="center"/>
              <w:rPr>
                <w:rFonts w:eastAsia="Times New Roman" w:cs="Times New Roman"/>
                <w:szCs w:val="24"/>
                <w:lang w:val="en-US"/>
              </w:rPr>
            </w:pPr>
            <w:r w:rsidRPr="00B162FF">
              <w:rPr>
                <w:rFonts w:eastAsia="Times New Roman" w:cs="Times New Roman"/>
                <w:szCs w:val="24"/>
                <w:lang w:val="en-US"/>
              </w:rPr>
              <w:t>RMSEA [95% CI]</w:t>
            </w:r>
          </w:p>
        </w:tc>
        <w:tc>
          <w:tcPr>
            <w:tcW w:w="1260" w:type="dxa"/>
            <w:tcBorders>
              <w:top w:val="single" w:sz="4" w:space="0" w:color="auto"/>
            </w:tcBorders>
            <w:vAlign w:val="bottom"/>
          </w:tcPr>
          <w:p w14:paraId="06EC3E03" w14:textId="77777777" w:rsidR="006361FB" w:rsidRPr="00B162FF" w:rsidRDefault="006361FB" w:rsidP="000829B9">
            <w:pPr>
              <w:ind w:left="-108" w:right="-108"/>
              <w:jc w:val="center"/>
              <w:rPr>
                <w:rFonts w:eastAsia="Times New Roman" w:cs="Times New Roman"/>
                <w:szCs w:val="24"/>
                <w:lang w:val="en-US"/>
              </w:rPr>
            </w:pPr>
            <w:r w:rsidRPr="00B162FF">
              <w:rPr>
                <w:rFonts w:ascii="High Tower Text" w:eastAsia="Times New Roman" w:hAnsi="High Tower Text" w:cs="Times New Roman"/>
                <w:color w:val="000000"/>
                <w:szCs w:val="24"/>
                <w:lang w:val="en-US"/>
              </w:rPr>
              <w:t>∆</w:t>
            </w:r>
            <w:r w:rsidRPr="00B162FF">
              <w:rPr>
                <w:rFonts w:ascii="Cambria" w:eastAsia="Times New Roman" w:hAnsi="Cambria" w:cs="Cambria"/>
                <w:color w:val="000000"/>
                <w:szCs w:val="24"/>
                <w:lang w:val="en-US"/>
              </w:rPr>
              <w:t>χ</w:t>
            </w:r>
            <w:r w:rsidRPr="00B162FF">
              <w:rPr>
                <w:rFonts w:eastAsia="Times New Roman" w:cs="Times New Roman"/>
                <w:i/>
                <w:iCs/>
                <w:color w:val="000000"/>
                <w:szCs w:val="24"/>
                <w:vertAlign w:val="superscript"/>
                <w:lang w:val="en-US"/>
              </w:rPr>
              <w:t>2</w:t>
            </w:r>
          </w:p>
        </w:tc>
      </w:tr>
      <w:tr w:rsidR="006361FB" w:rsidRPr="00B162FF" w14:paraId="3F41C59C" w14:textId="77777777" w:rsidTr="00974913">
        <w:trPr>
          <w:trHeight w:val="243"/>
        </w:trPr>
        <w:tc>
          <w:tcPr>
            <w:tcW w:w="4428" w:type="dxa"/>
            <w:tcBorders>
              <w:top w:val="single" w:sz="4" w:space="0" w:color="auto"/>
            </w:tcBorders>
            <w:vAlign w:val="bottom"/>
          </w:tcPr>
          <w:p w14:paraId="36B6A613" w14:textId="7302B2B9" w:rsidR="00AE1780" w:rsidRDefault="00AE1780" w:rsidP="00FB3892">
            <w:pPr>
              <w:spacing w:line="276" w:lineRule="auto"/>
              <w:rPr>
                <w:rFonts w:eastAsia="Times New Roman" w:cs="Times New Roman"/>
                <w:szCs w:val="24"/>
                <w:lang w:val="en-US"/>
              </w:rPr>
            </w:pPr>
            <w:r>
              <w:rPr>
                <w:rFonts w:eastAsia="Times New Roman" w:cs="Times New Roman"/>
                <w:szCs w:val="24"/>
                <w:lang w:val="en-US"/>
              </w:rPr>
              <w:t xml:space="preserve">    </w:t>
            </w:r>
            <w:r w:rsidR="00607D4F" w:rsidRPr="004E4E63">
              <w:rPr>
                <w:rFonts w:eastAsia="Times New Roman" w:cs="Times New Roman"/>
                <w:szCs w:val="24"/>
                <w:lang w:val="en-US"/>
              </w:rPr>
              <w:t>Overall</w:t>
            </w:r>
            <w:r w:rsidR="006361FB" w:rsidRPr="00B162FF">
              <w:rPr>
                <w:rFonts w:eastAsia="Times New Roman" w:cs="Times New Roman"/>
                <w:szCs w:val="24"/>
                <w:lang w:val="en-US"/>
              </w:rPr>
              <w:t xml:space="preserve">  </w:t>
            </w:r>
          </w:p>
          <w:p w14:paraId="3049BD66" w14:textId="12DFC6FB" w:rsidR="006361FB" w:rsidRPr="00B162FF" w:rsidRDefault="00AE1780" w:rsidP="00FB3892">
            <w:pPr>
              <w:spacing w:line="276" w:lineRule="auto"/>
              <w:rPr>
                <w:rFonts w:eastAsia="Times New Roman" w:cs="Times New Roman"/>
                <w:szCs w:val="24"/>
                <w:lang w:val="en-US"/>
              </w:rPr>
            </w:pPr>
            <w:r>
              <w:rPr>
                <w:rFonts w:eastAsia="Times New Roman" w:cs="Times New Roman"/>
                <w:szCs w:val="24"/>
                <w:lang w:val="en-US"/>
              </w:rPr>
              <w:t xml:space="preserve">         </w:t>
            </w:r>
            <w:r w:rsidR="006361FB" w:rsidRPr="00B162FF">
              <w:rPr>
                <w:rFonts w:eastAsia="Times New Roman" w:cs="Times New Roman"/>
                <w:szCs w:val="24"/>
                <w:lang w:val="en-US"/>
              </w:rPr>
              <w:t>Model 1A</w:t>
            </w:r>
          </w:p>
        </w:tc>
        <w:tc>
          <w:tcPr>
            <w:tcW w:w="709" w:type="dxa"/>
            <w:tcBorders>
              <w:top w:val="single" w:sz="4" w:space="0" w:color="auto"/>
            </w:tcBorders>
            <w:vAlign w:val="bottom"/>
          </w:tcPr>
          <w:p w14:paraId="17F3BFD5" w14:textId="77777777" w:rsidR="006361FB" w:rsidRPr="00B162FF" w:rsidRDefault="006361FB" w:rsidP="00FB3892">
            <w:pPr>
              <w:spacing w:line="276" w:lineRule="auto"/>
              <w:ind w:left="-108" w:right="-108"/>
              <w:jc w:val="center"/>
              <w:rPr>
                <w:rFonts w:eastAsia="Times New Roman" w:cs="Times New Roman"/>
                <w:szCs w:val="24"/>
                <w:lang w:val="en-US"/>
              </w:rPr>
            </w:pPr>
            <w:r w:rsidRPr="00B162FF">
              <w:rPr>
                <w:rFonts w:eastAsia="Times New Roman" w:cs="Times New Roman"/>
                <w:szCs w:val="24"/>
                <w:lang w:val="en-US"/>
              </w:rPr>
              <w:t>17</w:t>
            </w:r>
          </w:p>
        </w:tc>
        <w:tc>
          <w:tcPr>
            <w:tcW w:w="851" w:type="dxa"/>
            <w:tcBorders>
              <w:top w:val="single" w:sz="4" w:space="0" w:color="auto"/>
            </w:tcBorders>
          </w:tcPr>
          <w:p w14:paraId="68769647" w14:textId="77777777" w:rsidR="00AE1780" w:rsidRDefault="00AE1780" w:rsidP="00FB3892">
            <w:pPr>
              <w:spacing w:line="276" w:lineRule="auto"/>
              <w:ind w:left="-108" w:right="-108"/>
              <w:jc w:val="center"/>
              <w:rPr>
                <w:rFonts w:eastAsia="Times New Roman" w:cs="Times New Roman"/>
                <w:szCs w:val="24"/>
                <w:lang w:val="en-US"/>
              </w:rPr>
            </w:pPr>
          </w:p>
          <w:p w14:paraId="7D1316AE" w14:textId="180DE77E" w:rsidR="006361FB" w:rsidRPr="00B162FF" w:rsidRDefault="006361FB" w:rsidP="00FB3892">
            <w:pPr>
              <w:spacing w:line="276" w:lineRule="auto"/>
              <w:ind w:left="-108" w:right="-108"/>
              <w:jc w:val="center"/>
              <w:rPr>
                <w:rFonts w:eastAsia="Times New Roman" w:cs="Times New Roman"/>
                <w:szCs w:val="24"/>
                <w:lang w:val="en-US"/>
              </w:rPr>
            </w:pPr>
            <w:r w:rsidRPr="00B162FF">
              <w:rPr>
                <w:rFonts w:eastAsia="Times New Roman" w:cs="Times New Roman"/>
                <w:szCs w:val="24"/>
                <w:lang w:val="en-US"/>
              </w:rPr>
              <w:t>10,419</w:t>
            </w:r>
          </w:p>
        </w:tc>
        <w:tc>
          <w:tcPr>
            <w:tcW w:w="850" w:type="dxa"/>
            <w:tcBorders>
              <w:top w:val="single" w:sz="4" w:space="0" w:color="auto"/>
            </w:tcBorders>
            <w:vAlign w:val="bottom"/>
          </w:tcPr>
          <w:p w14:paraId="605A1C47" w14:textId="77777777" w:rsidR="006361FB" w:rsidRPr="00B162FF" w:rsidRDefault="006361FB" w:rsidP="00FB3892">
            <w:pPr>
              <w:tabs>
                <w:tab w:val="decimal" w:pos="317"/>
              </w:tabs>
              <w:spacing w:line="276" w:lineRule="auto"/>
              <w:ind w:left="-108" w:right="-108"/>
              <w:jc w:val="center"/>
              <w:rPr>
                <w:rFonts w:eastAsia="Times New Roman" w:cs="Times New Roman"/>
                <w:szCs w:val="24"/>
                <w:lang w:val="en-US"/>
              </w:rPr>
            </w:pPr>
            <w:r w:rsidRPr="00B162FF">
              <w:rPr>
                <w:rFonts w:eastAsia="Times New Roman" w:cs="Times New Roman"/>
                <w:szCs w:val="24"/>
                <w:lang w:val="en-US"/>
              </w:rPr>
              <w:t>0.00</w:t>
            </w:r>
          </w:p>
        </w:tc>
        <w:tc>
          <w:tcPr>
            <w:tcW w:w="709" w:type="dxa"/>
            <w:tcBorders>
              <w:top w:val="single" w:sz="4" w:space="0" w:color="auto"/>
            </w:tcBorders>
            <w:vAlign w:val="bottom"/>
          </w:tcPr>
          <w:p w14:paraId="7BFBAE6D" w14:textId="77777777" w:rsidR="006361FB" w:rsidRPr="00B162FF" w:rsidRDefault="006361FB" w:rsidP="00FB3892">
            <w:pPr>
              <w:spacing w:line="276" w:lineRule="auto"/>
              <w:ind w:left="-108" w:right="-108"/>
              <w:jc w:val="center"/>
              <w:rPr>
                <w:rFonts w:eastAsia="Times New Roman" w:cs="Times New Roman"/>
                <w:szCs w:val="24"/>
                <w:lang w:val="en-US"/>
              </w:rPr>
            </w:pPr>
            <w:r w:rsidRPr="00B162FF">
              <w:rPr>
                <w:rFonts w:eastAsia="Times New Roman" w:cs="Times New Roman"/>
                <w:szCs w:val="24"/>
                <w:lang w:val="en-US"/>
              </w:rPr>
              <w:t>0</w:t>
            </w:r>
          </w:p>
        </w:tc>
        <w:tc>
          <w:tcPr>
            <w:tcW w:w="850" w:type="dxa"/>
            <w:tcBorders>
              <w:top w:val="single" w:sz="4" w:space="0" w:color="auto"/>
            </w:tcBorders>
            <w:vAlign w:val="bottom"/>
          </w:tcPr>
          <w:p w14:paraId="015F7540" w14:textId="77777777" w:rsidR="006361FB" w:rsidRPr="00B162FF" w:rsidRDefault="006361FB" w:rsidP="00FB3892">
            <w:pPr>
              <w:spacing w:line="276" w:lineRule="auto"/>
              <w:jc w:val="center"/>
              <w:rPr>
                <w:rFonts w:eastAsia="Times New Roman" w:cs="Times New Roman"/>
                <w:szCs w:val="24"/>
                <w:lang w:val="en-US"/>
              </w:rPr>
            </w:pPr>
            <w:r w:rsidRPr="00B162FF">
              <w:rPr>
                <w:rFonts w:eastAsia="Times New Roman" w:cs="Times New Roman"/>
                <w:szCs w:val="24"/>
                <w:lang w:val="en-US"/>
              </w:rPr>
              <w:t>—</w:t>
            </w:r>
          </w:p>
        </w:tc>
        <w:tc>
          <w:tcPr>
            <w:tcW w:w="816" w:type="dxa"/>
            <w:tcBorders>
              <w:top w:val="single" w:sz="4" w:space="0" w:color="auto"/>
            </w:tcBorders>
          </w:tcPr>
          <w:p w14:paraId="19C9A946" w14:textId="77777777" w:rsidR="001173AB" w:rsidRDefault="001173AB" w:rsidP="00FB3892">
            <w:pPr>
              <w:spacing w:line="276" w:lineRule="auto"/>
              <w:jc w:val="center"/>
              <w:rPr>
                <w:rFonts w:eastAsia="Times New Roman" w:cs="Times New Roman"/>
                <w:szCs w:val="24"/>
                <w:lang w:val="en-US"/>
              </w:rPr>
            </w:pPr>
          </w:p>
          <w:p w14:paraId="4621D039" w14:textId="32163A5C" w:rsidR="006361FB" w:rsidRPr="00B162FF" w:rsidRDefault="006361FB" w:rsidP="00FB3892">
            <w:pPr>
              <w:spacing w:line="276" w:lineRule="auto"/>
              <w:jc w:val="center"/>
              <w:rPr>
                <w:rFonts w:eastAsia="Times New Roman" w:cs="Times New Roman"/>
                <w:szCs w:val="24"/>
                <w:lang w:val="en-US"/>
              </w:rPr>
            </w:pPr>
            <w:r w:rsidRPr="00B162FF">
              <w:rPr>
                <w:rFonts w:eastAsia="Times New Roman" w:cs="Times New Roman"/>
                <w:szCs w:val="24"/>
                <w:lang w:val="en-US"/>
              </w:rPr>
              <w:t>—</w:t>
            </w:r>
          </w:p>
        </w:tc>
        <w:tc>
          <w:tcPr>
            <w:tcW w:w="698" w:type="dxa"/>
            <w:tcBorders>
              <w:top w:val="single" w:sz="4" w:space="0" w:color="auto"/>
            </w:tcBorders>
            <w:vAlign w:val="bottom"/>
          </w:tcPr>
          <w:p w14:paraId="1A3DE87D" w14:textId="77777777" w:rsidR="006361FB" w:rsidRPr="00B162FF" w:rsidRDefault="006361FB" w:rsidP="00FB3892">
            <w:pPr>
              <w:spacing w:line="276" w:lineRule="auto"/>
              <w:ind w:left="-108" w:right="-108"/>
              <w:jc w:val="center"/>
              <w:rPr>
                <w:rFonts w:eastAsia="Times New Roman" w:cs="Times New Roman"/>
                <w:szCs w:val="24"/>
                <w:lang w:val="en-US"/>
              </w:rPr>
            </w:pPr>
            <w:r w:rsidRPr="00B162FF">
              <w:rPr>
                <w:rFonts w:eastAsia="Times New Roman" w:cs="Times New Roman"/>
                <w:szCs w:val="24"/>
                <w:lang w:val="en-US"/>
              </w:rPr>
              <w:t>—</w:t>
            </w:r>
          </w:p>
        </w:tc>
        <w:tc>
          <w:tcPr>
            <w:tcW w:w="721" w:type="dxa"/>
            <w:tcBorders>
              <w:top w:val="single" w:sz="4" w:space="0" w:color="auto"/>
            </w:tcBorders>
            <w:vAlign w:val="bottom"/>
          </w:tcPr>
          <w:p w14:paraId="540CB0D1" w14:textId="77777777" w:rsidR="006361FB" w:rsidRPr="00B162FF" w:rsidRDefault="006361FB" w:rsidP="00FB3892">
            <w:pPr>
              <w:spacing w:line="276" w:lineRule="auto"/>
              <w:ind w:left="-108" w:right="-108"/>
              <w:jc w:val="center"/>
              <w:rPr>
                <w:rFonts w:eastAsia="Times New Roman" w:cs="Times New Roman"/>
                <w:szCs w:val="24"/>
                <w:lang w:val="en-US"/>
              </w:rPr>
            </w:pPr>
            <w:r w:rsidRPr="00B162FF">
              <w:rPr>
                <w:rFonts w:eastAsia="Times New Roman" w:cs="Times New Roman"/>
                <w:szCs w:val="24"/>
                <w:lang w:val="en-US"/>
              </w:rPr>
              <w:t>—</w:t>
            </w:r>
          </w:p>
        </w:tc>
        <w:tc>
          <w:tcPr>
            <w:tcW w:w="1931" w:type="dxa"/>
            <w:tcBorders>
              <w:top w:val="single" w:sz="4" w:space="0" w:color="auto"/>
            </w:tcBorders>
            <w:vAlign w:val="bottom"/>
          </w:tcPr>
          <w:p w14:paraId="05E81E9E" w14:textId="77777777" w:rsidR="006361FB" w:rsidRPr="00B162FF" w:rsidRDefault="006361FB" w:rsidP="00FB3892">
            <w:pPr>
              <w:spacing w:line="276" w:lineRule="auto"/>
              <w:jc w:val="center"/>
              <w:rPr>
                <w:rFonts w:eastAsia="Times New Roman" w:cs="Times New Roman"/>
                <w:szCs w:val="24"/>
                <w:lang w:val="en-US"/>
              </w:rPr>
            </w:pPr>
            <w:r w:rsidRPr="00B162FF">
              <w:rPr>
                <w:rFonts w:eastAsia="Times New Roman" w:cs="Times New Roman"/>
                <w:szCs w:val="24"/>
                <w:lang w:val="en-US"/>
              </w:rPr>
              <w:t>—</w:t>
            </w:r>
          </w:p>
        </w:tc>
        <w:tc>
          <w:tcPr>
            <w:tcW w:w="1260" w:type="dxa"/>
            <w:tcBorders>
              <w:top w:val="single" w:sz="4" w:space="0" w:color="auto"/>
            </w:tcBorders>
            <w:vAlign w:val="bottom"/>
          </w:tcPr>
          <w:p w14:paraId="34EB3AF6" w14:textId="77777777" w:rsidR="006361FB" w:rsidRPr="00B162FF" w:rsidRDefault="006361FB" w:rsidP="00FB3892">
            <w:pPr>
              <w:spacing w:line="276" w:lineRule="auto"/>
              <w:jc w:val="center"/>
              <w:rPr>
                <w:rFonts w:eastAsia="Times New Roman" w:cs="Times New Roman"/>
                <w:szCs w:val="24"/>
                <w:lang w:val="en-US"/>
              </w:rPr>
            </w:pPr>
            <w:r w:rsidRPr="00B162FF">
              <w:rPr>
                <w:rFonts w:eastAsia="Times New Roman" w:cs="Times New Roman"/>
                <w:szCs w:val="24"/>
                <w:lang w:val="en-US"/>
              </w:rPr>
              <w:t>—</w:t>
            </w:r>
          </w:p>
        </w:tc>
      </w:tr>
      <w:tr w:rsidR="006361FB" w:rsidRPr="00B162FF" w14:paraId="2079A464" w14:textId="77777777" w:rsidTr="00974913">
        <w:trPr>
          <w:trHeight w:val="180"/>
        </w:trPr>
        <w:tc>
          <w:tcPr>
            <w:tcW w:w="4428" w:type="dxa"/>
            <w:vAlign w:val="bottom"/>
          </w:tcPr>
          <w:p w14:paraId="5946CE22" w14:textId="77777777" w:rsidR="006361FB" w:rsidRPr="00B162FF" w:rsidRDefault="006361FB" w:rsidP="00FB3892">
            <w:pPr>
              <w:spacing w:line="276" w:lineRule="auto"/>
              <w:rPr>
                <w:rFonts w:eastAsia="Times New Roman" w:cs="Times New Roman"/>
                <w:b/>
                <w:szCs w:val="24"/>
                <w:lang w:val="en-US"/>
              </w:rPr>
            </w:pPr>
            <w:r w:rsidRPr="00B162FF">
              <w:rPr>
                <w:rFonts w:eastAsia="Times New Roman" w:cs="Times New Roman"/>
                <w:b/>
                <w:szCs w:val="24"/>
                <w:lang w:val="en-US"/>
              </w:rPr>
              <w:t xml:space="preserve">         Model 1B</w:t>
            </w:r>
          </w:p>
        </w:tc>
        <w:tc>
          <w:tcPr>
            <w:tcW w:w="709" w:type="dxa"/>
            <w:vAlign w:val="bottom"/>
          </w:tcPr>
          <w:p w14:paraId="0C5ECDBD" w14:textId="77777777" w:rsidR="006361FB" w:rsidRPr="00B162FF" w:rsidRDefault="006361FB" w:rsidP="00FB3892">
            <w:pPr>
              <w:spacing w:line="276" w:lineRule="auto"/>
              <w:ind w:left="-108" w:right="-108"/>
              <w:jc w:val="center"/>
              <w:rPr>
                <w:rFonts w:eastAsia="Times New Roman" w:cs="Times New Roman"/>
                <w:b/>
                <w:szCs w:val="24"/>
                <w:lang w:val="en-US"/>
              </w:rPr>
            </w:pPr>
            <w:r w:rsidRPr="00B162FF">
              <w:rPr>
                <w:rFonts w:eastAsia="Times New Roman" w:cs="Times New Roman"/>
                <w:b/>
                <w:szCs w:val="24"/>
                <w:lang w:val="en-US"/>
              </w:rPr>
              <w:t>17</w:t>
            </w:r>
          </w:p>
        </w:tc>
        <w:tc>
          <w:tcPr>
            <w:tcW w:w="851" w:type="dxa"/>
          </w:tcPr>
          <w:p w14:paraId="2C0787E7" w14:textId="77777777" w:rsidR="006361FB" w:rsidRPr="00B162FF" w:rsidRDefault="006361FB" w:rsidP="00FB3892">
            <w:pPr>
              <w:spacing w:line="276" w:lineRule="auto"/>
              <w:ind w:left="-108" w:right="-108"/>
              <w:jc w:val="center"/>
              <w:rPr>
                <w:rFonts w:eastAsia="Times New Roman" w:cs="Times New Roman"/>
                <w:b/>
                <w:szCs w:val="24"/>
                <w:lang w:val="en-US"/>
              </w:rPr>
            </w:pPr>
            <w:r w:rsidRPr="00B162FF">
              <w:rPr>
                <w:rFonts w:eastAsia="Times New Roman" w:cs="Times New Roman"/>
                <w:b/>
                <w:szCs w:val="24"/>
                <w:lang w:val="en-US"/>
              </w:rPr>
              <w:t>10,419</w:t>
            </w:r>
          </w:p>
        </w:tc>
        <w:tc>
          <w:tcPr>
            <w:tcW w:w="850" w:type="dxa"/>
            <w:vAlign w:val="bottom"/>
          </w:tcPr>
          <w:p w14:paraId="37F58442" w14:textId="77777777" w:rsidR="006361FB" w:rsidRPr="00B162FF" w:rsidRDefault="006361FB" w:rsidP="00FB3892">
            <w:pPr>
              <w:tabs>
                <w:tab w:val="decimal" w:pos="317"/>
              </w:tabs>
              <w:spacing w:line="276" w:lineRule="auto"/>
              <w:ind w:left="-108" w:right="-108"/>
              <w:jc w:val="center"/>
              <w:rPr>
                <w:rFonts w:eastAsia="Times New Roman" w:cs="Times New Roman"/>
                <w:b/>
                <w:szCs w:val="24"/>
                <w:lang w:val="en-US"/>
              </w:rPr>
            </w:pPr>
            <w:r w:rsidRPr="00B162FF">
              <w:rPr>
                <w:rFonts w:eastAsia="Times New Roman" w:cs="Times New Roman"/>
                <w:b/>
                <w:szCs w:val="24"/>
                <w:lang w:val="en-US"/>
              </w:rPr>
              <w:t>1.24</w:t>
            </w:r>
          </w:p>
        </w:tc>
        <w:tc>
          <w:tcPr>
            <w:tcW w:w="709" w:type="dxa"/>
            <w:vAlign w:val="bottom"/>
          </w:tcPr>
          <w:p w14:paraId="60DF9B8F" w14:textId="77777777" w:rsidR="006361FB" w:rsidRPr="00B162FF" w:rsidRDefault="006361FB" w:rsidP="00FB3892">
            <w:pPr>
              <w:spacing w:line="276" w:lineRule="auto"/>
              <w:ind w:left="-108" w:right="-108"/>
              <w:jc w:val="center"/>
              <w:rPr>
                <w:rFonts w:eastAsia="Times New Roman" w:cs="Times New Roman"/>
                <w:b/>
                <w:szCs w:val="24"/>
                <w:lang w:val="en-US"/>
              </w:rPr>
            </w:pPr>
            <w:r w:rsidRPr="00B162FF">
              <w:rPr>
                <w:rFonts w:eastAsia="Times New Roman" w:cs="Times New Roman"/>
                <w:b/>
                <w:szCs w:val="24"/>
                <w:lang w:val="en-US"/>
              </w:rPr>
              <w:t>1</w:t>
            </w:r>
          </w:p>
        </w:tc>
        <w:tc>
          <w:tcPr>
            <w:tcW w:w="850" w:type="dxa"/>
            <w:vAlign w:val="bottom"/>
          </w:tcPr>
          <w:p w14:paraId="7D5FB701" w14:textId="77777777" w:rsidR="006361FB" w:rsidRPr="00B162FF" w:rsidRDefault="006361FB" w:rsidP="00FB3892">
            <w:pPr>
              <w:spacing w:line="276" w:lineRule="auto"/>
              <w:jc w:val="center"/>
              <w:rPr>
                <w:rFonts w:eastAsia="Times New Roman" w:cs="Times New Roman"/>
                <w:b/>
                <w:szCs w:val="24"/>
                <w:lang w:val="en-US"/>
              </w:rPr>
            </w:pPr>
            <w:r w:rsidRPr="00B162FF">
              <w:rPr>
                <w:rFonts w:eastAsia="Times New Roman" w:cs="Times New Roman"/>
                <w:b/>
                <w:szCs w:val="24"/>
                <w:lang w:val="en-US"/>
              </w:rPr>
              <w:t>.265</w:t>
            </w:r>
          </w:p>
        </w:tc>
        <w:tc>
          <w:tcPr>
            <w:tcW w:w="816" w:type="dxa"/>
            <w:vAlign w:val="bottom"/>
          </w:tcPr>
          <w:p w14:paraId="5BFC9D71" w14:textId="77777777" w:rsidR="006361FB" w:rsidRPr="00B162FF" w:rsidRDefault="006361FB" w:rsidP="00FB3892">
            <w:pPr>
              <w:spacing w:line="276" w:lineRule="auto"/>
              <w:jc w:val="center"/>
              <w:rPr>
                <w:rFonts w:eastAsia="Times New Roman" w:cs="Times New Roman"/>
                <w:b/>
                <w:szCs w:val="24"/>
                <w:lang w:val="en-US"/>
              </w:rPr>
            </w:pPr>
            <w:r w:rsidRPr="00B162FF">
              <w:rPr>
                <w:rFonts w:eastAsia="Times New Roman" w:cs="Times New Roman"/>
                <w:b/>
                <w:szCs w:val="24"/>
                <w:lang w:val="en-US"/>
              </w:rPr>
              <w:t>.999</w:t>
            </w:r>
          </w:p>
        </w:tc>
        <w:tc>
          <w:tcPr>
            <w:tcW w:w="698" w:type="dxa"/>
            <w:vAlign w:val="bottom"/>
          </w:tcPr>
          <w:p w14:paraId="0530F077" w14:textId="77777777" w:rsidR="006361FB" w:rsidRPr="00B162FF" w:rsidRDefault="006361FB" w:rsidP="00FB3892">
            <w:pPr>
              <w:spacing w:line="276" w:lineRule="auto"/>
              <w:ind w:left="-108" w:right="-108"/>
              <w:jc w:val="center"/>
              <w:rPr>
                <w:rFonts w:eastAsia="Times New Roman" w:cs="Times New Roman"/>
                <w:b/>
                <w:szCs w:val="24"/>
                <w:lang w:val="en-US"/>
              </w:rPr>
            </w:pPr>
            <w:r w:rsidRPr="00B162FF">
              <w:rPr>
                <w:rFonts w:eastAsia="Times New Roman" w:cs="Times New Roman"/>
                <w:b/>
                <w:szCs w:val="24"/>
                <w:lang w:val="en-US"/>
              </w:rPr>
              <w:t>.999</w:t>
            </w:r>
          </w:p>
        </w:tc>
        <w:tc>
          <w:tcPr>
            <w:tcW w:w="721" w:type="dxa"/>
            <w:vAlign w:val="bottom"/>
          </w:tcPr>
          <w:p w14:paraId="4185B4BC" w14:textId="77777777" w:rsidR="006361FB" w:rsidRPr="00B162FF" w:rsidRDefault="006361FB" w:rsidP="00FB3892">
            <w:pPr>
              <w:spacing w:line="276" w:lineRule="auto"/>
              <w:ind w:left="-108" w:right="-108"/>
              <w:jc w:val="center"/>
              <w:rPr>
                <w:rFonts w:eastAsia="Times New Roman" w:cs="Times New Roman"/>
                <w:b/>
                <w:szCs w:val="24"/>
                <w:lang w:val="en-US"/>
              </w:rPr>
            </w:pPr>
            <w:r w:rsidRPr="00B162FF">
              <w:rPr>
                <w:rFonts w:eastAsia="Times New Roman" w:cs="Times New Roman"/>
                <w:b/>
                <w:szCs w:val="24"/>
                <w:lang w:val="en-US"/>
              </w:rPr>
              <w:t>.011</w:t>
            </w:r>
          </w:p>
        </w:tc>
        <w:tc>
          <w:tcPr>
            <w:tcW w:w="1931" w:type="dxa"/>
            <w:vAlign w:val="bottom"/>
          </w:tcPr>
          <w:p w14:paraId="41737048" w14:textId="77777777" w:rsidR="006361FB" w:rsidRPr="00B162FF" w:rsidRDefault="006361FB" w:rsidP="00FB3892">
            <w:pPr>
              <w:spacing w:line="276" w:lineRule="auto"/>
              <w:jc w:val="center"/>
              <w:rPr>
                <w:rFonts w:eastAsia="Times New Roman" w:cs="Times New Roman"/>
                <w:b/>
                <w:szCs w:val="24"/>
                <w:lang w:val="en-US"/>
              </w:rPr>
            </w:pPr>
            <w:r w:rsidRPr="00B162FF">
              <w:rPr>
                <w:rFonts w:eastAsia="Times New Roman" w:cs="Times New Roman"/>
                <w:b/>
                <w:szCs w:val="24"/>
                <w:lang w:val="en-US"/>
              </w:rPr>
              <w:t>.005 [.000, .027]</w:t>
            </w:r>
          </w:p>
        </w:tc>
        <w:tc>
          <w:tcPr>
            <w:tcW w:w="1260" w:type="dxa"/>
            <w:vAlign w:val="bottom"/>
          </w:tcPr>
          <w:p w14:paraId="04A747C9" w14:textId="77777777" w:rsidR="006361FB" w:rsidRPr="00B162FF" w:rsidRDefault="006361FB" w:rsidP="00FB3892">
            <w:pPr>
              <w:spacing w:line="276" w:lineRule="auto"/>
              <w:ind w:left="-108" w:right="-108"/>
              <w:jc w:val="center"/>
              <w:rPr>
                <w:rFonts w:eastAsia="Times New Roman" w:cs="Times New Roman"/>
                <w:b/>
                <w:szCs w:val="24"/>
                <w:lang w:val="en-US"/>
              </w:rPr>
            </w:pPr>
            <w:r w:rsidRPr="00B162FF">
              <w:rPr>
                <w:rFonts w:eastAsia="Times New Roman" w:cs="Times New Roman"/>
                <w:b/>
                <w:szCs w:val="24"/>
                <w:lang w:val="en-US"/>
              </w:rPr>
              <w:t>1.24(1)</w:t>
            </w:r>
          </w:p>
        </w:tc>
      </w:tr>
      <w:tr w:rsidR="006361FB" w:rsidRPr="00B162FF" w14:paraId="623CF3AF" w14:textId="77777777" w:rsidTr="00974913">
        <w:trPr>
          <w:trHeight w:val="138"/>
        </w:trPr>
        <w:tc>
          <w:tcPr>
            <w:tcW w:w="4428" w:type="dxa"/>
            <w:vAlign w:val="bottom"/>
          </w:tcPr>
          <w:p w14:paraId="75A456E8" w14:textId="77777777" w:rsidR="006361FB" w:rsidRPr="00B162FF" w:rsidRDefault="006361FB" w:rsidP="00FB3892">
            <w:pPr>
              <w:spacing w:line="276" w:lineRule="auto"/>
              <w:rPr>
                <w:rFonts w:eastAsia="Times New Roman" w:cs="Times New Roman"/>
                <w:szCs w:val="24"/>
                <w:lang w:val="en-US"/>
              </w:rPr>
            </w:pPr>
            <w:r w:rsidRPr="00B162FF">
              <w:rPr>
                <w:rFonts w:eastAsia="Times New Roman" w:cs="Times New Roman"/>
                <w:szCs w:val="24"/>
                <w:lang w:val="en-US"/>
              </w:rPr>
              <w:t xml:space="preserve">         Model 1C </w:t>
            </w:r>
          </w:p>
        </w:tc>
        <w:tc>
          <w:tcPr>
            <w:tcW w:w="709" w:type="dxa"/>
            <w:vAlign w:val="bottom"/>
          </w:tcPr>
          <w:p w14:paraId="3CA70688" w14:textId="77777777" w:rsidR="006361FB" w:rsidRPr="00B162FF" w:rsidRDefault="006361FB" w:rsidP="00FB3892">
            <w:pPr>
              <w:spacing w:line="276" w:lineRule="auto"/>
              <w:ind w:left="-108" w:right="-108"/>
              <w:jc w:val="center"/>
              <w:rPr>
                <w:rFonts w:eastAsia="Times New Roman" w:cs="Times New Roman"/>
                <w:szCs w:val="24"/>
                <w:lang w:val="en-US"/>
              </w:rPr>
            </w:pPr>
            <w:r w:rsidRPr="00B162FF">
              <w:rPr>
                <w:rFonts w:eastAsia="Times New Roman" w:cs="Times New Roman"/>
                <w:szCs w:val="24"/>
                <w:lang w:val="en-US"/>
              </w:rPr>
              <w:t>17</w:t>
            </w:r>
          </w:p>
        </w:tc>
        <w:tc>
          <w:tcPr>
            <w:tcW w:w="851" w:type="dxa"/>
          </w:tcPr>
          <w:p w14:paraId="6EB259CF" w14:textId="77777777" w:rsidR="006361FB" w:rsidRPr="00B162FF" w:rsidRDefault="006361FB" w:rsidP="00FB3892">
            <w:pPr>
              <w:spacing w:line="276" w:lineRule="auto"/>
              <w:ind w:left="-108" w:right="-108"/>
              <w:jc w:val="center"/>
              <w:rPr>
                <w:rFonts w:eastAsia="Times New Roman" w:cs="Times New Roman"/>
                <w:szCs w:val="24"/>
                <w:lang w:val="en-US"/>
              </w:rPr>
            </w:pPr>
            <w:r w:rsidRPr="00B162FF">
              <w:rPr>
                <w:rFonts w:eastAsia="Times New Roman" w:cs="Times New Roman"/>
                <w:szCs w:val="24"/>
                <w:lang w:val="en-US"/>
              </w:rPr>
              <w:t>10,419</w:t>
            </w:r>
          </w:p>
        </w:tc>
        <w:tc>
          <w:tcPr>
            <w:tcW w:w="850" w:type="dxa"/>
            <w:vAlign w:val="bottom"/>
          </w:tcPr>
          <w:p w14:paraId="4B2C4233" w14:textId="77777777" w:rsidR="006361FB" w:rsidRPr="00B162FF" w:rsidRDefault="006361FB" w:rsidP="00FB3892">
            <w:pPr>
              <w:tabs>
                <w:tab w:val="decimal" w:pos="317"/>
              </w:tabs>
              <w:spacing w:line="276" w:lineRule="auto"/>
              <w:ind w:left="-108" w:right="-108"/>
              <w:jc w:val="center"/>
              <w:rPr>
                <w:rFonts w:eastAsia="Times New Roman" w:cs="Times New Roman"/>
                <w:szCs w:val="24"/>
                <w:lang w:val="en-US"/>
              </w:rPr>
            </w:pPr>
            <w:r w:rsidRPr="00B162FF">
              <w:rPr>
                <w:rFonts w:eastAsia="Times New Roman" w:cs="Times New Roman"/>
                <w:szCs w:val="24"/>
                <w:lang w:val="en-US"/>
              </w:rPr>
              <w:t>32.52</w:t>
            </w:r>
          </w:p>
        </w:tc>
        <w:tc>
          <w:tcPr>
            <w:tcW w:w="709" w:type="dxa"/>
            <w:vAlign w:val="bottom"/>
          </w:tcPr>
          <w:p w14:paraId="7BF47CDC" w14:textId="77777777" w:rsidR="006361FB" w:rsidRPr="00B162FF" w:rsidRDefault="006361FB" w:rsidP="00FB3892">
            <w:pPr>
              <w:spacing w:line="276" w:lineRule="auto"/>
              <w:ind w:left="-108" w:right="-108"/>
              <w:jc w:val="center"/>
              <w:rPr>
                <w:rFonts w:eastAsia="Times New Roman" w:cs="Times New Roman"/>
                <w:szCs w:val="24"/>
                <w:lang w:val="en-US"/>
              </w:rPr>
            </w:pPr>
            <w:r w:rsidRPr="00B162FF">
              <w:rPr>
                <w:rFonts w:eastAsia="Times New Roman" w:cs="Times New Roman"/>
                <w:szCs w:val="24"/>
                <w:lang w:val="en-US"/>
              </w:rPr>
              <w:t>2</w:t>
            </w:r>
          </w:p>
        </w:tc>
        <w:tc>
          <w:tcPr>
            <w:tcW w:w="850" w:type="dxa"/>
            <w:vAlign w:val="bottom"/>
          </w:tcPr>
          <w:p w14:paraId="6D66F80F" w14:textId="77777777" w:rsidR="006361FB" w:rsidRPr="00B162FF" w:rsidRDefault="006361FB" w:rsidP="00FB3892">
            <w:pPr>
              <w:spacing w:line="276" w:lineRule="auto"/>
              <w:jc w:val="center"/>
              <w:rPr>
                <w:rFonts w:eastAsia="Times New Roman" w:cs="Times New Roman"/>
                <w:szCs w:val="24"/>
                <w:lang w:val="en-US"/>
              </w:rPr>
            </w:pPr>
            <w:r w:rsidRPr="00B162FF">
              <w:rPr>
                <w:rFonts w:eastAsia="Times New Roman" w:cs="Times New Roman"/>
                <w:szCs w:val="24"/>
                <w:lang w:val="en-US"/>
              </w:rPr>
              <w:t>&lt;.001</w:t>
            </w:r>
          </w:p>
        </w:tc>
        <w:tc>
          <w:tcPr>
            <w:tcW w:w="816" w:type="dxa"/>
            <w:vAlign w:val="bottom"/>
          </w:tcPr>
          <w:p w14:paraId="22474645" w14:textId="77777777" w:rsidR="006361FB" w:rsidRPr="00B162FF" w:rsidRDefault="006361FB" w:rsidP="00FB3892">
            <w:pPr>
              <w:spacing w:line="276" w:lineRule="auto"/>
              <w:jc w:val="center"/>
              <w:rPr>
                <w:rFonts w:eastAsia="Times New Roman" w:cs="Times New Roman"/>
                <w:szCs w:val="24"/>
                <w:lang w:val="en-US"/>
              </w:rPr>
            </w:pPr>
            <w:r w:rsidRPr="00B162FF">
              <w:rPr>
                <w:rFonts w:eastAsia="Times New Roman" w:cs="Times New Roman"/>
                <w:szCs w:val="24"/>
                <w:lang w:val="en-US"/>
              </w:rPr>
              <w:t>.973</w:t>
            </w:r>
          </w:p>
        </w:tc>
        <w:tc>
          <w:tcPr>
            <w:tcW w:w="698" w:type="dxa"/>
            <w:vAlign w:val="bottom"/>
          </w:tcPr>
          <w:p w14:paraId="235F916C" w14:textId="77777777" w:rsidR="006361FB" w:rsidRPr="00B162FF" w:rsidRDefault="006361FB" w:rsidP="00FB3892">
            <w:pPr>
              <w:spacing w:line="276" w:lineRule="auto"/>
              <w:ind w:left="-108" w:right="-108"/>
              <w:jc w:val="center"/>
              <w:rPr>
                <w:rFonts w:eastAsia="Times New Roman" w:cs="Times New Roman"/>
                <w:szCs w:val="24"/>
                <w:lang w:val="en-US"/>
              </w:rPr>
            </w:pPr>
            <w:r w:rsidRPr="00B162FF">
              <w:rPr>
                <w:rFonts w:eastAsia="Times New Roman" w:cs="Times New Roman"/>
                <w:szCs w:val="24"/>
                <w:lang w:val="en-US"/>
              </w:rPr>
              <w:t>.920</w:t>
            </w:r>
          </w:p>
        </w:tc>
        <w:tc>
          <w:tcPr>
            <w:tcW w:w="721" w:type="dxa"/>
            <w:vAlign w:val="bottom"/>
          </w:tcPr>
          <w:p w14:paraId="245A933C" w14:textId="77777777" w:rsidR="006361FB" w:rsidRPr="00B162FF" w:rsidRDefault="006361FB" w:rsidP="00FB3892">
            <w:pPr>
              <w:spacing w:line="276" w:lineRule="auto"/>
              <w:ind w:left="-108" w:right="-108"/>
              <w:jc w:val="center"/>
              <w:rPr>
                <w:rFonts w:eastAsia="Times New Roman" w:cs="Times New Roman"/>
                <w:szCs w:val="24"/>
                <w:lang w:val="en-US"/>
              </w:rPr>
            </w:pPr>
            <w:r w:rsidRPr="00B162FF">
              <w:rPr>
                <w:rFonts w:eastAsia="Times New Roman" w:cs="Times New Roman"/>
                <w:szCs w:val="24"/>
                <w:lang w:val="en-US"/>
              </w:rPr>
              <w:t>.069</w:t>
            </w:r>
          </w:p>
        </w:tc>
        <w:tc>
          <w:tcPr>
            <w:tcW w:w="1931" w:type="dxa"/>
            <w:vAlign w:val="bottom"/>
          </w:tcPr>
          <w:p w14:paraId="41CF24B6" w14:textId="77777777" w:rsidR="006361FB" w:rsidRPr="00B162FF" w:rsidRDefault="006361FB" w:rsidP="00FB3892">
            <w:pPr>
              <w:spacing w:line="276" w:lineRule="auto"/>
              <w:jc w:val="center"/>
              <w:rPr>
                <w:rFonts w:eastAsia="Times New Roman" w:cs="Times New Roman"/>
                <w:szCs w:val="24"/>
                <w:lang w:val="en-US"/>
              </w:rPr>
            </w:pPr>
            <w:r w:rsidRPr="00B162FF">
              <w:rPr>
                <w:rFonts w:eastAsia="Times New Roman" w:cs="Times New Roman"/>
                <w:szCs w:val="24"/>
                <w:lang w:val="en-US"/>
              </w:rPr>
              <w:t>.038 [.027, .050]</w:t>
            </w:r>
          </w:p>
        </w:tc>
        <w:tc>
          <w:tcPr>
            <w:tcW w:w="1260" w:type="dxa"/>
            <w:vAlign w:val="bottom"/>
          </w:tcPr>
          <w:p w14:paraId="42C031A2" w14:textId="77777777" w:rsidR="006361FB" w:rsidRPr="00B162FF" w:rsidRDefault="006361FB" w:rsidP="00FB3892">
            <w:pPr>
              <w:spacing w:line="276" w:lineRule="auto"/>
              <w:ind w:left="-108" w:right="-108"/>
              <w:jc w:val="center"/>
              <w:rPr>
                <w:rFonts w:eastAsia="Times New Roman" w:cs="Times New Roman"/>
                <w:szCs w:val="24"/>
                <w:lang w:val="en-US"/>
              </w:rPr>
            </w:pPr>
            <w:r w:rsidRPr="00B162FF">
              <w:rPr>
                <w:rFonts w:eastAsia="Times New Roman" w:cs="Times New Roman"/>
                <w:szCs w:val="24"/>
                <w:lang w:val="en-US"/>
              </w:rPr>
              <w:t>32.52</w:t>
            </w:r>
            <w:r w:rsidRPr="00B162FF">
              <w:rPr>
                <w:rFonts w:eastAsia="Times New Roman" w:cs="Times New Roman"/>
                <w:szCs w:val="24"/>
                <w:vertAlign w:val="superscript"/>
                <w:lang w:val="en-US"/>
              </w:rPr>
              <w:t>***</w:t>
            </w:r>
            <w:r w:rsidRPr="00B162FF">
              <w:rPr>
                <w:rFonts w:eastAsia="Times New Roman" w:cs="Times New Roman"/>
                <w:szCs w:val="24"/>
                <w:lang w:val="en-US"/>
              </w:rPr>
              <w:t>(2)</w:t>
            </w:r>
          </w:p>
        </w:tc>
      </w:tr>
      <w:tr w:rsidR="006361FB" w:rsidRPr="00B162FF" w14:paraId="72D28941" w14:textId="77777777" w:rsidTr="00974913">
        <w:trPr>
          <w:trHeight w:val="138"/>
        </w:trPr>
        <w:tc>
          <w:tcPr>
            <w:tcW w:w="4428" w:type="dxa"/>
            <w:vAlign w:val="bottom"/>
          </w:tcPr>
          <w:p w14:paraId="575D66A0" w14:textId="77777777" w:rsidR="006361FB" w:rsidRPr="00B162FF" w:rsidRDefault="006361FB" w:rsidP="00FB3892">
            <w:pPr>
              <w:spacing w:line="276" w:lineRule="auto"/>
              <w:rPr>
                <w:rFonts w:eastAsia="Times New Roman" w:cs="Times New Roman"/>
                <w:szCs w:val="24"/>
                <w:lang w:val="en-US"/>
              </w:rPr>
            </w:pPr>
            <w:r w:rsidRPr="00B162FF">
              <w:rPr>
                <w:rFonts w:eastAsia="Times New Roman" w:cs="Times New Roman"/>
                <w:szCs w:val="24"/>
                <w:lang w:val="en-US"/>
              </w:rPr>
              <w:t xml:space="preserve">         Model 1D </w:t>
            </w:r>
          </w:p>
        </w:tc>
        <w:tc>
          <w:tcPr>
            <w:tcW w:w="709" w:type="dxa"/>
            <w:vAlign w:val="bottom"/>
          </w:tcPr>
          <w:p w14:paraId="3536F11A" w14:textId="77777777" w:rsidR="006361FB" w:rsidRPr="00B162FF" w:rsidRDefault="006361FB" w:rsidP="00FB3892">
            <w:pPr>
              <w:spacing w:line="276" w:lineRule="auto"/>
              <w:ind w:left="-108" w:right="-108"/>
              <w:jc w:val="center"/>
              <w:rPr>
                <w:rFonts w:eastAsia="Times New Roman" w:cs="Times New Roman"/>
                <w:szCs w:val="24"/>
                <w:lang w:val="en-US"/>
              </w:rPr>
            </w:pPr>
            <w:r w:rsidRPr="00B162FF">
              <w:rPr>
                <w:rFonts w:eastAsia="Times New Roman" w:cs="Times New Roman"/>
                <w:szCs w:val="24"/>
                <w:lang w:val="en-US"/>
              </w:rPr>
              <w:t>17</w:t>
            </w:r>
          </w:p>
        </w:tc>
        <w:tc>
          <w:tcPr>
            <w:tcW w:w="851" w:type="dxa"/>
          </w:tcPr>
          <w:p w14:paraId="17CC3848" w14:textId="77777777" w:rsidR="006361FB" w:rsidRPr="00B162FF" w:rsidRDefault="006361FB" w:rsidP="00FB3892">
            <w:pPr>
              <w:spacing w:line="276" w:lineRule="auto"/>
              <w:ind w:left="-108" w:right="-108"/>
              <w:jc w:val="center"/>
              <w:rPr>
                <w:rFonts w:eastAsia="Times New Roman" w:cs="Times New Roman"/>
                <w:szCs w:val="24"/>
                <w:lang w:val="en-US"/>
              </w:rPr>
            </w:pPr>
            <w:r w:rsidRPr="00B162FF">
              <w:rPr>
                <w:rFonts w:eastAsia="Times New Roman" w:cs="Times New Roman"/>
                <w:szCs w:val="24"/>
                <w:lang w:val="en-US"/>
              </w:rPr>
              <w:t>10,419</w:t>
            </w:r>
          </w:p>
        </w:tc>
        <w:tc>
          <w:tcPr>
            <w:tcW w:w="850" w:type="dxa"/>
            <w:vAlign w:val="bottom"/>
          </w:tcPr>
          <w:p w14:paraId="1097E0B9" w14:textId="77777777" w:rsidR="006361FB" w:rsidRPr="00B162FF" w:rsidRDefault="006361FB" w:rsidP="00FB3892">
            <w:pPr>
              <w:tabs>
                <w:tab w:val="decimal" w:pos="305"/>
              </w:tabs>
              <w:spacing w:line="276" w:lineRule="auto"/>
              <w:ind w:left="-108" w:right="-108"/>
              <w:jc w:val="center"/>
              <w:rPr>
                <w:rFonts w:eastAsia="Times New Roman" w:cs="Times New Roman"/>
                <w:szCs w:val="24"/>
                <w:lang w:val="en-US"/>
              </w:rPr>
            </w:pPr>
            <w:r w:rsidRPr="00B162FF">
              <w:rPr>
                <w:rFonts w:eastAsia="Times New Roman" w:cs="Times New Roman"/>
                <w:szCs w:val="24"/>
                <w:lang w:val="en-US"/>
              </w:rPr>
              <w:t>53.57</w:t>
            </w:r>
          </w:p>
        </w:tc>
        <w:tc>
          <w:tcPr>
            <w:tcW w:w="709" w:type="dxa"/>
            <w:vAlign w:val="bottom"/>
          </w:tcPr>
          <w:p w14:paraId="2D94E662" w14:textId="77777777" w:rsidR="006361FB" w:rsidRPr="00B162FF" w:rsidRDefault="006361FB" w:rsidP="00FB3892">
            <w:pPr>
              <w:spacing w:line="276" w:lineRule="auto"/>
              <w:ind w:left="-108" w:right="-108"/>
              <w:jc w:val="center"/>
              <w:rPr>
                <w:rFonts w:eastAsia="Times New Roman" w:cs="Times New Roman"/>
                <w:szCs w:val="24"/>
                <w:lang w:val="en-US"/>
              </w:rPr>
            </w:pPr>
            <w:r w:rsidRPr="00B162FF">
              <w:rPr>
                <w:rFonts w:eastAsia="Times New Roman" w:cs="Times New Roman"/>
                <w:szCs w:val="24"/>
                <w:lang w:val="en-US"/>
              </w:rPr>
              <w:t>2</w:t>
            </w:r>
          </w:p>
        </w:tc>
        <w:tc>
          <w:tcPr>
            <w:tcW w:w="850" w:type="dxa"/>
            <w:vAlign w:val="bottom"/>
          </w:tcPr>
          <w:p w14:paraId="44571AE3" w14:textId="77777777" w:rsidR="006361FB" w:rsidRPr="00B162FF" w:rsidRDefault="006361FB" w:rsidP="00FB3892">
            <w:pPr>
              <w:spacing w:line="276" w:lineRule="auto"/>
              <w:jc w:val="center"/>
              <w:rPr>
                <w:rFonts w:eastAsia="Times New Roman" w:cs="Times New Roman"/>
                <w:szCs w:val="24"/>
                <w:lang w:val="en-US"/>
              </w:rPr>
            </w:pPr>
            <w:r w:rsidRPr="00B162FF">
              <w:rPr>
                <w:rFonts w:eastAsia="Times New Roman" w:cs="Times New Roman"/>
                <w:szCs w:val="24"/>
                <w:lang w:val="en-US"/>
              </w:rPr>
              <w:t>&lt;.001</w:t>
            </w:r>
          </w:p>
        </w:tc>
        <w:tc>
          <w:tcPr>
            <w:tcW w:w="816" w:type="dxa"/>
            <w:vAlign w:val="bottom"/>
          </w:tcPr>
          <w:p w14:paraId="5CAF55C6" w14:textId="77777777" w:rsidR="006361FB" w:rsidRPr="00B162FF" w:rsidRDefault="006361FB" w:rsidP="00FB3892">
            <w:pPr>
              <w:spacing w:line="276" w:lineRule="auto"/>
              <w:jc w:val="center"/>
              <w:rPr>
                <w:rFonts w:eastAsia="Times New Roman" w:cs="Times New Roman"/>
                <w:szCs w:val="24"/>
                <w:lang w:val="en-US"/>
              </w:rPr>
            </w:pPr>
            <w:r w:rsidRPr="00B162FF">
              <w:rPr>
                <w:rFonts w:eastAsia="Times New Roman" w:cs="Times New Roman"/>
                <w:szCs w:val="24"/>
                <w:lang w:val="en-US"/>
              </w:rPr>
              <w:t>.954</w:t>
            </w:r>
          </w:p>
        </w:tc>
        <w:tc>
          <w:tcPr>
            <w:tcW w:w="698" w:type="dxa"/>
            <w:vAlign w:val="bottom"/>
          </w:tcPr>
          <w:p w14:paraId="4D7A6891" w14:textId="77777777" w:rsidR="006361FB" w:rsidRPr="00B162FF" w:rsidRDefault="006361FB" w:rsidP="00FB3892">
            <w:pPr>
              <w:spacing w:line="276" w:lineRule="auto"/>
              <w:ind w:left="-108" w:right="-108"/>
              <w:jc w:val="center"/>
              <w:rPr>
                <w:rFonts w:eastAsia="Times New Roman" w:cs="Times New Roman"/>
                <w:szCs w:val="24"/>
                <w:lang w:val="en-US"/>
              </w:rPr>
            </w:pPr>
            <w:r w:rsidRPr="00B162FF">
              <w:rPr>
                <w:rFonts w:eastAsia="Times New Roman" w:cs="Times New Roman"/>
                <w:szCs w:val="24"/>
                <w:lang w:val="en-US"/>
              </w:rPr>
              <w:t>.864</w:t>
            </w:r>
          </w:p>
        </w:tc>
        <w:tc>
          <w:tcPr>
            <w:tcW w:w="721" w:type="dxa"/>
            <w:vAlign w:val="bottom"/>
          </w:tcPr>
          <w:p w14:paraId="6C0A6222" w14:textId="77777777" w:rsidR="006361FB" w:rsidRPr="00B162FF" w:rsidRDefault="006361FB" w:rsidP="00FB3892">
            <w:pPr>
              <w:spacing w:line="276" w:lineRule="auto"/>
              <w:ind w:left="-108" w:right="-108"/>
              <w:jc w:val="center"/>
              <w:rPr>
                <w:rFonts w:eastAsia="Times New Roman" w:cs="Times New Roman"/>
                <w:szCs w:val="24"/>
                <w:lang w:val="en-US"/>
              </w:rPr>
            </w:pPr>
            <w:r w:rsidRPr="00B162FF">
              <w:rPr>
                <w:rFonts w:eastAsia="Times New Roman" w:cs="Times New Roman"/>
                <w:szCs w:val="24"/>
                <w:lang w:val="en-US"/>
              </w:rPr>
              <w:t>.082</w:t>
            </w:r>
          </w:p>
        </w:tc>
        <w:tc>
          <w:tcPr>
            <w:tcW w:w="1931" w:type="dxa"/>
            <w:vAlign w:val="bottom"/>
          </w:tcPr>
          <w:p w14:paraId="65639BEC" w14:textId="77777777" w:rsidR="006361FB" w:rsidRPr="00B162FF" w:rsidRDefault="006361FB" w:rsidP="00FB3892">
            <w:pPr>
              <w:spacing w:line="276" w:lineRule="auto"/>
              <w:jc w:val="center"/>
              <w:rPr>
                <w:rFonts w:eastAsia="Times New Roman" w:cs="Times New Roman"/>
                <w:szCs w:val="24"/>
                <w:lang w:val="en-US"/>
              </w:rPr>
            </w:pPr>
            <w:r w:rsidRPr="00B162FF">
              <w:rPr>
                <w:rFonts w:eastAsia="Times New Roman" w:cs="Times New Roman"/>
                <w:szCs w:val="24"/>
                <w:lang w:val="en-US"/>
              </w:rPr>
              <w:t>.050 [.039, .062]</w:t>
            </w:r>
          </w:p>
        </w:tc>
        <w:tc>
          <w:tcPr>
            <w:tcW w:w="1260" w:type="dxa"/>
            <w:vAlign w:val="bottom"/>
          </w:tcPr>
          <w:p w14:paraId="3961AA64" w14:textId="77777777" w:rsidR="006361FB" w:rsidRPr="00B162FF" w:rsidRDefault="006361FB" w:rsidP="00FB3892">
            <w:pPr>
              <w:spacing w:line="276" w:lineRule="auto"/>
              <w:ind w:left="-108" w:right="-108"/>
              <w:jc w:val="center"/>
              <w:rPr>
                <w:rFonts w:eastAsia="Times New Roman" w:cs="Times New Roman"/>
                <w:szCs w:val="24"/>
                <w:lang w:val="en-US"/>
              </w:rPr>
            </w:pPr>
            <w:r w:rsidRPr="00B162FF">
              <w:rPr>
                <w:rFonts w:eastAsia="Times New Roman" w:cs="Times New Roman"/>
                <w:szCs w:val="24"/>
                <w:lang w:val="en-US"/>
              </w:rPr>
              <w:t>53.57</w:t>
            </w:r>
            <w:r w:rsidRPr="00B162FF">
              <w:rPr>
                <w:rFonts w:eastAsia="Times New Roman" w:cs="Times New Roman"/>
                <w:szCs w:val="24"/>
                <w:vertAlign w:val="superscript"/>
                <w:lang w:val="en-US"/>
              </w:rPr>
              <w:t>***</w:t>
            </w:r>
            <w:r w:rsidRPr="00B162FF">
              <w:rPr>
                <w:rFonts w:eastAsia="Times New Roman" w:cs="Times New Roman"/>
                <w:szCs w:val="24"/>
                <w:lang w:val="en-US"/>
              </w:rPr>
              <w:t>(1)</w:t>
            </w:r>
          </w:p>
        </w:tc>
      </w:tr>
      <w:tr w:rsidR="00AE1780" w:rsidRPr="00B162FF" w14:paraId="7E950CE8" w14:textId="77777777" w:rsidTr="00974913">
        <w:trPr>
          <w:trHeight w:val="138"/>
        </w:trPr>
        <w:tc>
          <w:tcPr>
            <w:tcW w:w="4428" w:type="dxa"/>
            <w:vAlign w:val="bottom"/>
          </w:tcPr>
          <w:p w14:paraId="74B01B72" w14:textId="4A719818" w:rsidR="00AE1780" w:rsidRPr="00B162FF" w:rsidRDefault="00AE1780" w:rsidP="00FB3892">
            <w:pPr>
              <w:spacing w:line="276" w:lineRule="auto"/>
              <w:rPr>
                <w:rFonts w:eastAsia="Times New Roman" w:cs="Times New Roman"/>
                <w:szCs w:val="24"/>
                <w:lang w:val="en-US"/>
              </w:rPr>
            </w:pPr>
            <w:r>
              <w:rPr>
                <w:rFonts w:eastAsia="Times New Roman" w:cs="Times New Roman"/>
                <w:szCs w:val="24"/>
                <w:lang w:val="en-US"/>
              </w:rPr>
              <w:t xml:space="preserve">   </w:t>
            </w:r>
            <w:r w:rsidR="00E677C2">
              <w:rPr>
                <w:rFonts w:eastAsia="Times New Roman" w:cs="Times New Roman"/>
                <w:szCs w:val="24"/>
                <w:lang w:val="en-US"/>
              </w:rPr>
              <w:t>Measures of alcohol use</w:t>
            </w:r>
          </w:p>
        </w:tc>
        <w:tc>
          <w:tcPr>
            <w:tcW w:w="709" w:type="dxa"/>
            <w:vAlign w:val="bottom"/>
          </w:tcPr>
          <w:p w14:paraId="2319CD9E" w14:textId="77777777" w:rsidR="00AE1780" w:rsidRPr="00B162FF" w:rsidRDefault="00AE1780" w:rsidP="00FB3892">
            <w:pPr>
              <w:spacing w:line="276" w:lineRule="auto"/>
              <w:ind w:left="-108" w:right="-108"/>
              <w:jc w:val="center"/>
              <w:rPr>
                <w:rFonts w:eastAsia="Times New Roman" w:cs="Times New Roman"/>
                <w:szCs w:val="24"/>
                <w:lang w:val="en-US"/>
              </w:rPr>
            </w:pPr>
          </w:p>
        </w:tc>
        <w:tc>
          <w:tcPr>
            <w:tcW w:w="851" w:type="dxa"/>
          </w:tcPr>
          <w:p w14:paraId="2FF1DAC6" w14:textId="77777777" w:rsidR="00AE1780" w:rsidRPr="00B162FF" w:rsidRDefault="00AE1780" w:rsidP="00FB3892">
            <w:pPr>
              <w:spacing w:line="276" w:lineRule="auto"/>
              <w:ind w:left="-108" w:right="-108"/>
              <w:jc w:val="center"/>
              <w:rPr>
                <w:rFonts w:eastAsia="Times New Roman" w:cs="Times New Roman"/>
                <w:szCs w:val="24"/>
                <w:lang w:val="en-US"/>
              </w:rPr>
            </w:pPr>
          </w:p>
        </w:tc>
        <w:tc>
          <w:tcPr>
            <w:tcW w:w="850" w:type="dxa"/>
            <w:vAlign w:val="bottom"/>
          </w:tcPr>
          <w:p w14:paraId="6C62B67E" w14:textId="77777777" w:rsidR="00AE1780" w:rsidRPr="00B162FF" w:rsidRDefault="00AE1780" w:rsidP="00FB3892">
            <w:pPr>
              <w:tabs>
                <w:tab w:val="decimal" w:pos="305"/>
              </w:tabs>
              <w:spacing w:line="276" w:lineRule="auto"/>
              <w:ind w:left="-108" w:right="-108"/>
              <w:jc w:val="center"/>
              <w:rPr>
                <w:rFonts w:eastAsia="Times New Roman" w:cs="Times New Roman"/>
                <w:szCs w:val="24"/>
                <w:lang w:val="en-US"/>
              </w:rPr>
            </w:pPr>
          </w:p>
        </w:tc>
        <w:tc>
          <w:tcPr>
            <w:tcW w:w="709" w:type="dxa"/>
            <w:vAlign w:val="bottom"/>
          </w:tcPr>
          <w:p w14:paraId="21FFF470" w14:textId="77777777" w:rsidR="00AE1780" w:rsidRPr="00B162FF" w:rsidRDefault="00AE1780" w:rsidP="00FB3892">
            <w:pPr>
              <w:spacing w:line="276" w:lineRule="auto"/>
              <w:ind w:left="-108" w:right="-108"/>
              <w:jc w:val="center"/>
              <w:rPr>
                <w:rFonts w:eastAsia="Times New Roman" w:cs="Times New Roman"/>
                <w:szCs w:val="24"/>
                <w:lang w:val="en-US"/>
              </w:rPr>
            </w:pPr>
          </w:p>
        </w:tc>
        <w:tc>
          <w:tcPr>
            <w:tcW w:w="850" w:type="dxa"/>
            <w:vAlign w:val="bottom"/>
          </w:tcPr>
          <w:p w14:paraId="73513F7B" w14:textId="77777777" w:rsidR="00AE1780" w:rsidRPr="00B162FF" w:rsidRDefault="00AE1780" w:rsidP="00FB3892">
            <w:pPr>
              <w:spacing w:line="276" w:lineRule="auto"/>
              <w:jc w:val="center"/>
              <w:rPr>
                <w:rFonts w:eastAsia="Times New Roman" w:cs="Times New Roman"/>
                <w:szCs w:val="24"/>
                <w:lang w:val="en-US"/>
              </w:rPr>
            </w:pPr>
          </w:p>
        </w:tc>
        <w:tc>
          <w:tcPr>
            <w:tcW w:w="816" w:type="dxa"/>
            <w:vAlign w:val="bottom"/>
          </w:tcPr>
          <w:p w14:paraId="0EFD46E0" w14:textId="77777777" w:rsidR="00AE1780" w:rsidRPr="00B162FF" w:rsidRDefault="00AE1780" w:rsidP="00FB3892">
            <w:pPr>
              <w:spacing w:line="276" w:lineRule="auto"/>
              <w:jc w:val="center"/>
              <w:rPr>
                <w:rFonts w:eastAsia="Times New Roman" w:cs="Times New Roman"/>
                <w:szCs w:val="24"/>
                <w:lang w:val="en-US"/>
              </w:rPr>
            </w:pPr>
          </w:p>
        </w:tc>
        <w:tc>
          <w:tcPr>
            <w:tcW w:w="698" w:type="dxa"/>
            <w:vAlign w:val="bottom"/>
          </w:tcPr>
          <w:p w14:paraId="2594B626" w14:textId="77777777" w:rsidR="00AE1780" w:rsidRPr="00B162FF" w:rsidRDefault="00AE1780" w:rsidP="00FB3892">
            <w:pPr>
              <w:spacing w:line="276" w:lineRule="auto"/>
              <w:ind w:left="-108" w:right="-108"/>
              <w:jc w:val="center"/>
              <w:rPr>
                <w:rFonts w:eastAsia="Times New Roman" w:cs="Times New Roman"/>
                <w:szCs w:val="24"/>
                <w:lang w:val="en-US"/>
              </w:rPr>
            </w:pPr>
          </w:p>
        </w:tc>
        <w:tc>
          <w:tcPr>
            <w:tcW w:w="721" w:type="dxa"/>
            <w:vAlign w:val="bottom"/>
          </w:tcPr>
          <w:p w14:paraId="551CA12D" w14:textId="77777777" w:rsidR="00AE1780" w:rsidRPr="00B162FF" w:rsidRDefault="00AE1780" w:rsidP="00FB3892">
            <w:pPr>
              <w:spacing w:line="276" w:lineRule="auto"/>
              <w:ind w:left="-108" w:right="-108"/>
              <w:jc w:val="center"/>
              <w:rPr>
                <w:rFonts w:eastAsia="Times New Roman" w:cs="Times New Roman"/>
                <w:szCs w:val="24"/>
                <w:lang w:val="en-US"/>
              </w:rPr>
            </w:pPr>
          </w:p>
        </w:tc>
        <w:tc>
          <w:tcPr>
            <w:tcW w:w="1931" w:type="dxa"/>
            <w:vAlign w:val="bottom"/>
          </w:tcPr>
          <w:p w14:paraId="46601F3A" w14:textId="77777777" w:rsidR="00AE1780" w:rsidRPr="00B162FF" w:rsidRDefault="00AE1780" w:rsidP="00FB3892">
            <w:pPr>
              <w:spacing w:line="276" w:lineRule="auto"/>
              <w:jc w:val="center"/>
              <w:rPr>
                <w:rFonts w:eastAsia="Times New Roman" w:cs="Times New Roman"/>
                <w:szCs w:val="24"/>
                <w:lang w:val="en-US"/>
              </w:rPr>
            </w:pPr>
          </w:p>
        </w:tc>
        <w:tc>
          <w:tcPr>
            <w:tcW w:w="1260" w:type="dxa"/>
            <w:vAlign w:val="bottom"/>
          </w:tcPr>
          <w:p w14:paraId="709AD2C7" w14:textId="77777777" w:rsidR="00AE1780" w:rsidRPr="00B162FF" w:rsidRDefault="00AE1780" w:rsidP="00FB3892">
            <w:pPr>
              <w:spacing w:line="276" w:lineRule="auto"/>
              <w:ind w:left="-108" w:right="-108"/>
              <w:jc w:val="center"/>
              <w:rPr>
                <w:rFonts w:eastAsia="Times New Roman" w:cs="Times New Roman"/>
                <w:szCs w:val="24"/>
                <w:lang w:val="en-US"/>
              </w:rPr>
            </w:pPr>
          </w:p>
        </w:tc>
      </w:tr>
      <w:tr w:rsidR="00AE1780" w:rsidRPr="00B162FF" w14:paraId="630454E1" w14:textId="77777777" w:rsidTr="00974913">
        <w:trPr>
          <w:trHeight w:val="138"/>
        </w:trPr>
        <w:tc>
          <w:tcPr>
            <w:tcW w:w="4428" w:type="dxa"/>
            <w:vAlign w:val="bottom"/>
          </w:tcPr>
          <w:p w14:paraId="1FE2DAAB" w14:textId="6C84BDF4" w:rsidR="00AE1780" w:rsidRPr="00B162FF" w:rsidRDefault="00AE1780" w:rsidP="00FB3892">
            <w:pPr>
              <w:spacing w:line="276" w:lineRule="auto"/>
              <w:rPr>
                <w:rFonts w:eastAsia="Times New Roman" w:cs="Times New Roman"/>
                <w:szCs w:val="24"/>
                <w:lang w:val="en-US"/>
              </w:rPr>
            </w:pPr>
            <w:r w:rsidRPr="00B162FF">
              <w:rPr>
                <w:rFonts w:eastAsia="Times New Roman" w:cs="Times New Roman"/>
                <w:szCs w:val="24"/>
                <w:lang w:val="en-US"/>
              </w:rPr>
              <w:t xml:space="preserve">         Model 2A</w:t>
            </w:r>
          </w:p>
        </w:tc>
        <w:tc>
          <w:tcPr>
            <w:tcW w:w="709" w:type="dxa"/>
            <w:vAlign w:val="bottom"/>
          </w:tcPr>
          <w:p w14:paraId="5CEB9555" w14:textId="3B781B6C" w:rsidR="00AE1780" w:rsidRPr="00B162FF" w:rsidRDefault="00AE1780" w:rsidP="00FB3892">
            <w:pPr>
              <w:spacing w:line="276" w:lineRule="auto"/>
              <w:ind w:left="-108" w:right="-108"/>
              <w:jc w:val="center"/>
              <w:rPr>
                <w:rFonts w:eastAsia="Times New Roman" w:cs="Times New Roman"/>
                <w:szCs w:val="24"/>
                <w:lang w:val="en-US"/>
              </w:rPr>
            </w:pPr>
            <w:r w:rsidRPr="00B162FF">
              <w:rPr>
                <w:rFonts w:eastAsia="Calibri" w:cs="Times New Roman"/>
                <w:szCs w:val="24"/>
                <w:lang w:val="en-US"/>
              </w:rPr>
              <w:t>14</w:t>
            </w:r>
          </w:p>
        </w:tc>
        <w:tc>
          <w:tcPr>
            <w:tcW w:w="851" w:type="dxa"/>
            <w:vAlign w:val="bottom"/>
          </w:tcPr>
          <w:p w14:paraId="54CCB518" w14:textId="09C0D9BA" w:rsidR="00AE1780" w:rsidRPr="00B162FF" w:rsidRDefault="00AE1780" w:rsidP="00FB3892">
            <w:pPr>
              <w:spacing w:line="276" w:lineRule="auto"/>
              <w:ind w:left="-108" w:right="-108"/>
              <w:jc w:val="center"/>
              <w:rPr>
                <w:rFonts w:eastAsia="Times New Roman" w:cs="Times New Roman"/>
                <w:szCs w:val="24"/>
                <w:lang w:val="en-US"/>
              </w:rPr>
            </w:pPr>
            <w:r w:rsidRPr="00B162FF">
              <w:rPr>
                <w:rFonts w:eastAsia="Calibri" w:cs="Times New Roman"/>
                <w:szCs w:val="24"/>
                <w:lang w:val="en-US"/>
              </w:rPr>
              <w:t>10,115</w:t>
            </w:r>
          </w:p>
        </w:tc>
        <w:tc>
          <w:tcPr>
            <w:tcW w:w="850" w:type="dxa"/>
            <w:vAlign w:val="bottom"/>
          </w:tcPr>
          <w:p w14:paraId="4C4C440B" w14:textId="466D5FBB" w:rsidR="00AE1780" w:rsidRPr="00B162FF" w:rsidRDefault="00AE1780" w:rsidP="00FB3892">
            <w:pPr>
              <w:tabs>
                <w:tab w:val="decimal" w:pos="305"/>
              </w:tabs>
              <w:spacing w:line="276" w:lineRule="auto"/>
              <w:ind w:left="-108" w:right="-108"/>
              <w:jc w:val="center"/>
              <w:rPr>
                <w:rFonts w:eastAsia="Times New Roman" w:cs="Times New Roman"/>
                <w:szCs w:val="24"/>
                <w:lang w:val="en-US"/>
              </w:rPr>
            </w:pPr>
            <w:r w:rsidRPr="00B162FF">
              <w:rPr>
                <w:rFonts w:eastAsia="Times New Roman" w:cs="Times New Roman"/>
                <w:szCs w:val="24"/>
                <w:lang w:val="en-US"/>
              </w:rPr>
              <w:t>0.00</w:t>
            </w:r>
          </w:p>
        </w:tc>
        <w:tc>
          <w:tcPr>
            <w:tcW w:w="709" w:type="dxa"/>
            <w:vAlign w:val="bottom"/>
          </w:tcPr>
          <w:p w14:paraId="24DB2A2C" w14:textId="6CFE5462" w:rsidR="00AE1780" w:rsidRPr="00B162FF" w:rsidRDefault="00AE1780" w:rsidP="00FB3892">
            <w:pPr>
              <w:spacing w:line="276" w:lineRule="auto"/>
              <w:ind w:left="-108" w:right="-108"/>
              <w:jc w:val="center"/>
              <w:rPr>
                <w:rFonts w:eastAsia="Times New Roman" w:cs="Times New Roman"/>
                <w:szCs w:val="24"/>
                <w:lang w:val="en-US"/>
              </w:rPr>
            </w:pPr>
            <w:r w:rsidRPr="00B162FF">
              <w:rPr>
                <w:rFonts w:eastAsia="Times New Roman" w:cs="Times New Roman"/>
                <w:szCs w:val="24"/>
                <w:lang w:val="en-US"/>
              </w:rPr>
              <w:t>0</w:t>
            </w:r>
          </w:p>
        </w:tc>
        <w:tc>
          <w:tcPr>
            <w:tcW w:w="850" w:type="dxa"/>
            <w:vAlign w:val="bottom"/>
          </w:tcPr>
          <w:p w14:paraId="06ED9B1A" w14:textId="73F8306E" w:rsidR="00AE1780" w:rsidRPr="00B162FF" w:rsidRDefault="00AE1780" w:rsidP="00FB3892">
            <w:pPr>
              <w:spacing w:line="276" w:lineRule="auto"/>
              <w:jc w:val="center"/>
              <w:rPr>
                <w:rFonts w:eastAsia="Times New Roman" w:cs="Times New Roman"/>
                <w:szCs w:val="24"/>
                <w:lang w:val="en-US"/>
              </w:rPr>
            </w:pPr>
            <w:r w:rsidRPr="00B162FF">
              <w:rPr>
                <w:rFonts w:eastAsia="Times New Roman" w:cs="Times New Roman"/>
                <w:szCs w:val="24"/>
                <w:lang w:val="en-US"/>
              </w:rPr>
              <w:t>—</w:t>
            </w:r>
          </w:p>
        </w:tc>
        <w:tc>
          <w:tcPr>
            <w:tcW w:w="816" w:type="dxa"/>
          </w:tcPr>
          <w:p w14:paraId="6463E200" w14:textId="1366DD7B" w:rsidR="00AE1780" w:rsidRPr="00B162FF" w:rsidRDefault="00AE1780" w:rsidP="00FB3892">
            <w:pPr>
              <w:spacing w:line="276" w:lineRule="auto"/>
              <w:jc w:val="center"/>
              <w:rPr>
                <w:rFonts w:eastAsia="Times New Roman" w:cs="Times New Roman"/>
                <w:szCs w:val="24"/>
                <w:lang w:val="en-US"/>
              </w:rPr>
            </w:pPr>
            <w:r w:rsidRPr="00B162FF">
              <w:rPr>
                <w:rFonts w:eastAsia="Times New Roman" w:cs="Times New Roman"/>
                <w:szCs w:val="24"/>
                <w:lang w:val="en-US"/>
              </w:rPr>
              <w:t>—</w:t>
            </w:r>
          </w:p>
        </w:tc>
        <w:tc>
          <w:tcPr>
            <w:tcW w:w="698" w:type="dxa"/>
            <w:vAlign w:val="bottom"/>
          </w:tcPr>
          <w:p w14:paraId="66E2049F" w14:textId="6C4B725A" w:rsidR="00AE1780" w:rsidRPr="00B162FF" w:rsidRDefault="00AE1780" w:rsidP="00FB3892">
            <w:pPr>
              <w:spacing w:line="276" w:lineRule="auto"/>
              <w:ind w:left="-108" w:right="-108"/>
              <w:jc w:val="center"/>
              <w:rPr>
                <w:rFonts w:eastAsia="Times New Roman" w:cs="Times New Roman"/>
                <w:szCs w:val="24"/>
                <w:lang w:val="en-US"/>
              </w:rPr>
            </w:pPr>
            <w:r w:rsidRPr="00B162FF">
              <w:rPr>
                <w:rFonts w:eastAsia="Times New Roman" w:cs="Times New Roman"/>
                <w:szCs w:val="24"/>
                <w:lang w:val="en-US"/>
              </w:rPr>
              <w:t>—</w:t>
            </w:r>
          </w:p>
        </w:tc>
        <w:tc>
          <w:tcPr>
            <w:tcW w:w="721" w:type="dxa"/>
            <w:vAlign w:val="bottom"/>
          </w:tcPr>
          <w:p w14:paraId="07D833D0" w14:textId="256EC927" w:rsidR="00AE1780" w:rsidRPr="00B162FF" w:rsidRDefault="00AE1780" w:rsidP="00FB3892">
            <w:pPr>
              <w:spacing w:line="276" w:lineRule="auto"/>
              <w:ind w:left="-108" w:right="-108"/>
              <w:jc w:val="center"/>
              <w:rPr>
                <w:rFonts w:eastAsia="Times New Roman" w:cs="Times New Roman"/>
                <w:szCs w:val="24"/>
                <w:lang w:val="en-US"/>
              </w:rPr>
            </w:pPr>
            <w:r w:rsidRPr="00B162FF">
              <w:rPr>
                <w:rFonts w:eastAsia="Times New Roman" w:cs="Times New Roman"/>
                <w:szCs w:val="24"/>
                <w:lang w:val="en-US"/>
              </w:rPr>
              <w:t>—</w:t>
            </w:r>
          </w:p>
        </w:tc>
        <w:tc>
          <w:tcPr>
            <w:tcW w:w="1931" w:type="dxa"/>
            <w:vAlign w:val="bottom"/>
          </w:tcPr>
          <w:p w14:paraId="0C486332" w14:textId="2627AAB8" w:rsidR="00AE1780" w:rsidRPr="00B162FF" w:rsidRDefault="00AE1780" w:rsidP="00FB3892">
            <w:pPr>
              <w:spacing w:line="276" w:lineRule="auto"/>
              <w:jc w:val="center"/>
              <w:rPr>
                <w:rFonts w:eastAsia="Times New Roman" w:cs="Times New Roman"/>
                <w:szCs w:val="24"/>
                <w:lang w:val="en-US"/>
              </w:rPr>
            </w:pPr>
            <w:r w:rsidRPr="00B162FF">
              <w:rPr>
                <w:rFonts w:eastAsia="Times New Roman" w:cs="Times New Roman"/>
                <w:szCs w:val="24"/>
                <w:lang w:val="en-US"/>
              </w:rPr>
              <w:t>—</w:t>
            </w:r>
          </w:p>
        </w:tc>
        <w:tc>
          <w:tcPr>
            <w:tcW w:w="1260" w:type="dxa"/>
            <w:vAlign w:val="bottom"/>
          </w:tcPr>
          <w:p w14:paraId="50122438" w14:textId="5ACD2E9B" w:rsidR="00AE1780" w:rsidRPr="00B162FF" w:rsidRDefault="00AE1780" w:rsidP="00FB3892">
            <w:pPr>
              <w:spacing w:line="276" w:lineRule="auto"/>
              <w:ind w:left="-108" w:right="-108"/>
              <w:jc w:val="center"/>
              <w:rPr>
                <w:rFonts w:eastAsia="Times New Roman" w:cs="Times New Roman"/>
                <w:szCs w:val="24"/>
                <w:lang w:val="en-US"/>
              </w:rPr>
            </w:pPr>
            <w:r w:rsidRPr="00B162FF">
              <w:rPr>
                <w:rFonts w:eastAsia="Times New Roman" w:cs="Times New Roman"/>
                <w:szCs w:val="24"/>
                <w:lang w:val="en-US"/>
              </w:rPr>
              <w:t>—</w:t>
            </w:r>
          </w:p>
        </w:tc>
      </w:tr>
      <w:tr w:rsidR="00AE1780" w:rsidRPr="00B162FF" w14:paraId="02745B73" w14:textId="77777777" w:rsidTr="00974913">
        <w:trPr>
          <w:trHeight w:val="138"/>
        </w:trPr>
        <w:tc>
          <w:tcPr>
            <w:tcW w:w="4428" w:type="dxa"/>
            <w:vAlign w:val="bottom"/>
          </w:tcPr>
          <w:p w14:paraId="5A22DFAC" w14:textId="0C81E161" w:rsidR="00AE1780" w:rsidRPr="00B162FF" w:rsidRDefault="00AE1780" w:rsidP="00FB3892">
            <w:pPr>
              <w:spacing w:line="276" w:lineRule="auto"/>
              <w:rPr>
                <w:rFonts w:eastAsia="Times New Roman" w:cs="Times New Roman"/>
                <w:szCs w:val="24"/>
                <w:lang w:val="en-US"/>
              </w:rPr>
            </w:pPr>
            <w:r w:rsidRPr="00B162FF">
              <w:rPr>
                <w:rFonts w:eastAsia="Times New Roman" w:cs="Times New Roman"/>
                <w:b/>
                <w:szCs w:val="24"/>
                <w:lang w:val="en-US"/>
              </w:rPr>
              <w:t xml:space="preserve">         Model 2B</w:t>
            </w:r>
          </w:p>
        </w:tc>
        <w:tc>
          <w:tcPr>
            <w:tcW w:w="709" w:type="dxa"/>
            <w:vAlign w:val="bottom"/>
          </w:tcPr>
          <w:p w14:paraId="06EBBA41" w14:textId="6DAFFD62" w:rsidR="00AE1780" w:rsidRPr="00B162FF" w:rsidRDefault="00AE1780" w:rsidP="00FB3892">
            <w:pPr>
              <w:spacing w:line="276" w:lineRule="auto"/>
              <w:ind w:left="-108" w:right="-108"/>
              <w:jc w:val="center"/>
              <w:rPr>
                <w:rFonts w:eastAsia="Times New Roman" w:cs="Times New Roman"/>
                <w:szCs w:val="24"/>
                <w:lang w:val="en-US"/>
              </w:rPr>
            </w:pPr>
            <w:r w:rsidRPr="00B162FF">
              <w:rPr>
                <w:rFonts w:eastAsia="Calibri" w:cs="Times New Roman"/>
                <w:b/>
                <w:szCs w:val="24"/>
                <w:lang w:val="en-US"/>
              </w:rPr>
              <w:t>14</w:t>
            </w:r>
          </w:p>
        </w:tc>
        <w:tc>
          <w:tcPr>
            <w:tcW w:w="851" w:type="dxa"/>
            <w:vAlign w:val="bottom"/>
          </w:tcPr>
          <w:p w14:paraId="1C551141" w14:textId="13988CD2" w:rsidR="00AE1780" w:rsidRPr="00B162FF" w:rsidRDefault="00AE1780" w:rsidP="00FB3892">
            <w:pPr>
              <w:spacing w:line="276" w:lineRule="auto"/>
              <w:ind w:left="-108" w:right="-108"/>
              <w:jc w:val="center"/>
              <w:rPr>
                <w:rFonts w:eastAsia="Times New Roman" w:cs="Times New Roman"/>
                <w:szCs w:val="24"/>
                <w:lang w:val="en-US"/>
              </w:rPr>
            </w:pPr>
            <w:r w:rsidRPr="00B162FF">
              <w:rPr>
                <w:rFonts w:eastAsia="Calibri" w:cs="Times New Roman"/>
                <w:b/>
                <w:szCs w:val="24"/>
                <w:lang w:val="en-US"/>
              </w:rPr>
              <w:t>10,115</w:t>
            </w:r>
          </w:p>
        </w:tc>
        <w:tc>
          <w:tcPr>
            <w:tcW w:w="850" w:type="dxa"/>
            <w:vAlign w:val="bottom"/>
          </w:tcPr>
          <w:p w14:paraId="0683A297" w14:textId="5E5EFD46" w:rsidR="00AE1780" w:rsidRPr="00B162FF" w:rsidRDefault="00AE1780" w:rsidP="00FB3892">
            <w:pPr>
              <w:tabs>
                <w:tab w:val="decimal" w:pos="305"/>
              </w:tabs>
              <w:spacing w:line="276" w:lineRule="auto"/>
              <w:ind w:left="-108" w:right="-108"/>
              <w:jc w:val="center"/>
              <w:rPr>
                <w:rFonts w:eastAsia="Times New Roman" w:cs="Times New Roman"/>
                <w:szCs w:val="24"/>
                <w:lang w:val="en-US"/>
              </w:rPr>
            </w:pPr>
            <w:r w:rsidRPr="00B162FF">
              <w:rPr>
                <w:rFonts w:eastAsia="Times New Roman" w:cs="Times New Roman"/>
                <w:b/>
                <w:szCs w:val="24"/>
                <w:lang w:val="en-US"/>
              </w:rPr>
              <w:t>3.02</w:t>
            </w:r>
          </w:p>
        </w:tc>
        <w:tc>
          <w:tcPr>
            <w:tcW w:w="709" w:type="dxa"/>
            <w:vAlign w:val="bottom"/>
          </w:tcPr>
          <w:p w14:paraId="03012246" w14:textId="7D274DFA" w:rsidR="00AE1780" w:rsidRPr="00B162FF" w:rsidRDefault="00AE1780" w:rsidP="00FB3892">
            <w:pPr>
              <w:spacing w:line="276" w:lineRule="auto"/>
              <w:ind w:left="-108" w:right="-108"/>
              <w:jc w:val="center"/>
              <w:rPr>
                <w:rFonts w:eastAsia="Times New Roman" w:cs="Times New Roman"/>
                <w:szCs w:val="24"/>
                <w:lang w:val="en-US"/>
              </w:rPr>
            </w:pPr>
            <w:r w:rsidRPr="00B162FF">
              <w:rPr>
                <w:rFonts w:eastAsia="Times New Roman" w:cs="Times New Roman"/>
                <w:b/>
                <w:szCs w:val="24"/>
                <w:lang w:val="en-US"/>
              </w:rPr>
              <w:t>1</w:t>
            </w:r>
          </w:p>
        </w:tc>
        <w:tc>
          <w:tcPr>
            <w:tcW w:w="850" w:type="dxa"/>
            <w:vAlign w:val="bottom"/>
          </w:tcPr>
          <w:p w14:paraId="5D8C795F" w14:textId="67E77112" w:rsidR="00AE1780" w:rsidRPr="00B162FF" w:rsidRDefault="00AE1780" w:rsidP="00FB3892">
            <w:pPr>
              <w:spacing w:line="276" w:lineRule="auto"/>
              <w:jc w:val="center"/>
              <w:rPr>
                <w:rFonts w:eastAsia="Times New Roman" w:cs="Times New Roman"/>
                <w:szCs w:val="24"/>
                <w:lang w:val="en-US"/>
              </w:rPr>
            </w:pPr>
            <w:r w:rsidRPr="00B162FF">
              <w:rPr>
                <w:rFonts w:eastAsia="Times New Roman" w:cs="Times New Roman"/>
                <w:b/>
                <w:szCs w:val="24"/>
                <w:lang w:val="en-US"/>
              </w:rPr>
              <w:t>.082</w:t>
            </w:r>
          </w:p>
        </w:tc>
        <w:tc>
          <w:tcPr>
            <w:tcW w:w="816" w:type="dxa"/>
            <w:vAlign w:val="bottom"/>
          </w:tcPr>
          <w:p w14:paraId="71191637" w14:textId="34E9A61E" w:rsidR="00AE1780" w:rsidRPr="00B162FF" w:rsidRDefault="00AE1780" w:rsidP="00FB3892">
            <w:pPr>
              <w:spacing w:line="276" w:lineRule="auto"/>
              <w:jc w:val="center"/>
              <w:rPr>
                <w:rFonts w:eastAsia="Times New Roman" w:cs="Times New Roman"/>
                <w:szCs w:val="24"/>
                <w:lang w:val="en-US"/>
              </w:rPr>
            </w:pPr>
            <w:r w:rsidRPr="00B162FF">
              <w:rPr>
                <w:rFonts w:eastAsia="Times New Roman" w:cs="Times New Roman"/>
                <w:b/>
                <w:szCs w:val="24"/>
                <w:lang w:val="en-US"/>
              </w:rPr>
              <w:t>.998</w:t>
            </w:r>
          </w:p>
        </w:tc>
        <w:tc>
          <w:tcPr>
            <w:tcW w:w="698" w:type="dxa"/>
            <w:vAlign w:val="bottom"/>
          </w:tcPr>
          <w:p w14:paraId="6A76319E" w14:textId="029699EE" w:rsidR="00AE1780" w:rsidRPr="00B162FF" w:rsidRDefault="00AE1780" w:rsidP="00FB3892">
            <w:pPr>
              <w:spacing w:line="276" w:lineRule="auto"/>
              <w:ind w:left="-108" w:right="-108"/>
              <w:jc w:val="center"/>
              <w:rPr>
                <w:rFonts w:eastAsia="Times New Roman" w:cs="Times New Roman"/>
                <w:szCs w:val="24"/>
                <w:lang w:val="en-US"/>
              </w:rPr>
            </w:pPr>
            <w:r w:rsidRPr="00B162FF">
              <w:rPr>
                <w:rFonts w:eastAsia="Times New Roman" w:cs="Times New Roman"/>
                <w:b/>
                <w:szCs w:val="24"/>
                <w:lang w:val="en-US"/>
              </w:rPr>
              <w:t>.989</w:t>
            </w:r>
          </w:p>
        </w:tc>
        <w:tc>
          <w:tcPr>
            <w:tcW w:w="721" w:type="dxa"/>
            <w:vAlign w:val="bottom"/>
          </w:tcPr>
          <w:p w14:paraId="535A5B21" w14:textId="669BE872" w:rsidR="00AE1780" w:rsidRPr="00B162FF" w:rsidRDefault="00AE1780" w:rsidP="00FB3892">
            <w:pPr>
              <w:spacing w:line="276" w:lineRule="auto"/>
              <w:ind w:left="-108" w:right="-108"/>
              <w:jc w:val="center"/>
              <w:rPr>
                <w:rFonts w:eastAsia="Times New Roman" w:cs="Times New Roman"/>
                <w:szCs w:val="24"/>
                <w:lang w:val="en-US"/>
              </w:rPr>
            </w:pPr>
            <w:r w:rsidRPr="00B162FF">
              <w:rPr>
                <w:rFonts w:eastAsia="Times New Roman" w:cs="Times New Roman"/>
                <w:b/>
                <w:szCs w:val="24"/>
                <w:lang w:val="en-US"/>
              </w:rPr>
              <w:t>.018</w:t>
            </w:r>
          </w:p>
        </w:tc>
        <w:tc>
          <w:tcPr>
            <w:tcW w:w="1931" w:type="dxa"/>
            <w:vAlign w:val="bottom"/>
          </w:tcPr>
          <w:p w14:paraId="4C66EDEF" w14:textId="063144F9" w:rsidR="00AE1780" w:rsidRPr="00B162FF" w:rsidRDefault="00AE1780" w:rsidP="00FB3892">
            <w:pPr>
              <w:spacing w:line="276" w:lineRule="auto"/>
              <w:jc w:val="center"/>
              <w:rPr>
                <w:rFonts w:eastAsia="Times New Roman" w:cs="Times New Roman"/>
                <w:szCs w:val="24"/>
                <w:lang w:val="en-US"/>
              </w:rPr>
            </w:pPr>
            <w:r w:rsidRPr="00B162FF">
              <w:rPr>
                <w:rFonts w:eastAsia="Times New Roman" w:cs="Times New Roman"/>
                <w:b/>
                <w:szCs w:val="24"/>
                <w:lang w:val="en-US"/>
              </w:rPr>
              <w:t>.014 [.000, .034]</w:t>
            </w:r>
          </w:p>
        </w:tc>
        <w:tc>
          <w:tcPr>
            <w:tcW w:w="1260" w:type="dxa"/>
            <w:vAlign w:val="bottom"/>
          </w:tcPr>
          <w:p w14:paraId="23C2C7B6" w14:textId="2B2FA9A0" w:rsidR="00AE1780" w:rsidRPr="00B162FF" w:rsidRDefault="00AE1780" w:rsidP="00FB3892">
            <w:pPr>
              <w:spacing w:line="276" w:lineRule="auto"/>
              <w:ind w:left="-108" w:right="-108"/>
              <w:jc w:val="center"/>
              <w:rPr>
                <w:rFonts w:eastAsia="Times New Roman" w:cs="Times New Roman"/>
                <w:szCs w:val="24"/>
                <w:lang w:val="en-US"/>
              </w:rPr>
            </w:pPr>
            <w:r w:rsidRPr="00B162FF">
              <w:rPr>
                <w:rFonts w:eastAsia="Times New Roman" w:cs="Times New Roman"/>
                <w:b/>
                <w:szCs w:val="24"/>
                <w:lang w:val="en-US"/>
              </w:rPr>
              <w:t>3.02(1)</w:t>
            </w:r>
          </w:p>
        </w:tc>
      </w:tr>
      <w:tr w:rsidR="00AE1780" w:rsidRPr="00B162FF" w14:paraId="1CDAF31B" w14:textId="77777777" w:rsidTr="00974913">
        <w:trPr>
          <w:trHeight w:val="138"/>
        </w:trPr>
        <w:tc>
          <w:tcPr>
            <w:tcW w:w="4428" w:type="dxa"/>
            <w:vAlign w:val="bottom"/>
          </w:tcPr>
          <w:p w14:paraId="615B1784" w14:textId="5E8B1632" w:rsidR="00AE1780" w:rsidRPr="00B162FF" w:rsidRDefault="00AE1780" w:rsidP="00FB3892">
            <w:pPr>
              <w:spacing w:line="276" w:lineRule="auto"/>
              <w:rPr>
                <w:rFonts w:eastAsia="Times New Roman" w:cs="Times New Roman"/>
                <w:szCs w:val="24"/>
                <w:lang w:val="en-US"/>
              </w:rPr>
            </w:pPr>
            <w:r w:rsidRPr="00B162FF">
              <w:rPr>
                <w:rFonts w:eastAsia="Times New Roman" w:cs="Times New Roman"/>
                <w:szCs w:val="24"/>
                <w:lang w:val="en-US"/>
              </w:rPr>
              <w:t xml:space="preserve">         Model 2C </w:t>
            </w:r>
          </w:p>
        </w:tc>
        <w:tc>
          <w:tcPr>
            <w:tcW w:w="709" w:type="dxa"/>
            <w:vAlign w:val="bottom"/>
          </w:tcPr>
          <w:p w14:paraId="7EA2027C" w14:textId="18DF696A" w:rsidR="00AE1780" w:rsidRPr="00B162FF" w:rsidRDefault="00AE1780" w:rsidP="00FB3892">
            <w:pPr>
              <w:spacing w:line="276" w:lineRule="auto"/>
              <w:ind w:left="-108" w:right="-108"/>
              <w:jc w:val="center"/>
              <w:rPr>
                <w:rFonts w:eastAsia="Times New Roman" w:cs="Times New Roman"/>
                <w:szCs w:val="24"/>
                <w:lang w:val="en-US"/>
              </w:rPr>
            </w:pPr>
            <w:r w:rsidRPr="00B162FF">
              <w:rPr>
                <w:rFonts w:eastAsia="Calibri" w:cs="Times New Roman"/>
                <w:szCs w:val="24"/>
                <w:lang w:val="en-US"/>
              </w:rPr>
              <w:t>14</w:t>
            </w:r>
          </w:p>
        </w:tc>
        <w:tc>
          <w:tcPr>
            <w:tcW w:w="851" w:type="dxa"/>
            <w:vAlign w:val="bottom"/>
          </w:tcPr>
          <w:p w14:paraId="28463F97" w14:textId="4DDBB48A" w:rsidR="00AE1780" w:rsidRPr="00B162FF" w:rsidRDefault="00AE1780" w:rsidP="00FB3892">
            <w:pPr>
              <w:spacing w:line="276" w:lineRule="auto"/>
              <w:ind w:left="-108" w:right="-108"/>
              <w:jc w:val="center"/>
              <w:rPr>
                <w:rFonts w:eastAsia="Times New Roman" w:cs="Times New Roman"/>
                <w:szCs w:val="24"/>
                <w:lang w:val="en-US"/>
              </w:rPr>
            </w:pPr>
            <w:r w:rsidRPr="00B162FF">
              <w:rPr>
                <w:rFonts w:eastAsia="Calibri" w:cs="Times New Roman"/>
                <w:szCs w:val="24"/>
                <w:lang w:val="en-US"/>
              </w:rPr>
              <w:t>10,115</w:t>
            </w:r>
          </w:p>
        </w:tc>
        <w:tc>
          <w:tcPr>
            <w:tcW w:w="850" w:type="dxa"/>
            <w:vAlign w:val="bottom"/>
          </w:tcPr>
          <w:p w14:paraId="2A02571A" w14:textId="00A9F258" w:rsidR="00AE1780" w:rsidRPr="00B162FF" w:rsidRDefault="00AE1780" w:rsidP="00FB3892">
            <w:pPr>
              <w:tabs>
                <w:tab w:val="decimal" w:pos="305"/>
              </w:tabs>
              <w:spacing w:line="276" w:lineRule="auto"/>
              <w:ind w:left="-108" w:right="-108"/>
              <w:jc w:val="center"/>
              <w:rPr>
                <w:rFonts w:eastAsia="Times New Roman" w:cs="Times New Roman"/>
                <w:szCs w:val="24"/>
                <w:lang w:val="en-US"/>
              </w:rPr>
            </w:pPr>
            <w:r w:rsidRPr="00B162FF">
              <w:rPr>
                <w:rFonts w:eastAsia="Times New Roman" w:cs="Times New Roman"/>
                <w:szCs w:val="24"/>
                <w:lang w:val="en-US"/>
              </w:rPr>
              <w:t>26.46</w:t>
            </w:r>
          </w:p>
        </w:tc>
        <w:tc>
          <w:tcPr>
            <w:tcW w:w="709" w:type="dxa"/>
            <w:vAlign w:val="bottom"/>
          </w:tcPr>
          <w:p w14:paraId="36D452B8" w14:textId="12C2D624" w:rsidR="00AE1780" w:rsidRPr="00B162FF" w:rsidRDefault="00AE1780" w:rsidP="00FB3892">
            <w:pPr>
              <w:spacing w:line="276" w:lineRule="auto"/>
              <w:ind w:left="-108" w:right="-108"/>
              <w:jc w:val="center"/>
              <w:rPr>
                <w:rFonts w:eastAsia="Times New Roman" w:cs="Times New Roman"/>
                <w:szCs w:val="24"/>
                <w:lang w:val="en-US"/>
              </w:rPr>
            </w:pPr>
            <w:r w:rsidRPr="00B162FF">
              <w:rPr>
                <w:rFonts w:eastAsia="Times New Roman" w:cs="Times New Roman"/>
                <w:szCs w:val="24"/>
                <w:lang w:val="en-US"/>
              </w:rPr>
              <w:t>2</w:t>
            </w:r>
          </w:p>
        </w:tc>
        <w:tc>
          <w:tcPr>
            <w:tcW w:w="850" w:type="dxa"/>
            <w:vAlign w:val="bottom"/>
          </w:tcPr>
          <w:p w14:paraId="0A762142" w14:textId="579DD116" w:rsidR="00AE1780" w:rsidRPr="00B162FF" w:rsidRDefault="00AE1780" w:rsidP="00FB3892">
            <w:pPr>
              <w:spacing w:line="276" w:lineRule="auto"/>
              <w:jc w:val="center"/>
              <w:rPr>
                <w:rFonts w:eastAsia="Times New Roman" w:cs="Times New Roman"/>
                <w:szCs w:val="24"/>
                <w:lang w:val="en-US"/>
              </w:rPr>
            </w:pPr>
            <w:r w:rsidRPr="00B162FF">
              <w:rPr>
                <w:rFonts w:eastAsia="Times New Roman" w:cs="Times New Roman"/>
                <w:szCs w:val="24"/>
                <w:lang w:val="en-US"/>
              </w:rPr>
              <w:t>&lt;.001</w:t>
            </w:r>
          </w:p>
        </w:tc>
        <w:tc>
          <w:tcPr>
            <w:tcW w:w="816" w:type="dxa"/>
            <w:vAlign w:val="bottom"/>
          </w:tcPr>
          <w:p w14:paraId="70E68E3B" w14:textId="5C6B0C33" w:rsidR="00AE1780" w:rsidRPr="00B162FF" w:rsidRDefault="00AE1780" w:rsidP="00FB3892">
            <w:pPr>
              <w:spacing w:line="276" w:lineRule="auto"/>
              <w:jc w:val="center"/>
              <w:rPr>
                <w:rFonts w:eastAsia="Times New Roman" w:cs="Times New Roman"/>
                <w:szCs w:val="24"/>
                <w:lang w:val="en-US"/>
              </w:rPr>
            </w:pPr>
            <w:r w:rsidRPr="00B162FF">
              <w:rPr>
                <w:rFonts w:eastAsia="Times New Roman" w:cs="Times New Roman"/>
                <w:szCs w:val="24"/>
                <w:lang w:val="en-US"/>
              </w:rPr>
              <w:t>.977</w:t>
            </w:r>
          </w:p>
        </w:tc>
        <w:tc>
          <w:tcPr>
            <w:tcW w:w="698" w:type="dxa"/>
            <w:vAlign w:val="bottom"/>
          </w:tcPr>
          <w:p w14:paraId="57EB628C" w14:textId="11BFE289" w:rsidR="00AE1780" w:rsidRPr="00B162FF" w:rsidRDefault="00AE1780" w:rsidP="00FB3892">
            <w:pPr>
              <w:spacing w:line="276" w:lineRule="auto"/>
              <w:ind w:left="-108" w:right="-108"/>
              <w:jc w:val="center"/>
              <w:rPr>
                <w:rFonts w:eastAsia="Times New Roman" w:cs="Times New Roman"/>
                <w:szCs w:val="24"/>
                <w:lang w:val="en-US"/>
              </w:rPr>
            </w:pPr>
            <w:r w:rsidRPr="00B162FF">
              <w:rPr>
                <w:rFonts w:eastAsia="Times New Roman" w:cs="Times New Roman"/>
                <w:szCs w:val="24"/>
                <w:lang w:val="en-US"/>
              </w:rPr>
              <w:t>.932</w:t>
            </w:r>
          </w:p>
        </w:tc>
        <w:tc>
          <w:tcPr>
            <w:tcW w:w="721" w:type="dxa"/>
            <w:vAlign w:val="bottom"/>
          </w:tcPr>
          <w:p w14:paraId="7C306B19" w14:textId="09626BBA" w:rsidR="00AE1780" w:rsidRPr="00B162FF" w:rsidRDefault="00AE1780" w:rsidP="00FB3892">
            <w:pPr>
              <w:spacing w:line="276" w:lineRule="auto"/>
              <w:ind w:left="-108" w:right="-108"/>
              <w:jc w:val="center"/>
              <w:rPr>
                <w:rFonts w:eastAsia="Times New Roman" w:cs="Times New Roman"/>
                <w:szCs w:val="24"/>
                <w:lang w:val="en-US"/>
              </w:rPr>
            </w:pPr>
            <w:r w:rsidRPr="00B162FF">
              <w:rPr>
                <w:rFonts w:eastAsia="Times New Roman" w:cs="Times New Roman"/>
                <w:szCs w:val="24"/>
                <w:lang w:val="en-US"/>
              </w:rPr>
              <w:t>.065</w:t>
            </w:r>
          </w:p>
        </w:tc>
        <w:tc>
          <w:tcPr>
            <w:tcW w:w="1931" w:type="dxa"/>
            <w:vAlign w:val="bottom"/>
          </w:tcPr>
          <w:p w14:paraId="6889A0E8" w14:textId="1FCB7CC3" w:rsidR="00AE1780" w:rsidRPr="00B162FF" w:rsidRDefault="00AE1780" w:rsidP="00FB3892">
            <w:pPr>
              <w:spacing w:line="276" w:lineRule="auto"/>
              <w:jc w:val="center"/>
              <w:rPr>
                <w:rFonts w:eastAsia="Times New Roman" w:cs="Times New Roman"/>
                <w:szCs w:val="24"/>
                <w:lang w:val="en-US"/>
              </w:rPr>
            </w:pPr>
            <w:r w:rsidRPr="00B162FF">
              <w:rPr>
                <w:rFonts w:eastAsia="Times New Roman" w:cs="Times New Roman"/>
                <w:szCs w:val="24"/>
                <w:lang w:val="en-US"/>
              </w:rPr>
              <w:t>.035 [.024, .047]</w:t>
            </w:r>
          </w:p>
        </w:tc>
        <w:tc>
          <w:tcPr>
            <w:tcW w:w="1260" w:type="dxa"/>
            <w:vAlign w:val="bottom"/>
          </w:tcPr>
          <w:p w14:paraId="02EEC3D2" w14:textId="5C7E1589" w:rsidR="00AE1780" w:rsidRPr="00B162FF" w:rsidRDefault="00AE1780" w:rsidP="00FB3892">
            <w:pPr>
              <w:spacing w:line="276" w:lineRule="auto"/>
              <w:ind w:left="-108" w:right="-108"/>
              <w:jc w:val="center"/>
              <w:rPr>
                <w:rFonts w:eastAsia="Times New Roman" w:cs="Times New Roman"/>
                <w:szCs w:val="24"/>
                <w:lang w:val="en-US"/>
              </w:rPr>
            </w:pPr>
            <w:r w:rsidRPr="00B162FF">
              <w:rPr>
                <w:rFonts w:eastAsia="Times New Roman" w:cs="Times New Roman"/>
                <w:szCs w:val="24"/>
                <w:lang w:val="en-US"/>
              </w:rPr>
              <w:t>24.46</w:t>
            </w:r>
            <w:r w:rsidRPr="00B162FF">
              <w:rPr>
                <w:rFonts w:eastAsia="Times New Roman" w:cs="Times New Roman"/>
                <w:szCs w:val="24"/>
                <w:vertAlign w:val="superscript"/>
                <w:lang w:val="en-US"/>
              </w:rPr>
              <w:t>***</w:t>
            </w:r>
            <w:r w:rsidRPr="00B162FF">
              <w:rPr>
                <w:rFonts w:eastAsia="Times New Roman" w:cs="Times New Roman"/>
                <w:szCs w:val="24"/>
                <w:lang w:val="en-US"/>
              </w:rPr>
              <w:t>(2)</w:t>
            </w:r>
          </w:p>
        </w:tc>
      </w:tr>
      <w:tr w:rsidR="00AE1780" w:rsidRPr="00B162FF" w14:paraId="610F766F" w14:textId="77777777" w:rsidTr="00974913">
        <w:trPr>
          <w:trHeight w:val="138"/>
        </w:trPr>
        <w:tc>
          <w:tcPr>
            <w:tcW w:w="4428" w:type="dxa"/>
            <w:vAlign w:val="bottom"/>
          </w:tcPr>
          <w:p w14:paraId="40D1751B" w14:textId="293F78D0" w:rsidR="00AE1780" w:rsidRPr="00B162FF" w:rsidRDefault="00AE1780" w:rsidP="00FB3892">
            <w:pPr>
              <w:spacing w:line="276" w:lineRule="auto"/>
              <w:rPr>
                <w:rFonts w:eastAsia="Times New Roman" w:cs="Times New Roman"/>
                <w:szCs w:val="24"/>
                <w:lang w:val="en-US"/>
              </w:rPr>
            </w:pPr>
            <w:r w:rsidRPr="00B162FF">
              <w:rPr>
                <w:rFonts w:eastAsia="Times New Roman" w:cs="Times New Roman"/>
                <w:szCs w:val="24"/>
                <w:lang w:val="en-US"/>
              </w:rPr>
              <w:t xml:space="preserve">         Model 2D </w:t>
            </w:r>
          </w:p>
        </w:tc>
        <w:tc>
          <w:tcPr>
            <w:tcW w:w="709" w:type="dxa"/>
            <w:vAlign w:val="bottom"/>
          </w:tcPr>
          <w:p w14:paraId="3E867376" w14:textId="030A7A0A" w:rsidR="00AE1780" w:rsidRPr="00B162FF" w:rsidRDefault="00AE1780" w:rsidP="00FB3892">
            <w:pPr>
              <w:spacing w:line="276" w:lineRule="auto"/>
              <w:ind w:left="-108" w:right="-108"/>
              <w:jc w:val="center"/>
              <w:rPr>
                <w:rFonts w:eastAsia="Calibri" w:cs="Times New Roman"/>
                <w:szCs w:val="24"/>
                <w:lang w:val="en-US"/>
              </w:rPr>
            </w:pPr>
            <w:r w:rsidRPr="00B162FF">
              <w:rPr>
                <w:rFonts w:eastAsia="Calibri" w:cs="Times New Roman"/>
                <w:szCs w:val="24"/>
                <w:lang w:val="en-US"/>
              </w:rPr>
              <w:t>14</w:t>
            </w:r>
          </w:p>
        </w:tc>
        <w:tc>
          <w:tcPr>
            <w:tcW w:w="851" w:type="dxa"/>
            <w:vAlign w:val="bottom"/>
          </w:tcPr>
          <w:p w14:paraId="470849DD" w14:textId="43F88722" w:rsidR="00AE1780" w:rsidRPr="00B162FF" w:rsidRDefault="00AE1780" w:rsidP="00FB3892">
            <w:pPr>
              <w:spacing w:line="276" w:lineRule="auto"/>
              <w:ind w:left="-108" w:right="-108"/>
              <w:jc w:val="center"/>
              <w:rPr>
                <w:rFonts w:eastAsia="Calibri" w:cs="Times New Roman"/>
                <w:szCs w:val="24"/>
                <w:lang w:val="en-US"/>
              </w:rPr>
            </w:pPr>
            <w:r w:rsidRPr="00B162FF">
              <w:rPr>
                <w:rFonts w:eastAsia="Calibri" w:cs="Times New Roman"/>
                <w:szCs w:val="24"/>
                <w:lang w:val="en-US"/>
              </w:rPr>
              <w:t>10,115</w:t>
            </w:r>
          </w:p>
        </w:tc>
        <w:tc>
          <w:tcPr>
            <w:tcW w:w="850" w:type="dxa"/>
            <w:vAlign w:val="bottom"/>
          </w:tcPr>
          <w:p w14:paraId="24066E84" w14:textId="3064F15B" w:rsidR="00AE1780" w:rsidRPr="00B162FF" w:rsidRDefault="00AE1780" w:rsidP="00FB3892">
            <w:pPr>
              <w:tabs>
                <w:tab w:val="decimal" w:pos="305"/>
              </w:tabs>
              <w:spacing w:line="276" w:lineRule="auto"/>
              <w:ind w:left="-108" w:right="-108"/>
              <w:jc w:val="center"/>
              <w:rPr>
                <w:rFonts w:eastAsia="Times New Roman" w:cs="Times New Roman"/>
                <w:szCs w:val="24"/>
                <w:lang w:val="en-US"/>
              </w:rPr>
            </w:pPr>
            <w:r w:rsidRPr="00B162FF">
              <w:rPr>
                <w:rFonts w:eastAsia="Times New Roman" w:cs="Times New Roman"/>
                <w:szCs w:val="24"/>
                <w:lang w:val="en-US"/>
              </w:rPr>
              <w:t>43.90</w:t>
            </w:r>
          </w:p>
        </w:tc>
        <w:tc>
          <w:tcPr>
            <w:tcW w:w="709" w:type="dxa"/>
            <w:vAlign w:val="bottom"/>
          </w:tcPr>
          <w:p w14:paraId="25CA7F84" w14:textId="2B8BFDE9" w:rsidR="00AE1780" w:rsidRPr="00B162FF" w:rsidRDefault="00AE1780" w:rsidP="00FB3892">
            <w:pPr>
              <w:spacing w:line="276" w:lineRule="auto"/>
              <w:ind w:left="-108" w:right="-108"/>
              <w:jc w:val="center"/>
              <w:rPr>
                <w:rFonts w:eastAsia="Times New Roman" w:cs="Times New Roman"/>
                <w:szCs w:val="24"/>
                <w:lang w:val="en-US"/>
              </w:rPr>
            </w:pPr>
            <w:r w:rsidRPr="00B162FF">
              <w:rPr>
                <w:rFonts w:eastAsia="Times New Roman" w:cs="Times New Roman"/>
                <w:szCs w:val="24"/>
                <w:lang w:val="en-US"/>
              </w:rPr>
              <w:t>2</w:t>
            </w:r>
          </w:p>
        </w:tc>
        <w:tc>
          <w:tcPr>
            <w:tcW w:w="850" w:type="dxa"/>
            <w:vAlign w:val="bottom"/>
          </w:tcPr>
          <w:p w14:paraId="648AC251" w14:textId="3498A2EB" w:rsidR="00AE1780" w:rsidRPr="00B162FF" w:rsidRDefault="00AE1780" w:rsidP="00FB3892">
            <w:pPr>
              <w:spacing w:line="276" w:lineRule="auto"/>
              <w:jc w:val="center"/>
              <w:rPr>
                <w:rFonts w:eastAsia="Times New Roman" w:cs="Times New Roman"/>
                <w:szCs w:val="24"/>
                <w:lang w:val="en-US"/>
              </w:rPr>
            </w:pPr>
            <w:r w:rsidRPr="00B162FF">
              <w:rPr>
                <w:rFonts w:eastAsia="Times New Roman" w:cs="Times New Roman"/>
                <w:szCs w:val="24"/>
                <w:lang w:val="en-US"/>
              </w:rPr>
              <w:t>&lt;.001</w:t>
            </w:r>
          </w:p>
        </w:tc>
        <w:tc>
          <w:tcPr>
            <w:tcW w:w="816" w:type="dxa"/>
            <w:vAlign w:val="bottom"/>
          </w:tcPr>
          <w:p w14:paraId="3A4D95B0" w14:textId="5EAEF1F4" w:rsidR="00AE1780" w:rsidRPr="00B162FF" w:rsidRDefault="00AE1780" w:rsidP="00FB3892">
            <w:pPr>
              <w:spacing w:line="276" w:lineRule="auto"/>
              <w:jc w:val="center"/>
              <w:rPr>
                <w:rFonts w:eastAsia="Times New Roman" w:cs="Times New Roman"/>
                <w:szCs w:val="24"/>
                <w:lang w:val="en-US"/>
              </w:rPr>
            </w:pPr>
            <w:r w:rsidRPr="00B162FF">
              <w:rPr>
                <w:rFonts w:eastAsia="Times New Roman" w:cs="Times New Roman"/>
                <w:szCs w:val="24"/>
                <w:lang w:val="en-US"/>
              </w:rPr>
              <w:t>.961</w:t>
            </w:r>
          </w:p>
        </w:tc>
        <w:tc>
          <w:tcPr>
            <w:tcW w:w="698" w:type="dxa"/>
            <w:vAlign w:val="bottom"/>
          </w:tcPr>
          <w:p w14:paraId="4D7448DE" w14:textId="7884FCA6" w:rsidR="00AE1780" w:rsidRPr="00B162FF" w:rsidRDefault="00AE1780" w:rsidP="00FB3892">
            <w:pPr>
              <w:spacing w:line="276" w:lineRule="auto"/>
              <w:ind w:left="-108" w:right="-108"/>
              <w:jc w:val="center"/>
              <w:rPr>
                <w:rFonts w:eastAsia="Times New Roman" w:cs="Times New Roman"/>
                <w:szCs w:val="24"/>
                <w:lang w:val="en-US"/>
              </w:rPr>
            </w:pPr>
            <w:r w:rsidRPr="00B162FF">
              <w:rPr>
                <w:rFonts w:eastAsia="Times New Roman" w:cs="Times New Roman"/>
                <w:szCs w:val="24"/>
                <w:lang w:val="en-US"/>
              </w:rPr>
              <w:t>.884</w:t>
            </w:r>
          </w:p>
        </w:tc>
        <w:tc>
          <w:tcPr>
            <w:tcW w:w="721" w:type="dxa"/>
            <w:vAlign w:val="bottom"/>
          </w:tcPr>
          <w:p w14:paraId="011C54E1" w14:textId="20DD526F" w:rsidR="00AE1780" w:rsidRPr="00B162FF" w:rsidRDefault="00AE1780" w:rsidP="00FB3892">
            <w:pPr>
              <w:spacing w:line="276" w:lineRule="auto"/>
              <w:ind w:left="-108" w:right="-108"/>
              <w:jc w:val="center"/>
              <w:rPr>
                <w:rFonts w:eastAsia="Times New Roman" w:cs="Times New Roman"/>
                <w:szCs w:val="24"/>
                <w:lang w:val="en-US"/>
              </w:rPr>
            </w:pPr>
            <w:r w:rsidRPr="00B162FF">
              <w:rPr>
                <w:rFonts w:eastAsia="Times New Roman" w:cs="Times New Roman"/>
                <w:szCs w:val="24"/>
                <w:lang w:val="en-US"/>
              </w:rPr>
              <w:t>.081</w:t>
            </w:r>
          </w:p>
        </w:tc>
        <w:tc>
          <w:tcPr>
            <w:tcW w:w="1931" w:type="dxa"/>
            <w:vAlign w:val="bottom"/>
          </w:tcPr>
          <w:p w14:paraId="36F0E241" w14:textId="65B035FA" w:rsidR="00AE1780" w:rsidRPr="00B162FF" w:rsidRDefault="00AE1780" w:rsidP="00FB3892">
            <w:pPr>
              <w:spacing w:line="276" w:lineRule="auto"/>
              <w:jc w:val="center"/>
              <w:rPr>
                <w:rFonts w:eastAsia="Times New Roman" w:cs="Times New Roman"/>
                <w:szCs w:val="24"/>
                <w:lang w:val="en-US"/>
              </w:rPr>
            </w:pPr>
            <w:r w:rsidRPr="00B162FF">
              <w:rPr>
                <w:rFonts w:eastAsia="Times New Roman" w:cs="Times New Roman"/>
                <w:szCs w:val="24"/>
                <w:lang w:val="en-US"/>
              </w:rPr>
              <w:t>.046 [.034, .058]</w:t>
            </w:r>
          </w:p>
        </w:tc>
        <w:tc>
          <w:tcPr>
            <w:tcW w:w="1260" w:type="dxa"/>
            <w:vAlign w:val="bottom"/>
          </w:tcPr>
          <w:p w14:paraId="52249907" w14:textId="3413A6DD" w:rsidR="00AE1780" w:rsidRPr="00B162FF" w:rsidRDefault="00AE1780" w:rsidP="00FB3892">
            <w:pPr>
              <w:spacing w:line="276" w:lineRule="auto"/>
              <w:ind w:left="-108" w:right="-108"/>
              <w:jc w:val="center"/>
              <w:rPr>
                <w:rFonts w:eastAsia="Times New Roman" w:cs="Times New Roman"/>
                <w:szCs w:val="24"/>
                <w:lang w:val="en-US"/>
              </w:rPr>
            </w:pPr>
            <w:r w:rsidRPr="00B162FF">
              <w:rPr>
                <w:rFonts w:eastAsia="Times New Roman" w:cs="Times New Roman"/>
                <w:szCs w:val="24"/>
                <w:lang w:val="en-US"/>
              </w:rPr>
              <w:t>43.90</w:t>
            </w:r>
            <w:r w:rsidRPr="00B162FF">
              <w:rPr>
                <w:rFonts w:eastAsia="Times New Roman" w:cs="Times New Roman"/>
                <w:szCs w:val="24"/>
                <w:vertAlign w:val="superscript"/>
                <w:lang w:val="en-US"/>
              </w:rPr>
              <w:t>***</w:t>
            </w:r>
            <w:r w:rsidRPr="00B162FF">
              <w:rPr>
                <w:rFonts w:eastAsia="Times New Roman" w:cs="Times New Roman"/>
                <w:szCs w:val="24"/>
                <w:lang w:val="en-US"/>
              </w:rPr>
              <w:t>(1)</w:t>
            </w:r>
          </w:p>
        </w:tc>
      </w:tr>
      <w:tr w:rsidR="00AE1780" w:rsidRPr="00B162FF" w14:paraId="0504E6AE" w14:textId="77777777" w:rsidTr="00974913">
        <w:trPr>
          <w:trHeight w:val="138"/>
        </w:trPr>
        <w:tc>
          <w:tcPr>
            <w:tcW w:w="4428" w:type="dxa"/>
            <w:vAlign w:val="bottom"/>
          </w:tcPr>
          <w:p w14:paraId="655435C6" w14:textId="02E4B307" w:rsidR="00AE1780" w:rsidRPr="00B162FF" w:rsidRDefault="00AE1780" w:rsidP="00FB3892">
            <w:pPr>
              <w:spacing w:line="276" w:lineRule="auto"/>
              <w:rPr>
                <w:rFonts w:eastAsia="Times New Roman" w:cs="Times New Roman"/>
                <w:szCs w:val="24"/>
                <w:lang w:val="en-US"/>
              </w:rPr>
            </w:pPr>
            <w:r>
              <w:rPr>
                <w:rFonts w:eastAsia="Times New Roman" w:cs="Times New Roman"/>
                <w:szCs w:val="24"/>
                <w:lang w:val="en-US"/>
              </w:rPr>
              <w:t xml:space="preserve">   </w:t>
            </w:r>
            <w:r w:rsidR="00E677C2">
              <w:rPr>
                <w:rFonts w:eastAsia="Times New Roman" w:cs="Times New Roman"/>
                <w:szCs w:val="24"/>
                <w:lang w:val="en-US"/>
              </w:rPr>
              <w:t>Measures of alcohol-related problems</w:t>
            </w:r>
          </w:p>
        </w:tc>
        <w:tc>
          <w:tcPr>
            <w:tcW w:w="709" w:type="dxa"/>
            <w:vAlign w:val="bottom"/>
          </w:tcPr>
          <w:p w14:paraId="6A9FC737" w14:textId="77777777" w:rsidR="00AE1780" w:rsidRPr="00B162FF" w:rsidRDefault="00AE1780" w:rsidP="00FB3892">
            <w:pPr>
              <w:spacing w:line="276" w:lineRule="auto"/>
              <w:ind w:left="-108" w:right="-108"/>
              <w:jc w:val="center"/>
              <w:rPr>
                <w:rFonts w:eastAsia="Calibri" w:cs="Times New Roman"/>
                <w:szCs w:val="24"/>
                <w:lang w:val="en-US"/>
              </w:rPr>
            </w:pPr>
          </w:p>
        </w:tc>
        <w:tc>
          <w:tcPr>
            <w:tcW w:w="851" w:type="dxa"/>
            <w:vAlign w:val="bottom"/>
          </w:tcPr>
          <w:p w14:paraId="0EAA8477" w14:textId="77777777" w:rsidR="00AE1780" w:rsidRPr="00B162FF" w:rsidRDefault="00AE1780" w:rsidP="00FB3892">
            <w:pPr>
              <w:spacing w:line="276" w:lineRule="auto"/>
              <w:ind w:left="-108" w:right="-108"/>
              <w:jc w:val="center"/>
              <w:rPr>
                <w:rFonts w:eastAsia="Calibri" w:cs="Times New Roman"/>
                <w:szCs w:val="24"/>
                <w:lang w:val="en-US"/>
              </w:rPr>
            </w:pPr>
          </w:p>
        </w:tc>
        <w:tc>
          <w:tcPr>
            <w:tcW w:w="850" w:type="dxa"/>
            <w:vAlign w:val="bottom"/>
          </w:tcPr>
          <w:p w14:paraId="3EA889E5" w14:textId="77777777" w:rsidR="00AE1780" w:rsidRPr="00B162FF" w:rsidRDefault="00AE1780" w:rsidP="00FB3892">
            <w:pPr>
              <w:tabs>
                <w:tab w:val="decimal" w:pos="305"/>
              </w:tabs>
              <w:spacing w:line="276" w:lineRule="auto"/>
              <w:ind w:left="-108" w:right="-108"/>
              <w:jc w:val="center"/>
              <w:rPr>
                <w:rFonts w:eastAsia="Times New Roman" w:cs="Times New Roman"/>
                <w:szCs w:val="24"/>
                <w:lang w:val="en-US"/>
              </w:rPr>
            </w:pPr>
          </w:p>
        </w:tc>
        <w:tc>
          <w:tcPr>
            <w:tcW w:w="709" w:type="dxa"/>
            <w:vAlign w:val="bottom"/>
          </w:tcPr>
          <w:p w14:paraId="62BEE6AA" w14:textId="77777777" w:rsidR="00AE1780" w:rsidRPr="00B162FF" w:rsidRDefault="00AE1780" w:rsidP="00FB3892">
            <w:pPr>
              <w:spacing w:line="276" w:lineRule="auto"/>
              <w:ind w:left="-108" w:right="-108"/>
              <w:jc w:val="center"/>
              <w:rPr>
                <w:rFonts w:eastAsia="Times New Roman" w:cs="Times New Roman"/>
                <w:szCs w:val="24"/>
                <w:lang w:val="en-US"/>
              </w:rPr>
            </w:pPr>
          </w:p>
        </w:tc>
        <w:tc>
          <w:tcPr>
            <w:tcW w:w="850" w:type="dxa"/>
            <w:vAlign w:val="bottom"/>
          </w:tcPr>
          <w:p w14:paraId="50A3E4BE" w14:textId="77777777" w:rsidR="00AE1780" w:rsidRPr="00B162FF" w:rsidRDefault="00AE1780" w:rsidP="00FB3892">
            <w:pPr>
              <w:spacing w:line="276" w:lineRule="auto"/>
              <w:jc w:val="center"/>
              <w:rPr>
                <w:rFonts w:eastAsia="Times New Roman" w:cs="Times New Roman"/>
                <w:szCs w:val="24"/>
                <w:lang w:val="en-US"/>
              </w:rPr>
            </w:pPr>
          </w:p>
        </w:tc>
        <w:tc>
          <w:tcPr>
            <w:tcW w:w="816" w:type="dxa"/>
            <w:vAlign w:val="bottom"/>
          </w:tcPr>
          <w:p w14:paraId="3A8B36D3" w14:textId="77777777" w:rsidR="00AE1780" w:rsidRPr="00B162FF" w:rsidRDefault="00AE1780" w:rsidP="00FB3892">
            <w:pPr>
              <w:spacing w:line="276" w:lineRule="auto"/>
              <w:jc w:val="center"/>
              <w:rPr>
                <w:rFonts w:eastAsia="Times New Roman" w:cs="Times New Roman"/>
                <w:szCs w:val="24"/>
                <w:lang w:val="en-US"/>
              </w:rPr>
            </w:pPr>
          </w:p>
        </w:tc>
        <w:tc>
          <w:tcPr>
            <w:tcW w:w="698" w:type="dxa"/>
            <w:vAlign w:val="bottom"/>
          </w:tcPr>
          <w:p w14:paraId="09C3026A" w14:textId="77777777" w:rsidR="00AE1780" w:rsidRPr="00B162FF" w:rsidRDefault="00AE1780" w:rsidP="00FB3892">
            <w:pPr>
              <w:spacing w:line="276" w:lineRule="auto"/>
              <w:ind w:left="-108" w:right="-108"/>
              <w:jc w:val="center"/>
              <w:rPr>
                <w:rFonts w:eastAsia="Times New Roman" w:cs="Times New Roman"/>
                <w:szCs w:val="24"/>
                <w:lang w:val="en-US"/>
              </w:rPr>
            </w:pPr>
          </w:p>
        </w:tc>
        <w:tc>
          <w:tcPr>
            <w:tcW w:w="721" w:type="dxa"/>
            <w:vAlign w:val="bottom"/>
          </w:tcPr>
          <w:p w14:paraId="1940541B" w14:textId="77777777" w:rsidR="00AE1780" w:rsidRPr="00B162FF" w:rsidRDefault="00AE1780" w:rsidP="00FB3892">
            <w:pPr>
              <w:spacing w:line="276" w:lineRule="auto"/>
              <w:ind w:left="-108" w:right="-108"/>
              <w:jc w:val="center"/>
              <w:rPr>
                <w:rFonts w:eastAsia="Times New Roman" w:cs="Times New Roman"/>
                <w:szCs w:val="24"/>
                <w:lang w:val="en-US"/>
              </w:rPr>
            </w:pPr>
          </w:p>
        </w:tc>
        <w:tc>
          <w:tcPr>
            <w:tcW w:w="1931" w:type="dxa"/>
            <w:vAlign w:val="bottom"/>
          </w:tcPr>
          <w:p w14:paraId="53E7611B" w14:textId="77777777" w:rsidR="00AE1780" w:rsidRPr="00B162FF" w:rsidRDefault="00AE1780" w:rsidP="00FB3892">
            <w:pPr>
              <w:spacing w:line="276" w:lineRule="auto"/>
              <w:jc w:val="center"/>
              <w:rPr>
                <w:rFonts w:eastAsia="Times New Roman" w:cs="Times New Roman"/>
                <w:szCs w:val="24"/>
                <w:lang w:val="en-US"/>
              </w:rPr>
            </w:pPr>
          </w:p>
        </w:tc>
        <w:tc>
          <w:tcPr>
            <w:tcW w:w="1260" w:type="dxa"/>
            <w:vAlign w:val="bottom"/>
          </w:tcPr>
          <w:p w14:paraId="6E8525B8" w14:textId="77777777" w:rsidR="00AE1780" w:rsidRPr="00B162FF" w:rsidRDefault="00AE1780" w:rsidP="00FB3892">
            <w:pPr>
              <w:spacing w:line="276" w:lineRule="auto"/>
              <w:ind w:left="-108" w:right="-108"/>
              <w:jc w:val="center"/>
              <w:rPr>
                <w:rFonts w:eastAsia="Times New Roman" w:cs="Times New Roman"/>
                <w:szCs w:val="24"/>
                <w:lang w:val="en-US"/>
              </w:rPr>
            </w:pPr>
          </w:p>
        </w:tc>
      </w:tr>
      <w:tr w:rsidR="00AE1780" w:rsidRPr="00B162FF" w14:paraId="7601E937" w14:textId="77777777" w:rsidTr="00974913">
        <w:trPr>
          <w:trHeight w:val="138"/>
        </w:trPr>
        <w:tc>
          <w:tcPr>
            <w:tcW w:w="4428" w:type="dxa"/>
            <w:vAlign w:val="bottom"/>
          </w:tcPr>
          <w:p w14:paraId="26842E81" w14:textId="22E99F87" w:rsidR="00AE1780" w:rsidRPr="00B162FF" w:rsidRDefault="00AE1780" w:rsidP="00FB3892">
            <w:pPr>
              <w:spacing w:line="276" w:lineRule="auto"/>
              <w:rPr>
                <w:rFonts w:eastAsia="Times New Roman" w:cs="Times New Roman"/>
                <w:szCs w:val="24"/>
                <w:lang w:val="en-US"/>
              </w:rPr>
            </w:pPr>
            <w:r w:rsidRPr="00B162FF">
              <w:rPr>
                <w:rFonts w:eastAsia="Times New Roman" w:cs="Times New Roman"/>
                <w:szCs w:val="24"/>
                <w:lang w:val="en-US"/>
              </w:rPr>
              <w:t xml:space="preserve">         Model 3A</w:t>
            </w:r>
          </w:p>
        </w:tc>
        <w:tc>
          <w:tcPr>
            <w:tcW w:w="709" w:type="dxa"/>
            <w:vAlign w:val="bottom"/>
          </w:tcPr>
          <w:p w14:paraId="37F8E288" w14:textId="7799B0EB" w:rsidR="00AE1780" w:rsidRPr="00B162FF" w:rsidRDefault="00AE1780" w:rsidP="00FB3892">
            <w:pPr>
              <w:spacing w:line="276" w:lineRule="auto"/>
              <w:ind w:left="-108" w:right="-108"/>
              <w:jc w:val="center"/>
              <w:rPr>
                <w:rFonts w:eastAsia="Calibri" w:cs="Times New Roman"/>
                <w:szCs w:val="24"/>
                <w:lang w:val="en-US"/>
              </w:rPr>
            </w:pPr>
            <w:r w:rsidRPr="00B162FF">
              <w:rPr>
                <w:rFonts w:eastAsia="Calibri" w:cs="Times New Roman"/>
                <w:szCs w:val="24"/>
                <w:lang w:val="en-US"/>
              </w:rPr>
              <w:t>5</w:t>
            </w:r>
          </w:p>
        </w:tc>
        <w:tc>
          <w:tcPr>
            <w:tcW w:w="851" w:type="dxa"/>
            <w:vAlign w:val="bottom"/>
          </w:tcPr>
          <w:p w14:paraId="621759D0" w14:textId="5E250E05" w:rsidR="00AE1780" w:rsidRPr="00B162FF" w:rsidRDefault="00AE1780" w:rsidP="00FB3892">
            <w:pPr>
              <w:spacing w:line="276" w:lineRule="auto"/>
              <w:ind w:left="-108" w:right="-108"/>
              <w:jc w:val="center"/>
              <w:rPr>
                <w:rFonts w:eastAsia="Calibri" w:cs="Times New Roman"/>
                <w:szCs w:val="24"/>
                <w:lang w:val="en-US"/>
              </w:rPr>
            </w:pPr>
            <w:r w:rsidRPr="00B162FF">
              <w:rPr>
                <w:rFonts w:eastAsia="Calibri" w:cs="Times New Roman"/>
                <w:szCs w:val="24"/>
                <w:lang w:val="en-US"/>
              </w:rPr>
              <w:t>473</w:t>
            </w:r>
          </w:p>
        </w:tc>
        <w:tc>
          <w:tcPr>
            <w:tcW w:w="850" w:type="dxa"/>
            <w:vAlign w:val="bottom"/>
          </w:tcPr>
          <w:p w14:paraId="34DD7BAC" w14:textId="4E97D053" w:rsidR="00AE1780" w:rsidRPr="00B162FF" w:rsidRDefault="00AE1780" w:rsidP="00FB3892">
            <w:pPr>
              <w:tabs>
                <w:tab w:val="decimal" w:pos="305"/>
              </w:tabs>
              <w:spacing w:line="276" w:lineRule="auto"/>
              <w:ind w:left="-108" w:right="-108"/>
              <w:jc w:val="center"/>
              <w:rPr>
                <w:rFonts w:eastAsia="Times New Roman" w:cs="Times New Roman"/>
                <w:szCs w:val="24"/>
                <w:lang w:val="en-US"/>
              </w:rPr>
            </w:pPr>
            <w:r w:rsidRPr="00B162FF">
              <w:rPr>
                <w:rFonts w:eastAsia="Times New Roman" w:cs="Times New Roman"/>
                <w:szCs w:val="24"/>
                <w:lang w:val="en-US"/>
              </w:rPr>
              <w:t>0.00</w:t>
            </w:r>
          </w:p>
        </w:tc>
        <w:tc>
          <w:tcPr>
            <w:tcW w:w="709" w:type="dxa"/>
            <w:vAlign w:val="bottom"/>
          </w:tcPr>
          <w:p w14:paraId="2FDE39AC" w14:textId="311FD951" w:rsidR="00AE1780" w:rsidRPr="00B162FF" w:rsidRDefault="00AE1780" w:rsidP="00FB3892">
            <w:pPr>
              <w:spacing w:line="276" w:lineRule="auto"/>
              <w:ind w:left="-108" w:right="-108"/>
              <w:jc w:val="center"/>
              <w:rPr>
                <w:rFonts w:eastAsia="Times New Roman" w:cs="Times New Roman"/>
                <w:szCs w:val="24"/>
                <w:lang w:val="en-US"/>
              </w:rPr>
            </w:pPr>
            <w:r w:rsidRPr="00B162FF">
              <w:rPr>
                <w:rFonts w:eastAsia="Times New Roman" w:cs="Times New Roman"/>
                <w:szCs w:val="24"/>
                <w:lang w:val="en-US"/>
              </w:rPr>
              <w:t>0</w:t>
            </w:r>
          </w:p>
        </w:tc>
        <w:tc>
          <w:tcPr>
            <w:tcW w:w="850" w:type="dxa"/>
            <w:vAlign w:val="bottom"/>
          </w:tcPr>
          <w:p w14:paraId="7B573A32" w14:textId="2DE0D81C" w:rsidR="00AE1780" w:rsidRPr="00B162FF" w:rsidRDefault="00AE1780" w:rsidP="00FB3892">
            <w:pPr>
              <w:spacing w:line="276" w:lineRule="auto"/>
              <w:jc w:val="center"/>
              <w:rPr>
                <w:rFonts w:eastAsia="Times New Roman" w:cs="Times New Roman"/>
                <w:szCs w:val="24"/>
                <w:lang w:val="en-US"/>
              </w:rPr>
            </w:pPr>
            <w:r w:rsidRPr="00B162FF">
              <w:rPr>
                <w:rFonts w:eastAsia="Times New Roman" w:cs="Times New Roman"/>
                <w:szCs w:val="24"/>
                <w:lang w:val="en-US"/>
              </w:rPr>
              <w:t>—</w:t>
            </w:r>
          </w:p>
        </w:tc>
        <w:tc>
          <w:tcPr>
            <w:tcW w:w="816" w:type="dxa"/>
          </w:tcPr>
          <w:p w14:paraId="5C6091A4" w14:textId="25CF824A" w:rsidR="00AE1780" w:rsidRPr="00B162FF" w:rsidRDefault="00AE1780" w:rsidP="00FB3892">
            <w:pPr>
              <w:spacing w:line="276" w:lineRule="auto"/>
              <w:jc w:val="center"/>
              <w:rPr>
                <w:rFonts w:eastAsia="Times New Roman" w:cs="Times New Roman"/>
                <w:szCs w:val="24"/>
                <w:lang w:val="en-US"/>
              </w:rPr>
            </w:pPr>
            <w:r w:rsidRPr="00B162FF">
              <w:rPr>
                <w:rFonts w:eastAsia="Times New Roman" w:cs="Times New Roman"/>
                <w:szCs w:val="24"/>
                <w:lang w:val="en-US"/>
              </w:rPr>
              <w:t>—</w:t>
            </w:r>
          </w:p>
        </w:tc>
        <w:tc>
          <w:tcPr>
            <w:tcW w:w="698" w:type="dxa"/>
            <w:vAlign w:val="bottom"/>
          </w:tcPr>
          <w:p w14:paraId="7FC0159E" w14:textId="24C61BBD" w:rsidR="00AE1780" w:rsidRPr="00B162FF" w:rsidRDefault="00AE1780" w:rsidP="00FB3892">
            <w:pPr>
              <w:spacing w:line="276" w:lineRule="auto"/>
              <w:ind w:left="-108" w:right="-108"/>
              <w:jc w:val="center"/>
              <w:rPr>
                <w:rFonts w:eastAsia="Times New Roman" w:cs="Times New Roman"/>
                <w:szCs w:val="24"/>
                <w:lang w:val="en-US"/>
              </w:rPr>
            </w:pPr>
            <w:r w:rsidRPr="00B162FF">
              <w:rPr>
                <w:rFonts w:eastAsia="Times New Roman" w:cs="Times New Roman"/>
                <w:szCs w:val="24"/>
                <w:lang w:val="en-US"/>
              </w:rPr>
              <w:t>—</w:t>
            </w:r>
          </w:p>
        </w:tc>
        <w:tc>
          <w:tcPr>
            <w:tcW w:w="721" w:type="dxa"/>
            <w:vAlign w:val="bottom"/>
          </w:tcPr>
          <w:p w14:paraId="070A54D3" w14:textId="5F22E6BE" w:rsidR="00AE1780" w:rsidRPr="00B162FF" w:rsidRDefault="00AE1780" w:rsidP="00FB3892">
            <w:pPr>
              <w:spacing w:line="276" w:lineRule="auto"/>
              <w:ind w:left="-108" w:right="-108"/>
              <w:jc w:val="center"/>
              <w:rPr>
                <w:rFonts w:eastAsia="Times New Roman" w:cs="Times New Roman"/>
                <w:szCs w:val="24"/>
                <w:lang w:val="en-US"/>
              </w:rPr>
            </w:pPr>
            <w:r w:rsidRPr="00B162FF">
              <w:rPr>
                <w:rFonts w:eastAsia="Times New Roman" w:cs="Times New Roman"/>
                <w:szCs w:val="24"/>
                <w:lang w:val="en-US"/>
              </w:rPr>
              <w:t>—</w:t>
            </w:r>
          </w:p>
        </w:tc>
        <w:tc>
          <w:tcPr>
            <w:tcW w:w="1931" w:type="dxa"/>
            <w:vAlign w:val="bottom"/>
          </w:tcPr>
          <w:p w14:paraId="3264D109" w14:textId="58FAF2FE" w:rsidR="00AE1780" w:rsidRPr="00B162FF" w:rsidRDefault="00AE1780" w:rsidP="00FB3892">
            <w:pPr>
              <w:spacing w:line="276" w:lineRule="auto"/>
              <w:jc w:val="center"/>
              <w:rPr>
                <w:rFonts w:eastAsia="Times New Roman" w:cs="Times New Roman"/>
                <w:szCs w:val="24"/>
                <w:lang w:val="en-US"/>
              </w:rPr>
            </w:pPr>
            <w:r w:rsidRPr="00B162FF">
              <w:rPr>
                <w:rFonts w:eastAsia="Times New Roman" w:cs="Times New Roman"/>
                <w:szCs w:val="24"/>
                <w:lang w:val="en-US"/>
              </w:rPr>
              <w:t>—</w:t>
            </w:r>
          </w:p>
        </w:tc>
        <w:tc>
          <w:tcPr>
            <w:tcW w:w="1260" w:type="dxa"/>
            <w:vAlign w:val="bottom"/>
          </w:tcPr>
          <w:p w14:paraId="60B40A74" w14:textId="2E48F0A9" w:rsidR="00AE1780" w:rsidRPr="00B162FF" w:rsidRDefault="00AE1780" w:rsidP="00FB3892">
            <w:pPr>
              <w:spacing w:line="276" w:lineRule="auto"/>
              <w:ind w:left="-108" w:right="-108"/>
              <w:jc w:val="center"/>
              <w:rPr>
                <w:rFonts w:eastAsia="Times New Roman" w:cs="Times New Roman"/>
                <w:szCs w:val="24"/>
                <w:lang w:val="en-US"/>
              </w:rPr>
            </w:pPr>
            <w:r w:rsidRPr="00B162FF">
              <w:rPr>
                <w:rFonts w:eastAsia="Times New Roman" w:cs="Times New Roman"/>
                <w:szCs w:val="24"/>
                <w:lang w:val="en-US"/>
              </w:rPr>
              <w:t>—</w:t>
            </w:r>
          </w:p>
        </w:tc>
      </w:tr>
      <w:tr w:rsidR="00AE1780" w:rsidRPr="00B162FF" w14:paraId="4F5ED125" w14:textId="77777777" w:rsidTr="00974913">
        <w:trPr>
          <w:trHeight w:val="138"/>
        </w:trPr>
        <w:tc>
          <w:tcPr>
            <w:tcW w:w="4428" w:type="dxa"/>
            <w:vAlign w:val="bottom"/>
          </w:tcPr>
          <w:p w14:paraId="3B26D2D5" w14:textId="3F455CEF" w:rsidR="00AE1780" w:rsidRPr="00B162FF" w:rsidRDefault="00AE1780" w:rsidP="00FB3892">
            <w:pPr>
              <w:spacing w:line="276" w:lineRule="auto"/>
              <w:rPr>
                <w:rFonts w:eastAsia="Times New Roman" w:cs="Times New Roman"/>
                <w:szCs w:val="24"/>
                <w:lang w:val="en-US"/>
              </w:rPr>
            </w:pPr>
            <w:r w:rsidRPr="00B162FF">
              <w:rPr>
                <w:rFonts w:eastAsia="Times New Roman" w:cs="Times New Roman"/>
                <w:b/>
                <w:szCs w:val="24"/>
                <w:lang w:val="en-US"/>
              </w:rPr>
              <w:t xml:space="preserve">         Model 3B </w:t>
            </w:r>
          </w:p>
        </w:tc>
        <w:tc>
          <w:tcPr>
            <w:tcW w:w="709" w:type="dxa"/>
            <w:vAlign w:val="bottom"/>
          </w:tcPr>
          <w:p w14:paraId="5B72FAFC" w14:textId="630B18FC" w:rsidR="00AE1780" w:rsidRPr="00B81B99" w:rsidRDefault="00AE1780" w:rsidP="00FB3892">
            <w:pPr>
              <w:spacing w:line="276" w:lineRule="auto"/>
              <w:ind w:left="-108" w:right="-108"/>
              <w:jc w:val="center"/>
              <w:rPr>
                <w:rFonts w:eastAsia="Calibri" w:cs="Times New Roman"/>
                <w:b/>
                <w:szCs w:val="24"/>
                <w:lang w:val="en-US"/>
              </w:rPr>
            </w:pPr>
            <w:r w:rsidRPr="00B81B99">
              <w:rPr>
                <w:rFonts w:eastAsia="Calibri" w:cs="Times New Roman"/>
                <w:b/>
                <w:szCs w:val="24"/>
                <w:lang w:val="en-US"/>
              </w:rPr>
              <w:t>5</w:t>
            </w:r>
          </w:p>
        </w:tc>
        <w:tc>
          <w:tcPr>
            <w:tcW w:w="851" w:type="dxa"/>
            <w:vAlign w:val="bottom"/>
          </w:tcPr>
          <w:p w14:paraId="65138BEE" w14:textId="3BCA656C" w:rsidR="00AE1780" w:rsidRPr="00B81B99" w:rsidRDefault="00AE1780" w:rsidP="00FB3892">
            <w:pPr>
              <w:spacing w:line="276" w:lineRule="auto"/>
              <w:ind w:left="-108" w:right="-108"/>
              <w:jc w:val="center"/>
              <w:rPr>
                <w:rFonts w:eastAsia="Calibri" w:cs="Times New Roman"/>
                <w:b/>
                <w:szCs w:val="24"/>
                <w:lang w:val="en-US"/>
              </w:rPr>
            </w:pPr>
            <w:r w:rsidRPr="00B81B99">
              <w:rPr>
                <w:rFonts w:eastAsia="Calibri" w:cs="Times New Roman"/>
                <w:b/>
                <w:szCs w:val="24"/>
                <w:lang w:val="en-US"/>
              </w:rPr>
              <w:t>473</w:t>
            </w:r>
          </w:p>
        </w:tc>
        <w:tc>
          <w:tcPr>
            <w:tcW w:w="850" w:type="dxa"/>
            <w:vAlign w:val="bottom"/>
          </w:tcPr>
          <w:p w14:paraId="39EC295D" w14:textId="5EA1ACF6" w:rsidR="00AE1780" w:rsidRPr="00B162FF" w:rsidRDefault="00AE1780" w:rsidP="00FB3892">
            <w:pPr>
              <w:tabs>
                <w:tab w:val="decimal" w:pos="305"/>
              </w:tabs>
              <w:spacing w:line="276" w:lineRule="auto"/>
              <w:ind w:left="-108" w:right="-108"/>
              <w:jc w:val="center"/>
              <w:rPr>
                <w:rFonts w:eastAsia="Times New Roman" w:cs="Times New Roman"/>
                <w:szCs w:val="24"/>
                <w:lang w:val="en-US"/>
              </w:rPr>
            </w:pPr>
            <w:r w:rsidRPr="00B162FF">
              <w:rPr>
                <w:rFonts w:eastAsia="Times New Roman" w:cs="Times New Roman"/>
                <w:b/>
                <w:szCs w:val="24"/>
                <w:lang w:val="en-US"/>
              </w:rPr>
              <w:t>0.73</w:t>
            </w:r>
          </w:p>
        </w:tc>
        <w:tc>
          <w:tcPr>
            <w:tcW w:w="709" w:type="dxa"/>
            <w:vAlign w:val="bottom"/>
          </w:tcPr>
          <w:p w14:paraId="33FBB0F3" w14:textId="7B753334" w:rsidR="00AE1780" w:rsidRPr="00B162FF" w:rsidRDefault="00AE1780" w:rsidP="00FB3892">
            <w:pPr>
              <w:spacing w:line="276" w:lineRule="auto"/>
              <w:ind w:left="-108" w:right="-108"/>
              <w:jc w:val="center"/>
              <w:rPr>
                <w:rFonts w:eastAsia="Times New Roman" w:cs="Times New Roman"/>
                <w:szCs w:val="24"/>
                <w:lang w:val="en-US"/>
              </w:rPr>
            </w:pPr>
            <w:r w:rsidRPr="00B162FF">
              <w:rPr>
                <w:rFonts w:eastAsia="Times New Roman" w:cs="Times New Roman"/>
                <w:b/>
                <w:szCs w:val="24"/>
                <w:lang w:val="en-US"/>
              </w:rPr>
              <w:t>1</w:t>
            </w:r>
          </w:p>
        </w:tc>
        <w:tc>
          <w:tcPr>
            <w:tcW w:w="850" w:type="dxa"/>
            <w:vAlign w:val="bottom"/>
          </w:tcPr>
          <w:p w14:paraId="59C01DC9" w14:textId="5A3A49ED" w:rsidR="00AE1780" w:rsidRPr="00B162FF" w:rsidRDefault="00AE1780" w:rsidP="00FB3892">
            <w:pPr>
              <w:spacing w:line="276" w:lineRule="auto"/>
              <w:jc w:val="center"/>
              <w:rPr>
                <w:rFonts w:eastAsia="Times New Roman" w:cs="Times New Roman"/>
                <w:szCs w:val="24"/>
                <w:lang w:val="en-US"/>
              </w:rPr>
            </w:pPr>
            <w:r w:rsidRPr="00B162FF">
              <w:rPr>
                <w:rFonts w:eastAsia="Times New Roman" w:cs="Times New Roman"/>
                <w:b/>
                <w:szCs w:val="24"/>
                <w:lang w:val="en-US"/>
              </w:rPr>
              <w:t>.705</w:t>
            </w:r>
          </w:p>
        </w:tc>
        <w:tc>
          <w:tcPr>
            <w:tcW w:w="816" w:type="dxa"/>
            <w:vAlign w:val="bottom"/>
          </w:tcPr>
          <w:p w14:paraId="3A439B1C" w14:textId="0932E2A4" w:rsidR="00AE1780" w:rsidRPr="00B162FF" w:rsidRDefault="00AE1780" w:rsidP="00FB3892">
            <w:pPr>
              <w:spacing w:line="276" w:lineRule="auto"/>
              <w:jc w:val="center"/>
              <w:rPr>
                <w:rFonts w:eastAsia="Times New Roman" w:cs="Times New Roman"/>
                <w:szCs w:val="24"/>
                <w:lang w:val="en-US"/>
              </w:rPr>
            </w:pPr>
            <w:r w:rsidRPr="00B162FF">
              <w:rPr>
                <w:rFonts w:eastAsia="Times New Roman" w:cs="Times New Roman"/>
                <w:b/>
                <w:szCs w:val="24"/>
                <w:lang w:val="en-US"/>
              </w:rPr>
              <w:t>.999</w:t>
            </w:r>
          </w:p>
        </w:tc>
        <w:tc>
          <w:tcPr>
            <w:tcW w:w="698" w:type="dxa"/>
            <w:vAlign w:val="bottom"/>
          </w:tcPr>
          <w:p w14:paraId="4EA25B03" w14:textId="002D6362" w:rsidR="00AE1780" w:rsidRPr="00B162FF" w:rsidRDefault="00AE1780" w:rsidP="00FB3892">
            <w:pPr>
              <w:spacing w:line="276" w:lineRule="auto"/>
              <w:ind w:left="-108" w:right="-108"/>
              <w:jc w:val="center"/>
              <w:rPr>
                <w:rFonts w:eastAsia="Times New Roman" w:cs="Times New Roman"/>
                <w:szCs w:val="24"/>
                <w:lang w:val="en-US"/>
              </w:rPr>
            </w:pPr>
            <w:r w:rsidRPr="00B162FF">
              <w:rPr>
                <w:rFonts w:eastAsia="Times New Roman" w:cs="Times New Roman"/>
                <w:b/>
                <w:szCs w:val="24"/>
                <w:lang w:val="en-US"/>
              </w:rPr>
              <w:t>.999</w:t>
            </w:r>
          </w:p>
        </w:tc>
        <w:tc>
          <w:tcPr>
            <w:tcW w:w="721" w:type="dxa"/>
            <w:vAlign w:val="bottom"/>
          </w:tcPr>
          <w:p w14:paraId="458A53C3" w14:textId="684A43BF" w:rsidR="00AE1780" w:rsidRPr="00B162FF" w:rsidRDefault="00AE1780" w:rsidP="00FB3892">
            <w:pPr>
              <w:spacing w:line="276" w:lineRule="auto"/>
              <w:ind w:left="-108" w:right="-108"/>
              <w:jc w:val="center"/>
              <w:rPr>
                <w:rFonts w:eastAsia="Times New Roman" w:cs="Times New Roman"/>
                <w:szCs w:val="24"/>
                <w:lang w:val="en-US"/>
              </w:rPr>
            </w:pPr>
            <w:r w:rsidRPr="00B162FF">
              <w:rPr>
                <w:rFonts w:eastAsia="Times New Roman" w:cs="Times New Roman"/>
                <w:b/>
                <w:szCs w:val="24"/>
                <w:lang w:val="en-US"/>
              </w:rPr>
              <w:t>.013</w:t>
            </w:r>
          </w:p>
        </w:tc>
        <w:tc>
          <w:tcPr>
            <w:tcW w:w="1931" w:type="dxa"/>
            <w:vAlign w:val="bottom"/>
          </w:tcPr>
          <w:p w14:paraId="66BC393A" w14:textId="0415E97B" w:rsidR="00AE1780" w:rsidRPr="00B162FF" w:rsidRDefault="00AE1780" w:rsidP="00FB3892">
            <w:pPr>
              <w:spacing w:line="276" w:lineRule="auto"/>
              <w:jc w:val="center"/>
              <w:rPr>
                <w:rFonts w:eastAsia="Times New Roman" w:cs="Times New Roman"/>
                <w:szCs w:val="24"/>
                <w:lang w:val="en-US"/>
              </w:rPr>
            </w:pPr>
            <w:r w:rsidRPr="00B162FF">
              <w:rPr>
                <w:rFonts w:eastAsia="Times New Roman" w:cs="Times New Roman"/>
                <w:b/>
                <w:szCs w:val="24"/>
                <w:lang w:val="en-US"/>
              </w:rPr>
              <w:t>.000 [.000, .000]</w:t>
            </w:r>
          </w:p>
        </w:tc>
        <w:tc>
          <w:tcPr>
            <w:tcW w:w="1260" w:type="dxa"/>
            <w:vAlign w:val="bottom"/>
          </w:tcPr>
          <w:p w14:paraId="5DEC5AA8" w14:textId="57AAD58B" w:rsidR="00AE1780" w:rsidRPr="00B162FF" w:rsidRDefault="00AE1780" w:rsidP="00FB3892">
            <w:pPr>
              <w:spacing w:line="276" w:lineRule="auto"/>
              <w:ind w:left="-108" w:right="-108"/>
              <w:jc w:val="center"/>
              <w:rPr>
                <w:rFonts w:eastAsia="Times New Roman" w:cs="Times New Roman"/>
                <w:szCs w:val="24"/>
                <w:lang w:val="en-US"/>
              </w:rPr>
            </w:pPr>
            <w:r w:rsidRPr="00B162FF">
              <w:rPr>
                <w:rFonts w:eastAsia="Times New Roman" w:cs="Times New Roman"/>
                <w:b/>
                <w:szCs w:val="24"/>
                <w:lang w:val="en-US"/>
              </w:rPr>
              <w:t>0.73(1)</w:t>
            </w:r>
          </w:p>
        </w:tc>
      </w:tr>
      <w:tr w:rsidR="00AE1780" w:rsidRPr="00B162FF" w14:paraId="0DFE8BA9" w14:textId="77777777" w:rsidTr="00974913">
        <w:trPr>
          <w:trHeight w:val="138"/>
        </w:trPr>
        <w:tc>
          <w:tcPr>
            <w:tcW w:w="4428" w:type="dxa"/>
            <w:vAlign w:val="bottom"/>
          </w:tcPr>
          <w:p w14:paraId="61EF363F" w14:textId="4FCF28BC" w:rsidR="00AE1780" w:rsidRPr="00B162FF" w:rsidRDefault="00AE1780" w:rsidP="00FB3892">
            <w:pPr>
              <w:spacing w:line="276" w:lineRule="auto"/>
              <w:rPr>
                <w:rFonts w:eastAsia="Times New Roman" w:cs="Times New Roman"/>
                <w:szCs w:val="24"/>
                <w:lang w:val="en-US"/>
              </w:rPr>
            </w:pPr>
            <w:r w:rsidRPr="00B162FF">
              <w:rPr>
                <w:rFonts w:eastAsia="Times New Roman" w:cs="Times New Roman"/>
                <w:szCs w:val="24"/>
                <w:lang w:val="en-US"/>
              </w:rPr>
              <w:t xml:space="preserve">         Model 3C </w:t>
            </w:r>
          </w:p>
        </w:tc>
        <w:tc>
          <w:tcPr>
            <w:tcW w:w="709" w:type="dxa"/>
            <w:vAlign w:val="bottom"/>
          </w:tcPr>
          <w:p w14:paraId="31010799" w14:textId="595A9C12" w:rsidR="00AE1780" w:rsidRPr="00B162FF" w:rsidRDefault="00AE1780" w:rsidP="00FB3892">
            <w:pPr>
              <w:spacing w:line="276" w:lineRule="auto"/>
              <w:ind w:left="-108" w:right="-108"/>
              <w:jc w:val="center"/>
              <w:rPr>
                <w:rFonts w:eastAsia="Calibri" w:cs="Times New Roman"/>
                <w:szCs w:val="24"/>
                <w:lang w:val="en-US"/>
              </w:rPr>
            </w:pPr>
            <w:r w:rsidRPr="00B162FF">
              <w:rPr>
                <w:rFonts w:eastAsia="Calibri" w:cs="Times New Roman"/>
                <w:szCs w:val="24"/>
                <w:lang w:val="en-US"/>
              </w:rPr>
              <w:t>5</w:t>
            </w:r>
          </w:p>
        </w:tc>
        <w:tc>
          <w:tcPr>
            <w:tcW w:w="851" w:type="dxa"/>
            <w:vAlign w:val="bottom"/>
          </w:tcPr>
          <w:p w14:paraId="0F8D43F7" w14:textId="04224E56" w:rsidR="00AE1780" w:rsidRPr="00B162FF" w:rsidRDefault="00AE1780" w:rsidP="00FB3892">
            <w:pPr>
              <w:spacing w:line="276" w:lineRule="auto"/>
              <w:ind w:left="-108" w:right="-108"/>
              <w:jc w:val="center"/>
              <w:rPr>
                <w:rFonts w:eastAsia="Calibri" w:cs="Times New Roman"/>
                <w:szCs w:val="24"/>
                <w:lang w:val="en-US"/>
              </w:rPr>
            </w:pPr>
            <w:r w:rsidRPr="00B162FF">
              <w:rPr>
                <w:rFonts w:eastAsia="Calibri" w:cs="Times New Roman"/>
                <w:szCs w:val="24"/>
                <w:lang w:val="en-US"/>
              </w:rPr>
              <w:t>473</w:t>
            </w:r>
          </w:p>
        </w:tc>
        <w:tc>
          <w:tcPr>
            <w:tcW w:w="850" w:type="dxa"/>
            <w:vAlign w:val="bottom"/>
          </w:tcPr>
          <w:p w14:paraId="397503DE" w14:textId="3323ED05" w:rsidR="00AE1780" w:rsidRPr="00B162FF" w:rsidRDefault="00AE1780" w:rsidP="00FB3892">
            <w:pPr>
              <w:tabs>
                <w:tab w:val="decimal" w:pos="305"/>
              </w:tabs>
              <w:spacing w:line="276" w:lineRule="auto"/>
              <w:ind w:left="-108" w:right="-108"/>
              <w:jc w:val="center"/>
              <w:rPr>
                <w:rFonts w:eastAsia="Times New Roman" w:cs="Times New Roman"/>
                <w:szCs w:val="24"/>
                <w:lang w:val="en-US"/>
              </w:rPr>
            </w:pPr>
            <w:r w:rsidRPr="00B162FF">
              <w:rPr>
                <w:rFonts w:eastAsia="Times New Roman" w:cs="Times New Roman"/>
                <w:szCs w:val="24"/>
                <w:lang w:val="en-US"/>
              </w:rPr>
              <w:t>11.71</w:t>
            </w:r>
          </w:p>
        </w:tc>
        <w:tc>
          <w:tcPr>
            <w:tcW w:w="709" w:type="dxa"/>
            <w:vAlign w:val="bottom"/>
          </w:tcPr>
          <w:p w14:paraId="59222AC6" w14:textId="0448A001" w:rsidR="00AE1780" w:rsidRPr="00B162FF" w:rsidRDefault="00AE1780" w:rsidP="00FB3892">
            <w:pPr>
              <w:spacing w:line="276" w:lineRule="auto"/>
              <w:ind w:left="-108" w:right="-108"/>
              <w:jc w:val="center"/>
              <w:rPr>
                <w:rFonts w:eastAsia="Times New Roman" w:cs="Times New Roman"/>
                <w:szCs w:val="24"/>
                <w:lang w:val="en-US"/>
              </w:rPr>
            </w:pPr>
            <w:r w:rsidRPr="00B162FF">
              <w:rPr>
                <w:rFonts w:eastAsia="Times New Roman" w:cs="Times New Roman"/>
                <w:szCs w:val="24"/>
                <w:lang w:val="en-US"/>
              </w:rPr>
              <w:t>2</w:t>
            </w:r>
          </w:p>
        </w:tc>
        <w:tc>
          <w:tcPr>
            <w:tcW w:w="850" w:type="dxa"/>
            <w:vAlign w:val="bottom"/>
          </w:tcPr>
          <w:p w14:paraId="0ECFC094" w14:textId="712EE8E7" w:rsidR="00AE1780" w:rsidRPr="00B162FF" w:rsidRDefault="00AE1780" w:rsidP="00FB3892">
            <w:pPr>
              <w:spacing w:line="276" w:lineRule="auto"/>
              <w:jc w:val="center"/>
              <w:rPr>
                <w:rFonts w:eastAsia="Times New Roman" w:cs="Times New Roman"/>
                <w:szCs w:val="24"/>
                <w:lang w:val="en-US"/>
              </w:rPr>
            </w:pPr>
            <w:r w:rsidRPr="00B162FF">
              <w:rPr>
                <w:rFonts w:eastAsia="Times New Roman" w:cs="Times New Roman"/>
                <w:szCs w:val="24"/>
                <w:lang w:val="en-US"/>
              </w:rPr>
              <w:t>.003</w:t>
            </w:r>
          </w:p>
        </w:tc>
        <w:tc>
          <w:tcPr>
            <w:tcW w:w="816" w:type="dxa"/>
            <w:vAlign w:val="bottom"/>
          </w:tcPr>
          <w:p w14:paraId="531BAEA7" w14:textId="2FA9DC02" w:rsidR="00AE1780" w:rsidRPr="00B162FF" w:rsidRDefault="00AE1780" w:rsidP="00FB3892">
            <w:pPr>
              <w:spacing w:line="276" w:lineRule="auto"/>
              <w:jc w:val="center"/>
              <w:rPr>
                <w:rFonts w:eastAsia="Times New Roman" w:cs="Times New Roman"/>
                <w:szCs w:val="24"/>
                <w:lang w:val="en-US"/>
              </w:rPr>
            </w:pPr>
            <w:r w:rsidRPr="00B162FF">
              <w:rPr>
                <w:rFonts w:eastAsia="Times New Roman" w:cs="Times New Roman"/>
                <w:szCs w:val="24"/>
                <w:lang w:val="en-US"/>
              </w:rPr>
              <w:t>.933</w:t>
            </w:r>
          </w:p>
        </w:tc>
        <w:tc>
          <w:tcPr>
            <w:tcW w:w="698" w:type="dxa"/>
            <w:vAlign w:val="bottom"/>
          </w:tcPr>
          <w:p w14:paraId="6808220B" w14:textId="2269F665" w:rsidR="00AE1780" w:rsidRPr="00B162FF" w:rsidRDefault="00AE1780" w:rsidP="00FB3892">
            <w:pPr>
              <w:spacing w:line="276" w:lineRule="auto"/>
              <w:ind w:left="-108" w:right="-108"/>
              <w:jc w:val="center"/>
              <w:rPr>
                <w:rFonts w:eastAsia="Times New Roman" w:cs="Times New Roman"/>
                <w:szCs w:val="24"/>
                <w:lang w:val="en-US"/>
              </w:rPr>
            </w:pPr>
            <w:r w:rsidRPr="00B162FF">
              <w:rPr>
                <w:rFonts w:eastAsia="Times New Roman" w:cs="Times New Roman"/>
                <w:szCs w:val="24"/>
                <w:lang w:val="en-US"/>
              </w:rPr>
              <w:t>.800</w:t>
            </w:r>
          </w:p>
        </w:tc>
        <w:tc>
          <w:tcPr>
            <w:tcW w:w="721" w:type="dxa"/>
            <w:vAlign w:val="bottom"/>
          </w:tcPr>
          <w:p w14:paraId="1B0EF6FC" w14:textId="561E46F9" w:rsidR="00AE1780" w:rsidRPr="00B162FF" w:rsidRDefault="00AE1780" w:rsidP="00FB3892">
            <w:pPr>
              <w:spacing w:line="276" w:lineRule="auto"/>
              <w:ind w:left="-108" w:right="-108"/>
              <w:jc w:val="center"/>
              <w:rPr>
                <w:rFonts w:eastAsia="Times New Roman" w:cs="Times New Roman"/>
                <w:szCs w:val="24"/>
                <w:lang w:val="en-US"/>
              </w:rPr>
            </w:pPr>
            <w:r w:rsidRPr="00B162FF">
              <w:rPr>
                <w:rFonts w:eastAsia="Times New Roman" w:cs="Times New Roman"/>
                <w:szCs w:val="24"/>
                <w:lang w:val="en-US"/>
              </w:rPr>
              <w:t>.108</w:t>
            </w:r>
          </w:p>
        </w:tc>
        <w:tc>
          <w:tcPr>
            <w:tcW w:w="1931" w:type="dxa"/>
            <w:vAlign w:val="bottom"/>
          </w:tcPr>
          <w:p w14:paraId="2825E61C" w14:textId="6295A6D5" w:rsidR="00AE1780" w:rsidRPr="00B162FF" w:rsidRDefault="00AE1780" w:rsidP="00FB3892">
            <w:pPr>
              <w:spacing w:line="276" w:lineRule="auto"/>
              <w:jc w:val="center"/>
              <w:rPr>
                <w:rFonts w:eastAsia="Times New Roman" w:cs="Times New Roman"/>
                <w:szCs w:val="24"/>
                <w:lang w:val="en-US"/>
              </w:rPr>
            </w:pPr>
            <w:r w:rsidRPr="00B162FF">
              <w:rPr>
                <w:rFonts w:eastAsia="Times New Roman" w:cs="Times New Roman"/>
                <w:szCs w:val="24"/>
                <w:lang w:val="en-US"/>
              </w:rPr>
              <w:t>.101 [.051, .161]</w:t>
            </w:r>
          </w:p>
        </w:tc>
        <w:tc>
          <w:tcPr>
            <w:tcW w:w="1260" w:type="dxa"/>
            <w:vAlign w:val="bottom"/>
          </w:tcPr>
          <w:p w14:paraId="50F97B5D" w14:textId="222E1432" w:rsidR="00AE1780" w:rsidRPr="00B162FF" w:rsidRDefault="00AE1780" w:rsidP="00FB3892">
            <w:pPr>
              <w:spacing w:line="276" w:lineRule="auto"/>
              <w:ind w:left="-108" w:right="-108"/>
              <w:jc w:val="center"/>
              <w:rPr>
                <w:rFonts w:eastAsia="Times New Roman" w:cs="Times New Roman"/>
                <w:szCs w:val="24"/>
                <w:lang w:val="en-US"/>
              </w:rPr>
            </w:pPr>
            <w:r w:rsidRPr="00B162FF">
              <w:rPr>
                <w:rFonts w:eastAsia="Times New Roman" w:cs="Times New Roman"/>
                <w:szCs w:val="24"/>
                <w:lang w:val="en-US"/>
              </w:rPr>
              <w:t>11.71</w:t>
            </w:r>
            <w:r w:rsidRPr="00B162FF">
              <w:rPr>
                <w:rFonts w:eastAsia="Times New Roman" w:cs="Times New Roman"/>
                <w:szCs w:val="24"/>
                <w:vertAlign w:val="superscript"/>
                <w:lang w:val="en-US"/>
              </w:rPr>
              <w:t>**</w:t>
            </w:r>
            <w:r w:rsidRPr="00B162FF">
              <w:rPr>
                <w:rFonts w:eastAsia="Times New Roman" w:cs="Times New Roman"/>
                <w:szCs w:val="24"/>
                <w:lang w:val="en-US"/>
              </w:rPr>
              <w:t>(2)</w:t>
            </w:r>
          </w:p>
        </w:tc>
      </w:tr>
      <w:tr w:rsidR="00AE1780" w:rsidRPr="00B162FF" w14:paraId="204A8627" w14:textId="77777777" w:rsidTr="00974913">
        <w:trPr>
          <w:trHeight w:val="138"/>
        </w:trPr>
        <w:tc>
          <w:tcPr>
            <w:tcW w:w="4428" w:type="dxa"/>
            <w:tcBorders>
              <w:bottom w:val="single" w:sz="4" w:space="0" w:color="auto"/>
            </w:tcBorders>
            <w:vAlign w:val="bottom"/>
          </w:tcPr>
          <w:p w14:paraId="5A40AFDF" w14:textId="5CC97B55" w:rsidR="00AE1780" w:rsidRPr="00B162FF" w:rsidRDefault="00AE1780" w:rsidP="00FB3892">
            <w:pPr>
              <w:spacing w:line="276" w:lineRule="auto"/>
              <w:rPr>
                <w:rFonts w:eastAsia="Times New Roman" w:cs="Times New Roman"/>
                <w:szCs w:val="24"/>
                <w:lang w:val="en-US"/>
              </w:rPr>
            </w:pPr>
            <w:r w:rsidRPr="00B162FF">
              <w:rPr>
                <w:rFonts w:eastAsia="Times New Roman" w:cs="Times New Roman"/>
                <w:szCs w:val="24"/>
                <w:lang w:val="en-US"/>
              </w:rPr>
              <w:t xml:space="preserve">         Model 3D </w:t>
            </w:r>
          </w:p>
        </w:tc>
        <w:tc>
          <w:tcPr>
            <w:tcW w:w="709" w:type="dxa"/>
            <w:tcBorders>
              <w:bottom w:val="single" w:sz="4" w:space="0" w:color="auto"/>
            </w:tcBorders>
            <w:vAlign w:val="bottom"/>
          </w:tcPr>
          <w:p w14:paraId="7EA7F153" w14:textId="388D5C6C" w:rsidR="00AE1780" w:rsidRPr="00B162FF" w:rsidRDefault="00AE1780" w:rsidP="00FB3892">
            <w:pPr>
              <w:spacing w:line="276" w:lineRule="auto"/>
              <w:ind w:left="-108" w:right="-108"/>
              <w:jc w:val="center"/>
              <w:rPr>
                <w:rFonts w:eastAsia="Calibri" w:cs="Times New Roman"/>
                <w:szCs w:val="24"/>
                <w:lang w:val="en-US"/>
              </w:rPr>
            </w:pPr>
            <w:r w:rsidRPr="00B162FF">
              <w:rPr>
                <w:rFonts w:eastAsia="Calibri" w:cs="Times New Roman"/>
                <w:szCs w:val="24"/>
                <w:lang w:val="en-US"/>
              </w:rPr>
              <w:t>5</w:t>
            </w:r>
          </w:p>
        </w:tc>
        <w:tc>
          <w:tcPr>
            <w:tcW w:w="851" w:type="dxa"/>
            <w:tcBorders>
              <w:bottom w:val="single" w:sz="4" w:space="0" w:color="auto"/>
            </w:tcBorders>
            <w:vAlign w:val="bottom"/>
          </w:tcPr>
          <w:p w14:paraId="0BE1EBE6" w14:textId="221F6E55" w:rsidR="00AE1780" w:rsidRPr="00B162FF" w:rsidRDefault="00AE1780" w:rsidP="00FB3892">
            <w:pPr>
              <w:spacing w:line="276" w:lineRule="auto"/>
              <w:ind w:left="-108" w:right="-108"/>
              <w:jc w:val="center"/>
              <w:rPr>
                <w:rFonts w:eastAsia="Calibri" w:cs="Times New Roman"/>
                <w:szCs w:val="24"/>
                <w:lang w:val="en-US"/>
              </w:rPr>
            </w:pPr>
            <w:r w:rsidRPr="00B162FF">
              <w:rPr>
                <w:rFonts w:eastAsia="Calibri" w:cs="Times New Roman"/>
                <w:szCs w:val="24"/>
                <w:lang w:val="en-US"/>
              </w:rPr>
              <w:t>473</w:t>
            </w:r>
          </w:p>
        </w:tc>
        <w:tc>
          <w:tcPr>
            <w:tcW w:w="850" w:type="dxa"/>
            <w:tcBorders>
              <w:bottom w:val="single" w:sz="4" w:space="0" w:color="auto"/>
            </w:tcBorders>
            <w:vAlign w:val="bottom"/>
          </w:tcPr>
          <w:p w14:paraId="75239C03" w14:textId="2AD87737" w:rsidR="00AE1780" w:rsidRPr="00B162FF" w:rsidRDefault="00AE1780" w:rsidP="00FB3892">
            <w:pPr>
              <w:tabs>
                <w:tab w:val="decimal" w:pos="305"/>
              </w:tabs>
              <w:spacing w:line="276" w:lineRule="auto"/>
              <w:ind w:left="-108" w:right="-108"/>
              <w:jc w:val="center"/>
              <w:rPr>
                <w:rFonts w:eastAsia="Times New Roman" w:cs="Times New Roman"/>
                <w:szCs w:val="24"/>
                <w:lang w:val="en-US"/>
              </w:rPr>
            </w:pPr>
            <w:r w:rsidRPr="00B162FF">
              <w:rPr>
                <w:rFonts w:eastAsia="Times New Roman" w:cs="Times New Roman"/>
                <w:szCs w:val="24"/>
                <w:lang w:val="en-US"/>
              </w:rPr>
              <w:t>16.81</w:t>
            </w:r>
          </w:p>
        </w:tc>
        <w:tc>
          <w:tcPr>
            <w:tcW w:w="709" w:type="dxa"/>
            <w:tcBorders>
              <w:bottom w:val="single" w:sz="4" w:space="0" w:color="auto"/>
            </w:tcBorders>
            <w:vAlign w:val="bottom"/>
          </w:tcPr>
          <w:p w14:paraId="7225078A" w14:textId="4D6245A2" w:rsidR="00AE1780" w:rsidRPr="00B162FF" w:rsidRDefault="00AE1780" w:rsidP="00FB3892">
            <w:pPr>
              <w:spacing w:line="276" w:lineRule="auto"/>
              <w:ind w:left="-108" w:right="-108"/>
              <w:jc w:val="center"/>
              <w:rPr>
                <w:rFonts w:eastAsia="Times New Roman" w:cs="Times New Roman"/>
                <w:szCs w:val="24"/>
                <w:lang w:val="en-US"/>
              </w:rPr>
            </w:pPr>
            <w:r w:rsidRPr="00B162FF">
              <w:rPr>
                <w:rFonts w:eastAsia="Times New Roman" w:cs="Times New Roman"/>
                <w:szCs w:val="24"/>
                <w:lang w:val="en-US"/>
              </w:rPr>
              <w:t>2</w:t>
            </w:r>
          </w:p>
        </w:tc>
        <w:tc>
          <w:tcPr>
            <w:tcW w:w="850" w:type="dxa"/>
            <w:tcBorders>
              <w:bottom w:val="single" w:sz="4" w:space="0" w:color="auto"/>
            </w:tcBorders>
            <w:vAlign w:val="bottom"/>
          </w:tcPr>
          <w:p w14:paraId="119F1B11" w14:textId="4E162AB9" w:rsidR="00AE1780" w:rsidRPr="00B162FF" w:rsidRDefault="00AE1780" w:rsidP="00FB3892">
            <w:pPr>
              <w:spacing w:line="276" w:lineRule="auto"/>
              <w:jc w:val="center"/>
              <w:rPr>
                <w:rFonts w:eastAsia="Times New Roman" w:cs="Times New Roman"/>
                <w:szCs w:val="24"/>
                <w:lang w:val="en-US"/>
              </w:rPr>
            </w:pPr>
            <w:r w:rsidRPr="00B162FF">
              <w:rPr>
                <w:rFonts w:eastAsia="Times New Roman" w:cs="Times New Roman"/>
                <w:szCs w:val="24"/>
                <w:lang w:val="en-US"/>
              </w:rPr>
              <w:t>&lt;.001</w:t>
            </w:r>
          </w:p>
        </w:tc>
        <w:tc>
          <w:tcPr>
            <w:tcW w:w="816" w:type="dxa"/>
            <w:tcBorders>
              <w:bottom w:val="single" w:sz="4" w:space="0" w:color="auto"/>
            </w:tcBorders>
            <w:vAlign w:val="bottom"/>
          </w:tcPr>
          <w:p w14:paraId="1FDE1E3D" w14:textId="4371D100" w:rsidR="00AE1780" w:rsidRPr="00B162FF" w:rsidRDefault="00AE1780" w:rsidP="00FB3892">
            <w:pPr>
              <w:spacing w:line="276" w:lineRule="auto"/>
              <w:jc w:val="center"/>
              <w:rPr>
                <w:rFonts w:eastAsia="Times New Roman" w:cs="Times New Roman"/>
                <w:szCs w:val="24"/>
                <w:lang w:val="en-US"/>
              </w:rPr>
            </w:pPr>
            <w:r w:rsidRPr="00B162FF">
              <w:rPr>
                <w:rFonts w:eastAsia="Times New Roman" w:cs="Times New Roman"/>
                <w:szCs w:val="24"/>
                <w:lang w:val="en-US"/>
              </w:rPr>
              <w:t>.898</w:t>
            </w:r>
          </w:p>
        </w:tc>
        <w:tc>
          <w:tcPr>
            <w:tcW w:w="698" w:type="dxa"/>
            <w:tcBorders>
              <w:bottom w:val="single" w:sz="4" w:space="0" w:color="auto"/>
            </w:tcBorders>
            <w:vAlign w:val="bottom"/>
          </w:tcPr>
          <w:p w14:paraId="273AD371" w14:textId="006BC605" w:rsidR="00AE1780" w:rsidRPr="00B162FF" w:rsidRDefault="00AE1780" w:rsidP="00FB3892">
            <w:pPr>
              <w:spacing w:line="276" w:lineRule="auto"/>
              <w:ind w:left="-108" w:right="-108"/>
              <w:jc w:val="center"/>
              <w:rPr>
                <w:rFonts w:eastAsia="Times New Roman" w:cs="Times New Roman"/>
                <w:szCs w:val="24"/>
                <w:lang w:val="en-US"/>
              </w:rPr>
            </w:pPr>
            <w:r w:rsidRPr="00B162FF">
              <w:rPr>
                <w:rFonts w:eastAsia="Times New Roman" w:cs="Times New Roman"/>
                <w:szCs w:val="24"/>
                <w:lang w:val="en-US"/>
              </w:rPr>
              <w:t>.695</w:t>
            </w:r>
          </w:p>
        </w:tc>
        <w:tc>
          <w:tcPr>
            <w:tcW w:w="721" w:type="dxa"/>
            <w:tcBorders>
              <w:bottom w:val="single" w:sz="4" w:space="0" w:color="auto"/>
            </w:tcBorders>
            <w:vAlign w:val="bottom"/>
          </w:tcPr>
          <w:p w14:paraId="16CE6241" w14:textId="41985933" w:rsidR="00AE1780" w:rsidRPr="00B162FF" w:rsidRDefault="00AE1780" w:rsidP="00FB3892">
            <w:pPr>
              <w:spacing w:line="276" w:lineRule="auto"/>
              <w:ind w:left="-108" w:right="-108"/>
              <w:jc w:val="center"/>
              <w:rPr>
                <w:rFonts w:eastAsia="Times New Roman" w:cs="Times New Roman"/>
                <w:szCs w:val="24"/>
                <w:lang w:val="en-US"/>
              </w:rPr>
            </w:pPr>
            <w:r w:rsidRPr="00B162FF">
              <w:rPr>
                <w:rFonts w:eastAsia="Times New Roman" w:cs="Times New Roman"/>
                <w:szCs w:val="24"/>
                <w:lang w:val="en-US"/>
              </w:rPr>
              <w:t>.092</w:t>
            </w:r>
          </w:p>
        </w:tc>
        <w:tc>
          <w:tcPr>
            <w:tcW w:w="1931" w:type="dxa"/>
            <w:tcBorders>
              <w:bottom w:val="single" w:sz="4" w:space="0" w:color="auto"/>
            </w:tcBorders>
            <w:vAlign w:val="bottom"/>
          </w:tcPr>
          <w:p w14:paraId="069C270B" w14:textId="0CA2D9E4" w:rsidR="00AE1780" w:rsidRPr="00B162FF" w:rsidRDefault="00AE1780" w:rsidP="00FB3892">
            <w:pPr>
              <w:spacing w:line="276" w:lineRule="auto"/>
              <w:jc w:val="center"/>
              <w:rPr>
                <w:rFonts w:eastAsia="Times New Roman" w:cs="Times New Roman"/>
                <w:szCs w:val="24"/>
                <w:lang w:val="en-US"/>
              </w:rPr>
            </w:pPr>
            <w:r w:rsidRPr="00B162FF">
              <w:rPr>
                <w:rFonts w:eastAsia="Times New Roman" w:cs="Times New Roman"/>
                <w:szCs w:val="24"/>
                <w:lang w:val="en-US"/>
              </w:rPr>
              <w:t>.125 [.075, .184]</w:t>
            </w:r>
          </w:p>
        </w:tc>
        <w:tc>
          <w:tcPr>
            <w:tcW w:w="1260" w:type="dxa"/>
            <w:tcBorders>
              <w:bottom w:val="single" w:sz="4" w:space="0" w:color="auto"/>
            </w:tcBorders>
            <w:vAlign w:val="bottom"/>
          </w:tcPr>
          <w:p w14:paraId="2F9272CA" w14:textId="5E8DAF08" w:rsidR="00AE1780" w:rsidRPr="00B162FF" w:rsidRDefault="00AE1780" w:rsidP="00FB3892">
            <w:pPr>
              <w:spacing w:line="276" w:lineRule="auto"/>
              <w:ind w:left="-108" w:right="-108"/>
              <w:jc w:val="center"/>
              <w:rPr>
                <w:rFonts w:eastAsia="Times New Roman" w:cs="Times New Roman"/>
                <w:szCs w:val="24"/>
                <w:lang w:val="en-US"/>
              </w:rPr>
            </w:pPr>
            <w:r w:rsidRPr="00B162FF">
              <w:rPr>
                <w:rFonts w:eastAsia="Times New Roman" w:cs="Times New Roman"/>
                <w:szCs w:val="24"/>
                <w:lang w:val="en-US"/>
              </w:rPr>
              <w:t>16.81</w:t>
            </w:r>
            <w:r w:rsidRPr="00B162FF">
              <w:rPr>
                <w:rFonts w:eastAsia="Times New Roman" w:cs="Times New Roman"/>
                <w:szCs w:val="24"/>
                <w:vertAlign w:val="superscript"/>
                <w:lang w:val="en-US"/>
              </w:rPr>
              <w:t>***</w:t>
            </w:r>
            <w:r w:rsidRPr="00B162FF">
              <w:rPr>
                <w:rFonts w:eastAsia="Times New Roman" w:cs="Times New Roman"/>
                <w:szCs w:val="24"/>
                <w:lang w:val="en-US"/>
              </w:rPr>
              <w:t>(1)</w:t>
            </w:r>
          </w:p>
        </w:tc>
      </w:tr>
    </w:tbl>
    <w:p w14:paraId="017334F7" w14:textId="28D32BD3" w:rsidR="00753C7A" w:rsidRPr="00753C7A" w:rsidRDefault="006361FB" w:rsidP="00944D7B">
      <w:pPr>
        <w:ind w:right="-932"/>
        <w:rPr>
          <w:rFonts w:ascii="Lucida Console" w:eastAsia="Times New Roman" w:hAnsi="Lucida Console" w:cs="Courier New"/>
          <w:sz w:val="20"/>
          <w:szCs w:val="20"/>
          <w:lang w:val="en-US"/>
        </w:rPr>
      </w:pPr>
      <w:r w:rsidRPr="00974913">
        <w:rPr>
          <w:rFonts w:eastAsia="Calibri" w:cs="Times New Roman"/>
          <w:i/>
          <w:iCs/>
          <w:sz w:val="22"/>
        </w:rPr>
        <w:t>Note</w:t>
      </w:r>
      <w:r w:rsidRPr="00CC6772">
        <w:rPr>
          <w:rFonts w:eastAsia="Calibri" w:cs="Times New Roman"/>
          <w:sz w:val="22"/>
        </w:rPr>
        <w:t xml:space="preserve">. </w:t>
      </w:r>
      <w:r w:rsidRPr="00CC6772">
        <w:rPr>
          <w:rFonts w:eastAsia="Calibri" w:cs="Times New Roman"/>
          <w:b/>
          <w:i/>
          <w:sz w:val="22"/>
        </w:rPr>
        <w:t>p</w:t>
      </w:r>
      <w:r w:rsidRPr="00CC6772">
        <w:rPr>
          <w:rFonts w:eastAsia="Calibri" w:cs="Times New Roman"/>
          <w:sz w:val="22"/>
        </w:rPr>
        <w:t xml:space="preserve"> = p value of </w:t>
      </w:r>
      <w:r w:rsidRPr="00CC6772">
        <w:rPr>
          <w:rFonts w:eastAsia="MS Mincho" w:cs="Times New Roman"/>
          <w:i/>
          <w:iCs/>
          <w:color w:val="000000"/>
          <w:sz w:val="22"/>
          <w:szCs w:val="24"/>
          <w:lang w:val="en-US"/>
        </w:rPr>
        <w:t>x</w:t>
      </w:r>
      <w:r w:rsidRPr="00CC6772">
        <w:rPr>
          <w:rFonts w:eastAsia="MS Mincho" w:cs="Times New Roman"/>
          <w:i/>
          <w:iCs/>
          <w:color w:val="000000"/>
          <w:sz w:val="22"/>
          <w:szCs w:val="24"/>
          <w:vertAlign w:val="superscript"/>
          <w:lang w:val="en-US"/>
        </w:rPr>
        <w:t>2</w:t>
      </w:r>
      <w:r w:rsidRPr="00CC6772">
        <w:rPr>
          <w:rFonts w:eastAsia="Calibri" w:cs="Times New Roman"/>
          <w:sz w:val="22"/>
        </w:rPr>
        <w:t xml:space="preserve">. </w:t>
      </w:r>
      <w:r w:rsidR="004E4E63">
        <w:rPr>
          <w:rFonts w:eastAsia="Calibri" w:cs="Times New Roman"/>
          <w:sz w:val="22"/>
        </w:rPr>
        <w:t>Overall</w:t>
      </w:r>
      <w:r w:rsidR="00C6710D">
        <w:rPr>
          <w:rFonts w:eastAsia="Calibri" w:cs="Times New Roman"/>
          <w:sz w:val="22"/>
        </w:rPr>
        <w:t xml:space="preserve"> refers to all </w:t>
      </w:r>
      <w:r w:rsidR="001177FA">
        <w:rPr>
          <w:rFonts w:eastAsia="Calibri" w:cs="Times New Roman"/>
          <w:sz w:val="22"/>
        </w:rPr>
        <w:t>alcohol indicators</w:t>
      </w:r>
      <w:r w:rsidR="00A552F3">
        <w:rPr>
          <w:rFonts w:eastAsia="Calibri" w:cs="Times New Roman"/>
          <w:sz w:val="22"/>
        </w:rPr>
        <w:t xml:space="preserve"> (AI)</w:t>
      </w:r>
      <w:r w:rsidR="0011786F">
        <w:rPr>
          <w:rFonts w:eastAsia="Calibri" w:cs="Times New Roman"/>
          <w:sz w:val="22"/>
        </w:rPr>
        <w:t xml:space="preserve">; </w:t>
      </w:r>
      <w:r w:rsidRPr="00CC6772">
        <w:rPr>
          <w:rFonts w:eastAsia="Calibri" w:cs="Times New Roman"/>
          <w:b/>
          <w:sz w:val="22"/>
        </w:rPr>
        <w:t>Model 1A</w:t>
      </w:r>
      <w:r w:rsidRPr="00CC6772">
        <w:rPr>
          <w:rFonts w:eastAsia="Calibri" w:cs="Times New Roman"/>
          <w:sz w:val="22"/>
        </w:rPr>
        <w:t xml:space="preserve"> = no degrees of freedom; </w:t>
      </w:r>
      <w:r w:rsidRPr="00CC6772">
        <w:rPr>
          <w:rFonts w:eastAsia="Calibri" w:cs="Times New Roman"/>
          <w:b/>
          <w:sz w:val="22"/>
        </w:rPr>
        <w:t>Model 1B</w:t>
      </w:r>
      <w:r w:rsidRPr="00CC6772">
        <w:rPr>
          <w:rFonts w:eastAsia="Calibri" w:cs="Times New Roman"/>
          <w:sz w:val="22"/>
        </w:rPr>
        <w:t xml:space="preserve"> = correlation between FAI-T2 and MAI-T2 constrained to 0; </w:t>
      </w:r>
      <w:r w:rsidRPr="00CC6772">
        <w:rPr>
          <w:rFonts w:eastAsia="Calibri" w:cs="Times New Roman"/>
          <w:b/>
          <w:sz w:val="22"/>
        </w:rPr>
        <w:t xml:space="preserve">Model 1C </w:t>
      </w:r>
      <w:r w:rsidRPr="00CC6772">
        <w:rPr>
          <w:rFonts w:eastAsia="Calibri" w:cs="Times New Roman"/>
          <w:sz w:val="22"/>
        </w:rPr>
        <w:t xml:space="preserve">= correlation between FAI-T2 and MAI-T2 constrained to 0 and path from FAI-T1 to MAI-T2 constrained to equal path from MAI-T1 to FAI-T2; </w:t>
      </w:r>
      <w:r w:rsidRPr="00CC6772">
        <w:rPr>
          <w:rFonts w:eastAsia="Calibri" w:cs="Times New Roman"/>
          <w:b/>
          <w:sz w:val="22"/>
        </w:rPr>
        <w:t xml:space="preserve">Model 1D </w:t>
      </w:r>
      <w:r w:rsidRPr="00CC6772">
        <w:rPr>
          <w:rFonts w:eastAsia="Calibri" w:cs="Times New Roman"/>
          <w:sz w:val="22"/>
        </w:rPr>
        <w:t>= correlation between FAI-T2 and MAI-T2 constrained to 0 and path from FAI-T1 to FAI-T2 constrained to equal path from MAI-T1 to MAI-T2. The model selected is in bold.</w:t>
      </w:r>
      <w:r w:rsidR="00CC6772" w:rsidRPr="00CC6772">
        <w:rPr>
          <w:rFonts w:eastAsia="Calibri" w:cs="Times New Roman"/>
          <w:sz w:val="22"/>
        </w:rPr>
        <w:t xml:space="preserve"> </w:t>
      </w:r>
      <w:r w:rsidR="00CC6772" w:rsidRPr="00CC6772">
        <w:rPr>
          <w:rFonts w:eastAsia="Calibri" w:cs="Times New Roman"/>
          <w:b/>
          <w:sz w:val="22"/>
        </w:rPr>
        <w:t>Model 2A</w:t>
      </w:r>
      <w:r w:rsidR="00CC6772" w:rsidRPr="00CC6772">
        <w:rPr>
          <w:rFonts w:eastAsia="Calibri" w:cs="Times New Roman"/>
          <w:sz w:val="22"/>
        </w:rPr>
        <w:t xml:space="preserve"> = no degrees of freedom; </w:t>
      </w:r>
      <w:r w:rsidR="00CC6772" w:rsidRPr="00CC6772">
        <w:rPr>
          <w:rFonts w:eastAsia="Calibri" w:cs="Times New Roman"/>
          <w:b/>
          <w:sz w:val="22"/>
        </w:rPr>
        <w:t>Model 2B</w:t>
      </w:r>
      <w:r w:rsidR="00CC6772" w:rsidRPr="00CC6772">
        <w:rPr>
          <w:rFonts w:eastAsia="Calibri" w:cs="Times New Roman"/>
          <w:sz w:val="22"/>
        </w:rPr>
        <w:t xml:space="preserve"> = correlation between FAU-T2 and MAU-T2 constrained to 0; </w:t>
      </w:r>
      <w:r w:rsidR="00CC6772" w:rsidRPr="00CC6772">
        <w:rPr>
          <w:rFonts w:eastAsia="Calibri" w:cs="Times New Roman"/>
          <w:b/>
          <w:sz w:val="22"/>
        </w:rPr>
        <w:t xml:space="preserve">Model 2C </w:t>
      </w:r>
      <w:r w:rsidR="00CC6772" w:rsidRPr="00CC6772">
        <w:rPr>
          <w:rFonts w:eastAsia="Calibri" w:cs="Times New Roman"/>
          <w:sz w:val="22"/>
        </w:rPr>
        <w:t xml:space="preserve">= correlation between FAU-T2 and MAU-T2 constrained to 0 and path from FAU-T1 to MAU-T2 constrained to equal path from MAU-T1 to FAU-T2; </w:t>
      </w:r>
      <w:r w:rsidR="00CC6772" w:rsidRPr="00CC6772">
        <w:rPr>
          <w:rFonts w:eastAsia="Calibri" w:cs="Times New Roman"/>
          <w:b/>
          <w:sz w:val="22"/>
        </w:rPr>
        <w:t xml:space="preserve">Model 2D </w:t>
      </w:r>
      <w:r w:rsidR="00CC6772" w:rsidRPr="00CC6772">
        <w:rPr>
          <w:rFonts w:eastAsia="Calibri" w:cs="Times New Roman"/>
          <w:sz w:val="22"/>
        </w:rPr>
        <w:t xml:space="preserve">= correlation between FAU-T2 and MAU-T2 constrained to 0 and path from FAU-T1 to FAU-T2 constrained to equal path from MAU-T1 to MAU-T2. The model selected is in bold. </w:t>
      </w:r>
      <w:r w:rsidR="00CC6772" w:rsidRPr="00CC6772">
        <w:rPr>
          <w:rFonts w:eastAsia="Calibri" w:cs="Times New Roman"/>
          <w:b/>
          <w:sz w:val="22"/>
        </w:rPr>
        <w:t>Model 3A</w:t>
      </w:r>
      <w:r w:rsidR="00CC6772" w:rsidRPr="00CC6772">
        <w:rPr>
          <w:rFonts w:eastAsia="Calibri" w:cs="Times New Roman"/>
          <w:sz w:val="22"/>
        </w:rPr>
        <w:t xml:space="preserve"> = no degrees of freedom; </w:t>
      </w:r>
      <w:r w:rsidR="00CC6772" w:rsidRPr="00CC6772">
        <w:rPr>
          <w:rFonts w:eastAsia="Calibri" w:cs="Times New Roman"/>
          <w:b/>
          <w:sz w:val="22"/>
        </w:rPr>
        <w:t>Model 3B</w:t>
      </w:r>
      <w:r w:rsidR="00CC6772" w:rsidRPr="00CC6772">
        <w:rPr>
          <w:rFonts w:eastAsia="Calibri" w:cs="Times New Roman"/>
          <w:sz w:val="22"/>
        </w:rPr>
        <w:t xml:space="preserve"> = correlation between FARP-T2 and MARP-T2 constrained to 0; </w:t>
      </w:r>
      <w:r w:rsidR="00CC6772" w:rsidRPr="00CC6772">
        <w:rPr>
          <w:rFonts w:eastAsia="Calibri" w:cs="Times New Roman"/>
          <w:b/>
          <w:sz w:val="22"/>
        </w:rPr>
        <w:t xml:space="preserve">Model 3C </w:t>
      </w:r>
      <w:r w:rsidR="00CC6772" w:rsidRPr="00CC6772">
        <w:rPr>
          <w:rFonts w:eastAsia="Calibri" w:cs="Times New Roman"/>
          <w:sz w:val="22"/>
        </w:rPr>
        <w:t xml:space="preserve">= correlation between FARP-T2 and MARP-T2 constrained to 0 and path from FARP-T1 to MARP-T2 constrained to equal path from MARP-T1 to FARP-T2; </w:t>
      </w:r>
      <w:r w:rsidR="00CC6772" w:rsidRPr="00CC6772">
        <w:rPr>
          <w:rFonts w:eastAsia="Calibri" w:cs="Times New Roman"/>
          <w:b/>
          <w:sz w:val="22"/>
        </w:rPr>
        <w:t xml:space="preserve">Model 3D </w:t>
      </w:r>
      <w:r w:rsidR="00CC6772" w:rsidRPr="00CC6772">
        <w:rPr>
          <w:rFonts w:eastAsia="Calibri" w:cs="Times New Roman"/>
          <w:sz w:val="22"/>
        </w:rPr>
        <w:t>= correlation between FARP-T2 and MARP-T2 constrained to 0 and path from FARP-T1 to FARP-T2 constrained to equal path from MARP-T1 to MARP-T2. The model selected is in bo</w:t>
      </w:r>
      <w:r w:rsidR="00C6710D">
        <w:rPr>
          <w:rFonts w:eastAsia="Calibri" w:cs="Times New Roman"/>
          <w:sz w:val="22"/>
        </w:rPr>
        <w:t>l</w:t>
      </w:r>
      <w:r w:rsidR="00E16F77">
        <w:rPr>
          <w:rFonts w:eastAsia="Calibri" w:cs="Times New Roman"/>
          <w:sz w:val="22"/>
        </w:rPr>
        <w:t>d</w:t>
      </w:r>
      <w:r w:rsidR="00173068">
        <w:rPr>
          <w:rFonts w:eastAsia="Calibri" w:cs="Times New Roman"/>
          <w:sz w:val="22"/>
        </w:rPr>
        <w:t>.</w:t>
      </w:r>
    </w:p>
    <w:sectPr w:rsidR="00753C7A" w:rsidRPr="00753C7A" w:rsidSect="0088046D">
      <w:headerReference w:type="default" r:id="rId12"/>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D9D8B0" w14:textId="77777777" w:rsidR="002459A3" w:rsidRDefault="002459A3">
      <w:pPr>
        <w:spacing w:after="0" w:line="240" w:lineRule="auto"/>
      </w:pPr>
      <w:r>
        <w:separator/>
      </w:r>
    </w:p>
  </w:endnote>
  <w:endnote w:type="continuationSeparator" w:id="0">
    <w:p w14:paraId="79CB715E" w14:textId="77777777" w:rsidR="002459A3" w:rsidRDefault="002459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Lucida Grande">
    <w:charset w:val="00"/>
    <w:family w:val="swiss"/>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igh Tower Text">
    <w:panose1 w:val="0204050205050603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Lucida Console">
    <w:panose1 w:val="020B0609040504020204"/>
    <w:charset w:val="00"/>
    <w:family w:val="modern"/>
    <w:pitch w:val="fixed"/>
    <w:sig w:usb0="8000028F" w:usb1="00001800" w:usb2="00000000" w:usb3="00000000" w:csb0="0000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AE4A81" w14:textId="77777777" w:rsidR="002459A3" w:rsidRDefault="002459A3">
      <w:pPr>
        <w:spacing w:after="0" w:line="240" w:lineRule="auto"/>
      </w:pPr>
      <w:r>
        <w:separator/>
      </w:r>
    </w:p>
  </w:footnote>
  <w:footnote w:type="continuationSeparator" w:id="0">
    <w:p w14:paraId="6A220BE4" w14:textId="77777777" w:rsidR="002459A3" w:rsidRDefault="002459A3">
      <w:pPr>
        <w:spacing w:after="0" w:line="240" w:lineRule="auto"/>
      </w:pPr>
      <w:r>
        <w:continuationSeparator/>
      </w:r>
    </w:p>
  </w:footnote>
  <w:footnote w:id="1">
    <w:p w14:paraId="2A53E126" w14:textId="3059CC41" w:rsidR="001C716F" w:rsidRPr="00CC4A50" w:rsidRDefault="001C716F">
      <w:pPr>
        <w:pStyle w:val="FootnoteText"/>
        <w:rPr>
          <w:lang w:val="en-US"/>
        </w:rPr>
      </w:pPr>
      <w:r>
        <w:rPr>
          <w:rStyle w:val="FootnoteReference"/>
        </w:rPr>
        <w:footnoteRef/>
      </w:r>
      <w:r w:rsidRPr="00635A31">
        <w:t>Our meta-analysis was pre-registered with PROSPERO’s International prospective register of systematic reviews (CRD42018089699)</w:t>
      </w:r>
      <w:r>
        <w:t>.</w:t>
      </w:r>
    </w:p>
  </w:footnote>
  <w:footnote w:id="2">
    <w:p w14:paraId="25482A05" w14:textId="208A490C" w:rsidR="001C716F" w:rsidRPr="00CC4A50" w:rsidRDefault="001C716F" w:rsidP="00BF47DA">
      <w:pPr>
        <w:pStyle w:val="FootnoteText"/>
        <w:rPr>
          <w:lang w:val="en-US"/>
        </w:rPr>
      </w:pPr>
      <w:r>
        <w:rPr>
          <w:rStyle w:val="FootnoteReference"/>
        </w:rPr>
        <w:footnoteRef/>
      </w:r>
      <w:r>
        <w:t>Groupings are not mutually exclusive: two studies examined both alcohol use and alcohol-related problems.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222404" w14:textId="6814B708" w:rsidR="001C716F" w:rsidRDefault="001C716F" w:rsidP="00E77DA8">
    <w:pPr>
      <w:pStyle w:val="Header1"/>
      <w:framePr w:wrap="none" w:vAnchor="text" w:hAnchor="margin" w:xAlign="right" w:y="1"/>
    </w:pPr>
    <w:r>
      <w:rPr>
        <w:rStyle w:val="PageNumber"/>
      </w:rPr>
      <w:fldChar w:fldCharType="begin"/>
    </w:r>
    <w:r>
      <w:rPr>
        <w:rStyle w:val="PageNumber"/>
      </w:rPr>
      <w:instrText xml:space="preserve">PAGE  </w:instrText>
    </w:r>
    <w:r>
      <w:rPr>
        <w:rStyle w:val="PageNumber"/>
      </w:rPr>
      <w:fldChar w:fldCharType="end"/>
    </w:r>
  </w:p>
  <w:p w14:paraId="4FCC5623" w14:textId="77777777" w:rsidR="001C716F" w:rsidRDefault="001C716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D2E47D" w14:textId="77777777" w:rsidR="001C716F" w:rsidRPr="008705DB" w:rsidRDefault="001C716F" w:rsidP="00783512">
    <w:pPr>
      <w:pStyle w:val="Header1"/>
      <w:framePr w:wrap="none" w:vAnchor="text" w:hAnchor="margin" w:xAlign="right" w:y="1"/>
      <w:rPr>
        <w:rStyle w:val="PageNumber"/>
        <w:rFonts w:cs="Times New Roman"/>
      </w:rPr>
    </w:pPr>
    <w:r w:rsidRPr="008705DB">
      <w:rPr>
        <w:rStyle w:val="PageNumber"/>
        <w:rFonts w:cs="Times New Roman"/>
      </w:rPr>
      <w:fldChar w:fldCharType="begin"/>
    </w:r>
    <w:r w:rsidRPr="008705DB">
      <w:rPr>
        <w:rStyle w:val="PageNumber"/>
        <w:rFonts w:cs="Times New Roman"/>
      </w:rPr>
      <w:instrText xml:space="preserve">PAGE  </w:instrText>
    </w:r>
    <w:r w:rsidRPr="008705DB">
      <w:rPr>
        <w:rStyle w:val="PageNumber"/>
        <w:rFonts w:cs="Times New Roman"/>
      </w:rPr>
      <w:fldChar w:fldCharType="separate"/>
    </w:r>
    <w:r>
      <w:rPr>
        <w:rStyle w:val="PageNumber"/>
        <w:rFonts w:cs="Times New Roman"/>
        <w:noProof/>
      </w:rPr>
      <w:t>20</w:t>
    </w:r>
    <w:r w:rsidRPr="008705DB">
      <w:rPr>
        <w:rStyle w:val="PageNumber"/>
        <w:rFonts w:cs="Times New Roman"/>
      </w:rPr>
      <w:fldChar w:fldCharType="end"/>
    </w:r>
  </w:p>
  <w:p w14:paraId="45946B59" w14:textId="0EEDBC5E" w:rsidR="001C716F" w:rsidRPr="001E41EB" w:rsidRDefault="001C716F" w:rsidP="00752BE1">
    <w:pPr>
      <w:pStyle w:val="Header1"/>
      <w:ind w:right="357"/>
      <w:rPr>
        <w:rFonts w:cs="Times New Roman"/>
      </w:rPr>
    </w:pPr>
    <w:r>
      <w:rPr>
        <w:rFonts w:cs="Times New Roman"/>
      </w:rPr>
      <w:t>PARTNER EFFECTS ON ALCOHOL USE</w:t>
    </w:r>
  </w:p>
  <w:p w14:paraId="69E70A4C" w14:textId="77777777" w:rsidR="001C716F" w:rsidRDefault="001C716F" w:rsidP="00752BE1">
    <w:pPr>
      <w:spacing w:after="0" w:line="240" w:lineRule="auto"/>
    </w:pPr>
  </w:p>
  <w:p w14:paraId="5F830510" w14:textId="77777777" w:rsidR="001C716F" w:rsidRDefault="001C716F"/>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6E8A48" w14:textId="77777777" w:rsidR="001C716F" w:rsidRPr="001E4FFB" w:rsidRDefault="001C716F" w:rsidP="00783512">
    <w:pPr>
      <w:pStyle w:val="Header1"/>
      <w:framePr w:wrap="none" w:vAnchor="text" w:hAnchor="page" w:x="10702" w:y="13"/>
      <w:rPr>
        <w:rStyle w:val="PageNumber"/>
        <w:rFonts w:cs="Times New Roman"/>
      </w:rPr>
    </w:pPr>
    <w:r w:rsidRPr="001E4FFB">
      <w:rPr>
        <w:rStyle w:val="PageNumber"/>
        <w:rFonts w:cs="Times New Roman"/>
      </w:rPr>
      <w:fldChar w:fldCharType="begin"/>
    </w:r>
    <w:r w:rsidRPr="001E4FFB">
      <w:rPr>
        <w:rStyle w:val="PageNumber"/>
        <w:rFonts w:cs="Times New Roman"/>
      </w:rPr>
      <w:instrText xml:space="preserve">PAGE  </w:instrText>
    </w:r>
    <w:r w:rsidRPr="001E4FFB">
      <w:rPr>
        <w:rStyle w:val="PageNumber"/>
        <w:rFonts w:cs="Times New Roman"/>
      </w:rPr>
      <w:fldChar w:fldCharType="separate"/>
    </w:r>
    <w:r>
      <w:rPr>
        <w:rStyle w:val="PageNumber"/>
        <w:rFonts w:cs="Times New Roman"/>
        <w:noProof/>
      </w:rPr>
      <w:t>1</w:t>
    </w:r>
    <w:r w:rsidRPr="001E4FFB">
      <w:rPr>
        <w:rStyle w:val="PageNumber"/>
        <w:rFonts w:cs="Times New Roman"/>
      </w:rPr>
      <w:fldChar w:fldCharType="end"/>
    </w:r>
  </w:p>
  <w:p w14:paraId="714E7993" w14:textId="7DBE92D5" w:rsidR="001C716F" w:rsidRDefault="001C716F" w:rsidP="00E77DA8">
    <w:pPr>
      <w:pStyle w:val="Header1"/>
      <w:ind w:right="360"/>
    </w:pPr>
    <w:r>
      <w:rPr>
        <w:rFonts w:cs="Times New Roman"/>
      </w:rPr>
      <w:t xml:space="preserve">Running head: </w:t>
    </w:r>
    <w:r w:rsidRPr="002926A6">
      <w:rPr>
        <w:rFonts w:cs="Times New Roman"/>
      </w:rPr>
      <w:t>PARTNER EFFECTS ON ALCOHOL USE</w:t>
    </w:r>
  </w:p>
  <w:p w14:paraId="6A9AF7E2" w14:textId="77777777" w:rsidR="001C716F" w:rsidRDefault="001C716F"/>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44276" w14:textId="77777777" w:rsidR="001C716F" w:rsidRPr="008705DB" w:rsidRDefault="001C716F" w:rsidP="00783512">
    <w:pPr>
      <w:pStyle w:val="Header1"/>
      <w:framePr w:wrap="none" w:vAnchor="text" w:hAnchor="margin" w:xAlign="right" w:y="1"/>
      <w:rPr>
        <w:rStyle w:val="PageNumber"/>
        <w:rFonts w:cs="Times New Roman"/>
      </w:rPr>
    </w:pPr>
    <w:r w:rsidRPr="008705DB">
      <w:rPr>
        <w:rStyle w:val="PageNumber"/>
        <w:rFonts w:cs="Times New Roman"/>
      </w:rPr>
      <w:fldChar w:fldCharType="begin"/>
    </w:r>
    <w:r w:rsidRPr="008705DB">
      <w:rPr>
        <w:rStyle w:val="PageNumber"/>
        <w:rFonts w:cs="Times New Roman"/>
      </w:rPr>
      <w:instrText xml:space="preserve">PAGE  </w:instrText>
    </w:r>
    <w:r w:rsidRPr="008705DB">
      <w:rPr>
        <w:rStyle w:val="PageNumber"/>
        <w:rFonts w:cs="Times New Roman"/>
      </w:rPr>
      <w:fldChar w:fldCharType="separate"/>
    </w:r>
    <w:r>
      <w:rPr>
        <w:rStyle w:val="PageNumber"/>
        <w:rFonts w:cs="Times New Roman"/>
        <w:noProof/>
      </w:rPr>
      <w:t>87</w:t>
    </w:r>
    <w:r w:rsidRPr="008705DB">
      <w:rPr>
        <w:rStyle w:val="PageNumber"/>
        <w:rFonts w:cs="Times New Roman"/>
      </w:rPr>
      <w:fldChar w:fldCharType="end"/>
    </w:r>
  </w:p>
  <w:p w14:paraId="288685DB" w14:textId="6EF3C277" w:rsidR="001C716F" w:rsidRPr="001E41EB" w:rsidRDefault="001C716F" w:rsidP="006407AF">
    <w:pPr>
      <w:pStyle w:val="Header1"/>
      <w:ind w:right="357"/>
      <w:rPr>
        <w:rFonts w:cs="Times New Roman"/>
      </w:rPr>
    </w:pPr>
    <w:r>
      <w:rPr>
        <w:rFonts w:cs="Times New Roman"/>
      </w:rPr>
      <w:t>PARTNER EFFECTS ON ALCOHOL USE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8.5pt;height:14.25pt;visibility:visible;mso-wrap-style:square" o:bullet="t">
        <v:imagedata r:id="rId1" o:title=""/>
      </v:shape>
    </w:pict>
  </w:numPicBullet>
  <w:abstractNum w:abstractNumId="0" w15:restartNumberingAfterBreak="0">
    <w:nsid w:val="0E587240"/>
    <w:multiLevelType w:val="hybridMultilevel"/>
    <w:tmpl w:val="D3F630BA"/>
    <w:lvl w:ilvl="0" w:tplc="C3508DEA">
      <w:start w:val="2"/>
      <w:numFmt w:val="bullet"/>
      <w:lvlText w:val="-"/>
      <w:lvlJc w:val="left"/>
      <w:pPr>
        <w:ind w:left="720" w:hanging="360"/>
      </w:pPr>
      <w:rPr>
        <w:rFonts w:ascii="Times New Roman" w:eastAsia="Calibri" w:hAnsi="Times New Roman"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2434C0F"/>
    <w:multiLevelType w:val="hybridMultilevel"/>
    <w:tmpl w:val="55449264"/>
    <w:lvl w:ilvl="0" w:tplc="B2BC53B8">
      <w:start w:val="1"/>
      <w:numFmt w:val="bullet"/>
      <w:lvlText w:val="-"/>
      <w:lvlJc w:val="left"/>
      <w:pPr>
        <w:ind w:left="720" w:hanging="360"/>
      </w:pPr>
      <w:rPr>
        <w:rFonts w:ascii="Times New Roman" w:eastAsia="Calibr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26019B7"/>
    <w:multiLevelType w:val="multilevel"/>
    <w:tmpl w:val="4D60B64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2EF1AC0"/>
    <w:multiLevelType w:val="multilevel"/>
    <w:tmpl w:val="C630A106"/>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323562E"/>
    <w:multiLevelType w:val="hybridMultilevel"/>
    <w:tmpl w:val="FA820D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6A27027"/>
    <w:multiLevelType w:val="hybridMultilevel"/>
    <w:tmpl w:val="4C7EEFF4"/>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8093FD9"/>
    <w:multiLevelType w:val="hybridMultilevel"/>
    <w:tmpl w:val="9CA03E12"/>
    <w:lvl w:ilvl="0" w:tplc="5F7CA95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1471B7"/>
    <w:multiLevelType w:val="hybridMultilevel"/>
    <w:tmpl w:val="1786F342"/>
    <w:lvl w:ilvl="0" w:tplc="3698C026">
      <w:start w:val="50"/>
      <w:numFmt w:val="bullet"/>
      <w:lvlText w:val=""/>
      <w:lvlJc w:val="left"/>
      <w:pPr>
        <w:ind w:left="720" w:hanging="360"/>
      </w:pPr>
      <w:rPr>
        <w:rFonts w:ascii="Symbol" w:eastAsiaTheme="minorHAnsi"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C400BDD"/>
    <w:multiLevelType w:val="hybridMultilevel"/>
    <w:tmpl w:val="3034BC52"/>
    <w:lvl w:ilvl="0" w:tplc="968E2B40">
      <w:start w:val="1"/>
      <w:numFmt w:val="decimal"/>
      <w:lvlText w:val="%1."/>
      <w:lvlJc w:val="left"/>
      <w:pPr>
        <w:tabs>
          <w:tab w:val="num" w:pos="360"/>
        </w:tabs>
        <w:ind w:left="360" w:hanging="360"/>
      </w:pPr>
      <w:rPr>
        <w:rFonts w:hint="default"/>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D7E1C56"/>
    <w:multiLevelType w:val="hybridMultilevel"/>
    <w:tmpl w:val="CC706BF2"/>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1DEB7D05"/>
    <w:multiLevelType w:val="hybridMultilevel"/>
    <w:tmpl w:val="88905D8E"/>
    <w:lvl w:ilvl="0" w:tplc="1E225F26">
      <w:start w:val="2"/>
      <w:numFmt w:val="bullet"/>
      <w:lvlText w:val=""/>
      <w:lvlJc w:val="left"/>
      <w:pPr>
        <w:ind w:left="720" w:hanging="360"/>
      </w:pPr>
      <w:rPr>
        <w:rFonts w:ascii="Wingdings" w:eastAsia="Calibri" w:hAnsi="Wingdings"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3454354"/>
    <w:multiLevelType w:val="multilevel"/>
    <w:tmpl w:val="53E036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6B11837"/>
    <w:multiLevelType w:val="hybridMultilevel"/>
    <w:tmpl w:val="BC823C5C"/>
    <w:lvl w:ilvl="0" w:tplc="698A2A28">
      <w:start w:val="9"/>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505283"/>
    <w:multiLevelType w:val="hybridMultilevel"/>
    <w:tmpl w:val="10DAEC9E"/>
    <w:lvl w:ilvl="0" w:tplc="6284EECE">
      <w:numFmt w:val="bullet"/>
      <w:lvlText w:val="-"/>
      <w:lvlJc w:val="left"/>
      <w:pPr>
        <w:ind w:left="245" w:hanging="360"/>
      </w:pPr>
      <w:rPr>
        <w:rFonts w:ascii="Times New Roman" w:eastAsia="Times New Roman" w:hAnsi="Times New Roman" w:cs="Times New Roman" w:hint="default"/>
      </w:rPr>
    </w:lvl>
    <w:lvl w:ilvl="1" w:tplc="04090003" w:tentative="1">
      <w:start w:val="1"/>
      <w:numFmt w:val="bullet"/>
      <w:lvlText w:val="o"/>
      <w:lvlJc w:val="left"/>
      <w:pPr>
        <w:ind w:left="965" w:hanging="360"/>
      </w:pPr>
      <w:rPr>
        <w:rFonts w:ascii="Courier New" w:hAnsi="Courier New" w:cs="Courier New" w:hint="default"/>
      </w:rPr>
    </w:lvl>
    <w:lvl w:ilvl="2" w:tplc="04090005" w:tentative="1">
      <w:start w:val="1"/>
      <w:numFmt w:val="bullet"/>
      <w:lvlText w:val=""/>
      <w:lvlJc w:val="left"/>
      <w:pPr>
        <w:ind w:left="1685" w:hanging="360"/>
      </w:pPr>
      <w:rPr>
        <w:rFonts w:ascii="Wingdings" w:hAnsi="Wingdings" w:hint="default"/>
      </w:rPr>
    </w:lvl>
    <w:lvl w:ilvl="3" w:tplc="04090001" w:tentative="1">
      <w:start w:val="1"/>
      <w:numFmt w:val="bullet"/>
      <w:lvlText w:val=""/>
      <w:lvlJc w:val="left"/>
      <w:pPr>
        <w:ind w:left="2405" w:hanging="360"/>
      </w:pPr>
      <w:rPr>
        <w:rFonts w:ascii="Symbol" w:hAnsi="Symbol" w:hint="default"/>
      </w:rPr>
    </w:lvl>
    <w:lvl w:ilvl="4" w:tplc="04090003" w:tentative="1">
      <w:start w:val="1"/>
      <w:numFmt w:val="bullet"/>
      <w:lvlText w:val="o"/>
      <w:lvlJc w:val="left"/>
      <w:pPr>
        <w:ind w:left="3125" w:hanging="360"/>
      </w:pPr>
      <w:rPr>
        <w:rFonts w:ascii="Courier New" w:hAnsi="Courier New" w:cs="Courier New" w:hint="default"/>
      </w:rPr>
    </w:lvl>
    <w:lvl w:ilvl="5" w:tplc="04090005" w:tentative="1">
      <w:start w:val="1"/>
      <w:numFmt w:val="bullet"/>
      <w:lvlText w:val=""/>
      <w:lvlJc w:val="left"/>
      <w:pPr>
        <w:ind w:left="3845" w:hanging="360"/>
      </w:pPr>
      <w:rPr>
        <w:rFonts w:ascii="Wingdings" w:hAnsi="Wingdings" w:hint="default"/>
      </w:rPr>
    </w:lvl>
    <w:lvl w:ilvl="6" w:tplc="04090001" w:tentative="1">
      <w:start w:val="1"/>
      <w:numFmt w:val="bullet"/>
      <w:lvlText w:val=""/>
      <w:lvlJc w:val="left"/>
      <w:pPr>
        <w:ind w:left="4565" w:hanging="360"/>
      </w:pPr>
      <w:rPr>
        <w:rFonts w:ascii="Symbol" w:hAnsi="Symbol" w:hint="default"/>
      </w:rPr>
    </w:lvl>
    <w:lvl w:ilvl="7" w:tplc="04090003" w:tentative="1">
      <w:start w:val="1"/>
      <w:numFmt w:val="bullet"/>
      <w:lvlText w:val="o"/>
      <w:lvlJc w:val="left"/>
      <w:pPr>
        <w:ind w:left="5285" w:hanging="360"/>
      </w:pPr>
      <w:rPr>
        <w:rFonts w:ascii="Courier New" w:hAnsi="Courier New" w:cs="Courier New" w:hint="default"/>
      </w:rPr>
    </w:lvl>
    <w:lvl w:ilvl="8" w:tplc="04090005" w:tentative="1">
      <w:start w:val="1"/>
      <w:numFmt w:val="bullet"/>
      <w:lvlText w:val=""/>
      <w:lvlJc w:val="left"/>
      <w:pPr>
        <w:ind w:left="6005" w:hanging="360"/>
      </w:pPr>
      <w:rPr>
        <w:rFonts w:ascii="Wingdings" w:hAnsi="Wingdings" w:hint="default"/>
      </w:rPr>
    </w:lvl>
  </w:abstractNum>
  <w:abstractNum w:abstractNumId="14" w15:restartNumberingAfterBreak="0">
    <w:nsid w:val="2A3C6A7A"/>
    <w:multiLevelType w:val="hybridMultilevel"/>
    <w:tmpl w:val="788E412E"/>
    <w:lvl w:ilvl="0" w:tplc="1009000F">
      <w:start w:val="3"/>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2BE53165"/>
    <w:multiLevelType w:val="multilevel"/>
    <w:tmpl w:val="097C5B0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E4B20D1"/>
    <w:multiLevelType w:val="hybridMultilevel"/>
    <w:tmpl w:val="5F04B1BC"/>
    <w:lvl w:ilvl="0" w:tplc="04A69D1A">
      <w:start w:val="20"/>
      <w:numFmt w:val="bullet"/>
      <w:lvlText w:val="-"/>
      <w:lvlJc w:val="left"/>
      <w:pPr>
        <w:ind w:left="720" w:hanging="360"/>
      </w:pPr>
      <w:rPr>
        <w:rFonts w:ascii="Times New Roman" w:eastAsia="Calibr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2FD24BA5"/>
    <w:multiLevelType w:val="multilevel"/>
    <w:tmpl w:val="9262566E"/>
    <w:lvl w:ilvl="0">
      <w:start w:val="1"/>
      <w:numFmt w:val="decimal"/>
      <w:lvlText w:val="%1."/>
      <w:lvlJc w:val="left"/>
      <w:pPr>
        <w:ind w:left="360" w:hanging="360"/>
      </w:pPr>
      <w:rPr>
        <w:rFonts w:hint="default"/>
        <w:i/>
      </w:rPr>
    </w:lvl>
    <w:lvl w:ilvl="1">
      <w:start w:val="1"/>
      <w:numFmt w:val="decimal"/>
      <w:lvlText w:val="%1.%2."/>
      <w:lvlJc w:val="left"/>
      <w:pPr>
        <w:ind w:left="360" w:hanging="36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18" w15:restartNumberingAfterBreak="0">
    <w:nsid w:val="313466EE"/>
    <w:multiLevelType w:val="hybridMultilevel"/>
    <w:tmpl w:val="AF166FF0"/>
    <w:lvl w:ilvl="0" w:tplc="C414AE28">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9" w15:restartNumberingAfterBreak="0">
    <w:nsid w:val="384151AE"/>
    <w:multiLevelType w:val="multilevel"/>
    <w:tmpl w:val="8F924D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D766289"/>
    <w:multiLevelType w:val="hybridMultilevel"/>
    <w:tmpl w:val="411C3A08"/>
    <w:lvl w:ilvl="0" w:tplc="F3BC088C">
      <w:numFmt w:val="bullet"/>
      <w:lvlText w:val="-"/>
      <w:lvlJc w:val="left"/>
      <w:pPr>
        <w:ind w:left="72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5205423A"/>
    <w:multiLevelType w:val="hybridMultilevel"/>
    <w:tmpl w:val="ADA8AFBE"/>
    <w:lvl w:ilvl="0" w:tplc="A5DA206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43662E9"/>
    <w:multiLevelType w:val="hybridMultilevel"/>
    <w:tmpl w:val="137E302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3" w15:restartNumberingAfterBreak="0">
    <w:nsid w:val="54F753CE"/>
    <w:multiLevelType w:val="multilevel"/>
    <w:tmpl w:val="A9C0A3C8"/>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8213AC3"/>
    <w:multiLevelType w:val="hybridMultilevel"/>
    <w:tmpl w:val="3B50CD98"/>
    <w:lvl w:ilvl="0" w:tplc="27ECF268">
      <w:start w:val="20"/>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5B9103F5"/>
    <w:multiLevelType w:val="multilevel"/>
    <w:tmpl w:val="E82C7894"/>
    <w:lvl w:ilvl="0">
      <w:start w:val="1"/>
      <w:numFmt w:val="decimal"/>
      <w:lvlText w:val="%1"/>
      <w:lvlJc w:val="left"/>
      <w:pPr>
        <w:ind w:left="360" w:hanging="360"/>
      </w:pPr>
      <w:rPr>
        <w:rFonts w:hint="default"/>
        <w:i/>
      </w:rPr>
    </w:lvl>
    <w:lvl w:ilvl="1">
      <w:start w:val="1"/>
      <w:numFmt w:val="decimal"/>
      <w:lvlText w:val="%1.%2"/>
      <w:lvlJc w:val="left"/>
      <w:pPr>
        <w:ind w:left="360" w:hanging="36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26" w15:restartNumberingAfterBreak="0">
    <w:nsid w:val="5E5E06BA"/>
    <w:multiLevelType w:val="hybridMultilevel"/>
    <w:tmpl w:val="5C8496A2"/>
    <w:lvl w:ilvl="0" w:tplc="0430DE3C">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7" w15:restartNumberingAfterBreak="0">
    <w:nsid w:val="5E77552D"/>
    <w:multiLevelType w:val="hybridMultilevel"/>
    <w:tmpl w:val="D5E6662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8" w15:restartNumberingAfterBreak="0">
    <w:nsid w:val="62E959C6"/>
    <w:multiLevelType w:val="multilevel"/>
    <w:tmpl w:val="7C949D94"/>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4C17EC9"/>
    <w:multiLevelType w:val="hybridMultilevel"/>
    <w:tmpl w:val="13F4F9BA"/>
    <w:lvl w:ilvl="0" w:tplc="7316A590">
      <w:start w:val="5"/>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5BB7DED"/>
    <w:multiLevelType w:val="hybridMultilevel"/>
    <w:tmpl w:val="5C3E3F5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684C7EF2"/>
    <w:multiLevelType w:val="hybridMultilevel"/>
    <w:tmpl w:val="7F1A7486"/>
    <w:lvl w:ilvl="0" w:tplc="70480E22">
      <w:start w:val="20"/>
      <w:numFmt w:val="bullet"/>
      <w:lvlText w:val="-"/>
      <w:lvlJc w:val="left"/>
      <w:pPr>
        <w:ind w:left="720" w:hanging="360"/>
      </w:pPr>
      <w:rPr>
        <w:rFonts w:ascii="Times New Roman" w:eastAsia="Calibr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6DD83DBD"/>
    <w:multiLevelType w:val="hybridMultilevel"/>
    <w:tmpl w:val="CC3CA4E2"/>
    <w:lvl w:ilvl="0" w:tplc="A73C321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3B65E0E"/>
    <w:multiLevelType w:val="hybridMultilevel"/>
    <w:tmpl w:val="F9689D22"/>
    <w:lvl w:ilvl="0" w:tplc="04090001">
      <w:start w:val="1"/>
      <w:numFmt w:val="bullet"/>
      <w:lvlText w:val=""/>
      <w:lvlJc w:val="left"/>
      <w:pPr>
        <w:ind w:left="605" w:hanging="360"/>
      </w:pPr>
      <w:rPr>
        <w:rFonts w:ascii="Symbol" w:hAnsi="Symbol" w:hint="default"/>
      </w:rPr>
    </w:lvl>
    <w:lvl w:ilvl="1" w:tplc="04090003" w:tentative="1">
      <w:start w:val="1"/>
      <w:numFmt w:val="bullet"/>
      <w:lvlText w:val="o"/>
      <w:lvlJc w:val="left"/>
      <w:pPr>
        <w:ind w:left="1325" w:hanging="360"/>
      </w:pPr>
      <w:rPr>
        <w:rFonts w:ascii="Courier New" w:hAnsi="Courier New" w:cs="Courier New" w:hint="default"/>
      </w:rPr>
    </w:lvl>
    <w:lvl w:ilvl="2" w:tplc="04090005" w:tentative="1">
      <w:start w:val="1"/>
      <w:numFmt w:val="bullet"/>
      <w:lvlText w:val=""/>
      <w:lvlJc w:val="left"/>
      <w:pPr>
        <w:ind w:left="2045" w:hanging="360"/>
      </w:pPr>
      <w:rPr>
        <w:rFonts w:ascii="Wingdings" w:hAnsi="Wingdings" w:hint="default"/>
      </w:rPr>
    </w:lvl>
    <w:lvl w:ilvl="3" w:tplc="04090001" w:tentative="1">
      <w:start w:val="1"/>
      <w:numFmt w:val="bullet"/>
      <w:lvlText w:val=""/>
      <w:lvlJc w:val="left"/>
      <w:pPr>
        <w:ind w:left="2765" w:hanging="360"/>
      </w:pPr>
      <w:rPr>
        <w:rFonts w:ascii="Symbol" w:hAnsi="Symbol" w:hint="default"/>
      </w:rPr>
    </w:lvl>
    <w:lvl w:ilvl="4" w:tplc="04090003" w:tentative="1">
      <w:start w:val="1"/>
      <w:numFmt w:val="bullet"/>
      <w:lvlText w:val="o"/>
      <w:lvlJc w:val="left"/>
      <w:pPr>
        <w:ind w:left="3485" w:hanging="360"/>
      </w:pPr>
      <w:rPr>
        <w:rFonts w:ascii="Courier New" w:hAnsi="Courier New" w:cs="Courier New" w:hint="default"/>
      </w:rPr>
    </w:lvl>
    <w:lvl w:ilvl="5" w:tplc="04090005" w:tentative="1">
      <w:start w:val="1"/>
      <w:numFmt w:val="bullet"/>
      <w:lvlText w:val=""/>
      <w:lvlJc w:val="left"/>
      <w:pPr>
        <w:ind w:left="4205" w:hanging="360"/>
      </w:pPr>
      <w:rPr>
        <w:rFonts w:ascii="Wingdings" w:hAnsi="Wingdings" w:hint="default"/>
      </w:rPr>
    </w:lvl>
    <w:lvl w:ilvl="6" w:tplc="04090001" w:tentative="1">
      <w:start w:val="1"/>
      <w:numFmt w:val="bullet"/>
      <w:lvlText w:val=""/>
      <w:lvlJc w:val="left"/>
      <w:pPr>
        <w:ind w:left="4925" w:hanging="360"/>
      </w:pPr>
      <w:rPr>
        <w:rFonts w:ascii="Symbol" w:hAnsi="Symbol" w:hint="default"/>
      </w:rPr>
    </w:lvl>
    <w:lvl w:ilvl="7" w:tplc="04090003" w:tentative="1">
      <w:start w:val="1"/>
      <w:numFmt w:val="bullet"/>
      <w:lvlText w:val="o"/>
      <w:lvlJc w:val="left"/>
      <w:pPr>
        <w:ind w:left="5645" w:hanging="360"/>
      </w:pPr>
      <w:rPr>
        <w:rFonts w:ascii="Courier New" w:hAnsi="Courier New" w:cs="Courier New" w:hint="default"/>
      </w:rPr>
    </w:lvl>
    <w:lvl w:ilvl="8" w:tplc="04090005" w:tentative="1">
      <w:start w:val="1"/>
      <w:numFmt w:val="bullet"/>
      <w:lvlText w:val=""/>
      <w:lvlJc w:val="left"/>
      <w:pPr>
        <w:ind w:left="6365" w:hanging="360"/>
      </w:pPr>
      <w:rPr>
        <w:rFonts w:ascii="Wingdings" w:hAnsi="Wingdings" w:hint="default"/>
      </w:rPr>
    </w:lvl>
  </w:abstractNum>
  <w:abstractNum w:abstractNumId="34" w15:restartNumberingAfterBreak="0">
    <w:nsid w:val="75DF3463"/>
    <w:multiLevelType w:val="hybridMultilevel"/>
    <w:tmpl w:val="FCAE4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9AE61C7"/>
    <w:multiLevelType w:val="hybridMultilevel"/>
    <w:tmpl w:val="A9DCFD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CAF0F74"/>
    <w:multiLevelType w:val="hybridMultilevel"/>
    <w:tmpl w:val="6C6AACD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num w:numId="1">
    <w:abstractNumId w:val="7"/>
  </w:num>
  <w:num w:numId="2">
    <w:abstractNumId w:val="5"/>
  </w:num>
  <w:num w:numId="3">
    <w:abstractNumId w:val="20"/>
  </w:num>
  <w:num w:numId="4">
    <w:abstractNumId w:val="30"/>
  </w:num>
  <w:num w:numId="5">
    <w:abstractNumId w:val="4"/>
  </w:num>
  <w:num w:numId="6">
    <w:abstractNumId w:val="35"/>
  </w:num>
  <w:num w:numId="7">
    <w:abstractNumId w:val="12"/>
  </w:num>
  <w:num w:numId="8">
    <w:abstractNumId w:val="17"/>
  </w:num>
  <w:num w:numId="9">
    <w:abstractNumId w:val="25"/>
  </w:num>
  <w:num w:numId="10">
    <w:abstractNumId w:val="19"/>
  </w:num>
  <w:num w:numId="11">
    <w:abstractNumId w:val="2"/>
  </w:num>
  <w:num w:numId="12">
    <w:abstractNumId w:val="24"/>
  </w:num>
  <w:num w:numId="13">
    <w:abstractNumId w:val="18"/>
  </w:num>
  <w:num w:numId="14">
    <w:abstractNumId w:val="26"/>
  </w:num>
  <w:num w:numId="1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14"/>
  </w:num>
  <w:num w:numId="20">
    <w:abstractNumId w:val="16"/>
  </w:num>
  <w:num w:numId="21">
    <w:abstractNumId w:val="31"/>
  </w:num>
  <w:num w:numId="22">
    <w:abstractNumId w:val="0"/>
  </w:num>
  <w:num w:numId="23">
    <w:abstractNumId w:val="28"/>
  </w:num>
  <w:num w:numId="24">
    <w:abstractNumId w:val="15"/>
  </w:num>
  <w:num w:numId="25">
    <w:abstractNumId w:val="3"/>
  </w:num>
  <w:num w:numId="26">
    <w:abstractNumId w:val="23"/>
  </w:num>
  <w:num w:numId="27">
    <w:abstractNumId w:val="10"/>
  </w:num>
  <w:num w:numId="28">
    <w:abstractNumId w:val="11"/>
  </w:num>
  <w:num w:numId="29">
    <w:abstractNumId w:val="34"/>
  </w:num>
  <w:num w:numId="30">
    <w:abstractNumId w:val="9"/>
  </w:num>
  <w:num w:numId="31">
    <w:abstractNumId w:val="21"/>
  </w:num>
  <w:num w:numId="32">
    <w:abstractNumId w:val="29"/>
  </w:num>
  <w:num w:numId="33">
    <w:abstractNumId w:val="33"/>
  </w:num>
  <w:num w:numId="34">
    <w:abstractNumId w:val="13"/>
  </w:num>
  <w:num w:numId="35">
    <w:abstractNumId w:val="32"/>
  </w:num>
  <w:num w:numId="36">
    <w:abstractNumId w:val="6"/>
  </w:num>
  <w:num w:numId="3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7826"/>
    <w:rsid w:val="000008BB"/>
    <w:rsid w:val="000009A7"/>
    <w:rsid w:val="00000BEB"/>
    <w:rsid w:val="0000175A"/>
    <w:rsid w:val="00001C51"/>
    <w:rsid w:val="00002B3E"/>
    <w:rsid w:val="000030BD"/>
    <w:rsid w:val="0000392D"/>
    <w:rsid w:val="00003953"/>
    <w:rsid w:val="00003E54"/>
    <w:rsid w:val="00003F8C"/>
    <w:rsid w:val="00006684"/>
    <w:rsid w:val="00006841"/>
    <w:rsid w:val="00007568"/>
    <w:rsid w:val="00007DE7"/>
    <w:rsid w:val="00007F56"/>
    <w:rsid w:val="0001064E"/>
    <w:rsid w:val="000107BC"/>
    <w:rsid w:val="00010863"/>
    <w:rsid w:val="0001099B"/>
    <w:rsid w:val="00010ABC"/>
    <w:rsid w:val="00010B1A"/>
    <w:rsid w:val="00010F37"/>
    <w:rsid w:val="00011213"/>
    <w:rsid w:val="00011472"/>
    <w:rsid w:val="000115AB"/>
    <w:rsid w:val="0001184D"/>
    <w:rsid w:val="00011BAB"/>
    <w:rsid w:val="000120F5"/>
    <w:rsid w:val="0001325E"/>
    <w:rsid w:val="00013D0E"/>
    <w:rsid w:val="000143F2"/>
    <w:rsid w:val="000147F7"/>
    <w:rsid w:val="00015774"/>
    <w:rsid w:val="00015C93"/>
    <w:rsid w:val="0001602F"/>
    <w:rsid w:val="000161F9"/>
    <w:rsid w:val="00016F04"/>
    <w:rsid w:val="000170C9"/>
    <w:rsid w:val="00017AAF"/>
    <w:rsid w:val="00017F71"/>
    <w:rsid w:val="00020386"/>
    <w:rsid w:val="00020EC2"/>
    <w:rsid w:val="000218F3"/>
    <w:rsid w:val="00022164"/>
    <w:rsid w:val="000221D9"/>
    <w:rsid w:val="00022CCB"/>
    <w:rsid w:val="00022CCF"/>
    <w:rsid w:val="00022E98"/>
    <w:rsid w:val="00023128"/>
    <w:rsid w:val="00023350"/>
    <w:rsid w:val="00023485"/>
    <w:rsid w:val="00023E6C"/>
    <w:rsid w:val="000241DE"/>
    <w:rsid w:val="00024699"/>
    <w:rsid w:val="0002483A"/>
    <w:rsid w:val="00024F3F"/>
    <w:rsid w:val="00025214"/>
    <w:rsid w:val="00025D9C"/>
    <w:rsid w:val="00026A08"/>
    <w:rsid w:val="00027929"/>
    <w:rsid w:val="00030018"/>
    <w:rsid w:val="000301CF"/>
    <w:rsid w:val="000310C3"/>
    <w:rsid w:val="000328C8"/>
    <w:rsid w:val="00032E20"/>
    <w:rsid w:val="00033F08"/>
    <w:rsid w:val="00034336"/>
    <w:rsid w:val="00035E72"/>
    <w:rsid w:val="000366AB"/>
    <w:rsid w:val="00036894"/>
    <w:rsid w:val="000369D2"/>
    <w:rsid w:val="00036FC0"/>
    <w:rsid w:val="0003716F"/>
    <w:rsid w:val="00037915"/>
    <w:rsid w:val="000407BB"/>
    <w:rsid w:val="0004097B"/>
    <w:rsid w:val="00041002"/>
    <w:rsid w:val="0004256B"/>
    <w:rsid w:val="000435C3"/>
    <w:rsid w:val="000441CE"/>
    <w:rsid w:val="00044A00"/>
    <w:rsid w:val="0004508B"/>
    <w:rsid w:val="00045351"/>
    <w:rsid w:val="00045E61"/>
    <w:rsid w:val="00046058"/>
    <w:rsid w:val="00046225"/>
    <w:rsid w:val="00046313"/>
    <w:rsid w:val="00046FC3"/>
    <w:rsid w:val="00047F5F"/>
    <w:rsid w:val="000501ED"/>
    <w:rsid w:val="00050361"/>
    <w:rsid w:val="00050EAD"/>
    <w:rsid w:val="000510A3"/>
    <w:rsid w:val="000513BF"/>
    <w:rsid w:val="0005145D"/>
    <w:rsid w:val="00052562"/>
    <w:rsid w:val="000526DA"/>
    <w:rsid w:val="00052971"/>
    <w:rsid w:val="00053096"/>
    <w:rsid w:val="0005377F"/>
    <w:rsid w:val="00053E58"/>
    <w:rsid w:val="00054A7C"/>
    <w:rsid w:val="00055D07"/>
    <w:rsid w:val="0005642D"/>
    <w:rsid w:val="0005729D"/>
    <w:rsid w:val="0005756D"/>
    <w:rsid w:val="00057786"/>
    <w:rsid w:val="00060513"/>
    <w:rsid w:val="00060536"/>
    <w:rsid w:val="0006194C"/>
    <w:rsid w:val="000622E2"/>
    <w:rsid w:val="00063901"/>
    <w:rsid w:val="00063A32"/>
    <w:rsid w:val="00063EB0"/>
    <w:rsid w:val="000648C3"/>
    <w:rsid w:val="00064A6F"/>
    <w:rsid w:val="00064D42"/>
    <w:rsid w:val="00065460"/>
    <w:rsid w:val="00065E5C"/>
    <w:rsid w:val="000661E8"/>
    <w:rsid w:val="000665DA"/>
    <w:rsid w:val="0006687B"/>
    <w:rsid w:val="00066F25"/>
    <w:rsid w:val="0006739B"/>
    <w:rsid w:val="00070469"/>
    <w:rsid w:val="00070545"/>
    <w:rsid w:val="000715C7"/>
    <w:rsid w:val="00071B2C"/>
    <w:rsid w:val="000728C8"/>
    <w:rsid w:val="00072F33"/>
    <w:rsid w:val="00073BC0"/>
    <w:rsid w:val="00074C54"/>
    <w:rsid w:val="00074EBD"/>
    <w:rsid w:val="00076AFD"/>
    <w:rsid w:val="00076D3D"/>
    <w:rsid w:val="00077664"/>
    <w:rsid w:val="000779A3"/>
    <w:rsid w:val="00077A7D"/>
    <w:rsid w:val="00077E86"/>
    <w:rsid w:val="000802A5"/>
    <w:rsid w:val="000803E6"/>
    <w:rsid w:val="000815DD"/>
    <w:rsid w:val="00081B3D"/>
    <w:rsid w:val="00081B96"/>
    <w:rsid w:val="00081BA3"/>
    <w:rsid w:val="00082666"/>
    <w:rsid w:val="00082699"/>
    <w:rsid w:val="000829B9"/>
    <w:rsid w:val="00082A9E"/>
    <w:rsid w:val="00082D66"/>
    <w:rsid w:val="00082F72"/>
    <w:rsid w:val="000830FD"/>
    <w:rsid w:val="000834B5"/>
    <w:rsid w:val="00083AB9"/>
    <w:rsid w:val="00083B1B"/>
    <w:rsid w:val="00083BD9"/>
    <w:rsid w:val="00083E32"/>
    <w:rsid w:val="00084283"/>
    <w:rsid w:val="000845B9"/>
    <w:rsid w:val="00084EB3"/>
    <w:rsid w:val="0008508A"/>
    <w:rsid w:val="00085DE1"/>
    <w:rsid w:val="00085FD4"/>
    <w:rsid w:val="00086148"/>
    <w:rsid w:val="00087077"/>
    <w:rsid w:val="0008759B"/>
    <w:rsid w:val="0008797D"/>
    <w:rsid w:val="0009108E"/>
    <w:rsid w:val="00091836"/>
    <w:rsid w:val="00091B3A"/>
    <w:rsid w:val="0009314F"/>
    <w:rsid w:val="0009427A"/>
    <w:rsid w:val="00094AD8"/>
    <w:rsid w:val="00094B5E"/>
    <w:rsid w:val="00094F3F"/>
    <w:rsid w:val="00095CC9"/>
    <w:rsid w:val="00095E8F"/>
    <w:rsid w:val="000967EC"/>
    <w:rsid w:val="00096D79"/>
    <w:rsid w:val="000973F4"/>
    <w:rsid w:val="00097F1D"/>
    <w:rsid w:val="000A0618"/>
    <w:rsid w:val="000A0C97"/>
    <w:rsid w:val="000A0E92"/>
    <w:rsid w:val="000A12BC"/>
    <w:rsid w:val="000A12E2"/>
    <w:rsid w:val="000A195A"/>
    <w:rsid w:val="000A1EDB"/>
    <w:rsid w:val="000A2022"/>
    <w:rsid w:val="000A2635"/>
    <w:rsid w:val="000A31C0"/>
    <w:rsid w:val="000A34DF"/>
    <w:rsid w:val="000A3BCB"/>
    <w:rsid w:val="000A3F23"/>
    <w:rsid w:val="000A459E"/>
    <w:rsid w:val="000A4C27"/>
    <w:rsid w:val="000A520A"/>
    <w:rsid w:val="000A651C"/>
    <w:rsid w:val="000A6F75"/>
    <w:rsid w:val="000A75EA"/>
    <w:rsid w:val="000B1815"/>
    <w:rsid w:val="000B1FC7"/>
    <w:rsid w:val="000B20F4"/>
    <w:rsid w:val="000B327B"/>
    <w:rsid w:val="000B44E3"/>
    <w:rsid w:val="000B4C1A"/>
    <w:rsid w:val="000B5671"/>
    <w:rsid w:val="000B5750"/>
    <w:rsid w:val="000B6297"/>
    <w:rsid w:val="000B64AE"/>
    <w:rsid w:val="000B6512"/>
    <w:rsid w:val="000B6AC7"/>
    <w:rsid w:val="000B6D8C"/>
    <w:rsid w:val="000B6E16"/>
    <w:rsid w:val="000B7689"/>
    <w:rsid w:val="000C079B"/>
    <w:rsid w:val="000C082E"/>
    <w:rsid w:val="000C0C62"/>
    <w:rsid w:val="000C0F92"/>
    <w:rsid w:val="000C11AE"/>
    <w:rsid w:val="000C120E"/>
    <w:rsid w:val="000C1471"/>
    <w:rsid w:val="000C2683"/>
    <w:rsid w:val="000C2904"/>
    <w:rsid w:val="000C299D"/>
    <w:rsid w:val="000C2A39"/>
    <w:rsid w:val="000C47D9"/>
    <w:rsid w:val="000C48CE"/>
    <w:rsid w:val="000C49D5"/>
    <w:rsid w:val="000C53B6"/>
    <w:rsid w:val="000C55C1"/>
    <w:rsid w:val="000C560B"/>
    <w:rsid w:val="000C57E6"/>
    <w:rsid w:val="000C64FE"/>
    <w:rsid w:val="000C6F1D"/>
    <w:rsid w:val="000C74C7"/>
    <w:rsid w:val="000C7789"/>
    <w:rsid w:val="000D036B"/>
    <w:rsid w:val="000D08E9"/>
    <w:rsid w:val="000D1839"/>
    <w:rsid w:val="000D190D"/>
    <w:rsid w:val="000D2088"/>
    <w:rsid w:val="000D24F0"/>
    <w:rsid w:val="000D26A6"/>
    <w:rsid w:val="000D2C13"/>
    <w:rsid w:val="000D2C3E"/>
    <w:rsid w:val="000D31E0"/>
    <w:rsid w:val="000D3FE6"/>
    <w:rsid w:val="000D49FB"/>
    <w:rsid w:val="000D4B19"/>
    <w:rsid w:val="000D4F40"/>
    <w:rsid w:val="000D500E"/>
    <w:rsid w:val="000D5635"/>
    <w:rsid w:val="000D6144"/>
    <w:rsid w:val="000D61A8"/>
    <w:rsid w:val="000D65E8"/>
    <w:rsid w:val="000D683E"/>
    <w:rsid w:val="000D68A1"/>
    <w:rsid w:val="000D737E"/>
    <w:rsid w:val="000D77DD"/>
    <w:rsid w:val="000D7BAD"/>
    <w:rsid w:val="000D7D07"/>
    <w:rsid w:val="000E01C4"/>
    <w:rsid w:val="000E0791"/>
    <w:rsid w:val="000E0981"/>
    <w:rsid w:val="000E201F"/>
    <w:rsid w:val="000E2C5C"/>
    <w:rsid w:val="000E3826"/>
    <w:rsid w:val="000E3BA3"/>
    <w:rsid w:val="000E3C27"/>
    <w:rsid w:val="000E3D09"/>
    <w:rsid w:val="000E4704"/>
    <w:rsid w:val="000E589A"/>
    <w:rsid w:val="000E58E5"/>
    <w:rsid w:val="000E58FA"/>
    <w:rsid w:val="000E59EF"/>
    <w:rsid w:val="000E7026"/>
    <w:rsid w:val="000E7057"/>
    <w:rsid w:val="000E7332"/>
    <w:rsid w:val="000E743F"/>
    <w:rsid w:val="000F04B4"/>
    <w:rsid w:val="000F10A9"/>
    <w:rsid w:val="000F1BB4"/>
    <w:rsid w:val="000F1E97"/>
    <w:rsid w:val="000F2694"/>
    <w:rsid w:val="000F2953"/>
    <w:rsid w:val="000F3711"/>
    <w:rsid w:val="000F3B58"/>
    <w:rsid w:val="000F3CFC"/>
    <w:rsid w:val="000F4957"/>
    <w:rsid w:val="000F5E34"/>
    <w:rsid w:val="000F6CEE"/>
    <w:rsid w:val="000F7A32"/>
    <w:rsid w:val="001008B3"/>
    <w:rsid w:val="0010093C"/>
    <w:rsid w:val="00101452"/>
    <w:rsid w:val="00101C25"/>
    <w:rsid w:val="00101E77"/>
    <w:rsid w:val="0010204D"/>
    <w:rsid w:val="001021F2"/>
    <w:rsid w:val="00103AA2"/>
    <w:rsid w:val="00103FF5"/>
    <w:rsid w:val="00104702"/>
    <w:rsid w:val="001053C1"/>
    <w:rsid w:val="0010562B"/>
    <w:rsid w:val="00105A5E"/>
    <w:rsid w:val="001060D0"/>
    <w:rsid w:val="001067AA"/>
    <w:rsid w:val="00110DC8"/>
    <w:rsid w:val="00110E88"/>
    <w:rsid w:val="001110B9"/>
    <w:rsid w:val="001113A8"/>
    <w:rsid w:val="00111712"/>
    <w:rsid w:val="001120CC"/>
    <w:rsid w:val="00112147"/>
    <w:rsid w:val="00113388"/>
    <w:rsid w:val="001146C3"/>
    <w:rsid w:val="00114A11"/>
    <w:rsid w:val="00115850"/>
    <w:rsid w:val="00115E59"/>
    <w:rsid w:val="00116C2C"/>
    <w:rsid w:val="001173AB"/>
    <w:rsid w:val="001177A2"/>
    <w:rsid w:val="001177FA"/>
    <w:rsid w:val="0011786F"/>
    <w:rsid w:val="00117C9F"/>
    <w:rsid w:val="001204E4"/>
    <w:rsid w:val="0012111E"/>
    <w:rsid w:val="0012137A"/>
    <w:rsid w:val="00121821"/>
    <w:rsid w:val="001226E1"/>
    <w:rsid w:val="00122AB4"/>
    <w:rsid w:val="00122D5A"/>
    <w:rsid w:val="00122F1A"/>
    <w:rsid w:val="001232EE"/>
    <w:rsid w:val="00124612"/>
    <w:rsid w:val="00126886"/>
    <w:rsid w:val="00126BF4"/>
    <w:rsid w:val="001276B2"/>
    <w:rsid w:val="00127BF2"/>
    <w:rsid w:val="00127F08"/>
    <w:rsid w:val="001302EE"/>
    <w:rsid w:val="00130D32"/>
    <w:rsid w:val="001318B3"/>
    <w:rsid w:val="00131BC9"/>
    <w:rsid w:val="00132650"/>
    <w:rsid w:val="001328A8"/>
    <w:rsid w:val="001337E6"/>
    <w:rsid w:val="0013389B"/>
    <w:rsid w:val="0013485D"/>
    <w:rsid w:val="001353FF"/>
    <w:rsid w:val="00135D63"/>
    <w:rsid w:val="00136E18"/>
    <w:rsid w:val="00136FF8"/>
    <w:rsid w:val="001406D1"/>
    <w:rsid w:val="00141739"/>
    <w:rsid w:val="0014196E"/>
    <w:rsid w:val="00142384"/>
    <w:rsid w:val="001424D0"/>
    <w:rsid w:val="00142A4C"/>
    <w:rsid w:val="0014395F"/>
    <w:rsid w:val="00143B55"/>
    <w:rsid w:val="00144759"/>
    <w:rsid w:val="001457A1"/>
    <w:rsid w:val="00145FA7"/>
    <w:rsid w:val="00146026"/>
    <w:rsid w:val="00146126"/>
    <w:rsid w:val="001461DD"/>
    <w:rsid w:val="001470FF"/>
    <w:rsid w:val="00147489"/>
    <w:rsid w:val="00147504"/>
    <w:rsid w:val="0014770A"/>
    <w:rsid w:val="00147A7E"/>
    <w:rsid w:val="00147E5D"/>
    <w:rsid w:val="001502B2"/>
    <w:rsid w:val="00150C34"/>
    <w:rsid w:val="0015141F"/>
    <w:rsid w:val="00152B0E"/>
    <w:rsid w:val="00152D1D"/>
    <w:rsid w:val="0015330F"/>
    <w:rsid w:val="001537BB"/>
    <w:rsid w:val="001538F9"/>
    <w:rsid w:val="00153997"/>
    <w:rsid w:val="001542BD"/>
    <w:rsid w:val="00155238"/>
    <w:rsid w:val="0015531F"/>
    <w:rsid w:val="001555E9"/>
    <w:rsid w:val="001558D7"/>
    <w:rsid w:val="001560C1"/>
    <w:rsid w:val="0015633E"/>
    <w:rsid w:val="001564A0"/>
    <w:rsid w:val="00156EE3"/>
    <w:rsid w:val="00156F75"/>
    <w:rsid w:val="001577AB"/>
    <w:rsid w:val="00157826"/>
    <w:rsid w:val="0016037A"/>
    <w:rsid w:val="00161436"/>
    <w:rsid w:val="0016167B"/>
    <w:rsid w:val="00162887"/>
    <w:rsid w:val="001629E1"/>
    <w:rsid w:val="00162C57"/>
    <w:rsid w:val="0016301A"/>
    <w:rsid w:val="00163287"/>
    <w:rsid w:val="00163B95"/>
    <w:rsid w:val="00163E1D"/>
    <w:rsid w:val="00163E89"/>
    <w:rsid w:val="00164E5F"/>
    <w:rsid w:val="00164FF2"/>
    <w:rsid w:val="00165358"/>
    <w:rsid w:val="0016586B"/>
    <w:rsid w:val="00165928"/>
    <w:rsid w:val="00165DBB"/>
    <w:rsid w:val="00165FC6"/>
    <w:rsid w:val="00166479"/>
    <w:rsid w:val="00166485"/>
    <w:rsid w:val="001668C6"/>
    <w:rsid w:val="0016745B"/>
    <w:rsid w:val="00167EE8"/>
    <w:rsid w:val="001703DB"/>
    <w:rsid w:val="00171A82"/>
    <w:rsid w:val="0017244F"/>
    <w:rsid w:val="00172C99"/>
    <w:rsid w:val="00173068"/>
    <w:rsid w:val="0017386D"/>
    <w:rsid w:val="00173F5D"/>
    <w:rsid w:val="001745AE"/>
    <w:rsid w:val="00174A73"/>
    <w:rsid w:val="00174BCF"/>
    <w:rsid w:val="0017505E"/>
    <w:rsid w:val="00175F92"/>
    <w:rsid w:val="00176552"/>
    <w:rsid w:val="00176FA8"/>
    <w:rsid w:val="00177A26"/>
    <w:rsid w:val="00177B69"/>
    <w:rsid w:val="00177D1D"/>
    <w:rsid w:val="00177E2F"/>
    <w:rsid w:val="00180008"/>
    <w:rsid w:val="00180826"/>
    <w:rsid w:val="001810EE"/>
    <w:rsid w:val="001813BC"/>
    <w:rsid w:val="001822C6"/>
    <w:rsid w:val="001822F0"/>
    <w:rsid w:val="001829FA"/>
    <w:rsid w:val="00182B8D"/>
    <w:rsid w:val="00183636"/>
    <w:rsid w:val="0018390D"/>
    <w:rsid w:val="00183C3F"/>
    <w:rsid w:val="00183E15"/>
    <w:rsid w:val="001850B7"/>
    <w:rsid w:val="001851C8"/>
    <w:rsid w:val="001854C6"/>
    <w:rsid w:val="00185723"/>
    <w:rsid w:val="001865F2"/>
    <w:rsid w:val="00186C5B"/>
    <w:rsid w:val="00190082"/>
    <w:rsid w:val="00190427"/>
    <w:rsid w:val="0019120F"/>
    <w:rsid w:val="0019136F"/>
    <w:rsid w:val="00191C26"/>
    <w:rsid w:val="00192015"/>
    <w:rsid w:val="00192B14"/>
    <w:rsid w:val="00192FBE"/>
    <w:rsid w:val="001937A7"/>
    <w:rsid w:val="0019474B"/>
    <w:rsid w:val="001948A8"/>
    <w:rsid w:val="00194BEA"/>
    <w:rsid w:val="00195690"/>
    <w:rsid w:val="00195AB7"/>
    <w:rsid w:val="001965DE"/>
    <w:rsid w:val="0019674D"/>
    <w:rsid w:val="00197037"/>
    <w:rsid w:val="0019760F"/>
    <w:rsid w:val="00197924"/>
    <w:rsid w:val="00197B4C"/>
    <w:rsid w:val="001A07AF"/>
    <w:rsid w:val="001A088D"/>
    <w:rsid w:val="001A097D"/>
    <w:rsid w:val="001A1828"/>
    <w:rsid w:val="001A184A"/>
    <w:rsid w:val="001A29A9"/>
    <w:rsid w:val="001A314D"/>
    <w:rsid w:val="001A32D1"/>
    <w:rsid w:val="001A4125"/>
    <w:rsid w:val="001A49EC"/>
    <w:rsid w:val="001A4A14"/>
    <w:rsid w:val="001A5B61"/>
    <w:rsid w:val="001A5D56"/>
    <w:rsid w:val="001A64BD"/>
    <w:rsid w:val="001A6B61"/>
    <w:rsid w:val="001A6FCE"/>
    <w:rsid w:val="001A7C81"/>
    <w:rsid w:val="001A7E80"/>
    <w:rsid w:val="001B0168"/>
    <w:rsid w:val="001B1046"/>
    <w:rsid w:val="001B13C9"/>
    <w:rsid w:val="001B1B00"/>
    <w:rsid w:val="001B1D80"/>
    <w:rsid w:val="001B1F27"/>
    <w:rsid w:val="001B2441"/>
    <w:rsid w:val="001B2478"/>
    <w:rsid w:val="001B2A50"/>
    <w:rsid w:val="001B4BE4"/>
    <w:rsid w:val="001B53E2"/>
    <w:rsid w:val="001B5B2E"/>
    <w:rsid w:val="001B61C4"/>
    <w:rsid w:val="001B6F35"/>
    <w:rsid w:val="001B6FBB"/>
    <w:rsid w:val="001B79D5"/>
    <w:rsid w:val="001C0D5F"/>
    <w:rsid w:val="001C0DC7"/>
    <w:rsid w:val="001C11EF"/>
    <w:rsid w:val="001C1233"/>
    <w:rsid w:val="001C198E"/>
    <w:rsid w:val="001C229A"/>
    <w:rsid w:val="001C2731"/>
    <w:rsid w:val="001C283F"/>
    <w:rsid w:val="001C293B"/>
    <w:rsid w:val="001C2CC5"/>
    <w:rsid w:val="001C3157"/>
    <w:rsid w:val="001C362D"/>
    <w:rsid w:val="001C4937"/>
    <w:rsid w:val="001C4E3D"/>
    <w:rsid w:val="001C5617"/>
    <w:rsid w:val="001C573A"/>
    <w:rsid w:val="001C584F"/>
    <w:rsid w:val="001C59E2"/>
    <w:rsid w:val="001C6AB8"/>
    <w:rsid w:val="001C7020"/>
    <w:rsid w:val="001C7159"/>
    <w:rsid w:val="001C716F"/>
    <w:rsid w:val="001C72EF"/>
    <w:rsid w:val="001C79A0"/>
    <w:rsid w:val="001D0D2B"/>
    <w:rsid w:val="001D17EC"/>
    <w:rsid w:val="001D1B84"/>
    <w:rsid w:val="001D21C7"/>
    <w:rsid w:val="001D4996"/>
    <w:rsid w:val="001D4F24"/>
    <w:rsid w:val="001D52F4"/>
    <w:rsid w:val="001D5316"/>
    <w:rsid w:val="001D5830"/>
    <w:rsid w:val="001D7089"/>
    <w:rsid w:val="001D72CD"/>
    <w:rsid w:val="001D7A0E"/>
    <w:rsid w:val="001D7D81"/>
    <w:rsid w:val="001E011A"/>
    <w:rsid w:val="001E0AD7"/>
    <w:rsid w:val="001E11A3"/>
    <w:rsid w:val="001E138C"/>
    <w:rsid w:val="001E1643"/>
    <w:rsid w:val="001E20B8"/>
    <w:rsid w:val="001E2223"/>
    <w:rsid w:val="001E2588"/>
    <w:rsid w:val="001E3393"/>
    <w:rsid w:val="001E3BB5"/>
    <w:rsid w:val="001E3CA4"/>
    <w:rsid w:val="001E3F7D"/>
    <w:rsid w:val="001E438A"/>
    <w:rsid w:val="001E4ED5"/>
    <w:rsid w:val="001E6509"/>
    <w:rsid w:val="001E67D3"/>
    <w:rsid w:val="001E68E6"/>
    <w:rsid w:val="001E6BB1"/>
    <w:rsid w:val="001F059D"/>
    <w:rsid w:val="001F1D32"/>
    <w:rsid w:val="001F21C1"/>
    <w:rsid w:val="001F370F"/>
    <w:rsid w:val="001F3B53"/>
    <w:rsid w:val="001F3DDF"/>
    <w:rsid w:val="001F3DF0"/>
    <w:rsid w:val="001F4629"/>
    <w:rsid w:val="001F498D"/>
    <w:rsid w:val="001F49D0"/>
    <w:rsid w:val="001F4D10"/>
    <w:rsid w:val="001F5099"/>
    <w:rsid w:val="001F53AD"/>
    <w:rsid w:val="001F6989"/>
    <w:rsid w:val="001F6E9D"/>
    <w:rsid w:val="001F7239"/>
    <w:rsid w:val="001F72D8"/>
    <w:rsid w:val="001F74BC"/>
    <w:rsid w:val="001F7992"/>
    <w:rsid w:val="001F7AD2"/>
    <w:rsid w:val="001F7D9D"/>
    <w:rsid w:val="00200DEA"/>
    <w:rsid w:val="0020128F"/>
    <w:rsid w:val="00201835"/>
    <w:rsid w:val="00201997"/>
    <w:rsid w:val="00201EDE"/>
    <w:rsid w:val="00202744"/>
    <w:rsid w:val="002029E7"/>
    <w:rsid w:val="0020332B"/>
    <w:rsid w:val="0020366C"/>
    <w:rsid w:val="002058E9"/>
    <w:rsid w:val="0020597F"/>
    <w:rsid w:val="00205BE2"/>
    <w:rsid w:val="00205FBC"/>
    <w:rsid w:val="00206FE1"/>
    <w:rsid w:val="002078AC"/>
    <w:rsid w:val="002078B2"/>
    <w:rsid w:val="002114D1"/>
    <w:rsid w:val="00211A13"/>
    <w:rsid w:val="00211EC5"/>
    <w:rsid w:val="00211ED9"/>
    <w:rsid w:val="00212328"/>
    <w:rsid w:val="002125C4"/>
    <w:rsid w:val="00213D72"/>
    <w:rsid w:val="0021575B"/>
    <w:rsid w:val="00215922"/>
    <w:rsid w:val="00215E64"/>
    <w:rsid w:val="00216A65"/>
    <w:rsid w:val="002203A8"/>
    <w:rsid w:val="002214BD"/>
    <w:rsid w:val="002216E5"/>
    <w:rsid w:val="00222905"/>
    <w:rsid w:val="00222999"/>
    <w:rsid w:val="00222E98"/>
    <w:rsid w:val="00222FF2"/>
    <w:rsid w:val="002232E9"/>
    <w:rsid w:val="00226417"/>
    <w:rsid w:val="00227DE0"/>
    <w:rsid w:val="00231042"/>
    <w:rsid w:val="00231FDF"/>
    <w:rsid w:val="0023223B"/>
    <w:rsid w:val="00232893"/>
    <w:rsid w:val="00232A7A"/>
    <w:rsid w:val="00232DDD"/>
    <w:rsid w:val="002338A3"/>
    <w:rsid w:val="002338E6"/>
    <w:rsid w:val="00233C61"/>
    <w:rsid w:val="0023417F"/>
    <w:rsid w:val="00234958"/>
    <w:rsid w:val="00234C23"/>
    <w:rsid w:val="00235818"/>
    <w:rsid w:val="0023597E"/>
    <w:rsid w:val="0023731A"/>
    <w:rsid w:val="00237719"/>
    <w:rsid w:val="00237826"/>
    <w:rsid w:val="00240582"/>
    <w:rsid w:val="00240D00"/>
    <w:rsid w:val="00241BE4"/>
    <w:rsid w:val="00241E9F"/>
    <w:rsid w:val="002421B4"/>
    <w:rsid w:val="00242B44"/>
    <w:rsid w:val="00242E35"/>
    <w:rsid w:val="00243E49"/>
    <w:rsid w:val="002442FB"/>
    <w:rsid w:val="00244D6E"/>
    <w:rsid w:val="00245399"/>
    <w:rsid w:val="00245512"/>
    <w:rsid w:val="002455BC"/>
    <w:rsid w:val="0024589F"/>
    <w:rsid w:val="002459A3"/>
    <w:rsid w:val="00245AD2"/>
    <w:rsid w:val="00245B4E"/>
    <w:rsid w:val="00245C43"/>
    <w:rsid w:val="0024657A"/>
    <w:rsid w:val="0024668F"/>
    <w:rsid w:val="00246B5D"/>
    <w:rsid w:val="00246E70"/>
    <w:rsid w:val="00247449"/>
    <w:rsid w:val="002474D1"/>
    <w:rsid w:val="0024752E"/>
    <w:rsid w:val="0024760D"/>
    <w:rsid w:val="0024771C"/>
    <w:rsid w:val="00247751"/>
    <w:rsid w:val="00247D5C"/>
    <w:rsid w:val="00250700"/>
    <w:rsid w:val="00251696"/>
    <w:rsid w:val="00251BD4"/>
    <w:rsid w:val="00251D43"/>
    <w:rsid w:val="002521D9"/>
    <w:rsid w:val="0025225A"/>
    <w:rsid w:val="00252642"/>
    <w:rsid w:val="002527D4"/>
    <w:rsid w:val="002528C4"/>
    <w:rsid w:val="00252DB5"/>
    <w:rsid w:val="0025377E"/>
    <w:rsid w:val="00253AF4"/>
    <w:rsid w:val="0025515E"/>
    <w:rsid w:val="002552B3"/>
    <w:rsid w:val="002556D0"/>
    <w:rsid w:val="002558DB"/>
    <w:rsid w:val="00255F60"/>
    <w:rsid w:val="002565F2"/>
    <w:rsid w:val="00256BF0"/>
    <w:rsid w:val="0025721B"/>
    <w:rsid w:val="00257437"/>
    <w:rsid w:val="00257578"/>
    <w:rsid w:val="0025789B"/>
    <w:rsid w:val="002578C4"/>
    <w:rsid w:val="002602C6"/>
    <w:rsid w:val="00260F46"/>
    <w:rsid w:val="00260FFB"/>
    <w:rsid w:val="0026131D"/>
    <w:rsid w:val="00261DC0"/>
    <w:rsid w:val="00261FE8"/>
    <w:rsid w:val="0026271C"/>
    <w:rsid w:val="00262AEF"/>
    <w:rsid w:val="00262C03"/>
    <w:rsid w:val="002638F6"/>
    <w:rsid w:val="00263BF2"/>
    <w:rsid w:val="002652C9"/>
    <w:rsid w:val="002657EF"/>
    <w:rsid w:val="00265884"/>
    <w:rsid w:val="002665C2"/>
    <w:rsid w:val="00266690"/>
    <w:rsid w:val="0026671D"/>
    <w:rsid w:val="00267164"/>
    <w:rsid w:val="00267698"/>
    <w:rsid w:val="00267E70"/>
    <w:rsid w:val="00267F0E"/>
    <w:rsid w:val="002708C6"/>
    <w:rsid w:val="00271340"/>
    <w:rsid w:val="00271811"/>
    <w:rsid w:val="00271892"/>
    <w:rsid w:val="002729F2"/>
    <w:rsid w:val="002731A5"/>
    <w:rsid w:val="002731BD"/>
    <w:rsid w:val="002731F8"/>
    <w:rsid w:val="002742A7"/>
    <w:rsid w:val="00274F30"/>
    <w:rsid w:val="00275789"/>
    <w:rsid w:val="00275B89"/>
    <w:rsid w:val="002761CE"/>
    <w:rsid w:val="00276826"/>
    <w:rsid w:val="0027683B"/>
    <w:rsid w:val="00277581"/>
    <w:rsid w:val="00277E5A"/>
    <w:rsid w:val="00280045"/>
    <w:rsid w:val="00280B5D"/>
    <w:rsid w:val="002811E0"/>
    <w:rsid w:val="0028175C"/>
    <w:rsid w:val="00282D03"/>
    <w:rsid w:val="00282D07"/>
    <w:rsid w:val="00282E43"/>
    <w:rsid w:val="00283167"/>
    <w:rsid w:val="00283373"/>
    <w:rsid w:val="00283993"/>
    <w:rsid w:val="00283AF7"/>
    <w:rsid w:val="002846DA"/>
    <w:rsid w:val="00284942"/>
    <w:rsid w:val="00284DD5"/>
    <w:rsid w:val="00284E7F"/>
    <w:rsid w:val="00285A40"/>
    <w:rsid w:val="00285C47"/>
    <w:rsid w:val="00286E28"/>
    <w:rsid w:val="00286F55"/>
    <w:rsid w:val="00287073"/>
    <w:rsid w:val="00287127"/>
    <w:rsid w:val="002874BB"/>
    <w:rsid w:val="0029010B"/>
    <w:rsid w:val="002902BE"/>
    <w:rsid w:val="0029066E"/>
    <w:rsid w:val="00291BEB"/>
    <w:rsid w:val="00291DD3"/>
    <w:rsid w:val="002926A6"/>
    <w:rsid w:val="002931CC"/>
    <w:rsid w:val="00293D34"/>
    <w:rsid w:val="00293DBD"/>
    <w:rsid w:val="002962E3"/>
    <w:rsid w:val="0029634F"/>
    <w:rsid w:val="0029695F"/>
    <w:rsid w:val="00297DBD"/>
    <w:rsid w:val="002A00FA"/>
    <w:rsid w:val="002A0F0A"/>
    <w:rsid w:val="002A0FAC"/>
    <w:rsid w:val="002A1EF9"/>
    <w:rsid w:val="002A2F7E"/>
    <w:rsid w:val="002A333A"/>
    <w:rsid w:val="002A38E9"/>
    <w:rsid w:val="002A4167"/>
    <w:rsid w:val="002A44FC"/>
    <w:rsid w:val="002A4E85"/>
    <w:rsid w:val="002A5294"/>
    <w:rsid w:val="002A5826"/>
    <w:rsid w:val="002A5E66"/>
    <w:rsid w:val="002A6458"/>
    <w:rsid w:val="002A6ECD"/>
    <w:rsid w:val="002A7204"/>
    <w:rsid w:val="002A7455"/>
    <w:rsid w:val="002A79E5"/>
    <w:rsid w:val="002B0D63"/>
    <w:rsid w:val="002B11FE"/>
    <w:rsid w:val="002B129D"/>
    <w:rsid w:val="002B258B"/>
    <w:rsid w:val="002B2B87"/>
    <w:rsid w:val="002B2CB6"/>
    <w:rsid w:val="002B3CD0"/>
    <w:rsid w:val="002B4621"/>
    <w:rsid w:val="002B4F65"/>
    <w:rsid w:val="002B7F13"/>
    <w:rsid w:val="002C152A"/>
    <w:rsid w:val="002C1EB7"/>
    <w:rsid w:val="002C257A"/>
    <w:rsid w:val="002C299C"/>
    <w:rsid w:val="002C2EE1"/>
    <w:rsid w:val="002C3544"/>
    <w:rsid w:val="002C3ED1"/>
    <w:rsid w:val="002C3FDC"/>
    <w:rsid w:val="002C4070"/>
    <w:rsid w:val="002C424C"/>
    <w:rsid w:val="002C44A8"/>
    <w:rsid w:val="002C46CC"/>
    <w:rsid w:val="002C561F"/>
    <w:rsid w:val="002C61D1"/>
    <w:rsid w:val="002C6EA9"/>
    <w:rsid w:val="002C78A5"/>
    <w:rsid w:val="002C78F0"/>
    <w:rsid w:val="002D02F2"/>
    <w:rsid w:val="002D0835"/>
    <w:rsid w:val="002D0A18"/>
    <w:rsid w:val="002D1117"/>
    <w:rsid w:val="002D138A"/>
    <w:rsid w:val="002D2D6F"/>
    <w:rsid w:val="002D2FFA"/>
    <w:rsid w:val="002D310A"/>
    <w:rsid w:val="002D3259"/>
    <w:rsid w:val="002D373A"/>
    <w:rsid w:val="002D4862"/>
    <w:rsid w:val="002D4BDD"/>
    <w:rsid w:val="002D4C19"/>
    <w:rsid w:val="002D5283"/>
    <w:rsid w:val="002D750B"/>
    <w:rsid w:val="002D77B8"/>
    <w:rsid w:val="002E02F5"/>
    <w:rsid w:val="002E095B"/>
    <w:rsid w:val="002E0A8B"/>
    <w:rsid w:val="002E0D96"/>
    <w:rsid w:val="002E1824"/>
    <w:rsid w:val="002E1CA7"/>
    <w:rsid w:val="002E1DA1"/>
    <w:rsid w:val="002E2169"/>
    <w:rsid w:val="002E2CE6"/>
    <w:rsid w:val="002E32BA"/>
    <w:rsid w:val="002E3548"/>
    <w:rsid w:val="002E38D8"/>
    <w:rsid w:val="002E4276"/>
    <w:rsid w:val="002E47DB"/>
    <w:rsid w:val="002E480D"/>
    <w:rsid w:val="002E4AE0"/>
    <w:rsid w:val="002E515E"/>
    <w:rsid w:val="002E5305"/>
    <w:rsid w:val="002E7461"/>
    <w:rsid w:val="002E74C8"/>
    <w:rsid w:val="002E7672"/>
    <w:rsid w:val="002F00F8"/>
    <w:rsid w:val="002F015A"/>
    <w:rsid w:val="002F0EFE"/>
    <w:rsid w:val="002F1244"/>
    <w:rsid w:val="002F1A15"/>
    <w:rsid w:val="002F1EF0"/>
    <w:rsid w:val="002F1F70"/>
    <w:rsid w:val="002F1FC4"/>
    <w:rsid w:val="002F262A"/>
    <w:rsid w:val="002F3198"/>
    <w:rsid w:val="002F3635"/>
    <w:rsid w:val="002F3BD9"/>
    <w:rsid w:val="002F3EE7"/>
    <w:rsid w:val="002F4743"/>
    <w:rsid w:val="002F51A2"/>
    <w:rsid w:val="002F52A4"/>
    <w:rsid w:val="002F58AD"/>
    <w:rsid w:val="002F5A5F"/>
    <w:rsid w:val="002F6C44"/>
    <w:rsid w:val="002F70E5"/>
    <w:rsid w:val="002F73FF"/>
    <w:rsid w:val="002F7BA5"/>
    <w:rsid w:val="0030053B"/>
    <w:rsid w:val="003006B2"/>
    <w:rsid w:val="0030092E"/>
    <w:rsid w:val="00300C7C"/>
    <w:rsid w:val="00300CDD"/>
    <w:rsid w:val="00301DBD"/>
    <w:rsid w:val="00301F2F"/>
    <w:rsid w:val="00301FE4"/>
    <w:rsid w:val="003023E5"/>
    <w:rsid w:val="00302575"/>
    <w:rsid w:val="0030279C"/>
    <w:rsid w:val="00302C07"/>
    <w:rsid w:val="00302CAD"/>
    <w:rsid w:val="0030455F"/>
    <w:rsid w:val="00304717"/>
    <w:rsid w:val="00304B61"/>
    <w:rsid w:val="00304E7A"/>
    <w:rsid w:val="003050B7"/>
    <w:rsid w:val="003053B0"/>
    <w:rsid w:val="0030590A"/>
    <w:rsid w:val="0030694C"/>
    <w:rsid w:val="0030696F"/>
    <w:rsid w:val="00307456"/>
    <w:rsid w:val="00307A71"/>
    <w:rsid w:val="00307E42"/>
    <w:rsid w:val="00310D6A"/>
    <w:rsid w:val="00312BA6"/>
    <w:rsid w:val="003131D4"/>
    <w:rsid w:val="00314811"/>
    <w:rsid w:val="00314C28"/>
    <w:rsid w:val="003150D2"/>
    <w:rsid w:val="00315574"/>
    <w:rsid w:val="00315C05"/>
    <w:rsid w:val="00316302"/>
    <w:rsid w:val="00317018"/>
    <w:rsid w:val="00317395"/>
    <w:rsid w:val="003201A6"/>
    <w:rsid w:val="00322B4D"/>
    <w:rsid w:val="0032320E"/>
    <w:rsid w:val="003246D3"/>
    <w:rsid w:val="00324899"/>
    <w:rsid w:val="003249D5"/>
    <w:rsid w:val="003254AD"/>
    <w:rsid w:val="00326361"/>
    <w:rsid w:val="00326967"/>
    <w:rsid w:val="003271DD"/>
    <w:rsid w:val="00327B70"/>
    <w:rsid w:val="003301DA"/>
    <w:rsid w:val="003302A5"/>
    <w:rsid w:val="00330602"/>
    <w:rsid w:val="00330894"/>
    <w:rsid w:val="0033094D"/>
    <w:rsid w:val="00330A81"/>
    <w:rsid w:val="00330B55"/>
    <w:rsid w:val="00330C6B"/>
    <w:rsid w:val="00330F1B"/>
    <w:rsid w:val="00331B79"/>
    <w:rsid w:val="00332107"/>
    <w:rsid w:val="00332D06"/>
    <w:rsid w:val="003331D4"/>
    <w:rsid w:val="0033322C"/>
    <w:rsid w:val="00333CFF"/>
    <w:rsid w:val="003343B8"/>
    <w:rsid w:val="00335859"/>
    <w:rsid w:val="00335A31"/>
    <w:rsid w:val="00335D47"/>
    <w:rsid w:val="003364B7"/>
    <w:rsid w:val="003364DE"/>
    <w:rsid w:val="00336655"/>
    <w:rsid w:val="00336F3F"/>
    <w:rsid w:val="00337C13"/>
    <w:rsid w:val="00342161"/>
    <w:rsid w:val="0034233C"/>
    <w:rsid w:val="0034340C"/>
    <w:rsid w:val="00343CB4"/>
    <w:rsid w:val="00344F78"/>
    <w:rsid w:val="00345055"/>
    <w:rsid w:val="00345293"/>
    <w:rsid w:val="00345495"/>
    <w:rsid w:val="00345B0E"/>
    <w:rsid w:val="00345BAE"/>
    <w:rsid w:val="00345DF6"/>
    <w:rsid w:val="00345E1F"/>
    <w:rsid w:val="00347E85"/>
    <w:rsid w:val="003505C3"/>
    <w:rsid w:val="003505EB"/>
    <w:rsid w:val="00350C32"/>
    <w:rsid w:val="00351217"/>
    <w:rsid w:val="00351CB6"/>
    <w:rsid w:val="00352089"/>
    <w:rsid w:val="00352821"/>
    <w:rsid w:val="00352BDC"/>
    <w:rsid w:val="00352E6B"/>
    <w:rsid w:val="00353D8A"/>
    <w:rsid w:val="003540C5"/>
    <w:rsid w:val="00354396"/>
    <w:rsid w:val="00354862"/>
    <w:rsid w:val="00354E2E"/>
    <w:rsid w:val="00355109"/>
    <w:rsid w:val="003554B3"/>
    <w:rsid w:val="003560FE"/>
    <w:rsid w:val="00356392"/>
    <w:rsid w:val="00360128"/>
    <w:rsid w:val="0036049D"/>
    <w:rsid w:val="00360562"/>
    <w:rsid w:val="0036101A"/>
    <w:rsid w:val="003611DB"/>
    <w:rsid w:val="0036134A"/>
    <w:rsid w:val="00361363"/>
    <w:rsid w:val="003628D3"/>
    <w:rsid w:val="00362E1F"/>
    <w:rsid w:val="003632F2"/>
    <w:rsid w:val="00363841"/>
    <w:rsid w:val="00363AED"/>
    <w:rsid w:val="00364060"/>
    <w:rsid w:val="00365AB1"/>
    <w:rsid w:val="00366579"/>
    <w:rsid w:val="00366DB7"/>
    <w:rsid w:val="00370376"/>
    <w:rsid w:val="003704B9"/>
    <w:rsid w:val="00370648"/>
    <w:rsid w:val="00370B54"/>
    <w:rsid w:val="00370BDB"/>
    <w:rsid w:val="00370D64"/>
    <w:rsid w:val="0037111A"/>
    <w:rsid w:val="0037126C"/>
    <w:rsid w:val="00371288"/>
    <w:rsid w:val="00371CA2"/>
    <w:rsid w:val="00371DA3"/>
    <w:rsid w:val="00371E61"/>
    <w:rsid w:val="00372895"/>
    <w:rsid w:val="00372DF5"/>
    <w:rsid w:val="00374255"/>
    <w:rsid w:val="003746AC"/>
    <w:rsid w:val="00374742"/>
    <w:rsid w:val="0037583E"/>
    <w:rsid w:val="0037593C"/>
    <w:rsid w:val="003764C1"/>
    <w:rsid w:val="00376884"/>
    <w:rsid w:val="00376C39"/>
    <w:rsid w:val="00377ACE"/>
    <w:rsid w:val="00377EB1"/>
    <w:rsid w:val="003815C4"/>
    <w:rsid w:val="00381C5C"/>
    <w:rsid w:val="00382547"/>
    <w:rsid w:val="003826A4"/>
    <w:rsid w:val="00382B05"/>
    <w:rsid w:val="00383877"/>
    <w:rsid w:val="00383906"/>
    <w:rsid w:val="00383C11"/>
    <w:rsid w:val="00383C29"/>
    <w:rsid w:val="00383CB8"/>
    <w:rsid w:val="003841C5"/>
    <w:rsid w:val="00384B4C"/>
    <w:rsid w:val="00384E02"/>
    <w:rsid w:val="00385457"/>
    <w:rsid w:val="00385573"/>
    <w:rsid w:val="003855A9"/>
    <w:rsid w:val="00386000"/>
    <w:rsid w:val="003864CB"/>
    <w:rsid w:val="00386B54"/>
    <w:rsid w:val="00386D07"/>
    <w:rsid w:val="00390A51"/>
    <w:rsid w:val="00390B28"/>
    <w:rsid w:val="003924BB"/>
    <w:rsid w:val="00393A00"/>
    <w:rsid w:val="00393CE8"/>
    <w:rsid w:val="00393E52"/>
    <w:rsid w:val="00393ED4"/>
    <w:rsid w:val="0039406C"/>
    <w:rsid w:val="00394A02"/>
    <w:rsid w:val="00394F1A"/>
    <w:rsid w:val="00395381"/>
    <w:rsid w:val="00396174"/>
    <w:rsid w:val="0039619E"/>
    <w:rsid w:val="00396493"/>
    <w:rsid w:val="00396AB9"/>
    <w:rsid w:val="0039706C"/>
    <w:rsid w:val="003973BB"/>
    <w:rsid w:val="00397FC6"/>
    <w:rsid w:val="003A162A"/>
    <w:rsid w:val="003A1CED"/>
    <w:rsid w:val="003A1F8D"/>
    <w:rsid w:val="003A25F0"/>
    <w:rsid w:val="003A2F2E"/>
    <w:rsid w:val="003A3E1B"/>
    <w:rsid w:val="003A46FD"/>
    <w:rsid w:val="003A4CC3"/>
    <w:rsid w:val="003A4E1D"/>
    <w:rsid w:val="003A5547"/>
    <w:rsid w:val="003A5715"/>
    <w:rsid w:val="003A6370"/>
    <w:rsid w:val="003A77EC"/>
    <w:rsid w:val="003B03CC"/>
    <w:rsid w:val="003B0D37"/>
    <w:rsid w:val="003B11B9"/>
    <w:rsid w:val="003B2C22"/>
    <w:rsid w:val="003B2EEB"/>
    <w:rsid w:val="003B32BF"/>
    <w:rsid w:val="003B417F"/>
    <w:rsid w:val="003B4732"/>
    <w:rsid w:val="003B4851"/>
    <w:rsid w:val="003B4DFF"/>
    <w:rsid w:val="003B4F43"/>
    <w:rsid w:val="003B531F"/>
    <w:rsid w:val="003B5A38"/>
    <w:rsid w:val="003B60E1"/>
    <w:rsid w:val="003B6207"/>
    <w:rsid w:val="003B6D1D"/>
    <w:rsid w:val="003B70CB"/>
    <w:rsid w:val="003B7331"/>
    <w:rsid w:val="003C029A"/>
    <w:rsid w:val="003C0581"/>
    <w:rsid w:val="003C0F2B"/>
    <w:rsid w:val="003C1152"/>
    <w:rsid w:val="003C1703"/>
    <w:rsid w:val="003C2227"/>
    <w:rsid w:val="003C26C6"/>
    <w:rsid w:val="003C2786"/>
    <w:rsid w:val="003C2B7E"/>
    <w:rsid w:val="003C3F18"/>
    <w:rsid w:val="003C3F7F"/>
    <w:rsid w:val="003C46BD"/>
    <w:rsid w:val="003C5345"/>
    <w:rsid w:val="003C58DB"/>
    <w:rsid w:val="003C5AED"/>
    <w:rsid w:val="003C60A0"/>
    <w:rsid w:val="003C6169"/>
    <w:rsid w:val="003C650D"/>
    <w:rsid w:val="003C6832"/>
    <w:rsid w:val="003C6B35"/>
    <w:rsid w:val="003C736D"/>
    <w:rsid w:val="003C76F3"/>
    <w:rsid w:val="003C781C"/>
    <w:rsid w:val="003C79F9"/>
    <w:rsid w:val="003D01D1"/>
    <w:rsid w:val="003D04E7"/>
    <w:rsid w:val="003D050D"/>
    <w:rsid w:val="003D116A"/>
    <w:rsid w:val="003D2A80"/>
    <w:rsid w:val="003D2C15"/>
    <w:rsid w:val="003D38CE"/>
    <w:rsid w:val="003D401D"/>
    <w:rsid w:val="003D4083"/>
    <w:rsid w:val="003D4A67"/>
    <w:rsid w:val="003D511A"/>
    <w:rsid w:val="003D53BF"/>
    <w:rsid w:val="003D54C1"/>
    <w:rsid w:val="003D5875"/>
    <w:rsid w:val="003D6A11"/>
    <w:rsid w:val="003D6CA4"/>
    <w:rsid w:val="003D6FA9"/>
    <w:rsid w:val="003D72EF"/>
    <w:rsid w:val="003D7426"/>
    <w:rsid w:val="003D7A10"/>
    <w:rsid w:val="003E018F"/>
    <w:rsid w:val="003E0817"/>
    <w:rsid w:val="003E250E"/>
    <w:rsid w:val="003E29C1"/>
    <w:rsid w:val="003E2DE7"/>
    <w:rsid w:val="003E4796"/>
    <w:rsid w:val="003E4858"/>
    <w:rsid w:val="003E4975"/>
    <w:rsid w:val="003E4A21"/>
    <w:rsid w:val="003E5442"/>
    <w:rsid w:val="003E54D2"/>
    <w:rsid w:val="003E6459"/>
    <w:rsid w:val="003E688A"/>
    <w:rsid w:val="003E695A"/>
    <w:rsid w:val="003E6BE7"/>
    <w:rsid w:val="003E6DB6"/>
    <w:rsid w:val="003E74EC"/>
    <w:rsid w:val="003E764D"/>
    <w:rsid w:val="003E7B6E"/>
    <w:rsid w:val="003F0476"/>
    <w:rsid w:val="003F0629"/>
    <w:rsid w:val="003F0643"/>
    <w:rsid w:val="003F0917"/>
    <w:rsid w:val="003F10A0"/>
    <w:rsid w:val="003F14E4"/>
    <w:rsid w:val="003F20C6"/>
    <w:rsid w:val="003F2608"/>
    <w:rsid w:val="003F2BCE"/>
    <w:rsid w:val="003F39C7"/>
    <w:rsid w:val="003F3A44"/>
    <w:rsid w:val="003F3F53"/>
    <w:rsid w:val="003F4835"/>
    <w:rsid w:val="003F4ACE"/>
    <w:rsid w:val="003F4F81"/>
    <w:rsid w:val="003F5076"/>
    <w:rsid w:val="003F5227"/>
    <w:rsid w:val="003F5545"/>
    <w:rsid w:val="003F57A2"/>
    <w:rsid w:val="003F581F"/>
    <w:rsid w:val="003F59A6"/>
    <w:rsid w:val="003F5DB1"/>
    <w:rsid w:val="003F6561"/>
    <w:rsid w:val="003F677A"/>
    <w:rsid w:val="003F76A4"/>
    <w:rsid w:val="0040079D"/>
    <w:rsid w:val="00400B2D"/>
    <w:rsid w:val="00401AEE"/>
    <w:rsid w:val="00401F82"/>
    <w:rsid w:val="00402AC0"/>
    <w:rsid w:val="00402E89"/>
    <w:rsid w:val="00403864"/>
    <w:rsid w:val="00403D1D"/>
    <w:rsid w:val="004046A6"/>
    <w:rsid w:val="00404CE6"/>
    <w:rsid w:val="004051A6"/>
    <w:rsid w:val="004052FC"/>
    <w:rsid w:val="0040551A"/>
    <w:rsid w:val="0040560E"/>
    <w:rsid w:val="00405EDC"/>
    <w:rsid w:val="00406054"/>
    <w:rsid w:val="004066E3"/>
    <w:rsid w:val="004073C0"/>
    <w:rsid w:val="004073E4"/>
    <w:rsid w:val="004100EB"/>
    <w:rsid w:val="0041053A"/>
    <w:rsid w:val="00410815"/>
    <w:rsid w:val="00410C69"/>
    <w:rsid w:val="004118A2"/>
    <w:rsid w:val="00411F70"/>
    <w:rsid w:val="004120B5"/>
    <w:rsid w:val="00412725"/>
    <w:rsid w:val="00412AEA"/>
    <w:rsid w:val="00412D4F"/>
    <w:rsid w:val="004135E7"/>
    <w:rsid w:val="00413A65"/>
    <w:rsid w:val="004142BC"/>
    <w:rsid w:val="00414BD9"/>
    <w:rsid w:val="004156A3"/>
    <w:rsid w:val="00415734"/>
    <w:rsid w:val="0041580E"/>
    <w:rsid w:val="0041651F"/>
    <w:rsid w:val="0041671C"/>
    <w:rsid w:val="0041711C"/>
    <w:rsid w:val="004171F0"/>
    <w:rsid w:val="0041767E"/>
    <w:rsid w:val="00417DE5"/>
    <w:rsid w:val="00420D3C"/>
    <w:rsid w:val="004218E5"/>
    <w:rsid w:val="00421AE6"/>
    <w:rsid w:val="00421B7C"/>
    <w:rsid w:val="00421DAE"/>
    <w:rsid w:val="00422275"/>
    <w:rsid w:val="004223A6"/>
    <w:rsid w:val="00422910"/>
    <w:rsid w:val="00422B3C"/>
    <w:rsid w:val="00423019"/>
    <w:rsid w:val="00423417"/>
    <w:rsid w:val="00423798"/>
    <w:rsid w:val="004240F6"/>
    <w:rsid w:val="0042412C"/>
    <w:rsid w:val="00424268"/>
    <w:rsid w:val="0042431C"/>
    <w:rsid w:val="004252EA"/>
    <w:rsid w:val="004254EF"/>
    <w:rsid w:val="0042566C"/>
    <w:rsid w:val="0042572C"/>
    <w:rsid w:val="00425A67"/>
    <w:rsid w:val="004262F0"/>
    <w:rsid w:val="00426631"/>
    <w:rsid w:val="0042708C"/>
    <w:rsid w:val="00427330"/>
    <w:rsid w:val="00427779"/>
    <w:rsid w:val="004278D8"/>
    <w:rsid w:val="00427EAE"/>
    <w:rsid w:val="004307C1"/>
    <w:rsid w:val="00430FAD"/>
    <w:rsid w:val="004312DF"/>
    <w:rsid w:val="0043180C"/>
    <w:rsid w:val="00431E8C"/>
    <w:rsid w:val="004321C0"/>
    <w:rsid w:val="00432818"/>
    <w:rsid w:val="0043384A"/>
    <w:rsid w:val="00434036"/>
    <w:rsid w:val="00434904"/>
    <w:rsid w:val="00435205"/>
    <w:rsid w:val="0043676A"/>
    <w:rsid w:val="004368E0"/>
    <w:rsid w:val="00436CC6"/>
    <w:rsid w:val="00436FD4"/>
    <w:rsid w:val="00437347"/>
    <w:rsid w:val="00437AC1"/>
    <w:rsid w:val="004403CA"/>
    <w:rsid w:val="004405D5"/>
    <w:rsid w:val="00440A23"/>
    <w:rsid w:val="00441309"/>
    <w:rsid w:val="00442484"/>
    <w:rsid w:val="004429B1"/>
    <w:rsid w:val="004438C5"/>
    <w:rsid w:val="004442F9"/>
    <w:rsid w:val="0044432B"/>
    <w:rsid w:val="00444A33"/>
    <w:rsid w:val="00444EC1"/>
    <w:rsid w:val="004461A3"/>
    <w:rsid w:val="004465E4"/>
    <w:rsid w:val="00446A59"/>
    <w:rsid w:val="00446BA6"/>
    <w:rsid w:val="004501AF"/>
    <w:rsid w:val="00450F59"/>
    <w:rsid w:val="00451CBA"/>
    <w:rsid w:val="00451FA2"/>
    <w:rsid w:val="0045264F"/>
    <w:rsid w:val="0045269B"/>
    <w:rsid w:val="00452AA8"/>
    <w:rsid w:val="00452F12"/>
    <w:rsid w:val="004538A7"/>
    <w:rsid w:val="00453AF4"/>
    <w:rsid w:val="00453EB7"/>
    <w:rsid w:val="00454232"/>
    <w:rsid w:val="00454452"/>
    <w:rsid w:val="00454B7C"/>
    <w:rsid w:val="00454CC5"/>
    <w:rsid w:val="004554E9"/>
    <w:rsid w:val="00455C7B"/>
    <w:rsid w:val="00456046"/>
    <w:rsid w:val="0045627B"/>
    <w:rsid w:val="0045669F"/>
    <w:rsid w:val="004566FB"/>
    <w:rsid w:val="00456D38"/>
    <w:rsid w:val="00456D41"/>
    <w:rsid w:val="00457959"/>
    <w:rsid w:val="00457BD1"/>
    <w:rsid w:val="00461118"/>
    <w:rsid w:val="004612EB"/>
    <w:rsid w:val="004625BD"/>
    <w:rsid w:val="00463330"/>
    <w:rsid w:val="00463422"/>
    <w:rsid w:val="00463C4F"/>
    <w:rsid w:val="00464257"/>
    <w:rsid w:val="00464598"/>
    <w:rsid w:val="00464B1E"/>
    <w:rsid w:val="00465B53"/>
    <w:rsid w:val="004666F6"/>
    <w:rsid w:val="00466BFA"/>
    <w:rsid w:val="00466DB5"/>
    <w:rsid w:val="0046709A"/>
    <w:rsid w:val="00467511"/>
    <w:rsid w:val="00467FB9"/>
    <w:rsid w:val="004703C4"/>
    <w:rsid w:val="00470A17"/>
    <w:rsid w:val="00470B3B"/>
    <w:rsid w:val="0047147A"/>
    <w:rsid w:val="00471605"/>
    <w:rsid w:val="004716DA"/>
    <w:rsid w:val="00471AD4"/>
    <w:rsid w:val="00471ADC"/>
    <w:rsid w:val="004732E6"/>
    <w:rsid w:val="00473960"/>
    <w:rsid w:val="004741EE"/>
    <w:rsid w:val="004745D1"/>
    <w:rsid w:val="00474AEE"/>
    <w:rsid w:val="00475169"/>
    <w:rsid w:val="004754B2"/>
    <w:rsid w:val="004755C5"/>
    <w:rsid w:val="00475AD9"/>
    <w:rsid w:val="00475B2A"/>
    <w:rsid w:val="00476095"/>
    <w:rsid w:val="0047613C"/>
    <w:rsid w:val="00476630"/>
    <w:rsid w:val="0047733E"/>
    <w:rsid w:val="004778CA"/>
    <w:rsid w:val="00477906"/>
    <w:rsid w:val="00481A9F"/>
    <w:rsid w:val="00481B3E"/>
    <w:rsid w:val="00481DBA"/>
    <w:rsid w:val="004822B9"/>
    <w:rsid w:val="0048320E"/>
    <w:rsid w:val="00483295"/>
    <w:rsid w:val="00483349"/>
    <w:rsid w:val="004834CE"/>
    <w:rsid w:val="00483AB4"/>
    <w:rsid w:val="00483D6E"/>
    <w:rsid w:val="00483EAB"/>
    <w:rsid w:val="00483EFF"/>
    <w:rsid w:val="00484808"/>
    <w:rsid w:val="00484EBA"/>
    <w:rsid w:val="0048500B"/>
    <w:rsid w:val="00485621"/>
    <w:rsid w:val="004859D1"/>
    <w:rsid w:val="00486DFF"/>
    <w:rsid w:val="004871AA"/>
    <w:rsid w:val="004873C8"/>
    <w:rsid w:val="00487E74"/>
    <w:rsid w:val="004902DB"/>
    <w:rsid w:val="0049078C"/>
    <w:rsid w:val="0049078F"/>
    <w:rsid w:val="0049114B"/>
    <w:rsid w:val="00491262"/>
    <w:rsid w:val="00491996"/>
    <w:rsid w:val="00491CDA"/>
    <w:rsid w:val="00492401"/>
    <w:rsid w:val="00492956"/>
    <w:rsid w:val="00492C16"/>
    <w:rsid w:val="004934BC"/>
    <w:rsid w:val="004935BC"/>
    <w:rsid w:val="0049442C"/>
    <w:rsid w:val="00494FEA"/>
    <w:rsid w:val="00496305"/>
    <w:rsid w:val="004963B5"/>
    <w:rsid w:val="0049641E"/>
    <w:rsid w:val="004A0205"/>
    <w:rsid w:val="004A0DAD"/>
    <w:rsid w:val="004A0E05"/>
    <w:rsid w:val="004A0ED0"/>
    <w:rsid w:val="004A175A"/>
    <w:rsid w:val="004A1CAC"/>
    <w:rsid w:val="004A406A"/>
    <w:rsid w:val="004A4691"/>
    <w:rsid w:val="004A583E"/>
    <w:rsid w:val="004A5980"/>
    <w:rsid w:val="004A69DE"/>
    <w:rsid w:val="004A6A9A"/>
    <w:rsid w:val="004A6E50"/>
    <w:rsid w:val="004A706E"/>
    <w:rsid w:val="004A71E3"/>
    <w:rsid w:val="004B01F8"/>
    <w:rsid w:val="004B1008"/>
    <w:rsid w:val="004B165B"/>
    <w:rsid w:val="004B1FAE"/>
    <w:rsid w:val="004B20E6"/>
    <w:rsid w:val="004B249A"/>
    <w:rsid w:val="004B2E52"/>
    <w:rsid w:val="004B3A06"/>
    <w:rsid w:val="004B3B99"/>
    <w:rsid w:val="004B5723"/>
    <w:rsid w:val="004B63CC"/>
    <w:rsid w:val="004B6576"/>
    <w:rsid w:val="004B6A15"/>
    <w:rsid w:val="004B6B43"/>
    <w:rsid w:val="004B74B3"/>
    <w:rsid w:val="004B755B"/>
    <w:rsid w:val="004C009C"/>
    <w:rsid w:val="004C0114"/>
    <w:rsid w:val="004C0729"/>
    <w:rsid w:val="004C0972"/>
    <w:rsid w:val="004C0BC7"/>
    <w:rsid w:val="004C14D4"/>
    <w:rsid w:val="004C3913"/>
    <w:rsid w:val="004C3D20"/>
    <w:rsid w:val="004C4B19"/>
    <w:rsid w:val="004C4C0E"/>
    <w:rsid w:val="004C5072"/>
    <w:rsid w:val="004C55D4"/>
    <w:rsid w:val="004C58A8"/>
    <w:rsid w:val="004C707C"/>
    <w:rsid w:val="004C74AC"/>
    <w:rsid w:val="004C7A03"/>
    <w:rsid w:val="004C7CEF"/>
    <w:rsid w:val="004D094B"/>
    <w:rsid w:val="004D0C84"/>
    <w:rsid w:val="004D11BE"/>
    <w:rsid w:val="004D16A7"/>
    <w:rsid w:val="004D17F0"/>
    <w:rsid w:val="004D1B05"/>
    <w:rsid w:val="004D2EF1"/>
    <w:rsid w:val="004D3946"/>
    <w:rsid w:val="004D49AD"/>
    <w:rsid w:val="004D4F6A"/>
    <w:rsid w:val="004D5944"/>
    <w:rsid w:val="004D5C65"/>
    <w:rsid w:val="004D6017"/>
    <w:rsid w:val="004D6747"/>
    <w:rsid w:val="004D745E"/>
    <w:rsid w:val="004D7577"/>
    <w:rsid w:val="004D76F5"/>
    <w:rsid w:val="004D7B98"/>
    <w:rsid w:val="004E0383"/>
    <w:rsid w:val="004E091C"/>
    <w:rsid w:val="004E0A93"/>
    <w:rsid w:val="004E1C6A"/>
    <w:rsid w:val="004E1F4F"/>
    <w:rsid w:val="004E1F51"/>
    <w:rsid w:val="004E2089"/>
    <w:rsid w:val="004E21A0"/>
    <w:rsid w:val="004E2233"/>
    <w:rsid w:val="004E260C"/>
    <w:rsid w:val="004E2763"/>
    <w:rsid w:val="004E2B87"/>
    <w:rsid w:val="004E3E05"/>
    <w:rsid w:val="004E4528"/>
    <w:rsid w:val="004E469E"/>
    <w:rsid w:val="004E4937"/>
    <w:rsid w:val="004E4E63"/>
    <w:rsid w:val="004E68D1"/>
    <w:rsid w:val="004E7C82"/>
    <w:rsid w:val="004F15F1"/>
    <w:rsid w:val="004F1708"/>
    <w:rsid w:val="004F1CB2"/>
    <w:rsid w:val="004F1D1D"/>
    <w:rsid w:val="004F219B"/>
    <w:rsid w:val="004F25A9"/>
    <w:rsid w:val="004F2935"/>
    <w:rsid w:val="004F2B84"/>
    <w:rsid w:val="004F39A5"/>
    <w:rsid w:val="004F3A87"/>
    <w:rsid w:val="004F455D"/>
    <w:rsid w:val="004F4560"/>
    <w:rsid w:val="004F4E45"/>
    <w:rsid w:val="004F50E4"/>
    <w:rsid w:val="004F5B42"/>
    <w:rsid w:val="004F5C83"/>
    <w:rsid w:val="004F6A37"/>
    <w:rsid w:val="004F6B59"/>
    <w:rsid w:val="004F7CEE"/>
    <w:rsid w:val="00500057"/>
    <w:rsid w:val="00500385"/>
    <w:rsid w:val="0050047A"/>
    <w:rsid w:val="00500823"/>
    <w:rsid w:val="00500FA1"/>
    <w:rsid w:val="00501007"/>
    <w:rsid w:val="005015D9"/>
    <w:rsid w:val="005022CB"/>
    <w:rsid w:val="00503BD2"/>
    <w:rsid w:val="00504091"/>
    <w:rsid w:val="005055BA"/>
    <w:rsid w:val="0050575A"/>
    <w:rsid w:val="005058AA"/>
    <w:rsid w:val="00505BE0"/>
    <w:rsid w:val="00506825"/>
    <w:rsid w:val="005075D4"/>
    <w:rsid w:val="00507A8B"/>
    <w:rsid w:val="00507EEE"/>
    <w:rsid w:val="00512D08"/>
    <w:rsid w:val="00512D31"/>
    <w:rsid w:val="005144FB"/>
    <w:rsid w:val="00514FB5"/>
    <w:rsid w:val="00515681"/>
    <w:rsid w:val="00515E32"/>
    <w:rsid w:val="00516CF7"/>
    <w:rsid w:val="0051723B"/>
    <w:rsid w:val="005203C1"/>
    <w:rsid w:val="00520BDB"/>
    <w:rsid w:val="00520EA8"/>
    <w:rsid w:val="0052181A"/>
    <w:rsid w:val="005219C2"/>
    <w:rsid w:val="00521E91"/>
    <w:rsid w:val="0052231E"/>
    <w:rsid w:val="005223F5"/>
    <w:rsid w:val="0052248A"/>
    <w:rsid w:val="00523696"/>
    <w:rsid w:val="0052373E"/>
    <w:rsid w:val="00523C87"/>
    <w:rsid w:val="00523D4C"/>
    <w:rsid w:val="005241CF"/>
    <w:rsid w:val="005244F2"/>
    <w:rsid w:val="00525984"/>
    <w:rsid w:val="005266E8"/>
    <w:rsid w:val="005267C2"/>
    <w:rsid w:val="0052711F"/>
    <w:rsid w:val="00527232"/>
    <w:rsid w:val="00527A25"/>
    <w:rsid w:val="00527C27"/>
    <w:rsid w:val="00530861"/>
    <w:rsid w:val="00530A84"/>
    <w:rsid w:val="00531024"/>
    <w:rsid w:val="005320F8"/>
    <w:rsid w:val="00532561"/>
    <w:rsid w:val="00532620"/>
    <w:rsid w:val="005329AB"/>
    <w:rsid w:val="00532EA8"/>
    <w:rsid w:val="00533C55"/>
    <w:rsid w:val="00534271"/>
    <w:rsid w:val="005347CE"/>
    <w:rsid w:val="00534A94"/>
    <w:rsid w:val="00534B2C"/>
    <w:rsid w:val="0053581A"/>
    <w:rsid w:val="00535B03"/>
    <w:rsid w:val="00535C9D"/>
    <w:rsid w:val="00535D17"/>
    <w:rsid w:val="00535EFE"/>
    <w:rsid w:val="00536AFB"/>
    <w:rsid w:val="00536DE0"/>
    <w:rsid w:val="00537818"/>
    <w:rsid w:val="0054062A"/>
    <w:rsid w:val="00540B3F"/>
    <w:rsid w:val="00540F21"/>
    <w:rsid w:val="00540FB5"/>
    <w:rsid w:val="005412B7"/>
    <w:rsid w:val="0054160D"/>
    <w:rsid w:val="0054222F"/>
    <w:rsid w:val="005423E7"/>
    <w:rsid w:val="00542716"/>
    <w:rsid w:val="00542778"/>
    <w:rsid w:val="00542821"/>
    <w:rsid w:val="00542B65"/>
    <w:rsid w:val="005434AB"/>
    <w:rsid w:val="0054378F"/>
    <w:rsid w:val="00543CE6"/>
    <w:rsid w:val="00543E63"/>
    <w:rsid w:val="0054437A"/>
    <w:rsid w:val="00544D8C"/>
    <w:rsid w:val="00544E1A"/>
    <w:rsid w:val="00545016"/>
    <w:rsid w:val="005457D3"/>
    <w:rsid w:val="00545EA6"/>
    <w:rsid w:val="00546328"/>
    <w:rsid w:val="0054642D"/>
    <w:rsid w:val="005464B3"/>
    <w:rsid w:val="00547C9F"/>
    <w:rsid w:val="00547D4F"/>
    <w:rsid w:val="00547D6C"/>
    <w:rsid w:val="005500B2"/>
    <w:rsid w:val="005503CF"/>
    <w:rsid w:val="0055043D"/>
    <w:rsid w:val="00550FE3"/>
    <w:rsid w:val="00551200"/>
    <w:rsid w:val="0055158A"/>
    <w:rsid w:val="00551853"/>
    <w:rsid w:val="00551996"/>
    <w:rsid w:val="005524E3"/>
    <w:rsid w:val="00552D50"/>
    <w:rsid w:val="00552FED"/>
    <w:rsid w:val="00553024"/>
    <w:rsid w:val="00553224"/>
    <w:rsid w:val="00553B95"/>
    <w:rsid w:val="005547B8"/>
    <w:rsid w:val="0055498D"/>
    <w:rsid w:val="00554994"/>
    <w:rsid w:val="00554CCF"/>
    <w:rsid w:val="00555A7F"/>
    <w:rsid w:val="00555F91"/>
    <w:rsid w:val="005561EE"/>
    <w:rsid w:val="00556557"/>
    <w:rsid w:val="0055735B"/>
    <w:rsid w:val="00557C39"/>
    <w:rsid w:val="00557E4B"/>
    <w:rsid w:val="005605BA"/>
    <w:rsid w:val="00560915"/>
    <w:rsid w:val="00560939"/>
    <w:rsid w:val="00560AC7"/>
    <w:rsid w:val="00560AD1"/>
    <w:rsid w:val="00560C92"/>
    <w:rsid w:val="0056110D"/>
    <w:rsid w:val="00561638"/>
    <w:rsid w:val="005620EE"/>
    <w:rsid w:val="0056301D"/>
    <w:rsid w:val="0056325F"/>
    <w:rsid w:val="0056381D"/>
    <w:rsid w:val="005642A9"/>
    <w:rsid w:val="00565B2B"/>
    <w:rsid w:val="00565DDB"/>
    <w:rsid w:val="00567C23"/>
    <w:rsid w:val="0057065C"/>
    <w:rsid w:val="00570ABD"/>
    <w:rsid w:val="00572B50"/>
    <w:rsid w:val="00573561"/>
    <w:rsid w:val="00573C29"/>
    <w:rsid w:val="00573E13"/>
    <w:rsid w:val="0057442F"/>
    <w:rsid w:val="005746E2"/>
    <w:rsid w:val="0057484C"/>
    <w:rsid w:val="00574D7C"/>
    <w:rsid w:val="00575C75"/>
    <w:rsid w:val="005770B6"/>
    <w:rsid w:val="005778A0"/>
    <w:rsid w:val="00580703"/>
    <w:rsid w:val="00581DF8"/>
    <w:rsid w:val="005824F7"/>
    <w:rsid w:val="00584C68"/>
    <w:rsid w:val="00585002"/>
    <w:rsid w:val="00585094"/>
    <w:rsid w:val="005853A2"/>
    <w:rsid w:val="0058566B"/>
    <w:rsid w:val="005869E6"/>
    <w:rsid w:val="00586AFB"/>
    <w:rsid w:val="00587BA6"/>
    <w:rsid w:val="00587CCB"/>
    <w:rsid w:val="00587DBC"/>
    <w:rsid w:val="005907FB"/>
    <w:rsid w:val="0059081C"/>
    <w:rsid w:val="00590D0A"/>
    <w:rsid w:val="00591A37"/>
    <w:rsid w:val="00591A6F"/>
    <w:rsid w:val="00592399"/>
    <w:rsid w:val="00592D0F"/>
    <w:rsid w:val="0059307A"/>
    <w:rsid w:val="00593448"/>
    <w:rsid w:val="00593C50"/>
    <w:rsid w:val="00594BA8"/>
    <w:rsid w:val="00595536"/>
    <w:rsid w:val="005968DF"/>
    <w:rsid w:val="00597E3F"/>
    <w:rsid w:val="005A023D"/>
    <w:rsid w:val="005A0A2F"/>
    <w:rsid w:val="005A0E29"/>
    <w:rsid w:val="005A0FC1"/>
    <w:rsid w:val="005A153F"/>
    <w:rsid w:val="005A1D66"/>
    <w:rsid w:val="005A2CD7"/>
    <w:rsid w:val="005A2D04"/>
    <w:rsid w:val="005A2D96"/>
    <w:rsid w:val="005A2E32"/>
    <w:rsid w:val="005A3189"/>
    <w:rsid w:val="005A3C5E"/>
    <w:rsid w:val="005A4912"/>
    <w:rsid w:val="005A4C69"/>
    <w:rsid w:val="005A4CCB"/>
    <w:rsid w:val="005A5072"/>
    <w:rsid w:val="005A5124"/>
    <w:rsid w:val="005A5AA7"/>
    <w:rsid w:val="005A6074"/>
    <w:rsid w:val="005A6373"/>
    <w:rsid w:val="005A64C9"/>
    <w:rsid w:val="005A68FE"/>
    <w:rsid w:val="005A6CC0"/>
    <w:rsid w:val="005B1453"/>
    <w:rsid w:val="005B15BB"/>
    <w:rsid w:val="005B17B9"/>
    <w:rsid w:val="005B267C"/>
    <w:rsid w:val="005B2AF7"/>
    <w:rsid w:val="005B2BEF"/>
    <w:rsid w:val="005B3B4C"/>
    <w:rsid w:val="005B3CF9"/>
    <w:rsid w:val="005B3F36"/>
    <w:rsid w:val="005B44C6"/>
    <w:rsid w:val="005B4CD4"/>
    <w:rsid w:val="005B56DE"/>
    <w:rsid w:val="005B5BC4"/>
    <w:rsid w:val="005B5C59"/>
    <w:rsid w:val="005B6CB9"/>
    <w:rsid w:val="005B6E8B"/>
    <w:rsid w:val="005B7645"/>
    <w:rsid w:val="005B76C6"/>
    <w:rsid w:val="005B7C49"/>
    <w:rsid w:val="005B7FA4"/>
    <w:rsid w:val="005C04D3"/>
    <w:rsid w:val="005C0E41"/>
    <w:rsid w:val="005C140E"/>
    <w:rsid w:val="005C1FDB"/>
    <w:rsid w:val="005C2955"/>
    <w:rsid w:val="005C308D"/>
    <w:rsid w:val="005C37A4"/>
    <w:rsid w:val="005C3913"/>
    <w:rsid w:val="005C4439"/>
    <w:rsid w:val="005C4FA6"/>
    <w:rsid w:val="005C5E8E"/>
    <w:rsid w:val="005C5EB9"/>
    <w:rsid w:val="005C652B"/>
    <w:rsid w:val="005C6B24"/>
    <w:rsid w:val="005C7631"/>
    <w:rsid w:val="005C79CC"/>
    <w:rsid w:val="005C7F9C"/>
    <w:rsid w:val="005D18F9"/>
    <w:rsid w:val="005D2265"/>
    <w:rsid w:val="005D3142"/>
    <w:rsid w:val="005D371B"/>
    <w:rsid w:val="005D3D28"/>
    <w:rsid w:val="005D4390"/>
    <w:rsid w:val="005D4AE5"/>
    <w:rsid w:val="005D5283"/>
    <w:rsid w:val="005D53BA"/>
    <w:rsid w:val="005D5B94"/>
    <w:rsid w:val="005D5FC1"/>
    <w:rsid w:val="005D6177"/>
    <w:rsid w:val="005D61D0"/>
    <w:rsid w:val="005D675C"/>
    <w:rsid w:val="005D6D6E"/>
    <w:rsid w:val="005D6D9F"/>
    <w:rsid w:val="005D712D"/>
    <w:rsid w:val="005D7494"/>
    <w:rsid w:val="005D74B7"/>
    <w:rsid w:val="005E1247"/>
    <w:rsid w:val="005E1D43"/>
    <w:rsid w:val="005E221C"/>
    <w:rsid w:val="005E35C6"/>
    <w:rsid w:val="005E3837"/>
    <w:rsid w:val="005E3D3F"/>
    <w:rsid w:val="005E40D7"/>
    <w:rsid w:val="005E47E1"/>
    <w:rsid w:val="005E489C"/>
    <w:rsid w:val="005E59FF"/>
    <w:rsid w:val="005E5CD3"/>
    <w:rsid w:val="005E5D9A"/>
    <w:rsid w:val="005E5F0E"/>
    <w:rsid w:val="005E61F6"/>
    <w:rsid w:val="005E71C5"/>
    <w:rsid w:val="005E74EF"/>
    <w:rsid w:val="005F0020"/>
    <w:rsid w:val="005F035B"/>
    <w:rsid w:val="005F1A49"/>
    <w:rsid w:val="005F2488"/>
    <w:rsid w:val="005F25F6"/>
    <w:rsid w:val="005F2EC5"/>
    <w:rsid w:val="005F3519"/>
    <w:rsid w:val="005F38F0"/>
    <w:rsid w:val="005F38F7"/>
    <w:rsid w:val="005F3B5D"/>
    <w:rsid w:val="005F3C1A"/>
    <w:rsid w:val="005F3DE8"/>
    <w:rsid w:val="005F3F62"/>
    <w:rsid w:val="005F44B1"/>
    <w:rsid w:val="005F49C1"/>
    <w:rsid w:val="005F51F0"/>
    <w:rsid w:val="005F5A3D"/>
    <w:rsid w:val="005F5AFA"/>
    <w:rsid w:val="005F5BE1"/>
    <w:rsid w:val="005F60A4"/>
    <w:rsid w:val="005F65D1"/>
    <w:rsid w:val="005F67D9"/>
    <w:rsid w:val="005F7076"/>
    <w:rsid w:val="005F70F5"/>
    <w:rsid w:val="005F7D34"/>
    <w:rsid w:val="006000B0"/>
    <w:rsid w:val="006001DA"/>
    <w:rsid w:val="00600BF5"/>
    <w:rsid w:val="006010FC"/>
    <w:rsid w:val="006013E7"/>
    <w:rsid w:val="006024AE"/>
    <w:rsid w:val="00602795"/>
    <w:rsid w:val="00602B25"/>
    <w:rsid w:val="00602F42"/>
    <w:rsid w:val="00603263"/>
    <w:rsid w:val="00603A10"/>
    <w:rsid w:val="00603D1B"/>
    <w:rsid w:val="00604778"/>
    <w:rsid w:val="00604F9A"/>
    <w:rsid w:val="0060540F"/>
    <w:rsid w:val="006058C7"/>
    <w:rsid w:val="0060591D"/>
    <w:rsid w:val="006067D2"/>
    <w:rsid w:val="006067FB"/>
    <w:rsid w:val="0060681A"/>
    <w:rsid w:val="00607337"/>
    <w:rsid w:val="00607411"/>
    <w:rsid w:val="00607D4F"/>
    <w:rsid w:val="00607F53"/>
    <w:rsid w:val="0061033B"/>
    <w:rsid w:val="0061078A"/>
    <w:rsid w:val="0061103C"/>
    <w:rsid w:val="006112FD"/>
    <w:rsid w:val="00611C4C"/>
    <w:rsid w:val="00612714"/>
    <w:rsid w:val="00613786"/>
    <w:rsid w:val="00613A37"/>
    <w:rsid w:val="00613CD4"/>
    <w:rsid w:val="006147D9"/>
    <w:rsid w:val="00615E89"/>
    <w:rsid w:val="0061606D"/>
    <w:rsid w:val="00616995"/>
    <w:rsid w:val="00616C86"/>
    <w:rsid w:val="0061705F"/>
    <w:rsid w:val="00617172"/>
    <w:rsid w:val="0061766E"/>
    <w:rsid w:val="00617988"/>
    <w:rsid w:val="00617C19"/>
    <w:rsid w:val="00617CDE"/>
    <w:rsid w:val="00617EAD"/>
    <w:rsid w:val="006201AB"/>
    <w:rsid w:val="006203FC"/>
    <w:rsid w:val="00620EAE"/>
    <w:rsid w:val="00621877"/>
    <w:rsid w:val="00622704"/>
    <w:rsid w:val="00622A76"/>
    <w:rsid w:val="00622EAA"/>
    <w:rsid w:val="0062334E"/>
    <w:rsid w:val="00623422"/>
    <w:rsid w:val="00623618"/>
    <w:rsid w:val="006239DD"/>
    <w:rsid w:val="00623CA5"/>
    <w:rsid w:val="0062410E"/>
    <w:rsid w:val="00624183"/>
    <w:rsid w:val="0062449C"/>
    <w:rsid w:val="00624EBC"/>
    <w:rsid w:val="00626820"/>
    <w:rsid w:val="00626E36"/>
    <w:rsid w:val="0062725C"/>
    <w:rsid w:val="00627602"/>
    <w:rsid w:val="00627643"/>
    <w:rsid w:val="00631436"/>
    <w:rsid w:val="0063190F"/>
    <w:rsid w:val="00632343"/>
    <w:rsid w:val="00632B65"/>
    <w:rsid w:val="00633FB2"/>
    <w:rsid w:val="00634755"/>
    <w:rsid w:val="00634883"/>
    <w:rsid w:val="00634942"/>
    <w:rsid w:val="00635661"/>
    <w:rsid w:val="00635A31"/>
    <w:rsid w:val="006361FB"/>
    <w:rsid w:val="006363DA"/>
    <w:rsid w:val="006365B5"/>
    <w:rsid w:val="00636B41"/>
    <w:rsid w:val="00636BD6"/>
    <w:rsid w:val="006407AF"/>
    <w:rsid w:val="00641FD2"/>
    <w:rsid w:val="006420DC"/>
    <w:rsid w:val="00642314"/>
    <w:rsid w:val="006425A1"/>
    <w:rsid w:val="00642C94"/>
    <w:rsid w:val="00643732"/>
    <w:rsid w:val="00643735"/>
    <w:rsid w:val="00643C59"/>
    <w:rsid w:val="00644243"/>
    <w:rsid w:val="006445AC"/>
    <w:rsid w:val="00645CE2"/>
    <w:rsid w:val="006465D6"/>
    <w:rsid w:val="006466DC"/>
    <w:rsid w:val="006469E9"/>
    <w:rsid w:val="006470E2"/>
    <w:rsid w:val="00647C09"/>
    <w:rsid w:val="00650060"/>
    <w:rsid w:val="0065020E"/>
    <w:rsid w:val="00650342"/>
    <w:rsid w:val="00650649"/>
    <w:rsid w:val="006512C4"/>
    <w:rsid w:val="00651371"/>
    <w:rsid w:val="0065181F"/>
    <w:rsid w:val="00651A5A"/>
    <w:rsid w:val="00651AEB"/>
    <w:rsid w:val="0065307B"/>
    <w:rsid w:val="0065380A"/>
    <w:rsid w:val="006538B3"/>
    <w:rsid w:val="0065390F"/>
    <w:rsid w:val="006539C5"/>
    <w:rsid w:val="00653B15"/>
    <w:rsid w:val="00653BAA"/>
    <w:rsid w:val="0065417F"/>
    <w:rsid w:val="00654450"/>
    <w:rsid w:val="00654989"/>
    <w:rsid w:val="00655634"/>
    <w:rsid w:val="006558D0"/>
    <w:rsid w:val="0065602C"/>
    <w:rsid w:val="006567A8"/>
    <w:rsid w:val="006570E3"/>
    <w:rsid w:val="00657643"/>
    <w:rsid w:val="006576E7"/>
    <w:rsid w:val="00657CFC"/>
    <w:rsid w:val="00657D93"/>
    <w:rsid w:val="00660977"/>
    <w:rsid w:val="00660E74"/>
    <w:rsid w:val="00660EBD"/>
    <w:rsid w:val="00662DF1"/>
    <w:rsid w:val="00663329"/>
    <w:rsid w:val="006633A9"/>
    <w:rsid w:val="00663EBF"/>
    <w:rsid w:val="00665ED8"/>
    <w:rsid w:val="00665FBD"/>
    <w:rsid w:val="00666045"/>
    <w:rsid w:val="00666352"/>
    <w:rsid w:val="006668AE"/>
    <w:rsid w:val="00667519"/>
    <w:rsid w:val="006700E7"/>
    <w:rsid w:val="00670208"/>
    <w:rsid w:val="006703C2"/>
    <w:rsid w:val="0067067F"/>
    <w:rsid w:val="00671074"/>
    <w:rsid w:val="00671F9B"/>
    <w:rsid w:val="00672441"/>
    <w:rsid w:val="00672A09"/>
    <w:rsid w:val="00672B20"/>
    <w:rsid w:val="00672DEE"/>
    <w:rsid w:val="00673596"/>
    <w:rsid w:val="00673EC8"/>
    <w:rsid w:val="00674330"/>
    <w:rsid w:val="00674A60"/>
    <w:rsid w:val="00674A64"/>
    <w:rsid w:val="00674D33"/>
    <w:rsid w:val="00674DBC"/>
    <w:rsid w:val="00675682"/>
    <w:rsid w:val="006756B3"/>
    <w:rsid w:val="00675BBC"/>
    <w:rsid w:val="00676381"/>
    <w:rsid w:val="00676D19"/>
    <w:rsid w:val="00676F29"/>
    <w:rsid w:val="006771C9"/>
    <w:rsid w:val="00677BF2"/>
    <w:rsid w:val="00677CAF"/>
    <w:rsid w:val="00677FBC"/>
    <w:rsid w:val="006802E2"/>
    <w:rsid w:val="00680338"/>
    <w:rsid w:val="0068036F"/>
    <w:rsid w:val="00680543"/>
    <w:rsid w:val="00680CDA"/>
    <w:rsid w:val="006813CF"/>
    <w:rsid w:val="00681486"/>
    <w:rsid w:val="006815A2"/>
    <w:rsid w:val="0068363B"/>
    <w:rsid w:val="00683848"/>
    <w:rsid w:val="00685798"/>
    <w:rsid w:val="00685CED"/>
    <w:rsid w:val="0068671C"/>
    <w:rsid w:val="00686732"/>
    <w:rsid w:val="00686768"/>
    <w:rsid w:val="00687B34"/>
    <w:rsid w:val="006903A1"/>
    <w:rsid w:val="006904B5"/>
    <w:rsid w:val="00690552"/>
    <w:rsid w:val="006909E8"/>
    <w:rsid w:val="00691057"/>
    <w:rsid w:val="00691247"/>
    <w:rsid w:val="0069150B"/>
    <w:rsid w:val="006922EA"/>
    <w:rsid w:val="00692B36"/>
    <w:rsid w:val="00692EF9"/>
    <w:rsid w:val="0069365F"/>
    <w:rsid w:val="00693922"/>
    <w:rsid w:val="00695235"/>
    <w:rsid w:val="006958D4"/>
    <w:rsid w:val="00697A68"/>
    <w:rsid w:val="006A06FB"/>
    <w:rsid w:val="006A0820"/>
    <w:rsid w:val="006A0B85"/>
    <w:rsid w:val="006A0BEB"/>
    <w:rsid w:val="006A0E73"/>
    <w:rsid w:val="006A1C16"/>
    <w:rsid w:val="006A2206"/>
    <w:rsid w:val="006A28D0"/>
    <w:rsid w:val="006A316B"/>
    <w:rsid w:val="006A34FD"/>
    <w:rsid w:val="006A35B5"/>
    <w:rsid w:val="006A3801"/>
    <w:rsid w:val="006A3CCB"/>
    <w:rsid w:val="006A491F"/>
    <w:rsid w:val="006A4E2F"/>
    <w:rsid w:val="006A534D"/>
    <w:rsid w:val="006A53B0"/>
    <w:rsid w:val="006A5901"/>
    <w:rsid w:val="006A5E4E"/>
    <w:rsid w:val="006A6C89"/>
    <w:rsid w:val="006A73B4"/>
    <w:rsid w:val="006A7938"/>
    <w:rsid w:val="006A7E59"/>
    <w:rsid w:val="006B018A"/>
    <w:rsid w:val="006B0340"/>
    <w:rsid w:val="006B06FB"/>
    <w:rsid w:val="006B2147"/>
    <w:rsid w:val="006B25A1"/>
    <w:rsid w:val="006B29AB"/>
    <w:rsid w:val="006B2B29"/>
    <w:rsid w:val="006B2D51"/>
    <w:rsid w:val="006B2D70"/>
    <w:rsid w:val="006B32E5"/>
    <w:rsid w:val="006B34A3"/>
    <w:rsid w:val="006B3D4D"/>
    <w:rsid w:val="006B3E61"/>
    <w:rsid w:val="006B63F7"/>
    <w:rsid w:val="006B6802"/>
    <w:rsid w:val="006B686A"/>
    <w:rsid w:val="006B6BC6"/>
    <w:rsid w:val="006B701C"/>
    <w:rsid w:val="006B72EC"/>
    <w:rsid w:val="006B7A91"/>
    <w:rsid w:val="006C00F4"/>
    <w:rsid w:val="006C0EDA"/>
    <w:rsid w:val="006C12DC"/>
    <w:rsid w:val="006C215B"/>
    <w:rsid w:val="006C3C40"/>
    <w:rsid w:val="006C3DB5"/>
    <w:rsid w:val="006C4329"/>
    <w:rsid w:val="006C4519"/>
    <w:rsid w:val="006C468B"/>
    <w:rsid w:val="006C49C2"/>
    <w:rsid w:val="006C5BC1"/>
    <w:rsid w:val="006C5DA4"/>
    <w:rsid w:val="006C663E"/>
    <w:rsid w:val="006C7258"/>
    <w:rsid w:val="006C781B"/>
    <w:rsid w:val="006C78B4"/>
    <w:rsid w:val="006C791D"/>
    <w:rsid w:val="006C79D0"/>
    <w:rsid w:val="006C7E18"/>
    <w:rsid w:val="006D07AA"/>
    <w:rsid w:val="006D09E0"/>
    <w:rsid w:val="006D19DE"/>
    <w:rsid w:val="006D1DB5"/>
    <w:rsid w:val="006D2164"/>
    <w:rsid w:val="006D24F4"/>
    <w:rsid w:val="006D3232"/>
    <w:rsid w:val="006D33D9"/>
    <w:rsid w:val="006D3865"/>
    <w:rsid w:val="006D3D13"/>
    <w:rsid w:val="006D3F69"/>
    <w:rsid w:val="006D4000"/>
    <w:rsid w:val="006D4580"/>
    <w:rsid w:val="006D45AE"/>
    <w:rsid w:val="006D48C1"/>
    <w:rsid w:val="006D528A"/>
    <w:rsid w:val="006D539B"/>
    <w:rsid w:val="006D5D79"/>
    <w:rsid w:val="006D61F5"/>
    <w:rsid w:val="006D6E29"/>
    <w:rsid w:val="006D711D"/>
    <w:rsid w:val="006D79A0"/>
    <w:rsid w:val="006D7A5D"/>
    <w:rsid w:val="006D7D76"/>
    <w:rsid w:val="006D7E79"/>
    <w:rsid w:val="006D7EC3"/>
    <w:rsid w:val="006E17AB"/>
    <w:rsid w:val="006E1FC0"/>
    <w:rsid w:val="006E36B3"/>
    <w:rsid w:val="006E3E09"/>
    <w:rsid w:val="006E42CE"/>
    <w:rsid w:val="006E4881"/>
    <w:rsid w:val="006E4A2A"/>
    <w:rsid w:val="006E4A88"/>
    <w:rsid w:val="006E4BA3"/>
    <w:rsid w:val="006E4C33"/>
    <w:rsid w:val="006E5054"/>
    <w:rsid w:val="006E537F"/>
    <w:rsid w:val="006E55D3"/>
    <w:rsid w:val="006E5BAD"/>
    <w:rsid w:val="006E6AA7"/>
    <w:rsid w:val="006E7033"/>
    <w:rsid w:val="006E718A"/>
    <w:rsid w:val="006E7B20"/>
    <w:rsid w:val="006F0178"/>
    <w:rsid w:val="006F0830"/>
    <w:rsid w:val="006F087A"/>
    <w:rsid w:val="006F0975"/>
    <w:rsid w:val="006F168E"/>
    <w:rsid w:val="006F1804"/>
    <w:rsid w:val="006F2318"/>
    <w:rsid w:val="006F4674"/>
    <w:rsid w:val="006F4D68"/>
    <w:rsid w:val="006F539D"/>
    <w:rsid w:val="006F5430"/>
    <w:rsid w:val="006F5DA1"/>
    <w:rsid w:val="006F73D9"/>
    <w:rsid w:val="006F77C7"/>
    <w:rsid w:val="006F7F0C"/>
    <w:rsid w:val="00700011"/>
    <w:rsid w:val="00700A11"/>
    <w:rsid w:val="00700B7A"/>
    <w:rsid w:val="00701578"/>
    <w:rsid w:val="00701A4D"/>
    <w:rsid w:val="007026F0"/>
    <w:rsid w:val="007030D6"/>
    <w:rsid w:val="0070330F"/>
    <w:rsid w:val="00704B94"/>
    <w:rsid w:val="00704CF6"/>
    <w:rsid w:val="00706ACB"/>
    <w:rsid w:val="00706C7E"/>
    <w:rsid w:val="00706D1C"/>
    <w:rsid w:val="007077FE"/>
    <w:rsid w:val="0070797B"/>
    <w:rsid w:val="0071064F"/>
    <w:rsid w:val="007109CA"/>
    <w:rsid w:val="00710D2E"/>
    <w:rsid w:val="00711521"/>
    <w:rsid w:val="00711E49"/>
    <w:rsid w:val="00712557"/>
    <w:rsid w:val="007133D9"/>
    <w:rsid w:val="0071350E"/>
    <w:rsid w:val="00713E3F"/>
    <w:rsid w:val="0071413D"/>
    <w:rsid w:val="00714765"/>
    <w:rsid w:val="00715B7A"/>
    <w:rsid w:val="0071720B"/>
    <w:rsid w:val="007173FC"/>
    <w:rsid w:val="0071742F"/>
    <w:rsid w:val="007204C9"/>
    <w:rsid w:val="00720B84"/>
    <w:rsid w:val="00720EF3"/>
    <w:rsid w:val="00721323"/>
    <w:rsid w:val="00721B6B"/>
    <w:rsid w:val="0072218C"/>
    <w:rsid w:val="0072313E"/>
    <w:rsid w:val="00724529"/>
    <w:rsid w:val="00724955"/>
    <w:rsid w:val="00724A44"/>
    <w:rsid w:val="00724CAF"/>
    <w:rsid w:val="00724E84"/>
    <w:rsid w:val="007253D3"/>
    <w:rsid w:val="0072552D"/>
    <w:rsid w:val="00725536"/>
    <w:rsid w:val="00725D44"/>
    <w:rsid w:val="007260F1"/>
    <w:rsid w:val="007267BB"/>
    <w:rsid w:val="00726C19"/>
    <w:rsid w:val="007278F2"/>
    <w:rsid w:val="00727FED"/>
    <w:rsid w:val="0073008A"/>
    <w:rsid w:val="00730574"/>
    <w:rsid w:val="00730DF8"/>
    <w:rsid w:val="00731483"/>
    <w:rsid w:val="0073183C"/>
    <w:rsid w:val="00732FD4"/>
    <w:rsid w:val="007340D6"/>
    <w:rsid w:val="00734934"/>
    <w:rsid w:val="00734972"/>
    <w:rsid w:val="00734A4D"/>
    <w:rsid w:val="00734C56"/>
    <w:rsid w:val="00734CF4"/>
    <w:rsid w:val="007358BA"/>
    <w:rsid w:val="00736192"/>
    <w:rsid w:val="00736799"/>
    <w:rsid w:val="0073737F"/>
    <w:rsid w:val="00737993"/>
    <w:rsid w:val="00737CDD"/>
    <w:rsid w:val="00740087"/>
    <w:rsid w:val="007416F6"/>
    <w:rsid w:val="00741B8A"/>
    <w:rsid w:val="00741CDD"/>
    <w:rsid w:val="007429B1"/>
    <w:rsid w:val="00742ACA"/>
    <w:rsid w:val="00742C6C"/>
    <w:rsid w:val="00742CA1"/>
    <w:rsid w:val="007439BC"/>
    <w:rsid w:val="00743F0E"/>
    <w:rsid w:val="00743F58"/>
    <w:rsid w:val="007442BE"/>
    <w:rsid w:val="0074473E"/>
    <w:rsid w:val="00744806"/>
    <w:rsid w:val="007452CF"/>
    <w:rsid w:val="007462F0"/>
    <w:rsid w:val="0074682E"/>
    <w:rsid w:val="00747C60"/>
    <w:rsid w:val="00750BD0"/>
    <w:rsid w:val="00750EF2"/>
    <w:rsid w:val="0075192E"/>
    <w:rsid w:val="00751B20"/>
    <w:rsid w:val="00752326"/>
    <w:rsid w:val="007527FB"/>
    <w:rsid w:val="00752BBC"/>
    <w:rsid w:val="00752BE1"/>
    <w:rsid w:val="00753C7A"/>
    <w:rsid w:val="0075488F"/>
    <w:rsid w:val="00755373"/>
    <w:rsid w:val="00755911"/>
    <w:rsid w:val="00755E77"/>
    <w:rsid w:val="00756082"/>
    <w:rsid w:val="0075676B"/>
    <w:rsid w:val="00757725"/>
    <w:rsid w:val="00757AE4"/>
    <w:rsid w:val="007617FE"/>
    <w:rsid w:val="007623D1"/>
    <w:rsid w:val="00762403"/>
    <w:rsid w:val="00762CE9"/>
    <w:rsid w:val="00762CFE"/>
    <w:rsid w:val="00762D09"/>
    <w:rsid w:val="00764658"/>
    <w:rsid w:val="007646D6"/>
    <w:rsid w:val="0076507D"/>
    <w:rsid w:val="007652CC"/>
    <w:rsid w:val="00765890"/>
    <w:rsid w:val="00765EF5"/>
    <w:rsid w:val="00765FBD"/>
    <w:rsid w:val="00766608"/>
    <w:rsid w:val="00766BD1"/>
    <w:rsid w:val="00766E88"/>
    <w:rsid w:val="0076707E"/>
    <w:rsid w:val="007677D6"/>
    <w:rsid w:val="00767CB0"/>
    <w:rsid w:val="00767DD4"/>
    <w:rsid w:val="00767E92"/>
    <w:rsid w:val="007702E4"/>
    <w:rsid w:val="00770579"/>
    <w:rsid w:val="007705BC"/>
    <w:rsid w:val="00770C0B"/>
    <w:rsid w:val="00770D28"/>
    <w:rsid w:val="00770FEF"/>
    <w:rsid w:val="00771119"/>
    <w:rsid w:val="007715D1"/>
    <w:rsid w:val="00771B15"/>
    <w:rsid w:val="00771E34"/>
    <w:rsid w:val="00771F52"/>
    <w:rsid w:val="00771F75"/>
    <w:rsid w:val="00773137"/>
    <w:rsid w:val="007737CD"/>
    <w:rsid w:val="00773ADE"/>
    <w:rsid w:val="00773DEF"/>
    <w:rsid w:val="007742D9"/>
    <w:rsid w:val="00774606"/>
    <w:rsid w:val="007752EA"/>
    <w:rsid w:val="00775608"/>
    <w:rsid w:val="007759A7"/>
    <w:rsid w:val="00775B2D"/>
    <w:rsid w:val="00775F7F"/>
    <w:rsid w:val="00777AF9"/>
    <w:rsid w:val="00780527"/>
    <w:rsid w:val="00780BC3"/>
    <w:rsid w:val="0078275C"/>
    <w:rsid w:val="00782C4E"/>
    <w:rsid w:val="0078332A"/>
    <w:rsid w:val="00783512"/>
    <w:rsid w:val="007842E2"/>
    <w:rsid w:val="007846FA"/>
    <w:rsid w:val="00785058"/>
    <w:rsid w:val="0078573F"/>
    <w:rsid w:val="00785D22"/>
    <w:rsid w:val="00785FC9"/>
    <w:rsid w:val="00786063"/>
    <w:rsid w:val="00786DAC"/>
    <w:rsid w:val="0078736C"/>
    <w:rsid w:val="00787CB2"/>
    <w:rsid w:val="00790AAA"/>
    <w:rsid w:val="007916A7"/>
    <w:rsid w:val="00791785"/>
    <w:rsid w:val="007922F2"/>
    <w:rsid w:val="0079268C"/>
    <w:rsid w:val="00793A7A"/>
    <w:rsid w:val="00793B64"/>
    <w:rsid w:val="00793D2E"/>
    <w:rsid w:val="0079473F"/>
    <w:rsid w:val="007960AE"/>
    <w:rsid w:val="00796C2F"/>
    <w:rsid w:val="00796C38"/>
    <w:rsid w:val="00797115"/>
    <w:rsid w:val="007971A1"/>
    <w:rsid w:val="007A1B2E"/>
    <w:rsid w:val="007A1FBB"/>
    <w:rsid w:val="007A1FF8"/>
    <w:rsid w:val="007A2554"/>
    <w:rsid w:val="007A2D73"/>
    <w:rsid w:val="007A3E1D"/>
    <w:rsid w:val="007A41FD"/>
    <w:rsid w:val="007A4732"/>
    <w:rsid w:val="007A47BD"/>
    <w:rsid w:val="007A4AEA"/>
    <w:rsid w:val="007A4D3A"/>
    <w:rsid w:val="007A4D64"/>
    <w:rsid w:val="007A50DF"/>
    <w:rsid w:val="007A538B"/>
    <w:rsid w:val="007A57A1"/>
    <w:rsid w:val="007A5BA5"/>
    <w:rsid w:val="007A5D9F"/>
    <w:rsid w:val="007A625F"/>
    <w:rsid w:val="007A7B3D"/>
    <w:rsid w:val="007A7CA5"/>
    <w:rsid w:val="007B0383"/>
    <w:rsid w:val="007B0570"/>
    <w:rsid w:val="007B06C8"/>
    <w:rsid w:val="007B11E0"/>
    <w:rsid w:val="007B1273"/>
    <w:rsid w:val="007B1AEC"/>
    <w:rsid w:val="007B1C60"/>
    <w:rsid w:val="007B3070"/>
    <w:rsid w:val="007B37BD"/>
    <w:rsid w:val="007B3A34"/>
    <w:rsid w:val="007B3B0A"/>
    <w:rsid w:val="007B4007"/>
    <w:rsid w:val="007B46A6"/>
    <w:rsid w:val="007B48BC"/>
    <w:rsid w:val="007B48FD"/>
    <w:rsid w:val="007B4ADE"/>
    <w:rsid w:val="007B5995"/>
    <w:rsid w:val="007B6AA4"/>
    <w:rsid w:val="007B7141"/>
    <w:rsid w:val="007B7C26"/>
    <w:rsid w:val="007B7DB7"/>
    <w:rsid w:val="007C054E"/>
    <w:rsid w:val="007C0798"/>
    <w:rsid w:val="007C07D8"/>
    <w:rsid w:val="007C1283"/>
    <w:rsid w:val="007C1A4F"/>
    <w:rsid w:val="007C2BBD"/>
    <w:rsid w:val="007C3459"/>
    <w:rsid w:val="007C3A1F"/>
    <w:rsid w:val="007C411E"/>
    <w:rsid w:val="007C475E"/>
    <w:rsid w:val="007C4C43"/>
    <w:rsid w:val="007C4CDE"/>
    <w:rsid w:val="007C4D51"/>
    <w:rsid w:val="007C5FD1"/>
    <w:rsid w:val="007C7040"/>
    <w:rsid w:val="007C7ABC"/>
    <w:rsid w:val="007C7CB5"/>
    <w:rsid w:val="007D002C"/>
    <w:rsid w:val="007D045E"/>
    <w:rsid w:val="007D0CA9"/>
    <w:rsid w:val="007D28F0"/>
    <w:rsid w:val="007D30FD"/>
    <w:rsid w:val="007D3DD9"/>
    <w:rsid w:val="007D4349"/>
    <w:rsid w:val="007D4390"/>
    <w:rsid w:val="007D459E"/>
    <w:rsid w:val="007D45A9"/>
    <w:rsid w:val="007D4EA5"/>
    <w:rsid w:val="007D51F0"/>
    <w:rsid w:val="007D5647"/>
    <w:rsid w:val="007D6885"/>
    <w:rsid w:val="007D7417"/>
    <w:rsid w:val="007D7BA3"/>
    <w:rsid w:val="007E013C"/>
    <w:rsid w:val="007E0401"/>
    <w:rsid w:val="007E0CDC"/>
    <w:rsid w:val="007E1A1D"/>
    <w:rsid w:val="007E221A"/>
    <w:rsid w:val="007E27E4"/>
    <w:rsid w:val="007E3467"/>
    <w:rsid w:val="007E35F7"/>
    <w:rsid w:val="007E3772"/>
    <w:rsid w:val="007E3E15"/>
    <w:rsid w:val="007E5270"/>
    <w:rsid w:val="007E55C4"/>
    <w:rsid w:val="007E5858"/>
    <w:rsid w:val="007E5AE5"/>
    <w:rsid w:val="007E5F1A"/>
    <w:rsid w:val="007E6698"/>
    <w:rsid w:val="007E6999"/>
    <w:rsid w:val="007E766D"/>
    <w:rsid w:val="007F06A4"/>
    <w:rsid w:val="007F0734"/>
    <w:rsid w:val="007F2791"/>
    <w:rsid w:val="007F2D44"/>
    <w:rsid w:val="007F361A"/>
    <w:rsid w:val="007F48AF"/>
    <w:rsid w:val="007F5897"/>
    <w:rsid w:val="007F58B6"/>
    <w:rsid w:val="007F6D70"/>
    <w:rsid w:val="007F7379"/>
    <w:rsid w:val="007F7ABE"/>
    <w:rsid w:val="007F7BD0"/>
    <w:rsid w:val="0080021F"/>
    <w:rsid w:val="0080193C"/>
    <w:rsid w:val="00801EC5"/>
    <w:rsid w:val="008026A9"/>
    <w:rsid w:val="008028D1"/>
    <w:rsid w:val="00802CBF"/>
    <w:rsid w:val="008031D4"/>
    <w:rsid w:val="00803673"/>
    <w:rsid w:val="008041FE"/>
    <w:rsid w:val="0080430F"/>
    <w:rsid w:val="00806309"/>
    <w:rsid w:val="0080672B"/>
    <w:rsid w:val="00806C52"/>
    <w:rsid w:val="00806C9C"/>
    <w:rsid w:val="008074CB"/>
    <w:rsid w:val="00807A65"/>
    <w:rsid w:val="00807D34"/>
    <w:rsid w:val="00810109"/>
    <w:rsid w:val="008108D4"/>
    <w:rsid w:val="0081117E"/>
    <w:rsid w:val="00812702"/>
    <w:rsid w:val="00812D5D"/>
    <w:rsid w:val="00812DEB"/>
    <w:rsid w:val="00812FA8"/>
    <w:rsid w:val="008147BB"/>
    <w:rsid w:val="00814A5E"/>
    <w:rsid w:val="0081609E"/>
    <w:rsid w:val="00816249"/>
    <w:rsid w:val="00816477"/>
    <w:rsid w:val="00816509"/>
    <w:rsid w:val="00816703"/>
    <w:rsid w:val="0081695D"/>
    <w:rsid w:val="008174F4"/>
    <w:rsid w:val="00817D6E"/>
    <w:rsid w:val="008208B5"/>
    <w:rsid w:val="00820F10"/>
    <w:rsid w:val="00821987"/>
    <w:rsid w:val="00821ECE"/>
    <w:rsid w:val="00823443"/>
    <w:rsid w:val="0082358C"/>
    <w:rsid w:val="00823CBE"/>
    <w:rsid w:val="00823EA9"/>
    <w:rsid w:val="0082535F"/>
    <w:rsid w:val="008261E6"/>
    <w:rsid w:val="00826BF6"/>
    <w:rsid w:val="00826E5F"/>
    <w:rsid w:val="00827773"/>
    <w:rsid w:val="00830112"/>
    <w:rsid w:val="00830C77"/>
    <w:rsid w:val="00831B02"/>
    <w:rsid w:val="00831F2E"/>
    <w:rsid w:val="0083209A"/>
    <w:rsid w:val="008324AD"/>
    <w:rsid w:val="00832697"/>
    <w:rsid w:val="00832F00"/>
    <w:rsid w:val="00833150"/>
    <w:rsid w:val="008331F1"/>
    <w:rsid w:val="00833852"/>
    <w:rsid w:val="00834222"/>
    <w:rsid w:val="008343D7"/>
    <w:rsid w:val="00834490"/>
    <w:rsid w:val="008354F3"/>
    <w:rsid w:val="008356BD"/>
    <w:rsid w:val="00835A9D"/>
    <w:rsid w:val="00835D5E"/>
    <w:rsid w:val="008360C7"/>
    <w:rsid w:val="00836404"/>
    <w:rsid w:val="008364D9"/>
    <w:rsid w:val="008367DD"/>
    <w:rsid w:val="00836921"/>
    <w:rsid w:val="00836AD5"/>
    <w:rsid w:val="00836B57"/>
    <w:rsid w:val="00837034"/>
    <w:rsid w:val="00837F53"/>
    <w:rsid w:val="0084009E"/>
    <w:rsid w:val="0084099A"/>
    <w:rsid w:val="0084183F"/>
    <w:rsid w:val="00842707"/>
    <w:rsid w:val="00842A9B"/>
    <w:rsid w:val="008437DF"/>
    <w:rsid w:val="00843D90"/>
    <w:rsid w:val="0084402E"/>
    <w:rsid w:val="008440AD"/>
    <w:rsid w:val="00844522"/>
    <w:rsid w:val="0084466C"/>
    <w:rsid w:val="00845050"/>
    <w:rsid w:val="00845498"/>
    <w:rsid w:val="008455A1"/>
    <w:rsid w:val="00845DE8"/>
    <w:rsid w:val="00845E40"/>
    <w:rsid w:val="008462B0"/>
    <w:rsid w:val="008467F1"/>
    <w:rsid w:val="0084696D"/>
    <w:rsid w:val="00846E51"/>
    <w:rsid w:val="008477CD"/>
    <w:rsid w:val="00847B7A"/>
    <w:rsid w:val="00850148"/>
    <w:rsid w:val="00850942"/>
    <w:rsid w:val="00850F09"/>
    <w:rsid w:val="008510C9"/>
    <w:rsid w:val="008513BD"/>
    <w:rsid w:val="00851ECF"/>
    <w:rsid w:val="008520AF"/>
    <w:rsid w:val="0085247C"/>
    <w:rsid w:val="0085298F"/>
    <w:rsid w:val="008529BD"/>
    <w:rsid w:val="00852A30"/>
    <w:rsid w:val="00852D11"/>
    <w:rsid w:val="008530B2"/>
    <w:rsid w:val="008533C9"/>
    <w:rsid w:val="00853908"/>
    <w:rsid w:val="00853BEC"/>
    <w:rsid w:val="00854FAF"/>
    <w:rsid w:val="008550A1"/>
    <w:rsid w:val="00855171"/>
    <w:rsid w:val="00855372"/>
    <w:rsid w:val="0085547E"/>
    <w:rsid w:val="00855542"/>
    <w:rsid w:val="0085592A"/>
    <w:rsid w:val="00855A96"/>
    <w:rsid w:val="0085614A"/>
    <w:rsid w:val="008567B0"/>
    <w:rsid w:val="00856B31"/>
    <w:rsid w:val="00856E00"/>
    <w:rsid w:val="00856E72"/>
    <w:rsid w:val="008572E8"/>
    <w:rsid w:val="0085759A"/>
    <w:rsid w:val="00857E77"/>
    <w:rsid w:val="00860AA4"/>
    <w:rsid w:val="00861D78"/>
    <w:rsid w:val="008621C0"/>
    <w:rsid w:val="00862A95"/>
    <w:rsid w:val="008630C4"/>
    <w:rsid w:val="008632EE"/>
    <w:rsid w:val="008635A4"/>
    <w:rsid w:val="008637D5"/>
    <w:rsid w:val="00864BE1"/>
    <w:rsid w:val="00865329"/>
    <w:rsid w:val="00866718"/>
    <w:rsid w:val="00866D42"/>
    <w:rsid w:val="00867852"/>
    <w:rsid w:val="00867C42"/>
    <w:rsid w:val="00867C5F"/>
    <w:rsid w:val="00870E8F"/>
    <w:rsid w:val="0087129E"/>
    <w:rsid w:val="008712B6"/>
    <w:rsid w:val="008723B5"/>
    <w:rsid w:val="00872DB1"/>
    <w:rsid w:val="0087317D"/>
    <w:rsid w:val="00873240"/>
    <w:rsid w:val="00874719"/>
    <w:rsid w:val="008748F3"/>
    <w:rsid w:val="00876A46"/>
    <w:rsid w:val="0087710C"/>
    <w:rsid w:val="008773C1"/>
    <w:rsid w:val="00877660"/>
    <w:rsid w:val="00877747"/>
    <w:rsid w:val="00877D32"/>
    <w:rsid w:val="00877FE2"/>
    <w:rsid w:val="0088046D"/>
    <w:rsid w:val="00881396"/>
    <w:rsid w:val="008814A6"/>
    <w:rsid w:val="008814DF"/>
    <w:rsid w:val="00881966"/>
    <w:rsid w:val="008830F7"/>
    <w:rsid w:val="008834B5"/>
    <w:rsid w:val="008857DB"/>
    <w:rsid w:val="00885815"/>
    <w:rsid w:val="008858B2"/>
    <w:rsid w:val="00885A30"/>
    <w:rsid w:val="0088605C"/>
    <w:rsid w:val="00886061"/>
    <w:rsid w:val="0088608B"/>
    <w:rsid w:val="008868BC"/>
    <w:rsid w:val="008869B6"/>
    <w:rsid w:val="00886E69"/>
    <w:rsid w:val="00886EA3"/>
    <w:rsid w:val="0088705A"/>
    <w:rsid w:val="008901FC"/>
    <w:rsid w:val="008919B2"/>
    <w:rsid w:val="00891ABD"/>
    <w:rsid w:val="008920B0"/>
    <w:rsid w:val="0089231E"/>
    <w:rsid w:val="008923BE"/>
    <w:rsid w:val="008932A3"/>
    <w:rsid w:val="00893CCC"/>
    <w:rsid w:val="00893D1C"/>
    <w:rsid w:val="00894746"/>
    <w:rsid w:val="00894F12"/>
    <w:rsid w:val="00896A50"/>
    <w:rsid w:val="008971E9"/>
    <w:rsid w:val="00897D8B"/>
    <w:rsid w:val="008A04B3"/>
    <w:rsid w:val="008A31D9"/>
    <w:rsid w:val="008A3F28"/>
    <w:rsid w:val="008A402A"/>
    <w:rsid w:val="008A4A7B"/>
    <w:rsid w:val="008A4E43"/>
    <w:rsid w:val="008A50BC"/>
    <w:rsid w:val="008A5B38"/>
    <w:rsid w:val="008A5B4B"/>
    <w:rsid w:val="008A5B96"/>
    <w:rsid w:val="008A676F"/>
    <w:rsid w:val="008A762F"/>
    <w:rsid w:val="008A7D09"/>
    <w:rsid w:val="008A7DEA"/>
    <w:rsid w:val="008B046F"/>
    <w:rsid w:val="008B0C91"/>
    <w:rsid w:val="008B11A4"/>
    <w:rsid w:val="008B2D4D"/>
    <w:rsid w:val="008B34D8"/>
    <w:rsid w:val="008B354A"/>
    <w:rsid w:val="008B403C"/>
    <w:rsid w:val="008B4DDF"/>
    <w:rsid w:val="008B592F"/>
    <w:rsid w:val="008B7D77"/>
    <w:rsid w:val="008C13B1"/>
    <w:rsid w:val="008C16AC"/>
    <w:rsid w:val="008C1D4E"/>
    <w:rsid w:val="008C223B"/>
    <w:rsid w:val="008C2D35"/>
    <w:rsid w:val="008C2DB0"/>
    <w:rsid w:val="008C3C12"/>
    <w:rsid w:val="008C3D77"/>
    <w:rsid w:val="008C41EE"/>
    <w:rsid w:val="008C41F0"/>
    <w:rsid w:val="008C4515"/>
    <w:rsid w:val="008C4908"/>
    <w:rsid w:val="008C4A1E"/>
    <w:rsid w:val="008C4ECD"/>
    <w:rsid w:val="008C56EC"/>
    <w:rsid w:val="008C5B8A"/>
    <w:rsid w:val="008C6151"/>
    <w:rsid w:val="008C6633"/>
    <w:rsid w:val="008C664C"/>
    <w:rsid w:val="008C6BE5"/>
    <w:rsid w:val="008C728B"/>
    <w:rsid w:val="008C7D43"/>
    <w:rsid w:val="008C7F7A"/>
    <w:rsid w:val="008D1BE6"/>
    <w:rsid w:val="008D29B7"/>
    <w:rsid w:val="008D2D10"/>
    <w:rsid w:val="008D4479"/>
    <w:rsid w:val="008D4618"/>
    <w:rsid w:val="008D4857"/>
    <w:rsid w:val="008D4C77"/>
    <w:rsid w:val="008D4DE1"/>
    <w:rsid w:val="008D4F46"/>
    <w:rsid w:val="008D5326"/>
    <w:rsid w:val="008D5651"/>
    <w:rsid w:val="008D5FD0"/>
    <w:rsid w:val="008D60E6"/>
    <w:rsid w:val="008D6456"/>
    <w:rsid w:val="008D6A0C"/>
    <w:rsid w:val="008D6C66"/>
    <w:rsid w:val="008D6D1C"/>
    <w:rsid w:val="008D7077"/>
    <w:rsid w:val="008D75B8"/>
    <w:rsid w:val="008D7F64"/>
    <w:rsid w:val="008E0013"/>
    <w:rsid w:val="008E003B"/>
    <w:rsid w:val="008E008D"/>
    <w:rsid w:val="008E097C"/>
    <w:rsid w:val="008E0BAE"/>
    <w:rsid w:val="008E0CE8"/>
    <w:rsid w:val="008E1452"/>
    <w:rsid w:val="008E27E4"/>
    <w:rsid w:val="008E3C41"/>
    <w:rsid w:val="008E3EFB"/>
    <w:rsid w:val="008E4394"/>
    <w:rsid w:val="008E4B99"/>
    <w:rsid w:val="008E51D5"/>
    <w:rsid w:val="008E5E8D"/>
    <w:rsid w:val="008E6569"/>
    <w:rsid w:val="008E747F"/>
    <w:rsid w:val="008F0BE6"/>
    <w:rsid w:val="008F0E4E"/>
    <w:rsid w:val="008F0F94"/>
    <w:rsid w:val="008F1482"/>
    <w:rsid w:val="008F14D0"/>
    <w:rsid w:val="008F1C3F"/>
    <w:rsid w:val="008F2CFD"/>
    <w:rsid w:val="008F34FC"/>
    <w:rsid w:val="008F3579"/>
    <w:rsid w:val="008F43E7"/>
    <w:rsid w:val="008F480E"/>
    <w:rsid w:val="008F4C1E"/>
    <w:rsid w:val="008F6D2A"/>
    <w:rsid w:val="008F7D64"/>
    <w:rsid w:val="00900A65"/>
    <w:rsid w:val="00900B6B"/>
    <w:rsid w:val="00900CD0"/>
    <w:rsid w:val="00900DF7"/>
    <w:rsid w:val="0090145C"/>
    <w:rsid w:val="00901521"/>
    <w:rsid w:val="009016F5"/>
    <w:rsid w:val="00902163"/>
    <w:rsid w:val="0090304B"/>
    <w:rsid w:val="00904BF5"/>
    <w:rsid w:val="00904C77"/>
    <w:rsid w:val="009061B6"/>
    <w:rsid w:val="0090637D"/>
    <w:rsid w:val="00906697"/>
    <w:rsid w:val="00906978"/>
    <w:rsid w:val="0090768D"/>
    <w:rsid w:val="00910431"/>
    <w:rsid w:val="00911460"/>
    <w:rsid w:val="00911B0D"/>
    <w:rsid w:val="00912486"/>
    <w:rsid w:val="0091269B"/>
    <w:rsid w:val="0091282F"/>
    <w:rsid w:val="00912875"/>
    <w:rsid w:val="00913A6F"/>
    <w:rsid w:val="0091563C"/>
    <w:rsid w:val="00915995"/>
    <w:rsid w:val="00917329"/>
    <w:rsid w:val="00917580"/>
    <w:rsid w:val="00917BE8"/>
    <w:rsid w:val="00920998"/>
    <w:rsid w:val="00920A93"/>
    <w:rsid w:val="00920E5F"/>
    <w:rsid w:val="00920EC7"/>
    <w:rsid w:val="00920F2D"/>
    <w:rsid w:val="00922588"/>
    <w:rsid w:val="00922625"/>
    <w:rsid w:val="00922DE6"/>
    <w:rsid w:val="009231B7"/>
    <w:rsid w:val="00924195"/>
    <w:rsid w:val="009252B1"/>
    <w:rsid w:val="0092586C"/>
    <w:rsid w:val="00925937"/>
    <w:rsid w:val="00925BC8"/>
    <w:rsid w:val="00926009"/>
    <w:rsid w:val="009260A0"/>
    <w:rsid w:val="0092672D"/>
    <w:rsid w:val="00926F74"/>
    <w:rsid w:val="009276BB"/>
    <w:rsid w:val="009277CC"/>
    <w:rsid w:val="00927CD4"/>
    <w:rsid w:val="009301F7"/>
    <w:rsid w:val="00930893"/>
    <w:rsid w:val="009317C0"/>
    <w:rsid w:val="00931829"/>
    <w:rsid w:val="00931B39"/>
    <w:rsid w:val="0093209B"/>
    <w:rsid w:val="00932376"/>
    <w:rsid w:val="00932548"/>
    <w:rsid w:val="009326FD"/>
    <w:rsid w:val="00932EB4"/>
    <w:rsid w:val="009333C9"/>
    <w:rsid w:val="00933C07"/>
    <w:rsid w:val="00934500"/>
    <w:rsid w:val="00934EE1"/>
    <w:rsid w:val="00935C55"/>
    <w:rsid w:val="0093661E"/>
    <w:rsid w:val="0093667F"/>
    <w:rsid w:val="009367E6"/>
    <w:rsid w:val="00937F8E"/>
    <w:rsid w:val="009406E2"/>
    <w:rsid w:val="009411A2"/>
    <w:rsid w:val="009418B5"/>
    <w:rsid w:val="00941B6B"/>
    <w:rsid w:val="009429E9"/>
    <w:rsid w:val="00942B00"/>
    <w:rsid w:val="00943057"/>
    <w:rsid w:val="009439E5"/>
    <w:rsid w:val="00944A32"/>
    <w:rsid w:val="00944AC0"/>
    <w:rsid w:val="00944D7B"/>
    <w:rsid w:val="00944DEA"/>
    <w:rsid w:val="00945350"/>
    <w:rsid w:val="00945446"/>
    <w:rsid w:val="0094628E"/>
    <w:rsid w:val="00946405"/>
    <w:rsid w:val="0094764B"/>
    <w:rsid w:val="00947A64"/>
    <w:rsid w:val="009504AF"/>
    <w:rsid w:val="00950B96"/>
    <w:rsid w:val="00950CB4"/>
    <w:rsid w:val="00950F5E"/>
    <w:rsid w:val="009511ED"/>
    <w:rsid w:val="0095194D"/>
    <w:rsid w:val="00951C17"/>
    <w:rsid w:val="00952023"/>
    <w:rsid w:val="00953922"/>
    <w:rsid w:val="00954CCF"/>
    <w:rsid w:val="00955616"/>
    <w:rsid w:val="00956557"/>
    <w:rsid w:val="0095695E"/>
    <w:rsid w:val="0095709F"/>
    <w:rsid w:val="00957319"/>
    <w:rsid w:val="009578D6"/>
    <w:rsid w:val="00961193"/>
    <w:rsid w:val="0096141A"/>
    <w:rsid w:val="009616A5"/>
    <w:rsid w:val="00961AC9"/>
    <w:rsid w:val="009620F1"/>
    <w:rsid w:val="009623C7"/>
    <w:rsid w:val="00962689"/>
    <w:rsid w:val="009627B1"/>
    <w:rsid w:val="009628BC"/>
    <w:rsid w:val="00962A48"/>
    <w:rsid w:val="00962CA1"/>
    <w:rsid w:val="00962FC3"/>
    <w:rsid w:val="0096334C"/>
    <w:rsid w:val="00963A21"/>
    <w:rsid w:val="00963D75"/>
    <w:rsid w:val="00964C2F"/>
    <w:rsid w:val="00965933"/>
    <w:rsid w:val="009662BB"/>
    <w:rsid w:val="009666B2"/>
    <w:rsid w:val="00966724"/>
    <w:rsid w:val="00966B6D"/>
    <w:rsid w:val="00966C55"/>
    <w:rsid w:val="00966E26"/>
    <w:rsid w:val="00967168"/>
    <w:rsid w:val="00967289"/>
    <w:rsid w:val="00967555"/>
    <w:rsid w:val="009679D4"/>
    <w:rsid w:val="00967D31"/>
    <w:rsid w:val="00970F3E"/>
    <w:rsid w:val="00971664"/>
    <w:rsid w:val="00971901"/>
    <w:rsid w:val="00971B8C"/>
    <w:rsid w:val="00972134"/>
    <w:rsid w:val="009723C4"/>
    <w:rsid w:val="009724D3"/>
    <w:rsid w:val="00972E97"/>
    <w:rsid w:val="00973339"/>
    <w:rsid w:val="009735C3"/>
    <w:rsid w:val="009738EE"/>
    <w:rsid w:val="009742EB"/>
    <w:rsid w:val="00974913"/>
    <w:rsid w:val="009768B7"/>
    <w:rsid w:val="00977178"/>
    <w:rsid w:val="009779B2"/>
    <w:rsid w:val="0098187A"/>
    <w:rsid w:val="00981A18"/>
    <w:rsid w:val="00982033"/>
    <w:rsid w:val="00982FBC"/>
    <w:rsid w:val="00983AEF"/>
    <w:rsid w:val="00983C00"/>
    <w:rsid w:val="00983D03"/>
    <w:rsid w:val="00983FE1"/>
    <w:rsid w:val="0098511C"/>
    <w:rsid w:val="009851AE"/>
    <w:rsid w:val="00985757"/>
    <w:rsid w:val="0098609E"/>
    <w:rsid w:val="009865D0"/>
    <w:rsid w:val="009868AF"/>
    <w:rsid w:val="00986B53"/>
    <w:rsid w:val="009904B4"/>
    <w:rsid w:val="00990599"/>
    <w:rsid w:val="009907AD"/>
    <w:rsid w:val="009927DD"/>
    <w:rsid w:val="009930D1"/>
    <w:rsid w:val="0099359B"/>
    <w:rsid w:val="009935BB"/>
    <w:rsid w:val="009935D9"/>
    <w:rsid w:val="00993950"/>
    <w:rsid w:val="00993B9E"/>
    <w:rsid w:val="00994089"/>
    <w:rsid w:val="00994298"/>
    <w:rsid w:val="009950B0"/>
    <w:rsid w:val="00995974"/>
    <w:rsid w:val="00995F23"/>
    <w:rsid w:val="009964BE"/>
    <w:rsid w:val="00996557"/>
    <w:rsid w:val="009969DF"/>
    <w:rsid w:val="00997550"/>
    <w:rsid w:val="00997C78"/>
    <w:rsid w:val="00997D29"/>
    <w:rsid w:val="009A1905"/>
    <w:rsid w:val="009A213A"/>
    <w:rsid w:val="009A22C2"/>
    <w:rsid w:val="009A2547"/>
    <w:rsid w:val="009A25F2"/>
    <w:rsid w:val="009A278D"/>
    <w:rsid w:val="009A27F7"/>
    <w:rsid w:val="009A2CAC"/>
    <w:rsid w:val="009A3BD7"/>
    <w:rsid w:val="009A3DAB"/>
    <w:rsid w:val="009A412C"/>
    <w:rsid w:val="009A44B9"/>
    <w:rsid w:val="009A4791"/>
    <w:rsid w:val="009A4B26"/>
    <w:rsid w:val="009A6C15"/>
    <w:rsid w:val="009A6D07"/>
    <w:rsid w:val="009A6E2B"/>
    <w:rsid w:val="009A766A"/>
    <w:rsid w:val="009A7B4C"/>
    <w:rsid w:val="009A7DAD"/>
    <w:rsid w:val="009B01BB"/>
    <w:rsid w:val="009B0D62"/>
    <w:rsid w:val="009B1FFF"/>
    <w:rsid w:val="009B225C"/>
    <w:rsid w:val="009B22A4"/>
    <w:rsid w:val="009B2465"/>
    <w:rsid w:val="009B2BA3"/>
    <w:rsid w:val="009B375F"/>
    <w:rsid w:val="009B3B1C"/>
    <w:rsid w:val="009B3F08"/>
    <w:rsid w:val="009B420F"/>
    <w:rsid w:val="009B540E"/>
    <w:rsid w:val="009B5CC9"/>
    <w:rsid w:val="009B602E"/>
    <w:rsid w:val="009B626D"/>
    <w:rsid w:val="009B6319"/>
    <w:rsid w:val="009B67B4"/>
    <w:rsid w:val="009B6D55"/>
    <w:rsid w:val="009B73AD"/>
    <w:rsid w:val="009B7424"/>
    <w:rsid w:val="009B75C3"/>
    <w:rsid w:val="009B7E45"/>
    <w:rsid w:val="009C0A80"/>
    <w:rsid w:val="009C0D3A"/>
    <w:rsid w:val="009C186B"/>
    <w:rsid w:val="009C200C"/>
    <w:rsid w:val="009C25CA"/>
    <w:rsid w:val="009C2A31"/>
    <w:rsid w:val="009C2BAF"/>
    <w:rsid w:val="009C312A"/>
    <w:rsid w:val="009C3E42"/>
    <w:rsid w:val="009C4133"/>
    <w:rsid w:val="009C5387"/>
    <w:rsid w:val="009C5604"/>
    <w:rsid w:val="009C5BA0"/>
    <w:rsid w:val="009C608B"/>
    <w:rsid w:val="009C742C"/>
    <w:rsid w:val="009C7F82"/>
    <w:rsid w:val="009D00C9"/>
    <w:rsid w:val="009D02B1"/>
    <w:rsid w:val="009D03B2"/>
    <w:rsid w:val="009D0512"/>
    <w:rsid w:val="009D12DA"/>
    <w:rsid w:val="009D1354"/>
    <w:rsid w:val="009D1C12"/>
    <w:rsid w:val="009D1C69"/>
    <w:rsid w:val="009D2241"/>
    <w:rsid w:val="009D244E"/>
    <w:rsid w:val="009D2698"/>
    <w:rsid w:val="009D4122"/>
    <w:rsid w:val="009D5363"/>
    <w:rsid w:val="009D5743"/>
    <w:rsid w:val="009D5BD0"/>
    <w:rsid w:val="009D6719"/>
    <w:rsid w:val="009D6BE3"/>
    <w:rsid w:val="009D7FEC"/>
    <w:rsid w:val="009E07D3"/>
    <w:rsid w:val="009E0FB5"/>
    <w:rsid w:val="009E13ED"/>
    <w:rsid w:val="009E13F9"/>
    <w:rsid w:val="009E183A"/>
    <w:rsid w:val="009E1A1F"/>
    <w:rsid w:val="009E27FB"/>
    <w:rsid w:val="009E2CB2"/>
    <w:rsid w:val="009E35E9"/>
    <w:rsid w:val="009E467F"/>
    <w:rsid w:val="009E47F2"/>
    <w:rsid w:val="009E4D6D"/>
    <w:rsid w:val="009E5002"/>
    <w:rsid w:val="009E501A"/>
    <w:rsid w:val="009E562A"/>
    <w:rsid w:val="009E5925"/>
    <w:rsid w:val="009E5999"/>
    <w:rsid w:val="009E6142"/>
    <w:rsid w:val="009E62D9"/>
    <w:rsid w:val="009E63A2"/>
    <w:rsid w:val="009E65A4"/>
    <w:rsid w:val="009E6B37"/>
    <w:rsid w:val="009E70C3"/>
    <w:rsid w:val="009E7193"/>
    <w:rsid w:val="009E73C7"/>
    <w:rsid w:val="009E74B1"/>
    <w:rsid w:val="009E7817"/>
    <w:rsid w:val="009E7CAC"/>
    <w:rsid w:val="009E7DBB"/>
    <w:rsid w:val="009F04A2"/>
    <w:rsid w:val="009F10EE"/>
    <w:rsid w:val="009F186B"/>
    <w:rsid w:val="009F1D73"/>
    <w:rsid w:val="009F4994"/>
    <w:rsid w:val="009F4C63"/>
    <w:rsid w:val="009F518C"/>
    <w:rsid w:val="009F51FC"/>
    <w:rsid w:val="009F58FD"/>
    <w:rsid w:val="009F648A"/>
    <w:rsid w:val="009F6F73"/>
    <w:rsid w:val="00A00E84"/>
    <w:rsid w:val="00A0129D"/>
    <w:rsid w:val="00A01FEE"/>
    <w:rsid w:val="00A020EE"/>
    <w:rsid w:val="00A022F2"/>
    <w:rsid w:val="00A029C4"/>
    <w:rsid w:val="00A032E9"/>
    <w:rsid w:val="00A03A77"/>
    <w:rsid w:val="00A03B0D"/>
    <w:rsid w:val="00A04099"/>
    <w:rsid w:val="00A04722"/>
    <w:rsid w:val="00A04882"/>
    <w:rsid w:val="00A0559F"/>
    <w:rsid w:val="00A074F6"/>
    <w:rsid w:val="00A07E63"/>
    <w:rsid w:val="00A103A9"/>
    <w:rsid w:val="00A1056D"/>
    <w:rsid w:val="00A1090D"/>
    <w:rsid w:val="00A11110"/>
    <w:rsid w:val="00A1140E"/>
    <w:rsid w:val="00A1219D"/>
    <w:rsid w:val="00A126ED"/>
    <w:rsid w:val="00A12763"/>
    <w:rsid w:val="00A128B4"/>
    <w:rsid w:val="00A13031"/>
    <w:rsid w:val="00A143A9"/>
    <w:rsid w:val="00A1452C"/>
    <w:rsid w:val="00A14C04"/>
    <w:rsid w:val="00A15815"/>
    <w:rsid w:val="00A15AC0"/>
    <w:rsid w:val="00A1697E"/>
    <w:rsid w:val="00A16D7A"/>
    <w:rsid w:val="00A172D6"/>
    <w:rsid w:val="00A17BE5"/>
    <w:rsid w:val="00A17E61"/>
    <w:rsid w:val="00A17FF4"/>
    <w:rsid w:val="00A205B4"/>
    <w:rsid w:val="00A21838"/>
    <w:rsid w:val="00A21AAE"/>
    <w:rsid w:val="00A22654"/>
    <w:rsid w:val="00A22867"/>
    <w:rsid w:val="00A22951"/>
    <w:rsid w:val="00A22B98"/>
    <w:rsid w:val="00A2340F"/>
    <w:rsid w:val="00A23694"/>
    <w:rsid w:val="00A23B65"/>
    <w:rsid w:val="00A242DA"/>
    <w:rsid w:val="00A2552A"/>
    <w:rsid w:val="00A255E0"/>
    <w:rsid w:val="00A26E8D"/>
    <w:rsid w:val="00A26F92"/>
    <w:rsid w:val="00A27358"/>
    <w:rsid w:val="00A27591"/>
    <w:rsid w:val="00A2761A"/>
    <w:rsid w:val="00A27EF2"/>
    <w:rsid w:val="00A27F7A"/>
    <w:rsid w:val="00A30789"/>
    <w:rsid w:val="00A30BDA"/>
    <w:rsid w:val="00A317BE"/>
    <w:rsid w:val="00A31F97"/>
    <w:rsid w:val="00A32555"/>
    <w:rsid w:val="00A32C79"/>
    <w:rsid w:val="00A34780"/>
    <w:rsid w:val="00A3548A"/>
    <w:rsid w:val="00A36228"/>
    <w:rsid w:val="00A3676A"/>
    <w:rsid w:val="00A36909"/>
    <w:rsid w:val="00A3691D"/>
    <w:rsid w:val="00A37285"/>
    <w:rsid w:val="00A37A08"/>
    <w:rsid w:val="00A37EBC"/>
    <w:rsid w:val="00A410D9"/>
    <w:rsid w:val="00A43395"/>
    <w:rsid w:val="00A449E0"/>
    <w:rsid w:val="00A45659"/>
    <w:rsid w:val="00A45943"/>
    <w:rsid w:val="00A47AE9"/>
    <w:rsid w:val="00A47D4C"/>
    <w:rsid w:val="00A47ED1"/>
    <w:rsid w:val="00A47ED5"/>
    <w:rsid w:val="00A47F14"/>
    <w:rsid w:val="00A50696"/>
    <w:rsid w:val="00A50CAC"/>
    <w:rsid w:val="00A50F69"/>
    <w:rsid w:val="00A51314"/>
    <w:rsid w:val="00A5159C"/>
    <w:rsid w:val="00A51B10"/>
    <w:rsid w:val="00A51C6C"/>
    <w:rsid w:val="00A522EE"/>
    <w:rsid w:val="00A526F6"/>
    <w:rsid w:val="00A53A79"/>
    <w:rsid w:val="00A54E30"/>
    <w:rsid w:val="00A54FF5"/>
    <w:rsid w:val="00A552F3"/>
    <w:rsid w:val="00A55767"/>
    <w:rsid w:val="00A5576F"/>
    <w:rsid w:val="00A563C0"/>
    <w:rsid w:val="00A56641"/>
    <w:rsid w:val="00A5681E"/>
    <w:rsid w:val="00A56E5A"/>
    <w:rsid w:val="00A60792"/>
    <w:rsid w:val="00A6090B"/>
    <w:rsid w:val="00A61F81"/>
    <w:rsid w:val="00A62735"/>
    <w:rsid w:val="00A63615"/>
    <w:rsid w:val="00A63CA2"/>
    <w:rsid w:val="00A64119"/>
    <w:rsid w:val="00A64762"/>
    <w:rsid w:val="00A65435"/>
    <w:rsid w:val="00A65FB6"/>
    <w:rsid w:val="00A65FC4"/>
    <w:rsid w:val="00A65FF1"/>
    <w:rsid w:val="00A66540"/>
    <w:rsid w:val="00A673CE"/>
    <w:rsid w:val="00A67D1C"/>
    <w:rsid w:val="00A67E85"/>
    <w:rsid w:val="00A67E95"/>
    <w:rsid w:val="00A7084B"/>
    <w:rsid w:val="00A70C63"/>
    <w:rsid w:val="00A70F00"/>
    <w:rsid w:val="00A70F6F"/>
    <w:rsid w:val="00A7177C"/>
    <w:rsid w:val="00A71A5C"/>
    <w:rsid w:val="00A722E7"/>
    <w:rsid w:val="00A72827"/>
    <w:rsid w:val="00A72ADD"/>
    <w:rsid w:val="00A7364E"/>
    <w:rsid w:val="00A736F9"/>
    <w:rsid w:val="00A7446B"/>
    <w:rsid w:val="00A74917"/>
    <w:rsid w:val="00A75214"/>
    <w:rsid w:val="00A756EE"/>
    <w:rsid w:val="00A75976"/>
    <w:rsid w:val="00A7625B"/>
    <w:rsid w:val="00A762AC"/>
    <w:rsid w:val="00A7755B"/>
    <w:rsid w:val="00A80A12"/>
    <w:rsid w:val="00A80B53"/>
    <w:rsid w:val="00A81401"/>
    <w:rsid w:val="00A8164C"/>
    <w:rsid w:val="00A81E7D"/>
    <w:rsid w:val="00A824CA"/>
    <w:rsid w:val="00A82AD7"/>
    <w:rsid w:val="00A82D27"/>
    <w:rsid w:val="00A8308B"/>
    <w:rsid w:val="00A83E17"/>
    <w:rsid w:val="00A843FB"/>
    <w:rsid w:val="00A84D94"/>
    <w:rsid w:val="00A84E1C"/>
    <w:rsid w:val="00A84F77"/>
    <w:rsid w:val="00A85351"/>
    <w:rsid w:val="00A85E00"/>
    <w:rsid w:val="00A86C10"/>
    <w:rsid w:val="00A8744E"/>
    <w:rsid w:val="00A8782E"/>
    <w:rsid w:val="00A87CAD"/>
    <w:rsid w:val="00A907E0"/>
    <w:rsid w:val="00A9093C"/>
    <w:rsid w:val="00A90BB6"/>
    <w:rsid w:val="00A90EC4"/>
    <w:rsid w:val="00A912A2"/>
    <w:rsid w:val="00A91359"/>
    <w:rsid w:val="00A91D57"/>
    <w:rsid w:val="00A92A0E"/>
    <w:rsid w:val="00A92E41"/>
    <w:rsid w:val="00A92E7E"/>
    <w:rsid w:val="00A93592"/>
    <w:rsid w:val="00A93A36"/>
    <w:rsid w:val="00A93B87"/>
    <w:rsid w:val="00A93B98"/>
    <w:rsid w:val="00A94B24"/>
    <w:rsid w:val="00A95671"/>
    <w:rsid w:val="00A95834"/>
    <w:rsid w:val="00A9586D"/>
    <w:rsid w:val="00A9614C"/>
    <w:rsid w:val="00A962DB"/>
    <w:rsid w:val="00A96593"/>
    <w:rsid w:val="00A968E6"/>
    <w:rsid w:val="00A96AB5"/>
    <w:rsid w:val="00A96E06"/>
    <w:rsid w:val="00A96E18"/>
    <w:rsid w:val="00A9794E"/>
    <w:rsid w:val="00A97C2E"/>
    <w:rsid w:val="00AA022A"/>
    <w:rsid w:val="00AA0901"/>
    <w:rsid w:val="00AA0987"/>
    <w:rsid w:val="00AA0F07"/>
    <w:rsid w:val="00AA1AC0"/>
    <w:rsid w:val="00AA1E35"/>
    <w:rsid w:val="00AA23C8"/>
    <w:rsid w:val="00AA292E"/>
    <w:rsid w:val="00AA2A7F"/>
    <w:rsid w:val="00AA2D92"/>
    <w:rsid w:val="00AA3307"/>
    <w:rsid w:val="00AA3AF1"/>
    <w:rsid w:val="00AA483C"/>
    <w:rsid w:val="00AA4FFA"/>
    <w:rsid w:val="00AA537F"/>
    <w:rsid w:val="00AA54AF"/>
    <w:rsid w:val="00AA64DA"/>
    <w:rsid w:val="00AA6EBA"/>
    <w:rsid w:val="00AA7843"/>
    <w:rsid w:val="00AA7F85"/>
    <w:rsid w:val="00AB0393"/>
    <w:rsid w:val="00AB0E32"/>
    <w:rsid w:val="00AB1BF0"/>
    <w:rsid w:val="00AB233B"/>
    <w:rsid w:val="00AB2474"/>
    <w:rsid w:val="00AB2640"/>
    <w:rsid w:val="00AB2C44"/>
    <w:rsid w:val="00AB401C"/>
    <w:rsid w:val="00AB4024"/>
    <w:rsid w:val="00AB4068"/>
    <w:rsid w:val="00AB4309"/>
    <w:rsid w:val="00AB4441"/>
    <w:rsid w:val="00AB4ADE"/>
    <w:rsid w:val="00AB4B41"/>
    <w:rsid w:val="00AB6249"/>
    <w:rsid w:val="00AB6370"/>
    <w:rsid w:val="00AB6531"/>
    <w:rsid w:val="00AB6F9B"/>
    <w:rsid w:val="00AB7021"/>
    <w:rsid w:val="00AB79FC"/>
    <w:rsid w:val="00AB7C84"/>
    <w:rsid w:val="00AC047F"/>
    <w:rsid w:val="00AC095F"/>
    <w:rsid w:val="00AC0E1B"/>
    <w:rsid w:val="00AC1303"/>
    <w:rsid w:val="00AC14FB"/>
    <w:rsid w:val="00AC22A5"/>
    <w:rsid w:val="00AC2901"/>
    <w:rsid w:val="00AC2FCB"/>
    <w:rsid w:val="00AC3810"/>
    <w:rsid w:val="00AC39AC"/>
    <w:rsid w:val="00AC3D34"/>
    <w:rsid w:val="00AC4532"/>
    <w:rsid w:val="00AC47A5"/>
    <w:rsid w:val="00AC520B"/>
    <w:rsid w:val="00AC5766"/>
    <w:rsid w:val="00AC5EE6"/>
    <w:rsid w:val="00AC62B1"/>
    <w:rsid w:val="00AC6475"/>
    <w:rsid w:val="00AC73D9"/>
    <w:rsid w:val="00AC7753"/>
    <w:rsid w:val="00AC7C84"/>
    <w:rsid w:val="00AD019F"/>
    <w:rsid w:val="00AD1053"/>
    <w:rsid w:val="00AD10B5"/>
    <w:rsid w:val="00AD12AF"/>
    <w:rsid w:val="00AD13CD"/>
    <w:rsid w:val="00AD1C54"/>
    <w:rsid w:val="00AD1FE9"/>
    <w:rsid w:val="00AD2279"/>
    <w:rsid w:val="00AD2883"/>
    <w:rsid w:val="00AD28F4"/>
    <w:rsid w:val="00AD2F4D"/>
    <w:rsid w:val="00AD3529"/>
    <w:rsid w:val="00AD392F"/>
    <w:rsid w:val="00AD3B3A"/>
    <w:rsid w:val="00AD4C81"/>
    <w:rsid w:val="00AD4FC1"/>
    <w:rsid w:val="00AD59DF"/>
    <w:rsid w:val="00AD5B00"/>
    <w:rsid w:val="00AD5BE4"/>
    <w:rsid w:val="00AD66FB"/>
    <w:rsid w:val="00AD67BE"/>
    <w:rsid w:val="00AD769E"/>
    <w:rsid w:val="00AD7E79"/>
    <w:rsid w:val="00AE0060"/>
    <w:rsid w:val="00AE08BC"/>
    <w:rsid w:val="00AE1780"/>
    <w:rsid w:val="00AE284B"/>
    <w:rsid w:val="00AE2A1C"/>
    <w:rsid w:val="00AE2CC2"/>
    <w:rsid w:val="00AE2E4A"/>
    <w:rsid w:val="00AE3585"/>
    <w:rsid w:val="00AE3679"/>
    <w:rsid w:val="00AE3C6D"/>
    <w:rsid w:val="00AE4843"/>
    <w:rsid w:val="00AE530A"/>
    <w:rsid w:val="00AE5FAD"/>
    <w:rsid w:val="00AE6946"/>
    <w:rsid w:val="00AE6D11"/>
    <w:rsid w:val="00AE7111"/>
    <w:rsid w:val="00AE719E"/>
    <w:rsid w:val="00AE723C"/>
    <w:rsid w:val="00AE7507"/>
    <w:rsid w:val="00AE753F"/>
    <w:rsid w:val="00AE75D3"/>
    <w:rsid w:val="00AE7DFA"/>
    <w:rsid w:val="00AF05C7"/>
    <w:rsid w:val="00AF05D4"/>
    <w:rsid w:val="00AF0B28"/>
    <w:rsid w:val="00AF10C7"/>
    <w:rsid w:val="00AF1B2D"/>
    <w:rsid w:val="00AF25D2"/>
    <w:rsid w:val="00AF2FBC"/>
    <w:rsid w:val="00AF336A"/>
    <w:rsid w:val="00AF3690"/>
    <w:rsid w:val="00AF37D2"/>
    <w:rsid w:val="00AF4576"/>
    <w:rsid w:val="00AF5242"/>
    <w:rsid w:val="00AF5517"/>
    <w:rsid w:val="00AF57CC"/>
    <w:rsid w:val="00AF5B1A"/>
    <w:rsid w:val="00AF5FDC"/>
    <w:rsid w:val="00AF628D"/>
    <w:rsid w:val="00AF649F"/>
    <w:rsid w:val="00AF6D97"/>
    <w:rsid w:val="00AF715B"/>
    <w:rsid w:val="00AF726D"/>
    <w:rsid w:val="00AF7A35"/>
    <w:rsid w:val="00AF7E15"/>
    <w:rsid w:val="00AF7E53"/>
    <w:rsid w:val="00B00197"/>
    <w:rsid w:val="00B002FA"/>
    <w:rsid w:val="00B005B9"/>
    <w:rsid w:val="00B02BA0"/>
    <w:rsid w:val="00B0310E"/>
    <w:rsid w:val="00B032C7"/>
    <w:rsid w:val="00B03651"/>
    <w:rsid w:val="00B040A8"/>
    <w:rsid w:val="00B04425"/>
    <w:rsid w:val="00B05290"/>
    <w:rsid w:val="00B05DCF"/>
    <w:rsid w:val="00B0675F"/>
    <w:rsid w:val="00B06BD3"/>
    <w:rsid w:val="00B06D11"/>
    <w:rsid w:val="00B074C0"/>
    <w:rsid w:val="00B07839"/>
    <w:rsid w:val="00B07BD1"/>
    <w:rsid w:val="00B07EB1"/>
    <w:rsid w:val="00B07FF8"/>
    <w:rsid w:val="00B1071B"/>
    <w:rsid w:val="00B130C4"/>
    <w:rsid w:val="00B132A8"/>
    <w:rsid w:val="00B13716"/>
    <w:rsid w:val="00B13D4D"/>
    <w:rsid w:val="00B13F0C"/>
    <w:rsid w:val="00B14F42"/>
    <w:rsid w:val="00B155F3"/>
    <w:rsid w:val="00B157A2"/>
    <w:rsid w:val="00B162FF"/>
    <w:rsid w:val="00B1649B"/>
    <w:rsid w:val="00B166AC"/>
    <w:rsid w:val="00B16921"/>
    <w:rsid w:val="00B1695A"/>
    <w:rsid w:val="00B1747D"/>
    <w:rsid w:val="00B17638"/>
    <w:rsid w:val="00B2058E"/>
    <w:rsid w:val="00B2134F"/>
    <w:rsid w:val="00B216FB"/>
    <w:rsid w:val="00B21915"/>
    <w:rsid w:val="00B238E4"/>
    <w:rsid w:val="00B23C8E"/>
    <w:rsid w:val="00B24D44"/>
    <w:rsid w:val="00B25152"/>
    <w:rsid w:val="00B25440"/>
    <w:rsid w:val="00B25466"/>
    <w:rsid w:val="00B2592B"/>
    <w:rsid w:val="00B2597F"/>
    <w:rsid w:val="00B25F17"/>
    <w:rsid w:val="00B26459"/>
    <w:rsid w:val="00B26F17"/>
    <w:rsid w:val="00B271AA"/>
    <w:rsid w:val="00B30029"/>
    <w:rsid w:val="00B30910"/>
    <w:rsid w:val="00B30FFE"/>
    <w:rsid w:val="00B317B1"/>
    <w:rsid w:val="00B3185E"/>
    <w:rsid w:val="00B31C9F"/>
    <w:rsid w:val="00B3296E"/>
    <w:rsid w:val="00B336BC"/>
    <w:rsid w:val="00B33922"/>
    <w:rsid w:val="00B34067"/>
    <w:rsid w:val="00B345F0"/>
    <w:rsid w:val="00B34764"/>
    <w:rsid w:val="00B349A3"/>
    <w:rsid w:val="00B34D9C"/>
    <w:rsid w:val="00B35179"/>
    <w:rsid w:val="00B35A3D"/>
    <w:rsid w:val="00B3662B"/>
    <w:rsid w:val="00B36AE4"/>
    <w:rsid w:val="00B371DF"/>
    <w:rsid w:val="00B3730B"/>
    <w:rsid w:val="00B37339"/>
    <w:rsid w:val="00B37366"/>
    <w:rsid w:val="00B37495"/>
    <w:rsid w:val="00B37709"/>
    <w:rsid w:val="00B37C8C"/>
    <w:rsid w:val="00B4006C"/>
    <w:rsid w:val="00B40139"/>
    <w:rsid w:val="00B40811"/>
    <w:rsid w:val="00B40C99"/>
    <w:rsid w:val="00B4122C"/>
    <w:rsid w:val="00B423CB"/>
    <w:rsid w:val="00B4282A"/>
    <w:rsid w:val="00B429B3"/>
    <w:rsid w:val="00B42AE5"/>
    <w:rsid w:val="00B436FF"/>
    <w:rsid w:val="00B43C1A"/>
    <w:rsid w:val="00B43E38"/>
    <w:rsid w:val="00B4665C"/>
    <w:rsid w:val="00B46AA3"/>
    <w:rsid w:val="00B46F61"/>
    <w:rsid w:val="00B4701F"/>
    <w:rsid w:val="00B50F58"/>
    <w:rsid w:val="00B52A83"/>
    <w:rsid w:val="00B5418D"/>
    <w:rsid w:val="00B5418F"/>
    <w:rsid w:val="00B5425A"/>
    <w:rsid w:val="00B542D7"/>
    <w:rsid w:val="00B54826"/>
    <w:rsid w:val="00B54C34"/>
    <w:rsid w:val="00B55217"/>
    <w:rsid w:val="00B55EDD"/>
    <w:rsid w:val="00B56B6D"/>
    <w:rsid w:val="00B56DBE"/>
    <w:rsid w:val="00B56E5C"/>
    <w:rsid w:val="00B57040"/>
    <w:rsid w:val="00B57141"/>
    <w:rsid w:val="00B57374"/>
    <w:rsid w:val="00B576BD"/>
    <w:rsid w:val="00B6034D"/>
    <w:rsid w:val="00B60708"/>
    <w:rsid w:val="00B60FD5"/>
    <w:rsid w:val="00B61288"/>
    <w:rsid w:val="00B61A93"/>
    <w:rsid w:val="00B61D99"/>
    <w:rsid w:val="00B624F3"/>
    <w:rsid w:val="00B62A34"/>
    <w:rsid w:val="00B630FE"/>
    <w:rsid w:val="00B63D15"/>
    <w:rsid w:val="00B63EBC"/>
    <w:rsid w:val="00B63FF7"/>
    <w:rsid w:val="00B64805"/>
    <w:rsid w:val="00B654E2"/>
    <w:rsid w:val="00B65811"/>
    <w:rsid w:val="00B65A23"/>
    <w:rsid w:val="00B662B9"/>
    <w:rsid w:val="00B669B0"/>
    <w:rsid w:val="00B66AE0"/>
    <w:rsid w:val="00B66C3B"/>
    <w:rsid w:val="00B7059C"/>
    <w:rsid w:val="00B71332"/>
    <w:rsid w:val="00B71872"/>
    <w:rsid w:val="00B72E6B"/>
    <w:rsid w:val="00B730F1"/>
    <w:rsid w:val="00B748F6"/>
    <w:rsid w:val="00B74AFE"/>
    <w:rsid w:val="00B74DE3"/>
    <w:rsid w:val="00B75061"/>
    <w:rsid w:val="00B75132"/>
    <w:rsid w:val="00B75D67"/>
    <w:rsid w:val="00B7600D"/>
    <w:rsid w:val="00B77680"/>
    <w:rsid w:val="00B77ADD"/>
    <w:rsid w:val="00B77BB8"/>
    <w:rsid w:val="00B80121"/>
    <w:rsid w:val="00B803B2"/>
    <w:rsid w:val="00B81A97"/>
    <w:rsid w:val="00B81B99"/>
    <w:rsid w:val="00B82278"/>
    <w:rsid w:val="00B824F8"/>
    <w:rsid w:val="00B829F6"/>
    <w:rsid w:val="00B83F28"/>
    <w:rsid w:val="00B843E3"/>
    <w:rsid w:val="00B8533E"/>
    <w:rsid w:val="00B859BE"/>
    <w:rsid w:val="00B85FED"/>
    <w:rsid w:val="00B863E3"/>
    <w:rsid w:val="00B868AE"/>
    <w:rsid w:val="00B9016A"/>
    <w:rsid w:val="00B90D43"/>
    <w:rsid w:val="00B915B9"/>
    <w:rsid w:val="00B91A1F"/>
    <w:rsid w:val="00B91BA4"/>
    <w:rsid w:val="00B91C0A"/>
    <w:rsid w:val="00B91DB6"/>
    <w:rsid w:val="00B92390"/>
    <w:rsid w:val="00B93113"/>
    <w:rsid w:val="00B93990"/>
    <w:rsid w:val="00B93AA4"/>
    <w:rsid w:val="00B93D8A"/>
    <w:rsid w:val="00B944F4"/>
    <w:rsid w:val="00B9451A"/>
    <w:rsid w:val="00B94640"/>
    <w:rsid w:val="00B946F1"/>
    <w:rsid w:val="00B94832"/>
    <w:rsid w:val="00B954B0"/>
    <w:rsid w:val="00B95C2E"/>
    <w:rsid w:val="00B95FFD"/>
    <w:rsid w:val="00B963E8"/>
    <w:rsid w:val="00B964B2"/>
    <w:rsid w:val="00B969BD"/>
    <w:rsid w:val="00B96DC8"/>
    <w:rsid w:val="00BA027C"/>
    <w:rsid w:val="00BA0AE8"/>
    <w:rsid w:val="00BA0ED0"/>
    <w:rsid w:val="00BA1693"/>
    <w:rsid w:val="00BA18A7"/>
    <w:rsid w:val="00BA19A8"/>
    <w:rsid w:val="00BA2164"/>
    <w:rsid w:val="00BA283B"/>
    <w:rsid w:val="00BA29E2"/>
    <w:rsid w:val="00BA342B"/>
    <w:rsid w:val="00BA5004"/>
    <w:rsid w:val="00BA6BCA"/>
    <w:rsid w:val="00BA749E"/>
    <w:rsid w:val="00BB0710"/>
    <w:rsid w:val="00BB082E"/>
    <w:rsid w:val="00BB0C90"/>
    <w:rsid w:val="00BB0F6B"/>
    <w:rsid w:val="00BB1D6C"/>
    <w:rsid w:val="00BB23C4"/>
    <w:rsid w:val="00BB2950"/>
    <w:rsid w:val="00BB344A"/>
    <w:rsid w:val="00BB38D1"/>
    <w:rsid w:val="00BB4E9D"/>
    <w:rsid w:val="00BB5897"/>
    <w:rsid w:val="00BB5A80"/>
    <w:rsid w:val="00BB6621"/>
    <w:rsid w:val="00BB744F"/>
    <w:rsid w:val="00BB7617"/>
    <w:rsid w:val="00BB7F8C"/>
    <w:rsid w:val="00BC0925"/>
    <w:rsid w:val="00BC09A1"/>
    <w:rsid w:val="00BC1169"/>
    <w:rsid w:val="00BC130E"/>
    <w:rsid w:val="00BC1854"/>
    <w:rsid w:val="00BC1977"/>
    <w:rsid w:val="00BC1E20"/>
    <w:rsid w:val="00BC2892"/>
    <w:rsid w:val="00BC2A63"/>
    <w:rsid w:val="00BC3013"/>
    <w:rsid w:val="00BC32B2"/>
    <w:rsid w:val="00BC3D81"/>
    <w:rsid w:val="00BC3EA7"/>
    <w:rsid w:val="00BC439D"/>
    <w:rsid w:val="00BC4969"/>
    <w:rsid w:val="00BC5A25"/>
    <w:rsid w:val="00BC5A5A"/>
    <w:rsid w:val="00BC6DE8"/>
    <w:rsid w:val="00BC736E"/>
    <w:rsid w:val="00BC762C"/>
    <w:rsid w:val="00BD0B94"/>
    <w:rsid w:val="00BD18B4"/>
    <w:rsid w:val="00BD1B3E"/>
    <w:rsid w:val="00BD1B6C"/>
    <w:rsid w:val="00BD2356"/>
    <w:rsid w:val="00BD29A2"/>
    <w:rsid w:val="00BD2E4C"/>
    <w:rsid w:val="00BD2F5E"/>
    <w:rsid w:val="00BD44F0"/>
    <w:rsid w:val="00BD5767"/>
    <w:rsid w:val="00BD60C4"/>
    <w:rsid w:val="00BD673F"/>
    <w:rsid w:val="00BD6CD5"/>
    <w:rsid w:val="00BD71AB"/>
    <w:rsid w:val="00BD733D"/>
    <w:rsid w:val="00BD7688"/>
    <w:rsid w:val="00BD789B"/>
    <w:rsid w:val="00BD7E5B"/>
    <w:rsid w:val="00BD7FC4"/>
    <w:rsid w:val="00BE0975"/>
    <w:rsid w:val="00BE1AE1"/>
    <w:rsid w:val="00BE221B"/>
    <w:rsid w:val="00BE2676"/>
    <w:rsid w:val="00BE325E"/>
    <w:rsid w:val="00BE3515"/>
    <w:rsid w:val="00BE3746"/>
    <w:rsid w:val="00BE4332"/>
    <w:rsid w:val="00BE44DF"/>
    <w:rsid w:val="00BE50BC"/>
    <w:rsid w:val="00BE50CC"/>
    <w:rsid w:val="00BE57D8"/>
    <w:rsid w:val="00BE69AA"/>
    <w:rsid w:val="00BE6C9C"/>
    <w:rsid w:val="00BE76EF"/>
    <w:rsid w:val="00BE7883"/>
    <w:rsid w:val="00BF05F2"/>
    <w:rsid w:val="00BF0822"/>
    <w:rsid w:val="00BF13A6"/>
    <w:rsid w:val="00BF146D"/>
    <w:rsid w:val="00BF19B4"/>
    <w:rsid w:val="00BF1EE3"/>
    <w:rsid w:val="00BF2AA1"/>
    <w:rsid w:val="00BF31C8"/>
    <w:rsid w:val="00BF3CFB"/>
    <w:rsid w:val="00BF3FC5"/>
    <w:rsid w:val="00BF4459"/>
    <w:rsid w:val="00BF47D8"/>
    <w:rsid w:val="00BF47DA"/>
    <w:rsid w:val="00BF4CCC"/>
    <w:rsid w:val="00BF5597"/>
    <w:rsid w:val="00BF5B8B"/>
    <w:rsid w:val="00BF6B6B"/>
    <w:rsid w:val="00BF6B81"/>
    <w:rsid w:val="00BF6DCB"/>
    <w:rsid w:val="00C00258"/>
    <w:rsid w:val="00C0070D"/>
    <w:rsid w:val="00C011A9"/>
    <w:rsid w:val="00C012E7"/>
    <w:rsid w:val="00C027EC"/>
    <w:rsid w:val="00C02B06"/>
    <w:rsid w:val="00C02BD0"/>
    <w:rsid w:val="00C04E6B"/>
    <w:rsid w:val="00C05A3B"/>
    <w:rsid w:val="00C063E8"/>
    <w:rsid w:val="00C06497"/>
    <w:rsid w:val="00C0672D"/>
    <w:rsid w:val="00C06AFB"/>
    <w:rsid w:val="00C07296"/>
    <w:rsid w:val="00C07686"/>
    <w:rsid w:val="00C07F8C"/>
    <w:rsid w:val="00C10362"/>
    <w:rsid w:val="00C10646"/>
    <w:rsid w:val="00C11231"/>
    <w:rsid w:val="00C13D94"/>
    <w:rsid w:val="00C156D7"/>
    <w:rsid w:val="00C1573E"/>
    <w:rsid w:val="00C159FB"/>
    <w:rsid w:val="00C15D03"/>
    <w:rsid w:val="00C15F36"/>
    <w:rsid w:val="00C165A6"/>
    <w:rsid w:val="00C169FE"/>
    <w:rsid w:val="00C17BFC"/>
    <w:rsid w:val="00C200CA"/>
    <w:rsid w:val="00C20DB4"/>
    <w:rsid w:val="00C20E2D"/>
    <w:rsid w:val="00C21838"/>
    <w:rsid w:val="00C222F7"/>
    <w:rsid w:val="00C230A0"/>
    <w:rsid w:val="00C23138"/>
    <w:rsid w:val="00C23189"/>
    <w:rsid w:val="00C23500"/>
    <w:rsid w:val="00C23631"/>
    <w:rsid w:val="00C23A5B"/>
    <w:rsid w:val="00C2435B"/>
    <w:rsid w:val="00C24C5C"/>
    <w:rsid w:val="00C24EB1"/>
    <w:rsid w:val="00C254BC"/>
    <w:rsid w:val="00C25841"/>
    <w:rsid w:val="00C25844"/>
    <w:rsid w:val="00C26421"/>
    <w:rsid w:val="00C270CA"/>
    <w:rsid w:val="00C3023A"/>
    <w:rsid w:val="00C302EB"/>
    <w:rsid w:val="00C306BC"/>
    <w:rsid w:val="00C30E21"/>
    <w:rsid w:val="00C313C7"/>
    <w:rsid w:val="00C3204E"/>
    <w:rsid w:val="00C32B32"/>
    <w:rsid w:val="00C32DF0"/>
    <w:rsid w:val="00C32E09"/>
    <w:rsid w:val="00C32EE9"/>
    <w:rsid w:val="00C340FD"/>
    <w:rsid w:val="00C3439B"/>
    <w:rsid w:val="00C344AC"/>
    <w:rsid w:val="00C34764"/>
    <w:rsid w:val="00C34E8A"/>
    <w:rsid w:val="00C3506A"/>
    <w:rsid w:val="00C35B5E"/>
    <w:rsid w:val="00C35BB9"/>
    <w:rsid w:val="00C363B7"/>
    <w:rsid w:val="00C36723"/>
    <w:rsid w:val="00C368C7"/>
    <w:rsid w:val="00C36EDA"/>
    <w:rsid w:val="00C37711"/>
    <w:rsid w:val="00C37D26"/>
    <w:rsid w:val="00C37D43"/>
    <w:rsid w:val="00C4057E"/>
    <w:rsid w:val="00C405A5"/>
    <w:rsid w:val="00C405FC"/>
    <w:rsid w:val="00C40A7A"/>
    <w:rsid w:val="00C40DA0"/>
    <w:rsid w:val="00C4121E"/>
    <w:rsid w:val="00C419E7"/>
    <w:rsid w:val="00C41BCF"/>
    <w:rsid w:val="00C41E19"/>
    <w:rsid w:val="00C43799"/>
    <w:rsid w:val="00C439FD"/>
    <w:rsid w:val="00C43A9B"/>
    <w:rsid w:val="00C43B47"/>
    <w:rsid w:val="00C441C5"/>
    <w:rsid w:val="00C44216"/>
    <w:rsid w:val="00C44971"/>
    <w:rsid w:val="00C45EF2"/>
    <w:rsid w:val="00C45FB8"/>
    <w:rsid w:val="00C46A55"/>
    <w:rsid w:val="00C46AF6"/>
    <w:rsid w:val="00C46E8E"/>
    <w:rsid w:val="00C47184"/>
    <w:rsid w:val="00C47351"/>
    <w:rsid w:val="00C47493"/>
    <w:rsid w:val="00C47A3C"/>
    <w:rsid w:val="00C47DFE"/>
    <w:rsid w:val="00C505B6"/>
    <w:rsid w:val="00C50E7F"/>
    <w:rsid w:val="00C514EF"/>
    <w:rsid w:val="00C5196A"/>
    <w:rsid w:val="00C51BD8"/>
    <w:rsid w:val="00C52565"/>
    <w:rsid w:val="00C533EC"/>
    <w:rsid w:val="00C53432"/>
    <w:rsid w:val="00C53517"/>
    <w:rsid w:val="00C538A1"/>
    <w:rsid w:val="00C5399C"/>
    <w:rsid w:val="00C539E8"/>
    <w:rsid w:val="00C53AE6"/>
    <w:rsid w:val="00C53E57"/>
    <w:rsid w:val="00C54228"/>
    <w:rsid w:val="00C5441C"/>
    <w:rsid w:val="00C5502A"/>
    <w:rsid w:val="00C553D4"/>
    <w:rsid w:val="00C55B3E"/>
    <w:rsid w:val="00C55D00"/>
    <w:rsid w:val="00C564D6"/>
    <w:rsid w:val="00C56AC8"/>
    <w:rsid w:val="00C57C15"/>
    <w:rsid w:val="00C60434"/>
    <w:rsid w:val="00C60EBB"/>
    <w:rsid w:val="00C619F3"/>
    <w:rsid w:val="00C61A0E"/>
    <w:rsid w:val="00C61CC8"/>
    <w:rsid w:val="00C61DD9"/>
    <w:rsid w:val="00C620F4"/>
    <w:rsid w:val="00C62473"/>
    <w:rsid w:val="00C6295E"/>
    <w:rsid w:val="00C62C67"/>
    <w:rsid w:val="00C6313E"/>
    <w:rsid w:val="00C63BA4"/>
    <w:rsid w:val="00C641D7"/>
    <w:rsid w:val="00C643B4"/>
    <w:rsid w:val="00C6473E"/>
    <w:rsid w:val="00C64AF8"/>
    <w:rsid w:val="00C65080"/>
    <w:rsid w:val="00C652FC"/>
    <w:rsid w:val="00C658E3"/>
    <w:rsid w:val="00C659AB"/>
    <w:rsid w:val="00C65A66"/>
    <w:rsid w:val="00C65B0F"/>
    <w:rsid w:val="00C663EB"/>
    <w:rsid w:val="00C667CE"/>
    <w:rsid w:val="00C6710D"/>
    <w:rsid w:val="00C70D9D"/>
    <w:rsid w:val="00C70DCA"/>
    <w:rsid w:val="00C70DD8"/>
    <w:rsid w:val="00C71881"/>
    <w:rsid w:val="00C71C01"/>
    <w:rsid w:val="00C72026"/>
    <w:rsid w:val="00C723FE"/>
    <w:rsid w:val="00C72566"/>
    <w:rsid w:val="00C72689"/>
    <w:rsid w:val="00C728DE"/>
    <w:rsid w:val="00C72CDA"/>
    <w:rsid w:val="00C73483"/>
    <w:rsid w:val="00C73577"/>
    <w:rsid w:val="00C74D34"/>
    <w:rsid w:val="00C755CE"/>
    <w:rsid w:val="00C75A4E"/>
    <w:rsid w:val="00C762EB"/>
    <w:rsid w:val="00C7698F"/>
    <w:rsid w:val="00C76D01"/>
    <w:rsid w:val="00C76D1E"/>
    <w:rsid w:val="00C77B1A"/>
    <w:rsid w:val="00C77C9B"/>
    <w:rsid w:val="00C80A37"/>
    <w:rsid w:val="00C80F8A"/>
    <w:rsid w:val="00C81851"/>
    <w:rsid w:val="00C81F47"/>
    <w:rsid w:val="00C82401"/>
    <w:rsid w:val="00C825E0"/>
    <w:rsid w:val="00C82A01"/>
    <w:rsid w:val="00C82C51"/>
    <w:rsid w:val="00C834BE"/>
    <w:rsid w:val="00C842C3"/>
    <w:rsid w:val="00C84CDC"/>
    <w:rsid w:val="00C84F34"/>
    <w:rsid w:val="00C85B17"/>
    <w:rsid w:val="00C8608E"/>
    <w:rsid w:val="00C86ED9"/>
    <w:rsid w:val="00C87159"/>
    <w:rsid w:val="00C901EA"/>
    <w:rsid w:val="00C90A1E"/>
    <w:rsid w:val="00C91B5B"/>
    <w:rsid w:val="00C91B9A"/>
    <w:rsid w:val="00C92390"/>
    <w:rsid w:val="00C928A5"/>
    <w:rsid w:val="00C93164"/>
    <w:rsid w:val="00C93CCE"/>
    <w:rsid w:val="00C93DBE"/>
    <w:rsid w:val="00C9467A"/>
    <w:rsid w:val="00C95ABA"/>
    <w:rsid w:val="00C9697F"/>
    <w:rsid w:val="00C97FB3"/>
    <w:rsid w:val="00CA06BE"/>
    <w:rsid w:val="00CA099F"/>
    <w:rsid w:val="00CA0E3F"/>
    <w:rsid w:val="00CA0FB0"/>
    <w:rsid w:val="00CA1955"/>
    <w:rsid w:val="00CA19DC"/>
    <w:rsid w:val="00CA1CF4"/>
    <w:rsid w:val="00CA1DAE"/>
    <w:rsid w:val="00CA1E5C"/>
    <w:rsid w:val="00CA1F34"/>
    <w:rsid w:val="00CA22C6"/>
    <w:rsid w:val="00CA2991"/>
    <w:rsid w:val="00CA3716"/>
    <w:rsid w:val="00CA3E20"/>
    <w:rsid w:val="00CA471D"/>
    <w:rsid w:val="00CA48D2"/>
    <w:rsid w:val="00CA5079"/>
    <w:rsid w:val="00CA52BC"/>
    <w:rsid w:val="00CA799F"/>
    <w:rsid w:val="00CA7BF5"/>
    <w:rsid w:val="00CA7DCE"/>
    <w:rsid w:val="00CB014C"/>
    <w:rsid w:val="00CB0407"/>
    <w:rsid w:val="00CB09CD"/>
    <w:rsid w:val="00CB0BB5"/>
    <w:rsid w:val="00CB0C80"/>
    <w:rsid w:val="00CB0FFA"/>
    <w:rsid w:val="00CB148A"/>
    <w:rsid w:val="00CB1A8D"/>
    <w:rsid w:val="00CB1B1F"/>
    <w:rsid w:val="00CB1B21"/>
    <w:rsid w:val="00CB2182"/>
    <w:rsid w:val="00CB2E61"/>
    <w:rsid w:val="00CB31BC"/>
    <w:rsid w:val="00CB3414"/>
    <w:rsid w:val="00CB3603"/>
    <w:rsid w:val="00CB3A74"/>
    <w:rsid w:val="00CB3DF0"/>
    <w:rsid w:val="00CB4536"/>
    <w:rsid w:val="00CB52E9"/>
    <w:rsid w:val="00CB52F0"/>
    <w:rsid w:val="00CB5A99"/>
    <w:rsid w:val="00CB6325"/>
    <w:rsid w:val="00CB6D33"/>
    <w:rsid w:val="00CB7BFA"/>
    <w:rsid w:val="00CC04AD"/>
    <w:rsid w:val="00CC0663"/>
    <w:rsid w:val="00CC0A0B"/>
    <w:rsid w:val="00CC0F32"/>
    <w:rsid w:val="00CC449A"/>
    <w:rsid w:val="00CC4A50"/>
    <w:rsid w:val="00CC4F9A"/>
    <w:rsid w:val="00CC53B3"/>
    <w:rsid w:val="00CC554C"/>
    <w:rsid w:val="00CC5951"/>
    <w:rsid w:val="00CC5C82"/>
    <w:rsid w:val="00CC66EE"/>
    <w:rsid w:val="00CC6772"/>
    <w:rsid w:val="00CC6B69"/>
    <w:rsid w:val="00CC70E4"/>
    <w:rsid w:val="00CC7FE8"/>
    <w:rsid w:val="00CD0610"/>
    <w:rsid w:val="00CD0894"/>
    <w:rsid w:val="00CD092F"/>
    <w:rsid w:val="00CD120D"/>
    <w:rsid w:val="00CD1275"/>
    <w:rsid w:val="00CD14FE"/>
    <w:rsid w:val="00CD1C61"/>
    <w:rsid w:val="00CD1E7C"/>
    <w:rsid w:val="00CD209B"/>
    <w:rsid w:val="00CD2A93"/>
    <w:rsid w:val="00CD2B86"/>
    <w:rsid w:val="00CD383B"/>
    <w:rsid w:val="00CD4C65"/>
    <w:rsid w:val="00CD5DAE"/>
    <w:rsid w:val="00CD6A3E"/>
    <w:rsid w:val="00CD6CC9"/>
    <w:rsid w:val="00CD6E8F"/>
    <w:rsid w:val="00CD6F88"/>
    <w:rsid w:val="00CD7CEA"/>
    <w:rsid w:val="00CD7D0C"/>
    <w:rsid w:val="00CE0E3D"/>
    <w:rsid w:val="00CE11AE"/>
    <w:rsid w:val="00CE14FD"/>
    <w:rsid w:val="00CE21C9"/>
    <w:rsid w:val="00CE2364"/>
    <w:rsid w:val="00CE2C24"/>
    <w:rsid w:val="00CE2F19"/>
    <w:rsid w:val="00CE331F"/>
    <w:rsid w:val="00CE444F"/>
    <w:rsid w:val="00CE4836"/>
    <w:rsid w:val="00CE4DB2"/>
    <w:rsid w:val="00CE5C05"/>
    <w:rsid w:val="00CE60AF"/>
    <w:rsid w:val="00CE6166"/>
    <w:rsid w:val="00CE67CB"/>
    <w:rsid w:val="00CE69C5"/>
    <w:rsid w:val="00CE6D0B"/>
    <w:rsid w:val="00CE6F1C"/>
    <w:rsid w:val="00CE740A"/>
    <w:rsid w:val="00CE7C25"/>
    <w:rsid w:val="00CF0181"/>
    <w:rsid w:val="00CF07EF"/>
    <w:rsid w:val="00CF09F9"/>
    <w:rsid w:val="00CF0E46"/>
    <w:rsid w:val="00CF11B3"/>
    <w:rsid w:val="00CF11D3"/>
    <w:rsid w:val="00CF123A"/>
    <w:rsid w:val="00CF1671"/>
    <w:rsid w:val="00CF1819"/>
    <w:rsid w:val="00CF1C35"/>
    <w:rsid w:val="00CF2CE7"/>
    <w:rsid w:val="00CF3546"/>
    <w:rsid w:val="00CF3E34"/>
    <w:rsid w:val="00CF3F25"/>
    <w:rsid w:val="00CF44D4"/>
    <w:rsid w:val="00CF455E"/>
    <w:rsid w:val="00CF487B"/>
    <w:rsid w:val="00CF4DBB"/>
    <w:rsid w:val="00CF4EAA"/>
    <w:rsid w:val="00CF53F5"/>
    <w:rsid w:val="00CF5458"/>
    <w:rsid w:val="00CF5D59"/>
    <w:rsid w:val="00CF628D"/>
    <w:rsid w:val="00CF6DE4"/>
    <w:rsid w:val="00CF6FAF"/>
    <w:rsid w:val="00CF73FE"/>
    <w:rsid w:val="00CF77D7"/>
    <w:rsid w:val="00CF7BC8"/>
    <w:rsid w:val="00CF7DF3"/>
    <w:rsid w:val="00D002FA"/>
    <w:rsid w:val="00D002FF"/>
    <w:rsid w:val="00D00922"/>
    <w:rsid w:val="00D01E75"/>
    <w:rsid w:val="00D02507"/>
    <w:rsid w:val="00D02AF2"/>
    <w:rsid w:val="00D0316B"/>
    <w:rsid w:val="00D03761"/>
    <w:rsid w:val="00D0403D"/>
    <w:rsid w:val="00D040FC"/>
    <w:rsid w:val="00D04746"/>
    <w:rsid w:val="00D04928"/>
    <w:rsid w:val="00D0495D"/>
    <w:rsid w:val="00D04D5D"/>
    <w:rsid w:val="00D050EA"/>
    <w:rsid w:val="00D06270"/>
    <w:rsid w:val="00D06F40"/>
    <w:rsid w:val="00D07C62"/>
    <w:rsid w:val="00D07E72"/>
    <w:rsid w:val="00D07EA6"/>
    <w:rsid w:val="00D07EAF"/>
    <w:rsid w:val="00D10140"/>
    <w:rsid w:val="00D102C5"/>
    <w:rsid w:val="00D104B9"/>
    <w:rsid w:val="00D10647"/>
    <w:rsid w:val="00D10C37"/>
    <w:rsid w:val="00D10CE6"/>
    <w:rsid w:val="00D118C1"/>
    <w:rsid w:val="00D11ACF"/>
    <w:rsid w:val="00D121EC"/>
    <w:rsid w:val="00D12A5D"/>
    <w:rsid w:val="00D12C7F"/>
    <w:rsid w:val="00D13355"/>
    <w:rsid w:val="00D14F41"/>
    <w:rsid w:val="00D14FD0"/>
    <w:rsid w:val="00D15533"/>
    <w:rsid w:val="00D15CD8"/>
    <w:rsid w:val="00D161AA"/>
    <w:rsid w:val="00D161BB"/>
    <w:rsid w:val="00D1636A"/>
    <w:rsid w:val="00D164B8"/>
    <w:rsid w:val="00D1672A"/>
    <w:rsid w:val="00D16A77"/>
    <w:rsid w:val="00D16FA4"/>
    <w:rsid w:val="00D20A61"/>
    <w:rsid w:val="00D21274"/>
    <w:rsid w:val="00D21477"/>
    <w:rsid w:val="00D219AC"/>
    <w:rsid w:val="00D21BCE"/>
    <w:rsid w:val="00D21E35"/>
    <w:rsid w:val="00D2206C"/>
    <w:rsid w:val="00D2257C"/>
    <w:rsid w:val="00D233CA"/>
    <w:rsid w:val="00D242A3"/>
    <w:rsid w:val="00D243FF"/>
    <w:rsid w:val="00D24B7B"/>
    <w:rsid w:val="00D2548C"/>
    <w:rsid w:val="00D25ED3"/>
    <w:rsid w:val="00D26382"/>
    <w:rsid w:val="00D2659B"/>
    <w:rsid w:val="00D2712D"/>
    <w:rsid w:val="00D272D5"/>
    <w:rsid w:val="00D274A6"/>
    <w:rsid w:val="00D27AB3"/>
    <w:rsid w:val="00D27EEA"/>
    <w:rsid w:val="00D30489"/>
    <w:rsid w:val="00D305BF"/>
    <w:rsid w:val="00D305FE"/>
    <w:rsid w:val="00D306CC"/>
    <w:rsid w:val="00D312ED"/>
    <w:rsid w:val="00D318C4"/>
    <w:rsid w:val="00D31A06"/>
    <w:rsid w:val="00D31C54"/>
    <w:rsid w:val="00D31C8B"/>
    <w:rsid w:val="00D31E95"/>
    <w:rsid w:val="00D33092"/>
    <w:rsid w:val="00D332D9"/>
    <w:rsid w:val="00D335CA"/>
    <w:rsid w:val="00D33891"/>
    <w:rsid w:val="00D33EB4"/>
    <w:rsid w:val="00D34DEC"/>
    <w:rsid w:val="00D3667A"/>
    <w:rsid w:val="00D378B2"/>
    <w:rsid w:val="00D37B81"/>
    <w:rsid w:val="00D4070B"/>
    <w:rsid w:val="00D4157C"/>
    <w:rsid w:val="00D4174B"/>
    <w:rsid w:val="00D41E8D"/>
    <w:rsid w:val="00D424B4"/>
    <w:rsid w:val="00D42BAA"/>
    <w:rsid w:val="00D42C43"/>
    <w:rsid w:val="00D4396C"/>
    <w:rsid w:val="00D44432"/>
    <w:rsid w:val="00D4469C"/>
    <w:rsid w:val="00D44A52"/>
    <w:rsid w:val="00D44C66"/>
    <w:rsid w:val="00D45E3E"/>
    <w:rsid w:val="00D4680E"/>
    <w:rsid w:val="00D46A7B"/>
    <w:rsid w:val="00D473D7"/>
    <w:rsid w:val="00D47594"/>
    <w:rsid w:val="00D5124B"/>
    <w:rsid w:val="00D51B69"/>
    <w:rsid w:val="00D51D1E"/>
    <w:rsid w:val="00D52FD0"/>
    <w:rsid w:val="00D53B2F"/>
    <w:rsid w:val="00D53B9E"/>
    <w:rsid w:val="00D541CF"/>
    <w:rsid w:val="00D544C7"/>
    <w:rsid w:val="00D54815"/>
    <w:rsid w:val="00D553B0"/>
    <w:rsid w:val="00D55DA2"/>
    <w:rsid w:val="00D5617A"/>
    <w:rsid w:val="00D56181"/>
    <w:rsid w:val="00D572AE"/>
    <w:rsid w:val="00D57D84"/>
    <w:rsid w:val="00D606D9"/>
    <w:rsid w:val="00D610B4"/>
    <w:rsid w:val="00D614AC"/>
    <w:rsid w:val="00D614BA"/>
    <w:rsid w:val="00D619F0"/>
    <w:rsid w:val="00D6288E"/>
    <w:rsid w:val="00D62C84"/>
    <w:rsid w:val="00D62FA8"/>
    <w:rsid w:val="00D62FB4"/>
    <w:rsid w:val="00D64351"/>
    <w:rsid w:val="00D64DA0"/>
    <w:rsid w:val="00D65266"/>
    <w:rsid w:val="00D65593"/>
    <w:rsid w:val="00D65684"/>
    <w:rsid w:val="00D6671C"/>
    <w:rsid w:val="00D66DC0"/>
    <w:rsid w:val="00D674DB"/>
    <w:rsid w:val="00D67663"/>
    <w:rsid w:val="00D67ED1"/>
    <w:rsid w:val="00D67FA9"/>
    <w:rsid w:val="00D700D3"/>
    <w:rsid w:val="00D71AA0"/>
    <w:rsid w:val="00D71B9E"/>
    <w:rsid w:val="00D72AAF"/>
    <w:rsid w:val="00D73D66"/>
    <w:rsid w:val="00D74593"/>
    <w:rsid w:val="00D7484E"/>
    <w:rsid w:val="00D74ED5"/>
    <w:rsid w:val="00D752FA"/>
    <w:rsid w:val="00D75841"/>
    <w:rsid w:val="00D76965"/>
    <w:rsid w:val="00D76E8A"/>
    <w:rsid w:val="00D77229"/>
    <w:rsid w:val="00D80DF6"/>
    <w:rsid w:val="00D8160F"/>
    <w:rsid w:val="00D816B5"/>
    <w:rsid w:val="00D823A7"/>
    <w:rsid w:val="00D824D0"/>
    <w:rsid w:val="00D83301"/>
    <w:rsid w:val="00D834FE"/>
    <w:rsid w:val="00D83A86"/>
    <w:rsid w:val="00D84EA7"/>
    <w:rsid w:val="00D84F49"/>
    <w:rsid w:val="00D85700"/>
    <w:rsid w:val="00D86366"/>
    <w:rsid w:val="00D864FE"/>
    <w:rsid w:val="00D86536"/>
    <w:rsid w:val="00D86DB4"/>
    <w:rsid w:val="00D875E2"/>
    <w:rsid w:val="00D90535"/>
    <w:rsid w:val="00D90583"/>
    <w:rsid w:val="00D906A3"/>
    <w:rsid w:val="00D91CEF"/>
    <w:rsid w:val="00D927AC"/>
    <w:rsid w:val="00D92D6C"/>
    <w:rsid w:val="00D9300B"/>
    <w:rsid w:val="00D930DF"/>
    <w:rsid w:val="00D95182"/>
    <w:rsid w:val="00D95263"/>
    <w:rsid w:val="00D95635"/>
    <w:rsid w:val="00D95F58"/>
    <w:rsid w:val="00D97A6F"/>
    <w:rsid w:val="00D97A83"/>
    <w:rsid w:val="00DA012D"/>
    <w:rsid w:val="00DA0891"/>
    <w:rsid w:val="00DA09F6"/>
    <w:rsid w:val="00DA0A0F"/>
    <w:rsid w:val="00DA0E6F"/>
    <w:rsid w:val="00DA120E"/>
    <w:rsid w:val="00DA2C08"/>
    <w:rsid w:val="00DA2DEF"/>
    <w:rsid w:val="00DA3606"/>
    <w:rsid w:val="00DA423C"/>
    <w:rsid w:val="00DA443F"/>
    <w:rsid w:val="00DA593E"/>
    <w:rsid w:val="00DA59B8"/>
    <w:rsid w:val="00DA682F"/>
    <w:rsid w:val="00DA7E22"/>
    <w:rsid w:val="00DA7EF5"/>
    <w:rsid w:val="00DB1E19"/>
    <w:rsid w:val="00DB1FED"/>
    <w:rsid w:val="00DB25EE"/>
    <w:rsid w:val="00DB2811"/>
    <w:rsid w:val="00DB29EE"/>
    <w:rsid w:val="00DB2A81"/>
    <w:rsid w:val="00DB2B62"/>
    <w:rsid w:val="00DB2BD8"/>
    <w:rsid w:val="00DB2C8F"/>
    <w:rsid w:val="00DB2F45"/>
    <w:rsid w:val="00DB3118"/>
    <w:rsid w:val="00DB38CB"/>
    <w:rsid w:val="00DB3B22"/>
    <w:rsid w:val="00DB3BAD"/>
    <w:rsid w:val="00DB48AE"/>
    <w:rsid w:val="00DB4AE2"/>
    <w:rsid w:val="00DB56C9"/>
    <w:rsid w:val="00DB588D"/>
    <w:rsid w:val="00DB697D"/>
    <w:rsid w:val="00DB6D33"/>
    <w:rsid w:val="00DC0A10"/>
    <w:rsid w:val="00DC1B3E"/>
    <w:rsid w:val="00DC2CEC"/>
    <w:rsid w:val="00DC3092"/>
    <w:rsid w:val="00DC3CC4"/>
    <w:rsid w:val="00DC3E00"/>
    <w:rsid w:val="00DC4330"/>
    <w:rsid w:val="00DC4BD3"/>
    <w:rsid w:val="00DC5041"/>
    <w:rsid w:val="00DC570B"/>
    <w:rsid w:val="00DC5DE2"/>
    <w:rsid w:val="00DC5F7C"/>
    <w:rsid w:val="00DC626C"/>
    <w:rsid w:val="00DC65FF"/>
    <w:rsid w:val="00DC691F"/>
    <w:rsid w:val="00DC71DF"/>
    <w:rsid w:val="00DC78D3"/>
    <w:rsid w:val="00DC7A3B"/>
    <w:rsid w:val="00DD060C"/>
    <w:rsid w:val="00DD0E8F"/>
    <w:rsid w:val="00DD109C"/>
    <w:rsid w:val="00DD2ADF"/>
    <w:rsid w:val="00DD35CA"/>
    <w:rsid w:val="00DD3610"/>
    <w:rsid w:val="00DD372E"/>
    <w:rsid w:val="00DD3C18"/>
    <w:rsid w:val="00DD41F0"/>
    <w:rsid w:val="00DD49C9"/>
    <w:rsid w:val="00DD4CC2"/>
    <w:rsid w:val="00DD4CF8"/>
    <w:rsid w:val="00DD56A9"/>
    <w:rsid w:val="00DD6155"/>
    <w:rsid w:val="00DD650C"/>
    <w:rsid w:val="00DD6C75"/>
    <w:rsid w:val="00DD6CF5"/>
    <w:rsid w:val="00DD6F67"/>
    <w:rsid w:val="00DD715F"/>
    <w:rsid w:val="00DD73B6"/>
    <w:rsid w:val="00DE12AF"/>
    <w:rsid w:val="00DE1851"/>
    <w:rsid w:val="00DE18BF"/>
    <w:rsid w:val="00DE1BC5"/>
    <w:rsid w:val="00DE28CE"/>
    <w:rsid w:val="00DE2916"/>
    <w:rsid w:val="00DE31CA"/>
    <w:rsid w:val="00DE391F"/>
    <w:rsid w:val="00DE3FC1"/>
    <w:rsid w:val="00DE4532"/>
    <w:rsid w:val="00DE5842"/>
    <w:rsid w:val="00DE5874"/>
    <w:rsid w:val="00DE5B18"/>
    <w:rsid w:val="00DE66B5"/>
    <w:rsid w:val="00DE6C9A"/>
    <w:rsid w:val="00DE6CA4"/>
    <w:rsid w:val="00DE6F8D"/>
    <w:rsid w:val="00DE71C8"/>
    <w:rsid w:val="00DE7882"/>
    <w:rsid w:val="00DE7972"/>
    <w:rsid w:val="00DF0354"/>
    <w:rsid w:val="00DF1283"/>
    <w:rsid w:val="00DF1EBF"/>
    <w:rsid w:val="00DF213E"/>
    <w:rsid w:val="00DF37DE"/>
    <w:rsid w:val="00DF4453"/>
    <w:rsid w:val="00DF5862"/>
    <w:rsid w:val="00DF5E29"/>
    <w:rsid w:val="00DF5FAF"/>
    <w:rsid w:val="00DF6541"/>
    <w:rsid w:val="00DF7579"/>
    <w:rsid w:val="00DF788C"/>
    <w:rsid w:val="00DF7D24"/>
    <w:rsid w:val="00E00032"/>
    <w:rsid w:val="00E000CB"/>
    <w:rsid w:val="00E00BFC"/>
    <w:rsid w:val="00E0134F"/>
    <w:rsid w:val="00E013A5"/>
    <w:rsid w:val="00E016AF"/>
    <w:rsid w:val="00E026F4"/>
    <w:rsid w:val="00E02AD1"/>
    <w:rsid w:val="00E03335"/>
    <w:rsid w:val="00E053F9"/>
    <w:rsid w:val="00E0661D"/>
    <w:rsid w:val="00E068ED"/>
    <w:rsid w:val="00E06ABB"/>
    <w:rsid w:val="00E06BA4"/>
    <w:rsid w:val="00E06D08"/>
    <w:rsid w:val="00E070E7"/>
    <w:rsid w:val="00E105F0"/>
    <w:rsid w:val="00E106F7"/>
    <w:rsid w:val="00E10861"/>
    <w:rsid w:val="00E10947"/>
    <w:rsid w:val="00E11166"/>
    <w:rsid w:val="00E1156A"/>
    <w:rsid w:val="00E11F7A"/>
    <w:rsid w:val="00E125FD"/>
    <w:rsid w:val="00E12978"/>
    <w:rsid w:val="00E12AE1"/>
    <w:rsid w:val="00E12B33"/>
    <w:rsid w:val="00E13142"/>
    <w:rsid w:val="00E13D6B"/>
    <w:rsid w:val="00E140FE"/>
    <w:rsid w:val="00E14743"/>
    <w:rsid w:val="00E1532A"/>
    <w:rsid w:val="00E15330"/>
    <w:rsid w:val="00E1546B"/>
    <w:rsid w:val="00E158CA"/>
    <w:rsid w:val="00E15D9A"/>
    <w:rsid w:val="00E161B0"/>
    <w:rsid w:val="00E16C64"/>
    <w:rsid w:val="00E16F77"/>
    <w:rsid w:val="00E17401"/>
    <w:rsid w:val="00E17C49"/>
    <w:rsid w:val="00E17C9A"/>
    <w:rsid w:val="00E202E9"/>
    <w:rsid w:val="00E20312"/>
    <w:rsid w:val="00E20B8B"/>
    <w:rsid w:val="00E21193"/>
    <w:rsid w:val="00E21210"/>
    <w:rsid w:val="00E21251"/>
    <w:rsid w:val="00E214E1"/>
    <w:rsid w:val="00E21D17"/>
    <w:rsid w:val="00E226C3"/>
    <w:rsid w:val="00E23015"/>
    <w:rsid w:val="00E23139"/>
    <w:rsid w:val="00E23A8B"/>
    <w:rsid w:val="00E23D55"/>
    <w:rsid w:val="00E23FFF"/>
    <w:rsid w:val="00E24173"/>
    <w:rsid w:val="00E24176"/>
    <w:rsid w:val="00E2456B"/>
    <w:rsid w:val="00E2597A"/>
    <w:rsid w:val="00E269D1"/>
    <w:rsid w:val="00E277FD"/>
    <w:rsid w:val="00E27A46"/>
    <w:rsid w:val="00E300A9"/>
    <w:rsid w:val="00E300D3"/>
    <w:rsid w:val="00E3013C"/>
    <w:rsid w:val="00E302F8"/>
    <w:rsid w:val="00E30390"/>
    <w:rsid w:val="00E30C34"/>
    <w:rsid w:val="00E31348"/>
    <w:rsid w:val="00E31490"/>
    <w:rsid w:val="00E31EA5"/>
    <w:rsid w:val="00E3213C"/>
    <w:rsid w:val="00E3220F"/>
    <w:rsid w:val="00E32916"/>
    <w:rsid w:val="00E33003"/>
    <w:rsid w:val="00E3361B"/>
    <w:rsid w:val="00E33885"/>
    <w:rsid w:val="00E33A4F"/>
    <w:rsid w:val="00E33E92"/>
    <w:rsid w:val="00E3557A"/>
    <w:rsid w:val="00E35867"/>
    <w:rsid w:val="00E3597E"/>
    <w:rsid w:val="00E35E1D"/>
    <w:rsid w:val="00E3634D"/>
    <w:rsid w:val="00E368D2"/>
    <w:rsid w:val="00E374EA"/>
    <w:rsid w:val="00E37606"/>
    <w:rsid w:val="00E378D1"/>
    <w:rsid w:val="00E404AC"/>
    <w:rsid w:val="00E41BE3"/>
    <w:rsid w:val="00E41ECE"/>
    <w:rsid w:val="00E425A1"/>
    <w:rsid w:val="00E43089"/>
    <w:rsid w:val="00E4308E"/>
    <w:rsid w:val="00E433D8"/>
    <w:rsid w:val="00E4459A"/>
    <w:rsid w:val="00E4528C"/>
    <w:rsid w:val="00E452D2"/>
    <w:rsid w:val="00E46F99"/>
    <w:rsid w:val="00E47D03"/>
    <w:rsid w:val="00E500F6"/>
    <w:rsid w:val="00E503AD"/>
    <w:rsid w:val="00E50600"/>
    <w:rsid w:val="00E50E50"/>
    <w:rsid w:val="00E51E8F"/>
    <w:rsid w:val="00E52205"/>
    <w:rsid w:val="00E52650"/>
    <w:rsid w:val="00E52DF0"/>
    <w:rsid w:val="00E5312E"/>
    <w:rsid w:val="00E5339D"/>
    <w:rsid w:val="00E54232"/>
    <w:rsid w:val="00E54420"/>
    <w:rsid w:val="00E54AE0"/>
    <w:rsid w:val="00E54C17"/>
    <w:rsid w:val="00E54DE3"/>
    <w:rsid w:val="00E55383"/>
    <w:rsid w:val="00E5544D"/>
    <w:rsid w:val="00E56091"/>
    <w:rsid w:val="00E56910"/>
    <w:rsid w:val="00E56CBC"/>
    <w:rsid w:val="00E57FBC"/>
    <w:rsid w:val="00E60115"/>
    <w:rsid w:val="00E60557"/>
    <w:rsid w:val="00E60591"/>
    <w:rsid w:val="00E62A66"/>
    <w:rsid w:val="00E63124"/>
    <w:rsid w:val="00E631A6"/>
    <w:rsid w:val="00E63F8D"/>
    <w:rsid w:val="00E63FB8"/>
    <w:rsid w:val="00E64043"/>
    <w:rsid w:val="00E6418A"/>
    <w:rsid w:val="00E644A5"/>
    <w:rsid w:val="00E65C98"/>
    <w:rsid w:val="00E65EF3"/>
    <w:rsid w:val="00E66B46"/>
    <w:rsid w:val="00E66F74"/>
    <w:rsid w:val="00E66FA8"/>
    <w:rsid w:val="00E672C8"/>
    <w:rsid w:val="00E677C2"/>
    <w:rsid w:val="00E7020A"/>
    <w:rsid w:val="00E702DE"/>
    <w:rsid w:val="00E70678"/>
    <w:rsid w:val="00E71125"/>
    <w:rsid w:val="00E71919"/>
    <w:rsid w:val="00E71F6C"/>
    <w:rsid w:val="00E7266A"/>
    <w:rsid w:val="00E72B20"/>
    <w:rsid w:val="00E730CF"/>
    <w:rsid w:val="00E73B33"/>
    <w:rsid w:val="00E73BD7"/>
    <w:rsid w:val="00E743DD"/>
    <w:rsid w:val="00E74970"/>
    <w:rsid w:val="00E749C2"/>
    <w:rsid w:val="00E75474"/>
    <w:rsid w:val="00E756CF"/>
    <w:rsid w:val="00E7578A"/>
    <w:rsid w:val="00E75946"/>
    <w:rsid w:val="00E75970"/>
    <w:rsid w:val="00E761D5"/>
    <w:rsid w:val="00E76270"/>
    <w:rsid w:val="00E768AE"/>
    <w:rsid w:val="00E7749E"/>
    <w:rsid w:val="00E77D27"/>
    <w:rsid w:val="00E77DA8"/>
    <w:rsid w:val="00E77EB0"/>
    <w:rsid w:val="00E801C9"/>
    <w:rsid w:val="00E80D15"/>
    <w:rsid w:val="00E80D9C"/>
    <w:rsid w:val="00E81558"/>
    <w:rsid w:val="00E819F9"/>
    <w:rsid w:val="00E81D89"/>
    <w:rsid w:val="00E82A2A"/>
    <w:rsid w:val="00E82C38"/>
    <w:rsid w:val="00E83362"/>
    <w:rsid w:val="00E8381F"/>
    <w:rsid w:val="00E83A23"/>
    <w:rsid w:val="00E83DC1"/>
    <w:rsid w:val="00E8535F"/>
    <w:rsid w:val="00E85760"/>
    <w:rsid w:val="00E86626"/>
    <w:rsid w:val="00E86A6B"/>
    <w:rsid w:val="00E86D66"/>
    <w:rsid w:val="00E91FF8"/>
    <w:rsid w:val="00E921F1"/>
    <w:rsid w:val="00E92227"/>
    <w:rsid w:val="00E92484"/>
    <w:rsid w:val="00E92908"/>
    <w:rsid w:val="00E93EFB"/>
    <w:rsid w:val="00E94967"/>
    <w:rsid w:val="00E95300"/>
    <w:rsid w:val="00E9562B"/>
    <w:rsid w:val="00E9639D"/>
    <w:rsid w:val="00E96439"/>
    <w:rsid w:val="00E966E4"/>
    <w:rsid w:val="00E96AEE"/>
    <w:rsid w:val="00E96CA3"/>
    <w:rsid w:val="00E972F3"/>
    <w:rsid w:val="00EA046F"/>
    <w:rsid w:val="00EA091A"/>
    <w:rsid w:val="00EA0CE3"/>
    <w:rsid w:val="00EA0DDF"/>
    <w:rsid w:val="00EA15BC"/>
    <w:rsid w:val="00EA1E9D"/>
    <w:rsid w:val="00EA201E"/>
    <w:rsid w:val="00EA2740"/>
    <w:rsid w:val="00EA2C31"/>
    <w:rsid w:val="00EA31BF"/>
    <w:rsid w:val="00EA3662"/>
    <w:rsid w:val="00EA3F97"/>
    <w:rsid w:val="00EA41EB"/>
    <w:rsid w:val="00EA4EC9"/>
    <w:rsid w:val="00EA595E"/>
    <w:rsid w:val="00EA5C80"/>
    <w:rsid w:val="00EA64E8"/>
    <w:rsid w:val="00EA7B50"/>
    <w:rsid w:val="00EB03B3"/>
    <w:rsid w:val="00EB07BF"/>
    <w:rsid w:val="00EB08C5"/>
    <w:rsid w:val="00EB0C34"/>
    <w:rsid w:val="00EB1251"/>
    <w:rsid w:val="00EB1E68"/>
    <w:rsid w:val="00EB2442"/>
    <w:rsid w:val="00EB3728"/>
    <w:rsid w:val="00EB4C67"/>
    <w:rsid w:val="00EB5F55"/>
    <w:rsid w:val="00EB6033"/>
    <w:rsid w:val="00EB6149"/>
    <w:rsid w:val="00EB65D9"/>
    <w:rsid w:val="00EB691D"/>
    <w:rsid w:val="00EB6E32"/>
    <w:rsid w:val="00EB6F72"/>
    <w:rsid w:val="00EC0070"/>
    <w:rsid w:val="00EC010A"/>
    <w:rsid w:val="00EC05E8"/>
    <w:rsid w:val="00EC111C"/>
    <w:rsid w:val="00EC1AF4"/>
    <w:rsid w:val="00EC1CD4"/>
    <w:rsid w:val="00EC205F"/>
    <w:rsid w:val="00EC227E"/>
    <w:rsid w:val="00EC2A4F"/>
    <w:rsid w:val="00EC2C25"/>
    <w:rsid w:val="00EC349C"/>
    <w:rsid w:val="00EC3724"/>
    <w:rsid w:val="00EC5A62"/>
    <w:rsid w:val="00EC5F39"/>
    <w:rsid w:val="00EC63B2"/>
    <w:rsid w:val="00EC6653"/>
    <w:rsid w:val="00ED0B04"/>
    <w:rsid w:val="00ED1038"/>
    <w:rsid w:val="00ED1239"/>
    <w:rsid w:val="00ED1C5A"/>
    <w:rsid w:val="00ED1D79"/>
    <w:rsid w:val="00ED243A"/>
    <w:rsid w:val="00ED2456"/>
    <w:rsid w:val="00ED2BFD"/>
    <w:rsid w:val="00ED32FE"/>
    <w:rsid w:val="00ED4DF0"/>
    <w:rsid w:val="00ED6216"/>
    <w:rsid w:val="00ED63E7"/>
    <w:rsid w:val="00ED640C"/>
    <w:rsid w:val="00ED6BC4"/>
    <w:rsid w:val="00ED72C2"/>
    <w:rsid w:val="00ED72E5"/>
    <w:rsid w:val="00ED759A"/>
    <w:rsid w:val="00ED7D13"/>
    <w:rsid w:val="00EE0535"/>
    <w:rsid w:val="00EE1698"/>
    <w:rsid w:val="00EE16D5"/>
    <w:rsid w:val="00EE1DF7"/>
    <w:rsid w:val="00EE1E21"/>
    <w:rsid w:val="00EE245A"/>
    <w:rsid w:val="00EE3ABC"/>
    <w:rsid w:val="00EE3AEB"/>
    <w:rsid w:val="00EE4159"/>
    <w:rsid w:val="00EE49A9"/>
    <w:rsid w:val="00EE49B4"/>
    <w:rsid w:val="00EE4D3E"/>
    <w:rsid w:val="00EE4FDD"/>
    <w:rsid w:val="00EE53CB"/>
    <w:rsid w:val="00EE5D20"/>
    <w:rsid w:val="00EE6257"/>
    <w:rsid w:val="00EE761A"/>
    <w:rsid w:val="00EF007E"/>
    <w:rsid w:val="00EF05E0"/>
    <w:rsid w:val="00EF09BE"/>
    <w:rsid w:val="00EF0A37"/>
    <w:rsid w:val="00EF181F"/>
    <w:rsid w:val="00EF1C32"/>
    <w:rsid w:val="00EF236A"/>
    <w:rsid w:val="00EF361B"/>
    <w:rsid w:val="00EF3ED2"/>
    <w:rsid w:val="00EF3F4D"/>
    <w:rsid w:val="00EF4739"/>
    <w:rsid w:val="00EF5622"/>
    <w:rsid w:val="00EF568B"/>
    <w:rsid w:val="00EF5B1A"/>
    <w:rsid w:val="00EF5CB7"/>
    <w:rsid w:val="00EF5DED"/>
    <w:rsid w:val="00EF6DEE"/>
    <w:rsid w:val="00EF7030"/>
    <w:rsid w:val="00EF73D3"/>
    <w:rsid w:val="00EF7648"/>
    <w:rsid w:val="00EF7824"/>
    <w:rsid w:val="00EF7B41"/>
    <w:rsid w:val="00EF7D4D"/>
    <w:rsid w:val="00F00557"/>
    <w:rsid w:val="00F00667"/>
    <w:rsid w:val="00F0159F"/>
    <w:rsid w:val="00F01E1E"/>
    <w:rsid w:val="00F0303D"/>
    <w:rsid w:val="00F03A02"/>
    <w:rsid w:val="00F03BC3"/>
    <w:rsid w:val="00F03D23"/>
    <w:rsid w:val="00F0454F"/>
    <w:rsid w:val="00F0478A"/>
    <w:rsid w:val="00F047DC"/>
    <w:rsid w:val="00F05E4A"/>
    <w:rsid w:val="00F06CCE"/>
    <w:rsid w:val="00F07FA9"/>
    <w:rsid w:val="00F10B06"/>
    <w:rsid w:val="00F11001"/>
    <w:rsid w:val="00F11236"/>
    <w:rsid w:val="00F11675"/>
    <w:rsid w:val="00F11BC1"/>
    <w:rsid w:val="00F11F61"/>
    <w:rsid w:val="00F123FD"/>
    <w:rsid w:val="00F12B0F"/>
    <w:rsid w:val="00F13297"/>
    <w:rsid w:val="00F13D1D"/>
    <w:rsid w:val="00F13DB7"/>
    <w:rsid w:val="00F14028"/>
    <w:rsid w:val="00F1423C"/>
    <w:rsid w:val="00F142EE"/>
    <w:rsid w:val="00F1503B"/>
    <w:rsid w:val="00F161CB"/>
    <w:rsid w:val="00F17455"/>
    <w:rsid w:val="00F17824"/>
    <w:rsid w:val="00F17875"/>
    <w:rsid w:val="00F17951"/>
    <w:rsid w:val="00F17A34"/>
    <w:rsid w:val="00F20D24"/>
    <w:rsid w:val="00F21285"/>
    <w:rsid w:val="00F2244F"/>
    <w:rsid w:val="00F22586"/>
    <w:rsid w:val="00F226D4"/>
    <w:rsid w:val="00F2377B"/>
    <w:rsid w:val="00F23787"/>
    <w:rsid w:val="00F2385D"/>
    <w:rsid w:val="00F257BF"/>
    <w:rsid w:val="00F25E42"/>
    <w:rsid w:val="00F25F6C"/>
    <w:rsid w:val="00F25FD0"/>
    <w:rsid w:val="00F2687F"/>
    <w:rsid w:val="00F26A4E"/>
    <w:rsid w:val="00F27539"/>
    <w:rsid w:val="00F27E2E"/>
    <w:rsid w:val="00F30DB9"/>
    <w:rsid w:val="00F31F42"/>
    <w:rsid w:val="00F324ED"/>
    <w:rsid w:val="00F33B97"/>
    <w:rsid w:val="00F342CE"/>
    <w:rsid w:val="00F342EC"/>
    <w:rsid w:val="00F356BA"/>
    <w:rsid w:val="00F3676E"/>
    <w:rsid w:val="00F37128"/>
    <w:rsid w:val="00F37269"/>
    <w:rsid w:val="00F40F1E"/>
    <w:rsid w:val="00F41158"/>
    <w:rsid w:val="00F419C6"/>
    <w:rsid w:val="00F41E4E"/>
    <w:rsid w:val="00F42644"/>
    <w:rsid w:val="00F427E7"/>
    <w:rsid w:val="00F42E6B"/>
    <w:rsid w:val="00F42F2C"/>
    <w:rsid w:val="00F4343C"/>
    <w:rsid w:val="00F43BCD"/>
    <w:rsid w:val="00F44589"/>
    <w:rsid w:val="00F45712"/>
    <w:rsid w:val="00F459E6"/>
    <w:rsid w:val="00F45CF4"/>
    <w:rsid w:val="00F461FE"/>
    <w:rsid w:val="00F46A15"/>
    <w:rsid w:val="00F47820"/>
    <w:rsid w:val="00F47DE3"/>
    <w:rsid w:val="00F50094"/>
    <w:rsid w:val="00F50DB4"/>
    <w:rsid w:val="00F50FF7"/>
    <w:rsid w:val="00F5172E"/>
    <w:rsid w:val="00F51C08"/>
    <w:rsid w:val="00F51DE0"/>
    <w:rsid w:val="00F52241"/>
    <w:rsid w:val="00F52B34"/>
    <w:rsid w:val="00F534AF"/>
    <w:rsid w:val="00F5416B"/>
    <w:rsid w:val="00F54436"/>
    <w:rsid w:val="00F54711"/>
    <w:rsid w:val="00F555DF"/>
    <w:rsid w:val="00F55706"/>
    <w:rsid w:val="00F57947"/>
    <w:rsid w:val="00F57C00"/>
    <w:rsid w:val="00F603AF"/>
    <w:rsid w:val="00F60B04"/>
    <w:rsid w:val="00F60F1B"/>
    <w:rsid w:val="00F60FE7"/>
    <w:rsid w:val="00F613F3"/>
    <w:rsid w:val="00F61513"/>
    <w:rsid w:val="00F61608"/>
    <w:rsid w:val="00F61951"/>
    <w:rsid w:val="00F6344F"/>
    <w:rsid w:val="00F63E46"/>
    <w:rsid w:val="00F645DA"/>
    <w:rsid w:val="00F64F77"/>
    <w:rsid w:val="00F654AA"/>
    <w:rsid w:val="00F6556B"/>
    <w:rsid w:val="00F65D8A"/>
    <w:rsid w:val="00F65DA5"/>
    <w:rsid w:val="00F6660B"/>
    <w:rsid w:val="00F66FEA"/>
    <w:rsid w:val="00F674A6"/>
    <w:rsid w:val="00F67E54"/>
    <w:rsid w:val="00F70029"/>
    <w:rsid w:val="00F70219"/>
    <w:rsid w:val="00F70659"/>
    <w:rsid w:val="00F70764"/>
    <w:rsid w:val="00F71136"/>
    <w:rsid w:val="00F720EB"/>
    <w:rsid w:val="00F7222F"/>
    <w:rsid w:val="00F7228D"/>
    <w:rsid w:val="00F73597"/>
    <w:rsid w:val="00F73BFA"/>
    <w:rsid w:val="00F74226"/>
    <w:rsid w:val="00F7482C"/>
    <w:rsid w:val="00F76308"/>
    <w:rsid w:val="00F76997"/>
    <w:rsid w:val="00F76F42"/>
    <w:rsid w:val="00F77560"/>
    <w:rsid w:val="00F77B2F"/>
    <w:rsid w:val="00F77E26"/>
    <w:rsid w:val="00F804E6"/>
    <w:rsid w:val="00F804E9"/>
    <w:rsid w:val="00F8071F"/>
    <w:rsid w:val="00F80974"/>
    <w:rsid w:val="00F80D8A"/>
    <w:rsid w:val="00F8258F"/>
    <w:rsid w:val="00F82DF8"/>
    <w:rsid w:val="00F832FC"/>
    <w:rsid w:val="00F8335F"/>
    <w:rsid w:val="00F837C4"/>
    <w:rsid w:val="00F8415A"/>
    <w:rsid w:val="00F84AAF"/>
    <w:rsid w:val="00F84AF2"/>
    <w:rsid w:val="00F84F65"/>
    <w:rsid w:val="00F8533D"/>
    <w:rsid w:val="00F853FC"/>
    <w:rsid w:val="00F85420"/>
    <w:rsid w:val="00F85478"/>
    <w:rsid w:val="00F874E0"/>
    <w:rsid w:val="00F879FC"/>
    <w:rsid w:val="00F87BF7"/>
    <w:rsid w:val="00F90303"/>
    <w:rsid w:val="00F906D7"/>
    <w:rsid w:val="00F906EF"/>
    <w:rsid w:val="00F90C00"/>
    <w:rsid w:val="00F9161D"/>
    <w:rsid w:val="00F91FFD"/>
    <w:rsid w:val="00F92103"/>
    <w:rsid w:val="00F9379A"/>
    <w:rsid w:val="00F93DC7"/>
    <w:rsid w:val="00F93E38"/>
    <w:rsid w:val="00F9437F"/>
    <w:rsid w:val="00F957E2"/>
    <w:rsid w:val="00F95F7B"/>
    <w:rsid w:val="00F96698"/>
    <w:rsid w:val="00F96713"/>
    <w:rsid w:val="00F9792A"/>
    <w:rsid w:val="00F97BFA"/>
    <w:rsid w:val="00F97D88"/>
    <w:rsid w:val="00F97F5A"/>
    <w:rsid w:val="00FA0635"/>
    <w:rsid w:val="00FA0711"/>
    <w:rsid w:val="00FA09B8"/>
    <w:rsid w:val="00FA14FC"/>
    <w:rsid w:val="00FA1806"/>
    <w:rsid w:val="00FA1930"/>
    <w:rsid w:val="00FA2589"/>
    <w:rsid w:val="00FA323D"/>
    <w:rsid w:val="00FA3803"/>
    <w:rsid w:val="00FA39A3"/>
    <w:rsid w:val="00FA3CFD"/>
    <w:rsid w:val="00FA3D5A"/>
    <w:rsid w:val="00FA3EEA"/>
    <w:rsid w:val="00FA6370"/>
    <w:rsid w:val="00FA7791"/>
    <w:rsid w:val="00FB06D0"/>
    <w:rsid w:val="00FB0E7C"/>
    <w:rsid w:val="00FB1D31"/>
    <w:rsid w:val="00FB1F49"/>
    <w:rsid w:val="00FB28D4"/>
    <w:rsid w:val="00FB2CAE"/>
    <w:rsid w:val="00FB2F54"/>
    <w:rsid w:val="00FB3102"/>
    <w:rsid w:val="00FB3892"/>
    <w:rsid w:val="00FB3A8D"/>
    <w:rsid w:val="00FB3D1D"/>
    <w:rsid w:val="00FB4121"/>
    <w:rsid w:val="00FB4286"/>
    <w:rsid w:val="00FB44FB"/>
    <w:rsid w:val="00FB4938"/>
    <w:rsid w:val="00FB49BE"/>
    <w:rsid w:val="00FB4DEC"/>
    <w:rsid w:val="00FB5810"/>
    <w:rsid w:val="00FB6324"/>
    <w:rsid w:val="00FB6492"/>
    <w:rsid w:val="00FB6666"/>
    <w:rsid w:val="00FB6A4A"/>
    <w:rsid w:val="00FB6EBC"/>
    <w:rsid w:val="00FB749D"/>
    <w:rsid w:val="00FB7958"/>
    <w:rsid w:val="00FC08EC"/>
    <w:rsid w:val="00FC0A48"/>
    <w:rsid w:val="00FC0CC7"/>
    <w:rsid w:val="00FC0DBD"/>
    <w:rsid w:val="00FC1933"/>
    <w:rsid w:val="00FC1CAF"/>
    <w:rsid w:val="00FC1DD8"/>
    <w:rsid w:val="00FC211E"/>
    <w:rsid w:val="00FC4003"/>
    <w:rsid w:val="00FC479E"/>
    <w:rsid w:val="00FC48BD"/>
    <w:rsid w:val="00FC4AA4"/>
    <w:rsid w:val="00FC4B4D"/>
    <w:rsid w:val="00FC4BB9"/>
    <w:rsid w:val="00FC5050"/>
    <w:rsid w:val="00FC5913"/>
    <w:rsid w:val="00FC5AD7"/>
    <w:rsid w:val="00FC5C40"/>
    <w:rsid w:val="00FC62FC"/>
    <w:rsid w:val="00FC65A4"/>
    <w:rsid w:val="00FC6639"/>
    <w:rsid w:val="00FC7002"/>
    <w:rsid w:val="00FD120A"/>
    <w:rsid w:val="00FD1D55"/>
    <w:rsid w:val="00FD2436"/>
    <w:rsid w:val="00FD253B"/>
    <w:rsid w:val="00FD3AC8"/>
    <w:rsid w:val="00FD3B00"/>
    <w:rsid w:val="00FD443B"/>
    <w:rsid w:val="00FD6639"/>
    <w:rsid w:val="00FD6748"/>
    <w:rsid w:val="00FD7220"/>
    <w:rsid w:val="00FD75F5"/>
    <w:rsid w:val="00FE0911"/>
    <w:rsid w:val="00FE0C83"/>
    <w:rsid w:val="00FE0ED6"/>
    <w:rsid w:val="00FE104D"/>
    <w:rsid w:val="00FE118F"/>
    <w:rsid w:val="00FE13B1"/>
    <w:rsid w:val="00FE1BDD"/>
    <w:rsid w:val="00FE1D80"/>
    <w:rsid w:val="00FE2016"/>
    <w:rsid w:val="00FE2672"/>
    <w:rsid w:val="00FE27F1"/>
    <w:rsid w:val="00FE3394"/>
    <w:rsid w:val="00FE3E9A"/>
    <w:rsid w:val="00FE4453"/>
    <w:rsid w:val="00FE5475"/>
    <w:rsid w:val="00FE572E"/>
    <w:rsid w:val="00FE6AB2"/>
    <w:rsid w:val="00FE6FF5"/>
    <w:rsid w:val="00FF0097"/>
    <w:rsid w:val="00FF0944"/>
    <w:rsid w:val="00FF0D73"/>
    <w:rsid w:val="00FF1826"/>
    <w:rsid w:val="00FF1912"/>
    <w:rsid w:val="00FF1A71"/>
    <w:rsid w:val="00FF1C35"/>
    <w:rsid w:val="00FF1D96"/>
    <w:rsid w:val="00FF2121"/>
    <w:rsid w:val="00FF249A"/>
    <w:rsid w:val="00FF2683"/>
    <w:rsid w:val="00FF2C27"/>
    <w:rsid w:val="00FF3232"/>
    <w:rsid w:val="00FF355C"/>
    <w:rsid w:val="00FF3795"/>
    <w:rsid w:val="00FF3FB2"/>
    <w:rsid w:val="00FF508D"/>
    <w:rsid w:val="00FF5105"/>
    <w:rsid w:val="00FF5B84"/>
    <w:rsid w:val="00FF6993"/>
    <w:rsid w:val="00FF69A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B80FF6"/>
  <w15:docId w15:val="{F30C8B44-24F4-4AA3-83B1-62237E18A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785D2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52565"/>
    <w:pPr>
      <w:keepNext/>
      <w:keepLines/>
      <w:spacing w:before="40" w:after="0" w:line="240" w:lineRule="auto"/>
      <w:outlineLvl w:val="1"/>
    </w:pPr>
    <w:rPr>
      <w:rFonts w:ascii="Calibri Light" w:eastAsia="MS Gothic" w:hAnsi="Calibri Light" w:cs="Times New Roman"/>
      <w:color w:val="2E74B5"/>
      <w:sz w:val="26"/>
      <w:szCs w:val="26"/>
      <w:lang w:val="en-US"/>
    </w:rPr>
  </w:style>
  <w:style w:type="paragraph" w:styleId="Heading4">
    <w:name w:val="heading 4"/>
    <w:basedOn w:val="Normal"/>
    <w:next w:val="Normal"/>
    <w:link w:val="Heading4Char"/>
    <w:uiPriority w:val="9"/>
    <w:semiHidden/>
    <w:unhideWhenUsed/>
    <w:qFormat/>
    <w:rsid w:val="0041053A"/>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6">
    <w:name w:val="heading 6"/>
    <w:basedOn w:val="Normal"/>
    <w:next w:val="Normal"/>
    <w:link w:val="Heading6Char"/>
    <w:qFormat/>
    <w:rsid w:val="00C52565"/>
    <w:pPr>
      <w:keepNext/>
      <w:spacing w:after="0" w:line="240" w:lineRule="auto"/>
      <w:ind w:right="2700"/>
      <w:jc w:val="both"/>
      <w:outlineLvl w:val="5"/>
    </w:pPr>
    <w:rPr>
      <w:rFonts w:eastAsia="Times New Roman" w:cs="Times New Roman"/>
      <w:i/>
      <w:iCs/>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85D22"/>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unhideWhenUsed/>
    <w:rsid w:val="00785D22"/>
    <w:pPr>
      <w:spacing w:before="100" w:beforeAutospacing="1" w:after="100" w:afterAutospacing="1" w:line="240" w:lineRule="auto"/>
    </w:pPr>
    <w:rPr>
      <w:rFonts w:cs="Times New Roman"/>
      <w:szCs w:val="24"/>
      <w:lang w:val="en-US"/>
    </w:rPr>
  </w:style>
  <w:style w:type="character" w:styleId="CommentReference">
    <w:name w:val="annotation reference"/>
    <w:basedOn w:val="DefaultParagraphFont"/>
    <w:uiPriority w:val="99"/>
    <w:semiHidden/>
    <w:unhideWhenUsed/>
    <w:rsid w:val="00785D22"/>
    <w:rPr>
      <w:sz w:val="16"/>
      <w:szCs w:val="16"/>
    </w:rPr>
  </w:style>
  <w:style w:type="paragraph" w:styleId="CommentText">
    <w:name w:val="annotation text"/>
    <w:basedOn w:val="Normal"/>
    <w:link w:val="CommentTextChar"/>
    <w:uiPriority w:val="99"/>
    <w:unhideWhenUsed/>
    <w:rsid w:val="00785D22"/>
    <w:pPr>
      <w:spacing w:line="240" w:lineRule="auto"/>
    </w:pPr>
    <w:rPr>
      <w:sz w:val="20"/>
      <w:szCs w:val="20"/>
    </w:rPr>
  </w:style>
  <w:style w:type="character" w:customStyle="1" w:styleId="CommentTextChar">
    <w:name w:val="Comment Text Char"/>
    <w:basedOn w:val="DefaultParagraphFont"/>
    <w:link w:val="CommentText"/>
    <w:uiPriority w:val="99"/>
    <w:rsid w:val="00785D22"/>
    <w:rPr>
      <w:sz w:val="20"/>
      <w:szCs w:val="20"/>
    </w:rPr>
  </w:style>
  <w:style w:type="paragraph" w:styleId="CommentSubject">
    <w:name w:val="annotation subject"/>
    <w:basedOn w:val="CommentText"/>
    <w:next w:val="CommentText"/>
    <w:link w:val="CommentSubjectChar"/>
    <w:uiPriority w:val="99"/>
    <w:semiHidden/>
    <w:unhideWhenUsed/>
    <w:rsid w:val="00785D22"/>
    <w:rPr>
      <w:b/>
      <w:bCs/>
    </w:rPr>
  </w:style>
  <w:style w:type="character" w:customStyle="1" w:styleId="CommentSubjectChar">
    <w:name w:val="Comment Subject Char"/>
    <w:basedOn w:val="CommentTextChar"/>
    <w:link w:val="CommentSubject"/>
    <w:uiPriority w:val="99"/>
    <w:semiHidden/>
    <w:rsid w:val="00785D22"/>
    <w:rPr>
      <w:b/>
      <w:bCs/>
      <w:sz w:val="20"/>
      <w:szCs w:val="20"/>
    </w:rPr>
  </w:style>
  <w:style w:type="paragraph" w:styleId="BalloonText">
    <w:name w:val="Balloon Text"/>
    <w:basedOn w:val="Normal"/>
    <w:link w:val="BalloonTextChar"/>
    <w:uiPriority w:val="99"/>
    <w:semiHidden/>
    <w:unhideWhenUsed/>
    <w:rsid w:val="00785D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5D22"/>
    <w:rPr>
      <w:rFonts w:ascii="Segoe UI" w:hAnsi="Segoe UI" w:cs="Segoe UI"/>
      <w:sz w:val="18"/>
      <w:szCs w:val="18"/>
    </w:rPr>
  </w:style>
  <w:style w:type="paragraph" w:customStyle="1" w:styleId="Header1">
    <w:name w:val="Header1"/>
    <w:basedOn w:val="Normal"/>
    <w:next w:val="Header"/>
    <w:link w:val="HeaderChar"/>
    <w:uiPriority w:val="99"/>
    <w:unhideWhenUsed/>
    <w:rsid w:val="00785D22"/>
    <w:pPr>
      <w:tabs>
        <w:tab w:val="center" w:pos="4680"/>
        <w:tab w:val="right" w:pos="9360"/>
      </w:tabs>
      <w:spacing w:after="0" w:line="240" w:lineRule="auto"/>
    </w:pPr>
    <w:rPr>
      <w:rFonts w:eastAsia="Times New Roman"/>
    </w:rPr>
  </w:style>
  <w:style w:type="character" w:customStyle="1" w:styleId="HeaderChar">
    <w:name w:val="Header Char"/>
    <w:basedOn w:val="DefaultParagraphFont"/>
    <w:link w:val="Header1"/>
    <w:uiPriority w:val="99"/>
    <w:rsid w:val="00785D22"/>
    <w:rPr>
      <w:rFonts w:eastAsia="Times New Roman"/>
    </w:rPr>
  </w:style>
  <w:style w:type="character" w:styleId="PageNumber">
    <w:name w:val="page number"/>
    <w:basedOn w:val="DefaultParagraphFont"/>
    <w:uiPriority w:val="99"/>
    <w:semiHidden/>
    <w:unhideWhenUsed/>
    <w:rsid w:val="00785D22"/>
  </w:style>
  <w:style w:type="paragraph" w:styleId="Header">
    <w:name w:val="header"/>
    <w:basedOn w:val="Normal"/>
    <w:link w:val="HeaderChar1"/>
    <w:uiPriority w:val="99"/>
    <w:unhideWhenUsed/>
    <w:rsid w:val="00785D22"/>
    <w:pPr>
      <w:tabs>
        <w:tab w:val="center" w:pos="4680"/>
        <w:tab w:val="right" w:pos="9360"/>
      </w:tabs>
      <w:spacing w:after="0" w:line="240" w:lineRule="auto"/>
    </w:pPr>
  </w:style>
  <w:style w:type="character" w:customStyle="1" w:styleId="HeaderChar1">
    <w:name w:val="Header Char1"/>
    <w:basedOn w:val="DefaultParagraphFont"/>
    <w:link w:val="Header"/>
    <w:uiPriority w:val="99"/>
    <w:rsid w:val="00785D22"/>
  </w:style>
  <w:style w:type="character" w:styleId="LineNumber">
    <w:name w:val="line number"/>
    <w:basedOn w:val="DefaultParagraphFont"/>
    <w:uiPriority w:val="99"/>
    <w:semiHidden/>
    <w:unhideWhenUsed/>
    <w:rsid w:val="00785D22"/>
  </w:style>
  <w:style w:type="paragraph" w:styleId="Footer">
    <w:name w:val="footer"/>
    <w:basedOn w:val="Normal"/>
    <w:link w:val="FooterChar"/>
    <w:uiPriority w:val="99"/>
    <w:unhideWhenUsed/>
    <w:rsid w:val="00785D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5D22"/>
  </w:style>
  <w:style w:type="table" w:styleId="TableGrid">
    <w:name w:val="Table Grid"/>
    <w:basedOn w:val="TableNormal"/>
    <w:uiPriority w:val="39"/>
    <w:rsid w:val="00785D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85D22"/>
    <w:rPr>
      <w:color w:val="0563C1" w:themeColor="hyperlink"/>
      <w:u w:val="single"/>
    </w:rPr>
  </w:style>
  <w:style w:type="character" w:customStyle="1" w:styleId="UnresolvedMention1">
    <w:name w:val="Unresolved Mention1"/>
    <w:basedOn w:val="DefaultParagraphFont"/>
    <w:uiPriority w:val="99"/>
    <w:unhideWhenUsed/>
    <w:rsid w:val="00785D22"/>
    <w:rPr>
      <w:color w:val="605E5C"/>
      <w:shd w:val="clear" w:color="auto" w:fill="E1DFDD"/>
    </w:rPr>
  </w:style>
  <w:style w:type="table" w:customStyle="1" w:styleId="TableGrid1">
    <w:name w:val="Table Grid1"/>
    <w:basedOn w:val="TableNormal"/>
    <w:next w:val="TableGrid"/>
    <w:uiPriority w:val="39"/>
    <w:rsid w:val="00785D22"/>
    <w:pPr>
      <w:spacing w:after="0" w:line="240" w:lineRule="auto"/>
    </w:pPr>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85D22"/>
    <w:pPr>
      <w:ind w:left="720"/>
      <w:contextualSpacing/>
    </w:pPr>
  </w:style>
  <w:style w:type="paragraph" w:styleId="FootnoteText">
    <w:name w:val="footnote text"/>
    <w:basedOn w:val="Normal"/>
    <w:link w:val="FootnoteTextChar"/>
    <w:uiPriority w:val="99"/>
    <w:semiHidden/>
    <w:unhideWhenUsed/>
    <w:rsid w:val="00AF2FB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F2FBC"/>
    <w:rPr>
      <w:sz w:val="20"/>
      <w:szCs w:val="20"/>
    </w:rPr>
  </w:style>
  <w:style w:type="character" w:styleId="FootnoteReference">
    <w:name w:val="footnote reference"/>
    <w:basedOn w:val="DefaultParagraphFont"/>
    <w:uiPriority w:val="99"/>
    <w:semiHidden/>
    <w:unhideWhenUsed/>
    <w:rsid w:val="00AF2FBC"/>
    <w:rPr>
      <w:vertAlign w:val="superscript"/>
    </w:rPr>
  </w:style>
  <w:style w:type="character" w:customStyle="1" w:styleId="UnresolvedMention2">
    <w:name w:val="Unresolved Mention2"/>
    <w:basedOn w:val="DefaultParagraphFont"/>
    <w:uiPriority w:val="99"/>
    <w:semiHidden/>
    <w:unhideWhenUsed/>
    <w:rsid w:val="00AF2FBC"/>
    <w:rPr>
      <w:color w:val="605E5C"/>
      <w:shd w:val="clear" w:color="auto" w:fill="E1DFDD"/>
    </w:rPr>
  </w:style>
  <w:style w:type="paragraph" w:styleId="Revision">
    <w:name w:val="Revision"/>
    <w:hidden/>
    <w:uiPriority w:val="71"/>
    <w:rsid w:val="00CE2C24"/>
    <w:pPr>
      <w:spacing w:after="0" w:line="240" w:lineRule="auto"/>
    </w:pPr>
  </w:style>
  <w:style w:type="character" w:customStyle="1" w:styleId="Heading4Char">
    <w:name w:val="Heading 4 Char"/>
    <w:basedOn w:val="DefaultParagraphFont"/>
    <w:link w:val="Heading4"/>
    <w:uiPriority w:val="9"/>
    <w:semiHidden/>
    <w:rsid w:val="0041053A"/>
    <w:rPr>
      <w:rFonts w:asciiTheme="majorHAnsi" w:eastAsiaTheme="majorEastAsia" w:hAnsiTheme="majorHAnsi" w:cstheme="majorBidi"/>
      <w:i/>
      <w:iCs/>
      <w:color w:val="2F5496" w:themeColor="accent1" w:themeShade="BF"/>
    </w:rPr>
  </w:style>
  <w:style w:type="table" w:customStyle="1" w:styleId="TableGrid11">
    <w:name w:val="Table Grid11"/>
    <w:basedOn w:val="TableNormal"/>
    <w:next w:val="TableGrid"/>
    <w:uiPriority w:val="39"/>
    <w:rsid w:val="00B16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B16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39"/>
    <w:rsid w:val="00B16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DA0A0F"/>
  </w:style>
  <w:style w:type="character" w:customStyle="1" w:styleId="apple-converted-space">
    <w:name w:val="apple-converted-space"/>
    <w:rsid w:val="00DA0A0F"/>
  </w:style>
  <w:style w:type="table" w:customStyle="1" w:styleId="TableGrid2">
    <w:name w:val="Table Grid2"/>
    <w:basedOn w:val="TableNormal"/>
    <w:next w:val="TableGrid"/>
    <w:uiPriority w:val="39"/>
    <w:rsid w:val="00DA0A0F"/>
    <w:pPr>
      <w:spacing w:after="0" w:line="240" w:lineRule="auto"/>
    </w:pPr>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1">
    <w:name w:val="style11"/>
    <w:rsid w:val="00DA0A0F"/>
  </w:style>
  <w:style w:type="table" w:customStyle="1" w:styleId="TableGrid14">
    <w:name w:val="Table Grid14"/>
    <w:basedOn w:val="TableNormal"/>
    <w:next w:val="TableGrid"/>
    <w:uiPriority w:val="39"/>
    <w:rsid w:val="00DA0A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147504"/>
    <w:pPr>
      <w:spacing w:after="0" w:line="240" w:lineRule="auto"/>
    </w:pPr>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C52565"/>
    <w:rPr>
      <w:rFonts w:ascii="Calibri Light" w:eastAsia="MS Gothic" w:hAnsi="Calibri Light" w:cs="Times New Roman"/>
      <w:color w:val="2E74B5"/>
      <w:sz w:val="26"/>
      <w:szCs w:val="26"/>
      <w:lang w:val="en-US"/>
    </w:rPr>
  </w:style>
  <w:style w:type="character" w:customStyle="1" w:styleId="Heading6Char">
    <w:name w:val="Heading 6 Char"/>
    <w:basedOn w:val="DefaultParagraphFont"/>
    <w:link w:val="Heading6"/>
    <w:rsid w:val="00C52565"/>
    <w:rPr>
      <w:rFonts w:eastAsia="Times New Roman" w:cs="Times New Roman"/>
      <w:i/>
      <w:iCs/>
      <w:szCs w:val="20"/>
      <w:lang w:val="en-US"/>
    </w:rPr>
  </w:style>
  <w:style w:type="table" w:customStyle="1" w:styleId="TableGrid4">
    <w:name w:val="Table Grid4"/>
    <w:basedOn w:val="TableNormal"/>
    <w:next w:val="TableGrid"/>
    <w:uiPriority w:val="39"/>
    <w:rsid w:val="00C52565"/>
    <w:pPr>
      <w:spacing w:after="0" w:line="240" w:lineRule="auto"/>
    </w:pPr>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mentSubject1">
    <w:name w:val="Comment Subject1"/>
    <w:basedOn w:val="CommentText"/>
    <w:next w:val="CommentText"/>
    <w:uiPriority w:val="99"/>
    <w:semiHidden/>
    <w:unhideWhenUsed/>
    <w:rsid w:val="00C52565"/>
    <w:pPr>
      <w:spacing w:after="0"/>
    </w:pPr>
    <w:rPr>
      <w:rFonts w:eastAsia="Calibri" w:cs="Times New Roman"/>
      <w:b/>
      <w:bCs/>
      <w:lang w:val="en-US"/>
    </w:rPr>
  </w:style>
  <w:style w:type="paragraph" w:customStyle="1" w:styleId="NormalWeb1">
    <w:name w:val="Normal (Web)1"/>
    <w:basedOn w:val="Normal"/>
    <w:next w:val="NormalWeb"/>
    <w:uiPriority w:val="99"/>
    <w:unhideWhenUsed/>
    <w:rsid w:val="00C52565"/>
    <w:pPr>
      <w:spacing w:before="100" w:beforeAutospacing="1" w:after="100" w:afterAutospacing="1" w:line="240" w:lineRule="auto"/>
    </w:pPr>
    <w:rPr>
      <w:rFonts w:eastAsia="Times New Roman" w:cs="Times New Roman"/>
      <w:szCs w:val="24"/>
      <w:lang w:eastAsia="en-CA"/>
    </w:rPr>
  </w:style>
  <w:style w:type="character" w:styleId="Emphasis">
    <w:name w:val="Emphasis"/>
    <w:basedOn w:val="DefaultParagraphFont"/>
    <w:uiPriority w:val="20"/>
    <w:qFormat/>
    <w:rsid w:val="00C52565"/>
    <w:rPr>
      <w:i/>
      <w:iCs/>
    </w:rPr>
  </w:style>
  <w:style w:type="numbering" w:customStyle="1" w:styleId="NoList11">
    <w:name w:val="No List11"/>
    <w:next w:val="NoList"/>
    <w:uiPriority w:val="99"/>
    <w:semiHidden/>
    <w:unhideWhenUsed/>
    <w:rsid w:val="00C52565"/>
  </w:style>
  <w:style w:type="character" w:styleId="PlaceholderText">
    <w:name w:val="Placeholder Text"/>
    <w:basedOn w:val="DefaultParagraphFont"/>
    <w:uiPriority w:val="99"/>
    <w:semiHidden/>
    <w:rsid w:val="00C52565"/>
    <w:rPr>
      <w:color w:val="808080"/>
    </w:rPr>
  </w:style>
  <w:style w:type="numbering" w:customStyle="1" w:styleId="NoList2">
    <w:name w:val="No List2"/>
    <w:next w:val="NoList"/>
    <w:uiPriority w:val="99"/>
    <w:semiHidden/>
    <w:unhideWhenUsed/>
    <w:rsid w:val="00C52565"/>
  </w:style>
  <w:style w:type="numbering" w:customStyle="1" w:styleId="NoList111">
    <w:name w:val="No List111"/>
    <w:next w:val="NoList"/>
    <w:uiPriority w:val="99"/>
    <w:semiHidden/>
    <w:unhideWhenUsed/>
    <w:rsid w:val="00C52565"/>
  </w:style>
  <w:style w:type="numbering" w:customStyle="1" w:styleId="NoList21">
    <w:name w:val="No List21"/>
    <w:next w:val="NoList"/>
    <w:uiPriority w:val="99"/>
    <w:semiHidden/>
    <w:unhideWhenUsed/>
    <w:rsid w:val="00C52565"/>
  </w:style>
  <w:style w:type="numbering" w:customStyle="1" w:styleId="NoList1111">
    <w:name w:val="No List1111"/>
    <w:next w:val="NoList"/>
    <w:uiPriority w:val="99"/>
    <w:semiHidden/>
    <w:unhideWhenUsed/>
    <w:rsid w:val="00C52565"/>
  </w:style>
  <w:style w:type="numbering" w:customStyle="1" w:styleId="NoList3">
    <w:name w:val="No List3"/>
    <w:next w:val="NoList"/>
    <w:uiPriority w:val="99"/>
    <w:semiHidden/>
    <w:unhideWhenUsed/>
    <w:rsid w:val="00C52565"/>
  </w:style>
  <w:style w:type="numbering" w:customStyle="1" w:styleId="NoList4">
    <w:name w:val="No List4"/>
    <w:next w:val="NoList"/>
    <w:uiPriority w:val="99"/>
    <w:semiHidden/>
    <w:unhideWhenUsed/>
    <w:rsid w:val="00C52565"/>
  </w:style>
  <w:style w:type="numbering" w:customStyle="1" w:styleId="NoList12">
    <w:name w:val="No List12"/>
    <w:next w:val="NoList"/>
    <w:uiPriority w:val="99"/>
    <w:semiHidden/>
    <w:unhideWhenUsed/>
    <w:rsid w:val="00C52565"/>
  </w:style>
  <w:style w:type="numbering" w:customStyle="1" w:styleId="NoList5">
    <w:name w:val="No List5"/>
    <w:next w:val="NoList"/>
    <w:uiPriority w:val="99"/>
    <w:semiHidden/>
    <w:unhideWhenUsed/>
    <w:rsid w:val="00C52565"/>
  </w:style>
  <w:style w:type="numbering" w:customStyle="1" w:styleId="NoList13">
    <w:name w:val="No List13"/>
    <w:next w:val="NoList"/>
    <w:uiPriority w:val="99"/>
    <w:semiHidden/>
    <w:unhideWhenUsed/>
    <w:rsid w:val="00C52565"/>
  </w:style>
  <w:style w:type="paragraph" w:styleId="HTMLPreformatted">
    <w:name w:val="HTML Preformatted"/>
    <w:basedOn w:val="Normal"/>
    <w:link w:val="HTMLPreformattedChar"/>
    <w:uiPriority w:val="99"/>
    <w:unhideWhenUsed/>
    <w:rsid w:val="00C52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C52565"/>
    <w:rPr>
      <w:rFonts w:ascii="Courier New" w:eastAsia="Times New Roman" w:hAnsi="Courier New" w:cs="Courier New"/>
      <w:sz w:val="20"/>
      <w:szCs w:val="20"/>
      <w:lang w:val="en-US"/>
    </w:rPr>
  </w:style>
  <w:style w:type="character" w:customStyle="1" w:styleId="gnkrckgcmsb">
    <w:name w:val="gnkrckgcmsb"/>
    <w:basedOn w:val="DefaultParagraphFont"/>
    <w:rsid w:val="00C52565"/>
  </w:style>
  <w:style w:type="character" w:customStyle="1" w:styleId="gnkrckgcmrb">
    <w:name w:val="gnkrckgcmrb"/>
    <w:basedOn w:val="DefaultParagraphFont"/>
    <w:rsid w:val="00C52565"/>
  </w:style>
  <w:style w:type="character" w:customStyle="1" w:styleId="titleauthoretc5">
    <w:name w:val="titleauthoretc5"/>
    <w:basedOn w:val="DefaultParagraphFont"/>
    <w:rsid w:val="00C52565"/>
  </w:style>
  <w:style w:type="character" w:styleId="Strong">
    <w:name w:val="Strong"/>
    <w:uiPriority w:val="22"/>
    <w:qFormat/>
    <w:rsid w:val="00C52565"/>
    <w:rPr>
      <w:b/>
      <w:bCs/>
    </w:rPr>
  </w:style>
  <w:style w:type="paragraph" w:customStyle="1" w:styleId="ColorfulShading-Accent11">
    <w:name w:val="Colorful Shading - Accent 11"/>
    <w:hidden/>
    <w:uiPriority w:val="99"/>
    <w:semiHidden/>
    <w:rsid w:val="00C52565"/>
    <w:pPr>
      <w:spacing w:after="0" w:line="240" w:lineRule="auto"/>
    </w:pPr>
    <w:rPr>
      <w:rFonts w:ascii="Calibri" w:eastAsia="Calibri" w:hAnsi="Calibri" w:cs="Times New Roman"/>
      <w:sz w:val="22"/>
    </w:rPr>
  </w:style>
  <w:style w:type="paragraph" w:styleId="NoSpacing">
    <w:name w:val="No Spacing"/>
    <w:uiPriority w:val="99"/>
    <w:qFormat/>
    <w:rsid w:val="00C52565"/>
    <w:pPr>
      <w:spacing w:after="0" w:line="240" w:lineRule="auto"/>
    </w:pPr>
    <w:rPr>
      <w:rFonts w:eastAsia="Times New Roman" w:cs="Times New Roman"/>
      <w:szCs w:val="24"/>
      <w:lang w:val="en-US"/>
    </w:rPr>
  </w:style>
  <w:style w:type="paragraph" w:styleId="DocumentMap">
    <w:name w:val="Document Map"/>
    <w:basedOn w:val="Normal"/>
    <w:link w:val="DocumentMapChar"/>
    <w:uiPriority w:val="99"/>
    <w:semiHidden/>
    <w:unhideWhenUsed/>
    <w:rsid w:val="00C52565"/>
    <w:pPr>
      <w:spacing w:after="0" w:line="240" w:lineRule="auto"/>
    </w:pPr>
    <w:rPr>
      <w:rFonts w:ascii="Lucida Grande" w:eastAsia="Times New Roman" w:hAnsi="Lucida Grande" w:cs="Lucida Grande"/>
      <w:szCs w:val="24"/>
      <w:lang w:val="en-US"/>
    </w:rPr>
  </w:style>
  <w:style w:type="character" w:customStyle="1" w:styleId="DocumentMapChar">
    <w:name w:val="Document Map Char"/>
    <w:basedOn w:val="DefaultParagraphFont"/>
    <w:link w:val="DocumentMap"/>
    <w:uiPriority w:val="99"/>
    <w:semiHidden/>
    <w:rsid w:val="00C52565"/>
    <w:rPr>
      <w:rFonts w:ascii="Lucida Grande" w:eastAsia="Times New Roman" w:hAnsi="Lucida Grande" w:cs="Lucida Grande"/>
      <w:szCs w:val="24"/>
      <w:lang w:val="en-US"/>
    </w:rPr>
  </w:style>
  <w:style w:type="paragraph" w:styleId="BodyTextIndent">
    <w:name w:val="Body Text Indent"/>
    <w:basedOn w:val="Normal"/>
    <w:link w:val="BodyTextIndentChar"/>
    <w:rsid w:val="00C52565"/>
    <w:pPr>
      <w:spacing w:after="0" w:line="240" w:lineRule="auto"/>
      <w:ind w:firstLine="720"/>
    </w:pPr>
    <w:rPr>
      <w:rFonts w:eastAsia="Times New Roman" w:cs="Times New Roman"/>
      <w:szCs w:val="20"/>
      <w:lang w:val="en-US"/>
    </w:rPr>
  </w:style>
  <w:style w:type="character" w:customStyle="1" w:styleId="BodyTextIndentChar">
    <w:name w:val="Body Text Indent Char"/>
    <w:basedOn w:val="DefaultParagraphFont"/>
    <w:link w:val="BodyTextIndent"/>
    <w:rsid w:val="00C52565"/>
    <w:rPr>
      <w:rFonts w:eastAsia="Times New Roman" w:cs="Times New Roman"/>
      <w:szCs w:val="20"/>
      <w:lang w:val="en-US"/>
    </w:rPr>
  </w:style>
  <w:style w:type="character" w:styleId="FollowedHyperlink">
    <w:name w:val="FollowedHyperlink"/>
    <w:uiPriority w:val="99"/>
    <w:semiHidden/>
    <w:unhideWhenUsed/>
    <w:rsid w:val="00C52565"/>
    <w:rPr>
      <w:color w:val="954F72"/>
      <w:u w:val="single"/>
    </w:rPr>
  </w:style>
  <w:style w:type="paragraph" w:customStyle="1" w:styleId="p1">
    <w:name w:val="p1"/>
    <w:basedOn w:val="Normal"/>
    <w:rsid w:val="00C52565"/>
    <w:pPr>
      <w:spacing w:after="0" w:line="240" w:lineRule="auto"/>
    </w:pPr>
    <w:rPr>
      <w:rFonts w:ascii="Times" w:eastAsia="Calibri" w:hAnsi="Times" w:cs="Times New Roman"/>
      <w:sz w:val="20"/>
      <w:szCs w:val="20"/>
      <w:lang w:val="en-US"/>
    </w:rPr>
  </w:style>
  <w:style w:type="numbering" w:customStyle="1" w:styleId="NoList11111">
    <w:name w:val="No List11111"/>
    <w:next w:val="NoList"/>
    <w:uiPriority w:val="99"/>
    <w:semiHidden/>
    <w:unhideWhenUsed/>
    <w:rsid w:val="00C52565"/>
  </w:style>
  <w:style w:type="character" w:customStyle="1" w:styleId="indent1">
    <w:name w:val="indent1"/>
    <w:rsid w:val="00C52565"/>
    <w:rPr>
      <w:lang w:val="en-US"/>
    </w:rPr>
  </w:style>
  <w:style w:type="paragraph" w:customStyle="1" w:styleId="Body">
    <w:name w:val="Body"/>
    <w:rsid w:val="00C52565"/>
    <w:pPr>
      <w:pBdr>
        <w:top w:val="nil"/>
        <w:left w:val="nil"/>
        <w:bottom w:val="nil"/>
        <w:right w:val="nil"/>
        <w:between w:val="nil"/>
        <w:bar w:val="nil"/>
      </w:pBdr>
      <w:spacing w:after="0" w:line="240" w:lineRule="auto"/>
    </w:pPr>
    <w:rPr>
      <w:rFonts w:ascii="Calibri" w:eastAsia="Calibri" w:hAnsi="Calibri" w:cs="Calibri"/>
      <w:color w:val="000000"/>
      <w:szCs w:val="24"/>
      <w:u w:color="000000"/>
      <w:bdr w:val="nil"/>
      <w:lang w:val="en-US"/>
    </w:rPr>
  </w:style>
  <w:style w:type="paragraph" w:customStyle="1" w:styleId="ColorfulShading-Accent31">
    <w:name w:val="Colorful Shading - Accent 31"/>
    <w:basedOn w:val="Normal"/>
    <w:uiPriority w:val="34"/>
    <w:qFormat/>
    <w:rsid w:val="00C52565"/>
    <w:pPr>
      <w:spacing w:after="0" w:line="240" w:lineRule="auto"/>
      <w:ind w:left="720"/>
      <w:contextualSpacing/>
    </w:pPr>
    <w:rPr>
      <w:rFonts w:eastAsia="Times New Roman" w:cs="Times New Roman"/>
      <w:szCs w:val="24"/>
      <w:lang w:val="en-US"/>
    </w:rPr>
  </w:style>
  <w:style w:type="paragraph" w:customStyle="1" w:styleId="DarkList-Accent31">
    <w:name w:val="Dark List - Accent 31"/>
    <w:hidden/>
    <w:uiPriority w:val="71"/>
    <w:rsid w:val="00C52565"/>
    <w:pPr>
      <w:spacing w:after="0" w:line="240" w:lineRule="auto"/>
    </w:pPr>
    <w:rPr>
      <w:rFonts w:ascii="Calibri" w:eastAsia="Calibri" w:hAnsi="Calibri" w:cs="Times New Roman"/>
      <w:sz w:val="22"/>
    </w:rPr>
  </w:style>
  <w:style w:type="paragraph" w:customStyle="1" w:styleId="MediumShading1-Accent21">
    <w:name w:val="Medium Shading 1 - Accent 21"/>
    <w:uiPriority w:val="99"/>
    <w:qFormat/>
    <w:rsid w:val="00C52565"/>
    <w:pPr>
      <w:spacing w:after="0" w:line="240" w:lineRule="auto"/>
    </w:pPr>
    <w:rPr>
      <w:rFonts w:eastAsia="Times New Roman" w:cs="Times New Roman"/>
      <w:szCs w:val="24"/>
      <w:lang w:val="en-US"/>
    </w:rPr>
  </w:style>
  <w:style w:type="character" w:customStyle="1" w:styleId="medium-normal">
    <w:name w:val="medium-normal"/>
    <w:basedOn w:val="DefaultParagraphFont"/>
    <w:rsid w:val="00C52565"/>
  </w:style>
  <w:style w:type="paragraph" w:customStyle="1" w:styleId="MediumList2-Accent21">
    <w:name w:val="Medium List 2 - Accent 21"/>
    <w:hidden/>
    <w:uiPriority w:val="62"/>
    <w:unhideWhenUsed/>
    <w:rsid w:val="00C52565"/>
    <w:pPr>
      <w:spacing w:after="0" w:line="240" w:lineRule="auto"/>
    </w:pPr>
    <w:rPr>
      <w:rFonts w:eastAsia="Calibri" w:cs="Times New Roman"/>
      <w:szCs w:val="24"/>
      <w:lang w:val="en-US"/>
    </w:rPr>
  </w:style>
  <w:style w:type="paragraph" w:customStyle="1" w:styleId="ColorfulList-Accent11">
    <w:name w:val="Colorful List - Accent 11"/>
    <w:basedOn w:val="Normal"/>
    <w:uiPriority w:val="34"/>
    <w:qFormat/>
    <w:rsid w:val="00C52565"/>
    <w:pPr>
      <w:spacing w:after="0" w:line="240" w:lineRule="auto"/>
      <w:ind w:left="720"/>
      <w:contextualSpacing/>
    </w:pPr>
    <w:rPr>
      <w:rFonts w:eastAsia="Calibri" w:cs="Times New Roman"/>
      <w:szCs w:val="24"/>
      <w:lang w:val="en-US"/>
    </w:rPr>
  </w:style>
  <w:style w:type="paragraph" w:customStyle="1" w:styleId="ColorfulShading-Accent12">
    <w:name w:val="Colorful Shading - Accent 12"/>
    <w:hidden/>
    <w:uiPriority w:val="99"/>
    <w:unhideWhenUsed/>
    <w:rsid w:val="00C52565"/>
    <w:pPr>
      <w:spacing w:after="0" w:line="240" w:lineRule="auto"/>
    </w:pPr>
    <w:rPr>
      <w:rFonts w:eastAsia="Calibri" w:cs="Times New Roman"/>
      <w:szCs w:val="24"/>
      <w:lang w:val="en-US"/>
    </w:rPr>
  </w:style>
  <w:style w:type="numbering" w:customStyle="1" w:styleId="NoList112">
    <w:name w:val="No List112"/>
    <w:next w:val="NoList"/>
    <w:uiPriority w:val="99"/>
    <w:semiHidden/>
    <w:unhideWhenUsed/>
    <w:rsid w:val="00C52565"/>
  </w:style>
  <w:style w:type="numbering" w:customStyle="1" w:styleId="NoList121">
    <w:name w:val="No List121"/>
    <w:next w:val="NoList"/>
    <w:uiPriority w:val="99"/>
    <w:semiHidden/>
    <w:unhideWhenUsed/>
    <w:rsid w:val="00C52565"/>
  </w:style>
  <w:style w:type="numbering" w:customStyle="1" w:styleId="NoList111111">
    <w:name w:val="No List111111"/>
    <w:next w:val="NoList"/>
    <w:uiPriority w:val="99"/>
    <w:semiHidden/>
    <w:unhideWhenUsed/>
    <w:rsid w:val="00C52565"/>
  </w:style>
  <w:style w:type="table" w:customStyle="1" w:styleId="TableGrid111">
    <w:name w:val="Table Grid111"/>
    <w:basedOn w:val="TableNormal"/>
    <w:next w:val="TableGrid"/>
    <w:uiPriority w:val="39"/>
    <w:rsid w:val="00C52565"/>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NoList"/>
    <w:uiPriority w:val="99"/>
    <w:semiHidden/>
    <w:unhideWhenUsed/>
    <w:rsid w:val="00C52565"/>
  </w:style>
  <w:style w:type="table" w:customStyle="1" w:styleId="TableGrid31">
    <w:name w:val="Table Grid31"/>
    <w:basedOn w:val="TableNormal"/>
    <w:next w:val="TableGrid"/>
    <w:uiPriority w:val="39"/>
    <w:rsid w:val="00C52565"/>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
    <w:name w:val="No List113"/>
    <w:next w:val="NoList"/>
    <w:uiPriority w:val="99"/>
    <w:semiHidden/>
    <w:unhideWhenUsed/>
    <w:rsid w:val="00C52565"/>
  </w:style>
  <w:style w:type="numbering" w:customStyle="1" w:styleId="NoList22">
    <w:name w:val="No List22"/>
    <w:next w:val="NoList"/>
    <w:uiPriority w:val="99"/>
    <w:semiHidden/>
    <w:unhideWhenUsed/>
    <w:rsid w:val="00C52565"/>
  </w:style>
  <w:style w:type="numbering" w:customStyle="1" w:styleId="NoList122">
    <w:name w:val="No List122"/>
    <w:next w:val="NoList"/>
    <w:uiPriority w:val="99"/>
    <w:semiHidden/>
    <w:unhideWhenUsed/>
    <w:rsid w:val="00C52565"/>
  </w:style>
  <w:style w:type="numbering" w:customStyle="1" w:styleId="NoList1112">
    <w:name w:val="No List1112"/>
    <w:next w:val="NoList"/>
    <w:uiPriority w:val="99"/>
    <w:semiHidden/>
    <w:unhideWhenUsed/>
    <w:rsid w:val="00C52565"/>
  </w:style>
  <w:style w:type="table" w:customStyle="1" w:styleId="TableGrid121">
    <w:name w:val="Table Grid121"/>
    <w:basedOn w:val="TableNormal"/>
    <w:next w:val="TableGrid"/>
    <w:uiPriority w:val="39"/>
    <w:rsid w:val="00C52565"/>
    <w:pPr>
      <w:spacing w:after="0" w:line="240" w:lineRule="auto"/>
    </w:pPr>
    <w:rPr>
      <w:rFonts w:ascii="Calibri" w:eastAsia="Calibri" w:hAnsi="Calibri" w:cs="Times New Roman"/>
      <w:sz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SubjectChar1">
    <w:name w:val="Comment Subject Char1"/>
    <w:basedOn w:val="CommentTextChar"/>
    <w:uiPriority w:val="99"/>
    <w:semiHidden/>
    <w:rsid w:val="00C52565"/>
    <w:rPr>
      <w:rFonts w:eastAsia="Times New Roman" w:cs="Times New Roman"/>
      <w:b/>
      <w:bCs/>
      <w:sz w:val="20"/>
      <w:szCs w:val="20"/>
      <w:lang w:val="en-US"/>
    </w:rPr>
  </w:style>
  <w:style w:type="character" w:styleId="UnresolvedMention">
    <w:name w:val="Unresolved Mention"/>
    <w:basedOn w:val="DefaultParagraphFont"/>
    <w:uiPriority w:val="99"/>
    <w:semiHidden/>
    <w:unhideWhenUsed/>
    <w:rsid w:val="00D42C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842880">
      <w:bodyDiv w:val="1"/>
      <w:marLeft w:val="0"/>
      <w:marRight w:val="0"/>
      <w:marTop w:val="0"/>
      <w:marBottom w:val="0"/>
      <w:divBdr>
        <w:top w:val="none" w:sz="0" w:space="0" w:color="auto"/>
        <w:left w:val="none" w:sz="0" w:space="0" w:color="auto"/>
        <w:bottom w:val="none" w:sz="0" w:space="0" w:color="auto"/>
        <w:right w:val="none" w:sz="0" w:space="0" w:color="auto"/>
      </w:divBdr>
    </w:div>
    <w:div w:id="35007655">
      <w:bodyDiv w:val="1"/>
      <w:marLeft w:val="0"/>
      <w:marRight w:val="0"/>
      <w:marTop w:val="0"/>
      <w:marBottom w:val="0"/>
      <w:divBdr>
        <w:top w:val="none" w:sz="0" w:space="0" w:color="auto"/>
        <w:left w:val="none" w:sz="0" w:space="0" w:color="auto"/>
        <w:bottom w:val="none" w:sz="0" w:space="0" w:color="auto"/>
        <w:right w:val="none" w:sz="0" w:space="0" w:color="auto"/>
      </w:divBdr>
    </w:div>
    <w:div w:id="82916150">
      <w:bodyDiv w:val="1"/>
      <w:marLeft w:val="0"/>
      <w:marRight w:val="0"/>
      <w:marTop w:val="0"/>
      <w:marBottom w:val="0"/>
      <w:divBdr>
        <w:top w:val="none" w:sz="0" w:space="0" w:color="auto"/>
        <w:left w:val="none" w:sz="0" w:space="0" w:color="auto"/>
        <w:bottom w:val="none" w:sz="0" w:space="0" w:color="auto"/>
        <w:right w:val="none" w:sz="0" w:space="0" w:color="auto"/>
      </w:divBdr>
    </w:div>
    <w:div w:id="154762959">
      <w:bodyDiv w:val="1"/>
      <w:marLeft w:val="0"/>
      <w:marRight w:val="0"/>
      <w:marTop w:val="0"/>
      <w:marBottom w:val="0"/>
      <w:divBdr>
        <w:top w:val="none" w:sz="0" w:space="0" w:color="auto"/>
        <w:left w:val="none" w:sz="0" w:space="0" w:color="auto"/>
        <w:bottom w:val="none" w:sz="0" w:space="0" w:color="auto"/>
        <w:right w:val="none" w:sz="0" w:space="0" w:color="auto"/>
      </w:divBdr>
    </w:div>
    <w:div w:id="268658577">
      <w:bodyDiv w:val="1"/>
      <w:marLeft w:val="0"/>
      <w:marRight w:val="0"/>
      <w:marTop w:val="0"/>
      <w:marBottom w:val="0"/>
      <w:divBdr>
        <w:top w:val="none" w:sz="0" w:space="0" w:color="auto"/>
        <w:left w:val="none" w:sz="0" w:space="0" w:color="auto"/>
        <w:bottom w:val="none" w:sz="0" w:space="0" w:color="auto"/>
        <w:right w:val="none" w:sz="0" w:space="0" w:color="auto"/>
      </w:divBdr>
    </w:div>
    <w:div w:id="339700926">
      <w:bodyDiv w:val="1"/>
      <w:marLeft w:val="0"/>
      <w:marRight w:val="0"/>
      <w:marTop w:val="0"/>
      <w:marBottom w:val="0"/>
      <w:divBdr>
        <w:top w:val="none" w:sz="0" w:space="0" w:color="auto"/>
        <w:left w:val="none" w:sz="0" w:space="0" w:color="auto"/>
        <w:bottom w:val="none" w:sz="0" w:space="0" w:color="auto"/>
        <w:right w:val="none" w:sz="0" w:space="0" w:color="auto"/>
      </w:divBdr>
    </w:div>
    <w:div w:id="368265773">
      <w:bodyDiv w:val="1"/>
      <w:marLeft w:val="0"/>
      <w:marRight w:val="0"/>
      <w:marTop w:val="0"/>
      <w:marBottom w:val="0"/>
      <w:divBdr>
        <w:top w:val="none" w:sz="0" w:space="0" w:color="auto"/>
        <w:left w:val="none" w:sz="0" w:space="0" w:color="auto"/>
        <w:bottom w:val="none" w:sz="0" w:space="0" w:color="auto"/>
        <w:right w:val="none" w:sz="0" w:space="0" w:color="auto"/>
      </w:divBdr>
    </w:div>
    <w:div w:id="418447718">
      <w:bodyDiv w:val="1"/>
      <w:marLeft w:val="0"/>
      <w:marRight w:val="0"/>
      <w:marTop w:val="0"/>
      <w:marBottom w:val="0"/>
      <w:divBdr>
        <w:top w:val="none" w:sz="0" w:space="0" w:color="auto"/>
        <w:left w:val="none" w:sz="0" w:space="0" w:color="auto"/>
        <w:bottom w:val="none" w:sz="0" w:space="0" w:color="auto"/>
        <w:right w:val="none" w:sz="0" w:space="0" w:color="auto"/>
      </w:divBdr>
    </w:div>
    <w:div w:id="472916564">
      <w:bodyDiv w:val="1"/>
      <w:marLeft w:val="0"/>
      <w:marRight w:val="0"/>
      <w:marTop w:val="0"/>
      <w:marBottom w:val="0"/>
      <w:divBdr>
        <w:top w:val="none" w:sz="0" w:space="0" w:color="auto"/>
        <w:left w:val="none" w:sz="0" w:space="0" w:color="auto"/>
        <w:bottom w:val="none" w:sz="0" w:space="0" w:color="auto"/>
        <w:right w:val="none" w:sz="0" w:space="0" w:color="auto"/>
      </w:divBdr>
    </w:div>
    <w:div w:id="495265027">
      <w:bodyDiv w:val="1"/>
      <w:marLeft w:val="0"/>
      <w:marRight w:val="0"/>
      <w:marTop w:val="0"/>
      <w:marBottom w:val="0"/>
      <w:divBdr>
        <w:top w:val="none" w:sz="0" w:space="0" w:color="auto"/>
        <w:left w:val="none" w:sz="0" w:space="0" w:color="auto"/>
        <w:bottom w:val="none" w:sz="0" w:space="0" w:color="auto"/>
        <w:right w:val="none" w:sz="0" w:space="0" w:color="auto"/>
      </w:divBdr>
    </w:div>
    <w:div w:id="622881818">
      <w:bodyDiv w:val="1"/>
      <w:marLeft w:val="0"/>
      <w:marRight w:val="0"/>
      <w:marTop w:val="0"/>
      <w:marBottom w:val="0"/>
      <w:divBdr>
        <w:top w:val="none" w:sz="0" w:space="0" w:color="auto"/>
        <w:left w:val="none" w:sz="0" w:space="0" w:color="auto"/>
        <w:bottom w:val="none" w:sz="0" w:space="0" w:color="auto"/>
        <w:right w:val="none" w:sz="0" w:space="0" w:color="auto"/>
      </w:divBdr>
    </w:div>
    <w:div w:id="709308834">
      <w:bodyDiv w:val="1"/>
      <w:marLeft w:val="0"/>
      <w:marRight w:val="0"/>
      <w:marTop w:val="0"/>
      <w:marBottom w:val="0"/>
      <w:divBdr>
        <w:top w:val="none" w:sz="0" w:space="0" w:color="auto"/>
        <w:left w:val="none" w:sz="0" w:space="0" w:color="auto"/>
        <w:bottom w:val="none" w:sz="0" w:space="0" w:color="auto"/>
        <w:right w:val="none" w:sz="0" w:space="0" w:color="auto"/>
      </w:divBdr>
    </w:div>
    <w:div w:id="788203463">
      <w:bodyDiv w:val="1"/>
      <w:marLeft w:val="0"/>
      <w:marRight w:val="0"/>
      <w:marTop w:val="0"/>
      <w:marBottom w:val="0"/>
      <w:divBdr>
        <w:top w:val="none" w:sz="0" w:space="0" w:color="auto"/>
        <w:left w:val="none" w:sz="0" w:space="0" w:color="auto"/>
        <w:bottom w:val="none" w:sz="0" w:space="0" w:color="auto"/>
        <w:right w:val="none" w:sz="0" w:space="0" w:color="auto"/>
      </w:divBdr>
    </w:div>
    <w:div w:id="827406056">
      <w:bodyDiv w:val="1"/>
      <w:marLeft w:val="0"/>
      <w:marRight w:val="0"/>
      <w:marTop w:val="0"/>
      <w:marBottom w:val="0"/>
      <w:divBdr>
        <w:top w:val="none" w:sz="0" w:space="0" w:color="auto"/>
        <w:left w:val="none" w:sz="0" w:space="0" w:color="auto"/>
        <w:bottom w:val="none" w:sz="0" w:space="0" w:color="auto"/>
        <w:right w:val="none" w:sz="0" w:space="0" w:color="auto"/>
      </w:divBdr>
    </w:div>
    <w:div w:id="866479146">
      <w:bodyDiv w:val="1"/>
      <w:marLeft w:val="0"/>
      <w:marRight w:val="0"/>
      <w:marTop w:val="0"/>
      <w:marBottom w:val="0"/>
      <w:divBdr>
        <w:top w:val="none" w:sz="0" w:space="0" w:color="auto"/>
        <w:left w:val="none" w:sz="0" w:space="0" w:color="auto"/>
        <w:bottom w:val="none" w:sz="0" w:space="0" w:color="auto"/>
        <w:right w:val="none" w:sz="0" w:space="0" w:color="auto"/>
      </w:divBdr>
    </w:div>
    <w:div w:id="886332867">
      <w:bodyDiv w:val="1"/>
      <w:marLeft w:val="0"/>
      <w:marRight w:val="0"/>
      <w:marTop w:val="0"/>
      <w:marBottom w:val="0"/>
      <w:divBdr>
        <w:top w:val="none" w:sz="0" w:space="0" w:color="auto"/>
        <w:left w:val="none" w:sz="0" w:space="0" w:color="auto"/>
        <w:bottom w:val="none" w:sz="0" w:space="0" w:color="auto"/>
        <w:right w:val="none" w:sz="0" w:space="0" w:color="auto"/>
      </w:divBdr>
      <w:divsChild>
        <w:div w:id="1921871070">
          <w:marLeft w:val="0"/>
          <w:marRight w:val="0"/>
          <w:marTop w:val="0"/>
          <w:marBottom w:val="0"/>
          <w:divBdr>
            <w:top w:val="none" w:sz="0" w:space="0" w:color="auto"/>
            <w:left w:val="none" w:sz="0" w:space="0" w:color="auto"/>
            <w:bottom w:val="none" w:sz="0" w:space="0" w:color="auto"/>
            <w:right w:val="none" w:sz="0" w:space="0" w:color="auto"/>
          </w:divBdr>
        </w:div>
      </w:divsChild>
    </w:div>
    <w:div w:id="930548665">
      <w:bodyDiv w:val="1"/>
      <w:marLeft w:val="0"/>
      <w:marRight w:val="0"/>
      <w:marTop w:val="0"/>
      <w:marBottom w:val="0"/>
      <w:divBdr>
        <w:top w:val="none" w:sz="0" w:space="0" w:color="auto"/>
        <w:left w:val="none" w:sz="0" w:space="0" w:color="auto"/>
        <w:bottom w:val="none" w:sz="0" w:space="0" w:color="auto"/>
        <w:right w:val="none" w:sz="0" w:space="0" w:color="auto"/>
      </w:divBdr>
    </w:div>
    <w:div w:id="943073889">
      <w:bodyDiv w:val="1"/>
      <w:marLeft w:val="0"/>
      <w:marRight w:val="0"/>
      <w:marTop w:val="0"/>
      <w:marBottom w:val="0"/>
      <w:divBdr>
        <w:top w:val="none" w:sz="0" w:space="0" w:color="auto"/>
        <w:left w:val="none" w:sz="0" w:space="0" w:color="auto"/>
        <w:bottom w:val="none" w:sz="0" w:space="0" w:color="auto"/>
        <w:right w:val="none" w:sz="0" w:space="0" w:color="auto"/>
      </w:divBdr>
    </w:div>
    <w:div w:id="949045824">
      <w:bodyDiv w:val="1"/>
      <w:marLeft w:val="0"/>
      <w:marRight w:val="0"/>
      <w:marTop w:val="0"/>
      <w:marBottom w:val="0"/>
      <w:divBdr>
        <w:top w:val="none" w:sz="0" w:space="0" w:color="auto"/>
        <w:left w:val="none" w:sz="0" w:space="0" w:color="auto"/>
        <w:bottom w:val="none" w:sz="0" w:space="0" w:color="auto"/>
        <w:right w:val="none" w:sz="0" w:space="0" w:color="auto"/>
      </w:divBdr>
    </w:div>
    <w:div w:id="966621464">
      <w:bodyDiv w:val="1"/>
      <w:marLeft w:val="0"/>
      <w:marRight w:val="0"/>
      <w:marTop w:val="0"/>
      <w:marBottom w:val="0"/>
      <w:divBdr>
        <w:top w:val="none" w:sz="0" w:space="0" w:color="auto"/>
        <w:left w:val="none" w:sz="0" w:space="0" w:color="auto"/>
        <w:bottom w:val="none" w:sz="0" w:space="0" w:color="auto"/>
        <w:right w:val="none" w:sz="0" w:space="0" w:color="auto"/>
      </w:divBdr>
    </w:div>
    <w:div w:id="1016930080">
      <w:bodyDiv w:val="1"/>
      <w:marLeft w:val="0"/>
      <w:marRight w:val="0"/>
      <w:marTop w:val="0"/>
      <w:marBottom w:val="0"/>
      <w:divBdr>
        <w:top w:val="none" w:sz="0" w:space="0" w:color="auto"/>
        <w:left w:val="none" w:sz="0" w:space="0" w:color="auto"/>
        <w:bottom w:val="none" w:sz="0" w:space="0" w:color="auto"/>
        <w:right w:val="none" w:sz="0" w:space="0" w:color="auto"/>
      </w:divBdr>
      <w:divsChild>
        <w:div w:id="1077169232">
          <w:marLeft w:val="0"/>
          <w:marRight w:val="0"/>
          <w:marTop w:val="0"/>
          <w:marBottom w:val="0"/>
          <w:divBdr>
            <w:top w:val="none" w:sz="0" w:space="0" w:color="auto"/>
            <w:left w:val="none" w:sz="0" w:space="0" w:color="auto"/>
            <w:bottom w:val="none" w:sz="0" w:space="0" w:color="auto"/>
            <w:right w:val="none" w:sz="0" w:space="0" w:color="auto"/>
          </w:divBdr>
        </w:div>
      </w:divsChild>
    </w:div>
    <w:div w:id="1053043660">
      <w:bodyDiv w:val="1"/>
      <w:marLeft w:val="0"/>
      <w:marRight w:val="0"/>
      <w:marTop w:val="0"/>
      <w:marBottom w:val="0"/>
      <w:divBdr>
        <w:top w:val="none" w:sz="0" w:space="0" w:color="auto"/>
        <w:left w:val="none" w:sz="0" w:space="0" w:color="auto"/>
        <w:bottom w:val="none" w:sz="0" w:space="0" w:color="auto"/>
        <w:right w:val="none" w:sz="0" w:space="0" w:color="auto"/>
      </w:divBdr>
    </w:div>
    <w:div w:id="1056927561">
      <w:bodyDiv w:val="1"/>
      <w:marLeft w:val="0"/>
      <w:marRight w:val="0"/>
      <w:marTop w:val="0"/>
      <w:marBottom w:val="0"/>
      <w:divBdr>
        <w:top w:val="none" w:sz="0" w:space="0" w:color="auto"/>
        <w:left w:val="none" w:sz="0" w:space="0" w:color="auto"/>
        <w:bottom w:val="none" w:sz="0" w:space="0" w:color="auto"/>
        <w:right w:val="none" w:sz="0" w:space="0" w:color="auto"/>
      </w:divBdr>
    </w:div>
    <w:div w:id="1070423006">
      <w:bodyDiv w:val="1"/>
      <w:marLeft w:val="0"/>
      <w:marRight w:val="0"/>
      <w:marTop w:val="0"/>
      <w:marBottom w:val="0"/>
      <w:divBdr>
        <w:top w:val="none" w:sz="0" w:space="0" w:color="auto"/>
        <w:left w:val="none" w:sz="0" w:space="0" w:color="auto"/>
        <w:bottom w:val="none" w:sz="0" w:space="0" w:color="auto"/>
        <w:right w:val="none" w:sz="0" w:space="0" w:color="auto"/>
      </w:divBdr>
    </w:div>
    <w:div w:id="1121723748">
      <w:bodyDiv w:val="1"/>
      <w:marLeft w:val="0"/>
      <w:marRight w:val="0"/>
      <w:marTop w:val="0"/>
      <w:marBottom w:val="0"/>
      <w:divBdr>
        <w:top w:val="none" w:sz="0" w:space="0" w:color="auto"/>
        <w:left w:val="none" w:sz="0" w:space="0" w:color="auto"/>
        <w:bottom w:val="none" w:sz="0" w:space="0" w:color="auto"/>
        <w:right w:val="none" w:sz="0" w:space="0" w:color="auto"/>
      </w:divBdr>
    </w:div>
    <w:div w:id="1142651309">
      <w:bodyDiv w:val="1"/>
      <w:marLeft w:val="0"/>
      <w:marRight w:val="0"/>
      <w:marTop w:val="0"/>
      <w:marBottom w:val="0"/>
      <w:divBdr>
        <w:top w:val="none" w:sz="0" w:space="0" w:color="auto"/>
        <w:left w:val="none" w:sz="0" w:space="0" w:color="auto"/>
        <w:bottom w:val="none" w:sz="0" w:space="0" w:color="auto"/>
        <w:right w:val="none" w:sz="0" w:space="0" w:color="auto"/>
      </w:divBdr>
      <w:divsChild>
        <w:div w:id="956331385">
          <w:marLeft w:val="0"/>
          <w:marRight w:val="0"/>
          <w:marTop w:val="0"/>
          <w:marBottom w:val="0"/>
          <w:divBdr>
            <w:top w:val="none" w:sz="0" w:space="0" w:color="auto"/>
            <w:left w:val="none" w:sz="0" w:space="0" w:color="auto"/>
            <w:bottom w:val="none" w:sz="0" w:space="0" w:color="auto"/>
            <w:right w:val="none" w:sz="0" w:space="0" w:color="auto"/>
          </w:divBdr>
        </w:div>
      </w:divsChild>
    </w:div>
    <w:div w:id="1166555304">
      <w:bodyDiv w:val="1"/>
      <w:marLeft w:val="0"/>
      <w:marRight w:val="0"/>
      <w:marTop w:val="0"/>
      <w:marBottom w:val="0"/>
      <w:divBdr>
        <w:top w:val="none" w:sz="0" w:space="0" w:color="auto"/>
        <w:left w:val="none" w:sz="0" w:space="0" w:color="auto"/>
        <w:bottom w:val="none" w:sz="0" w:space="0" w:color="auto"/>
        <w:right w:val="none" w:sz="0" w:space="0" w:color="auto"/>
      </w:divBdr>
    </w:div>
    <w:div w:id="1247181370">
      <w:bodyDiv w:val="1"/>
      <w:marLeft w:val="0"/>
      <w:marRight w:val="0"/>
      <w:marTop w:val="0"/>
      <w:marBottom w:val="0"/>
      <w:divBdr>
        <w:top w:val="none" w:sz="0" w:space="0" w:color="auto"/>
        <w:left w:val="none" w:sz="0" w:space="0" w:color="auto"/>
        <w:bottom w:val="none" w:sz="0" w:space="0" w:color="auto"/>
        <w:right w:val="none" w:sz="0" w:space="0" w:color="auto"/>
      </w:divBdr>
    </w:div>
    <w:div w:id="1280069574">
      <w:bodyDiv w:val="1"/>
      <w:marLeft w:val="0"/>
      <w:marRight w:val="0"/>
      <w:marTop w:val="0"/>
      <w:marBottom w:val="0"/>
      <w:divBdr>
        <w:top w:val="none" w:sz="0" w:space="0" w:color="auto"/>
        <w:left w:val="none" w:sz="0" w:space="0" w:color="auto"/>
        <w:bottom w:val="none" w:sz="0" w:space="0" w:color="auto"/>
        <w:right w:val="none" w:sz="0" w:space="0" w:color="auto"/>
      </w:divBdr>
    </w:div>
    <w:div w:id="1281105115">
      <w:bodyDiv w:val="1"/>
      <w:marLeft w:val="0"/>
      <w:marRight w:val="0"/>
      <w:marTop w:val="0"/>
      <w:marBottom w:val="0"/>
      <w:divBdr>
        <w:top w:val="none" w:sz="0" w:space="0" w:color="auto"/>
        <w:left w:val="none" w:sz="0" w:space="0" w:color="auto"/>
        <w:bottom w:val="none" w:sz="0" w:space="0" w:color="auto"/>
        <w:right w:val="none" w:sz="0" w:space="0" w:color="auto"/>
      </w:divBdr>
    </w:div>
    <w:div w:id="1305355015">
      <w:bodyDiv w:val="1"/>
      <w:marLeft w:val="0"/>
      <w:marRight w:val="0"/>
      <w:marTop w:val="0"/>
      <w:marBottom w:val="0"/>
      <w:divBdr>
        <w:top w:val="none" w:sz="0" w:space="0" w:color="auto"/>
        <w:left w:val="none" w:sz="0" w:space="0" w:color="auto"/>
        <w:bottom w:val="none" w:sz="0" w:space="0" w:color="auto"/>
        <w:right w:val="none" w:sz="0" w:space="0" w:color="auto"/>
      </w:divBdr>
    </w:div>
    <w:div w:id="1328051003">
      <w:bodyDiv w:val="1"/>
      <w:marLeft w:val="0"/>
      <w:marRight w:val="0"/>
      <w:marTop w:val="0"/>
      <w:marBottom w:val="0"/>
      <w:divBdr>
        <w:top w:val="none" w:sz="0" w:space="0" w:color="auto"/>
        <w:left w:val="none" w:sz="0" w:space="0" w:color="auto"/>
        <w:bottom w:val="none" w:sz="0" w:space="0" w:color="auto"/>
        <w:right w:val="none" w:sz="0" w:space="0" w:color="auto"/>
      </w:divBdr>
    </w:div>
    <w:div w:id="1346833478">
      <w:bodyDiv w:val="1"/>
      <w:marLeft w:val="0"/>
      <w:marRight w:val="0"/>
      <w:marTop w:val="0"/>
      <w:marBottom w:val="0"/>
      <w:divBdr>
        <w:top w:val="none" w:sz="0" w:space="0" w:color="auto"/>
        <w:left w:val="none" w:sz="0" w:space="0" w:color="auto"/>
        <w:bottom w:val="none" w:sz="0" w:space="0" w:color="auto"/>
        <w:right w:val="none" w:sz="0" w:space="0" w:color="auto"/>
      </w:divBdr>
    </w:div>
    <w:div w:id="1427462325">
      <w:bodyDiv w:val="1"/>
      <w:marLeft w:val="0"/>
      <w:marRight w:val="0"/>
      <w:marTop w:val="0"/>
      <w:marBottom w:val="0"/>
      <w:divBdr>
        <w:top w:val="none" w:sz="0" w:space="0" w:color="auto"/>
        <w:left w:val="none" w:sz="0" w:space="0" w:color="auto"/>
        <w:bottom w:val="none" w:sz="0" w:space="0" w:color="auto"/>
        <w:right w:val="none" w:sz="0" w:space="0" w:color="auto"/>
      </w:divBdr>
    </w:div>
    <w:div w:id="1471559337">
      <w:bodyDiv w:val="1"/>
      <w:marLeft w:val="0"/>
      <w:marRight w:val="0"/>
      <w:marTop w:val="0"/>
      <w:marBottom w:val="0"/>
      <w:divBdr>
        <w:top w:val="none" w:sz="0" w:space="0" w:color="auto"/>
        <w:left w:val="none" w:sz="0" w:space="0" w:color="auto"/>
        <w:bottom w:val="none" w:sz="0" w:space="0" w:color="auto"/>
        <w:right w:val="none" w:sz="0" w:space="0" w:color="auto"/>
      </w:divBdr>
    </w:div>
    <w:div w:id="1494638616">
      <w:bodyDiv w:val="1"/>
      <w:marLeft w:val="0"/>
      <w:marRight w:val="0"/>
      <w:marTop w:val="0"/>
      <w:marBottom w:val="0"/>
      <w:divBdr>
        <w:top w:val="none" w:sz="0" w:space="0" w:color="auto"/>
        <w:left w:val="none" w:sz="0" w:space="0" w:color="auto"/>
        <w:bottom w:val="none" w:sz="0" w:space="0" w:color="auto"/>
        <w:right w:val="none" w:sz="0" w:space="0" w:color="auto"/>
      </w:divBdr>
    </w:div>
    <w:div w:id="1508982096">
      <w:bodyDiv w:val="1"/>
      <w:marLeft w:val="0"/>
      <w:marRight w:val="0"/>
      <w:marTop w:val="0"/>
      <w:marBottom w:val="0"/>
      <w:divBdr>
        <w:top w:val="none" w:sz="0" w:space="0" w:color="auto"/>
        <w:left w:val="none" w:sz="0" w:space="0" w:color="auto"/>
        <w:bottom w:val="none" w:sz="0" w:space="0" w:color="auto"/>
        <w:right w:val="none" w:sz="0" w:space="0" w:color="auto"/>
      </w:divBdr>
    </w:div>
    <w:div w:id="1568569464">
      <w:bodyDiv w:val="1"/>
      <w:marLeft w:val="0"/>
      <w:marRight w:val="0"/>
      <w:marTop w:val="0"/>
      <w:marBottom w:val="0"/>
      <w:divBdr>
        <w:top w:val="none" w:sz="0" w:space="0" w:color="auto"/>
        <w:left w:val="none" w:sz="0" w:space="0" w:color="auto"/>
        <w:bottom w:val="none" w:sz="0" w:space="0" w:color="auto"/>
        <w:right w:val="none" w:sz="0" w:space="0" w:color="auto"/>
      </w:divBdr>
    </w:div>
    <w:div w:id="1625773462">
      <w:bodyDiv w:val="1"/>
      <w:marLeft w:val="0"/>
      <w:marRight w:val="0"/>
      <w:marTop w:val="0"/>
      <w:marBottom w:val="0"/>
      <w:divBdr>
        <w:top w:val="none" w:sz="0" w:space="0" w:color="auto"/>
        <w:left w:val="none" w:sz="0" w:space="0" w:color="auto"/>
        <w:bottom w:val="none" w:sz="0" w:space="0" w:color="auto"/>
        <w:right w:val="none" w:sz="0" w:space="0" w:color="auto"/>
      </w:divBdr>
    </w:div>
    <w:div w:id="1671331178">
      <w:bodyDiv w:val="1"/>
      <w:marLeft w:val="0"/>
      <w:marRight w:val="0"/>
      <w:marTop w:val="0"/>
      <w:marBottom w:val="0"/>
      <w:divBdr>
        <w:top w:val="none" w:sz="0" w:space="0" w:color="auto"/>
        <w:left w:val="none" w:sz="0" w:space="0" w:color="auto"/>
        <w:bottom w:val="none" w:sz="0" w:space="0" w:color="auto"/>
        <w:right w:val="none" w:sz="0" w:space="0" w:color="auto"/>
      </w:divBdr>
    </w:div>
    <w:div w:id="1765879832">
      <w:bodyDiv w:val="1"/>
      <w:marLeft w:val="0"/>
      <w:marRight w:val="0"/>
      <w:marTop w:val="0"/>
      <w:marBottom w:val="0"/>
      <w:divBdr>
        <w:top w:val="none" w:sz="0" w:space="0" w:color="auto"/>
        <w:left w:val="none" w:sz="0" w:space="0" w:color="auto"/>
        <w:bottom w:val="none" w:sz="0" w:space="0" w:color="auto"/>
        <w:right w:val="none" w:sz="0" w:space="0" w:color="auto"/>
      </w:divBdr>
    </w:div>
    <w:div w:id="1770931192">
      <w:bodyDiv w:val="1"/>
      <w:marLeft w:val="0"/>
      <w:marRight w:val="0"/>
      <w:marTop w:val="0"/>
      <w:marBottom w:val="0"/>
      <w:divBdr>
        <w:top w:val="none" w:sz="0" w:space="0" w:color="auto"/>
        <w:left w:val="none" w:sz="0" w:space="0" w:color="auto"/>
        <w:bottom w:val="none" w:sz="0" w:space="0" w:color="auto"/>
        <w:right w:val="none" w:sz="0" w:space="0" w:color="auto"/>
      </w:divBdr>
    </w:div>
    <w:div w:id="1943298683">
      <w:bodyDiv w:val="1"/>
      <w:marLeft w:val="0"/>
      <w:marRight w:val="0"/>
      <w:marTop w:val="0"/>
      <w:marBottom w:val="0"/>
      <w:divBdr>
        <w:top w:val="none" w:sz="0" w:space="0" w:color="auto"/>
        <w:left w:val="none" w:sz="0" w:space="0" w:color="auto"/>
        <w:bottom w:val="none" w:sz="0" w:space="0" w:color="auto"/>
        <w:right w:val="none" w:sz="0" w:space="0" w:color="auto"/>
      </w:divBdr>
    </w:div>
    <w:div w:id="2002074187">
      <w:bodyDiv w:val="1"/>
      <w:marLeft w:val="0"/>
      <w:marRight w:val="0"/>
      <w:marTop w:val="0"/>
      <w:marBottom w:val="0"/>
      <w:divBdr>
        <w:top w:val="none" w:sz="0" w:space="0" w:color="auto"/>
        <w:left w:val="none" w:sz="0" w:space="0" w:color="auto"/>
        <w:bottom w:val="none" w:sz="0" w:space="0" w:color="auto"/>
        <w:right w:val="none" w:sz="0" w:space="0" w:color="auto"/>
      </w:divBdr>
    </w:div>
    <w:div w:id="2046755749">
      <w:bodyDiv w:val="1"/>
      <w:marLeft w:val="0"/>
      <w:marRight w:val="0"/>
      <w:marTop w:val="0"/>
      <w:marBottom w:val="0"/>
      <w:divBdr>
        <w:top w:val="none" w:sz="0" w:space="0" w:color="auto"/>
        <w:left w:val="none" w:sz="0" w:space="0" w:color="auto"/>
        <w:bottom w:val="none" w:sz="0" w:space="0" w:color="auto"/>
        <w:right w:val="none" w:sz="0" w:space="0" w:color="auto"/>
      </w:divBdr>
    </w:div>
    <w:div w:id="2048140913">
      <w:bodyDiv w:val="1"/>
      <w:marLeft w:val="0"/>
      <w:marRight w:val="0"/>
      <w:marTop w:val="0"/>
      <w:marBottom w:val="0"/>
      <w:divBdr>
        <w:top w:val="none" w:sz="0" w:space="0" w:color="auto"/>
        <w:left w:val="none" w:sz="0" w:space="0" w:color="auto"/>
        <w:bottom w:val="none" w:sz="0" w:space="0" w:color="auto"/>
        <w:right w:val="none" w:sz="0" w:space="0" w:color="auto"/>
      </w:divBdr>
    </w:div>
    <w:div w:id="2069721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rugabuse.gov/related-topics/trends-statistic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D45145-3EAD-460A-8F1D-8754A2D3A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60</Pages>
  <Words>15668</Words>
  <Characters>89311</Characters>
  <Application>Microsoft Office Word</Application>
  <DocSecurity>0</DocSecurity>
  <Lines>744</Lines>
  <Paragraphs>209</Paragraphs>
  <ScaleCrop>false</ScaleCrop>
  <HeadingPairs>
    <vt:vector size="2" baseType="variant">
      <vt:variant>
        <vt:lpstr>Title</vt:lpstr>
      </vt:variant>
      <vt:variant>
        <vt:i4>1</vt:i4>
      </vt:variant>
    </vt:vector>
  </HeadingPairs>
  <TitlesOfParts>
    <vt:vector size="1" baseType="lpstr">
      <vt:lpstr/>
    </vt:vector>
  </TitlesOfParts>
  <Company>York St John University</Company>
  <LinksUpToDate>false</LinksUpToDate>
  <CharactersWithSpaces>104770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Lydia Muyingo</dc:creator>
  <cp:lastModifiedBy>Ruth Mardall (R.Mardall)</cp:lastModifiedBy>
  <cp:revision>2</cp:revision>
  <dcterms:created xsi:type="dcterms:W3CDTF">2020-03-11T11:37:00Z</dcterms:created>
  <dcterms:modified xsi:type="dcterms:W3CDTF">2020-03-11T11:37:00Z</dcterms:modified>
</cp:coreProperties>
</file>