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C32BD" w14:textId="19F1EAC7" w:rsidR="004F4722" w:rsidRDefault="0002535F">
      <w:pPr>
        <w:rPr>
          <w:rFonts w:ascii="Times New Roman" w:hAnsi="Times New Roman" w:cs="Times New Roman"/>
          <w:b/>
          <w:bCs/>
          <w:sz w:val="32"/>
          <w:szCs w:val="32"/>
        </w:rPr>
      </w:pPr>
      <w:r>
        <w:rPr>
          <w:rFonts w:ascii="Times New Roman" w:hAnsi="Times New Roman" w:cs="Times New Roman"/>
          <w:b/>
          <w:bCs/>
          <w:sz w:val="32"/>
          <w:szCs w:val="32"/>
        </w:rPr>
        <w:t>The moderating impact of maturation on a</w:t>
      </w:r>
      <w:r w:rsidR="00B53EFC" w:rsidRPr="00FF4EEB">
        <w:rPr>
          <w:rFonts w:ascii="Times New Roman" w:hAnsi="Times New Roman" w:cs="Times New Roman"/>
          <w:b/>
          <w:bCs/>
          <w:sz w:val="32"/>
          <w:szCs w:val="32"/>
        </w:rPr>
        <w:t xml:space="preserve">cute </w:t>
      </w:r>
      <w:r>
        <w:rPr>
          <w:rFonts w:ascii="Times New Roman" w:hAnsi="Times New Roman" w:cs="Times New Roman"/>
          <w:b/>
          <w:bCs/>
          <w:sz w:val="32"/>
          <w:szCs w:val="32"/>
        </w:rPr>
        <w:t xml:space="preserve">neuromuscular and psycho-physiological </w:t>
      </w:r>
      <w:r w:rsidR="00B53EFC" w:rsidRPr="00FF4EEB">
        <w:rPr>
          <w:rFonts w:ascii="Times New Roman" w:hAnsi="Times New Roman" w:cs="Times New Roman"/>
          <w:b/>
          <w:bCs/>
          <w:sz w:val="32"/>
          <w:szCs w:val="32"/>
        </w:rPr>
        <w:t xml:space="preserve">responses </w:t>
      </w:r>
      <w:r w:rsidR="00307CEC">
        <w:rPr>
          <w:rFonts w:ascii="Times New Roman" w:hAnsi="Times New Roman" w:cs="Times New Roman"/>
          <w:b/>
          <w:bCs/>
          <w:sz w:val="32"/>
          <w:szCs w:val="32"/>
        </w:rPr>
        <w:t xml:space="preserve">to simulated soccer activity </w:t>
      </w:r>
      <w:r w:rsidR="002B585F">
        <w:rPr>
          <w:rFonts w:ascii="Times New Roman" w:hAnsi="Times New Roman" w:cs="Times New Roman"/>
          <w:b/>
          <w:bCs/>
          <w:sz w:val="32"/>
          <w:szCs w:val="32"/>
        </w:rPr>
        <w:t xml:space="preserve">in </w:t>
      </w:r>
      <w:r w:rsidR="00ED3411">
        <w:rPr>
          <w:rFonts w:ascii="Times New Roman" w:hAnsi="Times New Roman" w:cs="Times New Roman"/>
          <w:b/>
          <w:bCs/>
          <w:sz w:val="32"/>
          <w:szCs w:val="32"/>
        </w:rPr>
        <w:t>academy soccer players</w:t>
      </w:r>
    </w:p>
    <w:p w14:paraId="4C76B484" w14:textId="77777777" w:rsidR="00ED3411" w:rsidRDefault="00ED3411">
      <w:pPr>
        <w:rPr>
          <w:rFonts w:ascii="Times New Roman" w:hAnsi="Times New Roman" w:cs="Times New Roman"/>
          <w:sz w:val="21"/>
          <w:szCs w:val="21"/>
        </w:rPr>
      </w:pPr>
    </w:p>
    <w:p w14:paraId="4F65EB9E" w14:textId="7A610E5B" w:rsidR="00ED3411" w:rsidRPr="00ED3411" w:rsidRDefault="00ED3411" w:rsidP="00ED3411">
      <w:pPr>
        <w:rPr>
          <w:rFonts w:ascii="Times New Roman" w:hAnsi="Times New Roman" w:cs="Times New Roman"/>
          <w:vertAlign w:val="superscript"/>
        </w:rPr>
      </w:pPr>
      <w:r w:rsidRPr="00ED3411">
        <w:rPr>
          <w:rFonts w:ascii="Times New Roman" w:hAnsi="Times New Roman" w:cs="Times New Roman"/>
        </w:rPr>
        <w:t>Jamie Salter</w:t>
      </w:r>
      <w:r w:rsidRPr="00ED3411">
        <w:rPr>
          <w:rFonts w:ascii="Times New Roman" w:hAnsi="Times New Roman" w:cs="Times New Roman"/>
          <w:vertAlign w:val="superscript"/>
        </w:rPr>
        <w:t>1,2</w:t>
      </w:r>
      <w:r w:rsidRPr="00ED3411">
        <w:rPr>
          <w:rFonts w:ascii="Times New Roman" w:hAnsi="Times New Roman" w:cs="Times New Roman"/>
        </w:rPr>
        <w:t>, Mark B.A. De Ste Croix</w:t>
      </w:r>
      <w:r w:rsidRPr="00ED3411">
        <w:rPr>
          <w:rFonts w:ascii="Times New Roman" w:hAnsi="Times New Roman" w:cs="Times New Roman"/>
          <w:vertAlign w:val="superscript"/>
        </w:rPr>
        <w:t xml:space="preserve">2 </w:t>
      </w:r>
      <w:r w:rsidRPr="00ED3411">
        <w:rPr>
          <w:rFonts w:ascii="Times New Roman" w:hAnsi="Times New Roman" w:cs="Times New Roman"/>
        </w:rPr>
        <w:t>and Jonathan D. Hughes</w:t>
      </w:r>
      <w:r w:rsidRPr="00ED3411">
        <w:rPr>
          <w:rFonts w:ascii="Times New Roman" w:hAnsi="Times New Roman" w:cs="Times New Roman"/>
          <w:vertAlign w:val="superscript"/>
        </w:rPr>
        <w:t>2</w:t>
      </w:r>
    </w:p>
    <w:p w14:paraId="76924AE5" w14:textId="77777777" w:rsidR="00ED3411" w:rsidRPr="00ED3411" w:rsidRDefault="00ED3411" w:rsidP="00ED3411">
      <w:pPr>
        <w:rPr>
          <w:rFonts w:ascii="Times New Roman" w:hAnsi="Times New Roman" w:cs="Times New Roman"/>
          <w:vertAlign w:val="superscript"/>
        </w:rPr>
      </w:pPr>
    </w:p>
    <w:p w14:paraId="200D9762" w14:textId="6336FBC7" w:rsidR="00ED3411" w:rsidRPr="00ED3411" w:rsidRDefault="00ED3411" w:rsidP="00ED3411">
      <w:pPr>
        <w:pStyle w:val="Affiliation"/>
        <w:spacing w:before="0"/>
        <w:rPr>
          <w:rFonts w:asciiTheme="majorBidi" w:hAnsiTheme="majorBidi" w:cstheme="majorBidi"/>
        </w:rPr>
      </w:pPr>
      <w:r w:rsidRPr="00ED3411">
        <w:rPr>
          <w:rFonts w:asciiTheme="majorBidi" w:hAnsiTheme="majorBidi" w:cstheme="majorBidi"/>
          <w:vertAlign w:val="superscript"/>
        </w:rPr>
        <w:t>1</w:t>
      </w:r>
      <w:r w:rsidRPr="00ED3411">
        <w:rPr>
          <w:rFonts w:asciiTheme="majorBidi" w:hAnsiTheme="majorBidi" w:cstheme="majorBidi"/>
        </w:rPr>
        <w:t>School of Sport, York St John University, York, UK</w:t>
      </w:r>
    </w:p>
    <w:p w14:paraId="44754DD0" w14:textId="6EF69217" w:rsidR="00ED3411" w:rsidRPr="00ED3411" w:rsidRDefault="00ED3411" w:rsidP="00ED3411">
      <w:pPr>
        <w:pStyle w:val="Affiliation"/>
        <w:spacing w:before="0"/>
        <w:rPr>
          <w:rFonts w:asciiTheme="majorBidi" w:hAnsiTheme="majorBidi" w:cstheme="majorBidi"/>
        </w:rPr>
      </w:pPr>
      <w:r w:rsidRPr="00ED3411">
        <w:rPr>
          <w:rFonts w:asciiTheme="majorBidi" w:hAnsiTheme="majorBidi" w:cstheme="majorBidi"/>
          <w:vertAlign w:val="superscript"/>
        </w:rPr>
        <w:t>2</w:t>
      </w:r>
      <w:r w:rsidRPr="00ED3411">
        <w:rPr>
          <w:rFonts w:asciiTheme="majorBidi" w:hAnsiTheme="majorBidi" w:cstheme="majorBidi"/>
        </w:rPr>
        <w:t>School of Sport and Exercise, University of Gloucestershire, Gloucester, UK</w:t>
      </w:r>
    </w:p>
    <w:p w14:paraId="044F6064" w14:textId="74317C52" w:rsidR="00ED3411" w:rsidRPr="00ED3411" w:rsidRDefault="00ED3411" w:rsidP="00ED3411">
      <w:pPr>
        <w:pStyle w:val="Affiliation"/>
        <w:spacing w:before="0"/>
        <w:rPr>
          <w:rFonts w:asciiTheme="majorBidi" w:hAnsiTheme="majorBidi" w:cstheme="majorBidi"/>
        </w:rPr>
      </w:pPr>
    </w:p>
    <w:p w14:paraId="79180031" w14:textId="77777777" w:rsidR="00ED3411" w:rsidRPr="00ED3411" w:rsidRDefault="00ED3411" w:rsidP="00ED3411">
      <w:pPr>
        <w:pStyle w:val="Correspondencedetails"/>
        <w:rPr>
          <w:rFonts w:asciiTheme="majorBidi" w:hAnsiTheme="majorBidi" w:cstheme="majorBidi"/>
        </w:rPr>
      </w:pPr>
      <w:r w:rsidRPr="00ED3411">
        <w:rPr>
          <w:rFonts w:asciiTheme="majorBidi" w:hAnsiTheme="majorBidi" w:cstheme="majorBidi"/>
        </w:rPr>
        <w:t xml:space="preserve">Submission Type: </w:t>
      </w:r>
      <w:r w:rsidRPr="00ED3411">
        <w:rPr>
          <w:rFonts w:asciiTheme="majorBidi" w:hAnsiTheme="majorBidi" w:cstheme="majorBidi"/>
          <w:i/>
          <w:iCs/>
        </w:rPr>
        <w:t>Original Investigation</w:t>
      </w:r>
    </w:p>
    <w:p w14:paraId="28CC45A6" w14:textId="69B061BC" w:rsidR="00ED3411" w:rsidRPr="00ED3411" w:rsidRDefault="00ED3411" w:rsidP="00ED3411">
      <w:pPr>
        <w:pStyle w:val="Correspondencedetails"/>
        <w:rPr>
          <w:rFonts w:asciiTheme="majorBidi" w:hAnsiTheme="majorBidi" w:cstheme="majorBidi"/>
          <w:i/>
          <w:iCs/>
        </w:rPr>
      </w:pPr>
      <w:r w:rsidRPr="00ED3411">
        <w:rPr>
          <w:rFonts w:asciiTheme="majorBidi" w:hAnsiTheme="majorBidi" w:cstheme="majorBidi"/>
        </w:rPr>
        <w:t xml:space="preserve">Running Head: </w:t>
      </w:r>
      <w:r w:rsidR="005B27C6">
        <w:rPr>
          <w:rFonts w:asciiTheme="majorBidi" w:hAnsiTheme="majorBidi" w:cstheme="majorBidi"/>
          <w:i/>
          <w:iCs/>
        </w:rPr>
        <w:t>Moderating impact of maturation on acute responses</w:t>
      </w:r>
    </w:p>
    <w:p w14:paraId="3F98AFDF" w14:textId="77777777" w:rsidR="00ED3411" w:rsidRPr="00ED3411" w:rsidRDefault="00ED3411" w:rsidP="00ED3411">
      <w:pPr>
        <w:pStyle w:val="Correspondencedetails"/>
        <w:rPr>
          <w:rFonts w:asciiTheme="majorBidi" w:hAnsiTheme="majorBidi" w:cstheme="majorBidi"/>
        </w:rPr>
      </w:pPr>
      <w:r w:rsidRPr="00ED3411">
        <w:rPr>
          <w:rFonts w:asciiTheme="majorBidi" w:hAnsiTheme="majorBidi" w:cstheme="majorBidi"/>
        </w:rPr>
        <w:t>Corresponding Author:</w:t>
      </w:r>
    </w:p>
    <w:p w14:paraId="5F9FCB30" w14:textId="77777777" w:rsidR="00ED3411" w:rsidRPr="00ED3411" w:rsidRDefault="00ED3411" w:rsidP="00ED3411">
      <w:pPr>
        <w:pStyle w:val="Correspondencedetails"/>
        <w:spacing w:before="0"/>
        <w:rPr>
          <w:rFonts w:asciiTheme="majorBidi" w:hAnsiTheme="majorBidi" w:cstheme="majorBidi"/>
        </w:rPr>
      </w:pPr>
      <w:r w:rsidRPr="00ED3411">
        <w:rPr>
          <w:rFonts w:asciiTheme="majorBidi" w:hAnsiTheme="majorBidi" w:cstheme="majorBidi"/>
        </w:rPr>
        <w:t>Jamie Salter</w:t>
      </w:r>
    </w:p>
    <w:p w14:paraId="1042CDBA" w14:textId="77777777" w:rsidR="00ED3411" w:rsidRPr="00ED3411" w:rsidRDefault="00ED3411" w:rsidP="00ED3411">
      <w:pPr>
        <w:pStyle w:val="Correspondencedetails"/>
        <w:spacing w:before="0"/>
        <w:rPr>
          <w:rFonts w:asciiTheme="majorBidi" w:hAnsiTheme="majorBidi" w:cstheme="majorBidi"/>
        </w:rPr>
      </w:pPr>
      <w:r w:rsidRPr="00ED3411">
        <w:rPr>
          <w:rFonts w:asciiTheme="majorBidi" w:hAnsiTheme="majorBidi" w:cstheme="majorBidi"/>
        </w:rPr>
        <w:t>School of Sport</w:t>
      </w:r>
    </w:p>
    <w:p w14:paraId="6DDB1183" w14:textId="77777777" w:rsidR="00ED3411" w:rsidRPr="00ED3411" w:rsidRDefault="00ED3411" w:rsidP="00ED3411">
      <w:pPr>
        <w:pStyle w:val="Correspondencedetails"/>
        <w:spacing w:before="0"/>
        <w:rPr>
          <w:rFonts w:asciiTheme="majorBidi" w:hAnsiTheme="majorBidi" w:cstheme="majorBidi"/>
        </w:rPr>
      </w:pPr>
      <w:r w:rsidRPr="00ED3411">
        <w:rPr>
          <w:rFonts w:asciiTheme="majorBidi" w:hAnsiTheme="majorBidi" w:cstheme="majorBidi"/>
        </w:rPr>
        <w:t>York St John University</w:t>
      </w:r>
    </w:p>
    <w:p w14:paraId="083BD098" w14:textId="77777777" w:rsidR="00ED3411" w:rsidRPr="00ED3411" w:rsidRDefault="00ED3411" w:rsidP="00ED3411">
      <w:pPr>
        <w:pStyle w:val="Correspondencedetails"/>
        <w:spacing w:before="0"/>
        <w:rPr>
          <w:rFonts w:asciiTheme="majorBidi" w:hAnsiTheme="majorBidi" w:cstheme="majorBidi"/>
        </w:rPr>
      </w:pPr>
      <w:r w:rsidRPr="00ED3411">
        <w:rPr>
          <w:rFonts w:asciiTheme="majorBidi" w:hAnsiTheme="majorBidi" w:cstheme="majorBidi"/>
        </w:rPr>
        <w:t>Lord Mayors Walk</w:t>
      </w:r>
    </w:p>
    <w:p w14:paraId="79BE1063" w14:textId="77777777" w:rsidR="00ED3411" w:rsidRPr="00ED3411" w:rsidRDefault="00ED3411" w:rsidP="00ED3411">
      <w:pPr>
        <w:pStyle w:val="Correspondencedetails"/>
        <w:spacing w:before="0"/>
        <w:rPr>
          <w:rFonts w:asciiTheme="majorBidi" w:hAnsiTheme="majorBidi" w:cstheme="majorBidi"/>
          <w:lang w:val="es-ES_tradnl"/>
        </w:rPr>
      </w:pPr>
      <w:r w:rsidRPr="00ED3411">
        <w:rPr>
          <w:rFonts w:asciiTheme="majorBidi" w:hAnsiTheme="majorBidi" w:cstheme="majorBidi"/>
          <w:lang w:val="es-ES_tradnl"/>
        </w:rPr>
        <w:t xml:space="preserve">York, YO31 7EX, </w:t>
      </w:r>
    </w:p>
    <w:p w14:paraId="0B879683" w14:textId="77777777" w:rsidR="00ED3411" w:rsidRPr="00ED3411" w:rsidRDefault="00ED3411" w:rsidP="00ED3411">
      <w:pPr>
        <w:pStyle w:val="Correspondencedetails"/>
        <w:spacing w:before="0"/>
        <w:rPr>
          <w:rFonts w:asciiTheme="majorBidi" w:hAnsiTheme="majorBidi" w:cstheme="majorBidi"/>
          <w:lang w:val="es-ES_tradnl"/>
        </w:rPr>
      </w:pPr>
      <w:proofErr w:type="spellStart"/>
      <w:r w:rsidRPr="00ED3411">
        <w:rPr>
          <w:rFonts w:asciiTheme="majorBidi" w:hAnsiTheme="majorBidi" w:cstheme="majorBidi"/>
          <w:lang w:val="es-ES_tradnl"/>
        </w:rPr>
        <w:t>United</w:t>
      </w:r>
      <w:proofErr w:type="spellEnd"/>
      <w:r w:rsidRPr="00ED3411">
        <w:rPr>
          <w:rFonts w:asciiTheme="majorBidi" w:hAnsiTheme="majorBidi" w:cstheme="majorBidi"/>
          <w:lang w:val="es-ES_tradnl"/>
        </w:rPr>
        <w:t xml:space="preserve"> </w:t>
      </w:r>
      <w:proofErr w:type="spellStart"/>
      <w:r w:rsidRPr="00ED3411">
        <w:rPr>
          <w:rFonts w:asciiTheme="majorBidi" w:hAnsiTheme="majorBidi" w:cstheme="majorBidi"/>
          <w:lang w:val="es-ES_tradnl"/>
        </w:rPr>
        <w:t>Kingdom</w:t>
      </w:r>
      <w:proofErr w:type="spellEnd"/>
    </w:p>
    <w:p w14:paraId="6BA5CC78" w14:textId="77777777" w:rsidR="00ED3411" w:rsidRPr="00ED3411" w:rsidRDefault="00B615B5" w:rsidP="00ED3411">
      <w:pPr>
        <w:pStyle w:val="Correspondencedetails"/>
        <w:spacing w:before="0"/>
        <w:rPr>
          <w:rFonts w:asciiTheme="majorBidi" w:hAnsiTheme="majorBidi" w:cstheme="majorBidi"/>
          <w:lang w:val="es-ES_tradnl"/>
        </w:rPr>
      </w:pPr>
      <w:hyperlink r:id="rId8" w:history="1">
        <w:r w:rsidR="00ED3411" w:rsidRPr="00ED3411">
          <w:rPr>
            <w:rStyle w:val="Hyperlink"/>
            <w:rFonts w:asciiTheme="majorBidi" w:hAnsiTheme="majorBidi" w:cstheme="majorBidi"/>
            <w:lang w:val="es-ES_tradnl"/>
          </w:rPr>
          <w:t>j.salter@yorksj.ac.uk</w:t>
        </w:r>
      </w:hyperlink>
      <w:r w:rsidR="00ED3411" w:rsidRPr="00ED3411">
        <w:rPr>
          <w:rFonts w:asciiTheme="majorBidi" w:hAnsiTheme="majorBidi" w:cstheme="majorBidi"/>
          <w:lang w:val="es-ES_tradnl"/>
        </w:rPr>
        <w:t xml:space="preserve"> </w:t>
      </w:r>
    </w:p>
    <w:p w14:paraId="52A2103A" w14:textId="77777777" w:rsidR="00ED3411" w:rsidRPr="00ED3411" w:rsidRDefault="00ED3411" w:rsidP="00ED3411">
      <w:pPr>
        <w:jc w:val="both"/>
        <w:rPr>
          <w:rFonts w:asciiTheme="majorBidi" w:hAnsiTheme="majorBidi" w:cstheme="majorBidi"/>
          <w:b/>
        </w:rPr>
      </w:pPr>
      <w:r w:rsidRPr="00ED3411">
        <w:rPr>
          <w:rFonts w:asciiTheme="majorBidi" w:eastAsia="Times New Roman" w:hAnsiTheme="majorBidi" w:cstheme="majorBidi"/>
        </w:rPr>
        <w:t>@jay_salter</w:t>
      </w:r>
    </w:p>
    <w:p w14:paraId="2E556BFF" w14:textId="77777777" w:rsidR="00ED3411" w:rsidRPr="00ED3411" w:rsidRDefault="00ED3411" w:rsidP="00ED3411">
      <w:pPr>
        <w:rPr>
          <w:rFonts w:asciiTheme="majorBidi" w:hAnsiTheme="majorBidi" w:cstheme="majorBidi"/>
          <w:bCs/>
        </w:rPr>
      </w:pPr>
      <w:proofErr w:type="spellStart"/>
      <w:r w:rsidRPr="00ED3411">
        <w:rPr>
          <w:rFonts w:asciiTheme="majorBidi" w:hAnsiTheme="majorBidi" w:cstheme="majorBidi"/>
          <w:bCs/>
        </w:rPr>
        <w:t>ORCiD</w:t>
      </w:r>
      <w:proofErr w:type="spellEnd"/>
      <w:r w:rsidRPr="00ED3411">
        <w:rPr>
          <w:rFonts w:asciiTheme="majorBidi" w:hAnsiTheme="majorBidi" w:cstheme="majorBidi"/>
          <w:bCs/>
        </w:rPr>
        <w:t>: 0000-0002-7375-147</w:t>
      </w:r>
    </w:p>
    <w:p w14:paraId="1E1CD0D5" w14:textId="77777777" w:rsidR="00ED3411" w:rsidRPr="00ED3411" w:rsidRDefault="00ED3411" w:rsidP="00ED3411">
      <w:pPr>
        <w:rPr>
          <w:rFonts w:asciiTheme="majorBidi" w:hAnsiTheme="majorBidi" w:cstheme="majorBidi"/>
          <w:bCs/>
        </w:rPr>
      </w:pPr>
    </w:p>
    <w:p w14:paraId="528441E3" w14:textId="765286B3" w:rsidR="00ED3411" w:rsidRPr="00ED3411" w:rsidRDefault="00ED3411" w:rsidP="00ED3411">
      <w:pPr>
        <w:rPr>
          <w:rFonts w:asciiTheme="majorBidi" w:hAnsiTheme="majorBidi" w:cstheme="majorBidi"/>
          <w:bCs/>
        </w:rPr>
      </w:pPr>
      <w:r w:rsidRPr="00ED3411">
        <w:rPr>
          <w:rFonts w:asciiTheme="majorBidi" w:hAnsiTheme="majorBidi" w:cstheme="majorBidi"/>
          <w:bCs/>
        </w:rPr>
        <w:t xml:space="preserve">Abstract Word Count: </w:t>
      </w:r>
      <w:r w:rsidR="000463F9">
        <w:rPr>
          <w:rFonts w:asciiTheme="majorBidi" w:hAnsiTheme="majorBidi" w:cstheme="majorBidi"/>
          <w:bCs/>
        </w:rPr>
        <w:t>2</w:t>
      </w:r>
      <w:r w:rsidR="00FF0636">
        <w:rPr>
          <w:rFonts w:asciiTheme="majorBidi" w:hAnsiTheme="majorBidi" w:cstheme="majorBidi"/>
          <w:bCs/>
        </w:rPr>
        <w:t>48</w:t>
      </w:r>
    </w:p>
    <w:p w14:paraId="634B2CD6" w14:textId="77777777" w:rsidR="00ED3411" w:rsidRPr="00ED3411" w:rsidRDefault="00ED3411" w:rsidP="00ED3411">
      <w:pPr>
        <w:rPr>
          <w:rFonts w:asciiTheme="majorBidi" w:hAnsiTheme="majorBidi" w:cstheme="majorBidi"/>
          <w:bCs/>
        </w:rPr>
      </w:pPr>
    </w:p>
    <w:p w14:paraId="36E07862" w14:textId="45D4FAB9" w:rsidR="00ED3411" w:rsidRPr="00ED3411" w:rsidRDefault="00ED3411" w:rsidP="00ED3411">
      <w:pPr>
        <w:rPr>
          <w:rFonts w:asciiTheme="majorBidi" w:hAnsiTheme="majorBidi" w:cstheme="majorBidi"/>
          <w:bCs/>
        </w:rPr>
      </w:pPr>
      <w:r w:rsidRPr="00ED3411">
        <w:rPr>
          <w:rFonts w:asciiTheme="majorBidi" w:hAnsiTheme="majorBidi" w:cstheme="majorBidi"/>
          <w:bCs/>
        </w:rPr>
        <w:t xml:space="preserve">Main Text Word Count: </w:t>
      </w:r>
      <w:r w:rsidR="00F86193">
        <w:rPr>
          <w:rFonts w:asciiTheme="majorBidi" w:hAnsiTheme="majorBidi" w:cstheme="majorBidi"/>
          <w:bCs/>
        </w:rPr>
        <w:t>3997</w:t>
      </w:r>
    </w:p>
    <w:p w14:paraId="73391E5C" w14:textId="77777777" w:rsidR="00ED3411" w:rsidRPr="00ED3411" w:rsidRDefault="00ED3411" w:rsidP="00ED3411">
      <w:pPr>
        <w:rPr>
          <w:rFonts w:asciiTheme="majorBidi" w:hAnsiTheme="majorBidi" w:cstheme="majorBidi"/>
          <w:bCs/>
        </w:rPr>
      </w:pPr>
    </w:p>
    <w:p w14:paraId="5C77160D" w14:textId="0E015290" w:rsidR="00ED3411" w:rsidRPr="00ED3411" w:rsidRDefault="00ED3411" w:rsidP="00ED3411">
      <w:pPr>
        <w:rPr>
          <w:rFonts w:asciiTheme="majorBidi" w:hAnsiTheme="majorBidi" w:cstheme="majorBidi"/>
          <w:bCs/>
        </w:rPr>
      </w:pPr>
      <w:r w:rsidRPr="00ED3411">
        <w:rPr>
          <w:rFonts w:asciiTheme="majorBidi" w:hAnsiTheme="majorBidi" w:cstheme="majorBidi"/>
          <w:bCs/>
        </w:rPr>
        <w:t xml:space="preserve">Tables: </w:t>
      </w:r>
      <w:r w:rsidR="00F86193">
        <w:rPr>
          <w:rFonts w:asciiTheme="majorBidi" w:hAnsiTheme="majorBidi" w:cstheme="majorBidi"/>
          <w:bCs/>
        </w:rPr>
        <w:t>3</w:t>
      </w:r>
    </w:p>
    <w:p w14:paraId="733E58A9" w14:textId="77777777" w:rsidR="00ED3411" w:rsidRPr="00ED3411" w:rsidRDefault="00ED3411" w:rsidP="00ED3411">
      <w:pPr>
        <w:rPr>
          <w:rFonts w:asciiTheme="majorBidi" w:hAnsiTheme="majorBidi" w:cstheme="majorBidi"/>
          <w:bCs/>
        </w:rPr>
      </w:pPr>
    </w:p>
    <w:p w14:paraId="5F95D161" w14:textId="2D54CDE8" w:rsidR="00ED3411" w:rsidRPr="00ED3411" w:rsidRDefault="00ED3411" w:rsidP="00ED3411">
      <w:pPr>
        <w:rPr>
          <w:rFonts w:asciiTheme="majorBidi" w:eastAsia="Times New Roman" w:hAnsiTheme="majorBidi" w:cstheme="majorBidi"/>
          <w:bCs/>
          <w:lang w:eastAsia="zh-CN"/>
        </w:rPr>
      </w:pPr>
      <w:r w:rsidRPr="00ED3411">
        <w:rPr>
          <w:rFonts w:asciiTheme="majorBidi" w:hAnsiTheme="majorBidi" w:cstheme="majorBidi"/>
          <w:bCs/>
        </w:rPr>
        <w:t xml:space="preserve">Figures: </w:t>
      </w:r>
      <w:r w:rsidR="00F86193">
        <w:rPr>
          <w:rFonts w:asciiTheme="majorBidi" w:hAnsiTheme="majorBidi" w:cstheme="majorBidi"/>
          <w:bCs/>
        </w:rPr>
        <w:t>1</w:t>
      </w:r>
    </w:p>
    <w:p w14:paraId="297B4522" w14:textId="77777777" w:rsidR="00ED3411" w:rsidRPr="00ED3411" w:rsidRDefault="00ED3411" w:rsidP="00ED3411">
      <w:pPr>
        <w:pStyle w:val="Affiliation"/>
        <w:spacing w:before="0"/>
        <w:rPr>
          <w:rFonts w:asciiTheme="majorBidi" w:hAnsiTheme="majorBidi" w:cstheme="majorBidi"/>
          <w:i w:val="0"/>
          <w:iCs/>
          <w:sz w:val="18"/>
          <w:szCs w:val="22"/>
        </w:rPr>
      </w:pPr>
    </w:p>
    <w:p w14:paraId="6FB8CFED" w14:textId="77777777" w:rsidR="00ED3411" w:rsidRPr="00ED3411" w:rsidRDefault="00ED3411">
      <w:pPr>
        <w:rPr>
          <w:rFonts w:ascii="Times New Roman" w:hAnsi="Times New Roman" w:cs="Times New Roman"/>
          <w:sz w:val="13"/>
          <w:szCs w:val="13"/>
        </w:rPr>
      </w:pPr>
    </w:p>
    <w:p w14:paraId="7F186174" w14:textId="655F8F62" w:rsidR="00B53EFC" w:rsidRPr="000B623D" w:rsidRDefault="00B53EFC">
      <w:pPr>
        <w:rPr>
          <w:rFonts w:ascii="Times New Roman" w:hAnsi="Times New Roman" w:cs="Times New Roman"/>
          <w:sz w:val="20"/>
          <w:szCs w:val="20"/>
        </w:rPr>
      </w:pPr>
    </w:p>
    <w:p w14:paraId="12E2F1A3" w14:textId="77777777" w:rsidR="00ED3411" w:rsidRDefault="00ED3411" w:rsidP="00B53EFC">
      <w:pPr>
        <w:spacing w:line="360" w:lineRule="auto"/>
        <w:jc w:val="both"/>
        <w:rPr>
          <w:rFonts w:ascii="Times New Roman" w:hAnsi="Times New Roman" w:cs="Times New Roman"/>
          <w:b/>
          <w:bCs/>
          <w:sz w:val="20"/>
          <w:szCs w:val="20"/>
        </w:rPr>
      </w:pPr>
    </w:p>
    <w:p w14:paraId="28D3B8BC" w14:textId="77777777" w:rsidR="00ED3411" w:rsidRDefault="00ED3411" w:rsidP="00B53EFC">
      <w:pPr>
        <w:spacing w:line="360" w:lineRule="auto"/>
        <w:jc w:val="both"/>
        <w:rPr>
          <w:rFonts w:ascii="Times New Roman" w:hAnsi="Times New Roman" w:cs="Times New Roman"/>
          <w:b/>
          <w:bCs/>
          <w:sz w:val="20"/>
          <w:szCs w:val="20"/>
        </w:rPr>
      </w:pPr>
    </w:p>
    <w:p w14:paraId="31AF1BE4" w14:textId="77777777" w:rsidR="00ED3411" w:rsidRDefault="00ED3411" w:rsidP="00B53EFC">
      <w:pPr>
        <w:spacing w:line="360" w:lineRule="auto"/>
        <w:jc w:val="both"/>
        <w:rPr>
          <w:rFonts w:ascii="Times New Roman" w:hAnsi="Times New Roman" w:cs="Times New Roman"/>
          <w:b/>
          <w:bCs/>
          <w:sz w:val="20"/>
          <w:szCs w:val="20"/>
        </w:rPr>
      </w:pPr>
    </w:p>
    <w:p w14:paraId="650D0F7B" w14:textId="77777777" w:rsidR="00ED3411" w:rsidRDefault="00ED3411" w:rsidP="00B53EFC">
      <w:pPr>
        <w:spacing w:line="360" w:lineRule="auto"/>
        <w:jc w:val="both"/>
        <w:rPr>
          <w:rFonts w:ascii="Times New Roman" w:hAnsi="Times New Roman" w:cs="Times New Roman"/>
          <w:b/>
          <w:bCs/>
          <w:sz w:val="20"/>
          <w:szCs w:val="20"/>
        </w:rPr>
      </w:pPr>
    </w:p>
    <w:p w14:paraId="47F7848A" w14:textId="77777777" w:rsidR="00ED3411" w:rsidRDefault="00ED3411" w:rsidP="00B53EFC">
      <w:pPr>
        <w:spacing w:line="360" w:lineRule="auto"/>
        <w:jc w:val="both"/>
        <w:rPr>
          <w:rFonts w:ascii="Times New Roman" w:hAnsi="Times New Roman" w:cs="Times New Roman"/>
          <w:b/>
          <w:bCs/>
          <w:sz w:val="20"/>
          <w:szCs w:val="20"/>
        </w:rPr>
      </w:pPr>
    </w:p>
    <w:p w14:paraId="2A574F94" w14:textId="77777777" w:rsidR="00ED3411" w:rsidRDefault="00ED3411" w:rsidP="00B53EFC">
      <w:pPr>
        <w:spacing w:line="360" w:lineRule="auto"/>
        <w:jc w:val="both"/>
        <w:rPr>
          <w:rFonts w:ascii="Times New Roman" w:hAnsi="Times New Roman" w:cs="Times New Roman"/>
          <w:b/>
          <w:bCs/>
          <w:sz w:val="20"/>
          <w:szCs w:val="20"/>
        </w:rPr>
      </w:pPr>
    </w:p>
    <w:p w14:paraId="67CD9E21" w14:textId="473DC845" w:rsidR="00EC3538" w:rsidRDefault="00EC3538" w:rsidP="00B53EFC">
      <w:pPr>
        <w:spacing w:line="360" w:lineRule="auto"/>
        <w:jc w:val="both"/>
        <w:rPr>
          <w:rFonts w:ascii="Times New Roman" w:hAnsi="Times New Roman" w:cs="Times New Roman"/>
          <w:b/>
          <w:bCs/>
          <w:sz w:val="20"/>
          <w:szCs w:val="20"/>
        </w:rPr>
      </w:pPr>
    </w:p>
    <w:p w14:paraId="2943DCCA" w14:textId="3D4E99CB" w:rsidR="005B27C6" w:rsidRDefault="005B27C6" w:rsidP="005B27C6">
      <w:pPr>
        <w:rPr>
          <w:rFonts w:ascii="Times New Roman" w:hAnsi="Times New Roman" w:cs="Times New Roman"/>
          <w:b/>
          <w:bCs/>
          <w:sz w:val="32"/>
          <w:szCs w:val="32"/>
        </w:rPr>
      </w:pPr>
      <w:r>
        <w:rPr>
          <w:rFonts w:ascii="Times New Roman" w:hAnsi="Times New Roman" w:cs="Times New Roman"/>
          <w:b/>
          <w:bCs/>
          <w:sz w:val="32"/>
          <w:szCs w:val="32"/>
        </w:rPr>
        <w:lastRenderedPageBreak/>
        <w:t>The moderating impact of maturation on a</w:t>
      </w:r>
      <w:r w:rsidRPr="00FF4EEB">
        <w:rPr>
          <w:rFonts w:ascii="Times New Roman" w:hAnsi="Times New Roman" w:cs="Times New Roman"/>
          <w:b/>
          <w:bCs/>
          <w:sz w:val="32"/>
          <w:szCs w:val="32"/>
        </w:rPr>
        <w:t xml:space="preserve">cute </w:t>
      </w:r>
      <w:r>
        <w:rPr>
          <w:rFonts w:ascii="Times New Roman" w:hAnsi="Times New Roman" w:cs="Times New Roman"/>
          <w:b/>
          <w:bCs/>
          <w:sz w:val="32"/>
          <w:szCs w:val="32"/>
        </w:rPr>
        <w:t xml:space="preserve">neuromuscular and psycho-physiological </w:t>
      </w:r>
      <w:r w:rsidRPr="00FF4EEB">
        <w:rPr>
          <w:rFonts w:ascii="Times New Roman" w:hAnsi="Times New Roman" w:cs="Times New Roman"/>
          <w:b/>
          <w:bCs/>
          <w:sz w:val="32"/>
          <w:szCs w:val="32"/>
        </w:rPr>
        <w:t xml:space="preserve">responses </w:t>
      </w:r>
      <w:r>
        <w:rPr>
          <w:rFonts w:ascii="Times New Roman" w:hAnsi="Times New Roman" w:cs="Times New Roman"/>
          <w:b/>
          <w:bCs/>
          <w:sz w:val="32"/>
          <w:szCs w:val="32"/>
        </w:rPr>
        <w:t xml:space="preserve">to simulated soccer activity </w:t>
      </w:r>
      <w:r w:rsidR="00E52CB6">
        <w:rPr>
          <w:rFonts w:ascii="Times New Roman" w:hAnsi="Times New Roman" w:cs="Times New Roman"/>
          <w:b/>
          <w:bCs/>
          <w:sz w:val="32"/>
          <w:szCs w:val="32"/>
        </w:rPr>
        <w:t xml:space="preserve">in </w:t>
      </w:r>
      <w:r>
        <w:rPr>
          <w:rFonts w:ascii="Times New Roman" w:hAnsi="Times New Roman" w:cs="Times New Roman"/>
          <w:b/>
          <w:bCs/>
          <w:sz w:val="32"/>
          <w:szCs w:val="32"/>
        </w:rPr>
        <w:t>academy soccer players</w:t>
      </w:r>
    </w:p>
    <w:p w14:paraId="21F3A301" w14:textId="1AC12E70" w:rsidR="00EC3538" w:rsidRDefault="00EC3538" w:rsidP="00B53EFC">
      <w:pPr>
        <w:spacing w:line="360" w:lineRule="auto"/>
        <w:jc w:val="both"/>
        <w:rPr>
          <w:rFonts w:ascii="Times New Roman" w:hAnsi="Times New Roman" w:cs="Times New Roman"/>
          <w:b/>
          <w:bCs/>
          <w:sz w:val="20"/>
          <w:szCs w:val="20"/>
        </w:rPr>
      </w:pPr>
    </w:p>
    <w:p w14:paraId="6F24DC68" w14:textId="05B37A64" w:rsidR="00EC3538" w:rsidRDefault="00EC3538" w:rsidP="00B53EFC">
      <w:pPr>
        <w:spacing w:line="360" w:lineRule="auto"/>
        <w:jc w:val="both"/>
        <w:rPr>
          <w:rFonts w:ascii="Times New Roman" w:hAnsi="Times New Roman" w:cs="Times New Roman"/>
          <w:b/>
          <w:bCs/>
          <w:sz w:val="20"/>
          <w:szCs w:val="20"/>
        </w:rPr>
      </w:pPr>
      <w:r>
        <w:rPr>
          <w:rFonts w:ascii="Times New Roman" w:hAnsi="Times New Roman" w:cs="Times New Roman"/>
          <w:b/>
          <w:bCs/>
          <w:sz w:val="20"/>
          <w:szCs w:val="20"/>
        </w:rPr>
        <w:t>Abstract</w:t>
      </w:r>
    </w:p>
    <w:p w14:paraId="2F5810C5" w14:textId="7C0E79B0" w:rsidR="00BA65EB" w:rsidRDefault="00706658" w:rsidP="00BA65E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Resource constraints complicate load monitoring practices in some academies, which is problematic based on load-injury associations surrounding periods of rapid non-linear growth. Limited research has explored relationships between maturation and perceived psycho-physiological response to activity and associated neuromuscular performance changes. </w:t>
      </w:r>
      <w:r w:rsidR="00BA65EB">
        <w:rPr>
          <w:rFonts w:ascii="Times New Roman" w:hAnsi="Times New Roman" w:cs="Times New Roman"/>
          <w:sz w:val="20"/>
          <w:szCs w:val="20"/>
        </w:rPr>
        <w:t>T</w:t>
      </w:r>
      <w:r w:rsidR="00BA65EB" w:rsidRPr="00077240">
        <w:rPr>
          <w:rFonts w:ascii="Times New Roman" w:hAnsi="Times New Roman" w:cs="Times New Roman"/>
          <w:sz w:val="20"/>
          <w:szCs w:val="20"/>
        </w:rPr>
        <w:t xml:space="preserve">his study </w:t>
      </w:r>
      <w:r w:rsidR="001E1325">
        <w:rPr>
          <w:rFonts w:ascii="Times New Roman" w:hAnsi="Times New Roman" w:cs="Times New Roman"/>
          <w:sz w:val="20"/>
          <w:szCs w:val="20"/>
        </w:rPr>
        <w:t>aim</w:t>
      </w:r>
      <w:r>
        <w:rPr>
          <w:rFonts w:ascii="Times New Roman" w:hAnsi="Times New Roman" w:cs="Times New Roman"/>
          <w:sz w:val="20"/>
          <w:szCs w:val="20"/>
        </w:rPr>
        <w:t>ed</w:t>
      </w:r>
      <w:r w:rsidR="00BA65EB" w:rsidRPr="00077240">
        <w:rPr>
          <w:rFonts w:ascii="Times New Roman" w:hAnsi="Times New Roman" w:cs="Times New Roman"/>
          <w:sz w:val="20"/>
          <w:szCs w:val="20"/>
        </w:rPr>
        <w:t xml:space="preserve"> to quantify neuromuscular and psycho-physiological responses to </w:t>
      </w:r>
      <w:r>
        <w:rPr>
          <w:rFonts w:ascii="Times New Roman" w:hAnsi="Times New Roman" w:cs="Times New Roman"/>
          <w:sz w:val="20"/>
          <w:szCs w:val="20"/>
        </w:rPr>
        <w:t>standardised</w:t>
      </w:r>
      <w:r w:rsidR="00BA65EB" w:rsidRPr="00077240">
        <w:rPr>
          <w:rFonts w:ascii="Times New Roman" w:hAnsi="Times New Roman" w:cs="Times New Roman"/>
          <w:sz w:val="20"/>
          <w:szCs w:val="20"/>
        </w:rPr>
        <w:t xml:space="preserve"> activity and analyse whether dose-response</w:t>
      </w:r>
      <w:r w:rsidR="001E1325">
        <w:rPr>
          <w:rFonts w:ascii="Times New Roman" w:hAnsi="Times New Roman" w:cs="Times New Roman"/>
          <w:sz w:val="20"/>
          <w:szCs w:val="20"/>
        </w:rPr>
        <w:t>s</w:t>
      </w:r>
      <w:r w:rsidR="00BA65EB" w:rsidRPr="00077240">
        <w:rPr>
          <w:rFonts w:ascii="Times New Roman" w:hAnsi="Times New Roman" w:cs="Times New Roman"/>
          <w:sz w:val="20"/>
          <w:szCs w:val="20"/>
        </w:rPr>
        <w:t xml:space="preserve"> w</w:t>
      </w:r>
      <w:r w:rsidR="001E1325">
        <w:rPr>
          <w:rFonts w:ascii="Times New Roman" w:hAnsi="Times New Roman" w:cs="Times New Roman"/>
          <w:sz w:val="20"/>
          <w:szCs w:val="20"/>
        </w:rPr>
        <w:t>ere</w:t>
      </w:r>
      <w:r w:rsidR="00BA65EB" w:rsidRPr="00077240">
        <w:rPr>
          <w:rFonts w:ascii="Times New Roman" w:hAnsi="Times New Roman" w:cs="Times New Roman"/>
          <w:sz w:val="20"/>
          <w:szCs w:val="20"/>
        </w:rPr>
        <w:t xml:space="preserve"> moderated by </w:t>
      </w:r>
      <w:r>
        <w:rPr>
          <w:rFonts w:ascii="Times New Roman" w:hAnsi="Times New Roman" w:cs="Times New Roman"/>
          <w:sz w:val="20"/>
          <w:szCs w:val="20"/>
        </w:rPr>
        <w:t>maturation</w:t>
      </w:r>
      <w:r w:rsidR="00BA65EB" w:rsidRPr="00077240">
        <w:rPr>
          <w:rFonts w:ascii="Times New Roman" w:hAnsi="Times New Roman" w:cs="Times New Roman"/>
          <w:sz w:val="20"/>
          <w:szCs w:val="20"/>
        </w:rPr>
        <w:t>.</w:t>
      </w:r>
      <w:r w:rsidR="00BA65EB" w:rsidRPr="00BA65EB">
        <w:rPr>
          <w:rFonts w:ascii="Times New Roman" w:hAnsi="Times New Roman" w:cs="Times New Roman"/>
          <w:sz w:val="20"/>
          <w:szCs w:val="20"/>
        </w:rPr>
        <w:t xml:space="preserve"> </w:t>
      </w:r>
      <w:r w:rsidR="00BA65EB" w:rsidRPr="00077240">
        <w:rPr>
          <w:rFonts w:ascii="Times New Roman" w:hAnsi="Times New Roman" w:cs="Times New Roman"/>
          <w:sz w:val="20"/>
          <w:szCs w:val="20"/>
        </w:rPr>
        <w:t xml:space="preserve">Fifty-seven male soccer players (age: 14.1 </w:t>
      </w:r>
      <w:r w:rsidR="00BA65EB" w:rsidRPr="00077240">
        <w:rPr>
          <w:rFonts w:ascii="Times New Roman" w:hAnsi="Times New Roman" w:cs="Times New Roman"/>
          <w:sz w:val="20"/>
          <w:szCs w:val="20"/>
        </w:rPr>
        <w:sym w:font="Symbol" w:char="F0B1"/>
      </w:r>
      <w:r w:rsidR="00BA65EB" w:rsidRPr="00077240">
        <w:rPr>
          <w:rFonts w:ascii="Times New Roman" w:hAnsi="Times New Roman" w:cs="Times New Roman"/>
          <w:sz w:val="20"/>
          <w:szCs w:val="20"/>
        </w:rPr>
        <w:t xml:space="preserve"> 0.9 years; stature: 165 </w:t>
      </w:r>
      <w:r w:rsidR="00BA65EB" w:rsidRPr="00077240">
        <w:rPr>
          <w:rFonts w:ascii="Times New Roman" w:hAnsi="Times New Roman" w:cs="Times New Roman"/>
          <w:sz w:val="20"/>
          <w:szCs w:val="20"/>
        </w:rPr>
        <w:sym w:font="Symbol" w:char="F0B1"/>
      </w:r>
      <w:r w:rsidR="00BA65EB" w:rsidRPr="00077240">
        <w:rPr>
          <w:rFonts w:ascii="Times New Roman" w:hAnsi="Times New Roman" w:cs="Times New Roman"/>
          <w:sz w:val="20"/>
          <w:szCs w:val="20"/>
        </w:rPr>
        <w:t xml:space="preserve"> 10 cm; body mass, 57 </w:t>
      </w:r>
      <w:r w:rsidR="00BA65EB" w:rsidRPr="00077240">
        <w:rPr>
          <w:rFonts w:ascii="Times New Roman" w:hAnsi="Times New Roman" w:cs="Times New Roman"/>
          <w:sz w:val="20"/>
          <w:szCs w:val="20"/>
        </w:rPr>
        <w:sym w:font="Symbol" w:char="F0B1"/>
      </w:r>
      <w:r w:rsidR="00BA65EB" w:rsidRPr="00077240">
        <w:rPr>
          <w:rFonts w:ascii="Times New Roman" w:hAnsi="Times New Roman" w:cs="Times New Roman"/>
          <w:sz w:val="20"/>
          <w:szCs w:val="20"/>
        </w:rPr>
        <w:t xml:space="preserve"> 9 kg; </w:t>
      </w:r>
      <w:r>
        <w:rPr>
          <w:rFonts w:ascii="Times New Roman" w:hAnsi="Times New Roman" w:cs="Times New Roman"/>
          <w:sz w:val="20"/>
          <w:szCs w:val="20"/>
        </w:rPr>
        <w:t>percentage of predicted adult height</w:t>
      </w:r>
      <w:r w:rsidR="00BA65EB" w:rsidRPr="00077240">
        <w:rPr>
          <w:rFonts w:ascii="Times New Roman" w:hAnsi="Times New Roman" w:cs="Times New Roman"/>
          <w:sz w:val="20"/>
          <w:szCs w:val="20"/>
        </w:rPr>
        <w:t xml:space="preserve"> </w:t>
      </w:r>
      <w:r>
        <w:rPr>
          <w:rFonts w:ascii="Times New Roman" w:hAnsi="Times New Roman" w:cs="Times New Roman"/>
          <w:sz w:val="20"/>
          <w:szCs w:val="20"/>
        </w:rPr>
        <w:t>92.7</w:t>
      </w:r>
      <w:r w:rsidR="00BA65EB" w:rsidRPr="00077240">
        <w:rPr>
          <w:rFonts w:ascii="Times New Roman" w:hAnsi="Times New Roman" w:cs="Times New Roman"/>
          <w:sz w:val="20"/>
          <w:szCs w:val="20"/>
        </w:rPr>
        <w:t xml:space="preserve"> </w:t>
      </w:r>
      <w:r w:rsidR="00BA65EB" w:rsidRPr="00077240">
        <w:rPr>
          <w:rFonts w:ascii="Times New Roman" w:hAnsi="Times New Roman" w:cs="Times New Roman"/>
          <w:sz w:val="20"/>
          <w:szCs w:val="20"/>
        </w:rPr>
        <w:sym w:font="Symbol" w:char="F0B1"/>
      </w:r>
      <w:r w:rsidR="00BA65EB" w:rsidRPr="00077240">
        <w:rPr>
          <w:rFonts w:ascii="Times New Roman" w:hAnsi="Times New Roman" w:cs="Times New Roman"/>
          <w:sz w:val="20"/>
          <w:szCs w:val="20"/>
        </w:rPr>
        <w:t xml:space="preserve"> </w:t>
      </w:r>
      <w:r>
        <w:rPr>
          <w:rFonts w:ascii="Times New Roman" w:hAnsi="Times New Roman" w:cs="Times New Roman"/>
          <w:sz w:val="20"/>
          <w:szCs w:val="20"/>
        </w:rPr>
        <w:t>5%</w:t>
      </w:r>
      <w:r w:rsidR="00BA65EB" w:rsidRPr="00077240">
        <w:rPr>
          <w:rFonts w:ascii="Times New Roman" w:hAnsi="Times New Roman" w:cs="Times New Roman"/>
          <w:sz w:val="20"/>
          <w:szCs w:val="20"/>
        </w:rPr>
        <w:t xml:space="preserve">) </w:t>
      </w:r>
      <w:r w:rsidR="00DD785F">
        <w:rPr>
          <w:rFonts w:ascii="Times New Roman" w:hAnsi="Times New Roman" w:cs="Times New Roman"/>
          <w:sz w:val="20"/>
          <w:szCs w:val="20"/>
        </w:rPr>
        <w:t xml:space="preserve">from </w:t>
      </w:r>
      <w:r w:rsidR="00BA65EB" w:rsidRPr="00077240">
        <w:rPr>
          <w:rFonts w:ascii="Times New Roman" w:hAnsi="Times New Roman" w:cs="Times New Roman"/>
          <w:sz w:val="20"/>
          <w:szCs w:val="20"/>
        </w:rPr>
        <w:t xml:space="preserve">two </w:t>
      </w:r>
      <w:r w:rsidR="002B585F">
        <w:rPr>
          <w:rFonts w:ascii="Times New Roman" w:hAnsi="Times New Roman" w:cs="Times New Roman"/>
          <w:sz w:val="20"/>
          <w:szCs w:val="20"/>
        </w:rPr>
        <w:t>Elite Player Performance Plan (</w:t>
      </w:r>
      <w:r w:rsidR="00BA65EB" w:rsidRPr="00077240">
        <w:rPr>
          <w:rFonts w:ascii="Times New Roman" w:hAnsi="Times New Roman" w:cs="Times New Roman"/>
          <w:sz w:val="20"/>
          <w:szCs w:val="20"/>
        </w:rPr>
        <w:t>EPPP</w:t>
      </w:r>
      <w:r w:rsidR="002B585F">
        <w:rPr>
          <w:rFonts w:ascii="Times New Roman" w:hAnsi="Times New Roman" w:cs="Times New Roman"/>
          <w:sz w:val="20"/>
          <w:szCs w:val="20"/>
        </w:rPr>
        <w:t>)</w:t>
      </w:r>
      <w:r w:rsidR="00BA65EB" w:rsidRPr="00077240">
        <w:rPr>
          <w:rFonts w:ascii="Times New Roman" w:hAnsi="Times New Roman" w:cs="Times New Roman"/>
          <w:sz w:val="20"/>
          <w:szCs w:val="20"/>
        </w:rPr>
        <w:t xml:space="preserve"> academies completed the</w:t>
      </w:r>
      <w:r>
        <w:rPr>
          <w:rFonts w:ascii="Times New Roman" w:hAnsi="Times New Roman" w:cs="Times New Roman"/>
          <w:sz w:val="20"/>
          <w:szCs w:val="20"/>
        </w:rPr>
        <w:t xml:space="preserve"> youth soccer-specific aerobic fitness test (</w:t>
      </w:r>
      <w:r w:rsidR="00BA65EB" w:rsidRPr="00077240">
        <w:rPr>
          <w:rFonts w:ascii="Times New Roman" w:hAnsi="Times New Roman" w:cs="Times New Roman"/>
          <w:sz w:val="20"/>
          <w:szCs w:val="20"/>
        </w:rPr>
        <w:t>Y-SAFT</w:t>
      </w:r>
      <w:r w:rsidR="00BA65EB" w:rsidRPr="00077240">
        <w:rPr>
          <w:rFonts w:ascii="Times New Roman" w:hAnsi="Times New Roman" w:cs="Times New Roman"/>
          <w:sz w:val="20"/>
          <w:szCs w:val="20"/>
          <w:vertAlign w:val="superscript"/>
        </w:rPr>
        <w:t>60</w:t>
      </w:r>
      <w:r>
        <w:rPr>
          <w:rFonts w:ascii="Times New Roman" w:hAnsi="Times New Roman" w:cs="Times New Roman"/>
          <w:sz w:val="20"/>
          <w:szCs w:val="20"/>
        </w:rPr>
        <w:t>)</w:t>
      </w:r>
      <w:r w:rsidR="00BA65EB" w:rsidRPr="00077240">
        <w:rPr>
          <w:rFonts w:ascii="Times New Roman" w:hAnsi="Times New Roman" w:cs="Times New Roman"/>
          <w:sz w:val="20"/>
          <w:szCs w:val="20"/>
        </w:rPr>
        <w:t>.</w:t>
      </w:r>
      <w:r w:rsidR="00BA65EB">
        <w:rPr>
          <w:rFonts w:ascii="Times New Roman" w:hAnsi="Times New Roman" w:cs="Times New Roman"/>
          <w:sz w:val="20"/>
          <w:szCs w:val="20"/>
        </w:rPr>
        <w:t xml:space="preserve"> </w:t>
      </w:r>
      <w:r w:rsidR="001E1325">
        <w:rPr>
          <w:rFonts w:ascii="Times New Roman" w:hAnsi="Times New Roman" w:cs="Times New Roman"/>
          <w:sz w:val="20"/>
          <w:szCs w:val="20"/>
        </w:rPr>
        <w:t>C</w:t>
      </w:r>
      <w:r w:rsidR="00BA65EB" w:rsidRPr="00077240">
        <w:rPr>
          <w:rFonts w:ascii="Times New Roman" w:hAnsi="Times New Roman" w:cs="Times New Roman"/>
          <w:sz w:val="20"/>
          <w:szCs w:val="20"/>
        </w:rPr>
        <w:t>ountermovement jump</w:t>
      </w:r>
      <w:r>
        <w:rPr>
          <w:rFonts w:ascii="Times New Roman" w:hAnsi="Times New Roman" w:cs="Times New Roman"/>
          <w:sz w:val="20"/>
          <w:szCs w:val="20"/>
        </w:rPr>
        <w:t xml:space="preserve"> (CMJ)</w:t>
      </w:r>
      <w:r w:rsidR="00BA65EB" w:rsidRPr="00077240">
        <w:rPr>
          <w:rFonts w:ascii="Times New Roman" w:hAnsi="Times New Roman" w:cs="Times New Roman"/>
          <w:sz w:val="20"/>
          <w:szCs w:val="20"/>
        </w:rPr>
        <w:t xml:space="preserve">, </w:t>
      </w:r>
      <w:r w:rsidR="001E1325" w:rsidRPr="00077240">
        <w:rPr>
          <w:rFonts w:ascii="Times New Roman" w:hAnsi="Times New Roman" w:cs="Times New Roman"/>
          <w:sz w:val="20"/>
          <w:szCs w:val="20"/>
        </w:rPr>
        <w:t>reactive strength index</w:t>
      </w:r>
      <w:r>
        <w:rPr>
          <w:rFonts w:ascii="Times New Roman" w:hAnsi="Times New Roman" w:cs="Times New Roman"/>
          <w:sz w:val="20"/>
          <w:szCs w:val="20"/>
        </w:rPr>
        <w:t xml:space="preserve"> (RSI)</w:t>
      </w:r>
      <w:r w:rsidR="001E1325">
        <w:rPr>
          <w:rFonts w:ascii="Times New Roman" w:hAnsi="Times New Roman" w:cs="Times New Roman"/>
          <w:sz w:val="20"/>
          <w:szCs w:val="20"/>
        </w:rPr>
        <w:t xml:space="preserve">, </w:t>
      </w:r>
      <w:r w:rsidR="00BA65EB" w:rsidRPr="00077240">
        <w:rPr>
          <w:rFonts w:ascii="Times New Roman" w:hAnsi="Times New Roman" w:cs="Times New Roman"/>
          <w:sz w:val="20"/>
          <w:szCs w:val="20"/>
        </w:rPr>
        <w:t>absolute</w:t>
      </w:r>
      <w:r>
        <w:rPr>
          <w:rFonts w:ascii="Times New Roman" w:hAnsi="Times New Roman" w:cs="Times New Roman"/>
          <w:sz w:val="20"/>
          <w:szCs w:val="20"/>
        </w:rPr>
        <w:t xml:space="preserve"> (ABS)</w:t>
      </w:r>
      <w:r w:rsidR="001E1325">
        <w:rPr>
          <w:rFonts w:ascii="Times New Roman" w:hAnsi="Times New Roman" w:cs="Times New Roman"/>
          <w:sz w:val="20"/>
          <w:szCs w:val="20"/>
        </w:rPr>
        <w:t xml:space="preserve"> and</w:t>
      </w:r>
      <w:r w:rsidR="00BA65EB" w:rsidRPr="00077240">
        <w:rPr>
          <w:rFonts w:ascii="Times New Roman" w:hAnsi="Times New Roman" w:cs="Times New Roman"/>
          <w:sz w:val="20"/>
          <w:szCs w:val="20"/>
        </w:rPr>
        <w:t xml:space="preserve"> relative leg stiffness</w:t>
      </w:r>
      <w:r>
        <w:rPr>
          <w:rFonts w:ascii="Times New Roman" w:hAnsi="Times New Roman" w:cs="Times New Roman"/>
          <w:sz w:val="20"/>
          <w:szCs w:val="20"/>
        </w:rPr>
        <w:t xml:space="preserve"> (REL)</w:t>
      </w:r>
      <w:r w:rsidR="00BA65EB" w:rsidRPr="00077240">
        <w:rPr>
          <w:rFonts w:ascii="Times New Roman" w:hAnsi="Times New Roman" w:cs="Times New Roman"/>
          <w:sz w:val="20"/>
          <w:szCs w:val="20"/>
        </w:rPr>
        <w:t xml:space="preserve"> </w:t>
      </w:r>
      <w:r w:rsidR="001E1325">
        <w:rPr>
          <w:rFonts w:ascii="Times New Roman" w:hAnsi="Times New Roman" w:cs="Times New Roman"/>
          <w:sz w:val="20"/>
          <w:szCs w:val="20"/>
        </w:rPr>
        <w:t>were measure</w:t>
      </w:r>
      <w:r w:rsidR="00FC61F0">
        <w:rPr>
          <w:rFonts w:ascii="Times New Roman" w:hAnsi="Times New Roman" w:cs="Times New Roman"/>
          <w:sz w:val="20"/>
          <w:szCs w:val="20"/>
        </w:rPr>
        <w:t>d</w:t>
      </w:r>
      <w:r w:rsidR="001E1325">
        <w:rPr>
          <w:rFonts w:ascii="Times New Roman" w:hAnsi="Times New Roman" w:cs="Times New Roman"/>
          <w:sz w:val="20"/>
          <w:szCs w:val="20"/>
        </w:rPr>
        <w:t xml:space="preserve"> </w:t>
      </w:r>
      <w:r>
        <w:rPr>
          <w:rFonts w:ascii="Times New Roman" w:hAnsi="Times New Roman" w:cs="Times New Roman"/>
          <w:sz w:val="20"/>
          <w:szCs w:val="20"/>
        </w:rPr>
        <w:t>pre-post</w:t>
      </w:r>
      <w:r w:rsidR="00BA65EB" w:rsidRPr="00077240">
        <w:rPr>
          <w:rFonts w:ascii="Times New Roman" w:hAnsi="Times New Roman" w:cs="Times New Roman"/>
          <w:sz w:val="20"/>
          <w:szCs w:val="20"/>
        </w:rPr>
        <w:t xml:space="preserve"> the Y-SAFT</w:t>
      </w:r>
      <w:r w:rsidR="00BA65EB" w:rsidRPr="00077240">
        <w:rPr>
          <w:rFonts w:ascii="Times New Roman" w:hAnsi="Times New Roman" w:cs="Times New Roman"/>
          <w:sz w:val="20"/>
          <w:szCs w:val="20"/>
          <w:vertAlign w:val="superscript"/>
        </w:rPr>
        <w:t>60</w:t>
      </w:r>
      <w:r>
        <w:rPr>
          <w:rFonts w:ascii="Times New Roman" w:hAnsi="Times New Roman" w:cs="Times New Roman"/>
          <w:sz w:val="20"/>
          <w:szCs w:val="20"/>
          <w:vertAlign w:val="superscript"/>
        </w:rPr>
        <w:t xml:space="preserve"> </w:t>
      </w:r>
      <w:r>
        <w:rPr>
          <w:rFonts w:ascii="Times New Roman" w:hAnsi="Times New Roman" w:cs="Times New Roman"/>
          <w:sz w:val="20"/>
          <w:szCs w:val="20"/>
        </w:rPr>
        <w:t>with playerload (PL), heart rate (HR), total distance (</w:t>
      </w:r>
      <w:proofErr w:type="spellStart"/>
      <w:r>
        <w:rPr>
          <w:rFonts w:ascii="Times New Roman" w:hAnsi="Times New Roman" w:cs="Times New Roman"/>
          <w:sz w:val="20"/>
          <w:szCs w:val="20"/>
        </w:rPr>
        <w:t>TD</w:t>
      </w:r>
      <w:r w:rsidRPr="00706658">
        <w:rPr>
          <w:rFonts w:ascii="Times New Roman" w:hAnsi="Times New Roman" w:cs="Times New Roman"/>
          <w:sz w:val="20"/>
          <w:szCs w:val="20"/>
          <w:vertAlign w:val="superscript"/>
        </w:rPr>
        <w:t>ist</w:t>
      </w:r>
      <w:proofErr w:type="spellEnd"/>
      <w:r>
        <w:rPr>
          <w:rFonts w:ascii="Times New Roman" w:hAnsi="Times New Roman" w:cs="Times New Roman"/>
          <w:sz w:val="20"/>
          <w:szCs w:val="20"/>
        </w:rPr>
        <w:t>) and differential ratings of perceived exertion (dRPE) used as markers of load and intensity</w:t>
      </w:r>
      <w:r w:rsidR="00BA65EB" w:rsidRPr="00077240">
        <w:rPr>
          <w:rFonts w:ascii="Times New Roman" w:hAnsi="Times New Roman" w:cs="Times New Roman"/>
          <w:sz w:val="20"/>
          <w:szCs w:val="20"/>
        </w:rPr>
        <w:t>.</w:t>
      </w:r>
      <w:r w:rsidR="00BA65EB">
        <w:rPr>
          <w:rFonts w:ascii="Times New Roman" w:hAnsi="Times New Roman" w:cs="Times New Roman"/>
          <w:sz w:val="20"/>
          <w:szCs w:val="20"/>
        </w:rPr>
        <w:t xml:space="preserve"> </w:t>
      </w:r>
      <w:r w:rsidR="001E1325">
        <w:rPr>
          <w:rFonts w:ascii="Times New Roman" w:hAnsi="Times New Roman" w:cs="Times New Roman"/>
          <w:sz w:val="20"/>
          <w:szCs w:val="20"/>
        </w:rPr>
        <w:t>A</w:t>
      </w:r>
      <w:r w:rsidR="00BA65EB" w:rsidRPr="00077240">
        <w:rPr>
          <w:rFonts w:ascii="Times New Roman" w:hAnsi="Times New Roman" w:cs="Times New Roman"/>
          <w:sz w:val="20"/>
          <w:szCs w:val="20"/>
        </w:rPr>
        <w:t xml:space="preserve"> moderation model was employed</w:t>
      </w:r>
      <w:r w:rsidR="001E1325">
        <w:rPr>
          <w:rFonts w:ascii="Times New Roman" w:hAnsi="Times New Roman" w:cs="Times New Roman"/>
          <w:sz w:val="20"/>
          <w:szCs w:val="20"/>
        </w:rPr>
        <w:t xml:space="preserve"> to </w:t>
      </w:r>
      <w:r>
        <w:rPr>
          <w:rFonts w:ascii="Times New Roman" w:hAnsi="Times New Roman" w:cs="Times New Roman"/>
          <w:sz w:val="20"/>
          <w:szCs w:val="20"/>
        </w:rPr>
        <w:t xml:space="preserve">analyse </w:t>
      </w:r>
      <w:r w:rsidR="001E1325">
        <w:rPr>
          <w:rFonts w:ascii="Times New Roman" w:hAnsi="Times New Roman" w:cs="Times New Roman"/>
          <w:sz w:val="20"/>
          <w:szCs w:val="20"/>
        </w:rPr>
        <w:t xml:space="preserve">interactions of </w:t>
      </w:r>
      <w:r>
        <w:rPr>
          <w:rFonts w:ascii="Times New Roman" w:hAnsi="Times New Roman" w:cs="Times New Roman"/>
          <w:sz w:val="20"/>
          <w:szCs w:val="20"/>
        </w:rPr>
        <w:t>maturation</w:t>
      </w:r>
      <w:r w:rsidR="00FC61F0">
        <w:rPr>
          <w:rFonts w:ascii="Times New Roman" w:hAnsi="Times New Roman" w:cs="Times New Roman"/>
          <w:sz w:val="20"/>
          <w:szCs w:val="20"/>
        </w:rPr>
        <w:t xml:space="preserve"> as a continuous variable</w:t>
      </w:r>
      <w:r w:rsidR="00BA65EB" w:rsidRPr="00077240">
        <w:rPr>
          <w:rFonts w:ascii="Times New Roman" w:hAnsi="Times New Roman" w:cs="Times New Roman"/>
          <w:sz w:val="20"/>
          <w:szCs w:val="20"/>
        </w:rPr>
        <w:t>.</w:t>
      </w:r>
      <w:r w:rsidR="00BA65EB">
        <w:rPr>
          <w:rFonts w:ascii="Times New Roman" w:hAnsi="Times New Roman" w:cs="Times New Roman"/>
          <w:sz w:val="20"/>
          <w:szCs w:val="20"/>
        </w:rPr>
        <w:t xml:space="preserve"> </w:t>
      </w:r>
      <w:r w:rsidR="00DD785F">
        <w:rPr>
          <w:rFonts w:ascii="Times New Roman" w:hAnsi="Times New Roman" w:cs="Times New Roman"/>
          <w:sz w:val="20"/>
          <w:szCs w:val="20"/>
        </w:rPr>
        <w:t>Analysis</w:t>
      </w:r>
      <w:r w:rsidR="00BA65EB" w:rsidRPr="00077240">
        <w:rPr>
          <w:rFonts w:ascii="Times New Roman" w:hAnsi="Times New Roman" w:cs="Times New Roman"/>
          <w:sz w:val="20"/>
          <w:szCs w:val="20"/>
        </w:rPr>
        <w:t xml:space="preserve"> indicated </w:t>
      </w:r>
      <w:r>
        <w:rPr>
          <w:rFonts w:ascii="Times New Roman" w:hAnsi="Times New Roman" w:cs="Times New Roman"/>
          <w:sz w:val="20"/>
          <w:szCs w:val="20"/>
        </w:rPr>
        <w:t>no significant interaction (</w:t>
      </w:r>
      <w:r>
        <w:rPr>
          <w:rFonts w:ascii="Times New Roman" w:hAnsi="Times New Roman" w:cs="Times New Roman"/>
          <w:i/>
          <w:iCs/>
          <w:sz w:val="20"/>
          <w:szCs w:val="20"/>
        </w:rPr>
        <w:t>p &lt;0.05</w:t>
      </w:r>
      <w:r w:rsidRPr="00077240">
        <w:rPr>
          <w:rFonts w:ascii="Times New Roman" w:hAnsi="Times New Roman" w:cs="Times New Roman"/>
          <w:sz w:val="20"/>
          <w:szCs w:val="20"/>
        </w:rPr>
        <w:t>)</w:t>
      </w:r>
      <w:r>
        <w:rPr>
          <w:rFonts w:ascii="Times New Roman" w:hAnsi="Times New Roman" w:cs="Times New Roman"/>
          <w:sz w:val="20"/>
          <w:szCs w:val="20"/>
        </w:rPr>
        <w:t xml:space="preserve"> between maturation and neuromuscular performance but </w:t>
      </w:r>
      <w:r w:rsidR="001E1325">
        <w:rPr>
          <w:rFonts w:ascii="Times New Roman" w:hAnsi="Times New Roman" w:cs="Times New Roman"/>
          <w:sz w:val="20"/>
          <w:szCs w:val="20"/>
        </w:rPr>
        <w:t>RPE-T</w:t>
      </w:r>
      <w:r>
        <w:rPr>
          <w:rFonts w:ascii="Times New Roman" w:hAnsi="Times New Roman" w:cs="Times New Roman"/>
          <w:sz w:val="20"/>
          <w:szCs w:val="20"/>
        </w:rPr>
        <w:t>echnical</w:t>
      </w:r>
      <w:r w:rsidR="00DD785F">
        <w:rPr>
          <w:rFonts w:ascii="Times New Roman" w:hAnsi="Times New Roman" w:cs="Times New Roman"/>
          <w:sz w:val="20"/>
          <w:szCs w:val="20"/>
        </w:rPr>
        <w:t xml:space="preserve"> </w:t>
      </w:r>
      <w:r w:rsidR="001E1325">
        <w:rPr>
          <w:rFonts w:ascii="Times New Roman" w:hAnsi="Times New Roman" w:cs="Times New Roman"/>
          <w:sz w:val="20"/>
          <w:szCs w:val="20"/>
        </w:rPr>
        <w:t>demonstrated</w:t>
      </w:r>
      <w:r w:rsidR="001E1325" w:rsidRPr="00077240">
        <w:rPr>
          <w:rFonts w:ascii="Times New Roman" w:hAnsi="Times New Roman" w:cs="Times New Roman"/>
          <w:sz w:val="20"/>
          <w:szCs w:val="20"/>
        </w:rPr>
        <w:t xml:space="preserve"> significant interaction</w:t>
      </w:r>
      <w:r w:rsidR="00FC61F0">
        <w:rPr>
          <w:rFonts w:ascii="Times New Roman" w:hAnsi="Times New Roman" w:cs="Times New Roman"/>
          <w:sz w:val="20"/>
          <w:szCs w:val="20"/>
        </w:rPr>
        <w:t>s</w:t>
      </w:r>
      <w:r>
        <w:rPr>
          <w:rFonts w:ascii="Times New Roman" w:hAnsi="Times New Roman" w:cs="Times New Roman"/>
          <w:sz w:val="20"/>
          <w:szCs w:val="20"/>
        </w:rPr>
        <w:t xml:space="preserve"> (</w:t>
      </w:r>
      <w:r w:rsidRPr="00706658">
        <w:rPr>
          <w:rFonts w:ascii="Times New Roman" w:hAnsi="Times New Roman" w:cs="Times New Roman"/>
          <w:i/>
          <w:iCs/>
          <w:sz w:val="20"/>
          <w:szCs w:val="20"/>
        </w:rPr>
        <w:t>p</w:t>
      </w:r>
      <w:r>
        <w:rPr>
          <w:rFonts w:ascii="Times New Roman" w:hAnsi="Times New Roman" w:cs="Times New Roman"/>
          <w:sz w:val="20"/>
          <w:szCs w:val="20"/>
        </w:rPr>
        <w:t xml:space="preserve"> = 0.01)</w:t>
      </w:r>
      <w:r w:rsidR="001E1325">
        <w:rPr>
          <w:rFonts w:ascii="Times New Roman" w:hAnsi="Times New Roman" w:cs="Times New Roman"/>
          <w:sz w:val="20"/>
          <w:szCs w:val="20"/>
        </w:rPr>
        <w:t>.</w:t>
      </w:r>
      <w:r>
        <w:rPr>
          <w:rFonts w:ascii="Times New Roman" w:hAnsi="Times New Roman" w:cs="Times New Roman"/>
          <w:sz w:val="20"/>
          <w:szCs w:val="20"/>
        </w:rPr>
        <w:t xml:space="preserve"> Slope analysis indicated four variables (PL, RSI, ABS and REL) that demonstrated significance at various stages of maturation, most notably aligning with peak height velocity (~87-96% PAH). Tentatively, we </w:t>
      </w:r>
      <w:r w:rsidR="001E1325">
        <w:rPr>
          <w:rFonts w:ascii="Times New Roman" w:hAnsi="Times New Roman" w:cs="Times New Roman"/>
          <w:sz w:val="20"/>
          <w:szCs w:val="20"/>
        </w:rPr>
        <w:t xml:space="preserve">propose that </w:t>
      </w:r>
      <w:r>
        <w:rPr>
          <w:rFonts w:ascii="Times New Roman" w:hAnsi="Times New Roman" w:cs="Times New Roman"/>
          <w:sz w:val="20"/>
          <w:szCs w:val="20"/>
        </w:rPr>
        <w:t>maturational</w:t>
      </w:r>
      <w:r w:rsidR="001E1325">
        <w:rPr>
          <w:rFonts w:ascii="Times New Roman" w:hAnsi="Times New Roman" w:cs="Times New Roman"/>
          <w:sz w:val="20"/>
          <w:szCs w:val="20"/>
        </w:rPr>
        <w:t xml:space="preserve"> developments in the neuromuscular system offer some mechanistic explanation </w:t>
      </w:r>
      <w:r>
        <w:rPr>
          <w:rFonts w:ascii="Times New Roman" w:hAnsi="Times New Roman" w:cs="Times New Roman"/>
          <w:sz w:val="20"/>
          <w:szCs w:val="20"/>
        </w:rPr>
        <w:t>to the varied</w:t>
      </w:r>
      <w:r w:rsidR="001E1325">
        <w:rPr>
          <w:rFonts w:ascii="Times New Roman" w:hAnsi="Times New Roman" w:cs="Times New Roman"/>
          <w:sz w:val="20"/>
          <w:szCs w:val="20"/>
        </w:rPr>
        <w:t xml:space="preserve"> dose-responses</w:t>
      </w:r>
      <w:r>
        <w:rPr>
          <w:rFonts w:ascii="Times New Roman" w:hAnsi="Times New Roman" w:cs="Times New Roman"/>
          <w:sz w:val="20"/>
          <w:szCs w:val="20"/>
        </w:rPr>
        <w:t xml:space="preserve"> observed</w:t>
      </w:r>
      <w:r w:rsidR="001E1325">
        <w:rPr>
          <w:rFonts w:ascii="Times New Roman" w:hAnsi="Times New Roman" w:cs="Times New Roman"/>
          <w:sz w:val="20"/>
          <w:szCs w:val="20"/>
        </w:rPr>
        <w:t>. I</w:t>
      </w:r>
      <w:r w:rsidR="00BA65EB" w:rsidRPr="00077240">
        <w:rPr>
          <w:rFonts w:ascii="Times New Roman" w:hAnsi="Times New Roman" w:cs="Times New Roman"/>
          <w:sz w:val="20"/>
          <w:szCs w:val="20"/>
        </w:rPr>
        <w:t xml:space="preserve">t is </w:t>
      </w:r>
      <w:r w:rsidR="00FC61F0">
        <w:rPr>
          <w:rFonts w:ascii="Times New Roman" w:hAnsi="Times New Roman" w:cs="Times New Roman"/>
          <w:sz w:val="20"/>
          <w:szCs w:val="20"/>
        </w:rPr>
        <w:t xml:space="preserve">therefore </w:t>
      </w:r>
      <w:r w:rsidR="00BA65EB" w:rsidRPr="00077240">
        <w:rPr>
          <w:rFonts w:ascii="Times New Roman" w:hAnsi="Times New Roman" w:cs="Times New Roman"/>
          <w:sz w:val="20"/>
          <w:szCs w:val="20"/>
        </w:rPr>
        <w:t xml:space="preserve">important that </w:t>
      </w:r>
      <w:r>
        <w:rPr>
          <w:rFonts w:ascii="Times New Roman" w:hAnsi="Times New Roman" w:cs="Times New Roman"/>
          <w:sz w:val="20"/>
          <w:szCs w:val="20"/>
        </w:rPr>
        <w:t>maturation is habitually considered within prescription of training programmes and that further empirical studies are completed to determine maturity specific dose-responses.</w:t>
      </w:r>
    </w:p>
    <w:p w14:paraId="528110B9" w14:textId="55DA457C" w:rsidR="00310246" w:rsidRDefault="00310246" w:rsidP="00BA65EB">
      <w:pPr>
        <w:spacing w:line="360" w:lineRule="auto"/>
        <w:jc w:val="both"/>
        <w:rPr>
          <w:rFonts w:ascii="Times New Roman" w:hAnsi="Times New Roman" w:cs="Times New Roman"/>
          <w:sz w:val="20"/>
          <w:szCs w:val="20"/>
        </w:rPr>
      </w:pPr>
    </w:p>
    <w:p w14:paraId="2D945A6C" w14:textId="77777777" w:rsidR="00310246" w:rsidRDefault="00310246" w:rsidP="00310246">
      <w:pPr>
        <w:spacing w:line="360" w:lineRule="auto"/>
        <w:jc w:val="both"/>
        <w:rPr>
          <w:rFonts w:ascii="Times New Roman" w:hAnsi="Times New Roman" w:cs="Times New Roman"/>
          <w:sz w:val="20"/>
          <w:szCs w:val="20"/>
        </w:rPr>
      </w:pPr>
      <w:r w:rsidRPr="00310246">
        <w:rPr>
          <w:rFonts w:ascii="Times New Roman" w:hAnsi="Times New Roman" w:cs="Times New Roman"/>
          <w:b/>
          <w:bCs/>
          <w:sz w:val="20"/>
          <w:szCs w:val="20"/>
        </w:rPr>
        <w:t>Key words:</w:t>
      </w:r>
      <w:r>
        <w:rPr>
          <w:rFonts w:ascii="Times New Roman" w:hAnsi="Times New Roman" w:cs="Times New Roman"/>
          <w:sz w:val="20"/>
          <w:szCs w:val="20"/>
        </w:rPr>
        <w:t xml:space="preserve"> </w:t>
      </w:r>
      <w:r w:rsidRPr="00310246">
        <w:rPr>
          <w:rFonts w:ascii="Times New Roman" w:hAnsi="Times New Roman" w:cs="Times New Roman"/>
          <w:i/>
          <w:iCs/>
          <w:sz w:val="20"/>
          <w:szCs w:val="20"/>
        </w:rPr>
        <w:t>Adolescence, injury &amp; prevention, neuromuscular, team sports, training load</w:t>
      </w:r>
    </w:p>
    <w:p w14:paraId="31A8783F" w14:textId="77777777" w:rsidR="00310246" w:rsidRPr="00077240" w:rsidRDefault="00310246" w:rsidP="00BA65EB">
      <w:pPr>
        <w:spacing w:line="360" w:lineRule="auto"/>
        <w:jc w:val="both"/>
        <w:rPr>
          <w:rFonts w:ascii="Times New Roman" w:hAnsi="Times New Roman" w:cs="Times New Roman"/>
          <w:sz w:val="20"/>
          <w:szCs w:val="20"/>
        </w:rPr>
      </w:pPr>
    </w:p>
    <w:p w14:paraId="0E5E5DD7" w14:textId="608829EF" w:rsidR="00BA65EB" w:rsidRPr="00077240" w:rsidRDefault="00BA65EB" w:rsidP="00BA65EB">
      <w:pPr>
        <w:spacing w:line="360" w:lineRule="auto"/>
        <w:jc w:val="both"/>
        <w:rPr>
          <w:rFonts w:ascii="Times New Roman" w:hAnsi="Times New Roman" w:cs="Times New Roman"/>
          <w:sz w:val="20"/>
          <w:szCs w:val="20"/>
        </w:rPr>
      </w:pPr>
    </w:p>
    <w:p w14:paraId="209CF6DF" w14:textId="5542ADD6" w:rsidR="00BA65EB" w:rsidRPr="00077240" w:rsidRDefault="00BA65EB" w:rsidP="00BA65EB">
      <w:pPr>
        <w:spacing w:line="360" w:lineRule="auto"/>
        <w:jc w:val="both"/>
        <w:rPr>
          <w:rFonts w:ascii="Times New Roman" w:hAnsi="Times New Roman" w:cs="Times New Roman"/>
          <w:sz w:val="20"/>
          <w:szCs w:val="20"/>
        </w:rPr>
      </w:pPr>
    </w:p>
    <w:p w14:paraId="759ECE0D" w14:textId="6853C387" w:rsidR="00EC3538" w:rsidRDefault="00EC3538" w:rsidP="00B53EFC">
      <w:pPr>
        <w:spacing w:line="360" w:lineRule="auto"/>
        <w:jc w:val="both"/>
        <w:rPr>
          <w:rFonts w:ascii="Times New Roman" w:hAnsi="Times New Roman" w:cs="Times New Roman"/>
          <w:sz w:val="20"/>
          <w:szCs w:val="20"/>
        </w:rPr>
      </w:pPr>
    </w:p>
    <w:p w14:paraId="70810727" w14:textId="77777777" w:rsidR="00EC3538" w:rsidRPr="00EC3538" w:rsidRDefault="00EC3538" w:rsidP="00B53EFC">
      <w:pPr>
        <w:spacing w:line="360" w:lineRule="auto"/>
        <w:jc w:val="both"/>
        <w:rPr>
          <w:rFonts w:ascii="Times New Roman" w:hAnsi="Times New Roman" w:cs="Times New Roman"/>
          <w:sz w:val="20"/>
          <w:szCs w:val="20"/>
        </w:rPr>
      </w:pPr>
    </w:p>
    <w:p w14:paraId="2C1F5DAE" w14:textId="77777777" w:rsidR="002544B7" w:rsidRDefault="002544B7" w:rsidP="00B53EFC">
      <w:pPr>
        <w:spacing w:line="360" w:lineRule="auto"/>
        <w:jc w:val="both"/>
        <w:rPr>
          <w:rFonts w:ascii="Times New Roman" w:hAnsi="Times New Roman" w:cs="Times New Roman"/>
          <w:b/>
          <w:bCs/>
          <w:sz w:val="20"/>
          <w:szCs w:val="20"/>
        </w:rPr>
      </w:pPr>
    </w:p>
    <w:p w14:paraId="6E790497" w14:textId="77777777" w:rsidR="002544B7" w:rsidRDefault="002544B7" w:rsidP="00B53EFC">
      <w:pPr>
        <w:spacing w:line="360" w:lineRule="auto"/>
        <w:jc w:val="both"/>
        <w:rPr>
          <w:rFonts w:ascii="Times New Roman" w:hAnsi="Times New Roman" w:cs="Times New Roman"/>
          <w:b/>
          <w:bCs/>
          <w:sz w:val="20"/>
          <w:szCs w:val="20"/>
        </w:rPr>
      </w:pPr>
    </w:p>
    <w:p w14:paraId="50CD9E68" w14:textId="77777777" w:rsidR="002544B7" w:rsidRDefault="002544B7" w:rsidP="00B53EFC">
      <w:pPr>
        <w:spacing w:line="360" w:lineRule="auto"/>
        <w:jc w:val="both"/>
        <w:rPr>
          <w:rFonts w:ascii="Times New Roman" w:hAnsi="Times New Roman" w:cs="Times New Roman"/>
          <w:b/>
          <w:bCs/>
          <w:sz w:val="20"/>
          <w:szCs w:val="20"/>
        </w:rPr>
      </w:pPr>
    </w:p>
    <w:p w14:paraId="4F2699A1" w14:textId="77777777" w:rsidR="002544B7" w:rsidRDefault="002544B7" w:rsidP="00B53EFC">
      <w:pPr>
        <w:spacing w:line="360" w:lineRule="auto"/>
        <w:jc w:val="both"/>
        <w:rPr>
          <w:rFonts w:ascii="Times New Roman" w:hAnsi="Times New Roman" w:cs="Times New Roman"/>
          <w:b/>
          <w:bCs/>
          <w:sz w:val="20"/>
          <w:szCs w:val="20"/>
        </w:rPr>
      </w:pPr>
    </w:p>
    <w:p w14:paraId="41F283A6" w14:textId="77777777" w:rsidR="002544B7" w:rsidRDefault="002544B7" w:rsidP="00B53EFC">
      <w:pPr>
        <w:spacing w:line="360" w:lineRule="auto"/>
        <w:jc w:val="both"/>
        <w:rPr>
          <w:rFonts w:ascii="Times New Roman" w:hAnsi="Times New Roman" w:cs="Times New Roman"/>
          <w:b/>
          <w:bCs/>
          <w:sz w:val="20"/>
          <w:szCs w:val="20"/>
        </w:rPr>
      </w:pPr>
    </w:p>
    <w:p w14:paraId="2306AD25" w14:textId="77777777" w:rsidR="002544B7" w:rsidRDefault="002544B7" w:rsidP="00B53EFC">
      <w:pPr>
        <w:spacing w:line="360" w:lineRule="auto"/>
        <w:jc w:val="both"/>
        <w:rPr>
          <w:rFonts w:ascii="Times New Roman" w:hAnsi="Times New Roman" w:cs="Times New Roman"/>
          <w:b/>
          <w:bCs/>
          <w:sz w:val="20"/>
          <w:szCs w:val="20"/>
        </w:rPr>
      </w:pPr>
    </w:p>
    <w:p w14:paraId="2C4DE6BE" w14:textId="77777777" w:rsidR="002544B7" w:rsidRDefault="002544B7" w:rsidP="00B53EFC">
      <w:pPr>
        <w:spacing w:line="360" w:lineRule="auto"/>
        <w:jc w:val="both"/>
        <w:rPr>
          <w:rFonts w:ascii="Times New Roman" w:hAnsi="Times New Roman" w:cs="Times New Roman"/>
          <w:b/>
          <w:bCs/>
          <w:sz w:val="20"/>
          <w:szCs w:val="20"/>
        </w:rPr>
      </w:pPr>
    </w:p>
    <w:p w14:paraId="01BBCB4E" w14:textId="77777777" w:rsidR="002544B7" w:rsidRDefault="002544B7" w:rsidP="00B53EFC">
      <w:pPr>
        <w:spacing w:line="360" w:lineRule="auto"/>
        <w:jc w:val="both"/>
        <w:rPr>
          <w:rFonts w:ascii="Times New Roman" w:hAnsi="Times New Roman" w:cs="Times New Roman"/>
          <w:b/>
          <w:bCs/>
          <w:sz w:val="20"/>
          <w:szCs w:val="20"/>
        </w:rPr>
      </w:pPr>
    </w:p>
    <w:p w14:paraId="08BD8F39" w14:textId="77777777" w:rsidR="002544B7" w:rsidRDefault="002544B7" w:rsidP="00B53EFC">
      <w:pPr>
        <w:spacing w:line="360" w:lineRule="auto"/>
        <w:jc w:val="both"/>
        <w:rPr>
          <w:rFonts w:ascii="Times New Roman" w:hAnsi="Times New Roman" w:cs="Times New Roman"/>
          <w:b/>
          <w:bCs/>
          <w:sz w:val="20"/>
          <w:szCs w:val="20"/>
        </w:rPr>
      </w:pPr>
    </w:p>
    <w:p w14:paraId="18FD4E89" w14:textId="77777777" w:rsidR="002544B7" w:rsidRDefault="002544B7" w:rsidP="00B53EFC">
      <w:pPr>
        <w:spacing w:line="360" w:lineRule="auto"/>
        <w:jc w:val="both"/>
        <w:rPr>
          <w:rFonts w:ascii="Times New Roman" w:hAnsi="Times New Roman" w:cs="Times New Roman"/>
          <w:b/>
          <w:bCs/>
          <w:sz w:val="20"/>
          <w:szCs w:val="20"/>
        </w:rPr>
      </w:pPr>
    </w:p>
    <w:p w14:paraId="382F31E3" w14:textId="77777777" w:rsidR="002544B7" w:rsidRDefault="002544B7" w:rsidP="00B53EFC">
      <w:pPr>
        <w:spacing w:line="360" w:lineRule="auto"/>
        <w:jc w:val="both"/>
        <w:rPr>
          <w:rFonts w:ascii="Times New Roman" w:hAnsi="Times New Roman" w:cs="Times New Roman"/>
          <w:b/>
          <w:bCs/>
          <w:sz w:val="20"/>
          <w:szCs w:val="20"/>
        </w:rPr>
      </w:pPr>
    </w:p>
    <w:p w14:paraId="72DAA62E" w14:textId="77777777" w:rsidR="002544B7" w:rsidRDefault="002544B7" w:rsidP="00B53EFC">
      <w:pPr>
        <w:spacing w:line="360" w:lineRule="auto"/>
        <w:jc w:val="both"/>
        <w:rPr>
          <w:rFonts w:ascii="Times New Roman" w:hAnsi="Times New Roman" w:cs="Times New Roman"/>
          <w:b/>
          <w:bCs/>
          <w:sz w:val="20"/>
          <w:szCs w:val="20"/>
        </w:rPr>
      </w:pPr>
    </w:p>
    <w:p w14:paraId="1E0C8057" w14:textId="7E89E4A7" w:rsidR="00B53EFC" w:rsidRPr="00077240" w:rsidRDefault="00B53EFC" w:rsidP="00B53EFC">
      <w:pPr>
        <w:spacing w:line="360" w:lineRule="auto"/>
        <w:jc w:val="both"/>
        <w:rPr>
          <w:rFonts w:ascii="Times New Roman" w:hAnsi="Times New Roman" w:cs="Times New Roman"/>
          <w:b/>
          <w:bCs/>
          <w:sz w:val="20"/>
          <w:szCs w:val="20"/>
        </w:rPr>
      </w:pPr>
      <w:r w:rsidRPr="00077240">
        <w:rPr>
          <w:rFonts w:ascii="Times New Roman" w:hAnsi="Times New Roman" w:cs="Times New Roman"/>
          <w:b/>
          <w:bCs/>
          <w:sz w:val="20"/>
          <w:szCs w:val="20"/>
        </w:rPr>
        <w:lastRenderedPageBreak/>
        <w:t>Introduction</w:t>
      </w:r>
    </w:p>
    <w:p w14:paraId="3B69955A" w14:textId="74373A40" w:rsidR="00B5257D" w:rsidRPr="00077240" w:rsidRDefault="00DC5F8F" w:rsidP="00B53EFC">
      <w:pPr>
        <w:spacing w:line="360" w:lineRule="auto"/>
        <w:jc w:val="both"/>
        <w:rPr>
          <w:rFonts w:ascii="Times New Roman" w:hAnsi="Times New Roman" w:cs="Times New Roman"/>
          <w:sz w:val="20"/>
          <w:szCs w:val="20"/>
        </w:rPr>
      </w:pPr>
      <w:r>
        <w:rPr>
          <w:rFonts w:ascii="Times New Roman" w:hAnsi="Times New Roman" w:cs="Times New Roman"/>
          <w:sz w:val="20"/>
          <w:szCs w:val="20"/>
        </w:rPr>
        <w:t>Technological a</w:t>
      </w:r>
      <w:r w:rsidR="00B5257D" w:rsidRPr="00077240">
        <w:rPr>
          <w:rFonts w:ascii="Times New Roman" w:hAnsi="Times New Roman" w:cs="Times New Roman"/>
          <w:sz w:val="20"/>
          <w:szCs w:val="20"/>
        </w:rPr>
        <w:t xml:space="preserve">dvances have </w:t>
      </w:r>
      <w:r w:rsidR="0002535F">
        <w:rPr>
          <w:rFonts w:ascii="Times New Roman" w:hAnsi="Times New Roman" w:cs="Times New Roman"/>
          <w:sz w:val="20"/>
          <w:szCs w:val="20"/>
        </w:rPr>
        <w:t xml:space="preserve">proliferated </w:t>
      </w:r>
      <w:r>
        <w:rPr>
          <w:rFonts w:ascii="Times New Roman" w:hAnsi="Times New Roman" w:cs="Times New Roman"/>
          <w:sz w:val="20"/>
          <w:szCs w:val="20"/>
        </w:rPr>
        <w:t xml:space="preserve">research around dose-response relationships between load, fatigue and training prescription </w:t>
      </w:r>
      <w:r w:rsidR="004C16C6" w:rsidRPr="00077240">
        <w:rPr>
          <w:rFonts w:ascii="Times New Roman" w:hAnsi="Times New Roman" w:cs="Times New Roman"/>
          <w:sz w:val="20"/>
          <w:szCs w:val="20"/>
        </w:rPr>
        <w:t xml:space="preserve">to </w:t>
      </w:r>
      <w:r w:rsidR="00B5257D" w:rsidRPr="00077240">
        <w:rPr>
          <w:rFonts w:ascii="Times New Roman" w:hAnsi="Times New Roman" w:cs="Times New Roman"/>
          <w:sz w:val="20"/>
          <w:szCs w:val="20"/>
        </w:rPr>
        <w:t>incorporate</w:t>
      </w:r>
      <w:r w:rsidR="004C16C6" w:rsidRPr="00077240">
        <w:rPr>
          <w:rFonts w:ascii="Times New Roman" w:hAnsi="Times New Roman" w:cs="Times New Roman"/>
          <w:sz w:val="20"/>
          <w:szCs w:val="20"/>
        </w:rPr>
        <w:t xml:space="preserve"> various internal and external training load metrics (i.e. total distance covered, high-speed running and </w:t>
      </w:r>
      <w:r w:rsidR="006B1DBE" w:rsidRPr="00077240">
        <w:rPr>
          <w:rFonts w:ascii="Times New Roman" w:hAnsi="Times New Roman" w:cs="Times New Roman"/>
          <w:sz w:val="20"/>
          <w:szCs w:val="20"/>
        </w:rPr>
        <w:t>player load</w:t>
      </w:r>
      <w:r w:rsidR="004C16C6" w:rsidRPr="00077240">
        <w:rPr>
          <w:rFonts w:ascii="Times New Roman" w:hAnsi="Times New Roman" w:cs="Times New Roman"/>
          <w:sz w:val="20"/>
          <w:szCs w:val="20"/>
        </w:rPr>
        <w:t xml:space="preserve">). </w:t>
      </w:r>
      <w:r w:rsidR="00C75CD5">
        <w:rPr>
          <w:rFonts w:ascii="Times New Roman" w:hAnsi="Times New Roman" w:cs="Times New Roman"/>
          <w:sz w:val="20"/>
          <w:szCs w:val="20"/>
        </w:rPr>
        <w:t>As a result, q</w:t>
      </w:r>
      <w:r w:rsidR="006B1DBE" w:rsidRPr="00077240">
        <w:rPr>
          <w:rFonts w:ascii="Times New Roman" w:hAnsi="Times New Roman" w:cs="Times New Roman"/>
          <w:sz w:val="20"/>
          <w:szCs w:val="20"/>
        </w:rPr>
        <w:t xml:space="preserve">uantifying </w:t>
      </w:r>
      <w:r w:rsidR="005A1CF6">
        <w:rPr>
          <w:rFonts w:ascii="Times New Roman" w:hAnsi="Times New Roman" w:cs="Times New Roman"/>
          <w:sz w:val="20"/>
          <w:szCs w:val="20"/>
        </w:rPr>
        <w:t>physical</w:t>
      </w:r>
      <w:r w:rsidR="006B1DBE" w:rsidRPr="00077240">
        <w:rPr>
          <w:rFonts w:ascii="Times New Roman" w:hAnsi="Times New Roman" w:cs="Times New Roman"/>
          <w:sz w:val="20"/>
          <w:szCs w:val="20"/>
        </w:rPr>
        <w:t xml:space="preserve"> </w:t>
      </w:r>
      <w:r w:rsidR="005A1CF6">
        <w:rPr>
          <w:rFonts w:ascii="Times New Roman" w:hAnsi="Times New Roman" w:cs="Times New Roman"/>
          <w:sz w:val="20"/>
          <w:szCs w:val="20"/>
        </w:rPr>
        <w:t xml:space="preserve">demands </w:t>
      </w:r>
      <w:r w:rsidR="006B1DBE" w:rsidRPr="00077240">
        <w:rPr>
          <w:rFonts w:ascii="Times New Roman" w:hAnsi="Times New Roman" w:cs="Times New Roman"/>
          <w:sz w:val="20"/>
          <w:szCs w:val="20"/>
        </w:rPr>
        <w:t xml:space="preserve">has become </w:t>
      </w:r>
      <w:r>
        <w:rPr>
          <w:rFonts w:ascii="Times New Roman" w:hAnsi="Times New Roman" w:cs="Times New Roman"/>
          <w:sz w:val="20"/>
          <w:szCs w:val="20"/>
        </w:rPr>
        <w:t>commonplace</w:t>
      </w:r>
      <w:r w:rsidR="006B1DBE" w:rsidRPr="00077240">
        <w:rPr>
          <w:rFonts w:ascii="Times New Roman" w:hAnsi="Times New Roman" w:cs="Times New Roman"/>
          <w:sz w:val="20"/>
          <w:szCs w:val="20"/>
        </w:rPr>
        <w:t xml:space="preserve"> in elite adult populations, with</w:t>
      </w:r>
      <w:r w:rsidR="001226EB" w:rsidRPr="00077240">
        <w:rPr>
          <w:rFonts w:ascii="Times New Roman" w:hAnsi="Times New Roman" w:cs="Times New Roman"/>
          <w:sz w:val="20"/>
          <w:szCs w:val="20"/>
        </w:rPr>
        <w:t xml:space="preserve"> dose-response</w:t>
      </w:r>
      <w:r w:rsidR="006B1DBE" w:rsidRPr="00077240">
        <w:rPr>
          <w:rFonts w:ascii="Times New Roman" w:hAnsi="Times New Roman" w:cs="Times New Roman"/>
          <w:sz w:val="20"/>
          <w:szCs w:val="20"/>
        </w:rPr>
        <w:t xml:space="preserve"> </w:t>
      </w:r>
      <w:r w:rsidR="00C75CD5">
        <w:rPr>
          <w:rFonts w:ascii="Times New Roman" w:hAnsi="Times New Roman" w:cs="Times New Roman"/>
          <w:sz w:val="20"/>
          <w:szCs w:val="20"/>
        </w:rPr>
        <w:t>markers</w:t>
      </w:r>
      <w:r w:rsidR="006B1DBE" w:rsidRPr="00077240">
        <w:rPr>
          <w:rFonts w:ascii="Times New Roman" w:hAnsi="Times New Roman" w:cs="Times New Roman"/>
          <w:sz w:val="20"/>
          <w:szCs w:val="20"/>
        </w:rPr>
        <w:t xml:space="preserve"> used to </w:t>
      </w:r>
      <w:r w:rsidR="00E54617" w:rsidRPr="00077240">
        <w:rPr>
          <w:rFonts w:ascii="Times New Roman" w:hAnsi="Times New Roman" w:cs="Times New Roman"/>
          <w:sz w:val="20"/>
          <w:szCs w:val="20"/>
        </w:rPr>
        <w:t>influence athletic outcomes</w:t>
      </w:r>
      <w:r w:rsidR="006B1DBE" w:rsidRPr="00077240">
        <w:rPr>
          <w:rFonts w:ascii="Times New Roman" w:hAnsi="Times New Roman" w:cs="Times New Roman"/>
          <w:sz w:val="20"/>
          <w:szCs w:val="20"/>
        </w:rPr>
        <w:t xml:space="preserve"> </w:t>
      </w:r>
      <w:r w:rsidR="006B1DBE"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{"citationID":"LJYOjipR","properties":{"formattedCitation":"(Hader et al., 2019)","plainCitation":"(Hader et al., 2019)","noteIndex":0},"citationItems":[{"id":158,"uris":["http://zotero.org/users/6352108/items/2JCP5GGD"],"uri":["http://zotero.org/users/6352108/items/2JCP5GGD"],"itemData":{"id":158,"type":"article-journal","abstract":"Background: Monitoring athletes’ external load during a soccer match may be useful to predict post-match acute and residual fatigue. This estimation would allow individual adjustments to training programs to minimize injury risk, improve well-being, and restore players’ physical performance and inform the recovery process.\nMethods: Using a systematic review and meta-analysis of the literature, the aim is to determine which monitoring variables would be the strongest predictors of acute (immediately) and residual (up to 72 h) fatigue states in soccer. PubMed, SPORTDiscus, and Web of Science databases were searched (until September 2018). Studies concurrently examining soccer match-related external load metrics and subjective and/or objective measures were selected to determine pooled correlations (r) with confidence intervals (CI). The quality and strength of the findings of each study were evaluated to identify overall levels of evidence.\nResults: Eleven studies were included (n = 165 athletes). Acute (r = 0.67; 95% CI = [0.40, 0.94]) and residual (24 h post-match, r = 0.54; 95% CI = [0.35, 0.65]) changes in muscle damage markers and countermovement jump peak power output (CMJPPO) were, with moderate to strong evidence, largely correlated with running distance above 5.5 m s−1. No other external load metric was largely correlated with both biochemical and neuromuscular markers. For every 100-m run above 5.5 m·s−1, CK activity measured 24 h post-match increased by 30% and CMJPPO decreased by 0.5%. Conversely, the total distance covered did not present any evidence of a clear relationship with any fatigue-related marker at any time-point.\nConclusions: Running distance above 5.5 m·s−1 represents the most sensitive monitoring variable characterizing biochemical and neuromuscular responses, at least when assessed during the initial 24 h (not at 48 h/72 h) postmatch recovery period. In addition, total distance covered is not sensitive enough to inform decision-making during the fatigue monitoring process.","container-title":"Sports Medicine - Open","DOI":"10.1186/s40798-019-0219-7","ISSN":"2199-1170, 2198-9761","issue":"1","journalAbbreviation":"Sports Med - Open","language":"en","page":"48","source":"DOI.org (Crossref)","title":"Monitoring the Athlete Match Response: Can External Load Variables Predict Post-match Acute and Residual Fatigue in Soccer? A Systematic Review with Meta-analysis","title-short":"Monitoring the Athlete Match Response","volume":"5","author":[{"family":"Hader","given":"Karim"},{"family":"Rumpf","given":"Michael C."},{"family":"Hertzog","given":"Maxime"},{"family":"Kilduff","given":"Liam P."},{"family":"Girard","given":"Olivier"},{"family":"Silva","given":"Joao R."}],"issued":{"date-parts":[["2019",12]]}}}],"schema":"https://github.com/citation-style-language/schema/raw/master/csl-citation.json"} </w:instrText>
      </w:r>
      <w:r w:rsidR="006B1DBE"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(Hader et al., 2019)</w:t>
      </w:r>
      <w:r w:rsidR="006B1DBE" w:rsidRPr="00077240">
        <w:rPr>
          <w:rFonts w:ascii="Times New Roman" w:hAnsi="Times New Roman" w:cs="Times New Roman"/>
          <w:sz w:val="20"/>
          <w:szCs w:val="20"/>
        </w:rPr>
        <w:fldChar w:fldCharType="end"/>
      </w:r>
      <w:r w:rsidR="006B1DBE" w:rsidRPr="00077240">
        <w:rPr>
          <w:rFonts w:ascii="Times New Roman" w:hAnsi="Times New Roman" w:cs="Times New Roman"/>
          <w:sz w:val="20"/>
          <w:szCs w:val="20"/>
        </w:rPr>
        <w:t xml:space="preserve">. </w:t>
      </w:r>
      <w:r w:rsidR="0064591D">
        <w:rPr>
          <w:rFonts w:ascii="Times New Roman" w:hAnsi="Times New Roman" w:cs="Times New Roman"/>
          <w:sz w:val="20"/>
          <w:szCs w:val="20"/>
        </w:rPr>
        <w:t>Recently</w:t>
      </w:r>
      <w:r w:rsidR="00E54617" w:rsidRPr="00077240">
        <w:rPr>
          <w:rFonts w:ascii="Times New Roman" w:hAnsi="Times New Roman" w:cs="Times New Roman"/>
          <w:sz w:val="20"/>
          <w:szCs w:val="20"/>
        </w:rPr>
        <w:t xml:space="preserve"> soccer academies indicated that </w:t>
      </w:r>
      <w:r w:rsidR="006B1DBE" w:rsidRPr="00077240">
        <w:rPr>
          <w:rFonts w:ascii="Times New Roman" w:hAnsi="Times New Roman" w:cs="Times New Roman"/>
          <w:sz w:val="20"/>
          <w:szCs w:val="20"/>
        </w:rPr>
        <w:t>resource and logistical constraints</w:t>
      </w:r>
      <w:r w:rsidR="00E54617" w:rsidRPr="00077240">
        <w:rPr>
          <w:rFonts w:ascii="Times New Roman" w:hAnsi="Times New Roman" w:cs="Times New Roman"/>
          <w:sz w:val="20"/>
          <w:szCs w:val="20"/>
        </w:rPr>
        <w:t xml:space="preserve"> </w:t>
      </w:r>
      <w:r w:rsidR="00A35FF9">
        <w:rPr>
          <w:rFonts w:ascii="Times New Roman" w:hAnsi="Times New Roman" w:cs="Times New Roman"/>
          <w:sz w:val="20"/>
          <w:szCs w:val="20"/>
        </w:rPr>
        <w:t xml:space="preserve">sometimes prevented implementation of </w:t>
      </w:r>
      <w:r w:rsidR="00E54617" w:rsidRPr="00077240">
        <w:rPr>
          <w:rFonts w:ascii="Times New Roman" w:hAnsi="Times New Roman" w:cs="Times New Roman"/>
          <w:sz w:val="20"/>
          <w:szCs w:val="20"/>
        </w:rPr>
        <w:t>best-practice monitoring strategies</w:t>
      </w:r>
      <w:r w:rsidR="006B1DBE" w:rsidRPr="00077240">
        <w:rPr>
          <w:rFonts w:ascii="Times New Roman" w:hAnsi="Times New Roman" w:cs="Times New Roman"/>
          <w:sz w:val="20"/>
          <w:szCs w:val="20"/>
        </w:rPr>
        <w:t xml:space="preserve"> </w:t>
      </w:r>
      <w:r w:rsidR="00E54617"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{"citationID":"sNVTcO8x","properties":{"formattedCitation":"(Salter et al., 2020)","plainCitation":"(Salter et al., 2020)","noteIndex":0},"citationItems":[{"id":2356,"uris":["http://zotero.org/users/6352108/items/QQRSMSGI"],"uri":["http://zotero.org/users/6352108/items/QQRSMSGI"],"itemData":{"id":2356,"type":"article-journal","container-title":"International Journal of Sports Physiology and Performance","journalAbbreviation":"IJSPP","language":"en","page":"28","source":"Zotero","title":"Monitoring practices of training load and biological maturity in UK soccer academies","author":[{"family":"Salter","given":"Jamie"},{"family":"De Ste Croix","given":"Mark"},{"family":"Hughes","given":"Jon"},{"family":"Weston","given":"Matthew"},{"family":"Towlson","given":"Christopher"}],"issued":{"date-parts":[["2020"]]}}}],"schema":"https://github.com/citation-style-language/schema/raw/master/csl-citation.json"} </w:instrText>
      </w:r>
      <w:r w:rsidR="00E54617"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(Salter et al., 2020)</w:t>
      </w:r>
      <w:r w:rsidR="00E54617" w:rsidRPr="00077240">
        <w:rPr>
          <w:rFonts w:ascii="Times New Roman" w:hAnsi="Times New Roman" w:cs="Times New Roman"/>
          <w:sz w:val="20"/>
          <w:szCs w:val="20"/>
        </w:rPr>
        <w:fldChar w:fldCharType="end"/>
      </w:r>
      <w:r w:rsidR="00A35FF9">
        <w:rPr>
          <w:rFonts w:ascii="Times New Roman" w:hAnsi="Times New Roman" w:cs="Times New Roman"/>
          <w:sz w:val="20"/>
          <w:szCs w:val="20"/>
        </w:rPr>
        <w:t>. This</w:t>
      </w:r>
      <w:r w:rsidR="001C133C" w:rsidRPr="00077240">
        <w:rPr>
          <w:rFonts w:ascii="Times New Roman" w:hAnsi="Times New Roman" w:cs="Times New Roman"/>
          <w:sz w:val="20"/>
          <w:szCs w:val="20"/>
        </w:rPr>
        <w:t xml:space="preserve"> </w:t>
      </w:r>
      <w:r>
        <w:rPr>
          <w:rFonts w:ascii="Times New Roman" w:hAnsi="Times New Roman" w:cs="Times New Roman"/>
          <w:sz w:val="20"/>
          <w:szCs w:val="20"/>
        </w:rPr>
        <w:t>is problematic</w:t>
      </w:r>
      <w:r w:rsidR="001C133C" w:rsidRPr="00077240">
        <w:rPr>
          <w:rFonts w:ascii="Times New Roman" w:hAnsi="Times New Roman" w:cs="Times New Roman"/>
          <w:sz w:val="20"/>
          <w:szCs w:val="20"/>
        </w:rPr>
        <w:t xml:space="preserve"> for practitioners working with adolescent populations as the temporal, dynamic and non-linear changes in biological development (e.g. hormonal, neural, bone and muscle) likely complicate dose-response</w:t>
      </w:r>
      <w:r w:rsidR="0064591D">
        <w:rPr>
          <w:rFonts w:ascii="Times New Roman" w:hAnsi="Times New Roman" w:cs="Times New Roman"/>
          <w:sz w:val="20"/>
          <w:szCs w:val="20"/>
        </w:rPr>
        <w:t>s</w:t>
      </w:r>
      <w:r w:rsidR="001C133C" w:rsidRPr="00077240">
        <w:rPr>
          <w:rFonts w:ascii="Times New Roman" w:hAnsi="Times New Roman" w:cs="Times New Roman"/>
          <w:sz w:val="20"/>
          <w:szCs w:val="20"/>
        </w:rPr>
        <w:t xml:space="preserve"> </w:t>
      </w:r>
      <w:r w:rsidR="001C133C"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{"citationID":"3taPIyv0","properties":{"formattedCitation":"(Bergeron et al., 2015)","plainCitation":"(Bergeron et al., 2015)","noteIndex":0},"citationItems":[{"id":1208,"uris":["http://zotero.org/users/6352108/items/TN8QFUSI"],"uri":["http://zotero.org/users/6352108/items/TN8QFUSI"],"itemData":{"id":1208,"type":"article-journal","abstract":"The health, ﬁtness and other advantages of youth sports participation are well recognised. However, there are considerable challenges for all stakeholders involved—especially youth athletes—in trying to maintain inclusive, sustainable and enjoyable participation and success for all levels of individual athletic achievement. In an effort to advance a more uniﬁed, evidence-informed approach to youth athlete development, the IOC critically evaluated the current state of science and practice of youth athlete development and presented recommendations for developing healthy, resilient and capable youth athletes, while providing opportunities for all levels of sport participation and success. The IOC further challenges all youth and other sport governing bodies to embrace and implement these recommended guiding principles.","container-title":"British Journal of Sports Medicine","DOI":"10.1136/bjsports-2015-094962","ISSN":"0306-3674, 1473-0480","issue":"13","journalAbbreviation":"Br J Sports Med","language":"en","page":"843-851","source":"DOI.org (Crossref)","title":"International Olympic Committee consensus statement on youth athletic development","volume":"49","author":[{"family":"Bergeron","given":"Michael F"},{"family":"Mountjoy","given":"Margo"},{"family":"Armstrong","given":"Neil"},{"family":"Chia","given":"Michael"},{"family":"Côté","given":"Jean"},{"family":"Emery","given":"Carolyn A"},{"family":"Faigenbaum","given":"Avery"},{"family":"Hall","given":"Gary"},{"family":"Kriemler","given":"Susi"},{"family":"Léglise","given":"Michel"},{"family":"Malina","given":"Robert M"},{"family":"Pensgaard","given":"Anne Marte"},{"family":"Sanchez","given":"Alex"},{"family":"Soligard","given":"Torbjørn"},{"family":"Sundgot-Borgen","given":"Jorunn"},{"family":"Mechelen","given":"Willem","non-dropping-particle":"van"},{"family":"Weissensteiner","given":"Juanita R"},{"family":"Engebretsen","given":"Lars"}],"issued":{"date-parts":[["2015",7]]}}}],"schema":"https://github.com/citation-style-language/schema/raw/master/csl-citation.json"} </w:instrText>
      </w:r>
      <w:r w:rsidR="001C133C"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(Bergeron et al., 2015)</w:t>
      </w:r>
      <w:r w:rsidR="001C133C" w:rsidRPr="00077240">
        <w:rPr>
          <w:rFonts w:ascii="Times New Roman" w:hAnsi="Times New Roman" w:cs="Times New Roman"/>
          <w:sz w:val="20"/>
          <w:szCs w:val="20"/>
        </w:rPr>
        <w:fldChar w:fldCharType="end"/>
      </w:r>
      <w:r w:rsidR="001C133C" w:rsidRPr="00077240">
        <w:rPr>
          <w:rFonts w:ascii="Times New Roman" w:hAnsi="Times New Roman" w:cs="Times New Roman"/>
          <w:sz w:val="20"/>
          <w:szCs w:val="20"/>
        </w:rPr>
        <w:t xml:space="preserve">. </w:t>
      </w:r>
      <w:r w:rsidR="0064591D">
        <w:rPr>
          <w:rFonts w:ascii="Times New Roman" w:hAnsi="Times New Roman" w:cs="Times New Roman"/>
          <w:sz w:val="20"/>
          <w:szCs w:val="20"/>
        </w:rPr>
        <w:t>Barriers</w:t>
      </w:r>
      <w:r w:rsidR="001C133C" w:rsidRPr="00077240">
        <w:rPr>
          <w:rFonts w:ascii="Times New Roman" w:hAnsi="Times New Roman" w:cs="Times New Roman"/>
          <w:sz w:val="20"/>
          <w:szCs w:val="20"/>
        </w:rPr>
        <w:t xml:space="preserve"> to accurate quantif</w:t>
      </w:r>
      <w:r w:rsidR="0064591D">
        <w:rPr>
          <w:rFonts w:ascii="Times New Roman" w:hAnsi="Times New Roman" w:cs="Times New Roman"/>
          <w:sz w:val="20"/>
          <w:szCs w:val="20"/>
        </w:rPr>
        <w:t>ication of</w:t>
      </w:r>
      <w:r w:rsidR="001C133C" w:rsidRPr="00077240">
        <w:rPr>
          <w:rFonts w:ascii="Times New Roman" w:hAnsi="Times New Roman" w:cs="Times New Roman"/>
          <w:sz w:val="20"/>
          <w:szCs w:val="20"/>
        </w:rPr>
        <w:t xml:space="preserve"> </w:t>
      </w:r>
      <w:r w:rsidR="0064591D">
        <w:rPr>
          <w:rFonts w:ascii="Times New Roman" w:hAnsi="Times New Roman" w:cs="Times New Roman"/>
          <w:sz w:val="20"/>
          <w:szCs w:val="20"/>
        </w:rPr>
        <w:t xml:space="preserve">individual </w:t>
      </w:r>
      <w:r w:rsidR="001C133C" w:rsidRPr="00077240">
        <w:rPr>
          <w:rFonts w:ascii="Times New Roman" w:hAnsi="Times New Roman" w:cs="Times New Roman"/>
          <w:sz w:val="20"/>
          <w:szCs w:val="20"/>
        </w:rPr>
        <w:t>load</w:t>
      </w:r>
      <w:r w:rsidR="0064591D">
        <w:rPr>
          <w:rFonts w:ascii="Times New Roman" w:hAnsi="Times New Roman" w:cs="Times New Roman"/>
          <w:sz w:val="20"/>
          <w:szCs w:val="20"/>
        </w:rPr>
        <w:t xml:space="preserve">s </w:t>
      </w:r>
      <w:r w:rsidR="001C133C" w:rsidRPr="00077240">
        <w:rPr>
          <w:rFonts w:ascii="Times New Roman" w:hAnsi="Times New Roman" w:cs="Times New Roman"/>
          <w:sz w:val="20"/>
          <w:szCs w:val="20"/>
        </w:rPr>
        <w:t xml:space="preserve">make effective manipulation of the training prescription complex and likely </w:t>
      </w:r>
      <w:r w:rsidR="00F36EA9" w:rsidRPr="00077240">
        <w:rPr>
          <w:rFonts w:ascii="Times New Roman" w:hAnsi="Times New Roman" w:cs="Times New Roman"/>
          <w:sz w:val="20"/>
          <w:szCs w:val="20"/>
        </w:rPr>
        <w:t>in</w:t>
      </w:r>
      <w:r w:rsidR="001C133C" w:rsidRPr="00077240">
        <w:rPr>
          <w:rFonts w:ascii="Times New Roman" w:hAnsi="Times New Roman" w:cs="Times New Roman"/>
          <w:sz w:val="20"/>
          <w:szCs w:val="20"/>
        </w:rPr>
        <w:t>appropriate</w:t>
      </w:r>
      <w:r w:rsidR="008A7084" w:rsidRPr="00077240">
        <w:rPr>
          <w:rFonts w:ascii="Times New Roman" w:hAnsi="Times New Roman" w:cs="Times New Roman"/>
          <w:sz w:val="20"/>
          <w:szCs w:val="20"/>
        </w:rPr>
        <w:t>, particularly for</w:t>
      </w:r>
      <w:r w:rsidR="00AD4519">
        <w:rPr>
          <w:rFonts w:ascii="Times New Roman" w:hAnsi="Times New Roman" w:cs="Times New Roman"/>
          <w:sz w:val="20"/>
          <w:szCs w:val="20"/>
        </w:rPr>
        <w:t xml:space="preserve"> </w:t>
      </w:r>
      <w:r w:rsidR="00435918">
        <w:rPr>
          <w:rFonts w:ascii="Times New Roman" w:hAnsi="Times New Roman" w:cs="Times New Roman"/>
          <w:sz w:val="20"/>
          <w:szCs w:val="20"/>
        </w:rPr>
        <w:t>early or late maturing players</w:t>
      </w:r>
      <w:r w:rsidR="008A7084" w:rsidRPr="00077240">
        <w:rPr>
          <w:rFonts w:ascii="Times New Roman" w:hAnsi="Times New Roman" w:cs="Times New Roman"/>
          <w:sz w:val="20"/>
          <w:szCs w:val="20"/>
        </w:rPr>
        <w:t xml:space="preserve"> (approx. </w:t>
      </w:r>
      <w:r w:rsidR="00435918">
        <w:rPr>
          <w:rFonts w:ascii="Times New Roman" w:hAnsi="Times New Roman" w:cs="Times New Roman"/>
          <w:sz w:val="20"/>
          <w:szCs w:val="20"/>
        </w:rPr>
        <w:t>16-40</w:t>
      </w:r>
      <w:r w:rsidR="008A7084" w:rsidRPr="00077240">
        <w:rPr>
          <w:rFonts w:ascii="Times New Roman" w:hAnsi="Times New Roman" w:cs="Times New Roman"/>
          <w:sz w:val="20"/>
          <w:szCs w:val="20"/>
        </w:rPr>
        <w:t>%</w:t>
      </w:r>
      <w:r w:rsidR="00443574" w:rsidRPr="00077240">
        <w:rPr>
          <w:rFonts w:ascii="Times New Roman" w:hAnsi="Times New Roman" w:cs="Times New Roman"/>
          <w:sz w:val="20"/>
          <w:szCs w:val="20"/>
        </w:rPr>
        <w:t xml:space="preserve"> of academy populations</w:t>
      </w:r>
      <w:r w:rsidR="008A7084" w:rsidRPr="00077240">
        <w:rPr>
          <w:rFonts w:ascii="Times New Roman" w:hAnsi="Times New Roman" w:cs="Times New Roman"/>
          <w:sz w:val="20"/>
          <w:szCs w:val="20"/>
        </w:rPr>
        <w:t>)</w:t>
      </w:r>
      <w:r w:rsidR="001C133C" w:rsidRPr="00077240">
        <w:rPr>
          <w:rFonts w:ascii="Times New Roman" w:hAnsi="Times New Roman" w:cs="Times New Roman"/>
          <w:sz w:val="20"/>
          <w:szCs w:val="20"/>
        </w:rPr>
        <w:t xml:space="preserve"> </w:t>
      </w:r>
      <w:r w:rsidR="001C133C" w:rsidRPr="00077240">
        <w:rPr>
          <w:rFonts w:ascii="Times New Roman" w:hAnsi="Times New Roman" w:cs="Times New Roman"/>
          <w:sz w:val="20"/>
          <w:szCs w:val="20"/>
        </w:rPr>
        <w:fldChar w:fldCharType="begin"/>
      </w:r>
      <w:r w:rsidR="00435918">
        <w:rPr>
          <w:rFonts w:ascii="Times New Roman" w:hAnsi="Times New Roman" w:cs="Times New Roman"/>
          <w:sz w:val="20"/>
          <w:szCs w:val="20"/>
        </w:rPr>
        <w:instrText xml:space="preserve"> ADDIN ZOTERO_ITEM CSL_CITATION {"citationID":"GzE7bMYL","properties":{"formattedCitation":"(Hill et al., 2020; A. Johnson et al., 2017)","plainCitation":"(Hill et al., 2020; A. Johnson et al., 2017)","noteIndex":0},"citationItems":[{"id":2741,"uris":["http://zotero.org/users/6352108/items/GFAKICV3"],"uri":["http://zotero.org/users/6352108/items/GFAKICV3"],"itemData":{"id":2741,"type":"article-journal","abstract":"This study examined the simultaneous eﬀects of relative age and biological maturity status upon player selection in an English professional soccer academy. A total of 202 players from the U9 to U16 age groups, over an eight-year period (total of 566 observations), had their relative age (birth quarter) and biological maturity (categorised as late, on-time or early maturing based upon the Khamis-Roche method of percentage of predicted adult height at time of observation) recorded. Players born in the ﬁrst birth quarter of the year (54.8%) were over-represented across all age groups. A selection bias towards players advanced in maturity status for chronological age emerged in U12 players and increased with age; 0% of players in the U15 and U16 age group were categorised as late maturing. A clear maturity selection bias for early maturing players was, however, only apparent when the least conservative criterion for estimating maturity status was applied (53.8% early and 1.9% late maturing in the U16 age group). Professional football academies need to recognise relative age and maturation as independent constructs that exist and operate independently. Thus, separate strategies should perhaps be designed to address the respective selection biases, to better identify, retain and develop players.","container-title":"Journal of Sports Sciences","DOI":"10.1080/02640414.2019.1649524","ISSN":"0264-0414, 1466-447X","issue":"11-12","journalAbbreviation":"Journal of Sports Sciences","language":"en","page":"1359-1367","source":"DOI.org (Crossref)","title":"Relative age and maturation selection biases in academy football","volume":"38","author":[{"family":"Hill","given":"Megan"},{"family":"Scott","given":"Sam"},{"family":"Malina","given":"Robert M"},{"family":"McGee","given":"Darragh"},{"family":"Cumming","given":"Sean P"}],"issued":{"date-parts":[["2020",6,17]]}}},{"id":2990,"uris":["http://zotero.org/users/6352108/items/4KAU65FV"],"uri":["http://zotero.org/users/6352108/items/4KAU65FV"],"itemData":{"id":2990,"type":"article-journal","abstract":"Introduction: Selection of younger athletes for advanced training in elite sport is assumed to be based on identification of innate talent. Previous researchers have identified relative age effects to influence these selection processes; however, maturation status and skeletal age effects, which have the potential to be a greater influence, have not been widely examined.\nMethods: Skeletal age (categorising athletes as: early maturing, on time, or late maturing via wrist and hand X-ray and Fels classification) and birth quarter are documented for 472 boys from Elite Youth football academies and compared to reference normative data to assess their effect on academy selection.\nResults: It is seen that maturation status has a much stronger influence – approximately 10-fold – on selection with a systematic over-representation of early maturing athletes in elite football academies, an effect that increases with age.\nConclusions: Our results demonstrate that athletes are being chosen in large by their maturation status, and as this relative benefit will have disappeared once all athletes are skeletally mature, this process is inadvertently excluding the majority of potential candidate athletes from this selection process. We suggest that consideration of maturation status of candidate athletes will result in a more equitable exposure to advanced training and the resultant performance benefits this incur.","container-title":"Science and Medicine in Football","DOI":"10.1080/24733938.2017.1283434","ISSN":"2473-3938, 2473-4446","issue":"2","journalAbbreviation":"Science and Medicine in Football","language":"en","page":"157-163","source":"DOI.org (Crossref)","title":"Skeletal maturation status is more strongly associated with academy selection than birth quarter","volume":"1","author":[{"family":"Johnson","given":"Amanda"},{"family":"Farooq","given":"Abdulaziz"},{"family":"Whiteley","given":"Rod"}],"issued":{"date-parts":[["2017",5,4]]}}}],"schema":"https://github.com/citation-style-language/schema/raw/master/csl-citation.json"} </w:instrText>
      </w:r>
      <w:r w:rsidR="001C133C" w:rsidRPr="00077240">
        <w:rPr>
          <w:rFonts w:ascii="Times New Roman" w:hAnsi="Times New Roman" w:cs="Times New Roman"/>
          <w:sz w:val="20"/>
          <w:szCs w:val="20"/>
        </w:rPr>
        <w:fldChar w:fldCharType="separate"/>
      </w:r>
      <w:r w:rsidR="00435918">
        <w:rPr>
          <w:rFonts w:ascii="Times New Roman" w:hAnsi="Times New Roman" w:cs="Times New Roman"/>
          <w:sz w:val="20"/>
        </w:rPr>
        <w:t>(Hill et al., 2020; A. Johnson et al., 2017)</w:t>
      </w:r>
      <w:r w:rsidR="001C133C" w:rsidRPr="00077240">
        <w:rPr>
          <w:rFonts w:ascii="Times New Roman" w:hAnsi="Times New Roman" w:cs="Times New Roman"/>
          <w:sz w:val="20"/>
          <w:szCs w:val="20"/>
        </w:rPr>
        <w:fldChar w:fldCharType="end"/>
      </w:r>
      <w:r w:rsidR="00F36EA9" w:rsidRPr="00077240">
        <w:rPr>
          <w:rFonts w:ascii="Times New Roman" w:hAnsi="Times New Roman" w:cs="Times New Roman"/>
          <w:sz w:val="20"/>
          <w:szCs w:val="20"/>
        </w:rPr>
        <w:t xml:space="preserve">. </w:t>
      </w:r>
    </w:p>
    <w:p w14:paraId="40789938" w14:textId="6D9AD368" w:rsidR="00F36EA9" w:rsidRPr="00077240" w:rsidRDefault="00F36EA9" w:rsidP="00B53EFC">
      <w:pPr>
        <w:spacing w:line="360" w:lineRule="auto"/>
        <w:jc w:val="both"/>
        <w:rPr>
          <w:rFonts w:ascii="Times New Roman" w:hAnsi="Times New Roman" w:cs="Times New Roman"/>
          <w:sz w:val="20"/>
          <w:szCs w:val="20"/>
        </w:rPr>
      </w:pPr>
    </w:p>
    <w:p w14:paraId="02FEAD4C" w14:textId="05C297C6" w:rsidR="00A83452" w:rsidRPr="00077240" w:rsidRDefault="0064591D" w:rsidP="00B53EFC">
      <w:pPr>
        <w:spacing w:line="360" w:lineRule="auto"/>
        <w:jc w:val="both"/>
        <w:rPr>
          <w:rFonts w:ascii="Times New Roman" w:hAnsi="Times New Roman" w:cs="Times New Roman"/>
          <w:sz w:val="20"/>
          <w:szCs w:val="20"/>
        </w:rPr>
      </w:pPr>
      <w:r>
        <w:rPr>
          <w:rFonts w:ascii="Times New Roman" w:hAnsi="Times New Roman" w:cs="Times New Roman"/>
          <w:sz w:val="20"/>
          <w:szCs w:val="20"/>
        </w:rPr>
        <w:t>I</w:t>
      </w:r>
      <w:r w:rsidR="00F36EA9" w:rsidRPr="00077240">
        <w:rPr>
          <w:rFonts w:ascii="Times New Roman" w:hAnsi="Times New Roman" w:cs="Times New Roman"/>
          <w:sz w:val="20"/>
          <w:szCs w:val="20"/>
        </w:rPr>
        <w:t>njur</w:t>
      </w:r>
      <w:r w:rsidR="00DC5F8F">
        <w:rPr>
          <w:rFonts w:ascii="Times New Roman" w:hAnsi="Times New Roman" w:cs="Times New Roman"/>
          <w:sz w:val="20"/>
          <w:szCs w:val="20"/>
        </w:rPr>
        <w:t>ies</w:t>
      </w:r>
      <w:r w:rsidR="00A35FF9">
        <w:rPr>
          <w:rFonts w:ascii="Times New Roman" w:hAnsi="Times New Roman" w:cs="Times New Roman"/>
          <w:sz w:val="20"/>
          <w:szCs w:val="20"/>
        </w:rPr>
        <w:t xml:space="preserve"> </w:t>
      </w:r>
      <w:r w:rsidR="00F36EA9" w:rsidRPr="00077240">
        <w:rPr>
          <w:rFonts w:ascii="Times New Roman" w:hAnsi="Times New Roman" w:cs="Times New Roman"/>
          <w:sz w:val="20"/>
          <w:szCs w:val="20"/>
        </w:rPr>
        <w:t>are multifactorial</w:t>
      </w:r>
      <w:r w:rsidR="006D18FD" w:rsidRPr="00077240">
        <w:rPr>
          <w:rFonts w:ascii="Times New Roman" w:hAnsi="Times New Roman" w:cs="Times New Roman"/>
          <w:sz w:val="20"/>
          <w:szCs w:val="20"/>
        </w:rPr>
        <w:t>, but</w:t>
      </w:r>
      <w:r w:rsidR="00F36EA9" w:rsidRPr="00077240">
        <w:rPr>
          <w:rFonts w:ascii="Times New Roman" w:hAnsi="Times New Roman" w:cs="Times New Roman"/>
          <w:sz w:val="20"/>
          <w:szCs w:val="20"/>
        </w:rPr>
        <w:t xml:space="preserve"> </w:t>
      </w:r>
      <w:r w:rsidR="006D18FD" w:rsidRPr="00077240">
        <w:rPr>
          <w:rFonts w:ascii="Times New Roman" w:hAnsi="Times New Roman" w:cs="Times New Roman"/>
          <w:sz w:val="20"/>
          <w:szCs w:val="20"/>
        </w:rPr>
        <w:t>evidence suggest</w:t>
      </w:r>
      <w:r w:rsidR="005A1CF6">
        <w:rPr>
          <w:rFonts w:ascii="Times New Roman" w:hAnsi="Times New Roman" w:cs="Times New Roman"/>
          <w:sz w:val="20"/>
          <w:szCs w:val="20"/>
        </w:rPr>
        <w:t>s</w:t>
      </w:r>
      <w:r w:rsidR="006D18FD" w:rsidRPr="00077240">
        <w:rPr>
          <w:rFonts w:ascii="Times New Roman" w:hAnsi="Times New Roman" w:cs="Times New Roman"/>
          <w:sz w:val="20"/>
          <w:szCs w:val="20"/>
        </w:rPr>
        <w:t xml:space="preserve"> th</w:t>
      </w:r>
      <w:r w:rsidR="00E54617" w:rsidRPr="00077240">
        <w:rPr>
          <w:rFonts w:ascii="Times New Roman" w:hAnsi="Times New Roman" w:cs="Times New Roman"/>
          <w:sz w:val="20"/>
          <w:szCs w:val="20"/>
        </w:rPr>
        <w:t>at</w:t>
      </w:r>
      <w:r w:rsidR="00F36EA9" w:rsidRPr="00077240">
        <w:rPr>
          <w:rFonts w:ascii="Times New Roman" w:hAnsi="Times New Roman" w:cs="Times New Roman"/>
          <w:sz w:val="20"/>
          <w:szCs w:val="20"/>
        </w:rPr>
        <w:t xml:space="preserve"> </w:t>
      </w:r>
      <w:r>
        <w:rPr>
          <w:rFonts w:ascii="Times New Roman" w:hAnsi="Times New Roman" w:cs="Times New Roman"/>
          <w:sz w:val="20"/>
          <w:szCs w:val="20"/>
        </w:rPr>
        <w:t xml:space="preserve">inappropriate </w:t>
      </w:r>
      <w:r w:rsidR="00443574" w:rsidRPr="00077240">
        <w:rPr>
          <w:rFonts w:ascii="Times New Roman" w:hAnsi="Times New Roman" w:cs="Times New Roman"/>
          <w:sz w:val="20"/>
          <w:szCs w:val="20"/>
        </w:rPr>
        <w:t>loading may</w:t>
      </w:r>
      <w:r w:rsidR="00F36EA9" w:rsidRPr="00077240">
        <w:rPr>
          <w:rFonts w:ascii="Times New Roman" w:hAnsi="Times New Roman" w:cs="Times New Roman"/>
          <w:sz w:val="20"/>
          <w:szCs w:val="20"/>
        </w:rPr>
        <w:t xml:space="preserve"> </w:t>
      </w:r>
      <w:r w:rsidR="006D18FD" w:rsidRPr="00077240">
        <w:rPr>
          <w:rFonts w:ascii="Times New Roman" w:hAnsi="Times New Roman" w:cs="Times New Roman"/>
          <w:sz w:val="20"/>
          <w:szCs w:val="20"/>
        </w:rPr>
        <w:t>compound</w:t>
      </w:r>
      <w:r w:rsidR="00F36EA9" w:rsidRPr="00077240">
        <w:rPr>
          <w:rFonts w:ascii="Times New Roman" w:hAnsi="Times New Roman" w:cs="Times New Roman"/>
          <w:sz w:val="20"/>
          <w:szCs w:val="20"/>
        </w:rPr>
        <w:t xml:space="preserve"> </w:t>
      </w:r>
      <w:r w:rsidR="00443574" w:rsidRPr="00077240">
        <w:rPr>
          <w:rFonts w:ascii="Times New Roman" w:hAnsi="Times New Roman" w:cs="Times New Roman"/>
          <w:sz w:val="20"/>
          <w:szCs w:val="20"/>
        </w:rPr>
        <w:t xml:space="preserve">already </w:t>
      </w:r>
      <w:r w:rsidR="00F36EA9" w:rsidRPr="00077240">
        <w:rPr>
          <w:rFonts w:ascii="Times New Roman" w:hAnsi="Times New Roman" w:cs="Times New Roman"/>
          <w:sz w:val="20"/>
          <w:szCs w:val="20"/>
        </w:rPr>
        <w:t xml:space="preserve">relatively high </w:t>
      </w:r>
      <w:r w:rsidR="006D18FD" w:rsidRPr="00077240">
        <w:rPr>
          <w:rFonts w:ascii="Times New Roman" w:hAnsi="Times New Roman" w:cs="Times New Roman"/>
          <w:sz w:val="20"/>
          <w:szCs w:val="20"/>
        </w:rPr>
        <w:t>incidence</w:t>
      </w:r>
      <w:r>
        <w:rPr>
          <w:rFonts w:ascii="Times New Roman" w:hAnsi="Times New Roman" w:cs="Times New Roman"/>
          <w:sz w:val="20"/>
          <w:szCs w:val="20"/>
        </w:rPr>
        <w:t>s</w:t>
      </w:r>
      <w:r w:rsidR="00F36EA9" w:rsidRPr="00077240">
        <w:rPr>
          <w:rFonts w:ascii="Times New Roman" w:hAnsi="Times New Roman" w:cs="Times New Roman"/>
          <w:sz w:val="20"/>
          <w:szCs w:val="20"/>
        </w:rPr>
        <w:t xml:space="preserve"> during adolescent soccer </w:t>
      </w:r>
      <w:r w:rsidR="00F36EA9" w:rsidRPr="00077240">
        <w:rPr>
          <w:rFonts w:ascii="Times New Roman" w:hAnsi="Times New Roman" w:cs="Times New Roman"/>
          <w:sz w:val="20"/>
          <w:szCs w:val="20"/>
        </w:rPr>
        <w:fldChar w:fldCharType="begin"/>
      </w:r>
      <w:r w:rsidR="00435918">
        <w:rPr>
          <w:rFonts w:ascii="Times New Roman" w:hAnsi="Times New Roman" w:cs="Times New Roman"/>
          <w:sz w:val="20"/>
          <w:szCs w:val="20"/>
        </w:rPr>
        <w:instrText xml:space="preserve"> ADDIN ZOTERO_ITEM CSL_CITATION {"citationID":"OP5MqLEc","properties":{"formattedCitation":"(D. Johnson et al., 2020; Rommers et al., 2020)","plainCitation":"(D. Johnson et al., 2020; Rommers et al., 2020)","noteIndex":0},"citationItems":[{"id":2551,"uris":["http://zotero.org/users/6352108/items/MV9563EB"],"uri":["http://zotero.org/users/6352108/items/MV9563EB"],"itemData":{"id":2551,"type":"article-journal","abstract":"Reducing injuries to youth players is of primary importance to academies, as injuries can result in a significant loss in both training and match time, as well as, negatively affecting player development. In total, 76 talented young football players were analysed over two full competitive seasons. The injury incidence and burden for all non-contact and overuse injuries were recorded. Exposure was calculated as the total number of competitive matches hours played. Somatic maturation was estimated by expressing the current height of each player as a percentage of their predicted adult height [Roche, A. F., Tyleshevski, F., &amp; Rogers, E. (1983). Non-invasive measurements of physical maturity in children. Research Quarterly for Exercise and Sport, 54(4), 364–371.]. The period of circa-peak height velocity (PHV) (24.5 injuries per 1000 h) was associated with a significantly higher injury incidence rate and burden compared to pre-PHV (11.5 injuries per 1000 h; RR:2.15, 95%CI:1.37–3.38, P &lt; .001). No significant differences in injury risk between maturity timing groups were observed. The interaction effect between maturity status and maturity timing confirmed there is a risk period circa-PHV, but this was not dependent on maturity timing. The main practical application of this study is that football academies should regularly assess the maturity status of young footballers to identify those players with increased susceptibility to injury. Moreover, academies should individualise training and injury prevention strategies based on maturation.","container-title":"European Journal of Sport Science","DOI":"10.1080/17461391.2019.1633416","ISSN":"1746-1391","issue":"4","note":"publisher: Routledge\n_eprint: https://doi.org/10.1080/17461391.2019.1633416\nPMID: 31215359","page":"544-552","source":"Taylor and Francis+NEJM","title":"Growing pains: Maturity associated variation in injury risk in academy football","title-short":"Growing pains","volume":"20","author":[{"family":"Johnson","given":"D."},{"family":"Williams","given":"S."},{"family":"Bradley","given":"B."},{"family":"Sayer","given":"S."},{"family":"Fisher","given":"J. Murray"},{"family":"Cumming","given":"S."}],"issued":{"date-parts":[["2020",4,20]]}}},{"id":2761,"uris":["http://zotero.org/users/6352108/items/JT7LNKFM"],"uri":["http://zotero.org/users/6352108/items/JT7LNKFM"],"itemData":{"id":2761,"type":"article-journal","abstract":"Objectives: This study investigated anthropometric measures and growth as risk factors for overuse and acute injuries in younger (U10–U12) and older (U13–U15) elite level soccer players. Design: Prospective cohort study.\nMethods: Height, weight, and sitting height were measured at the start and the end of the 2016–2017 competitive season and growth velocities were calculated. Throughout the season, injuries were registered continuously by the (para-)medical staff of the included clubs. We analyzed the injury risk using multilevel Poisson regression models, accounting for club and team clustering.\nResults: Of the included 314 players (11.7 ± 1.7 years of age), 160 players sustained 133 overuse and 163 acute injuries (i.e. 106 injuries in 69 players of the younger group, 190 in 91 players of the older group). In the younger group, risk of overuse injuries was associated with an increase in leg length over the season (incidence rate ratio (IRR) 1.620 [95% CI 1.230–2.117]) and risk of acute injuries with relatively younger age (IRR 1.003 [95% CI 1.000–1.006]). In the older group, a higher leg length was associated with an increased risk of overuse injuries (IRR 1.055 [95% CI 1.011–1.108]), and a higher weight and a lower growth rate with an increased risk of acute injuries (IRR 1.043 [95% CI 1.021–1.067] and 0.903 [95% CI 0.831–0.981], respectively).\nConclusions: Injury risk factors differ by age group and type of injury. The age-speciﬁc anthropometric and growth-related risk factors should be monitored and these risk proﬁles should be considered to manage injury risk effectively.","container-title":"Journal of Science and Medicine in Sport","DOI":"10.1016/j.jsams.2019.10.001","ISSN":"14402440","issue":"3","journalAbbreviation":"Journal of Science and Medicine in Sport","language":"en","page":"246-251","source":"DOI.org (Crossref)","title":"Risk of acute and overuse injuries in youth elite soccer players: Body size and growth matter","title-short":"Risk of acute and overuse injuries in youth elite soccer players","volume":"23","author":[{"family":"Rommers","given":"Nikki"},{"family":"Rössler","given":"Roland"},{"family":"Goossens","given":"Lennert"},{"family":"Vaeyens","given":"Roel"},{"family":"Lenoir","given":"Matthieu"},{"family":"Witvrouw","given":"Erik"},{"family":"D’Hondt","given":"Eva"}],"issued":{"date-parts":[["2020",3]]}}}],"schema":"https://github.com/citation-style-language/schema/raw/master/csl-citation.json"} </w:instrText>
      </w:r>
      <w:r w:rsidR="00F36EA9" w:rsidRPr="00077240">
        <w:rPr>
          <w:rFonts w:ascii="Times New Roman" w:hAnsi="Times New Roman" w:cs="Times New Roman"/>
          <w:sz w:val="20"/>
          <w:szCs w:val="20"/>
        </w:rPr>
        <w:fldChar w:fldCharType="separate"/>
      </w:r>
      <w:r w:rsidR="00435918">
        <w:rPr>
          <w:rFonts w:ascii="Times New Roman" w:hAnsi="Times New Roman" w:cs="Times New Roman"/>
          <w:sz w:val="20"/>
        </w:rPr>
        <w:t>(D. Johnson et al., 2020; Rommers et al., 2020)</w:t>
      </w:r>
      <w:r w:rsidR="00F36EA9" w:rsidRPr="00077240">
        <w:rPr>
          <w:rFonts w:ascii="Times New Roman" w:hAnsi="Times New Roman" w:cs="Times New Roman"/>
          <w:sz w:val="20"/>
          <w:szCs w:val="20"/>
        </w:rPr>
        <w:fldChar w:fldCharType="end"/>
      </w:r>
      <w:r w:rsidR="00F36EA9" w:rsidRPr="00077240">
        <w:rPr>
          <w:rFonts w:ascii="Times New Roman" w:hAnsi="Times New Roman" w:cs="Times New Roman"/>
          <w:sz w:val="20"/>
          <w:szCs w:val="20"/>
        </w:rPr>
        <w:t>.</w:t>
      </w:r>
      <w:r w:rsidR="00F81D77" w:rsidRPr="00077240">
        <w:rPr>
          <w:rFonts w:ascii="Times New Roman" w:hAnsi="Times New Roman" w:cs="Times New Roman"/>
          <w:sz w:val="20"/>
          <w:szCs w:val="20"/>
        </w:rPr>
        <w:t xml:space="preserve"> </w:t>
      </w:r>
      <w:r>
        <w:rPr>
          <w:rFonts w:ascii="Times New Roman" w:hAnsi="Times New Roman" w:cs="Times New Roman"/>
          <w:sz w:val="20"/>
          <w:szCs w:val="20"/>
        </w:rPr>
        <w:t>A</w:t>
      </w:r>
      <w:r w:rsidR="00F81D77" w:rsidRPr="00077240">
        <w:rPr>
          <w:rFonts w:ascii="Times New Roman" w:hAnsi="Times New Roman" w:cs="Times New Roman"/>
          <w:sz w:val="20"/>
          <w:szCs w:val="20"/>
        </w:rPr>
        <w:t xml:space="preserve">ssociations between load and injury are </w:t>
      </w:r>
      <w:r w:rsidR="005A1CF6" w:rsidRPr="00077240">
        <w:rPr>
          <w:rFonts w:ascii="Times New Roman" w:hAnsi="Times New Roman" w:cs="Times New Roman"/>
          <w:sz w:val="20"/>
          <w:szCs w:val="20"/>
        </w:rPr>
        <w:t>noteworthy</w:t>
      </w:r>
      <w:r w:rsidR="00F81D77" w:rsidRPr="00077240">
        <w:rPr>
          <w:rFonts w:ascii="Times New Roman" w:hAnsi="Times New Roman" w:cs="Times New Roman"/>
          <w:sz w:val="20"/>
          <w:szCs w:val="20"/>
        </w:rPr>
        <w:t xml:space="preserve"> </w:t>
      </w:r>
      <w:r w:rsidR="00A35FF9">
        <w:rPr>
          <w:rFonts w:ascii="Times New Roman" w:hAnsi="Times New Roman" w:cs="Times New Roman"/>
          <w:sz w:val="20"/>
          <w:szCs w:val="20"/>
        </w:rPr>
        <w:t>since</w:t>
      </w:r>
      <w:r w:rsidR="00F81D77" w:rsidRPr="00077240">
        <w:rPr>
          <w:rFonts w:ascii="Times New Roman" w:hAnsi="Times New Roman" w:cs="Times New Roman"/>
          <w:sz w:val="20"/>
          <w:szCs w:val="20"/>
        </w:rPr>
        <w:t xml:space="preserve"> the introduction of the Elite Player Performance Plan (EPPP) presented a substantial linear</w:t>
      </w:r>
      <w:r w:rsidR="00E54617" w:rsidRPr="00077240">
        <w:rPr>
          <w:rFonts w:ascii="Times New Roman" w:hAnsi="Times New Roman" w:cs="Times New Roman"/>
          <w:sz w:val="20"/>
          <w:szCs w:val="20"/>
        </w:rPr>
        <w:t xml:space="preserve">, chronological-age </w:t>
      </w:r>
      <w:r w:rsidR="00A35FF9" w:rsidRPr="00077240">
        <w:rPr>
          <w:rFonts w:ascii="Times New Roman" w:hAnsi="Times New Roman" w:cs="Times New Roman"/>
          <w:sz w:val="20"/>
          <w:szCs w:val="20"/>
        </w:rPr>
        <w:t>correlated</w:t>
      </w:r>
      <w:r w:rsidR="00F81D77" w:rsidRPr="00077240">
        <w:rPr>
          <w:rFonts w:ascii="Times New Roman" w:hAnsi="Times New Roman" w:cs="Times New Roman"/>
          <w:sz w:val="20"/>
          <w:szCs w:val="20"/>
        </w:rPr>
        <w:t xml:space="preserve"> increase in coaching hours from approximately 3,760 to 8,500 (accrued </w:t>
      </w:r>
      <w:r w:rsidR="00DD4F0C">
        <w:rPr>
          <w:rFonts w:ascii="Times New Roman" w:hAnsi="Times New Roman" w:cs="Times New Roman"/>
          <w:sz w:val="20"/>
          <w:szCs w:val="20"/>
        </w:rPr>
        <w:t>annually between the</w:t>
      </w:r>
      <w:r w:rsidR="00F81D77" w:rsidRPr="00077240">
        <w:rPr>
          <w:rFonts w:ascii="Times New Roman" w:hAnsi="Times New Roman" w:cs="Times New Roman"/>
          <w:sz w:val="20"/>
          <w:szCs w:val="20"/>
        </w:rPr>
        <w:t xml:space="preserve"> age</w:t>
      </w:r>
      <w:r w:rsidR="00DD4F0C">
        <w:rPr>
          <w:rFonts w:ascii="Times New Roman" w:hAnsi="Times New Roman" w:cs="Times New Roman"/>
          <w:sz w:val="20"/>
          <w:szCs w:val="20"/>
        </w:rPr>
        <w:t>s of</w:t>
      </w:r>
      <w:r w:rsidR="00F81D77" w:rsidRPr="00077240">
        <w:rPr>
          <w:rFonts w:ascii="Times New Roman" w:hAnsi="Times New Roman" w:cs="Times New Roman"/>
          <w:sz w:val="20"/>
          <w:szCs w:val="20"/>
        </w:rPr>
        <w:t xml:space="preserve"> 8-21) </w:t>
      </w:r>
      <w:r w:rsidR="00F81D77"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{"citationID":"VKj9GKuz","properties":{"formattedCitation":"(Premier League, 2011)","plainCitation":"(Premier League, 2011)","noteIndex":0},"citationItems":[{"id":2018,"uris":["http://zotero.org/users/6352108/items/3ISHQ7J6"],"uri":["http://zotero.org/users/6352108/items/3ISHQ7J6"],"itemData":{"id":2018,"type":"article","publisher":"English Premier League","title":"The Elite Player Performance Plan","author":[{"family":"Premier League","given":""}],"issued":{"date-parts":[["2011"]]}}}],"schema":"https://github.com/citation-style-language/schema/raw/master/csl-citation.json"} </w:instrText>
      </w:r>
      <w:r w:rsidR="00F81D77"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(Premier League, 2011)</w:t>
      </w:r>
      <w:r w:rsidR="00F81D77" w:rsidRPr="00077240">
        <w:rPr>
          <w:rFonts w:ascii="Times New Roman" w:hAnsi="Times New Roman" w:cs="Times New Roman"/>
          <w:sz w:val="20"/>
          <w:szCs w:val="20"/>
        </w:rPr>
        <w:fldChar w:fldCharType="end"/>
      </w:r>
      <w:r w:rsidR="00F81D77" w:rsidRPr="00077240">
        <w:rPr>
          <w:rFonts w:ascii="Times New Roman" w:hAnsi="Times New Roman" w:cs="Times New Roman"/>
          <w:sz w:val="20"/>
          <w:szCs w:val="20"/>
        </w:rPr>
        <w:t>. Subsequent</w:t>
      </w:r>
      <w:r w:rsidR="00F36EA9" w:rsidRPr="00077240">
        <w:rPr>
          <w:rFonts w:ascii="Times New Roman" w:hAnsi="Times New Roman" w:cs="Times New Roman"/>
          <w:sz w:val="20"/>
          <w:szCs w:val="20"/>
        </w:rPr>
        <w:t xml:space="preserve"> trends suggest</w:t>
      </w:r>
      <w:r>
        <w:rPr>
          <w:rFonts w:ascii="Times New Roman" w:hAnsi="Times New Roman" w:cs="Times New Roman"/>
          <w:sz w:val="20"/>
          <w:szCs w:val="20"/>
        </w:rPr>
        <w:t>s</w:t>
      </w:r>
      <w:r w:rsidR="00F36EA9" w:rsidRPr="00077240">
        <w:rPr>
          <w:rFonts w:ascii="Times New Roman" w:hAnsi="Times New Roman" w:cs="Times New Roman"/>
          <w:sz w:val="20"/>
          <w:szCs w:val="20"/>
        </w:rPr>
        <w:t xml:space="preserve"> increase</w:t>
      </w:r>
      <w:r w:rsidR="005A1CF6">
        <w:rPr>
          <w:rFonts w:ascii="Times New Roman" w:hAnsi="Times New Roman" w:cs="Times New Roman"/>
          <w:sz w:val="20"/>
          <w:szCs w:val="20"/>
        </w:rPr>
        <w:t>d</w:t>
      </w:r>
      <w:r w:rsidR="00F36EA9" w:rsidRPr="00077240">
        <w:rPr>
          <w:rFonts w:ascii="Times New Roman" w:hAnsi="Times New Roman" w:cs="Times New Roman"/>
          <w:sz w:val="20"/>
          <w:szCs w:val="20"/>
        </w:rPr>
        <w:t xml:space="preserve"> growth </w:t>
      </w:r>
      <w:r w:rsidR="00F81D77" w:rsidRPr="00077240">
        <w:rPr>
          <w:rFonts w:ascii="Times New Roman" w:hAnsi="Times New Roman" w:cs="Times New Roman"/>
          <w:sz w:val="20"/>
          <w:szCs w:val="20"/>
        </w:rPr>
        <w:t xml:space="preserve">and </w:t>
      </w:r>
      <w:r w:rsidR="00F36EA9" w:rsidRPr="00077240">
        <w:rPr>
          <w:rFonts w:ascii="Times New Roman" w:hAnsi="Times New Roman" w:cs="Times New Roman"/>
          <w:sz w:val="20"/>
          <w:szCs w:val="20"/>
        </w:rPr>
        <w:t xml:space="preserve">overuse </w:t>
      </w:r>
      <w:r w:rsidR="005A1CF6">
        <w:rPr>
          <w:rFonts w:ascii="Times New Roman" w:hAnsi="Times New Roman" w:cs="Times New Roman"/>
          <w:sz w:val="20"/>
          <w:szCs w:val="20"/>
        </w:rPr>
        <w:t xml:space="preserve">related </w:t>
      </w:r>
      <w:r w:rsidR="00F36EA9" w:rsidRPr="00077240">
        <w:rPr>
          <w:rFonts w:ascii="Times New Roman" w:hAnsi="Times New Roman" w:cs="Times New Roman"/>
          <w:sz w:val="20"/>
          <w:szCs w:val="20"/>
        </w:rPr>
        <w:t>injuries</w:t>
      </w:r>
      <w:r w:rsidR="005A1CF6">
        <w:rPr>
          <w:rFonts w:ascii="Times New Roman" w:hAnsi="Times New Roman" w:cs="Times New Roman"/>
          <w:sz w:val="20"/>
          <w:szCs w:val="20"/>
        </w:rPr>
        <w:t xml:space="preserve"> particularly in </w:t>
      </w:r>
      <w:r w:rsidR="008A7084" w:rsidRPr="00077240">
        <w:rPr>
          <w:rFonts w:ascii="Times New Roman" w:hAnsi="Times New Roman" w:cs="Times New Roman"/>
          <w:sz w:val="20"/>
          <w:szCs w:val="20"/>
        </w:rPr>
        <w:t>U13</w:t>
      </w:r>
      <w:r w:rsidR="00A35FF9">
        <w:rPr>
          <w:rFonts w:ascii="Times New Roman" w:hAnsi="Times New Roman" w:cs="Times New Roman"/>
          <w:sz w:val="20"/>
          <w:szCs w:val="20"/>
        </w:rPr>
        <w:t>-</w:t>
      </w:r>
      <w:r w:rsidR="008A7084" w:rsidRPr="00077240">
        <w:rPr>
          <w:rFonts w:ascii="Times New Roman" w:hAnsi="Times New Roman" w:cs="Times New Roman"/>
          <w:sz w:val="20"/>
          <w:szCs w:val="20"/>
        </w:rPr>
        <w:t>U14 age groups</w:t>
      </w:r>
      <w:r w:rsidR="005A1CF6">
        <w:rPr>
          <w:rFonts w:ascii="Times New Roman" w:hAnsi="Times New Roman" w:cs="Times New Roman"/>
          <w:sz w:val="20"/>
          <w:szCs w:val="20"/>
        </w:rPr>
        <w:t>,</w:t>
      </w:r>
      <w:r w:rsidR="008A7084" w:rsidRPr="00077240">
        <w:rPr>
          <w:rFonts w:ascii="Times New Roman" w:hAnsi="Times New Roman" w:cs="Times New Roman"/>
          <w:sz w:val="20"/>
          <w:szCs w:val="20"/>
        </w:rPr>
        <w:t xml:space="preserve"> </w:t>
      </w:r>
      <w:r w:rsidR="00E54617" w:rsidRPr="00077240">
        <w:rPr>
          <w:rFonts w:ascii="Times New Roman" w:hAnsi="Times New Roman" w:cs="Times New Roman"/>
          <w:sz w:val="20"/>
          <w:szCs w:val="20"/>
        </w:rPr>
        <w:t>with</w:t>
      </w:r>
      <w:r w:rsidR="008A7084" w:rsidRPr="00077240">
        <w:rPr>
          <w:rFonts w:ascii="Times New Roman" w:hAnsi="Times New Roman" w:cs="Times New Roman"/>
          <w:sz w:val="20"/>
          <w:szCs w:val="20"/>
        </w:rPr>
        <w:t xml:space="preserve"> Osgood-Schlatter’s and Severs Disease widespread </w:t>
      </w:r>
      <w:r w:rsidR="008A7084"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{"citationID":"DkZdc34r","properties":{"formattedCitation":"(Read et al., 2018)","plainCitation":"(Read et al., 2018)","noteIndex":0},"citationItems":[{"id":1289,"uris":["http://zotero.org/users/6352108/items/VZ6PQANG"],"uri":["http://zotero.org/users/6352108/items/VZ6PQANG"],"itemData":{"id":1289,"type":"article-journal","abstract":"Regulations now state that professional academies in the United Kingdom are required to substantially increase the volume of soccer training. This study assessed the current injury occurrence, providing an update to reports published prior to the introduction of the Elite Player Performance Plan (EPPP). 608 soccer players aged 11–18 years from six professional soccer clubs were prospectively monitored, recording injuries during the 2014–2015 season. An injury rate of 1.32 injuries per player/season was indicated with a mean time loss of 21.9 days per injury. The greatest time loss per injury was in the U14s-U15s, and the highest rate of severe injuries in the U15s. Strains and sprains were the most common injury type, with the knee and ankle the most frequently injured anatomical sites. Seasonal variation indicated two peaks in injury incidence, occurring in September and January. In comparison to a published audit prior to the inception of the EPPP, this study indicates that academy soccer players are three-times more likely to experience an injury. Given that time loss and injury severity also increased during periods that typically follow rapid growth, these players should be considered an important group for training load monitoring and injury prevention strategies.","container-title":"Journal of Sports Sciences","DOI":"10.1080/02640414.2017.1402535","ISSN":"0264-0414, 1466-447X","issue":"13","journalAbbreviation":"Journal of Sports Sciences","language":"en","page":"1542-1548","source":"DOI.org (Crossref)","title":"An audit of injuries in six english professional soccer academies","volume":"36","author":[{"family":"Read","given":"Paul J."},{"family":"Oliver","given":"Jon L."},{"family":"De Ste Croix","given":"Mark B. A."},{"family":"Myer","given":"Gregory D."},{"family":"Lloyd","given":"Rhodri S."}],"issued":{"date-parts":[["2018",7,3]]}}}],"schema":"https://github.com/citation-style-language/schema/raw/master/csl-citation.json"} </w:instrText>
      </w:r>
      <w:r w:rsidR="008A7084"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(Read et al., 2018)</w:t>
      </w:r>
      <w:r w:rsidR="008A7084" w:rsidRPr="00077240">
        <w:rPr>
          <w:rFonts w:ascii="Times New Roman" w:hAnsi="Times New Roman" w:cs="Times New Roman"/>
          <w:sz w:val="20"/>
          <w:szCs w:val="20"/>
        </w:rPr>
        <w:fldChar w:fldCharType="end"/>
      </w:r>
      <w:r w:rsidR="008A7084" w:rsidRPr="00077240">
        <w:rPr>
          <w:rFonts w:ascii="Times New Roman" w:hAnsi="Times New Roman" w:cs="Times New Roman"/>
          <w:sz w:val="20"/>
          <w:szCs w:val="20"/>
        </w:rPr>
        <w:t xml:space="preserve">. </w:t>
      </w:r>
      <w:r w:rsidR="00F81D77" w:rsidRPr="00077240">
        <w:rPr>
          <w:rFonts w:ascii="Times New Roman" w:hAnsi="Times New Roman" w:cs="Times New Roman"/>
          <w:sz w:val="20"/>
          <w:szCs w:val="20"/>
        </w:rPr>
        <w:t xml:space="preserve">Additionally, </w:t>
      </w:r>
      <w:r>
        <w:rPr>
          <w:rFonts w:ascii="Times New Roman" w:hAnsi="Times New Roman" w:cs="Times New Roman"/>
          <w:sz w:val="20"/>
          <w:szCs w:val="20"/>
        </w:rPr>
        <w:t>audit</w:t>
      </w:r>
      <w:r w:rsidR="00F81D77" w:rsidRPr="00077240">
        <w:rPr>
          <w:rFonts w:ascii="Times New Roman" w:hAnsi="Times New Roman" w:cs="Times New Roman"/>
          <w:sz w:val="20"/>
          <w:szCs w:val="20"/>
        </w:rPr>
        <w:t xml:space="preserve"> methods likely underestimate incidence</w:t>
      </w:r>
      <w:r>
        <w:rPr>
          <w:rFonts w:ascii="Times New Roman" w:hAnsi="Times New Roman" w:cs="Times New Roman"/>
          <w:sz w:val="20"/>
          <w:szCs w:val="20"/>
        </w:rPr>
        <w:t>s</w:t>
      </w:r>
      <w:r w:rsidR="00F81D77" w:rsidRPr="00077240">
        <w:rPr>
          <w:rFonts w:ascii="Times New Roman" w:hAnsi="Times New Roman" w:cs="Times New Roman"/>
          <w:sz w:val="20"/>
          <w:szCs w:val="20"/>
        </w:rPr>
        <w:t xml:space="preserve"> of overuse injuries as they typically </w:t>
      </w:r>
      <w:r>
        <w:rPr>
          <w:rFonts w:ascii="Times New Roman" w:hAnsi="Times New Roman" w:cs="Times New Roman"/>
          <w:sz w:val="20"/>
          <w:szCs w:val="20"/>
        </w:rPr>
        <w:t>adopt</w:t>
      </w:r>
      <w:r w:rsidR="00F81D77" w:rsidRPr="00077240">
        <w:rPr>
          <w:rFonts w:ascii="Times New Roman" w:hAnsi="Times New Roman" w:cs="Times New Roman"/>
          <w:sz w:val="20"/>
          <w:szCs w:val="20"/>
        </w:rPr>
        <w:t xml:space="preserve"> a ‘time-loss’ definition, when often players do not miss training but </w:t>
      </w:r>
      <w:r w:rsidR="005A1CF6" w:rsidRPr="00077240">
        <w:rPr>
          <w:rFonts w:ascii="Times New Roman" w:hAnsi="Times New Roman" w:cs="Times New Roman"/>
          <w:sz w:val="20"/>
          <w:szCs w:val="20"/>
        </w:rPr>
        <w:t>need</w:t>
      </w:r>
      <w:r w:rsidR="00F81D77" w:rsidRPr="00077240">
        <w:rPr>
          <w:rFonts w:ascii="Times New Roman" w:hAnsi="Times New Roman" w:cs="Times New Roman"/>
          <w:sz w:val="20"/>
          <w:szCs w:val="20"/>
        </w:rPr>
        <w:t xml:space="preserve"> </w:t>
      </w:r>
      <w:r>
        <w:rPr>
          <w:rFonts w:ascii="Times New Roman" w:hAnsi="Times New Roman" w:cs="Times New Roman"/>
          <w:sz w:val="20"/>
          <w:szCs w:val="20"/>
        </w:rPr>
        <w:t xml:space="preserve"> modification</w:t>
      </w:r>
      <w:r w:rsidR="00F81D77" w:rsidRPr="00077240">
        <w:rPr>
          <w:rFonts w:ascii="Times New Roman" w:hAnsi="Times New Roman" w:cs="Times New Roman"/>
          <w:sz w:val="20"/>
          <w:szCs w:val="20"/>
        </w:rPr>
        <w:t xml:space="preserve"> </w:t>
      </w:r>
      <w:r w:rsidR="00F81D77" w:rsidRPr="00077240">
        <w:rPr>
          <w:rFonts w:ascii="Times New Roman" w:hAnsi="Times New Roman" w:cs="Times New Roman"/>
          <w:sz w:val="20"/>
          <w:szCs w:val="20"/>
        </w:rPr>
        <w:fldChar w:fldCharType="begin"/>
      </w:r>
      <w:r w:rsidR="00DC5F8F">
        <w:rPr>
          <w:rFonts w:ascii="Times New Roman" w:hAnsi="Times New Roman" w:cs="Times New Roman"/>
          <w:sz w:val="20"/>
          <w:szCs w:val="20"/>
        </w:rPr>
        <w:instrText xml:space="preserve"> ADDIN ZOTERO_ITEM CSL_CITATION {"citationID":"6KAyyLCy","properties":{"formattedCitation":"(Whalan et al., 2020)","plainCitation":"(Whalan et al., 2020)","noteIndex":0},"citationItems":[{"id":2757,"uris":["http://zotero.org/users/6352108/items/GI9PRJCI"],"uri":["http://zotero.org/users/6352108/items/GI9PRJCI"],"itemData":{"id":2757,"type":"article-journal","abstract":"Objective: To determine the prevalence and impact of non-time loss injuries in semi-professional football.\nMethods: 218 players completed the Oslo Sports Trauma Research Centre (OSTRC) Questionnaire on Health Problems weekly during the 2016 season (35 weeks), recording the prevalence and impact of time loss (TL) and non-time loss (non-TL) injuries. TL injury and exposure were also collected by a third party as per the Football Consensus statement. The relative risk (RR) of a TL injury within 7 days of a self-reported non-TL injury was determined, with associated predictive power calculated.\nResults: The risk of TL injury was 3.6 to 6.9 × higher when preceded by ‘minor’ and ‘moderate’ non-TL complaints, respectively, and good predictive power (22.0–41.8%) was observed (AUC range = 0.73 to 0.83). Compliant responders (80% of completed OSTRC questionnaires) showed a mean self-reported weekly injury prevalence (TL and non-TL combined) of 33% (95% CI – 31.4% to 34.6%) with 28% (CI –26.4% to 29.6%) attributed to non-TL injury.\nConclusion: Over a quarter of players on average, report a physical complaint each week that does not prevent them from participating in training or match play. A non-TL injury was shown to be useful in identifying individual players at an increased risk of a TL injury.","container-title":"Science and Medicine in Football","DOI":"10.1080/24733938.2019.1705996","ISSN":"2473-3938, 2473-4446","issue":"3","journalAbbreviation":"Science and Medicine in Football","language":"en","page":"216-224","source":"DOI.org (Crossref)","title":"Do Niggles Matter? - Increased injury risk following physical complaints in football (soccer)","title-short":"Do Niggles Matter?","volume":"4","author":[{"family":"Whalan","given":"Matthew"},{"family":"Lovell","given":"Ric"},{"family":"Sampson","given":"John A"}],"issued":{"date-parts":[["2020",7,2]]}}}],"schema":"https://github.com/citation-style-language/schema/raw/master/csl-citation.json"} </w:instrText>
      </w:r>
      <w:r w:rsidR="00F81D77" w:rsidRPr="00077240">
        <w:rPr>
          <w:rFonts w:ascii="Times New Roman" w:hAnsi="Times New Roman" w:cs="Times New Roman"/>
          <w:sz w:val="20"/>
          <w:szCs w:val="20"/>
        </w:rPr>
        <w:fldChar w:fldCharType="separate"/>
      </w:r>
      <w:r w:rsidR="00DC5F8F">
        <w:rPr>
          <w:rFonts w:ascii="Times New Roman" w:hAnsi="Times New Roman" w:cs="Times New Roman"/>
          <w:noProof/>
          <w:sz w:val="20"/>
          <w:szCs w:val="20"/>
        </w:rPr>
        <w:t>(Whalan et al., 2020)</w:t>
      </w:r>
      <w:r w:rsidR="00F81D77" w:rsidRPr="00077240">
        <w:rPr>
          <w:rFonts w:ascii="Times New Roman" w:hAnsi="Times New Roman" w:cs="Times New Roman"/>
          <w:sz w:val="20"/>
          <w:szCs w:val="20"/>
        </w:rPr>
        <w:fldChar w:fldCharType="end"/>
      </w:r>
      <w:r w:rsidR="00F81D77" w:rsidRPr="00077240">
        <w:rPr>
          <w:rFonts w:ascii="Times New Roman" w:hAnsi="Times New Roman" w:cs="Times New Roman"/>
          <w:sz w:val="20"/>
          <w:szCs w:val="20"/>
        </w:rPr>
        <w:t xml:space="preserve">. Between 46-72% of EPPP injuries are </w:t>
      </w:r>
      <w:r w:rsidR="008A7084" w:rsidRPr="00077240">
        <w:rPr>
          <w:rFonts w:ascii="Times New Roman" w:hAnsi="Times New Roman" w:cs="Times New Roman"/>
          <w:sz w:val="20"/>
          <w:szCs w:val="20"/>
        </w:rPr>
        <w:t>non-contact</w:t>
      </w:r>
      <w:r w:rsidR="00F81D77" w:rsidRPr="00077240">
        <w:rPr>
          <w:rFonts w:ascii="Times New Roman" w:hAnsi="Times New Roman" w:cs="Times New Roman"/>
          <w:sz w:val="20"/>
          <w:szCs w:val="20"/>
        </w:rPr>
        <w:t xml:space="preserve"> and 30-43% </w:t>
      </w:r>
      <w:r>
        <w:rPr>
          <w:rFonts w:ascii="Times New Roman" w:hAnsi="Times New Roman" w:cs="Times New Roman"/>
          <w:sz w:val="20"/>
          <w:szCs w:val="20"/>
        </w:rPr>
        <w:t xml:space="preserve">are </w:t>
      </w:r>
      <w:r w:rsidR="00F81D77" w:rsidRPr="00077240">
        <w:rPr>
          <w:rFonts w:ascii="Times New Roman" w:hAnsi="Times New Roman" w:cs="Times New Roman"/>
          <w:sz w:val="20"/>
          <w:szCs w:val="20"/>
        </w:rPr>
        <w:t>moderate in nature with</w:t>
      </w:r>
      <w:r w:rsidR="00F36EA9" w:rsidRPr="00077240">
        <w:rPr>
          <w:rFonts w:ascii="Times New Roman" w:hAnsi="Times New Roman" w:cs="Times New Roman"/>
          <w:sz w:val="20"/>
          <w:szCs w:val="20"/>
        </w:rPr>
        <w:t xml:space="preserve"> </w:t>
      </w:r>
      <w:r w:rsidR="00F81D77" w:rsidRPr="00077240">
        <w:rPr>
          <w:rFonts w:ascii="Times New Roman" w:hAnsi="Times New Roman" w:cs="Times New Roman"/>
          <w:sz w:val="20"/>
          <w:szCs w:val="20"/>
        </w:rPr>
        <w:t xml:space="preserve">approximately </w:t>
      </w:r>
      <w:r w:rsidR="00F36EA9" w:rsidRPr="00077240">
        <w:rPr>
          <w:rFonts w:ascii="Times New Roman" w:hAnsi="Times New Roman" w:cs="Times New Roman"/>
          <w:sz w:val="20"/>
          <w:szCs w:val="20"/>
        </w:rPr>
        <w:t xml:space="preserve">50% injuries occurring during training sessions </w:t>
      </w:r>
      <w:r w:rsidR="00F36EA9" w:rsidRPr="00077240">
        <w:rPr>
          <w:rFonts w:ascii="Times New Roman" w:hAnsi="Times New Roman" w:cs="Times New Roman"/>
          <w:sz w:val="20"/>
          <w:szCs w:val="20"/>
        </w:rPr>
        <w:fldChar w:fldCharType="begin"/>
      </w:r>
      <w:r w:rsidR="00DC5F8F">
        <w:rPr>
          <w:rFonts w:ascii="Times New Roman" w:hAnsi="Times New Roman" w:cs="Times New Roman"/>
          <w:sz w:val="20"/>
          <w:szCs w:val="20"/>
        </w:rPr>
        <w:instrText xml:space="preserve"> ADDIN ZOTERO_ITEM CSL_CITATION {"citationID":"jwaqNd9y","properties":{"formattedCitation":"(Read et al., 2018)","plainCitation":"(Read et al., 2018)","noteIndex":0},"citationItems":[{"id":1289,"uris":["http://zotero.org/users/6352108/items/VZ6PQANG"],"uri":["http://zotero.org/users/6352108/items/VZ6PQANG"],"itemData":{"id":1289,"type":"article-journal","abstract":"Regulations now state that professional academies in the United Kingdom are required to substantially increase the volume of soccer training. This study assessed the current injury occurrence, providing an update to reports published prior to the introduction of the Elite Player Performance Plan (EPPP). 608 soccer players aged 11–18 years from six professional soccer clubs were prospectively monitored, recording injuries during the 2014–2015 season. An injury rate of 1.32 injuries per player/season was indicated with a mean time loss of 21.9 days per injury. The greatest time loss per injury was in the U14s-U15s, and the highest rate of severe injuries in the U15s. Strains and sprains were the most common injury type, with the knee and ankle the most frequently injured anatomical sites. Seasonal variation indicated two peaks in injury incidence, occurring in September and January. In comparison to a published audit prior to the inception of the EPPP, this study indicates that academy soccer players are three-times more likely to experience an injury. Given that time loss and injury severity also increased during periods that typically follow rapid growth, these players should be considered an important group for training load monitoring and injury prevention strategies.","container-title":"Journal of Sports Sciences","DOI":"10.1080/02640414.2017.1402535","ISSN":"0264-0414, 1466-447X","issue":"13","journalAbbreviation":"Journal of Sports Sciences","language":"en","page":"1542-1548","source":"DOI.org (Crossref)","title":"An audit of injuries in six english professional soccer academies","volume":"36","author":[{"family":"Read","given":"Paul J."},{"family":"Oliver","given":"Jon L."},{"family":"De Ste Croix","given":"Mark B. A."},{"family":"Myer","given":"Gregory D."},{"family":"Lloyd","given":"Rhodri S."}],"issued":{"date-parts":[["2018",7,3]]}}}],"schema":"https://github.com/citation-style-language/schema/raw/master/csl-citation.json"} </w:instrText>
      </w:r>
      <w:r w:rsidR="00F36EA9" w:rsidRPr="00077240">
        <w:rPr>
          <w:rFonts w:ascii="Times New Roman" w:hAnsi="Times New Roman" w:cs="Times New Roman"/>
          <w:sz w:val="20"/>
          <w:szCs w:val="20"/>
        </w:rPr>
        <w:fldChar w:fldCharType="separate"/>
      </w:r>
      <w:r w:rsidR="00DC5F8F">
        <w:rPr>
          <w:rFonts w:ascii="Times New Roman" w:hAnsi="Times New Roman" w:cs="Times New Roman"/>
          <w:noProof/>
          <w:sz w:val="20"/>
          <w:szCs w:val="20"/>
        </w:rPr>
        <w:t>(Read et al., 2018)</w:t>
      </w:r>
      <w:r w:rsidR="00F36EA9" w:rsidRPr="00077240">
        <w:rPr>
          <w:rFonts w:ascii="Times New Roman" w:hAnsi="Times New Roman" w:cs="Times New Roman"/>
          <w:sz w:val="20"/>
          <w:szCs w:val="20"/>
        </w:rPr>
        <w:fldChar w:fldCharType="end"/>
      </w:r>
      <w:r w:rsidR="00F36EA9" w:rsidRPr="00077240">
        <w:rPr>
          <w:rFonts w:ascii="Times New Roman" w:hAnsi="Times New Roman" w:cs="Times New Roman"/>
          <w:sz w:val="20"/>
          <w:szCs w:val="20"/>
        </w:rPr>
        <w:t>.</w:t>
      </w:r>
      <w:r w:rsidR="006D18FD" w:rsidRPr="00077240">
        <w:rPr>
          <w:rFonts w:ascii="Times New Roman" w:hAnsi="Times New Roman" w:cs="Times New Roman"/>
          <w:sz w:val="20"/>
          <w:szCs w:val="20"/>
        </w:rPr>
        <w:t xml:space="preserve"> </w:t>
      </w:r>
      <w:r w:rsidR="00F81D77" w:rsidRPr="00077240">
        <w:rPr>
          <w:rFonts w:ascii="Times New Roman" w:hAnsi="Times New Roman" w:cs="Times New Roman"/>
          <w:sz w:val="20"/>
          <w:szCs w:val="20"/>
        </w:rPr>
        <w:t>It is largely considered that non-contact</w:t>
      </w:r>
      <w:r w:rsidR="00DC5F8F">
        <w:rPr>
          <w:rFonts w:ascii="Times New Roman" w:hAnsi="Times New Roman" w:cs="Times New Roman"/>
          <w:sz w:val="20"/>
          <w:szCs w:val="20"/>
        </w:rPr>
        <w:t xml:space="preserve"> </w:t>
      </w:r>
      <w:r w:rsidR="00F81D77" w:rsidRPr="00077240">
        <w:rPr>
          <w:rFonts w:ascii="Times New Roman" w:hAnsi="Times New Roman" w:cs="Times New Roman"/>
          <w:sz w:val="20"/>
          <w:szCs w:val="20"/>
        </w:rPr>
        <w:t xml:space="preserve"> injuries are preventable whereas traumatic contact injuries are </w:t>
      </w:r>
      <w:r w:rsidR="005A1CF6" w:rsidRPr="00077240">
        <w:rPr>
          <w:rFonts w:ascii="Times New Roman" w:hAnsi="Times New Roman" w:cs="Times New Roman"/>
          <w:sz w:val="20"/>
          <w:szCs w:val="20"/>
        </w:rPr>
        <w:t>unavoidable</w:t>
      </w:r>
      <w:r w:rsidR="00F81D77" w:rsidRPr="00077240">
        <w:rPr>
          <w:rFonts w:ascii="Times New Roman" w:hAnsi="Times New Roman" w:cs="Times New Roman"/>
          <w:sz w:val="20"/>
          <w:szCs w:val="20"/>
        </w:rPr>
        <w:t xml:space="preserve"> </w:t>
      </w:r>
      <w:r w:rsidR="00F81D77"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{"citationID":"92G6TKeV","properties":{"formattedCitation":"(Read et al., 2016)","plainCitation":"(Read et al., 2016)","noteIndex":0},"citationItems":[{"id":1009,"uris":["http://zotero.org/users/6352108/items/TEVC5HRM"],"uri":["http://zotero.org/users/6352108/items/TEVC5HRM"],"itemData":{"id":1009,"type":"article-journal","container-title":"Sports Medicine","DOI":"10.1007/s40279-016-0479-z","ISSN":"0112-1642, 1179-2035","issue":"8","journalAbbreviation":"Sports Med","language":"en","page":"1059-1066","source":"DOI.org (Crossref)","title":"Neuromuscular Risk Factors for Knee and Ankle Ligament Injuries in Male Youth Soccer Players","volume":"46","author":[{"family":"Read","given":"Paul J."},{"family":"Oliver","given":"Jon L."},{"family":"De Ste Croix","given":"Mark B. A."},{"family":"Myer","given":"Gregory D."},{"family":"Lloyd","given":"Rhodri S."}],"issued":{"date-parts":[["2016",8]]}}}],"schema":"https://github.com/citation-style-language/schema/raw/master/csl-citation.json"} </w:instrText>
      </w:r>
      <w:r w:rsidR="00F81D77"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(Read et al., 2016)</w:t>
      </w:r>
      <w:r w:rsidR="00F81D77" w:rsidRPr="00077240">
        <w:rPr>
          <w:rFonts w:ascii="Times New Roman" w:hAnsi="Times New Roman" w:cs="Times New Roman"/>
          <w:sz w:val="20"/>
          <w:szCs w:val="20"/>
        </w:rPr>
        <w:fldChar w:fldCharType="end"/>
      </w:r>
      <w:r w:rsidR="00F81D77" w:rsidRPr="00077240">
        <w:rPr>
          <w:rFonts w:ascii="Times New Roman" w:hAnsi="Times New Roman" w:cs="Times New Roman"/>
          <w:sz w:val="20"/>
          <w:szCs w:val="20"/>
        </w:rPr>
        <w:t>. Therefore, better appreciation of dose-response</w:t>
      </w:r>
      <w:r w:rsidR="005A1CF6">
        <w:rPr>
          <w:rFonts w:ascii="Times New Roman" w:hAnsi="Times New Roman" w:cs="Times New Roman"/>
          <w:sz w:val="20"/>
          <w:szCs w:val="20"/>
        </w:rPr>
        <w:t>s</w:t>
      </w:r>
      <w:r w:rsidR="00F81D77" w:rsidRPr="00077240">
        <w:rPr>
          <w:rFonts w:ascii="Times New Roman" w:hAnsi="Times New Roman" w:cs="Times New Roman"/>
          <w:sz w:val="20"/>
          <w:szCs w:val="20"/>
        </w:rPr>
        <w:t xml:space="preserve"> within these age groups </w:t>
      </w:r>
      <w:r w:rsidR="005A1CF6">
        <w:rPr>
          <w:rFonts w:ascii="Times New Roman" w:hAnsi="Times New Roman" w:cs="Times New Roman"/>
          <w:sz w:val="20"/>
          <w:szCs w:val="20"/>
        </w:rPr>
        <w:t>may</w:t>
      </w:r>
      <w:r w:rsidR="00A35FF9">
        <w:rPr>
          <w:rFonts w:ascii="Times New Roman" w:hAnsi="Times New Roman" w:cs="Times New Roman"/>
          <w:sz w:val="20"/>
          <w:szCs w:val="20"/>
        </w:rPr>
        <w:t xml:space="preserve"> </w:t>
      </w:r>
      <w:r w:rsidR="005A1CF6">
        <w:rPr>
          <w:rFonts w:ascii="Times New Roman" w:hAnsi="Times New Roman" w:cs="Times New Roman"/>
          <w:sz w:val="20"/>
          <w:szCs w:val="20"/>
        </w:rPr>
        <w:t xml:space="preserve">better </w:t>
      </w:r>
      <w:r w:rsidR="00F81D77" w:rsidRPr="00077240">
        <w:rPr>
          <w:rFonts w:ascii="Times New Roman" w:hAnsi="Times New Roman" w:cs="Times New Roman"/>
          <w:sz w:val="20"/>
          <w:szCs w:val="20"/>
        </w:rPr>
        <w:t>mitigate risk</w:t>
      </w:r>
      <w:r w:rsidR="0002535F">
        <w:rPr>
          <w:rFonts w:ascii="Times New Roman" w:hAnsi="Times New Roman" w:cs="Times New Roman"/>
          <w:sz w:val="20"/>
          <w:szCs w:val="20"/>
        </w:rPr>
        <w:t xml:space="preserve"> </w:t>
      </w:r>
      <w:r w:rsidR="00F81D77" w:rsidRPr="00077240">
        <w:rPr>
          <w:rFonts w:ascii="Times New Roman" w:hAnsi="Times New Roman" w:cs="Times New Roman"/>
          <w:sz w:val="20"/>
          <w:szCs w:val="20"/>
        </w:rPr>
        <w:t xml:space="preserve">and individualise training based on the </w:t>
      </w:r>
      <w:r w:rsidR="00992A9C" w:rsidRPr="00077240">
        <w:rPr>
          <w:rFonts w:ascii="Times New Roman" w:hAnsi="Times New Roman" w:cs="Times New Roman"/>
          <w:sz w:val="20"/>
          <w:szCs w:val="20"/>
        </w:rPr>
        <w:t>physical capabilities of</w:t>
      </w:r>
      <w:r w:rsidR="00F81D77" w:rsidRPr="00077240">
        <w:rPr>
          <w:rFonts w:ascii="Times New Roman" w:hAnsi="Times New Roman" w:cs="Times New Roman"/>
          <w:sz w:val="20"/>
          <w:szCs w:val="20"/>
        </w:rPr>
        <w:t xml:space="preserve"> </w:t>
      </w:r>
      <w:r w:rsidR="00A35FF9">
        <w:rPr>
          <w:rFonts w:ascii="Times New Roman" w:hAnsi="Times New Roman" w:cs="Times New Roman"/>
          <w:sz w:val="20"/>
          <w:szCs w:val="20"/>
        </w:rPr>
        <w:t>individuals.</w:t>
      </w:r>
      <w:r w:rsidR="00F81D77" w:rsidRPr="00077240">
        <w:rPr>
          <w:rFonts w:ascii="Times New Roman" w:hAnsi="Times New Roman" w:cs="Times New Roman"/>
          <w:sz w:val="20"/>
          <w:szCs w:val="20"/>
        </w:rPr>
        <w:t xml:space="preserve"> </w:t>
      </w:r>
    </w:p>
    <w:p w14:paraId="21FE71A7" w14:textId="395ADC0D" w:rsidR="005B1D95" w:rsidRPr="00077240" w:rsidRDefault="005B1D95" w:rsidP="00B53EFC">
      <w:pPr>
        <w:spacing w:line="360" w:lineRule="auto"/>
        <w:jc w:val="both"/>
        <w:rPr>
          <w:rFonts w:ascii="Times New Roman" w:hAnsi="Times New Roman" w:cs="Times New Roman"/>
          <w:sz w:val="20"/>
          <w:szCs w:val="20"/>
        </w:rPr>
      </w:pPr>
    </w:p>
    <w:p w14:paraId="29E99259" w14:textId="7CDA9061" w:rsidR="000D6379" w:rsidRPr="00077240" w:rsidRDefault="00BB764B" w:rsidP="00B53EFC">
      <w:pPr>
        <w:spacing w:line="360" w:lineRule="auto"/>
        <w:jc w:val="both"/>
        <w:rPr>
          <w:rFonts w:ascii="Times New Roman" w:hAnsi="Times New Roman" w:cs="Times New Roman"/>
          <w:sz w:val="20"/>
          <w:szCs w:val="20"/>
        </w:rPr>
      </w:pPr>
      <w:r w:rsidRPr="00077240">
        <w:rPr>
          <w:rFonts w:ascii="Times New Roman" w:hAnsi="Times New Roman" w:cs="Times New Roman"/>
          <w:sz w:val="20"/>
          <w:szCs w:val="20"/>
        </w:rPr>
        <w:t>R</w:t>
      </w:r>
      <w:r w:rsidR="0064591D">
        <w:rPr>
          <w:rFonts w:ascii="Times New Roman" w:hAnsi="Times New Roman" w:cs="Times New Roman"/>
          <w:sz w:val="20"/>
          <w:szCs w:val="20"/>
        </w:rPr>
        <w:t xml:space="preserve">ating of </w:t>
      </w:r>
      <w:r w:rsidR="0064591D" w:rsidRPr="00077240">
        <w:rPr>
          <w:rFonts w:ascii="Times New Roman" w:hAnsi="Times New Roman" w:cs="Times New Roman"/>
          <w:sz w:val="20"/>
          <w:szCs w:val="20"/>
        </w:rPr>
        <w:t>P</w:t>
      </w:r>
      <w:r w:rsidR="0064591D">
        <w:rPr>
          <w:rFonts w:ascii="Times New Roman" w:hAnsi="Times New Roman" w:cs="Times New Roman"/>
          <w:sz w:val="20"/>
          <w:szCs w:val="20"/>
        </w:rPr>
        <w:t xml:space="preserve">erceived </w:t>
      </w:r>
      <w:r w:rsidRPr="00077240">
        <w:rPr>
          <w:rFonts w:ascii="Times New Roman" w:hAnsi="Times New Roman" w:cs="Times New Roman"/>
          <w:sz w:val="20"/>
          <w:szCs w:val="20"/>
        </w:rPr>
        <w:t>E</w:t>
      </w:r>
      <w:r w:rsidR="0064591D">
        <w:rPr>
          <w:rFonts w:ascii="Times New Roman" w:hAnsi="Times New Roman" w:cs="Times New Roman"/>
          <w:sz w:val="20"/>
          <w:szCs w:val="20"/>
        </w:rPr>
        <w:t>xertion (RPE)</w:t>
      </w:r>
      <w:r w:rsidRPr="00077240">
        <w:rPr>
          <w:rFonts w:ascii="Times New Roman" w:hAnsi="Times New Roman" w:cs="Times New Roman"/>
          <w:sz w:val="20"/>
          <w:szCs w:val="20"/>
        </w:rPr>
        <w:t xml:space="preserve"> has been extensively applied within soccer and suggested to have acceptable re-call bias and interchangeability </w:t>
      </w:r>
      <w:r w:rsidR="00A35FF9">
        <w:rPr>
          <w:rFonts w:ascii="Times New Roman" w:hAnsi="Times New Roman" w:cs="Times New Roman"/>
          <w:sz w:val="20"/>
          <w:szCs w:val="20"/>
        </w:rPr>
        <w:t>between</w:t>
      </w:r>
      <w:r w:rsidRPr="00077240">
        <w:rPr>
          <w:rFonts w:ascii="Times New Roman" w:hAnsi="Times New Roman" w:cs="Times New Roman"/>
          <w:sz w:val="20"/>
          <w:szCs w:val="20"/>
        </w:rPr>
        <w:t xml:space="preserve"> validated scales (CR10 and CR100) </w:t>
      </w:r>
      <w:r w:rsidRPr="00077240">
        <w:rPr>
          <w:rFonts w:ascii="Times New Roman" w:hAnsi="Times New Roman" w:cs="Times New Roman"/>
          <w:sz w:val="20"/>
          <w:szCs w:val="20"/>
        </w:rPr>
        <w:fldChar w:fldCharType="begin"/>
      </w:r>
      <w:r w:rsidR="003D4862">
        <w:rPr>
          <w:rFonts w:ascii="Times New Roman" w:hAnsi="Times New Roman" w:cs="Times New Roman"/>
          <w:sz w:val="20"/>
          <w:szCs w:val="20"/>
        </w:rPr>
        <w:instrText xml:space="preserve"> ADDIN ZOTERO_ITEM CSL_CITATION {"citationID":"liK2Jphz","properties":{"formattedCitation":"(Fanchini et al., 2017; Wright et al., 2020)","plainCitation":"(Fanchini et al., 2017; Wright et al., 2020)","noteIndex":0},"citationItems":[{"id":174,"uris":["http://zotero.org/users/6352108/items/RMS9NJ43"],"uri":["http://zotero.org/users/6352108/items/RMS9NJ43"],"itemData":{"id":174,"type":"article-journal","abstract":"This study examined the acceptability of a retrospective rating of perceived exertion in soccer. Two attributes were investigated: response shift and recall bias. Response shift refers to a change in perception due to changes in internal standards and recall bias can influence the response shift assessment. Ratings were collected with the Borg-CR100® scale. Study 1: during competitive season 58 players (age 22 ± 5 years, height 178 ± 6 cm, body mass 72 ± 6 kg) were asked their rating following cessation of the matches and again at48 h post match. Response shift (first part of the season) was investigated by difference between the two ratings and recall bias (second part of the season) asking players whether they remembered exactly the rating given 48 h before. No response shift or recall bias were found. Study 2: 21 players (age 25 ± 5 years, height 176 ± 6 cm, body mass 71 ± 7 kg) were asked ratings at the end and 48 h following a field session, equated for internal and external loads. The same session was repeated after 10 days in a randomized crossover design. No significant differences (P &gt; 0.05) between conditions were found. Retrospective rating was appropriate, however, the inconsistency of some ratings (i.e., after training) suggested it should be used only under special circumstances.","container-title":"Science and Medicine in Football","DOI":"10.1080/02640414.2016.1231411","ISSN":"2473-3938, 2473-4446","issue":"1","journalAbbreviation":"Science and Medicine in Football","language":"en","page":"53-59","source":"DOI.org (Crossref)","title":"Is a retrospective RPE appropriate in soccer? Response shift and recall bias","title-short":"Is a retrospective RPE appropriate in soccer?","volume":"1","author":[{"family":"Fanchini","given":"Maurizio"},{"family":"Ferraresi","given":"Ivan"},{"family":"Petruolo","given":"Andrea"},{"family":"Azzalin","given":"Andrea"},{"family":"Ghielmetti","given":"Roberto"},{"family":"Schena","given":"Federico"},{"family":"Impellizzeri","given":"Franco M."}],"issued":{"date-parts":[["2017",1,2]]}}},{"id":2297,"uris":["http://zotero.org/users/6352108/items/BHKHMNUM"],"uri":["http://zotero.org/users/6352108/items/BHKHMNUM"],"itemData":{"id":2297,"type":"paper-conference","abstract":"word count: 250 30 Text only word count: 3619 31 Tables = 2 Figures = 2 32","source":"Semantic Scholar","title":"Differential ratings of perceived match and training exertion in youth female soccer: Differential RPE in girls soccer","title-short":"Differential ratings of perceived match and training exertion in youth female soccer","author":[{"family":"Wright","given":"Matthew D."},{"family":"Songane","given":"Francisco"},{"family":"Emmonds","given":"Stacey"},{"family":"Chesterton","given":"Paul"},{"family":"Weston","given":"Matthew"},{"family":"McLaren","given":"Shaun J."}],"issued":{"date-parts":[["2020"]]}}}],"schema":"https://github.com/citation-style-language/schema/raw/master/csl-citation.json"} </w:instrText>
      </w:r>
      <w:r w:rsidRPr="00077240">
        <w:rPr>
          <w:rFonts w:ascii="Times New Roman" w:hAnsi="Times New Roman" w:cs="Times New Roman"/>
          <w:sz w:val="20"/>
          <w:szCs w:val="20"/>
        </w:rPr>
        <w:fldChar w:fldCharType="separate"/>
      </w:r>
      <w:r w:rsidR="003D4862">
        <w:rPr>
          <w:rFonts w:ascii="Times New Roman" w:hAnsi="Times New Roman" w:cs="Times New Roman"/>
          <w:sz w:val="20"/>
        </w:rPr>
        <w:t>(Fanchini et al., 2017; Wright et al., 2020)</w:t>
      </w:r>
      <w:r w:rsidRPr="00077240">
        <w:rPr>
          <w:rFonts w:ascii="Times New Roman" w:hAnsi="Times New Roman" w:cs="Times New Roman"/>
          <w:sz w:val="20"/>
          <w:szCs w:val="20"/>
        </w:rPr>
        <w:fldChar w:fldCharType="end"/>
      </w:r>
      <w:r w:rsidRPr="00077240">
        <w:rPr>
          <w:rFonts w:ascii="Times New Roman" w:hAnsi="Times New Roman" w:cs="Times New Roman"/>
          <w:sz w:val="20"/>
          <w:szCs w:val="20"/>
        </w:rPr>
        <w:t xml:space="preserve">. </w:t>
      </w:r>
      <w:r w:rsidR="0070244D" w:rsidRPr="00077240">
        <w:rPr>
          <w:rFonts w:ascii="Times New Roman" w:hAnsi="Times New Roman" w:cs="Times New Roman"/>
          <w:sz w:val="20"/>
          <w:szCs w:val="20"/>
        </w:rPr>
        <w:t>Th</w:t>
      </w:r>
      <w:r w:rsidR="0064591D">
        <w:rPr>
          <w:rFonts w:ascii="Times New Roman" w:hAnsi="Times New Roman" w:cs="Times New Roman"/>
          <w:sz w:val="20"/>
          <w:szCs w:val="20"/>
        </w:rPr>
        <w:t>is</w:t>
      </w:r>
      <w:r w:rsidR="0070244D" w:rsidRPr="00077240">
        <w:rPr>
          <w:rFonts w:ascii="Times New Roman" w:hAnsi="Times New Roman" w:cs="Times New Roman"/>
          <w:sz w:val="20"/>
          <w:szCs w:val="20"/>
        </w:rPr>
        <w:t xml:space="preserve"> versatility and intuitive application  </w:t>
      </w:r>
      <w:r w:rsidR="005A1CF6" w:rsidRPr="00077240">
        <w:rPr>
          <w:rFonts w:ascii="Times New Roman" w:hAnsi="Times New Roman" w:cs="Times New Roman"/>
          <w:sz w:val="20"/>
          <w:szCs w:val="20"/>
        </w:rPr>
        <w:t>proposed</w:t>
      </w:r>
      <w:r w:rsidR="0070244D" w:rsidRPr="00077240">
        <w:rPr>
          <w:rFonts w:ascii="Times New Roman" w:hAnsi="Times New Roman" w:cs="Times New Roman"/>
          <w:sz w:val="20"/>
          <w:szCs w:val="20"/>
        </w:rPr>
        <w:t xml:space="preserve"> by Foster </w:t>
      </w:r>
      <w:r w:rsidR="0070244D"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2elp5zR4","properties":{"formattedCitation":"(1998)","plainCitation":"(1998)","noteIndex":0},"citationItems":[{"id":154,"uris":["http://zotero.org/users/6352108/items/5MSHKKJ8"],"uri":["http://zotero.org/users/6352108/items/5MSHKKJ8"],"itemData":{"id":154,"type":"article-journal","container-title":"Medicine &amp; Science in Sports &amp; Exercise","DOI":"10.1097/00005768-199807000-00023","ISSN":"0195-9131","issue":"7","journalAbbreviation":"Medicine &amp; Science in Sports &amp; Exercise","language":"en","page":"1164-1168","source":"DOI.org (Crossref)","title":"Monitoring training in athletes with reference to overtraining syndrome:","title-short":"Monitoring training in athletes with reference to overtraining syndrome","volume":"30","author":[{"family":"Foster","given":"Carl"}],"issued":{"date-parts":[["1998",7]]}},"suppress-author":true}],"schema":"https://github.com/citation-style-language/schema/raw/master/csl-citation.json"} </w:instrText>
      </w:r>
      <w:r w:rsidR="0070244D"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(1998)</w:t>
      </w:r>
      <w:r w:rsidR="0070244D" w:rsidRPr="00077240">
        <w:rPr>
          <w:rFonts w:ascii="Times New Roman" w:hAnsi="Times New Roman" w:cs="Times New Roman"/>
          <w:sz w:val="20"/>
          <w:szCs w:val="20"/>
        </w:rPr>
        <w:fldChar w:fldCharType="end"/>
      </w:r>
      <w:r w:rsidR="0070244D" w:rsidRPr="00077240">
        <w:rPr>
          <w:rFonts w:ascii="Times New Roman" w:hAnsi="Times New Roman" w:cs="Times New Roman"/>
          <w:sz w:val="20"/>
          <w:szCs w:val="20"/>
        </w:rPr>
        <w:t xml:space="preserve"> </w:t>
      </w:r>
      <w:r w:rsidR="00A35FF9" w:rsidRPr="00077240">
        <w:rPr>
          <w:rFonts w:ascii="Times New Roman" w:hAnsi="Times New Roman" w:cs="Times New Roman"/>
          <w:sz w:val="20"/>
          <w:szCs w:val="20"/>
        </w:rPr>
        <w:t>(RPE multiplied by session duration)</w:t>
      </w:r>
      <w:r w:rsidR="00A35FF9">
        <w:rPr>
          <w:rFonts w:ascii="Times New Roman" w:hAnsi="Times New Roman" w:cs="Times New Roman"/>
          <w:sz w:val="20"/>
          <w:szCs w:val="20"/>
        </w:rPr>
        <w:t xml:space="preserve"> </w:t>
      </w:r>
      <w:r w:rsidR="0070244D" w:rsidRPr="00077240">
        <w:rPr>
          <w:rFonts w:ascii="Times New Roman" w:hAnsi="Times New Roman" w:cs="Times New Roman"/>
          <w:sz w:val="20"/>
          <w:szCs w:val="20"/>
        </w:rPr>
        <w:t xml:space="preserve">make this a robust and accessible method to document training volume and intensity </w:t>
      </w:r>
      <w:r w:rsidR="00A35FF9">
        <w:rPr>
          <w:rFonts w:ascii="Times New Roman" w:hAnsi="Times New Roman" w:cs="Times New Roman"/>
          <w:sz w:val="20"/>
          <w:szCs w:val="20"/>
        </w:rPr>
        <w:t>and</w:t>
      </w:r>
      <w:r w:rsidR="0070244D" w:rsidRPr="00077240">
        <w:rPr>
          <w:rFonts w:ascii="Times New Roman" w:hAnsi="Times New Roman" w:cs="Times New Roman"/>
          <w:sz w:val="20"/>
          <w:szCs w:val="20"/>
        </w:rPr>
        <w:t xml:space="preserve"> subsequently inform training prescriptio</w:t>
      </w:r>
      <w:r w:rsidR="00992A9C" w:rsidRPr="00077240">
        <w:rPr>
          <w:rFonts w:ascii="Times New Roman" w:hAnsi="Times New Roman" w:cs="Times New Roman"/>
          <w:sz w:val="20"/>
          <w:szCs w:val="20"/>
        </w:rPr>
        <w:t>n</w:t>
      </w:r>
      <w:r w:rsidR="0070244D" w:rsidRPr="00077240">
        <w:rPr>
          <w:rFonts w:ascii="Times New Roman" w:hAnsi="Times New Roman" w:cs="Times New Roman"/>
          <w:sz w:val="20"/>
          <w:szCs w:val="20"/>
        </w:rPr>
        <w:t xml:space="preserve">. </w:t>
      </w:r>
      <w:r w:rsidR="00AD4519">
        <w:rPr>
          <w:rFonts w:ascii="Times New Roman" w:hAnsi="Times New Roman" w:cs="Times New Roman"/>
          <w:sz w:val="20"/>
          <w:szCs w:val="20"/>
        </w:rPr>
        <w:t xml:space="preserve">However, despite being common within academy settings, </w:t>
      </w:r>
      <w:r w:rsidR="00A94ADD">
        <w:rPr>
          <w:rFonts w:ascii="Times New Roman" w:hAnsi="Times New Roman" w:cs="Times New Roman"/>
          <w:sz w:val="20"/>
          <w:szCs w:val="20"/>
        </w:rPr>
        <w:t>only one</w:t>
      </w:r>
      <w:r w:rsidR="00AD4519">
        <w:rPr>
          <w:rFonts w:ascii="Times New Roman" w:hAnsi="Times New Roman" w:cs="Times New Roman"/>
          <w:sz w:val="20"/>
          <w:szCs w:val="20"/>
        </w:rPr>
        <w:t xml:space="preserve"> empirical stud</w:t>
      </w:r>
      <w:r w:rsidR="00A94ADD">
        <w:rPr>
          <w:rFonts w:ascii="Times New Roman" w:hAnsi="Times New Roman" w:cs="Times New Roman"/>
          <w:sz w:val="20"/>
          <w:szCs w:val="20"/>
        </w:rPr>
        <w:t>y</w:t>
      </w:r>
      <w:r w:rsidR="00AD4519">
        <w:rPr>
          <w:rFonts w:ascii="Times New Roman" w:hAnsi="Times New Roman" w:cs="Times New Roman"/>
          <w:sz w:val="20"/>
          <w:szCs w:val="20"/>
        </w:rPr>
        <w:t xml:space="preserve"> ha</w:t>
      </w:r>
      <w:r w:rsidR="00A94ADD">
        <w:rPr>
          <w:rFonts w:ascii="Times New Roman" w:hAnsi="Times New Roman" w:cs="Times New Roman"/>
          <w:sz w:val="20"/>
          <w:szCs w:val="20"/>
        </w:rPr>
        <w:t>s</w:t>
      </w:r>
      <w:r w:rsidR="00AD4519">
        <w:rPr>
          <w:rFonts w:ascii="Times New Roman" w:hAnsi="Times New Roman" w:cs="Times New Roman"/>
          <w:sz w:val="20"/>
          <w:szCs w:val="20"/>
        </w:rPr>
        <w:t xml:space="preserve"> explored maturity specific response</w:t>
      </w:r>
      <w:r w:rsidR="00DC5F8F">
        <w:rPr>
          <w:rFonts w:ascii="Times New Roman" w:hAnsi="Times New Roman" w:cs="Times New Roman"/>
          <w:sz w:val="20"/>
          <w:szCs w:val="20"/>
        </w:rPr>
        <w:t>s</w:t>
      </w:r>
      <w:r w:rsidR="00AD4519">
        <w:rPr>
          <w:rFonts w:ascii="Times New Roman" w:hAnsi="Times New Roman" w:cs="Times New Roman"/>
          <w:sz w:val="20"/>
          <w:szCs w:val="20"/>
        </w:rPr>
        <w:t xml:space="preserve"> to subjective psycho-physiological perceptions of intensity</w:t>
      </w:r>
      <w:r w:rsidR="00A94ADD">
        <w:rPr>
          <w:rFonts w:ascii="Times New Roman" w:hAnsi="Times New Roman" w:cs="Times New Roman"/>
          <w:sz w:val="20"/>
          <w:szCs w:val="20"/>
        </w:rPr>
        <w:t xml:space="preserve"> </w:t>
      </w:r>
      <w:r w:rsidR="00A94ADD">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{"citationID":"zjMdJ3qk","properties":{"formattedCitation":"(De Ste Croix et al., 2019)","plainCitation":"(De Ste Croix et al., 2019)","noteIndex":0},"citationItems":[{"id":1164,"uris":["http://zotero.org/users/6352108/items/GP26QTTM"],"uri":["http://zotero.org/users/6352108/items/GP26QTTM"],"itemData":{"id":1164,"type":"article-journal","abstract":"Poor neuromuscular control and fatigue have been proposed as a risk factor for non-contact injuries especially around peak height velocity (PHV). This study explored the effects of competitive soccer match-play on neuromuscular performance and muscle damage in male youth soccer players. 24 youth players aged 13-16y were split into a PHV group (−0.5 to 0.5y) and post PHV group (1.0–2.5y) based on maturity off-set. Leg stiffness, reactive strength index (RSI), muscle activation, creatine kinase (CK), and muscle soreness were determined pre and post a competitive soccer match. Paired t-tests were used to explore differences pre and post competitive match play and independent sample t-tests for between groups differences for all outcome measures. There was no significant fatigue-related change in absolute and relative leg stiffness or muscle activation in both groups, except for the gastrocnemius in the post PHV group. RSI, CK and perceived muscle soreness were significantly different after soccer match-play in both groups with small to large effects observed (ES:0.41–2.82). There were no significant differences between the groups pre match-play except for absolute and relative leg stiffness (P &lt; 0.001; ES = 1.16 and 0.63 respectively). No significant differences were observed in the fatigue related responses to competitive match play between groups except for perceived muscle soreness. The influence of competitive match-play on neuromuscular function and muscle damage is similar in male youth around the time of PHV and those post-PHV indicating that other factors must contribute to the heightened injury risk around PHV.","container-title":"European Journal of Sport Science","DOI":"10.1080/17461391.2019.1575913","ISSN":"1746-1391, 1536-7290","issue":"8","journalAbbreviation":"European Journal of Sport Science","language":"en","page":"1130-1139","source":"DOI.org (Crossref)","title":"Does maturation influence neuromuscular performance and muscle damage after competitive match-play in youth male soccer players?","volume":"19","author":[{"family":"De Ste Croix","given":"Mark"},{"family":"Lehnert","given":"Michal"},{"family":"Maixnerova","given":"Eliska"},{"family":"Zaatar","given":"Amr"},{"family":"Svoboda","given":"Zdenek"},{"family":"Botek","given":"Michal"},{"family":"Varekova","given":"Renata"},{"family":"Stastny","given":"Petr"}],"issued":{"date-parts":[["2019",9,14]]}}}],"schema":"https://github.com/citation-style-language/schema/raw/master/csl-citation.json"} </w:instrText>
      </w:r>
      <w:r w:rsidR="00A94ADD">
        <w:rPr>
          <w:rFonts w:ascii="Times New Roman" w:hAnsi="Times New Roman" w:cs="Times New Roman"/>
          <w:sz w:val="20"/>
          <w:szCs w:val="20"/>
        </w:rPr>
        <w:fldChar w:fldCharType="separate"/>
      </w:r>
      <w:r w:rsidR="00EC20D4">
        <w:rPr>
          <w:rFonts w:ascii="Times New Roman" w:hAnsi="Times New Roman" w:cs="Times New Roman"/>
          <w:noProof/>
          <w:sz w:val="20"/>
          <w:szCs w:val="20"/>
        </w:rPr>
        <w:t>(De Ste Croix et al., 2019)</w:t>
      </w:r>
      <w:r w:rsidR="00A94ADD">
        <w:rPr>
          <w:rFonts w:ascii="Times New Roman" w:hAnsi="Times New Roman" w:cs="Times New Roman"/>
          <w:sz w:val="20"/>
          <w:szCs w:val="20"/>
        </w:rPr>
        <w:fldChar w:fldCharType="end"/>
      </w:r>
      <w:r w:rsidR="00AD4519">
        <w:rPr>
          <w:rFonts w:ascii="Times New Roman" w:hAnsi="Times New Roman" w:cs="Times New Roman"/>
          <w:sz w:val="20"/>
          <w:szCs w:val="20"/>
        </w:rPr>
        <w:t xml:space="preserve"> and only three studies have observed the age related training response using RPE derived methods in adolescent team sports </w:t>
      </w:r>
      <w:r w:rsidR="00AD4519">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{"citationID":"V3Jdoabf","properties":{"formattedCitation":"(Brink et al., 2010; Wright et al., 2020; Wrigley et al., 2012)","plainCitation":"(Brink et al., 2010; Wright et al., 2020; Wrigley et al., 2012)","noteIndex":0},"citationItems":[{"id":1911,"uris":["http://zotero.org/users/6352108/items/PY5IGJUB"],"uri":["http://zotero.org/users/6352108/items/PY5IGJUB"],"itemData":{"id":1911,"type":"article-journal","abstract":"Objective Elite youth soccer players have a relatively high risk for injuries and illnesses due to increased physical and psychosocial stress. The aim of this study is to investigate how measures to monitor stress and recovery, and its analysis, provide useful information for the prevention of injuries and illnesses in elite youth soccer players.\nMethods 53 elite soccer players between 15 and 18 years of age participated in this study. To determine physical stress, soccer players registered training and match duration and session rating of perceived exertion for two competitive seasons by means of daily training logs. The Dutch version of the Recovery Stress Questionnaire for athletes (RESTQ-Sport) was administered monthly to assess the psychosocial stress–recovery state of players. The medical staff collected injury and illness data using the standardised Fédération Internationale de Football Association registration system. ORs and 95% CIs were calculated for injuries and illnesses using multinomial regression analyses. The independent measures were stress and recovery.\nResults During the study period, 320 injuries and 82 illnesses occurred. Multinomial regression demonstrated that physical stress was related to both injury and illness (range OR 1.01 to 2.59). Psychosocial stress and recovery were related the occurrence of illness (range OR 0.56 to 2.27).\nConclusions Injuries are related to physical stress. Physical stress and psychosocial stress and recovery are important in relation to illness. Individual monitoring of stress and recovery may provide useful information to prevent soccer players from injuries and illnesses.","container-title":"British Journal of Sports Medicine","DOI":"10.1136/bjsm.2009.069476","ISSN":"0306-3674","issue":"11","journalAbbreviation":"British Journal of Sports Medicine","language":"en","page":"809-815","source":"DOI.org (Crossref)","title":"Monitoring stress and recovery: new insights for the prevention of injuries and illnesses in elite youth soccer players","title-short":"Monitoring stress and recovery","volume":"44","author":[{"family":"Brink","given":"M.S."},{"family":"Visscher","given":"C."},{"family":"Arends","given":"S."},{"family":"Zwerver","given":"J."},{"family":"Post","given":"W. J."},{"family":"Lemmink","given":"K. A."}],"issued":{"date-parts":[["2010",9,1]]}}},{"id":2297,"uris":["http://zotero.org/users/6352108/items/BHKHMNUM"],"uri":["http://zotero.org/users/6352108/items/BHKHMNUM"],"itemData":{"id":2297,"type":"paper-conference","abstract":"word count: 250 30 Text only word count: 3619 31 Tables = 2 Figures = 2 32","source":"Semantic Scholar","title":"Differential ratings of perceived match and training exertion in youth female soccer: Differential RPE in girls soccer","title-short":"Differential ratings of perceived match and training exertion in youth female soccer","author":[{"family":"Wright","given":"Matthew D."},{"family":"Songane","given":"Francisco"},{"family":"Emmonds","given":"Stacey"},{"family":"Chesterton","given":"Paul"},{"family":"Weston","given":"Matthew"},{"family":"McLaren","given":"Shaun J."}],"issued":{"date-parts":[["2020"]]}}},{"id":133,"uris":["http://zotero.org/users/6352108/items/G7ZDSHVK"],"uri":["http://zotero.org/users/6352108/items/G7ZDSHVK"],"itemData":{"id":133,"type":"article-journal","abstract":"We examined the typical weekly training load experienced by elite junior soccer players during the in-season competitive period. Altogether, eight under-14 (U14), eight under-16 (U16) and eight under-18 (U18) players were monitored over a 2week period during the ﬁrst month of the 2010–11 competitive season. This time period included one competitive match per week. Physiological loading was monitored using heart rate (HR) and ratings of perceived exertion (RPE). Training and match loads were calculated by multiplying the global session RPE and duration (session-RPE). Total weekly training load (training and match) increased with age (U14, 2524 + 128 arbitrary units [AU]; U16, 2919 + 136 AU; U18, 3948 + 222 AU; P 5 0.05). Differences in the daily training load across the training week were also evident in the older age group relative to both U14 and U16. The amount of time engaged in low (550% HRmax) and high (490% HRmax) intensity activity during training and match-play was signiﬁcantly lower and higher respectively in the U18 compared to the U14 group (P 5 0.05). When comparing activity, the intensity (% HRmax) of ﬁeld training (U18, 69 + 2%; U16, 74 + 1%; U14, 74 + 2%) was signiﬁcantly lower compared to match-play (U18, 81 + 3%; U16, 84, + 2%; U14, 83 + 2) across all age groups (P 5 0.05). Findings demonstrate that age related differences in the volume and intensity of weekly in-season training load are evident amongst elite professional junior soccer players. These differences may reﬂect a systematic approach to the long-term physical development of elite junior players.","container-title":"Journal of Sports Sciences","DOI":"10.1080/02640414.2012.709265","ISSN":"0264-0414, 1466-447X","issue":"15","journalAbbreviation":"Journal of Sports Sciences","language":"en","page":"1573-1580","source":"DOI.org (Crossref)","title":"Quantification of the typical weekly in-season training load in elite junior soccer players","volume":"30","author":[{"family":"Wrigley","given":"Russell"},{"family":"Drust","given":"Barry"},{"family":"Stratton","given":"Gareth"},{"family":"Scott","given":"Mark"},{"family":"Gregson","given":"Warren"}],"issued":{"date-parts":[["2012",11]]}}}],"schema":"https://github.com/citation-style-language/schema/raw/master/csl-citation.json"} </w:instrText>
      </w:r>
      <w:r w:rsidR="00AD4519">
        <w:rPr>
          <w:rFonts w:ascii="Times New Roman" w:hAnsi="Times New Roman" w:cs="Times New Roman"/>
          <w:sz w:val="20"/>
          <w:szCs w:val="20"/>
        </w:rPr>
        <w:fldChar w:fldCharType="separate"/>
      </w:r>
      <w:r w:rsidR="00EC20D4">
        <w:rPr>
          <w:rFonts w:ascii="Times New Roman" w:hAnsi="Times New Roman" w:cs="Times New Roman"/>
          <w:noProof/>
          <w:sz w:val="20"/>
          <w:szCs w:val="20"/>
        </w:rPr>
        <w:t>(Brink et al., 2010; Wright et al., 2020; Wrigley et al., 2012)</w:t>
      </w:r>
      <w:r w:rsidR="00AD4519">
        <w:rPr>
          <w:rFonts w:ascii="Times New Roman" w:hAnsi="Times New Roman" w:cs="Times New Roman"/>
          <w:sz w:val="20"/>
          <w:szCs w:val="20"/>
        </w:rPr>
        <w:fldChar w:fldCharType="end"/>
      </w:r>
      <w:r w:rsidR="00AD4519">
        <w:rPr>
          <w:rFonts w:ascii="Times New Roman" w:hAnsi="Times New Roman" w:cs="Times New Roman"/>
          <w:sz w:val="20"/>
          <w:szCs w:val="20"/>
        </w:rPr>
        <w:t xml:space="preserve">. Instead, most maturity related research has focussed on performance markers such as speed, endurance or match performance </w:t>
      </w:r>
      <w:r w:rsidR="00AD4519">
        <w:rPr>
          <w:rFonts w:ascii="Times New Roman" w:hAnsi="Times New Roman" w:cs="Times New Roman"/>
          <w:sz w:val="20"/>
          <w:szCs w:val="20"/>
        </w:rPr>
        <w:fldChar w:fldCharType="begin"/>
      </w:r>
      <w:r w:rsidR="00ED3FCF">
        <w:rPr>
          <w:rFonts w:ascii="Times New Roman" w:hAnsi="Times New Roman" w:cs="Times New Roman"/>
          <w:sz w:val="20"/>
          <w:szCs w:val="20"/>
        </w:rPr>
        <w:instrText xml:space="preserve"> ADDIN ZOTERO_ITEM CSL_CITATION {"citationID":"vOOrqerv","properties":{"formattedCitation":"(Beyer et al., 2020; Buchheit &amp; Mendez-Villanueva, 2014)","plainCitation":"(Beyer et al., 2020; Buchheit &amp; Mendez-Villanueva, 2014)","noteIndex":0},"citationItems":[{"id":2377,"uris":["http://zotero.org/users/6352108/items/MCH9JYP9"],"uri":["http://zotero.org/users/6352108/items/MCH9JYP9"],"itemData":{"id":2377,"type":"article-journal","abstract":"The purpose of this study was to assess the maturity‐related differences in the aerobic and anaerobic adaptations to sprint interval training (SIT) among youth male athletes. Twenty‐seven youth male athletes were assessed for years from peak height velocity (PHV) and classified into prepubescent (PRE, n = 7, years from PHV = −2.21 ± 0.47 years), peripubescent (PERI, n = 10, years from PHV = 0.25 ± 0.88 years), and postpubescent (POST, n = 10, years from PHV = 2.81 ± 0.50 years) groups based on their years from estimated peak height velocity. Participants completed a ramp exercise protocol on a cycle ergometer to determine maximal aerobic power, maximal oxygen consumption (VO2peak), and fatigue thresholds. Following baseline, all participants completed a 4‐week SIT program that consisted of eight total training sessions. During each session, participants completed repeated 20‐s sprints on a cycle ergometer against a resistance of 7.5% of body mass. The number of sprints per sessions increased from four in session 1 to seven in session 7, with four sprints in session 8. Peak and mean power from sessions 1 and 8 were recorded. All participants completed a post‐testing ramp exercise protocol that mirrored baseline. Maximal aerobic power increased (p &lt; .001) across all groups from baseline (212.61 ± 57.45 W) to post‐testing (223.24 ± 58.90 W); however, VO2peak only increased in POST (3.31 ± 0.43 to 3.54 ± 0.43 L min−1, p = .003). Similarly, GET, VT, and RCP increased in POST, with no changes in PRE or PERI. In terms of anaerobic performance, PERI and POST had significant increases in peak and mean power. POST improved aerobic and anaerobic performance following SIT, while PERI only experienced improvements in anaerobic performance. Conversely, PRE had no changes in aerobic or anaerobic performance. The adaptations to SIT appear to be influenced by the somatic maturity status., After 4 weeks of sprint interval training, improvements in aerobic and anaerobic exercise performance were observed in youth male athletes. However, prepubertal participants had no changes following training.","container-title":"Physiological Reports","DOI":"10.14814/phy2.14426","ISSN":"2051-817X","issue":"9","journalAbbreviation":"Physiol Rep","note":"PMID: 32378353\nPMCID: PMC7202988","source":"PubMed Central","title":"Effect of somatic maturity on the aerobic and anaerobic adaptations to sprint interval training","URL":"https://www.ncbi.nlm.nih.gov/pmc/articles/PMC7202988/","volume":"8","author":[{"family":"Beyer","given":"Kyle S."},{"family":"Stout","given":"Jeffrey R."},{"family":"Redd","given":"Michael J."},{"family":"Baker","given":"Kayla M."},{"family":"Church","given":"David D."},{"family":"Bergstrom","given":"Haley C."},{"family":"Hoffman","given":"Jay R."},{"family":"Fukuda","given":"David H."}],"accessed":{"date-parts":[["2020",5,12]]},"issued":{"date-parts":[["2020",5,6]]}}},{"id":"TXdzjnaz/T6Ck3BfI","uris":["http://zotero.org/users/6352108/items/9KH9Z4ZJ"],"uri":["http://zotero.org/users/6352108/items/9KH9Z4ZJ"],"itemData":{"id":1210,"type":"article-journal","abstract":"The aim of the present study was to compare, in 36 highly trained under-15 soccer players, the respective effects of age, maturity and body dimensions on match running performance. Maximal sprinting (MSS) and aerobic speeds were estimated. Match running performance was analysed with GPS (GPSport, 1 Hz) during 19 international friendly games (n = 115 player-ﬁles). Total distance and distance covered &gt;16 km h–1 (D &gt; 16 km h−1) were collected. Players advanced in age and/or maturation, or having larger body dimensions presented greater locomotor (Cohen’s d for MSS: 0.5–1.0, likely to almost certain) and match running performances (D &gt; 16 km h−1: 0.2–0.5, possibly to likely) than their younger, less mature and/or smaller teammates. These age-, maturation- and body size-related differences were of larger magnitude for ﬁeld test measures versus match running performance. Compared with age and body size (unclear to likely), maturation (likely to almost certainly for all match variables) had the greatest impact on match running performance. The magnitude of the relationships between age, maturation and body dimensions and match running performance were position-dependent. Within a single age-group in the present player sample, maturation had a substantial impact on match running performance, especially in attacking players. Coaches may need to consider players’ maturity status when assessing their on-ﬁeld playing performance.","container-title":"Journal of Sports Sciences","DOI":"10.1080/02640414.2014.884721","ISSN":"0264-0414, 1466-447X","issue":"13","journalAbbreviation":"Journal of Sports Sciences","language":"en","page":"1271-1278","source":"DOI.org (Crossref)","title":"Effects of age, maturity and body dimensions on match running performance in highly trained under-15 soccer players","volume":"32","author":[{"family":"Buchheit","given":"Martin"},{"family":"Mendez-Villanueva","given":"Alberto"}],"issued":{"date-parts":[["2014",8,9]]}}}],"schema":"https://github.com/citation-style-language/schema/raw/master/csl-citation.json"} </w:instrText>
      </w:r>
      <w:r w:rsidR="00AD4519">
        <w:rPr>
          <w:rFonts w:ascii="Times New Roman" w:hAnsi="Times New Roman" w:cs="Times New Roman"/>
          <w:sz w:val="20"/>
          <w:szCs w:val="20"/>
        </w:rPr>
        <w:fldChar w:fldCharType="separate"/>
      </w:r>
      <w:r w:rsidR="003D4862">
        <w:rPr>
          <w:rFonts w:ascii="Times New Roman" w:hAnsi="Times New Roman" w:cs="Times New Roman"/>
          <w:sz w:val="20"/>
        </w:rPr>
        <w:t>(Beyer et al., 2020; Buchheit &amp; Mendez-Villanueva, 2014)</w:t>
      </w:r>
      <w:r w:rsidR="00AD4519">
        <w:rPr>
          <w:rFonts w:ascii="Times New Roman" w:hAnsi="Times New Roman" w:cs="Times New Roman"/>
          <w:sz w:val="20"/>
          <w:szCs w:val="20"/>
        </w:rPr>
        <w:fldChar w:fldCharType="end"/>
      </w:r>
      <w:r w:rsidR="00AD4519">
        <w:rPr>
          <w:rFonts w:ascii="Times New Roman" w:hAnsi="Times New Roman" w:cs="Times New Roman"/>
          <w:sz w:val="20"/>
          <w:szCs w:val="20"/>
        </w:rPr>
        <w:t xml:space="preserve">. These studies offer mechanistic explanations regarding changes in performance during the major growth period but offer limited insight as to how individuals perceive dose-controlled activity during </w:t>
      </w:r>
      <w:r w:rsidR="00A35FF9">
        <w:rPr>
          <w:rFonts w:ascii="Times New Roman" w:hAnsi="Times New Roman" w:cs="Times New Roman"/>
          <w:sz w:val="20"/>
          <w:szCs w:val="20"/>
        </w:rPr>
        <w:t>this period</w:t>
      </w:r>
      <w:r w:rsidR="00AD4519">
        <w:rPr>
          <w:rFonts w:ascii="Times New Roman" w:hAnsi="Times New Roman" w:cs="Times New Roman"/>
          <w:sz w:val="20"/>
          <w:szCs w:val="20"/>
        </w:rPr>
        <w:t xml:space="preserve">. </w:t>
      </w:r>
    </w:p>
    <w:p w14:paraId="2368B609" w14:textId="06BDFE08" w:rsidR="007D6FD5" w:rsidRPr="00077240" w:rsidRDefault="007D6FD5" w:rsidP="00B53EFC">
      <w:pPr>
        <w:spacing w:line="360" w:lineRule="auto"/>
        <w:jc w:val="both"/>
        <w:rPr>
          <w:rFonts w:ascii="Times New Roman" w:hAnsi="Times New Roman" w:cs="Times New Roman"/>
          <w:sz w:val="20"/>
          <w:szCs w:val="20"/>
        </w:rPr>
      </w:pPr>
    </w:p>
    <w:p w14:paraId="41C72903" w14:textId="6317C8FB" w:rsidR="007D6FD5" w:rsidRPr="00077240" w:rsidRDefault="0002535F" w:rsidP="00B53EFC">
      <w:pPr>
        <w:spacing w:line="360" w:lineRule="auto"/>
        <w:jc w:val="both"/>
        <w:rPr>
          <w:rFonts w:ascii="Times New Roman" w:hAnsi="Times New Roman" w:cs="Times New Roman"/>
          <w:sz w:val="20"/>
          <w:szCs w:val="20"/>
        </w:rPr>
      </w:pPr>
      <w:r>
        <w:rPr>
          <w:rFonts w:ascii="Times New Roman" w:hAnsi="Times New Roman" w:cs="Times New Roman"/>
          <w:sz w:val="20"/>
          <w:szCs w:val="20"/>
        </w:rPr>
        <w:t>Academy squads are comprised of players within</w:t>
      </w:r>
      <w:r w:rsidR="00A35FF9">
        <w:rPr>
          <w:rFonts w:ascii="Times New Roman" w:hAnsi="Times New Roman" w:cs="Times New Roman"/>
          <w:sz w:val="20"/>
          <w:szCs w:val="20"/>
        </w:rPr>
        <w:t xml:space="preserve"> </w:t>
      </w:r>
      <w:r>
        <w:rPr>
          <w:rFonts w:ascii="Times New Roman" w:hAnsi="Times New Roman" w:cs="Times New Roman"/>
          <w:sz w:val="20"/>
          <w:szCs w:val="20"/>
        </w:rPr>
        <w:t xml:space="preserve">chronological </w:t>
      </w:r>
      <w:r w:rsidR="00A35FF9">
        <w:rPr>
          <w:rFonts w:ascii="Times New Roman" w:hAnsi="Times New Roman" w:cs="Times New Roman"/>
          <w:sz w:val="20"/>
          <w:szCs w:val="20"/>
        </w:rPr>
        <w:t>parameters</w:t>
      </w:r>
      <w:r>
        <w:rPr>
          <w:rFonts w:ascii="Times New Roman" w:hAnsi="Times New Roman" w:cs="Times New Roman"/>
          <w:sz w:val="20"/>
          <w:szCs w:val="20"/>
        </w:rPr>
        <w:t xml:space="preserve"> but often present significant variations in </w:t>
      </w:r>
      <w:r w:rsidR="00A35FF9">
        <w:rPr>
          <w:rFonts w:ascii="Times New Roman" w:hAnsi="Times New Roman" w:cs="Times New Roman"/>
          <w:sz w:val="20"/>
          <w:szCs w:val="20"/>
        </w:rPr>
        <w:t>physical</w:t>
      </w:r>
      <w:r>
        <w:rPr>
          <w:rFonts w:ascii="Times New Roman" w:hAnsi="Times New Roman" w:cs="Times New Roman"/>
          <w:sz w:val="20"/>
          <w:szCs w:val="20"/>
        </w:rPr>
        <w:t xml:space="preserve"> characteristics </w:t>
      </w:r>
      <w:r w:rsidR="00A35FF9">
        <w:rPr>
          <w:rFonts w:ascii="Times New Roman" w:hAnsi="Times New Roman" w:cs="Times New Roman"/>
          <w:sz w:val="20"/>
          <w:szCs w:val="20"/>
        </w:rPr>
        <w:t>including</w:t>
      </w:r>
      <w:r>
        <w:rPr>
          <w:rFonts w:ascii="Times New Roman" w:hAnsi="Times New Roman" w:cs="Times New Roman"/>
          <w:sz w:val="20"/>
          <w:szCs w:val="20"/>
        </w:rPr>
        <w:t xml:space="preserve"> body mass (~50%), stature (~29cm), percentages of predicted adult height (10-15%) and fat free mass (3-8.6kg) </w:t>
      </w:r>
      <w:r>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{"citationID":"FCQqYX04","properties":{"formattedCitation":"(Figueiredo et al., 2010; Hannon et al., 2020; van der Sluis et al., 2015)","plainCitation":"(Figueiredo et al., 2010; Hannon et al., 2020; van der Sluis et al., 2015)","noteIndex":0},"citationItems":[{"id":2278,"uris":["http://zotero.org/users/6352108/items/5YE8HZG5"],"uri":["http://zotero.org/users/6352108/items/5YE8HZG5"],"itemData":{"id":2278,"type":"article-journal","container-title":"Pediatric Exercise Science","DOI":"10.1123/pes.22.4.596","ISSN":"0899-8493, 1543-2920","issue":"4","language":"en_US","note":"publisher: Human Kinetics, Inc.","page":"596-612","source":"journals-humankinetics-com.yorksj.idm.oclc.org","title":"Size and Maturity Mismatch in Youth Soccer Players 11- to 14-Years-Old","volume":"22","author":[{"family":"Figueiredo","given":"António J."},{"family":"Silva","given":"Manuel J. Coelho","dropping-particle":"e"},{"family":"Cumming","given":"Sean P."},{"family":"Malina","given":"Robert M."}],"issued":{"date-parts":[["2010",11,1]]}}},{"id":1140,"uris":["http://zotero.org/users/6352108/items/IS6SUKDS"],"uri":["http://zotero.org/users/6352108/items/IS6SUKDS"],"itemData":{"id":1140,"type":"article-journal","abstract":"For the ﬁrst time we aimed to: (1) assess fat-free mass (FFM) and RMR in youth soccer players, (2) compare measured RMR to estimated RMR using previously published prediction equations, and (3) develop a novel population-speciﬁc prediction equation. In a cross-sectional design, 99 males from a Premier League academy underwent assessments of body composition (DXA) and RMR (indirectcalorimetry). Measured RMR was compared to estimated values from ﬁve prediction equations. A novel RMR prediction equation was developed using stepwise multiple regression. FFM increased (P&lt;0.05) between U12 (31.6±4.2 kg) and U16 (56.3±5.3 kg) after which no further increases occurred (P&gt;0.05). RMR in the U12s (1655±195 kcal.day−1), U13s (1720±205 kcal.day−1) and U14s (1846±218kcal.day−1) was signiﬁcantly lower than the U15s (1957±128 kcal.day−1), U16s (2042±155 kcal.day−1), U18s (1875 ±180 kcal.day−1) and U23s (1941±197 kcal.day−1) squads (P&gt;0.05). FFM was the single best predictor of RMR (r2=0.43; P&lt;0.01) and was subsequently included in the novel prediction equation: RMR (kcal. day−1) = 1315 + (11.1 x FFM in kg). Both FFM and RMR increase from 12-16 years old, thus highlighting the requirement to adjust daily energy intake to support growth and maturation. The novel prediction RMR equation developed may help to inform daily energy requirements.","container-title":"Journal of Sports Sciences","DOI":"10.1080/02640414.2020.1717286","ISSN":"0264-0414, 1466-447X","journalAbbreviation":"Journal of Sports Sciences","language":"en","page":"1-9","source":"DOI.org (Crossref)","title":"Cross-sectional comparison of body composition and resting metabolic rate in Premier League academy soccer players: Implications for growth and maturation","title-short":"Cross-sectional comparison of body composition and resting metabolic rate in Premier League academy soccer players","author":[{"family":"Hannon","given":"Marcus P."},{"family":"Carney","given":"Daniel J."},{"family":"Floyd","given":"Stephen"},{"family":"Parker","given":"Lloyd J. F."},{"family":"McKeown","given":"John"},{"family":"Drust","given":"Barry"},{"family":"Unnithan","given":"Viswanath B."},{"family":"Close","given":"Graeme L."},{"family":"Morton","given":"James P."}],"issued":{"date-parts":[["2020",1,21]]}}},{"id":1216,"uris":["http://zotero.org/users/6352108/items/4WPZ4LZH"],"uri":["http://zotero.org/users/6352108/items/4WPZ4LZH"],"itemData":{"id":1216,"type":"article-journal","container-title":"International Journal of Sports Medicine","DOI":"10.1055/s-0034-1385879","ISSN":"0172-4622, 1439-3964","issue":"04","journalAbbreviation":"Int J Sports Med","language":"en","page":"327-332","source":"DOI.org (Crossref)","title":"Importance of Peak Height Velocity Timing in Terms of Injuries in Talented Soccer Players","volume":"36","author":[{"family":"Sluis","given":"A.","non-dropping-particle":"van der"},{"family":"Elferink-Gemser","given":"M."},{"family":"Brink","given":"M."},{"family":"Visscher","given":"C."}],"issued":{"date-parts":[["2015",1,21]]}}}],"schema":"https://github.com/citation-style-language/schema/raw/master/csl-citation.json"} </w:instrText>
      </w:r>
      <w:r>
        <w:rPr>
          <w:rFonts w:ascii="Times New Roman" w:hAnsi="Times New Roman" w:cs="Times New Roman"/>
          <w:sz w:val="20"/>
          <w:szCs w:val="20"/>
        </w:rPr>
        <w:fldChar w:fldCharType="separate"/>
      </w:r>
      <w:r w:rsidR="00EC20D4">
        <w:rPr>
          <w:rFonts w:ascii="Times New Roman" w:hAnsi="Times New Roman" w:cs="Times New Roman"/>
          <w:sz w:val="20"/>
        </w:rPr>
        <w:t>(Figueiredo et al., 2010; Hannon et al., 2020; van der Sluis et al., 2015)</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007D6FD5" w:rsidRPr="00077240">
        <w:rPr>
          <w:rFonts w:ascii="Times New Roman" w:hAnsi="Times New Roman" w:cs="Times New Roman"/>
          <w:sz w:val="20"/>
          <w:szCs w:val="20"/>
        </w:rPr>
        <w:t xml:space="preserve">These </w:t>
      </w:r>
      <w:r w:rsidR="00A35FF9">
        <w:rPr>
          <w:rFonts w:ascii="Times New Roman" w:hAnsi="Times New Roman" w:cs="Times New Roman"/>
          <w:sz w:val="20"/>
          <w:szCs w:val="20"/>
        </w:rPr>
        <w:t>maturation specific</w:t>
      </w:r>
      <w:r w:rsidR="0064591D">
        <w:rPr>
          <w:rFonts w:ascii="Times New Roman" w:hAnsi="Times New Roman" w:cs="Times New Roman"/>
          <w:sz w:val="20"/>
          <w:szCs w:val="20"/>
        </w:rPr>
        <w:t xml:space="preserve"> </w:t>
      </w:r>
      <w:r w:rsidR="00A35FF9">
        <w:rPr>
          <w:rFonts w:ascii="Times New Roman" w:hAnsi="Times New Roman" w:cs="Times New Roman"/>
          <w:sz w:val="20"/>
          <w:szCs w:val="20"/>
        </w:rPr>
        <w:lastRenderedPageBreak/>
        <w:t xml:space="preserve">components </w:t>
      </w:r>
      <w:r w:rsidR="00DC5F8F">
        <w:rPr>
          <w:rFonts w:ascii="Times New Roman" w:hAnsi="Times New Roman" w:cs="Times New Roman"/>
          <w:sz w:val="20"/>
          <w:szCs w:val="20"/>
        </w:rPr>
        <w:t>likely</w:t>
      </w:r>
      <w:r w:rsidR="00A35FF9">
        <w:rPr>
          <w:rFonts w:ascii="Times New Roman" w:hAnsi="Times New Roman" w:cs="Times New Roman"/>
          <w:sz w:val="20"/>
          <w:szCs w:val="20"/>
        </w:rPr>
        <w:t xml:space="preserve"> influence </w:t>
      </w:r>
      <w:r>
        <w:rPr>
          <w:rFonts w:ascii="Times New Roman" w:hAnsi="Times New Roman" w:cs="Times New Roman"/>
          <w:sz w:val="20"/>
          <w:szCs w:val="20"/>
        </w:rPr>
        <w:t>performance</w:t>
      </w:r>
      <w:r w:rsidR="00E54617" w:rsidRPr="00077240">
        <w:rPr>
          <w:rFonts w:ascii="Times New Roman" w:hAnsi="Times New Roman" w:cs="Times New Roman"/>
          <w:sz w:val="20"/>
          <w:szCs w:val="20"/>
        </w:rPr>
        <w:t xml:space="preserve"> </w:t>
      </w:r>
      <w:r>
        <w:rPr>
          <w:rFonts w:ascii="Times New Roman" w:hAnsi="Times New Roman" w:cs="Times New Roman"/>
          <w:sz w:val="20"/>
          <w:szCs w:val="20"/>
        </w:rPr>
        <w:fldChar w:fldCharType="begin"/>
      </w:r>
      <w:r w:rsidR="00ED3FCF">
        <w:rPr>
          <w:rFonts w:ascii="Times New Roman" w:hAnsi="Times New Roman" w:cs="Times New Roman"/>
          <w:sz w:val="20"/>
          <w:szCs w:val="20"/>
        </w:rPr>
        <w:instrText xml:space="preserve"> ADDIN ZOTERO_ITEM CSL_CITATION {"citationID":"h4fkSc8b","properties":{"formattedCitation":"(Buchheit &amp; Mendez-Villanueva, 2014)","plainCitation":"(Buchheit &amp; Mendez-Villanueva, 2014)","noteIndex":0},"citationItems":[{"id":"TXdzjnaz/T6Ck3BfI","uris":["http://zotero.org/users/6352108/items/9KH9Z4ZJ"],"uri":["http://zotero.org/users/6352108/items/9KH9Z4ZJ"],"itemData":{"id":1210,"type":"article-journal","abstract":"The aim of the present study was to compare, in 36 highly trained under-15 soccer players, the respective effects of age, maturity and body dimensions on match running performance. Maximal sprinting (MSS) and aerobic speeds were estimated. Match running performance was analysed with GPS (GPSport, 1 Hz) during 19 international friendly games (n = 115 player-ﬁles). Total distance and distance covered &gt;16 km h–1 (D &gt; 16 km h−1) were collected. Players advanced in age and/or maturation, or having larger body dimensions presented greater locomotor (Cohen’s d for MSS: 0.5–1.0, likely to almost certain) and match running performances (D &gt; 16 km h−1: 0.2–0.5, possibly to likely) than their younger, less mature and/or smaller teammates. These age-, maturation- and body size-related differences were of larger magnitude for ﬁeld test measures versus match running performance. Compared with age and body size (unclear to likely), maturation (likely to almost certainly for all match variables) had the greatest impact on match running performance. The magnitude of the relationships between age, maturation and body dimensions and match running performance were position-dependent. Within a single age-group in the present player sample, maturation had a substantial impact on match running performance, especially in attacking players. Coaches may need to consider players’ maturity status when assessing their on-ﬁeld playing performance.","container-title":"Journal of Sports Sciences","DOI":"10.1080/02640414.2014.884721","ISSN":"0264-0414, 1466-447X","issue":"13","journalAbbreviation":"Journal of Sports Sciences","language":"en","page":"1271-1278","source":"DOI.org (Crossref)","title":"Effects of age, maturity and body dimensions on match running performance in highly trained under-15 soccer players","volume":"32","author":[{"family":"Buchheit","given":"Martin"},{"family":"Mendez-Villanueva","given":"Alberto"}],"issued":{"date-parts":[["2014",8,9]]}}}],"schema":"https://github.com/citation-style-language/schema/raw/master/csl-citation.json"} </w:instrText>
      </w:r>
      <w:r>
        <w:rPr>
          <w:rFonts w:ascii="Times New Roman" w:hAnsi="Times New Roman" w:cs="Times New Roman"/>
          <w:sz w:val="20"/>
          <w:szCs w:val="20"/>
        </w:rPr>
        <w:fldChar w:fldCharType="separate"/>
      </w:r>
      <w:r w:rsidR="00EC20D4">
        <w:rPr>
          <w:rFonts w:ascii="Times New Roman" w:hAnsi="Times New Roman" w:cs="Times New Roman"/>
          <w:noProof/>
          <w:sz w:val="20"/>
          <w:szCs w:val="20"/>
        </w:rPr>
        <w:t>(Buchheit &amp; Mendez-Villanueva, 2014)</w:t>
      </w:r>
      <w:r>
        <w:rPr>
          <w:rFonts w:ascii="Times New Roman" w:hAnsi="Times New Roman" w:cs="Times New Roman"/>
          <w:sz w:val="20"/>
          <w:szCs w:val="20"/>
        </w:rPr>
        <w:fldChar w:fldCharType="end"/>
      </w:r>
      <w:r>
        <w:rPr>
          <w:rFonts w:ascii="Times New Roman" w:hAnsi="Times New Roman" w:cs="Times New Roman"/>
          <w:sz w:val="20"/>
          <w:szCs w:val="20"/>
        </w:rPr>
        <w:t>,</w:t>
      </w:r>
      <w:r w:rsidR="00E54617" w:rsidRPr="00077240">
        <w:rPr>
          <w:rFonts w:ascii="Times New Roman" w:hAnsi="Times New Roman" w:cs="Times New Roman"/>
          <w:sz w:val="20"/>
          <w:szCs w:val="20"/>
        </w:rPr>
        <w:t xml:space="preserve"> but </w:t>
      </w:r>
      <w:r w:rsidR="00706658">
        <w:rPr>
          <w:rFonts w:ascii="Times New Roman" w:hAnsi="Times New Roman" w:cs="Times New Roman"/>
          <w:sz w:val="20"/>
          <w:szCs w:val="20"/>
        </w:rPr>
        <w:t>limited</w:t>
      </w:r>
      <w:r>
        <w:rPr>
          <w:rFonts w:ascii="Times New Roman" w:hAnsi="Times New Roman" w:cs="Times New Roman"/>
          <w:sz w:val="20"/>
          <w:szCs w:val="20"/>
        </w:rPr>
        <w:t xml:space="preserve"> studies using standardised activity profiles have direct</w:t>
      </w:r>
      <w:r w:rsidR="00A35FF9">
        <w:rPr>
          <w:rFonts w:ascii="Times New Roman" w:hAnsi="Times New Roman" w:cs="Times New Roman"/>
          <w:sz w:val="20"/>
          <w:szCs w:val="20"/>
        </w:rPr>
        <w:t>ly observed this influence</w:t>
      </w:r>
      <w:r w:rsidR="00706658">
        <w:rPr>
          <w:rFonts w:ascii="Times New Roman" w:hAnsi="Times New Roman" w:cs="Times New Roman"/>
          <w:sz w:val="20"/>
          <w:szCs w:val="20"/>
        </w:rPr>
        <w:t xml:space="preserve"> </w:t>
      </w:r>
      <w:r w:rsidR="00706658">
        <w:rPr>
          <w:rFonts w:ascii="Times New Roman" w:hAnsi="Times New Roman" w:cs="Times New Roman"/>
          <w:sz w:val="20"/>
          <w:szCs w:val="20"/>
        </w:rPr>
        <w:fldChar w:fldCharType="begin"/>
      </w:r>
      <w:r w:rsidR="00706658">
        <w:rPr>
          <w:rFonts w:ascii="Times New Roman" w:hAnsi="Times New Roman" w:cs="Times New Roman"/>
          <w:sz w:val="20"/>
          <w:szCs w:val="20"/>
        </w:rPr>
        <w:instrText xml:space="preserve"> ADDIN ZOTERO_ITEM CSL_CITATION {"citationID":"IJzcMFCr","properties":{"formattedCitation":"(Lehnert et al., 2018)","plainCitation":"(Lehnert et al., 2018)","noteIndex":0},"citationItems":[{"id":1817,"uris":["http://zotero.org/users/6352108/items/43NM8TZR"],"uri":["http://zotero.org/users/6352108/items/43NM8TZR"],"itemData":{"id":1817,"type":"article-journal","abstract":"The aim of this study was to examine the acute effects of soccer specific fatigue on muscular and neuromuscular function in male youth soccer players. Elite soccer players (n = 20; age 15.7 ± 0.5 y; body height 177.75 ± 6.61 cm; body mass 67.28 ± 8.29 kg) were measured before and after soccer specific exercise (SAFT90). The reactive strength index (RSI) was determined by a drop jump test, leg stiffness (LS) by a 20 sub-maximal two-legged hopping test, and a functional hamstring to quadriceps strength ratio from isokinetic concentric and eccentric strength of the dominant and non-dominant leg (measured at angular velocities of 1.05 rad ∙ s−1 and 3.14 rad ∙ s−1). Metabolic response to the SAFT90 was determined by blood lactate and perceived exertion was assessed by the Borg scale. After simulated match play, a significant decrease in absolute LS (t = 4.411; p &lt; 0.001; ω2 = 0.48) and relative LS (t = 4.326; p &lt; 0.001; ω2 = 0.49) was observed and the RSI increased significantly (t = 3.806; p = 0.001; ω2 = 0.40). A reduction in LS found after the SAFT90 indicates possible reduction in dynamic knee stabilization. However, if we consider the changes in other observed variables, the present study did not clearly confirm that fatigue induced by a soccer specific protocol increased the risk of ACL and hamstring injury. This may be attributed to the simulated rather than actual match play used in the present study.","container-title":"Journal of Human Kinetics","DOI":"10.1515/hukin-2017-0157","ISSN":"1899-7562","issue":"1","language":"en","page":"33-42","source":"DOI.org (Crossref)","title":"Changes in Injury Risk Mechanisms After Soccer-Specific Fatigue in Male Youth Soccer Players","volume":"62","author":[{"family":"Lehnert","given":"Michal"},{"family":"Croix","given":"Mark De Ste"},{"family":"Xaverova","given":"Zuzana"},{"family":"Botek","given":"Michal"},{"family":"Varekova","given":"Renata"},{"family":"Zaatar","given":"Amr"},{"family":"Lastovicka","given":"Ondrej"},{"family":"Stastny","given":"Petr"}],"issued":{"date-parts":[["2018",6,13]]}}}],"schema":"https://github.com/citation-style-language/schema/raw/master/csl-citation.json"} </w:instrText>
      </w:r>
      <w:r w:rsidR="00706658">
        <w:rPr>
          <w:rFonts w:ascii="Times New Roman" w:hAnsi="Times New Roman" w:cs="Times New Roman"/>
          <w:sz w:val="20"/>
          <w:szCs w:val="20"/>
        </w:rPr>
        <w:fldChar w:fldCharType="separate"/>
      </w:r>
      <w:r w:rsidR="00706658">
        <w:rPr>
          <w:rFonts w:ascii="Times New Roman" w:hAnsi="Times New Roman" w:cs="Times New Roman"/>
          <w:noProof/>
          <w:sz w:val="20"/>
          <w:szCs w:val="20"/>
        </w:rPr>
        <w:t>(Lehnert et al., 2018)</w:t>
      </w:r>
      <w:r w:rsidR="00706658">
        <w:rPr>
          <w:rFonts w:ascii="Times New Roman" w:hAnsi="Times New Roman" w:cs="Times New Roman"/>
          <w:sz w:val="20"/>
          <w:szCs w:val="20"/>
        </w:rPr>
        <w:fldChar w:fldCharType="end"/>
      </w:r>
      <w:r>
        <w:rPr>
          <w:rFonts w:ascii="Times New Roman" w:hAnsi="Times New Roman" w:cs="Times New Roman"/>
          <w:sz w:val="20"/>
          <w:szCs w:val="20"/>
        </w:rPr>
        <w:t>.</w:t>
      </w:r>
      <w:r w:rsidR="00443574" w:rsidRPr="00077240">
        <w:rPr>
          <w:rFonts w:ascii="Times New Roman" w:hAnsi="Times New Roman" w:cs="Times New Roman"/>
          <w:sz w:val="20"/>
          <w:szCs w:val="20"/>
        </w:rPr>
        <w:t xml:space="preserve"> </w:t>
      </w:r>
      <w:r w:rsidR="005A1CF6">
        <w:rPr>
          <w:rFonts w:ascii="Times New Roman" w:hAnsi="Times New Roman" w:cs="Times New Roman"/>
          <w:sz w:val="20"/>
          <w:szCs w:val="20"/>
        </w:rPr>
        <w:t>R</w:t>
      </w:r>
      <w:r w:rsidR="007D6FD5" w:rsidRPr="00077240">
        <w:rPr>
          <w:rFonts w:ascii="Times New Roman" w:hAnsi="Times New Roman" w:cs="Times New Roman"/>
          <w:sz w:val="20"/>
          <w:szCs w:val="20"/>
        </w:rPr>
        <w:t xml:space="preserve">elationships between </w:t>
      </w:r>
      <w:r w:rsidR="00A35FF9" w:rsidRPr="00077240">
        <w:rPr>
          <w:rFonts w:ascii="Times New Roman" w:hAnsi="Times New Roman" w:cs="Times New Roman"/>
          <w:sz w:val="20"/>
          <w:szCs w:val="20"/>
        </w:rPr>
        <w:t>m</w:t>
      </w:r>
      <w:r w:rsidR="00A35FF9">
        <w:rPr>
          <w:rFonts w:ascii="Times New Roman" w:hAnsi="Times New Roman" w:cs="Times New Roman"/>
          <w:sz w:val="20"/>
          <w:szCs w:val="20"/>
        </w:rPr>
        <w:t xml:space="preserve">aturation related </w:t>
      </w:r>
      <w:r w:rsidR="005238EC" w:rsidRPr="00077240">
        <w:rPr>
          <w:rFonts w:ascii="Times New Roman" w:hAnsi="Times New Roman" w:cs="Times New Roman"/>
          <w:sz w:val="20"/>
          <w:szCs w:val="20"/>
        </w:rPr>
        <w:t>dose-</w:t>
      </w:r>
      <w:r w:rsidR="007D6FD5" w:rsidRPr="00077240">
        <w:rPr>
          <w:rFonts w:ascii="Times New Roman" w:hAnsi="Times New Roman" w:cs="Times New Roman"/>
          <w:sz w:val="20"/>
          <w:szCs w:val="20"/>
        </w:rPr>
        <w:t>response</w:t>
      </w:r>
      <w:r w:rsidR="00A35FF9">
        <w:rPr>
          <w:rFonts w:ascii="Times New Roman" w:hAnsi="Times New Roman" w:cs="Times New Roman"/>
          <w:sz w:val="20"/>
          <w:szCs w:val="20"/>
        </w:rPr>
        <w:t>s</w:t>
      </w:r>
      <w:r w:rsidR="007D6FD5" w:rsidRPr="00077240">
        <w:rPr>
          <w:rFonts w:ascii="Times New Roman" w:hAnsi="Times New Roman" w:cs="Times New Roman"/>
          <w:sz w:val="20"/>
          <w:szCs w:val="20"/>
        </w:rPr>
        <w:t xml:space="preserve"> have </w:t>
      </w:r>
      <w:r w:rsidR="00706658">
        <w:rPr>
          <w:rFonts w:ascii="Times New Roman" w:hAnsi="Times New Roman" w:cs="Times New Roman"/>
          <w:sz w:val="20"/>
          <w:szCs w:val="20"/>
        </w:rPr>
        <w:t xml:space="preserve">also </w:t>
      </w:r>
      <w:r w:rsidR="007D6FD5" w:rsidRPr="00077240">
        <w:rPr>
          <w:rFonts w:ascii="Times New Roman" w:hAnsi="Times New Roman" w:cs="Times New Roman"/>
          <w:sz w:val="20"/>
          <w:szCs w:val="20"/>
        </w:rPr>
        <w:t xml:space="preserve">been </w:t>
      </w:r>
      <w:r w:rsidR="00443574" w:rsidRPr="00077240">
        <w:rPr>
          <w:rFonts w:ascii="Times New Roman" w:hAnsi="Times New Roman" w:cs="Times New Roman"/>
          <w:sz w:val="20"/>
          <w:szCs w:val="20"/>
        </w:rPr>
        <w:t>performed</w:t>
      </w:r>
      <w:r w:rsidR="007D6FD5" w:rsidRPr="00077240">
        <w:rPr>
          <w:rFonts w:ascii="Times New Roman" w:hAnsi="Times New Roman" w:cs="Times New Roman"/>
          <w:sz w:val="20"/>
          <w:szCs w:val="20"/>
        </w:rPr>
        <w:t xml:space="preserve"> </w:t>
      </w:r>
      <w:r w:rsidR="00706658">
        <w:rPr>
          <w:rFonts w:ascii="Times New Roman" w:hAnsi="Times New Roman" w:cs="Times New Roman"/>
          <w:sz w:val="20"/>
          <w:szCs w:val="20"/>
        </w:rPr>
        <w:t>observing</w:t>
      </w:r>
      <w:r w:rsidR="005238EC" w:rsidRPr="00077240">
        <w:rPr>
          <w:rFonts w:ascii="Times New Roman" w:hAnsi="Times New Roman" w:cs="Times New Roman"/>
          <w:sz w:val="20"/>
          <w:szCs w:val="20"/>
        </w:rPr>
        <w:t xml:space="preserve"> neuromuscular performance</w:t>
      </w:r>
      <w:r w:rsidR="00443574" w:rsidRPr="00077240">
        <w:rPr>
          <w:rFonts w:ascii="Times New Roman" w:hAnsi="Times New Roman" w:cs="Times New Roman"/>
          <w:sz w:val="20"/>
          <w:szCs w:val="20"/>
        </w:rPr>
        <w:t xml:space="preserve"> </w:t>
      </w:r>
      <w:r w:rsidR="00706658">
        <w:rPr>
          <w:rFonts w:ascii="Times New Roman" w:hAnsi="Times New Roman" w:cs="Times New Roman"/>
          <w:sz w:val="20"/>
          <w:szCs w:val="20"/>
        </w:rPr>
        <w:t>around competitive fixtures and/or training</w:t>
      </w:r>
      <w:r w:rsidR="00680639" w:rsidRPr="00077240">
        <w:rPr>
          <w:rFonts w:ascii="Times New Roman" w:hAnsi="Times New Roman" w:cs="Times New Roman"/>
          <w:sz w:val="20"/>
          <w:szCs w:val="20"/>
        </w:rPr>
        <w:t xml:space="preserve"> </w:t>
      </w:r>
      <w:r w:rsidR="007D6FD5" w:rsidRPr="00077240">
        <w:rPr>
          <w:rFonts w:ascii="Times New Roman" w:hAnsi="Times New Roman" w:cs="Times New Roman"/>
          <w:sz w:val="20"/>
          <w:szCs w:val="20"/>
        </w:rPr>
        <w:fldChar w:fldCharType="begin"/>
      </w:r>
      <w:r w:rsidR="00706658">
        <w:rPr>
          <w:rFonts w:ascii="Times New Roman" w:hAnsi="Times New Roman" w:cs="Times New Roman"/>
          <w:sz w:val="20"/>
          <w:szCs w:val="20"/>
        </w:rPr>
        <w:instrText xml:space="preserve"> ADDIN ZOTERO_ITEM CSL_CITATION {"citationID":"Z4HkCLD0","properties":{"formattedCitation":"(De Ste Croix et al., 2019; Oliver et al., 2015; Read et al., 2016)","plainCitation":"(De Ste Croix et al., 2019; Oliver et al., 2015; Read et al., 2016)","noteIndex":0},"citationItems":[{"id":1164,"uris":["http://zotero.org/users/6352108/items/GP26QTTM"],"uri":["http://zotero.org/users/6352108/items/GP26QTTM"],"itemData":{"id":1164,"type":"article-journal","abstract":"Poor neuromuscular control and fatigue have been proposed as a risk factor for non-contact injuries especially around peak height velocity (PHV). This study explored the effects of competitive soccer match-play on neuromuscular performance and muscle damage in male youth soccer players. 24 youth players aged 13-16y were split into a PHV group (−0.5 to 0.5y) and post PHV group (1.0–2.5y) based on maturity off-set. Leg stiffness, reactive strength index (RSI), muscle activation, creatine kinase (CK), and muscle soreness were determined pre and post a competitive soccer match. Paired t-tests were used to explore differences pre and post competitive match play and independent sample t-tests for between groups differences for all outcome measures. There was no significant fatigue-related change in absolute and relative leg stiffness or muscle activation in both groups, except for the gastrocnemius in the post PHV group. RSI, CK and perceived muscle soreness were significantly different after soccer match-play in both groups with small to large effects observed (ES:0.41–2.82). There were no significant differences between the groups pre match-play except for absolute and relative leg stiffness (P &lt; 0.001; ES = 1.16 and 0.63 respectively). No significant differences were observed in the fatigue related responses to competitive match play between groups except for perceived muscle soreness. The influence of competitive match-play on neuromuscular function and muscle damage is similar in male youth around the time of PHV and those post-PHV indicating that other factors must contribute to the heightened injury risk around PHV.","container-title":"European Journal of Sport Science","DOI":"10.1080/17461391.2019.1575913","ISSN":"1746-1391, 1536-7290","issue":"8","journalAbbreviation":"European Journal of Sport Science","language":"en","page":"1130-1139","source":"DOI.org (Crossref)","title":"Does maturation influence neuromuscular performance and muscle damage after competitive match-play in youth male soccer players?","volume":"19","author":[{"family":"De Ste Croix","given":"Mark"},{"family":"Lehnert","given":"Michal"},{"family":"Maixnerova","given":"Eliska"},{"family":"Zaatar","given":"Amr"},{"family":"Svoboda","given":"Zdenek"},{"family":"Botek","given":"Michal"},{"family":"Varekova","given":"Renata"},{"family":"Stastny","given":"Petr"}],"issued":{"date-parts":[["2019",9,14]]}}},{"id":156,"uris":["http://zotero.org/users/6352108/items/6FVXD2IR"],"uri":["http://zotero.org/users/6352108/items/6FVXD2IR"],"itemData":{"id":156,"type":"article-journal","abstract":"The purpose of this study was to examine both short- and long-term neuromuscular and perceptual fatigue in youth rugby players during a seven-week in-season mesocycle. Eleven male youth rugby players (age 16.9 ± 0.8 years) were assessed for countermovement jump (CMJ), reactive strength index (RSI) and leg stiffness to monitor neuromuscular performance, together with a well-being questionnaire to monitor perceptual fatigue. Players trained and competed throughout a sevenweek block with test variables measured at baseline and 24 h pre- and post-matches played in weeks 1, 4 and 7. Players trained on average 9.7 ± 1.1 h per week and competed in 10.5 ± 1.9 games over the seven-week block. Pre- to post-match reductions were significant across all games for CMJ, RSI and well-being (all P &lt; 0.05), ranging from likely to almost certain negative reductions. Well-being and RSI demonstrated non-significant (P &lt; 0.05) unclear or inconsistent changes when comparing pre-match scores to baseline. Significant reductions to baseline were observed pre-match for CMJ (weeks 4 and 7) and stiffness (week 7), representing very likely to almost certain negative long-term decrements. CMJ, RSI and well-being were all sensitive to detecting post-match fatigue. Importantly, CMJ and stiffness were sensitive to detecting accumulated fatigue over a seven-week period, whereas RSI and well-being were not. Consequently, either a CMJ or leg stiffness should be monitored to detect long-term, accumulated fatigue in academy rugby players.","container-title":"European Journal of Sport Science","DOI":"10.1080/17461391.2015.1063700","ISSN":"1746-1391, 1536-7290","issue":"6","journalAbbreviation":"European Journal of Sport Science","language":"en","page":"514-522","source":"DOI.org (Crossref)","title":"Monitoring of in-season neuromuscular and perceptual fatigue in youth rugby players","volume":"15","author":[{"family":"Oliver","given":"Jonathan L."},{"family":"Lloyd","given":"Rhodri S."},{"family":"Whitney","given":"Adam"}],"issued":{"date-parts":[["2015",8,18]]}}},{"id":1009,"uris":["http://zotero.org/users/6352108/items/TEVC5HRM"],"uri":["http://zotero.org/users/6352108/items/TEVC5HRM"],"itemData":{"id":1009,"type":"article-journal","container-title":"Sports Medicine","DOI":"10.1007/s40279-016-0479-z","ISSN":"0112-1642, 1179-2035","issue":"8","journalAbbreviation":"Sports Med","language":"en","page":"1059-1066","source":"DOI.org (Crossref)","title":"Neuromuscular Risk Factors for Knee and Ankle Ligament Injuries in Male Youth Soccer Players","volume":"46","author":[{"family":"Read","given":"Paul J."},{"family":"Oliver","given":"Jon L."},{"family":"De Ste Croix","given":"Mark B. A."},{"family":"Myer","given":"Gregory D."},{"family":"Lloyd","given":"Rhodri S."}],"issued":{"date-parts":[["2016",8]]}}}],"schema":"https://github.com/citation-style-language/schema/raw/master/csl-citation.json"} </w:instrText>
      </w:r>
      <w:r w:rsidR="007D6FD5" w:rsidRPr="00077240">
        <w:rPr>
          <w:rFonts w:ascii="Times New Roman" w:hAnsi="Times New Roman" w:cs="Times New Roman"/>
          <w:sz w:val="20"/>
          <w:szCs w:val="20"/>
        </w:rPr>
        <w:fldChar w:fldCharType="separate"/>
      </w:r>
      <w:r w:rsidR="00706658">
        <w:rPr>
          <w:rFonts w:ascii="Times New Roman" w:hAnsi="Times New Roman" w:cs="Times New Roman"/>
          <w:sz w:val="20"/>
        </w:rPr>
        <w:t>(De Ste Croix et al., 2019; Oliver et al., 2015; Read et al., 2016)</w:t>
      </w:r>
      <w:r w:rsidR="007D6FD5" w:rsidRPr="00077240">
        <w:rPr>
          <w:rFonts w:ascii="Times New Roman" w:hAnsi="Times New Roman" w:cs="Times New Roman"/>
          <w:sz w:val="20"/>
          <w:szCs w:val="20"/>
        </w:rPr>
        <w:fldChar w:fldCharType="end"/>
      </w:r>
      <w:r w:rsidR="007D6FD5" w:rsidRPr="00077240">
        <w:rPr>
          <w:rFonts w:ascii="Times New Roman" w:hAnsi="Times New Roman" w:cs="Times New Roman"/>
          <w:sz w:val="20"/>
          <w:szCs w:val="20"/>
        </w:rPr>
        <w:t xml:space="preserve">. </w:t>
      </w:r>
      <w:r w:rsidR="00443574" w:rsidRPr="00077240">
        <w:rPr>
          <w:rFonts w:ascii="Times New Roman" w:hAnsi="Times New Roman" w:cs="Times New Roman"/>
          <w:sz w:val="20"/>
          <w:szCs w:val="20"/>
        </w:rPr>
        <w:t xml:space="preserve">Radnor et al. </w:t>
      </w:r>
      <w:r w:rsidR="00EE202E"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ZFceCUfs","properties":{"formattedCitation":"(2018)","plainCitation":"(2018)","noteIndex":0},"citationItems":[{"id":1184,"uris":["http://zotero.org/users/6352108/items/U3SBXLX2"],"uri":["http://zotero.org/users/6352108/items/U3SBXLX2"],"itemData":{"id":1184,"type":"article-journal","container-title":"Sports Medicine","DOI":"10.1007/s40279-017-0785-0","ISSN":"0112-1642, 1179-2035","issue":"1","journalAbbreviation":"Sports Med","language":"en","page":"57-71","source":"DOI.org (Crossref)","title":"The Influence of Growth and Maturation on Stretch-Shortening Cycle Function in Youth","volume":"48","author":[{"family":"Radnor","given":"John M."},{"family":"Oliver","given":"Jon L."},{"family":"Waugh","given":"Charlie M."},{"family":"Myer","given":"Gregory D."},{"family":"Moore","given":"Isabel S."},{"family":"Lloyd","given":"Rhodri S."}],"issued":{"date-parts":[["2018",1]]}},"suppress-author":true}],"schema":"https://github.com/citation-style-language/schema/raw/master/csl-citation.json"} </w:instrText>
      </w:r>
      <w:r w:rsidR="00EE202E"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(2018)</w:t>
      </w:r>
      <w:r w:rsidR="00EE202E" w:rsidRPr="00077240">
        <w:rPr>
          <w:rFonts w:ascii="Times New Roman" w:hAnsi="Times New Roman" w:cs="Times New Roman"/>
          <w:sz w:val="20"/>
          <w:szCs w:val="20"/>
        </w:rPr>
        <w:fldChar w:fldCharType="end"/>
      </w:r>
      <w:r w:rsidR="003275FD" w:rsidRPr="00077240">
        <w:rPr>
          <w:rFonts w:ascii="Times New Roman" w:hAnsi="Times New Roman" w:cs="Times New Roman"/>
          <w:sz w:val="20"/>
          <w:szCs w:val="20"/>
        </w:rPr>
        <w:t xml:space="preserve"> </w:t>
      </w:r>
      <w:r w:rsidR="00EE202E" w:rsidRPr="00077240">
        <w:rPr>
          <w:rFonts w:ascii="Times New Roman" w:hAnsi="Times New Roman" w:cs="Times New Roman"/>
          <w:sz w:val="20"/>
          <w:szCs w:val="20"/>
        </w:rPr>
        <w:t>suggests that stretch-shortening cycle (SSC) performance increases with age across various neuromuscular tasks such as sprinting, hopping and jumping</w:t>
      </w:r>
      <w:r w:rsidR="0064591D">
        <w:rPr>
          <w:rFonts w:ascii="Times New Roman" w:hAnsi="Times New Roman" w:cs="Times New Roman"/>
          <w:sz w:val="20"/>
          <w:szCs w:val="20"/>
        </w:rPr>
        <w:t xml:space="preserve">, </w:t>
      </w:r>
      <w:r w:rsidR="00443574" w:rsidRPr="00077240">
        <w:rPr>
          <w:rFonts w:ascii="Times New Roman" w:hAnsi="Times New Roman" w:cs="Times New Roman"/>
          <w:sz w:val="20"/>
          <w:szCs w:val="20"/>
        </w:rPr>
        <w:t xml:space="preserve">therefore </w:t>
      </w:r>
      <w:r w:rsidR="0064591D">
        <w:rPr>
          <w:rFonts w:ascii="Times New Roman" w:hAnsi="Times New Roman" w:cs="Times New Roman"/>
          <w:sz w:val="20"/>
          <w:szCs w:val="20"/>
        </w:rPr>
        <w:t xml:space="preserve">it is </w:t>
      </w:r>
      <w:r w:rsidR="00EE202E" w:rsidRPr="00077240">
        <w:rPr>
          <w:rFonts w:ascii="Times New Roman" w:hAnsi="Times New Roman" w:cs="Times New Roman"/>
          <w:sz w:val="20"/>
          <w:szCs w:val="20"/>
        </w:rPr>
        <w:t xml:space="preserve">intuitive to </w:t>
      </w:r>
      <w:r w:rsidR="00443574" w:rsidRPr="00077240">
        <w:rPr>
          <w:rFonts w:ascii="Times New Roman" w:hAnsi="Times New Roman" w:cs="Times New Roman"/>
          <w:sz w:val="20"/>
          <w:szCs w:val="20"/>
        </w:rPr>
        <w:t>assume</w:t>
      </w:r>
      <w:r w:rsidR="00EE202E" w:rsidRPr="00077240">
        <w:rPr>
          <w:rFonts w:ascii="Times New Roman" w:hAnsi="Times New Roman" w:cs="Times New Roman"/>
          <w:sz w:val="20"/>
          <w:szCs w:val="20"/>
        </w:rPr>
        <w:t xml:space="preserve"> matur</w:t>
      </w:r>
      <w:r w:rsidR="00680639" w:rsidRPr="00077240">
        <w:rPr>
          <w:rFonts w:ascii="Times New Roman" w:hAnsi="Times New Roman" w:cs="Times New Roman"/>
          <w:sz w:val="20"/>
          <w:szCs w:val="20"/>
        </w:rPr>
        <w:t>ation</w:t>
      </w:r>
      <w:r w:rsidR="00EE202E" w:rsidRPr="00077240">
        <w:rPr>
          <w:rFonts w:ascii="Times New Roman" w:hAnsi="Times New Roman" w:cs="Times New Roman"/>
          <w:sz w:val="20"/>
          <w:szCs w:val="20"/>
        </w:rPr>
        <w:t xml:space="preserve"> </w:t>
      </w:r>
      <w:r w:rsidR="00443574" w:rsidRPr="00077240">
        <w:rPr>
          <w:rFonts w:ascii="Times New Roman" w:hAnsi="Times New Roman" w:cs="Times New Roman"/>
          <w:sz w:val="20"/>
          <w:szCs w:val="20"/>
        </w:rPr>
        <w:t>influences</w:t>
      </w:r>
      <w:r w:rsidR="00EE202E" w:rsidRPr="00077240">
        <w:rPr>
          <w:rFonts w:ascii="Times New Roman" w:hAnsi="Times New Roman" w:cs="Times New Roman"/>
          <w:sz w:val="20"/>
          <w:szCs w:val="20"/>
        </w:rPr>
        <w:t xml:space="preserve"> acute response</w:t>
      </w:r>
      <w:r w:rsidR="005A1CF6">
        <w:rPr>
          <w:rFonts w:ascii="Times New Roman" w:hAnsi="Times New Roman" w:cs="Times New Roman"/>
          <w:sz w:val="20"/>
          <w:szCs w:val="20"/>
        </w:rPr>
        <w:t>s</w:t>
      </w:r>
      <w:r w:rsidR="00EE202E" w:rsidRPr="00077240">
        <w:rPr>
          <w:rFonts w:ascii="Times New Roman" w:hAnsi="Times New Roman" w:cs="Times New Roman"/>
          <w:sz w:val="20"/>
          <w:szCs w:val="20"/>
        </w:rPr>
        <w:t xml:space="preserve"> in neuromuscular performance. </w:t>
      </w:r>
      <w:r w:rsidR="00AD4519">
        <w:rPr>
          <w:rFonts w:ascii="Times New Roman" w:hAnsi="Times New Roman" w:cs="Times New Roman"/>
          <w:sz w:val="20"/>
          <w:szCs w:val="20"/>
        </w:rPr>
        <w:t>Ambiguously however</w:t>
      </w:r>
      <w:r w:rsidR="00392DB0" w:rsidRPr="00077240">
        <w:rPr>
          <w:rFonts w:ascii="Times New Roman" w:hAnsi="Times New Roman" w:cs="Times New Roman"/>
          <w:sz w:val="20"/>
          <w:szCs w:val="20"/>
        </w:rPr>
        <w:t>, findings indicat</w:t>
      </w:r>
      <w:r w:rsidR="00AD4519">
        <w:rPr>
          <w:rFonts w:ascii="Times New Roman" w:hAnsi="Times New Roman" w:cs="Times New Roman"/>
          <w:sz w:val="20"/>
          <w:szCs w:val="20"/>
        </w:rPr>
        <w:t>e</w:t>
      </w:r>
      <w:r w:rsidR="00392DB0" w:rsidRPr="00077240">
        <w:rPr>
          <w:rFonts w:ascii="Times New Roman" w:hAnsi="Times New Roman" w:cs="Times New Roman"/>
          <w:sz w:val="20"/>
          <w:szCs w:val="20"/>
        </w:rPr>
        <w:t xml:space="preserve"> both significant and non-significant relationships with neuromuscular performance, such as countermovement jump (CMJ), reactive strength index (RSI) and leg stiffness </w:t>
      </w:r>
      <w:r w:rsidR="00392DB0"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{"citationID":"UXL2lwi6","properties":{"formattedCitation":"(De Ste Croix et al., 2015, 2019; Lehnert et al., 2017)","plainCitation":"(De Ste Croix et al., 2015, 2019; Lehnert et al., 2017)","noteIndex":0},"citationItems":[{"id":1004,"uris":["http://zotero.org/users/6352108/items/UKUYDGQC"],"uri":["http://zotero.org/users/6352108/items/UKUYDGQC"],"itemData":{"id":1004,"type":"article-journal","container-title":"Scandinavian Journal of Medicine &amp; Science in Sports","DOI":"10.1111/sms.12355","ISSN":"09057188","issue":"5","journalAbbreviation":"Scand J Med Sci Sports","language":"en","page":"e531-e538","source":"DOI.org (Crossref)","title":"ACL injury risk in elite female youth soccer: Changes in neuromuscular control of the knee following soccer-specific fatigue: Female youth soccer and fatigue","title-short":"ACL injury risk in elite female youth soccer","volume":"25","author":[{"family":"De Ste Croix","given":"Mark"},{"family":"Priestley","given":"A. M."},{"family":"Lloyd","given":"R. S."},{"family":"Oliver","given":"J. L."}],"issued":{"date-parts":[["2015",10]]}}},{"id":1164,"uris":["http://zotero.org/users/6352108/items/GP26QTTM"],"uri":["http://zotero.org/users/6352108/items/GP26QTTM"],"itemData":{"id":1164,"type":"article-journal","abstract":"Poor neuromuscular control and fatigue have been proposed as a risk factor for non-contact injuries especially around peak height velocity (PHV). This study explored the effects of competitive soccer match-play on neuromuscular performance and muscle damage in male youth soccer players. 24 youth players aged 13-16y were split into a PHV group (−0.5 to 0.5y) and post PHV group (1.0–2.5y) based on maturity off-set. Leg stiffness, reactive strength index (RSI), muscle activation, creatine kinase (CK), and muscle soreness were determined pre and post a competitive soccer match. Paired t-tests were used to explore differences pre and post competitive match play and independent sample t-tests for between groups differences for all outcome measures. There was no significant fatigue-related change in absolute and relative leg stiffness or muscle activation in both groups, except for the gastrocnemius in the post PHV group. RSI, CK and perceived muscle soreness were significantly different after soccer match-play in both groups with small to large effects observed (ES:0.41–2.82). There were no significant differences between the groups pre match-play except for absolute and relative leg stiffness (P &lt; 0.001; ES = 1.16 and 0.63 respectively). No significant differences were observed in the fatigue related responses to competitive match play between groups except for perceived muscle soreness. The influence of competitive match-play on neuromuscular function and muscle damage is similar in male youth around the time of PHV and those post-PHV indicating that other factors must contribute to the heightened injury risk around PHV.","container-title":"European Journal of Sport Science","DOI":"10.1080/17461391.2019.1575913","ISSN":"1746-1391, 1536-7290","issue":"8","journalAbbreviation":"European Journal of Sport Science","language":"en","page":"1130-1139","source":"DOI.org (Crossref)","title":"Does maturation influence neuromuscular performance and muscle damage after competitive match-play in youth male soccer players?","volume":"19","author":[{"family":"De Ste Croix","given":"Mark"},{"family":"Lehnert","given":"Michal"},{"family":"Maixnerova","given":"Eliska"},{"family":"Zaatar","given":"Amr"},{"family":"Svoboda","given":"Zdenek"},{"family":"Botek","given":"Michal"},{"family":"Varekova","given":"Renata"},{"family":"Stastny","given":"Petr"}],"issued":{"date-parts":[["2019",9,14]]}}},{"id":2173,"uris":["http://zotero.org/users/6352108/items/WS6A3IPK"],"uri":["http://zotero.org/users/6352108/items/WS6A3IPK"],"itemData":{"id":2173,"type":"article-journal","container-title":"Scandinavian Journal of Medicine &amp; Science in Sports","DOI":"10.1111/sms.12705","ISSN":"09057188","issue":"9","journalAbbreviation":"Scand J Med Sci Sports","language":"en","page":"975-982","source":"DOI.org (Crossref)","title":"Muscular and neuromuscular control following soccer-specific exercise in male youth: Changes in injury risk mechanisms","title-short":"Muscular and neuromuscular control following soccer-specific exercise in male youth","volume":"27","author":[{"family":"Lehnert","given":"Michal"},{"family":"De Ste Croix","given":"M."},{"family":"Zaatar","given":"A."},{"family":"Hughes","given":"J."},{"family":"Varekova","given":"R."},{"family":"Lastovicka","given":"O."}],"issued":{"date-parts":[["2017",9]]}}}],"schema":"https://github.com/citation-style-language/schema/raw/master/csl-citation.json"} </w:instrText>
      </w:r>
      <w:r w:rsidR="00392DB0"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(De Ste Croix et al., 2015, 2019; Lehnert et al., 2017)</w:t>
      </w:r>
      <w:r w:rsidR="00392DB0" w:rsidRPr="00077240">
        <w:rPr>
          <w:rFonts w:ascii="Times New Roman" w:hAnsi="Times New Roman" w:cs="Times New Roman"/>
          <w:sz w:val="20"/>
          <w:szCs w:val="20"/>
        </w:rPr>
        <w:fldChar w:fldCharType="end"/>
      </w:r>
      <w:r w:rsidR="00392DB0" w:rsidRPr="00077240">
        <w:rPr>
          <w:rFonts w:ascii="Times New Roman" w:hAnsi="Times New Roman" w:cs="Times New Roman"/>
          <w:sz w:val="20"/>
          <w:szCs w:val="20"/>
        </w:rPr>
        <w:t xml:space="preserve">. </w:t>
      </w:r>
      <w:r w:rsidR="005A1CF6">
        <w:rPr>
          <w:rFonts w:ascii="Times New Roman" w:hAnsi="Times New Roman" w:cs="Times New Roman"/>
          <w:sz w:val="20"/>
          <w:szCs w:val="20"/>
        </w:rPr>
        <w:t>Most recently</w:t>
      </w:r>
      <w:r w:rsidR="00392DB0" w:rsidRPr="00077240">
        <w:rPr>
          <w:rFonts w:ascii="Times New Roman" w:hAnsi="Times New Roman" w:cs="Times New Roman"/>
          <w:sz w:val="20"/>
          <w:szCs w:val="20"/>
        </w:rPr>
        <w:t xml:space="preserve"> </w:t>
      </w:r>
      <w:r w:rsidR="005A1CF6">
        <w:rPr>
          <w:rFonts w:ascii="Times New Roman" w:hAnsi="Times New Roman" w:cs="Times New Roman"/>
          <w:sz w:val="20"/>
          <w:szCs w:val="20"/>
        </w:rPr>
        <w:t xml:space="preserve">De Ste Croix and colleagues </w:t>
      </w:r>
      <w:r w:rsidR="00392DB0"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o3M1b5Fv","properties":{"formattedCitation":"(2019)","plainCitation":"(2019)","noteIndex":0},"citationItems":[{"id":1164,"uris":["http://zotero.org/users/6352108/items/GP26QTTM"],"uri":["http://zotero.org/users/6352108/items/GP26QTTM"],"itemData":{"id":1164,"type":"article-journal","abstract":"Poor neuromuscular control and fatigue have been proposed as a risk factor for non-contact injuries especially around peak height velocity (PHV). This study explored the effects of competitive soccer match-play on neuromuscular performance and muscle damage in male youth soccer players. 24 youth players aged 13-16y were split into a PHV group (−0.5 to 0.5y) and post PHV group (1.0–2.5y) based on maturity off-set. Leg stiffness, reactive strength index (RSI), muscle activation, creatine kinase (CK), and muscle soreness were determined pre and post a competitive soccer match. Paired t-tests were used to explore differences pre and post competitive match play and independent sample t-tests for between groups differences for all outcome measures. There was no significant fatigue-related change in absolute and relative leg stiffness or muscle activation in both groups, except for the gastrocnemius in the post PHV group. RSI, CK and perceived muscle soreness were significantly different after soccer match-play in both groups with small to large effects observed (ES:0.41–2.82). There were no significant differences between the groups pre match-play except for absolute and relative leg stiffness (P &lt; 0.001; ES = 1.16 and 0.63 respectively). No significant differences were observed in the fatigue related responses to competitive match play between groups except for perceived muscle soreness. The influence of competitive match-play on neuromuscular function and muscle damage is similar in male youth around the time of PHV and those post-PHV indicating that other factors must contribute to the heightened injury risk around PHV.","container-title":"European Journal of Sport Science","DOI":"10.1080/17461391.2019.1575913","ISSN":"1746-1391, 1536-7290","issue":"8","journalAbbreviation":"European Journal of Sport Science","language":"en","page":"1130-1139","source":"DOI.org (Crossref)","title":"Does maturation influence neuromuscular performance and muscle damage after competitive match-play in youth male soccer players?","volume":"19","author":[{"family":"De Ste Croix","given":"Mark"},{"family":"Lehnert","given":"Michal"},{"family":"Maixnerova","given":"Eliska"},{"family":"Zaatar","given":"Amr"},{"family":"Svoboda","given":"Zdenek"},{"family":"Botek","given":"Michal"},{"family":"Varekova","given":"Renata"},{"family":"Stastny","given":"Petr"}],"issued":{"date-parts":[["2019",9,14]]}},"suppress-author":true}],"schema":"https://github.com/citation-style-language/schema/raw/master/csl-citation.json"} </w:instrText>
      </w:r>
      <w:r w:rsidR="00392DB0"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(2019)</w:t>
      </w:r>
      <w:r w:rsidR="00392DB0" w:rsidRPr="00077240">
        <w:rPr>
          <w:rFonts w:ascii="Times New Roman" w:hAnsi="Times New Roman" w:cs="Times New Roman"/>
          <w:sz w:val="20"/>
          <w:szCs w:val="20"/>
        </w:rPr>
        <w:fldChar w:fldCharType="end"/>
      </w:r>
      <w:r w:rsidR="00392DB0" w:rsidRPr="00077240">
        <w:rPr>
          <w:rFonts w:ascii="Times New Roman" w:hAnsi="Times New Roman" w:cs="Times New Roman"/>
          <w:sz w:val="20"/>
          <w:szCs w:val="20"/>
        </w:rPr>
        <w:t xml:space="preserve"> concluded that </w:t>
      </w:r>
      <w:r>
        <w:rPr>
          <w:rFonts w:ascii="Times New Roman" w:hAnsi="Times New Roman" w:cs="Times New Roman"/>
          <w:sz w:val="20"/>
          <w:szCs w:val="20"/>
        </w:rPr>
        <w:t>maturation</w:t>
      </w:r>
      <w:r w:rsidR="00392DB0" w:rsidRPr="00077240">
        <w:rPr>
          <w:rFonts w:ascii="Times New Roman" w:hAnsi="Times New Roman" w:cs="Times New Roman"/>
          <w:sz w:val="20"/>
          <w:szCs w:val="20"/>
        </w:rPr>
        <w:t xml:space="preserve"> did not influence response</w:t>
      </w:r>
      <w:r w:rsidR="005A1CF6">
        <w:rPr>
          <w:rFonts w:ascii="Times New Roman" w:hAnsi="Times New Roman" w:cs="Times New Roman"/>
          <w:sz w:val="20"/>
          <w:szCs w:val="20"/>
        </w:rPr>
        <w:t>s</w:t>
      </w:r>
      <w:r w:rsidR="00392DB0" w:rsidRPr="00077240">
        <w:rPr>
          <w:rFonts w:ascii="Times New Roman" w:hAnsi="Times New Roman" w:cs="Times New Roman"/>
          <w:sz w:val="20"/>
          <w:szCs w:val="20"/>
        </w:rPr>
        <w:t xml:space="preserve"> to match-play in youth soccer despite large change</w:t>
      </w:r>
      <w:r w:rsidR="005A1CF6">
        <w:rPr>
          <w:rFonts w:ascii="Times New Roman" w:hAnsi="Times New Roman" w:cs="Times New Roman"/>
          <w:sz w:val="20"/>
          <w:szCs w:val="20"/>
        </w:rPr>
        <w:t>s</w:t>
      </w:r>
      <w:r w:rsidR="00392DB0" w:rsidRPr="00077240">
        <w:rPr>
          <w:rFonts w:ascii="Times New Roman" w:hAnsi="Times New Roman" w:cs="Times New Roman"/>
          <w:sz w:val="20"/>
          <w:szCs w:val="20"/>
        </w:rPr>
        <w:t xml:space="preserve"> in RSI</w:t>
      </w:r>
      <w:r w:rsidR="0064591D">
        <w:rPr>
          <w:rFonts w:ascii="Times New Roman" w:hAnsi="Times New Roman" w:cs="Times New Roman"/>
          <w:sz w:val="20"/>
          <w:szCs w:val="20"/>
        </w:rPr>
        <w:t xml:space="preserve">, a finding </w:t>
      </w:r>
      <w:r w:rsidR="005A1CF6">
        <w:rPr>
          <w:rFonts w:ascii="Times New Roman" w:hAnsi="Times New Roman" w:cs="Times New Roman"/>
          <w:sz w:val="20"/>
          <w:szCs w:val="20"/>
        </w:rPr>
        <w:t>reinforced</w:t>
      </w:r>
      <w:r w:rsidR="0064591D">
        <w:rPr>
          <w:rFonts w:ascii="Times New Roman" w:hAnsi="Times New Roman" w:cs="Times New Roman"/>
          <w:sz w:val="20"/>
          <w:szCs w:val="20"/>
        </w:rPr>
        <w:t xml:space="preserve"> by </w:t>
      </w:r>
      <w:r w:rsidR="00392DB0" w:rsidRPr="00077240">
        <w:rPr>
          <w:rFonts w:ascii="Times New Roman" w:hAnsi="Times New Roman" w:cs="Times New Roman"/>
          <w:sz w:val="20"/>
          <w:szCs w:val="20"/>
        </w:rPr>
        <w:t xml:space="preserve">Lehnert et al. </w:t>
      </w:r>
      <w:r w:rsidR="00392DB0"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iClQmjTF","properties":{"formattedCitation":"(2017)","plainCitation":"(2017)","noteIndex":0},"citationItems":[{"id":2173,"uris":["http://zotero.org/users/6352108/items/WS6A3IPK"],"uri":["http://zotero.org/users/6352108/items/WS6A3IPK"],"itemData":{"id":2173,"type":"article-journal","container-title":"Scandinavian Journal of Medicine &amp; Science in Sports","DOI":"10.1111/sms.12705","ISSN":"09057188","issue":"9","journalAbbreviation":"Scand J Med Sci Sports","language":"en","page":"975-982","source":"DOI.org (Crossref)","title":"Muscular and neuromuscular control following soccer-specific exercise in male youth: Changes in injury risk mechanisms","title-short":"Muscular and neuromuscular control following soccer-specific exercise in male youth","volume":"27","author":[{"family":"Lehnert","given":"Michal"},{"family":"De Ste Croix","given":"M."},{"family":"Zaatar","given":"A."},{"family":"Hughes","given":"J."},{"family":"Varekova","given":"R."},{"family":"Lastovicka","given":"O."}],"issued":{"date-parts":[["2017",9]]}},"suppress-author":true}],"schema":"https://github.com/citation-style-language/schema/raw/master/csl-citation.json"} </w:instrText>
      </w:r>
      <w:r w:rsidR="00392DB0"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(2017)</w:t>
      </w:r>
      <w:r w:rsidR="00392DB0" w:rsidRPr="00077240">
        <w:rPr>
          <w:rFonts w:ascii="Times New Roman" w:hAnsi="Times New Roman" w:cs="Times New Roman"/>
          <w:sz w:val="20"/>
          <w:szCs w:val="20"/>
        </w:rPr>
        <w:fldChar w:fldCharType="end"/>
      </w:r>
      <w:r w:rsidR="00392DB0" w:rsidRPr="00077240">
        <w:rPr>
          <w:rFonts w:ascii="Times New Roman" w:hAnsi="Times New Roman" w:cs="Times New Roman"/>
          <w:sz w:val="20"/>
          <w:szCs w:val="20"/>
        </w:rPr>
        <w:t xml:space="preserve">. Interestingly, despite sharing many </w:t>
      </w:r>
      <w:r w:rsidR="003275FD" w:rsidRPr="00077240">
        <w:rPr>
          <w:rFonts w:ascii="Times New Roman" w:hAnsi="Times New Roman" w:cs="Times New Roman"/>
          <w:sz w:val="20"/>
          <w:szCs w:val="20"/>
        </w:rPr>
        <w:t xml:space="preserve">of the same </w:t>
      </w:r>
      <w:r w:rsidR="00392DB0" w:rsidRPr="00077240">
        <w:rPr>
          <w:rFonts w:ascii="Times New Roman" w:hAnsi="Times New Roman" w:cs="Times New Roman"/>
          <w:sz w:val="20"/>
          <w:szCs w:val="20"/>
        </w:rPr>
        <w:t xml:space="preserve">SSC characteristics </w:t>
      </w:r>
      <w:r w:rsidR="003275FD" w:rsidRPr="00077240">
        <w:rPr>
          <w:rFonts w:ascii="Times New Roman" w:hAnsi="Times New Roman" w:cs="Times New Roman"/>
          <w:sz w:val="20"/>
          <w:szCs w:val="20"/>
        </w:rPr>
        <w:t xml:space="preserve">as RSI, </w:t>
      </w:r>
      <w:r w:rsidR="00392DB0" w:rsidRPr="00077240">
        <w:rPr>
          <w:rFonts w:ascii="Times New Roman" w:hAnsi="Times New Roman" w:cs="Times New Roman"/>
          <w:sz w:val="20"/>
          <w:szCs w:val="20"/>
        </w:rPr>
        <w:t>leg stiffness</w:t>
      </w:r>
      <w:r w:rsidR="00EE202E" w:rsidRPr="00077240">
        <w:rPr>
          <w:rFonts w:ascii="Times New Roman" w:hAnsi="Times New Roman" w:cs="Times New Roman"/>
          <w:sz w:val="20"/>
          <w:szCs w:val="20"/>
        </w:rPr>
        <w:t xml:space="preserve"> </w:t>
      </w:r>
      <w:r w:rsidR="005A1CF6">
        <w:rPr>
          <w:rFonts w:ascii="Times New Roman" w:hAnsi="Times New Roman" w:cs="Times New Roman"/>
          <w:sz w:val="20"/>
          <w:szCs w:val="20"/>
        </w:rPr>
        <w:t xml:space="preserve">response </w:t>
      </w:r>
      <w:r w:rsidR="00EE202E" w:rsidRPr="00077240">
        <w:rPr>
          <w:rFonts w:ascii="Times New Roman" w:hAnsi="Times New Roman" w:cs="Times New Roman"/>
          <w:sz w:val="20"/>
          <w:szCs w:val="20"/>
        </w:rPr>
        <w:t>is less predictable</w:t>
      </w:r>
      <w:r>
        <w:rPr>
          <w:rFonts w:ascii="Times New Roman" w:hAnsi="Times New Roman" w:cs="Times New Roman"/>
          <w:sz w:val="20"/>
          <w:szCs w:val="20"/>
        </w:rPr>
        <w:t>, whereby s</w:t>
      </w:r>
      <w:r w:rsidR="00EE202E" w:rsidRPr="00077240">
        <w:rPr>
          <w:rFonts w:ascii="Times New Roman" w:hAnsi="Times New Roman" w:cs="Times New Roman"/>
          <w:sz w:val="20"/>
          <w:szCs w:val="20"/>
        </w:rPr>
        <w:t xml:space="preserve">ome individuals </w:t>
      </w:r>
      <w:r w:rsidR="0064591D" w:rsidRPr="00077240">
        <w:rPr>
          <w:rFonts w:ascii="Times New Roman" w:hAnsi="Times New Roman" w:cs="Times New Roman"/>
          <w:sz w:val="20"/>
          <w:szCs w:val="20"/>
        </w:rPr>
        <w:t>experienced</w:t>
      </w:r>
      <w:r w:rsidR="00EE202E" w:rsidRPr="00077240">
        <w:rPr>
          <w:rFonts w:ascii="Times New Roman" w:hAnsi="Times New Roman" w:cs="Times New Roman"/>
          <w:sz w:val="20"/>
          <w:szCs w:val="20"/>
        </w:rPr>
        <w:t xml:space="preserve"> acute reduction</w:t>
      </w:r>
      <w:r w:rsidR="0064591D">
        <w:rPr>
          <w:rFonts w:ascii="Times New Roman" w:hAnsi="Times New Roman" w:cs="Times New Roman"/>
          <w:sz w:val="20"/>
          <w:szCs w:val="20"/>
        </w:rPr>
        <w:t>s</w:t>
      </w:r>
      <w:r w:rsidR="00EE202E" w:rsidRPr="00077240">
        <w:rPr>
          <w:rFonts w:ascii="Times New Roman" w:hAnsi="Times New Roman" w:cs="Times New Roman"/>
          <w:sz w:val="20"/>
          <w:szCs w:val="20"/>
        </w:rPr>
        <w:t xml:space="preserve"> in leg stiffness</w:t>
      </w:r>
      <w:r w:rsidR="0064591D">
        <w:rPr>
          <w:rFonts w:ascii="Times New Roman" w:hAnsi="Times New Roman" w:cs="Times New Roman"/>
          <w:sz w:val="20"/>
          <w:szCs w:val="20"/>
        </w:rPr>
        <w:t xml:space="preserve"> with</w:t>
      </w:r>
      <w:r w:rsidR="00EE202E" w:rsidRPr="00077240">
        <w:rPr>
          <w:rFonts w:ascii="Times New Roman" w:hAnsi="Times New Roman" w:cs="Times New Roman"/>
          <w:sz w:val="20"/>
          <w:szCs w:val="20"/>
        </w:rPr>
        <w:t xml:space="preserve"> others a state of potentiation with improved stiffness scores post-exercise </w:t>
      </w:r>
      <w:r w:rsidR="00EE202E"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{"citationID":"RSN7SSqf","properties":{"formattedCitation":"(De Ste Croix et al., 2019; Oliver et al., 2015)","plainCitation":"(De Ste Croix et al., 2019; Oliver et al., 2015)","noteIndex":0},"citationItems":[{"id":1164,"uris":["http://zotero.org/users/6352108/items/GP26QTTM"],"uri":["http://zotero.org/users/6352108/items/GP26QTTM"],"itemData":{"id":1164,"type":"article-journal","abstract":"Poor neuromuscular control and fatigue have been proposed as a risk factor for non-contact injuries especially around peak height velocity (PHV). This study explored the effects of competitive soccer match-play on neuromuscular performance and muscle damage in male youth soccer players. 24 youth players aged 13-16y were split into a PHV group (−0.5 to 0.5y) and post PHV group (1.0–2.5y) based on maturity off-set. Leg stiffness, reactive strength index (RSI), muscle activation, creatine kinase (CK), and muscle soreness were determined pre and post a competitive soccer match. Paired t-tests were used to explore differences pre and post competitive match play and independent sample t-tests for between groups differences for all outcome measures. There was no significant fatigue-related change in absolute and relative leg stiffness or muscle activation in both groups, except for the gastrocnemius in the post PHV group. RSI, CK and perceived muscle soreness were significantly different after soccer match-play in both groups with small to large effects observed (ES:0.41–2.82). There were no significant differences between the groups pre match-play except for absolute and relative leg stiffness (P &lt; 0.001; ES = 1.16 and 0.63 respectively). No significant differences were observed in the fatigue related responses to competitive match play between groups except for perceived muscle soreness. The influence of competitive match-play on neuromuscular function and muscle damage is similar in male youth around the time of PHV and those post-PHV indicating that other factors must contribute to the heightened injury risk around PHV.","container-title":"European Journal of Sport Science","DOI":"10.1080/17461391.2019.1575913","ISSN":"1746-1391, 1536-7290","issue":"8","journalAbbreviation":"European Journal of Sport Science","language":"en","page":"1130-1139","source":"DOI.org (Crossref)","title":"Does maturation influence neuromuscular performance and muscle damage after competitive match-play in youth male soccer players?","volume":"19","author":[{"family":"De Ste Croix","given":"Mark"},{"family":"Lehnert","given":"Michal"},{"family":"Maixnerova","given":"Eliska"},{"family":"Zaatar","given":"Amr"},{"family":"Svoboda","given":"Zdenek"},{"family":"Botek","given":"Michal"},{"family":"Varekova","given":"Renata"},{"family":"Stastny","given":"Petr"}],"issued":{"date-parts":[["2019",9,14]]}}},{"id":156,"uris":["http://zotero.org/users/6352108/items/6FVXD2IR"],"uri":["http://zotero.org/users/6352108/items/6FVXD2IR"],"itemData":{"id":156,"type":"article-journal","abstract":"The purpose of this study was to examine both short- and long-term neuromuscular and perceptual fatigue in youth rugby players during a seven-week in-season mesocycle. Eleven male youth rugby players (age 16.9 ± 0.8 years) were assessed for countermovement jump (CMJ), reactive strength index (RSI) and leg stiffness to monitor neuromuscular performance, together with a well-being questionnaire to monitor perceptual fatigue. Players trained and competed throughout a sevenweek block with test variables measured at baseline and 24 h pre- and post-matches played in weeks 1, 4 and 7. Players trained on average 9.7 ± 1.1 h per week and competed in 10.5 ± 1.9 games over the seven-week block. Pre- to post-match reductions were significant across all games for CMJ, RSI and well-being (all P &lt; 0.05), ranging from likely to almost certain negative reductions. Well-being and RSI demonstrated non-significant (P &lt; 0.05) unclear or inconsistent changes when comparing pre-match scores to baseline. Significant reductions to baseline were observed pre-match for CMJ (weeks 4 and 7) and stiffness (week 7), representing very likely to almost certain negative long-term decrements. CMJ, RSI and well-being were all sensitive to detecting post-match fatigue. Importantly, CMJ and stiffness were sensitive to detecting accumulated fatigue over a seven-week period, whereas RSI and well-being were not. Consequently, either a CMJ or leg stiffness should be monitored to detect long-term, accumulated fatigue in academy rugby players.","container-title":"European Journal of Sport Science","DOI":"10.1080/17461391.2015.1063700","ISSN":"1746-1391, 1536-7290","issue":"6","journalAbbreviation":"European Journal of Sport Science","language":"en","page":"514-522","source":"DOI.org (Crossref)","title":"Monitoring of in-season neuromuscular and perceptual fatigue in youth rugby players","volume":"15","author":[{"family":"Oliver","given":"Jonathan L."},{"family":"Lloyd","given":"Rhodri S."},{"family":"Whitney","given":"Adam"}],"issued":{"date-parts":[["2015",8,18]]}}}],"schema":"https://github.com/citation-style-language/schema/raw/master/csl-citation.json"} </w:instrText>
      </w:r>
      <w:r w:rsidR="00EE202E"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(De Ste Croix et al., 2019; Oliver et al., 2015)</w:t>
      </w:r>
      <w:r w:rsidR="00EE202E" w:rsidRPr="00077240">
        <w:rPr>
          <w:rFonts w:ascii="Times New Roman" w:hAnsi="Times New Roman" w:cs="Times New Roman"/>
          <w:sz w:val="20"/>
          <w:szCs w:val="20"/>
        </w:rPr>
        <w:fldChar w:fldCharType="end"/>
      </w:r>
      <w:r w:rsidR="00EE202E" w:rsidRPr="00077240">
        <w:rPr>
          <w:rFonts w:ascii="Times New Roman" w:hAnsi="Times New Roman" w:cs="Times New Roman"/>
          <w:sz w:val="20"/>
          <w:szCs w:val="20"/>
        </w:rPr>
        <w:t xml:space="preserve">. </w:t>
      </w:r>
      <w:r>
        <w:rPr>
          <w:rFonts w:ascii="Times New Roman" w:hAnsi="Times New Roman" w:cs="Times New Roman"/>
          <w:sz w:val="20"/>
          <w:szCs w:val="20"/>
        </w:rPr>
        <w:t>Yet mechanistic</w:t>
      </w:r>
      <w:r w:rsidRPr="00077240">
        <w:rPr>
          <w:rFonts w:ascii="Times New Roman" w:hAnsi="Times New Roman" w:cs="Times New Roman"/>
          <w:sz w:val="20"/>
          <w:szCs w:val="20"/>
        </w:rPr>
        <w:t xml:space="preserve"> theories suggest a</w:t>
      </w:r>
      <w:r>
        <w:rPr>
          <w:rFonts w:ascii="Times New Roman" w:hAnsi="Times New Roman" w:cs="Times New Roman"/>
          <w:sz w:val="20"/>
          <w:szCs w:val="20"/>
        </w:rPr>
        <w:t>n inhibited</w:t>
      </w:r>
      <w:r w:rsidRPr="00077240">
        <w:rPr>
          <w:rFonts w:ascii="Times New Roman" w:hAnsi="Times New Roman" w:cs="Times New Roman"/>
          <w:sz w:val="20"/>
          <w:szCs w:val="20"/>
        </w:rPr>
        <w:t xml:space="preserve"> stretch-reflex</w:t>
      </w:r>
      <w:r>
        <w:rPr>
          <w:rFonts w:ascii="Times New Roman" w:hAnsi="Times New Roman" w:cs="Times New Roman"/>
          <w:sz w:val="20"/>
          <w:szCs w:val="20"/>
        </w:rPr>
        <w:t xml:space="preserve"> and reduced </w:t>
      </w:r>
      <w:r w:rsidRPr="00077240">
        <w:rPr>
          <w:rFonts w:ascii="Times New Roman" w:hAnsi="Times New Roman" w:cs="Times New Roman"/>
          <w:sz w:val="20"/>
          <w:szCs w:val="20"/>
        </w:rPr>
        <w:t xml:space="preserve">rate-of-force development and </w:t>
      </w:r>
      <w:proofErr w:type="spellStart"/>
      <w:r w:rsidRPr="00077240">
        <w:rPr>
          <w:rFonts w:ascii="Times New Roman" w:hAnsi="Times New Roman" w:cs="Times New Roman"/>
          <w:sz w:val="20"/>
          <w:szCs w:val="20"/>
        </w:rPr>
        <w:t>golgi</w:t>
      </w:r>
      <w:proofErr w:type="spellEnd"/>
      <w:r w:rsidRPr="00077240">
        <w:rPr>
          <w:rFonts w:ascii="Times New Roman" w:hAnsi="Times New Roman" w:cs="Times New Roman"/>
          <w:sz w:val="20"/>
          <w:szCs w:val="20"/>
        </w:rPr>
        <w:t>-tendon organ</w:t>
      </w:r>
      <w:r>
        <w:rPr>
          <w:rFonts w:ascii="Times New Roman" w:hAnsi="Times New Roman" w:cs="Times New Roman"/>
          <w:sz w:val="20"/>
          <w:szCs w:val="20"/>
        </w:rPr>
        <w:t xml:space="preserve"> (GTO)</w:t>
      </w:r>
      <w:r w:rsidRPr="00077240">
        <w:rPr>
          <w:rFonts w:ascii="Times New Roman" w:hAnsi="Times New Roman" w:cs="Times New Roman"/>
          <w:sz w:val="20"/>
          <w:szCs w:val="20"/>
        </w:rPr>
        <w:t xml:space="preserve"> involvement</w:t>
      </w:r>
      <w:r>
        <w:rPr>
          <w:rFonts w:ascii="Times New Roman" w:hAnsi="Times New Roman" w:cs="Times New Roman"/>
          <w:sz w:val="20"/>
          <w:szCs w:val="20"/>
        </w:rPr>
        <w:t xml:space="preserve"> surrounding peak height velocity (PHV), which likely heightens injury threat and reduces mechanical efficiency </w:t>
      </w:r>
      <w:r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{"citationID":"LAsAt6jo","properties":{"formattedCitation":"(Lehnert et al., 2017)","plainCitation":"(Lehnert et al., 2017)","noteIndex":0},"citationItems":[{"id":2173,"uris":["http://zotero.org/users/6352108/items/WS6A3IPK"],"uri":["http://zotero.org/users/6352108/items/WS6A3IPK"],"itemData":{"id":2173,"type":"article-journal","container-title":"Scandinavian Journal of Medicine &amp; Science in Sports","DOI":"10.1111/sms.12705","ISSN":"09057188","issue":"9","journalAbbreviation":"Scand J Med Sci Sports","language":"en","page":"975-982","source":"DOI.org (Crossref)","title":"Muscular and neuromuscular control following soccer-specific exercise in male youth: Changes in injury risk mechanisms","title-short":"Muscular and neuromuscular control following soccer-specific exercise in male youth","volume":"27","author":[{"family":"Lehnert","given":"Michal"},{"family":"De Ste Croix","given":"M."},{"family":"Zaatar","given":"A."},{"family":"Hughes","given":"J."},{"family":"Varekova","given":"R."},{"family":"Lastovicka","given":"O."}],"issued":{"date-parts":[["2017",9]]}}}],"schema":"https://github.com/citation-style-language/schema/raw/master/csl-citation.json"} </w:instrText>
      </w:r>
      <w:r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(Lehnert et al., 2017)</w:t>
      </w:r>
      <w:r w:rsidRPr="00077240">
        <w:rPr>
          <w:rFonts w:ascii="Times New Roman" w:hAnsi="Times New Roman" w:cs="Times New Roman"/>
          <w:sz w:val="20"/>
          <w:szCs w:val="20"/>
        </w:rPr>
        <w:fldChar w:fldCharType="end"/>
      </w:r>
      <w:r>
        <w:rPr>
          <w:rFonts w:ascii="Times New Roman" w:hAnsi="Times New Roman" w:cs="Times New Roman"/>
          <w:sz w:val="20"/>
          <w:szCs w:val="20"/>
        </w:rPr>
        <w:t>.</w:t>
      </w:r>
    </w:p>
    <w:p w14:paraId="0E81DDCA" w14:textId="27264994" w:rsidR="003275FD" w:rsidRPr="00077240" w:rsidRDefault="003275FD" w:rsidP="00B53EFC">
      <w:pPr>
        <w:spacing w:line="360" w:lineRule="auto"/>
        <w:jc w:val="both"/>
        <w:rPr>
          <w:rFonts w:ascii="Times New Roman" w:hAnsi="Times New Roman" w:cs="Times New Roman"/>
          <w:sz w:val="20"/>
          <w:szCs w:val="20"/>
        </w:rPr>
      </w:pPr>
    </w:p>
    <w:p w14:paraId="095138C4" w14:textId="7D62E6C7" w:rsidR="00B93121" w:rsidRPr="00077240" w:rsidRDefault="003275FD" w:rsidP="00B53EFC">
      <w:pPr>
        <w:spacing w:line="360" w:lineRule="auto"/>
        <w:jc w:val="both"/>
        <w:rPr>
          <w:rFonts w:ascii="Times New Roman" w:hAnsi="Times New Roman" w:cs="Times New Roman"/>
          <w:sz w:val="20"/>
          <w:szCs w:val="20"/>
        </w:rPr>
      </w:pPr>
      <w:r w:rsidRPr="00077240">
        <w:rPr>
          <w:rFonts w:ascii="Times New Roman" w:hAnsi="Times New Roman" w:cs="Times New Roman"/>
          <w:sz w:val="20"/>
          <w:szCs w:val="20"/>
        </w:rPr>
        <w:t xml:space="preserve">The relative </w:t>
      </w:r>
      <w:r w:rsidR="00AD4519">
        <w:rPr>
          <w:rFonts w:ascii="Times New Roman" w:hAnsi="Times New Roman" w:cs="Times New Roman"/>
          <w:sz w:val="20"/>
          <w:szCs w:val="20"/>
        </w:rPr>
        <w:t>ambiguity</w:t>
      </w:r>
      <w:r w:rsidR="00443574" w:rsidRPr="00077240">
        <w:rPr>
          <w:rFonts w:ascii="Times New Roman" w:hAnsi="Times New Roman" w:cs="Times New Roman"/>
          <w:sz w:val="20"/>
          <w:szCs w:val="20"/>
        </w:rPr>
        <w:t xml:space="preserve"> and apparent </w:t>
      </w:r>
      <w:r w:rsidR="00AD4519">
        <w:rPr>
          <w:rFonts w:ascii="Times New Roman" w:hAnsi="Times New Roman" w:cs="Times New Roman"/>
          <w:sz w:val="20"/>
          <w:szCs w:val="20"/>
        </w:rPr>
        <w:t>paucity</w:t>
      </w:r>
      <w:r w:rsidRPr="00077240">
        <w:rPr>
          <w:rFonts w:ascii="Times New Roman" w:hAnsi="Times New Roman" w:cs="Times New Roman"/>
          <w:sz w:val="20"/>
          <w:szCs w:val="20"/>
        </w:rPr>
        <w:t xml:space="preserve"> </w:t>
      </w:r>
      <w:r w:rsidR="00A35FF9">
        <w:rPr>
          <w:rFonts w:ascii="Times New Roman" w:hAnsi="Times New Roman" w:cs="Times New Roman"/>
          <w:sz w:val="20"/>
          <w:szCs w:val="20"/>
        </w:rPr>
        <w:t>of evidence observing the</w:t>
      </w:r>
      <w:r w:rsidR="0002535F">
        <w:rPr>
          <w:rFonts w:ascii="Times New Roman" w:hAnsi="Times New Roman" w:cs="Times New Roman"/>
          <w:sz w:val="20"/>
          <w:szCs w:val="20"/>
        </w:rPr>
        <w:t xml:space="preserve"> </w:t>
      </w:r>
      <w:r w:rsidR="00487369" w:rsidRPr="00077240">
        <w:rPr>
          <w:rFonts w:ascii="Times New Roman" w:hAnsi="Times New Roman" w:cs="Times New Roman"/>
          <w:sz w:val="20"/>
          <w:szCs w:val="20"/>
        </w:rPr>
        <w:t xml:space="preserve">influence </w:t>
      </w:r>
      <w:r w:rsidR="0002535F">
        <w:rPr>
          <w:rFonts w:ascii="Times New Roman" w:hAnsi="Times New Roman" w:cs="Times New Roman"/>
          <w:sz w:val="20"/>
          <w:szCs w:val="20"/>
        </w:rPr>
        <w:t xml:space="preserve">of maturation </w:t>
      </w:r>
      <w:r w:rsidR="00487369" w:rsidRPr="00077240">
        <w:rPr>
          <w:rFonts w:ascii="Times New Roman" w:hAnsi="Times New Roman" w:cs="Times New Roman"/>
          <w:sz w:val="20"/>
          <w:szCs w:val="20"/>
        </w:rPr>
        <w:t>on</w:t>
      </w:r>
      <w:r w:rsidRPr="00077240">
        <w:rPr>
          <w:rFonts w:ascii="Times New Roman" w:hAnsi="Times New Roman" w:cs="Times New Roman"/>
          <w:sz w:val="20"/>
          <w:szCs w:val="20"/>
        </w:rPr>
        <w:t xml:space="preserve"> </w:t>
      </w:r>
      <w:r w:rsidR="00976B74" w:rsidRPr="00077240">
        <w:rPr>
          <w:rFonts w:ascii="Times New Roman" w:hAnsi="Times New Roman" w:cs="Times New Roman"/>
          <w:sz w:val="20"/>
          <w:szCs w:val="20"/>
        </w:rPr>
        <w:t xml:space="preserve">neuromuscular </w:t>
      </w:r>
      <w:r w:rsidR="00CB1922">
        <w:rPr>
          <w:rFonts w:ascii="Times New Roman" w:hAnsi="Times New Roman" w:cs="Times New Roman"/>
          <w:sz w:val="20"/>
          <w:szCs w:val="20"/>
        </w:rPr>
        <w:t xml:space="preserve">performance </w:t>
      </w:r>
      <w:r w:rsidR="00976B74" w:rsidRPr="00077240">
        <w:rPr>
          <w:rFonts w:ascii="Times New Roman" w:hAnsi="Times New Roman" w:cs="Times New Roman"/>
          <w:sz w:val="20"/>
          <w:szCs w:val="20"/>
        </w:rPr>
        <w:t xml:space="preserve">and psycho-physiological </w:t>
      </w:r>
      <w:r w:rsidR="00CB1922">
        <w:rPr>
          <w:rFonts w:ascii="Times New Roman" w:hAnsi="Times New Roman" w:cs="Times New Roman"/>
          <w:sz w:val="20"/>
          <w:szCs w:val="20"/>
        </w:rPr>
        <w:t>response</w:t>
      </w:r>
      <w:r w:rsidRPr="00077240">
        <w:rPr>
          <w:rFonts w:ascii="Times New Roman" w:hAnsi="Times New Roman" w:cs="Times New Roman"/>
          <w:sz w:val="20"/>
          <w:szCs w:val="20"/>
        </w:rPr>
        <w:t xml:space="preserve"> </w:t>
      </w:r>
      <w:r w:rsidR="00CB1922">
        <w:rPr>
          <w:rFonts w:ascii="Times New Roman" w:hAnsi="Times New Roman" w:cs="Times New Roman"/>
          <w:sz w:val="20"/>
          <w:szCs w:val="20"/>
        </w:rPr>
        <w:t>provides a rationale</w:t>
      </w:r>
      <w:r w:rsidRPr="00077240">
        <w:rPr>
          <w:rFonts w:ascii="Times New Roman" w:hAnsi="Times New Roman" w:cs="Times New Roman"/>
          <w:sz w:val="20"/>
          <w:szCs w:val="20"/>
        </w:rPr>
        <w:t xml:space="preserve"> for further </w:t>
      </w:r>
      <w:r w:rsidR="00CB1922">
        <w:rPr>
          <w:rFonts w:ascii="Times New Roman" w:hAnsi="Times New Roman" w:cs="Times New Roman"/>
          <w:sz w:val="20"/>
          <w:szCs w:val="20"/>
        </w:rPr>
        <w:t>work</w:t>
      </w:r>
      <w:r w:rsidRPr="00077240">
        <w:rPr>
          <w:rFonts w:ascii="Times New Roman" w:hAnsi="Times New Roman" w:cs="Times New Roman"/>
          <w:sz w:val="20"/>
          <w:szCs w:val="20"/>
        </w:rPr>
        <w:t xml:space="preserve"> in this area. Th</w:t>
      </w:r>
      <w:r w:rsidR="00CB1922">
        <w:rPr>
          <w:rFonts w:ascii="Times New Roman" w:hAnsi="Times New Roman" w:cs="Times New Roman"/>
          <w:sz w:val="20"/>
          <w:szCs w:val="20"/>
        </w:rPr>
        <w:t>ese</w:t>
      </w:r>
      <w:r w:rsidRPr="00077240">
        <w:rPr>
          <w:rFonts w:ascii="Times New Roman" w:hAnsi="Times New Roman" w:cs="Times New Roman"/>
          <w:sz w:val="20"/>
          <w:szCs w:val="20"/>
        </w:rPr>
        <w:t xml:space="preserve"> </w:t>
      </w:r>
      <w:r w:rsidR="0002535F">
        <w:rPr>
          <w:rFonts w:ascii="Times New Roman" w:hAnsi="Times New Roman" w:cs="Times New Roman"/>
          <w:sz w:val="20"/>
          <w:szCs w:val="20"/>
        </w:rPr>
        <w:t xml:space="preserve">player monitoring </w:t>
      </w:r>
      <w:r w:rsidR="00CB1922">
        <w:rPr>
          <w:rFonts w:ascii="Times New Roman" w:hAnsi="Times New Roman" w:cs="Times New Roman"/>
          <w:sz w:val="20"/>
          <w:szCs w:val="20"/>
        </w:rPr>
        <w:t>methods</w:t>
      </w:r>
      <w:r w:rsidRPr="00077240">
        <w:rPr>
          <w:rFonts w:ascii="Times New Roman" w:hAnsi="Times New Roman" w:cs="Times New Roman"/>
          <w:sz w:val="20"/>
          <w:szCs w:val="20"/>
        </w:rPr>
        <w:t xml:space="preserve"> </w:t>
      </w:r>
      <w:r w:rsidR="0002535F">
        <w:rPr>
          <w:rFonts w:ascii="Times New Roman" w:hAnsi="Times New Roman" w:cs="Times New Roman"/>
          <w:sz w:val="20"/>
          <w:szCs w:val="20"/>
        </w:rPr>
        <w:t xml:space="preserve">(i.e. RPE, CMJ and RSI) </w:t>
      </w:r>
      <w:r w:rsidR="00443574" w:rsidRPr="00077240">
        <w:rPr>
          <w:rFonts w:ascii="Times New Roman" w:hAnsi="Times New Roman" w:cs="Times New Roman"/>
          <w:sz w:val="20"/>
          <w:szCs w:val="20"/>
        </w:rPr>
        <w:t>are</w:t>
      </w:r>
      <w:r w:rsidRPr="00077240">
        <w:rPr>
          <w:rFonts w:ascii="Times New Roman" w:hAnsi="Times New Roman" w:cs="Times New Roman"/>
          <w:sz w:val="20"/>
          <w:szCs w:val="20"/>
        </w:rPr>
        <w:t xml:space="preserve"> commonly used within academy settings </w:t>
      </w:r>
      <w:r w:rsidR="00CB1922">
        <w:rPr>
          <w:rFonts w:ascii="Times New Roman" w:hAnsi="Times New Roman" w:cs="Times New Roman"/>
          <w:sz w:val="20"/>
          <w:szCs w:val="20"/>
        </w:rPr>
        <w:t xml:space="preserve">to routinely assess development and </w:t>
      </w:r>
      <w:r w:rsidRPr="00077240">
        <w:rPr>
          <w:rFonts w:ascii="Times New Roman" w:hAnsi="Times New Roman" w:cs="Times New Roman"/>
          <w:sz w:val="20"/>
          <w:szCs w:val="20"/>
        </w:rPr>
        <w:t xml:space="preserve">can </w:t>
      </w:r>
      <w:r w:rsidR="00CB1922">
        <w:rPr>
          <w:rFonts w:ascii="Times New Roman" w:hAnsi="Times New Roman" w:cs="Times New Roman"/>
          <w:sz w:val="20"/>
          <w:szCs w:val="20"/>
        </w:rPr>
        <w:t xml:space="preserve">therefore </w:t>
      </w:r>
      <w:r w:rsidRPr="00077240">
        <w:rPr>
          <w:rFonts w:ascii="Times New Roman" w:hAnsi="Times New Roman" w:cs="Times New Roman"/>
          <w:sz w:val="20"/>
          <w:szCs w:val="20"/>
        </w:rPr>
        <w:t xml:space="preserve">provide meaningful data to practitioners </w:t>
      </w:r>
      <w:r w:rsidR="00DC5F8F">
        <w:rPr>
          <w:rFonts w:ascii="Times New Roman" w:hAnsi="Times New Roman" w:cs="Times New Roman"/>
          <w:sz w:val="20"/>
          <w:szCs w:val="20"/>
        </w:rPr>
        <w:t>regarding</w:t>
      </w:r>
      <w:r w:rsidRPr="00077240">
        <w:rPr>
          <w:rFonts w:ascii="Times New Roman" w:hAnsi="Times New Roman" w:cs="Times New Roman"/>
          <w:sz w:val="20"/>
          <w:szCs w:val="20"/>
        </w:rPr>
        <w:t xml:space="preserve"> </w:t>
      </w:r>
      <w:r w:rsidR="00A35FF9">
        <w:rPr>
          <w:rFonts w:ascii="Times New Roman" w:hAnsi="Times New Roman" w:cs="Times New Roman"/>
          <w:sz w:val="20"/>
          <w:szCs w:val="20"/>
        </w:rPr>
        <w:t>maturity related dose-responses</w:t>
      </w:r>
      <w:r w:rsidRPr="00077240">
        <w:rPr>
          <w:rFonts w:ascii="Times New Roman" w:hAnsi="Times New Roman" w:cs="Times New Roman"/>
          <w:sz w:val="20"/>
          <w:szCs w:val="20"/>
        </w:rPr>
        <w:t xml:space="preserve">. By better understanding </w:t>
      </w:r>
      <w:r w:rsidR="00A35FF9">
        <w:rPr>
          <w:rFonts w:ascii="Times New Roman" w:hAnsi="Times New Roman" w:cs="Times New Roman"/>
          <w:sz w:val="20"/>
          <w:szCs w:val="20"/>
        </w:rPr>
        <w:t>this relationship</w:t>
      </w:r>
      <w:r w:rsidRPr="00077240">
        <w:rPr>
          <w:rFonts w:ascii="Times New Roman" w:hAnsi="Times New Roman" w:cs="Times New Roman"/>
          <w:sz w:val="20"/>
          <w:szCs w:val="20"/>
        </w:rPr>
        <w:t xml:space="preserve"> </w:t>
      </w:r>
      <w:r w:rsidR="00DC5F8F">
        <w:rPr>
          <w:rFonts w:ascii="Times New Roman" w:hAnsi="Times New Roman" w:cs="Times New Roman"/>
          <w:sz w:val="20"/>
          <w:szCs w:val="20"/>
        </w:rPr>
        <w:t>throughout</w:t>
      </w:r>
      <w:r w:rsidRPr="00077240">
        <w:rPr>
          <w:rFonts w:ascii="Times New Roman" w:hAnsi="Times New Roman" w:cs="Times New Roman"/>
          <w:sz w:val="20"/>
          <w:szCs w:val="20"/>
        </w:rPr>
        <w:t xml:space="preserve"> maturation, we can </w:t>
      </w:r>
      <w:r w:rsidR="005A1CF6">
        <w:rPr>
          <w:rFonts w:ascii="Times New Roman" w:hAnsi="Times New Roman" w:cs="Times New Roman"/>
          <w:sz w:val="20"/>
          <w:szCs w:val="20"/>
        </w:rPr>
        <w:t>develop</w:t>
      </w:r>
      <w:r w:rsidRPr="00077240">
        <w:rPr>
          <w:rFonts w:ascii="Times New Roman" w:hAnsi="Times New Roman" w:cs="Times New Roman"/>
          <w:sz w:val="20"/>
          <w:szCs w:val="20"/>
        </w:rPr>
        <w:t xml:space="preserve"> approaches to training prescription and recovery. </w:t>
      </w:r>
      <w:r w:rsidR="00443574" w:rsidRPr="00077240">
        <w:rPr>
          <w:rFonts w:ascii="Times New Roman" w:hAnsi="Times New Roman" w:cs="Times New Roman"/>
          <w:sz w:val="20"/>
          <w:szCs w:val="20"/>
        </w:rPr>
        <w:t>T</w:t>
      </w:r>
      <w:r w:rsidRPr="00077240">
        <w:rPr>
          <w:rFonts w:ascii="Times New Roman" w:hAnsi="Times New Roman" w:cs="Times New Roman"/>
          <w:sz w:val="20"/>
          <w:szCs w:val="20"/>
        </w:rPr>
        <w:t xml:space="preserve">his </w:t>
      </w:r>
      <w:r w:rsidR="0002535F">
        <w:rPr>
          <w:rFonts w:ascii="Times New Roman" w:hAnsi="Times New Roman" w:cs="Times New Roman"/>
          <w:sz w:val="20"/>
          <w:szCs w:val="20"/>
        </w:rPr>
        <w:t>may, in turn</w:t>
      </w:r>
      <w:r w:rsidRPr="00077240">
        <w:rPr>
          <w:rFonts w:ascii="Times New Roman" w:hAnsi="Times New Roman" w:cs="Times New Roman"/>
          <w:sz w:val="20"/>
          <w:szCs w:val="20"/>
        </w:rPr>
        <w:t xml:space="preserve"> reduce the </w:t>
      </w:r>
      <w:r w:rsidR="0002535F">
        <w:rPr>
          <w:rFonts w:ascii="Times New Roman" w:hAnsi="Times New Roman" w:cs="Times New Roman"/>
          <w:sz w:val="20"/>
          <w:szCs w:val="20"/>
        </w:rPr>
        <w:t>possible</w:t>
      </w:r>
      <w:r w:rsidR="005A1CF6">
        <w:rPr>
          <w:rFonts w:ascii="Times New Roman" w:hAnsi="Times New Roman" w:cs="Times New Roman"/>
          <w:sz w:val="20"/>
          <w:szCs w:val="20"/>
        </w:rPr>
        <w:t xml:space="preserve"> </w:t>
      </w:r>
      <w:r w:rsidR="00CB1922">
        <w:rPr>
          <w:rFonts w:ascii="Times New Roman" w:hAnsi="Times New Roman" w:cs="Times New Roman"/>
          <w:sz w:val="20"/>
          <w:szCs w:val="20"/>
        </w:rPr>
        <w:t xml:space="preserve">detrimental </w:t>
      </w:r>
      <w:r w:rsidRPr="00077240">
        <w:rPr>
          <w:rFonts w:ascii="Times New Roman" w:hAnsi="Times New Roman" w:cs="Times New Roman"/>
          <w:sz w:val="20"/>
          <w:szCs w:val="20"/>
        </w:rPr>
        <w:t xml:space="preserve">impact of </w:t>
      </w:r>
      <w:r w:rsidR="00992A9C" w:rsidRPr="00077240">
        <w:rPr>
          <w:rFonts w:ascii="Times New Roman" w:hAnsi="Times New Roman" w:cs="Times New Roman"/>
          <w:sz w:val="20"/>
          <w:szCs w:val="20"/>
        </w:rPr>
        <w:t>loading</w:t>
      </w:r>
      <w:r w:rsidRPr="00077240">
        <w:rPr>
          <w:rFonts w:ascii="Times New Roman" w:hAnsi="Times New Roman" w:cs="Times New Roman"/>
          <w:sz w:val="20"/>
          <w:szCs w:val="20"/>
        </w:rPr>
        <w:t xml:space="preserve"> </w:t>
      </w:r>
      <w:r w:rsidR="00443574" w:rsidRPr="00077240">
        <w:rPr>
          <w:rFonts w:ascii="Times New Roman" w:hAnsi="Times New Roman" w:cs="Times New Roman"/>
          <w:sz w:val="20"/>
          <w:szCs w:val="20"/>
        </w:rPr>
        <w:t xml:space="preserve">that is </w:t>
      </w:r>
      <w:r w:rsidRPr="00077240">
        <w:rPr>
          <w:rFonts w:ascii="Times New Roman" w:hAnsi="Times New Roman" w:cs="Times New Roman"/>
          <w:sz w:val="20"/>
          <w:szCs w:val="20"/>
        </w:rPr>
        <w:t xml:space="preserve">associated with non-contact injury within this population </w:t>
      </w:r>
      <w:r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{"citationID":"8Qm0bu05","properties":{"formattedCitation":"(Oliver et al., 2015)","plainCitation":"(Oliver et al., 2015)","noteIndex":0},"citationItems":[{"id":156,"uris":["http://zotero.org/users/6352108/items/6FVXD2IR"],"uri":["http://zotero.org/users/6352108/items/6FVXD2IR"],"itemData":{"id":156,"type":"article-journal","abstract":"The purpose of this study was to examine both short- and long-term neuromuscular and perceptual fatigue in youth rugby players during a seven-week in-season mesocycle. Eleven male youth rugby players (age 16.9 ± 0.8 years) were assessed for countermovement jump (CMJ), reactive strength index (RSI) and leg stiffness to monitor neuromuscular performance, together with a well-being questionnaire to monitor perceptual fatigue. Players trained and competed throughout a sevenweek block with test variables measured at baseline and 24 h pre- and post-matches played in weeks 1, 4 and 7. Players trained on average 9.7 ± 1.1 h per week and competed in 10.5 ± 1.9 games over the seven-week block. Pre- to post-match reductions were significant across all games for CMJ, RSI and well-being (all P &lt; 0.05), ranging from likely to almost certain negative reductions. Well-being and RSI demonstrated non-significant (P &lt; 0.05) unclear or inconsistent changes when comparing pre-match scores to baseline. Significant reductions to baseline were observed pre-match for CMJ (weeks 4 and 7) and stiffness (week 7), representing very likely to almost certain negative long-term decrements. CMJ, RSI and well-being were all sensitive to detecting post-match fatigue. Importantly, CMJ and stiffness were sensitive to detecting accumulated fatigue over a seven-week period, whereas RSI and well-being were not. Consequently, either a CMJ or leg stiffness should be monitored to detect long-term, accumulated fatigue in academy rugby players.","container-title":"European Journal of Sport Science","DOI":"10.1080/17461391.2015.1063700","ISSN":"1746-1391, 1536-7290","issue":"6","journalAbbreviation":"European Journal of Sport Science","language":"en","page":"514-522","source":"DOI.org (Crossref)","title":"Monitoring of in-season neuromuscular and perceptual fatigue in youth rugby players","volume":"15","author":[{"family":"Oliver","given":"Jonathan L."},{"family":"Lloyd","given":"Rhodri S."},{"family":"Whitney","given":"Adam"}],"issued":{"date-parts":[["2015",8,18]]}}}],"schema":"https://github.com/citation-style-language/schema/raw/master/csl-citation.json"} </w:instrText>
      </w:r>
      <w:r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(Oliver et al., 2015)</w:t>
      </w:r>
      <w:r w:rsidRPr="00077240">
        <w:rPr>
          <w:rFonts w:ascii="Times New Roman" w:hAnsi="Times New Roman" w:cs="Times New Roman"/>
          <w:sz w:val="20"/>
          <w:szCs w:val="20"/>
        </w:rPr>
        <w:fldChar w:fldCharType="end"/>
      </w:r>
      <w:r w:rsidRPr="00077240">
        <w:rPr>
          <w:rFonts w:ascii="Times New Roman" w:hAnsi="Times New Roman" w:cs="Times New Roman"/>
          <w:sz w:val="20"/>
          <w:szCs w:val="20"/>
        </w:rPr>
        <w:t xml:space="preserve">. Therefore, the aim of this study was to quantify the neuromuscular </w:t>
      </w:r>
      <w:r w:rsidR="00CB1922">
        <w:rPr>
          <w:rFonts w:ascii="Times New Roman" w:hAnsi="Times New Roman" w:cs="Times New Roman"/>
          <w:sz w:val="20"/>
          <w:szCs w:val="20"/>
        </w:rPr>
        <w:t xml:space="preserve">performance </w:t>
      </w:r>
      <w:r w:rsidRPr="00077240">
        <w:rPr>
          <w:rFonts w:ascii="Times New Roman" w:hAnsi="Times New Roman" w:cs="Times New Roman"/>
          <w:sz w:val="20"/>
          <w:szCs w:val="20"/>
        </w:rPr>
        <w:t xml:space="preserve">and psycho-physiological responses to a simulated soccer-specific activity profile and analyse whether this dose-response was moderated by </w:t>
      </w:r>
      <w:r w:rsidR="0002535F">
        <w:rPr>
          <w:rFonts w:ascii="Times New Roman" w:hAnsi="Times New Roman" w:cs="Times New Roman"/>
          <w:sz w:val="20"/>
          <w:szCs w:val="20"/>
        </w:rPr>
        <w:t>maturation</w:t>
      </w:r>
      <w:r w:rsidRPr="00077240">
        <w:rPr>
          <w:rFonts w:ascii="Times New Roman" w:hAnsi="Times New Roman" w:cs="Times New Roman"/>
          <w:sz w:val="20"/>
          <w:szCs w:val="20"/>
        </w:rPr>
        <w:t xml:space="preserve"> in EPPP academy players.</w:t>
      </w:r>
    </w:p>
    <w:p w14:paraId="687A3FC8" w14:textId="77777777" w:rsidR="00976B74" w:rsidRPr="00077240" w:rsidRDefault="00976B74" w:rsidP="00B53EFC">
      <w:pPr>
        <w:spacing w:line="360" w:lineRule="auto"/>
        <w:jc w:val="both"/>
        <w:rPr>
          <w:rFonts w:ascii="Times New Roman" w:hAnsi="Times New Roman" w:cs="Times New Roman"/>
          <w:b/>
          <w:bCs/>
          <w:sz w:val="20"/>
          <w:szCs w:val="20"/>
        </w:rPr>
      </w:pPr>
    </w:p>
    <w:p w14:paraId="7FE4E50A" w14:textId="7DDEFAE0" w:rsidR="00B53EFC" w:rsidRPr="00077240" w:rsidRDefault="000E7F23" w:rsidP="00B53EFC">
      <w:pPr>
        <w:spacing w:line="360" w:lineRule="auto"/>
        <w:jc w:val="both"/>
        <w:rPr>
          <w:rFonts w:ascii="Times New Roman" w:hAnsi="Times New Roman" w:cs="Times New Roman"/>
          <w:sz w:val="20"/>
          <w:szCs w:val="20"/>
        </w:rPr>
      </w:pPr>
      <w:r>
        <w:rPr>
          <w:rFonts w:ascii="Times New Roman" w:hAnsi="Times New Roman" w:cs="Times New Roman"/>
          <w:b/>
          <w:bCs/>
          <w:sz w:val="20"/>
          <w:szCs w:val="20"/>
        </w:rPr>
        <w:t xml:space="preserve">Materials and </w:t>
      </w:r>
      <w:r w:rsidR="00B53EFC" w:rsidRPr="00077240">
        <w:rPr>
          <w:rFonts w:ascii="Times New Roman" w:hAnsi="Times New Roman" w:cs="Times New Roman"/>
          <w:b/>
          <w:bCs/>
          <w:sz w:val="20"/>
          <w:szCs w:val="20"/>
        </w:rPr>
        <w:t>Method</w:t>
      </w:r>
      <w:r>
        <w:rPr>
          <w:rFonts w:ascii="Times New Roman" w:hAnsi="Times New Roman" w:cs="Times New Roman"/>
          <w:b/>
          <w:bCs/>
          <w:sz w:val="20"/>
          <w:szCs w:val="20"/>
        </w:rPr>
        <w:t>s</w:t>
      </w:r>
    </w:p>
    <w:p w14:paraId="4FE963C6" w14:textId="3E039527" w:rsidR="00B53EFC" w:rsidRPr="00077240" w:rsidRDefault="00B53EFC" w:rsidP="00B53EFC">
      <w:pPr>
        <w:spacing w:line="360" w:lineRule="auto"/>
        <w:jc w:val="both"/>
        <w:rPr>
          <w:rFonts w:ascii="Times New Roman" w:hAnsi="Times New Roman" w:cs="Times New Roman"/>
          <w:i/>
          <w:iCs/>
          <w:sz w:val="20"/>
          <w:szCs w:val="20"/>
        </w:rPr>
      </w:pPr>
      <w:r w:rsidRPr="00077240">
        <w:rPr>
          <w:rFonts w:ascii="Times New Roman" w:hAnsi="Times New Roman" w:cs="Times New Roman"/>
          <w:i/>
          <w:iCs/>
          <w:sz w:val="20"/>
          <w:szCs w:val="20"/>
        </w:rPr>
        <w:t>Participants</w:t>
      </w:r>
    </w:p>
    <w:p w14:paraId="1DDA774F" w14:textId="10372ED9" w:rsidR="00B53EFC" w:rsidRPr="00077240" w:rsidRDefault="00B53EFC" w:rsidP="00B53EFC">
      <w:pPr>
        <w:spacing w:line="360" w:lineRule="auto"/>
        <w:jc w:val="both"/>
        <w:rPr>
          <w:rFonts w:ascii="Times New Roman" w:hAnsi="Times New Roman" w:cs="Times New Roman"/>
          <w:sz w:val="20"/>
          <w:szCs w:val="20"/>
        </w:rPr>
      </w:pPr>
      <w:r w:rsidRPr="00077240">
        <w:rPr>
          <w:rFonts w:ascii="Times New Roman" w:hAnsi="Times New Roman" w:cs="Times New Roman"/>
          <w:sz w:val="20"/>
          <w:szCs w:val="20"/>
        </w:rPr>
        <w:t xml:space="preserve">Fifty-seven male soccer players (age: 14.1 </w:t>
      </w:r>
      <w:r w:rsidRPr="00077240">
        <w:rPr>
          <w:rFonts w:ascii="Times New Roman" w:hAnsi="Times New Roman" w:cs="Times New Roman"/>
          <w:sz w:val="20"/>
          <w:szCs w:val="20"/>
        </w:rPr>
        <w:sym w:font="Symbol" w:char="F0B1"/>
      </w:r>
      <w:r w:rsidRPr="00077240">
        <w:rPr>
          <w:rFonts w:ascii="Times New Roman" w:hAnsi="Times New Roman" w:cs="Times New Roman"/>
          <w:sz w:val="20"/>
          <w:szCs w:val="20"/>
        </w:rPr>
        <w:t xml:space="preserve"> 0.9 years; stature: 165 </w:t>
      </w:r>
      <w:r w:rsidRPr="00077240">
        <w:rPr>
          <w:rFonts w:ascii="Times New Roman" w:hAnsi="Times New Roman" w:cs="Times New Roman"/>
          <w:sz w:val="20"/>
          <w:szCs w:val="20"/>
        </w:rPr>
        <w:sym w:font="Symbol" w:char="F0B1"/>
      </w:r>
      <w:r w:rsidRPr="00077240">
        <w:rPr>
          <w:rFonts w:ascii="Times New Roman" w:hAnsi="Times New Roman" w:cs="Times New Roman"/>
          <w:sz w:val="20"/>
          <w:szCs w:val="20"/>
        </w:rPr>
        <w:t xml:space="preserve"> 10 cm; body mass, 57 </w:t>
      </w:r>
      <w:r w:rsidRPr="00077240">
        <w:rPr>
          <w:rFonts w:ascii="Times New Roman" w:hAnsi="Times New Roman" w:cs="Times New Roman"/>
          <w:sz w:val="20"/>
          <w:szCs w:val="20"/>
        </w:rPr>
        <w:sym w:font="Symbol" w:char="F0B1"/>
      </w:r>
      <w:r w:rsidRPr="00077240">
        <w:rPr>
          <w:rFonts w:ascii="Times New Roman" w:hAnsi="Times New Roman" w:cs="Times New Roman"/>
          <w:sz w:val="20"/>
          <w:szCs w:val="20"/>
        </w:rPr>
        <w:t xml:space="preserve"> 9 kg</w:t>
      </w:r>
      <w:r w:rsidR="001A7675" w:rsidRPr="00077240">
        <w:rPr>
          <w:rFonts w:ascii="Times New Roman" w:hAnsi="Times New Roman" w:cs="Times New Roman"/>
          <w:sz w:val="20"/>
          <w:szCs w:val="20"/>
        </w:rPr>
        <w:t xml:space="preserve">; </w:t>
      </w:r>
      <w:r w:rsidR="00DE3373">
        <w:rPr>
          <w:rFonts w:ascii="Times New Roman" w:hAnsi="Times New Roman" w:cs="Times New Roman"/>
          <w:sz w:val="20"/>
          <w:szCs w:val="20"/>
        </w:rPr>
        <w:t>predicted adult height</w:t>
      </w:r>
      <w:r w:rsidR="005C3300" w:rsidRPr="00077240">
        <w:rPr>
          <w:rFonts w:ascii="Times New Roman" w:hAnsi="Times New Roman" w:cs="Times New Roman"/>
          <w:sz w:val="20"/>
          <w:szCs w:val="20"/>
        </w:rPr>
        <w:t xml:space="preserve"> </w:t>
      </w:r>
      <w:r w:rsidR="00EA4A22">
        <w:rPr>
          <w:rFonts w:ascii="Times New Roman" w:hAnsi="Times New Roman" w:cs="Times New Roman"/>
          <w:sz w:val="20"/>
          <w:szCs w:val="20"/>
        </w:rPr>
        <w:t>92.7</w:t>
      </w:r>
      <w:r w:rsidR="005C3300" w:rsidRPr="00077240">
        <w:rPr>
          <w:rFonts w:ascii="Times New Roman" w:hAnsi="Times New Roman" w:cs="Times New Roman"/>
          <w:sz w:val="20"/>
          <w:szCs w:val="20"/>
        </w:rPr>
        <w:t xml:space="preserve"> </w:t>
      </w:r>
      <w:r w:rsidR="005C3300" w:rsidRPr="00077240">
        <w:rPr>
          <w:rFonts w:ascii="Times New Roman" w:hAnsi="Times New Roman" w:cs="Times New Roman"/>
          <w:sz w:val="20"/>
          <w:szCs w:val="20"/>
        </w:rPr>
        <w:sym w:font="Symbol" w:char="F0B1"/>
      </w:r>
      <w:r w:rsidR="005C3300" w:rsidRPr="00077240">
        <w:rPr>
          <w:rFonts w:ascii="Times New Roman" w:hAnsi="Times New Roman" w:cs="Times New Roman"/>
          <w:sz w:val="20"/>
          <w:szCs w:val="20"/>
        </w:rPr>
        <w:t xml:space="preserve"> </w:t>
      </w:r>
      <w:r w:rsidR="00EA4A22">
        <w:rPr>
          <w:rFonts w:ascii="Times New Roman" w:hAnsi="Times New Roman" w:cs="Times New Roman"/>
          <w:sz w:val="20"/>
          <w:szCs w:val="20"/>
        </w:rPr>
        <w:t>5%</w:t>
      </w:r>
      <w:r w:rsidRPr="00077240">
        <w:rPr>
          <w:rFonts w:ascii="Times New Roman" w:hAnsi="Times New Roman" w:cs="Times New Roman"/>
          <w:sz w:val="20"/>
          <w:szCs w:val="20"/>
        </w:rPr>
        <w:t>) from</w:t>
      </w:r>
      <w:r w:rsidR="00976B74" w:rsidRPr="00077240">
        <w:rPr>
          <w:rFonts w:ascii="Times New Roman" w:hAnsi="Times New Roman" w:cs="Times New Roman"/>
          <w:sz w:val="20"/>
          <w:szCs w:val="20"/>
        </w:rPr>
        <w:t xml:space="preserve"> Youth Development Phase (YDP) </w:t>
      </w:r>
      <w:r w:rsidR="00C401DB">
        <w:rPr>
          <w:rFonts w:ascii="Times New Roman" w:hAnsi="Times New Roman" w:cs="Times New Roman"/>
          <w:sz w:val="20"/>
          <w:szCs w:val="20"/>
        </w:rPr>
        <w:t xml:space="preserve">age groups </w:t>
      </w:r>
      <w:r w:rsidR="00976B74" w:rsidRPr="00077240">
        <w:rPr>
          <w:rFonts w:ascii="Times New Roman" w:hAnsi="Times New Roman" w:cs="Times New Roman"/>
          <w:sz w:val="20"/>
          <w:szCs w:val="20"/>
        </w:rPr>
        <w:t xml:space="preserve">at </w:t>
      </w:r>
      <w:r w:rsidRPr="00077240">
        <w:rPr>
          <w:rFonts w:ascii="Times New Roman" w:hAnsi="Times New Roman" w:cs="Times New Roman"/>
          <w:sz w:val="20"/>
          <w:szCs w:val="20"/>
        </w:rPr>
        <w:t xml:space="preserve">two EPPP academies </w:t>
      </w:r>
      <w:r w:rsidR="00807CCE">
        <w:rPr>
          <w:rFonts w:ascii="Times New Roman" w:hAnsi="Times New Roman" w:cs="Times New Roman"/>
          <w:sz w:val="20"/>
          <w:szCs w:val="20"/>
        </w:rPr>
        <w:t>took part in this study</w:t>
      </w:r>
      <w:r w:rsidRPr="00077240">
        <w:rPr>
          <w:rFonts w:ascii="Times New Roman" w:hAnsi="Times New Roman" w:cs="Times New Roman"/>
          <w:sz w:val="20"/>
          <w:szCs w:val="20"/>
        </w:rPr>
        <w:t>. Participants were included if they</w:t>
      </w:r>
      <w:r w:rsidR="00B27957" w:rsidRPr="00077240">
        <w:rPr>
          <w:rFonts w:ascii="Times New Roman" w:hAnsi="Times New Roman" w:cs="Times New Roman"/>
          <w:sz w:val="20"/>
          <w:szCs w:val="20"/>
        </w:rPr>
        <w:t xml:space="preserve"> were</w:t>
      </w:r>
      <w:r w:rsidRPr="00077240">
        <w:rPr>
          <w:rFonts w:ascii="Times New Roman" w:hAnsi="Times New Roman" w:cs="Times New Roman"/>
          <w:sz w:val="20"/>
          <w:szCs w:val="20"/>
        </w:rPr>
        <w:t xml:space="preserve"> </w:t>
      </w:r>
      <w:r w:rsidR="00B27957" w:rsidRPr="00077240">
        <w:rPr>
          <w:rFonts w:ascii="Times New Roman" w:hAnsi="Times New Roman" w:cs="Times New Roman"/>
          <w:sz w:val="20"/>
          <w:szCs w:val="20"/>
        </w:rPr>
        <w:t>part of t</w:t>
      </w:r>
      <w:r w:rsidR="00976B74" w:rsidRPr="00077240">
        <w:rPr>
          <w:rFonts w:ascii="Times New Roman" w:hAnsi="Times New Roman" w:cs="Times New Roman"/>
          <w:sz w:val="20"/>
          <w:szCs w:val="20"/>
        </w:rPr>
        <w:t>he</w:t>
      </w:r>
      <w:r w:rsidR="00B27957" w:rsidRPr="00077240">
        <w:rPr>
          <w:rFonts w:ascii="Times New Roman" w:hAnsi="Times New Roman" w:cs="Times New Roman"/>
          <w:sz w:val="20"/>
          <w:szCs w:val="20"/>
        </w:rPr>
        <w:t xml:space="preserve"> YDP</w:t>
      </w:r>
      <w:r w:rsidR="00976B74" w:rsidRPr="00077240">
        <w:rPr>
          <w:rFonts w:ascii="Times New Roman" w:hAnsi="Times New Roman" w:cs="Times New Roman"/>
          <w:sz w:val="20"/>
          <w:szCs w:val="20"/>
        </w:rPr>
        <w:t xml:space="preserve"> (</w:t>
      </w:r>
      <w:r w:rsidR="00B27957" w:rsidRPr="00077240">
        <w:rPr>
          <w:rFonts w:ascii="Times New Roman" w:hAnsi="Times New Roman" w:cs="Times New Roman"/>
          <w:sz w:val="20"/>
          <w:szCs w:val="20"/>
        </w:rPr>
        <w:t xml:space="preserve">U13-U16 age groups), </w:t>
      </w:r>
      <w:r w:rsidRPr="00077240">
        <w:rPr>
          <w:rFonts w:ascii="Times New Roman" w:hAnsi="Times New Roman" w:cs="Times New Roman"/>
          <w:sz w:val="20"/>
          <w:szCs w:val="20"/>
        </w:rPr>
        <w:t>free from injury and</w:t>
      </w:r>
      <w:r w:rsidR="00976B74" w:rsidRPr="00077240">
        <w:rPr>
          <w:rFonts w:ascii="Times New Roman" w:hAnsi="Times New Roman" w:cs="Times New Roman"/>
          <w:sz w:val="20"/>
          <w:szCs w:val="20"/>
        </w:rPr>
        <w:t xml:space="preserve"> </w:t>
      </w:r>
      <w:r w:rsidRPr="00077240">
        <w:rPr>
          <w:rFonts w:ascii="Times New Roman" w:hAnsi="Times New Roman" w:cs="Times New Roman"/>
          <w:sz w:val="20"/>
          <w:szCs w:val="20"/>
        </w:rPr>
        <w:t xml:space="preserve">available for all scheduled training sessions and matches for the two-weeks prior to data collection. </w:t>
      </w:r>
      <w:r w:rsidR="00F73244">
        <w:rPr>
          <w:rFonts w:ascii="Times New Roman" w:hAnsi="Times New Roman" w:cs="Times New Roman"/>
          <w:sz w:val="20"/>
          <w:szCs w:val="20"/>
        </w:rPr>
        <w:t xml:space="preserve">Participants usually complete three training sessions per week and compete in matches at weekends for approximately forty weeks a year. </w:t>
      </w:r>
      <w:r w:rsidR="00DC3ACA">
        <w:rPr>
          <w:rFonts w:ascii="Times New Roman" w:hAnsi="Times New Roman" w:cs="Times New Roman"/>
          <w:sz w:val="20"/>
          <w:szCs w:val="20"/>
        </w:rPr>
        <w:t>P</w:t>
      </w:r>
      <w:r w:rsidRPr="00077240">
        <w:rPr>
          <w:rFonts w:ascii="Times New Roman" w:hAnsi="Times New Roman" w:cs="Times New Roman"/>
          <w:sz w:val="20"/>
          <w:szCs w:val="20"/>
        </w:rPr>
        <w:t xml:space="preserve">articipants completed written informed </w:t>
      </w:r>
      <w:r w:rsidR="00B27957" w:rsidRPr="00077240">
        <w:rPr>
          <w:rFonts w:ascii="Times New Roman" w:hAnsi="Times New Roman" w:cs="Times New Roman"/>
          <w:sz w:val="20"/>
          <w:szCs w:val="20"/>
        </w:rPr>
        <w:t xml:space="preserve">consent and </w:t>
      </w:r>
      <w:r w:rsidRPr="00077240">
        <w:rPr>
          <w:rFonts w:ascii="Times New Roman" w:hAnsi="Times New Roman" w:cs="Times New Roman"/>
          <w:sz w:val="20"/>
          <w:szCs w:val="20"/>
        </w:rPr>
        <w:t xml:space="preserve">parental assent in line with the declaration of Helsinki following ethical approval from the University ethics committee. </w:t>
      </w:r>
    </w:p>
    <w:p w14:paraId="059A55C2" w14:textId="0CD8B591" w:rsidR="00B53EFC" w:rsidRPr="00077240" w:rsidRDefault="00B53EFC" w:rsidP="00B53EFC">
      <w:pPr>
        <w:spacing w:line="360" w:lineRule="auto"/>
        <w:jc w:val="both"/>
        <w:rPr>
          <w:rFonts w:ascii="Times New Roman" w:hAnsi="Times New Roman" w:cs="Times New Roman"/>
          <w:sz w:val="20"/>
          <w:szCs w:val="20"/>
        </w:rPr>
      </w:pPr>
    </w:p>
    <w:p w14:paraId="70BA3717" w14:textId="4BF840A7" w:rsidR="00B53EFC" w:rsidRPr="00077240" w:rsidRDefault="00B53EFC" w:rsidP="00B53EFC">
      <w:pPr>
        <w:spacing w:line="360" w:lineRule="auto"/>
        <w:jc w:val="both"/>
        <w:rPr>
          <w:rFonts w:ascii="Times New Roman" w:hAnsi="Times New Roman" w:cs="Times New Roman"/>
          <w:i/>
          <w:iCs/>
          <w:sz w:val="20"/>
          <w:szCs w:val="20"/>
        </w:rPr>
      </w:pPr>
      <w:r w:rsidRPr="00077240">
        <w:rPr>
          <w:rFonts w:ascii="Times New Roman" w:hAnsi="Times New Roman" w:cs="Times New Roman"/>
          <w:i/>
          <w:iCs/>
          <w:sz w:val="20"/>
          <w:szCs w:val="20"/>
        </w:rPr>
        <w:t>Procedures</w:t>
      </w:r>
    </w:p>
    <w:p w14:paraId="1DFCCE62" w14:textId="4F8057EB" w:rsidR="00DE3373" w:rsidRDefault="00DE3373" w:rsidP="003C31DD">
      <w:pPr>
        <w:spacing w:after="120" w:line="360" w:lineRule="auto"/>
        <w:jc w:val="both"/>
        <w:rPr>
          <w:rFonts w:ascii="Times New Roman" w:hAnsi="Times New Roman" w:cs="Times New Roman"/>
          <w:sz w:val="20"/>
          <w:szCs w:val="20"/>
        </w:rPr>
      </w:pPr>
      <w:r>
        <w:rPr>
          <w:rFonts w:ascii="Times New Roman" w:hAnsi="Times New Roman" w:cs="Times New Roman"/>
          <w:sz w:val="20"/>
          <w:szCs w:val="20"/>
        </w:rPr>
        <w:t>M</w:t>
      </w:r>
      <w:r w:rsidRPr="00077240">
        <w:rPr>
          <w:rFonts w:ascii="Times New Roman" w:hAnsi="Times New Roman" w:cs="Times New Roman"/>
          <w:sz w:val="20"/>
          <w:szCs w:val="20"/>
        </w:rPr>
        <w:t xml:space="preserve">aturity status was expressed as a </w:t>
      </w:r>
      <w:r w:rsidR="004369A5">
        <w:rPr>
          <w:rFonts w:ascii="Times New Roman" w:hAnsi="Times New Roman" w:cs="Times New Roman"/>
          <w:sz w:val="20"/>
          <w:szCs w:val="20"/>
        </w:rPr>
        <w:t xml:space="preserve">percentage of </w:t>
      </w:r>
      <w:r>
        <w:rPr>
          <w:rFonts w:ascii="Times New Roman" w:hAnsi="Times New Roman" w:cs="Times New Roman"/>
          <w:sz w:val="20"/>
          <w:szCs w:val="20"/>
        </w:rPr>
        <w:t>predicted adult height</w:t>
      </w:r>
      <w:r w:rsidR="004369A5">
        <w:rPr>
          <w:rFonts w:ascii="Times New Roman" w:hAnsi="Times New Roman" w:cs="Times New Roman"/>
          <w:sz w:val="20"/>
          <w:szCs w:val="20"/>
        </w:rPr>
        <w:t xml:space="preserve"> (PAH%)</w:t>
      </w:r>
      <w:r w:rsidRPr="00077240">
        <w:rPr>
          <w:rFonts w:ascii="Times New Roman" w:hAnsi="Times New Roman" w:cs="Times New Roman"/>
          <w:sz w:val="20"/>
          <w:szCs w:val="20"/>
        </w:rPr>
        <w:t xml:space="preserve"> determined by measurement of somatic markers (standing stature, body mass)</w:t>
      </w:r>
      <w:r>
        <w:rPr>
          <w:rFonts w:ascii="Times New Roman" w:hAnsi="Times New Roman" w:cs="Times New Roman"/>
          <w:sz w:val="20"/>
          <w:szCs w:val="20"/>
        </w:rPr>
        <w:t xml:space="preserve"> alongside self-reported parent stature corrected for overestimation</w:t>
      </w:r>
      <w:r w:rsidRPr="00077240">
        <w:rPr>
          <w:rFonts w:ascii="Times New Roman" w:hAnsi="Times New Roman" w:cs="Times New Roman"/>
          <w:sz w:val="20"/>
          <w:szCs w:val="20"/>
        </w:rPr>
        <w:t xml:space="preserve"> </w:t>
      </w:r>
      <w:r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{"citationID":"NXirdENs","properties":{"formattedCitation":"(Epstein et al., 1995; Khamis &amp; Roche, 1994)","plainCitation":"(Epstein et al., 1995; Khamis &amp; Roche, 1994)","noteIndex":0},"citationItems":[{"id":1152,"uris":["http://zotero.org/users/6352108/items/D6ITMRY7"],"uri":["http://zotero.org/users/6352108/items/D6ITMRY7"],"itemData":{"id":1152,"type":"article-journal","abstract":"EPSTEIN, LEONARD H, ALICE M VALOSKI, MELISSA A KALARCHIAN AND JAMES MCCURLEY. Do children lose and maintain weight easier than adults: a comparison of child and parent weight changes from six months to ten years. Obes Res. 1995;3:411-417.","container-title":"Obesity Research","DOI":"10.1002/j.1550-8528.1995.tb00170.x","ISSN":"10717323","issue":"5","language":"en","page":"411-417","source":"DOI.org (Crossref)","title":"Do Children Lose and Maintain Weight Easier Than Adults: A Comparison of Child and Parent Weight Changes From Six Months to Ten Years","title-short":"Do Children Lose and Maintain Weight Easier Than Adults","volume":"3","author":[{"family":"Epstein","given":"Leonard H."},{"family":"Valoski","given":"Alice M."},{"family":"Kalarchian","given":"Melissa A."},{"family":"McCurley","given":"James"}],"issued":{"date-parts":[["1995",9]]}}},{"id":2264,"uris":["http://zotero.org/users/6352108/items/KGMW5DNU"],"uri":["http://zotero.org/users/6352108/items/KGMW5DNU"],"itemData":{"id":2264,"type":"article-journal","abstract":"Study objective. To obtain reliable and accurate predictions of adult stature in white American children who are free of disease without using skeletal age.\nDesign. Apply a modification of the Roche-Wainer-Thissen stature prediction model to a sample of white American children.\nSetting. Longitudinal data (every 6 months) from participants in the Fels Longitudinal Study were used for the development of the stature prediction model.\nParticipants. Residents of Southwest Ohio, 223 white males and 210 white females, at the time of their enrollment into the Fels Longitudinal Study.\nMeasurements and results. The errors of the proposed method, which does not use skeletal age as a predictor variable, are only slightly larger than those for the Roche-Wainer-Thissen method which uses skeletal age as a predictor variable.\nConclusions. Adult stature predictions are needed commonly but the current methods are difficult to apply because they require a skeletal age assessed by a modern method. The Khamis-Roche method predicts adult stature in the absence of skeletal age with only a slight deterioration in accuracy and reliability. The applicability of the Khamis-Roche method is limited to white American children without pathologic conditions that alter the potential for growth in stature, but it should be useful for white children who are unusual in stature or in levels of maturity for age.","container-title":"Pediatrics","ISSN":"0031-4005, 1098-4275","issue":"4","language":"en","note":"publisher: American Academy of Pediatrics\nsection: Article\nPMID: 7936860","page":"504-507","source":"pediatrics.aappublications.org","title":"Predicting Adult Stature Without Using Skeletal Age: The Khamis-Roche Method","title-short":"Predicting Adult Stature Without Using Skeletal Age","volume":"94","author":[{"family":"Khamis","given":"Harry J."},{"family":"Roche","given":"Alex F."}],"issued":{"date-parts":[["1994",10,1]]}}}],"schema":"https://github.com/citation-style-language/schema/raw/master/csl-citation.json"} </w:instrText>
      </w:r>
      <w:r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(Epstein et al., 1995; Khamis &amp; Roche, 1994)</w:t>
      </w:r>
      <w:r w:rsidRPr="00077240">
        <w:rPr>
          <w:rFonts w:ascii="Times New Roman" w:hAnsi="Times New Roman" w:cs="Times New Roman"/>
          <w:sz w:val="20"/>
          <w:szCs w:val="20"/>
        </w:rPr>
        <w:fldChar w:fldCharType="end"/>
      </w:r>
      <w:r w:rsidRPr="00077240">
        <w:rPr>
          <w:rFonts w:ascii="Times New Roman" w:hAnsi="Times New Roman" w:cs="Times New Roman"/>
          <w:sz w:val="20"/>
          <w:szCs w:val="20"/>
        </w:rPr>
        <w:t xml:space="preserve">. </w:t>
      </w:r>
      <w:r>
        <w:rPr>
          <w:rFonts w:ascii="Times New Roman" w:hAnsi="Times New Roman" w:cs="Times New Roman"/>
          <w:sz w:val="20"/>
          <w:szCs w:val="20"/>
        </w:rPr>
        <w:t xml:space="preserve">This common </w:t>
      </w:r>
      <w:r w:rsidR="00DC5F8F">
        <w:rPr>
          <w:rFonts w:ascii="Times New Roman" w:hAnsi="Times New Roman" w:cs="Times New Roman"/>
          <w:sz w:val="20"/>
          <w:szCs w:val="20"/>
        </w:rPr>
        <w:t>approach</w:t>
      </w:r>
      <w:r>
        <w:rPr>
          <w:rFonts w:ascii="Times New Roman" w:hAnsi="Times New Roman" w:cs="Times New Roman"/>
          <w:sz w:val="20"/>
          <w:szCs w:val="20"/>
        </w:rPr>
        <w:t xml:space="preserve"> to estimat</w:t>
      </w:r>
      <w:r w:rsidR="00DC5F8F">
        <w:rPr>
          <w:rFonts w:ascii="Times New Roman" w:hAnsi="Times New Roman" w:cs="Times New Roman"/>
          <w:sz w:val="20"/>
          <w:szCs w:val="20"/>
        </w:rPr>
        <w:t>ing</w:t>
      </w:r>
      <w:r>
        <w:rPr>
          <w:rFonts w:ascii="Times New Roman" w:hAnsi="Times New Roman" w:cs="Times New Roman"/>
          <w:sz w:val="20"/>
          <w:szCs w:val="20"/>
        </w:rPr>
        <w:t xml:space="preserve"> maturity status in EPPP academies appears to more </w:t>
      </w:r>
      <w:r>
        <w:rPr>
          <w:rFonts w:ascii="Times New Roman" w:hAnsi="Times New Roman" w:cs="Times New Roman"/>
          <w:sz w:val="20"/>
          <w:szCs w:val="20"/>
        </w:rPr>
        <w:lastRenderedPageBreak/>
        <w:t xml:space="preserve">accurately predict timing of </w:t>
      </w:r>
      <w:r w:rsidR="00CB3085">
        <w:rPr>
          <w:rFonts w:ascii="Times New Roman" w:hAnsi="Times New Roman" w:cs="Times New Roman"/>
          <w:sz w:val="20"/>
          <w:szCs w:val="20"/>
        </w:rPr>
        <w:t>peak height velocity (</w:t>
      </w:r>
      <w:r>
        <w:rPr>
          <w:rFonts w:ascii="Times New Roman" w:hAnsi="Times New Roman" w:cs="Times New Roman"/>
          <w:sz w:val="20"/>
          <w:szCs w:val="20"/>
        </w:rPr>
        <w:t>PHV</w:t>
      </w:r>
      <w:r w:rsidR="00CB3085">
        <w:rPr>
          <w:rFonts w:ascii="Times New Roman" w:hAnsi="Times New Roman" w:cs="Times New Roman"/>
          <w:sz w:val="20"/>
          <w:szCs w:val="20"/>
        </w:rPr>
        <w:t>)</w:t>
      </w:r>
      <w:r>
        <w:rPr>
          <w:rFonts w:ascii="Times New Roman" w:hAnsi="Times New Roman" w:cs="Times New Roman"/>
          <w:sz w:val="20"/>
          <w:szCs w:val="20"/>
        </w:rPr>
        <w:t xml:space="preserve"> than maturity offset methods </w:t>
      </w:r>
      <w:r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{"citationID":"lr3nyc9f","properties":{"formattedCitation":"(Parr et al., 2020)","plainCitation":"(Parr et al., 2020)","noteIndex":0},"citationItems":[{"id":2523,"uris":["http://zotero.org/users/6352108/items/NZWBTLY7"],"uri":["http://zotero.org/users/6352108/items/NZWBTLY7"],"itemData":{"id":2523,"type":"article-journal","abstract":"Background: Three commonly used non-invasive protocols are implemented to estimate the timing at which PHV most likely occurs. Accurate estimation of circumpubertal years can aid in managing training load of adolescent athletes.Aim: Three protocols were compared against observed age at PHV: an estimate of 13.8 ± 1.0 years - generic age at PHV (from longitudinal measures); an estimate based on the maturity offset equation, predicted age at PHV ±1.0 year; a window of PHV based on 85 – 96% of predicted adult height at time of observation.Subjects and methods: A final sample of 23 (from 28) adolescent participants who were selected from the academy of an English Premier League club. Anthropometric measures were collected across five playing seasons; age at PHV was estimated with Super-Imposition by Translation and Rotation (SITAR). The three protocols were compared based on measures at 13.0 years.Results and Conclusions: An age window based on predicted maturity offset did not improve estimation of PHV compared to generic age method; however, the percentage of predicted adult height window showed improvement in performance shown by the following results. Predicted age at PHV correctly assigned 15 participants (65%) as experiencing PHV, while the percentage height correctly assigned 17 participants (74%). Generic age and predicted age at PHV correctly predicted observed age at PHV for 14 participants (61%), percentage of adult height window correctly predicted 22 participants (96%).","container-title":"Annals of Human Biology","DOI":"10.1080/03014460.2020.1782989","ISSN":"0301-4460","issue":"ja","note":"publisher: Taylor &amp; Francis\n_eprint: https://doi.org/10.1080/03014460.2020.1782989\nPMID: 32543933","page":"1-23","source":"Taylor and Francis+NEJM","title":"Predicting the timing of the peak of the pubertal growth spurt in elite youth soccer players: evaluation of methods","title-short":"Predicting the timing of the peak of the pubertal growth spurt in elite youth soccer players","volume":"0","author":[{"family":"Parr","given":"James"},{"family":"Winwood","given":"Keith"},{"family":"Hodson-Tole","given":"Emma"},{"family":"Deconinck","given":"Frederik J. A."},{"family":"Parry","given":"Les"},{"family":"Hill","given":"James P."},{"family":"Malina","given":"Robert M."},{"family":"Cumming","given":"Sean P."}],"issued":{"date-parts":[["2020",6,16]]}}}],"schema":"https://github.com/citation-style-language/schema/raw/master/csl-citation.json"} </w:instrText>
      </w:r>
      <w:r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(Parr et al., 2020)</w:t>
      </w:r>
      <w:r w:rsidRPr="00077240">
        <w:rPr>
          <w:rFonts w:ascii="Times New Roman" w:hAnsi="Times New Roman" w:cs="Times New Roman"/>
          <w:sz w:val="20"/>
          <w:szCs w:val="20"/>
        </w:rPr>
        <w:fldChar w:fldCharType="end"/>
      </w:r>
      <w:r w:rsidRPr="00077240">
        <w:rPr>
          <w:rFonts w:ascii="Times New Roman" w:hAnsi="Times New Roman" w:cs="Times New Roman"/>
          <w:sz w:val="20"/>
          <w:szCs w:val="20"/>
        </w:rPr>
        <w:t xml:space="preserve">. </w:t>
      </w:r>
      <w:r>
        <w:rPr>
          <w:rFonts w:ascii="Times New Roman" w:hAnsi="Times New Roman" w:cs="Times New Roman"/>
          <w:sz w:val="20"/>
          <w:szCs w:val="20"/>
        </w:rPr>
        <w:t>I</w:t>
      </w:r>
      <w:r w:rsidRPr="00077240">
        <w:rPr>
          <w:rFonts w:ascii="Times New Roman" w:hAnsi="Times New Roman" w:cs="Times New Roman"/>
          <w:sz w:val="20"/>
          <w:szCs w:val="20"/>
        </w:rPr>
        <w:t>t is common within maturity research to dichotomise the variable into pre</w:t>
      </w:r>
      <w:r>
        <w:rPr>
          <w:rFonts w:ascii="Times New Roman" w:hAnsi="Times New Roman" w:cs="Times New Roman"/>
          <w:sz w:val="20"/>
          <w:szCs w:val="20"/>
        </w:rPr>
        <w:t>-</w:t>
      </w:r>
      <w:r w:rsidRPr="00077240">
        <w:rPr>
          <w:rFonts w:ascii="Times New Roman" w:hAnsi="Times New Roman" w:cs="Times New Roman"/>
          <w:sz w:val="20"/>
          <w:szCs w:val="20"/>
        </w:rPr>
        <w:t xml:space="preserve"> or post-PHV, or even trichotimise into pre</w:t>
      </w:r>
      <w:r>
        <w:rPr>
          <w:rFonts w:ascii="Times New Roman" w:hAnsi="Times New Roman" w:cs="Times New Roman"/>
          <w:sz w:val="20"/>
          <w:szCs w:val="20"/>
        </w:rPr>
        <w:t>-</w:t>
      </w:r>
      <w:r w:rsidRPr="00077240">
        <w:rPr>
          <w:rFonts w:ascii="Times New Roman" w:hAnsi="Times New Roman" w:cs="Times New Roman"/>
          <w:sz w:val="20"/>
          <w:szCs w:val="20"/>
        </w:rPr>
        <w:t>, circa</w:t>
      </w:r>
      <w:r>
        <w:rPr>
          <w:rFonts w:ascii="Times New Roman" w:hAnsi="Times New Roman" w:cs="Times New Roman"/>
          <w:sz w:val="20"/>
          <w:szCs w:val="20"/>
        </w:rPr>
        <w:t>-</w:t>
      </w:r>
      <w:r w:rsidRPr="00077240">
        <w:rPr>
          <w:rFonts w:ascii="Times New Roman" w:hAnsi="Times New Roman" w:cs="Times New Roman"/>
          <w:sz w:val="20"/>
          <w:szCs w:val="20"/>
        </w:rPr>
        <w:t xml:space="preserve"> and post-PHV</w:t>
      </w:r>
      <w:r>
        <w:rPr>
          <w:rFonts w:ascii="Times New Roman" w:hAnsi="Times New Roman" w:cs="Times New Roman"/>
          <w:sz w:val="20"/>
          <w:szCs w:val="20"/>
        </w:rPr>
        <w:t xml:space="preserve"> </w:t>
      </w:r>
      <w:r w:rsidR="00ED3FCF">
        <w:rPr>
          <w:rFonts w:ascii="Times New Roman" w:hAnsi="Times New Roman" w:cs="Times New Roman"/>
          <w:sz w:val="20"/>
          <w:szCs w:val="20"/>
        </w:rPr>
        <w:t xml:space="preserve">for analysis </w:t>
      </w:r>
      <w:r>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{"citationID":"6Ke4YaTw","properties":{"formattedCitation":"(Radnor et al., 2020; van der Sluis et al., 2015)","plainCitation":"(Radnor et al., 2020; van der Sluis et al., 2015)","noteIndex":0},"citationItems":[{"id":2289,"uris":["http://zotero.org/users/6352108/items/UQMY53QX"],"uri":["http://zotero.org/users/6352108/items/UQMY53QX"],"itemData":{"id":2289,"type":"article-journal","container-title":"Pediatric Exercise Science","DOI":"10.1123/pes.2019-0201","ISSN":"0899-8493, 1543-2920","issue":"2","language":"en_US","note":"publisher: Human Kinetics","page":"89-96","source":"journals-humankinetics-com.yorksj.idm.oclc.org","title":"The Influence of Maturity Status on Muscle Architecture in School-Aged Boys","volume":"32","author":[{"family":"Radnor","given":"John M."},{"family":"Oliver","given":"Jon L."},{"family":"Waugh","given":"Charlotte M."},{"family":"Myer","given":"Gregory D."},{"family":"Lloyd","given":"Rhodri S."}],"issued":{"date-parts":[["2020",2,18]]}}},{"id":1216,"uris":["http://zotero.org/users/6352108/items/4WPZ4LZH"],"uri":["http://zotero.org/users/6352108/items/4WPZ4LZH"],"itemData":{"id":1216,"type":"article-journal","container-title":"International Journal of Sports Medicine","DOI":"10.1055/s-0034-1385879","ISSN":"0172-4622, 1439-3964","issue":"04","journalAbbreviation":"Int J Sports Med","language":"en","page":"327-332","source":"DOI.org (Crossref)","title":"Importance of Peak Height Velocity Timing in Terms of Injuries in Talented Soccer Players","volume":"36","author":[{"family":"Sluis","given":"A.","non-dropping-particle":"van der"},{"family":"Elferink-Gemser","given":"M."},{"family":"Brink","given":"M."},{"family":"Visscher","given":"C."}],"issued":{"date-parts":[["2015",1,21]]}}}],"schema":"https://github.com/citation-style-language/schema/raw/master/csl-citation.json"} </w:instrText>
      </w:r>
      <w:r>
        <w:rPr>
          <w:rFonts w:ascii="Times New Roman" w:hAnsi="Times New Roman" w:cs="Times New Roman"/>
          <w:sz w:val="20"/>
          <w:szCs w:val="20"/>
        </w:rPr>
        <w:fldChar w:fldCharType="separate"/>
      </w:r>
      <w:r w:rsidR="00EC20D4">
        <w:rPr>
          <w:rFonts w:ascii="Times New Roman" w:hAnsi="Times New Roman" w:cs="Times New Roman"/>
          <w:noProof/>
          <w:sz w:val="20"/>
          <w:szCs w:val="20"/>
        </w:rPr>
        <w:t>(Radnor et al., 2020; van der Sluis et al., 2015)</w:t>
      </w:r>
      <w:r>
        <w:rPr>
          <w:rFonts w:ascii="Times New Roman" w:hAnsi="Times New Roman" w:cs="Times New Roman"/>
          <w:sz w:val="20"/>
          <w:szCs w:val="20"/>
        </w:rPr>
        <w:fldChar w:fldCharType="end"/>
      </w:r>
      <w:r w:rsidRPr="00077240">
        <w:rPr>
          <w:rFonts w:ascii="Times New Roman" w:hAnsi="Times New Roman" w:cs="Times New Roman"/>
          <w:sz w:val="20"/>
          <w:szCs w:val="20"/>
        </w:rPr>
        <w:t xml:space="preserve">. </w:t>
      </w:r>
      <w:r w:rsidR="00ED3FCF">
        <w:rPr>
          <w:rFonts w:ascii="Times New Roman" w:hAnsi="Times New Roman" w:cs="Times New Roman"/>
          <w:sz w:val="20"/>
          <w:szCs w:val="20"/>
        </w:rPr>
        <w:t xml:space="preserve">Although it is possible to do this using the PAH% approach (PHV occurs at approximately between 88-93% PAH) </w:t>
      </w:r>
      <w:r w:rsidR="00ED3FCF">
        <w:rPr>
          <w:rFonts w:ascii="Times New Roman" w:hAnsi="Times New Roman" w:cs="Times New Roman"/>
          <w:sz w:val="20"/>
          <w:szCs w:val="20"/>
        </w:rPr>
        <w:fldChar w:fldCharType="begin"/>
      </w:r>
      <w:r w:rsidR="00ED3FCF">
        <w:rPr>
          <w:rFonts w:ascii="Times New Roman" w:hAnsi="Times New Roman" w:cs="Times New Roman"/>
          <w:sz w:val="20"/>
          <w:szCs w:val="20"/>
        </w:rPr>
        <w:instrText xml:space="preserve"> ADDIN ZOTERO_ITEM CSL_CITATION {"citationID":"BuoLUYsA","properties":{"formattedCitation":"(Cumming et al., 2017)","plainCitation":"(Cumming et al., 2017)","noteIndex":0},"citationItems":[{"id":1194,"uris":["http://zotero.org/users/6352108/items/IGGZ3P9Y"],"uri":["http://zotero.org/users/6352108/items/IGGZ3P9Y"],"itemData":{"id":1194,"type":"article-journal","container-title":"Strength and Conditioning Journal","DOI":"10.1519/SSC.0000000000000281","ISSN":"1524-1602","issue":"2","journalAbbreviation":"Strength and Conditioning Journal","language":"en","page":"34-47","source":"DOI.org (Crossref)","title":"Bio-banding in Sport: Applications to Competition, Talent Identification, and Strength and Conditioning of Youth Athletes","title-short":"Bio-banding in Sport","volume":"39","author":[{"family":"Cumming","given":"Sean P."},{"family":"Lloyd","given":"Rhodri S."},{"family":"Oliver","given":"Jon L."},{"family":"Eisenmann","given":"Joey C."},{"family":"Malina","given":"Robert M."}],"issued":{"date-parts":[["2017",4]]}}}],"schema":"https://github.com/citation-style-language/schema/raw/master/csl-citation.json"} </w:instrText>
      </w:r>
      <w:r w:rsidR="00ED3FCF">
        <w:rPr>
          <w:rFonts w:ascii="Times New Roman" w:hAnsi="Times New Roman" w:cs="Times New Roman"/>
          <w:sz w:val="20"/>
          <w:szCs w:val="20"/>
        </w:rPr>
        <w:fldChar w:fldCharType="separate"/>
      </w:r>
      <w:r w:rsidR="00ED3FCF">
        <w:rPr>
          <w:rFonts w:ascii="Times New Roman" w:hAnsi="Times New Roman" w:cs="Times New Roman"/>
          <w:noProof/>
          <w:sz w:val="20"/>
          <w:szCs w:val="20"/>
        </w:rPr>
        <w:t>(Cumming et al., 2017)</w:t>
      </w:r>
      <w:r w:rsidR="00ED3FCF">
        <w:rPr>
          <w:rFonts w:ascii="Times New Roman" w:hAnsi="Times New Roman" w:cs="Times New Roman"/>
          <w:sz w:val="20"/>
          <w:szCs w:val="20"/>
        </w:rPr>
        <w:fldChar w:fldCharType="end"/>
      </w:r>
      <w:r w:rsidR="00ED3FCF">
        <w:rPr>
          <w:rFonts w:ascii="Times New Roman" w:hAnsi="Times New Roman" w:cs="Times New Roman"/>
          <w:sz w:val="20"/>
          <w:szCs w:val="20"/>
        </w:rPr>
        <w:t>, c</w:t>
      </w:r>
      <w:r w:rsidR="00ED3FCF" w:rsidRPr="00077240">
        <w:rPr>
          <w:rFonts w:ascii="Times New Roman" w:hAnsi="Times New Roman" w:cs="Times New Roman"/>
          <w:sz w:val="20"/>
          <w:szCs w:val="20"/>
        </w:rPr>
        <w:t xml:space="preserve">ategorisation </w:t>
      </w:r>
      <w:r w:rsidRPr="00077240">
        <w:rPr>
          <w:rFonts w:ascii="Times New Roman" w:hAnsi="Times New Roman" w:cs="Times New Roman"/>
          <w:sz w:val="20"/>
          <w:szCs w:val="20"/>
        </w:rPr>
        <w:t>of continuous variable</w:t>
      </w:r>
      <w:r w:rsidR="002203C4">
        <w:rPr>
          <w:rFonts w:ascii="Times New Roman" w:hAnsi="Times New Roman" w:cs="Times New Roman"/>
          <w:sz w:val="20"/>
          <w:szCs w:val="20"/>
        </w:rPr>
        <w:t>s</w:t>
      </w:r>
      <w:r w:rsidRPr="00077240">
        <w:rPr>
          <w:rFonts w:ascii="Times New Roman" w:hAnsi="Times New Roman" w:cs="Times New Roman"/>
          <w:sz w:val="20"/>
          <w:szCs w:val="20"/>
        </w:rPr>
        <w:t xml:space="preserve"> limit</w:t>
      </w:r>
      <w:r w:rsidR="00AF4D04">
        <w:rPr>
          <w:rFonts w:ascii="Times New Roman" w:hAnsi="Times New Roman" w:cs="Times New Roman"/>
          <w:sz w:val="20"/>
          <w:szCs w:val="20"/>
        </w:rPr>
        <w:t>s</w:t>
      </w:r>
      <w:r w:rsidRPr="00077240">
        <w:rPr>
          <w:rFonts w:ascii="Times New Roman" w:hAnsi="Times New Roman" w:cs="Times New Roman"/>
          <w:sz w:val="20"/>
          <w:szCs w:val="20"/>
        </w:rPr>
        <w:t xml:space="preserve"> sensitivity (by consuming variability) of data dramatically reduc</w:t>
      </w:r>
      <w:r w:rsidR="00AF4D04">
        <w:rPr>
          <w:rFonts w:ascii="Times New Roman" w:hAnsi="Times New Roman" w:cs="Times New Roman"/>
          <w:sz w:val="20"/>
          <w:szCs w:val="20"/>
        </w:rPr>
        <w:t>ing</w:t>
      </w:r>
      <w:r w:rsidRPr="00077240">
        <w:rPr>
          <w:rFonts w:ascii="Times New Roman" w:hAnsi="Times New Roman" w:cs="Times New Roman"/>
          <w:sz w:val="20"/>
          <w:szCs w:val="20"/>
        </w:rPr>
        <w:t xml:space="preserve"> statistical power, particularly in small</w:t>
      </w:r>
      <w:r>
        <w:rPr>
          <w:rFonts w:ascii="Times New Roman" w:hAnsi="Times New Roman" w:cs="Times New Roman"/>
          <w:sz w:val="20"/>
          <w:szCs w:val="20"/>
        </w:rPr>
        <w:t xml:space="preserve">er sample </w:t>
      </w:r>
      <w:r w:rsidRPr="00077240">
        <w:rPr>
          <w:rFonts w:ascii="Times New Roman" w:hAnsi="Times New Roman" w:cs="Times New Roman"/>
          <w:sz w:val="20"/>
          <w:szCs w:val="20"/>
        </w:rPr>
        <w:t xml:space="preserve">studies </w:t>
      </w:r>
      <w:r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{"citationID":"bIVSQnQk","properties":{"formattedCitation":"(Altman &amp; Royston, 2006)","plainCitation":"(Altman &amp; Royston, 2006)","noteIndex":0},"citationItems":[{"id":1737,"uris":["http://zotero.org/users/6352108/items/QFJQXNMC"],"uri":["http://zotero.org/users/6352108/items/QFJQXNMC"],"itemData":{"id":1737,"type":"article-journal","container-title":"British Medical Journal","DOI":"https://doi.org/10.1136/bmj.332.7549.1080","issue":"332","language":"en","page":"1080","source":"Zotero","title":"The cost of dichotomising continuous variables","volume":"6","author":[{"family":"Altman","given":"Douglas G"},{"family":"Royston","given":"Patrick"}],"issued":{"date-parts":[["2006"]]}}}],"schema":"https://github.com/citation-style-language/schema/raw/master/csl-citation.json"} </w:instrText>
      </w:r>
      <w:r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(Altman &amp; Royston, 2006)</w:t>
      </w:r>
      <w:r w:rsidRPr="00077240">
        <w:rPr>
          <w:rFonts w:ascii="Times New Roman" w:hAnsi="Times New Roman" w:cs="Times New Roman"/>
          <w:sz w:val="20"/>
          <w:szCs w:val="20"/>
        </w:rPr>
        <w:fldChar w:fldCharType="end"/>
      </w:r>
      <w:r w:rsidRPr="00077240">
        <w:rPr>
          <w:rFonts w:ascii="Times New Roman" w:hAnsi="Times New Roman" w:cs="Times New Roman"/>
          <w:sz w:val="20"/>
          <w:szCs w:val="20"/>
        </w:rPr>
        <w:t xml:space="preserve">. For example, two individuals </w:t>
      </w:r>
      <w:r>
        <w:rPr>
          <w:rFonts w:ascii="Times New Roman" w:hAnsi="Times New Roman" w:cs="Times New Roman"/>
          <w:sz w:val="20"/>
          <w:szCs w:val="20"/>
        </w:rPr>
        <w:t>at a similar percentage of adult height that</w:t>
      </w:r>
      <w:r w:rsidRPr="00077240">
        <w:rPr>
          <w:rFonts w:ascii="Times New Roman" w:hAnsi="Times New Roman" w:cs="Times New Roman"/>
          <w:sz w:val="20"/>
          <w:szCs w:val="20"/>
        </w:rPr>
        <w:t xml:space="preserve"> fall either side of the cut-off threshold for pre-post</w:t>
      </w:r>
      <w:r w:rsidR="00ED3FCF">
        <w:rPr>
          <w:rFonts w:ascii="Times New Roman" w:hAnsi="Times New Roman" w:cs="Times New Roman"/>
          <w:sz w:val="20"/>
          <w:szCs w:val="20"/>
        </w:rPr>
        <w:t xml:space="preserve"> PHV</w:t>
      </w:r>
      <w:r w:rsidRPr="00077240">
        <w:rPr>
          <w:rFonts w:ascii="Times New Roman" w:hAnsi="Times New Roman" w:cs="Times New Roman"/>
          <w:sz w:val="20"/>
          <w:szCs w:val="20"/>
        </w:rPr>
        <w:t xml:space="preserve"> will be reported as very </w:t>
      </w:r>
      <w:r>
        <w:rPr>
          <w:rFonts w:ascii="Times New Roman" w:hAnsi="Times New Roman" w:cs="Times New Roman"/>
          <w:sz w:val="20"/>
          <w:szCs w:val="20"/>
        </w:rPr>
        <w:t>different opposed to</w:t>
      </w:r>
      <w:r w:rsidRPr="00077240">
        <w:rPr>
          <w:rFonts w:ascii="Times New Roman" w:hAnsi="Times New Roman" w:cs="Times New Roman"/>
          <w:sz w:val="20"/>
          <w:szCs w:val="20"/>
        </w:rPr>
        <w:t xml:space="preserve"> very similar.</w:t>
      </w:r>
      <w:r>
        <w:rPr>
          <w:rFonts w:ascii="Times New Roman" w:hAnsi="Times New Roman" w:cs="Times New Roman"/>
          <w:sz w:val="20"/>
          <w:szCs w:val="20"/>
        </w:rPr>
        <w:t xml:space="preserve"> Therefore, maturity status (PAH%)</w:t>
      </w:r>
      <w:r w:rsidRPr="00077240">
        <w:rPr>
          <w:rFonts w:ascii="Times New Roman" w:hAnsi="Times New Roman" w:cs="Times New Roman"/>
          <w:sz w:val="20"/>
          <w:szCs w:val="20"/>
        </w:rPr>
        <w:t xml:space="preserve"> was regressed as a continuous</w:t>
      </w:r>
      <w:r>
        <w:rPr>
          <w:rFonts w:ascii="Times New Roman" w:hAnsi="Times New Roman" w:cs="Times New Roman"/>
          <w:sz w:val="20"/>
          <w:szCs w:val="20"/>
        </w:rPr>
        <w:t xml:space="preserve"> </w:t>
      </w:r>
      <w:r w:rsidRPr="00077240">
        <w:rPr>
          <w:rFonts w:ascii="Times New Roman" w:hAnsi="Times New Roman" w:cs="Times New Roman"/>
          <w:sz w:val="20"/>
          <w:szCs w:val="20"/>
        </w:rPr>
        <w:t xml:space="preserve">variable to protect true variations in the outcomes and maintain statistical power </w:t>
      </w:r>
      <w:r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{"citationID":"mJfvjs32","properties":{"formattedCitation":"(Altman &amp; Royston, 2006)","plainCitation":"(Altman &amp; Royston, 2006)","noteIndex":0},"citationItems":[{"id":1737,"uris":["http://zotero.org/users/6352108/items/QFJQXNMC"],"uri":["http://zotero.org/users/6352108/items/QFJQXNMC"],"itemData":{"id":1737,"type":"article-journal","container-title":"British Medical Journal","DOI":"https://doi.org/10.1136/bmj.332.7549.1080","issue":"332","language":"en","page":"1080","source":"Zotero","title":"The cost of dichotomising continuous variables","volume":"6","author":[{"family":"Altman","given":"Douglas G"},{"family":"Royston","given":"Patrick"}],"issued":{"date-parts":[["2006"]]}}}],"schema":"https://github.com/citation-style-language/schema/raw/master/csl-citation.json"} </w:instrText>
      </w:r>
      <w:r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(Altman &amp; Royston, 2006)</w:t>
      </w:r>
      <w:r w:rsidRPr="00077240">
        <w:rPr>
          <w:rFonts w:ascii="Times New Roman" w:hAnsi="Times New Roman" w:cs="Times New Roman"/>
          <w:sz w:val="20"/>
          <w:szCs w:val="20"/>
        </w:rPr>
        <w:fldChar w:fldCharType="end"/>
      </w:r>
      <w:r w:rsidR="00ED3FCF">
        <w:rPr>
          <w:rFonts w:ascii="Times New Roman" w:hAnsi="Times New Roman" w:cs="Times New Roman"/>
          <w:sz w:val="20"/>
          <w:szCs w:val="20"/>
        </w:rPr>
        <w:t>.</w:t>
      </w:r>
    </w:p>
    <w:p w14:paraId="071987ED" w14:textId="77777777" w:rsidR="00DE3373" w:rsidRDefault="00DE3373" w:rsidP="003C31DD">
      <w:pPr>
        <w:spacing w:after="120" w:line="360" w:lineRule="auto"/>
        <w:jc w:val="both"/>
        <w:rPr>
          <w:rFonts w:ascii="Times New Roman" w:hAnsi="Times New Roman" w:cs="Times New Roman"/>
          <w:sz w:val="20"/>
          <w:szCs w:val="20"/>
        </w:rPr>
      </w:pPr>
    </w:p>
    <w:p w14:paraId="420D71D2" w14:textId="73609096" w:rsidR="00706658" w:rsidRDefault="00193644" w:rsidP="00AF4D04">
      <w:pPr>
        <w:spacing w:after="120" w:line="360" w:lineRule="auto"/>
        <w:jc w:val="both"/>
        <w:rPr>
          <w:rFonts w:ascii="Times New Roman" w:hAnsi="Times New Roman" w:cs="Times New Roman"/>
          <w:sz w:val="20"/>
          <w:szCs w:val="20"/>
        </w:rPr>
      </w:pPr>
      <w:r w:rsidRPr="00077240">
        <w:rPr>
          <w:rFonts w:ascii="Times New Roman" w:hAnsi="Times New Roman" w:cs="Times New Roman"/>
          <w:sz w:val="20"/>
          <w:szCs w:val="20"/>
        </w:rPr>
        <w:t>To simulate soccer match-pla</w:t>
      </w:r>
      <w:r w:rsidR="00886B24">
        <w:rPr>
          <w:rFonts w:ascii="Times New Roman" w:hAnsi="Times New Roman" w:cs="Times New Roman"/>
          <w:sz w:val="20"/>
          <w:szCs w:val="20"/>
        </w:rPr>
        <w:t>y an adapted</w:t>
      </w:r>
      <w:r w:rsidRPr="00077240">
        <w:rPr>
          <w:rFonts w:ascii="Times New Roman" w:hAnsi="Times New Roman" w:cs="Times New Roman"/>
          <w:sz w:val="20"/>
          <w:szCs w:val="20"/>
        </w:rPr>
        <w:t xml:space="preserve"> soccer-specific aerobic field test (SAFT</w:t>
      </w:r>
      <w:r w:rsidRPr="00077240">
        <w:rPr>
          <w:rFonts w:ascii="Times New Roman" w:hAnsi="Times New Roman" w:cs="Times New Roman"/>
          <w:sz w:val="20"/>
          <w:szCs w:val="20"/>
          <w:vertAlign w:val="superscript"/>
        </w:rPr>
        <w:t>90</w:t>
      </w:r>
      <w:r w:rsidRPr="00077240">
        <w:rPr>
          <w:rFonts w:ascii="Times New Roman" w:hAnsi="Times New Roman" w:cs="Times New Roman"/>
          <w:sz w:val="20"/>
          <w:szCs w:val="20"/>
        </w:rPr>
        <w:t xml:space="preserve">) was used, termed </w:t>
      </w:r>
      <w:r w:rsidR="00886B24">
        <w:rPr>
          <w:rFonts w:ascii="Times New Roman" w:hAnsi="Times New Roman" w:cs="Times New Roman"/>
          <w:sz w:val="20"/>
          <w:szCs w:val="20"/>
        </w:rPr>
        <w:t>Youth</w:t>
      </w:r>
      <w:r w:rsidRPr="00077240">
        <w:rPr>
          <w:rFonts w:ascii="Times New Roman" w:hAnsi="Times New Roman" w:cs="Times New Roman"/>
          <w:sz w:val="20"/>
          <w:szCs w:val="20"/>
        </w:rPr>
        <w:t xml:space="preserve">-SAFT </w:t>
      </w:r>
      <w:r w:rsidR="00886B24">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{"citationID":"V8okZuC5","properties":{"formattedCitation":"(Barrett et al., 2013)","plainCitation":"(Barrett et al., 2013)","noteIndex":0},"citationItems":[{"id":2570,"uris":["http://zotero.org/users/6352108/items/4VSTXJZF"],"uri":["http://zotero.org/users/6352108/items/4VSTXJZF"],"itemData":{"id":2570,"type":"chapter","page":"95-100","source":"ResearchGate","title":"SAFT90 simulates the internal and external loads of competitive soccer match-play","author":[{"family":"Barrett","given":"Stephen"},{"family":"Guard","given":"Andy"},{"family":"Lovell","given":"Ric"}],"issued":{"date-parts":[["2013",1,1]]}}}],"schema":"https://github.com/citation-style-language/schema/raw/master/csl-citation.json"} </w:instrText>
      </w:r>
      <w:r w:rsidR="00886B24">
        <w:rPr>
          <w:rFonts w:ascii="Times New Roman" w:hAnsi="Times New Roman" w:cs="Times New Roman"/>
          <w:sz w:val="20"/>
          <w:szCs w:val="20"/>
        </w:rPr>
        <w:fldChar w:fldCharType="separate"/>
      </w:r>
      <w:r w:rsidR="00EC20D4">
        <w:rPr>
          <w:rFonts w:ascii="Times New Roman" w:hAnsi="Times New Roman" w:cs="Times New Roman"/>
          <w:noProof/>
          <w:sz w:val="20"/>
          <w:szCs w:val="20"/>
        </w:rPr>
        <w:t>(Barrett et al., 2013)</w:t>
      </w:r>
      <w:r w:rsidR="00886B24">
        <w:rPr>
          <w:rFonts w:ascii="Times New Roman" w:hAnsi="Times New Roman" w:cs="Times New Roman"/>
          <w:sz w:val="20"/>
          <w:szCs w:val="20"/>
        </w:rPr>
        <w:fldChar w:fldCharType="end"/>
      </w:r>
      <w:r w:rsidRPr="00077240">
        <w:rPr>
          <w:rFonts w:ascii="Times New Roman" w:hAnsi="Times New Roman" w:cs="Times New Roman"/>
          <w:sz w:val="20"/>
          <w:szCs w:val="20"/>
        </w:rPr>
        <w:t>. Th</w:t>
      </w:r>
      <w:r w:rsidR="00C401DB">
        <w:rPr>
          <w:rFonts w:ascii="Times New Roman" w:hAnsi="Times New Roman" w:cs="Times New Roman"/>
          <w:sz w:val="20"/>
          <w:szCs w:val="20"/>
        </w:rPr>
        <w:t xml:space="preserve">is </w:t>
      </w:r>
      <w:r w:rsidRPr="00077240">
        <w:rPr>
          <w:rFonts w:ascii="Times New Roman" w:hAnsi="Times New Roman" w:cs="Times New Roman"/>
          <w:sz w:val="20"/>
          <w:szCs w:val="20"/>
        </w:rPr>
        <w:t xml:space="preserve">15-minute fixed-intensity activity profile </w:t>
      </w:r>
      <w:r w:rsidR="00C401DB">
        <w:rPr>
          <w:rFonts w:ascii="Times New Roman" w:hAnsi="Times New Roman" w:cs="Times New Roman"/>
          <w:sz w:val="20"/>
          <w:szCs w:val="20"/>
        </w:rPr>
        <w:t xml:space="preserve">is </w:t>
      </w:r>
      <w:r w:rsidRPr="00077240">
        <w:rPr>
          <w:rFonts w:ascii="Times New Roman" w:hAnsi="Times New Roman" w:cs="Times New Roman"/>
          <w:sz w:val="20"/>
          <w:szCs w:val="20"/>
        </w:rPr>
        <w:t>based on global-positioning satellite (GPS) locomotion data from male academy competitio</w:t>
      </w:r>
      <w:r w:rsidR="00C401DB">
        <w:rPr>
          <w:rFonts w:ascii="Times New Roman" w:hAnsi="Times New Roman" w:cs="Times New Roman"/>
          <w:sz w:val="20"/>
          <w:szCs w:val="20"/>
        </w:rPr>
        <w:t>n</w:t>
      </w:r>
      <w:r w:rsidRPr="00077240">
        <w:rPr>
          <w:rFonts w:ascii="Times New Roman" w:hAnsi="Times New Roman" w:cs="Times New Roman"/>
          <w:sz w:val="20"/>
          <w:szCs w:val="20"/>
        </w:rPr>
        <w:t xml:space="preserve"> and includes acceleration, deceleration, lateral shuffling, jogging, back-pedalling and sprinting to replicate demands of match-play. The intensity and locomotor activity is controlled by audio cueing which adopts the multidirectional model of the original SAFT</w:t>
      </w:r>
      <w:r w:rsidRPr="00077240">
        <w:rPr>
          <w:rFonts w:ascii="Times New Roman" w:hAnsi="Times New Roman" w:cs="Times New Roman"/>
          <w:sz w:val="20"/>
          <w:szCs w:val="20"/>
          <w:vertAlign w:val="superscript"/>
        </w:rPr>
        <w:t>90</w:t>
      </w:r>
      <w:r w:rsidRPr="00077240">
        <w:rPr>
          <w:rFonts w:ascii="Times New Roman" w:hAnsi="Times New Roman" w:cs="Times New Roman"/>
          <w:sz w:val="20"/>
          <w:szCs w:val="20"/>
        </w:rPr>
        <w:t xml:space="preserve"> </w:t>
      </w:r>
      <w:r w:rsidRPr="00077240">
        <w:rPr>
          <w:rFonts w:ascii="Times New Roman" w:hAnsi="Times New Roman" w:cs="Times New Roman"/>
          <w:sz w:val="20"/>
          <w:szCs w:val="20"/>
        </w:rPr>
        <w:fldChar w:fldCharType="begin"/>
      </w:r>
      <w:r w:rsidR="005F5613" w:rsidRPr="00077240">
        <w:rPr>
          <w:rFonts w:ascii="Times New Roman" w:hAnsi="Times New Roman" w:cs="Times New Roman"/>
          <w:sz w:val="20"/>
          <w:szCs w:val="20"/>
        </w:rPr>
        <w:instrText xml:space="preserve"> ADDIN ZOTERO_ITEM CSL_CITATION {"citationID":"i8iatROF","properties":{"formattedCitation":"(Lovell n.d.; Small et al. 2009)","plainCitation":"(Lovell n.d.; Small et al. 2009)","dontUpdate":true,"noteIndex":0},"citationItems":[{"id":2008,"uris":["http://zotero.org/users/6352108/items/IEV785R7"],"uri":["http://zotero.org/users/6352108/items/IEV785R7"],"itemData":{"id":2008,"type":"article-journal","language":"en","page":"1","source":"Zotero","title":"Physiological responses to SAFT90: a new soccer-speciﬁc match simulation","author":[{"family":"Lovell","given":"Ric"}]}},{"id":2013,"uris":["http://zotero.org/users/6352108/items/7NAIQ8FD"],"uri":["http://zotero.org/users/6352108/items/7NAIQ8FD"],"itemData":{"id":2013,"type":"article-journal","container-title":"International Journal of Sports Medicine","DOI":"10.1055/s-0029-1202822","ISSN":"0172-4622, 1439-3964","issue":"08","journalAbbreviation":"Int J Sports Med","language":"en","page":"573-578","source":"DOI.org (Crossref)","title":"Soccer Fatigue, Sprinting and Hamstring Injury Risk","volume":"30","author":[{"family":"Small","given":"K."},{"family":"McNaughton","given":"L. R."},{"family":"Greig","given":"M."},{"family":"Lohkamp","given":"M."},{"family":"Lovell","given":"R."}],"issued":{"date-parts":[["2009",8]]}}}],"schema":"https://github.com/citation-style-language/schema/raw/master/csl-citation.json"} </w:instrText>
      </w:r>
      <w:r w:rsidRPr="00077240">
        <w:rPr>
          <w:rFonts w:ascii="Times New Roman" w:hAnsi="Times New Roman" w:cs="Times New Roman"/>
          <w:sz w:val="20"/>
          <w:szCs w:val="20"/>
        </w:rPr>
        <w:fldChar w:fldCharType="separate"/>
      </w:r>
      <w:r w:rsidRPr="00077240">
        <w:rPr>
          <w:rFonts w:ascii="Times New Roman" w:hAnsi="Times New Roman" w:cs="Times New Roman"/>
          <w:noProof/>
          <w:sz w:val="20"/>
          <w:szCs w:val="20"/>
        </w:rPr>
        <w:t>(Small et al. 2009)</w:t>
      </w:r>
      <w:r w:rsidRPr="00077240">
        <w:rPr>
          <w:rFonts w:ascii="Times New Roman" w:hAnsi="Times New Roman" w:cs="Times New Roman"/>
          <w:sz w:val="20"/>
          <w:szCs w:val="20"/>
        </w:rPr>
        <w:fldChar w:fldCharType="end"/>
      </w:r>
      <w:r w:rsidRPr="00077240">
        <w:rPr>
          <w:rFonts w:ascii="Times New Roman" w:hAnsi="Times New Roman" w:cs="Times New Roman"/>
          <w:sz w:val="20"/>
          <w:szCs w:val="20"/>
        </w:rPr>
        <w:t xml:space="preserve">. </w:t>
      </w:r>
      <w:r w:rsidR="00886B24">
        <w:rPr>
          <w:rFonts w:ascii="Times New Roman" w:hAnsi="Times New Roman" w:cs="Times New Roman"/>
          <w:sz w:val="20"/>
          <w:szCs w:val="20"/>
        </w:rPr>
        <w:t>In groups of four to minimise variation in neuromuscular sampling time, t</w:t>
      </w:r>
      <w:r w:rsidRPr="00077240">
        <w:rPr>
          <w:rFonts w:ascii="Times New Roman" w:hAnsi="Times New Roman" w:cs="Times New Roman"/>
          <w:sz w:val="20"/>
          <w:szCs w:val="20"/>
        </w:rPr>
        <w:t xml:space="preserve">he 15-minute </w:t>
      </w:r>
      <w:r w:rsidR="00886B24">
        <w:rPr>
          <w:rFonts w:ascii="Times New Roman" w:hAnsi="Times New Roman" w:cs="Times New Roman"/>
          <w:sz w:val="20"/>
          <w:szCs w:val="20"/>
        </w:rPr>
        <w:t>activity profile</w:t>
      </w:r>
      <w:r w:rsidRPr="00077240">
        <w:rPr>
          <w:rFonts w:ascii="Times New Roman" w:hAnsi="Times New Roman" w:cs="Times New Roman"/>
          <w:sz w:val="20"/>
          <w:szCs w:val="20"/>
        </w:rPr>
        <w:t xml:space="preserve"> was repeated a total of four times</w:t>
      </w:r>
      <w:r w:rsidR="00DD45FD" w:rsidRPr="00077240">
        <w:rPr>
          <w:rFonts w:ascii="Times New Roman" w:hAnsi="Times New Roman" w:cs="Times New Roman"/>
          <w:sz w:val="20"/>
          <w:szCs w:val="20"/>
        </w:rPr>
        <w:t xml:space="preserve"> (Y-SAFT</w:t>
      </w:r>
      <w:r w:rsidR="00DD45FD" w:rsidRPr="00077240">
        <w:rPr>
          <w:rFonts w:ascii="Times New Roman" w:hAnsi="Times New Roman" w:cs="Times New Roman"/>
          <w:sz w:val="20"/>
          <w:szCs w:val="20"/>
          <w:vertAlign w:val="superscript"/>
        </w:rPr>
        <w:t>60</w:t>
      </w:r>
      <w:r w:rsidR="00DD45FD" w:rsidRPr="00077240">
        <w:rPr>
          <w:rFonts w:ascii="Times New Roman" w:hAnsi="Times New Roman" w:cs="Times New Roman"/>
          <w:sz w:val="20"/>
          <w:szCs w:val="20"/>
        </w:rPr>
        <w:t>)</w:t>
      </w:r>
      <w:r w:rsidRPr="00077240">
        <w:rPr>
          <w:rFonts w:ascii="Times New Roman" w:hAnsi="Times New Roman" w:cs="Times New Roman"/>
          <w:sz w:val="20"/>
          <w:szCs w:val="20"/>
        </w:rPr>
        <w:t>, interspersed with a 10-minute half</w:t>
      </w:r>
      <w:r w:rsidR="0020716F">
        <w:rPr>
          <w:rFonts w:ascii="Times New Roman" w:hAnsi="Times New Roman" w:cs="Times New Roman"/>
          <w:sz w:val="20"/>
          <w:szCs w:val="20"/>
        </w:rPr>
        <w:t>-</w:t>
      </w:r>
      <w:r w:rsidRPr="00077240">
        <w:rPr>
          <w:rFonts w:ascii="Times New Roman" w:hAnsi="Times New Roman" w:cs="Times New Roman"/>
          <w:sz w:val="20"/>
          <w:szCs w:val="20"/>
        </w:rPr>
        <w:t xml:space="preserve">time interval to approximately replicate adolescent competition duration between U13 and U16 </w:t>
      </w:r>
      <w:r w:rsidR="003C31DD"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{"citationID":"xwhwUgdv","properties":{"formattedCitation":"(Premier League, 2011)","plainCitation":"(Premier League, 2011)","noteIndex":0},"citationItems":[{"id":2018,"uris":["http://zotero.org/users/6352108/items/3ISHQ7J6"],"uri":["http://zotero.org/users/6352108/items/3ISHQ7J6"],"itemData":{"id":2018,"type":"article","publisher":"English Premier League","title":"The Elite Player Performance Plan","author":[{"family":"Premier League","given":""}],"issued":{"date-parts":[["2011"]]}}}],"schema":"https://github.com/citation-style-language/schema/raw/master/csl-citation.json"} </w:instrText>
      </w:r>
      <w:r w:rsidR="003C31DD"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(Premier League, 2011)</w:t>
      </w:r>
      <w:r w:rsidR="003C31DD" w:rsidRPr="00077240">
        <w:rPr>
          <w:rFonts w:ascii="Times New Roman" w:hAnsi="Times New Roman" w:cs="Times New Roman"/>
          <w:sz w:val="20"/>
          <w:szCs w:val="20"/>
        </w:rPr>
        <w:fldChar w:fldCharType="end"/>
      </w:r>
      <w:r w:rsidRPr="00077240">
        <w:rPr>
          <w:rFonts w:ascii="Times New Roman" w:hAnsi="Times New Roman" w:cs="Times New Roman"/>
          <w:sz w:val="20"/>
          <w:szCs w:val="20"/>
        </w:rPr>
        <w:t>. All Y-SAFT</w:t>
      </w:r>
      <w:r w:rsidR="003C31DD" w:rsidRPr="00077240">
        <w:rPr>
          <w:rFonts w:ascii="Times New Roman" w:hAnsi="Times New Roman" w:cs="Times New Roman"/>
          <w:sz w:val="20"/>
          <w:szCs w:val="20"/>
          <w:vertAlign w:val="superscript"/>
        </w:rPr>
        <w:t>60</w:t>
      </w:r>
      <w:r w:rsidRPr="00077240">
        <w:rPr>
          <w:rFonts w:ascii="Times New Roman" w:hAnsi="Times New Roman" w:cs="Times New Roman"/>
          <w:sz w:val="20"/>
          <w:szCs w:val="20"/>
        </w:rPr>
        <w:t xml:space="preserve"> simulations were completed on 3G pitch whilst participants wore their normal training attire in order to reduce the variance associated with different surfaces and maintain ecological validity.</w:t>
      </w:r>
    </w:p>
    <w:p w14:paraId="5A97B783" w14:textId="77777777" w:rsidR="00AF4D04" w:rsidRPr="00077240" w:rsidRDefault="00AF4D04" w:rsidP="00AF4D04">
      <w:pPr>
        <w:spacing w:after="120" w:line="360" w:lineRule="auto"/>
        <w:jc w:val="both"/>
        <w:rPr>
          <w:rFonts w:ascii="Times New Roman" w:hAnsi="Times New Roman" w:cs="Times New Roman"/>
          <w:sz w:val="20"/>
          <w:szCs w:val="20"/>
        </w:rPr>
      </w:pPr>
    </w:p>
    <w:p w14:paraId="2F1D3C1D" w14:textId="239E87CA" w:rsidR="00193644" w:rsidRPr="002203C4" w:rsidRDefault="00193644" w:rsidP="00AD4519">
      <w:pPr>
        <w:spacing w:line="360" w:lineRule="auto"/>
        <w:jc w:val="both"/>
        <w:rPr>
          <w:rFonts w:ascii="Times New Roman" w:hAnsi="Times New Roman" w:cs="Times New Roman"/>
          <w:sz w:val="20"/>
          <w:szCs w:val="20"/>
        </w:rPr>
      </w:pPr>
      <w:r w:rsidRPr="00AD4519">
        <w:rPr>
          <w:rFonts w:ascii="Times New Roman" w:hAnsi="Times New Roman" w:cs="Times New Roman"/>
          <w:sz w:val="20"/>
          <w:szCs w:val="20"/>
        </w:rPr>
        <w:t xml:space="preserve">To quantify external load </w:t>
      </w:r>
      <w:r w:rsidR="00AD4519">
        <w:rPr>
          <w:rFonts w:ascii="Times New Roman" w:hAnsi="Times New Roman" w:cs="Times New Roman"/>
          <w:sz w:val="20"/>
          <w:szCs w:val="20"/>
        </w:rPr>
        <w:t>(</w:t>
      </w:r>
      <w:r w:rsidR="00AD4519" w:rsidRPr="00AD4519">
        <w:rPr>
          <w:rFonts w:ascii="Times New Roman" w:hAnsi="Times New Roman" w:cs="Times New Roman"/>
          <w:sz w:val="20"/>
          <w:szCs w:val="20"/>
        </w:rPr>
        <w:t xml:space="preserve">total distance </w:t>
      </w:r>
      <w:r w:rsidR="00AD4519">
        <w:rPr>
          <w:rFonts w:ascii="Times New Roman" w:hAnsi="Times New Roman" w:cs="Times New Roman"/>
          <w:sz w:val="20"/>
          <w:szCs w:val="20"/>
        </w:rPr>
        <w:t>[</w:t>
      </w:r>
      <w:proofErr w:type="spellStart"/>
      <w:r w:rsidR="00AD4519" w:rsidRPr="00AD4519">
        <w:rPr>
          <w:rFonts w:ascii="Times New Roman" w:hAnsi="Times New Roman" w:cs="Times New Roman"/>
          <w:sz w:val="20"/>
          <w:szCs w:val="20"/>
        </w:rPr>
        <w:t>T</w:t>
      </w:r>
      <w:r w:rsidR="00AD4519" w:rsidRPr="00AD4519">
        <w:rPr>
          <w:rFonts w:ascii="Times New Roman" w:hAnsi="Times New Roman" w:cs="Times New Roman"/>
          <w:sz w:val="20"/>
          <w:szCs w:val="20"/>
          <w:vertAlign w:val="superscript"/>
        </w:rPr>
        <w:t>Dist</w:t>
      </w:r>
      <w:proofErr w:type="spellEnd"/>
      <w:r w:rsidR="00AD4519">
        <w:rPr>
          <w:rFonts w:ascii="Times New Roman" w:hAnsi="Times New Roman" w:cs="Times New Roman"/>
          <w:sz w:val="20"/>
          <w:szCs w:val="20"/>
        </w:rPr>
        <w:t>]</w:t>
      </w:r>
      <w:r w:rsidR="00AD4519" w:rsidRPr="00AD4519">
        <w:rPr>
          <w:rFonts w:ascii="Times New Roman" w:hAnsi="Times New Roman" w:cs="Times New Roman"/>
          <w:sz w:val="20"/>
          <w:szCs w:val="20"/>
        </w:rPr>
        <w:t xml:space="preserve"> and </w:t>
      </w:r>
      <w:proofErr w:type="spellStart"/>
      <w:r w:rsidR="00AD4519" w:rsidRPr="00AD4519">
        <w:rPr>
          <w:rFonts w:ascii="Times New Roman" w:hAnsi="Times New Roman" w:cs="Times New Roman"/>
          <w:sz w:val="20"/>
          <w:szCs w:val="20"/>
        </w:rPr>
        <w:t>playerload</w:t>
      </w:r>
      <w:proofErr w:type="spellEnd"/>
      <w:r w:rsidR="00AD4519" w:rsidRPr="00AD4519">
        <w:rPr>
          <w:rFonts w:ascii="Times New Roman" w:hAnsi="Times New Roman" w:cs="Times New Roman"/>
          <w:sz w:val="20"/>
          <w:szCs w:val="20"/>
        </w:rPr>
        <w:t xml:space="preserve"> </w:t>
      </w:r>
      <w:r w:rsidR="00AD4519">
        <w:rPr>
          <w:rFonts w:ascii="Times New Roman" w:hAnsi="Times New Roman" w:cs="Times New Roman"/>
          <w:sz w:val="20"/>
          <w:szCs w:val="20"/>
        </w:rPr>
        <w:t>[</w:t>
      </w:r>
      <w:r w:rsidR="00AD4519" w:rsidRPr="00AD4519">
        <w:rPr>
          <w:rFonts w:ascii="Times New Roman" w:hAnsi="Times New Roman" w:cs="Times New Roman"/>
          <w:sz w:val="20"/>
          <w:szCs w:val="20"/>
        </w:rPr>
        <w:t>PL</w:t>
      </w:r>
      <w:r w:rsidR="00AD4519">
        <w:rPr>
          <w:rFonts w:ascii="Times New Roman" w:hAnsi="Times New Roman" w:cs="Times New Roman"/>
          <w:sz w:val="20"/>
          <w:szCs w:val="20"/>
        </w:rPr>
        <w:t xml:space="preserve">]) </w:t>
      </w:r>
      <w:r w:rsidRPr="00AD4519">
        <w:rPr>
          <w:rFonts w:ascii="Times New Roman" w:hAnsi="Times New Roman" w:cs="Times New Roman"/>
          <w:sz w:val="20"/>
          <w:szCs w:val="20"/>
        </w:rPr>
        <w:t>each player wore a microtechnology G</w:t>
      </w:r>
      <w:r w:rsidR="00886B24" w:rsidRPr="00AD4519">
        <w:rPr>
          <w:rFonts w:ascii="Times New Roman" w:hAnsi="Times New Roman" w:cs="Times New Roman"/>
          <w:sz w:val="20"/>
          <w:szCs w:val="20"/>
        </w:rPr>
        <w:t xml:space="preserve">lobal </w:t>
      </w:r>
      <w:r w:rsidRPr="00AD4519">
        <w:rPr>
          <w:rFonts w:ascii="Times New Roman" w:hAnsi="Times New Roman" w:cs="Times New Roman"/>
          <w:sz w:val="20"/>
          <w:szCs w:val="20"/>
        </w:rPr>
        <w:t>P</w:t>
      </w:r>
      <w:r w:rsidR="00886B24" w:rsidRPr="00AD4519">
        <w:rPr>
          <w:rFonts w:ascii="Times New Roman" w:hAnsi="Times New Roman" w:cs="Times New Roman"/>
          <w:sz w:val="20"/>
          <w:szCs w:val="20"/>
        </w:rPr>
        <w:t xml:space="preserve">ositioning </w:t>
      </w:r>
      <w:r w:rsidRPr="00AD4519">
        <w:rPr>
          <w:rFonts w:ascii="Times New Roman" w:hAnsi="Times New Roman" w:cs="Times New Roman"/>
          <w:sz w:val="20"/>
          <w:szCs w:val="20"/>
        </w:rPr>
        <w:t>S</w:t>
      </w:r>
      <w:r w:rsidR="00886B24" w:rsidRPr="00AD4519">
        <w:rPr>
          <w:rFonts w:ascii="Times New Roman" w:hAnsi="Times New Roman" w:cs="Times New Roman"/>
          <w:sz w:val="20"/>
          <w:szCs w:val="20"/>
        </w:rPr>
        <w:t>atellite (GPS)</w:t>
      </w:r>
      <w:r w:rsidRPr="00AD4519">
        <w:rPr>
          <w:rFonts w:ascii="Times New Roman" w:hAnsi="Times New Roman" w:cs="Times New Roman"/>
          <w:sz w:val="20"/>
          <w:szCs w:val="20"/>
        </w:rPr>
        <w:t xml:space="preserve"> unit</w:t>
      </w:r>
      <w:r w:rsidR="00886B24" w:rsidRPr="00AD4519">
        <w:rPr>
          <w:rFonts w:ascii="Times New Roman" w:hAnsi="Times New Roman" w:cs="Times New Roman"/>
          <w:sz w:val="20"/>
          <w:szCs w:val="20"/>
        </w:rPr>
        <w:t xml:space="preserve"> sampling at 10Hz</w:t>
      </w:r>
      <w:r w:rsidRPr="00AD4519">
        <w:rPr>
          <w:rFonts w:ascii="Times New Roman" w:hAnsi="Times New Roman" w:cs="Times New Roman"/>
          <w:sz w:val="20"/>
          <w:szCs w:val="20"/>
        </w:rPr>
        <w:t xml:space="preserve"> (Catapult, </w:t>
      </w:r>
      <w:proofErr w:type="spellStart"/>
      <w:r w:rsidRPr="00AD4519">
        <w:rPr>
          <w:rFonts w:ascii="Times New Roman" w:hAnsi="Times New Roman" w:cs="Times New Roman"/>
          <w:sz w:val="20"/>
          <w:szCs w:val="20"/>
        </w:rPr>
        <w:t>Optimeye</w:t>
      </w:r>
      <w:proofErr w:type="spellEnd"/>
      <w:r w:rsidRPr="00AD4519">
        <w:rPr>
          <w:rFonts w:ascii="Times New Roman" w:hAnsi="Times New Roman" w:cs="Times New Roman"/>
          <w:sz w:val="20"/>
          <w:szCs w:val="20"/>
        </w:rPr>
        <w:t xml:space="preserve"> S5, firmware version 7.27, Melbourne, Australia) includ</w:t>
      </w:r>
      <w:r w:rsidR="0020716F" w:rsidRPr="00AD4519">
        <w:rPr>
          <w:rFonts w:ascii="Times New Roman" w:hAnsi="Times New Roman" w:cs="Times New Roman"/>
          <w:sz w:val="20"/>
          <w:szCs w:val="20"/>
        </w:rPr>
        <w:t>ing</w:t>
      </w:r>
      <w:r w:rsidRPr="00AD4519">
        <w:rPr>
          <w:rFonts w:ascii="Times New Roman" w:hAnsi="Times New Roman" w:cs="Times New Roman"/>
          <w:sz w:val="20"/>
          <w:szCs w:val="20"/>
        </w:rPr>
        <w:t xml:space="preserve"> a tri-axial accelerometer, gyroscope and magnetometer and sampled at a rate of 100Hz. </w:t>
      </w:r>
      <w:r w:rsidR="00886B24" w:rsidRPr="00AD4519">
        <w:rPr>
          <w:rFonts w:ascii="Times New Roman" w:hAnsi="Times New Roman" w:cs="Times New Roman"/>
          <w:sz w:val="20"/>
          <w:szCs w:val="20"/>
        </w:rPr>
        <w:t xml:space="preserve">Devices were located in commercially available </w:t>
      </w:r>
      <w:r w:rsidR="00886B24" w:rsidRPr="002203C4">
        <w:rPr>
          <w:rFonts w:ascii="Times New Roman" w:hAnsi="Times New Roman" w:cs="Times New Roman"/>
          <w:sz w:val="20"/>
          <w:szCs w:val="20"/>
        </w:rPr>
        <w:t>vests and sized appropriately for the individual to prevent movement artifact</w:t>
      </w:r>
      <w:r w:rsidRPr="002203C4">
        <w:rPr>
          <w:rFonts w:ascii="Times New Roman" w:hAnsi="Times New Roman" w:cs="Times New Roman"/>
          <w:sz w:val="20"/>
          <w:szCs w:val="20"/>
        </w:rPr>
        <w:t xml:space="preserve">. </w:t>
      </w:r>
      <w:r w:rsidR="00976B74" w:rsidRPr="002203C4">
        <w:rPr>
          <w:rFonts w:ascii="Times New Roman" w:hAnsi="Times New Roman" w:cs="Times New Roman"/>
          <w:sz w:val="20"/>
          <w:szCs w:val="20"/>
        </w:rPr>
        <w:t xml:space="preserve">The mean number of satellites (13.1) and horizontal dilution of precision (HDOP; 0.57) was assessed across all testing sessions to </w:t>
      </w:r>
      <w:r w:rsidR="00AD4519" w:rsidRPr="002203C4">
        <w:rPr>
          <w:rFonts w:ascii="Times New Roman" w:hAnsi="Times New Roman" w:cs="Times New Roman"/>
          <w:sz w:val="20"/>
          <w:szCs w:val="20"/>
        </w:rPr>
        <w:t>validate</w:t>
      </w:r>
      <w:r w:rsidR="00C401DB" w:rsidRPr="002203C4">
        <w:rPr>
          <w:rFonts w:ascii="Times New Roman" w:hAnsi="Times New Roman" w:cs="Times New Roman"/>
          <w:sz w:val="20"/>
          <w:szCs w:val="20"/>
        </w:rPr>
        <w:t xml:space="preserve"> data </w:t>
      </w:r>
      <w:r w:rsidR="00976B74" w:rsidRPr="002203C4">
        <w:rPr>
          <w:rFonts w:ascii="Times New Roman" w:hAnsi="Times New Roman" w:cs="Times New Roman"/>
          <w:sz w:val="20"/>
          <w:szCs w:val="20"/>
        </w:rPr>
        <w:t xml:space="preserve">fidelity. </w:t>
      </w:r>
      <w:r w:rsidRPr="002203C4">
        <w:rPr>
          <w:rFonts w:ascii="Times New Roman" w:hAnsi="Times New Roman" w:cs="Times New Roman"/>
          <w:sz w:val="20"/>
          <w:szCs w:val="20"/>
        </w:rPr>
        <w:t xml:space="preserve">Internal load was measured using a </w:t>
      </w:r>
      <w:r w:rsidR="00886B24" w:rsidRPr="002203C4">
        <w:rPr>
          <w:rFonts w:ascii="Times New Roman" w:hAnsi="Times New Roman" w:cs="Times New Roman"/>
          <w:sz w:val="20"/>
          <w:szCs w:val="20"/>
        </w:rPr>
        <w:t xml:space="preserve">T31 </w:t>
      </w:r>
      <w:r w:rsidRPr="002203C4">
        <w:rPr>
          <w:rFonts w:ascii="Times New Roman" w:hAnsi="Times New Roman" w:cs="Times New Roman"/>
          <w:sz w:val="20"/>
          <w:szCs w:val="20"/>
        </w:rPr>
        <w:t>Heart Rate (HR) belt (Polar, Finland) and sessional rating of perceived exertion (</w:t>
      </w:r>
      <w:proofErr w:type="spellStart"/>
      <w:r w:rsidR="00AD4519" w:rsidRPr="002203C4">
        <w:rPr>
          <w:rFonts w:ascii="Times New Roman" w:hAnsi="Times New Roman" w:cs="Times New Roman"/>
          <w:sz w:val="20"/>
          <w:szCs w:val="20"/>
        </w:rPr>
        <w:t>s</w:t>
      </w:r>
      <w:r w:rsidRPr="002203C4">
        <w:rPr>
          <w:rFonts w:ascii="Times New Roman" w:hAnsi="Times New Roman" w:cs="Times New Roman"/>
          <w:sz w:val="20"/>
          <w:szCs w:val="20"/>
        </w:rPr>
        <w:t>RPE</w:t>
      </w:r>
      <w:proofErr w:type="spellEnd"/>
      <w:r w:rsidRPr="002203C4">
        <w:rPr>
          <w:rFonts w:ascii="Times New Roman" w:hAnsi="Times New Roman" w:cs="Times New Roman"/>
          <w:sz w:val="20"/>
          <w:szCs w:val="20"/>
        </w:rPr>
        <w:t>)</w:t>
      </w:r>
      <w:r w:rsidR="00AD4519" w:rsidRPr="002203C4">
        <w:rPr>
          <w:rFonts w:ascii="Times New Roman" w:hAnsi="Times New Roman" w:cs="Times New Roman"/>
          <w:sz w:val="20"/>
          <w:szCs w:val="20"/>
        </w:rPr>
        <w:t xml:space="preserve"> using the </w:t>
      </w:r>
      <w:proofErr w:type="spellStart"/>
      <w:r w:rsidR="00AD4519" w:rsidRPr="002203C4">
        <w:rPr>
          <w:rFonts w:ascii="Times New Roman" w:hAnsi="Times New Roman" w:cs="Times New Roman"/>
          <w:sz w:val="20"/>
          <w:szCs w:val="20"/>
        </w:rPr>
        <w:t>centiMax</w:t>
      </w:r>
      <w:proofErr w:type="spellEnd"/>
      <w:r w:rsidR="00AD4519" w:rsidRPr="002203C4">
        <w:rPr>
          <w:rFonts w:ascii="Times New Roman" w:hAnsi="Times New Roman" w:cs="Times New Roman"/>
          <w:sz w:val="20"/>
          <w:szCs w:val="20"/>
        </w:rPr>
        <w:t xml:space="preserve"> scale (CR100®) </w:t>
      </w:r>
      <w:r w:rsidR="00F73244">
        <w:rPr>
          <w:rFonts w:ascii="Times New Roman" w:hAnsi="Times New Roman" w:cs="Times New Roman"/>
          <w:sz w:val="20"/>
          <w:szCs w:val="20"/>
        </w:rPr>
        <w:t xml:space="preserve">obtained </w:t>
      </w:r>
      <w:r w:rsidR="00AD4519" w:rsidRPr="002203C4">
        <w:rPr>
          <w:rFonts w:ascii="Times New Roman" w:hAnsi="Times New Roman" w:cs="Times New Roman"/>
          <w:sz w:val="20"/>
          <w:szCs w:val="20"/>
        </w:rPr>
        <w:t>within 15-minutes post Y-SAFT</w:t>
      </w:r>
      <w:r w:rsidR="00AD4519" w:rsidRPr="002203C4">
        <w:rPr>
          <w:rFonts w:ascii="Times New Roman" w:hAnsi="Times New Roman" w:cs="Times New Roman"/>
          <w:sz w:val="20"/>
          <w:szCs w:val="20"/>
          <w:vertAlign w:val="superscript"/>
        </w:rPr>
        <w:t>60</w:t>
      </w:r>
      <w:r w:rsidR="00AD4519" w:rsidRPr="002203C4">
        <w:rPr>
          <w:rFonts w:ascii="Times New Roman" w:hAnsi="Times New Roman" w:cs="Times New Roman"/>
          <w:sz w:val="20"/>
          <w:szCs w:val="20"/>
        </w:rPr>
        <w:t xml:space="preserve">. However, this single gestalt sRPE score may oversimplify the psycho-physiological dose-response which is comprised of various physiological and psychological </w:t>
      </w:r>
      <w:r w:rsidR="00EC20D4">
        <w:rPr>
          <w:rFonts w:ascii="Times New Roman" w:hAnsi="Times New Roman" w:cs="Times New Roman"/>
          <w:sz w:val="20"/>
          <w:szCs w:val="20"/>
        </w:rPr>
        <w:t>components</w:t>
      </w:r>
      <w:r w:rsidR="00AD4519" w:rsidRPr="002203C4">
        <w:rPr>
          <w:rFonts w:ascii="Times New Roman" w:hAnsi="Times New Roman" w:cs="Times New Roman"/>
          <w:sz w:val="20"/>
          <w:szCs w:val="20"/>
        </w:rPr>
        <w:t xml:space="preserve"> (i.e.</w:t>
      </w:r>
      <w:r w:rsidR="00EC20D4">
        <w:rPr>
          <w:rFonts w:ascii="Times New Roman" w:hAnsi="Times New Roman" w:cs="Times New Roman"/>
          <w:sz w:val="20"/>
          <w:szCs w:val="20"/>
        </w:rPr>
        <w:t xml:space="preserve"> </w:t>
      </w:r>
      <w:r w:rsidR="00AD4519" w:rsidRPr="002203C4">
        <w:rPr>
          <w:rFonts w:ascii="Times New Roman" w:hAnsi="Times New Roman" w:cs="Times New Roman"/>
          <w:sz w:val="20"/>
          <w:szCs w:val="20"/>
        </w:rPr>
        <w:t xml:space="preserve">cardiovascular, neuromuscular, cognitive) </w:t>
      </w:r>
      <w:r w:rsidR="00AD4519" w:rsidRPr="002203C4">
        <w:rPr>
          <w:rFonts w:ascii="Times New Roman" w:hAnsi="Times New Roman" w:cs="Times New Roman"/>
          <w:sz w:val="20"/>
          <w:szCs w:val="20"/>
        </w:rPr>
        <w:fldChar w:fldCharType="begin"/>
      </w:r>
      <w:r w:rsidR="00ED3FCF">
        <w:rPr>
          <w:rFonts w:ascii="Times New Roman" w:hAnsi="Times New Roman" w:cs="Times New Roman"/>
          <w:sz w:val="20"/>
          <w:szCs w:val="20"/>
        </w:rPr>
        <w:instrText xml:space="preserve"> ADDIN ZOTERO_ITEM CSL_CITATION {"citationID":"QWmUq3Jo","properties":{"formattedCitation":"(McLaren et al., 2017)","plainCitation":"(McLaren et al., 2017)","noteIndex":0},"citationItems":[{"id":"TXdzjnaz/sd2KBjw8","uris":["http://zotero.org/users/6352108/items/59CU28YP"],"uri":["http://zotero.org/users/6352108/items/59CU28YP"],"itemData":{"id":"a41LaVMr/sWX14ogM","type":"article-journal","abstract":"Objectives: To investigate the application of differential ratings of perceived exertion (dRPE) to team-sport training. Design: Single cohort, observational study.\nMethods: Twenty-nine professional rugby union players were monitored over a six-week intensiﬁed training period. Training sessions were classiﬁed as: high-intensity intervals, repeated high-intensity efforts, speed, skill-based conditioning, skills, whole-body resistance, or upper-body resistance. After each session, players recorded a session rating of perceived exertion (sRPE; CR100®), along with differential session ratings for breathlessness (sRPE-B), leg muscle exertion (sRPE-L), upper-body muscle exertion (sRPE-U), and cognitive/technical demands (sRPE-T). Each score was multiplied by the session duration to calculate session training loads. Data were analysed using mixed linear modelling and multiple linear regression, with magnitude-based inferences subsequently applied.\nResults: Between-session differences in dRPE scores ranged from very likely trivial to most likely extremely large and within-session differences amongst dRPE scores ranged from unclear to most likely very large. Differential RPE training loads combined to explain 66–91% of the variance in sRPE training loads, and the strongest associations with sRPE training load were with sRPE-L for high-intensity intervals (r = 0.67; 90% conﬁdence limits ±0.22), sRPE-B for repeated high-intensity efforts (0.89; ±0.08) and skill-based conditioning (0.67; ±0.19), sRPE-T for Speed (0.63; ±0.17) and Skills (0.51; ±0.28), and sRPE-U for resistance training (whole-body: 0.61; ±0.21, upper-body: 0.92; ±0.07).\nConclusions: Differential RPE can provide a detailed quantiﬁcation of internal load during training activities commonplace in team sports. Knowledge of the relationships between dRPE and sRPE can isolate the speciﬁc perceptual demands of different training modes.","container-title":"Journal of Science and Medicine in Sport","DOI":"10.1016/j.jsams.2016.06.011","ISSN":"14402440","issue":"3","journalAbbreviation":"Journal of Science and Medicine in Sport","language":"en","page":"290-295","source":"DOI.org (Crossref)","title":"A detailed quantification of differential ratings of perceived exertion during team-sport training","volume":"20","author":[{"family":"McLaren","given":"Shaun J."},{"family":"Smith","given":"Andrew"},{"family":"Spears","given":"Iain R."},{"family":"Weston","given":"Matthew"}],"issued":{"date-parts":[["2017",3]]}}}],"schema":"https://github.com/citation-style-language/schema/raw/master/csl-citation.json"} </w:instrText>
      </w:r>
      <w:r w:rsidR="00AD4519" w:rsidRPr="002203C4">
        <w:rPr>
          <w:rFonts w:ascii="Times New Roman" w:hAnsi="Times New Roman" w:cs="Times New Roman"/>
          <w:sz w:val="20"/>
          <w:szCs w:val="20"/>
        </w:rPr>
        <w:fldChar w:fldCharType="separate"/>
      </w:r>
      <w:r w:rsidR="00DC5F8F">
        <w:rPr>
          <w:rFonts w:ascii="Times New Roman" w:hAnsi="Times New Roman" w:cs="Times New Roman"/>
          <w:noProof/>
          <w:sz w:val="20"/>
          <w:szCs w:val="20"/>
        </w:rPr>
        <w:t>(McLaren et al., 2017)</w:t>
      </w:r>
      <w:r w:rsidR="00AD4519" w:rsidRPr="002203C4">
        <w:rPr>
          <w:rFonts w:ascii="Times New Roman" w:hAnsi="Times New Roman" w:cs="Times New Roman"/>
          <w:sz w:val="20"/>
          <w:szCs w:val="20"/>
        </w:rPr>
        <w:fldChar w:fldCharType="end"/>
      </w:r>
      <w:r w:rsidR="00AD4519" w:rsidRPr="002203C4">
        <w:rPr>
          <w:rFonts w:ascii="Times New Roman" w:hAnsi="Times New Roman" w:cs="Times New Roman"/>
          <w:sz w:val="20"/>
          <w:szCs w:val="20"/>
        </w:rPr>
        <w:t xml:space="preserve">. Therefore, ratings for breathlessness (RPE-B), leg muscle exertion (RPE-L) and cognitive/technical (RPE-T) demands were added, utilising the same </w:t>
      </w:r>
      <w:r w:rsidR="00EC20D4">
        <w:rPr>
          <w:rFonts w:ascii="Times New Roman" w:hAnsi="Times New Roman" w:cs="Times New Roman"/>
          <w:sz w:val="20"/>
          <w:szCs w:val="20"/>
        </w:rPr>
        <w:t xml:space="preserve">reliable </w:t>
      </w:r>
      <w:r w:rsidR="00AD4519" w:rsidRPr="002203C4">
        <w:rPr>
          <w:rFonts w:ascii="Times New Roman" w:hAnsi="Times New Roman" w:cs="Times New Roman"/>
          <w:sz w:val="20"/>
          <w:szCs w:val="20"/>
        </w:rPr>
        <w:t xml:space="preserve">scale (ICC = 0.99; TEM = 4%) </w:t>
      </w:r>
      <w:r w:rsidR="00AD4519" w:rsidRPr="002203C4">
        <w:rPr>
          <w:rFonts w:ascii="Times New Roman" w:hAnsi="Times New Roman" w:cs="Times New Roman"/>
          <w:sz w:val="20"/>
          <w:szCs w:val="20"/>
        </w:rPr>
        <w:fldChar w:fldCharType="begin"/>
      </w:r>
      <w:r w:rsidR="00ED3FCF">
        <w:rPr>
          <w:rFonts w:ascii="Times New Roman" w:hAnsi="Times New Roman" w:cs="Times New Roman"/>
          <w:sz w:val="20"/>
          <w:szCs w:val="20"/>
        </w:rPr>
        <w:instrText xml:space="preserve"> ADDIN ZOTERO_ITEM CSL_CITATION {"citationID":"CfJxSjtY","properties":{"formattedCitation":"(McLaren et al., 2017; Wright et al., 2020)","plainCitation":"(McLaren et al., 2017; Wright et al., 2020)","noteIndex":0},"citationItems":[{"id":"TXdzjnaz/sd2KBjw8","uris":["http://zotero.org/users/6352108/items/59CU28YP"],"uri":["http://zotero.org/users/6352108/items/59CU28YP"],"itemData":{"id":"JM9mg5KK/TNUDdlL8","type":"article-journal","abstract":"Objectives: To investigate the application of differential ratings of perceived exertion (dRPE) to team-sport training. Design: Single cohort, observational study.\nMethods: Twenty-nine professional rugby union players were monitored over a six-week intensiﬁed training period. Training sessions were classiﬁed as: high-intensity intervals, repeated high-intensity efforts, speed, skill-based conditioning, skills, whole-body resistance, or upper-body resistance. After each session, players recorded a session rating of perceived exertion (sRPE; CR100®), along with differential session ratings for breathlessness (sRPE-B), leg muscle exertion (sRPE-L), upper-body muscle exertion (sRPE-U), and cognitive/technical demands (sRPE-T). Each score was multiplied by the session duration to calculate session training loads. Data were analysed using mixed linear modelling and multiple linear regression, with magnitude-based inferences subsequently applied.\nResults: Between-session differences in dRPE scores ranged from very likely trivial to most likely extremely large and within-session differences amongst dRPE scores ranged from unclear to most likely very large. Differential RPE training loads combined to explain 66–91% of the variance in sRPE training loads, and the strongest associations with sRPE training load were with sRPE-L for high-intensity intervals (r = 0.67; 90% conﬁdence limits ±0.22), sRPE-B for repeated high-intensity efforts (0.89; ±0.08) and skill-based conditioning (0.67; ±0.19), sRPE-T for Speed (0.63; ±0.17) and Skills (0.51; ±0.28), and sRPE-U for resistance training (whole-body: 0.61; ±0.21, upper-body: 0.92; ±0.07).\nConclusions: Differential RPE can provide a detailed quantiﬁcation of internal load during training activities commonplace in team sports. Knowledge of the relationships between dRPE and sRPE can isolate the speciﬁc perceptual demands of different training modes.","container-title":"Journal of Science and Medicine in Sport","DOI":"10.1016/j.jsams.2016.06.011","ISSN":"14402440","issue":"3","journalAbbreviation":"Journal of Science and Medicine in Sport","language":"en","page":"290-295","source":"DOI.org (Crossref)","title":"A detailed quantification of differential ratings of perceived exertion during team-sport training","volume":"20","author":[{"family":"McLaren","given":"Shaun J."},{"family":"Smith","given":"Andrew"},{"family":"Spears","given":"Iain R."},{"family":"Weston","given":"Matthew"}],"issued":{"date-parts":[["2017",3]]}}},{"id":2297,"uris":["http://zotero.org/users/6352108/items/BHKHMNUM"],"uri":["http://zotero.org/users/6352108/items/BHKHMNUM"],"itemData":{"id":2297,"type":"paper-conference","abstract":"word count: 250 30 Text only word count: 3619 31 Tables = 2 Figures = 2 32","source":"Semantic Scholar","title":"Differential ratings of perceived match and training exertion in youth female soccer: Differential RPE in girls soccer","title-short":"Differential ratings of perceived match and training exertion in youth female soccer","author":[{"family":"Wright","given":"Matthew D."},{"family":"Songane","given":"Francisco"},{"family":"Emmonds","given":"Stacey"},{"family":"Chesterton","given":"Paul"},{"family":"Weston","given":"Matthew"},{"family":"McLaren","given":"Shaun J."}],"issued":{"date-parts":[["2020"]]}}}],"schema":"https://github.com/citation-style-language/schema/raw/master/csl-citation.json"} </w:instrText>
      </w:r>
      <w:r w:rsidR="00AD4519" w:rsidRPr="002203C4">
        <w:rPr>
          <w:rFonts w:ascii="Times New Roman" w:hAnsi="Times New Roman" w:cs="Times New Roman"/>
          <w:sz w:val="20"/>
          <w:szCs w:val="20"/>
        </w:rPr>
        <w:fldChar w:fldCharType="separate"/>
      </w:r>
      <w:r w:rsidR="00EC20D4">
        <w:rPr>
          <w:rFonts w:ascii="Times New Roman" w:hAnsi="Times New Roman" w:cs="Times New Roman"/>
          <w:noProof/>
          <w:sz w:val="20"/>
          <w:szCs w:val="20"/>
        </w:rPr>
        <w:t>(McLaren et al., 2017; Wright et al., 2020)</w:t>
      </w:r>
      <w:r w:rsidR="00AD4519" w:rsidRPr="002203C4">
        <w:rPr>
          <w:rFonts w:ascii="Times New Roman" w:hAnsi="Times New Roman" w:cs="Times New Roman"/>
          <w:sz w:val="20"/>
          <w:szCs w:val="20"/>
        </w:rPr>
        <w:fldChar w:fldCharType="end"/>
      </w:r>
      <w:r w:rsidR="006D0557">
        <w:rPr>
          <w:rFonts w:ascii="Times New Roman" w:hAnsi="Times New Roman" w:cs="Times New Roman"/>
          <w:sz w:val="20"/>
          <w:szCs w:val="20"/>
        </w:rPr>
        <w:t xml:space="preserve"> and obtained post Y_SAFT</w:t>
      </w:r>
      <w:r w:rsidR="006D0557" w:rsidRPr="006336BB">
        <w:rPr>
          <w:rFonts w:ascii="Times New Roman" w:hAnsi="Times New Roman" w:cs="Times New Roman"/>
          <w:sz w:val="20"/>
          <w:szCs w:val="20"/>
          <w:vertAlign w:val="superscript"/>
        </w:rPr>
        <w:t>60</w:t>
      </w:r>
      <w:r w:rsidR="006D0557">
        <w:rPr>
          <w:rFonts w:ascii="Times New Roman" w:hAnsi="Times New Roman" w:cs="Times New Roman"/>
          <w:sz w:val="20"/>
          <w:szCs w:val="20"/>
        </w:rPr>
        <w:t xml:space="preserve"> as outlined above</w:t>
      </w:r>
      <w:r w:rsidR="00AD4519" w:rsidRPr="002203C4">
        <w:rPr>
          <w:rFonts w:ascii="Times New Roman" w:hAnsi="Times New Roman" w:cs="Times New Roman"/>
          <w:sz w:val="20"/>
          <w:szCs w:val="20"/>
        </w:rPr>
        <w:t xml:space="preserve">. </w:t>
      </w:r>
      <w:r w:rsidR="00886B24" w:rsidRPr="002203C4">
        <w:rPr>
          <w:rFonts w:ascii="Times New Roman" w:hAnsi="Times New Roman" w:cs="Times New Roman"/>
          <w:sz w:val="20"/>
          <w:szCs w:val="20"/>
        </w:rPr>
        <w:t xml:space="preserve">Players were habituated during training sessions and used a numerically blinded, touch-screen tablet (Acer </w:t>
      </w:r>
      <w:proofErr w:type="spellStart"/>
      <w:r w:rsidR="00886B24" w:rsidRPr="002203C4">
        <w:rPr>
          <w:rFonts w:ascii="Times New Roman" w:hAnsi="Times New Roman" w:cs="Times New Roman"/>
          <w:sz w:val="20"/>
          <w:szCs w:val="20"/>
        </w:rPr>
        <w:t>Iconia</w:t>
      </w:r>
      <w:proofErr w:type="spellEnd"/>
      <w:r w:rsidR="00886B24" w:rsidRPr="002203C4">
        <w:rPr>
          <w:rFonts w:ascii="Times New Roman" w:hAnsi="Times New Roman" w:cs="Times New Roman"/>
          <w:sz w:val="20"/>
          <w:szCs w:val="20"/>
        </w:rPr>
        <w:t xml:space="preserve"> One 8 B1-850, Taipei, Taiwan; Acer Inc) to record perceptions of intensity using a customised application to provide confidential responses free from conformation bias </w:t>
      </w:r>
      <w:r w:rsidR="00886B24" w:rsidRPr="002203C4">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{"citationID":"6ciyVDAs","properties":{"formattedCitation":"(Wright et al., 2020)","plainCitation":"(Wright et al., 2020)","noteIndex":0},"citationItems":[{"id":2297,"uris":["http://zotero.org/users/6352108/items/BHKHMNUM"],"uri":["http://zotero.org/users/6352108/items/BHKHMNUM"],"itemData":{"id":2297,"type":"paper-conference","abstract":"word count: 250 30 Text only word count: 3619 31 Tables = 2 Figures = 2 32","source":"Semantic Scholar","title":"Differential ratings of perceived match and training exertion in youth female soccer: Differential RPE in girls soccer","title-short":"Differential ratings of perceived match and training exertion in youth female soccer","author":[{"family":"Wright","given":"Matthew D."},{"family":"Songane","given":"Francisco"},{"family":"Emmonds","given":"Stacey"},{"family":"Chesterton","given":"Paul"},{"family":"Weston","given":"Matthew"},{"family":"McLaren","given":"Shaun J."}],"issued":{"date-parts":[["2020"]]}}}],"schema":"https://github.com/citation-style-language/schema/raw/master/csl-citation.json"} </w:instrText>
      </w:r>
      <w:r w:rsidR="00886B24" w:rsidRPr="002203C4">
        <w:rPr>
          <w:rFonts w:ascii="Times New Roman" w:hAnsi="Times New Roman" w:cs="Times New Roman"/>
          <w:sz w:val="20"/>
          <w:szCs w:val="20"/>
        </w:rPr>
        <w:fldChar w:fldCharType="separate"/>
      </w:r>
      <w:r w:rsidR="00EC20D4">
        <w:rPr>
          <w:rFonts w:ascii="Times New Roman" w:hAnsi="Times New Roman" w:cs="Times New Roman"/>
          <w:noProof/>
          <w:sz w:val="20"/>
          <w:szCs w:val="20"/>
        </w:rPr>
        <w:t>(Wright et al., 2020)</w:t>
      </w:r>
      <w:r w:rsidR="00886B24" w:rsidRPr="002203C4">
        <w:rPr>
          <w:rFonts w:ascii="Times New Roman" w:hAnsi="Times New Roman" w:cs="Times New Roman"/>
          <w:sz w:val="20"/>
          <w:szCs w:val="20"/>
        </w:rPr>
        <w:fldChar w:fldCharType="end"/>
      </w:r>
      <w:r w:rsidR="00886B24" w:rsidRPr="002203C4">
        <w:rPr>
          <w:rFonts w:ascii="Times New Roman" w:hAnsi="Times New Roman" w:cs="Times New Roman"/>
          <w:sz w:val="20"/>
          <w:szCs w:val="20"/>
        </w:rPr>
        <w:t>.</w:t>
      </w:r>
    </w:p>
    <w:p w14:paraId="6482B7F7" w14:textId="77777777" w:rsidR="00AD4519" w:rsidRPr="002203C4" w:rsidRDefault="00AD4519" w:rsidP="00AD4519">
      <w:pPr>
        <w:spacing w:line="360" w:lineRule="auto"/>
        <w:jc w:val="both"/>
        <w:rPr>
          <w:rFonts w:ascii="Times New Roman" w:hAnsi="Times New Roman" w:cs="Times New Roman"/>
          <w:sz w:val="20"/>
          <w:szCs w:val="20"/>
        </w:rPr>
      </w:pPr>
    </w:p>
    <w:p w14:paraId="0670D978" w14:textId="025397DC" w:rsidR="00193644" w:rsidRPr="00077240" w:rsidRDefault="00193644" w:rsidP="003C31DD">
      <w:pPr>
        <w:spacing w:line="360" w:lineRule="auto"/>
        <w:jc w:val="both"/>
        <w:rPr>
          <w:rFonts w:ascii="Times New Roman" w:hAnsi="Times New Roman" w:cs="Times New Roman"/>
          <w:sz w:val="20"/>
          <w:szCs w:val="20"/>
        </w:rPr>
      </w:pPr>
      <w:r w:rsidRPr="00077240">
        <w:rPr>
          <w:rFonts w:ascii="Times New Roman" w:hAnsi="Times New Roman" w:cs="Times New Roman"/>
          <w:sz w:val="20"/>
          <w:szCs w:val="20"/>
        </w:rPr>
        <w:t xml:space="preserve">Neuromuscular performance was measured with countermovement jump (CMJ), </w:t>
      </w:r>
      <w:r w:rsidR="003C31DD" w:rsidRPr="00077240">
        <w:rPr>
          <w:rFonts w:ascii="Times New Roman" w:hAnsi="Times New Roman" w:cs="Times New Roman"/>
          <w:sz w:val="20"/>
          <w:szCs w:val="20"/>
        </w:rPr>
        <w:t xml:space="preserve">absolute and relative </w:t>
      </w:r>
      <w:r w:rsidRPr="00077240">
        <w:rPr>
          <w:rFonts w:ascii="Times New Roman" w:hAnsi="Times New Roman" w:cs="Times New Roman"/>
          <w:sz w:val="20"/>
          <w:szCs w:val="20"/>
        </w:rPr>
        <w:t>leg stiffness and reactive strength index (RSI) before</w:t>
      </w:r>
      <w:r w:rsidR="003C31DD" w:rsidRPr="00077240">
        <w:rPr>
          <w:rFonts w:ascii="Times New Roman" w:hAnsi="Times New Roman" w:cs="Times New Roman"/>
          <w:sz w:val="20"/>
          <w:szCs w:val="20"/>
        </w:rPr>
        <w:t>, at half-time</w:t>
      </w:r>
      <w:r w:rsidRPr="00077240">
        <w:rPr>
          <w:rFonts w:ascii="Times New Roman" w:hAnsi="Times New Roman" w:cs="Times New Roman"/>
          <w:sz w:val="20"/>
          <w:szCs w:val="20"/>
        </w:rPr>
        <w:t xml:space="preserve"> and after the Y-SAFT</w:t>
      </w:r>
      <w:r w:rsidRPr="00077240">
        <w:rPr>
          <w:rFonts w:ascii="Times New Roman" w:hAnsi="Times New Roman" w:cs="Times New Roman"/>
          <w:sz w:val="20"/>
          <w:szCs w:val="20"/>
          <w:vertAlign w:val="superscript"/>
        </w:rPr>
        <w:t>60</w:t>
      </w:r>
      <w:r w:rsidRPr="00077240">
        <w:rPr>
          <w:rFonts w:ascii="Times New Roman" w:hAnsi="Times New Roman" w:cs="Times New Roman"/>
          <w:sz w:val="20"/>
          <w:szCs w:val="20"/>
        </w:rPr>
        <w:t xml:space="preserve">. Participants </w:t>
      </w:r>
      <w:r w:rsidR="00976B74" w:rsidRPr="00077240">
        <w:rPr>
          <w:rFonts w:ascii="Times New Roman" w:hAnsi="Times New Roman" w:cs="Times New Roman"/>
          <w:sz w:val="20"/>
          <w:szCs w:val="20"/>
        </w:rPr>
        <w:t>had opportunity to</w:t>
      </w:r>
      <w:r w:rsidRPr="00077240">
        <w:rPr>
          <w:rFonts w:ascii="Times New Roman" w:hAnsi="Times New Roman" w:cs="Times New Roman"/>
          <w:sz w:val="20"/>
          <w:szCs w:val="20"/>
        </w:rPr>
        <w:t xml:space="preserve"> familiarise themselves with the protocol after a standardised 5-minute dynamic warm-up consisting of bodyweight activities </w:t>
      </w:r>
      <w:r w:rsidR="00886B24">
        <w:rPr>
          <w:rFonts w:ascii="Times New Roman" w:hAnsi="Times New Roman" w:cs="Times New Roman"/>
          <w:sz w:val="20"/>
          <w:szCs w:val="20"/>
        </w:rPr>
        <w:t xml:space="preserve">(e.g. skipping, lunges, squats, hopping) </w:t>
      </w:r>
      <w:r w:rsidRPr="00077240">
        <w:rPr>
          <w:rFonts w:ascii="Times New Roman" w:hAnsi="Times New Roman" w:cs="Times New Roman"/>
          <w:sz w:val="20"/>
          <w:szCs w:val="20"/>
        </w:rPr>
        <w:t xml:space="preserve">designed to mobilise and activate </w:t>
      </w:r>
      <w:r w:rsidR="00886B24">
        <w:rPr>
          <w:rFonts w:ascii="Times New Roman" w:hAnsi="Times New Roman" w:cs="Times New Roman"/>
          <w:sz w:val="20"/>
          <w:szCs w:val="20"/>
        </w:rPr>
        <w:t xml:space="preserve">appropriate </w:t>
      </w:r>
      <w:r w:rsidRPr="00077240">
        <w:rPr>
          <w:rFonts w:ascii="Times New Roman" w:hAnsi="Times New Roman" w:cs="Times New Roman"/>
          <w:sz w:val="20"/>
          <w:szCs w:val="20"/>
        </w:rPr>
        <w:t xml:space="preserve">muscles. After sufficient rest (3-5 mins) </w:t>
      </w:r>
      <w:r w:rsidRPr="00077240">
        <w:rPr>
          <w:rFonts w:ascii="Times New Roman" w:hAnsi="Times New Roman" w:cs="Times New Roman"/>
          <w:sz w:val="20"/>
          <w:szCs w:val="20"/>
        </w:rPr>
        <w:lastRenderedPageBreak/>
        <w:t>participants complete</w:t>
      </w:r>
      <w:r w:rsidR="0020716F">
        <w:rPr>
          <w:rFonts w:ascii="Times New Roman" w:hAnsi="Times New Roman" w:cs="Times New Roman"/>
          <w:sz w:val="20"/>
          <w:szCs w:val="20"/>
        </w:rPr>
        <w:t>d</w:t>
      </w:r>
      <w:r w:rsidRPr="00077240">
        <w:rPr>
          <w:rFonts w:ascii="Times New Roman" w:hAnsi="Times New Roman" w:cs="Times New Roman"/>
          <w:sz w:val="20"/>
          <w:szCs w:val="20"/>
        </w:rPr>
        <w:t xml:space="preserve"> two attempts of each protocol </w:t>
      </w:r>
      <w:r w:rsidR="00BB5188" w:rsidRPr="00077240">
        <w:rPr>
          <w:rFonts w:ascii="Times New Roman" w:hAnsi="Times New Roman" w:cs="Times New Roman"/>
          <w:sz w:val="20"/>
          <w:szCs w:val="20"/>
        </w:rPr>
        <w:t xml:space="preserve">using the </w:t>
      </w:r>
      <w:proofErr w:type="spellStart"/>
      <w:r w:rsidR="00BB5188" w:rsidRPr="00077240">
        <w:rPr>
          <w:rFonts w:ascii="Times New Roman" w:hAnsi="Times New Roman" w:cs="Times New Roman"/>
          <w:sz w:val="20"/>
          <w:szCs w:val="20"/>
        </w:rPr>
        <w:t>Optojump</w:t>
      </w:r>
      <w:proofErr w:type="spellEnd"/>
      <w:r w:rsidR="00BB5188" w:rsidRPr="00077240">
        <w:rPr>
          <w:rFonts w:ascii="Times New Roman" w:hAnsi="Times New Roman" w:cs="Times New Roman"/>
          <w:sz w:val="20"/>
          <w:szCs w:val="20"/>
        </w:rPr>
        <w:t xml:space="preserve"> photocell system (</w:t>
      </w:r>
      <w:proofErr w:type="spellStart"/>
      <w:r w:rsidR="00BB5188" w:rsidRPr="00077240">
        <w:rPr>
          <w:rFonts w:ascii="Times New Roman" w:hAnsi="Times New Roman" w:cs="Times New Roman"/>
          <w:sz w:val="20"/>
          <w:szCs w:val="20"/>
        </w:rPr>
        <w:t>Microgate</w:t>
      </w:r>
      <w:proofErr w:type="spellEnd"/>
      <w:r w:rsidR="00BB5188" w:rsidRPr="00077240">
        <w:rPr>
          <w:rFonts w:ascii="Times New Roman" w:hAnsi="Times New Roman" w:cs="Times New Roman"/>
          <w:sz w:val="20"/>
          <w:szCs w:val="20"/>
        </w:rPr>
        <w:t>, Bolzano, Italy)</w:t>
      </w:r>
      <w:r w:rsidR="00BB5188">
        <w:rPr>
          <w:rFonts w:ascii="Times New Roman" w:hAnsi="Times New Roman" w:cs="Times New Roman"/>
          <w:sz w:val="20"/>
          <w:szCs w:val="20"/>
        </w:rPr>
        <w:t xml:space="preserve"> </w:t>
      </w:r>
      <w:r w:rsidRPr="00077240">
        <w:rPr>
          <w:rFonts w:ascii="Times New Roman" w:hAnsi="Times New Roman" w:cs="Times New Roman"/>
          <w:sz w:val="20"/>
          <w:szCs w:val="20"/>
        </w:rPr>
        <w:t xml:space="preserve">with the best </w:t>
      </w:r>
      <w:r w:rsidR="00976B74" w:rsidRPr="00077240">
        <w:rPr>
          <w:rFonts w:ascii="Times New Roman" w:hAnsi="Times New Roman" w:cs="Times New Roman"/>
          <w:sz w:val="20"/>
          <w:szCs w:val="20"/>
        </w:rPr>
        <w:t>result</w:t>
      </w:r>
      <w:r w:rsidRPr="00077240">
        <w:rPr>
          <w:rFonts w:ascii="Times New Roman" w:hAnsi="Times New Roman" w:cs="Times New Roman"/>
          <w:sz w:val="20"/>
          <w:szCs w:val="20"/>
        </w:rPr>
        <w:t xml:space="preserve"> taken for analysis.</w:t>
      </w:r>
      <w:r w:rsidR="00BB5188">
        <w:rPr>
          <w:rFonts w:ascii="Times New Roman" w:hAnsi="Times New Roman" w:cs="Times New Roman"/>
          <w:sz w:val="20"/>
          <w:szCs w:val="20"/>
        </w:rPr>
        <w:t xml:space="preserve"> </w:t>
      </w:r>
      <w:r w:rsidRPr="00077240">
        <w:rPr>
          <w:rFonts w:ascii="Times New Roman" w:hAnsi="Times New Roman" w:cs="Times New Roman"/>
          <w:sz w:val="20"/>
          <w:szCs w:val="20"/>
        </w:rPr>
        <w:t>CMJ and RSI were calculated from five consecutive, maximal bilateral jumps. Participants started in an upright, standing position with hands on hips and then squatted to a self-selected depth and without pausing jump</w:t>
      </w:r>
      <w:r w:rsidR="00BB5188">
        <w:rPr>
          <w:rFonts w:ascii="Times New Roman" w:hAnsi="Times New Roman" w:cs="Times New Roman"/>
          <w:sz w:val="20"/>
          <w:szCs w:val="20"/>
        </w:rPr>
        <w:t>ed</w:t>
      </w:r>
      <w:r w:rsidRPr="00077240">
        <w:rPr>
          <w:rFonts w:ascii="Times New Roman" w:hAnsi="Times New Roman" w:cs="Times New Roman"/>
          <w:sz w:val="20"/>
          <w:szCs w:val="20"/>
        </w:rPr>
        <w:t xml:space="preserve"> maximally five times. Participants were encouraged to perform the eccentric phase as quickly as possible to maximise jump height and minimise ground contact time. Jump height (</w:t>
      </w:r>
      <w:r w:rsidR="00B96C2E" w:rsidRPr="00077240">
        <w:rPr>
          <w:rFonts w:ascii="Times New Roman" w:hAnsi="Times New Roman" w:cs="Times New Roman"/>
          <w:sz w:val="20"/>
          <w:szCs w:val="20"/>
        </w:rPr>
        <w:t>c</w:t>
      </w:r>
      <w:r w:rsidRPr="00077240">
        <w:rPr>
          <w:rFonts w:ascii="Times New Roman" w:hAnsi="Times New Roman" w:cs="Times New Roman"/>
          <w:sz w:val="20"/>
          <w:szCs w:val="20"/>
        </w:rPr>
        <w:t xml:space="preserve">m) was calculated from the first jump using flight time from the following equation (equation </w:t>
      </w:r>
      <w:r w:rsidR="009242E8" w:rsidRPr="00077240">
        <w:rPr>
          <w:rFonts w:ascii="Times New Roman" w:hAnsi="Times New Roman" w:cs="Times New Roman"/>
          <w:sz w:val="20"/>
          <w:szCs w:val="20"/>
        </w:rPr>
        <w:t>1</w:t>
      </w:r>
      <w:r w:rsidRPr="00077240">
        <w:rPr>
          <w:rFonts w:ascii="Times New Roman" w:hAnsi="Times New Roman" w:cs="Times New Roman"/>
          <w:sz w:val="20"/>
          <w:szCs w:val="20"/>
        </w:rPr>
        <w:t xml:space="preserve">) </w:t>
      </w:r>
      <w:r w:rsidR="003C31DD"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{"citationID":"9BopKNqa","properties":{"formattedCitation":"(Oliver et al., 2015)","plainCitation":"(Oliver et al., 2015)","noteIndex":0},"citationItems":[{"id":156,"uris":["http://zotero.org/users/6352108/items/6FVXD2IR"],"uri":["http://zotero.org/users/6352108/items/6FVXD2IR"],"itemData":{"id":156,"type":"article-journal","abstract":"The purpose of this study was to examine both short- and long-term neuromuscular and perceptual fatigue in youth rugby players during a seven-week in-season mesocycle. Eleven male youth rugby players (age 16.9 ± 0.8 years) were assessed for countermovement jump (CMJ), reactive strength index (RSI) and leg stiffness to monitor neuromuscular performance, together with a well-being questionnaire to monitor perceptual fatigue. Players trained and competed throughout a sevenweek block with test variables measured at baseline and 24 h pre- and post-matches played in weeks 1, 4 and 7. Players trained on average 9.7 ± 1.1 h per week and competed in 10.5 ± 1.9 games over the seven-week block. Pre- to post-match reductions were significant across all games for CMJ, RSI and well-being (all P &lt; 0.05), ranging from likely to almost certain negative reductions. Well-being and RSI demonstrated non-significant (P &lt; 0.05) unclear or inconsistent changes when comparing pre-match scores to baseline. Significant reductions to baseline were observed pre-match for CMJ (weeks 4 and 7) and stiffness (week 7), representing very likely to almost certain negative long-term decrements. CMJ, RSI and well-being were all sensitive to detecting post-match fatigue. Importantly, CMJ and stiffness were sensitive to detecting accumulated fatigue over a seven-week period, whereas RSI and well-being were not. Consequently, either a CMJ or leg stiffness should be monitored to detect long-term, accumulated fatigue in academy rugby players.","container-title":"European Journal of Sport Science","DOI":"10.1080/17461391.2015.1063700","ISSN":"1746-1391, 1536-7290","issue":"6","journalAbbreviation":"European Journal of Sport Science","language":"en","page":"514-522","source":"DOI.org (Crossref)","title":"Monitoring of in-season neuromuscular and perceptual fatigue in youth rugby players","volume":"15","author":[{"family":"Oliver","given":"Jonathan L."},{"family":"Lloyd","given":"Rhodri S."},{"family":"Whitney","given":"Adam"}],"issued":{"date-parts":[["2015",8,18]]}}}],"schema":"https://github.com/citation-style-language/schema/raw/master/csl-citation.json"} </w:instrText>
      </w:r>
      <w:r w:rsidR="003C31DD"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(Oliver et al., 2015)</w:t>
      </w:r>
      <w:r w:rsidR="003C31DD" w:rsidRPr="00077240">
        <w:rPr>
          <w:rFonts w:ascii="Times New Roman" w:hAnsi="Times New Roman" w:cs="Times New Roman"/>
          <w:sz w:val="20"/>
          <w:szCs w:val="20"/>
        </w:rPr>
        <w:fldChar w:fldCharType="end"/>
      </w:r>
      <w:r w:rsidRPr="00077240">
        <w:rPr>
          <w:rFonts w:ascii="Times New Roman" w:hAnsi="Times New Roman" w:cs="Times New Roman"/>
          <w:sz w:val="20"/>
          <w:szCs w:val="20"/>
        </w:rPr>
        <w:t xml:space="preserve">. Jump height and ground contact time were averaged across the five rebound maximal bilateral jumps to calculate RSI using the following equation (equation </w:t>
      </w:r>
      <w:r w:rsidR="009242E8" w:rsidRPr="00077240">
        <w:rPr>
          <w:rFonts w:ascii="Times New Roman" w:hAnsi="Times New Roman" w:cs="Times New Roman"/>
          <w:sz w:val="20"/>
          <w:szCs w:val="20"/>
        </w:rPr>
        <w:t>2</w:t>
      </w:r>
      <w:r w:rsidRPr="00077240">
        <w:rPr>
          <w:rFonts w:ascii="Times New Roman" w:hAnsi="Times New Roman" w:cs="Times New Roman"/>
          <w:sz w:val="20"/>
          <w:szCs w:val="20"/>
        </w:rPr>
        <w:t>).</w:t>
      </w:r>
    </w:p>
    <w:p w14:paraId="7D3BE44F" w14:textId="77777777" w:rsidR="00B256DF" w:rsidRPr="00077240" w:rsidRDefault="00B256DF" w:rsidP="003C31DD">
      <w:pPr>
        <w:spacing w:line="360" w:lineRule="auto"/>
        <w:rPr>
          <w:rFonts w:ascii="Times New Roman" w:hAnsi="Times New Roman" w:cs="Times New Roman"/>
          <w:i/>
          <w:sz w:val="20"/>
          <w:szCs w:val="20"/>
        </w:rPr>
      </w:pPr>
    </w:p>
    <w:p w14:paraId="32538618" w14:textId="744E5C67" w:rsidR="00193644" w:rsidRPr="00077240" w:rsidRDefault="00193644" w:rsidP="003C31DD">
      <w:pPr>
        <w:spacing w:line="360" w:lineRule="auto"/>
        <w:rPr>
          <w:rFonts w:ascii="Times New Roman" w:hAnsi="Times New Roman" w:cs="Times New Roman"/>
          <w:i/>
          <w:sz w:val="20"/>
          <w:szCs w:val="20"/>
        </w:rPr>
      </w:pPr>
      <w:r w:rsidRPr="00077240">
        <w:rPr>
          <w:rFonts w:ascii="Times New Roman" w:hAnsi="Times New Roman" w:cs="Times New Roman"/>
          <w:i/>
          <w:sz w:val="20"/>
          <w:szCs w:val="20"/>
        </w:rPr>
        <w:t xml:space="preserve">Equation </w:t>
      </w:r>
      <w:r w:rsidR="003C31DD" w:rsidRPr="00077240">
        <w:rPr>
          <w:rFonts w:ascii="Times New Roman" w:hAnsi="Times New Roman" w:cs="Times New Roman"/>
          <w:i/>
          <w:sz w:val="20"/>
          <w:szCs w:val="20"/>
        </w:rPr>
        <w:t>1</w:t>
      </w:r>
    </w:p>
    <w:p w14:paraId="494C14B8" w14:textId="77777777" w:rsidR="00193644" w:rsidRPr="00077240" w:rsidRDefault="00193644" w:rsidP="003C31DD">
      <w:pPr>
        <w:spacing w:line="360" w:lineRule="auto"/>
        <w:jc w:val="center"/>
        <w:rPr>
          <w:rFonts w:ascii="Times New Roman" w:hAnsi="Times New Roman" w:cs="Times New Roman"/>
          <w:sz w:val="20"/>
          <w:szCs w:val="20"/>
        </w:rPr>
      </w:pPr>
      <w:r w:rsidRPr="00077240">
        <w:rPr>
          <w:rFonts w:ascii="Times New Roman" w:hAnsi="Times New Roman" w:cs="Times New Roman"/>
          <w:sz w:val="20"/>
          <w:szCs w:val="20"/>
        </w:rPr>
        <w:t>Jump height = (Flight time</w:t>
      </w:r>
      <w:r w:rsidRPr="00077240">
        <w:rPr>
          <w:rFonts w:ascii="Times New Roman" w:hAnsi="Times New Roman" w:cs="Times New Roman"/>
          <w:sz w:val="20"/>
          <w:szCs w:val="20"/>
          <w:vertAlign w:val="superscript"/>
        </w:rPr>
        <w:t>2</w:t>
      </w:r>
      <w:r w:rsidRPr="00077240">
        <w:rPr>
          <w:rFonts w:ascii="Times New Roman" w:hAnsi="Times New Roman" w:cs="Times New Roman"/>
          <w:sz w:val="20"/>
          <w:szCs w:val="20"/>
        </w:rPr>
        <w:t xml:space="preserve"> * gravity) / 8</w:t>
      </w:r>
    </w:p>
    <w:p w14:paraId="06C3B40F" w14:textId="07897979" w:rsidR="00193644" w:rsidRPr="00077240" w:rsidRDefault="00193644" w:rsidP="003C31DD">
      <w:pPr>
        <w:spacing w:line="360" w:lineRule="auto"/>
        <w:rPr>
          <w:rFonts w:ascii="Times New Roman" w:hAnsi="Times New Roman" w:cs="Times New Roman"/>
          <w:i/>
          <w:sz w:val="20"/>
          <w:szCs w:val="20"/>
        </w:rPr>
      </w:pPr>
      <w:r w:rsidRPr="00077240">
        <w:rPr>
          <w:rFonts w:ascii="Times New Roman" w:hAnsi="Times New Roman" w:cs="Times New Roman"/>
          <w:i/>
          <w:sz w:val="20"/>
          <w:szCs w:val="20"/>
        </w:rPr>
        <w:t xml:space="preserve">Equation </w:t>
      </w:r>
      <w:r w:rsidR="003C31DD" w:rsidRPr="00077240">
        <w:rPr>
          <w:rFonts w:ascii="Times New Roman" w:hAnsi="Times New Roman" w:cs="Times New Roman"/>
          <w:i/>
          <w:sz w:val="20"/>
          <w:szCs w:val="20"/>
        </w:rPr>
        <w:t>2</w:t>
      </w:r>
    </w:p>
    <w:p w14:paraId="1CDF556E" w14:textId="580AC58F" w:rsidR="00193644" w:rsidRPr="00077240" w:rsidRDefault="00193644" w:rsidP="003C31DD">
      <w:pPr>
        <w:spacing w:line="360" w:lineRule="auto"/>
        <w:jc w:val="center"/>
        <w:rPr>
          <w:rFonts w:ascii="Times New Roman" w:hAnsi="Times New Roman" w:cs="Times New Roman"/>
          <w:sz w:val="20"/>
          <w:szCs w:val="20"/>
        </w:rPr>
      </w:pPr>
      <w:r w:rsidRPr="00077240">
        <w:rPr>
          <w:rFonts w:ascii="Times New Roman" w:hAnsi="Times New Roman" w:cs="Times New Roman"/>
          <w:sz w:val="20"/>
          <w:szCs w:val="20"/>
        </w:rPr>
        <w:t>RSI = jump height (m) / ground contact time (s)</w:t>
      </w:r>
    </w:p>
    <w:p w14:paraId="0D090878" w14:textId="77777777" w:rsidR="004A0EEB" w:rsidRPr="00077240" w:rsidRDefault="004A0EEB" w:rsidP="003C31DD">
      <w:pPr>
        <w:spacing w:line="360" w:lineRule="auto"/>
        <w:jc w:val="both"/>
        <w:rPr>
          <w:rFonts w:ascii="Times New Roman" w:hAnsi="Times New Roman" w:cs="Times New Roman"/>
          <w:sz w:val="20"/>
          <w:szCs w:val="20"/>
        </w:rPr>
      </w:pPr>
    </w:p>
    <w:p w14:paraId="3EDD165B" w14:textId="30090B1F" w:rsidR="00193644" w:rsidRPr="00077240" w:rsidRDefault="009242E8" w:rsidP="003C31DD">
      <w:pPr>
        <w:spacing w:line="360" w:lineRule="auto"/>
        <w:jc w:val="both"/>
        <w:rPr>
          <w:rFonts w:ascii="Times New Roman" w:hAnsi="Times New Roman" w:cs="Times New Roman"/>
          <w:noProof/>
          <w:sz w:val="20"/>
          <w:szCs w:val="20"/>
        </w:rPr>
      </w:pPr>
      <w:r w:rsidRPr="00077240">
        <w:rPr>
          <w:rFonts w:ascii="Times New Roman" w:hAnsi="Times New Roman" w:cs="Times New Roman"/>
          <w:sz w:val="20"/>
          <w:szCs w:val="20"/>
        </w:rPr>
        <w:t>Absolute and relative leg stiffness was measured from c</w:t>
      </w:r>
      <w:r w:rsidR="00193644" w:rsidRPr="00077240">
        <w:rPr>
          <w:rFonts w:ascii="Times New Roman" w:hAnsi="Times New Roman" w:cs="Times New Roman"/>
          <w:sz w:val="20"/>
          <w:szCs w:val="20"/>
        </w:rPr>
        <w:t>ontact time</w:t>
      </w:r>
      <w:r w:rsidRPr="00077240">
        <w:rPr>
          <w:rFonts w:ascii="Times New Roman" w:hAnsi="Times New Roman" w:cs="Times New Roman"/>
          <w:sz w:val="20"/>
          <w:szCs w:val="20"/>
        </w:rPr>
        <w:t>s</w:t>
      </w:r>
      <w:r w:rsidR="00193644" w:rsidRPr="00077240">
        <w:rPr>
          <w:rFonts w:ascii="Times New Roman" w:hAnsi="Times New Roman" w:cs="Times New Roman"/>
          <w:sz w:val="20"/>
          <w:szCs w:val="20"/>
        </w:rPr>
        <w:t xml:space="preserve"> and flight time</w:t>
      </w:r>
      <w:r w:rsidRPr="00077240">
        <w:rPr>
          <w:rFonts w:ascii="Times New Roman" w:hAnsi="Times New Roman" w:cs="Times New Roman"/>
          <w:sz w:val="20"/>
          <w:szCs w:val="20"/>
        </w:rPr>
        <w:t>s</w:t>
      </w:r>
      <w:r w:rsidR="00193644" w:rsidRPr="00077240">
        <w:rPr>
          <w:rFonts w:ascii="Times New Roman" w:hAnsi="Times New Roman" w:cs="Times New Roman"/>
          <w:sz w:val="20"/>
          <w:szCs w:val="20"/>
        </w:rPr>
        <w:t xml:space="preserve"> </w:t>
      </w:r>
      <w:r w:rsidRPr="00077240">
        <w:rPr>
          <w:rFonts w:ascii="Times New Roman" w:hAnsi="Times New Roman" w:cs="Times New Roman"/>
          <w:sz w:val="20"/>
          <w:szCs w:val="20"/>
        </w:rPr>
        <w:t>during</w:t>
      </w:r>
      <w:r w:rsidR="00193644" w:rsidRPr="00077240">
        <w:rPr>
          <w:rFonts w:ascii="Times New Roman" w:hAnsi="Times New Roman" w:cs="Times New Roman"/>
          <w:sz w:val="20"/>
          <w:szCs w:val="20"/>
        </w:rPr>
        <w:t xml:space="preserve"> 20 consecutive bilateral sub-maximal hops at a frequency of 2.5 Hz</w:t>
      </w:r>
      <w:r w:rsidRPr="00077240">
        <w:rPr>
          <w:rFonts w:ascii="Times New Roman" w:hAnsi="Times New Roman" w:cs="Times New Roman"/>
          <w:sz w:val="20"/>
          <w:szCs w:val="20"/>
        </w:rPr>
        <w:t>.</w:t>
      </w:r>
      <w:r w:rsidR="00193644" w:rsidRPr="00077240">
        <w:rPr>
          <w:rFonts w:ascii="Times New Roman" w:hAnsi="Times New Roman" w:cs="Times New Roman"/>
          <w:sz w:val="20"/>
          <w:szCs w:val="20"/>
        </w:rPr>
        <w:t xml:space="preserve"> </w:t>
      </w:r>
      <w:r w:rsidRPr="00077240">
        <w:rPr>
          <w:rFonts w:ascii="Times New Roman" w:hAnsi="Times New Roman" w:cs="Times New Roman"/>
          <w:sz w:val="20"/>
          <w:szCs w:val="20"/>
        </w:rPr>
        <w:t>This tempo</w:t>
      </w:r>
      <w:r w:rsidR="00193644" w:rsidRPr="00077240">
        <w:rPr>
          <w:rFonts w:ascii="Times New Roman" w:hAnsi="Times New Roman" w:cs="Times New Roman"/>
          <w:sz w:val="20"/>
          <w:szCs w:val="20"/>
        </w:rPr>
        <w:t xml:space="preserve"> </w:t>
      </w:r>
      <w:r w:rsidR="00AF4D04">
        <w:rPr>
          <w:rFonts w:ascii="Times New Roman" w:hAnsi="Times New Roman" w:cs="Times New Roman"/>
          <w:sz w:val="20"/>
          <w:szCs w:val="20"/>
        </w:rPr>
        <w:t>has</w:t>
      </w:r>
      <w:r w:rsidR="00193644" w:rsidRPr="00077240">
        <w:rPr>
          <w:rFonts w:ascii="Times New Roman" w:hAnsi="Times New Roman" w:cs="Times New Roman"/>
          <w:sz w:val="20"/>
          <w:szCs w:val="20"/>
        </w:rPr>
        <w:t xml:space="preserve"> the highest reliability of leg stiffness measured in adolescent populations (CV 7.2%</w:t>
      </w:r>
      <w:r w:rsidR="003C31DD" w:rsidRPr="00077240">
        <w:rPr>
          <w:rFonts w:ascii="Times New Roman" w:hAnsi="Times New Roman" w:cs="Times New Roman"/>
          <w:sz w:val="20"/>
          <w:szCs w:val="20"/>
        </w:rPr>
        <w:t xml:space="preserve">) </w:t>
      </w:r>
      <w:r w:rsidR="003C31DD"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{"citationID":"qXumoHPL","properties":{"formattedCitation":"(De Ste Croix et al., 2015)","plainCitation":"(De Ste Croix et al., 2015)","noteIndex":0},"citationItems":[{"id":1004,"uris":["http://zotero.org/users/6352108/items/UKUYDGQC"],"uri":["http://zotero.org/users/6352108/items/UKUYDGQC"],"itemData":{"id":1004,"type":"article-journal","container-title":"Scandinavian Journal of Medicine &amp; Science in Sports","DOI":"10.1111/sms.12355","ISSN":"09057188","issue":"5","journalAbbreviation":"Scand J Med Sci Sports","language":"en","page":"e531-e538","source":"DOI.org (Crossref)","title":"ACL injury risk in elite female youth soccer: Changes in neuromuscular control of the knee following soccer-specific fatigue: Female youth soccer and fatigue","title-short":"ACL injury risk in elite female youth soccer","volume":"25","author":[{"family":"De Ste Croix","given":"Mark"},{"family":"Priestley","given":"A. M."},{"family":"Lloyd","given":"R. S."},{"family":"Oliver","given":"J. L."}],"issued":{"date-parts":[["2015",10]]}}}],"schema":"https://github.com/citation-style-language/schema/raw/master/csl-citation.json"} </w:instrText>
      </w:r>
      <w:r w:rsidR="003C31DD"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(De Ste Croix et al., 2015)</w:t>
      </w:r>
      <w:r w:rsidR="003C31DD" w:rsidRPr="00077240">
        <w:rPr>
          <w:rFonts w:ascii="Times New Roman" w:hAnsi="Times New Roman" w:cs="Times New Roman"/>
          <w:sz w:val="20"/>
          <w:szCs w:val="20"/>
        </w:rPr>
        <w:fldChar w:fldCharType="end"/>
      </w:r>
      <w:r w:rsidRPr="00077240">
        <w:rPr>
          <w:rFonts w:ascii="Times New Roman" w:hAnsi="Times New Roman" w:cs="Times New Roman"/>
          <w:sz w:val="20"/>
          <w:szCs w:val="20"/>
        </w:rPr>
        <w:t>.</w:t>
      </w:r>
      <w:r w:rsidR="00193644" w:rsidRPr="00077240">
        <w:rPr>
          <w:rFonts w:ascii="Times New Roman" w:hAnsi="Times New Roman" w:cs="Times New Roman"/>
          <w:sz w:val="20"/>
          <w:szCs w:val="20"/>
        </w:rPr>
        <w:t xml:space="preserve"> Participants were asked to place hands on their hips to minimise upper body interference; rebound for height and land within the photocell gates; land</w:t>
      </w:r>
      <w:r w:rsidRPr="00077240">
        <w:rPr>
          <w:rFonts w:ascii="Times New Roman" w:hAnsi="Times New Roman" w:cs="Times New Roman"/>
          <w:sz w:val="20"/>
          <w:szCs w:val="20"/>
        </w:rPr>
        <w:t>ing</w:t>
      </w:r>
      <w:r w:rsidR="00193644" w:rsidRPr="00077240">
        <w:rPr>
          <w:rFonts w:ascii="Times New Roman" w:hAnsi="Times New Roman" w:cs="Times New Roman"/>
          <w:sz w:val="20"/>
          <w:szCs w:val="20"/>
        </w:rPr>
        <w:t xml:space="preserve"> with legs fully extended and look</w:t>
      </w:r>
      <w:r w:rsidRPr="00077240">
        <w:rPr>
          <w:rFonts w:ascii="Times New Roman" w:hAnsi="Times New Roman" w:cs="Times New Roman"/>
          <w:sz w:val="20"/>
          <w:szCs w:val="20"/>
        </w:rPr>
        <w:t>ing</w:t>
      </w:r>
      <w:r w:rsidR="00193644" w:rsidRPr="00077240">
        <w:rPr>
          <w:rFonts w:ascii="Times New Roman" w:hAnsi="Times New Roman" w:cs="Times New Roman"/>
          <w:sz w:val="20"/>
          <w:szCs w:val="20"/>
        </w:rPr>
        <w:t xml:space="preserve"> forwards. </w:t>
      </w:r>
      <w:r w:rsidR="0020716F">
        <w:rPr>
          <w:rFonts w:ascii="Times New Roman" w:hAnsi="Times New Roman" w:cs="Times New Roman"/>
          <w:sz w:val="20"/>
          <w:szCs w:val="20"/>
        </w:rPr>
        <w:t>A</w:t>
      </w:r>
      <w:r w:rsidRPr="00077240">
        <w:rPr>
          <w:rFonts w:ascii="Times New Roman" w:hAnsi="Times New Roman" w:cs="Times New Roman"/>
          <w:sz w:val="20"/>
          <w:szCs w:val="20"/>
        </w:rPr>
        <w:t>bsolute</w:t>
      </w:r>
      <w:r w:rsidR="00193644" w:rsidRPr="00077240">
        <w:rPr>
          <w:rFonts w:ascii="Times New Roman" w:hAnsi="Times New Roman" w:cs="Times New Roman"/>
          <w:sz w:val="20"/>
          <w:szCs w:val="20"/>
        </w:rPr>
        <w:t xml:space="preserve"> leg stiffness (</w:t>
      </w:r>
      <w:proofErr w:type="spellStart"/>
      <w:r w:rsidR="00193644" w:rsidRPr="00077240">
        <w:rPr>
          <w:rFonts w:ascii="Times New Roman" w:hAnsi="Times New Roman" w:cs="Times New Roman"/>
          <w:sz w:val="20"/>
          <w:szCs w:val="20"/>
        </w:rPr>
        <w:t>K</w:t>
      </w:r>
      <w:r w:rsidR="00193644" w:rsidRPr="00077240">
        <w:rPr>
          <w:rFonts w:ascii="Times New Roman" w:hAnsi="Times New Roman" w:cs="Times New Roman"/>
          <w:sz w:val="20"/>
          <w:szCs w:val="20"/>
          <w:vertAlign w:val="subscript"/>
        </w:rPr>
        <w:t>leg</w:t>
      </w:r>
      <w:proofErr w:type="spellEnd"/>
      <w:r w:rsidR="00193644" w:rsidRPr="00077240">
        <w:rPr>
          <w:rFonts w:ascii="Times New Roman" w:hAnsi="Times New Roman" w:cs="Times New Roman"/>
          <w:sz w:val="20"/>
          <w:szCs w:val="20"/>
        </w:rPr>
        <w:t xml:space="preserve">) was calculated </w:t>
      </w:r>
      <w:r w:rsidR="003C31DD" w:rsidRPr="00077240">
        <w:rPr>
          <w:rFonts w:ascii="Times New Roman" w:hAnsi="Times New Roman" w:cs="Times New Roman"/>
          <w:sz w:val="20"/>
          <w:szCs w:val="20"/>
        </w:rPr>
        <w:t>using</w:t>
      </w:r>
      <w:r w:rsidR="00193644" w:rsidRPr="00077240">
        <w:rPr>
          <w:rFonts w:ascii="Times New Roman" w:hAnsi="Times New Roman" w:cs="Times New Roman"/>
          <w:sz w:val="20"/>
          <w:szCs w:val="20"/>
        </w:rPr>
        <w:t xml:space="preserve"> equation </w:t>
      </w:r>
      <w:r w:rsidR="003C31DD" w:rsidRPr="00077240">
        <w:rPr>
          <w:rFonts w:ascii="Times New Roman" w:hAnsi="Times New Roman" w:cs="Times New Roman"/>
          <w:sz w:val="20"/>
          <w:szCs w:val="20"/>
        </w:rPr>
        <w:t xml:space="preserve">3 </w:t>
      </w:r>
      <w:r w:rsidR="00193644" w:rsidRPr="00077240">
        <w:rPr>
          <w:rFonts w:ascii="Times New Roman" w:hAnsi="Times New Roman" w:cs="Times New Roman"/>
          <w:sz w:val="20"/>
          <w:szCs w:val="20"/>
        </w:rPr>
        <w:t xml:space="preserve">where </w:t>
      </w:r>
      <w:proofErr w:type="spellStart"/>
      <w:r w:rsidR="00193644" w:rsidRPr="00077240">
        <w:rPr>
          <w:rFonts w:ascii="Times New Roman" w:hAnsi="Times New Roman" w:cs="Times New Roman"/>
          <w:sz w:val="20"/>
          <w:szCs w:val="20"/>
        </w:rPr>
        <w:t>K</w:t>
      </w:r>
      <w:r w:rsidR="00193644" w:rsidRPr="00077240">
        <w:rPr>
          <w:rFonts w:ascii="Times New Roman" w:hAnsi="Times New Roman" w:cs="Times New Roman"/>
          <w:sz w:val="20"/>
          <w:szCs w:val="20"/>
          <w:vertAlign w:val="subscript"/>
        </w:rPr>
        <w:t>leg</w:t>
      </w:r>
      <w:proofErr w:type="spellEnd"/>
      <w:r w:rsidR="00193644" w:rsidRPr="00077240">
        <w:rPr>
          <w:rFonts w:ascii="Times New Roman" w:hAnsi="Times New Roman" w:cs="Times New Roman"/>
          <w:sz w:val="20"/>
          <w:szCs w:val="20"/>
        </w:rPr>
        <w:t xml:space="preserve"> refers to leg stiffness, M is total body mass, Tc refers to ground contact time and </w:t>
      </w:r>
      <w:proofErr w:type="spellStart"/>
      <w:r w:rsidR="00193644" w:rsidRPr="00077240">
        <w:rPr>
          <w:rFonts w:ascii="Times New Roman" w:hAnsi="Times New Roman" w:cs="Times New Roman"/>
          <w:sz w:val="20"/>
          <w:szCs w:val="20"/>
        </w:rPr>
        <w:t>Tf</w:t>
      </w:r>
      <w:proofErr w:type="spellEnd"/>
      <w:r w:rsidR="00193644" w:rsidRPr="00077240">
        <w:rPr>
          <w:rFonts w:ascii="Times New Roman" w:hAnsi="Times New Roman" w:cs="Times New Roman"/>
          <w:sz w:val="20"/>
          <w:szCs w:val="20"/>
        </w:rPr>
        <w:t xml:space="preserve"> is equal to flight time</w:t>
      </w:r>
      <w:r w:rsidR="003C31DD" w:rsidRPr="00077240">
        <w:rPr>
          <w:rFonts w:ascii="Times New Roman" w:hAnsi="Times New Roman" w:cs="Times New Roman"/>
          <w:sz w:val="20"/>
          <w:szCs w:val="20"/>
        </w:rPr>
        <w:t>.</w:t>
      </w:r>
      <w:r w:rsidR="000523DE" w:rsidRPr="00077240">
        <w:rPr>
          <w:rFonts w:ascii="Times New Roman" w:hAnsi="Times New Roman" w:cs="Times New Roman"/>
          <w:sz w:val="20"/>
          <w:szCs w:val="20"/>
        </w:rPr>
        <w:t xml:space="preserve"> To account for the influence of mass on leg stiffness and leg length on mechanical properties of locomotion between participants, absolute values of leg stiffness were divided by body mass and leg length to provide a dimensionless value of relative leg stiffnes</w:t>
      </w:r>
      <w:r w:rsidR="00220FAF" w:rsidRPr="00077240">
        <w:rPr>
          <w:rFonts w:ascii="Times New Roman" w:hAnsi="Times New Roman" w:cs="Times New Roman"/>
          <w:sz w:val="20"/>
          <w:szCs w:val="20"/>
        </w:rPr>
        <w:t>s</w:t>
      </w:r>
      <w:r w:rsidR="00F16DBC" w:rsidRPr="00077240">
        <w:rPr>
          <w:rFonts w:ascii="Times New Roman" w:hAnsi="Times New Roman" w:cs="Times New Roman"/>
          <w:sz w:val="20"/>
          <w:szCs w:val="20"/>
        </w:rPr>
        <w:t xml:space="preserve"> </w:t>
      </w:r>
      <w:r w:rsidR="00136514"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{"citationID":"lgDR4r0L","properties":{"formattedCitation":"(De Ste Croix et al., 2017)","plainCitation":"(De Ste Croix et al., 2017)","noteIndex":0},"citationItems":[{"id":2054,"uris":["http://zotero.org/users/6352108/items/LPYT55S4"],"uri":["http://zotero.org/users/6352108/items/LPYT55S4"],"itemData":{"id":2054,"type":"article-journal","abstract":"De Ste Croix, MBA, Hughes, JD, Lloyd, RS, Oliver, JL, and Read, PJ. Leg stiffness in female soccer players: intersession reliability and the fatiguing effects of soccer-specific exercise. J Strength Cond Res 31(11): 3052-3058, 2016-Low levels of leg stiffness and reduced leg stiffness when fatigue is present compromise physical performance and increase injury risk. The purpose of this study was to (a) determine the reliability of leg stiffness measures obtained from contact mat data and (b) explore age-related differences in leg stiffness after exposure to a soccer-specific fatigue protocol in young female soccer players. Thirty-seven uninjured female youth soccer players divided into 3 subgroups based on chronological age (under 13 [U13], under 15 [U15], and under 17 [U17] year-olds) volunteered to participate in the study. After baseline data collection, during which relative leg stiffness, contact time, and flight time were collected, participants completed an age-appropriate soccer-specific fatigue protocol (SAFT). Upon completion of the fatigue protocol, subjects were immediately retested. Intersession reliability was acceptable and could be considered capable of detecting worthwhile changes in performance. Results showed that leg stiffness decreased in the U13 year-olds, was maintained in the U15 age group, and increased in the U17 players. Contact times and flight times did not change in the U13 and U15 year-olds, but significantly decreased and increased, respectively, in the U17 age group. The data suggest that age-related changes in the neuromuscular control of leg stiffness are present in youth female soccer players. Practitioners should be aware of these discrepancies in neuromuscular responses to soccer-specific fatigue, and should tailor training programs to meet the needs of individuals, which may subsequently enhance performance and reduce injury risk.","container-title":"Journal of Strength and Conditioning Research","DOI":"10.1519/JSC.0000000000001715","ISSN":"1533-4287","issue":"11","journalAbbreviation":"J Strength Cond Res","language":"eng","note":"PMID: 29065079","page":"3052-3058","source":"PubMed","title":"Leg Stiffness in Female Soccer Players: Intersession Reliability and the Fatiguing Effects of Soccer-Specific Exercise","title-short":"Leg Stiffness in Female Soccer Players","volume":"31","author":[{"family":"De Ste Croix","given":"Mark"},{"family":"Hughes","given":"Jonathan D."},{"family":"Lloyd","given":"Rhodri S."},{"family":"Oliver","given":"Jon L."},{"family":"Read","given":"Paul J."}],"issued":{"date-parts":[["2017",11]]}}}],"schema":"https://github.com/citation-style-language/schema/raw/master/csl-citation.json"} </w:instrText>
      </w:r>
      <w:r w:rsidR="00136514"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(De Ste Croix et al., 2017)</w:t>
      </w:r>
      <w:r w:rsidR="00136514" w:rsidRPr="00077240">
        <w:rPr>
          <w:rFonts w:ascii="Times New Roman" w:hAnsi="Times New Roman" w:cs="Times New Roman"/>
          <w:sz w:val="20"/>
          <w:szCs w:val="20"/>
        </w:rPr>
        <w:fldChar w:fldCharType="end"/>
      </w:r>
      <w:r w:rsidR="00136514" w:rsidRPr="00077240">
        <w:rPr>
          <w:rFonts w:ascii="Times New Roman" w:hAnsi="Times New Roman" w:cs="Times New Roman"/>
          <w:sz w:val="20"/>
          <w:szCs w:val="20"/>
        </w:rPr>
        <w:t>.</w:t>
      </w:r>
    </w:p>
    <w:p w14:paraId="25B6E3D0" w14:textId="77777777" w:rsidR="00B256DF" w:rsidRPr="00077240" w:rsidRDefault="00B256DF" w:rsidP="003C31DD">
      <w:pPr>
        <w:spacing w:line="360" w:lineRule="auto"/>
        <w:rPr>
          <w:rFonts w:ascii="Times New Roman" w:hAnsi="Times New Roman" w:cs="Times New Roman"/>
          <w:i/>
          <w:sz w:val="20"/>
          <w:szCs w:val="20"/>
        </w:rPr>
      </w:pPr>
    </w:p>
    <w:p w14:paraId="61D3D22C" w14:textId="50173772" w:rsidR="00193644" w:rsidRPr="00077240" w:rsidRDefault="00193644" w:rsidP="003C31DD">
      <w:pPr>
        <w:spacing w:line="360" w:lineRule="auto"/>
        <w:rPr>
          <w:rFonts w:ascii="Times New Roman" w:hAnsi="Times New Roman" w:cs="Times New Roman"/>
          <w:i/>
          <w:sz w:val="20"/>
          <w:szCs w:val="20"/>
        </w:rPr>
      </w:pPr>
      <w:r w:rsidRPr="00077240">
        <w:rPr>
          <w:rFonts w:ascii="Times New Roman" w:hAnsi="Times New Roman" w:cs="Times New Roman"/>
          <w:i/>
          <w:sz w:val="20"/>
          <w:szCs w:val="20"/>
        </w:rPr>
        <w:t xml:space="preserve">Equation </w:t>
      </w:r>
      <w:r w:rsidR="003C31DD" w:rsidRPr="00077240">
        <w:rPr>
          <w:rFonts w:ascii="Times New Roman" w:hAnsi="Times New Roman" w:cs="Times New Roman"/>
          <w:i/>
          <w:sz w:val="20"/>
          <w:szCs w:val="20"/>
        </w:rPr>
        <w:t>3</w:t>
      </w:r>
      <w:r w:rsidR="000523DE" w:rsidRPr="00077240">
        <w:rPr>
          <w:rFonts w:ascii="Times New Roman" w:hAnsi="Times New Roman" w:cs="Times New Roman"/>
          <w:i/>
          <w:sz w:val="20"/>
          <w:szCs w:val="20"/>
        </w:rPr>
        <w:t>: Absolute Leg Stiffness</w:t>
      </w:r>
    </w:p>
    <w:p w14:paraId="1632CDCF" w14:textId="4FC9814A" w:rsidR="00193644" w:rsidRPr="00077240" w:rsidRDefault="00193644" w:rsidP="003C31DD">
      <w:pPr>
        <w:spacing w:line="360" w:lineRule="auto"/>
        <w:jc w:val="center"/>
        <w:rPr>
          <w:rFonts w:ascii="Times New Roman" w:hAnsi="Times New Roman" w:cs="Times New Roman"/>
          <w:sz w:val="20"/>
          <w:szCs w:val="20"/>
        </w:rPr>
      </w:pPr>
      <w:proofErr w:type="spellStart"/>
      <w:r w:rsidRPr="00077240">
        <w:rPr>
          <w:rFonts w:ascii="Times New Roman" w:hAnsi="Times New Roman" w:cs="Times New Roman"/>
          <w:sz w:val="20"/>
          <w:szCs w:val="20"/>
        </w:rPr>
        <w:t>K</w:t>
      </w:r>
      <w:r w:rsidRPr="00077240">
        <w:rPr>
          <w:rFonts w:ascii="Times New Roman" w:hAnsi="Times New Roman" w:cs="Times New Roman"/>
          <w:sz w:val="20"/>
          <w:szCs w:val="20"/>
          <w:vertAlign w:val="subscript"/>
        </w:rPr>
        <w:t>leg</w:t>
      </w:r>
      <w:proofErr w:type="spellEnd"/>
      <w:r w:rsidRPr="00077240">
        <w:rPr>
          <w:rFonts w:ascii="Times New Roman" w:hAnsi="Times New Roman" w:cs="Times New Roman"/>
          <w:sz w:val="20"/>
          <w:szCs w:val="20"/>
        </w:rPr>
        <w:t xml:space="preserve"> = [M*π (</w:t>
      </w:r>
      <w:proofErr w:type="spellStart"/>
      <w:r w:rsidRPr="00077240">
        <w:rPr>
          <w:rFonts w:ascii="Times New Roman" w:hAnsi="Times New Roman" w:cs="Times New Roman"/>
          <w:sz w:val="20"/>
          <w:szCs w:val="20"/>
        </w:rPr>
        <w:t>T</w:t>
      </w:r>
      <w:r w:rsidRPr="00077240">
        <w:rPr>
          <w:rFonts w:ascii="Times New Roman" w:hAnsi="Times New Roman" w:cs="Times New Roman"/>
          <w:sz w:val="20"/>
          <w:szCs w:val="20"/>
          <w:vertAlign w:val="subscript"/>
        </w:rPr>
        <w:t>f</w:t>
      </w:r>
      <w:r w:rsidRPr="00077240">
        <w:rPr>
          <w:rFonts w:ascii="Times New Roman" w:hAnsi="Times New Roman" w:cs="Times New Roman"/>
          <w:sz w:val="20"/>
          <w:szCs w:val="20"/>
        </w:rPr>
        <w:t>+T</w:t>
      </w:r>
      <w:r w:rsidRPr="00077240">
        <w:rPr>
          <w:rFonts w:ascii="Times New Roman" w:hAnsi="Times New Roman" w:cs="Times New Roman"/>
          <w:sz w:val="20"/>
          <w:szCs w:val="20"/>
          <w:vertAlign w:val="subscript"/>
        </w:rPr>
        <w:t>c</w:t>
      </w:r>
      <w:proofErr w:type="spellEnd"/>
      <w:r w:rsidRPr="00077240">
        <w:rPr>
          <w:rFonts w:ascii="Times New Roman" w:hAnsi="Times New Roman" w:cs="Times New Roman"/>
          <w:sz w:val="20"/>
          <w:szCs w:val="20"/>
        </w:rPr>
        <w:t>)] / T</w:t>
      </w:r>
      <w:r w:rsidRPr="00077240">
        <w:rPr>
          <w:rFonts w:ascii="Times New Roman" w:hAnsi="Times New Roman" w:cs="Times New Roman"/>
          <w:sz w:val="20"/>
          <w:szCs w:val="20"/>
          <w:vertAlign w:val="subscript"/>
        </w:rPr>
        <w:t>c2</w:t>
      </w:r>
      <w:r w:rsidRPr="00077240">
        <w:rPr>
          <w:rFonts w:ascii="Times New Roman" w:hAnsi="Times New Roman" w:cs="Times New Roman"/>
          <w:sz w:val="20"/>
          <w:szCs w:val="20"/>
        </w:rPr>
        <w:t xml:space="preserve"> [</w:t>
      </w:r>
      <w:proofErr w:type="spellStart"/>
      <w:r w:rsidRPr="00077240">
        <w:rPr>
          <w:rFonts w:ascii="Times New Roman" w:hAnsi="Times New Roman" w:cs="Times New Roman"/>
          <w:sz w:val="20"/>
          <w:szCs w:val="20"/>
        </w:rPr>
        <w:t>T</w:t>
      </w:r>
      <w:r w:rsidRPr="00077240">
        <w:rPr>
          <w:rFonts w:ascii="Times New Roman" w:hAnsi="Times New Roman" w:cs="Times New Roman"/>
          <w:sz w:val="20"/>
          <w:szCs w:val="20"/>
          <w:vertAlign w:val="subscript"/>
        </w:rPr>
        <w:t>f</w:t>
      </w:r>
      <w:r w:rsidRPr="00077240">
        <w:rPr>
          <w:rFonts w:ascii="Times New Roman" w:hAnsi="Times New Roman" w:cs="Times New Roman"/>
          <w:sz w:val="20"/>
          <w:szCs w:val="20"/>
        </w:rPr>
        <w:t>+T</w:t>
      </w:r>
      <w:r w:rsidRPr="00077240">
        <w:rPr>
          <w:rFonts w:ascii="Times New Roman" w:hAnsi="Times New Roman" w:cs="Times New Roman"/>
          <w:sz w:val="20"/>
          <w:szCs w:val="20"/>
          <w:vertAlign w:val="subscript"/>
        </w:rPr>
        <w:t>c</w:t>
      </w:r>
      <w:proofErr w:type="spellEnd"/>
      <w:r w:rsidRPr="00077240">
        <w:rPr>
          <w:rFonts w:ascii="Times New Roman" w:hAnsi="Times New Roman" w:cs="Times New Roman"/>
          <w:sz w:val="20"/>
          <w:szCs w:val="20"/>
        </w:rPr>
        <w:t>/π) - (T</w:t>
      </w:r>
      <w:r w:rsidRPr="00077240">
        <w:rPr>
          <w:rFonts w:ascii="Times New Roman" w:hAnsi="Times New Roman" w:cs="Times New Roman"/>
          <w:sz w:val="20"/>
          <w:szCs w:val="20"/>
          <w:vertAlign w:val="subscript"/>
        </w:rPr>
        <w:t>c</w:t>
      </w:r>
      <w:r w:rsidRPr="00077240">
        <w:rPr>
          <w:rFonts w:ascii="Times New Roman" w:hAnsi="Times New Roman" w:cs="Times New Roman"/>
          <w:sz w:val="20"/>
          <w:szCs w:val="20"/>
        </w:rPr>
        <w:t>/4)]</w:t>
      </w:r>
    </w:p>
    <w:p w14:paraId="515C409F" w14:textId="5B27F6E4" w:rsidR="00B53EFC" w:rsidRPr="00077240" w:rsidRDefault="00B53EFC" w:rsidP="00B53EFC">
      <w:pPr>
        <w:spacing w:line="360" w:lineRule="auto"/>
        <w:jc w:val="both"/>
        <w:rPr>
          <w:rFonts w:ascii="Times New Roman" w:hAnsi="Times New Roman" w:cs="Times New Roman"/>
          <w:sz w:val="20"/>
          <w:szCs w:val="20"/>
        </w:rPr>
      </w:pPr>
    </w:p>
    <w:p w14:paraId="27376E95" w14:textId="30B1A221" w:rsidR="00B53EFC" w:rsidRPr="00077240" w:rsidRDefault="00B53EFC" w:rsidP="00B53EFC">
      <w:pPr>
        <w:spacing w:line="360" w:lineRule="auto"/>
        <w:jc w:val="both"/>
        <w:rPr>
          <w:rFonts w:ascii="Times New Roman" w:hAnsi="Times New Roman" w:cs="Times New Roman"/>
          <w:i/>
          <w:iCs/>
          <w:sz w:val="20"/>
          <w:szCs w:val="20"/>
        </w:rPr>
      </w:pPr>
      <w:r w:rsidRPr="00077240">
        <w:rPr>
          <w:rFonts w:ascii="Times New Roman" w:hAnsi="Times New Roman" w:cs="Times New Roman"/>
          <w:i/>
          <w:iCs/>
          <w:sz w:val="20"/>
          <w:szCs w:val="20"/>
        </w:rPr>
        <w:t>Data Analysis</w:t>
      </w:r>
    </w:p>
    <w:p w14:paraId="5D18651B" w14:textId="16FE94E6" w:rsidR="000A2780" w:rsidRPr="00077240" w:rsidRDefault="003742BD" w:rsidP="000A2780">
      <w:pPr>
        <w:spacing w:line="360" w:lineRule="auto"/>
        <w:jc w:val="both"/>
        <w:rPr>
          <w:rFonts w:ascii="Times New Roman" w:hAnsi="Times New Roman" w:cs="Times New Roman"/>
          <w:sz w:val="20"/>
          <w:szCs w:val="20"/>
        </w:rPr>
      </w:pPr>
      <w:r w:rsidRPr="00077240">
        <w:rPr>
          <w:rFonts w:ascii="Times New Roman" w:hAnsi="Times New Roman" w:cs="Times New Roman"/>
          <w:sz w:val="20"/>
          <w:szCs w:val="20"/>
        </w:rPr>
        <w:t xml:space="preserve">To investigate whether </w:t>
      </w:r>
      <w:r w:rsidR="004369A5">
        <w:rPr>
          <w:rFonts w:ascii="Times New Roman" w:hAnsi="Times New Roman" w:cs="Times New Roman"/>
          <w:sz w:val="20"/>
          <w:szCs w:val="20"/>
        </w:rPr>
        <w:t>PAH%</w:t>
      </w:r>
      <w:r w:rsidRPr="00077240">
        <w:rPr>
          <w:rFonts w:ascii="Times New Roman" w:hAnsi="Times New Roman" w:cs="Times New Roman"/>
          <w:sz w:val="20"/>
          <w:szCs w:val="20"/>
        </w:rPr>
        <w:t xml:space="preserve"> </w:t>
      </w:r>
      <w:r w:rsidR="007B0D76" w:rsidRPr="00077240">
        <w:rPr>
          <w:rFonts w:ascii="Times New Roman" w:hAnsi="Times New Roman" w:cs="Times New Roman"/>
          <w:sz w:val="20"/>
          <w:szCs w:val="20"/>
        </w:rPr>
        <w:t>influenced response</w:t>
      </w:r>
      <w:r w:rsidR="0020716F">
        <w:rPr>
          <w:rFonts w:ascii="Times New Roman" w:hAnsi="Times New Roman" w:cs="Times New Roman"/>
          <w:sz w:val="20"/>
          <w:szCs w:val="20"/>
        </w:rPr>
        <w:t>s</w:t>
      </w:r>
      <w:r w:rsidR="007B0D76" w:rsidRPr="00077240">
        <w:rPr>
          <w:rFonts w:ascii="Times New Roman" w:hAnsi="Times New Roman" w:cs="Times New Roman"/>
          <w:sz w:val="20"/>
          <w:szCs w:val="20"/>
        </w:rPr>
        <w:t xml:space="preserve"> </w:t>
      </w:r>
      <w:r w:rsidR="00145A59" w:rsidRPr="00077240">
        <w:rPr>
          <w:rFonts w:ascii="Times New Roman" w:hAnsi="Times New Roman" w:cs="Times New Roman"/>
          <w:sz w:val="20"/>
          <w:szCs w:val="20"/>
        </w:rPr>
        <w:t>in neuromuscular performance</w:t>
      </w:r>
      <w:r w:rsidRPr="00077240">
        <w:rPr>
          <w:rFonts w:ascii="Times New Roman" w:hAnsi="Times New Roman" w:cs="Times New Roman"/>
          <w:sz w:val="20"/>
          <w:szCs w:val="20"/>
        </w:rPr>
        <w:t xml:space="preserve">, </w:t>
      </w:r>
      <w:r w:rsidR="00660C47" w:rsidRPr="00077240">
        <w:rPr>
          <w:rFonts w:ascii="Times New Roman" w:hAnsi="Times New Roman" w:cs="Times New Roman"/>
          <w:sz w:val="20"/>
          <w:szCs w:val="20"/>
        </w:rPr>
        <w:t xml:space="preserve">a </w:t>
      </w:r>
      <w:r w:rsidRPr="00077240">
        <w:rPr>
          <w:rFonts w:ascii="Times New Roman" w:hAnsi="Times New Roman" w:cs="Times New Roman"/>
          <w:sz w:val="20"/>
          <w:szCs w:val="20"/>
        </w:rPr>
        <w:t>within-participan</w:t>
      </w:r>
      <w:r w:rsidR="007B0D76" w:rsidRPr="00077240">
        <w:rPr>
          <w:rFonts w:ascii="Times New Roman" w:hAnsi="Times New Roman" w:cs="Times New Roman"/>
          <w:sz w:val="20"/>
          <w:szCs w:val="20"/>
        </w:rPr>
        <w:t xml:space="preserve">t repeated measures moderation </w:t>
      </w:r>
      <w:r w:rsidR="00660C47" w:rsidRPr="00077240">
        <w:rPr>
          <w:rFonts w:ascii="Times New Roman" w:hAnsi="Times New Roman" w:cs="Times New Roman"/>
          <w:sz w:val="20"/>
          <w:szCs w:val="20"/>
        </w:rPr>
        <w:t xml:space="preserve">model </w:t>
      </w:r>
      <w:r w:rsidR="007B0D76" w:rsidRPr="00077240">
        <w:rPr>
          <w:rFonts w:ascii="Times New Roman" w:hAnsi="Times New Roman" w:cs="Times New Roman"/>
          <w:sz w:val="20"/>
          <w:szCs w:val="20"/>
        </w:rPr>
        <w:t>was employed.</w:t>
      </w:r>
      <w:r w:rsidR="00136514" w:rsidRPr="00077240">
        <w:rPr>
          <w:rFonts w:ascii="Times New Roman" w:hAnsi="Times New Roman" w:cs="Times New Roman"/>
          <w:sz w:val="20"/>
          <w:szCs w:val="20"/>
        </w:rPr>
        <w:t xml:space="preserve"> </w:t>
      </w:r>
      <w:r w:rsidR="0033333A" w:rsidRPr="00077240">
        <w:rPr>
          <w:rFonts w:ascii="Times New Roman" w:hAnsi="Times New Roman" w:cs="Times New Roman"/>
          <w:sz w:val="20"/>
          <w:szCs w:val="20"/>
        </w:rPr>
        <w:t>Relationships</w:t>
      </w:r>
      <w:r w:rsidR="00136514" w:rsidRPr="00077240">
        <w:rPr>
          <w:rFonts w:ascii="Times New Roman" w:hAnsi="Times New Roman" w:cs="Times New Roman"/>
          <w:sz w:val="20"/>
          <w:szCs w:val="20"/>
        </w:rPr>
        <w:t xml:space="preserve"> between the </w:t>
      </w:r>
      <w:r w:rsidR="0033333A" w:rsidRPr="00077240">
        <w:rPr>
          <w:rFonts w:ascii="Times New Roman" w:hAnsi="Times New Roman" w:cs="Times New Roman"/>
          <w:sz w:val="20"/>
          <w:szCs w:val="20"/>
        </w:rPr>
        <w:t>focal predictor (</w:t>
      </w:r>
      <w:r w:rsidR="00E07AEA" w:rsidRPr="00077240">
        <w:rPr>
          <w:rFonts w:ascii="Times New Roman" w:hAnsi="Times New Roman" w:cs="Times New Roman"/>
          <w:sz w:val="20"/>
          <w:szCs w:val="20"/>
        </w:rPr>
        <w:t>Y</w:t>
      </w:r>
      <w:r w:rsidR="00E07AEA" w:rsidRPr="00077240">
        <w:rPr>
          <w:rFonts w:ascii="Times New Roman" w:hAnsi="Times New Roman" w:cs="Times New Roman"/>
          <w:sz w:val="20"/>
          <w:szCs w:val="20"/>
          <w:vertAlign w:val="subscript"/>
        </w:rPr>
        <w:t>1</w:t>
      </w:r>
      <w:r w:rsidR="0033333A" w:rsidRPr="00077240">
        <w:rPr>
          <w:rFonts w:ascii="Times New Roman" w:hAnsi="Times New Roman" w:cs="Times New Roman"/>
          <w:sz w:val="20"/>
          <w:szCs w:val="20"/>
        </w:rPr>
        <w:t>)</w:t>
      </w:r>
      <w:r w:rsidR="00136514" w:rsidRPr="00077240">
        <w:rPr>
          <w:rFonts w:ascii="Times New Roman" w:hAnsi="Times New Roman" w:cs="Times New Roman"/>
          <w:sz w:val="20"/>
          <w:szCs w:val="20"/>
        </w:rPr>
        <w:t xml:space="preserve"> and the outcome </w:t>
      </w:r>
      <w:r w:rsidR="000A2780" w:rsidRPr="00077240">
        <w:rPr>
          <w:rFonts w:ascii="Times New Roman" w:hAnsi="Times New Roman" w:cs="Times New Roman"/>
          <w:sz w:val="20"/>
          <w:szCs w:val="20"/>
        </w:rPr>
        <w:t>(</w:t>
      </w:r>
      <w:r w:rsidR="000A2780" w:rsidRPr="00077240">
        <w:rPr>
          <w:rFonts w:ascii="Times New Roman" w:hAnsi="Times New Roman" w:cs="Times New Roman"/>
          <w:i/>
          <w:iCs/>
          <w:sz w:val="20"/>
          <w:szCs w:val="20"/>
        </w:rPr>
        <w:t>Y</w:t>
      </w:r>
      <w:r w:rsidR="00E07AEA" w:rsidRPr="00077240">
        <w:rPr>
          <w:rFonts w:ascii="Times New Roman" w:hAnsi="Times New Roman" w:cs="Times New Roman"/>
          <w:sz w:val="20"/>
          <w:szCs w:val="20"/>
          <w:vertAlign w:val="subscript"/>
        </w:rPr>
        <w:t>2</w:t>
      </w:r>
      <w:r w:rsidR="0033333A" w:rsidRPr="00077240">
        <w:rPr>
          <w:rFonts w:ascii="Times New Roman" w:hAnsi="Times New Roman" w:cs="Times New Roman"/>
          <w:sz w:val="20"/>
          <w:szCs w:val="20"/>
        </w:rPr>
        <w:t xml:space="preserve">) </w:t>
      </w:r>
      <w:r w:rsidR="00136514" w:rsidRPr="00077240">
        <w:rPr>
          <w:rFonts w:ascii="Times New Roman" w:hAnsi="Times New Roman" w:cs="Times New Roman"/>
          <w:sz w:val="20"/>
          <w:szCs w:val="20"/>
        </w:rPr>
        <w:t xml:space="preserve">were </w:t>
      </w:r>
      <w:r w:rsidR="0033333A" w:rsidRPr="00077240">
        <w:rPr>
          <w:rFonts w:ascii="Times New Roman" w:hAnsi="Times New Roman" w:cs="Times New Roman"/>
          <w:sz w:val="20"/>
          <w:szCs w:val="20"/>
        </w:rPr>
        <w:t xml:space="preserve">examined by testing interactions between these and the </w:t>
      </w:r>
      <w:r w:rsidR="00F577D1" w:rsidRPr="00077240">
        <w:rPr>
          <w:rFonts w:ascii="Times New Roman" w:hAnsi="Times New Roman" w:cs="Times New Roman"/>
          <w:sz w:val="20"/>
          <w:szCs w:val="20"/>
        </w:rPr>
        <w:t xml:space="preserve">stable </w:t>
      </w:r>
      <w:r w:rsidR="0033333A" w:rsidRPr="00077240">
        <w:rPr>
          <w:rFonts w:ascii="Times New Roman" w:hAnsi="Times New Roman" w:cs="Times New Roman"/>
          <w:sz w:val="20"/>
          <w:szCs w:val="20"/>
        </w:rPr>
        <w:t xml:space="preserve">moderating variable </w:t>
      </w:r>
      <w:r w:rsidR="000A2780" w:rsidRPr="00077240">
        <w:rPr>
          <w:rFonts w:ascii="Times New Roman" w:hAnsi="Times New Roman" w:cs="Times New Roman"/>
          <w:sz w:val="20"/>
          <w:szCs w:val="20"/>
        </w:rPr>
        <w:t>(</w:t>
      </w:r>
      <w:r w:rsidR="000A2780" w:rsidRPr="00077240">
        <w:rPr>
          <w:rFonts w:ascii="Times New Roman" w:hAnsi="Times New Roman" w:cs="Times New Roman"/>
          <w:i/>
          <w:iCs/>
          <w:sz w:val="20"/>
          <w:szCs w:val="20"/>
        </w:rPr>
        <w:t>W</w:t>
      </w:r>
      <w:r w:rsidR="00913054" w:rsidRPr="00077240">
        <w:rPr>
          <w:rFonts w:ascii="Times New Roman" w:hAnsi="Times New Roman" w:cs="Times New Roman"/>
          <w:sz w:val="20"/>
          <w:szCs w:val="20"/>
          <w:vertAlign w:val="subscript"/>
        </w:rPr>
        <w:t>1</w:t>
      </w:r>
      <w:r w:rsidR="0033333A" w:rsidRPr="00077240">
        <w:rPr>
          <w:rFonts w:ascii="Times New Roman" w:hAnsi="Times New Roman" w:cs="Times New Roman"/>
          <w:sz w:val="20"/>
          <w:szCs w:val="20"/>
        </w:rPr>
        <w:t>)</w:t>
      </w:r>
      <w:r w:rsidR="000A2780" w:rsidRPr="00077240">
        <w:rPr>
          <w:rFonts w:ascii="Times New Roman" w:hAnsi="Times New Roman" w:cs="Times New Roman"/>
          <w:sz w:val="20"/>
          <w:szCs w:val="20"/>
        </w:rPr>
        <w:t xml:space="preserve"> </w:t>
      </w:r>
      <w:r w:rsidR="00E07AEA" w:rsidRPr="00077240">
        <w:rPr>
          <w:rFonts w:ascii="Times New Roman" w:hAnsi="Times New Roman" w:cs="Times New Roman"/>
          <w:sz w:val="20"/>
          <w:szCs w:val="20"/>
        </w:rPr>
        <w:t>utilising</w:t>
      </w:r>
      <w:r w:rsidR="000A2780" w:rsidRPr="00077240">
        <w:rPr>
          <w:rFonts w:ascii="Times New Roman" w:hAnsi="Times New Roman" w:cs="Times New Roman"/>
          <w:sz w:val="20"/>
          <w:szCs w:val="20"/>
        </w:rPr>
        <w:t xml:space="preserve"> a simple moderation model</w:t>
      </w:r>
      <w:r w:rsidR="00E07AEA" w:rsidRPr="00077240">
        <w:rPr>
          <w:rFonts w:ascii="Times New Roman" w:hAnsi="Times New Roman" w:cs="Times New Roman"/>
          <w:sz w:val="20"/>
          <w:szCs w:val="20"/>
        </w:rPr>
        <w:t xml:space="preserve"> </w:t>
      </w:r>
      <w:r w:rsidR="00E07AEA" w:rsidRPr="00077240">
        <w:rPr>
          <w:rFonts w:ascii="Times New Roman" w:hAnsi="Times New Roman" w:cs="Times New Roman"/>
          <w:sz w:val="20"/>
          <w:szCs w:val="20"/>
        </w:rPr>
        <w:fldChar w:fldCharType="begin"/>
      </w:r>
      <w:r w:rsidR="00DC5F8F">
        <w:rPr>
          <w:rFonts w:ascii="Times New Roman" w:hAnsi="Times New Roman" w:cs="Times New Roman"/>
          <w:sz w:val="20"/>
          <w:szCs w:val="20"/>
        </w:rPr>
        <w:instrText xml:space="preserve"> ADDIN ZOTERO_ITEM CSL_CITATION {"citationID":"ps0huFvW","properties":{"formattedCitation":"(Montoya, 2019)","plainCitation":"(Montoya, 2019)","noteIndex":0},"citationItems":[{"id":1734,"uris":["http://zotero.org/users/6352108/items/WHIPJWH5"],"uri":["http://zotero.org/users/6352108/items/WHIPJWH5"],"itemData":{"id":1734,"type":"article-journal","abstract":"Moderation hypotheses appear in every area of psychological science, but the methods for testing and probing moderation in twoinstance repeated measures designs are incomplete. This article begins with a short overview of testing and probing interactions in between-participant designs. Next I review the methods outlined in Judd, McClelland, and Smith (Psychological Methods 1; 366–378, 1996) and Judd, Kenny, and McClelland (Psychological Methods 6; 115–134, 2001) for estimating and conducting inference on an interaction between a repeated measures factor and a single between-participant moderator using linear regression. I extend these methods in two ways: First, the article shows how to probe interactions in a two-instance repeated measures design using both the picka-point approach and the Johnson–Neyman procedure. Second, I extend the models described by Judd et al. (1996) to multiplemoderator models, including additive and multiplicative moderation. Worked examples with a published dataset are included, to demonstrate the methods described throughout the article. Additionally, I demonstrate how to use Mplus and MEMORE (Mediation and Moderation for Repeated Measures; available at http://akmontoya.com), an easy-to-use tool available for SPSS and SAS, to estimate and probe interactions when the focal predictor is a within-participant factor, reducing the computational burden for researchers. I describe some alternative methods of analysis, including structural equation models and multilevel models. The conclusion touches on some extensions of the methods described in the article and potentially fruitful areas of further research.","container-title":"Behavior Research Methods","DOI":"10.3758/s13428-018-1088-6","ISSN":"1554-3528","issue":"1","journalAbbreviation":"Behav Res","language":"en","page":"61-82","source":"DOI.org (Crossref)","title":"Moderation analysis in two-instance repeated measures designs: Probing methods and multiple moderator models","title-short":"Moderation analysis in two-instance repeated measures designs","volume":"51","author":[{"family":"Montoya","given":"Amanda Kay"}],"issued":{"date-parts":[["2019",2]]}}}],"schema":"https://github.com/citation-style-language/schema/raw/master/csl-citation.json"} </w:instrText>
      </w:r>
      <w:r w:rsidR="00E07AEA" w:rsidRPr="00077240">
        <w:rPr>
          <w:rFonts w:ascii="Times New Roman" w:hAnsi="Times New Roman" w:cs="Times New Roman"/>
          <w:sz w:val="20"/>
          <w:szCs w:val="20"/>
        </w:rPr>
        <w:fldChar w:fldCharType="separate"/>
      </w:r>
      <w:r w:rsidR="00DC5F8F">
        <w:rPr>
          <w:rFonts w:ascii="Times New Roman" w:hAnsi="Times New Roman" w:cs="Times New Roman"/>
          <w:noProof/>
          <w:sz w:val="20"/>
          <w:szCs w:val="20"/>
        </w:rPr>
        <w:t>(Montoya, 2019)</w:t>
      </w:r>
      <w:r w:rsidR="00E07AEA" w:rsidRPr="00077240">
        <w:rPr>
          <w:rFonts w:ascii="Times New Roman" w:hAnsi="Times New Roman" w:cs="Times New Roman"/>
          <w:sz w:val="20"/>
          <w:szCs w:val="20"/>
        </w:rPr>
        <w:fldChar w:fldCharType="end"/>
      </w:r>
      <w:r w:rsidR="003A1EAD" w:rsidRPr="00077240">
        <w:rPr>
          <w:rStyle w:val="FootnoteReference"/>
          <w:rFonts w:ascii="Times New Roman" w:hAnsi="Times New Roman" w:cs="Times New Roman"/>
          <w:sz w:val="20"/>
          <w:szCs w:val="20"/>
        </w:rPr>
        <w:footnoteReference w:id="1"/>
      </w:r>
      <w:r w:rsidR="000A2780" w:rsidRPr="00077240">
        <w:rPr>
          <w:rFonts w:ascii="Times New Roman" w:hAnsi="Times New Roman" w:cs="Times New Roman"/>
          <w:sz w:val="20"/>
          <w:szCs w:val="20"/>
        </w:rPr>
        <w:t>:</w:t>
      </w:r>
    </w:p>
    <w:p w14:paraId="60487C8E" w14:textId="53795D09" w:rsidR="000A2780" w:rsidRPr="00077240" w:rsidRDefault="000A2780" w:rsidP="000A2780">
      <w:pPr>
        <w:spacing w:line="360" w:lineRule="auto"/>
        <w:jc w:val="center"/>
        <w:rPr>
          <w:rFonts w:ascii="Times New Roman" w:hAnsi="Times New Roman" w:cs="Times New Roman"/>
          <w:sz w:val="20"/>
          <w:szCs w:val="20"/>
        </w:rPr>
      </w:pPr>
      <w:r w:rsidRPr="00077240">
        <w:rPr>
          <w:rFonts w:ascii="Times New Roman" w:hAnsi="Times New Roman" w:cs="Times New Roman"/>
          <w:i/>
          <w:iCs/>
          <w:sz w:val="20"/>
          <w:szCs w:val="20"/>
        </w:rPr>
        <w:t>Y</w:t>
      </w:r>
      <w:r w:rsidRPr="00077240">
        <w:rPr>
          <w:rFonts w:ascii="Times New Roman" w:hAnsi="Times New Roman" w:cs="Times New Roman"/>
          <w:sz w:val="20"/>
          <w:szCs w:val="20"/>
          <w:vertAlign w:val="subscript"/>
        </w:rPr>
        <w:t>i2</w:t>
      </w:r>
      <w:r w:rsidRPr="00077240">
        <w:rPr>
          <w:rFonts w:ascii="Times New Roman" w:hAnsi="Times New Roman" w:cs="Times New Roman"/>
          <w:sz w:val="20"/>
          <w:szCs w:val="20"/>
        </w:rPr>
        <w:t xml:space="preserve"> – </w:t>
      </w:r>
      <w:r w:rsidRPr="00077240">
        <w:rPr>
          <w:rFonts w:ascii="Times New Roman" w:hAnsi="Times New Roman" w:cs="Times New Roman"/>
          <w:i/>
          <w:iCs/>
          <w:sz w:val="20"/>
          <w:szCs w:val="20"/>
        </w:rPr>
        <w:t>Y</w:t>
      </w:r>
      <w:r w:rsidRPr="00077240">
        <w:rPr>
          <w:rFonts w:ascii="Times New Roman" w:hAnsi="Times New Roman" w:cs="Times New Roman"/>
          <w:sz w:val="20"/>
          <w:szCs w:val="20"/>
          <w:vertAlign w:val="subscript"/>
        </w:rPr>
        <w:t>i1</w:t>
      </w:r>
      <w:r w:rsidRPr="00077240">
        <w:rPr>
          <w:rFonts w:ascii="Times New Roman" w:hAnsi="Times New Roman" w:cs="Times New Roman"/>
          <w:sz w:val="20"/>
          <w:szCs w:val="20"/>
        </w:rPr>
        <w:t xml:space="preserve"> = </w:t>
      </w:r>
      <w:r w:rsidRPr="00077240">
        <w:rPr>
          <w:rFonts w:ascii="Times New Roman" w:hAnsi="Times New Roman" w:cs="Times New Roman"/>
          <w:i/>
          <w:iCs/>
          <w:sz w:val="20"/>
          <w:szCs w:val="20"/>
        </w:rPr>
        <w:t>b</w:t>
      </w:r>
      <w:r w:rsidRPr="00077240">
        <w:rPr>
          <w:rFonts w:ascii="Times New Roman" w:hAnsi="Times New Roman" w:cs="Times New Roman"/>
          <w:sz w:val="20"/>
          <w:szCs w:val="20"/>
          <w:vertAlign w:val="subscript"/>
        </w:rPr>
        <w:t>01</w:t>
      </w:r>
      <w:r w:rsidRPr="00077240">
        <w:rPr>
          <w:rFonts w:ascii="Times New Roman" w:hAnsi="Times New Roman" w:cs="Times New Roman"/>
          <w:sz w:val="20"/>
          <w:szCs w:val="20"/>
        </w:rPr>
        <w:t xml:space="preserve"> + (</w:t>
      </w:r>
      <w:r w:rsidRPr="00077240">
        <w:rPr>
          <w:rFonts w:ascii="Times New Roman" w:hAnsi="Times New Roman" w:cs="Times New Roman"/>
          <w:i/>
          <w:iCs/>
          <w:sz w:val="20"/>
          <w:szCs w:val="20"/>
        </w:rPr>
        <w:t>b</w:t>
      </w:r>
      <w:r w:rsidRPr="00077240">
        <w:rPr>
          <w:rFonts w:ascii="Times New Roman" w:hAnsi="Times New Roman" w:cs="Times New Roman"/>
          <w:sz w:val="20"/>
          <w:szCs w:val="20"/>
          <w:vertAlign w:val="subscript"/>
        </w:rPr>
        <w:t>12</w:t>
      </w:r>
      <w:r w:rsidRPr="00077240">
        <w:rPr>
          <w:rFonts w:ascii="Times New Roman" w:hAnsi="Times New Roman" w:cs="Times New Roman"/>
          <w:sz w:val="20"/>
          <w:szCs w:val="20"/>
        </w:rPr>
        <w:t xml:space="preserve"> </w:t>
      </w:r>
      <w:r w:rsidR="00E07AEA" w:rsidRPr="00077240">
        <w:rPr>
          <w:rFonts w:ascii="Times New Roman" w:hAnsi="Times New Roman" w:cs="Times New Roman"/>
          <w:sz w:val="20"/>
          <w:szCs w:val="20"/>
        </w:rPr>
        <w:t>-</w:t>
      </w:r>
      <w:r w:rsidRPr="00077240">
        <w:rPr>
          <w:rFonts w:ascii="Times New Roman" w:hAnsi="Times New Roman" w:cs="Times New Roman"/>
          <w:sz w:val="20"/>
          <w:szCs w:val="20"/>
        </w:rPr>
        <w:t xml:space="preserve"> </w:t>
      </w:r>
      <w:r w:rsidRPr="00077240">
        <w:rPr>
          <w:rFonts w:ascii="Times New Roman" w:hAnsi="Times New Roman" w:cs="Times New Roman"/>
          <w:i/>
          <w:iCs/>
          <w:sz w:val="20"/>
          <w:szCs w:val="20"/>
        </w:rPr>
        <w:t>b</w:t>
      </w:r>
      <w:r w:rsidRPr="00077240">
        <w:rPr>
          <w:rFonts w:ascii="Times New Roman" w:hAnsi="Times New Roman" w:cs="Times New Roman"/>
          <w:sz w:val="20"/>
          <w:szCs w:val="20"/>
          <w:vertAlign w:val="subscript"/>
        </w:rPr>
        <w:t>11</w:t>
      </w:r>
      <w:r w:rsidRPr="00077240">
        <w:rPr>
          <w:rFonts w:ascii="Times New Roman" w:hAnsi="Times New Roman" w:cs="Times New Roman"/>
          <w:sz w:val="20"/>
          <w:szCs w:val="20"/>
        </w:rPr>
        <w:t>)</w:t>
      </w:r>
      <w:r w:rsidR="00913054" w:rsidRPr="00077240">
        <w:rPr>
          <w:rFonts w:ascii="Times New Roman" w:hAnsi="Times New Roman" w:cs="Times New Roman"/>
          <w:sz w:val="20"/>
          <w:szCs w:val="20"/>
        </w:rPr>
        <w:t xml:space="preserve"> </w:t>
      </w:r>
      <w:r w:rsidRPr="00077240">
        <w:rPr>
          <w:rFonts w:ascii="Times New Roman" w:hAnsi="Times New Roman" w:cs="Times New Roman"/>
          <w:i/>
          <w:iCs/>
          <w:sz w:val="20"/>
          <w:szCs w:val="20"/>
        </w:rPr>
        <w:t>W</w:t>
      </w:r>
      <w:r w:rsidRPr="00077240">
        <w:rPr>
          <w:rFonts w:ascii="Times New Roman" w:hAnsi="Times New Roman" w:cs="Times New Roman"/>
          <w:sz w:val="20"/>
          <w:szCs w:val="20"/>
          <w:vertAlign w:val="subscript"/>
        </w:rPr>
        <w:t>i</w:t>
      </w:r>
      <w:r w:rsidRPr="00077240">
        <w:rPr>
          <w:rFonts w:ascii="Times New Roman" w:hAnsi="Times New Roman" w:cs="Times New Roman"/>
          <w:sz w:val="20"/>
          <w:szCs w:val="20"/>
        </w:rPr>
        <w:t xml:space="preserve"> + (</w:t>
      </w:r>
      <w:r w:rsidRPr="00077240">
        <w:rPr>
          <w:rFonts w:ascii="Times New Roman" w:hAnsi="Times New Roman" w:cs="Times New Roman"/>
          <w:i/>
          <w:iCs/>
          <w:sz w:val="20"/>
          <w:szCs w:val="20"/>
        </w:rPr>
        <w:sym w:font="Symbol" w:char="F065"/>
      </w:r>
      <w:r w:rsidRPr="00077240">
        <w:rPr>
          <w:rFonts w:ascii="Times New Roman" w:hAnsi="Times New Roman" w:cs="Times New Roman"/>
          <w:sz w:val="20"/>
          <w:szCs w:val="20"/>
          <w:vertAlign w:val="subscript"/>
        </w:rPr>
        <w:t>i2</w:t>
      </w:r>
      <w:r w:rsidRPr="00077240">
        <w:rPr>
          <w:rFonts w:ascii="Times New Roman" w:hAnsi="Times New Roman" w:cs="Times New Roman"/>
          <w:sz w:val="20"/>
          <w:szCs w:val="20"/>
        </w:rPr>
        <w:t xml:space="preserve"> - </w:t>
      </w:r>
      <w:r w:rsidRPr="00077240">
        <w:rPr>
          <w:rFonts w:ascii="Times New Roman" w:hAnsi="Times New Roman" w:cs="Times New Roman"/>
          <w:i/>
          <w:iCs/>
          <w:sz w:val="20"/>
          <w:szCs w:val="20"/>
        </w:rPr>
        <w:sym w:font="Symbol" w:char="F065"/>
      </w:r>
      <w:r w:rsidRPr="00077240">
        <w:rPr>
          <w:rFonts w:ascii="Times New Roman" w:hAnsi="Times New Roman" w:cs="Times New Roman"/>
          <w:sz w:val="20"/>
          <w:szCs w:val="20"/>
          <w:vertAlign w:val="subscript"/>
        </w:rPr>
        <w:t>i1</w:t>
      </w:r>
      <w:r w:rsidRPr="00077240">
        <w:rPr>
          <w:rFonts w:ascii="Times New Roman" w:hAnsi="Times New Roman" w:cs="Times New Roman"/>
          <w:sz w:val="20"/>
          <w:szCs w:val="20"/>
        </w:rPr>
        <w:t>)</w:t>
      </w:r>
    </w:p>
    <w:p w14:paraId="1A6DF3BA" w14:textId="1CF23AC2" w:rsidR="00136514" w:rsidRPr="00077240" w:rsidRDefault="00E07AEA" w:rsidP="00E07AEA">
      <w:pPr>
        <w:spacing w:line="360" w:lineRule="auto"/>
        <w:jc w:val="center"/>
        <w:rPr>
          <w:rFonts w:ascii="Times New Roman" w:hAnsi="Times New Roman" w:cs="Times New Roman"/>
          <w:sz w:val="20"/>
          <w:szCs w:val="20"/>
          <w:vertAlign w:val="subscript"/>
        </w:rPr>
      </w:pPr>
      <w:proofErr w:type="spellStart"/>
      <w:r w:rsidRPr="00077240">
        <w:rPr>
          <w:rFonts w:ascii="Times New Roman" w:hAnsi="Times New Roman" w:cs="Times New Roman"/>
          <w:i/>
          <w:iCs/>
          <w:sz w:val="20"/>
          <w:szCs w:val="20"/>
        </w:rPr>
        <w:t>Y</w:t>
      </w:r>
      <w:r w:rsidRPr="00077240">
        <w:rPr>
          <w:rFonts w:ascii="Times New Roman" w:hAnsi="Times New Roman" w:cs="Times New Roman"/>
          <w:sz w:val="20"/>
          <w:szCs w:val="20"/>
          <w:vertAlign w:val="subscript"/>
        </w:rPr>
        <w:t>Di</w:t>
      </w:r>
      <w:proofErr w:type="spellEnd"/>
      <w:r w:rsidRPr="00077240">
        <w:rPr>
          <w:rFonts w:ascii="Times New Roman" w:hAnsi="Times New Roman" w:cs="Times New Roman"/>
          <w:sz w:val="20"/>
          <w:szCs w:val="20"/>
        </w:rPr>
        <w:t xml:space="preserve"> = </w:t>
      </w:r>
      <w:r w:rsidRPr="00077240">
        <w:rPr>
          <w:rFonts w:ascii="Times New Roman" w:hAnsi="Times New Roman" w:cs="Times New Roman"/>
          <w:i/>
          <w:iCs/>
          <w:sz w:val="20"/>
          <w:szCs w:val="20"/>
        </w:rPr>
        <w:t>b</w:t>
      </w:r>
      <w:r w:rsidRPr="00077240">
        <w:rPr>
          <w:rFonts w:ascii="Times New Roman" w:hAnsi="Times New Roman" w:cs="Times New Roman"/>
          <w:sz w:val="20"/>
          <w:szCs w:val="20"/>
          <w:vertAlign w:val="subscript"/>
        </w:rPr>
        <w:t>0</w:t>
      </w:r>
      <w:r w:rsidRPr="00077240">
        <w:rPr>
          <w:rFonts w:ascii="Times New Roman" w:hAnsi="Times New Roman" w:cs="Times New Roman"/>
          <w:sz w:val="20"/>
          <w:szCs w:val="20"/>
        </w:rPr>
        <w:t xml:space="preserve"> + </w:t>
      </w:r>
      <w:r w:rsidRPr="00077240">
        <w:rPr>
          <w:rFonts w:ascii="Times New Roman" w:hAnsi="Times New Roman" w:cs="Times New Roman"/>
          <w:i/>
          <w:iCs/>
          <w:sz w:val="20"/>
          <w:szCs w:val="20"/>
        </w:rPr>
        <w:t>b</w:t>
      </w:r>
      <w:r w:rsidRPr="00077240">
        <w:rPr>
          <w:rFonts w:ascii="Times New Roman" w:hAnsi="Times New Roman" w:cs="Times New Roman"/>
          <w:sz w:val="20"/>
          <w:szCs w:val="20"/>
          <w:vertAlign w:val="subscript"/>
        </w:rPr>
        <w:t>1</w:t>
      </w:r>
      <w:r w:rsidRPr="00077240">
        <w:rPr>
          <w:rFonts w:ascii="Times New Roman" w:hAnsi="Times New Roman" w:cs="Times New Roman"/>
          <w:i/>
          <w:iCs/>
          <w:sz w:val="20"/>
          <w:szCs w:val="20"/>
        </w:rPr>
        <w:t>W</w:t>
      </w:r>
      <w:r w:rsidRPr="00077240">
        <w:rPr>
          <w:rFonts w:ascii="Times New Roman" w:hAnsi="Times New Roman" w:cs="Times New Roman"/>
          <w:sz w:val="20"/>
          <w:szCs w:val="20"/>
          <w:vertAlign w:val="subscript"/>
        </w:rPr>
        <w:t>i</w:t>
      </w:r>
      <w:r w:rsidRPr="00077240">
        <w:rPr>
          <w:rFonts w:ascii="Times New Roman" w:hAnsi="Times New Roman" w:cs="Times New Roman"/>
          <w:sz w:val="20"/>
          <w:szCs w:val="20"/>
        </w:rPr>
        <w:t xml:space="preserve"> + </w:t>
      </w:r>
      <w:r w:rsidRPr="00077240">
        <w:rPr>
          <w:rFonts w:ascii="Times New Roman" w:hAnsi="Times New Roman" w:cs="Times New Roman"/>
          <w:i/>
          <w:iCs/>
          <w:sz w:val="20"/>
          <w:szCs w:val="20"/>
        </w:rPr>
        <w:sym w:font="Symbol" w:char="F065"/>
      </w:r>
      <w:proofErr w:type="spellStart"/>
      <w:r w:rsidRPr="00077240">
        <w:rPr>
          <w:rFonts w:ascii="Times New Roman" w:hAnsi="Times New Roman" w:cs="Times New Roman"/>
          <w:sz w:val="20"/>
          <w:szCs w:val="20"/>
          <w:vertAlign w:val="subscript"/>
        </w:rPr>
        <w:t>i</w:t>
      </w:r>
      <w:proofErr w:type="spellEnd"/>
    </w:p>
    <w:p w14:paraId="69D69AC4" w14:textId="77777777" w:rsidR="00136514" w:rsidRPr="00077240" w:rsidRDefault="00136514" w:rsidP="00B53EFC">
      <w:pPr>
        <w:spacing w:line="360" w:lineRule="auto"/>
        <w:jc w:val="both"/>
        <w:rPr>
          <w:rFonts w:ascii="Times New Roman" w:hAnsi="Times New Roman" w:cs="Times New Roman"/>
          <w:sz w:val="20"/>
          <w:szCs w:val="20"/>
        </w:rPr>
      </w:pPr>
    </w:p>
    <w:p w14:paraId="1408F577" w14:textId="34C51A81" w:rsidR="00913054" w:rsidRPr="00077240" w:rsidRDefault="00970809" w:rsidP="00307CEC">
      <w:pPr>
        <w:spacing w:line="360" w:lineRule="auto"/>
        <w:jc w:val="both"/>
        <w:rPr>
          <w:rFonts w:ascii="Times New Roman" w:hAnsi="Times New Roman" w:cs="Times New Roman"/>
          <w:sz w:val="20"/>
          <w:szCs w:val="20"/>
        </w:rPr>
      </w:pPr>
      <w:r w:rsidRPr="00077240">
        <w:rPr>
          <w:rFonts w:ascii="Times New Roman" w:hAnsi="Times New Roman" w:cs="Times New Roman"/>
          <w:sz w:val="20"/>
          <w:szCs w:val="20"/>
        </w:rPr>
        <w:t>Ordinary least squares (OLS) r</w:t>
      </w:r>
      <w:r w:rsidR="00785707" w:rsidRPr="00077240">
        <w:rPr>
          <w:rFonts w:ascii="Times New Roman" w:hAnsi="Times New Roman" w:cs="Times New Roman"/>
          <w:sz w:val="20"/>
          <w:szCs w:val="20"/>
        </w:rPr>
        <w:t xml:space="preserve">egression </w:t>
      </w:r>
      <w:r w:rsidR="00145A59" w:rsidRPr="00077240">
        <w:rPr>
          <w:rFonts w:ascii="Times New Roman" w:hAnsi="Times New Roman" w:cs="Times New Roman"/>
          <w:sz w:val="20"/>
          <w:szCs w:val="20"/>
        </w:rPr>
        <w:t xml:space="preserve">equations </w:t>
      </w:r>
      <w:r w:rsidR="00785707" w:rsidRPr="00077240">
        <w:rPr>
          <w:rFonts w:ascii="Times New Roman" w:hAnsi="Times New Roman" w:cs="Times New Roman"/>
          <w:sz w:val="20"/>
          <w:szCs w:val="20"/>
        </w:rPr>
        <w:t>for</w:t>
      </w:r>
      <w:r w:rsidR="00F577D1" w:rsidRPr="00077240">
        <w:rPr>
          <w:rFonts w:ascii="Times New Roman" w:hAnsi="Times New Roman" w:cs="Times New Roman"/>
          <w:sz w:val="20"/>
          <w:szCs w:val="20"/>
        </w:rPr>
        <w:t xml:space="preserve"> pre-post changes in </w:t>
      </w:r>
      <w:r w:rsidR="00785707" w:rsidRPr="00077240">
        <w:rPr>
          <w:rFonts w:ascii="Times New Roman" w:hAnsi="Times New Roman" w:cs="Times New Roman"/>
          <w:sz w:val="20"/>
          <w:szCs w:val="20"/>
        </w:rPr>
        <w:t>neuromuscular</w:t>
      </w:r>
      <w:r w:rsidR="00F577D1" w:rsidRPr="00077240">
        <w:rPr>
          <w:rFonts w:ascii="Times New Roman" w:hAnsi="Times New Roman" w:cs="Times New Roman"/>
          <w:sz w:val="20"/>
          <w:szCs w:val="20"/>
        </w:rPr>
        <w:t xml:space="preserve"> performance were</w:t>
      </w:r>
      <w:r w:rsidR="00145A59" w:rsidRPr="00077240">
        <w:rPr>
          <w:rFonts w:ascii="Times New Roman" w:hAnsi="Times New Roman" w:cs="Times New Roman"/>
          <w:sz w:val="20"/>
          <w:szCs w:val="20"/>
        </w:rPr>
        <w:t xml:space="preserve"> conducted using the SPSS macro MEMORE</w:t>
      </w:r>
      <w:r w:rsidRPr="00077240">
        <w:rPr>
          <w:rFonts w:ascii="Times New Roman" w:hAnsi="Times New Roman" w:cs="Times New Roman"/>
          <w:sz w:val="20"/>
          <w:szCs w:val="20"/>
        </w:rPr>
        <w:t xml:space="preserve"> v2.</w:t>
      </w:r>
      <w:r w:rsidR="00FE236C">
        <w:rPr>
          <w:rFonts w:ascii="Times New Roman" w:hAnsi="Times New Roman" w:cs="Times New Roman"/>
          <w:sz w:val="20"/>
          <w:szCs w:val="20"/>
        </w:rPr>
        <w:t>1</w:t>
      </w:r>
      <w:r w:rsidR="00726466" w:rsidRPr="00077240">
        <w:rPr>
          <w:rFonts w:ascii="Times New Roman" w:hAnsi="Times New Roman" w:cs="Times New Roman"/>
          <w:sz w:val="20"/>
          <w:szCs w:val="20"/>
        </w:rPr>
        <w:t xml:space="preserve"> </w:t>
      </w:r>
      <w:r w:rsidR="00145A59"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{"citationID":"smXKwFse","properties":{"formattedCitation":"(Montoya, 2019)","plainCitation":"(Montoya, 2019)","noteIndex":0},"citationItems":[{"id":1734,"uris":["http://zotero.org/users/6352108/items/WHIPJWH5"],"uri":["http://zotero.org/users/6352108/items/WHIPJWH5"],"itemData":{"id":1734,"type":"article-journal","abstract":"Moderation hypotheses appear in every area of psychological science, but the methods for testing and probing moderation in twoinstance repeated measures designs are incomplete. This article begins with a short overview of testing and probing interactions in between-participant designs. Next I review the methods outlined in Judd, McClelland, and Smith (Psychological Methods 1; 366–378, 1996) and Judd, Kenny, and McClelland (Psychological Methods 6; 115–134, 2001) for estimating and conducting inference on an interaction between a repeated measures factor and a single between-participant moderator using linear regression. I extend these methods in two ways: First, the article shows how to probe interactions in a two-instance repeated measures design using both the picka-point approach and the Johnson–Neyman procedure. Second, I extend the models described by Judd et al. (1996) to multiplemoderator models, including additive and multiplicative moderation. Worked examples with a published dataset are included, to demonstrate the methods described throughout the article. Additionally, I demonstrate how to use Mplus and MEMORE (Mediation and Moderation for Repeated Measures; available at http://akmontoya.com), an easy-to-use tool available for SPSS and SAS, to estimate and probe interactions when the focal predictor is a within-participant factor, reducing the computational burden for researchers. I describe some alternative methods of analysis, including structural equation models and multilevel models. The conclusion touches on some extensions of the methods described in the article and potentially fruitful areas of further research.","container-title":"Behavior Research Methods","DOI":"10.3758/s13428-018-1088-6","ISSN":"1554-3528","issue":"1","journalAbbreviation":"Behav Res","language":"en","page":"61-82","source":"DOI.org (Crossref)","title":"Moderation analysis in two-instance repeated measures designs: Probing methods and multiple moderator models","title-short":"Moderation analysis in two-instance repeated measures designs","volume":"51","author":[{"family":"Montoya","given":"Amanda Kay"}],"issued":{"date-parts":[["2019",2]]}}}],"schema":"https://github.com/citation-style-language/schema/raw/master/csl-citation.json"} </w:instrText>
      </w:r>
      <w:r w:rsidR="00145A59"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(Montoya, 2019)</w:t>
      </w:r>
      <w:r w:rsidR="00145A59" w:rsidRPr="00077240">
        <w:rPr>
          <w:rFonts w:ascii="Times New Roman" w:hAnsi="Times New Roman" w:cs="Times New Roman"/>
          <w:sz w:val="20"/>
          <w:szCs w:val="20"/>
        </w:rPr>
        <w:fldChar w:fldCharType="end"/>
      </w:r>
      <w:r w:rsidR="00F577D1" w:rsidRPr="00077240">
        <w:rPr>
          <w:rFonts w:ascii="Times New Roman" w:hAnsi="Times New Roman" w:cs="Times New Roman"/>
          <w:sz w:val="20"/>
          <w:szCs w:val="20"/>
        </w:rPr>
        <w:t>.</w:t>
      </w:r>
      <w:r w:rsidR="00145A59" w:rsidRPr="00077240">
        <w:rPr>
          <w:rFonts w:ascii="Times New Roman" w:hAnsi="Times New Roman" w:cs="Times New Roman"/>
          <w:sz w:val="20"/>
          <w:szCs w:val="20"/>
        </w:rPr>
        <w:t xml:space="preserve"> </w:t>
      </w:r>
      <w:r w:rsidR="00726466" w:rsidRPr="00077240">
        <w:rPr>
          <w:rFonts w:ascii="Times New Roman" w:hAnsi="Times New Roman" w:cs="Times New Roman"/>
          <w:sz w:val="20"/>
          <w:szCs w:val="20"/>
        </w:rPr>
        <w:t>The moderator</w:t>
      </w:r>
      <w:r w:rsidR="00785707" w:rsidRPr="00077240">
        <w:rPr>
          <w:rFonts w:ascii="Times New Roman" w:hAnsi="Times New Roman" w:cs="Times New Roman"/>
          <w:sz w:val="20"/>
          <w:szCs w:val="20"/>
        </w:rPr>
        <w:t xml:space="preserve"> (</w:t>
      </w:r>
      <w:r w:rsidR="004369A5">
        <w:rPr>
          <w:rFonts w:ascii="Times New Roman" w:hAnsi="Times New Roman" w:cs="Times New Roman"/>
          <w:sz w:val="20"/>
          <w:szCs w:val="20"/>
        </w:rPr>
        <w:t>PAH%</w:t>
      </w:r>
      <w:r w:rsidR="00785707" w:rsidRPr="00077240">
        <w:rPr>
          <w:rFonts w:ascii="Times New Roman" w:hAnsi="Times New Roman" w:cs="Times New Roman"/>
          <w:sz w:val="20"/>
          <w:szCs w:val="20"/>
        </w:rPr>
        <w:t xml:space="preserve">) </w:t>
      </w:r>
      <w:r w:rsidR="004A06E2" w:rsidRPr="00077240">
        <w:rPr>
          <w:rFonts w:ascii="Times New Roman" w:hAnsi="Times New Roman" w:cs="Times New Roman"/>
          <w:sz w:val="20"/>
          <w:szCs w:val="20"/>
        </w:rPr>
        <w:t xml:space="preserve">and focal predictor (e.g. baseline </w:t>
      </w:r>
      <w:r w:rsidR="00314F69" w:rsidRPr="00077240">
        <w:rPr>
          <w:rFonts w:ascii="Times New Roman" w:hAnsi="Times New Roman" w:cs="Times New Roman"/>
          <w:sz w:val="20"/>
          <w:szCs w:val="20"/>
        </w:rPr>
        <w:t>C</w:t>
      </w:r>
      <w:r w:rsidR="004A06E2" w:rsidRPr="00077240">
        <w:rPr>
          <w:rFonts w:ascii="Times New Roman" w:hAnsi="Times New Roman" w:cs="Times New Roman"/>
          <w:sz w:val="20"/>
          <w:szCs w:val="20"/>
        </w:rPr>
        <w:t>MJ) were</w:t>
      </w:r>
      <w:r w:rsidR="00726466" w:rsidRPr="00077240">
        <w:rPr>
          <w:rFonts w:ascii="Times New Roman" w:hAnsi="Times New Roman" w:cs="Times New Roman"/>
          <w:sz w:val="20"/>
          <w:szCs w:val="20"/>
        </w:rPr>
        <w:t xml:space="preserve"> mean centred to eliminate the effects of multicollinearity between variables and </w:t>
      </w:r>
      <w:r w:rsidR="00785707" w:rsidRPr="00077240">
        <w:rPr>
          <w:rFonts w:ascii="Times New Roman" w:hAnsi="Times New Roman" w:cs="Times New Roman"/>
          <w:sz w:val="20"/>
          <w:szCs w:val="20"/>
        </w:rPr>
        <w:t xml:space="preserve">to allow the intercept to equal the overall treatment effect </w:t>
      </w:r>
      <w:r w:rsidR="00785707" w:rsidRPr="00077240">
        <w:rPr>
          <w:rFonts w:ascii="Times New Roman" w:hAnsi="Times New Roman" w:cs="Times New Roman"/>
          <w:sz w:val="20"/>
          <w:szCs w:val="20"/>
        </w:rPr>
        <w:fldChar w:fldCharType="begin"/>
      </w:r>
      <w:r w:rsidR="00DC5F8F">
        <w:rPr>
          <w:rFonts w:ascii="Times New Roman" w:hAnsi="Times New Roman" w:cs="Times New Roman"/>
          <w:sz w:val="20"/>
          <w:szCs w:val="20"/>
        </w:rPr>
        <w:instrText xml:space="preserve"> ADDIN ZOTERO_ITEM CSL_CITATION {"citationID":"kFk9ALM4","properties":{"formattedCitation":"(Wu &amp; Zumbo, 2008)","plainCitation":"(Wu &amp; Zumbo, 2008)","noteIndex":0},"citationItems":[{"id":1739,"uris":["http://zotero.org/users/6352108/items/8EIK8JKX"],"uri":["http://zotero.org/users/6352108/items/8EIK8JKX"],"itemData":{"id":1739,"type":"article-journal","abstract":"Mediation and moderation are two theories for reﬁning and understanding a causal relationship. Empirical investigation of mediators and moderators requires an integrated research design rather than the data analyses driven approach often seen in the literature. This paper described the conceptual foundation, research design, data analysis, as well as inferences involved in a mediation and/or moderation investigation in both experimental and non-experimental (i.e., correlational) contexts. The essential distinctions between the investigation of mediators and moderators were summarized and juxtaposed in an example of a causal relationship between test difﬁculty and test anxiety. In addition, the more elaborate models, moderated mediation and mediated moderation, the use of structural equation models, and the problems with model misspeciﬁcation were discussed conceptually.","container-title":"Social Indicators Research","DOI":"10.1007/s11205-007-9143-1","ISSN":"0303-8300, 1573-0921","issue":"3","journalAbbreviation":"Soc Indic Res","language":"en","page":"367-392","source":"DOI.org (Crossref)","title":"Understanding and Using Mediators and Moderators","volume":"87","author":[{"family":"Wu","given":"Amery D."},{"family":"Zumbo","given":"Bruno D."}],"issued":{"date-parts":[["2008",7]]}}}],"schema":"https://github.com/citation-style-language/schema/raw/master/csl-citation.json"} </w:instrText>
      </w:r>
      <w:r w:rsidR="00785707" w:rsidRPr="00077240">
        <w:rPr>
          <w:rFonts w:ascii="Times New Roman" w:hAnsi="Times New Roman" w:cs="Times New Roman"/>
          <w:sz w:val="20"/>
          <w:szCs w:val="20"/>
        </w:rPr>
        <w:fldChar w:fldCharType="separate"/>
      </w:r>
      <w:r w:rsidR="00DC5F8F">
        <w:rPr>
          <w:rFonts w:ascii="Times New Roman" w:hAnsi="Times New Roman" w:cs="Times New Roman"/>
          <w:noProof/>
          <w:sz w:val="20"/>
          <w:szCs w:val="20"/>
        </w:rPr>
        <w:t>(Wu &amp; Zumbo, 2008)</w:t>
      </w:r>
      <w:r w:rsidR="00785707" w:rsidRPr="00077240">
        <w:rPr>
          <w:rFonts w:ascii="Times New Roman" w:hAnsi="Times New Roman" w:cs="Times New Roman"/>
          <w:sz w:val="20"/>
          <w:szCs w:val="20"/>
        </w:rPr>
        <w:fldChar w:fldCharType="end"/>
      </w:r>
      <w:r w:rsidR="00785707" w:rsidRPr="00077240">
        <w:rPr>
          <w:rFonts w:ascii="Times New Roman" w:hAnsi="Times New Roman" w:cs="Times New Roman"/>
          <w:sz w:val="20"/>
          <w:szCs w:val="20"/>
        </w:rPr>
        <w:t xml:space="preserve">. </w:t>
      </w:r>
    </w:p>
    <w:p w14:paraId="19B125A2" w14:textId="3BFD8614" w:rsidR="00970809" w:rsidRPr="00077240" w:rsidRDefault="00970809" w:rsidP="00B53EFC">
      <w:pPr>
        <w:spacing w:line="360" w:lineRule="auto"/>
        <w:jc w:val="both"/>
        <w:rPr>
          <w:rFonts w:ascii="Times New Roman" w:hAnsi="Times New Roman" w:cs="Times New Roman"/>
          <w:sz w:val="20"/>
          <w:szCs w:val="20"/>
        </w:rPr>
      </w:pPr>
    </w:p>
    <w:p w14:paraId="26722668" w14:textId="00CEC769" w:rsidR="00385432" w:rsidRPr="00DC5F8F" w:rsidRDefault="00970809" w:rsidP="00DC5F8F">
      <w:pPr>
        <w:spacing w:line="360" w:lineRule="auto"/>
        <w:jc w:val="both"/>
        <w:rPr>
          <w:rFonts w:ascii="Times New Roman" w:eastAsia="Times New Roman" w:hAnsi="Times New Roman" w:cs="Times New Roman"/>
          <w:sz w:val="20"/>
          <w:szCs w:val="20"/>
          <w:lang w:eastAsia="en-GB"/>
        </w:rPr>
      </w:pPr>
      <w:r w:rsidRPr="00077240">
        <w:rPr>
          <w:rFonts w:ascii="Times New Roman" w:hAnsi="Times New Roman" w:cs="Times New Roman"/>
          <w:sz w:val="20"/>
          <w:szCs w:val="20"/>
        </w:rPr>
        <w:lastRenderedPageBreak/>
        <w:t xml:space="preserve">Analysis to explore whether </w:t>
      </w:r>
      <w:r w:rsidR="004369A5">
        <w:rPr>
          <w:rFonts w:ascii="Times New Roman" w:hAnsi="Times New Roman" w:cs="Times New Roman"/>
          <w:sz w:val="20"/>
          <w:szCs w:val="20"/>
        </w:rPr>
        <w:t xml:space="preserve">PAH% </w:t>
      </w:r>
      <w:r w:rsidRPr="00077240">
        <w:rPr>
          <w:rFonts w:ascii="Times New Roman" w:hAnsi="Times New Roman" w:cs="Times New Roman"/>
          <w:sz w:val="20"/>
          <w:szCs w:val="20"/>
        </w:rPr>
        <w:t xml:space="preserve"> moderated </w:t>
      </w:r>
      <w:r w:rsidR="0091522F" w:rsidRPr="00077240">
        <w:rPr>
          <w:rFonts w:ascii="Times New Roman" w:hAnsi="Times New Roman" w:cs="Times New Roman"/>
          <w:sz w:val="20"/>
          <w:szCs w:val="20"/>
        </w:rPr>
        <w:t xml:space="preserve">interactions between </w:t>
      </w:r>
      <w:r w:rsidR="00057DED" w:rsidRPr="00077240">
        <w:rPr>
          <w:rFonts w:ascii="Times New Roman" w:hAnsi="Times New Roman" w:cs="Times New Roman"/>
          <w:sz w:val="20"/>
          <w:szCs w:val="20"/>
        </w:rPr>
        <w:t xml:space="preserve">mean centred </w:t>
      </w:r>
      <w:r w:rsidR="0091522F" w:rsidRPr="00077240">
        <w:rPr>
          <w:rFonts w:ascii="Times New Roman" w:hAnsi="Times New Roman" w:cs="Times New Roman"/>
          <w:sz w:val="20"/>
          <w:szCs w:val="20"/>
        </w:rPr>
        <w:t xml:space="preserve">predictor variable (i.e. total distance) and outcome variable (e.g. </w:t>
      </w:r>
      <w:r w:rsidR="00886B24">
        <w:rPr>
          <w:rFonts w:ascii="Times New Roman" w:hAnsi="Times New Roman" w:cs="Times New Roman"/>
          <w:sz w:val="20"/>
          <w:szCs w:val="20"/>
        </w:rPr>
        <w:t>player load</w:t>
      </w:r>
      <w:r w:rsidR="0091522F" w:rsidRPr="00077240">
        <w:rPr>
          <w:rFonts w:ascii="Times New Roman" w:hAnsi="Times New Roman" w:cs="Times New Roman"/>
          <w:sz w:val="20"/>
          <w:szCs w:val="20"/>
        </w:rPr>
        <w:t xml:space="preserve">) </w:t>
      </w:r>
      <w:r w:rsidRPr="00077240">
        <w:rPr>
          <w:rFonts w:ascii="Times New Roman" w:hAnsi="Times New Roman" w:cs="Times New Roman"/>
          <w:sz w:val="20"/>
          <w:szCs w:val="20"/>
        </w:rPr>
        <w:t xml:space="preserve">was conducted using a simple moderator model in the SPSS macro PROCESS v3.4 </w:t>
      </w:r>
      <w:r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{"citationID":"KoaiwsTl","properties":{"formattedCitation":"(Hayes &amp; Rockwood, 2017)","plainCitation":"(Hayes &amp; Rockwood, 2017)","noteIndex":0},"citationItems":[{"id":1735,"uris":["http://zotero.org/users/6352108/items/S9MR6J32"],"uri":["http://zotero.org/users/6352108/items/S9MR6J32"],"itemData":{"id":1735,"type":"article-journal","abstract":"There have been numerous treatments in the clinical research literature about various design, analysis, and interpretation considerations when testing hypotheses about mechanisms and contingencies of effects, popularly known as mediation and moderation analysis. In this paper we address the practice of mediation and moderation analysis using linear regression in the pages of Behaviour Research and Therapy and offer some observations and recommendations, debunk some popular myths, describe some new advances, and provide an example of mediation, moderation, and their integration as conditional process analysis using the PROCESS macro for SPSS and SAS. Our goal is to nudge clinical researchers away from historically signiﬁcant but increasingly old school approaches toward modiﬁcations, revisions, and extensions that characterize more modern thinking about the analysis of the mechanisms and contingencies of effects.","container-title":"Behaviour Research and Therapy","DOI":"10.1016/j.brat.2016.11.001","ISSN":"00057967","journalAbbreviation":"Behaviour Research and Therapy","language":"en","page":"39-57","source":"DOI.org (Crossref)","title":"Regression-based statistical mediation and moderation analysis in clinical research: Observations, recommendations, and implementation","title-short":"Regression-based statistical mediation and moderation analysis in clinical research","volume":"98","author":[{"family":"Hayes","given":"Andrew F."},{"family":"Rockwood","given":"Nicholas J."}],"issued":{"date-parts":[["2017",11]]}}}],"schema":"https://github.com/citation-style-language/schema/raw/master/csl-citation.json"} </w:instrText>
      </w:r>
      <w:r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(Hayes &amp; Rockwood, 2017)</w:t>
      </w:r>
      <w:r w:rsidRPr="00077240">
        <w:rPr>
          <w:rFonts w:ascii="Times New Roman" w:hAnsi="Times New Roman" w:cs="Times New Roman"/>
          <w:sz w:val="20"/>
          <w:szCs w:val="20"/>
        </w:rPr>
        <w:fldChar w:fldCharType="end"/>
      </w:r>
      <w:r w:rsidR="00FB7E18" w:rsidRPr="00077240">
        <w:rPr>
          <w:rFonts w:ascii="Times New Roman" w:hAnsi="Times New Roman" w:cs="Times New Roman"/>
          <w:sz w:val="20"/>
          <w:szCs w:val="20"/>
        </w:rPr>
        <w:t>.</w:t>
      </w:r>
      <w:r w:rsidR="00B256DF" w:rsidRPr="00077240">
        <w:rPr>
          <w:rFonts w:ascii="Times New Roman" w:hAnsi="Times New Roman" w:cs="Times New Roman"/>
          <w:sz w:val="20"/>
          <w:szCs w:val="20"/>
        </w:rPr>
        <w:t xml:space="preserve"> </w:t>
      </w:r>
      <w:r w:rsidR="00CD08AB" w:rsidRPr="00077240">
        <w:rPr>
          <w:rFonts w:ascii="Times New Roman" w:hAnsi="Times New Roman" w:cs="Times New Roman"/>
          <w:sz w:val="20"/>
          <w:szCs w:val="20"/>
        </w:rPr>
        <w:t>Due to the continuous nature of all variables, i</w:t>
      </w:r>
      <w:r w:rsidR="00B256DF" w:rsidRPr="00077240">
        <w:rPr>
          <w:rFonts w:ascii="Times New Roman" w:hAnsi="Times New Roman" w:cs="Times New Roman"/>
          <w:sz w:val="20"/>
          <w:szCs w:val="20"/>
        </w:rPr>
        <w:t xml:space="preserve">nteractions for both analysis methods were </w:t>
      </w:r>
      <w:r w:rsidR="00EF7FE3" w:rsidRPr="00077240">
        <w:rPr>
          <w:rFonts w:ascii="Times New Roman" w:hAnsi="Times New Roman" w:cs="Times New Roman"/>
          <w:sz w:val="20"/>
          <w:szCs w:val="20"/>
        </w:rPr>
        <w:t xml:space="preserve">further </w:t>
      </w:r>
      <w:r w:rsidR="00FE236C">
        <w:rPr>
          <w:rFonts w:ascii="Times New Roman" w:hAnsi="Times New Roman" w:cs="Times New Roman"/>
          <w:sz w:val="20"/>
          <w:szCs w:val="20"/>
        </w:rPr>
        <w:t>analysed</w:t>
      </w:r>
      <w:r w:rsidR="00EF7FE3" w:rsidRPr="00077240">
        <w:rPr>
          <w:rFonts w:ascii="Times New Roman" w:hAnsi="Times New Roman" w:cs="Times New Roman"/>
          <w:sz w:val="20"/>
          <w:szCs w:val="20"/>
        </w:rPr>
        <w:t xml:space="preserve"> </w:t>
      </w:r>
      <w:r w:rsidR="00B256DF" w:rsidRPr="00077240">
        <w:rPr>
          <w:rFonts w:ascii="Times New Roman" w:hAnsi="Times New Roman" w:cs="Times New Roman"/>
          <w:sz w:val="20"/>
          <w:szCs w:val="20"/>
        </w:rPr>
        <w:t>using the Johnson-</w:t>
      </w:r>
      <w:proofErr w:type="spellStart"/>
      <w:r w:rsidR="00B256DF" w:rsidRPr="00077240">
        <w:rPr>
          <w:rFonts w:ascii="Times New Roman" w:hAnsi="Times New Roman" w:cs="Times New Roman"/>
          <w:sz w:val="20"/>
          <w:szCs w:val="20"/>
        </w:rPr>
        <w:t>Neyman</w:t>
      </w:r>
      <w:proofErr w:type="spellEnd"/>
      <w:r w:rsidR="00B256DF" w:rsidRPr="00077240">
        <w:rPr>
          <w:rFonts w:ascii="Times New Roman" w:hAnsi="Times New Roman" w:cs="Times New Roman"/>
          <w:sz w:val="20"/>
          <w:szCs w:val="20"/>
        </w:rPr>
        <w:t xml:space="preserve"> procedure </w:t>
      </w:r>
      <w:r w:rsidR="0020716F">
        <w:rPr>
          <w:rFonts w:ascii="Times New Roman" w:hAnsi="Times New Roman" w:cs="Times New Roman"/>
          <w:sz w:val="20"/>
          <w:szCs w:val="20"/>
        </w:rPr>
        <w:t>to</w:t>
      </w:r>
      <w:r w:rsidR="00B256DF" w:rsidRPr="00077240">
        <w:rPr>
          <w:rFonts w:ascii="Times New Roman" w:hAnsi="Times New Roman" w:cs="Times New Roman"/>
          <w:sz w:val="20"/>
          <w:szCs w:val="20"/>
        </w:rPr>
        <w:t xml:space="preserve"> identif</w:t>
      </w:r>
      <w:r w:rsidR="0020716F">
        <w:rPr>
          <w:rFonts w:ascii="Times New Roman" w:hAnsi="Times New Roman" w:cs="Times New Roman"/>
          <w:sz w:val="20"/>
          <w:szCs w:val="20"/>
        </w:rPr>
        <w:t>y</w:t>
      </w:r>
      <w:r w:rsidR="00B256DF" w:rsidRPr="00077240">
        <w:rPr>
          <w:rFonts w:ascii="Times New Roman" w:hAnsi="Times New Roman" w:cs="Times New Roman"/>
          <w:sz w:val="20"/>
          <w:szCs w:val="20"/>
        </w:rPr>
        <w:t xml:space="preserve"> points of transition (i.e. boundaries of significance) </w:t>
      </w:r>
      <w:r w:rsidR="00FE236C">
        <w:rPr>
          <w:rFonts w:ascii="Times New Roman" w:hAnsi="Times New Roman" w:cs="Times New Roman"/>
          <w:sz w:val="20"/>
          <w:szCs w:val="20"/>
        </w:rPr>
        <w:t xml:space="preserve">across </w:t>
      </w:r>
      <w:r w:rsidR="00B256DF" w:rsidRPr="00077240">
        <w:rPr>
          <w:rFonts w:ascii="Times New Roman" w:hAnsi="Times New Roman" w:cs="Times New Roman"/>
          <w:sz w:val="20"/>
          <w:szCs w:val="20"/>
        </w:rPr>
        <w:t xml:space="preserve">the whole data range, rather than </w:t>
      </w:r>
      <w:r w:rsidR="00976B74" w:rsidRPr="00077240">
        <w:rPr>
          <w:rFonts w:ascii="Times New Roman" w:hAnsi="Times New Roman" w:cs="Times New Roman"/>
          <w:sz w:val="20"/>
          <w:szCs w:val="20"/>
        </w:rPr>
        <w:t xml:space="preserve">across </w:t>
      </w:r>
      <w:r w:rsidR="00B256DF" w:rsidRPr="00077240">
        <w:rPr>
          <w:rFonts w:ascii="Times New Roman" w:hAnsi="Times New Roman" w:cs="Times New Roman"/>
          <w:sz w:val="20"/>
          <w:szCs w:val="20"/>
        </w:rPr>
        <w:t xml:space="preserve">arbitrarily selected points </w:t>
      </w:r>
      <w:r w:rsidR="00B256DF"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{"citationID":"Dnk7sYwd","properties":{"formattedCitation":"(Montoya, 2019)","plainCitation":"(Montoya, 2019)","noteIndex":0},"citationItems":[{"id":1734,"uris":["http://zotero.org/users/6352108/items/WHIPJWH5"],"uri":["http://zotero.org/users/6352108/items/WHIPJWH5"],"itemData":{"id":1734,"type":"article-journal","abstract":"Moderation hypotheses appear in every area of psychological science, but the methods for testing and probing moderation in twoinstance repeated measures designs are incomplete. This article begins with a short overview of testing and probing interactions in between-participant designs. Next I review the methods outlined in Judd, McClelland, and Smith (Psychological Methods 1; 366–378, 1996) and Judd, Kenny, and McClelland (Psychological Methods 6; 115–134, 2001) for estimating and conducting inference on an interaction between a repeated measures factor and a single between-participant moderator using linear regression. I extend these methods in two ways: First, the article shows how to probe interactions in a two-instance repeated measures design using both the picka-point approach and the Johnson–Neyman procedure. Second, I extend the models described by Judd et al. (1996) to multiplemoderator models, including additive and multiplicative moderation. Worked examples with a published dataset are included, to demonstrate the methods described throughout the article. Additionally, I demonstrate how to use Mplus and MEMORE (Mediation and Moderation for Repeated Measures; available at http://akmontoya.com), an easy-to-use tool available for SPSS and SAS, to estimate and probe interactions when the focal predictor is a within-participant factor, reducing the computational burden for researchers. I describe some alternative methods of analysis, including structural equation models and multilevel models. The conclusion touches on some extensions of the methods described in the article and potentially fruitful areas of further research.","container-title":"Behavior Research Methods","DOI":"10.3758/s13428-018-1088-6","ISSN":"1554-3528","issue":"1","journalAbbreviation":"Behav Res","language":"en","page":"61-82","source":"DOI.org (Crossref)","title":"Moderation analysis in two-instance repeated measures designs: Probing methods and multiple moderator models","title-short":"Moderation analysis in two-instance repeated measures designs","volume":"51","author":[{"family":"Montoya","given":"Amanda Kay"}],"issued":{"date-parts":[["2019",2]]}}}],"schema":"https://github.com/citation-style-language/schema/raw/master/csl-citation.json"} </w:instrText>
      </w:r>
      <w:r w:rsidR="00B256DF"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(Montoya, 2019)</w:t>
      </w:r>
      <w:r w:rsidR="00B256DF" w:rsidRPr="00077240">
        <w:rPr>
          <w:rFonts w:ascii="Times New Roman" w:hAnsi="Times New Roman" w:cs="Times New Roman"/>
          <w:sz w:val="20"/>
          <w:szCs w:val="20"/>
        </w:rPr>
        <w:fldChar w:fldCharType="end"/>
      </w:r>
      <w:r w:rsidR="00B256DF" w:rsidRPr="00077240">
        <w:rPr>
          <w:rFonts w:ascii="Times New Roman" w:hAnsi="Times New Roman" w:cs="Times New Roman"/>
          <w:sz w:val="20"/>
          <w:szCs w:val="20"/>
        </w:rPr>
        <w:t xml:space="preserve">. If the 95% confidence intervals (CI) did not contain zero, the test was considered significant at the </w:t>
      </w:r>
      <w:r w:rsidR="00B256DF" w:rsidRPr="00077240">
        <w:rPr>
          <w:rFonts w:ascii="Times New Roman" w:hAnsi="Times New Roman" w:cs="Times New Roman"/>
          <w:i/>
          <w:iCs/>
          <w:sz w:val="20"/>
          <w:szCs w:val="20"/>
        </w:rPr>
        <w:t xml:space="preserve">p </w:t>
      </w:r>
      <w:r w:rsidR="00B256DF" w:rsidRPr="00077240">
        <w:rPr>
          <w:rFonts w:ascii="Times New Roman" w:hAnsi="Times New Roman" w:cs="Times New Roman"/>
          <w:sz w:val="20"/>
          <w:szCs w:val="20"/>
        </w:rPr>
        <w:t>&lt;.05 level</w:t>
      </w:r>
      <w:r w:rsidR="00DC5F8F">
        <w:rPr>
          <w:rFonts w:ascii="Times New Roman" w:hAnsi="Times New Roman" w:cs="Times New Roman"/>
          <w:sz w:val="20"/>
          <w:szCs w:val="20"/>
        </w:rPr>
        <w:t>.</w:t>
      </w:r>
    </w:p>
    <w:p w14:paraId="75DB93C3" w14:textId="77777777" w:rsidR="00077240" w:rsidRDefault="00077240" w:rsidP="00B53EFC">
      <w:pPr>
        <w:spacing w:line="360" w:lineRule="auto"/>
        <w:jc w:val="both"/>
        <w:rPr>
          <w:rFonts w:ascii="Times New Roman" w:hAnsi="Times New Roman" w:cs="Times New Roman"/>
          <w:b/>
          <w:bCs/>
          <w:sz w:val="20"/>
          <w:szCs w:val="20"/>
        </w:rPr>
      </w:pPr>
    </w:p>
    <w:p w14:paraId="3BED9175" w14:textId="449DD405" w:rsidR="00F848E6" w:rsidRPr="00077240" w:rsidRDefault="00B53EFC" w:rsidP="00B53EFC">
      <w:pPr>
        <w:spacing w:line="360" w:lineRule="auto"/>
        <w:jc w:val="both"/>
        <w:rPr>
          <w:rFonts w:ascii="Times New Roman" w:hAnsi="Times New Roman" w:cs="Times New Roman"/>
          <w:b/>
          <w:bCs/>
          <w:sz w:val="20"/>
          <w:szCs w:val="20"/>
        </w:rPr>
      </w:pPr>
      <w:r w:rsidRPr="00077240">
        <w:rPr>
          <w:rFonts w:ascii="Times New Roman" w:hAnsi="Times New Roman" w:cs="Times New Roman"/>
          <w:b/>
          <w:bCs/>
          <w:sz w:val="20"/>
          <w:szCs w:val="20"/>
        </w:rPr>
        <w:t>Results</w:t>
      </w:r>
    </w:p>
    <w:p w14:paraId="13B6E64A" w14:textId="3944EC72" w:rsidR="00976B74" w:rsidRPr="00077240" w:rsidRDefault="00976B74" w:rsidP="00B53EFC">
      <w:pPr>
        <w:spacing w:line="360" w:lineRule="auto"/>
        <w:jc w:val="both"/>
        <w:rPr>
          <w:rFonts w:ascii="Times New Roman" w:hAnsi="Times New Roman" w:cs="Times New Roman"/>
          <w:sz w:val="20"/>
          <w:szCs w:val="20"/>
        </w:rPr>
      </w:pPr>
      <w:r w:rsidRPr="00077240">
        <w:rPr>
          <w:rFonts w:ascii="Times New Roman" w:hAnsi="Times New Roman" w:cs="Times New Roman"/>
          <w:sz w:val="20"/>
          <w:szCs w:val="20"/>
        </w:rPr>
        <w:t xml:space="preserve">The </w:t>
      </w:r>
      <w:r w:rsidR="00ED3FCF">
        <w:rPr>
          <w:rFonts w:ascii="Times New Roman" w:hAnsi="Times New Roman" w:cs="Times New Roman"/>
          <w:sz w:val="20"/>
          <w:szCs w:val="20"/>
        </w:rPr>
        <w:t xml:space="preserve">descriptive changes in neuromuscular performance are shown in table 1 and the </w:t>
      </w:r>
      <w:r w:rsidRPr="00077240">
        <w:rPr>
          <w:rFonts w:ascii="Times New Roman" w:hAnsi="Times New Roman" w:cs="Times New Roman"/>
          <w:sz w:val="20"/>
          <w:szCs w:val="20"/>
        </w:rPr>
        <w:t>pooled descriptive internal and external load metrics derived from the Y-SAFT</w:t>
      </w:r>
      <w:r w:rsidRPr="00077240">
        <w:rPr>
          <w:rFonts w:ascii="Times New Roman" w:hAnsi="Times New Roman" w:cs="Times New Roman"/>
          <w:sz w:val="20"/>
          <w:szCs w:val="20"/>
          <w:vertAlign w:val="superscript"/>
        </w:rPr>
        <w:t xml:space="preserve">60 </w:t>
      </w:r>
      <w:r w:rsidRPr="00077240">
        <w:rPr>
          <w:rFonts w:ascii="Times New Roman" w:hAnsi="Times New Roman" w:cs="Times New Roman"/>
          <w:sz w:val="20"/>
          <w:szCs w:val="20"/>
        </w:rPr>
        <w:t>are shown in table 2.</w:t>
      </w:r>
    </w:p>
    <w:tbl>
      <w:tblPr>
        <w:tblStyle w:val="TableGrid"/>
        <w:tblpPr w:leftFromText="180" w:rightFromText="180" w:vertAnchor="text" w:horzAnchor="margin" w:tblpXSpec="center" w:tblpY="126"/>
        <w:tblOverlap w:val="never"/>
        <w:tblW w:w="1049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13"/>
        <w:gridCol w:w="1037"/>
        <w:gridCol w:w="1038"/>
        <w:gridCol w:w="1039"/>
        <w:gridCol w:w="1039"/>
        <w:gridCol w:w="1039"/>
        <w:gridCol w:w="1039"/>
        <w:gridCol w:w="1039"/>
        <w:gridCol w:w="1032"/>
        <w:gridCol w:w="89"/>
      </w:tblGrid>
      <w:tr w:rsidR="006336BB" w:rsidRPr="000B623D" w14:paraId="258CF94A" w14:textId="77777777" w:rsidTr="009D76B7">
        <w:trPr>
          <w:trHeight w:val="86"/>
          <w:tblCellSpacing w:w="28" w:type="dxa"/>
        </w:trPr>
        <w:tc>
          <w:tcPr>
            <w:tcW w:w="909" w:type="dxa"/>
            <w:vAlign w:val="center"/>
          </w:tcPr>
          <w:p w14:paraId="3928258E" w14:textId="77777777" w:rsidR="006336BB" w:rsidRPr="000B623D" w:rsidRDefault="006336BB" w:rsidP="009D76B7">
            <w:pPr>
              <w:jc w:val="center"/>
              <w:rPr>
                <w:rFonts w:ascii="Times New Roman" w:hAnsi="Times New Roman" w:cs="Times New Roman"/>
                <w:sz w:val="16"/>
                <w:szCs w:val="16"/>
              </w:rPr>
            </w:pPr>
            <w:r w:rsidRPr="000B623D">
              <w:rPr>
                <w:rFonts w:ascii="Times New Roman" w:hAnsi="Times New Roman" w:cs="Times New Roman"/>
                <w:sz w:val="16"/>
                <w:szCs w:val="16"/>
              </w:rPr>
              <w:t xml:space="preserve">Table </w:t>
            </w:r>
            <w:r>
              <w:rPr>
                <w:rFonts w:ascii="Times New Roman" w:hAnsi="Times New Roman" w:cs="Times New Roman"/>
                <w:sz w:val="16"/>
                <w:szCs w:val="16"/>
              </w:rPr>
              <w:t>1</w:t>
            </w:r>
            <w:r w:rsidRPr="000B623D">
              <w:rPr>
                <w:rFonts w:ascii="Times New Roman" w:hAnsi="Times New Roman" w:cs="Times New Roman"/>
                <w:sz w:val="16"/>
                <w:szCs w:val="16"/>
              </w:rPr>
              <w:t>.</w:t>
            </w:r>
          </w:p>
        </w:tc>
        <w:tc>
          <w:tcPr>
            <w:tcW w:w="9420" w:type="dxa"/>
            <w:gridSpan w:val="10"/>
            <w:vAlign w:val="center"/>
          </w:tcPr>
          <w:p w14:paraId="54358DC7" w14:textId="77777777" w:rsidR="006336BB" w:rsidRPr="000B623D" w:rsidRDefault="006336BB" w:rsidP="009D76B7">
            <w:pPr>
              <w:jc w:val="both"/>
              <w:rPr>
                <w:rFonts w:ascii="Times New Roman" w:hAnsi="Times New Roman" w:cs="Times New Roman"/>
                <w:sz w:val="16"/>
                <w:szCs w:val="16"/>
              </w:rPr>
            </w:pPr>
            <w:r w:rsidRPr="000B623D">
              <w:rPr>
                <w:rFonts w:ascii="Times New Roman" w:hAnsi="Times New Roman" w:cs="Times New Roman"/>
                <w:sz w:val="16"/>
                <w:szCs w:val="16"/>
              </w:rPr>
              <w:t xml:space="preserve">Pooled changes (Mean </w:t>
            </w:r>
            <w:r w:rsidRPr="000B623D">
              <w:rPr>
                <w:rFonts w:ascii="Times New Roman" w:hAnsi="Times New Roman" w:cs="Times New Roman"/>
                <w:sz w:val="16"/>
                <w:szCs w:val="16"/>
              </w:rPr>
              <w:sym w:font="Symbol" w:char="F0B1"/>
            </w:r>
            <w:r w:rsidRPr="000B623D">
              <w:rPr>
                <w:rFonts w:ascii="Times New Roman" w:hAnsi="Times New Roman" w:cs="Times New Roman"/>
                <w:sz w:val="16"/>
                <w:szCs w:val="16"/>
              </w:rPr>
              <w:t xml:space="preserve"> SD) in CMJ, RSI and Stiffness (Absolute and Relative) throughout the Y-SAFT</w:t>
            </w:r>
            <w:r w:rsidRPr="000B623D">
              <w:rPr>
                <w:rFonts w:ascii="Times New Roman" w:hAnsi="Times New Roman" w:cs="Times New Roman"/>
                <w:sz w:val="16"/>
                <w:szCs w:val="16"/>
                <w:vertAlign w:val="superscript"/>
              </w:rPr>
              <w:t>60</w:t>
            </w:r>
          </w:p>
        </w:tc>
      </w:tr>
      <w:tr w:rsidR="006336BB" w:rsidRPr="000B623D" w14:paraId="05FD099D" w14:textId="77777777" w:rsidTr="009D76B7">
        <w:trPr>
          <w:trHeight w:val="397"/>
          <w:tblCellSpacing w:w="28" w:type="dxa"/>
        </w:trPr>
        <w:tc>
          <w:tcPr>
            <w:tcW w:w="909" w:type="dxa"/>
            <w:tcBorders>
              <w:top w:val="single" w:sz="4" w:space="0" w:color="auto"/>
              <w:bottom w:val="single" w:sz="4" w:space="0" w:color="auto"/>
            </w:tcBorders>
            <w:vAlign w:val="center"/>
          </w:tcPr>
          <w:p w14:paraId="2C44583C" w14:textId="77777777" w:rsidR="006336BB" w:rsidRPr="000B623D" w:rsidRDefault="006336BB" w:rsidP="009D76B7">
            <w:pPr>
              <w:jc w:val="center"/>
              <w:rPr>
                <w:rFonts w:ascii="Times New Roman" w:hAnsi="Times New Roman" w:cs="Times New Roman"/>
                <w:sz w:val="16"/>
                <w:szCs w:val="16"/>
              </w:rPr>
            </w:pPr>
          </w:p>
        </w:tc>
        <w:tc>
          <w:tcPr>
            <w:tcW w:w="1057" w:type="dxa"/>
            <w:tcBorders>
              <w:top w:val="single" w:sz="4" w:space="0" w:color="auto"/>
              <w:bottom w:val="single" w:sz="4" w:space="0" w:color="auto"/>
            </w:tcBorders>
            <w:vAlign w:val="center"/>
          </w:tcPr>
          <w:p w14:paraId="54F9D328" w14:textId="77777777" w:rsidR="006336BB" w:rsidRPr="000B623D" w:rsidRDefault="006336BB" w:rsidP="009D76B7">
            <w:pPr>
              <w:jc w:val="center"/>
              <w:rPr>
                <w:rFonts w:ascii="Times New Roman" w:hAnsi="Times New Roman" w:cs="Times New Roman"/>
                <w:sz w:val="16"/>
                <w:szCs w:val="16"/>
              </w:rPr>
            </w:pPr>
            <w:r w:rsidRPr="000B623D">
              <w:rPr>
                <w:rFonts w:ascii="Times New Roman" w:hAnsi="Times New Roman" w:cs="Times New Roman"/>
                <w:sz w:val="16"/>
                <w:szCs w:val="16"/>
              </w:rPr>
              <w:t>Pre</w:t>
            </w:r>
          </w:p>
        </w:tc>
        <w:tc>
          <w:tcPr>
            <w:tcW w:w="981" w:type="dxa"/>
            <w:tcBorders>
              <w:top w:val="single" w:sz="4" w:space="0" w:color="auto"/>
              <w:bottom w:val="single" w:sz="4" w:space="0" w:color="auto"/>
            </w:tcBorders>
            <w:vAlign w:val="center"/>
          </w:tcPr>
          <w:p w14:paraId="0F268BD0" w14:textId="77777777" w:rsidR="006336BB" w:rsidRPr="000B623D" w:rsidRDefault="006336BB" w:rsidP="009D76B7">
            <w:pPr>
              <w:jc w:val="center"/>
              <w:rPr>
                <w:rFonts w:ascii="Times New Roman" w:hAnsi="Times New Roman" w:cs="Times New Roman"/>
                <w:sz w:val="16"/>
                <w:szCs w:val="16"/>
              </w:rPr>
            </w:pPr>
            <w:r w:rsidRPr="000B623D">
              <w:rPr>
                <w:rFonts w:ascii="Times New Roman" w:hAnsi="Times New Roman" w:cs="Times New Roman"/>
                <w:sz w:val="16"/>
                <w:szCs w:val="16"/>
              </w:rPr>
              <w:t>HT</w:t>
            </w:r>
          </w:p>
        </w:tc>
        <w:tc>
          <w:tcPr>
            <w:tcW w:w="982" w:type="dxa"/>
            <w:tcBorders>
              <w:top w:val="single" w:sz="4" w:space="0" w:color="auto"/>
              <w:bottom w:val="single" w:sz="4" w:space="0" w:color="auto"/>
            </w:tcBorders>
            <w:vAlign w:val="center"/>
          </w:tcPr>
          <w:p w14:paraId="54CE5BB7" w14:textId="77777777" w:rsidR="006336BB" w:rsidRPr="000B623D" w:rsidRDefault="006336BB" w:rsidP="009D76B7">
            <w:pPr>
              <w:jc w:val="center"/>
              <w:rPr>
                <w:rFonts w:ascii="Times New Roman" w:hAnsi="Times New Roman" w:cs="Times New Roman"/>
                <w:sz w:val="16"/>
                <w:szCs w:val="16"/>
              </w:rPr>
            </w:pPr>
            <w:r w:rsidRPr="000B623D">
              <w:rPr>
                <w:rFonts w:ascii="Times New Roman" w:hAnsi="Times New Roman" w:cs="Times New Roman"/>
                <w:sz w:val="16"/>
                <w:szCs w:val="16"/>
              </w:rPr>
              <w:t>% Change</w:t>
            </w:r>
          </w:p>
        </w:tc>
        <w:tc>
          <w:tcPr>
            <w:tcW w:w="983" w:type="dxa"/>
            <w:tcBorders>
              <w:top w:val="single" w:sz="4" w:space="0" w:color="auto"/>
              <w:bottom w:val="single" w:sz="4" w:space="0" w:color="auto"/>
            </w:tcBorders>
            <w:vAlign w:val="center"/>
          </w:tcPr>
          <w:p w14:paraId="0BA15B51" w14:textId="77777777" w:rsidR="006336BB" w:rsidRPr="000B623D" w:rsidRDefault="006336BB" w:rsidP="009D76B7">
            <w:pPr>
              <w:jc w:val="center"/>
              <w:rPr>
                <w:rFonts w:ascii="Times New Roman" w:hAnsi="Times New Roman" w:cs="Times New Roman"/>
                <w:sz w:val="16"/>
                <w:szCs w:val="16"/>
              </w:rPr>
            </w:pPr>
            <w:r w:rsidRPr="000B623D">
              <w:rPr>
                <w:rFonts w:ascii="Times New Roman" w:hAnsi="Times New Roman" w:cs="Times New Roman"/>
                <w:sz w:val="16"/>
                <w:szCs w:val="16"/>
              </w:rPr>
              <w:t>Pre</w:t>
            </w:r>
          </w:p>
        </w:tc>
        <w:tc>
          <w:tcPr>
            <w:tcW w:w="983" w:type="dxa"/>
            <w:tcBorders>
              <w:top w:val="single" w:sz="4" w:space="0" w:color="auto"/>
              <w:bottom w:val="single" w:sz="4" w:space="0" w:color="auto"/>
            </w:tcBorders>
            <w:vAlign w:val="center"/>
          </w:tcPr>
          <w:p w14:paraId="4838F21D" w14:textId="77777777" w:rsidR="006336BB" w:rsidRPr="000B623D" w:rsidRDefault="006336BB" w:rsidP="009D76B7">
            <w:pPr>
              <w:jc w:val="center"/>
              <w:rPr>
                <w:rFonts w:ascii="Times New Roman" w:hAnsi="Times New Roman" w:cs="Times New Roman"/>
                <w:sz w:val="16"/>
                <w:szCs w:val="16"/>
              </w:rPr>
            </w:pPr>
            <w:r w:rsidRPr="000B623D">
              <w:rPr>
                <w:rFonts w:ascii="Times New Roman" w:hAnsi="Times New Roman" w:cs="Times New Roman"/>
                <w:sz w:val="16"/>
                <w:szCs w:val="16"/>
              </w:rPr>
              <w:t>FT</w:t>
            </w:r>
          </w:p>
        </w:tc>
        <w:tc>
          <w:tcPr>
            <w:tcW w:w="983" w:type="dxa"/>
            <w:tcBorders>
              <w:top w:val="single" w:sz="4" w:space="0" w:color="auto"/>
              <w:bottom w:val="single" w:sz="4" w:space="0" w:color="auto"/>
            </w:tcBorders>
            <w:vAlign w:val="center"/>
          </w:tcPr>
          <w:p w14:paraId="4BAD2B82" w14:textId="77777777" w:rsidR="006336BB" w:rsidRPr="000B623D" w:rsidRDefault="006336BB" w:rsidP="009D76B7">
            <w:pPr>
              <w:jc w:val="center"/>
              <w:rPr>
                <w:rFonts w:ascii="Times New Roman" w:hAnsi="Times New Roman" w:cs="Times New Roman"/>
                <w:sz w:val="16"/>
                <w:szCs w:val="16"/>
              </w:rPr>
            </w:pPr>
            <w:r w:rsidRPr="000B623D">
              <w:rPr>
                <w:rFonts w:ascii="Times New Roman" w:hAnsi="Times New Roman" w:cs="Times New Roman"/>
                <w:sz w:val="16"/>
                <w:szCs w:val="16"/>
              </w:rPr>
              <w:t>% Change</w:t>
            </w:r>
          </w:p>
        </w:tc>
        <w:tc>
          <w:tcPr>
            <w:tcW w:w="983" w:type="dxa"/>
            <w:tcBorders>
              <w:top w:val="single" w:sz="4" w:space="0" w:color="auto"/>
              <w:bottom w:val="single" w:sz="4" w:space="0" w:color="auto"/>
            </w:tcBorders>
            <w:vAlign w:val="center"/>
          </w:tcPr>
          <w:p w14:paraId="4D6B066C" w14:textId="77777777" w:rsidR="006336BB" w:rsidRPr="000B623D" w:rsidRDefault="006336BB" w:rsidP="009D76B7">
            <w:pPr>
              <w:jc w:val="center"/>
              <w:rPr>
                <w:rFonts w:ascii="Times New Roman" w:hAnsi="Times New Roman" w:cs="Times New Roman"/>
                <w:sz w:val="16"/>
                <w:szCs w:val="16"/>
              </w:rPr>
            </w:pPr>
            <w:r w:rsidRPr="000B623D">
              <w:rPr>
                <w:rFonts w:ascii="Times New Roman" w:hAnsi="Times New Roman" w:cs="Times New Roman"/>
                <w:sz w:val="16"/>
                <w:szCs w:val="16"/>
              </w:rPr>
              <w:t>HT</w:t>
            </w:r>
          </w:p>
        </w:tc>
        <w:tc>
          <w:tcPr>
            <w:tcW w:w="983" w:type="dxa"/>
            <w:tcBorders>
              <w:top w:val="single" w:sz="4" w:space="0" w:color="auto"/>
              <w:bottom w:val="single" w:sz="4" w:space="0" w:color="auto"/>
            </w:tcBorders>
            <w:vAlign w:val="center"/>
          </w:tcPr>
          <w:p w14:paraId="1DE2422A" w14:textId="77777777" w:rsidR="006336BB" w:rsidRPr="000B623D" w:rsidRDefault="006336BB" w:rsidP="009D76B7">
            <w:pPr>
              <w:jc w:val="center"/>
              <w:rPr>
                <w:rFonts w:ascii="Times New Roman" w:hAnsi="Times New Roman" w:cs="Times New Roman"/>
                <w:sz w:val="16"/>
                <w:szCs w:val="16"/>
              </w:rPr>
            </w:pPr>
            <w:r w:rsidRPr="000B623D">
              <w:rPr>
                <w:rFonts w:ascii="Times New Roman" w:hAnsi="Times New Roman" w:cs="Times New Roman"/>
                <w:sz w:val="16"/>
                <w:szCs w:val="16"/>
              </w:rPr>
              <w:t>FT</w:t>
            </w:r>
          </w:p>
        </w:tc>
        <w:tc>
          <w:tcPr>
            <w:tcW w:w="1037" w:type="dxa"/>
            <w:gridSpan w:val="2"/>
            <w:tcBorders>
              <w:top w:val="single" w:sz="4" w:space="0" w:color="auto"/>
              <w:bottom w:val="single" w:sz="4" w:space="0" w:color="auto"/>
            </w:tcBorders>
            <w:vAlign w:val="center"/>
          </w:tcPr>
          <w:p w14:paraId="0C111270" w14:textId="77777777" w:rsidR="006336BB" w:rsidRPr="000B623D" w:rsidRDefault="006336BB" w:rsidP="009D76B7">
            <w:pPr>
              <w:jc w:val="center"/>
              <w:rPr>
                <w:rFonts w:ascii="Times New Roman" w:hAnsi="Times New Roman" w:cs="Times New Roman"/>
                <w:sz w:val="16"/>
                <w:szCs w:val="16"/>
              </w:rPr>
            </w:pPr>
            <w:r w:rsidRPr="000B623D">
              <w:rPr>
                <w:rFonts w:ascii="Times New Roman" w:hAnsi="Times New Roman" w:cs="Times New Roman"/>
                <w:sz w:val="16"/>
                <w:szCs w:val="16"/>
              </w:rPr>
              <w:t>% Change</w:t>
            </w:r>
          </w:p>
        </w:tc>
      </w:tr>
      <w:tr w:rsidR="006336BB" w:rsidRPr="000B623D" w14:paraId="09235205" w14:textId="77777777" w:rsidTr="009D76B7">
        <w:trPr>
          <w:gridAfter w:val="1"/>
          <w:wAfter w:w="5" w:type="dxa"/>
          <w:trHeight w:hRule="exact" w:val="454"/>
          <w:tblCellSpacing w:w="28" w:type="dxa"/>
        </w:trPr>
        <w:tc>
          <w:tcPr>
            <w:tcW w:w="909" w:type="dxa"/>
            <w:vAlign w:val="center"/>
          </w:tcPr>
          <w:p w14:paraId="576684FB" w14:textId="77777777" w:rsidR="006336BB" w:rsidRPr="000B623D" w:rsidRDefault="006336BB" w:rsidP="009D76B7">
            <w:pPr>
              <w:jc w:val="center"/>
              <w:rPr>
                <w:rFonts w:ascii="Times New Roman" w:hAnsi="Times New Roman" w:cs="Times New Roman"/>
                <w:sz w:val="16"/>
                <w:szCs w:val="16"/>
              </w:rPr>
            </w:pPr>
            <w:r w:rsidRPr="000B623D">
              <w:rPr>
                <w:rFonts w:ascii="Times New Roman" w:hAnsi="Times New Roman" w:cs="Times New Roman"/>
                <w:sz w:val="16"/>
                <w:szCs w:val="16"/>
              </w:rPr>
              <w:t>CMJ</w:t>
            </w:r>
          </w:p>
        </w:tc>
        <w:tc>
          <w:tcPr>
            <w:tcW w:w="1057" w:type="dxa"/>
            <w:vAlign w:val="center"/>
          </w:tcPr>
          <w:p w14:paraId="13086CD3"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25.10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5.0</w:t>
            </w:r>
          </w:p>
        </w:tc>
        <w:tc>
          <w:tcPr>
            <w:tcW w:w="981" w:type="dxa"/>
            <w:vAlign w:val="center"/>
          </w:tcPr>
          <w:p w14:paraId="454393BF"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24.90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6</w:t>
            </w:r>
          </w:p>
        </w:tc>
        <w:tc>
          <w:tcPr>
            <w:tcW w:w="982" w:type="dxa"/>
            <w:vAlign w:val="center"/>
          </w:tcPr>
          <w:p w14:paraId="4C87EFF6" w14:textId="77777777" w:rsidR="006336BB" w:rsidRPr="00616A55" w:rsidRDefault="006336BB" w:rsidP="009D76B7">
            <w:pPr>
              <w:jc w:val="center"/>
              <w:rPr>
                <w:rFonts w:ascii="Times New Roman" w:hAnsi="Times New Roman" w:cs="Times New Roman"/>
                <w:i/>
                <w:iCs/>
                <w:sz w:val="15"/>
                <w:szCs w:val="15"/>
              </w:rPr>
            </w:pPr>
            <w:r w:rsidRPr="00616A55">
              <w:rPr>
                <w:rFonts w:ascii="Times New Roman" w:hAnsi="Times New Roman" w:cs="Times New Roman"/>
                <w:sz w:val="15"/>
                <w:szCs w:val="15"/>
              </w:rPr>
              <w:t>-0.8%</w:t>
            </w:r>
          </w:p>
        </w:tc>
        <w:tc>
          <w:tcPr>
            <w:tcW w:w="983" w:type="dxa"/>
            <w:vAlign w:val="center"/>
          </w:tcPr>
          <w:p w14:paraId="160D8796"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25.10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5</w:t>
            </w:r>
          </w:p>
        </w:tc>
        <w:tc>
          <w:tcPr>
            <w:tcW w:w="983" w:type="dxa"/>
            <w:vAlign w:val="center"/>
          </w:tcPr>
          <w:p w14:paraId="20174974"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23.90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6</w:t>
            </w:r>
          </w:p>
        </w:tc>
        <w:tc>
          <w:tcPr>
            <w:tcW w:w="983" w:type="dxa"/>
            <w:vAlign w:val="center"/>
          </w:tcPr>
          <w:p w14:paraId="3869B751" w14:textId="77777777" w:rsidR="006336BB" w:rsidRPr="00616A55" w:rsidRDefault="006336BB" w:rsidP="009D76B7">
            <w:pPr>
              <w:jc w:val="center"/>
              <w:rPr>
                <w:rFonts w:ascii="Times New Roman" w:hAnsi="Times New Roman" w:cs="Times New Roman"/>
                <w:i/>
                <w:iCs/>
                <w:sz w:val="15"/>
                <w:szCs w:val="15"/>
              </w:rPr>
            </w:pPr>
            <w:r w:rsidRPr="00616A55">
              <w:rPr>
                <w:rFonts w:ascii="Times New Roman" w:hAnsi="Times New Roman" w:cs="Times New Roman"/>
                <w:sz w:val="15"/>
                <w:szCs w:val="15"/>
              </w:rPr>
              <w:t>-4.7%</w:t>
            </w:r>
          </w:p>
        </w:tc>
        <w:tc>
          <w:tcPr>
            <w:tcW w:w="983" w:type="dxa"/>
            <w:vAlign w:val="center"/>
          </w:tcPr>
          <w:p w14:paraId="4AAA5F8A"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24.90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5.5</w:t>
            </w:r>
          </w:p>
        </w:tc>
        <w:tc>
          <w:tcPr>
            <w:tcW w:w="983" w:type="dxa"/>
            <w:vAlign w:val="center"/>
          </w:tcPr>
          <w:p w14:paraId="0520050E"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23.90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6</w:t>
            </w:r>
            <w:r>
              <w:rPr>
                <w:rFonts w:ascii="Times New Roman" w:hAnsi="Times New Roman" w:cs="Times New Roman"/>
                <w:sz w:val="15"/>
                <w:szCs w:val="15"/>
              </w:rPr>
              <w:t>.0</w:t>
            </w:r>
          </w:p>
        </w:tc>
        <w:tc>
          <w:tcPr>
            <w:tcW w:w="976" w:type="dxa"/>
            <w:vAlign w:val="center"/>
          </w:tcPr>
          <w:p w14:paraId="386EAE59" w14:textId="77777777" w:rsidR="006336BB" w:rsidRPr="00616A55" w:rsidRDefault="006336BB" w:rsidP="009D76B7">
            <w:pPr>
              <w:jc w:val="center"/>
              <w:rPr>
                <w:rFonts w:ascii="Times New Roman" w:hAnsi="Times New Roman" w:cs="Times New Roman"/>
                <w:i/>
                <w:iCs/>
                <w:sz w:val="15"/>
                <w:szCs w:val="15"/>
              </w:rPr>
            </w:pPr>
            <w:r w:rsidRPr="00616A55">
              <w:rPr>
                <w:rFonts w:ascii="Times New Roman" w:hAnsi="Times New Roman" w:cs="Times New Roman"/>
                <w:sz w:val="15"/>
                <w:szCs w:val="15"/>
              </w:rPr>
              <w:t>-4.1%</w:t>
            </w:r>
          </w:p>
        </w:tc>
      </w:tr>
      <w:tr w:rsidR="006336BB" w:rsidRPr="000B623D" w14:paraId="2FBAE9AD" w14:textId="77777777" w:rsidTr="009D76B7">
        <w:trPr>
          <w:gridAfter w:val="1"/>
          <w:wAfter w:w="5" w:type="dxa"/>
          <w:trHeight w:hRule="exact" w:val="454"/>
          <w:tblCellSpacing w:w="28" w:type="dxa"/>
        </w:trPr>
        <w:tc>
          <w:tcPr>
            <w:tcW w:w="909" w:type="dxa"/>
            <w:vAlign w:val="center"/>
          </w:tcPr>
          <w:p w14:paraId="2B0E3A72" w14:textId="77777777" w:rsidR="006336BB" w:rsidRPr="000B623D" w:rsidRDefault="006336BB" w:rsidP="009D76B7">
            <w:pPr>
              <w:jc w:val="center"/>
              <w:rPr>
                <w:rFonts w:ascii="Times New Roman" w:hAnsi="Times New Roman" w:cs="Times New Roman"/>
                <w:sz w:val="16"/>
                <w:szCs w:val="16"/>
              </w:rPr>
            </w:pPr>
            <w:r w:rsidRPr="000B623D">
              <w:rPr>
                <w:rFonts w:ascii="Times New Roman" w:hAnsi="Times New Roman" w:cs="Times New Roman"/>
                <w:sz w:val="16"/>
                <w:szCs w:val="16"/>
              </w:rPr>
              <w:t>RSI</w:t>
            </w:r>
          </w:p>
        </w:tc>
        <w:tc>
          <w:tcPr>
            <w:tcW w:w="1057" w:type="dxa"/>
            <w:vAlign w:val="center"/>
          </w:tcPr>
          <w:p w14:paraId="5BE4FCD5"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0.55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0.20</w:t>
            </w:r>
          </w:p>
        </w:tc>
        <w:tc>
          <w:tcPr>
            <w:tcW w:w="981" w:type="dxa"/>
            <w:vAlign w:val="center"/>
          </w:tcPr>
          <w:p w14:paraId="7AC453E9"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0.60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0.2</w:t>
            </w:r>
          </w:p>
        </w:tc>
        <w:tc>
          <w:tcPr>
            <w:tcW w:w="982" w:type="dxa"/>
            <w:vAlign w:val="center"/>
          </w:tcPr>
          <w:p w14:paraId="58D41E5C" w14:textId="77777777" w:rsidR="006336BB" w:rsidRPr="00616A55" w:rsidRDefault="006336BB" w:rsidP="009D76B7">
            <w:pPr>
              <w:jc w:val="center"/>
              <w:rPr>
                <w:rFonts w:ascii="Times New Roman" w:hAnsi="Times New Roman" w:cs="Times New Roman"/>
                <w:i/>
                <w:iCs/>
                <w:sz w:val="15"/>
                <w:szCs w:val="15"/>
              </w:rPr>
            </w:pPr>
            <w:r w:rsidRPr="00616A55">
              <w:rPr>
                <w:rFonts w:ascii="Times New Roman" w:hAnsi="Times New Roman" w:cs="Times New Roman"/>
                <w:sz w:val="15"/>
                <w:szCs w:val="15"/>
              </w:rPr>
              <w:t>9.1%</w:t>
            </w:r>
          </w:p>
        </w:tc>
        <w:tc>
          <w:tcPr>
            <w:tcW w:w="983" w:type="dxa"/>
            <w:vAlign w:val="center"/>
          </w:tcPr>
          <w:p w14:paraId="5C9D8E0E"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0.55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0.2</w:t>
            </w:r>
          </w:p>
        </w:tc>
        <w:tc>
          <w:tcPr>
            <w:tcW w:w="983" w:type="dxa"/>
            <w:vAlign w:val="center"/>
          </w:tcPr>
          <w:p w14:paraId="235F98BD"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0.57 </w:t>
            </w:r>
            <w:r w:rsidRPr="00616A55">
              <w:rPr>
                <w:rFonts w:ascii="Times New Roman" w:hAnsi="Times New Roman" w:cs="Times New Roman"/>
                <w:sz w:val="15"/>
                <w:szCs w:val="15"/>
              </w:rPr>
              <w:softHyphen/>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0.2</w:t>
            </w:r>
          </w:p>
        </w:tc>
        <w:tc>
          <w:tcPr>
            <w:tcW w:w="983" w:type="dxa"/>
            <w:vAlign w:val="center"/>
          </w:tcPr>
          <w:p w14:paraId="2573427C" w14:textId="77777777" w:rsidR="006336BB" w:rsidRPr="00616A55" w:rsidRDefault="006336BB" w:rsidP="009D76B7">
            <w:pPr>
              <w:jc w:val="center"/>
              <w:rPr>
                <w:rFonts w:ascii="Times New Roman" w:hAnsi="Times New Roman" w:cs="Times New Roman"/>
                <w:i/>
                <w:iCs/>
                <w:sz w:val="15"/>
                <w:szCs w:val="15"/>
              </w:rPr>
            </w:pPr>
            <w:r w:rsidRPr="00616A55">
              <w:rPr>
                <w:rFonts w:ascii="Times New Roman" w:hAnsi="Times New Roman" w:cs="Times New Roman"/>
                <w:sz w:val="15"/>
                <w:szCs w:val="15"/>
              </w:rPr>
              <w:t>3.6%</w:t>
            </w:r>
          </w:p>
        </w:tc>
        <w:tc>
          <w:tcPr>
            <w:tcW w:w="983" w:type="dxa"/>
            <w:vAlign w:val="center"/>
          </w:tcPr>
          <w:p w14:paraId="51CA4EE3"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0.60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0.2</w:t>
            </w:r>
            <w:r>
              <w:rPr>
                <w:rFonts w:ascii="Times New Roman" w:hAnsi="Times New Roman" w:cs="Times New Roman"/>
                <w:sz w:val="15"/>
                <w:szCs w:val="15"/>
              </w:rPr>
              <w:t>2</w:t>
            </w:r>
          </w:p>
        </w:tc>
        <w:tc>
          <w:tcPr>
            <w:tcW w:w="983" w:type="dxa"/>
            <w:vAlign w:val="center"/>
          </w:tcPr>
          <w:p w14:paraId="59412B03"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0.57 </w:t>
            </w:r>
            <w:r w:rsidRPr="00616A55">
              <w:rPr>
                <w:rFonts w:ascii="Times New Roman" w:hAnsi="Times New Roman" w:cs="Times New Roman"/>
                <w:sz w:val="15"/>
                <w:szCs w:val="15"/>
              </w:rPr>
              <w:softHyphen/>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0.2</w:t>
            </w:r>
          </w:p>
        </w:tc>
        <w:tc>
          <w:tcPr>
            <w:tcW w:w="976" w:type="dxa"/>
            <w:vAlign w:val="center"/>
          </w:tcPr>
          <w:p w14:paraId="341BF60C" w14:textId="77777777" w:rsidR="006336BB" w:rsidRPr="00616A55" w:rsidRDefault="006336BB" w:rsidP="009D76B7">
            <w:pPr>
              <w:jc w:val="center"/>
              <w:rPr>
                <w:rFonts w:ascii="Times New Roman" w:hAnsi="Times New Roman" w:cs="Times New Roman"/>
                <w:i/>
                <w:iCs/>
                <w:sz w:val="15"/>
                <w:szCs w:val="15"/>
              </w:rPr>
            </w:pPr>
            <w:r w:rsidRPr="00616A55">
              <w:rPr>
                <w:rFonts w:ascii="Times New Roman" w:hAnsi="Times New Roman" w:cs="Times New Roman"/>
                <w:sz w:val="15"/>
                <w:szCs w:val="15"/>
              </w:rPr>
              <w:t>5.0%</w:t>
            </w:r>
          </w:p>
        </w:tc>
      </w:tr>
      <w:tr w:rsidR="006336BB" w:rsidRPr="000B623D" w14:paraId="57E87F4C" w14:textId="77777777" w:rsidTr="009D76B7">
        <w:trPr>
          <w:gridAfter w:val="1"/>
          <w:wAfter w:w="5" w:type="dxa"/>
          <w:trHeight w:hRule="exact" w:val="454"/>
          <w:tblCellSpacing w:w="28" w:type="dxa"/>
        </w:trPr>
        <w:tc>
          <w:tcPr>
            <w:tcW w:w="909" w:type="dxa"/>
            <w:vAlign w:val="center"/>
          </w:tcPr>
          <w:p w14:paraId="30A357FB" w14:textId="77777777" w:rsidR="006336BB" w:rsidRPr="000B623D" w:rsidRDefault="006336BB" w:rsidP="009D76B7">
            <w:pPr>
              <w:jc w:val="center"/>
              <w:rPr>
                <w:rFonts w:ascii="Times New Roman" w:hAnsi="Times New Roman" w:cs="Times New Roman"/>
                <w:sz w:val="16"/>
                <w:szCs w:val="16"/>
              </w:rPr>
            </w:pPr>
            <w:r w:rsidRPr="000B623D">
              <w:rPr>
                <w:rFonts w:ascii="Times New Roman" w:hAnsi="Times New Roman" w:cs="Times New Roman"/>
                <w:sz w:val="16"/>
                <w:szCs w:val="16"/>
              </w:rPr>
              <w:t>Absolute Stiffness</w:t>
            </w:r>
          </w:p>
        </w:tc>
        <w:tc>
          <w:tcPr>
            <w:tcW w:w="1057" w:type="dxa"/>
            <w:vAlign w:val="center"/>
          </w:tcPr>
          <w:p w14:paraId="057312A0"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36.60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11.0</w:t>
            </w:r>
          </w:p>
        </w:tc>
        <w:tc>
          <w:tcPr>
            <w:tcW w:w="981" w:type="dxa"/>
            <w:vAlign w:val="center"/>
          </w:tcPr>
          <w:p w14:paraId="2A9E40D2"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37.60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10</w:t>
            </w:r>
          </w:p>
        </w:tc>
        <w:tc>
          <w:tcPr>
            <w:tcW w:w="982" w:type="dxa"/>
            <w:vAlign w:val="center"/>
          </w:tcPr>
          <w:p w14:paraId="142970B7" w14:textId="77777777" w:rsidR="006336BB" w:rsidRPr="00616A55" w:rsidRDefault="006336BB" w:rsidP="009D76B7">
            <w:pPr>
              <w:jc w:val="center"/>
              <w:rPr>
                <w:rFonts w:ascii="Times New Roman" w:hAnsi="Times New Roman" w:cs="Times New Roman"/>
                <w:i/>
                <w:iCs/>
                <w:sz w:val="15"/>
                <w:szCs w:val="15"/>
              </w:rPr>
            </w:pPr>
            <w:r w:rsidRPr="00616A55">
              <w:rPr>
                <w:rFonts w:ascii="Times New Roman" w:hAnsi="Times New Roman" w:cs="Times New Roman"/>
                <w:sz w:val="15"/>
                <w:szCs w:val="15"/>
              </w:rPr>
              <w:t>2.7%</w:t>
            </w:r>
          </w:p>
        </w:tc>
        <w:tc>
          <w:tcPr>
            <w:tcW w:w="983" w:type="dxa"/>
            <w:vAlign w:val="center"/>
          </w:tcPr>
          <w:p w14:paraId="14D5C758"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36.60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11</w:t>
            </w:r>
          </w:p>
        </w:tc>
        <w:tc>
          <w:tcPr>
            <w:tcW w:w="983" w:type="dxa"/>
            <w:vAlign w:val="center"/>
          </w:tcPr>
          <w:p w14:paraId="684D2A8C"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35.20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11</w:t>
            </w:r>
          </w:p>
        </w:tc>
        <w:tc>
          <w:tcPr>
            <w:tcW w:w="983" w:type="dxa"/>
            <w:vAlign w:val="center"/>
          </w:tcPr>
          <w:p w14:paraId="736623CF" w14:textId="77777777" w:rsidR="006336BB" w:rsidRPr="00616A55" w:rsidRDefault="006336BB" w:rsidP="009D76B7">
            <w:pPr>
              <w:jc w:val="center"/>
              <w:rPr>
                <w:rFonts w:ascii="Times New Roman" w:hAnsi="Times New Roman" w:cs="Times New Roman"/>
                <w:i/>
                <w:iCs/>
                <w:sz w:val="15"/>
                <w:szCs w:val="15"/>
              </w:rPr>
            </w:pPr>
            <w:r w:rsidRPr="00616A55">
              <w:rPr>
                <w:rFonts w:ascii="Times New Roman" w:hAnsi="Times New Roman" w:cs="Times New Roman"/>
                <w:sz w:val="15"/>
                <w:szCs w:val="15"/>
              </w:rPr>
              <w:t>-3.8%</w:t>
            </w:r>
          </w:p>
        </w:tc>
        <w:tc>
          <w:tcPr>
            <w:tcW w:w="983" w:type="dxa"/>
            <w:vAlign w:val="center"/>
          </w:tcPr>
          <w:p w14:paraId="3078AC12"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37.60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10</w:t>
            </w:r>
          </w:p>
        </w:tc>
        <w:tc>
          <w:tcPr>
            <w:tcW w:w="983" w:type="dxa"/>
            <w:vAlign w:val="center"/>
          </w:tcPr>
          <w:p w14:paraId="206DE95C"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35.20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12</w:t>
            </w:r>
            <w:r>
              <w:rPr>
                <w:rFonts w:ascii="Times New Roman" w:hAnsi="Times New Roman" w:cs="Times New Roman"/>
                <w:sz w:val="15"/>
                <w:szCs w:val="15"/>
              </w:rPr>
              <w:t>.0</w:t>
            </w:r>
          </w:p>
        </w:tc>
        <w:tc>
          <w:tcPr>
            <w:tcW w:w="976" w:type="dxa"/>
            <w:vAlign w:val="center"/>
          </w:tcPr>
          <w:p w14:paraId="339E3874" w14:textId="77777777" w:rsidR="006336BB" w:rsidRPr="00616A55" w:rsidRDefault="006336BB" w:rsidP="009D76B7">
            <w:pPr>
              <w:jc w:val="center"/>
              <w:rPr>
                <w:rFonts w:ascii="Times New Roman" w:hAnsi="Times New Roman" w:cs="Times New Roman"/>
                <w:i/>
                <w:iCs/>
                <w:sz w:val="15"/>
                <w:szCs w:val="15"/>
              </w:rPr>
            </w:pPr>
            <w:r w:rsidRPr="00616A55">
              <w:rPr>
                <w:rFonts w:ascii="Times New Roman" w:hAnsi="Times New Roman" w:cs="Times New Roman"/>
                <w:sz w:val="15"/>
                <w:szCs w:val="15"/>
              </w:rPr>
              <w:t>-6.3%</w:t>
            </w:r>
          </w:p>
        </w:tc>
      </w:tr>
      <w:tr w:rsidR="006336BB" w:rsidRPr="000B623D" w14:paraId="33DA8C6C" w14:textId="77777777" w:rsidTr="009D76B7">
        <w:trPr>
          <w:gridAfter w:val="1"/>
          <w:wAfter w:w="5" w:type="dxa"/>
          <w:trHeight w:hRule="exact" w:val="454"/>
          <w:tblCellSpacing w:w="28" w:type="dxa"/>
        </w:trPr>
        <w:tc>
          <w:tcPr>
            <w:tcW w:w="909" w:type="dxa"/>
            <w:tcBorders>
              <w:bottom w:val="single" w:sz="4" w:space="0" w:color="auto"/>
            </w:tcBorders>
            <w:vAlign w:val="center"/>
          </w:tcPr>
          <w:p w14:paraId="0D68798E" w14:textId="77777777" w:rsidR="006336BB" w:rsidRPr="000B623D" w:rsidRDefault="006336BB" w:rsidP="009D76B7">
            <w:pPr>
              <w:jc w:val="center"/>
              <w:rPr>
                <w:rFonts w:ascii="Times New Roman" w:hAnsi="Times New Roman" w:cs="Times New Roman"/>
                <w:sz w:val="16"/>
                <w:szCs w:val="16"/>
              </w:rPr>
            </w:pPr>
            <w:r w:rsidRPr="000B623D">
              <w:rPr>
                <w:rFonts w:ascii="Times New Roman" w:hAnsi="Times New Roman" w:cs="Times New Roman"/>
                <w:sz w:val="16"/>
                <w:szCs w:val="16"/>
              </w:rPr>
              <w:t>Relative Stiffness</w:t>
            </w:r>
          </w:p>
        </w:tc>
        <w:tc>
          <w:tcPr>
            <w:tcW w:w="1057" w:type="dxa"/>
            <w:tcBorders>
              <w:bottom w:val="single" w:sz="4" w:space="0" w:color="auto"/>
            </w:tcBorders>
            <w:vAlign w:val="center"/>
          </w:tcPr>
          <w:p w14:paraId="7C0BE21F"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57.30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17.0</w:t>
            </w:r>
          </w:p>
        </w:tc>
        <w:tc>
          <w:tcPr>
            <w:tcW w:w="981" w:type="dxa"/>
            <w:tcBorders>
              <w:bottom w:val="single" w:sz="4" w:space="0" w:color="auto"/>
            </w:tcBorders>
            <w:vAlign w:val="center"/>
          </w:tcPr>
          <w:p w14:paraId="6EEEBF89"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62.20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16</w:t>
            </w:r>
          </w:p>
        </w:tc>
        <w:tc>
          <w:tcPr>
            <w:tcW w:w="982" w:type="dxa"/>
            <w:tcBorders>
              <w:bottom w:val="single" w:sz="4" w:space="0" w:color="auto"/>
            </w:tcBorders>
            <w:vAlign w:val="center"/>
          </w:tcPr>
          <w:p w14:paraId="5836E9C6" w14:textId="77777777" w:rsidR="006336BB" w:rsidRPr="00616A55" w:rsidRDefault="006336BB" w:rsidP="009D76B7">
            <w:pPr>
              <w:jc w:val="center"/>
              <w:rPr>
                <w:rFonts w:ascii="Times New Roman" w:hAnsi="Times New Roman" w:cs="Times New Roman"/>
                <w:i/>
                <w:iCs/>
                <w:sz w:val="15"/>
                <w:szCs w:val="15"/>
              </w:rPr>
            </w:pPr>
            <w:r w:rsidRPr="00616A55">
              <w:rPr>
                <w:rFonts w:ascii="Times New Roman" w:hAnsi="Times New Roman" w:cs="Times New Roman"/>
                <w:sz w:val="15"/>
                <w:szCs w:val="15"/>
              </w:rPr>
              <w:t>8.5%</w:t>
            </w:r>
          </w:p>
        </w:tc>
        <w:tc>
          <w:tcPr>
            <w:tcW w:w="983" w:type="dxa"/>
            <w:tcBorders>
              <w:bottom w:val="single" w:sz="4" w:space="0" w:color="auto"/>
            </w:tcBorders>
            <w:vAlign w:val="center"/>
          </w:tcPr>
          <w:p w14:paraId="4DB32646"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57.30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17</w:t>
            </w:r>
          </w:p>
        </w:tc>
        <w:tc>
          <w:tcPr>
            <w:tcW w:w="983" w:type="dxa"/>
            <w:tcBorders>
              <w:bottom w:val="single" w:sz="4" w:space="0" w:color="auto"/>
            </w:tcBorders>
            <w:vAlign w:val="center"/>
          </w:tcPr>
          <w:p w14:paraId="6CD020FF"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58.90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17</w:t>
            </w:r>
          </w:p>
        </w:tc>
        <w:tc>
          <w:tcPr>
            <w:tcW w:w="983" w:type="dxa"/>
            <w:tcBorders>
              <w:bottom w:val="single" w:sz="4" w:space="0" w:color="auto"/>
            </w:tcBorders>
            <w:vAlign w:val="center"/>
          </w:tcPr>
          <w:p w14:paraId="078EC11D" w14:textId="77777777" w:rsidR="006336BB" w:rsidRPr="00616A55" w:rsidRDefault="006336BB" w:rsidP="009D76B7">
            <w:pPr>
              <w:jc w:val="center"/>
              <w:rPr>
                <w:rFonts w:ascii="Times New Roman" w:hAnsi="Times New Roman" w:cs="Times New Roman"/>
                <w:i/>
                <w:iCs/>
                <w:sz w:val="15"/>
                <w:szCs w:val="15"/>
              </w:rPr>
            </w:pPr>
            <w:r w:rsidRPr="00616A55">
              <w:rPr>
                <w:rFonts w:ascii="Times New Roman" w:hAnsi="Times New Roman" w:cs="Times New Roman"/>
                <w:sz w:val="15"/>
                <w:szCs w:val="15"/>
              </w:rPr>
              <w:t>2.7%</w:t>
            </w:r>
          </w:p>
        </w:tc>
        <w:tc>
          <w:tcPr>
            <w:tcW w:w="983" w:type="dxa"/>
            <w:tcBorders>
              <w:bottom w:val="single" w:sz="4" w:space="0" w:color="auto"/>
            </w:tcBorders>
            <w:vAlign w:val="center"/>
          </w:tcPr>
          <w:p w14:paraId="0A932D5C"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62.20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16</w:t>
            </w:r>
          </w:p>
        </w:tc>
        <w:tc>
          <w:tcPr>
            <w:tcW w:w="983" w:type="dxa"/>
            <w:tcBorders>
              <w:bottom w:val="single" w:sz="4" w:space="0" w:color="auto"/>
            </w:tcBorders>
            <w:vAlign w:val="center"/>
          </w:tcPr>
          <w:p w14:paraId="4B3FE243" w14:textId="77777777" w:rsidR="006336BB" w:rsidRPr="00616A55" w:rsidRDefault="006336BB" w:rsidP="009D76B7">
            <w:pPr>
              <w:jc w:val="center"/>
              <w:rPr>
                <w:rFonts w:ascii="Times New Roman" w:hAnsi="Times New Roman" w:cs="Times New Roman"/>
                <w:sz w:val="15"/>
                <w:szCs w:val="15"/>
              </w:rPr>
            </w:pPr>
            <w:r w:rsidRPr="00616A55">
              <w:rPr>
                <w:rFonts w:ascii="Times New Roman" w:hAnsi="Times New Roman" w:cs="Times New Roman"/>
                <w:sz w:val="15"/>
                <w:szCs w:val="15"/>
              </w:rPr>
              <w:t xml:space="preserve">58.90 </w:t>
            </w:r>
            <w:r w:rsidRPr="00616A55">
              <w:rPr>
                <w:rFonts w:ascii="Times New Roman" w:hAnsi="Times New Roman" w:cs="Times New Roman"/>
                <w:sz w:val="15"/>
                <w:szCs w:val="15"/>
              </w:rPr>
              <w:sym w:font="Symbol" w:char="F0B1"/>
            </w:r>
            <w:r w:rsidRPr="00616A55">
              <w:rPr>
                <w:rFonts w:ascii="Times New Roman" w:hAnsi="Times New Roman" w:cs="Times New Roman"/>
                <w:sz w:val="15"/>
                <w:szCs w:val="15"/>
              </w:rPr>
              <w:t xml:space="preserve"> 17</w:t>
            </w:r>
            <w:r>
              <w:rPr>
                <w:rFonts w:ascii="Times New Roman" w:hAnsi="Times New Roman" w:cs="Times New Roman"/>
                <w:sz w:val="15"/>
                <w:szCs w:val="15"/>
              </w:rPr>
              <w:t>.0</w:t>
            </w:r>
          </w:p>
        </w:tc>
        <w:tc>
          <w:tcPr>
            <w:tcW w:w="976" w:type="dxa"/>
            <w:tcBorders>
              <w:bottom w:val="single" w:sz="4" w:space="0" w:color="auto"/>
            </w:tcBorders>
            <w:vAlign w:val="center"/>
          </w:tcPr>
          <w:p w14:paraId="6CD7F4E3" w14:textId="77777777" w:rsidR="006336BB" w:rsidRPr="00616A55" w:rsidRDefault="006336BB" w:rsidP="009D76B7">
            <w:pPr>
              <w:jc w:val="center"/>
              <w:rPr>
                <w:rFonts w:ascii="Times New Roman" w:hAnsi="Times New Roman" w:cs="Times New Roman"/>
                <w:i/>
                <w:iCs/>
                <w:sz w:val="15"/>
                <w:szCs w:val="15"/>
              </w:rPr>
            </w:pPr>
            <w:r w:rsidRPr="00616A55">
              <w:rPr>
                <w:rFonts w:ascii="Times New Roman" w:hAnsi="Times New Roman" w:cs="Times New Roman"/>
                <w:sz w:val="15"/>
                <w:szCs w:val="15"/>
              </w:rPr>
              <w:t>-5.3%</w:t>
            </w:r>
          </w:p>
        </w:tc>
      </w:tr>
      <w:tr w:rsidR="006336BB" w:rsidRPr="000B623D" w14:paraId="43F20919" w14:textId="77777777" w:rsidTr="009D76B7">
        <w:trPr>
          <w:gridAfter w:val="1"/>
          <w:wAfter w:w="5" w:type="dxa"/>
          <w:trHeight w:hRule="exact" w:val="454"/>
          <w:tblCellSpacing w:w="28" w:type="dxa"/>
        </w:trPr>
        <w:tc>
          <w:tcPr>
            <w:tcW w:w="10324" w:type="dxa"/>
            <w:gridSpan w:val="10"/>
          </w:tcPr>
          <w:p w14:paraId="6249CAB2" w14:textId="13C29C21" w:rsidR="006336BB" w:rsidRPr="00943C68" w:rsidRDefault="006336BB" w:rsidP="009D76B7">
            <w:pPr>
              <w:rPr>
                <w:rFonts w:ascii="Times New Roman" w:hAnsi="Times New Roman" w:cs="Times New Roman"/>
                <w:sz w:val="13"/>
                <w:szCs w:val="13"/>
              </w:rPr>
            </w:pPr>
            <w:r w:rsidRPr="002D5FD9">
              <w:rPr>
                <w:rFonts w:ascii="Times New Roman" w:hAnsi="Times New Roman" w:cs="Times New Roman"/>
                <w:sz w:val="13"/>
                <w:szCs w:val="13"/>
              </w:rPr>
              <w:t xml:space="preserve">CMJ, countermovement jump; RSI, reactive strength index; </w:t>
            </w:r>
            <w:r>
              <w:rPr>
                <w:rFonts w:ascii="Times New Roman" w:hAnsi="Times New Roman" w:cs="Times New Roman"/>
                <w:sz w:val="13"/>
                <w:szCs w:val="13"/>
              </w:rPr>
              <w:t>Pre, before SAFT</w:t>
            </w:r>
            <w:r w:rsidRPr="00DF0917">
              <w:rPr>
                <w:rFonts w:ascii="Times New Roman" w:hAnsi="Times New Roman" w:cs="Times New Roman"/>
                <w:sz w:val="13"/>
                <w:szCs w:val="13"/>
                <w:vertAlign w:val="superscript"/>
              </w:rPr>
              <w:t>60</w:t>
            </w:r>
            <w:r>
              <w:rPr>
                <w:rFonts w:ascii="Times New Roman" w:hAnsi="Times New Roman" w:cs="Times New Roman"/>
                <w:sz w:val="13"/>
                <w:szCs w:val="13"/>
              </w:rPr>
              <w:t xml:space="preserve">; </w:t>
            </w:r>
            <w:r w:rsidRPr="002D5FD9">
              <w:rPr>
                <w:rFonts w:ascii="Times New Roman" w:hAnsi="Times New Roman" w:cs="Times New Roman"/>
                <w:sz w:val="13"/>
                <w:szCs w:val="13"/>
              </w:rPr>
              <w:t>HT, half-time; FT, full-time</w:t>
            </w:r>
          </w:p>
        </w:tc>
      </w:tr>
    </w:tbl>
    <w:p w14:paraId="4F34D0E0" w14:textId="449975C6" w:rsidR="00866178" w:rsidRDefault="00866178" w:rsidP="00B53EFC">
      <w:pPr>
        <w:spacing w:line="360" w:lineRule="auto"/>
        <w:jc w:val="both"/>
        <w:rPr>
          <w:rFonts w:ascii="Times New Roman" w:hAnsi="Times New Roman" w:cs="Times New Roman"/>
          <w:sz w:val="20"/>
          <w:szCs w:val="20"/>
        </w:rPr>
      </w:pPr>
    </w:p>
    <w:tbl>
      <w:tblPr>
        <w:tblStyle w:val="TableGrid"/>
        <w:tblpPr w:leftFromText="180" w:rightFromText="180" w:vertAnchor="text" w:horzAnchor="margin"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1"/>
        <w:gridCol w:w="1209"/>
        <w:gridCol w:w="142"/>
      </w:tblGrid>
      <w:tr w:rsidR="006336BB" w:rsidRPr="000B623D" w14:paraId="538ED0C0" w14:textId="77777777" w:rsidTr="006336BB">
        <w:trPr>
          <w:trHeight w:val="437"/>
        </w:trPr>
        <w:tc>
          <w:tcPr>
            <w:tcW w:w="4962" w:type="dxa"/>
            <w:gridSpan w:val="3"/>
            <w:vAlign w:val="center"/>
          </w:tcPr>
          <w:p w14:paraId="34F26EBB"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sz w:val="16"/>
                <w:szCs w:val="16"/>
              </w:rPr>
              <w:t xml:space="preserve">Table </w:t>
            </w:r>
            <w:r>
              <w:rPr>
                <w:rFonts w:ascii="Times New Roman" w:hAnsi="Times New Roman" w:cs="Times New Roman"/>
                <w:sz w:val="16"/>
                <w:szCs w:val="16"/>
              </w:rPr>
              <w:t>2</w:t>
            </w:r>
            <w:r w:rsidRPr="000B623D">
              <w:rPr>
                <w:rFonts w:ascii="Times New Roman" w:hAnsi="Times New Roman" w:cs="Times New Roman"/>
                <w:sz w:val="16"/>
                <w:szCs w:val="16"/>
              </w:rPr>
              <w:t xml:space="preserve">. Pooled internal and external load metrics (mean </w:t>
            </w:r>
            <w:r w:rsidRPr="000B623D">
              <w:rPr>
                <w:rFonts w:ascii="Times New Roman" w:hAnsi="Times New Roman" w:cs="Times New Roman"/>
                <w:sz w:val="16"/>
                <w:szCs w:val="16"/>
              </w:rPr>
              <w:sym w:font="Symbol" w:char="F0B1"/>
            </w:r>
            <w:r w:rsidRPr="000B623D">
              <w:rPr>
                <w:rFonts w:ascii="Times New Roman" w:hAnsi="Times New Roman" w:cs="Times New Roman"/>
                <w:sz w:val="16"/>
                <w:szCs w:val="16"/>
              </w:rPr>
              <w:t xml:space="preserve"> SD) for the Y-SAFT</w:t>
            </w:r>
            <w:r w:rsidRPr="000B623D">
              <w:rPr>
                <w:rFonts w:ascii="Times New Roman" w:hAnsi="Times New Roman" w:cs="Times New Roman"/>
                <w:sz w:val="16"/>
                <w:szCs w:val="16"/>
                <w:vertAlign w:val="superscript"/>
              </w:rPr>
              <w:t>60</w:t>
            </w:r>
          </w:p>
        </w:tc>
      </w:tr>
      <w:tr w:rsidR="006336BB" w:rsidRPr="000B623D" w14:paraId="2C331AE2" w14:textId="77777777" w:rsidTr="006336BB">
        <w:trPr>
          <w:gridAfter w:val="1"/>
          <w:wAfter w:w="142" w:type="dxa"/>
          <w:cantSplit/>
          <w:trHeight w:hRule="exact" w:val="330"/>
        </w:trPr>
        <w:tc>
          <w:tcPr>
            <w:tcW w:w="3611" w:type="dxa"/>
            <w:tcBorders>
              <w:top w:val="single" w:sz="4" w:space="0" w:color="auto"/>
            </w:tcBorders>
            <w:vAlign w:val="center"/>
          </w:tcPr>
          <w:p w14:paraId="28EB4745" w14:textId="77777777" w:rsidR="006336BB" w:rsidRPr="000B623D" w:rsidRDefault="006336BB" w:rsidP="009D76B7">
            <w:pPr>
              <w:rPr>
                <w:rFonts w:ascii="Times New Roman" w:hAnsi="Times New Roman" w:cs="Times New Roman"/>
                <w:i/>
                <w:iCs/>
                <w:sz w:val="16"/>
                <w:szCs w:val="16"/>
              </w:rPr>
            </w:pPr>
            <w:r w:rsidRPr="000B623D">
              <w:rPr>
                <w:rFonts w:ascii="Times New Roman" w:hAnsi="Times New Roman" w:cs="Times New Roman"/>
                <w:i/>
                <w:iCs/>
                <w:sz w:val="16"/>
                <w:szCs w:val="16"/>
              </w:rPr>
              <w:t>Internal Load</w:t>
            </w:r>
          </w:p>
        </w:tc>
        <w:tc>
          <w:tcPr>
            <w:tcW w:w="1209" w:type="dxa"/>
            <w:tcBorders>
              <w:top w:val="single" w:sz="4" w:space="0" w:color="auto"/>
            </w:tcBorders>
            <w:vAlign w:val="center"/>
          </w:tcPr>
          <w:p w14:paraId="6519DCA9"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sz w:val="16"/>
                <w:szCs w:val="16"/>
              </w:rPr>
              <w:t xml:space="preserve">Mean </w:t>
            </w:r>
            <w:r w:rsidRPr="000B623D">
              <w:rPr>
                <w:rFonts w:ascii="Times New Roman" w:hAnsi="Times New Roman" w:cs="Times New Roman"/>
                <w:sz w:val="16"/>
                <w:szCs w:val="16"/>
              </w:rPr>
              <w:sym w:font="Symbol" w:char="F0B1"/>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SD</w:t>
            </w:r>
          </w:p>
        </w:tc>
      </w:tr>
      <w:tr w:rsidR="006336BB" w:rsidRPr="000B623D" w14:paraId="03E67E3D" w14:textId="77777777" w:rsidTr="006336BB">
        <w:trPr>
          <w:gridAfter w:val="1"/>
          <w:wAfter w:w="142" w:type="dxa"/>
          <w:cantSplit/>
          <w:trHeight w:hRule="exact" w:val="330"/>
        </w:trPr>
        <w:tc>
          <w:tcPr>
            <w:tcW w:w="3611" w:type="dxa"/>
            <w:vAlign w:val="center"/>
          </w:tcPr>
          <w:p w14:paraId="3F9B21A0"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sz w:val="16"/>
                <w:szCs w:val="16"/>
              </w:rPr>
              <w:t>sRPE</w:t>
            </w:r>
            <w:r>
              <w:rPr>
                <w:rFonts w:ascii="Times New Roman" w:hAnsi="Times New Roman" w:cs="Times New Roman"/>
                <w:sz w:val="16"/>
                <w:szCs w:val="16"/>
              </w:rPr>
              <w:t xml:space="preserve"> (AU)</w:t>
            </w:r>
          </w:p>
        </w:tc>
        <w:tc>
          <w:tcPr>
            <w:tcW w:w="1209" w:type="dxa"/>
            <w:vAlign w:val="center"/>
          </w:tcPr>
          <w:p w14:paraId="3D65C294"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sz w:val="16"/>
                <w:szCs w:val="16"/>
              </w:rPr>
              <w:t xml:space="preserve">65 </w:t>
            </w:r>
            <w:r w:rsidRPr="000B623D">
              <w:rPr>
                <w:rFonts w:ascii="Times New Roman" w:hAnsi="Times New Roman" w:cs="Times New Roman"/>
                <w:sz w:val="16"/>
                <w:szCs w:val="16"/>
              </w:rPr>
              <w:sym w:font="Symbol" w:char="F0B1"/>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14</w:t>
            </w:r>
          </w:p>
        </w:tc>
      </w:tr>
      <w:tr w:rsidR="006336BB" w:rsidRPr="000B623D" w14:paraId="0145C282" w14:textId="77777777" w:rsidTr="006336BB">
        <w:trPr>
          <w:gridAfter w:val="1"/>
          <w:wAfter w:w="142" w:type="dxa"/>
          <w:cantSplit/>
          <w:trHeight w:hRule="exact" w:val="330"/>
        </w:trPr>
        <w:tc>
          <w:tcPr>
            <w:tcW w:w="3611" w:type="dxa"/>
            <w:vAlign w:val="center"/>
          </w:tcPr>
          <w:p w14:paraId="3C858ECD"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sz w:val="16"/>
                <w:szCs w:val="16"/>
              </w:rPr>
              <w:t>RPE-B</w:t>
            </w:r>
            <w:r>
              <w:rPr>
                <w:rFonts w:ascii="Times New Roman" w:hAnsi="Times New Roman" w:cs="Times New Roman"/>
                <w:sz w:val="16"/>
                <w:szCs w:val="16"/>
              </w:rPr>
              <w:t xml:space="preserve"> (AU)</w:t>
            </w:r>
          </w:p>
        </w:tc>
        <w:tc>
          <w:tcPr>
            <w:tcW w:w="1209" w:type="dxa"/>
            <w:vAlign w:val="center"/>
          </w:tcPr>
          <w:p w14:paraId="6AC4217E"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sz w:val="16"/>
                <w:szCs w:val="16"/>
              </w:rPr>
              <w:t xml:space="preserve">55 </w:t>
            </w:r>
            <w:r w:rsidRPr="000B623D">
              <w:rPr>
                <w:rFonts w:ascii="Times New Roman" w:hAnsi="Times New Roman" w:cs="Times New Roman"/>
                <w:sz w:val="16"/>
                <w:szCs w:val="16"/>
              </w:rPr>
              <w:sym w:font="Symbol" w:char="F0B1"/>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19</w:t>
            </w:r>
          </w:p>
        </w:tc>
      </w:tr>
      <w:tr w:rsidR="006336BB" w:rsidRPr="000B623D" w14:paraId="7BCB4EDC" w14:textId="77777777" w:rsidTr="006336BB">
        <w:trPr>
          <w:gridAfter w:val="1"/>
          <w:wAfter w:w="142" w:type="dxa"/>
          <w:cantSplit/>
          <w:trHeight w:hRule="exact" w:val="330"/>
        </w:trPr>
        <w:tc>
          <w:tcPr>
            <w:tcW w:w="3611" w:type="dxa"/>
            <w:vAlign w:val="center"/>
          </w:tcPr>
          <w:p w14:paraId="6C439FB5"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sz w:val="16"/>
                <w:szCs w:val="16"/>
              </w:rPr>
              <w:t>RPE-L</w:t>
            </w:r>
            <w:r>
              <w:rPr>
                <w:rFonts w:ascii="Times New Roman" w:hAnsi="Times New Roman" w:cs="Times New Roman"/>
                <w:sz w:val="16"/>
                <w:szCs w:val="16"/>
              </w:rPr>
              <w:t xml:space="preserve"> (AU)</w:t>
            </w:r>
          </w:p>
        </w:tc>
        <w:tc>
          <w:tcPr>
            <w:tcW w:w="1209" w:type="dxa"/>
            <w:vAlign w:val="center"/>
          </w:tcPr>
          <w:p w14:paraId="7952E294"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sz w:val="16"/>
                <w:szCs w:val="16"/>
              </w:rPr>
              <w:t xml:space="preserve">67 </w:t>
            </w:r>
            <w:r w:rsidRPr="000B623D">
              <w:rPr>
                <w:rFonts w:ascii="Times New Roman" w:hAnsi="Times New Roman" w:cs="Times New Roman"/>
                <w:sz w:val="16"/>
                <w:szCs w:val="16"/>
              </w:rPr>
              <w:sym w:font="Symbol" w:char="F0B1"/>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17</w:t>
            </w:r>
          </w:p>
        </w:tc>
      </w:tr>
      <w:tr w:rsidR="006336BB" w:rsidRPr="000B623D" w14:paraId="207D7FDD" w14:textId="77777777" w:rsidTr="006336BB">
        <w:trPr>
          <w:gridAfter w:val="1"/>
          <w:wAfter w:w="142" w:type="dxa"/>
          <w:cantSplit/>
          <w:trHeight w:hRule="exact" w:val="330"/>
        </w:trPr>
        <w:tc>
          <w:tcPr>
            <w:tcW w:w="3611" w:type="dxa"/>
            <w:vAlign w:val="center"/>
          </w:tcPr>
          <w:p w14:paraId="419D3AF1"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sz w:val="16"/>
                <w:szCs w:val="16"/>
              </w:rPr>
              <w:t>RPE-T</w:t>
            </w:r>
            <w:r>
              <w:rPr>
                <w:rFonts w:ascii="Times New Roman" w:hAnsi="Times New Roman" w:cs="Times New Roman"/>
                <w:sz w:val="16"/>
                <w:szCs w:val="16"/>
              </w:rPr>
              <w:t xml:space="preserve"> (AU)</w:t>
            </w:r>
          </w:p>
        </w:tc>
        <w:tc>
          <w:tcPr>
            <w:tcW w:w="1209" w:type="dxa"/>
            <w:vAlign w:val="center"/>
          </w:tcPr>
          <w:p w14:paraId="47EB147B"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sz w:val="16"/>
                <w:szCs w:val="16"/>
              </w:rPr>
              <w:t xml:space="preserve">43 </w:t>
            </w:r>
            <w:r w:rsidRPr="000B623D">
              <w:rPr>
                <w:rFonts w:ascii="Times New Roman" w:hAnsi="Times New Roman" w:cs="Times New Roman"/>
                <w:sz w:val="16"/>
                <w:szCs w:val="16"/>
              </w:rPr>
              <w:sym w:font="Symbol" w:char="F0B1"/>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24</w:t>
            </w:r>
          </w:p>
        </w:tc>
      </w:tr>
      <w:tr w:rsidR="006336BB" w:rsidRPr="000B623D" w14:paraId="7B7AB7F2" w14:textId="77777777" w:rsidTr="006336BB">
        <w:trPr>
          <w:gridAfter w:val="1"/>
          <w:wAfter w:w="142" w:type="dxa"/>
          <w:cantSplit/>
          <w:trHeight w:hRule="exact" w:val="330"/>
        </w:trPr>
        <w:tc>
          <w:tcPr>
            <w:tcW w:w="3611" w:type="dxa"/>
            <w:vAlign w:val="center"/>
          </w:tcPr>
          <w:p w14:paraId="099EF836"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sz w:val="16"/>
                <w:szCs w:val="16"/>
              </w:rPr>
              <w:t>Heart Rate (bpm)</w:t>
            </w:r>
          </w:p>
        </w:tc>
        <w:tc>
          <w:tcPr>
            <w:tcW w:w="1209" w:type="dxa"/>
            <w:vAlign w:val="center"/>
          </w:tcPr>
          <w:p w14:paraId="32A4E890"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sz w:val="16"/>
                <w:szCs w:val="16"/>
              </w:rPr>
              <w:t>16</w:t>
            </w:r>
            <w:r>
              <w:rPr>
                <w:rFonts w:ascii="Times New Roman" w:hAnsi="Times New Roman" w:cs="Times New Roman"/>
                <w:sz w:val="16"/>
                <w:szCs w:val="16"/>
              </w:rPr>
              <w:t>6</w:t>
            </w:r>
            <w:r w:rsidRPr="000B623D">
              <w:rPr>
                <w:rFonts w:ascii="Times New Roman" w:hAnsi="Times New Roman" w:cs="Times New Roman"/>
                <w:sz w:val="16"/>
                <w:szCs w:val="16"/>
              </w:rPr>
              <w:t xml:space="preserve"> </w:t>
            </w:r>
            <w:r w:rsidRPr="000B623D">
              <w:rPr>
                <w:rFonts w:ascii="Times New Roman" w:hAnsi="Times New Roman" w:cs="Times New Roman"/>
                <w:sz w:val="16"/>
                <w:szCs w:val="16"/>
              </w:rPr>
              <w:sym w:font="Symbol" w:char="F0B1"/>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10</w:t>
            </w:r>
          </w:p>
        </w:tc>
      </w:tr>
      <w:tr w:rsidR="006336BB" w:rsidRPr="000B623D" w14:paraId="633386F8" w14:textId="77777777" w:rsidTr="006336BB">
        <w:trPr>
          <w:gridAfter w:val="1"/>
          <w:wAfter w:w="142" w:type="dxa"/>
          <w:cantSplit/>
          <w:trHeight w:hRule="exact" w:val="330"/>
        </w:trPr>
        <w:tc>
          <w:tcPr>
            <w:tcW w:w="3611" w:type="dxa"/>
            <w:vAlign w:val="center"/>
          </w:tcPr>
          <w:p w14:paraId="2DEFC4BD" w14:textId="77777777" w:rsidR="006336BB" w:rsidRPr="000B623D" w:rsidRDefault="006336BB" w:rsidP="009D76B7">
            <w:pPr>
              <w:rPr>
                <w:rFonts w:ascii="Times New Roman" w:hAnsi="Times New Roman" w:cs="Times New Roman"/>
                <w:sz w:val="16"/>
                <w:szCs w:val="16"/>
              </w:rPr>
            </w:pPr>
          </w:p>
        </w:tc>
        <w:tc>
          <w:tcPr>
            <w:tcW w:w="1209" w:type="dxa"/>
            <w:vAlign w:val="center"/>
          </w:tcPr>
          <w:p w14:paraId="625B4A05" w14:textId="77777777" w:rsidR="006336BB" w:rsidRPr="000B623D" w:rsidRDefault="006336BB" w:rsidP="009D76B7">
            <w:pPr>
              <w:rPr>
                <w:rFonts w:ascii="Times New Roman" w:hAnsi="Times New Roman" w:cs="Times New Roman"/>
                <w:sz w:val="16"/>
                <w:szCs w:val="16"/>
              </w:rPr>
            </w:pPr>
          </w:p>
        </w:tc>
      </w:tr>
      <w:tr w:rsidR="006336BB" w:rsidRPr="000B623D" w14:paraId="3C453480" w14:textId="77777777" w:rsidTr="006336BB">
        <w:trPr>
          <w:gridAfter w:val="1"/>
          <w:wAfter w:w="142" w:type="dxa"/>
          <w:cantSplit/>
          <w:trHeight w:hRule="exact" w:val="330"/>
        </w:trPr>
        <w:tc>
          <w:tcPr>
            <w:tcW w:w="3611" w:type="dxa"/>
            <w:vAlign w:val="center"/>
          </w:tcPr>
          <w:p w14:paraId="4ACDBA2D"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i/>
                <w:iCs/>
                <w:sz w:val="16"/>
                <w:szCs w:val="16"/>
              </w:rPr>
              <w:t>External Load</w:t>
            </w:r>
          </w:p>
        </w:tc>
        <w:tc>
          <w:tcPr>
            <w:tcW w:w="1209" w:type="dxa"/>
            <w:vAlign w:val="center"/>
          </w:tcPr>
          <w:p w14:paraId="516C2145" w14:textId="77777777" w:rsidR="006336BB" w:rsidRPr="000B623D" w:rsidRDefault="006336BB" w:rsidP="009D76B7">
            <w:pPr>
              <w:rPr>
                <w:rFonts w:ascii="Times New Roman" w:hAnsi="Times New Roman" w:cs="Times New Roman"/>
                <w:sz w:val="16"/>
                <w:szCs w:val="16"/>
              </w:rPr>
            </w:pPr>
          </w:p>
        </w:tc>
      </w:tr>
      <w:tr w:rsidR="006336BB" w:rsidRPr="000B623D" w14:paraId="67D7F2F9" w14:textId="77777777" w:rsidTr="006336BB">
        <w:trPr>
          <w:gridAfter w:val="1"/>
          <w:wAfter w:w="142" w:type="dxa"/>
          <w:cantSplit/>
          <w:trHeight w:hRule="exact" w:val="330"/>
        </w:trPr>
        <w:tc>
          <w:tcPr>
            <w:tcW w:w="3611" w:type="dxa"/>
            <w:vAlign w:val="center"/>
          </w:tcPr>
          <w:p w14:paraId="45FBE393"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sz w:val="16"/>
                <w:szCs w:val="16"/>
              </w:rPr>
              <w:t>Total Distance (m)</w:t>
            </w:r>
          </w:p>
        </w:tc>
        <w:tc>
          <w:tcPr>
            <w:tcW w:w="1209" w:type="dxa"/>
            <w:vAlign w:val="center"/>
          </w:tcPr>
          <w:p w14:paraId="6B564668"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sz w:val="16"/>
                <w:szCs w:val="16"/>
              </w:rPr>
              <w:t xml:space="preserve">5139 </w:t>
            </w:r>
            <w:r w:rsidRPr="000B623D">
              <w:rPr>
                <w:rFonts w:ascii="Times New Roman" w:hAnsi="Times New Roman" w:cs="Times New Roman"/>
                <w:sz w:val="16"/>
                <w:szCs w:val="16"/>
              </w:rPr>
              <w:sym w:font="Symbol" w:char="F0B1"/>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226</w:t>
            </w:r>
          </w:p>
        </w:tc>
      </w:tr>
      <w:tr w:rsidR="006336BB" w:rsidRPr="000B623D" w14:paraId="4C8B117E" w14:textId="77777777" w:rsidTr="006336BB">
        <w:trPr>
          <w:gridAfter w:val="1"/>
          <w:wAfter w:w="142" w:type="dxa"/>
          <w:cantSplit/>
          <w:trHeight w:hRule="exact" w:val="330"/>
        </w:trPr>
        <w:tc>
          <w:tcPr>
            <w:tcW w:w="3611" w:type="dxa"/>
            <w:vAlign w:val="center"/>
          </w:tcPr>
          <w:p w14:paraId="62912993"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sz w:val="16"/>
                <w:szCs w:val="16"/>
              </w:rPr>
              <w:t>Metres per minute (m.min</w:t>
            </w:r>
            <w:r w:rsidRPr="000E573C">
              <w:rPr>
                <w:rFonts w:ascii="Times New Roman" w:hAnsi="Times New Roman" w:cs="Times New Roman"/>
                <w:sz w:val="16"/>
                <w:szCs w:val="16"/>
                <w:vertAlign w:val="superscript"/>
              </w:rPr>
              <w:t>-1</w:t>
            </w:r>
            <w:r w:rsidRPr="000B623D">
              <w:rPr>
                <w:rFonts w:ascii="Times New Roman" w:hAnsi="Times New Roman" w:cs="Times New Roman"/>
                <w:sz w:val="16"/>
                <w:szCs w:val="16"/>
              </w:rPr>
              <w:t>)</w:t>
            </w:r>
          </w:p>
        </w:tc>
        <w:tc>
          <w:tcPr>
            <w:tcW w:w="1209" w:type="dxa"/>
            <w:vAlign w:val="center"/>
          </w:tcPr>
          <w:p w14:paraId="75F4D48D"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sz w:val="16"/>
                <w:szCs w:val="16"/>
              </w:rPr>
              <w:t xml:space="preserve">85 </w:t>
            </w:r>
            <w:r w:rsidRPr="000B623D">
              <w:rPr>
                <w:rFonts w:ascii="Times New Roman" w:hAnsi="Times New Roman" w:cs="Times New Roman"/>
                <w:sz w:val="16"/>
                <w:szCs w:val="16"/>
              </w:rPr>
              <w:sym w:font="Symbol" w:char="F0B1"/>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4</w:t>
            </w:r>
          </w:p>
        </w:tc>
      </w:tr>
      <w:tr w:rsidR="006336BB" w:rsidRPr="000B623D" w14:paraId="7FF432AE" w14:textId="77777777" w:rsidTr="006336BB">
        <w:trPr>
          <w:gridAfter w:val="1"/>
          <w:wAfter w:w="142" w:type="dxa"/>
          <w:cantSplit/>
          <w:trHeight w:hRule="exact" w:val="330"/>
        </w:trPr>
        <w:tc>
          <w:tcPr>
            <w:tcW w:w="3611" w:type="dxa"/>
            <w:vAlign w:val="center"/>
          </w:tcPr>
          <w:p w14:paraId="0E2AFAC0"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sz w:val="16"/>
                <w:szCs w:val="16"/>
              </w:rPr>
              <w:t>Player Load (Au)</w:t>
            </w:r>
          </w:p>
        </w:tc>
        <w:tc>
          <w:tcPr>
            <w:tcW w:w="1209" w:type="dxa"/>
            <w:vAlign w:val="center"/>
          </w:tcPr>
          <w:p w14:paraId="21E2416A" w14:textId="77777777" w:rsidR="006336BB" w:rsidRPr="000B623D" w:rsidRDefault="006336BB" w:rsidP="009D76B7">
            <w:pPr>
              <w:rPr>
                <w:rFonts w:ascii="Times New Roman" w:hAnsi="Times New Roman" w:cs="Times New Roman"/>
                <w:sz w:val="16"/>
                <w:szCs w:val="16"/>
              </w:rPr>
            </w:pPr>
            <w:r w:rsidRPr="000B623D">
              <w:rPr>
                <w:rFonts w:ascii="Times New Roman" w:hAnsi="Times New Roman" w:cs="Times New Roman"/>
                <w:sz w:val="16"/>
                <w:szCs w:val="16"/>
              </w:rPr>
              <w:t xml:space="preserve">651 </w:t>
            </w:r>
            <w:r w:rsidRPr="000B623D">
              <w:rPr>
                <w:rFonts w:ascii="Times New Roman" w:hAnsi="Times New Roman" w:cs="Times New Roman"/>
                <w:sz w:val="16"/>
                <w:szCs w:val="16"/>
              </w:rPr>
              <w:sym w:font="Symbol" w:char="F0B1"/>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69</w:t>
            </w:r>
          </w:p>
        </w:tc>
      </w:tr>
      <w:tr w:rsidR="006336BB" w:rsidRPr="000B623D" w14:paraId="531EF952" w14:textId="77777777" w:rsidTr="006336BB">
        <w:trPr>
          <w:gridAfter w:val="1"/>
          <w:wAfter w:w="142" w:type="dxa"/>
          <w:trHeight w:val="323"/>
        </w:trPr>
        <w:tc>
          <w:tcPr>
            <w:tcW w:w="4820" w:type="dxa"/>
            <w:gridSpan w:val="2"/>
            <w:tcBorders>
              <w:top w:val="single" w:sz="4" w:space="0" w:color="auto"/>
            </w:tcBorders>
            <w:vAlign w:val="center"/>
          </w:tcPr>
          <w:p w14:paraId="56493FBC" w14:textId="77777777" w:rsidR="006336BB" w:rsidRPr="000B623D" w:rsidRDefault="006336BB" w:rsidP="009D76B7">
            <w:pPr>
              <w:rPr>
                <w:rFonts w:ascii="Times New Roman" w:hAnsi="Times New Roman" w:cs="Times New Roman"/>
                <w:sz w:val="16"/>
                <w:szCs w:val="16"/>
              </w:rPr>
            </w:pPr>
            <w:r w:rsidRPr="002D5FD9">
              <w:rPr>
                <w:rFonts w:ascii="Times New Roman" w:hAnsi="Times New Roman" w:cs="Times New Roman"/>
                <w:sz w:val="13"/>
                <w:szCs w:val="13"/>
              </w:rPr>
              <w:t>sRPE; sessional rating of perceived exertion; RPE-B, breathlessness; RPE-L, leg muscle exertion; R</w:t>
            </w:r>
            <w:r>
              <w:rPr>
                <w:rFonts w:ascii="Times New Roman" w:hAnsi="Times New Roman" w:cs="Times New Roman"/>
                <w:sz w:val="13"/>
                <w:szCs w:val="13"/>
              </w:rPr>
              <w:t>PE</w:t>
            </w:r>
            <w:r w:rsidRPr="002D5FD9">
              <w:rPr>
                <w:rFonts w:ascii="Times New Roman" w:hAnsi="Times New Roman" w:cs="Times New Roman"/>
                <w:sz w:val="13"/>
                <w:szCs w:val="13"/>
              </w:rPr>
              <w:t>-T, technical exertion</w:t>
            </w:r>
          </w:p>
        </w:tc>
      </w:tr>
    </w:tbl>
    <w:p w14:paraId="1CBBE380" w14:textId="12A1E00A" w:rsidR="00866178" w:rsidRPr="00077240" w:rsidRDefault="00314F69" w:rsidP="00B53EFC">
      <w:pPr>
        <w:spacing w:line="360" w:lineRule="auto"/>
        <w:jc w:val="both"/>
        <w:rPr>
          <w:rFonts w:ascii="Times New Roman" w:hAnsi="Times New Roman" w:cs="Times New Roman"/>
          <w:sz w:val="20"/>
          <w:szCs w:val="20"/>
        </w:rPr>
      </w:pPr>
      <w:r w:rsidRPr="00077240">
        <w:rPr>
          <w:rFonts w:ascii="Times New Roman" w:hAnsi="Times New Roman" w:cs="Times New Roman"/>
          <w:sz w:val="20"/>
          <w:szCs w:val="20"/>
        </w:rPr>
        <w:t xml:space="preserve">Within-participant moderation </w:t>
      </w:r>
      <w:r w:rsidR="00BF3B96">
        <w:rPr>
          <w:rFonts w:ascii="Times New Roman" w:hAnsi="Times New Roman" w:cs="Times New Roman"/>
          <w:sz w:val="20"/>
          <w:szCs w:val="20"/>
        </w:rPr>
        <w:t xml:space="preserve">analysis </w:t>
      </w:r>
      <w:r w:rsidRPr="00077240">
        <w:rPr>
          <w:rFonts w:ascii="Times New Roman" w:hAnsi="Times New Roman" w:cs="Times New Roman"/>
          <w:sz w:val="20"/>
          <w:szCs w:val="20"/>
        </w:rPr>
        <w:t>indicated that the</w:t>
      </w:r>
      <w:r w:rsidR="00BF3B96">
        <w:rPr>
          <w:rFonts w:ascii="Times New Roman" w:hAnsi="Times New Roman" w:cs="Times New Roman"/>
          <w:sz w:val="20"/>
          <w:szCs w:val="20"/>
        </w:rPr>
        <w:t>re were no</w:t>
      </w:r>
      <w:r w:rsidRPr="00077240">
        <w:rPr>
          <w:rFonts w:ascii="Times New Roman" w:hAnsi="Times New Roman" w:cs="Times New Roman"/>
          <w:sz w:val="20"/>
          <w:szCs w:val="20"/>
        </w:rPr>
        <w:t xml:space="preserve"> significant interaction</w:t>
      </w:r>
      <w:r w:rsidR="00BF3B96">
        <w:rPr>
          <w:rFonts w:ascii="Times New Roman" w:hAnsi="Times New Roman" w:cs="Times New Roman"/>
          <w:sz w:val="20"/>
          <w:szCs w:val="20"/>
        </w:rPr>
        <w:t>s</w:t>
      </w:r>
      <w:r w:rsidRPr="00077240">
        <w:rPr>
          <w:rFonts w:ascii="Times New Roman" w:hAnsi="Times New Roman" w:cs="Times New Roman"/>
          <w:sz w:val="20"/>
          <w:szCs w:val="20"/>
        </w:rPr>
        <w:t xml:space="preserve"> between </w:t>
      </w:r>
      <w:r w:rsidR="00BF3B96">
        <w:rPr>
          <w:rFonts w:ascii="Times New Roman" w:hAnsi="Times New Roman" w:cs="Times New Roman"/>
          <w:sz w:val="20"/>
          <w:szCs w:val="20"/>
        </w:rPr>
        <w:t>percentage of PAH</w:t>
      </w:r>
      <w:r w:rsidR="004369A5">
        <w:rPr>
          <w:rFonts w:ascii="Times New Roman" w:hAnsi="Times New Roman" w:cs="Times New Roman"/>
          <w:sz w:val="20"/>
          <w:szCs w:val="20"/>
        </w:rPr>
        <w:t>%</w:t>
      </w:r>
      <w:r w:rsidR="00BF3B96">
        <w:rPr>
          <w:rFonts w:ascii="Times New Roman" w:hAnsi="Times New Roman" w:cs="Times New Roman"/>
          <w:sz w:val="20"/>
          <w:szCs w:val="20"/>
        </w:rPr>
        <w:t xml:space="preserve"> </w:t>
      </w:r>
      <w:r w:rsidRPr="00077240">
        <w:rPr>
          <w:rFonts w:ascii="Times New Roman" w:hAnsi="Times New Roman" w:cs="Times New Roman"/>
          <w:sz w:val="20"/>
          <w:szCs w:val="20"/>
        </w:rPr>
        <w:t>and neuromuscular response</w:t>
      </w:r>
      <w:r w:rsidR="00BF3B96">
        <w:rPr>
          <w:rFonts w:ascii="Times New Roman" w:hAnsi="Times New Roman" w:cs="Times New Roman"/>
          <w:sz w:val="20"/>
          <w:szCs w:val="20"/>
        </w:rPr>
        <w:t xml:space="preserve"> post Y-SAFT</w:t>
      </w:r>
      <w:r w:rsidR="00BF3B96" w:rsidRPr="00BF3B96">
        <w:rPr>
          <w:rFonts w:ascii="Times New Roman" w:hAnsi="Times New Roman" w:cs="Times New Roman"/>
          <w:sz w:val="20"/>
          <w:szCs w:val="20"/>
          <w:vertAlign w:val="superscript"/>
        </w:rPr>
        <w:t>60</w:t>
      </w:r>
      <w:r w:rsidR="00BF3B96">
        <w:rPr>
          <w:rFonts w:ascii="Times New Roman" w:hAnsi="Times New Roman" w:cs="Times New Roman"/>
          <w:sz w:val="20"/>
          <w:szCs w:val="20"/>
        </w:rPr>
        <w:t>. However, both absolute and relative stiffness</w:t>
      </w:r>
      <w:r w:rsidRPr="00077240">
        <w:rPr>
          <w:rFonts w:ascii="Times New Roman" w:hAnsi="Times New Roman" w:cs="Times New Roman"/>
          <w:sz w:val="20"/>
          <w:szCs w:val="20"/>
        </w:rPr>
        <w:t xml:space="preserve"> </w:t>
      </w:r>
      <w:r w:rsidR="00BF3B96">
        <w:rPr>
          <w:rFonts w:ascii="Times New Roman" w:hAnsi="Times New Roman" w:cs="Times New Roman"/>
          <w:sz w:val="20"/>
          <w:szCs w:val="20"/>
        </w:rPr>
        <w:t xml:space="preserve">indicated that </w:t>
      </w:r>
      <w:r w:rsidR="004369A5">
        <w:rPr>
          <w:rFonts w:ascii="Times New Roman" w:hAnsi="Times New Roman" w:cs="Times New Roman"/>
          <w:sz w:val="20"/>
          <w:szCs w:val="20"/>
        </w:rPr>
        <w:t>PAH%</w:t>
      </w:r>
      <w:r w:rsidR="00FB3826" w:rsidRPr="00077240">
        <w:rPr>
          <w:rFonts w:ascii="Times New Roman" w:hAnsi="Times New Roman" w:cs="Times New Roman"/>
          <w:sz w:val="20"/>
          <w:szCs w:val="20"/>
        </w:rPr>
        <w:t xml:space="preserve"> explain</w:t>
      </w:r>
      <w:r w:rsidR="00BF3B96">
        <w:rPr>
          <w:rFonts w:ascii="Times New Roman" w:hAnsi="Times New Roman" w:cs="Times New Roman"/>
          <w:sz w:val="20"/>
          <w:szCs w:val="20"/>
        </w:rPr>
        <w:t>ed</w:t>
      </w:r>
      <w:r w:rsidR="00FB3826" w:rsidRPr="00077240">
        <w:rPr>
          <w:rFonts w:ascii="Times New Roman" w:hAnsi="Times New Roman" w:cs="Times New Roman"/>
          <w:sz w:val="20"/>
          <w:szCs w:val="20"/>
        </w:rPr>
        <w:t xml:space="preserve"> approximately </w:t>
      </w:r>
      <w:r w:rsidR="00BF3B96">
        <w:rPr>
          <w:rFonts w:ascii="Times New Roman" w:hAnsi="Times New Roman" w:cs="Times New Roman"/>
          <w:sz w:val="20"/>
          <w:szCs w:val="20"/>
        </w:rPr>
        <w:t>27-28</w:t>
      </w:r>
      <w:r w:rsidR="00FB3826" w:rsidRPr="00077240">
        <w:rPr>
          <w:rFonts w:ascii="Times New Roman" w:hAnsi="Times New Roman" w:cs="Times New Roman"/>
          <w:sz w:val="20"/>
          <w:szCs w:val="20"/>
        </w:rPr>
        <w:t xml:space="preserve">% of the variance </w:t>
      </w:r>
      <w:r w:rsidR="00BF3B96">
        <w:rPr>
          <w:rFonts w:ascii="Times New Roman" w:hAnsi="Times New Roman" w:cs="Times New Roman"/>
          <w:sz w:val="20"/>
          <w:szCs w:val="20"/>
        </w:rPr>
        <w:t>from the model</w:t>
      </w:r>
      <w:r w:rsidR="004369A5">
        <w:rPr>
          <w:rFonts w:ascii="Times New Roman" w:hAnsi="Times New Roman" w:cs="Times New Roman"/>
          <w:sz w:val="20"/>
          <w:szCs w:val="20"/>
        </w:rPr>
        <w:t xml:space="preserve"> respectively</w:t>
      </w:r>
      <w:r w:rsidR="00BF3B96">
        <w:rPr>
          <w:rFonts w:ascii="Times New Roman" w:hAnsi="Times New Roman" w:cs="Times New Roman"/>
          <w:sz w:val="20"/>
          <w:szCs w:val="20"/>
        </w:rPr>
        <w:t xml:space="preserve"> </w:t>
      </w:r>
      <w:r w:rsidRPr="00077240">
        <w:rPr>
          <w:rFonts w:ascii="Times New Roman" w:hAnsi="Times New Roman" w:cs="Times New Roman"/>
          <w:sz w:val="20"/>
          <w:szCs w:val="20"/>
        </w:rPr>
        <w:t>(Table 3). Although there w</w:t>
      </w:r>
      <w:r w:rsidR="00FB3826" w:rsidRPr="00077240">
        <w:rPr>
          <w:rFonts w:ascii="Times New Roman" w:hAnsi="Times New Roman" w:cs="Times New Roman"/>
          <w:sz w:val="20"/>
          <w:szCs w:val="20"/>
        </w:rPr>
        <w:t>as a</w:t>
      </w:r>
      <w:r w:rsidRPr="00077240">
        <w:rPr>
          <w:rFonts w:ascii="Times New Roman" w:hAnsi="Times New Roman" w:cs="Times New Roman"/>
          <w:sz w:val="20"/>
          <w:szCs w:val="20"/>
        </w:rPr>
        <w:t xml:space="preserve"> clear decline in countermovement jump</w:t>
      </w:r>
      <w:r w:rsidR="00BF3B96">
        <w:rPr>
          <w:rFonts w:ascii="Times New Roman" w:hAnsi="Times New Roman" w:cs="Times New Roman"/>
          <w:sz w:val="20"/>
          <w:szCs w:val="20"/>
        </w:rPr>
        <w:t xml:space="preserve"> (-4.7%) and a slight improvement in overall RSI performance (3.6%) </w:t>
      </w:r>
      <w:r w:rsidRPr="00077240">
        <w:rPr>
          <w:rFonts w:ascii="Times New Roman" w:hAnsi="Times New Roman" w:cs="Times New Roman"/>
          <w:sz w:val="20"/>
          <w:szCs w:val="20"/>
        </w:rPr>
        <w:t xml:space="preserve">these were not </w:t>
      </w:r>
      <w:r w:rsidR="00BF3B96">
        <w:rPr>
          <w:rFonts w:ascii="Times New Roman" w:hAnsi="Times New Roman" w:cs="Times New Roman"/>
          <w:sz w:val="20"/>
          <w:szCs w:val="20"/>
        </w:rPr>
        <w:t xml:space="preserve">considered </w:t>
      </w:r>
      <w:r w:rsidRPr="00077240">
        <w:rPr>
          <w:rFonts w:ascii="Times New Roman" w:hAnsi="Times New Roman" w:cs="Times New Roman"/>
          <w:sz w:val="20"/>
          <w:szCs w:val="20"/>
        </w:rPr>
        <w:t>significant</w:t>
      </w:r>
      <w:r w:rsidR="00D67D7B" w:rsidRPr="00077240">
        <w:rPr>
          <w:rFonts w:ascii="Times New Roman" w:hAnsi="Times New Roman" w:cs="Times New Roman"/>
          <w:sz w:val="20"/>
          <w:szCs w:val="20"/>
        </w:rPr>
        <w:t xml:space="preserve">. </w:t>
      </w:r>
      <w:r w:rsidR="00D67D7B" w:rsidRPr="003457A2">
        <w:rPr>
          <w:rFonts w:ascii="Times New Roman" w:hAnsi="Times New Roman" w:cs="Times New Roman"/>
          <w:sz w:val="20"/>
          <w:szCs w:val="20"/>
        </w:rPr>
        <w:t xml:space="preserve">A similar </w:t>
      </w:r>
      <w:r w:rsidR="00976B74" w:rsidRPr="003457A2">
        <w:rPr>
          <w:rFonts w:ascii="Times New Roman" w:hAnsi="Times New Roman" w:cs="Times New Roman"/>
          <w:sz w:val="20"/>
          <w:szCs w:val="20"/>
        </w:rPr>
        <w:t>outcome</w:t>
      </w:r>
      <w:r w:rsidR="00D67D7B" w:rsidRPr="003457A2">
        <w:rPr>
          <w:rFonts w:ascii="Times New Roman" w:hAnsi="Times New Roman" w:cs="Times New Roman"/>
          <w:sz w:val="20"/>
          <w:szCs w:val="20"/>
        </w:rPr>
        <w:t xml:space="preserve"> emerged when analysing the interactions between </w:t>
      </w:r>
      <w:r w:rsidR="004369A5" w:rsidRPr="003457A2">
        <w:rPr>
          <w:rFonts w:ascii="Times New Roman" w:hAnsi="Times New Roman" w:cs="Times New Roman"/>
          <w:sz w:val="20"/>
          <w:szCs w:val="20"/>
        </w:rPr>
        <w:t>PAH%</w:t>
      </w:r>
      <w:r w:rsidR="00D67D7B" w:rsidRPr="003457A2">
        <w:rPr>
          <w:rFonts w:ascii="Times New Roman" w:hAnsi="Times New Roman" w:cs="Times New Roman"/>
          <w:sz w:val="20"/>
          <w:szCs w:val="20"/>
        </w:rPr>
        <w:t xml:space="preserve"> and load metrics, whereby only RPE-T </w:t>
      </w:r>
      <w:r w:rsidR="00174F71" w:rsidRPr="003457A2">
        <w:rPr>
          <w:rFonts w:ascii="Times New Roman" w:hAnsi="Times New Roman" w:cs="Times New Roman"/>
          <w:sz w:val="20"/>
          <w:szCs w:val="20"/>
        </w:rPr>
        <w:t>produced</w:t>
      </w:r>
      <w:r w:rsidR="00D67D7B" w:rsidRPr="003457A2">
        <w:rPr>
          <w:rFonts w:ascii="Times New Roman" w:hAnsi="Times New Roman" w:cs="Times New Roman"/>
          <w:sz w:val="20"/>
          <w:szCs w:val="20"/>
        </w:rPr>
        <w:t xml:space="preserve"> a significant interaction</w:t>
      </w:r>
      <w:r w:rsidR="00174F71" w:rsidRPr="003457A2">
        <w:rPr>
          <w:rFonts w:ascii="Times New Roman" w:hAnsi="Times New Roman" w:cs="Times New Roman"/>
          <w:sz w:val="20"/>
          <w:szCs w:val="20"/>
        </w:rPr>
        <w:t>,</w:t>
      </w:r>
      <w:r w:rsidR="008028B5" w:rsidRPr="003457A2">
        <w:rPr>
          <w:rFonts w:ascii="Times New Roman" w:hAnsi="Times New Roman" w:cs="Times New Roman"/>
          <w:sz w:val="20"/>
          <w:szCs w:val="20"/>
        </w:rPr>
        <w:t xml:space="preserve"> </w:t>
      </w:r>
      <w:r w:rsidR="00174F71" w:rsidRPr="003457A2">
        <w:rPr>
          <w:rFonts w:ascii="Times New Roman" w:hAnsi="Times New Roman" w:cs="Times New Roman"/>
          <w:sz w:val="20"/>
          <w:szCs w:val="20"/>
        </w:rPr>
        <w:t xml:space="preserve">indicating </w:t>
      </w:r>
      <w:r w:rsidR="00E33BDB" w:rsidRPr="003457A2">
        <w:rPr>
          <w:rFonts w:ascii="Times New Roman" w:hAnsi="Times New Roman" w:cs="Times New Roman"/>
          <w:sz w:val="20"/>
          <w:szCs w:val="20"/>
        </w:rPr>
        <w:t xml:space="preserve">that </w:t>
      </w:r>
      <w:r w:rsidR="00705AB3" w:rsidRPr="003457A2">
        <w:rPr>
          <w:rFonts w:ascii="Times New Roman" w:hAnsi="Times New Roman" w:cs="Times New Roman"/>
          <w:sz w:val="20"/>
          <w:szCs w:val="20"/>
        </w:rPr>
        <w:t>approximately</w:t>
      </w:r>
      <w:r w:rsidR="00E33BDB" w:rsidRPr="003457A2">
        <w:rPr>
          <w:rFonts w:ascii="Times New Roman" w:hAnsi="Times New Roman" w:cs="Times New Roman"/>
          <w:sz w:val="20"/>
          <w:szCs w:val="20"/>
        </w:rPr>
        <w:t xml:space="preserve"> </w:t>
      </w:r>
      <w:r w:rsidR="004369A5" w:rsidRPr="003457A2">
        <w:rPr>
          <w:rFonts w:ascii="Times New Roman" w:hAnsi="Times New Roman" w:cs="Times New Roman"/>
          <w:sz w:val="20"/>
          <w:szCs w:val="20"/>
        </w:rPr>
        <w:t>10</w:t>
      </w:r>
      <w:r w:rsidR="00E33BDB" w:rsidRPr="003457A2">
        <w:rPr>
          <w:rFonts w:ascii="Times New Roman" w:hAnsi="Times New Roman" w:cs="Times New Roman"/>
          <w:sz w:val="20"/>
          <w:szCs w:val="20"/>
        </w:rPr>
        <w:t>% (</w:t>
      </w:r>
      <w:r w:rsidR="00E33BDB" w:rsidRPr="003457A2">
        <w:rPr>
          <w:rFonts w:ascii="Times New Roman" w:hAnsi="Times New Roman" w:cs="Times New Roman"/>
          <w:i/>
          <w:iCs/>
          <w:sz w:val="20"/>
          <w:szCs w:val="20"/>
        </w:rPr>
        <w:t>R</w:t>
      </w:r>
      <w:r w:rsidR="00E33BDB" w:rsidRPr="003457A2">
        <w:rPr>
          <w:rFonts w:ascii="Times New Roman" w:hAnsi="Times New Roman" w:cs="Times New Roman"/>
          <w:sz w:val="20"/>
          <w:szCs w:val="20"/>
          <w:vertAlign w:val="superscript"/>
        </w:rPr>
        <w:t>2</w:t>
      </w:r>
      <w:r w:rsidR="00E33BDB" w:rsidRPr="003457A2">
        <w:rPr>
          <w:rFonts w:ascii="Times New Roman" w:hAnsi="Times New Roman" w:cs="Times New Roman"/>
          <w:sz w:val="20"/>
          <w:szCs w:val="20"/>
        </w:rPr>
        <w:t xml:space="preserve"> = 0.</w:t>
      </w:r>
      <w:r w:rsidR="004369A5" w:rsidRPr="003457A2">
        <w:rPr>
          <w:rFonts w:ascii="Times New Roman" w:hAnsi="Times New Roman" w:cs="Times New Roman"/>
          <w:sz w:val="20"/>
          <w:szCs w:val="20"/>
        </w:rPr>
        <w:t>10</w:t>
      </w:r>
      <w:r w:rsidR="00E33BDB" w:rsidRPr="003457A2">
        <w:rPr>
          <w:rFonts w:ascii="Times New Roman" w:hAnsi="Times New Roman" w:cs="Times New Roman"/>
          <w:sz w:val="20"/>
          <w:szCs w:val="20"/>
        </w:rPr>
        <w:t xml:space="preserve">) of the variation explained by </w:t>
      </w:r>
      <w:r w:rsidR="004369A5" w:rsidRPr="003457A2">
        <w:rPr>
          <w:rFonts w:ascii="Times New Roman" w:hAnsi="Times New Roman" w:cs="Times New Roman"/>
          <w:sz w:val="20"/>
          <w:szCs w:val="20"/>
        </w:rPr>
        <w:t>PAH%</w:t>
      </w:r>
      <w:r w:rsidR="00E33BDB" w:rsidRPr="003457A2">
        <w:rPr>
          <w:rFonts w:ascii="Times New Roman" w:hAnsi="Times New Roman" w:cs="Times New Roman"/>
          <w:sz w:val="20"/>
          <w:szCs w:val="20"/>
        </w:rPr>
        <w:t xml:space="preserve"> </w:t>
      </w:r>
      <w:r w:rsidR="008028B5" w:rsidRPr="003457A2">
        <w:rPr>
          <w:rFonts w:ascii="Times New Roman" w:hAnsi="Times New Roman" w:cs="Times New Roman"/>
          <w:sz w:val="20"/>
          <w:szCs w:val="20"/>
        </w:rPr>
        <w:t xml:space="preserve">(Table </w:t>
      </w:r>
      <w:r w:rsidR="00CB37AD">
        <w:rPr>
          <w:rFonts w:ascii="Times New Roman" w:hAnsi="Times New Roman" w:cs="Times New Roman"/>
          <w:sz w:val="20"/>
          <w:szCs w:val="20"/>
        </w:rPr>
        <w:t>3</w:t>
      </w:r>
      <w:r w:rsidR="008028B5" w:rsidRPr="003457A2">
        <w:rPr>
          <w:rFonts w:ascii="Times New Roman" w:hAnsi="Times New Roman" w:cs="Times New Roman"/>
          <w:sz w:val="20"/>
          <w:szCs w:val="20"/>
        </w:rPr>
        <w:t>)</w:t>
      </w:r>
      <w:r w:rsidR="00D67D7B" w:rsidRPr="003457A2">
        <w:rPr>
          <w:rFonts w:ascii="Times New Roman" w:hAnsi="Times New Roman" w:cs="Times New Roman"/>
          <w:sz w:val="20"/>
          <w:szCs w:val="20"/>
        </w:rPr>
        <w:t>.</w:t>
      </w:r>
    </w:p>
    <w:p w14:paraId="6EC2A3F0" w14:textId="73B252EF" w:rsidR="00866178" w:rsidRDefault="00866178" w:rsidP="00B53EFC">
      <w:pPr>
        <w:spacing w:line="360" w:lineRule="auto"/>
        <w:jc w:val="both"/>
        <w:rPr>
          <w:rFonts w:ascii="Times New Roman" w:hAnsi="Times New Roman" w:cs="Times New Roman"/>
          <w:sz w:val="20"/>
          <w:szCs w:val="20"/>
        </w:rPr>
      </w:pPr>
    </w:p>
    <w:p w14:paraId="1B24897F" w14:textId="5F024DE5" w:rsidR="006336BB" w:rsidRDefault="006336BB" w:rsidP="00B53EFC">
      <w:pPr>
        <w:spacing w:line="360" w:lineRule="auto"/>
        <w:jc w:val="both"/>
        <w:rPr>
          <w:rFonts w:ascii="Times New Roman" w:hAnsi="Times New Roman" w:cs="Times New Roman"/>
          <w:sz w:val="20"/>
          <w:szCs w:val="20"/>
        </w:rPr>
      </w:pPr>
    </w:p>
    <w:p w14:paraId="76733A6E" w14:textId="2C96A5A4" w:rsidR="006336BB" w:rsidRDefault="006336BB" w:rsidP="00B53EFC">
      <w:pPr>
        <w:spacing w:line="360" w:lineRule="auto"/>
        <w:jc w:val="both"/>
        <w:rPr>
          <w:rFonts w:ascii="Times New Roman" w:hAnsi="Times New Roman" w:cs="Times New Roman"/>
          <w:sz w:val="20"/>
          <w:szCs w:val="20"/>
        </w:rPr>
      </w:pPr>
    </w:p>
    <w:p w14:paraId="2A5D5295" w14:textId="4FBFB24F" w:rsidR="006336BB" w:rsidRDefault="006336BB" w:rsidP="00B53EFC">
      <w:pPr>
        <w:spacing w:line="360" w:lineRule="auto"/>
        <w:jc w:val="both"/>
        <w:rPr>
          <w:rFonts w:ascii="Times New Roman" w:hAnsi="Times New Roman" w:cs="Times New Roman"/>
          <w:sz w:val="20"/>
          <w:szCs w:val="20"/>
        </w:rPr>
      </w:pPr>
    </w:p>
    <w:p w14:paraId="08286482" w14:textId="3E21E152" w:rsidR="006336BB" w:rsidRDefault="006336BB" w:rsidP="00B53EFC">
      <w:pPr>
        <w:spacing w:line="360" w:lineRule="auto"/>
        <w:jc w:val="both"/>
        <w:rPr>
          <w:rFonts w:ascii="Times New Roman" w:hAnsi="Times New Roman" w:cs="Times New Roman"/>
          <w:sz w:val="20"/>
          <w:szCs w:val="20"/>
        </w:rPr>
      </w:pPr>
    </w:p>
    <w:p w14:paraId="34CDD457" w14:textId="1DD64967" w:rsidR="006336BB" w:rsidRDefault="006336BB" w:rsidP="00B53EFC">
      <w:pPr>
        <w:spacing w:line="360" w:lineRule="auto"/>
        <w:jc w:val="both"/>
        <w:rPr>
          <w:rFonts w:ascii="Times New Roman" w:hAnsi="Times New Roman" w:cs="Times New Roman"/>
          <w:sz w:val="20"/>
          <w:szCs w:val="20"/>
        </w:rPr>
      </w:pPr>
    </w:p>
    <w:p w14:paraId="40CAAEA3" w14:textId="77777777" w:rsidR="006336BB" w:rsidRPr="00077240" w:rsidRDefault="006336BB" w:rsidP="00B53EFC">
      <w:pPr>
        <w:spacing w:line="360" w:lineRule="auto"/>
        <w:jc w:val="both"/>
        <w:rPr>
          <w:rFonts w:ascii="Times New Roman" w:hAnsi="Times New Roman"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400"/>
        <w:gridCol w:w="380"/>
        <w:gridCol w:w="542"/>
        <w:gridCol w:w="938"/>
        <w:gridCol w:w="201"/>
        <w:gridCol w:w="634"/>
        <w:gridCol w:w="977"/>
        <w:gridCol w:w="1117"/>
        <w:gridCol w:w="1667"/>
      </w:tblGrid>
      <w:tr w:rsidR="006336BB" w:rsidRPr="000B623D" w14:paraId="445ACA9A" w14:textId="77777777" w:rsidTr="009D76B7">
        <w:trPr>
          <w:trHeight w:hRule="exact" w:val="261"/>
          <w:jc w:val="center"/>
        </w:trPr>
        <w:tc>
          <w:tcPr>
            <w:tcW w:w="8135" w:type="dxa"/>
            <w:gridSpan w:val="10"/>
            <w:tcBorders>
              <w:bottom w:val="single" w:sz="4" w:space="0" w:color="auto"/>
            </w:tcBorders>
            <w:vAlign w:val="center"/>
          </w:tcPr>
          <w:p w14:paraId="59F919AC" w14:textId="77777777" w:rsidR="006336BB" w:rsidRPr="00112EEB" w:rsidRDefault="006336BB" w:rsidP="009D76B7">
            <w:pPr>
              <w:spacing w:line="360" w:lineRule="auto"/>
              <w:rPr>
                <w:rFonts w:ascii="Times New Roman" w:hAnsi="Times New Roman" w:cs="Times New Roman"/>
                <w:sz w:val="16"/>
                <w:szCs w:val="16"/>
              </w:rPr>
            </w:pPr>
            <w:r>
              <w:rPr>
                <w:rFonts w:ascii="Times New Roman" w:hAnsi="Times New Roman" w:cs="Times New Roman"/>
                <w:i/>
                <w:iCs/>
                <w:sz w:val="16"/>
                <w:szCs w:val="16"/>
              </w:rPr>
              <w:lastRenderedPageBreak/>
              <w:t xml:space="preserve">Table 3. </w:t>
            </w:r>
            <w:r>
              <w:rPr>
                <w:rFonts w:ascii="Times New Roman" w:hAnsi="Times New Roman" w:cs="Times New Roman"/>
                <w:sz w:val="16"/>
                <w:szCs w:val="16"/>
              </w:rPr>
              <w:t xml:space="preserve">Regression model characteristics of training load metrics moderated by percentage of predicted adult height </w:t>
            </w:r>
          </w:p>
        </w:tc>
      </w:tr>
      <w:tr w:rsidR="006336BB" w:rsidRPr="000B623D" w14:paraId="11FEC436" w14:textId="77777777" w:rsidTr="009D76B7">
        <w:trPr>
          <w:trHeight w:hRule="exact" w:val="261"/>
          <w:jc w:val="center"/>
        </w:trPr>
        <w:tc>
          <w:tcPr>
            <w:tcW w:w="1679" w:type="dxa"/>
            <w:gridSpan w:val="2"/>
            <w:tcBorders>
              <w:top w:val="single" w:sz="4" w:space="0" w:color="auto"/>
              <w:bottom w:val="single" w:sz="4" w:space="0" w:color="auto"/>
            </w:tcBorders>
            <w:vAlign w:val="center"/>
          </w:tcPr>
          <w:p w14:paraId="6A1B5E18" w14:textId="77777777" w:rsidR="006336BB" w:rsidRPr="000B623D" w:rsidRDefault="006336BB" w:rsidP="009D76B7">
            <w:pPr>
              <w:spacing w:line="360" w:lineRule="auto"/>
              <w:rPr>
                <w:rFonts w:ascii="Times New Roman" w:hAnsi="Times New Roman" w:cs="Times New Roman"/>
                <w:sz w:val="16"/>
                <w:szCs w:val="16"/>
              </w:rPr>
            </w:pPr>
            <w:r w:rsidRPr="000B623D">
              <w:rPr>
                <w:rFonts w:ascii="Times New Roman" w:hAnsi="Times New Roman" w:cs="Times New Roman"/>
                <w:sz w:val="16"/>
                <w:szCs w:val="16"/>
              </w:rPr>
              <w:t>Estimate</w:t>
            </w:r>
          </w:p>
        </w:tc>
        <w:tc>
          <w:tcPr>
            <w:tcW w:w="922" w:type="dxa"/>
            <w:gridSpan w:val="2"/>
            <w:tcBorders>
              <w:top w:val="single" w:sz="4" w:space="0" w:color="auto"/>
              <w:bottom w:val="single" w:sz="4" w:space="0" w:color="auto"/>
            </w:tcBorders>
          </w:tcPr>
          <w:p w14:paraId="36F5AAFE" w14:textId="77777777" w:rsidR="006336BB" w:rsidRPr="00557647" w:rsidRDefault="006336BB" w:rsidP="009D76B7">
            <w:pPr>
              <w:spacing w:line="360" w:lineRule="auto"/>
              <w:jc w:val="center"/>
              <w:rPr>
                <w:rFonts w:ascii="Times New Roman" w:hAnsi="Times New Roman" w:cs="Times New Roman"/>
                <w:i/>
                <w:iCs/>
                <w:sz w:val="16"/>
                <w:szCs w:val="16"/>
              </w:rPr>
            </w:pPr>
            <w:r w:rsidRPr="00557647">
              <w:rPr>
                <w:rFonts w:ascii="Times New Roman" w:hAnsi="Times New Roman" w:cs="Times New Roman"/>
                <w:i/>
                <w:iCs/>
                <w:sz w:val="16"/>
                <w:szCs w:val="16"/>
              </w:rPr>
              <w:t>R</w:t>
            </w:r>
            <w:r w:rsidRPr="00557647">
              <w:rPr>
                <w:rFonts w:ascii="Times New Roman" w:hAnsi="Times New Roman" w:cs="Times New Roman"/>
                <w:i/>
                <w:iCs/>
                <w:sz w:val="16"/>
                <w:szCs w:val="16"/>
                <w:vertAlign w:val="superscript"/>
              </w:rPr>
              <w:t>2</w:t>
            </w:r>
          </w:p>
        </w:tc>
        <w:tc>
          <w:tcPr>
            <w:tcW w:w="938" w:type="dxa"/>
            <w:tcBorders>
              <w:top w:val="single" w:sz="4" w:space="0" w:color="auto"/>
              <w:bottom w:val="single" w:sz="4" w:space="0" w:color="auto"/>
            </w:tcBorders>
            <w:vAlign w:val="center"/>
          </w:tcPr>
          <w:p w14:paraId="09AD97CF"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Coefficient</w:t>
            </w:r>
          </w:p>
        </w:tc>
        <w:tc>
          <w:tcPr>
            <w:tcW w:w="835" w:type="dxa"/>
            <w:gridSpan w:val="2"/>
            <w:tcBorders>
              <w:top w:val="single" w:sz="4" w:space="0" w:color="auto"/>
              <w:bottom w:val="single" w:sz="4" w:space="0" w:color="auto"/>
            </w:tcBorders>
            <w:vAlign w:val="center"/>
          </w:tcPr>
          <w:p w14:paraId="63A5A941"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i/>
                <w:iCs/>
                <w:sz w:val="16"/>
                <w:szCs w:val="16"/>
              </w:rPr>
              <w:t>SE</w:t>
            </w:r>
          </w:p>
        </w:tc>
        <w:tc>
          <w:tcPr>
            <w:tcW w:w="977" w:type="dxa"/>
            <w:tcBorders>
              <w:top w:val="single" w:sz="4" w:space="0" w:color="auto"/>
              <w:bottom w:val="single" w:sz="4" w:space="0" w:color="auto"/>
            </w:tcBorders>
            <w:vAlign w:val="center"/>
          </w:tcPr>
          <w:p w14:paraId="655B0046"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i/>
                <w:iCs/>
                <w:sz w:val="16"/>
                <w:szCs w:val="16"/>
              </w:rPr>
              <w:t xml:space="preserve">t </w:t>
            </w:r>
            <w:r w:rsidRPr="000B623D">
              <w:rPr>
                <w:rFonts w:ascii="Times New Roman" w:hAnsi="Times New Roman" w:cs="Times New Roman"/>
                <w:sz w:val="16"/>
                <w:szCs w:val="16"/>
              </w:rPr>
              <w:t>value</w:t>
            </w:r>
          </w:p>
        </w:tc>
        <w:tc>
          <w:tcPr>
            <w:tcW w:w="1117" w:type="dxa"/>
            <w:tcBorders>
              <w:top w:val="single" w:sz="4" w:space="0" w:color="auto"/>
              <w:bottom w:val="single" w:sz="4" w:space="0" w:color="auto"/>
            </w:tcBorders>
            <w:vAlign w:val="center"/>
          </w:tcPr>
          <w:p w14:paraId="6F265937"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i/>
                <w:iCs/>
                <w:sz w:val="16"/>
                <w:szCs w:val="16"/>
              </w:rPr>
              <w:t>p</w:t>
            </w:r>
            <w:r w:rsidRPr="000B623D">
              <w:rPr>
                <w:rFonts w:ascii="Times New Roman" w:hAnsi="Times New Roman" w:cs="Times New Roman"/>
                <w:sz w:val="16"/>
                <w:szCs w:val="16"/>
              </w:rPr>
              <w:t>-value</w:t>
            </w:r>
          </w:p>
        </w:tc>
        <w:tc>
          <w:tcPr>
            <w:tcW w:w="1667" w:type="dxa"/>
            <w:tcBorders>
              <w:top w:val="single" w:sz="4" w:space="0" w:color="auto"/>
              <w:bottom w:val="single" w:sz="4" w:space="0" w:color="auto"/>
            </w:tcBorders>
            <w:vAlign w:val="center"/>
          </w:tcPr>
          <w:p w14:paraId="2D398061" w14:textId="77777777" w:rsidR="006336BB" w:rsidRPr="000B623D" w:rsidRDefault="006336BB" w:rsidP="009D76B7">
            <w:pPr>
              <w:spacing w:line="360" w:lineRule="auto"/>
              <w:jc w:val="center"/>
              <w:rPr>
                <w:rFonts w:ascii="Times New Roman" w:hAnsi="Times New Roman" w:cs="Times New Roman"/>
                <w:i/>
                <w:iCs/>
                <w:sz w:val="16"/>
                <w:szCs w:val="16"/>
              </w:rPr>
            </w:pPr>
            <w:r w:rsidRPr="000B623D">
              <w:rPr>
                <w:rFonts w:ascii="Times New Roman" w:hAnsi="Times New Roman" w:cs="Times New Roman"/>
                <w:i/>
                <w:iCs/>
                <w:sz w:val="16"/>
                <w:szCs w:val="16"/>
              </w:rPr>
              <w:t>95% CI</w:t>
            </w:r>
          </w:p>
        </w:tc>
      </w:tr>
      <w:tr w:rsidR="006336BB" w:rsidRPr="000B623D" w14:paraId="4822F5AF" w14:textId="77777777" w:rsidTr="009D76B7">
        <w:trPr>
          <w:trHeight w:hRule="exact" w:val="229"/>
          <w:jc w:val="center"/>
        </w:trPr>
        <w:tc>
          <w:tcPr>
            <w:tcW w:w="1679" w:type="dxa"/>
            <w:gridSpan w:val="2"/>
            <w:tcBorders>
              <w:top w:val="single" w:sz="4" w:space="0" w:color="auto"/>
            </w:tcBorders>
            <w:vAlign w:val="center"/>
          </w:tcPr>
          <w:p w14:paraId="75B9FD37" w14:textId="77777777" w:rsidR="006336BB" w:rsidRPr="000B623D" w:rsidRDefault="006336BB" w:rsidP="009D76B7">
            <w:pPr>
              <w:spacing w:line="360" w:lineRule="auto"/>
              <w:rPr>
                <w:rFonts w:ascii="Times New Roman" w:hAnsi="Times New Roman" w:cs="Times New Roman"/>
                <w:i/>
                <w:iCs/>
                <w:sz w:val="16"/>
                <w:szCs w:val="16"/>
              </w:rPr>
            </w:pPr>
            <w:proofErr w:type="spellStart"/>
            <w:r w:rsidRPr="000B623D">
              <w:rPr>
                <w:rFonts w:ascii="Times New Roman" w:hAnsi="Times New Roman" w:cs="Times New Roman"/>
                <w:i/>
                <w:iCs/>
                <w:sz w:val="16"/>
                <w:szCs w:val="16"/>
              </w:rPr>
              <w:t>sR</w:t>
            </w:r>
            <w:r>
              <w:rPr>
                <w:rFonts w:ascii="Times New Roman" w:hAnsi="Times New Roman" w:cs="Times New Roman"/>
                <w:i/>
                <w:iCs/>
                <w:sz w:val="16"/>
                <w:szCs w:val="16"/>
              </w:rPr>
              <w:t>P</w:t>
            </w:r>
            <w:r w:rsidRPr="000B623D">
              <w:rPr>
                <w:rFonts w:ascii="Times New Roman" w:hAnsi="Times New Roman" w:cs="Times New Roman"/>
                <w:i/>
                <w:iCs/>
                <w:sz w:val="16"/>
                <w:szCs w:val="16"/>
              </w:rPr>
              <w:t>E</w:t>
            </w:r>
            <w:proofErr w:type="spellEnd"/>
            <w:r w:rsidRPr="000B623D">
              <w:rPr>
                <w:rFonts w:ascii="Times New Roman" w:hAnsi="Times New Roman" w:cs="Times New Roman"/>
                <w:i/>
                <w:iCs/>
                <w:sz w:val="16"/>
                <w:szCs w:val="16"/>
              </w:rPr>
              <w:t xml:space="preserve"> ~ </w:t>
            </w:r>
            <w:proofErr w:type="spellStart"/>
            <w:r w:rsidRPr="000B623D">
              <w:rPr>
                <w:rFonts w:ascii="Times New Roman" w:hAnsi="Times New Roman" w:cs="Times New Roman"/>
                <w:i/>
                <w:iCs/>
                <w:sz w:val="16"/>
                <w:szCs w:val="16"/>
              </w:rPr>
              <w:t>T</w:t>
            </w:r>
            <w:r w:rsidRPr="000B623D">
              <w:rPr>
                <w:rFonts w:ascii="Times New Roman" w:hAnsi="Times New Roman" w:cs="Times New Roman"/>
                <w:i/>
                <w:iCs/>
                <w:sz w:val="16"/>
                <w:szCs w:val="16"/>
                <w:vertAlign w:val="superscript"/>
              </w:rPr>
              <w:t>Dist</w:t>
            </w:r>
            <w:proofErr w:type="spellEnd"/>
          </w:p>
        </w:tc>
        <w:tc>
          <w:tcPr>
            <w:tcW w:w="922" w:type="dxa"/>
            <w:gridSpan w:val="2"/>
            <w:tcBorders>
              <w:top w:val="single" w:sz="4" w:space="0" w:color="auto"/>
            </w:tcBorders>
          </w:tcPr>
          <w:p w14:paraId="7B34309F"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0.06</w:t>
            </w:r>
          </w:p>
        </w:tc>
        <w:tc>
          <w:tcPr>
            <w:tcW w:w="938" w:type="dxa"/>
            <w:tcBorders>
              <w:top w:val="single" w:sz="4" w:space="0" w:color="auto"/>
            </w:tcBorders>
            <w:vAlign w:val="center"/>
          </w:tcPr>
          <w:p w14:paraId="1C3A3787"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.0</w:t>
            </w:r>
            <w:r>
              <w:rPr>
                <w:rFonts w:ascii="Times New Roman" w:hAnsi="Times New Roman" w:cs="Times New Roman"/>
                <w:sz w:val="16"/>
                <w:szCs w:val="16"/>
              </w:rPr>
              <w:t>1</w:t>
            </w:r>
          </w:p>
        </w:tc>
        <w:tc>
          <w:tcPr>
            <w:tcW w:w="835" w:type="dxa"/>
            <w:gridSpan w:val="2"/>
            <w:tcBorders>
              <w:top w:val="single" w:sz="4" w:space="0" w:color="auto"/>
            </w:tcBorders>
            <w:vAlign w:val="center"/>
          </w:tcPr>
          <w:p w14:paraId="007101F3"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.0</w:t>
            </w:r>
            <w:r>
              <w:rPr>
                <w:rFonts w:ascii="Times New Roman" w:hAnsi="Times New Roman" w:cs="Times New Roman"/>
                <w:sz w:val="16"/>
                <w:szCs w:val="16"/>
              </w:rPr>
              <w:t>1</w:t>
            </w:r>
          </w:p>
        </w:tc>
        <w:tc>
          <w:tcPr>
            <w:tcW w:w="977" w:type="dxa"/>
            <w:tcBorders>
              <w:top w:val="single" w:sz="4" w:space="0" w:color="auto"/>
            </w:tcBorders>
            <w:vAlign w:val="center"/>
          </w:tcPr>
          <w:p w14:paraId="0A647AD5"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1.19</w:t>
            </w:r>
          </w:p>
        </w:tc>
        <w:tc>
          <w:tcPr>
            <w:tcW w:w="1117" w:type="dxa"/>
            <w:tcBorders>
              <w:top w:val="single" w:sz="4" w:space="0" w:color="auto"/>
            </w:tcBorders>
            <w:vAlign w:val="center"/>
          </w:tcPr>
          <w:p w14:paraId="4BC8EFA8"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23</w:t>
            </w:r>
          </w:p>
        </w:tc>
        <w:tc>
          <w:tcPr>
            <w:tcW w:w="1667" w:type="dxa"/>
            <w:tcBorders>
              <w:top w:val="single" w:sz="4" w:space="0" w:color="auto"/>
            </w:tcBorders>
            <w:vAlign w:val="center"/>
          </w:tcPr>
          <w:p w14:paraId="769EE0CC"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 xml:space="preserve">-0.01 </w:t>
            </w:r>
            <w:r w:rsidRPr="000B623D">
              <w:rPr>
                <w:rFonts w:ascii="Times New Roman" w:hAnsi="Times New Roman" w:cs="Times New Roman"/>
                <w:i/>
                <w:iCs/>
                <w:sz w:val="16"/>
                <w:szCs w:val="16"/>
              </w:rPr>
              <w:t>to</w:t>
            </w:r>
            <w:r w:rsidRPr="000B623D">
              <w:rPr>
                <w:rFonts w:ascii="Times New Roman" w:hAnsi="Times New Roman" w:cs="Times New Roman"/>
                <w:sz w:val="16"/>
                <w:szCs w:val="16"/>
              </w:rPr>
              <w:t xml:space="preserve"> 0.02</w:t>
            </w:r>
          </w:p>
        </w:tc>
      </w:tr>
      <w:tr w:rsidR="006336BB" w:rsidRPr="000B623D" w14:paraId="724FD557" w14:textId="77777777" w:rsidTr="009D76B7">
        <w:trPr>
          <w:trHeight w:hRule="exact" w:val="229"/>
          <w:jc w:val="center"/>
        </w:trPr>
        <w:tc>
          <w:tcPr>
            <w:tcW w:w="1679" w:type="dxa"/>
            <w:gridSpan w:val="2"/>
            <w:vAlign w:val="center"/>
          </w:tcPr>
          <w:p w14:paraId="003812EB" w14:textId="77777777" w:rsidR="006336BB" w:rsidRPr="000B623D" w:rsidRDefault="006336BB" w:rsidP="009D76B7">
            <w:pPr>
              <w:spacing w:line="360" w:lineRule="auto"/>
              <w:rPr>
                <w:rFonts w:ascii="Times New Roman" w:hAnsi="Times New Roman" w:cs="Times New Roman"/>
                <w:i/>
                <w:iCs/>
                <w:sz w:val="16"/>
                <w:szCs w:val="16"/>
              </w:rPr>
            </w:pPr>
            <w:r w:rsidRPr="000B623D">
              <w:rPr>
                <w:rFonts w:ascii="Times New Roman" w:hAnsi="Times New Roman" w:cs="Times New Roman"/>
                <w:i/>
                <w:iCs/>
                <w:sz w:val="16"/>
                <w:szCs w:val="16"/>
              </w:rPr>
              <w:t xml:space="preserve">sRPE ~ </w:t>
            </w:r>
            <w:r>
              <w:rPr>
                <w:rFonts w:ascii="Times New Roman" w:hAnsi="Times New Roman" w:cs="Times New Roman"/>
                <w:i/>
                <w:iCs/>
                <w:sz w:val="16"/>
                <w:szCs w:val="16"/>
              </w:rPr>
              <w:t>PAH</w:t>
            </w:r>
          </w:p>
        </w:tc>
        <w:tc>
          <w:tcPr>
            <w:tcW w:w="922" w:type="dxa"/>
            <w:gridSpan w:val="2"/>
          </w:tcPr>
          <w:p w14:paraId="023A7AC5" w14:textId="77777777" w:rsidR="006336BB" w:rsidRPr="000B623D" w:rsidRDefault="006336BB" w:rsidP="009D76B7">
            <w:pPr>
              <w:spacing w:line="360" w:lineRule="auto"/>
              <w:jc w:val="center"/>
              <w:rPr>
                <w:rFonts w:ascii="Times New Roman" w:hAnsi="Times New Roman" w:cs="Times New Roman"/>
                <w:sz w:val="16"/>
                <w:szCs w:val="16"/>
              </w:rPr>
            </w:pPr>
          </w:p>
        </w:tc>
        <w:tc>
          <w:tcPr>
            <w:tcW w:w="938" w:type="dxa"/>
            <w:vAlign w:val="center"/>
          </w:tcPr>
          <w:p w14:paraId="1884904B"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-0.51</w:t>
            </w:r>
          </w:p>
        </w:tc>
        <w:tc>
          <w:tcPr>
            <w:tcW w:w="835" w:type="dxa"/>
            <w:gridSpan w:val="2"/>
            <w:vAlign w:val="center"/>
          </w:tcPr>
          <w:p w14:paraId="30A03BFE"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0.39</w:t>
            </w:r>
          </w:p>
        </w:tc>
        <w:tc>
          <w:tcPr>
            <w:tcW w:w="977" w:type="dxa"/>
            <w:vAlign w:val="center"/>
          </w:tcPr>
          <w:p w14:paraId="0E2A400D"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-1.31</w:t>
            </w:r>
          </w:p>
        </w:tc>
        <w:tc>
          <w:tcPr>
            <w:tcW w:w="1117" w:type="dxa"/>
            <w:vAlign w:val="center"/>
          </w:tcPr>
          <w:p w14:paraId="05E7FA78"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19</w:t>
            </w:r>
          </w:p>
        </w:tc>
        <w:tc>
          <w:tcPr>
            <w:tcW w:w="1667" w:type="dxa"/>
            <w:vAlign w:val="center"/>
          </w:tcPr>
          <w:p w14:paraId="2F809138" w14:textId="77777777" w:rsidR="006336BB" w:rsidRPr="00DF3CAC"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1.29</w:t>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to</w:t>
            </w:r>
            <w:r>
              <w:rPr>
                <w:rFonts w:ascii="Times New Roman" w:hAnsi="Times New Roman" w:cs="Times New Roman"/>
                <w:i/>
                <w:iCs/>
                <w:sz w:val="16"/>
                <w:szCs w:val="16"/>
              </w:rPr>
              <w:t xml:space="preserve"> </w:t>
            </w:r>
            <w:r>
              <w:rPr>
                <w:rFonts w:ascii="Times New Roman" w:hAnsi="Times New Roman" w:cs="Times New Roman"/>
                <w:sz w:val="16"/>
                <w:szCs w:val="16"/>
              </w:rPr>
              <w:t>0.27</w:t>
            </w:r>
          </w:p>
        </w:tc>
      </w:tr>
      <w:tr w:rsidR="006336BB" w:rsidRPr="000B623D" w14:paraId="78520E0D" w14:textId="77777777" w:rsidTr="009D76B7">
        <w:trPr>
          <w:trHeight w:hRule="exact" w:val="229"/>
          <w:jc w:val="center"/>
        </w:trPr>
        <w:tc>
          <w:tcPr>
            <w:tcW w:w="1679" w:type="dxa"/>
            <w:gridSpan w:val="2"/>
            <w:vAlign w:val="center"/>
          </w:tcPr>
          <w:p w14:paraId="7BB85171" w14:textId="77777777" w:rsidR="006336BB" w:rsidRPr="000B623D" w:rsidRDefault="006336BB" w:rsidP="009D76B7">
            <w:pPr>
              <w:spacing w:line="360" w:lineRule="auto"/>
              <w:rPr>
                <w:rFonts w:ascii="Times New Roman" w:hAnsi="Times New Roman" w:cs="Times New Roman"/>
                <w:i/>
                <w:iCs/>
                <w:sz w:val="16"/>
                <w:szCs w:val="16"/>
              </w:rPr>
            </w:pPr>
            <w:proofErr w:type="spellStart"/>
            <w:r w:rsidRPr="000B623D">
              <w:rPr>
                <w:rFonts w:ascii="Times New Roman" w:hAnsi="Times New Roman" w:cs="Times New Roman"/>
                <w:i/>
                <w:iCs/>
                <w:sz w:val="16"/>
                <w:szCs w:val="16"/>
              </w:rPr>
              <w:t>sRPE</w:t>
            </w:r>
            <w:proofErr w:type="spellEnd"/>
            <w:r w:rsidRPr="000B623D">
              <w:rPr>
                <w:rFonts w:ascii="Times New Roman" w:hAnsi="Times New Roman" w:cs="Times New Roman"/>
                <w:i/>
                <w:iCs/>
                <w:sz w:val="16"/>
                <w:szCs w:val="16"/>
              </w:rPr>
              <w:t xml:space="preserve"> ~ </w:t>
            </w:r>
            <w:proofErr w:type="spellStart"/>
            <w:r w:rsidRPr="000B623D">
              <w:rPr>
                <w:rFonts w:ascii="Times New Roman" w:hAnsi="Times New Roman" w:cs="Times New Roman"/>
                <w:i/>
                <w:iCs/>
                <w:sz w:val="16"/>
                <w:szCs w:val="16"/>
              </w:rPr>
              <w:t>T</w:t>
            </w:r>
            <w:r w:rsidRPr="000B623D">
              <w:rPr>
                <w:rFonts w:ascii="Times New Roman" w:hAnsi="Times New Roman" w:cs="Times New Roman"/>
                <w:i/>
                <w:iCs/>
                <w:sz w:val="16"/>
                <w:szCs w:val="16"/>
                <w:vertAlign w:val="superscript"/>
              </w:rPr>
              <w:t>Dist</w:t>
            </w:r>
            <w:proofErr w:type="spellEnd"/>
            <w:r w:rsidRPr="000B623D">
              <w:rPr>
                <w:rFonts w:ascii="Times New Roman" w:hAnsi="Times New Roman" w:cs="Times New Roman"/>
                <w:i/>
                <w:iCs/>
                <w:sz w:val="16"/>
                <w:szCs w:val="16"/>
              </w:rPr>
              <w:t xml:space="preserve"> x </w:t>
            </w:r>
            <w:r>
              <w:rPr>
                <w:rFonts w:ascii="Times New Roman" w:hAnsi="Times New Roman" w:cs="Times New Roman"/>
                <w:i/>
                <w:iCs/>
                <w:sz w:val="16"/>
                <w:szCs w:val="16"/>
              </w:rPr>
              <w:t>PAH</w:t>
            </w:r>
          </w:p>
        </w:tc>
        <w:tc>
          <w:tcPr>
            <w:tcW w:w="922" w:type="dxa"/>
            <w:gridSpan w:val="2"/>
          </w:tcPr>
          <w:p w14:paraId="691954C2"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0.01</w:t>
            </w:r>
          </w:p>
        </w:tc>
        <w:tc>
          <w:tcPr>
            <w:tcW w:w="938" w:type="dxa"/>
            <w:vAlign w:val="center"/>
          </w:tcPr>
          <w:p w14:paraId="0BD5884C"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01</w:t>
            </w:r>
          </w:p>
        </w:tc>
        <w:tc>
          <w:tcPr>
            <w:tcW w:w="835" w:type="dxa"/>
            <w:gridSpan w:val="2"/>
            <w:vAlign w:val="center"/>
          </w:tcPr>
          <w:p w14:paraId="19DA7BB7"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.01</w:t>
            </w:r>
          </w:p>
        </w:tc>
        <w:tc>
          <w:tcPr>
            <w:tcW w:w="977" w:type="dxa"/>
            <w:vAlign w:val="center"/>
          </w:tcPr>
          <w:p w14:paraId="6DC8E67B"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0.72</w:t>
            </w:r>
          </w:p>
        </w:tc>
        <w:tc>
          <w:tcPr>
            <w:tcW w:w="1117" w:type="dxa"/>
            <w:vAlign w:val="center"/>
          </w:tcPr>
          <w:p w14:paraId="4F3EF611"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46</w:t>
            </w:r>
          </w:p>
        </w:tc>
        <w:tc>
          <w:tcPr>
            <w:tcW w:w="1667" w:type="dxa"/>
            <w:vAlign w:val="center"/>
          </w:tcPr>
          <w:p w14:paraId="3D72CDE8"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-0.</w:t>
            </w:r>
            <w:r>
              <w:rPr>
                <w:rFonts w:ascii="Times New Roman" w:hAnsi="Times New Roman" w:cs="Times New Roman"/>
                <w:sz w:val="16"/>
                <w:szCs w:val="16"/>
              </w:rPr>
              <w:t>01</w:t>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to</w:t>
            </w:r>
            <w:r w:rsidRPr="000B623D">
              <w:rPr>
                <w:rFonts w:ascii="Times New Roman" w:hAnsi="Times New Roman" w:cs="Times New Roman"/>
                <w:sz w:val="16"/>
                <w:szCs w:val="16"/>
              </w:rPr>
              <w:t xml:space="preserve"> 0.</w:t>
            </w:r>
            <w:r>
              <w:rPr>
                <w:rFonts w:ascii="Times New Roman" w:hAnsi="Times New Roman" w:cs="Times New Roman"/>
                <w:sz w:val="16"/>
                <w:szCs w:val="16"/>
              </w:rPr>
              <w:t>01</w:t>
            </w:r>
          </w:p>
        </w:tc>
      </w:tr>
      <w:tr w:rsidR="006336BB" w:rsidRPr="000B623D" w14:paraId="0A4A261F" w14:textId="77777777" w:rsidTr="009D76B7">
        <w:trPr>
          <w:gridAfter w:val="4"/>
          <w:wAfter w:w="4395" w:type="dxa"/>
          <w:trHeight w:hRule="exact" w:val="229"/>
          <w:jc w:val="center"/>
        </w:trPr>
        <w:tc>
          <w:tcPr>
            <w:tcW w:w="279" w:type="dxa"/>
          </w:tcPr>
          <w:p w14:paraId="7EF20194" w14:textId="77777777" w:rsidR="006336BB" w:rsidRPr="000B623D" w:rsidRDefault="006336BB" w:rsidP="009D76B7">
            <w:pPr>
              <w:spacing w:line="360" w:lineRule="auto"/>
              <w:rPr>
                <w:rFonts w:ascii="Times New Roman" w:hAnsi="Times New Roman" w:cs="Times New Roman"/>
                <w:sz w:val="16"/>
                <w:szCs w:val="16"/>
              </w:rPr>
            </w:pPr>
          </w:p>
        </w:tc>
        <w:tc>
          <w:tcPr>
            <w:tcW w:w="1780" w:type="dxa"/>
            <w:gridSpan w:val="2"/>
          </w:tcPr>
          <w:p w14:paraId="25338A85" w14:textId="77777777" w:rsidR="006336BB" w:rsidRPr="000B623D" w:rsidRDefault="006336BB" w:rsidP="009D76B7">
            <w:pPr>
              <w:spacing w:line="360" w:lineRule="auto"/>
              <w:rPr>
                <w:rFonts w:ascii="Times New Roman" w:hAnsi="Times New Roman" w:cs="Times New Roman"/>
                <w:sz w:val="16"/>
                <w:szCs w:val="16"/>
              </w:rPr>
            </w:pPr>
          </w:p>
        </w:tc>
        <w:tc>
          <w:tcPr>
            <w:tcW w:w="1681" w:type="dxa"/>
            <w:gridSpan w:val="3"/>
            <w:vAlign w:val="center"/>
          </w:tcPr>
          <w:p w14:paraId="4555DE9E" w14:textId="77777777" w:rsidR="006336BB" w:rsidRPr="000B623D" w:rsidRDefault="006336BB" w:rsidP="009D76B7">
            <w:pPr>
              <w:spacing w:line="360" w:lineRule="auto"/>
              <w:jc w:val="center"/>
              <w:rPr>
                <w:rFonts w:ascii="Times New Roman" w:hAnsi="Times New Roman" w:cs="Times New Roman"/>
                <w:sz w:val="16"/>
                <w:szCs w:val="16"/>
              </w:rPr>
            </w:pPr>
          </w:p>
        </w:tc>
      </w:tr>
      <w:tr w:rsidR="006336BB" w:rsidRPr="000B623D" w14:paraId="0F9868FF" w14:textId="77777777" w:rsidTr="009D76B7">
        <w:trPr>
          <w:trHeight w:hRule="exact" w:val="229"/>
          <w:jc w:val="center"/>
        </w:trPr>
        <w:tc>
          <w:tcPr>
            <w:tcW w:w="1679" w:type="dxa"/>
            <w:gridSpan w:val="2"/>
            <w:vAlign w:val="center"/>
          </w:tcPr>
          <w:p w14:paraId="59A53B1E" w14:textId="77777777" w:rsidR="006336BB" w:rsidRPr="000B623D" w:rsidRDefault="006336BB" w:rsidP="009D76B7">
            <w:pPr>
              <w:spacing w:line="360" w:lineRule="auto"/>
              <w:rPr>
                <w:rFonts w:ascii="Times New Roman" w:hAnsi="Times New Roman" w:cs="Times New Roman"/>
                <w:i/>
                <w:iCs/>
                <w:sz w:val="16"/>
                <w:szCs w:val="16"/>
              </w:rPr>
            </w:pPr>
            <w:r w:rsidRPr="000B623D">
              <w:rPr>
                <w:rFonts w:ascii="Times New Roman" w:hAnsi="Times New Roman" w:cs="Times New Roman"/>
                <w:i/>
                <w:iCs/>
                <w:sz w:val="16"/>
                <w:szCs w:val="16"/>
              </w:rPr>
              <w:t xml:space="preserve">RPE-B ~ </w:t>
            </w:r>
            <w:proofErr w:type="spellStart"/>
            <w:r w:rsidRPr="000B623D">
              <w:rPr>
                <w:rFonts w:ascii="Times New Roman" w:hAnsi="Times New Roman" w:cs="Times New Roman"/>
                <w:i/>
                <w:iCs/>
                <w:sz w:val="16"/>
                <w:szCs w:val="16"/>
              </w:rPr>
              <w:t>T</w:t>
            </w:r>
            <w:r w:rsidRPr="000B623D">
              <w:rPr>
                <w:rFonts w:ascii="Times New Roman" w:hAnsi="Times New Roman" w:cs="Times New Roman"/>
                <w:i/>
                <w:iCs/>
                <w:sz w:val="16"/>
                <w:szCs w:val="16"/>
                <w:vertAlign w:val="superscript"/>
              </w:rPr>
              <w:t>Dist</w:t>
            </w:r>
            <w:proofErr w:type="spellEnd"/>
          </w:p>
        </w:tc>
        <w:tc>
          <w:tcPr>
            <w:tcW w:w="922" w:type="dxa"/>
            <w:gridSpan w:val="2"/>
          </w:tcPr>
          <w:p w14:paraId="32D9CF28"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0.05</w:t>
            </w:r>
          </w:p>
        </w:tc>
        <w:tc>
          <w:tcPr>
            <w:tcW w:w="938" w:type="dxa"/>
            <w:vAlign w:val="center"/>
          </w:tcPr>
          <w:p w14:paraId="68ED0287"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0</w:t>
            </w:r>
            <w:r w:rsidRPr="000B623D">
              <w:rPr>
                <w:rFonts w:ascii="Times New Roman" w:hAnsi="Times New Roman" w:cs="Times New Roman"/>
                <w:sz w:val="16"/>
                <w:szCs w:val="16"/>
              </w:rPr>
              <w:t>.00</w:t>
            </w:r>
          </w:p>
        </w:tc>
        <w:tc>
          <w:tcPr>
            <w:tcW w:w="835" w:type="dxa"/>
            <w:gridSpan w:val="2"/>
            <w:vAlign w:val="center"/>
          </w:tcPr>
          <w:p w14:paraId="6786DC71"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.01</w:t>
            </w:r>
          </w:p>
        </w:tc>
        <w:tc>
          <w:tcPr>
            <w:tcW w:w="977" w:type="dxa"/>
            <w:vAlign w:val="center"/>
          </w:tcPr>
          <w:p w14:paraId="3BC3CE5E"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07</w:t>
            </w:r>
          </w:p>
        </w:tc>
        <w:tc>
          <w:tcPr>
            <w:tcW w:w="1117" w:type="dxa"/>
            <w:vAlign w:val="center"/>
          </w:tcPr>
          <w:p w14:paraId="61D0B487"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94</w:t>
            </w:r>
          </w:p>
        </w:tc>
        <w:tc>
          <w:tcPr>
            <w:tcW w:w="1667" w:type="dxa"/>
            <w:vAlign w:val="center"/>
          </w:tcPr>
          <w:p w14:paraId="1EAA8AB8"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-0.0</w:t>
            </w:r>
            <w:r>
              <w:rPr>
                <w:rFonts w:ascii="Times New Roman" w:hAnsi="Times New Roman" w:cs="Times New Roman"/>
                <w:sz w:val="16"/>
                <w:szCs w:val="16"/>
              </w:rPr>
              <w:t>2</w:t>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to</w:t>
            </w:r>
            <w:r w:rsidRPr="000B623D">
              <w:rPr>
                <w:rFonts w:ascii="Times New Roman" w:hAnsi="Times New Roman" w:cs="Times New Roman"/>
                <w:sz w:val="16"/>
                <w:szCs w:val="16"/>
              </w:rPr>
              <w:t xml:space="preserve"> 0.1</w:t>
            </w:r>
            <w:r>
              <w:rPr>
                <w:rFonts w:ascii="Times New Roman" w:hAnsi="Times New Roman" w:cs="Times New Roman"/>
                <w:sz w:val="16"/>
                <w:szCs w:val="16"/>
              </w:rPr>
              <w:t>2</w:t>
            </w:r>
          </w:p>
        </w:tc>
      </w:tr>
      <w:tr w:rsidR="006336BB" w:rsidRPr="000B623D" w14:paraId="62B563EA" w14:textId="77777777" w:rsidTr="009D76B7">
        <w:trPr>
          <w:trHeight w:hRule="exact" w:val="229"/>
          <w:jc w:val="center"/>
        </w:trPr>
        <w:tc>
          <w:tcPr>
            <w:tcW w:w="1679" w:type="dxa"/>
            <w:gridSpan w:val="2"/>
            <w:vAlign w:val="center"/>
          </w:tcPr>
          <w:p w14:paraId="6500C24C" w14:textId="77777777" w:rsidR="006336BB" w:rsidRPr="000B623D" w:rsidRDefault="006336BB" w:rsidP="009D76B7">
            <w:pPr>
              <w:spacing w:line="360" w:lineRule="auto"/>
              <w:rPr>
                <w:rFonts w:ascii="Times New Roman" w:hAnsi="Times New Roman" w:cs="Times New Roman"/>
                <w:i/>
                <w:iCs/>
                <w:sz w:val="16"/>
                <w:szCs w:val="16"/>
              </w:rPr>
            </w:pPr>
            <w:r w:rsidRPr="000B623D">
              <w:rPr>
                <w:rFonts w:ascii="Times New Roman" w:hAnsi="Times New Roman" w:cs="Times New Roman"/>
                <w:i/>
                <w:iCs/>
                <w:sz w:val="16"/>
                <w:szCs w:val="16"/>
              </w:rPr>
              <w:t xml:space="preserve">RPE-B ~ </w:t>
            </w:r>
            <w:r>
              <w:rPr>
                <w:rFonts w:ascii="Times New Roman" w:hAnsi="Times New Roman" w:cs="Times New Roman"/>
                <w:i/>
                <w:iCs/>
                <w:sz w:val="16"/>
                <w:szCs w:val="16"/>
              </w:rPr>
              <w:t>PAH</w:t>
            </w:r>
          </w:p>
        </w:tc>
        <w:tc>
          <w:tcPr>
            <w:tcW w:w="922" w:type="dxa"/>
            <w:gridSpan w:val="2"/>
          </w:tcPr>
          <w:p w14:paraId="692AB845" w14:textId="77777777" w:rsidR="006336BB" w:rsidRPr="000B623D" w:rsidRDefault="006336BB" w:rsidP="009D76B7">
            <w:pPr>
              <w:spacing w:line="360" w:lineRule="auto"/>
              <w:jc w:val="center"/>
              <w:rPr>
                <w:rFonts w:ascii="Times New Roman" w:hAnsi="Times New Roman" w:cs="Times New Roman"/>
                <w:sz w:val="16"/>
                <w:szCs w:val="16"/>
              </w:rPr>
            </w:pPr>
          </w:p>
        </w:tc>
        <w:tc>
          <w:tcPr>
            <w:tcW w:w="938" w:type="dxa"/>
            <w:vAlign w:val="center"/>
          </w:tcPr>
          <w:p w14:paraId="26EC2707"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-0.78</w:t>
            </w:r>
          </w:p>
        </w:tc>
        <w:tc>
          <w:tcPr>
            <w:tcW w:w="835" w:type="dxa"/>
            <w:gridSpan w:val="2"/>
            <w:vAlign w:val="center"/>
          </w:tcPr>
          <w:p w14:paraId="4CA209F7"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0.53</w:t>
            </w:r>
          </w:p>
        </w:tc>
        <w:tc>
          <w:tcPr>
            <w:tcW w:w="977" w:type="dxa"/>
            <w:vAlign w:val="center"/>
          </w:tcPr>
          <w:p w14:paraId="7F651B13"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-1</w:t>
            </w:r>
            <w:r>
              <w:rPr>
                <w:rFonts w:ascii="Times New Roman" w:hAnsi="Times New Roman" w:cs="Times New Roman"/>
                <w:sz w:val="16"/>
                <w:szCs w:val="16"/>
              </w:rPr>
              <w:t>.48</w:t>
            </w:r>
          </w:p>
        </w:tc>
        <w:tc>
          <w:tcPr>
            <w:tcW w:w="1117" w:type="dxa"/>
            <w:vAlign w:val="center"/>
          </w:tcPr>
          <w:p w14:paraId="64CC99A4"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14</w:t>
            </w:r>
          </w:p>
        </w:tc>
        <w:tc>
          <w:tcPr>
            <w:tcW w:w="1667" w:type="dxa"/>
            <w:vAlign w:val="center"/>
          </w:tcPr>
          <w:p w14:paraId="182F1E98"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-1</w:t>
            </w:r>
            <w:r>
              <w:rPr>
                <w:rFonts w:ascii="Times New Roman" w:hAnsi="Times New Roman" w:cs="Times New Roman"/>
                <w:sz w:val="16"/>
                <w:szCs w:val="16"/>
              </w:rPr>
              <w:t>.84</w:t>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to</w:t>
            </w:r>
            <w:r w:rsidRPr="000B623D">
              <w:rPr>
                <w:rFonts w:ascii="Times New Roman" w:hAnsi="Times New Roman" w:cs="Times New Roman"/>
                <w:sz w:val="16"/>
                <w:szCs w:val="16"/>
              </w:rPr>
              <w:t xml:space="preserve"> </w:t>
            </w:r>
            <w:r>
              <w:rPr>
                <w:rFonts w:ascii="Times New Roman" w:hAnsi="Times New Roman" w:cs="Times New Roman"/>
                <w:sz w:val="16"/>
                <w:szCs w:val="16"/>
              </w:rPr>
              <w:t>0.27</w:t>
            </w:r>
          </w:p>
        </w:tc>
      </w:tr>
      <w:tr w:rsidR="006336BB" w:rsidRPr="000B623D" w14:paraId="3D75C791" w14:textId="77777777" w:rsidTr="009D76B7">
        <w:trPr>
          <w:trHeight w:hRule="exact" w:val="229"/>
          <w:jc w:val="center"/>
        </w:trPr>
        <w:tc>
          <w:tcPr>
            <w:tcW w:w="1679" w:type="dxa"/>
            <w:gridSpan w:val="2"/>
            <w:vAlign w:val="center"/>
          </w:tcPr>
          <w:p w14:paraId="63C6F8C6" w14:textId="77777777" w:rsidR="006336BB" w:rsidRPr="000B623D" w:rsidRDefault="006336BB" w:rsidP="009D76B7">
            <w:pPr>
              <w:spacing w:line="360" w:lineRule="auto"/>
              <w:rPr>
                <w:rFonts w:ascii="Times New Roman" w:hAnsi="Times New Roman" w:cs="Times New Roman"/>
                <w:i/>
                <w:iCs/>
                <w:sz w:val="16"/>
                <w:szCs w:val="16"/>
              </w:rPr>
            </w:pPr>
            <w:r w:rsidRPr="000B623D">
              <w:rPr>
                <w:rFonts w:ascii="Times New Roman" w:hAnsi="Times New Roman" w:cs="Times New Roman"/>
                <w:i/>
                <w:iCs/>
                <w:sz w:val="16"/>
                <w:szCs w:val="16"/>
              </w:rPr>
              <w:t xml:space="preserve">RPE-B ~ </w:t>
            </w:r>
            <w:proofErr w:type="spellStart"/>
            <w:r w:rsidRPr="000B623D">
              <w:rPr>
                <w:rFonts w:ascii="Times New Roman" w:hAnsi="Times New Roman" w:cs="Times New Roman"/>
                <w:i/>
                <w:iCs/>
                <w:sz w:val="16"/>
                <w:szCs w:val="16"/>
              </w:rPr>
              <w:t>T</w:t>
            </w:r>
            <w:r w:rsidRPr="000B623D">
              <w:rPr>
                <w:rFonts w:ascii="Times New Roman" w:hAnsi="Times New Roman" w:cs="Times New Roman"/>
                <w:i/>
                <w:iCs/>
                <w:sz w:val="16"/>
                <w:szCs w:val="16"/>
                <w:vertAlign w:val="superscript"/>
              </w:rPr>
              <w:t>Dist</w:t>
            </w:r>
            <w:proofErr w:type="spellEnd"/>
            <w:r w:rsidRPr="000B623D">
              <w:rPr>
                <w:rFonts w:ascii="Times New Roman" w:hAnsi="Times New Roman" w:cs="Times New Roman"/>
                <w:i/>
                <w:iCs/>
                <w:sz w:val="16"/>
                <w:szCs w:val="16"/>
              </w:rPr>
              <w:t xml:space="preserve"> x</w:t>
            </w:r>
            <w:r>
              <w:rPr>
                <w:rFonts w:ascii="Times New Roman" w:hAnsi="Times New Roman" w:cs="Times New Roman"/>
                <w:i/>
                <w:iCs/>
                <w:sz w:val="16"/>
                <w:szCs w:val="16"/>
              </w:rPr>
              <w:t xml:space="preserve"> PAH</w:t>
            </w:r>
          </w:p>
        </w:tc>
        <w:tc>
          <w:tcPr>
            <w:tcW w:w="922" w:type="dxa"/>
            <w:gridSpan w:val="2"/>
          </w:tcPr>
          <w:p w14:paraId="6342ABEE"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0.01</w:t>
            </w:r>
          </w:p>
        </w:tc>
        <w:tc>
          <w:tcPr>
            <w:tcW w:w="938" w:type="dxa"/>
            <w:vAlign w:val="center"/>
          </w:tcPr>
          <w:p w14:paraId="0FCAA7CD"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01</w:t>
            </w:r>
          </w:p>
        </w:tc>
        <w:tc>
          <w:tcPr>
            <w:tcW w:w="835" w:type="dxa"/>
            <w:gridSpan w:val="2"/>
            <w:vAlign w:val="center"/>
          </w:tcPr>
          <w:p w14:paraId="6C940AE2"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01</w:t>
            </w:r>
          </w:p>
        </w:tc>
        <w:tc>
          <w:tcPr>
            <w:tcW w:w="977" w:type="dxa"/>
            <w:vAlign w:val="center"/>
          </w:tcPr>
          <w:p w14:paraId="06726EC6"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96</w:t>
            </w:r>
          </w:p>
        </w:tc>
        <w:tc>
          <w:tcPr>
            <w:tcW w:w="1117" w:type="dxa"/>
            <w:vAlign w:val="center"/>
          </w:tcPr>
          <w:p w14:paraId="6F106058"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33</w:t>
            </w:r>
          </w:p>
        </w:tc>
        <w:tc>
          <w:tcPr>
            <w:tcW w:w="1667" w:type="dxa"/>
            <w:vAlign w:val="center"/>
          </w:tcPr>
          <w:p w14:paraId="624CF592"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-0.</w:t>
            </w:r>
            <w:r>
              <w:rPr>
                <w:rFonts w:ascii="Times New Roman" w:hAnsi="Times New Roman" w:cs="Times New Roman"/>
                <w:sz w:val="16"/>
                <w:szCs w:val="16"/>
              </w:rPr>
              <w:t>01</w:t>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to</w:t>
            </w:r>
            <w:r w:rsidRPr="000B623D">
              <w:rPr>
                <w:rFonts w:ascii="Times New Roman" w:hAnsi="Times New Roman" w:cs="Times New Roman"/>
                <w:sz w:val="16"/>
                <w:szCs w:val="16"/>
              </w:rPr>
              <w:t xml:space="preserve"> 0.</w:t>
            </w:r>
            <w:r>
              <w:rPr>
                <w:rFonts w:ascii="Times New Roman" w:hAnsi="Times New Roman" w:cs="Times New Roman"/>
                <w:sz w:val="16"/>
                <w:szCs w:val="16"/>
              </w:rPr>
              <w:t>01</w:t>
            </w:r>
          </w:p>
        </w:tc>
      </w:tr>
      <w:tr w:rsidR="006336BB" w:rsidRPr="000B623D" w14:paraId="3AAD75F4" w14:textId="77777777" w:rsidTr="009D76B7">
        <w:trPr>
          <w:gridAfter w:val="4"/>
          <w:wAfter w:w="4395" w:type="dxa"/>
          <w:trHeight w:hRule="exact" w:val="229"/>
          <w:jc w:val="center"/>
        </w:trPr>
        <w:tc>
          <w:tcPr>
            <w:tcW w:w="279" w:type="dxa"/>
          </w:tcPr>
          <w:p w14:paraId="6A75E43C" w14:textId="77777777" w:rsidR="006336BB" w:rsidRPr="000B623D" w:rsidRDefault="006336BB" w:rsidP="009D76B7">
            <w:pPr>
              <w:spacing w:line="360" w:lineRule="auto"/>
              <w:rPr>
                <w:rFonts w:ascii="Times New Roman" w:hAnsi="Times New Roman" w:cs="Times New Roman"/>
                <w:sz w:val="16"/>
                <w:szCs w:val="16"/>
              </w:rPr>
            </w:pPr>
          </w:p>
        </w:tc>
        <w:tc>
          <w:tcPr>
            <w:tcW w:w="1780" w:type="dxa"/>
            <w:gridSpan w:val="2"/>
          </w:tcPr>
          <w:p w14:paraId="47C1B47A" w14:textId="77777777" w:rsidR="006336BB" w:rsidRPr="000B623D" w:rsidRDefault="006336BB" w:rsidP="009D76B7">
            <w:pPr>
              <w:spacing w:line="360" w:lineRule="auto"/>
              <w:rPr>
                <w:rFonts w:ascii="Times New Roman" w:hAnsi="Times New Roman" w:cs="Times New Roman"/>
                <w:sz w:val="16"/>
                <w:szCs w:val="16"/>
              </w:rPr>
            </w:pPr>
          </w:p>
        </w:tc>
        <w:tc>
          <w:tcPr>
            <w:tcW w:w="1681" w:type="dxa"/>
            <w:gridSpan w:val="3"/>
            <w:vAlign w:val="center"/>
          </w:tcPr>
          <w:p w14:paraId="6D358EA0" w14:textId="77777777" w:rsidR="006336BB" w:rsidRPr="000B623D" w:rsidRDefault="006336BB" w:rsidP="009D76B7">
            <w:pPr>
              <w:spacing w:line="360" w:lineRule="auto"/>
              <w:jc w:val="center"/>
              <w:rPr>
                <w:rFonts w:ascii="Times New Roman" w:hAnsi="Times New Roman" w:cs="Times New Roman"/>
                <w:sz w:val="16"/>
                <w:szCs w:val="16"/>
              </w:rPr>
            </w:pPr>
          </w:p>
        </w:tc>
      </w:tr>
      <w:tr w:rsidR="006336BB" w:rsidRPr="000B623D" w14:paraId="6B811D56" w14:textId="77777777" w:rsidTr="009D76B7">
        <w:trPr>
          <w:trHeight w:hRule="exact" w:val="229"/>
          <w:jc w:val="center"/>
        </w:trPr>
        <w:tc>
          <w:tcPr>
            <w:tcW w:w="1679" w:type="dxa"/>
            <w:gridSpan w:val="2"/>
            <w:vAlign w:val="center"/>
          </w:tcPr>
          <w:p w14:paraId="2B92E5C9" w14:textId="77777777" w:rsidR="006336BB" w:rsidRPr="000B623D" w:rsidRDefault="006336BB" w:rsidP="009D76B7">
            <w:pPr>
              <w:spacing w:line="360" w:lineRule="auto"/>
              <w:rPr>
                <w:rFonts w:ascii="Times New Roman" w:hAnsi="Times New Roman" w:cs="Times New Roman"/>
                <w:i/>
                <w:iCs/>
                <w:sz w:val="16"/>
                <w:szCs w:val="16"/>
              </w:rPr>
            </w:pPr>
            <w:r w:rsidRPr="000B623D">
              <w:rPr>
                <w:rFonts w:ascii="Times New Roman" w:hAnsi="Times New Roman" w:cs="Times New Roman"/>
                <w:i/>
                <w:iCs/>
                <w:sz w:val="16"/>
                <w:szCs w:val="16"/>
              </w:rPr>
              <w:t xml:space="preserve">RPE-L ~ </w:t>
            </w:r>
            <w:proofErr w:type="spellStart"/>
            <w:r w:rsidRPr="000B623D">
              <w:rPr>
                <w:rFonts w:ascii="Times New Roman" w:hAnsi="Times New Roman" w:cs="Times New Roman"/>
                <w:i/>
                <w:iCs/>
                <w:sz w:val="16"/>
                <w:szCs w:val="16"/>
              </w:rPr>
              <w:t>T</w:t>
            </w:r>
            <w:r w:rsidRPr="000B623D">
              <w:rPr>
                <w:rFonts w:ascii="Times New Roman" w:hAnsi="Times New Roman" w:cs="Times New Roman"/>
                <w:i/>
                <w:iCs/>
                <w:sz w:val="16"/>
                <w:szCs w:val="16"/>
                <w:vertAlign w:val="superscript"/>
              </w:rPr>
              <w:t>Dist</w:t>
            </w:r>
            <w:proofErr w:type="spellEnd"/>
          </w:p>
        </w:tc>
        <w:tc>
          <w:tcPr>
            <w:tcW w:w="922" w:type="dxa"/>
            <w:gridSpan w:val="2"/>
          </w:tcPr>
          <w:p w14:paraId="3D86292F"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0.07</w:t>
            </w:r>
          </w:p>
        </w:tc>
        <w:tc>
          <w:tcPr>
            <w:tcW w:w="938" w:type="dxa"/>
            <w:vAlign w:val="center"/>
          </w:tcPr>
          <w:p w14:paraId="5EE6CFC2"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.01</w:t>
            </w:r>
          </w:p>
        </w:tc>
        <w:tc>
          <w:tcPr>
            <w:tcW w:w="835" w:type="dxa"/>
            <w:gridSpan w:val="2"/>
            <w:vAlign w:val="center"/>
          </w:tcPr>
          <w:p w14:paraId="57BD1D97"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.01</w:t>
            </w:r>
          </w:p>
        </w:tc>
        <w:tc>
          <w:tcPr>
            <w:tcW w:w="977" w:type="dxa"/>
            <w:vAlign w:val="center"/>
          </w:tcPr>
          <w:p w14:paraId="0D251B13"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1.</w:t>
            </w:r>
            <w:r>
              <w:rPr>
                <w:rFonts w:ascii="Times New Roman" w:hAnsi="Times New Roman" w:cs="Times New Roman"/>
                <w:sz w:val="16"/>
                <w:szCs w:val="16"/>
              </w:rPr>
              <w:t>65</w:t>
            </w:r>
          </w:p>
        </w:tc>
        <w:tc>
          <w:tcPr>
            <w:tcW w:w="1117" w:type="dxa"/>
            <w:vAlign w:val="center"/>
          </w:tcPr>
          <w:p w14:paraId="638C6CFC"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10</w:t>
            </w:r>
          </w:p>
        </w:tc>
        <w:tc>
          <w:tcPr>
            <w:tcW w:w="1667" w:type="dxa"/>
            <w:vAlign w:val="center"/>
          </w:tcPr>
          <w:p w14:paraId="1D3DEB85"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 xml:space="preserve">-0.01 </w:t>
            </w:r>
            <w:r w:rsidRPr="000B623D">
              <w:rPr>
                <w:rFonts w:ascii="Times New Roman" w:hAnsi="Times New Roman" w:cs="Times New Roman"/>
                <w:i/>
                <w:iCs/>
                <w:sz w:val="16"/>
                <w:szCs w:val="16"/>
              </w:rPr>
              <w:t>to</w:t>
            </w:r>
            <w:r w:rsidRPr="000B623D">
              <w:rPr>
                <w:rFonts w:ascii="Times New Roman" w:hAnsi="Times New Roman" w:cs="Times New Roman"/>
                <w:sz w:val="16"/>
                <w:szCs w:val="16"/>
              </w:rPr>
              <w:t xml:space="preserve"> 0.03</w:t>
            </w:r>
          </w:p>
        </w:tc>
      </w:tr>
      <w:tr w:rsidR="006336BB" w:rsidRPr="000B623D" w14:paraId="7BC42D16" w14:textId="77777777" w:rsidTr="009D76B7">
        <w:trPr>
          <w:trHeight w:hRule="exact" w:val="229"/>
          <w:jc w:val="center"/>
        </w:trPr>
        <w:tc>
          <w:tcPr>
            <w:tcW w:w="1679" w:type="dxa"/>
            <w:gridSpan w:val="2"/>
            <w:vAlign w:val="center"/>
          </w:tcPr>
          <w:p w14:paraId="534F6C25" w14:textId="77777777" w:rsidR="006336BB" w:rsidRPr="000B623D" w:rsidRDefault="006336BB" w:rsidP="009D76B7">
            <w:pPr>
              <w:spacing w:line="360" w:lineRule="auto"/>
              <w:rPr>
                <w:rFonts w:ascii="Times New Roman" w:hAnsi="Times New Roman" w:cs="Times New Roman"/>
                <w:i/>
                <w:iCs/>
                <w:sz w:val="16"/>
                <w:szCs w:val="16"/>
              </w:rPr>
            </w:pPr>
            <w:r w:rsidRPr="000B623D">
              <w:rPr>
                <w:rFonts w:ascii="Times New Roman" w:hAnsi="Times New Roman" w:cs="Times New Roman"/>
                <w:i/>
                <w:iCs/>
                <w:sz w:val="16"/>
                <w:szCs w:val="16"/>
              </w:rPr>
              <w:t xml:space="preserve">RPE-L ~ </w:t>
            </w:r>
            <w:r>
              <w:rPr>
                <w:rFonts w:ascii="Times New Roman" w:hAnsi="Times New Roman" w:cs="Times New Roman"/>
                <w:i/>
                <w:iCs/>
                <w:sz w:val="16"/>
                <w:szCs w:val="16"/>
              </w:rPr>
              <w:t>PAH</w:t>
            </w:r>
          </w:p>
        </w:tc>
        <w:tc>
          <w:tcPr>
            <w:tcW w:w="922" w:type="dxa"/>
            <w:gridSpan w:val="2"/>
          </w:tcPr>
          <w:p w14:paraId="28F4A3AE" w14:textId="77777777" w:rsidR="006336BB" w:rsidRPr="000B623D" w:rsidRDefault="006336BB" w:rsidP="009D76B7">
            <w:pPr>
              <w:spacing w:line="360" w:lineRule="auto"/>
              <w:jc w:val="center"/>
              <w:rPr>
                <w:rFonts w:ascii="Times New Roman" w:hAnsi="Times New Roman" w:cs="Times New Roman"/>
                <w:sz w:val="16"/>
                <w:szCs w:val="16"/>
              </w:rPr>
            </w:pPr>
          </w:p>
        </w:tc>
        <w:tc>
          <w:tcPr>
            <w:tcW w:w="938" w:type="dxa"/>
            <w:vAlign w:val="center"/>
          </w:tcPr>
          <w:p w14:paraId="4C3814B0"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-0.46</w:t>
            </w:r>
          </w:p>
        </w:tc>
        <w:tc>
          <w:tcPr>
            <w:tcW w:w="835" w:type="dxa"/>
            <w:gridSpan w:val="2"/>
            <w:vAlign w:val="center"/>
          </w:tcPr>
          <w:p w14:paraId="1E7E92E9"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0.46</w:t>
            </w:r>
          </w:p>
        </w:tc>
        <w:tc>
          <w:tcPr>
            <w:tcW w:w="977" w:type="dxa"/>
            <w:vAlign w:val="center"/>
          </w:tcPr>
          <w:p w14:paraId="78D6A87E"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1.00</w:t>
            </w:r>
          </w:p>
        </w:tc>
        <w:tc>
          <w:tcPr>
            <w:tcW w:w="1117" w:type="dxa"/>
            <w:vAlign w:val="center"/>
          </w:tcPr>
          <w:p w14:paraId="5E0ADE49"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32</w:t>
            </w:r>
          </w:p>
        </w:tc>
        <w:tc>
          <w:tcPr>
            <w:tcW w:w="1667" w:type="dxa"/>
            <w:vAlign w:val="center"/>
          </w:tcPr>
          <w:p w14:paraId="61FE81BD"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1.39</w:t>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to</w:t>
            </w:r>
            <w:r w:rsidRPr="000B623D">
              <w:rPr>
                <w:rFonts w:ascii="Times New Roman" w:hAnsi="Times New Roman" w:cs="Times New Roman"/>
                <w:sz w:val="16"/>
                <w:szCs w:val="16"/>
              </w:rPr>
              <w:t xml:space="preserve"> </w:t>
            </w:r>
            <w:r>
              <w:rPr>
                <w:rFonts w:ascii="Times New Roman" w:hAnsi="Times New Roman" w:cs="Times New Roman"/>
                <w:sz w:val="16"/>
                <w:szCs w:val="16"/>
              </w:rPr>
              <w:t>0.46</w:t>
            </w:r>
          </w:p>
        </w:tc>
      </w:tr>
      <w:tr w:rsidR="006336BB" w:rsidRPr="000B623D" w14:paraId="294BE00D" w14:textId="77777777" w:rsidTr="009D76B7">
        <w:trPr>
          <w:trHeight w:hRule="exact" w:val="229"/>
          <w:jc w:val="center"/>
        </w:trPr>
        <w:tc>
          <w:tcPr>
            <w:tcW w:w="1679" w:type="dxa"/>
            <w:gridSpan w:val="2"/>
            <w:vAlign w:val="center"/>
          </w:tcPr>
          <w:p w14:paraId="3002A7BE" w14:textId="77777777" w:rsidR="006336BB" w:rsidRPr="000B623D" w:rsidRDefault="006336BB" w:rsidP="009D76B7">
            <w:pPr>
              <w:spacing w:line="360" w:lineRule="auto"/>
              <w:rPr>
                <w:rFonts w:ascii="Times New Roman" w:hAnsi="Times New Roman" w:cs="Times New Roman"/>
                <w:i/>
                <w:iCs/>
                <w:sz w:val="16"/>
                <w:szCs w:val="16"/>
              </w:rPr>
            </w:pPr>
            <w:r w:rsidRPr="000B623D">
              <w:rPr>
                <w:rFonts w:ascii="Times New Roman" w:hAnsi="Times New Roman" w:cs="Times New Roman"/>
                <w:i/>
                <w:iCs/>
                <w:sz w:val="16"/>
                <w:szCs w:val="16"/>
              </w:rPr>
              <w:t xml:space="preserve">RPE-L ~ </w:t>
            </w:r>
            <w:proofErr w:type="spellStart"/>
            <w:r w:rsidRPr="000B623D">
              <w:rPr>
                <w:rFonts w:ascii="Times New Roman" w:hAnsi="Times New Roman" w:cs="Times New Roman"/>
                <w:i/>
                <w:iCs/>
                <w:sz w:val="16"/>
                <w:szCs w:val="16"/>
              </w:rPr>
              <w:t>T</w:t>
            </w:r>
            <w:r w:rsidRPr="000B623D">
              <w:rPr>
                <w:rFonts w:ascii="Times New Roman" w:hAnsi="Times New Roman" w:cs="Times New Roman"/>
                <w:i/>
                <w:iCs/>
                <w:sz w:val="16"/>
                <w:szCs w:val="16"/>
                <w:vertAlign w:val="superscript"/>
              </w:rPr>
              <w:t>Dist</w:t>
            </w:r>
            <w:proofErr w:type="spellEnd"/>
            <w:r w:rsidRPr="000B623D">
              <w:rPr>
                <w:rFonts w:ascii="Times New Roman" w:hAnsi="Times New Roman" w:cs="Times New Roman"/>
                <w:i/>
                <w:iCs/>
                <w:sz w:val="16"/>
                <w:szCs w:val="16"/>
              </w:rPr>
              <w:t xml:space="preserve"> x </w:t>
            </w:r>
            <w:r>
              <w:rPr>
                <w:rFonts w:ascii="Times New Roman" w:hAnsi="Times New Roman" w:cs="Times New Roman"/>
                <w:i/>
                <w:iCs/>
                <w:sz w:val="16"/>
                <w:szCs w:val="16"/>
              </w:rPr>
              <w:t>PAH</w:t>
            </w:r>
          </w:p>
        </w:tc>
        <w:tc>
          <w:tcPr>
            <w:tcW w:w="922" w:type="dxa"/>
            <w:gridSpan w:val="2"/>
          </w:tcPr>
          <w:p w14:paraId="70E9FC83"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0.01</w:t>
            </w:r>
          </w:p>
        </w:tc>
        <w:tc>
          <w:tcPr>
            <w:tcW w:w="938" w:type="dxa"/>
            <w:vAlign w:val="center"/>
          </w:tcPr>
          <w:p w14:paraId="5B891B49"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0</w:t>
            </w:r>
            <w:r w:rsidRPr="000B623D">
              <w:rPr>
                <w:rFonts w:ascii="Times New Roman" w:hAnsi="Times New Roman" w:cs="Times New Roman"/>
                <w:sz w:val="16"/>
                <w:szCs w:val="16"/>
              </w:rPr>
              <w:t>.0</w:t>
            </w:r>
            <w:r>
              <w:rPr>
                <w:rFonts w:ascii="Times New Roman" w:hAnsi="Times New Roman" w:cs="Times New Roman"/>
                <w:sz w:val="16"/>
                <w:szCs w:val="16"/>
              </w:rPr>
              <w:t>1</w:t>
            </w:r>
          </w:p>
        </w:tc>
        <w:tc>
          <w:tcPr>
            <w:tcW w:w="835" w:type="dxa"/>
            <w:gridSpan w:val="2"/>
            <w:vAlign w:val="center"/>
          </w:tcPr>
          <w:p w14:paraId="35E8965D"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01</w:t>
            </w:r>
          </w:p>
        </w:tc>
        <w:tc>
          <w:tcPr>
            <w:tcW w:w="977" w:type="dxa"/>
            <w:vAlign w:val="center"/>
          </w:tcPr>
          <w:p w14:paraId="36DD3545"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-0.41</w:t>
            </w:r>
          </w:p>
        </w:tc>
        <w:tc>
          <w:tcPr>
            <w:tcW w:w="1117" w:type="dxa"/>
            <w:vAlign w:val="center"/>
          </w:tcPr>
          <w:p w14:paraId="5F51567B"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.6</w:t>
            </w:r>
            <w:r>
              <w:rPr>
                <w:rFonts w:ascii="Times New Roman" w:hAnsi="Times New Roman" w:cs="Times New Roman"/>
                <w:sz w:val="16"/>
                <w:szCs w:val="16"/>
              </w:rPr>
              <w:t>8</w:t>
            </w:r>
          </w:p>
        </w:tc>
        <w:tc>
          <w:tcPr>
            <w:tcW w:w="1667" w:type="dxa"/>
            <w:vAlign w:val="center"/>
          </w:tcPr>
          <w:p w14:paraId="4E6F9249"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-0.</w:t>
            </w:r>
            <w:r>
              <w:rPr>
                <w:rFonts w:ascii="Times New Roman" w:hAnsi="Times New Roman" w:cs="Times New Roman"/>
                <w:sz w:val="16"/>
                <w:szCs w:val="16"/>
              </w:rPr>
              <w:t>01</w:t>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to</w:t>
            </w:r>
            <w:r w:rsidRPr="000B623D">
              <w:rPr>
                <w:rFonts w:ascii="Times New Roman" w:hAnsi="Times New Roman" w:cs="Times New Roman"/>
                <w:sz w:val="16"/>
                <w:szCs w:val="16"/>
              </w:rPr>
              <w:t xml:space="preserve"> 0.</w:t>
            </w:r>
            <w:r>
              <w:rPr>
                <w:rFonts w:ascii="Times New Roman" w:hAnsi="Times New Roman" w:cs="Times New Roman"/>
                <w:sz w:val="16"/>
                <w:szCs w:val="16"/>
              </w:rPr>
              <w:t>01</w:t>
            </w:r>
          </w:p>
        </w:tc>
      </w:tr>
      <w:tr w:rsidR="006336BB" w:rsidRPr="000B623D" w14:paraId="3D30EF5F" w14:textId="77777777" w:rsidTr="009D76B7">
        <w:trPr>
          <w:gridAfter w:val="4"/>
          <w:wAfter w:w="4395" w:type="dxa"/>
          <w:trHeight w:hRule="exact" w:val="229"/>
          <w:jc w:val="center"/>
        </w:trPr>
        <w:tc>
          <w:tcPr>
            <w:tcW w:w="279" w:type="dxa"/>
          </w:tcPr>
          <w:p w14:paraId="5EDF0AEB" w14:textId="77777777" w:rsidR="006336BB" w:rsidRPr="000B623D" w:rsidRDefault="006336BB" w:rsidP="009D76B7">
            <w:pPr>
              <w:spacing w:line="360" w:lineRule="auto"/>
              <w:rPr>
                <w:rFonts w:ascii="Times New Roman" w:hAnsi="Times New Roman" w:cs="Times New Roman"/>
                <w:sz w:val="16"/>
                <w:szCs w:val="16"/>
              </w:rPr>
            </w:pPr>
          </w:p>
        </w:tc>
        <w:tc>
          <w:tcPr>
            <w:tcW w:w="1780" w:type="dxa"/>
            <w:gridSpan w:val="2"/>
          </w:tcPr>
          <w:p w14:paraId="2DB2BC0E" w14:textId="77777777" w:rsidR="006336BB" w:rsidRPr="000B623D" w:rsidRDefault="006336BB" w:rsidP="009D76B7">
            <w:pPr>
              <w:spacing w:line="360" w:lineRule="auto"/>
              <w:rPr>
                <w:rFonts w:ascii="Times New Roman" w:hAnsi="Times New Roman" w:cs="Times New Roman"/>
                <w:sz w:val="16"/>
                <w:szCs w:val="16"/>
              </w:rPr>
            </w:pPr>
          </w:p>
        </w:tc>
        <w:tc>
          <w:tcPr>
            <w:tcW w:w="1681" w:type="dxa"/>
            <w:gridSpan w:val="3"/>
            <w:vAlign w:val="center"/>
          </w:tcPr>
          <w:p w14:paraId="3CE52107" w14:textId="77777777" w:rsidR="006336BB" w:rsidRPr="000B623D" w:rsidRDefault="006336BB" w:rsidP="009D76B7">
            <w:pPr>
              <w:spacing w:line="360" w:lineRule="auto"/>
              <w:jc w:val="center"/>
              <w:rPr>
                <w:rFonts w:ascii="Times New Roman" w:hAnsi="Times New Roman" w:cs="Times New Roman"/>
                <w:sz w:val="16"/>
                <w:szCs w:val="16"/>
              </w:rPr>
            </w:pPr>
          </w:p>
        </w:tc>
      </w:tr>
      <w:tr w:rsidR="006336BB" w:rsidRPr="000B623D" w14:paraId="4EC614B6" w14:textId="77777777" w:rsidTr="009D76B7">
        <w:trPr>
          <w:trHeight w:hRule="exact" w:val="229"/>
          <w:jc w:val="center"/>
        </w:trPr>
        <w:tc>
          <w:tcPr>
            <w:tcW w:w="1679" w:type="dxa"/>
            <w:gridSpan w:val="2"/>
            <w:vAlign w:val="center"/>
          </w:tcPr>
          <w:p w14:paraId="195BE395" w14:textId="77777777" w:rsidR="006336BB" w:rsidRPr="000B623D" w:rsidRDefault="006336BB" w:rsidP="009D76B7">
            <w:pPr>
              <w:spacing w:line="360" w:lineRule="auto"/>
              <w:rPr>
                <w:rFonts w:ascii="Times New Roman" w:hAnsi="Times New Roman" w:cs="Times New Roman"/>
                <w:i/>
                <w:iCs/>
                <w:sz w:val="16"/>
                <w:szCs w:val="16"/>
              </w:rPr>
            </w:pPr>
            <w:r w:rsidRPr="000B623D">
              <w:rPr>
                <w:rFonts w:ascii="Times New Roman" w:hAnsi="Times New Roman" w:cs="Times New Roman"/>
                <w:i/>
                <w:iCs/>
                <w:sz w:val="16"/>
                <w:szCs w:val="16"/>
              </w:rPr>
              <w:t xml:space="preserve">RPE-T ~ </w:t>
            </w:r>
            <w:proofErr w:type="spellStart"/>
            <w:r w:rsidRPr="000B623D">
              <w:rPr>
                <w:rFonts w:ascii="Times New Roman" w:hAnsi="Times New Roman" w:cs="Times New Roman"/>
                <w:i/>
                <w:iCs/>
                <w:sz w:val="16"/>
                <w:szCs w:val="16"/>
              </w:rPr>
              <w:t>T</w:t>
            </w:r>
            <w:r w:rsidRPr="000B623D">
              <w:rPr>
                <w:rFonts w:ascii="Times New Roman" w:hAnsi="Times New Roman" w:cs="Times New Roman"/>
                <w:i/>
                <w:iCs/>
                <w:sz w:val="16"/>
                <w:szCs w:val="16"/>
                <w:vertAlign w:val="superscript"/>
              </w:rPr>
              <w:t>Dist</w:t>
            </w:r>
            <w:proofErr w:type="spellEnd"/>
          </w:p>
        </w:tc>
        <w:tc>
          <w:tcPr>
            <w:tcW w:w="922" w:type="dxa"/>
            <w:gridSpan w:val="2"/>
          </w:tcPr>
          <w:p w14:paraId="75369D53"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0.13</w:t>
            </w:r>
          </w:p>
        </w:tc>
        <w:tc>
          <w:tcPr>
            <w:tcW w:w="938" w:type="dxa"/>
            <w:vAlign w:val="center"/>
          </w:tcPr>
          <w:p w14:paraId="4B3E5CF5"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0</w:t>
            </w:r>
            <w:r w:rsidRPr="000B623D">
              <w:rPr>
                <w:rFonts w:ascii="Times New Roman" w:hAnsi="Times New Roman" w:cs="Times New Roman"/>
                <w:sz w:val="16"/>
                <w:szCs w:val="16"/>
              </w:rPr>
              <w:t>.0</w:t>
            </w:r>
            <w:r>
              <w:rPr>
                <w:rFonts w:ascii="Times New Roman" w:hAnsi="Times New Roman" w:cs="Times New Roman"/>
                <w:sz w:val="16"/>
                <w:szCs w:val="16"/>
              </w:rPr>
              <w:t>1</w:t>
            </w:r>
          </w:p>
        </w:tc>
        <w:tc>
          <w:tcPr>
            <w:tcW w:w="835" w:type="dxa"/>
            <w:gridSpan w:val="2"/>
            <w:vAlign w:val="center"/>
          </w:tcPr>
          <w:p w14:paraId="3280FABF"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.01</w:t>
            </w:r>
          </w:p>
        </w:tc>
        <w:tc>
          <w:tcPr>
            <w:tcW w:w="977" w:type="dxa"/>
            <w:vAlign w:val="center"/>
          </w:tcPr>
          <w:p w14:paraId="19203FC4"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0.37</w:t>
            </w:r>
          </w:p>
        </w:tc>
        <w:tc>
          <w:tcPr>
            <w:tcW w:w="1117" w:type="dxa"/>
            <w:vAlign w:val="center"/>
          </w:tcPr>
          <w:p w14:paraId="053AF588"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70</w:t>
            </w:r>
          </w:p>
        </w:tc>
        <w:tc>
          <w:tcPr>
            <w:tcW w:w="1667" w:type="dxa"/>
            <w:vAlign w:val="center"/>
          </w:tcPr>
          <w:p w14:paraId="41EA2624"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-0.0</w:t>
            </w:r>
            <w:r>
              <w:rPr>
                <w:rFonts w:ascii="Times New Roman" w:hAnsi="Times New Roman" w:cs="Times New Roman"/>
                <w:sz w:val="16"/>
                <w:szCs w:val="16"/>
              </w:rPr>
              <w:t>2</w:t>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to</w:t>
            </w:r>
            <w:r w:rsidRPr="000B623D">
              <w:rPr>
                <w:rFonts w:ascii="Times New Roman" w:hAnsi="Times New Roman" w:cs="Times New Roman"/>
                <w:sz w:val="16"/>
                <w:szCs w:val="16"/>
              </w:rPr>
              <w:t xml:space="preserve"> 0.0</w:t>
            </w:r>
            <w:r>
              <w:rPr>
                <w:rFonts w:ascii="Times New Roman" w:hAnsi="Times New Roman" w:cs="Times New Roman"/>
                <w:sz w:val="16"/>
                <w:szCs w:val="16"/>
              </w:rPr>
              <w:t>3</w:t>
            </w:r>
          </w:p>
        </w:tc>
      </w:tr>
      <w:tr w:rsidR="006336BB" w:rsidRPr="000B623D" w14:paraId="487C5AF9" w14:textId="77777777" w:rsidTr="009D76B7">
        <w:trPr>
          <w:trHeight w:hRule="exact" w:val="229"/>
          <w:jc w:val="center"/>
        </w:trPr>
        <w:tc>
          <w:tcPr>
            <w:tcW w:w="1679" w:type="dxa"/>
            <w:gridSpan w:val="2"/>
            <w:vAlign w:val="center"/>
          </w:tcPr>
          <w:p w14:paraId="20155798" w14:textId="77777777" w:rsidR="006336BB" w:rsidRPr="000B623D" w:rsidRDefault="006336BB" w:rsidP="009D76B7">
            <w:pPr>
              <w:spacing w:line="360" w:lineRule="auto"/>
              <w:rPr>
                <w:rFonts w:ascii="Times New Roman" w:hAnsi="Times New Roman" w:cs="Times New Roman"/>
                <w:i/>
                <w:iCs/>
                <w:sz w:val="16"/>
                <w:szCs w:val="16"/>
              </w:rPr>
            </w:pPr>
            <w:r w:rsidRPr="000B623D">
              <w:rPr>
                <w:rFonts w:ascii="Times New Roman" w:hAnsi="Times New Roman" w:cs="Times New Roman"/>
                <w:i/>
                <w:iCs/>
                <w:sz w:val="16"/>
                <w:szCs w:val="16"/>
              </w:rPr>
              <w:t xml:space="preserve">RPE-T ~ </w:t>
            </w:r>
            <w:r>
              <w:rPr>
                <w:rFonts w:ascii="Times New Roman" w:hAnsi="Times New Roman" w:cs="Times New Roman"/>
                <w:i/>
                <w:iCs/>
                <w:sz w:val="16"/>
                <w:szCs w:val="16"/>
              </w:rPr>
              <w:t>PAH</w:t>
            </w:r>
          </w:p>
        </w:tc>
        <w:tc>
          <w:tcPr>
            <w:tcW w:w="922" w:type="dxa"/>
            <w:gridSpan w:val="2"/>
          </w:tcPr>
          <w:p w14:paraId="6DCE3503" w14:textId="77777777" w:rsidR="006336BB" w:rsidRPr="000B623D" w:rsidRDefault="006336BB" w:rsidP="009D76B7">
            <w:pPr>
              <w:spacing w:line="360" w:lineRule="auto"/>
              <w:jc w:val="center"/>
              <w:rPr>
                <w:rFonts w:ascii="Times New Roman" w:hAnsi="Times New Roman" w:cs="Times New Roman"/>
                <w:sz w:val="16"/>
                <w:szCs w:val="16"/>
              </w:rPr>
            </w:pPr>
          </w:p>
        </w:tc>
        <w:tc>
          <w:tcPr>
            <w:tcW w:w="938" w:type="dxa"/>
            <w:vAlign w:val="center"/>
          </w:tcPr>
          <w:p w14:paraId="1AD4A948"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1.73</w:t>
            </w:r>
          </w:p>
        </w:tc>
        <w:tc>
          <w:tcPr>
            <w:tcW w:w="835" w:type="dxa"/>
            <w:gridSpan w:val="2"/>
            <w:vAlign w:val="center"/>
          </w:tcPr>
          <w:p w14:paraId="6B6EE5ED"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0.62</w:t>
            </w:r>
          </w:p>
        </w:tc>
        <w:tc>
          <w:tcPr>
            <w:tcW w:w="977" w:type="dxa"/>
            <w:vAlign w:val="center"/>
          </w:tcPr>
          <w:p w14:paraId="1877ACD6"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2.77</w:t>
            </w:r>
          </w:p>
        </w:tc>
        <w:tc>
          <w:tcPr>
            <w:tcW w:w="1117" w:type="dxa"/>
            <w:vAlign w:val="center"/>
          </w:tcPr>
          <w:p w14:paraId="422E4B69"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00*</w:t>
            </w:r>
          </w:p>
        </w:tc>
        <w:tc>
          <w:tcPr>
            <w:tcW w:w="1667" w:type="dxa"/>
            <w:vAlign w:val="center"/>
          </w:tcPr>
          <w:p w14:paraId="050FC16E"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2.99</w:t>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to</w:t>
            </w:r>
            <w:r w:rsidRPr="000B623D">
              <w:rPr>
                <w:rFonts w:ascii="Times New Roman" w:hAnsi="Times New Roman" w:cs="Times New Roman"/>
                <w:sz w:val="16"/>
                <w:szCs w:val="16"/>
              </w:rPr>
              <w:t xml:space="preserve"> </w:t>
            </w:r>
            <w:r>
              <w:rPr>
                <w:rFonts w:ascii="Times New Roman" w:hAnsi="Times New Roman" w:cs="Times New Roman"/>
                <w:sz w:val="16"/>
                <w:szCs w:val="16"/>
              </w:rPr>
              <w:t>-0.47</w:t>
            </w:r>
          </w:p>
        </w:tc>
      </w:tr>
      <w:tr w:rsidR="006336BB" w:rsidRPr="000B623D" w14:paraId="7E0B92B7" w14:textId="77777777" w:rsidTr="009D76B7">
        <w:trPr>
          <w:trHeight w:hRule="exact" w:val="229"/>
          <w:jc w:val="center"/>
        </w:trPr>
        <w:tc>
          <w:tcPr>
            <w:tcW w:w="1679" w:type="dxa"/>
            <w:gridSpan w:val="2"/>
          </w:tcPr>
          <w:p w14:paraId="65BADD45" w14:textId="77777777" w:rsidR="006336BB" w:rsidRPr="000B623D" w:rsidRDefault="006336BB" w:rsidP="009D76B7">
            <w:pPr>
              <w:spacing w:line="360" w:lineRule="auto"/>
              <w:rPr>
                <w:rFonts w:ascii="Times New Roman" w:hAnsi="Times New Roman" w:cs="Times New Roman"/>
                <w:i/>
                <w:iCs/>
                <w:sz w:val="16"/>
                <w:szCs w:val="16"/>
              </w:rPr>
            </w:pPr>
            <w:r w:rsidRPr="000B623D">
              <w:rPr>
                <w:rFonts w:ascii="Times New Roman" w:hAnsi="Times New Roman" w:cs="Times New Roman"/>
                <w:i/>
                <w:iCs/>
                <w:sz w:val="16"/>
                <w:szCs w:val="16"/>
              </w:rPr>
              <w:t xml:space="preserve">RPE-T ~ </w:t>
            </w:r>
            <w:proofErr w:type="spellStart"/>
            <w:r w:rsidRPr="000B623D">
              <w:rPr>
                <w:rFonts w:ascii="Times New Roman" w:hAnsi="Times New Roman" w:cs="Times New Roman"/>
                <w:i/>
                <w:iCs/>
                <w:sz w:val="16"/>
                <w:szCs w:val="16"/>
              </w:rPr>
              <w:t>T</w:t>
            </w:r>
            <w:r w:rsidRPr="000B623D">
              <w:rPr>
                <w:rFonts w:ascii="Times New Roman" w:hAnsi="Times New Roman" w:cs="Times New Roman"/>
                <w:i/>
                <w:iCs/>
                <w:sz w:val="16"/>
                <w:szCs w:val="16"/>
                <w:vertAlign w:val="superscript"/>
              </w:rPr>
              <w:t>Dist</w:t>
            </w:r>
            <w:proofErr w:type="spellEnd"/>
            <w:r w:rsidRPr="000B623D">
              <w:rPr>
                <w:rFonts w:ascii="Times New Roman" w:hAnsi="Times New Roman" w:cs="Times New Roman"/>
                <w:i/>
                <w:iCs/>
                <w:sz w:val="16"/>
                <w:szCs w:val="16"/>
              </w:rPr>
              <w:t xml:space="preserve"> x </w:t>
            </w:r>
            <w:r>
              <w:rPr>
                <w:rFonts w:ascii="Times New Roman" w:hAnsi="Times New Roman" w:cs="Times New Roman"/>
                <w:i/>
                <w:iCs/>
                <w:sz w:val="16"/>
                <w:szCs w:val="16"/>
              </w:rPr>
              <w:t>PAH</w:t>
            </w:r>
          </w:p>
        </w:tc>
        <w:tc>
          <w:tcPr>
            <w:tcW w:w="922" w:type="dxa"/>
            <w:gridSpan w:val="2"/>
          </w:tcPr>
          <w:p w14:paraId="4CC77F99"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0.10</w:t>
            </w:r>
          </w:p>
        </w:tc>
        <w:tc>
          <w:tcPr>
            <w:tcW w:w="938" w:type="dxa"/>
          </w:tcPr>
          <w:p w14:paraId="1C770120"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01</w:t>
            </w:r>
          </w:p>
        </w:tc>
        <w:tc>
          <w:tcPr>
            <w:tcW w:w="835" w:type="dxa"/>
            <w:gridSpan w:val="2"/>
          </w:tcPr>
          <w:p w14:paraId="1C72FBB9"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01</w:t>
            </w:r>
          </w:p>
        </w:tc>
        <w:tc>
          <w:tcPr>
            <w:tcW w:w="977" w:type="dxa"/>
          </w:tcPr>
          <w:p w14:paraId="022FAC8C"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-2.</w:t>
            </w:r>
            <w:r>
              <w:rPr>
                <w:rFonts w:ascii="Times New Roman" w:hAnsi="Times New Roman" w:cs="Times New Roman"/>
                <w:sz w:val="16"/>
                <w:szCs w:val="16"/>
              </w:rPr>
              <w:t>50</w:t>
            </w:r>
          </w:p>
        </w:tc>
        <w:tc>
          <w:tcPr>
            <w:tcW w:w="1117" w:type="dxa"/>
          </w:tcPr>
          <w:p w14:paraId="79FB1D25"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.0</w:t>
            </w:r>
            <w:r>
              <w:rPr>
                <w:rFonts w:ascii="Times New Roman" w:hAnsi="Times New Roman" w:cs="Times New Roman"/>
                <w:sz w:val="16"/>
                <w:szCs w:val="16"/>
              </w:rPr>
              <w:t>1*</w:t>
            </w:r>
          </w:p>
        </w:tc>
        <w:tc>
          <w:tcPr>
            <w:tcW w:w="1667" w:type="dxa"/>
          </w:tcPr>
          <w:p w14:paraId="319A0DAE"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-0.</w:t>
            </w:r>
            <w:r>
              <w:rPr>
                <w:rFonts w:ascii="Times New Roman" w:hAnsi="Times New Roman" w:cs="Times New Roman"/>
                <w:sz w:val="16"/>
                <w:szCs w:val="16"/>
              </w:rPr>
              <w:t>01</w:t>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to</w:t>
            </w:r>
            <w:r w:rsidRPr="000B623D">
              <w:rPr>
                <w:rFonts w:ascii="Times New Roman" w:hAnsi="Times New Roman" w:cs="Times New Roman"/>
                <w:sz w:val="16"/>
                <w:szCs w:val="16"/>
              </w:rPr>
              <w:t xml:space="preserve"> -0.</w:t>
            </w:r>
            <w:r>
              <w:rPr>
                <w:rFonts w:ascii="Times New Roman" w:hAnsi="Times New Roman" w:cs="Times New Roman"/>
                <w:sz w:val="16"/>
                <w:szCs w:val="16"/>
              </w:rPr>
              <w:t>0</w:t>
            </w:r>
            <w:r w:rsidRPr="000B623D">
              <w:rPr>
                <w:rFonts w:ascii="Times New Roman" w:hAnsi="Times New Roman" w:cs="Times New Roman"/>
                <w:sz w:val="16"/>
                <w:szCs w:val="16"/>
              </w:rPr>
              <w:t>1</w:t>
            </w:r>
          </w:p>
        </w:tc>
      </w:tr>
      <w:tr w:rsidR="006336BB" w:rsidRPr="000B623D" w14:paraId="09AD0D1D" w14:textId="77777777" w:rsidTr="009D76B7">
        <w:trPr>
          <w:gridAfter w:val="4"/>
          <w:wAfter w:w="4395" w:type="dxa"/>
          <w:trHeight w:hRule="exact" w:val="229"/>
          <w:jc w:val="center"/>
        </w:trPr>
        <w:tc>
          <w:tcPr>
            <w:tcW w:w="279" w:type="dxa"/>
          </w:tcPr>
          <w:p w14:paraId="1D0873C3" w14:textId="77777777" w:rsidR="006336BB" w:rsidRPr="000B623D" w:rsidRDefault="006336BB" w:rsidP="009D76B7">
            <w:pPr>
              <w:spacing w:line="360" w:lineRule="auto"/>
              <w:rPr>
                <w:rFonts w:ascii="Times New Roman" w:hAnsi="Times New Roman" w:cs="Times New Roman"/>
                <w:sz w:val="16"/>
                <w:szCs w:val="16"/>
              </w:rPr>
            </w:pPr>
          </w:p>
        </w:tc>
        <w:tc>
          <w:tcPr>
            <w:tcW w:w="1780" w:type="dxa"/>
            <w:gridSpan w:val="2"/>
          </w:tcPr>
          <w:p w14:paraId="684DCE4A" w14:textId="77777777" w:rsidR="006336BB" w:rsidRPr="000B623D" w:rsidRDefault="006336BB" w:rsidP="009D76B7">
            <w:pPr>
              <w:spacing w:line="360" w:lineRule="auto"/>
              <w:rPr>
                <w:rFonts w:ascii="Times New Roman" w:hAnsi="Times New Roman" w:cs="Times New Roman"/>
                <w:sz w:val="16"/>
                <w:szCs w:val="16"/>
              </w:rPr>
            </w:pPr>
          </w:p>
        </w:tc>
        <w:tc>
          <w:tcPr>
            <w:tcW w:w="1681" w:type="dxa"/>
            <w:gridSpan w:val="3"/>
          </w:tcPr>
          <w:p w14:paraId="0BEFCD8B" w14:textId="77777777" w:rsidR="006336BB" w:rsidRPr="000B623D" w:rsidRDefault="006336BB" w:rsidP="009D76B7">
            <w:pPr>
              <w:spacing w:line="360" w:lineRule="auto"/>
              <w:jc w:val="center"/>
              <w:rPr>
                <w:rFonts w:ascii="Times New Roman" w:hAnsi="Times New Roman" w:cs="Times New Roman"/>
                <w:sz w:val="16"/>
                <w:szCs w:val="16"/>
              </w:rPr>
            </w:pPr>
          </w:p>
        </w:tc>
      </w:tr>
      <w:tr w:rsidR="006336BB" w:rsidRPr="000B623D" w14:paraId="6504E46B" w14:textId="77777777" w:rsidTr="009D76B7">
        <w:trPr>
          <w:trHeight w:hRule="exact" w:val="229"/>
          <w:jc w:val="center"/>
        </w:trPr>
        <w:tc>
          <w:tcPr>
            <w:tcW w:w="1679" w:type="dxa"/>
            <w:gridSpan w:val="2"/>
          </w:tcPr>
          <w:p w14:paraId="4EDCCD2D" w14:textId="77777777" w:rsidR="006336BB" w:rsidRPr="000B623D" w:rsidRDefault="006336BB" w:rsidP="009D76B7">
            <w:pPr>
              <w:spacing w:line="360" w:lineRule="auto"/>
              <w:rPr>
                <w:rFonts w:ascii="Times New Roman" w:hAnsi="Times New Roman" w:cs="Times New Roman"/>
                <w:i/>
                <w:iCs/>
                <w:sz w:val="16"/>
                <w:szCs w:val="16"/>
              </w:rPr>
            </w:pPr>
            <w:r w:rsidRPr="000B623D">
              <w:rPr>
                <w:rFonts w:ascii="Times New Roman" w:hAnsi="Times New Roman" w:cs="Times New Roman"/>
                <w:i/>
                <w:iCs/>
                <w:sz w:val="16"/>
                <w:szCs w:val="16"/>
              </w:rPr>
              <w:t xml:space="preserve">HR ~ </w:t>
            </w:r>
            <w:proofErr w:type="spellStart"/>
            <w:r w:rsidRPr="000B623D">
              <w:rPr>
                <w:rFonts w:ascii="Times New Roman" w:hAnsi="Times New Roman" w:cs="Times New Roman"/>
                <w:i/>
                <w:iCs/>
                <w:sz w:val="16"/>
                <w:szCs w:val="16"/>
              </w:rPr>
              <w:t>T</w:t>
            </w:r>
            <w:r w:rsidRPr="000B623D">
              <w:rPr>
                <w:rFonts w:ascii="Times New Roman" w:hAnsi="Times New Roman" w:cs="Times New Roman"/>
                <w:i/>
                <w:iCs/>
                <w:sz w:val="16"/>
                <w:szCs w:val="16"/>
                <w:vertAlign w:val="superscript"/>
              </w:rPr>
              <w:t>Dist</w:t>
            </w:r>
            <w:proofErr w:type="spellEnd"/>
          </w:p>
        </w:tc>
        <w:tc>
          <w:tcPr>
            <w:tcW w:w="922" w:type="dxa"/>
            <w:gridSpan w:val="2"/>
          </w:tcPr>
          <w:p w14:paraId="07B827AB"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0.02</w:t>
            </w:r>
          </w:p>
        </w:tc>
        <w:tc>
          <w:tcPr>
            <w:tcW w:w="938" w:type="dxa"/>
          </w:tcPr>
          <w:p w14:paraId="3ED68950"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.0</w:t>
            </w:r>
            <w:r>
              <w:rPr>
                <w:rFonts w:ascii="Times New Roman" w:hAnsi="Times New Roman" w:cs="Times New Roman"/>
                <w:sz w:val="16"/>
                <w:szCs w:val="16"/>
              </w:rPr>
              <w:t>1</w:t>
            </w:r>
          </w:p>
        </w:tc>
        <w:tc>
          <w:tcPr>
            <w:tcW w:w="835" w:type="dxa"/>
            <w:gridSpan w:val="2"/>
          </w:tcPr>
          <w:p w14:paraId="475E92C3"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.0</w:t>
            </w:r>
            <w:r>
              <w:rPr>
                <w:rFonts w:ascii="Times New Roman" w:hAnsi="Times New Roman" w:cs="Times New Roman"/>
                <w:sz w:val="16"/>
                <w:szCs w:val="16"/>
              </w:rPr>
              <w:t>1</w:t>
            </w:r>
          </w:p>
        </w:tc>
        <w:tc>
          <w:tcPr>
            <w:tcW w:w="977" w:type="dxa"/>
          </w:tcPr>
          <w:p w14:paraId="12310E5F"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1.</w:t>
            </w:r>
            <w:r>
              <w:rPr>
                <w:rFonts w:ascii="Times New Roman" w:hAnsi="Times New Roman" w:cs="Times New Roman"/>
                <w:sz w:val="16"/>
                <w:szCs w:val="16"/>
              </w:rPr>
              <w:t>18</w:t>
            </w:r>
          </w:p>
        </w:tc>
        <w:tc>
          <w:tcPr>
            <w:tcW w:w="1117" w:type="dxa"/>
          </w:tcPr>
          <w:p w14:paraId="7F010995"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23</w:t>
            </w:r>
          </w:p>
        </w:tc>
        <w:tc>
          <w:tcPr>
            <w:tcW w:w="1667" w:type="dxa"/>
          </w:tcPr>
          <w:p w14:paraId="65D9865F"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 xml:space="preserve">-0.01 </w:t>
            </w:r>
            <w:r w:rsidRPr="000B623D">
              <w:rPr>
                <w:rFonts w:ascii="Times New Roman" w:hAnsi="Times New Roman" w:cs="Times New Roman"/>
                <w:i/>
                <w:iCs/>
                <w:sz w:val="16"/>
                <w:szCs w:val="16"/>
              </w:rPr>
              <w:t>to</w:t>
            </w:r>
            <w:r w:rsidRPr="000B623D">
              <w:rPr>
                <w:rFonts w:ascii="Times New Roman" w:hAnsi="Times New Roman" w:cs="Times New Roman"/>
                <w:sz w:val="16"/>
                <w:szCs w:val="16"/>
              </w:rPr>
              <w:t xml:space="preserve"> 0.02</w:t>
            </w:r>
          </w:p>
        </w:tc>
      </w:tr>
      <w:tr w:rsidR="006336BB" w:rsidRPr="000B623D" w14:paraId="6050627F" w14:textId="77777777" w:rsidTr="009D76B7">
        <w:trPr>
          <w:trHeight w:hRule="exact" w:val="229"/>
          <w:jc w:val="center"/>
        </w:trPr>
        <w:tc>
          <w:tcPr>
            <w:tcW w:w="1679" w:type="dxa"/>
            <w:gridSpan w:val="2"/>
          </w:tcPr>
          <w:p w14:paraId="07BBCB05" w14:textId="77777777" w:rsidR="006336BB" w:rsidRPr="000B623D" w:rsidRDefault="006336BB" w:rsidP="009D76B7">
            <w:pPr>
              <w:spacing w:line="360" w:lineRule="auto"/>
              <w:rPr>
                <w:rFonts w:ascii="Times New Roman" w:hAnsi="Times New Roman" w:cs="Times New Roman"/>
                <w:i/>
                <w:iCs/>
                <w:sz w:val="16"/>
                <w:szCs w:val="16"/>
              </w:rPr>
            </w:pPr>
            <w:r w:rsidRPr="000B623D">
              <w:rPr>
                <w:rFonts w:ascii="Times New Roman" w:hAnsi="Times New Roman" w:cs="Times New Roman"/>
                <w:i/>
                <w:iCs/>
                <w:sz w:val="16"/>
                <w:szCs w:val="16"/>
              </w:rPr>
              <w:t xml:space="preserve">HR ~ </w:t>
            </w:r>
            <w:r>
              <w:rPr>
                <w:rFonts w:ascii="Times New Roman" w:hAnsi="Times New Roman" w:cs="Times New Roman"/>
                <w:i/>
                <w:iCs/>
                <w:sz w:val="16"/>
                <w:szCs w:val="16"/>
              </w:rPr>
              <w:t>PAH</w:t>
            </w:r>
          </w:p>
        </w:tc>
        <w:tc>
          <w:tcPr>
            <w:tcW w:w="922" w:type="dxa"/>
            <w:gridSpan w:val="2"/>
          </w:tcPr>
          <w:p w14:paraId="4A6832BE" w14:textId="77777777" w:rsidR="006336BB" w:rsidRPr="000B623D" w:rsidRDefault="006336BB" w:rsidP="009D76B7">
            <w:pPr>
              <w:spacing w:line="360" w:lineRule="auto"/>
              <w:jc w:val="center"/>
              <w:rPr>
                <w:rFonts w:ascii="Times New Roman" w:hAnsi="Times New Roman" w:cs="Times New Roman"/>
                <w:sz w:val="16"/>
                <w:szCs w:val="16"/>
              </w:rPr>
            </w:pPr>
          </w:p>
        </w:tc>
        <w:tc>
          <w:tcPr>
            <w:tcW w:w="938" w:type="dxa"/>
          </w:tcPr>
          <w:p w14:paraId="1A6F7825"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-0.05</w:t>
            </w:r>
          </w:p>
        </w:tc>
        <w:tc>
          <w:tcPr>
            <w:tcW w:w="835" w:type="dxa"/>
            <w:gridSpan w:val="2"/>
          </w:tcPr>
          <w:p w14:paraId="4160E41B"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0.29</w:t>
            </w:r>
          </w:p>
        </w:tc>
        <w:tc>
          <w:tcPr>
            <w:tcW w:w="977" w:type="dxa"/>
          </w:tcPr>
          <w:p w14:paraId="3D1BB048"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-0.20</w:t>
            </w:r>
          </w:p>
        </w:tc>
        <w:tc>
          <w:tcPr>
            <w:tcW w:w="1117" w:type="dxa"/>
          </w:tcPr>
          <w:p w14:paraId="6A469724"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84</w:t>
            </w:r>
          </w:p>
        </w:tc>
        <w:tc>
          <w:tcPr>
            <w:tcW w:w="1667" w:type="dxa"/>
          </w:tcPr>
          <w:p w14:paraId="312129E1"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0.64</w:t>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to</w:t>
            </w:r>
            <w:r w:rsidRPr="000B623D">
              <w:rPr>
                <w:rFonts w:ascii="Times New Roman" w:hAnsi="Times New Roman" w:cs="Times New Roman"/>
                <w:sz w:val="16"/>
                <w:szCs w:val="16"/>
              </w:rPr>
              <w:t xml:space="preserve"> </w:t>
            </w:r>
            <w:r>
              <w:rPr>
                <w:rFonts w:ascii="Times New Roman" w:hAnsi="Times New Roman" w:cs="Times New Roman"/>
                <w:sz w:val="16"/>
                <w:szCs w:val="16"/>
              </w:rPr>
              <w:t>0.2</w:t>
            </w:r>
          </w:p>
        </w:tc>
      </w:tr>
      <w:tr w:rsidR="006336BB" w:rsidRPr="000B623D" w14:paraId="08E5B131" w14:textId="77777777" w:rsidTr="009D76B7">
        <w:trPr>
          <w:trHeight w:hRule="exact" w:val="229"/>
          <w:jc w:val="center"/>
        </w:trPr>
        <w:tc>
          <w:tcPr>
            <w:tcW w:w="1679" w:type="dxa"/>
            <w:gridSpan w:val="2"/>
          </w:tcPr>
          <w:p w14:paraId="06DF801A" w14:textId="77777777" w:rsidR="006336BB" w:rsidRPr="000B623D" w:rsidRDefault="006336BB" w:rsidP="009D76B7">
            <w:pPr>
              <w:spacing w:line="360" w:lineRule="auto"/>
              <w:rPr>
                <w:rFonts w:ascii="Times New Roman" w:hAnsi="Times New Roman" w:cs="Times New Roman"/>
                <w:i/>
                <w:iCs/>
                <w:sz w:val="16"/>
                <w:szCs w:val="16"/>
              </w:rPr>
            </w:pPr>
            <w:r w:rsidRPr="000B623D">
              <w:rPr>
                <w:rFonts w:ascii="Times New Roman" w:hAnsi="Times New Roman" w:cs="Times New Roman"/>
                <w:i/>
                <w:iCs/>
                <w:sz w:val="16"/>
                <w:szCs w:val="16"/>
              </w:rPr>
              <w:t xml:space="preserve">HR ~ </w:t>
            </w:r>
            <w:proofErr w:type="spellStart"/>
            <w:r w:rsidRPr="000B623D">
              <w:rPr>
                <w:rFonts w:ascii="Times New Roman" w:hAnsi="Times New Roman" w:cs="Times New Roman"/>
                <w:i/>
                <w:iCs/>
                <w:sz w:val="16"/>
                <w:szCs w:val="16"/>
              </w:rPr>
              <w:t>T</w:t>
            </w:r>
            <w:r w:rsidRPr="000B623D">
              <w:rPr>
                <w:rFonts w:ascii="Times New Roman" w:hAnsi="Times New Roman" w:cs="Times New Roman"/>
                <w:i/>
                <w:iCs/>
                <w:sz w:val="16"/>
                <w:szCs w:val="16"/>
                <w:vertAlign w:val="superscript"/>
              </w:rPr>
              <w:t>Dist</w:t>
            </w:r>
            <w:proofErr w:type="spellEnd"/>
            <w:r w:rsidRPr="000B623D">
              <w:rPr>
                <w:rFonts w:ascii="Times New Roman" w:hAnsi="Times New Roman" w:cs="Times New Roman"/>
                <w:i/>
                <w:iCs/>
                <w:sz w:val="16"/>
                <w:szCs w:val="16"/>
              </w:rPr>
              <w:t xml:space="preserve"> x </w:t>
            </w:r>
            <w:r>
              <w:rPr>
                <w:rFonts w:ascii="Times New Roman" w:hAnsi="Times New Roman" w:cs="Times New Roman"/>
                <w:i/>
                <w:iCs/>
                <w:sz w:val="16"/>
                <w:szCs w:val="16"/>
              </w:rPr>
              <w:t>PAH</w:t>
            </w:r>
          </w:p>
        </w:tc>
        <w:tc>
          <w:tcPr>
            <w:tcW w:w="922" w:type="dxa"/>
            <w:gridSpan w:val="2"/>
          </w:tcPr>
          <w:p w14:paraId="47421061"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0.01</w:t>
            </w:r>
          </w:p>
        </w:tc>
        <w:tc>
          <w:tcPr>
            <w:tcW w:w="938" w:type="dxa"/>
          </w:tcPr>
          <w:p w14:paraId="4C7B3626"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 xml:space="preserve">- </w:t>
            </w:r>
            <w:r>
              <w:rPr>
                <w:rFonts w:ascii="Times New Roman" w:hAnsi="Times New Roman" w:cs="Times New Roman"/>
                <w:sz w:val="16"/>
                <w:szCs w:val="16"/>
              </w:rPr>
              <w:t>0</w:t>
            </w:r>
            <w:r w:rsidRPr="000B623D">
              <w:rPr>
                <w:rFonts w:ascii="Times New Roman" w:hAnsi="Times New Roman" w:cs="Times New Roman"/>
                <w:sz w:val="16"/>
                <w:szCs w:val="16"/>
              </w:rPr>
              <w:t>.0</w:t>
            </w:r>
            <w:r>
              <w:rPr>
                <w:rFonts w:ascii="Times New Roman" w:hAnsi="Times New Roman" w:cs="Times New Roman"/>
                <w:sz w:val="16"/>
                <w:szCs w:val="16"/>
              </w:rPr>
              <w:t>1</w:t>
            </w:r>
          </w:p>
        </w:tc>
        <w:tc>
          <w:tcPr>
            <w:tcW w:w="835" w:type="dxa"/>
            <w:gridSpan w:val="2"/>
          </w:tcPr>
          <w:p w14:paraId="2DD932A3"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.0</w:t>
            </w:r>
            <w:r>
              <w:rPr>
                <w:rFonts w:ascii="Times New Roman" w:hAnsi="Times New Roman" w:cs="Times New Roman"/>
                <w:sz w:val="16"/>
                <w:szCs w:val="16"/>
              </w:rPr>
              <w:t>1</w:t>
            </w:r>
          </w:p>
        </w:tc>
        <w:tc>
          <w:tcPr>
            <w:tcW w:w="977" w:type="dxa"/>
          </w:tcPr>
          <w:p w14:paraId="00786119"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08</w:t>
            </w:r>
          </w:p>
        </w:tc>
        <w:tc>
          <w:tcPr>
            <w:tcW w:w="1117" w:type="dxa"/>
          </w:tcPr>
          <w:p w14:paraId="2531B34E"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93</w:t>
            </w:r>
          </w:p>
        </w:tc>
        <w:tc>
          <w:tcPr>
            <w:tcW w:w="1667" w:type="dxa"/>
          </w:tcPr>
          <w:p w14:paraId="7EB88C27"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-0.</w:t>
            </w:r>
            <w:r>
              <w:rPr>
                <w:rFonts w:ascii="Times New Roman" w:hAnsi="Times New Roman" w:cs="Times New Roman"/>
                <w:sz w:val="16"/>
                <w:szCs w:val="16"/>
              </w:rPr>
              <w:t>01</w:t>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to</w:t>
            </w:r>
            <w:r w:rsidRPr="000B623D">
              <w:rPr>
                <w:rFonts w:ascii="Times New Roman" w:hAnsi="Times New Roman" w:cs="Times New Roman"/>
                <w:sz w:val="16"/>
                <w:szCs w:val="16"/>
              </w:rPr>
              <w:t xml:space="preserve"> 0.</w:t>
            </w:r>
            <w:r>
              <w:rPr>
                <w:rFonts w:ascii="Times New Roman" w:hAnsi="Times New Roman" w:cs="Times New Roman"/>
                <w:sz w:val="16"/>
                <w:szCs w:val="16"/>
              </w:rPr>
              <w:t>01</w:t>
            </w:r>
          </w:p>
        </w:tc>
      </w:tr>
      <w:tr w:rsidR="006336BB" w:rsidRPr="000B623D" w14:paraId="4948DF5E" w14:textId="77777777" w:rsidTr="009D76B7">
        <w:trPr>
          <w:trHeight w:hRule="exact" w:val="229"/>
          <w:jc w:val="center"/>
        </w:trPr>
        <w:tc>
          <w:tcPr>
            <w:tcW w:w="1679" w:type="dxa"/>
            <w:gridSpan w:val="2"/>
          </w:tcPr>
          <w:p w14:paraId="6ECB47CA" w14:textId="77777777" w:rsidR="006336BB" w:rsidRPr="000B623D" w:rsidRDefault="006336BB" w:rsidP="009D76B7">
            <w:pPr>
              <w:spacing w:line="360" w:lineRule="auto"/>
              <w:rPr>
                <w:rFonts w:ascii="Times New Roman" w:hAnsi="Times New Roman" w:cs="Times New Roman"/>
                <w:sz w:val="16"/>
                <w:szCs w:val="16"/>
              </w:rPr>
            </w:pPr>
          </w:p>
        </w:tc>
        <w:tc>
          <w:tcPr>
            <w:tcW w:w="922" w:type="dxa"/>
            <w:gridSpan w:val="2"/>
          </w:tcPr>
          <w:p w14:paraId="078E09EC" w14:textId="77777777" w:rsidR="006336BB" w:rsidRPr="000B623D" w:rsidRDefault="006336BB" w:rsidP="009D76B7">
            <w:pPr>
              <w:spacing w:line="360" w:lineRule="auto"/>
              <w:jc w:val="center"/>
              <w:rPr>
                <w:rFonts w:ascii="Times New Roman" w:hAnsi="Times New Roman" w:cs="Times New Roman"/>
                <w:sz w:val="16"/>
                <w:szCs w:val="16"/>
              </w:rPr>
            </w:pPr>
          </w:p>
        </w:tc>
        <w:tc>
          <w:tcPr>
            <w:tcW w:w="938" w:type="dxa"/>
          </w:tcPr>
          <w:p w14:paraId="6F1F47D2" w14:textId="77777777" w:rsidR="006336BB" w:rsidRPr="000B623D" w:rsidRDefault="006336BB" w:rsidP="009D76B7">
            <w:pPr>
              <w:spacing w:line="360" w:lineRule="auto"/>
              <w:jc w:val="center"/>
              <w:rPr>
                <w:rFonts w:ascii="Times New Roman" w:hAnsi="Times New Roman" w:cs="Times New Roman"/>
                <w:sz w:val="16"/>
                <w:szCs w:val="16"/>
              </w:rPr>
            </w:pPr>
          </w:p>
        </w:tc>
        <w:tc>
          <w:tcPr>
            <w:tcW w:w="835" w:type="dxa"/>
            <w:gridSpan w:val="2"/>
          </w:tcPr>
          <w:p w14:paraId="1E13401F" w14:textId="77777777" w:rsidR="006336BB" w:rsidRPr="000B623D" w:rsidRDefault="006336BB" w:rsidP="009D76B7">
            <w:pPr>
              <w:spacing w:line="360" w:lineRule="auto"/>
              <w:jc w:val="center"/>
              <w:rPr>
                <w:rFonts w:ascii="Times New Roman" w:hAnsi="Times New Roman" w:cs="Times New Roman"/>
                <w:sz w:val="16"/>
                <w:szCs w:val="16"/>
              </w:rPr>
            </w:pPr>
          </w:p>
        </w:tc>
        <w:tc>
          <w:tcPr>
            <w:tcW w:w="977" w:type="dxa"/>
          </w:tcPr>
          <w:p w14:paraId="638FB06A" w14:textId="77777777" w:rsidR="006336BB" w:rsidRPr="000B623D" w:rsidRDefault="006336BB" w:rsidP="009D76B7">
            <w:pPr>
              <w:spacing w:line="360" w:lineRule="auto"/>
              <w:jc w:val="center"/>
              <w:rPr>
                <w:rFonts w:ascii="Times New Roman" w:hAnsi="Times New Roman" w:cs="Times New Roman"/>
                <w:sz w:val="16"/>
                <w:szCs w:val="16"/>
              </w:rPr>
            </w:pPr>
          </w:p>
        </w:tc>
        <w:tc>
          <w:tcPr>
            <w:tcW w:w="1117" w:type="dxa"/>
          </w:tcPr>
          <w:p w14:paraId="1A6FB378" w14:textId="77777777" w:rsidR="006336BB" w:rsidRPr="000B623D" w:rsidRDefault="006336BB" w:rsidP="009D76B7">
            <w:pPr>
              <w:spacing w:line="360" w:lineRule="auto"/>
              <w:jc w:val="center"/>
              <w:rPr>
                <w:rFonts w:ascii="Times New Roman" w:hAnsi="Times New Roman" w:cs="Times New Roman"/>
                <w:sz w:val="16"/>
                <w:szCs w:val="16"/>
              </w:rPr>
            </w:pPr>
          </w:p>
        </w:tc>
        <w:tc>
          <w:tcPr>
            <w:tcW w:w="1667" w:type="dxa"/>
          </w:tcPr>
          <w:p w14:paraId="4A44B7B8" w14:textId="77777777" w:rsidR="006336BB" w:rsidRPr="000B623D" w:rsidRDefault="006336BB" w:rsidP="009D76B7">
            <w:pPr>
              <w:spacing w:line="360" w:lineRule="auto"/>
              <w:jc w:val="center"/>
              <w:rPr>
                <w:rFonts w:ascii="Times New Roman" w:hAnsi="Times New Roman" w:cs="Times New Roman"/>
                <w:sz w:val="16"/>
                <w:szCs w:val="16"/>
              </w:rPr>
            </w:pPr>
          </w:p>
        </w:tc>
      </w:tr>
      <w:tr w:rsidR="006336BB" w:rsidRPr="000B623D" w14:paraId="34EF7DED" w14:textId="77777777" w:rsidTr="009D76B7">
        <w:trPr>
          <w:trHeight w:hRule="exact" w:val="229"/>
          <w:jc w:val="center"/>
        </w:trPr>
        <w:tc>
          <w:tcPr>
            <w:tcW w:w="1679" w:type="dxa"/>
            <w:gridSpan w:val="2"/>
          </w:tcPr>
          <w:p w14:paraId="0BADE49B" w14:textId="77777777" w:rsidR="006336BB" w:rsidRPr="000B623D" w:rsidRDefault="006336BB" w:rsidP="009D76B7">
            <w:pPr>
              <w:spacing w:line="360" w:lineRule="auto"/>
              <w:rPr>
                <w:rFonts w:ascii="Times New Roman" w:hAnsi="Times New Roman" w:cs="Times New Roman"/>
                <w:i/>
                <w:iCs/>
                <w:sz w:val="16"/>
                <w:szCs w:val="16"/>
              </w:rPr>
            </w:pPr>
            <w:r w:rsidRPr="000B623D">
              <w:rPr>
                <w:rFonts w:ascii="Times New Roman" w:hAnsi="Times New Roman" w:cs="Times New Roman"/>
                <w:i/>
                <w:iCs/>
                <w:sz w:val="16"/>
                <w:szCs w:val="16"/>
              </w:rPr>
              <w:t xml:space="preserve">PL ~ </w:t>
            </w:r>
            <w:proofErr w:type="spellStart"/>
            <w:r w:rsidRPr="000B623D">
              <w:rPr>
                <w:rFonts w:ascii="Times New Roman" w:hAnsi="Times New Roman" w:cs="Times New Roman"/>
                <w:i/>
                <w:iCs/>
                <w:sz w:val="16"/>
                <w:szCs w:val="16"/>
              </w:rPr>
              <w:t>T</w:t>
            </w:r>
            <w:r w:rsidRPr="000B623D">
              <w:rPr>
                <w:rFonts w:ascii="Times New Roman" w:hAnsi="Times New Roman" w:cs="Times New Roman"/>
                <w:i/>
                <w:iCs/>
                <w:sz w:val="16"/>
                <w:szCs w:val="16"/>
                <w:vertAlign w:val="superscript"/>
              </w:rPr>
              <w:t>Dist</w:t>
            </w:r>
            <w:proofErr w:type="spellEnd"/>
          </w:p>
        </w:tc>
        <w:tc>
          <w:tcPr>
            <w:tcW w:w="922" w:type="dxa"/>
            <w:gridSpan w:val="2"/>
          </w:tcPr>
          <w:p w14:paraId="2927BE6A"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0.23</w:t>
            </w:r>
          </w:p>
        </w:tc>
        <w:tc>
          <w:tcPr>
            <w:tcW w:w="938" w:type="dxa"/>
          </w:tcPr>
          <w:p w14:paraId="74C0B382"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.1</w:t>
            </w:r>
            <w:r>
              <w:rPr>
                <w:rFonts w:ascii="Times New Roman" w:hAnsi="Times New Roman" w:cs="Times New Roman"/>
                <w:sz w:val="16"/>
                <w:szCs w:val="16"/>
              </w:rPr>
              <w:t>1</w:t>
            </w:r>
          </w:p>
        </w:tc>
        <w:tc>
          <w:tcPr>
            <w:tcW w:w="835" w:type="dxa"/>
            <w:gridSpan w:val="2"/>
          </w:tcPr>
          <w:p w14:paraId="1FB37B9D"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04</w:t>
            </w:r>
          </w:p>
        </w:tc>
        <w:tc>
          <w:tcPr>
            <w:tcW w:w="977" w:type="dxa"/>
          </w:tcPr>
          <w:p w14:paraId="4399F367"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2.93</w:t>
            </w:r>
          </w:p>
        </w:tc>
        <w:tc>
          <w:tcPr>
            <w:tcW w:w="1117" w:type="dxa"/>
          </w:tcPr>
          <w:p w14:paraId="041B8732"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04*</w:t>
            </w:r>
          </w:p>
        </w:tc>
        <w:tc>
          <w:tcPr>
            <w:tcW w:w="1667" w:type="dxa"/>
          </w:tcPr>
          <w:p w14:paraId="2F1E354C"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0.0</w:t>
            </w:r>
            <w:r>
              <w:rPr>
                <w:rFonts w:ascii="Times New Roman" w:hAnsi="Times New Roman" w:cs="Times New Roman"/>
                <w:sz w:val="16"/>
                <w:szCs w:val="16"/>
              </w:rPr>
              <w:t>3</w:t>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to</w:t>
            </w:r>
            <w:r w:rsidRPr="000B623D">
              <w:rPr>
                <w:rFonts w:ascii="Times New Roman" w:hAnsi="Times New Roman" w:cs="Times New Roman"/>
                <w:sz w:val="16"/>
                <w:szCs w:val="16"/>
              </w:rPr>
              <w:t xml:space="preserve"> 0.1</w:t>
            </w:r>
            <w:r>
              <w:rPr>
                <w:rFonts w:ascii="Times New Roman" w:hAnsi="Times New Roman" w:cs="Times New Roman"/>
                <w:sz w:val="16"/>
                <w:szCs w:val="16"/>
              </w:rPr>
              <w:t>9</w:t>
            </w:r>
          </w:p>
        </w:tc>
      </w:tr>
      <w:tr w:rsidR="006336BB" w:rsidRPr="000B623D" w14:paraId="03CB0A2B" w14:textId="77777777" w:rsidTr="009D76B7">
        <w:trPr>
          <w:trHeight w:hRule="exact" w:val="229"/>
          <w:jc w:val="center"/>
        </w:trPr>
        <w:tc>
          <w:tcPr>
            <w:tcW w:w="1679" w:type="dxa"/>
            <w:gridSpan w:val="2"/>
            <w:vAlign w:val="center"/>
          </w:tcPr>
          <w:p w14:paraId="62BEB45A" w14:textId="77777777" w:rsidR="006336BB" w:rsidRPr="000B623D" w:rsidRDefault="006336BB" w:rsidP="009D76B7">
            <w:pPr>
              <w:spacing w:line="360" w:lineRule="auto"/>
              <w:rPr>
                <w:rFonts w:ascii="Times New Roman" w:hAnsi="Times New Roman" w:cs="Times New Roman"/>
                <w:i/>
                <w:iCs/>
                <w:sz w:val="16"/>
                <w:szCs w:val="16"/>
              </w:rPr>
            </w:pPr>
            <w:r w:rsidRPr="000B623D">
              <w:rPr>
                <w:rFonts w:ascii="Times New Roman" w:hAnsi="Times New Roman" w:cs="Times New Roman"/>
                <w:i/>
                <w:iCs/>
                <w:sz w:val="16"/>
                <w:szCs w:val="16"/>
              </w:rPr>
              <w:t xml:space="preserve">PL ~ </w:t>
            </w:r>
            <w:r>
              <w:rPr>
                <w:rFonts w:ascii="Times New Roman" w:hAnsi="Times New Roman" w:cs="Times New Roman"/>
                <w:i/>
                <w:iCs/>
                <w:sz w:val="16"/>
                <w:szCs w:val="16"/>
              </w:rPr>
              <w:t>PAH</w:t>
            </w:r>
          </w:p>
        </w:tc>
        <w:tc>
          <w:tcPr>
            <w:tcW w:w="922" w:type="dxa"/>
            <w:gridSpan w:val="2"/>
          </w:tcPr>
          <w:p w14:paraId="4919D6EF" w14:textId="77777777" w:rsidR="006336BB" w:rsidRPr="000B623D" w:rsidRDefault="006336BB" w:rsidP="009D76B7">
            <w:pPr>
              <w:spacing w:line="360" w:lineRule="auto"/>
              <w:jc w:val="center"/>
              <w:rPr>
                <w:rFonts w:ascii="Times New Roman" w:hAnsi="Times New Roman" w:cs="Times New Roman"/>
                <w:sz w:val="16"/>
                <w:szCs w:val="16"/>
              </w:rPr>
            </w:pPr>
          </w:p>
        </w:tc>
        <w:tc>
          <w:tcPr>
            <w:tcW w:w="938" w:type="dxa"/>
            <w:vAlign w:val="center"/>
          </w:tcPr>
          <w:p w14:paraId="7F575A6C"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-4.58</w:t>
            </w:r>
          </w:p>
        </w:tc>
        <w:tc>
          <w:tcPr>
            <w:tcW w:w="835" w:type="dxa"/>
            <w:gridSpan w:val="2"/>
            <w:vAlign w:val="center"/>
          </w:tcPr>
          <w:p w14:paraId="5534EC00"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1.7</w:t>
            </w:r>
          </w:p>
        </w:tc>
        <w:tc>
          <w:tcPr>
            <w:tcW w:w="977" w:type="dxa"/>
            <w:vAlign w:val="center"/>
          </w:tcPr>
          <w:p w14:paraId="6A4EA51F"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2.69</w:t>
            </w:r>
          </w:p>
        </w:tc>
        <w:tc>
          <w:tcPr>
            <w:tcW w:w="1117" w:type="dxa"/>
            <w:vAlign w:val="center"/>
          </w:tcPr>
          <w:p w14:paraId="66219065"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0.00*</w:t>
            </w:r>
          </w:p>
        </w:tc>
        <w:tc>
          <w:tcPr>
            <w:tcW w:w="1667" w:type="dxa"/>
            <w:vAlign w:val="center"/>
          </w:tcPr>
          <w:p w14:paraId="30AD4F61"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8.00</w:t>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to</w:t>
            </w:r>
            <w:r w:rsidRPr="000B623D">
              <w:rPr>
                <w:rFonts w:ascii="Times New Roman" w:hAnsi="Times New Roman" w:cs="Times New Roman"/>
                <w:sz w:val="16"/>
                <w:szCs w:val="16"/>
              </w:rPr>
              <w:t xml:space="preserve"> -1</w:t>
            </w:r>
            <w:r>
              <w:rPr>
                <w:rFonts w:ascii="Times New Roman" w:hAnsi="Times New Roman" w:cs="Times New Roman"/>
                <w:sz w:val="16"/>
                <w:szCs w:val="16"/>
              </w:rPr>
              <w:t>.17</w:t>
            </w:r>
          </w:p>
        </w:tc>
      </w:tr>
      <w:tr w:rsidR="006336BB" w:rsidRPr="000B623D" w14:paraId="10EC370B" w14:textId="77777777" w:rsidTr="009D76B7">
        <w:trPr>
          <w:trHeight w:hRule="exact" w:val="229"/>
          <w:jc w:val="center"/>
        </w:trPr>
        <w:tc>
          <w:tcPr>
            <w:tcW w:w="1679" w:type="dxa"/>
            <w:gridSpan w:val="2"/>
            <w:vAlign w:val="center"/>
          </w:tcPr>
          <w:p w14:paraId="1F51C381" w14:textId="77777777" w:rsidR="006336BB" w:rsidRPr="000B623D" w:rsidRDefault="006336BB" w:rsidP="009D76B7">
            <w:pPr>
              <w:spacing w:line="360" w:lineRule="auto"/>
              <w:rPr>
                <w:rFonts w:ascii="Times New Roman" w:hAnsi="Times New Roman" w:cs="Times New Roman"/>
                <w:i/>
                <w:iCs/>
                <w:sz w:val="16"/>
                <w:szCs w:val="16"/>
              </w:rPr>
            </w:pPr>
            <w:r w:rsidRPr="000B623D">
              <w:rPr>
                <w:rFonts w:ascii="Times New Roman" w:hAnsi="Times New Roman" w:cs="Times New Roman"/>
                <w:i/>
                <w:iCs/>
                <w:sz w:val="16"/>
                <w:szCs w:val="16"/>
              </w:rPr>
              <w:t xml:space="preserve">PL ~ </w:t>
            </w:r>
            <w:proofErr w:type="spellStart"/>
            <w:r w:rsidRPr="000B623D">
              <w:rPr>
                <w:rFonts w:ascii="Times New Roman" w:hAnsi="Times New Roman" w:cs="Times New Roman"/>
                <w:i/>
                <w:iCs/>
                <w:sz w:val="16"/>
                <w:szCs w:val="16"/>
              </w:rPr>
              <w:t>T</w:t>
            </w:r>
            <w:r w:rsidRPr="000B623D">
              <w:rPr>
                <w:rFonts w:ascii="Times New Roman" w:hAnsi="Times New Roman" w:cs="Times New Roman"/>
                <w:i/>
                <w:iCs/>
                <w:sz w:val="16"/>
                <w:szCs w:val="16"/>
                <w:vertAlign w:val="superscript"/>
              </w:rPr>
              <w:t>Dist</w:t>
            </w:r>
            <w:proofErr w:type="spellEnd"/>
            <w:r w:rsidRPr="000B623D">
              <w:rPr>
                <w:rFonts w:ascii="Times New Roman" w:hAnsi="Times New Roman" w:cs="Times New Roman"/>
                <w:i/>
                <w:iCs/>
                <w:sz w:val="16"/>
                <w:szCs w:val="16"/>
              </w:rPr>
              <w:t xml:space="preserve"> x </w:t>
            </w:r>
            <w:r>
              <w:rPr>
                <w:rFonts w:ascii="Times New Roman" w:hAnsi="Times New Roman" w:cs="Times New Roman"/>
                <w:i/>
                <w:iCs/>
                <w:sz w:val="16"/>
                <w:szCs w:val="16"/>
              </w:rPr>
              <w:t>PAH</w:t>
            </w:r>
          </w:p>
        </w:tc>
        <w:tc>
          <w:tcPr>
            <w:tcW w:w="922" w:type="dxa"/>
            <w:gridSpan w:val="2"/>
          </w:tcPr>
          <w:p w14:paraId="1EC5E1F7"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0.01</w:t>
            </w:r>
          </w:p>
        </w:tc>
        <w:tc>
          <w:tcPr>
            <w:tcW w:w="938" w:type="dxa"/>
            <w:vAlign w:val="center"/>
          </w:tcPr>
          <w:p w14:paraId="287A79C1"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-0.00</w:t>
            </w:r>
          </w:p>
        </w:tc>
        <w:tc>
          <w:tcPr>
            <w:tcW w:w="835" w:type="dxa"/>
            <w:gridSpan w:val="2"/>
            <w:vAlign w:val="center"/>
          </w:tcPr>
          <w:p w14:paraId="7D9D9D5A"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00</w:t>
            </w:r>
          </w:p>
        </w:tc>
        <w:tc>
          <w:tcPr>
            <w:tcW w:w="977" w:type="dxa"/>
            <w:vAlign w:val="center"/>
          </w:tcPr>
          <w:p w14:paraId="22AA8766"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-2.59</w:t>
            </w:r>
          </w:p>
        </w:tc>
        <w:tc>
          <w:tcPr>
            <w:tcW w:w="1117" w:type="dxa"/>
            <w:vAlign w:val="center"/>
          </w:tcPr>
          <w:p w14:paraId="031917B8" w14:textId="77777777" w:rsidR="006336BB" w:rsidRPr="000B623D"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0B623D">
              <w:rPr>
                <w:rFonts w:ascii="Times New Roman" w:hAnsi="Times New Roman" w:cs="Times New Roman"/>
                <w:sz w:val="16"/>
                <w:szCs w:val="16"/>
              </w:rPr>
              <w:t>.</w:t>
            </w:r>
            <w:r>
              <w:rPr>
                <w:rFonts w:ascii="Times New Roman" w:hAnsi="Times New Roman" w:cs="Times New Roman"/>
                <w:sz w:val="16"/>
                <w:szCs w:val="16"/>
              </w:rPr>
              <w:t>12</w:t>
            </w:r>
          </w:p>
        </w:tc>
        <w:tc>
          <w:tcPr>
            <w:tcW w:w="1667" w:type="dxa"/>
            <w:vAlign w:val="center"/>
          </w:tcPr>
          <w:p w14:paraId="74AFA224" w14:textId="77777777" w:rsidR="006336BB" w:rsidRPr="000B623D" w:rsidRDefault="006336BB" w:rsidP="009D76B7">
            <w:pPr>
              <w:spacing w:line="360" w:lineRule="auto"/>
              <w:jc w:val="center"/>
              <w:rPr>
                <w:rFonts w:ascii="Times New Roman" w:hAnsi="Times New Roman" w:cs="Times New Roman"/>
                <w:sz w:val="16"/>
                <w:szCs w:val="16"/>
              </w:rPr>
            </w:pPr>
            <w:r w:rsidRPr="000B623D">
              <w:rPr>
                <w:rFonts w:ascii="Times New Roman" w:hAnsi="Times New Roman" w:cs="Times New Roman"/>
                <w:sz w:val="16"/>
                <w:szCs w:val="16"/>
              </w:rPr>
              <w:t>-</w:t>
            </w:r>
            <w:r>
              <w:rPr>
                <w:rFonts w:ascii="Times New Roman" w:hAnsi="Times New Roman" w:cs="Times New Roman"/>
                <w:sz w:val="16"/>
                <w:szCs w:val="16"/>
              </w:rPr>
              <w:t>0.01</w:t>
            </w:r>
            <w:r w:rsidRPr="000B623D">
              <w:rPr>
                <w:rFonts w:ascii="Times New Roman" w:hAnsi="Times New Roman" w:cs="Times New Roman"/>
                <w:sz w:val="16"/>
                <w:szCs w:val="16"/>
              </w:rPr>
              <w:t xml:space="preserve"> </w:t>
            </w:r>
            <w:r w:rsidRPr="000B623D">
              <w:rPr>
                <w:rFonts w:ascii="Times New Roman" w:hAnsi="Times New Roman" w:cs="Times New Roman"/>
                <w:i/>
                <w:iCs/>
                <w:sz w:val="16"/>
                <w:szCs w:val="16"/>
              </w:rPr>
              <w:t>to</w:t>
            </w:r>
            <w:r w:rsidRPr="000B623D">
              <w:rPr>
                <w:rFonts w:ascii="Times New Roman" w:hAnsi="Times New Roman" w:cs="Times New Roman"/>
                <w:sz w:val="16"/>
                <w:szCs w:val="16"/>
              </w:rPr>
              <w:t xml:space="preserve"> </w:t>
            </w:r>
            <w:r>
              <w:rPr>
                <w:rFonts w:ascii="Times New Roman" w:hAnsi="Times New Roman" w:cs="Times New Roman"/>
                <w:sz w:val="16"/>
                <w:szCs w:val="16"/>
              </w:rPr>
              <w:t>-0.00</w:t>
            </w:r>
          </w:p>
        </w:tc>
      </w:tr>
      <w:tr w:rsidR="006336BB" w:rsidRPr="000B623D" w14:paraId="2BECF26A" w14:textId="77777777" w:rsidTr="009D76B7">
        <w:trPr>
          <w:trHeight w:hRule="exact" w:val="229"/>
          <w:jc w:val="center"/>
        </w:trPr>
        <w:tc>
          <w:tcPr>
            <w:tcW w:w="1679" w:type="dxa"/>
            <w:gridSpan w:val="2"/>
            <w:vAlign w:val="center"/>
          </w:tcPr>
          <w:p w14:paraId="5108640E" w14:textId="77777777" w:rsidR="006336BB" w:rsidRDefault="006336BB" w:rsidP="009D76B7">
            <w:pPr>
              <w:spacing w:line="360" w:lineRule="auto"/>
              <w:rPr>
                <w:rFonts w:ascii="Times New Roman" w:hAnsi="Times New Roman" w:cs="Times New Roman"/>
                <w:i/>
                <w:iCs/>
                <w:sz w:val="16"/>
                <w:szCs w:val="16"/>
              </w:rPr>
            </w:pPr>
          </w:p>
        </w:tc>
        <w:tc>
          <w:tcPr>
            <w:tcW w:w="922" w:type="dxa"/>
            <w:gridSpan w:val="2"/>
          </w:tcPr>
          <w:p w14:paraId="49F35CBB" w14:textId="77777777" w:rsidR="006336BB" w:rsidRDefault="006336BB" w:rsidP="009D76B7">
            <w:pPr>
              <w:spacing w:line="360" w:lineRule="auto"/>
              <w:jc w:val="center"/>
              <w:rPr>
                <w:rFonts w:ascii="Times New Roman" w:hAnsi="Times New Roman" w:cs="Times New Roman"/>
                <w:sz w:val="16"/>
                <w:szCs w:val="16"/>
              </w:rPr>
            </w:pPr>
          </w:p>
        </w:tc>
        <w:tc>
          <w:tcPr>
            <w:tcW w:w="938" w:type="dxa"/>
          </w:tcPr>
          <w:p w14:paraId="18393E23" w14:textId="77777777" w:rsidR="006336BB" w:rsidRDefault="006336BB" w:rsidP="009D76B7">
            <w:pPr>
              <w:spacing w:line="360" w:lineRule="auto"/>
              <w:jc w:val="center"/>
              <w:rPr>
                <w:rFonts w:ascii="Times New Roman" w:hAnsi="Times New Roman" w:cs="Times New Roman"/>
                <w:sz w:val="16"/>
                <w:szCs w:val="16"/>
              </w:rPr>
            </w:pPr>
          </w:p>
        </w:tc>
        <w:tc>
          <w:tcPr>
            <w:tcW w:w="835" w:type="dxa"/>
            <w:gridSpan w:val="2"/>
          </w:tcPr>
          <w:p w14:paraId="67119423" w14:textId="77777777" w:rsidR="006336BB" w:rsidRDefault="006336BB" w:rsidP="009D76B7">
            <w:pPr>
              <w:spacing w:line="360" w:lineRule="auto"/>
              <w:jc w:val="center"/>
              <w:rPr>
                <w:rFonts w:ascii="Times New Roman" w:hAnsi="Times New Roman" w:cs="Times New Roman"/>
                <w:sz w:val="16"/>
                <w:szCs w:val="16"/>
              </w:rPr>
            </w:pPr>
          </w:p>
        </w:tc>
        <w:tc>
          <w:tcPr>
            <w:tcW w:w="977" w:type="dxa"/>
          </w:tcPr>
          <w:p w14:paraId="286CF13C" w14:textId="77777777" w:rsidR="006336BB" w:rsidRDefault="006336BB" w:rsidP="009D76B7">
            <w:pPr>
              <w:spacing w:line="360" w:lineRule="auto"/>
              <w:jc w:val="center"/>
              <w:rPr>
                <w:rFonts w:ascii="Times New Roman" w:hAnsi="Times New Roman" w:cs="Times New Roman"/>
                <w:sz w:val="16"/>
                <w:szCs w:val="16"/>
              </w:rPr>
            </w:pPr>
          </w:p>
        </w:tc>
        <w:tc>
          <w:tcPr>
            <w:tcW w:w="1117" w:type="dxa"/>
          </w:tcPr>
          <w:p w14:paraId="766F6190" w14:textId="77777777" w:rsidR="006336BB" w:rsidRDefault="006336BB" w:rsidP="009D76B7">
            <w:pPr>
              <w:spacing w:line="360" w:lineRule="auto"/>
              <w:jc w:val="center"/>
              <w:rPr>
                <w:rFonts w:ascii="Times New Roman" w:hAnsi="Times New Roman" w:cs="Times New Roman"/>
                <w:sz w:val="16"/>
                <w:szCs w:val="16"/>
              </w:rPr>
            </w:pPr>
          </w:p>
        </w:tc>
        <w:tc>
          <w:tcPr>
            <w:tcW w:w="1667" w:type="dxa"/>
          </w:tcPr>
          <w:p w14:paraId="29FEB831" w14:textId="77777777" w:rsidR="006336BB" w:rsidRPr="002D5FD9" w:rsidRDefault="006336BB" w:rsidP="009D76B7">
            <w:pPr>
              <w:spacing w:line="360" w:lineRule="auto"/>
              <w:jc w:val="center"/>
              <w:rPr>
                <w:rFonts w:ascii="Times New Roman" w:hAnsi="Times New Roman" w:cs="Times New Roman"/>
                <w:sz w:val="16"/>
                <w:szCs w:val="16"/>
              </w:rPr>
            </w:pPr>
          </w:p>
        </w:tc>
      </w:tr>
      <w:tr w:rsidR="006336BB" w:rsidRPr="000B623D" w14:paraId="43C5EF3D" w14:textId="77777777" w:rsidTr="009D76B7">
        <w:trPr>
          <w:trHeight w:hRule="exact" w:val="229"/>
          <w:jc w:val="center"/>
        </w:trPr>
        <w:tc>
          <w:tcPr>
            <w:tcW w:w="1679" w:type="dxa"/>
            <w:gridSpan w:val="2"/>
          </w:tcPr>
          <w:p w14:paraId="3C1C9257" w14:textId="77777777" w:rsidR="006336BB" w:rsidRPr="000B623D" w:rsidRDefault="006336BB" w:rsidP="009D76B7">
            <w:pPr>
              <w:spacing w:line="360" w:lineRule="auto"/>
              <w:rPr>
                <w:rFonts w:ascii="Times New Roman" w:hAnsi="Times New Roman" w:cs="Times New Roman"/>
                <w:i/>
                <w:iCs/>
                <w:sz w:val="16"/>
                <w:szCs w:val="16"/>
              </w:rPr>
            </w:pPr>
            <w:r>
              <w:rPr>
                <w:rFonts w:ascii="Times New Roman" w:hAnsi="Times New Roman" w:cs="Times New Roman"/>
                <w:i/>
                <w:iCs/>
                <w:sz w:val="16"/>
                <w:szCs w:val="16"/>
              </w:rPr>
              <w:t>CMJ</w:t>
            </w:r>
          </w:p>
        </w:tc>
        <w:tc>
          <w:tcPr>
            <w:tcW w:w="922" w:type="dxa"/>
            <w:gridSpan w:val="2"/>
          </w:tcPr>
          <w:p w14:paraId="2F26F889" w14:textId="77777777" w:rsidR="006336BB"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0.01</w:t>
            </w:r>
          </w:p>
        </w:tc>
        <w:tc>
          <w:tcPr>
            <w:tcW w:w="938" w:type="dxa"/>
          </w:tcPr>
          <w:p w14:paraId="05196CF3" w14:textId="77777777" w:rsidR="006336BB"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2D5FD9">
              <w:rPr>
                <w:rFonts w:ascii="Times New Roman" w:hAnsi="Times New Roman" w:cs="Times New Roman"/>
                <w:sz w:val="16"/>
                <w:szCs w:val="16"/>
              </w:rPr>
              <w:t>.</w:t>
            </w:r>
            <w:r>
              <w:rPr>
                <w:rFonts w:ascii="Times New Roman" w:hAnsi="Times New Roman" w:cs="Times New Roman"/>
                <w:sz w:val="16"/>
                <w:szCs w:val="16"/>
              </w:rPr>
              <w:t>02</w:t>
            </w:r>
          </w:p>
        </w:tc>
        <w:tc>
          <w:tcPr>
            <w:tcW w:w="835" w:type="dxa"/>
            <w:gridSpan w:val="2"/>
          </w:tcPr>
          <w:p w14:paraId="3B755D33" w14:textId="77777777" w:rsidR="006336BB"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2D5FD9">
              <w:rPr>
                <w:rFonts w:ascii="Times New Roman" w:hAnsi="Times New Roman" w:cs="Times New Roman"/>
                <w:sz w:val="16"/>
                <w:szCs w:val="16"/>
              </w:rPr>
              <w:t>.3</w:t>
            </w:r>
            <w:r>
              <w:rPr>
                <w:rFonts w:ascii="Times New Roman" w:hAnsi="Times New Roman" w:cs="Times New Roman"/>
                <w:sz w:val="16"/>
                <w:szCs w:val="16"/>
              </w:rPr>
              <w:t>6</w:t>
            </w:r>
          </w:p>
        </w:tc>
        <w:tc>
          <w:tcPr>
            <w:tcW w:w="977" w:type="dxa"/>
          </w:tcPr>
          <w:p w14:paraId="20854CD7" w14:textId="77777777" w:rsidR="006336BB"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2D5FD9">
              <w:rPr>
                <w:rFonts w:ascii="Times New Roman" w:hAnsi="Times New Roman" w:cs="Times New Roman"/>
                <w:sz w:val="16"/>
                <w:szCs w:val="16"/>
              </w:rPr>
              <w:t>.</w:t>
            </w:r>
            <w:r>
              <w:rPr>
                <w:rFonts w:ascii="Times New Roman" w:hAnsi="Times New Roman" w:cs="Times New Roman"/>
                <w:sz w:val="16"/>
                <w:szCs w:val="16"/>
              </w:rPr>
              <w:t>79</w:t>
            </w:r>
          </w:p>
        </w:tc>
        <w:tc>
          <w:tcPr>
            <w:tcW w:w="1117" w:type="dxa"/>
          </w:tcPr>
          <w:p w14:paraId="34E18961" w14:textId="77777777" w:rsidR="006336BB"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2D5FD9">
              <w:rPr>
                <w:rFonts w:ascii="Times New Roman" w:hAnsi="Times New Roman" w:cs="Times New Roman"/>
                <w:sz w:val="16"/>
                <w:szCs w:val="16"/>
              </w:rPr>
              <w:t>.</w:t>
            </w:r>
            <w:r>
              <w:rPr>
                <w:rFonts w:ascii="Times New Roman" w:hAnsi="Times New Roman" w:cs="Times New Roman"/>
                <w:sz w:val="16"/>
                <w:szCs w:val="16"/>
              </w:rPr>
              <w:t>42</w:t>
            </w:r>
          </w:p>
        </w:tc>
        <w:tc>
          <w:tcPr>
            <w:tcW w:w="1667" w:type="dxa"/>
          </w:tcPr>
          <w:p w14:paraId="4B602DB2" w14:textId="77777777" w:rsidR="006336BB" w:rsidRPr="000B623D" w:rsidRDefault="006336BB" w:rsidP="009D76B7">
            <w:pPr>
              <w:spacing w:line="360" w:lineRule="auto"/>
              <w:jc w:val="center"/>
              <w:rPr>
                <w:rFonts w:ascii="Times New Roman" w:hAnsi="Times New Roman" w:cs="Times New Roman"/>
                <w:sz w:val="16"/>
                <w:szCs w:val="16"/>
              </w:rPr>
            </w:pPr>
            <w:r w:rsidRPr="002D5FD9">
              <w:rPr>
                <w:rFonts w:ascii="Times New Roman" w:hAnsi="Times New Roman" w:cs="Times New Roman"/>
                <w:sz w:val="16"/>
                <w:szCs w:val="16"/>
              </w:rPr>
              <w:t>-0.</w:t>
            </w:r>
            <w:r>
              <w:rPr>
                <w:rFonts w:ascii="Times New Roman" w:hAnsi="Times New Roman" w:cs="Times New Roman"/>
                <w:sz w:val="16"/>
                <w:szCs w:val="16"/>
              </w:rPr>
              <w:t>10</w:t>
            </w:r>
            <w:r w:rsidRPr="002D5FD9">
              <w:rPr>
                <w:rFonts w:ascii="Times New Roman" w:hAnsi="Times New Roman" w:cs="Times New Roman"/>
                <w:sz w:val="16"/>
                <w:szCs w:val="16"/>
              </w:rPr>
              <w:t xml:space="preserve"> </w:t>
            </w:r>
            <w:r w:rsidRPr="002D5FD9">
              <w:rPr>
                <w:rFonts w:ascii="Times New Roman" w:hAnsi="Times New Roman" w:cs="Times New Roman"/>
                <w:i/>
                <w:iCs/>
                <w:sz w:val="16"/>
                <w:szCs w:val="16"/>
              </w:rPr>
              <w:t>to</w:t>
            </w:r>
            <w:r w:rsidRPr="002D5FD9">
              <w:rPr>
                <w:rFonts w:ascii="Times New Roman" w:hAnsi="Times New Roman" w:cs="Times New Roman"/>
                <w:sz w:val="16"/>
                <w:szCs w:val="16"/>
              </w:rPr>
              <w:t xml:space="preserve"> 0.</w:t>
            </w:r>
            <w:r>
              <w:rPr>
                <w:rFonts w:ascii="Times New Roman" w:hAnsi="Times New Roman" w:cs="Times New Roman"/>
                <w:sz w:val="16"/>
                <w:szCs w:val="16"/>
              </w:rPr>
              <w:t>43</w:t>
            </w:r>
          </w:p>
        </w:tc>
      </w:tr>
      <w:tr w:rsidR="006336BB" w:rsidRPr="000B623D" w14:paraId="51218E0B" w14:textId="77777777" w:rsidTr="009D76B7">
        <w:trPr>
          <w:trHeight w:hRule="exact" w:val="229"/>
          <w:jc w:val="center"/>
        </w:trPr>
        <w:tc>
          <w:tcPr>
            <w:tcW w:w="1679" w:type="dxa"/>
            <w:gridSpan w:val="2"/>
          </w:tcPr>
          <w:p w14:paraId="1B77CE61" w14:textId="77777777" w:rsidR="006336BB" w:rsidRPr="000B623D" w:rsidRDefault="006336BB" w:rsidP="009D76B7">
            <w:pPr>
              <w:spacing w:line="360" w:lineRule="auto"/>
              <w:rPr>
                <w:rFonts w:ascii="Times New Roman" w:hAnsi="Times New Roman" w:cs="Times New Roman"/>
                <w:i/>
                <w:iCs/>
                <w:sz w:val="16"/>
                <w:szCs w:val="16"/>
              </w:rPr>
            </w:pPr>
            <w:r>
              <w:rPr>
                <w:rFonts w:ascii="Times New Roman" w:hAnsi="Times New Roman" w:cs="Times New Roman"/>
                <w:i/>
                <w:iCs/>
                <w:sz w:val="16"/>
                <w:szCs w:val="16"/>
              </w:rPr>
              <w:t>RSI</w:t>
            </w:r>
          </w:p>
        </w:tc>
        <w:tc>
          <w:tcPr>
            <w:tcW w:w="922" w:type="dxa"/>
            <w:gridSpan w:val="2"/>
          </w:tcPr>
          <w:p w14:paraId="5E352332" w14:textId="77777777" w:rsidR="006336BB"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0.01</w:t>
            </w:r>
          </w:p>
        </w:tc>
        <w:tc>
          <w:tcPr>
            <w:tcW w:w="938" w:type="dxa"/>
          </w:tcPr>
          <w:p w14:paraId="37942BB4" w14:textId="77777777" w:rsidR="006336BB"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2D5FD9">
              <w:rPr>
                <w:rFonts w:ascii="Times New Roman" w:hAnsi="Times New Roman" w:cs="Times New Roman"/>
                <w:sz w:val="16"/>
                <w:szCs w:val="16"/>
              </w:rPr>
              <w:t>.</w:t>
            </w:r>
            <w:r>
              <w:rPr>
                <w:rFonts w:ascii="Times New Roman" w:hAnsi="Times New Roman" w:cs="Times New Roman"/>
                <w:sz w:val="16"/>
                <w:szCs w:val="16"/>
              </w:rPr>
              <w:t>01</w:t>
            </w:r>
          </w:p>
        </w:tc>
        <w:tc>
          <w:tcPr>
            <w:tcW w:w="835" w:type="dxa"/>
            <w:gridSpan w:val="2"/>
          </w:tcPr>
          <w:p w14:paraId="4A5D5981" w14:textId="77777777" w:rsidR="006336BB"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2D5FD9">
              <w:rPr>
                <w:rFonts w:ascii="Times New Roman" w:hAnsi="Times New Roman" w:cs="Times New Roman"/>
                <w:sz w:val="16"/>
                <w:szCs w:val="16"/>
              </w:rPr>
              <w:t>.</w:t>
            </w:r>
            <w:r>
              <w:rPr>
                <w:rFonts w:ascii="Times New Roman" w:hAnsi="Times New Roman" w:cs="Times New Roman"/>
                <w:sz w:val="16"/>
                <w:szCs w:val="16"/>
              </w:rPr>
              <w:t>01</w:t>
            </w:r>
          </w:p>
        </w:tc>
        <w:tc>
          <w:tcPr>
            <w:tcW w:w="977" w:type="dxa"/>
          </w:tcPr>
          <w:p w14:paraId="7A3F7DC8" w14:textId="77777777" w:rsidR="006336BB"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0.23</w:t>
            </w:r>
          </w:p>
        </w:tc>
        <w:tc>
          <w:tcPr>
            <w:tcW w:w="1117" w:type="dxa"/>
          </w:tcPr>
          <w:p w14:paraId="70C94C47" w14:textId="77777777" w:rsidR="006336BB"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2D5FD9">
              <w:rPr>
                <w:rFonts w:ascii="Times New Roman" w:hAnsi="Times New Roman" w:cs="Times New Roman"/>
                <w:sz w:val="16"/>
                <w:szCs w:val="16"/>
              </w:rPr>
              <w:t>.</w:t>
            </w:r>
            <w:r>
              <w:rPr>
                <w:rFonts w:ascii="Times New Roman" w:hAnsi="Times New Roman" w:cs="Times New Roman"/>
                <w:sz w:val="16"/>
                <w:szCs w:val="16"/>
              </w:rPr>
              <w:t>81</w:t>
            </w:r>
          </w:p>
        </w:tc>
        <w:tc>
          <w:tcPr>
            <w:tcW w:w="1667" w:type="dxa"/>
          </w:tcPr>
          <w:p w14:paraId="75802BE9" w14:textId="77777777" w:rsidR="006336BB" w:rsidRPr="000B623D" w:rsidRDefault="006336BB" w:rsidP="009D76B7">
            <w:pPr>
              <w:spacing w:line="360" w:lineRule="auto"/>
              <w:jc w:val="center"/>
              <w:rPr>
                <w:rFonts w:ascii="Times New Roman" w:hAnsi="Times New Roman" w:cs="Times New Roman"/>
                <w:sz w:val="16"/>
                <w:szCs w:val="16"/>
              </w:rPr>
            </w:pPr>
            <w:r w:rsidRPr="002D5FD9">
              <w:rPr>
                <w:rFonts w:ascii="Times New Roman" w:hAnsi="Times New Roman" w:cs="Times New Roman"/>
                <w:sz w:val="16"/>
                <w:szCs w:val="16"/>
              </w:rPr>
              <w:t>-0.0</w:t>
            </w:r>
            <w:r>
              <w:rPr>
                <w:rFonts w:ascii="Times New Roman" w:hAnsi="Times New Roman" w:cs="Times New Roman"/>
                <w:sz w:val="16"/>
                <w:szCs w:val="16"/>
              </w:rPr>
              <w:t>4</w:t>
            </w:r>
            <w:r w:rsidRPr="002D5FD9">
              <w:rPr>
                <w:rFonts w:ascii="Times New Roman" w:hAnsi="Times New Roman" w:cs="Times New Roman"/>
                <w:sz w:val="16"/>
                <w:szCs w:val="16"/>
              </w:rPr>
              <w:t xml:space="preserve"> </w:t>
            </w:r>
            <w:r w:rsidRPr="002D5FD9">
              <w:rPr>
                <w:rFonts w:ascii="Times New Roman" w:hAnsi="Times New Roman" w:cs="Times New Roman"/>
                <w:i/>
                <w:iCs/>
                <w:sz w:val="16"/>
                <w:szCs w:val="16"/>
              </w:rPr>
              <w:t>to</w:t>
            </w:r>
            <w:r w:rsidRPr="002D5FD9">
              <w:rPr>
                <w:rFonts w:ascii="Times New Roman" w:hAnsi="Times New Roman" w:cs="Times New Roman"/>
                <w:sz w:val="16"/>
                <w:szCs w:val="16"/>
              </w:rPr>
              <w:t xml:space="preserve"> .0</w:t>
            </w:r>
            <w:r>
              <w:rPr>
                <w:rFonts w:ascii="Times New Roman" w:hAnsi="Times New Roman" w:cs="Times New Roman"/>
                <w:sz w:val="16"/>
                <w:szCs w:val="16"/>
              </w:rPr>
              <w:t>1</w:t>
            </w:r>
          </w:p>
        </w:tc>
      </w:tr>
      <w:tr w:rsidR="006336BB" w:rsidRPr="000B623D" w14:paraId="04A9CB93" w14:textId="77777777" w:rsidTr="009D76B7">
        <w:trPr>
          <w:trHeight w:hRule="exact" w:val="229"/>
          <w:jc w:val="center"/>
        </w:trPr>
        <w:tc>
          <w:tcPr>
            <w:tcW w:w="1679" w:type="dxa"/>
            <w:gridSpan w:val="2"/>
          </w:tcPr>
          <w:p w14:paraId="0F531457" w14:textId="77777777" w:rsidR="006336BB" w:rsidRPr="000B623D" w:rsidRDefault="006336BB" w:rsidP="009D76B7">
            <w:pPr>
              <w:spacing w:line="360" w:lineRule="auto"/>
              <w:rPr>
                <w:rFonts w:ascii="Times New Roman" w:hAnsi="Times New Roman" w:cs="Times New Roman"/>
                <w:i/>
                <w:iCs/>
                <w:sz w:val="16"/>
                <w:szCs w:val="16"/>
              </w:rPr>
            </w:pPr>
            <w:r>
              <w:rPr>
                <w:rFonts w:ascii="Times New Roman" w:hAnsi="Times New Roman" w:cs="Times New Roman"/>
                <w:i/>
                <w:iCs/>
                <w:sz w:val="16"/>
                <w:szCs w:val="16"/>
              </w:rPr>
              <w:t>Absolute Stiffness</w:t>
            </w:r>
          </w:p>
        </w:tc>
        <w:tc>
          <w:tcPr>
            <w:tcW w:w="922" w:type="dxa"/>
            <w:gridSpan w:val="2"/>
          </w:tcPr>
          <w:p w14:paraId="01400701" w14:textId="77777777" w:rsidR="006336BB"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0.27</w:t>
            </w:r>
          </w:p>
        </w:tc>
        <w:tc>
          <w:tcPr>
            <w:tcW w:w="938" w:type="dxa"/>
          </w:tcPr>
          <w:p w14:paraId="10596A16" w14:textId="77777777" w:rsidR="006336BB" w:rsidRDefault="006336BB" w:rsidP="009D76B7">
            <w:pPr>
              <w:spacing w:line="360" w:lineRule="auto"/>
              <w:jc w:val="center"/>
              <w:rPr>
                <w:rFonts w:ascii="Times New Roman" w:hAnsi="Times New Roman" w:cs="Times New Roman"/>
                <w:sz w:val="16"/>
                <w:szCs w:val="16"/>
              </w:rPr>
            </w:pPr>
            <w:r w:rsidRPr="002D5FD9">
              <w:rPr>
                <w:rFonts w:ascii="Times New Roman" w:hAnsi="Times New Roman" w:cs="Times New Roman"/>
                <w:sz w:val="16"/>
                <w:szCs w:val="16"/>
              </w:rPr>
              <w:t>-</w:t>
            </w:r>
            <w:r>
              <w:rPr>
                <w:rFonts w:ascii="Times New Roman" w:hAnsi="Times New Roman" w:cs="Times New Roman"/>
                <w:sz w:val="16"/>
                <w:szCs w:val="16"/>
              </w:rPr>
              <w:t>0</w:t>
            </w:r>
            <w:r w:rsidRPr="002D5FD9">
              <w:rPr>
                <w:rFonts w:ascii="Times New Roman" w:hAnsi="Times New Roman" w:cs="Times New Roman"/>
                <w:sz w:val="16"/>
                <w:szCs w:val="16"/>
              </w:rPr>
              <w:t>.</w:t>
            </w:r>
            <w:r>
              <w:rPr>
                <w:rFonts w:ascii="Times New Roman" w:hAnsi="Times New Roman" w:cs="Times New Roman"/>
                <w:sz w:val="16"/>
                <w:szCs w:val="16"/>
              </w:rPr>
              <w:t>11</w:t>
            </w:r>
          </w:p>
        </w:tc>
        <w:tc>
          <w:tcPr>
            <w:tcW w:w="835" w:type="dxa"/>
            <w:gridSpan w:val="2"/>
          </w:tcPr>
          <w:p w14:paraId="514794BA" w14:textId="77777777" w:rsidR="006336BB"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2D5FD9">
              <w:rPr>
                <w:rFonts w:ascii="Times New Roman" w:hAnsi="Times New Roman" w:cs="Times New Roman"/>
                <w:sz w:val="16"/>
                <w:szCs w:val="16"/>
              </w:rPr>
              <w:t>.</w:t>
            </w:r>
            <w:r>
              <w:rPr>
                <w:rFonts w:ascii="Times New Roman" w:hAnsi="Times New Roman" w:cs="Times New Roman"/>
                <w:sz w:val="16"/>
                <w:szCs w:val="16"/>
              </w:rPr>
              <w:t>09</w:t>
            </w:r>
          </w:p>
        </w:tc>
        <w:tc>
          <w:tcPr>
            <w:tcW w:w="977" w:type="dxa"/>
          </w:tcPr>
          <w:p w14:paraId="42217488" w14:textId="77777777" w:rsidR="006336BB" w:rsidRDefault="006336BB" w:rsidP="009D76B7">
            <w:pPr>
              <w:spacing w:line="360" w:lineRule="auto"/>
              <w:jc w:val="center"/>
              <w:rPr>
                <w:rFonts w:ascii="Times New Roman" w:hAnsi="Times New Roman" w:cs="Times New Roman"/>
                <w:sz w:val="16"/>
                <w:szCs w:val="16"/>
              </w:rPr>
            </w:pPr>
            <w:r w:rsidRPr="002D5FD9">
              <w:rPr>
                <w:rFonts w:ascii="Times New Roman" w:hAnsi="Times New Roman" w:cs="Times New Roman"/>
                <w:sz w:val="16"/>
                <w:szCs w:val="16"/>
              </w:rPr>
              <w:t>-</w:t>
            </w:r>
            <w:r>
              <w:rPr>
                <w:rFonts w:ascii="Times New Roman" w:hAnsi="Times New Roman" w:cs="Times New Roman"/>
                <w:sz w:val="16"/>
                <w:szCs w:val="16"/>
              </w:rPr>
              <w:t>1.22</w:t>
            </w:r>
          </w:p>
        </w:tc>
        <w:tc>
          <w:tcPr>
            <w:tcW w:w="1117" w:type="dxa"/>
          </w:tcPr>
          <w:p w14:paraId="1880562F" w14:textId="77777777" w:rsidR="006336BB"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2D5FD9">
              <w:rPr>
                <w:rFonts w:ascii="Times New Roman" w:hAnsi="Times New Roman" w:cs="Times New Roman"/>
                <w:sz w:val="16"/>
                <w:szCs w:val="16"/>
              </w:rPr>
              <w:t>.</w:t>
            </w:r>
            <w:r>
              <w:rPr>
                <w:rFonts w:ascii="Times New Roman" w:hAnsi="Times New Roman" w:cs="Times New Roman"/>
                <w:sz w:val="16"/>
                <w:szCs w:val="16"/>
              </w:rPr>
              <w:t>22</w:t>
            </w:r>
          </w:p>
        </w:tc>
        <w:tc>
          <w:tcPr>
            <w:tcW w:w="1667" w:type="dxa"/>
          </w:tcPr>
          <w:p w14:paraId="0E76F536" w14:textId="77777777" w:rsidR="006336BB" w:rsidRPr="000B623D" w:rsidRDefault="006336BB" w:rsidP="009D76B7">
            <w:pPr>
              <w:spacing w:line="360" w:lineRule="auto"/>
              <w:jc w:val="center"/>
              <w:rPr>
                <w:rFonts w:ascii="Times New Roman" w:hAnsi="Times New Roman" w:cs="Times New Roman"/>
                <w:sz w:val="16"/>
                <w:szCs w:val="16"/>
              </w:rPr>
            </w:pPr>
            <w:r w:rsidRPr="002D5FD9">
              <w:rPr>
                <w:rFonts w:ascii="Times New Roman" w:hAnsi="Times New Roman" w:cs="Times New Roman"/>
                <w:sz w:val="16"/>
                <w:szCs w:val="16"/>
              </w:rPr>
              <w:t>-</w:t>
            </w:r>
            <w:r>
              <w:rPr>
                <w:rFonts w:ascii="Times New Roman" w:hAnsi="Times New Roman" w:cs="Times New Roman"/>
                <w:sz w:val="16"/>
                <w:szCs w:val="16"/>
              </w:rPr>
              <w:t>0.30</w:t>
            </w:r>
            <w:r w:rsidRPr="002D5FD9">
              <w:rPr>
                <w:rFonts w:ascii="Times New Roman" w:hAnsi="Times New Roman" w:cs="Times New Roman"/>
                <w:sz w:val="16"/>
                <w:szCs w:val="16"/>
              </w:rPr>
              <w:t xml:space="preserve"> </w:t>
            </w:r>
            <w:r w:rsidRPr="002D5FD9">
              <w:rPr>
                <w:rFonts w:ascii="Times New Roman" w:hAnsi="Times New Roman" w:cs="Times New Roman"/>
                <w:i/>
                <w:iCs/>
                <w:sz w:val="16"/>
                <w:szCs w:val="16"/>
              </w:rPr>
              <w:t>to</w:t>
            </w:r>
            <w:r w:rsidRPr="002D5FD9">
              <w:rPr>
                <w:rFonts w:ascii="Times New Roman" w:hAnsi="Times New Roman" w:cs="Times New Roman"/>
                <w:sz w:val="16"/>
                <w:szCs w:val="16"/>
              </w:rPr>
              <w:t xml:space="preserve"> </w:t>
            </w:r>
            <w:r>
              <w:rPr>
                <w:rFonts w:ascii="Times New Roman" w:hAnsi="Times New Roman" w:cs="Times New Roman"/>
                <w:sz w:val="16"/>
                <w:szCs w:val="16"/>
              </w:rPr>
              <w:t>0.07</w:t>
            </w:r>
          </w:p>
        </w:tc>
      </w:tr>
      <w:tr w:rsidR="006336BB" w:rsidRPr="000B623D" w14:paraId="0AA111FA" w14:textId="77777777" w:rsidTr="009D76B7">
        <w:trPr>
          <w:trHeight w:hRule="exact" w:val="229"/>
          <w:jc w:val="center"/>
        </w:trPr>
        <w:tc>
          <w:tcPr>
            <w:tcW w:w="1679" w:type="dxa"/>
            <w:gridSpan w:val="2"/>
            <w:tcBorders>
              <w:bottom w:val="single" w:sz="4" w:space="0" w:color="auto"/>
            </w:tcBorders>
          </w:tcPr>
          <w:p w14:paraId="00F3674D" w14:textId="77777777" w:rsidR="006336BB" w:rsidRPr="000B623D" w:rsidRDefault="006336BB" w:rsidP="009D76B7">
            <w:pPr>
              <w:spacing w:line="360" w:lineRule="auto"/>
              <w:rPr>
                <w:rFonts w:ascii="Times New Roman" w:hAnsi="Times New Roman" w:cs="Times New Roman"/>
                <w:i/>
                <w:iCs/>
                <w:sz w:val="16"/>
                <w:szCs w:val="16"/>
              </w:rPr>
            </w:pPr>
            <w:r>
              <w:rPr>
                <w:rFonts w:ascii="Times New Roman" w:hAnsi="Times New Roman" w:cs="Times New Roman"/>
                <w:i/>
                <w:iCs/>
                <w:sz w:val="16"/>
                <w:szCs w:val="16"/>
              </w:rPr>
              <w:t>Relative Stiffness</w:t>
            </w:r>
          </w:p>
        </w:tc>
        <w:tc>
          <w:tcPr>
            <w:tcW w:w="922" w:type="dxa"/>
            <w:gridSpan w:val="2"/>
            <w:tcBorders>
              <w:bottom w:val="single" w:sz="4" w:space="0" w:color="auto"/>
            </w:tcBorders>
          </w:tcPr>
          <w:p w14:paraId="14CE9E7C" w14:textId="77777777" w:rsidR="006336BB"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0.28</w:t>
            </w:r>
          </w:p>
        </w:tc>
        <w:tc>
          <w:tcPr>
            <w:tcW w:w="938" w:type="dxa"/>
            <w:tcBorders>
              <w:bottom w:val="single" w:sz="4" w:space="0" w:color="auto"/>
            </w:tcBorders>
          </w:tcPr>
          <w:p w14:paraId="55A2C6A6" w14:textId="77777777" w:rsidR="006336BB" w:rsidRDefault="006336BB" w:rsidP="009D76B7">
            <w:pPr>
              <w:spacing w:line="360" w:lineRule="auto"/>
              <w:jc w:val="center"/>
              <w:rPr>
                <w:rFonts w:ascii="Times New Roman" w:hAnsi="Times New Roman" w:cs="Times New Roman"/>
                <w:sz w:val="16"/>
                <w:szCs w:val="16"/>
              </w:rPr>
            </w:pPr>
            <w:r w:rsidRPr="002D5FD9">
              <w:rPr>
                <w:rFonts w:ascii="Times New Roman" w:hAnsi="Times New Roman" w:cs="Times New Roman"/>
                <w:sz w:val="16"/>
                <w:szCs w:val="16"/>
              </w:rPr>
              <w:t>-</w:t>
            </w:r>
            <w:r>
              <w:rPr>
                <w:rFonts w:ascii="Times New Roman" w:hAnsi="Times New Roman" w:cs="Times New Roman"/>
                <w:sz w:val="16"/>
                <w:szCs w:val="16"/>
              </w:rPr>
              <w:t>0.20</w:t>
            </w:r>
          </w:p>
        </w:tc>
        <w:tc>
          <w:tcPr>
            <w:tcW w:w="835" w:type="dxa"/>
            <w:gridSpan w:val="2"/>
            <w:tcBorders>
              <w:bottom w:val="single" w:sz="4" w:space="0" w:color="auto"/>
            </w:tcBorders>
          </w:tcPr>
          <w:p w14:paraId="60ABBE35" w14:textId="77777777" w:rsidR="006336BB"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0.16</w:t>
            </w:r>
          </w:p>
        </w:tc>
        <w:tc>
          <w:tcPr>
            <w:tcW w:w="977" w:type="dxa"/>
            <w:tcBorders>
              <w:bottom w:val="single" w:sz="4" w:space="0" w:color="auto"/>
            </w:tcBorders>
          </w:tcPr>
          <w:p w14:paraId="37ACEEFD" w14:textId="77777777" w:rsidR="006336BB" w:rsidRDefault="006336BB" w:rsidP="009D76B7">
            <w:pPr>
              <w:spacing w:line="360" w:lineRule="auto"/>
              <w:jc w:val="center"/>
              <w:rPr>
                <w:rFonts w:ascii="Times New Roman" w:hAnsi="Times New Roman" w:cs="Times New Roman"/>
                <w:sz w:val="16"/>
                <w:szCs w:val="16"/>
              </w:rPr>
            </w:pPr>
            <w:r w:rsidRPr="002D5FD9">
              <w:rPr>
                <w:rFonts w:ascii="Times New Roman" w:hAnsi="Times New Roman" w:cs="Times New Roman"/>
                <w:sz w:val="16"/>
                <w:szCs w:val="16"/>
              </w:rPr>
              <w:t>-1.</w:t>
            </w:r>
            <w:r>
              <w:rPr>
                <w:rFonts w:ascii="Times New Roman" w:hAnsi="Times New Roman" w:cs="Times New Roman"/>
                <w:sz w:val="16"/>
                <w:szCs w:val="16"/>
              </w:rPr>
              <w:t>25</w:t>
            </w:r>
          </w:p>
        </w:tc>
        <w:tc>
          <w:tcPr>
            <w:tcW w:w="1117" w:type="dxa"/>
            <w:tcBorders>
              <w:bottom w:val="single" w:sz="4" w:space="0" w:color="auto"/>
            </w:tcBorders>
          </w:tcPr>
          <w:p w14:paraId="005943CB" w14:textId="77777777" w:rsidR="006336BB" w:rsidRDefault="006336BB" w:rsidP="009D76B7">
            <w:pPr>
              <w:spacing w:line="360" w:lineRule="auto"/>
              <w:jc w:val="center"/>
              <w:rPr>
                <w:rFonts w:ascii="Times New Roman" w:hAnsi="Times New Roman" w:cs="Times New Roman"/>
                <w:sz w:val="16"/>
                <w:szCs w:val="16"/>
              </w:rPr>
            </w:pPr>
            <w:r>
              <w:rPr>
                <w:rFonts w:ascii="Times New Roman" w:hAnsi="Times New Roman" w:cs="Times New Roman"/>
                <w:sz w:val="16"/>
                <w:szCs w:val="16"/>
              </w:rPr>
              <w:t>0</w:t>
            </w:r>
            <w:r w:rsidRPr="002D5FD9">
              <w:rPr>
                <w:rFonts w:ascii="Times New Roman" w:hAnsi="Times New Roman" w:cs="Times New Roman"/>
                <w:sz w:val="16"/>
                <w:szCs w:val="16"/>
              </w:rPr>
              <w:t>.</w:t>
            </w:r>
            <w:r>
              <w:rPr>
                <w:rFonts w:ascii="Times New Roman" w:hAnsi="Times New Roman" w:cs="Times New Roman"/>
                <w:sz w:val="16"/>
                <w:szCs w:val="16"/>
              </w:rPr>
              <w:t>27</w:t>
            </w:r>
          </w:p>
        </w:tc>
        <w:tc>
          <w:tcPr>
            <w:tcW w:w="1667" w:type="dxa"/>
            <w:tcBorders>
              <w:bottom w:val="single" w:sz="4" w:space="0" w:color="auto"/>
            </w:tcBorders>
          </w:tcPr>
          <w:p w14:paraId="7B8A7B17" w14:textId="77777777" w:rsidR="006336BB" w:rsidRPr="000B623D" w:rsidRDefault="006336BB" w:rsidP="009D76B7">
            <w:pPr>
              <w:spacing w:line="360" w:lineRule="auto"/>
              <w:jc w:val="center"/>
              <w:rPr>
                <w:rFonts w:ascii="Times New Roman" w:hAnsi="Times New Roman" w:cs="Times New Roman"/>
                <w:sz w:val="16"/>
                <w:szCs w:val="16"/>
              </w:rPr>
            </w:pPr>
            <w:r w:rsidRPr="002D5FD9">
              <w:rPr>
                <w:rFonts w:ascii="Times New Roman" w:hAnsi="Times New Roman" w:cs="Times New Roman"/>
                <w:sz w:val="16"/>
                <w:szCs w:val="16"/>
              </w:rPr>
              <w:t>-</w:t>
            </w:r>
            <w:r>
              <w:rPr>
                <w:rFonts w:ascii="Times New Roman" w:hAnsi="Times New Roman" w:cs="Times New Roman"/>
                <w:sz w:val="16"/>
                <w:szCs w:val="16"/>
              </w:rPr>
              <w:t>0.52</w:t>
            </w:r>
            <w:r w:rsidRPr="002D5FD9">
              <w:rPr>
                <w:rFonts w:ascii="Times New Roman" w:hAnsi="Times New Roman" w:cs="Times New Roman"/>
                <w:sz w:val="16"/>
                <w:szCs w:val="16"/>
              </w:rPr>
              <w:t xml:space="preserve"> </w:t>
            </w:r>
            <w:r w:rsidRPr="002D5FD9">
              <w:rPr>
                <w:rFonts w:ascii="Times New Roman" w:hAnsi="Times New Roman" w:cs="Times New Roman"/>
                <w:i/>
                <w:iCs/>
                <w:sz w:val="16"/>
                <w:szCs w:val="16"/>
              </w:rPr>
              <w:t>to</w:t>
            </w:r>
            <w:r w:rsidRPr="002D5FD9">
              <w:rPr>
                <w:rFonts w:ascii="Times New Roman" w:hAnsi="Times New Roman" w:cs="Times New Roman"/>
                <w:sz w:val="16"/>
                <w:szCs w:val="16"/>
              </w:rPr>
              <w:t xml:space="preserve"> </w:t>
            </w:r>
            <w:r>
              <w:rPr>
                <w:rFonts w:ascii="Times New Roman" w:hAnsi="Times New Roman" w:cs="Times New Roman"/>
                <w:sz w:val="16"/>
                <w:szCs w:val="16"/>
              </w:rPr>
              <w:t>0.12</w:t>
            </w:r>
          </w:p>
        </w:tc>
      </w:tr>
      <w:tr w:rsidR="006336BB" w:rsidRPr="000B623D" w14:paraId="1D9AB7D4" w14:textId="77777777" w:rsidTr="009D76B7">
        <w:trPr>
          <w:trHeight w:hRule="exact" w:val="793"/>
          <w:jc w:val="center"/>
        </w:trPr>
        <w:tc>
          <w:tcPr>
            <w:tcW w:w="8135" w:type="dxa"/>
            <w:gridSpan w:val="10"/>
            <w:tcBorders>
              <w:top w:val="single" w:sz="4" w:space="0" w:color="auto"/>
            </w:tcBorders>
            <w:vAlign w:val="center"/>
          </w:tcPr>
          <w:p w14:paraId="603B65FB" w14:textId="77777777" w:rsidR="006336BB" w:rsidRDefault="006336BB" w:rsidP="009D76B7">
            <w:pPr>
              <w:spacing w:line="360" w:lineRule="auto"/>
              <w:jc w:val="both"/>
              <w:rPr>
                <w:rFonts w:ascii="Times New Roman" w:hAnsi="Times New Roman" w:cs="Times New Roman"/>
                <w:sz w:val="13"/>
                <w:szCs w:val="13"/>
              </w:rPr>
            </w:pPr>
            <w:r>
              <w:rPr>
                <w:rFonts w:ascii="Times New Roman" w:hAnsi="Times New Roman" w:cs="Times New Roman"/>
                <w:sz w:val="13"/>
                <w:szCs w:val="13"/>
              </w:rPr>
              <w:t xml:space="preserve">sRPE, sessional rating of perceived exertion; RPE-B, breathlessness; RPE-L, leg muscle exertion; RPE-T, cognitive/technical demand; HR, heart rate; PL, player load; </w:t>
            </w:r>
            <w:proofErr w:type="spellStart"/>
            <w:r>
              <w:rPr>
                <w:rFonts w:ascii="Times New Roman" w:hAnsi="Times New Roman" w:cs="Times New Roman"/>
                <w:sz w:val="13"/>
                <w:szCs w:val="13"/>
              </w:rPr>
              <w:t>T</w:t>
            </w:r>
            <w:r w:rsidRPr="00DF3CAC">
              <w:rPr>
                <w:rFonts w:ascii="Times New Roman" w:hAnsi="Times New Roman" w:cs="Times New Roman"/>
                <w:sz w:val="13"/>
                <w:szCs w:val="13"/>
                <w:vertAlign w:val="superscript"/>
              </w:rPr>
              <w:t>Dist</w:t>
            </w:r>
            <w:proofErr w:type="spellEnd"/>
            <w:r>
              <w:rPr>
                <w:rFonts w:ascii="Times New Roman" w:hAnsi="Times New Roman" w:cs="Times New Roman"/>
                <w:sz w:val="13"/>
                <w:szCs w:val="13"/>
              </w:rPr>
              <w:t>, total distance; PAH, predicted adult height; CMJ, countermovement jump; RSI, reactive strength index</w:t>
            </w:r>
          </w:p>
          <w:p w14:paraId="61C436EE" w14:textId="77777777" w:rsidR="006336BB" w:rsidRDefault="006336BB" w:rsidP="009D76B7">
            <w:pPr>
              <w:spacing w:line="360" w:lineRule="auto"/>
              <w:jc w:val="both"/>
              <w:rPr>
                <w:rFonts w:ascii="Times New Roman" w:hAnsi="Times New Roman" w:cs="Times New Roman"/>
                <w:b/>
                <w:bCs/>
                <w:sz w:val="21"/>
                <w:szCs w:val="21"/>
              </w:rPr>
            </w:pPr>
            <w:r>
              <w:rPr>
                <w:rFonts w:ascii="Times New Roman" w:hAnsi="Times New Roman" w:cs="Times New Roman"/>
                <w:sz w:val="13"/>
                <w:szCs w:val="13"/>
              </w:rPr>
              <w:t>SE, standard error; CI, confidence interval</w:t>
            </w:r>
          </w:p>
          <w:p w14:paraId="3F7C461E" w14:textId="77777777" w:rsidR="006336BB" w:rsidRPr="000B623D" w:rsidRDefault="006336BB" w:rsidP="009D76B7">
            <w:pPr>
              <w:spacing w:line="360" w:lineRule="auto"/>
              <w:jc w:val="center"/>
              <w:rPr>
                <w:rFonts w:ascii="Times New Roman" w:hAnsi="Times New Roman" w:cs="Times New Roman"/>
                <w:sz w:val="16"/>
                <w:szCs w:val="16"/>
              </w:rPr>
            </w:pPr>
          </w:p>
        </w:tc>
      </w:tr>
    </w:tbl>
    <w:p w14:paraId="53986BFD" w14:textId="6DB5D987" w:rsidR="002D5FD9" w:rsidRPr="00077240" w:rsidRDefault="00B96C2E" w:rsidP="00B53EFC">
      <w:pPr>
        <w:spacing w:line="360" w:lineRule="auto"/>
        <w:jc w:val="both"/>
        <w:rPr>
          <w:rFonts w:ascii="Times New Roman" w:hAnsi="Times New Roman" w:cs="Times New Roman"/>
          <w:sz w:val="20"/>
          <w:szCs w:val="20"/>
        </w:rPr>
      </w:pPr>
      <w:r w:rsidRPr="00077240">
        <w:rPr>
          <w:rFonts w:ascii="Times New Roman" w:hAnsi="Times New Roman" w:cs="Times New Roman"/>
          <w:sz w:val="20"/>
          <w:szCs w:val="20"/>
        </w:rPr>
        <w:t>Johnson-</w:t>
      </w:r>
      <w:proofErr w:type="spellStart"/>
      <w:r w:rsidRPr="00077240">
        <w:rPr>
          <w:rFonts w:ascii="Times New Roman" w:hAnsi="Times New Roman" w:cs="Times New Roman"/>
          <w:sz w:val="20"/>
          <w:szCs w:val="20"/>
        </w:rPr>
        <w:t>Neyman</w:t>
      </w:r>
      <w:proofErr w:type="spellEnd"/>
      <w:r w:rsidRPr="00077240">
        <w:rPr>
          <w:rFonts w:ascii="Times New Roman" w:hAnsi="Times New Roman" w:cs="Times New Roman"/>
          <w:sz w:val="20"/>
          <w:szCs w:val="20"/>
        </w:rPr>
        <w:t xml:space="preserve"> </w:t>
      </w:r>
      <w:r w:rsidR="00997A5A">
        <w:rPr>
          <w:rFonts w:ascii="Times New Roman" w:hAnsi="Times New Roman" w:cs="Times New Roman"/>
          <w:sz w:val="20"/>
          <w:szCs w:val="20"/>
        </w:rPr>
        <w:t xml:space="preserve">slope </w:t>
      </w:r>
      <w:r w:rsidR="000F57E2" w:rsidRPr="00077240">
        <w:rPr>
          <w:rFonts w:ascii="Times New Roman" w:hAnsi="Times New Roman" w:cs="Times New Roman"/>
          <w:sz w:val="20"/>
          <w:szCs w:val="20"/>
        </w:rPr>
        <w:t>analysis</w:t>
      </w:r>
      <w:r w:rsidR="00943C68" w:rsidRPr="00077240">
        <w:rPr>
          <w:rFonts w:ascii="Times New Roman" w:hAnsi="Times New Roman" w:cs="Times New Roman"/>
          <w:sz w:val="20"/>
          <w:szCs w:val="20"/>
        </w:rPr>
        <w:t xml:space="preserve"> of data identified </w:t>
      </w:r>
      <w:r w:rsidR="00BF3B96">
        <w:rPr>
          <w:rFonts w:ascii="Times New Roman" w:hAnsi="Times New Roman" w:cs="Times New Roman"/>
          <w:sz w:val="20"/>
          <w:szCs w:val="20"/>
        </w:rPr>
        <w:t xml:space="preserve">that </w:t>
      </w:r>
      <w:r w:rsidR="00997A5A">
        <w:rPr>
          <w:rFonts w:ascii="Times New Roman" w:hAnsi="Times New Roman" w:cs="Times New Roman"/>
          <w:sz w:val="20"/>
          <w:szCs w:val="20"/>
        </w:rPr>
        <w:t xml:space="preserve">specific ranges of four variables </w:t>
      </w:r>
      <w:r w:rsidR="00706658">
        <w:rPr>
          <w:rFonts w:ascii="Times New Roman" w:hAnsi="Times New Roman" w:cs="Times New Roman"/>
          <w:sz w:val="20"/>
          <w:szCs w:val="20"/>
        </w:rPr>
        <w:t xml:space="preserve">(PL, RSI, absolute and relative stiffness) </w:t>
      </w:r>
      <w:r w:rsidR="00997A5A">
        <w:rPr>
          <w:rFonts w:ascii="Times New Roman" w:hAnsi="Times New Roman" w:cs="Times New Roman"/>
          <w:sz w:val="20"/>
          <w:szCs w:val="20"/>
        </w:rPr>
        <w:t>showed some evidence</w:t>
      </w:r>
      <w:r w:rsidR="00BF3B96">
        <w:rPr>
          <w:rFonts w:ascii="Times New Roman" w:hAnsi="Times New Roman" w:cs="Times New Roman"/>
          <w:sz w:val="20"/>
          <w:szCs w:val="20"/>
        </w:rPr>
        <w:t xml:space="preserve"> </w:t>
      </w:r>
      <w:r w:rsidR="00997A5A">
        <w:rPr>
          <w:rFonts w:ascii="Times New Roman" w:hAnsi="Times New Roman" w:cs="Times New Roman"/>
          <w:sz w:val="20"/>
          <w:szCs w:val="20"/>
        </w:rPr>
        <w:t>of moderation by</w:t>
      </w:r>
      <w:r w:rsidR="00BF3B96">
        <w:rPr>
          <w:rFonts w:ascii="Times New Roman" w:hAnsi="Times New Roman" w:cs="Times New Roman"/>
          <w:sz w:val="20"/>
          <w:szCs w:val="20"/>
        </w:rPr>
        <w:t xml:space="preserve"> </w:t>
      </w:r>
      <w:r w:rsidR="004369A5">
        <w:rPr>
          <w:rFonts w:ascii="Times New Roman" w:hAnsi="Times New Roman" w:cs="Times New Roman"/>
          <w:sz w:val="20"/>
          <w:szCs w:val="20"/>
        </w:rPr>
        <w:t>PAH%</w:t>
      </w:r>
      <w:r w:rsidR="00943C68" w:rsidRPr="00077240">
        <w:rPr>
          <w:rFonts w:ascii="Times New Roman" w:hAnsi="Times New Roman" w:cs="Times New Roman"/>
          <w:sz w:val="20"/>
          <w:szCs w:val="20"/>
        </w:rPr>
        <w:t xml:space="preserve"> (Figure</w:t>
      </w:r>
      <w:r w:rsidR="00CB37AD">
        <w:rPr>
          <w:rFonts w:ascii="Times New Roman" w:hAnsi="Times New Roman" w:cs="Times New Roman"/>
          <w:sz w:val="20"/>
          <w:szCs w:val="20"/>
        </w:rPr>
        <w:t xml:space="preserve"> 1</w:t>
      </w:r>
      <w:r w:rsidR="00943C68" w:rsidRPr="00077240">
        <w:rPr>
          <w:rFonts w:ascii="Times New Roman" w:hAnsi="Times New Roman" w:cs="Times New Roman"/>
          <w:sz w:val="20"/>
          <w:szCs w:val="20"/>
        </w:rPr>
        <w:t xml:space="preserve">). RSI </w:t>
      </w:r>
      <w:r w:rsidR="00297378">
        <w:rPr>
          <w:rFonts w:ascii="Times New Roman" w:hAnsi="Times New Roman" w:cs="Times New Roman"/>
          <w:sz w:val="20"/>
          <w:szCs w:val="20"/>
        </w:rPr>
        <w:t xml:space="preserve">demonstrated a </w:t>
      </w:r>
      <w:r w:rsidR="00174F71">
        <w:rPr>
          <w:rFonts w:ascii="Times New Roman" w:hAnsi="Times New Roman" w:cs="Times New Roman"/>
          <w:sz w:val="20"/>
          <w:szCs w:val="20"/>
        </w:rPr>
        <w:t>significant</w:t>
      </w:r>
      <w:r w:rsidR="00297378">
        <w:rPr>
          <w:rFonts w:ascii="Times New Roman" w:hAnsi="Times New Roman" w:cs="Times New Roman"/>
          <w:sz w:val="20"/>
          <w:szCs w:val="20"/>
        </w:rPr>
        <w:t xml:space="preserve"> slope</w:t>
      </w:r>
      <w:r w:rsidR="00174F71">
        <w:rPr>
          <w:rFonts w:ascii="Times New Roman" w:hAnsi="Times New Roman" w:cs="Times New Roman"/>
          <w:sz w:val="20"/>
          <w:szCs w:val="20"/>
        </w:rPr>
        <w:t xml:space="preserve"> </w:t>
      </w:r>
      <w:r w:rsidRPr="00077240">
        <w:rPr>
          <w:rFonts w:ascii="Times New Roman" w:hAnsi="Times New Roman" w:cs="Times New Roman"/>
          <w:sz w:val="20"/>
          <w:szCs w:val="20"/>
        </w:rPr>
        <w:t>from</w:t>
      </w:r>
      <w:r w:rsidR="00943C68" w:rsidRPr="00077240">
        <w:rPr>
          <w:rFonts w:ascii="Times New Roman" w:hAnsi="Times New Roman" w:cs="Times New Roman"/>
          <w:sz w:val="20"/>
          <w:szCs w:val="20"/>
        </w:rPr>
        <w:t xml:space="preserve"> </w:t>
      </w:r>
      <w:r w:rsidR="00425F2F">
        <w:rPr>
          <w:rFonts w:ascii="Times New Roman" w:hAnsi="Times New Roman" w:cs="Times New Roman"/>
          <w:sz w:val="20"/>
          <w:szCs w:val="20"/>
        </w:rPr>
        <w:t>86.3% of PAH</w:t>
      </w:r>
      <w:r w:rsidR="004369A5">
        <w:rPr>
          <w:rFonts w:ascii="Times New Roman" w:hAnsi="Times New Roman" w:cs="Times New Roman"/>
          <w:sz w:val="20"/>
          <w:szCs w:val="20"/>
        </w:rPr>
        <w:t>%</w:t>
      </w:r>
      <w:r w:rsidR="00943C68" w:rsidRPr="00077240">
        <w:rPr>
          <w:rFonts w:ascii="Times New Roman" w:hAnsi="Times New Roman" w:cs="Times New Roman"/>
          <w:sz w:val="20"/>
          <w:szCs w:val="20"/>
        </w:rPr>
        <w:t xml:space="preserve"> </w:t>
      </w:r>
      <w:r w:rsidR="00174F71">
        <w:rPr>
          <w:rFonts w:ascii="Times New Roman" w:hAnsi="Times New Roman" w:cs="Times New Roman"/>
          <w:sz w:val="20"/>
          <w:szCs w:val="20"/>
        </w:rPr>
        <w:t>with</w:t>
      </w:r>
      <w:r w:rsidR="00943C68" w:rsidRPr="00077240">
        <w:rPr>
          <w:rFonts w:ascii="Times New Roman" w:hAnsi="Times New Roman" w:cs="Times New Roman"/>
          <w:sz w:val="20"/>
          <w:szCs w:val="20"/>
        </w:rPr>
        <w:t xml:space="preserve"> less mature individuals experienc</w:t>
      </w:r>
      <w:r w:rsidR="00174F71">
        <w:rPr>
          <w:rFonts w:ascii="Times New Roman" w:hAnsi="Times New Roman" w:cs="Times New Roman"/>
          <w:sz w:val="20"/>
          <w:szCs w:val="20"/>
        </w:rPr>
        <w:t>ing</w:t>
      </w:r>
      <w:r w:rsidR="00943C68" w:rsidRPr="00077240">
        <w:rPr>
          <w:rFonts w:ascii="Times New Roman" w:hAnsi="Times New Roman" w:cs="Times New Roman"/>
          <w:sz w:val="20"/>
          <w:szCs w:val="20"/>
        </w:rPr>
        <w:t xml:space="preserve"> smaller changes in RSI over the course of the Y-SAFT</w:t>
      </w:r>
      <w:r w:rsidR="00943C68" w:rsidRPr="00077240">
        <w:rPr>
          <w:rFonts w:ascii="Times New Roman" w:hAnsi="Times New Roman" w:cs="Times New Roman"/>
          <w:sz w:val="20"/>
          <w:szCs w:val="20"/>
          <w:vertAlign w:val="superscript"/>
        </w:rPr>
        <w:t>60</w:t>
      </w:r>
      <w:r w:rsidR="00943C68" w:rsidRPr="00077240">
        <w:rPr>
          <w:rFonts w:ascii="Times New Roman" w:hAnsi="Times New Roman" w:cs="Times New Roman"/>
          <w:sz w:val="20"/>
          <w:szCs w:val="20"/>
        </w:rPr>
        <w:t xml:space="preserve">. </w:t>
      </w:r>
      <w:r w:rsidR="00425F2F">
        <w:rPr>
          <w:rFonts w:ascii="Times New Roman" w:hAnsi="Times New Roman" w:cs="Times New Roman"/>
          <w:sz w:val="20"/>
          <w:szCs w:val="20"/>
        </w:rPr>
        <w:t xml:space="preserve">Similarly, </w:t>
      </w:r>
      <w:r w:rsidR="004369A5">
        <w:rPr>
          <w:rFonts w:ascii="Times New Roman" w:hAnsi="Times New Roman" w:cs="Times New Roman"/>
          <w:sz w:val="20"/>
          <w:szCs w:val="20"/>
        </w:rPr>
        <w:t>smaller</w:t>
      </w:r>
      <w:r w:rsidR="00425F2F">
        <w:rPr>
          <w:rFonts w:ascii="Times New Roman" w:hAnsi="Times New Roman" w:cs="Times New Roman"/>
          <w:sz w:val="20"/>
          <w:szCs w:val="20"/>
        </w:rPr>
        <w:t xml:space="preserve"> changes in absolute leg stiffness were evident in </w:t>
      </w:r>
      <w:r w:rsidR="004369A5">
        <w:rPr>
          <w:rFonts w:ascii="Times New Roman" w:hAnsi="Times New Roman" w:cs="Times New Roman"/>
          <w:sz w:val="20"/>
          <w:szCs w:val="20"/>
        </w:rPr>
        <w:t>less mature</w:t>
      </w:r>
      <w:r w:rsidR="00425F2F">
        <w:rPr>
          <w:rFonts w:ascii="Times New Roman" w:hAnsi="Times New Roman" w:cs="Times New Roman"/>
          <w:sz w:val="20"/>
          <w:szCs w:val="20"/>
        </w:rPr>
        <w:t xml:space="preserve"> individuals, with </w:t>
      </w:r>
      <w:r w:rsidR="00297378">
        <w:rPr>
          <w:rFonts w:ascii="Times New Roman" w:hAnsi="Times New Roman" w:cs="Times New Roman"/>
          <w:sz w:val="20"/>
          <w:szCs w:val="20"/>
        </w:rPr>
        <w:t xml:space="preserve">slope </w:t>
      </w:r>
      <w:r w:rsidR="00425F2F">
        <w:rPr>
          <w:rFonts w:ascii="Times New Roman" w:hAnsi="Times New Roman" w:cs="Times New Roman"/>
          <w:sz w:val="20"/>
          <w:szCs w:val="20"/>
        </w:rPr>
        <w:t>significan</w:t>
      </w:r>
      <w:r w:rsidR="00297378">
        <w:rPr>
          <w:rFonts w:ascii="Times New Roman" w:hAnsi="Times New Roman" w:cs="Times New Roman"/>
          <w:sz w:val="20"/>
          <w:szCs w:val="20"/>
        </w:rPr>
        <w:t>ce</w:t>
      </w:r>
      <w:r w:rsidR="00425F2F">
        <w:rPr>
          <w:rFonts w:ascii="Times New Roman" w:hAnsi="Times New Roman" w:cs="Times New Roman"/>
          <w:sz w:val="20"/>
          <w:szCs w:val="20"/>
        </w:rPr>
        <w:t xml:space="preserve"> observed from 89.3% PAH</w:t>
      </w:r>
      <w:r w:rsidR="004369A5">
        <w:rPr>
          <w:rFonts w:ascii="Times New Roman" w:hAnsi="Times New Roman" w:cs="Times New Roman"/>
          <w:sz w:val="20"/>
          <w:szCs w:val="20"/>
        </w:rPr>
        <w:t>%</w:t>
      </w:r>
      <w:r w:rsidR="00425F2F">
        <w:rPr>
          <w:rFonts w:ascii="Times New Roman" w:hAnsi="Times New Roman" w:cs="Times New Roman"/>
          <w:sz w:val="20"/>
          <w:szCs w:val="20"/>
        </w:rPr>
        <w:t xml:space="preserve"> (Figure </w:t>
      </w:r>
      <w:r w:rsidR="00CB37AD">
        <w:rPr>
          <w:rFonts w:ascii="Times New Roman" w:hAnsi="Times New Roman" w:cs="Times New Roman"/>
          <w:sz w:val="20"/>
          <w:szCs w:val="20"/>
        </w:rPr>
        <w:t>1</w:t>
      </w:r>
      <w:r w:rsidR="00425F2F">
        <w:rPr>
          <w:rFonts w:ascii="Times New Roman" w:hAnsi="Times New Roman" w:cs="Times New Roman"/>
          <w:sz w:val="20"/>
          <w:szCs w:val="20"/>
        </w:rPr>
        <w:t xml:space="preserve">). </w:t>
      </w:r>
      <w:r w:rsidR="00943C68" w:rsidRPr="00077240">
        <w:rPr>
          <w:rFonts w:ascii="Times New Roman" w:hAnsi="Times New Roman" w:cs="Times New Roman"/>
          <w:sz w:val="20"/>
          <w:szCs w:val="20"/>
        </w:rPr>
        <w:t xml:space="preserve">In contrast, </w:t>
      </w:r>
      <w:r w:rsidR="004369A5">
        <w:rPr>
          <w:rFonts w:ascii="Times New Roman" w:hAnsi="Times New Roman" w:cs="Times New Roman"/>
          <w:sz w:val="20"/>
          <w:szCs w:val="20"/>
        </w:rPr>
        <w:t>this trend reversed for</w:t>
      </w:r>
      <w:r w:rsidR="00943C68" w:rsidRPr="00077240">
        <w:rPr>
          <w:rFonts w:ascii="Times New Roman" w:hAnsi="Times New Roman" w:cs="Times New Roman"/>
          <w:sz w:val="20"/>
          <w:szCs w:val="20"/>
        </w:rPr>
        <w:t xml:space="preserve"> relative stiffness</w:t>
      </w:r>
      <w:r w:rsidR="004369A5">
        <w:rPr>
          <w:rFonts w:ascii="Times New Roman" w:hAnsi="Times New Roman" w:cs="Times New Roman"/>
          <w:sz w:val="20"/>
          <w:szCs w:val="20"/>
        </w:rPr>
        <w:t>,</w:t>
      </w:r>
      <w:r w:rsidR="00943C68" w:rsidRPr="00077240">
        <w:rPr>
          <w:rFonts w:ascii="Times New Roman" w:hAnsi="Times New Roman" w:cs="Times New Roman"/>
          <w:sz w:val="20"/>
          <w:szCs w:val="20"/>
        </w:rPr>
        <w:t xml:space="preserve"> </w:t>
      </w:r>
      <w:r w:rsidR="004369A5">
        <w:rPr>
          <w:rFonts w:ascii="Times New Roman" w:hAnsi="Times New Roman" w:cs="Times New Roman"/>
          <w:sz w:val="20"/>
          <w:szCs w:val="20"/>
        </w:rPr>
        <w:t xml:space="preserve">where there was evidence of </w:t>
      </w:r>
      <w:r w:rsidR="00297378">
        <w:rPr>
          <w:rFonts w:ascii="Times New Roman" w:hAnsi="Times New Roman" w:cs="Times New Roman"/>
          <w:sz w:val="20"/>
          <w:szCs w:val="20"/>
        </w:rPr>
        <w:t>slope significance</w:t>
      </w:r>
      <w:r w:rsidR="00943C68" w:rsidRPr="00077240">
        <w:rPr>
          <w:rFonts w:ascii="Times New Roman" w:hAnsi="Times New Roman" w:cs="Times New Roman"/>
          <w:sz w:val="20"/>
          <w:szCs w:val="20"/>
        </w:rPr>
        <w:t xml:space="preserve"> </w:t>
      </w:r>
      <w:r w:rsidR="00425F2F">
        <w:rPr>
          <w:rFonts w:ascii="Times New Roman" w:hAnsi="Times New Roman" w:cs="Times New Roman"/>
          <w:sz w:val="20"/>
          <w:szCs w:val="20"/>
        </w:rPr>
        <w:t>across the PAH</w:t>
      </w:r>
      <w:r w:rsidR="004369A5">
        <w:rPr>
          <w:rFonts w:ascii="Times New Roman" w:hAnsi="Times New Roman" w:cs="Times New Roman"/>
          <w:sz w:val="20"/>
          <w:szCs w:val="20"/>
        </w:rPr>
        <w:t>%</w:t>
      </w:r>
      <w:r w:rsidR="00425F2F">
        <w:rPr>
          <w:rFonts w:ascii="Times New Roman" w:hAnsi="Times New Roman" w:cs="Times New Roman"/>
          <w:sz w:val="20"/>
          <w:szCs w:val="20"/>
        </w:rPr>
        <w:t xml:space="preserve"> </w:t>
      </w:r>
      <w:r w:rsidR="004369A5">
        <w:rPr>
          <w:rFonts w:ascii="Times New Roman" w:hAnsi="Times New Roman" w:cs="Times New Roman"/>
          <w:sz w:val="20"/>
          <w:szCs w:val="20"/>
        </w:rPr>
        <w:t>spectrum</w:t>
      </w:r>
      <w:r w:rsidR="00425F2F">
        <w:rPr>
          <w:rFonts w:ascii="Times New Roman" w:hAnsi="Times New Roman" w:cs="Times New Roman"/>
          <w:sz w:val="20"/>
          <w:szCs w:val="20"/>
        </w:rPr>
        <w:t xml:space="preserve"> to ~100%</w:t>
      </w:r>
      <w:r w:rsidR="00943C68" w:rsidRPr="00077240">
        <w:rPr>
          <w:rFonts w:ascii="Times New Roman" w:hAnsi="Times New Roman" w:cs="Times New Roman"/>
          <w:sz w:val="20"/>
          <w:szCs w:val="20"/>
        </w:rPr>
        <w:t>.</w:t>
      </w:r>
      <w:r w:rsidR="00425F2F">
        <w:rPr>
          <w:rFonts w:ascii="Times New Roman" w:hAnsi="Times New Roman" w:cs="Times New Roman"/>
          <w:sz w:val="20"/>
          <w:szCs w:val="20"/>
        </w:rPr>
        <w:t xml:space="preserve"> </w:t>
      </w:r>
      <w:r w:rsidR="00943C68" w:rsidRPr="003457A2">
        <w:rPr>
          <w:rFonts w:ascii="Times New Roman" w:hAnsi="Times New Roman" w:cs="Times New Roman"/>
          <w:sz w:val="20"/>
          <w:szCs w:val="20"/>
        </w:rPr>
        <w:t xml:space="preserve">Additionally, </w:t>
      </w:r>
      <w:r w:rsidR="003457A2" w:rsidRPr="003457A2">
        <w:rPr>
          <w:rFonts w:ascii="Times New Roman" w:hAnsi="Times New Roman" w:cs="Times New Roman"/>
          <w:sz w:val="20"/>
          <w:szCs w:val="20"/>
        </w:rPr>
        <w:t xml:space="preserve">it appears that there is evidence of </w:t>
      </w:r>
      <w:r w:rsidR="00297378">
        <w:rPr>
          <w:rFonts w:ascii="Times New Roman" w:hAnsi="Times New Roman" w:cs="Times New Roman"/>
          <w:sz w:val="20"/>
          <w:szCs w:val="20"/>
        </w:rPr>
        <w:t>slope significance</w:t>
      </w:r>
      <w:r w:rsidR="003457A2" w:rsidRPr="003457A2">
        <w:rPr>
          <w:rFonts w:ascii="Times New Roman" w:hAnsi="Times New Roman" w:cs="Times New Roman"/>
          <w:sz w:val="20"/>
          <w:szCs w:val="20"/>
        </w:rPr>
        <w:t xml:space="preserve"> between 87.9</w:t>
      </w:r>
      <w:r w:rsidR="002203C4">
        <w:rPr>
          <w:rFonts w:ascii="Times New Roman" w:hAnsi="Times New Roman" w:cs="Times New Roman"/>
          <w:sz w:val="20"/>
          <w:szCs w:val="20"/>
        </w:rPr>
        <w:t>-</w:t>
      </w:r>
      <w:r w:rsidR="003457A2" w:rsidRPr="003457A2">
        <w:rPr>
          <w:rFonts w:ascii="Times New Roman" w:hAnsi="Times New Roman" w:cs="Times New Roman"/>
          <w:sz w:val="20"/>
          <w:szCs w:val="20"/>
        </w:rPr>
        <w:t>96.1 PAH%</w:t>
      </w:r>
      <w:r w:rsidR="00943C68" w:rsidRPr="003457A2">
        <w:rPr>
          <w:rFonts w:ascii="Times New Roman" w:hAnsi="Times New Roman" w:cs="Times New Roman"/>
          <w:sz w:val="20"/>
          <w:szCs w:val="20"/>
        </w:rPr>
        <w:t xml:space="preserve"> </w:t>
      </w:r>
      <w:r w:rsidR="003457A2" w:rsidRPr="003457A2">
        <w:rPr>
          <w:rFonts w:ascii="Times New Roman" w:hAnsi="Times New Roman" w:cs="Times New Roman"/>
          <w:sz w:val="20"/>
          <w:szCs w:val="20"/>
        </w:rPr>
        <w:t xml:space="preserve">for </w:t>
      </w:r>
      <w:r w:rsidR="00706658">
        <w:rPr>
          <w:rFonts w:ascii="Times New Roman" w:hAnsi="Times New Roman" w:cs="Times New Roman"/>
          <w:sz w:val="20"/>
          <w:szCs w:val="20"/>
        </w:rPr>
        <w:t>PL</w:t>
      </w:r>
      <w:r w:rsidR="00297378">
        <w:rPr>
          <w:rFonts w:ascii="Times New Roman" w:hAnsi="Times New Roman" w:cs="Times New Roman"/>
          <w:sz w:val="20"/>
          <w:szCs w:val="20"/>
        </w:rPr>
        <w:t>,</w:t>
      </w:r>
      <w:r w:rsidR="003457A2">
        <w:rPr>
          <w:rFonts w:ascii="Times New Roman" w:hAnsi="Times New Roman" w:cs="Times New Roman"/>
          <w:sz w:val="20"/>
          <w:szCs w:val="20"/>
        </w:rPr>
        <w:t xml:space="preserve"> but no</w:t>
      </w:r>
      <w:r w:rsidR="00297378">
        <w:rPr>
          <w:rFonts w:ascii="Times New Roman" w:hAnsi="Times New Roman" w:cs="Times New Roman"/>
          <w:sz w:val="20"/>
          <w:szCs w:val="20"/>
        </w:rPr>
        <w:t>t</w:t>
      </w:r>
      <w:r w:rsidR="003457A2">
        <w:rPr>
          <w:rFonts w:ascii="Times New Roman" w:hAnsi="Times New Roman" w:cs="Times New Roman"/>
          <w:sz w:val="20"/>
          <w:szCs w:val="20"/>
        </w:rPr>
        <w:t xml:space="preserve"> </w:t>
      </w:r>
      <w:r w:rsidR="00297378">
        <w:rPr>
          <w:rFonts w:ascii="Times New Roman" w:hAnsi="Times New Roman" w:cs="Times New Roman"/>
          <w:sz w:val="20"/>
          <w:szCs w:val="20"/>
        </w:rPr>
        <w:t xml:space="preserve">for </w:t>
      </w:r>
      <w:r w:rsidR="003457A2">
        <w:rPr>
          <w:rFonts w:ascii="Times New Roman" w:hAnsi="Times New Roman" w:cs="Times New Roman"/>
          <w:sz w:val="20"/>
          <w:szCs w:val="20"/>
        </w:rPr>
        <w:t xml:space="preserve">other load variables (Figure </w:t>
      </w:r>
      <w:r w:rsidR="00CB37AD">
        <w:rPr>
          <w:rFonts w:ascii="Times New Roman" w:hAnsi="Times New Roman" w:cs="Times New Roman"/>
          <w:sz w:val="20"/>
          <w:szCs w:val="20"/>
        </w:rPr>
        <w:t>1</w:t>
      </w:r>
      <w:r w:rsidR="003457A2">
        <w:rPr>
          <w:rFonts w:ascii="Times New Roman" w:hAnsi="Times New Roman" w:cs="Times New Roman"/>
          <w:sz w:val="20"/>
          <w:szCs w:val="20"/>
        </w:rPr>
        <w:t xml:space="preserve">). </w:t>
      </w:r>
    </w:p>
    <w:p w14:paraId="4397F5E4" w14:textId="5E00B587" w:rsidR="0067067F" w:rsidRDefault="0067067F" w:rsidP="00866178">
      <w:pPr>
        <w:tabs>
          <w:tab w:val="left" w:pos="5361"/>
        </w:tabs>
        <w:spacing w:line="360" w:lineRule="auto"/>
        <w:jc w:val="both"/>
        <w:rPr>
          <w:rFonts w:ascii="Times New Roman" w:hAnsi="Times New Roman" w:cs="Times New Roman"/>
          <w:sz w:val="20"/>
          <w:szCs w:val="20"/>
        </w:rPr>
      </w:pPr>
    </w:p>
    <w:p w14:paraId="350ACAE9" w14:textId="1B8B21AF" w:rsidR="00B53EFC" w:rsidRPr="00077240" w:rsidRDefault="00B53EFC" w:rsidP="00866178">
      <w:pPr>
        <w:tabs>
          <w:tab w:val="left" w:pos="5361"/>
        </w:tabs>
        <w:spacing w:line="360" w:lineRule="auto"/>
        <w:jc w:val="both"/>
        <w:rPr>
          <w:rFonts w:ascii="Times New Roman" w:hAnsi="Times New Roman" w:cs="Times New Roman"/>
          <w:sz w:val="20"/>
          <w:szCs w:val="20"/>
        </w:rPr>
      </w:pPr>
      <w:r w:rsidRPr="00077240">
        <w:rPr>
          <w:rFonts w:ascii="Times New Roman" w:hAnsi="Times New Roman" w:cs="Times New Roman"/>
          <w:b/>
          <w:bCs/>
          <w:sz w:val="20"/>
          <w:szCs w:val="20"/>
        </w:rPr>
        <w:t>Discussion</w:t>
      </w:r>
    </w:p>
    <w:p w14:paraId="58A8B29A" w14:textId="062D89F0" w:rsidR="006336BB" w:rsidRDefault="00392F4E" w:rsidP="006336BB">
      <w:pPr>
        <w:spacing w:line="360" w:lineRule="auto"/>
        <w:jc w:val="both"/>
        <w:rPr>
          <w:rFonts w:ascii="Times New Roman" w:hAnsi="Times New Roman" w:cs="Times New Roman"/>
          <w:sz w:val="20"/>
          <w:szCs w:val="20"/>
        </w:rPr>
      </w:pPr>
      <w:r>
        <w:rPr>
          <w:rFonts w:ascii="Times New Roman" w:hAnsi="Times New Roman" w:cs="Times New Roman"/>
          <w:sz w:val="20"/>
          <w:szCs w:val="20"/>
        </w:rPr>
        <w:t>T</w:t>
      </w:r>
      <w:r w:rsidR="00443574" w:rsidRPr="00077240">
        <w:rPr>
          <w:rFonts w:ascii="Times New Roman" w:hAnsi="Times New Roman" w:cs="Times New Roman"/>
          <w:sz w:val="20"/>
          <w:szCs w:val="20"/>
        </w:rPr>
        <w:t xml:space="preserve">his study </w:t>
      </w:r>
      <w:r>
        <w:rPr>
          <w:rFonts w:ascii="Times New Roman" w:hAnsi="Times New Roman" w:cs="Times New Roman"/>
          <w:sz w:val="20"/>
          <w:szCs w:val="20"/>
        </w:rPr>
        <w:t>aimed</w:t>
      </w:r>
      <w:r w:rsidR="00443574" w:rsidRPr="00077240">
        <w:rPr>
          <w:rFonts w:ascii="Times New Roman" w:hAnsi="Times New Roman" w:cs="Times New Roman"/>
          <w:sz w:val="20"/>
          <w:szCs w:val="20"/>
        </w:rPr>
        <w:t xml:space="preserve"> to quantify neuromuscular </w:t>
      </w:r>
      <w:r>
        <w:rPr>
          <w:rFonts w:ascii="Times New Roman" w:hAnsi="Times New Roman" w:cs="Times New Roman"/>
          <w:sz w:val="20"/>
          <w:szCs w:val="20"/>
        </w:rPr>
        <w:t xml:space="preserve">performance </w:t>
      </w:r>
      <w:r w:rsidR="00443574" w:rsidRPr="00077240">
        <w:rPr>
          <w:rFonts w:ascii="Times New Roman" w:hAnsi="Times New Roman" w:cs="Times New Roman"/>
          <w:sz w:val="20"/>
          <w:szCs w:val="20"/>
        </w:rPr>
        <w:t>and psycho-physiological response</w:t>
      </w:r>
      <w:r w:rsidR="00264C6C">
        <w:rPr>
          <w:rFonts w:ascii="Times New Roman" w:hAnsi="Times New Roman" w:cs="Times New Roman"/>
          <w:sz w:val="20"/>
          <w:szCs w:val="20"/>
        </w:rPr>
        <w:t>s</w:t>
      </w:r>
      <w:r w:rsidR="00443574" w:rsidRPr="00077240">
        <w:rPr>
          <w:rFonts w:ascii="Times New Roman" w:hAnsi="Times New Roman" w:cs="Times New Roman"/>
          <w:sz w:val="20"/>
          <w:szCs w:val="20"/>
        </w:rPr>
        <w:t xml:space="preserve"> to a soccer-specific activity profile and </w:t>
      </w:r>
      <w:r w:rsidR="00264C6C">
        <w:rPr>
          <w:rFonts w:ascii="Times New Roman" w:hAnsi="Times New Roman" w:cs="Times New Roman"/>
          <w:sz w:val="20"/>
          <w:szCs w:val="20"/>
        </w:rPr>
        <w:t>the</w:t>
      </w:r>
      <w:r w:rsidR="0014170F" w:rsidRPr="00077240">
        <w:rPr>
          <w:rFonts w:ascii="Times New Roman" w:hAnsi="Times New Roman" w:cs="Times New Roman"/>
          <w:sz w:val="20"/>
          <w:szCs w:val="20"/>
        </w:rPr>
        <w:t xml:space="preserve"> </w:t>
      </w:r>
      <w:r>
        <w:rPr>
          <w:rFonts w:ascii="Times New Roman" w:hAnsi="Times New Roman" w:cs="Times New Roman"/>
          <w:sz w:val="20"/>
          <w:szCs w:val="20"/>
        </w:rPr>
        <w:t>influence</w:t>
      </w:r>
      <w:r w:rsidR="0014170F" w:rsidRPr="00077240">
        <w:rPr>
          <w:rFonts w:ascii="Times New Roman" w:hAnsi="Times New Roman" w:cs="Times New Roman"/>
          <w:sz w:val="20"/>
          <w:szCs w:val="20"/>
        </w:rPr>
        <w:t xml:space="preserve"> of </w:t>
      </w:r>
      <w:r w:rsidR="00095236">
        <w:rPr>
          <w:rFonts w:ascii="Times New Roman" w:hAnsi="Times New Roman" w:cs="Times New Roman"/>
          <w:sz w:val="20"/>
          <w:szCs w:val="20"/>
        </w:rPr>
        <w:t>maturation</w:t>
      </w:r>
      <w:r w:rsidR="00443574" w:rsidRPr="00077240">
        <w:rPr>
          <w:rFonts w:ascii="Times New Roman" w:hAnsi="Times New Roman" w:cs="Times New Roman"/>
          <w:sz w:val="20"/>
          <w:szCs w:val="20"/>
        </w:rPr>
        <w:t xml:space="preserve"> in EPPP academy players. </w:t>
      </w:r>
      <w:r w:rsidR="00077240" w:rsidRPr="00077240">
        <w:rPr>
          <w:rFonts w:ascii="Times New Roman" w:hAnsi="Times New Roman" w:cs="Times New Roman"/>
          <w:sz w:val="20"/>
          <w:szCs w:val="20"/>
        </w:rPr>
        <w:t xml:space="preserve">Firstly, </w:t>
      </w:r>
      <w:proofErr w:type="spellStart"/>
      <w:r w:rsidR="00F30DDE">
        <w:rPr>
          <w:rFonts w:ascii="Times New Roman" w:hAnsi="Times New Roman" w:cs="Times New Roman"/>
          <w:sz w:val="20"/>
          <w:szCs w:val="20"/>
        </w:rPr>
        <w:t>T</w:t>
      </w:r>
      <w:r w:rsidR="00F30DDE" w:rsidRPr="00F30DDE">
        <w:rPr>
          <w:rFonts w:ascii="Times New Roman" w:hAnsi="Times New Roman" w:cs="Times New Roman"/>
          <w:sz w:val="20"/>
          <w:szCs w:val="20"/>
          <w:vertAlign w:val="superscript"/>
        </w:rPr>
        <w:t>Dist</w:t>
      </w:r>
      <w:proofErr w:type="spellEnd"/>
      <w:r w:rsidR="00077240" w:rsidRPr="00077240">
        <w:rPr>
          <w:rFonts w:ascii="Times New Roman" w:hAnsi="Times New Roman" w:cs="Times New Roman"/>
          <w:sz w:val="20"/>
          <w:szCs w:val="20"/>
        </w:rPr>
        <w:t xml:space="preserve">, </w:t>
      </w:r>
      <w:r w:rsidR="00F30DDE">
        <w:rPr>
          <w:rFonts w:ascii="Times New Roman" w:hAnsi="Times New Roman" w:cs="Times New Roman"/>
          <w:sz w:val="20"/>
          <w:szCs w:val="20"/>
        </w:rPr>
        <w:t>HR</w:t>
      </w:r>
      <w:r w:rsidR="00077240" w:rsidRPr="00077240">
        <w:rPr>
          <w:rFonts w:ascii="Times New Roman" w:hAnsi="Times New Roman" w:cs="Times New Roman"/>
          <w:sz w:val="20"/>
          <w:szCs w:val="20"/>
        </w:rPr>
        <w:t xml:space="preserve"> and </w:t>
      </w:r>
      <w:proofErr w:type="spellStart"/>
      <w:r w:rsidR="00077240" w:rsidRPr="00077240">
        <w:rPr>
          <w:rFonts w:ascii="Times New Roman" w:hAnsi="Times New Roman" w:cs="Times New Roman"/>
          <w:sz w:val="20"/>
          <w:szCs w:val="20"/>
        </w:rPr>
        <w:t>sRPE</w:t>
      </w:r>
      <w:proofErr w:type="spellEnd"/>
      <w:r w:rsidR="00077240" w:rsidRPr="00077240">
        <w:rPr>
          <w:rFonts w:ascii="Times New Roman" w:hAnsi="Times New Roman" w:cs="Times New Roman"/>
          <w:sz w:val="20"/>
          <w:szCs w:val="20"/>
        </w:rPr>
        <w:t xml:space="preserve"> during the Y-SAFT</w:t>
      </w:r>
      <w:r w:rsidR="00077240" w:rsidRPr="00077240">
        <w:rPr>
          <w:rFonts w:ascii="Times New Roman" w:hAnsi="Times New Roman" w:cs="Times New Roman"/>
          <w:sz w:val="20"/>
          <w:szCs w:val="20"/>
          <w:vertAlign w:val="superscript"/>
        </w:rPr>
        <w:t>60</w:t>
      </w:r>
      <w:r w:rsidR="00077240" w:rsidRPr="00077240">
        <w:rPr>
          <w:rFonts w:ascii="Times New Roman" w:hAnsi="Times New Roman" w:cs="Times New Roman"/>
          <w:sz w:val="20"/>
          <w:szCs w:val="20"/>
        </w:rPr>
        <w:t xml:space="preserve"> were</w:t>
      </w:r>
      <w:r w:rsidR="00095236">
        <w:rPr>
          <w:rFonts w:ascii="Times New Roman" w:hAnsi="Times New Roman" w:cs="Times New Roman"/>
          <w:sz w:val="20"/>
          <w:szCs w:val="20"/>
        </w:rPr>
        <w:t xml:space="preserve"> </w:t>
      </w:r>
      <w:r w:rsidR="00077240" w:rsidRPr="00077240">
        <w:rPr>
          <w:rFonts w:ascii="Times New Roman" w:hAnsi="Times New Roman" w:cs="Times New Roman"/>
          <w:sz w:val="20"/>
          <w:szCs w:val="20"/>
        </w:rPr>
        <w:t>comparable with data previously reported from U12 to U16 age-</w:t>
      </w:r>
      <w:r>
        <w:rPr>
          <w:rFonts w:ascii="Times New Roman" w:hAnsi="Times New Roman" w:cs="Times New Roman"/>
          <w:sz w:val="20"/>
          <w:szCs w:val="20"/>
        </w:rPr>
        <w:t>competition</w:t>
      </w:r>
      <w:r w:rsidR="00077240" w:rsidRPr="00077240">
        <w:rPr>
          <w:rFonts w:ascii="Times New Roman" w:hAnsi="Times New Roman" w:cs="Times New Roman"/>
          <w:sz w:val="20"/>
          <w:szCs w:val="20"/>
        </w:rPr>
        <w:t xml:space="preserve">, </w:t>
      </w:r>
      <w:r w:rsidR="00095236">
        <w:rPr>
          <w:rFonts w:ascii="Times New Roman" w:hAnsi="Times New Roman" w:cs="Times New Roman"/>
          <w:sz w:val="20"/>
          <w:szCs w:val="20"/>
        </w:rPr>
        <w:t xml:space="preserve">however </w:t>
      </w:r>
      <w:r w:rsidR="00480C22">
        <w:rPr>
          <w:rFonts w:ascii="Times New Roman" w:hAnsi="Times New Roman" w:cs="Times New Roman"/>
          <w:sz w:val="20"/>
          <w:szCs w:val="20"/>
        </w:rPr>
        <w:t xml:space="preserve">the </w:t>
      </w:r>
      <w:r w:rsidR="00077240" w:rsidRPr="00077240">
        <w:rPr>
          <w:rFonts w:ascii="Times New Roman" w:hAnsi="Times New Roman" w:cs="Times New Roman"/>
          <w:sz w:val="20"/>
          <w:szCs w:val="20"/>
        </w:rPr>
        <w:t xml:space="preserve">intensity </w:t>
      </w:r>
      <w:r w:rsidR="00480C22">
        <w:rPr>
          <w:rFonts w:ascii="Times New Roman" w:hAnsi="Times New Roman" w:cs="Times New Roman"/>
          <w:sz w:val="20"/>
          <w:szCs w:val="20"/>
        </w:rPr>
        <w:t>of</w:t>
      </w:r>
      <w:r w:rsidR="00077240" w:rsidRPr="00077240">
        <w:rPr>
          <w:rFonts w:ascii="Times New Roman" w:hAnsi="Times New Roman" w:cs="Times New Roman"/>
          <w:sz w:val="20"/>
          <w:szCs w:val="20"/>
        </w:rPr>
        <w:t xml:space="preserve"> 85 m.min</w:t>
      </w:r>
      <w:r w:rsidR="00077240" w:rsidRPr="00077240">
        <w:rPr>
          <w:rFonts w:ascii="Times New Roman" w:hAnsi="Times New Roman" w:cs="Times New Roman"/>
          <w:sz w:val="20"/>
          <w:szCs w:val="20"/>
          <w:vertAlign w:val="superscript"/>
        </w:rPr>
        <w:t>-1</w:t>
      </w:r>
      <w:r w:rsidR="00077240" w:rsidRPr="00077240">
        <w:rPr>
          <w:rFonts w:ascii="Times New Roman" w:hAnsi="Times New Roman" w:cs="Times New Roman"/>
          <w:sz w:val="20"/>
          <w:szCs w:val="20"/>
        </w:rPr>
        <w:t xml:space="preserve"> </w:t>
      </w:r>
      <w:r w:rsidR="00480C22">
        <w:rPr>
          <w:rFonts w:ascii="Times New Roman" w:hAnsi="Times New Roman" w:cs="Times New Roman"/>
          <w:sz w:val="20"/>
          <w:szCs w:val="20"/>
        </w:rPr>
        <w:t>was</w:t>
      </w:r>
      <w:r w:rsidR="00077240" w:rsidRPr="00077240">
        <w:rPr>
          <w:rFonts w:ascii="Times New Roman" w:hAnsi="Times New Roman" w:cs="Times New Roman"/>
          <w:sz w:val="20"/>
          <w:szCs w:val="20"/>
        </w:rPr>
        <w:t xml:space="preserve"> below data previously reported (98-118 m.min</w:t>
      </w:r>
      <w:r w:rsidR="00077240" w:rsidRPr="00077240">
        <w:rPr>
          <w:rFonts w:ascii="Times New Roman" w:hAnsi="Times New Roman" w:cs="Times New Roman"/>
          <w:sz w:val="20"/>
          <w:szCs w:val="20"/>
          <w:vertAlign w:val="superscript"/>
        </w:rPr>
        <w:t>-1</w:t>
      </w:r>
      <w:r w:rsidR="00077240" w:rsidRPr="00077240">
        <w:rPr>
          <w:rFonts w:ascii="Times New Roman" w:hAnsi="Times New Roman" w:cs="Times New Roman"/>
          <w:sz w:val="20"/>
          <w:szCs w:val="20"/>
        </w:rPr>
        <w:t xml:space="preserve">) </w:t>
      </w:r>
      <w:r w:rsidR="00077240"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{"citationID":"e4A3ujHq","properties":{"formattedCitation":"(Harley et al., 2010; Wrigley et al., 2012)","plainCitation":"(Harley et al., 2010; Wrigley et al., 2012)","noteIndex":0},"citationItems":[{"id":147,"uris":["http://zotero.org/users/6352108/items/RBCKKAIH"],"uri":["http://zotero.org/users/6352108/items/RBCKKAIH"],"itemData":{"id":147,"type":"article-journal","abstract":"The aim of this study was to quantify the motion demands of match-play in elite U12 to U16 age-group soccer players. Altogether, 112 players from two professional soccer clubs at ﬁve age-group levels (U12–U16) were monitored during competitive matches (n ¼ 14) using a 5 Hz non-differential global positioning system (NdGPS). Velocity thresholds were normalized for each age-group using the mean squad times for a ﬂying 10 m sprint test as a reference point. Match performance was reported as total distance, high-intensity distance, very high-intensity distance, and sprint distance. Data were reported both in absolute (m) and relative (m Á min71) terms due to a rolling substitute policy. The U15 (1.35 + 0.09 s) and U16 (1.31 + 0.06 s) players were signiﬁcantly quicker than the U12 (1.58 + 0.10 s), U13 (1.52 + 0.07 s), and U14 (1.51 + 0.08 s) players in the ﬂying 10 m sprint test (P 5 0.001). The U16 age-group covered signiﬁcantly more absolute total distance (U16 4 U12, U13, U14), high-intensity distance (U16 4 U12, U13, U14, U15), very high-intensity distance (U16 4 U12, U13), and sprint distance (U16 4 U12, U13) than their younger counterparts (P 5 0.05). When the data are considered relative to match exposure, few differences are apparent. Training prescription for youth soccer players should consider the speciﬁc demands of competitive match-play in each age-group.","container-title":"Journal of Sports Sciences","DOI":"10.1080/02640414.2010.510142","ISSN":"0264-0414, 1466-447X","issue":"13","journalAbbreviation":"Journal of Sports Sciences","language":"en","page":"1391-1397","source":"DOI.org (Crossref)","title":"Motion analysis of match-play in elite U12 to U16 age-group soccer players","volume":"28","author":[{"family":"Harley","given":"Jamie A."},{"family":"Barnes","given":"Christopher A."},{"family":"Portas","given":"Matthew"},{"family":"Lovell","given":"Ric"},{"family":"Barrett","given":"Stephen"},{"family":"Paul","given":"Darren"},{"family":"Weston","given":"Matthew"}],"issued":{"date-parts":[["2010",11]]}}},{"id":133,"uris":["http://zotero.org/users/6352108/items/G7ZDSHVK"],"uri":["http://zotero.org/users/6352108/items/G7ZDSHVK"],"itemData":{"id":133,"type":"article-journal","abstract":"We examined the typical weekly training load experienced by elite junior soccer players during the in-season competitive period. Altogether, eight under-14 (U14), eight under-16 (U16) and eight under-18 (U18) players were monitored over a 2week period during the ﬁrst month of the 2010–11 competitive season. This time period included one competitive match per week. Physiological loading was monitored using heart rate (HR) and ratings of perceived exertion (RPE). Training and match loads were calculated by multiplying the global session RPE and duration (session-RPE). Total weekly training load (training and match) increased with age (U14, 2524 + 128 arbitrary units [AU]; U16, 2919 + 136 AU; U18, 3948 + 222 AU; P 5 0.05). Differences in the daily training load across the training week were also evident in the older age group relative to both U14 and U16. The amount of time engaged in low (550% HRmax) and high (490% HRmax) intensity activity during training and match-play was signiﬁcantly lower and higher respectively in the U18 compared to the U14 group (P 5 0.05). When comparing activity, the intensity (% HRmax) of ﬁeld training (U18, 69 + 2%; U16, 74 + 1%; U14, 74 + 2%) was signiﬁcantly lower compared to match-play (U18, 81 + 3%; U16, 84, + 2%; U14, 83 + 2) across all age groups (P 5 0.05). Findings demonstrate that age related differences in the volume and intensity of weekly in-season training load are evident amongst elite professional junior soccer players. These differences may reﬂect a systematic approach to the long-term physical development of elite junior players.","container-title":"Journal of Sports Sciences","DOI":"10.1080/02640414.2012.709265","ISSN":"0264-0414, 1466-447X","issue":"15","journalAbbreviation":"Journal of Sports Sciences","language":"en","page":"1573-1580","source":"DOI.org (Crossref)","title":"Quantification of the typical weekly in-season training load in elite junior soccer players","volume":"30","author":[{"family":"Wrigley","given":"Russell"},{"family":"Drust","given":"Barry"},{"family":"Stratton","given":"Gareth"},{"family":"Scott","given":"Mark"},{"family":"Gregson","given":"Warren"}],"issued":{"date-parts":[["2012",11]]}}}],"schema":"https://github.com/citation-style-language/schema/raw/master/csl-citation.json"} </w:instrText>
      </w:r>
      <w:r w:rsidR="00077240"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(Harley et al., 2010; Wrigley et al., 2012)</w:t>
      </w:r>
      <w:r w:rsidR="00077240" w:rsidRPr="00077240">
        <w:rPr>
          <w:rFonts w:ascii="Times New Roman" w:hAnsi="Times New Roman" w:cs="Times New Roman"/>
          <w:sz w:val="20"/>
          <w:szCs w:val="20"/>
        </w:rPr>
        <w:fldChar w:fldCharType="end"/>
      </w:r>
      <w:r w:rsidR="00077240" w:rsidRPr="00077240">
        <w:rPr>
          <w:rFonts w:ascii="Times New Roman" w:hAnsi="Times New Roman" w:cs="Times New Roman"/>
          <w:sz w:val="20"/>
          <w:szCs w:val="20"/>
        </w:rPr>
        <w:t xml:space="preserve">. </w:t>
      </w:r>
      <w:r w:rsidR="00ED3FCF">
        <w:rPr>
          <w:rFonts w:ascii="Times New Roman" w:hAnsi="Times New Roman" w:cs="Times New Roman"/>
          <w:sz w:val="20"/>
          <w:szCs w:val="20"/>
        </w:rPr>
        <w:t>D</w:t>
      </w:r>
      <w:r w:rsidR="00095236">
        <w:rPr>
          <w:rFonts w:ascii="Times New Roman" w:hAnsi="Times New Roman" w:cs="Times New Roman"/>
          <w:sz w:val="20"/>
          <w:szCs w:val="20"/>
        </w:rPr>
        <w:t xml:space="preserve">espite </w:t>
      </w:r>
      <w:r w:rsidR="00ED3FCF">
        <w:rPr>
          <w:rFonts w:ascii="Times New Roman" w:hAnsi="Times New Roman" w:cs="Times New Roman"/>
          <w:sz w:val="20"/>
          <w:szCs w:val="20"/>
        </w:rPr>
        <w:t xml:space="preserve">this </w:t>
      </w:r>
      <w:r w:rsidR="00095236">
        <w:rPr>
          <w:rFonts w:ascii="Times New Roman" w:hAnsi="Times New Roman" w:cs="Times New Roman"/>
          <w:sz w:val="20"/>
          <w:szCs w:val="20"/>
        </w:rPr>
        <w:t xml:space="preserve">slight reduced intensity, the </w:t>
      </w:r>
      <w:r w:rsidR="00443574" w:rsidRPr="00077240">
        <w:rPr>
          <w:rFonts w:ascii="Times New Roman" w:hAnsi="Times New Roman" w:cs="Times New Roman"/>
          <w:sz w:val="20"/>
          <w:szCs w:val="20"/>
        </w:rPr>
        <w:t>Y-SAFT</w:t>
      </w:r>
      <w:r w:rsidR="00443574" w:rsidRPr="00077240">
        <w:rPr>
          <w:rFonts w:ascii="Times New Roman" w:hAnsi="Times New Roman" w:cs="Times New Roman"/>
          <w:sz w:val="20"/>
          <w:szCs w:val="20"/>
          <w:vertAlign w:val="superscript"/>
        </w:rPr>
        <w:t>60</w:t>
      </w:r>
      <w:r w:rsidR="00443574" w:rsidRPr="00077240">
        <w:rPr>
          <w:rFonts w:ascii="Times New Roman" w:hAnsi="Times New Roman" w:cs="Times New Roman"/>
          <w:sz w:val="20"/>
          <w:szCs w:val="20"/>
        </w:rPr>
        <w:t xml:space="preserve"> provided </w:t>
      </w:r>
      <w:r w:rsidR="00095236">
        <w:rPr>
          <w:rFonts w:ascii="Times New Roman" w:hAnsi="Times New Roman" w:cs="Times New Roman"/>
          <w:sz w:val="20"/>
          <w:szCs w:val="20"/>
        </w:rPr>
        <w:t xml:space="preserve">a locomotive </w:t>
      </w:r>
      <w:r w:rsidR="00443574" w:rsidRPr="00077240">
        <w:rPr>
          <w:rFonts w:ascii="Times New Roman" w:hAnsi="Times New Roman" w:cs="Times New Roman"/>
          <w:sz w:val="20"/>
          <w:szCs w:val="20"/>
        </w:rPr>
        <w:t xml:space="preserve">stimulus comparable to </w:t>
      </w:r>
      <w:r w:rsidR="00095236">
        <w:rPr>
          <w:rFonts w:ascii="Times New Roman" w:hAnsi="Times New Roman" w:cs="Times New Roman"/>
          <w:sz w:val="20"/>
          <w:szCs w:val="20"/>
        </w:rPr>
        <w:t>previously reported activity</w:t>
      </w:r>
      <w:r w:rsidR="00ED3FCF">
        <w:rPr>
          <w:rFonts w:ascii="Times New Roman" w:hAnsi="Times New Roman" w:cs="Times New Roman"/>
          <w:sz w:val="20"/>
          <w:szCs w:val="20"/>
        </w:rPr>
        <w:t xml:space="preserve"> </w:t>
      </w:r>
      <w:r w:rsidR="00443574" w:rsidRPr="00077240">
        <w:rPr>
          <w:rFonts w:ascii="Times New Roman" w:hAnsi="Times New Roman" w:cs="Times New Roman"/>
          <w:sz w:val="20"/>
          <w:szCs w:val="20"/>
        </w:rPr>
        <w:t>(Table 2)</w:t>
      </w:r>
      <w:r w:rsidR="00F30DDE">
        <w:rPr>
          <w:rFonts w:ascii="Times New Roman" w:hAnsi="Times New Roman" w:cs="Times New Roman"/>
          <w:sz w:val="20"/>
          <w:szCs w:val="20"/>
        </w:rPr>
        <w:t>.</w:t>
      </w:r>
      <w:r w:rsidR="00443574" w:rsidRPr="00077240">
        <w:rPr>
          <w:rFonts w:ascii="Times New Roman" w:hAnsi="Times New Roman" w:cs="Times New Roman"/>
          <w:sz w:val="20"/>
          <w:szCs w:val="20"/>
        </w:rPr>
        <w:t xml:space="preserve"> </w:t>
      </w:r>
      <w:r>
        <w:rPr>
          <w:rFonts w:ascii="Times New Roman" w:hAnsi="Times New Roman" w:cs="Times New Roman"/>
          <w:sz w:val="20"/>
          <w:szCs w:val="20"/>
        </w:rPr>
        <w:t>P</w:t>
      </w:r>
      <w:r w:rsidR="00443574" w:rsidRPr="00077240">
        <w:rPr>
          <w:rFonts w:ascii="Times New Roman" w:hAnsi="Times New Roman" w:cs="Times New Roman"/>
          <w:sz w:val="20"/>
          <w:szCs w:val="20"/>
        </w:rPr>
        <w:t xml:space="preserve">rimary findings from these data </w:t>
      </w:r>
      <w:r w:rsidR="00AF4D04">
        <w:rPr>
          <w:rFonts w:ascii="Times New Roman" w:hAnsi="Times New Roman" w:cs="Times New Roman"/>
          <w:sz w:val="20"/>
          <w:szCs w:val="20"/>
        </w:rPr>
        <w:t>illustrate</w:t>
      </w:r>
      <w:r w:rsidR="00297378">
        <w:rPr>
          <w:rFonts w:ascii="Times New Roman" w:hAnsi="Times New Roman" w:cs="Times New Roman"/>
          <w:sz w:val="20"/>
          <w:szCs w:val="20"/>
        </w:rPr>
        <w:t xml:space="preserve"> </w:t>
      </w:r>
      <w:r w:rsidR="00997A5A">
        <w:rPr>
          <w:rFonts w:ascii="Times New Roman" w:hAnsi="Times New Roman" w:cs="Times New Roman"/>
          <w:sz w:val="20"/>
          <w:szCs w:val="20"/>
        </w:rPr>
        <w:t xml:space="preserve">an interaction between </w:t>
      </w:r>
      <w:r w:rsidR="00443574" w:rsidRPr="00077240">
        <w:rPr>
          <w:rFonts w:ascii="Times New Roman" w:hAnsi="Times New Roman" w:cs="Times New Roman"/>
          <w:sz w:val="20"/>
          <w:szCs w:val="20"/>
        </w:rPr>
        <w:t>perceived psycho-physiological load (RPE-T)</w:t>
      </w:r>
      <w:r w:rsidR="00997A5A">
        <w:rPr>
          <w:rFonts w:ascii="Times New Roman" w:hAnsi="Times New Roman" w:cs="Times New Roman"/>
          <w:sz w:val="20"/>
          <w:szCs w:val="20"/>
        </w:rPr>
        <w:t xml:space="preserve"> and</w:t>
      </w:r>
      <w:r w:rsidR="00297378">
        <w:rPr>
          <w:rFonts w:ascii="Times New Roman" w:hAnsi="Times New Roman" w:cs="Times New Roman"/>
          <w:sz w:val="20"/>
          <w:szCs w:val="20"/>
        </w:rPr>
        <w:t xml:space="preserve"> maturation</w:t>
      </w:r>
      <w:r w:rsidR="00D40728" w:rsidRPr="00077240">
        <w:rPr>
          <w:rFonts w:ascii="Times New Roman" w:hAnsi="Times New Roman" w:cs="Times New Roman"/>
          <w:sz w:val="20"/>
          <w:szCs w:val="20"/>
        </w:rPr>
        <w:t xml:space="preserve">, with absolute stiffness, relative stiffness and </w:t>
      </w:r>
      <w:r w:rsidR="002736D1" w:rsidRPr="00077240">
        <w:rPr>
          <w:rFonts w:ascii="Times New Roman" w:hAnsi="Times New Roman" w:cs="Times New Roman"/>
          <w:sz w:val="20"/>
          <w:szCs w:val="20"/>
        </w:rPr>
        <w:t>PL</w:t>
      </w:r>
      <w:r w:rsidR="00D40728" w:rsidRPr="00077240">
        <w:rPr>
          <w:rFonts w:ascii="Times New Roman" w:hAnsi="Times New Roman" w:cs="Times New Roman"/>
          <w:sz w:val="20"/>
          <w:szCs w:val="20"/>
        </w:rPr>
        <w:t xml:space="preserve"> showing </w:t>
      </w:r>
      <w:r w:rsidR="00706658">
        <w:rPr>
          <w:rFonts w:ascii="Times New Roman" w:hAnsi="Times New Roman" w:cs="Times New Roman"/>
          <w:sz w:val="20"/>
          <w:szCs w:val="20"/>
        </w:rPr>
        <w:t xml:space="preserve">slope </w:t>
      </w:r>
      <w:r w:rsidR="00997A5A">
        <w:rPr>
          <w:rFonts w:ascii="Times New Roman" w:hAnsi="Times New Roman" w:cs="Times New Roman"/>
          <w:sz w:val="20"/>
          <w:szCs w:val="20"/>
        </w:rPr>
        <w:t xml:space="preserve">significance across various </w:t>
      </w:r>
      <w:r w:rsidR="00264C6C">
        <w:rPr>
          <w:rFonts w:ascii="Times New Roman" w:hAnsi="Times New Roman" w:cs="Times New Roman"/>
          <w:sz w:val="20"/>
          <w:szCs w:val="20"/>
        </w:rPr>
        <w:t>stages</w:t>
      </w:r>
      <w:r w:rsidR="00997A5A">
        <w:rPr>
          <w:rFonts w:ascii="Times New Roman" w:hAnsi="Times New Roman" w:cs="Times New Roman"/>
          <w:sz w:val="20"/>
          <w:szCs w:val="20"/>
        </w:rPr>
        <w:t xml:space="preserve"> of maturation</w:t>
      </w:r>
      <w:r w:rsidR="00E166EE" w:rsidRPr="00077240">
        <w:rPr>
          <w:rFonts w:ascii="Times New Roman" w:hAnsi="Times New Roman" w:cs="Times New Roman"/>
          <w:sz w:val="20"/>
          <w:szCs w:val="20"/>
        </w:rPr>
        <w:t xml:space="preserve">. </w:t>
      </w:r>
      <w:r w:rsidR="00ED3FCF">
        <w:rPr>
          <w:rFonts w:ascii="Times New Roman" w:hAnsi="Times New Roman" w:cs="Times New Roman"/>
          <w:sz w:val="20"/>
          <w:szCs w:val="20"/>
        </w:rPr>
        <w:t>These interactions suggest that psycho-physiological dose responses are influenced by maturation and should be considered for training prescription purposes.</w:t>
      </w:r>
    </w:p>
    <w:p w14:paraId="5AD89A8E" w14:textId="77777777" w:rsidR="006336BB" w:rsidRDefault="006336BB" w:rsidP="006336BB">
      <w:pPr>
        <w:spacing w:line="360" w:lineRule="auto"/>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134FA60D" wp14:editId="71A2085A">
            <wp:extent cx="2880000" cy="1620000"/>
            <wp:effectExtent l="0" t="0" r="3175" b="5715"/>
            <wp:docPr id="1" name="Picture 1" descr="A picture containing umbrella&#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umbrella&#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r>
        <w:rPr>
          <w:rFonts w:ascii="Times New Roman" w:hAnsi="Times New Roman" w:cs="Times New Roman"/>
          <w:noProof/>
          <w:sz w:val="20"/>
          <w:szCs w:val="20"/>
        </w:rPr>
        <w:drawing>
          <wp:inline distT="0" distB="0" distL="0" distR="0" wp14:anchorId="70275768" wp14:editId="30513495">
            <wp:extent cx="2880000" cy="1620000"/>
            <wp:effectExtent l="0" t="0" r="3175" b="0"/>
            <wp:docPr id="3" name="Picture 3" descr="A picture containing monitor, guitar, screen, compu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A picture containing monitor, guitar, screen, compu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p>
    <w:p w14:paraId="42AE26E8" w14:textId="77777777" w:rsidR="006336BB" w:rsidRDefault="006336BB" w:rsidP="006336BB">
      <w:pPr>
        <w:spacing w:line="36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65AFF16" wp14:editId="5BF8C95B">
            <wp:extent cx="2880000" cy="1620000"/>
            <wp:effectExtent l="0" t="0" r="3175" b="5715"/>
            <wp:docPr id="4" name="Picture 4" descr="A picture containing guitar, boa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A picture containing guitar, boa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r>
        <w:rPr>
          <w:rFonts w:ascii="Times New Roman" w:hAnsi="Times New Roman" w:cs="Times New Roman"/>
          <w:noProof/>
          <w:sz w:val="20"/>
          <w:szCs w:val="20"/>
        </w:rPr>
        <w:drawing>
          <wp:inline distT="0" distB="0" distL="0" distR="0" wp14:anchorId="72518425" wp14:editId="3C476259">
            <wp:extent cx="2880000" cy="1620000"/>
            <wp:effectExtent l="0" t="0" r="3175" b="5715"/>
            <wp:docPr id="5" name="Picture 5" descr="A picture containing compu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compu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p>
    <w:p w14:paraId="2E176CA5" w14:textId="77777777" w:rsidR="006336BB" w:rsidRDefault="006336BB" w:rsidP="006336BB">
      <w:pPr>
        <w:spacing w:line="36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994C12F" wp14:editId="7AC3DB2C">
            <wp:extent cx="2880000" cy="1620000"/>
            <wp:effectExtent l="0" t="0" r="3175" b="5715"/>
            <wp:docPr id="6" name="Picture 6" descr="A picture containing monitor, sitting, computer, scree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A picture containing monitor, sitting, computer, scree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r>
        <w:rPr>
          <w:rFonts w:ascii="Times New Roman" w:hAnsi="Times New Roman" w:cs="Times New Roman"/>
          <w:noProof/>
          <w:sz w:val="20"/>
          <w:szCs w:val="20"/>
        </w:rPr>
        <w:drawing>
          <wp:inline distT="0" distB="0" distL="0" distR="0" wp14:anchorId="46BC228B" wp14:editId="3A85F634">
            <wp:extent cx="2880000" cy="1620000"/>
            <wp:effectExtent l="0" t="0" r="3175" b="5715"/>
            <wp:docPr id="7" name="Picture 7" descr="A picture containing funnel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A picture containing funnel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p>
    <w:p w14:paraId="53AFD207" w14:textId="77777777" w:rsidR="006336BB" w:rsidRDefault="006336BB" w:rsidP="006336BB">
      <w:pPr>
        <w:spacing w:line="36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4042FC36" wp14:editId="64D27CDB">
            <wp:extent cx="2880000" cy="1620000"/>
            <wp:effectExtent l="0" t="0" r="3175" b="5715"/>
            <wp:docPr id="8" name="Picture 8" descr="A picture containing arr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A picture containing arrow&#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r>
        <w:rPr>
          <w:rFonts w:ascii="Times New Roman" w:hAnsi="Times New Roman" w:cs="Times New Roman"/>
          <w:noProof/>
          <w:sz w:val="20"/>
          <w:szCs w:val="20"/>
        </w:rPr>
        <w:drawing>
          <wp:inline distT="0" distB="0" distL="0" distR="0" wp14:anchorId="7A0CC435" wp14:editId="56D01F9C">
            <wp:extent cx="2880000" cy="1620000"/>
            <wp:effectExtent l="0" t="0" r="3175" b="5715"/>
            <wp:docPr id="9" name="Picture 9" descr="A picture containing monito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A picture containing monito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p>
    <w:p w14:paraId="31BDC1A0" w14:textId="74B20A6A" w:rsidR="006336BB" w:rsidRDefault="006336BB" w:rsidP="006336BB">
      <w:pPr>
        <w:spacing w:line="36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9599557" wp14:editId="4CC2F323">
            <wp:extent cx="2880000" cy="1620000"/>
            <wp:effectExtent l="0" t="0" r="3175" b="5715"/>
            <wp:docPr id="10" name="Picture 10" descr="A picture containing guita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A picture containing guita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r>
        <w:rPr>
          <w:rFonts w:ascii="Times New Roman" w:hAnsi="Times New Roman" w:cs="Times New Roman"/>
          <w:noProof/>
          <w:sz w:val="20"/>
          <w:szCs w:val="20"/>
        </w:rPr>
        <w:drawing>
          <wp:inline distT="0" distB="0" distL="0" distR="0" wp14:anchorId="6DF658F5" wp14:editId="1EBFA7A4">
            <wp:extent cx="2880000" cy="1620000"/>
            <wp:effectExtent l="0" t="0" r="3175" b="5715"/>
            <wp:docPr id="11" name="Picture 11" descr="A picture containing monitor, compu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A picture containing monitor, computer&#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p>
    <w:p w14:paraId="57B9F097" w14:textId="77777777" w:rsidR="006336BB" w:rsidRPr="006336BB" w:rsidRDefault="006336BB" w:rsidP="006336BB">
      <w:pPr>
        <w:spacing w:line="360" w:lineRule="auto"/>
        <w:jc w:val="center"/>
        <w:rPr>
          <w:rFonts w:ascii="Times New Roman" w:hAnsi="Times New Roman" w:cs="Times New Roman"/>
          <w:sz w:val="18"/>
          <w:szCs w:val="18"/>
        </w:rPr>
      </w:pPr>
      <w:r w:rsidRPr="006336BB">
        <w:rPr>
          <w:rFonts w:ascii="Times New Roman" w:hAnsi="Times New Roman" w:cs="Times New Roman"/>
          <w:sz w:val="18"/>
          <w:szCs w:val="18"/>
        </w:rPr>
        <w:t>Figure 1. Johnson-</w:t>
      </w:r>
      <w:proofErr w:type="spellStart"/>
      <w:r w:rsidRPr="006336BB">
        <w:rPr>
          <w:rFonts w:ascii="Times New Roman" w:hAnsi="Times New Roman" w:cs="Times New Roman"/>
          <w:sz w:val="18"/>
          <w:szCs w:val="18"/>
        </w:rPr>
        <w:t>Neyman</w:t>
      </w:r>
      <w:proofErr w:type="spellEnd"/>
      <w:r w:rsidRPr="006336BB">
        <w:rPr>
          <w:rFonts w:ascii="Times New Roman" w:hAnsi="Times New Roman" w:cs="Times New Roman"/>
          <w:sz w:val="18"/>
          <w:szCs w:val="18"/>
        </w:rPr>
        <w:t xml:space="preserve"> slope analysis illustrating responses of neuromuscular performance and training load variables with predicted adult height (%) as the moderator, with thin vertical lines illustrating regions of significance.</w:t>
      </w:r>
    </w:p>
    <w:p w14:paraId="4A5CF575" w14:textId="3CFF0DBC" w:rsidR="00DD45FD" w:rsidRPr="00077240" w:rsidRDefault="00DD45FD" w:rsidP="00B53EFC">
      <w:pPr>
        <w:spacing w:line="360" w:lineRule="auto"/>
        <w:jc w:val="both"/>
        <w:rPr>
          <w:rFonts w:ascii="Times New Roman" w:hAnsi="Times New Roman" w:cs="Times New Roman"/>
          <w:sz w:val="20"/>
          <w:szCs w:val="20"/>
        </w:rPr>
      </w:pPr>
      <w:r w:rsidRPr="00077240">
        <w:rPr>
          <w:rFonts w:ascii="Times New Roman" w:hAnsi="Times New Roman" w:cs="Times New Roman"/>
          <w:sz w:val="20"/>
          <w:szCs w:val="20"/>
        </w:rPr>
        <w:lastRenderedPageBreak/>
        <w:t xml:space="preserve">Mean pooled data </w:t>
      </w:r>
      <w:r w:rsidR="00484C0B" w:rsidRPr="00077240">
        <w:rPr>
          <w:rFonts w:ascii="Times New Roman" w:hAnsi="Times New Roman" w:cs="Times New Roman"/>
          <w:sz w:val="20"/>
          <w:szCs w:val="20"/>
        </w:rPr>
        <w:t xml:space="preserve">(Table 1) </w:t>
      </w:r>
      <w:r w:rsidRPr="00077240">
        <w:rPr>
          <w:rFonts w:ascii="Times New Roman" w:hAnsi="Times New Roman" w:cs="Times New Roman"/>
          <w:sz w:val="20"/>
          <w:szCs w:val="20"/>
        </w:rPr>
        <w:t xml:space="preserve">illustrates </w:t>
      </w:r>
      <w:r w:rsidR="00484C0B" w:rsidRPr="00077240">
        <w:rPr>
          <w:rFonts w:ascii="Times New Roman" w:hAnsi="Times New Roman" w:cs="Times New Roman"/>
          <w:sz w:val="20"/>
          <w:szCs w:val="20"/>
        </w:rPr>
        <w:t>RSI performance improved by &gt;3%</w:t>
      </w:r>
      <w:r w:rsidR="00F55851" w:rsidRPr="00077240">
        <w:rPr>
          <w:rFonts w:ascii="Times New Roman" w:hAnsi="Times New Roman" w:cs="Times New Roman"/>
          <w:sz w:val="20"/>
          <w:szCs w:val="20"/>
        </w:rPr>
        <w:t xml:space="preserve"> during the activity</w:t>
      </w:r>
      <w:r w:rsidR="00484C0B" w:rsidRPr="00077240">
        <w:rPr>
          <w:rFonts w:ascii="Times New Roman" w:hAnsi="Times New Roman" w:cs="Times New Roman"/>
          <w:sz w:val="20"/>
          <w:szCs w:val="20"/>
        </w:rPr>
        <w:t>, which is likely a potentiation effect and one that opposes previous findings</w:t>
      </w:r>
      <w:r w:rsidR="00F55851" w:rsidRPr="00077240">
        <w:rPr>
          <w:rFonts w:ascii="Times New Roman" w:hAnsi="Times New Roman" w:cs="Times New Roman"/>
          <w:sz w:val="20"/>
          <w:szCs w:val="20"/>
        </w:rPr>
        <w:t xml:space="preserve"> </w:t>
      </w:r>
      <w:r w:rsidR="00F55851"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{"citationID":"i9VYZ5vL","properties":{"formattedCitation":"(De Ste Croix et al., 2019; Lehnert et al., 2018)","plainCitation":"(De Ste Croix et al., 2019; Lehnert et al., 2018)","noteIndex":0},"citationItems":[{"id":1164,"uris":["http://zotero.org/users/6352108/items/GP26QTTM"],"uri":["http://zotero.org/users/6352108/items/GP26QTTM"],"itemData":{"id":1164,"type":"article-journal","abstract":"Poor neuromuscular control and fatigue have been proposed as a risk factor for non-contact injuries especially around peak height velocity (PHV). This study explored the effects of competitive soccer match-play on neuromuscular performance and muscle damage in male youth soccer players. 24 youth players aged 13-16y were split into a PHV group (−0.5 to 0.5y) and post PHV group (1.0–2.5y) based on maturity off-set. Leg stiffness, reactive strength index (RSI), muscle activation, creatine kinase (CK), and muscle soreness were determined pre and post a competitive soccer match. Paired t-tests were used to explore differences pre and post competitive match play and independent sample t-tests for between groups differences for all outcome measures. There was no significant fatigue-related change in absolute and relative leg stiffness or muscle activation in both groups, except for the gastrocnemius in the post PHV group. RSI, CK and perceived muscle soreness were significantly different after soccer match-play in both groups with small to large effects observed (ES:0.41–2.82). There were no significant differences between the groups pre match-play except for absolute and relative leg stiffness (P &lt; 0.001; ES = 1.16 and 0.63 respectively). No significant differences were observed in the fatigue related responses to competitive match play between groups except for perceived muscle soreness. The influence of competitive match-play on neuromuscular function and muscle damage is similar in male youth around the time of PHV and those post-PHV indicating that other factors must contribute to the heightened injury risk around PHV.","container-title":"European Journal of Sport Science","DOI":"10.1080/17461391.2019.1575913","ISSN":"1746-1391, 1536-7290","issue":"8","journalAbbreviation":"European Journal of Sport Science","language":"en","page":"1130-1139","source":"DOI.org (Crossref)","title":"Does maturation influence neuromuscular performance and muscle damage after competitive match-play in youth male soccer players?","volume":"19","author":[{"family":"De Ste Croix","given":"Mark"},{"family":"Lehnert","given":"Michal"},{"family":"Maixnerova","given":"Eliska"},{"family":"Zaatar","given":"Amr"},{"family":"Svoboda","given":"Zdenek"},{"family":"Botek","given":"Michal"},{"family":"Varekova","given":"Renata"},{"family":"Stastny","given":"Petr"}],"issued":{"date-parts":[["2019",9,14]]}}},{"id":1817,"uris":["http://zotero.org/users/6352108/items/43NM8TZR"],"uri":["http://zotero.org/users/6352108/items/43NM8TZR"],"itemData":{"id":1817,"type":"article-journal","abstract":"The aim of this study was to examine the acute effects of soccer specific fatigue on muscular and neuromuscular function in male youth soccer players. Elite soccer players (n = 20; age 15.7 ± 0.5 y; body height 177.75 ± 6.61 cm; body mass 67.28 ± 8.29 kg) were measured before and after soccer specific exercise (SAFT90). The reactive strength index (RSI) was determined by a drop jump test, leg stiffness (LS) by a 20 sub-maximal two-legged hopping test, and a functional hamstring to quadriceps strength ratio from isokinetic concentric and eccentric strength of the dominant and non-dominant leg (measured at angular velocities of 1.05 rad ∙ s−1 and 3.14 rad ∙ s−1). Metabolic response to the SAFT90 was determined by blood lactate and perceived exertion was assessed by the Borg scale. After simulated match play, a significant decrease in absolute LS (t = 4.411; p &lt; 0.001; ω2 = 0.48) and relative LS (t = 4.326; p &lt; 0.001; ω2 = 0.49) was observed and the RSI increased significantly (t = 3.806; p = 0.001; ω2 = 0.40). A reduction in LS found after the SAFT90 indicates possible reduction in dynamic knee stabilization. However, if we consider the changes in other observed variables, the present study did not clearly confirm that fatigue induced by a soccer specific protocol increased the risk of ACL and hamstring injury. This may be attributed to the simulated rather than actual match play used in the present study.","container-title":"Journal of Human Kinetics","DOI":"10.1515/hukin-2017-0157","ISSN":"1899-7562","issue":"1","language":"en","page":"33-42","source":"DOI.org (Crossref)","title":"Changes in Injury Risk Mechanisms After Soccer-Specific Fatigue in Male Youth Soccer Players","volume":"62","author":[{"family":"Lehnert","given":"Michal"},{"family":"Croix","given":"Mark De Ste"},{"family":"Xaverova","given":"Zuzana"},{"family":"Botek","given":"Michal"},{"family":"Varekova","given":"Renata"},{"family":"Zaatar","given":"Amr"},{"family":"Lastovicka","given":"Ondrej"},{"family":"Stastny","given":"Petr"}],"issued":{"date-parts":[["2018",6,13]]}}}],"schema":"https://github.com/citation-style-language/schema/raw/master/csl-citation.json"} </w:instrText>
      </w:r>
      <w:r w:rsidR="00F55851"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(De Ste Croix et al., 2019; Lehnert et al., 2018)</w:t>
      </w:r>
      <w:r w:rsidR="00F55851" w:rsidRPr="00077240">
        <w:rPr>
          <w:rFonts w:ascii="Times New Roman" w:hAnsi="Times New Roman" w:cs="Times New Roman"/>
          <w:sz w:val="20"/>
          <w:szCs w:val="20"/>
        </w:rPr>
        <w:fldChar w:fldCharType="end"/>
      </w:r>
      <w:r w:rsidR="00484C0B" w:rsidRPr="00077240">
        <w:rPr>
          <w:rFonts w:ascii="Times New Roman" w:hAnsi="Times New Roman" w:cs="Times New Roman"/>
          <w:sz w:val="20"/>
          <w:szCs w:val="20"/>
        </w:rPr>
        <w:t xml:space="preserve">. </w:t>
      </w:r>
      <w:r w:rsidR="00A94ADD">
        <w:rPr>
          <w:rFonts w:ascii="Times New Roman" w:hAnsi="Times New Roman" w:cs="Times New Roman"/>
          <w:sz w:val="20"/>
          <w:szCs w:val="20"/>
        </w:rPr>
        <w:t xml:space="preserve">These studies utilised actual game-play </w:t>
      </w:r>
      <w:r w:rsidR="00A94ADD">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{"citationID":"32kqj3aG","properties":{"formattedCitation":"(De Ste Croix et al., 2019)","plainCitation":"(De Ste Croix et al., 2019)","noteIndex":0},"citationItems":[{"id":1164,"uris":["http://zotero.org/users/6352108/items/GP26QTTM"],"uri":["http://zotero.org/users/6352108/items/GP26QTTM"],"itemData":{"id":1164,"type":"article-journal","abstract":"Poor neuromuscular control and fatigue have been proposed as a risk factor for non-contact injuries especially around peak height velocity (PHV). This study explored the effects of competitive soccer match-play on neuromuscular performance and muscle damage in male youth soccer players. 24 youth players aged 13-16y were split into a PHV group (−0.5 to 0.5y) and post PHV group (1.0–2.5y) based on maturity off-set. Leg stiffness, reactive strength index (RSI), muscle activation, creatine kinase (CK), and muscle soreness were determined pre and post a competitive soccer match. Paired t-tests were used to explore differences pre and post competitive match play and independent sample t-tests for between groups differences for all outcome measures. There was no significant fatigue-related change in absolute and relative leg stiffness or muscle activation in both groups, except for the gastrocnemius in the post PHV group. RSI, CK and perceived muscle soreness were significantly different after soccer match-play in both groups with small to large effects observed (ES:0.41–2.82). There were no significant differences between the groups pre match-play except for absolute and relative leg stiffness (P &lt; 0.001; ES = 1.16 and 0.63 respectively). No significant differences were observed in the fatigue related responses to competitive match play between groups except for perceived muscle soreness. The influence of competitive match-play on neuromuscular function and muscle damage is similar in male youth around the time of PHV and those post-PHV indicating that other factors must contribute to the heightened injury risk around PHV.","container-title":"European Journal of Sport Science","DOI":"10.1080/17461391.2019.1575913","ISSN":"1746-1391, 1536-7290","issue":"8","journalAbbreviation":"European Journal of Sport Science","language":"en","page":"1130-1139","source":"DOI.org (Crossref)","title":"Does maturation influence neuromuscular performance and muscle damage after competitive match-play in youth male soccer players?","volume":"19","author":[{"family":"De Ste Croix","given":"Mark"},{"family":"Lehnert","given":"Michal"},{"family":"Maixnerova","given":"Eliska"},{"family":"Zaatar","given":"Amr"},{"family":"Svoboda","given":"Zdenek"},{"family":"Botek","given":"Michal"},{"family":"Varekova","given":"Renata"},{"family":"Stastny","given":"Petr"}],"issued":{"date-parts":[["2019",9,14]]}}}],"schema":"https://github.com/citation-style-language/schema/raw/master/csl-citation.json"} </w:instrText>
      </w:r>
      <w:r w:rsidR="00A94ADD">
        <w:rPr>
          <w:rFonts w:ascii="Times New Roman" w:hAnsi="Times New Roman" w:cs="Times New Roman"/>
          <w:sz w:val="20"/>
          <w:szCs w:val="20"/>
        </w:rPr>
        <w:fldChar w:fldCharType="separate"/>
      </w:r>
      <w:r w:rsidR="00EC20D4">
        <w:rPr>
          <w:rFonts w:ascii="Times New Roman" w:hAnsi="Times New Roman" w:cs="Times New Roman"/>
          <w:noProof/>
          <w:sz w:val="20"/>
          <w:szCs w:val="20"/>
        </w:rPr>
        <w:t>(De Ste Croix et al., 2019)</w:t>
      </w:r>
      <w:r w:rsidR="00A94ADD">
        <w:rPr>
          <w:rFonts w:ascii="Times New Roman" w:hAnsi="Times New Roman" w:cs="Times New Roman"/>
          <w:sz w:val="20"/>
          <w:szCs w:val="20"/>
        </w:rPr>
        <w:fldChar w:fldCharType="end"/>
      </w:r>
      <w:r w:rsidR="00A94ADD">
        <w:rPr>
          <w:rFonts w:ascii="Times New Roman" w:hAnsi="Times New Roman" w:cs="Times New Roman"/>
          <w:sz w:val="20"/>
          <w:szCs w:val="20"/>
        </w:rPr>
        <w:t xml:space="preserve"> and the SAFT</w:t>
      </w:r>
      <w:r w:rsidR="00A94ADD" w:rsidRPr="00A94ADD">
        <w:rPr>
          <w:rFonts w:ascii="Times New Roman" w:hAnsi="Times New Roman" w:cs="Times New Roman"/>
          <w:sz w:val="20"/>
          <w:szCs w:val="20"/>
          <w:vertAlign w:val="superscript"/>
        </w:rPr>
        <w:t>90</w:t>
      </w:r>
      <w:r w:rsidR="00A94ADD">
        <w:rPr>
          <w:rFonts w:ascii="Times New Roman" w:hAnsi="Times New Roman" w:cs="Times New Roman"/>
          <w:sz w:val="20"/>
          <w:szCs w:val="20"/>
        </w:rPr>
        <w:t xml:space="preserve"> </w:t>
      </w:r>
      <w:r w:rsidR="00A94ADD">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{"citationID":"v98vnxYq","properties":{"formattedCitation":"(Lehnert et al., 2018)","plainCitation":"(Lehnert et al., 2018)","noteIndex":0},"citationItems":[{"id":1817,"uris":["http://zotero.org/users/6352108/items/43NM8TZR"],"uri":["http://zotero.org/users/6352108/items/43NM8TZR"],"itemData":{"id":1817,"type":"article-journal","abstract":"The aim of this study was to examine the acute effects of soccer specific fatigue on muscular and neuromuscular function in male youth soccer players. Elite soccer players (n = 20; age 15.7 ± 0.5 y; body height 177.75 ± 6.61 cm; body mass 67.28 ± 8.29 kg) were measured before and after soccer specific exercise (SAFT90). The reactive strength index (RSI) was determined by a drop jump test, leg stiffness (LS) by a 20 sub-maximal two-legged hopping test, and a functional hamstring to quadriceps strength ratio from isokinetic concentric and eccentric strength of the dominant and non-dominant leg (measured at angular velocities of 1.05 rad ∙ s−1 and 3.14 rad ∙ s−1). Metabolic response to the SAFT90 was determined by blood lactate and perceived exertion was assessed by the Borg scale. After simulated match play, a significant decrease in absolute LS (t = 4.411; p &lt; 0.001; ω2 = 0.48) and relative LS (t = 4.326; p &lt; 0.001; ω2 = 0.49) was observed and the RSI increased significantly (t = 3.806; p = 0.001; ω2 = 0.40). A reduction in LS found after the SAFT90 indicates possible reduction in dynamic knee stabilization. However, if we consider the changes in other observed variables, the present study did not clearly confirm that fatigue induced by a soccer specific protocol increased the risk of ACL and hamstring injury. This may be attributed to the simulated rather than actual match play used in the present study.","container-title":"Journal of Human Kinetics","DOI":"10.1515/hukin-2017-0157","ISSN":"1899-7562","issue":"1","language":"en","page":"33-42","source":"DOI.org (Crossref)","title":"Changes in Injury Risk Mechanisms After Soccer-Specific Fatigue in Male Youth Soccer Players","volume":"62","author":[{"family":"Lehnert","given":"Michal"},{"family":"Croix","given":"Mark De Ste"},{"family":"Xaverova","given":"Zuzana"},{"family":"Botek","given":"Michal"},{"family":"Varekova","given":"Renata"},{"family":"Zaatar","given":"Amr"},{"family":"Lastovicka","given":"Ondrej"},{"family":"Stastny","given":"Petr"}],"issued":{"date-parts":[["2018",6,13]]}}}],"schema":"https://github.com/citation-style-language/schema/raw/master/csl-citation.json"} </w:instrText>
      </w:r>
      <w:r w:rsidR="00A94ADD">
        <w:rPr>
          <w:rFonts w:ascii="Times New Roman" w:hAnsi="Times New Roman" w:cs="Times New Roman"/>
          <w:sz w:val="20"/>
          <w:szCs w:val="20"/>
        </w:rPr>
        <w:fldChar w:fldCharType="separate"/>
      </w:r>
      <w:r w:rsidR="00EC20D4">
        <w:rPr>
          <w:rFonts w:ascii="Times New Roman" w:hAnsi="Times New Roman" w:cs="Times New Roman"/>
          <w:noProof/>
          <w:sz w:val="20"/>
          <w:szCs w:val="20"/>
        </w:rPr>
        <w:t>(Lehnert et al., 2018)</w:t>
      </w:r>
      <w:r w:rsidR="00A94ADD">
        <w:rPr>
          <w:rFonts w:ascii="Times New Roman" w:hAnsi="Times New Roman" w:cs="Times New Roman"/>
          <w:sz w:val="20"/>
          <w:szCs w:val="20"/>
        </w:rPr>
        <w:fldChar w:fldCharType="end"/>
      </w:r>
      <w:r w:rsidR="00A94ADD">
        <w:rPr>
          <w:rFonts w:ascii="Times New Roman" w:hAnsi="Times New Roman" w:cs="Times New Roman"/>
          <w:sz w:val="20"/>
          <w:szCs w:val="20"/>
        </w:rPr>
        <w:t xml:space="preserve"> which provided greater stimulus</w:t>
      </w:r>
      <w:r w:rsidR="00F30DDE">
        <w:rPr>
          <w:rFonts w:ascii="Times New Roman" w:hAnsi="Times New Roman" w:cs="Times New Roman"/>
          <w:sz w:val="20"/>
          <w:szCs w:val="20"/>
        </w:rPr>
        <w:t xml:space="preserve"> duration</w:t>
      </w:r>
      <w:r w:rsidR="00A94ADD">
        <w:rPr>
          <w:rFonts w:ascii="Times New Roman" w:hAnsi="Times New Roman" w:cs="Times New Roman"/>
          <w:sz w:val="20"/>
          <w:szCs w:val="20"/>
        </w:rPr>
        <w:t xml:space="preserve">, possibly explaining the </w:t>
      </w:r>
      <w:r w:rsidR="00AF4D04">
        <w:rPr>
          <w:rFonts w:ascii="Times New Roman" w:hAnsi="Times New Roman" w:cs="Times New Roman"/>
          <w:sz w:val="20"/>
          <w:szCs w:val="20"/>
        </w:rPr>
        <w:t>differences</w:t>
      </w:r>
      <w:r w:rsidR="00A94ADD">
        <w:rPr>
          <w:rFonts w:ascii="Times New Roman" w:hAnsi="Times New Roman" w:cs="Times New Roman"/>
          <w:sz w:val="20"/>
          <w:szCs w:val="20"/>
        </w:rPr>
        <w:t xml:space="preserve">. </w:t>
      </w:r>
      <w:r w:rsidR="00484C0B" w:rsidRPr="00077240">
        <w:rPr>
          <w:rFonts w:ascii="Times New Roman" w:hAnsi="Times New Roman" w:cs="Times New Roman"/>
          <w:sz w:val="20"/>
          <w:szCs w:val="20"/>
        </w:rPr>
        <w:t xml:space="preserve">However, </w:t>
      </w:r>
      <w:r w:rsidR="00A94ADD">
        <w:rPr>
          <w:rFonts w:ascii="Times New Roman" w:hAnsi="Times New Roman" w:cs="Times New Roman"/>
          <w:sz w:val="20"/>
          <w:szCs w:val="20"/>
        </w:rPr>
        <w:t xml:space="preserve">slope </w:t>
      </w:r>
      <w:r w:rsidR="00F55851" w:rsidRPr="00077240">
        <w:rPr>
          <w:rFonts w:ascii="Times New Roman" w:hAnsi="Times New Roman" w:cs="Times New Roman"/>
          <w:sz w:val="20"/>
          <w:szCs w:val="20"/>
        </w:rPr>
        <w:t>analysis</w:t>
      </w:r>
      <w:r w:rsidR="0014170F" w:rsidRPr="00077240">
        <w:rPr>
          <w:rFonts w:ascii="Times New Roman" w:hAnsi="Times New Roman" w:cs="Times New Roman"/>
          <w:sz w:val="20"/>
          <w:szCs w:val="20"/>
        </w:rPr>
        <w:t xml:space="preserve"> indicated </w:t>
      </w:r>
      <w:r w:rsidR="00484C0B" w:rsidRPr="00077240">
        <w:rPr>
          <w:rFonts w:ascii="Times New Roman" w:hAnsi="Times New Roman" w:cs="Times New Roman"/>
          <w:sz w:val="20"/>
          <w:szCs w:val="20"/>
        </w:rPr>
        <w:t xml:space="preserve">a linear trend </w:t>
      </w:r>
      <w:r w:rsidR="00F30DDE">
        <w:rPr>
          <w:rFonts w:ascii="Times New Roman" w:hAnsi="Times New Roman" w:cs="Times New Roman"/>
          <w:sz w:val="20"/>
          <w:szCs w:val="20"/>
        </w:rPr>
        <w:t>whereby</w:t>
      </w:r>
      <w:r w:rsidR="00484C0B" w:rsidRPr="00077240">
        <w:rPr>
          <w:rFonts w:ascii="Times New Roman" w:hAnsi="Times New Roman" w:cs="Times New Roman"/>
          <w:sz w:val="20"/>
          <w:szCs w:val="20"/>
        </w:rPr>
        <w:t xml:space="preserve"> </w:t>
      </w:r>
      <w:r w:rsidR="00392F4E">
        <w:rPr>
          <w:rFonts w:ascii="Times New Roman" w:hAnsi="Times New Roman" w:cs="Times New Roman"/>
          <w:sz w:val="20"/>
          <w:szCs w:val="20"/>
        </w:rPr>
        <w:t xml:space="preserve">more mature </w:t>
      </w:r>
      <w:r w:rsidR="00484C0B" w:rsidRPr="00077240">
        <w:rPr>
          <w:rFonts w:ascii="Times New Roman" w:hAnsi="Times New Roman" w:cs="Times New Roman"/>
          <w:sz w:val="20"/>
          <w:szCs w:val="20"/>
        </w:rPr>
        <w:t>individuals experience</w:t>
      </w:r>
      <w:r w:rsidR="00392F4E">
        <w:rPr>
          <w:rFonts w:ascii="Times New Roman" w:hAnsi="Times New Roman" w:cs="Times New Roman"/>
          <w:sz w:val="20"/>
          <w:szCs w:val="20"/>
        </w:rPr>
        <w:t>d</w:t>
      </w:r>
      <w:r w:rsidR="00484C0B" w:rsidRPr="00077240">
        <w:rPr>
          <w:rFonts w:ascii="Times New Roman" w:hAnsi="Times New Roman" w:cs="Times New Roman"/>
          <w:sz w:val="20"/>
          <w:szCs w:val="20"/>
        </w:rPr>
        <w:t xml:space="preserve"> greater potentiat</w:t>
      </w:r>
      <w:r w:rsidR="00392F4E">
        <w:rPr>
          <w:rFonts w:ascii="Times New Roman" w:hAnsi="Times New Roman" w:cs="Times New Roman"/>
          <w:sz w:val="20"/>
          <w:szCs w:val="20"/>
        </w:rPr>
        <w:t>ion</w:t>
      </w:r>
      <w:r w:rsidR="00484C0B" w:rsidRPr="00077240">
        <w:rPr>
          <w:rFonts w:ascii="Times New Roman" w:hAnsi="Times New Roman" w:cs="Times New Roman"/>
          <w:sz w:val="20"/>
          <w:szCs w:val="20"/>
        </w:rPr>
        <w:t xml:space="preserve">. Radnor et al. </w:t>
      </w:r>
      <w:r w:rsidR="00484C0B"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wqWNwuEh","properties":{"formattedCitation":"(2018)","plainCitation":"(2018)","noteIndex":0},"citationItems":[{"id":1184,"uris":["http://zotero.org/users/6352108/items/U3SBXLX2"],"uri":["http://zotero.org/users/6352108/items/U3SBXLX2"],"itemData":{"id":1184,"type":"article-journal","container-title":"Sports Medicine","DOI":"10.1007/s40279-017-0785-0","ISSN":"0112-1642, 1179-2035","issue":"1","journalAbbreviation":"Sports Med","language":"en","page":"57-71","source":"DOI.org (Crossref)","title":"The Influence of Growth and Maturation on Stretch-Shortening Cycle Function in Youth","volume":"48","author":[{"family":"Radnor","given":"John M."},{"family":"Oliver","given":"Jon L."},{"family":"Waugh","given":"Charlie M."},{"family":"Myer","given":"Gregory D."},{"family":"Moore","given":"Isabel S."},{"family":"Lloyd","given":"Rhodri S."}],"issued":{"date-parts":[["2018",1]]}},"suppress-author":true}],"schema":"https://github.com/citation-style-language/schema/raw/master/csl-citation.json"} </w:instrText>
      </w:r>
      <w:r w:rsidR="00484C0B"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(2018)</w:t>
      </w:r>
      <w:r w:rsidR="00484C0B" w:rsidRPr="00077240">
        <w:rPr>
          <w:rFonts w:ascii="Times New Roman" w:hAnsi="Times New Roman" w:cs="Times New Roman"/>
          <w:sz w:val="20"/>
          <w:szCs w:val="20"/>
        </w:rPr>
        <w:fldChar w:fldCharType="end"/>
      </w:r>
      <w:r w:rsidR="00484C0B" w:rsidRPr="00077240">
        <w:rPr>
          <w:rFonts w:ascii="Times New Roman" w:hAnsi="Times New Roman" w:cs="Times New Roman"/>
          <w:sz w:val="20"/>
          <w:szCs w:val="20"/>
        </w:rPr>
        <w:t xml:space="preserve"> </w:t>
      </w:r>
      <w:r w:rsidR="00392F4E">
        <w:rPr>
          <w:rFonts w:ascii="Times New Roman" w:hAnsi="Times New Roman" w:cs="Times New Roman"/>
          <w:sz w:val="20"/>
          <w:szCs w:val="20"/>
        </w:rPr>
        <w:t>explained</w:t>
      </w:r>
      <w:r w:rsidR="00484C0B" w:rsidRPr="00077240">
        <w:rPr>
          <w:rFonts w:ascii="Times New Roman" w:hAnsi="Times New Roman" w:cs="Times New Roman"/>
          <w:sz w:val="20"/>
          <w:szCs w:val="20"/>
        </w:rPr>
        <w:t xml:space="preserve"> that SSC function develops </w:t>
      </w:r>
      <w:r w:rsidR="00AF4D04">
        <w:rPr>
          <w:rFonts w:ascii="Times New Roman" w:hAnsi="Times New Roman" w:cs="Times New Roman"/>
          <w:sz w:val="20"/>
          <w:szCs w:val="20"/>
        </w:rPr>
        <w:t>during</w:t>
      </w:r>
      <w:r w:rsidR="00484C0B" w:rsidRPr="00077240">
        <w:rPr>
          <w:rFonts w:ascii="Times New Roman" w:hAnsi="Times New Roman" w:cs="Times New Roman"/>
          <w:sz w:val="20"/>
          <w:szCs w:val="20"/>
        </w:rPr>
        <w:t xml:space="preserve"> matur</w:t>
      </w:r>
      <w:r w:rsidR="00F30DDE">
        <w:rPr>
          <w:rFonts w:ascii="Times New Roman" w:hAnsi="Times New Roman" w:cs="Times New Roman"/>
          <w:sz w:val="20"/>
          <w:szCs w:val="20"/>
        </w:rPr>
        <w:t>ation</w:t>
      </w:r>
      <w:r w:rsidR="00484C0B" w:rsidRPr="00077240">
        <w:rPr>
          <w:rFonts w:ascii="Times New Roman" w:hAnsi="Times New Roman" w:cs="Times New Roman"/>
          <w:sz w:val="20"/>
          <w:szCs w:val="20"/>
        </w:rPr>
        <w:t xml:space="preserve"> through increased elastic energy utilisation, neural potentiation and more efficient stretch-reflex combined with a higher </w:t>
      </w:r>
      <w:r w:rsidR="00392F4E">
        <w:rPr>
          <w:rFonts w:ascii="Times New Roman" w:hAnsi="Times New Roman" w:cs="Times New Roman"/>
          <w:sz w:val="20"/>
          <w:szCs w:val="20"/>
        </w:rPr>
        <w:t xml:space="preserve">force production </w:t>
      </w:r>
      <w:r w:rsidR="00484C0B" w:rsidRPr="00077240">
        <w:rPr>
          <w:rFonts w:ascii="Times New Roman" w:hAnsi="Times New Roman" w:cs="Times New Roman"/>
          <w:sz w:val="20"/>
          <w:szCs w:val="20"/>
        </w:rPr>
        <w:t xml:space="preserve">propensity. </w:t>
      </w:r>
      <w:r w:rsidR="00F55851" w:rsidRPr="00077240">
        <w:rPr>
          <w:rFonts w:ascii="Times New Roman" w:hAnsi="Times New Roman" w:cs="Times New Roman"/>
          <w:sz w:val="20"/>
          <w:szCs w:val="20"/>
        </w:rPr>
        <w:t>T</w:t>
      </w:r>
      <w:r w:rsidR="00484C0B" w:rsidRPr="00077240">
        <w:rPr>
          <w:rFonts w:ascii="Times New Roman" w:hAnsi="Times New Roman" w:cs="Times New Roman"/>
          <w:sz w:val="20"/>
          <w:szCs w:val="20"/>
        </w:rPr>
        <w:t xml:space="preserve">he improved tendon stiffness, motor unit-recruitment and electro-mechanical delay </w:t>
      </w:r>
      <w:r w:rsidR="00F55851" w:rsidRPr="00077240">
        <w:rPr>
          <w:rFonts w:ascii="Times New Roman" w:hAnsi="Times New Roman" w:cs="Times New Roman"/>
          <w:sz w:val="20"/>
          <w:szCs w:val="20"/>
        </w:rPr>
        <w:t xml:space="preserve">may </w:t>
      </w:r>
      <w:r w:rsidR="00484C0B" w:rsidRPr="00077240">
        <w:rPr>
          <w:rFonts w:ascii="Times New Roman" w:hAnsi="Times New Roman" w:cs="Times New Roman"/>
          <w:sz w:val="20"/>
          <w:szCs w:val="20"/>
        </w:rPr>
        <w:t xml:space="preserve">result in more </w:t>
      </w:r>
      <w:r w:rsidR="00480C22">
        <w:rPr>
          <w:rFonts w:ascii="Times New Roman" w:hAnsi="Times New Roman" w:cs="Times New Roman"/>
          <w:sz w:val="20"/>
          <w:szCs w:val="20"/>
        </w:rPr>
        <w:t>mature</w:t>
      </w:r>
      <w:r w:rsidR="00484C0B" w:rsidRPr="00077240">
        <w:rPr>
          <w:rFonts w:ascii="Times New Roman" w:hAnsi="Times New Roman" w:cs="Times New Roman"/>
          <w:sz w:val="20"/>
          <w:szCs w:val="20"/>
        </w:rPr>
        <w:t xml:space="preserve"> individuals coping better with </w:t>
      </w:r>
      <w:r w:rsidR="0014170F" w:rsidRPr="00077240">
        <w:rPr>
          <w:rFonts w:ascii="Times New Roman" w:hAnsi="Times New Roman" w:cs="Times New Roman"/>
          <w:sz w:val="20"/>
          <w:szCs w:val="20"/>
        </w:rPr>
        <w:t xml:space="preserve">activity </w:t>
      </w:r>
      <w:r w:rsidR="00484C0B" w:rsidRPr="00077240">
        <w:rPr>
          <w:rFonts w:ascii="Times New Roman" w:hAnsi="Times New Roman" w:cs="Times New Roman"/>
          <w:sz w:val="20"/>
          <w:szCs w:val="20"/>
        </w:rPr>
        <w:t>demands and therefore demonstrating more positive responses to the same stimulus. Less</w:t>
      </w:r>
      <w:r w:rsidRPr="00077240">
        <w:rPr>
          <w:rFonts w:ascii="Times New Roman" w:hAnsi="Times New Roman" w:cs="Times New Roman"/>
          <w:sz w:val="20"/>
          <w:szCs w:val="20"/>
        </w:rPr>
        <w:t xml:space="preserve"> </w:t>
      </w:r>
      <w:r w:rsidR="00480C22">
        <w:rPr>
          <w:rFonts w:ascii="Times New Roman" w:hAnsi="Times New Roman" w:cs="Times New Roman"/>
          <w:sz w:val="20"/>
          <w:szCs w:val="20"/>
        </w:rPr>
        <w:t>mature</w:t>
      </w:r>
      <w:r w:rsidR="00484C0B" w:rsidRPr="00077240">
        <w:rPr>
          <w:rFonts w:ascii="Times New Roman" w:hAnsi="Times New Roman" w:cs="Times New Roman"/>
          <w:sz w:val="20"/>
          <w:szCs w:val="20"/>
        </w:rPr>
        <w:t xml:space="preserve"> individuals may experience greater </w:t>
      </w:r>
      <w:r w:rsidRPr="00077240">
        <w:rPr>
          <w:rFonts w:ascii="Times New Roman" w:hAnsi="Times New Roman" w:cs="Times New Roman"/>
          <w:sz w:val="20"/>
          <w:szCs w:val="20"/>
        </w:rPr>
        <w:t>inhibit</w:t>
      </w:r>
      <w:r w:rsidR="00484C0B" w:rsidRPr="00077240">
        <w:rPr>
          <w:rFonts w:ascii="Times New Roman" w:hAnsi="Times New Roman" w:cs="Times New Roman"/>
          <w:sz w:val="20"/>
          <w:szCs w:val="20"/>
        </w:rPr>
        <w:t>ion of</w:t>
      </w:r>
      <w:r w:rsidRPr="00077240">
        <w:rPr>
          <w:rFonts w:ascii="Times New Roman" w:hAnsi="Times New Roman" w:cs="Times New Roman"/>
          <w:sz w:val="20"/>
          <w:szCs w:val="20"/>
        </w:rPr>
        <w:t xml:space="preserve"> SSC function</w:t>
      </w:r>
      <w:r w:rsidR="00F30DDE">
        <w:rPr>
          <w:rFonts w:ascii="Times New Roman" w:hAnsi="Times New Roman" w:cs="Times New Roman"/>
          <w:sz w:val="20"/>
          <w:szCs w:val="20"/>
        </w:rPr>
        <w:t>,</w:t>
      </w:r>
      <w:r w:rsidRPr="00077240">
        <w:rPr>
          <w:rFonts w:ascii="Times New Roman" w:hAnsi="Times New Roman" w:cs="Times New Roman"/>
          <w:sz w:val="20"/>
          <w:szCs w:val="20"/>
        </w:rPr>
        <w:t xml:space="preserve"> in turn elevat</w:t>
      </w:r>
      <w:r w:rsidR="00F30DDE">
        <w:rPr>
          <w:rFonts w:ascii="Times New Roman" w:hAnsi="Times New Roman" w:cs="Times New Roman"/>
          <w:sz w:val="20"/>
          <w:szCs w:val="20"/>
        </w:rPr>
        <w:t>ing</w:t>
      </w:r>
      <w:r w:rsidRPr="00077240">
        <w:rPr>
          <w:rFonts w:ascii="Times New Roman" w:hAnsi="Times New Roman" w:cs="Times New Roman"/>
          <w:sz w:val="20"/>
          <w:szCs w:val="20"/>
        </w:rPr>
        <w:t xml:space="preserve"> stress on contractile components </w:t>
      </w:r>
      <w:r w:rsidR="00F30DDE">
        <w:rPr>
          <w:rFonts w:ascii="Times New Roman" w:hAnsi="Times New Roman" w:cs="Times New Roman"/>
          <w:sz w:val="20"/>
          <w:szCs w:val="20"/>
        </w:rPr>
        <w:t xml:space="preserve">and </w:t>
      </w:r>
      <w:r w:rsidRPr="00077240">
        <w:rPr>
          <w:rFonts w:ascii="Times New Roman" w:hAnsi="Times New Roman" w:cs="Times New Roman"/>
          <w:sz w:val="20"/>
          <w:szCs w:val="20"/>
        </w:rPr>
        <w:t>resisting limb deformation during the spring-mass model</w:t>
      </w:r>
      <w:r w:rsidR="00F30DDE">
        <w:rPr>
          <w:rFonts w:ascii="Times New Roman" w:hAnsi="Times New Roman" w:cs="Times New Roman"/>
          <w:sz w:val="20"/>
          <w:szCs w:val="20"/>
        </w:rPr>
        <w:t xml:space="preserve">. This </w:t>
      </w:r>
      <w:r w:rsidRPr="00077240">
        <w:rPr>
          <w:rFonts w:ascii="Times New Roman" w:hAnsi="Times New Roman" w:cs="Times New Roman"/>
          <w:sz w:val="20"/>
          <w:szCs w:val="20"/>
        </w:rPr>
        <w:t>plac</w:t>
      </w:r>
      <w:r w:rsidR="00F30DDE">
        <w:rPr>
          <w:rFonts w:ascii="Times New Roman" w:hAnsi="Times New Roman" w:cs="Times New Roman"/>
          <w:sz w:val="20"/>
          <w:szCs w:val="20"/>
        </w:rPr>
        <w:t>es</w:t>
      </w:r>
      <w:r w:rsidRPr="00077240">
        <w:rPr>
          <w:rFonts w:ascii="Times New Roman" w:hAnsi="Times New Roman" w:cs="Times New Roman"/>
          <w:sz w:val="20"/>
          <w:szCs w:val="20"/>
        </w:rPr>
        <w:t xml:space="preserve"> a greater emphasis on strength characteristics of muscle (compliance)</w:t>
      </w:r>
      <w:r w:rsidR="00F55851" w:rsidRPr="00077240">
        <w:rPr>
          <w:rFonts w:ascii="Times New Roman" w:hAnsi="Times New Roman" w:cs="Times New Roman"/>
          <w:sz w:val="20"/>
          <w:szCs w:val="20"/>
        </w:rPr>
        <w:t xml:space="preserve"> leading to longer </w:t>
      </w:r>
      <w:r w:rsidR="00392F4E">
        <w:rPr>
          <w:rFonts w:ascii="Times New Roman" w:hAnsi="Times New Roman" w:cs="Times New Roman"/>
          <w:sz w:val="20"/>
          <w:szCs w:val="20"/>
        </w:rPr>
        <w:t xml:space="preserve">propulsive </w:t>
      </w:r>
      <w:r w:rsidR="00F55851" w:rsidRPr="00077240">
        <w:rPr>
          <w:rFonts w:ascii="Times New Roman" w:hAnsi="Times New Roman" w:cs="Times New Roman"/>
          <w:sz w:val="20"/>
          <w:szCs w:val="20"/>
        </w:rPr>
        <w:t xml:space="preserve">contact times </w:t>
      </w:r>
      <w:r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{"citationID":"yFRCP2hI","properties":{"formattedCitation":"(De Ste Croix et al., 2019; Lehnert et al., 2017)","plainCitation":"(De Ste Croix et al., 2019; Lehnert et al., 2017)","noteIndex":0},"citationItems":[{"id":1164,"uris":["http://zotero.org/users/6352108/items/GP26QTTM"],"uri":["http://zotero.org/users/6352108/items/GP26QTTM"],"itemData":{"id":1164,"type":"article-journal","abstract":"Poor neuromuscular control and fatigue have been proposed as a risk factor for non-contact injuries especially around peak height velocity (PHV). This study explored the effects of competitive soccer match-play on neuromuscular performance and muscle damage in male youth soccer players. 24 youth players aged 13-16y were split into a PHV group (−0.5 to 0.5y) and post PHV group (1.0–2.5y) based on maturity off-set. Leg stiffness, reactive strength index (RSI), muscle activation, creatine kinase (CK), and muscle soreness were determined pre and post a competitive soccer match. Paired t-tests were used to explore differences pre and post competitive match play and independent sample t-tests for between groups differences for all outcome measures. There was no significant fatigue-related change in absolute and relative leg stiffness or muscle activation in both groups, except for the gastrocnemius in the post PHV group. RSI, CK and perceived muscle soreness were significantly different after soccer match-play in both groups with small to large effects observed (ES:0.41–2.82). There were no significant differences between the groups pre match-play except for absolute and relative leg stiffness (P &lt; 0.001; ES = 1.16 and 0.63 respectively). No significant differences were observed in the fatigue related responses to competitive match play between groups except for perceived muscle soreness. The influence of competitive match-play on neuromuscular function and muscle damage is similar in male youth around the time of PHV and those post-PHV indicating that other factors must contribute to the heightened injury risk around PHV.","container-title":"European Journal of Sport Science","DOI":"10.1080/17461391.2019.1575913","ISSN":"1746-1391, 1536-7290","issue":"8","journalAbbreviation":"European Journal of Sport Science","language":"en","page":"1130-1139","source":"DOI.org (Crossref)","title":"Does maturation influence neuromuscular performance and muscle damage after competitive match-play in youth male soccer players?","volume":"19","author":[{"family":"De Ste Croix","given":"Mark"},{"family":"Lehnert","given":"Michal"},{"family":"Maixnerova","given":"Eliska"},{"family":"Zaatar","given":"Amr"},{"family":"Svoboda","given":"Zdenek"},{"family":"Botek","given":"Michal"},{"family":"Varekova","given":"Renata"},{"family":"Stastny","given":"Petr"}],"issued":{"date-parts":[["2019",9,14]]}}},{"id":2173,"uris":["http://zotero.org/users/6352108/items/WS6A3IPK"],"uri":["http://zotero.org/users/6352108/items/WS6A3IPK"],"itemData":{"id":2173,"type":"article-journal","container-title":"Scandinavian Journal of Medicine &amp; Science in Sports","DOI":"10.1111/sms.12705","ISSN":"09057188","issue":"9","journalAbbreviation":"Scand J Med Sci Sports","language":"en","page":"975-982","source":"DOI.org (Crossref)","title":"Muscular and neuromuscular control following soccer-specific exercise in male youth: Changes in injury risk mechanisms","title-short":"Muscular and neuromuscular control following soccer-specific exercise in male youth","volume":"27","author":[{"family":"Lehnert","given":"Michal"},{"family":"De Ste Croix","given":"M."},{"family":"Zaatar","given":"A."},{"family":"Hughes","given":"J."},{"family":"Varekova","given":"R."},{"family":"Lastovicka","given":"O."}],"issued":{"date-parts":[["2017",9]]}}}],"schema":"https://github.com/citation-style-language/schema/raw/master/csl-citation.json"} </w:instrText>
      </w:r>
      <w:r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(De Ste Croix et al., 2019; Lehnert et al., 2017)</w:t>
      </w:r>
      <w:r w:rsidRPr="00077240">
        <w:rPr>
          <w:rFonts w:ascii="Times New Roman" w:hAnsi="Times New Roman" w:cs="Times New Roman"/>
          <w:sz w:val="20"/>
          <w:szCs w:val="20"/>
        </w:rPr>
        <w:fldChar w:fldCharType="end"/>
      </w:r>
      <w:r w:rsidRPr="00077240">
        <w:rPr>
          <w:rFonts w:ascii="Times New Roman" w:hAnsi="Times New Roman" w:cs="Times New Roman"/>
          <w:sz w:val="20"/>
          <w:szCs w:val="20"/>
        </w:rPr>
        <w:t xml:space="preserve">. </w:t>
      </w:r>
      <w:r w:rsidR="00F30DDE">
        <w:rPr>
          <w:rFonts w:ascii="Times New Roman" w:hAnsi="Times New Roman" w:cs="Times New Roman"/>
          <w:sz w:val="20"/>
          <w:szCs w:val="20"/>
        </w:rPr>
        <w:t>Therefore, w</w:t>
      </w:r>
      <w:r w:rsidR="00484C0B" w:rsidRPr="00077240">
        <w:rPr>
          <w:rFonts w:ascii="Times New Roman" w:hAnsi="Times New Roman" w:cs="Times New Roman"/>
          <w:sz w:val="20"/>
          <w:szCs w:val="20"/>
        </w:rPr>
        <w:t>ith tendon cross-sectional area (CSA) having large influence</w:t>
      </w:r>
      <w:r w:rsidR="00392F4E">
        <w:rPr>
          <w:rFonts w:ascii="Times New Roman" w:hAnsi="Times New Roman" w:cs="Times New Roman"/>
          <w:sz w:val="20"/>
          <w:szCs w:val="20"/>
        </w:rPr>
        <w:t>s</w:t>
      </w:r>
      <w:r w:rsidR="00484C0B" w:rsidRPr="00077240">
        <w:rPr>
          <w:rFonts w:ascii="Times New Roman" w:hAnsi="Times New Roman" w:cs="Times New Roman"/>
          <w:sz w:val="20"/>
          <w:szCs w:val="20"/>
        </w:rPr>
        <w:t xml:space="preserve"> on its function and CSA increasing with growth, it is </w:t>
      </w:r>
      <w:r w:rsidR="00AF4D04">
        <w:rPr>
          <w:rFonts w:ascii="Times New Roman" w:hAnsi="Times New Roman" w:cs="Times New Roman"/>
          <w:sz w:val="20"/>
          <w:szCs w:val="20"/>
        </w:rPr>
        <w:t>un</w:t>
      </w:r>
      <w:r w:rsidR="00484C0B" w:rsidRPr="00077240">
        <w:rPr>
          <w:rFonts w:ascii="Times New Roman" w:hAnsi="Times New Roman" w:cs="Times New Roman"/>
          <w:sz w:val="20"/>
          <w:szCs w:val="20"/>
        </w:rPr>
        <w:t xml:space="preserve">surprising that </w:t>
      </w:r>
      <w:r w:rsidR="00480C22">
        <w:rPr>
          <w:rFonts w:ascii="Times New Roman" w:hAnsi="Times New Roman" w:cs="Times New Roman"/>
          <w:sz w:val="20"/>
          <w:szCs w:val="20"/>
        </w:rPr>
        <w:t xml:space="preserve">more mature </w:t>
      </w:r>
      <w:r w:rsidR="00484C0B" w:rsidRPr="00077240">
        <w:rPr>
          <w:rFonts w:ascii="Times New Roman" w:hAnsi="Times New Roman" w:cs="Times New Roman"/>
          <w:sz w:val="20"/>
          <w:szCs w:val="20"/>
        </w:rPr>
        <w:t xml:space="preserve">individuals </w:t>
      </w:r>
      <w:r w:rsidR="00392F4E">
        <w:rPr>
          <w:rFonts w:ascii="Times New Roman" w:hAnsi="Times New Roman" w:cs="Times New Roman"/>
          <w:sz w:val="20"/>
          <w:szCs w:val="20"/>
        </w:rPr>
        <w:t>demonstrate</w:t>
      </w:r>
      <w:r w:rsidR="00484C0B" w:rsidRPr="00077240">
        <w:rPr>
          <w:rFonts w:ascii="Times New Roman" w:hAnsi="Times New Roman" w:cs="Times New Roman"/>
          <w:sz w:val="20"/>
          <w:szCs w:val="20"/>
        </w:rPr>
        <w:t xml:space="preserve"> </w:t>
      </w:r>
      <w:r w:rsidR="00AF4D04">
        <w:rPr>
          <w:rFonts w:ascii="Times New Roman" w:hAnsi="Times New Roman" w:cs="Times New Roman"/>
          <w:sz w:val="20"/>
          <w:szCs w:val="20"/>
        </w:rPr>
        <w:t>efficient</w:t>
      </w:r>
      <w:r w:rsidR="00484C0B" w:rsidRPr="00077240">
        <w:rPr>
          <w:rFonts w:ascii="Times New Roman" w:hAnsi="Times New Roman" w:cs="Times New Roman"/>
          <w:sz w:val="20"/>
          <w:szCs w:val="20"/>
        </w:rPr>
        <w:t xml:space="preserve"> SSC function </w:t>
      </w:r>
      <w:r w:rsidR="00484C0B"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{"citationID":"QUl6eXTJ","properties":{"formattedCitation":"(Radnor et al., 2018)","plainCitation":"(Radnor et al., 2018)","noteIndex":0},"citationItems":[{"id":1184,"uris":["http://zotero.org/users/6352108/items/U3SBXLX2"],"uri":["http://zotero.org/users/6352108/items/U3SBXLX2"],"itemData":{"id":1184,"type":"article-journal","container-title":"Sports Medicine","DOI":"10.1007/s40279-017-0785-0","ISSN":"0112-1642, 1179-2035","issue":"1","journalAbbreviation":"Sports Med","language":"en","page":"57-71","source":"DOI.org (Crossref)","title":"The Influence of Growth and Maturation on Stretch-Shortening Cycle Function in Youth","volume":"48","author":[{"family":"Radnor","given":"John M."},{"family":"Oliver","given":"Jon L."},{"family":"Waugh","given":"Charlie M."},{"family":"Myer","given":"Gregory D."},{"family":"Moore","given":"Isabel S."},{"family":"Lloyd","given":"Rhodri S."}],"issued":{"date-parts":[["2018",1]]}}}],"schema":"https://github.com/citation-style-language/schema/raw/master/csl-citation.json"} </w:instrText>
      </w:r>
      <w:r w:rsidR="00484C0B"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(Radnor et al., 2018)</w:t>
      </w:r>
      <w:r w:rsidR="00484C0B" w:rsidRPr="00077240">
        <w:rPr>
          <w:rFonts w:ascii="Times New Roman" w:hAnsi="Times New Roman" w:cs="Times New Roman"/>
          <w:sz w:val="20"/>
          <w:szCs w:val="20"/>
        </w:rPr>
        <w:fldChar w:fldCharType="end"/>
      </w:r>
      <w:r w:rsidR="00484C0B" w:rsidRPr="00077240">
        <w:rPr>
          <w:rFonts w:ascii="Times New Roman" w:hAnsi="Times New Roman" w:cs="Times New Roman"/>
          <w:sz w:val="20"/>
          <w:szCs w:val="20"/>
        </w:rPr>
        <w:t xml:space="preserve"> and</w:t>
      </w:r>
      <w:r w:rsidR="00ED3FCF">
        <w:rPr>
          <w:rFonts w:ascii="Times New Roman" w:hAnsi="Times New Roman" w:cs="Times New Roman"/>
          <w:sz w:val="20"/>
          <w:szCs w:val="20"/>
        </w:rPr>
        <w:t>,</w:t>
      </w:r>
      <w:r w:rsidR="00484C0B" w:rsidRPr="00077240">
        <w:rPr>
          <w:rFonts w:ascii="Times New Roman" w:hAnsi="Times New Roman" w:cs="Times New Roman"/>
          <w:sz w:val="20"/>
          <w:szCs w:val="20"/>
        </w:rPr>
        <w:t xml:space="preserve"> therefore</w:t>
      </w:r>
      <w:r w:rsidR="00ED3FCF">
        <w:rPr>
          <w:rFonts w:ascii="Times New Roman" w:hAnsi="Times New Roman" w:cs="Times New Roman"/>
          <w:sz w:val="20"/>
          <w:szCs w:val="20"/>
        </w:rPr>
        <w:t>,</w:t>
      </w:r>
      <w:r w:rsidR="00484C0B" w:rsidRPr="00077240">
        <w:rPr>
          <w:rFonts w:ascii="Times New Roman" w:hAnsi="Times New Roman" w:cs="Times New Roman"/>
          <w:sz w:val="20"/>
          <w:szCs w:val="20"/>
        </w:rPr>
        <w:t xml:space="preserve"> more favourable RSI responses from the </w:t>
      </w:r>
      <w:r w:rsidR="00392F4E">
        <w:rPr>
          <w:rFonts w:ascii="Times New Roman" w:hAnsi="Times New Roman" w:cs="Times New Roman"/>
          <w:sz w:val="20"/>
          <w:szCs w:val="20"/>
        </w:rPr>
        <w:t>standardised</w:t>
      </w:r>
      <w:r w:rsidR="00484C0B" w:rsidRPr="00077240">
        <w:rPr>
          <w:rFonts w:ascii="Times New Roman" w:hAnsi="Times New Roman" w:cs="Times New Roman"/>
          <w:sz w:val="20"/>
          <w:szCs w:val="20"/>
        </w:rPr>
        <w:t xml:space="preserve"> activity. </w:t>
      </w:r>
    </w:p>
    <w:p w14:paraId="1B7BC0EA" w14:textId="75A4A227" w:rsidR="0014170F" w:rsidRPr="00077240" w:rsidRDefault="0014170F" w:rsidP="00B53EFC">
      <w:pPr>
        <w:spacing w:line="360" w:lineRule="auto"/>
        <w:jc w:val="both"/>
        <w:rPr>
          <w:rFonts w:ascii="Times New Roman" w:hAnsi="Times New Roman" w:cs="Times New Roman"/>
          <w:sz w:val="20"/>
          <w:szCs w:val="20"/>
        </w:rPr>
      </w:pPr>
    </w:p>
    <w:p w14:paraId="47EDA781" w14:textId="1FD6264A" w:rsidR="0014170F" w:rsidRPr="00077240" w:rsidRDefault="0014170F" w:rsidP="00B53EFC">
      <w:pPr>
        <w:spacing w:line="360" w:lineRule="auto"/>
        <w:jc w:val="both"/>
        <w:rPr>
          <w:rFonts w:ascii="Times New Roman" w:hAnsi="Times New Roman" w:cs="Times New Roman"/>
          <w:sz w:val="20"/>
          <w:szCs w:val="20"/>
        </w:rPr>
      </w:pPr>
      <w:r w:rsidRPr="00077240">
        <w:rPr>
          <w:rFonts w:ascii="Times New Roman" w:hAnsi="Times New Roman" w:cs="Times New Roman"/>
          <w:sz w:val="20"/>
          <w:szCs w:val="20"/>
        </w:rPr>
        <w:t>Th</w:t>
      </w:r>
      <w:r w:rsidR="00F30DDE">
        <w:rPr>
          <w:rFonts w:ascii="Times New Roman" w:hAnsi="Times New Roman" w:cs="Times New Roman"/>
          <w:sz w:val="20"/>
          <w:szCs w:val="20"/>
        </w:rPr>
        <w:t>is</w:t>
      </w:r>
      <w:r w:rsidRPr="00077240">
        <w:rPr>
          <w:rFonts w:ascii="Times New Roman" w:hAnsi="Times New Roman" w:cs="Times New Roman"/>
          <w:sz w:val="20"/>
          <w:szCs w:val="20"/>
        </w:rPr>
        <w:t xml:space="preserve"> inhibition of SSC </w:t>
      </w:r>
      <w:r w:rsidR="00F30DDE">
        <w:rPr>
          <w:rFonts w:ascii="Times New Roman" w:hAnsi="Times New Roman" w:cs="Times New Roman"/>
          <w:sz w:val="20"/>
          <w:szCs w:val="20"/>
        </w:rPr>
        <w:t xml:space="preserve">function </w:t>
      </w:r>
      <w:r w:rsidRPr="00077240">
        <w:rPr>
          <w:rFonts w:ascii="Times New Roman" w:hAnsi="Times New Roman" w:cs="Times New Roman"/>
          <w:sz w:val="20"/>
          <w:szCs w:val="20"/>
        </w:rPr>
        <w:t xml:space="preserve">in less </w:t>
      </w:r>
      <w:r w:rsidR="00480C22">
        <w:rPr>
          <w:rFonts w:ascii="Times New Roman" w:hAnsi="Times New Roman" w:cs="Times New Roman"/>
          <w:sz w:val="20"/>
          <w:szCs w:val="20"/>
        </w:rPr>
        <w:t>mature</w:t>
      </w:r>
      <w:r w:rsidRPr="00077240">
        <w:rPr>
          <w:rFonts w:ascii="Times New Roman" w:hAnsi="Times New Roman" w:cs="Times New Roman"/>
          <w:sz w:val="20"/>
          <w:szCs w:val="20"/>
        </w:rPr>
        <w:t xml:space="preserve"> individuals can partly explain th</w:t>
      </w:r>
      <w:r w:rsidR="00392F4E">
        <w:rPr>
          <w:rFonts w:ascii="Times New Roman" w:hAnsi="Times New Roman" w:cs="Times New Roman"/>
          <w:sz w:val="20"/>
          <w:szCs w:val="20"/>
        </w:rPr>
        <w:t xml:space="preserve">e </w:t>
      </w:r>
      <w:r w:rsidR="00480C22">
        <w:rPr>
          <w:rFonts w:ascii="Times New Roman" w:hAnsi="Times New Roman" w:cs="Times New Roman"/>
          <w:sz w:val="20"/>
          <w:szCs w:val="20"/>
        </w:rPr>
        <w:t>responses</w:t>
      </w:r>
      <w:r w:rsidR="00392F4E">
        <w:rPr>
          <w:rFonts w:ascii="Times New Roman" w:hAnsi="Times New Roman" w:cs="Times New Roman"/>
          <w:sz w:val="20"/>
          <w:szCs w:val="20"/>
        </w:rPr>
        <w:t xml:space="preserve"> to CMJ</w:t>
      </w:r>
      <w:r w:rsidR="00D703E2" w:rsidRPr="00077240">
        <w:rPr>
          <w:rFonts w:ascii="Times New Roman" w:hAnsi="Times New Roman" w:cs="Times New Roman"/>
          <w:sz w:val="20"/>
          <w:szCs w:val="20"/>
        </w:rPr>
        <w:t>,</w:t>
      </w:r>
      <w:r w:rsidR="008B5F44" w:rsidRPr="00077240">
        <w:rPr>
          <w:rFonts w:ascii="Times New Roman" w:hAnsi="Times New Roman" w:cs="Times New Roman"/>
          <w:sz w:val="20"/>
          <w:szCs w:val="20"/>
        </w:rPr>
        <w:t xml:space="preserve"> </w:t>
      </w:r>
      <w:r w:rsidRPr="00077240">
        <w:rPr>
          <w:rFonts w:ascii="Times New Roman" w:hAnsi="Times New Roman" w:cs="Times New Roman"/>
          <w:sz w:val="20"/>
          <w:szCs w:val="20"/>
        </w:rPr>
        <w:t xml:space="preserve">absolute and relative leg stiffness. </w:t>
      </w:r>
      <w:r w:rsidRPr="00F30DDE">
        <w:rPr>
          <w:rFonts w:ascii="Times New Roman" w:hAnsi="Times New Roman" w:cs="Times New Roman"/>
          <w:sz w:val="20"/>
          <w:szCs w:val="20"/>
        </w:rPr>
        <w:t xml:space="preserve">Pooled means </w:t>
      </w:r>
      <w:r w:rsidR="00264C6C">
        <w:rPr>
          <w:rFonts w:ascii="Times New Roman" w:hAnsi="Times New Roman" w:cs="Times New Roman"/>
          <w:sz w:val="20"/>
          <w:szCs w:val="20"/>
        </w:rPr>
        <w:t>indicate</w:t>
      </w:r>
      <w:r w:rsidRPr="00F30DDE">
        <w:rPr>
          <w:rFonts w:ascii="Times New Roman" w:hAnsi="Times New Roman" w:cs="Times New Roman"/>
          <w:sz w:val="20"/>
          <w:szCs w:val="20"/>
        </w:rPr>
        <w:t xml:space="preserve"> </w:t>
      </w:r>
      <w:r w:rsidR="00264C6C">
        <w:rPr>
          <w:rFonts w:ascii="Times New Roman" w:hAnsi="Times New Roman" w:cs="Times New Roman"/>
          <w:sz w:val="20"/>
          <w:szCs w:val="20"/>
        </w:rPr>
        <w:t>reduced</w:t>
      </w:r>
      <w:r w:rsidRPr="00F30DDE">
        <w:rPr>
          <w:rFonts w:ascii="Times New Roman" w:hAnsi="Times New Roman" w:cs="Times New Roman"/>
          <w:sz w:val="20"/>
          <w:szCs w:val="20"/>
        </w:rPr>
        <w:t xml:space="preserve"> </w:t>
      </w:r>
      <w:r w:rsidR="00D703E2" w:rsidRPr="00F30DDE">
        <w:rPr>
          <w:rFonts w:ascii="Times New Roman" w:hAnsi="Times New Roman" w:cs="Times New Roman"/>
          <w:sz w:val="20"/>
          <w:szCs w:val="20"/>
        </w:rPr>
        <w:t>CMJ of 4</w:t>
      </w:r>
      <w:r w:rsidR="00A94ADD" w:rsidRPr="00F30DDE">
        <w:rPr>
          <w:rFonts w:ascii="Times New Roman" w:hAnsi="Times New Roman" w:cs="Times New Roman"/>
          <w:sz w:val="20"/>
          <w:szCs w:val="20"/>
        </w:rPr>
        <w:t>.1</w:t>
      </w:r>
      <w:r w:rsidR="00D703E2" w:rsidRPr="00F30DDE">
        <w:rPr>
          <w:rFonts w:ascii="Times New Roman" w:hAnsi="Times New Roman" w:cs="Times New Roman"/>
          <w:sz w:val="20"/>
          <w:szCs w:val="20"/>
        </w:rPr>
        <w:t xml:space="preserve">% and </w:t>
      </w:r>
      <w:r w:rsidRPr="00F30DDE">
        <w:rPr>
          <w:rFonts w:ascii="Times New Roman" w:hAnsi="Times New Roman" w:cs="Times New Roman"/>
          <w:sz w:val="20"/>
          <w:szCs w:val="20"/>
        </w:rPr>
        <w:t>leg</w:t>
      </w:r>
      <w:r w:rsidR="00D703E2" w:rsidRPr="00F30DDE">
        <w:rPr>
          <w:rFonts w:ascii="Times New Roman" w:hAnsi="Times New Roman" w:cs="Times New Roman"/>
          <w:sz w:val="20"/>
          <w:szCs w:val="20"/>
        </w:rPr>
        <w:t xml:space="preserve"> </w:t>
      </w:r>
      <w:r w:rsidRPr="00F30DDE">
        <w:rPr>
          <w:rFonts w:ascii="Times New Roman" w:hAnsi="Times New Roman" w:cs="Times New Roman"/>
          <w:sz w:val="20"/>
          <w:szCs w:val="20"/>
        </w:rPr>
        <w:t>stiffness of 5.3-6.</w:t>
      </w:r>
      <w:r w:rsidR="00A94ADD" w:rsidRPr="00F30DDE">
        <w:rPr>
          <w:rFonts w:ascii="Times New Roman" w:hAnsi="Times New Roman" w:cs="Times New Roman"/>
          <w:sz w:val="20"/>
          <w:szCs w:val="20"/>
        </w:rPr>
        <w:t>3</w:t>
      </w:r>
      <w:r w:rsidRPr="00F30DDE">
        <w:rPr>
          <w:rFonts w:ascii="Times New Roman" w:hAnsi="Times New Roman" w:cs="Times New Roman"/>
          <w:sz w:val="20"/>
          <w:szCs w:val="20"/>
        </w:rPr>
        <w:t xml:space="preserve">% </w:t>
      </w:r>
      <w:r w:rsidR="00D703E2" w:rsidRPr="00F30DDE">
        <w:rPr>
          <w:rFonts w:ascii="Times New Roman" w:hAnsi="Times New Roman" w:cs="Times New Roman"/>
          <w:sz w:val="20"/>
          <w:szCs w:val="20"/>
        </w:rPr>
        <w:t>respectivel</w:t>
      </w:r>
      <w:r w:rsidR="00392F4E" w:rsidRPr="00F30DDE">
        <w:rPr>
          <w:rFonts w:ascii="Times New Roman" w:hAnsi="Times New Roman" w:cs="Times New Roman"/>
          <w:sz w:val="20"/>
          <w:szCs w:val="20"/>
        </w:rPr>
        <w:t>y</w:t>
      </w:r>
      <w:r w:rsidR="00A94ADD" w:rsidRPr="00F30DDE">
        <w:rPr>
          <w:rFonts w:ascii="Times New Roman" w:hAnsi="Times New Roman" w:cs="Times New Roman"/>
          <w:sz w:val="20"/>
          <w:szCs w:val="20"/>
        </w:rPr>
        <w:t xml:space="preserve"> with evidence of a significant slope from ~89% PAH for absolute stiffness and across matur</w:t>
      </w:r>
      <w:r w:rsidR="00264C6C">
        <w:rPr>
          <w:rFonts w:ascii="Times New Roman" w:hAnsi="Times New Roman" w:cs="Times New Roman"/>
          <w:sz w:val="20"/>
          <w:szCs w:val="20"/>
        </w:rPr>
        <w:t>ation</w:t>
      </w:r>
      <w:r w:rsidR="00A94ADD" w:rsidRPr="00F30DDE">
        <w:rPr>
          <w:rFonts w:ascii="Times New Roman" w:hAnsi="Times New Roman" w:cs="Times New Roman"/>
          <w:sz w:val="20"/>
          <w:szCs w:val="20"/>
        </w:rPr>
        <w:t xml:space="preserve"> for relative stiffness </w:t>
      </w:r>
      <w:r w:rsidRPr="00F30DDE">
        <w:rPr>
          <w:rFonts w:ascii="Times New Roman" w:hAnsi="Times New Roman" w:cs="Times New Roman"/>
          <w:sz w:val="20"/>
          <w:szCs w:val="20"/>
        </w:rPr>
        <w:t xml:space="preserve">(Figure </w:t>
      </w:r>
      <w:r w:rsidR="00264C6C">
        <w:rPr>
          <w:rFonts w:ascii="Times New Roman" w:hAnsi="Times New Roman" w:cs="Times New Roman"/>
          <w:sz w:val="20"/>
          <w:szCs w:val="20"/>
        </w:rPr>
        <w:t>1</w:t>
      </w:r>
      <w:r w:rsidRPr="00F30DDE">
        <w:rPr>
          <w:rFonts w:ascii="Times New Roman" w:hAnsi="Times New Roman" w:cs="Times New Roman"/>
          <w:sz w:val="20"/>
          <w:szCs w:val="20"/>
        </w:rPr>
        <w:t>).</w:t>
      </w:r>
      <w:r w:rsidRPr="00077240">
        <w:rPr>
          <w:rFonts w:ascii="Times New Roman" w:hAnsi="Times New Roman" w:cs="Times New Roman"/>
          <w:sz w:val="20"/>
          <w:szCs w:val="20"/>
        </w:rPr>
        <w:t xml:space="preserve"> </w:t>
      </w:r>
      <w:r w:rsidR="00DD4DE2" w:rsidRPr="00077240">
        <w:rPr>
          <w:rFonts w:ascii="Times New Roman" w:hAnsi="Times New Roman" w:cs="Times New Roman"/>
          <w:sz w:val="20"/>
          <w:szCs w:val="20"/>
        </w:rPr>
        <w:t xml:space="preserve">Mechanically this translates to increased yielding in the less </w:t>
      </w:r>
      <w:r w:rsidR="00480C22">
        <w:rPr>
          <w:rFonts w:ascii="Times New Roman" w:hAnsi="Times New Roman" w:cs="Times New Roman"/>
          <w:sz w:val="20"/>
          <w:szCs w:val="20"/>
        </w:rPr>
        <w:t>mature</w:t>
      </w:r>
      <w:r w:rsidR="00DD4DE2" w:rsidRPr="00077240">
        <w:rPr>
          <w:rFonts w:ascii="Times New Roman" w:hAnsi="Times New Roman" w:cs="Times New Roman"/>
          <w:sz w:val="20"/>
          <w:szCs w:val="20"/>
        </w:rPr>
        <w:t xml:space="preserve"> individuals, with greater ground contact times, centre of mass (</w:t>
      </w:r>
      <w:proofErr w:type="spellStart"/>
      <w:r w:rsidR="00DD4DE2" w:rsidRPr="00077240">
        <w:rPr>
          <w:rFonts w:ascii="Times New Roman" w:hAnsi="Times New Roman" w:cs="Times New Roman"/>
          <w:sz w:val="20"/>
          <w:szCs w:val="20"/>
        </w:rPr>
        <w:t>CoM</w:t>
      </w:r>
      <w:proofErr w:type="spellEnd"/>
      <w:r w:rsidR="00DD4DE2" w:rsidRPr="00077240">
        <w:rPr>
          <w:rFonts w:ascii="Times New Roman" w:hAnsi="Times New Roman" w:cs="Times New Roman"/>
          <w:sz w:val="20"/>
          <w:szCs w:val="20"/>
        </w:rPr>
        <w:t xml:space="preserve">) displacement and </w:t>
      </w:r>
      <w:r w:rsidR="00392F4E">
        <w:rPr>
          <w:rFonts w:ascii="Times New Roman" w:hAnsi="Times New Roman" w:cs="Times New Roman"/>
          <w:sz w:val="20"/>
          <w:szCs w:val="20"/>
        </w:rPr>
        <w:t>reduced</w:t>
      </w:r>
      <w:r w:rsidR="00DD4DE2" w:rsidRPr="00077240">
        <w:rPr>
          <w:rFonts w:ascii="Times New Roman" w:hAnsi="Times New Roman" w:cs="Times New Roman"/>
          <w:sz w:val="20"/>
          <w:szCs w:val="20"/>
        </w:rPr>
        <w:t xml:space="preserve"> movement efficiency </w:t>
      </w:r>
      <w:r w:rsidR="00DD4DE2"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{"citationID":"FiTTAFLE","properties":{"formattedCitation":"(Radnor et al., 2018)","plainCitation":"(Radnor et al., 2018)","noteIndex":0},"citationItems":[{"id":1184,"uris":["http://zotero.org/users/6352108/items/U3SBXLX2"],"uri":["http://zotero.org/users/6352108/items/U3SBXLX2"],"itemData":{"id":1184,"type":"article-journal","container-title":"Sports Medicine","DOI":"10.1007/s40279-017-0785-0","ISSN":"0112-1642, 1179-2035","issue":"1","journalAbbreviation":"Sports Med","language":"en","page":"57-71","source":"DOI.org (Crossref)","title":"The Influence of Growth and Maturation on Stretch-Shortening Cycle Function in Youth","volume":"48","author":[{"family":"Radnor","given":"John M."},{"family":"Oliver","given":"Jon L."},{"family":"Waugh","given":"Charlie M."},{"family":"Myer","given":"Gregory D."},{"family":"Moore","given":"Isabel S."},{"family":"Lloyd","given":"Rhodri S."}],"issued":{"date-parts":[["2018",1]]}}}],"schema":"https://github.com/citation-style-language/schema/raw/master/csl-citation.json"} </w:instrText>
      </w:r>
      <w:r w:rsidR="00DD4DE2"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(Radnor et al., 2018)</w:t>
      </w:r>
      <w:r w:rsidR="00DD4DE2" w:rsidRPr="00077240">
        <w:rPr>
          <w:rFonts w:ascii="Times New Roman" w:hAnsi="Times New Roman" w:cs="Times New Roman"/>
          <w:sz w:val="20"/>
          <w:szCs w:val="20"/>
        </w:rPr>
        <w:fldChar w:fldCharType="end"/>
      </w:r>
      <w:r w:rsidR="00DD4DE2" w:rsidRPr="00077240">
        <w:rPr>
          <w:rFonts w:ascii="Times New Roman" w:hAnsi="Times New Roman" w:cs="Times New Roman"/>
          <w:sz w:val="20"/>
          <w:szCs w:val="20"/>
        </w:rPr>
        <w:t xml:space="preserve">. </w:t>
      </w:r>
      <w:r w:rsidR="00392F4E">
        <w:rPr>
          <w:rFonts w:ascii="Times New Roman" w:hAnsi="Times New Roman" w:cs="Times New Roman"/>
          <w:sz w:val="20"/>
          <w:szCs w:val="20"/>
        </w:rPr>
        <w:t>Y</w:t>
      </w:r>
      <w:r w:rsidR="008B5F44" w:rsidRPr="00077240">
        <w:rPr>
          <w:rFonts w:ascii="Times New Roman" w:hAnsi="Times New Roman" w:cs="Times New Roman"/>
          <w:sz w:val="20"/>
          <w:szCs w:val="20"/>
        </w:rPr>
        <w:t>ielding is caused by the tendon being stiffer than the contractile element of the musculotend</w:t>
      </w:r>
      <w:r w:rsidR="00392F4E">
        <w:rPr>
          <w:rFonts w:ascii="Times New Roman" w:hAnsi="Times New Roman" w:cs="Times New Roman"/>
          <w:sz w:val="20"/>
          <w:szCs w:val="20"/>
        </w:rPr>
        <w:t>inous</w:t>
      </w:r>
      <w:r w:rsidR="008B5F44" w:rsidRPr="00077240">
        <w:rPr>
          <w:rFonts w:ascii="Times New Roman" w:hAnsi="Times New Roman" w:cs="Times New Roman"/>
          <w:sz w:val="20"/>
          <w:szCs w:val="20"/>
        </w:rPr>
        <w:t xml:space="preserve"> unit </w:t>
      </w:r>
      <w:r w:rsidR="00D703E2" w:rsidRPr="00077240">
        <w:rPr>
          <w:rFonts w:ascii="Times New Roman" w:hAnsi="Times New Roman" w:cs="Times New Roman"/>
          <w:sz w:val="20"/>
          <w:szCs w:val="20"/>
        </w:rPr>
        <w:t>reducing the ability</w:t>
      </w:r>
      <w:r w:rsidR="008B5F44" w:rsidRPr="00077240">
        <w:rPr>
          <w:rFonts w:ascii="Times New Roman" w:hAnsi="Times New Roman" w:cs="Times New Roman"/>
          <w:sz w:val="20"/>
          <w:szCs w:val="20"/>
        </w:rPr>
        <w:t xml:space="preserve"> to utilise</w:t>
      </w:r>
      <w:r w:rsidR="00392F4E">
        <w:rPr>
          <w:rFonts w:ascii="Times New Roman" w:hAnsi="Times New Roman" w:cs="Times New Roman"/>
          <w:sz w:val="20"/>
          <w:szCs w:val="20"/>
        </w:rPr>
        <w:t xml:space="preserve"> the</w:t>
      </w:r>
      <w:r w:rsidR="008B5F44" w:rsidRPr="00077240">
        <w:rPr>
          <w:rFonts w:ascii="Times New Roman" w:hAnsi="Times New Roman" w:cs="Times New Roman"/>
          <w:sz w:val="20"/>
          <w:szCs w:val="20"/>
        </w:rPr>
        <w:t xml:space="preserve"> elastic storage potential of the tendon. </w:t>
      </w:r>
      <w:r w:rsidR="00D703E2" w:rsidRPr="00077240">
        <w:rPr>
          <w:rFonts w:ascii="Times New Roman" w:hAnsi="Times New Roman" w:cs="Times New Roman"/>
          <w:sz w:val="20"/>
          <w:szCs w:val="20"/>
        </w:rPr>
        <w:t>Therefore, l</w:t>
      </w:r>
      <w:r w:rsidR="008B5F44" w:rsidRPr="00077240">
        <w:rPr>
          <w:rFonts w:ascii="Times New Roman" w:hAnsi="Times New Roman" w:cs="Times New Roman"/>
          <w:sz w:val="20"/>
          <w:szCs w:val="20"/>
        </w:rPr>
        <w:t xml:space="preserve">ess </w:t>
      </w:r>
      <w:r w:rsidR="00A94ADD">
        <w:rPr>
          <w:rFonts w:ascii="Times New Roman" w:hAnsi="Times New Roman" w:cs="Times New Roman"/>
          <w:sz w:val="20"/>
          <w:szCs w:val="20"/>
        </w:rPr>
        <w:t>mature</w:t>
      </w:r>
      <w:r w:rsidR="008B5F44" w:rsidRPr="00077240">
        <w:rPr>
          <w:rFonts w:ascii="Times New Roman" w:hAnsi="Times New Roman" w:cs="Times New Roman"/>
          <w:sz w:val="20"/>
          <w:szCs w:val="20"/>
        </w:rPr>
        <w:t xml:space="preserve"> </w:t>
      </w:r>
      <w:r w:rsidR="00D703E2" w:rsidRPr="00077240">
        <w:rPr>
          <w:rFonts w:ascii="Times New Roman" w:hAnsi="Times New Roman" w:cs="Times New Roman"/>
          <w:sz w:val="20"/>
          <w:szCs w:val="20"/>
        </w:rPr>
        <w:t>individuals</w:t>
      </w:r>
      <w:r w:rsidR="008B5F44" w:rsidRPr="00077240">
        <w:rPr>
          <w:rFonts w:ascii="Times New Roman" w:hAnsi="Times New Roman" w:cs="Times New Roman"/>
          <w:sz w:val="20"/>
          <w:szCs w:val="20"/>
        </w:rPr>
        <w:t xml:space="preserve"> </w:t>
      </w:r>
      <w:r w:rsidR="00AF4D04">
        <w:rPr>
          <w:rFonts w:ascii="Times New Roman" w:hAnsi="Times New Roman" w:cs="Times New Roman"/>
          <w:sz w:val="20"/>
          <w:szCs w:val="20"/>
        </w:rPr>
        <w:t>fail</w:t>
      </w:r>
      <w:r w:rsidR="008B5F44" w:rsidRPr="00077240">
        <w:rPr>
          <w:rFonts w:ascii="Times New Roman" w:hAnsi="Times New Roman" w:cs="Times New Roman"/>
          <w:sz w:val="20"/>
          <w:szCs w:val="20"/>
        </w:rPr>
        <w:t xml:space="preserve"> to generate sufficient muscle stiffness </w:t>
      </w:r>
      <w:r w:rsidR="00D703E2" w:rsidRPr="00077240">
        <w:rPr>
          <w:rFonts w:ascii="Times New Roman" w:hAnsi="Times New Roman" w:cs="Times New Roman"/>
          <w:sz w:val="20"/>
          <w:szCs w:val="20"/>
        </w:rPr>
        <w:t>through</w:t>
      </w:r>
      <w:r w:rsidR="008B5F44" w:rsidRPr="00077240">
        <w:rPr>
          <w:rFonts w:ascii="Times New Roman" w:hAnsi="Times New Roman" w:cs="Times New Roman"/>
          <w:sz w:val="20"/>
          <w:szCs w:val="20"/>
        </w:rPr>
        <w:t xml:space="preserve"> adequate recruitment of </w:t>
      </w:r>
      <w:r w:rsidR="00D703E2" w:rsidRPr="00077240">
        <w:rPr>
          <w:rFonts w:ascii="Times New Roman" w:hAnsi="Times New Roman" w:cs="Times New Roman"/>
          <w:sz w:val="20"/>
          <w:szCs w:val="20"/>
        </w:rPr>
        <w:t xml:space="preserve">motor units and correct activation strategies </w:t>
      </w:r>
      <w:r w:rsidR="00D703E2"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{"citationID":"HxyHBOGc","properties":{"formattedCitation":"(Radnor et al., 2018)","plainCitation":"(Radnor et al., 2018)","noteIndex":0},"citationItems":[{"id":1184,"uris":["http://zotero.org/users/6352108/items/U3SBXLX2"],"uri":["http://zotero.org/users/6352108/items/U3SBXLX2"],"itemData":{"id":1184,"type":"article-journal","container-title":"Sports Medicine","DOI":"10.1007/s40279-017-0785-0","ISSN":"0112-1642, 1179-2035","issue":"1","journalAbbreviation":"Sports Med","language":"en","page":"57-71","source":"DOI.org (Crossref)","title":"The Influence of Growth and Maturation on Stretch-Shortening Cycle Function in Youth","volume":"48","author":[{"family":"Radnor","given":"John M."},{"family":"Oliver","given":"Jon L."},{"family":"Waugh","given":"Charlie M."},{"family":"Myer","given":"Gregory D."},{"family":"Moore","given":"Isabel S."},{"family":"Lloyd","given":"Rhodri S."}],"issued":{"date-parts":[["2018",1]]}}}],"schema":"https://github.com/citation-style-language/schema/raw/master/csl-citation.json"} </w:instrText>
      </w:r>
      <w:r w:rsidR="00D703E2"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(Radnor et al., 2018)</w:t>
      </w:r>
      <w:r w:rsidR="00D703E2" w:rsidRPr="00077240">
        <w:rPr>
          <w:rFonts w:ascii="Times New Roman" w:hAnsi="Times New Roman" w:cs="Times New Roman"/>
          <w:sz w:val="20"/>
          <w:szCs w:val="20"/>
        </w:rPr>
        <w:fldChar w:fldCharType="end"/>
      </w:r>
      <w:r w:rsidR="00D703E2" w:rsidRPr="00077240">
        <w:rPr>
          <w:rFonts w:ascii="Times New Roman" w:hAnsi="Times New Roman" w:cs="Times New Roman"/>
          <w:sz w:val="20"/>
          <w:szCs w:val="20"/>
        </w:rPr>
        <w:t>.</w:t>
      </w:r>
      <w:r w:rsidR="008B5F44" w:rsidRPr="00077240">
        <w:rPr>
          <w:rFonts w:ascii="Times New Roman" w:hAnsi="Times New Roman" w:cs="Times New Roman"/>
          <w:sz w:val="20"/>
          <w:szCs w:val="20"/>
        </w:rPr>
        <w:t xml:space="preserve"> </w:t>
      </w:r>
      <w:r w:rsidR="00DD4DE2" w:rsidRPr="00077240">
        <w:rPr>
          <w:rFonts w:ascii="Times New Roman" w:hAnsi="Times New Roman" w:cs="Times New Roman"/>
          <w:sz w:val="20"/>
          <w:szCs w:val="20"/>
        </w:rPr>
        <w:t xml:space="preserve">This </w:t>
      </w:r>
      <w:r w:rsidR="001E014C" w:rsidRPr="00077240">
        <w:rPr>
          <w:rFonts w:ascii="Times New Roman" w:hAnsi="Times New Roman" w:cs="Times New Roman"/>
          <w:sz w:val="20"/>
          <w:szCs w:val="20"/>
        </w:rPr>
        <w:t xml:space="preserve">scenario </w:t>
      </w:r>
      <w:r w:rsidR="00DD4DE2" w:rsidRPr="00077240">
        <w:rPr>
          <w:rFonts w:ascii="Times New Roman" w:hAnsi="Times New Roman" w:cs="Times New Roman"/>
          <w:sz w:val="20"/>
          <w:szCs w:val="20"/>
        </w:rPr>
        <w:t>may increase injury risk</w:t>
      </w:r>
      <w:r w:rsidR="00D703E2" w:rsidRPr="00077240">
        <w:rPr>
          <w:rFonts w:ascii="Times New Roman" w:hAnsi="Times New Roman" w:cs="Times New Roman"/>
          <w:sz w:val="20"/>
          <w:szCs w:val="20"/>
        </w:rPr>
        <w:t xml:space="preserve"> in the less </w:t>
      </w:r>
      <w:r w:rsidR="00F30DDE">
        <w:rPr>
          <w:rFonts w:ascii="Times New Roman" w:hAnsi="Times New Roman" w:cs="Times New Roman"/>
          <w:sz w:val="20"/>
          <w:szCs w:val="20"/>
        </w:rPr>
        <w:t>mature</w:t>
      </w:r>
      <w:r w:rsidR="00D703E2" w:rsidRPr="00077240">
        <w:rPr>
          <w:rFonts w:ascii="Times New Roman" w:hAnsi="Times New Roman" w:cs="Times New Roman"/>
          <w:sz w:val="20"/>
          <w:szCs w:val="20"/>
        </w:rPr>
        <w:t xml:space="preserve"> individuals</w:t>
      </w:r>
      <w:r w:rsidR="00B96C2E" w:rsidRPr="00077240">
        <w:rPr>
          <w:rFonts w:ascii="Times New Roman" w:hAnsi="Times New Roman" w:cs="Times New Roman"/>
          <w:sz w:val="20"/>
          <w:szCs w:val="20"/>
        </w:rPr>
        <w:t xml:space="preserve">, </w:t>
      </w:r>
      <w:r w:rsidR="00F30DDE">
        <w:rPr>
          <w:rFonts w:ascii="Times New Roman" w:hAnsi="Times New Roman" w:cs="Times New Roman"/>
          <w:sz w:val="20"/>
          <w:szCs w:val="20"/>
        </w:rPr>
        <w:t>via</w:t>
      </w:r>
      <w:r w:rsidR="00B96C2E" w:rsidRPr="00077240">
        <w:rPr>
          <w:rFonts w:ascii="Times New Roman" w:hAnsi="Times New Roman" w:cs="Times New Roman"/>
          <w:sz w:val="20"/>
          <w:szCs w:val="20"/>
        </w:rPr>
        <w:t xml:space="preserve"> increased relative biomechanical load</w:t>
      </w:r>
      <w:r w:rsidR="00D703E2" w:rsidRPr="00077240">
        <w:rPr>
          <w:rFonts w:ascii="Times New Roman" w:hAnsi="Times New Roman" w:cs="Times New Roman"/>
          <w:sz w:val="20"/>
          <w:szCs w:val="20"/>
        </w:rPr>
        <w:t xml:space="preserve"> due to </w:t>
      </w:r>
      <w:r w:rsidR="00DD4DE2" w:rsidRPr="00077240">
        <w:rPr>
          <w:rFonts w:ascii="Times New Roman" w:hAnsi="Times New Roman" w:cs="Times New Roman"/>
          <w:sz w:val="20"/>
          <w:szCs w:val="20"/>
        </w:rPr>
        <w:t xml:space="preserve">increased absorption </w:t>
      </w:r>
      <w:r w:rsidR="00D703E2" w:rsidRPr="00077240">
        <w:rPr>
          <w:rFonts w:ascii="Times New Roman" w:hAnsi="Times New Roman" w:cs="Times New Roman"/>
          <w:sz w:val="20"/>
          <w:szCs w:val="20"/>
        </w:rPr>
        <w:t xml:space="preserve">of shear </w:t>
      </w:r>
      <w:r w:rsidR="00392F4E">
        <w:rPr>
          <w:rFonts w:ascii="Times New Roman" w:hAnsi="Times New Roman" w:cs="Times New Roman"/>
          <w:sz w:val="20"/>
          <w:szCs w:val="20"/>
        </w:rPr>
        <w:t>stress</w:t>
      </w:r>
      <w:r w:rsidR="00D703E2" w:rsidRPr="00077240">
        <w:rPr>
          <w:rFonts w:ascii="Times New Roman" w:hAnsi="Times New Roman" w:cs="Times New Roman"/>
          <w:sz w:val="20"/>
          <w:szCs w:val="20"/>
        </w:rPr>
        <w:t xml:space="preserve"> </w:t>
      </w:r>
      <w:r w:rsidR="008B5F44" w:rsidRPr="00077240">
        <w:rPr>
          <w:rFonts w:ascii="Times New Roman" w:hAnsi="Times New Roman" w:cs="Times New Roman"/>
          <w:sz w:val="20"/>
          <w:szCs w:val="20"/>
        </w:rPr>
        <w:t xml:space="preserve">and </w:t>
      </w:r>
      <w:r w:rsidR="00392F4E">
        <w:rPr>
          <w:rFonts w:ascii="Times New Roman" w:hAnsi="Times New Roman" w:cs="Times New Roman"/>
          <w:sz w:val="20"/>
          <w:szCs w:val="20"/>
        </w:rPr>
        <w:t xml:space="preserve">greater </w:t>
      </w:r>
      <w:r w:rsidR="008B5F44" w:rsidRPr="00077240">
        <w:rPr>
          <w:rFonts w:ascii="Times New Roman" w:hAnsi="Times New Roman" w:cs="Times New Roman"/>
          <w:sz w:val="20"/>
          <w:szCs w:val="20"/>
        </w:rPr>
        <w:t xml:space="preserve">reliance on the knee compared to more mature </w:t>
      </w:r>
      <w:r w:rsidR="00AF4D04">
        <w:rPr>
          <w:rFonts w:ascii="Times New Roman" w:hAnsi="Times New Roman" w:cs="Times New Roman"/>
          <w:sz w:val="20"/>
          <w:szCs w:val="20"/>
        </w:rPr>
        <w:t>counterparts</w:t>
      </w:r>
      <w:r w:rsidR="008B5F44" w:rsidRPr="00077240">
        <w:rPr>
          <w:rFonts w:ascii="Times New Roman" w:hAnsi="Times New Roman" w:cs="Times New Roman"/>
          <w:sz w:val="20"/>
          <w:szCs w:val="20"/>
        </w:rPr>
        <w:t xml:space="preserve"> </w:t>
      </w:r>
      <w:r w:rsidR="00DD4DE2"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{"citationID":"OR1KYTzf","properties":{"formattedCitation":"(Lloyd et al., 2012)","plainCitation":"(Lloyd et al., 2012)","noteIndex":0},"citationItems":[{"id":2271,"uris":["http://zotero.org/users/6352108/items/BV2EHQMD"],"uri":["http://zotero.org/users/6352108/items/BV2EHQMD"],"itemData":{"id":2271,"type":"article-journal","abstract":"The aim of the current study was to investigate potential age-related differences in neural regulation strategies during maximal and sub-maximal hopping. Thirty-two boys from three different age groups (9-, 12- and 15-years), completed trials of both maximal and sub maximal hopping, and based on contact and flight times, measures of reactive strength index (RSI=jump height/contact time) and leg stiffness (peak ground reaction force/peak displacement of centre of mass) were collected respectively. During all trials, surface electromyograms (EMG) were recorded from four different muscle sites of the dominant lower limb, during 100ms pre-ground contact, and then four subsequent stretch reflex phases: background muscle activity (0–30ms), short-latency stretch reflex (31–60ms), intermediate15 latency stretch reflex 61–90ms and long-latency stretch reflex (91–120ms). Reactive strength index and leg stiffness were measured during the hopping trials. During maximal hopping, both 12- and 15-year olds produced significantly greater RSI (P&lt;0.02) than 9-year olds, with 15-year olds utilising significantly greater soleus muscle activity during the 100ms prior to ground contact than the younger age groups (P&lt;0.01). During sub-maximal hopping, 15-year olds produced significantly greater absolute leg stiffness than both 12- and 9-year olds (P&lt;0.01), with 9-year olds producing significantly less soleus muscle activity during the 31–60ms time phase. For all age groups, sub-maximal hopping was associated with significantly greater background muscle activity and short-latency stretch reflex activity in the soleus and vastus lateralis, when compared to maximal hopping (P&lt;0.001). Results suggest that as children mature, they become more reliant on supra-spinal feed forward input and short latency stretch reflexes to regulate greater levels of leg stiffness and RSI when hopping.","container-title":"Journal of Electromyography and Kinesiology","DOI":"10.1016/j.jelekin.2011.09.008","ISSN":"1050-6411","issue":"1","journalAbbreviation":"Journal of Electromyography and Kinesiology","language":"en","page":"37-43","source":"ScienceDirect","title":"Age-related differences in the neural regulation of stretch–shortening cycle activities in male youths during maximal and sub-maximal hopping","volume":"22","author":[{"family":"Lloyd","given":"Rhodri S."},{"family":"Oliver","given":"Jon L."},{"family":"Hughes","given":"Michael G."},{"family":"Williams","given":"Craig A."}],"issued":{"date-parts":[["2012",2,1]]}}}],"schema":"https://github.com/citation-style-language/schema/raw/master/csl-citation.json"} </w:instrText>
      </w:r>
      <w:r w:rsidR="00DD4DE2"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(Lloyd et al., 2012)</w:t>
      </w:r>
      <w:r w:rsidR="00DD4DE2" w:rsidRPr="00077240">
        <w:rPr>
          <w:rFonts w:ascii="Times New Roman" w:hAnsi="Times New Roman" w:cs="Times New Roman"/>
          <w:sz w:val="20"/>
          <w:szCs w:val="20"/>
        </w:rPr>
        <w:fldChar w:fldCharType="end"/>
      </w:r>
      <w:r w:rsidR="00DD4DE2" w:rsidRPr="00077240">
        <w:rPr>
          <w:rFonts w:ascii="Times New Roman" w:hAnsi="Times New Roman" w:cs="Times New Roman"/>
          <w:sz w:val="20"/>
          <w:szCs w:val="20"/>
        </w:rPr>
        <w:t xml:space="preserve">. </w:t>
      </w:r>
      <w:r w:rsidR="005D4F20">
        <w:rPr>
          <w:rFonts w:ascii="Times New Roman" w:hAnsi="Times New Roman" w:cs="Times New Roman"/>
          <w:sz w:val="20"/>
          <w:szCs w:val="20"/>
        </w:rPr>
        <w:t xml:space="preserve">This notion is similar to that reported in other sports, namely ballet where characteristically training loads associate closely with chronological age and where later maturing individuals experience crucial training periods in conjunction with PHV, often resulting in negative injury outcomes </w:t>
      </w:r>
      <w:r w:rsidR="005D4F20">
        <w:rPr>
          <w:rFonts w:ascii="Times New Roman" w:hAnsi="Times New Roman" w:cs="Times New Roman"/>
          <w:sz w:val="20"/>
          <w:szCs w:val="20"/>
        </w:rPr>
        <w:fldChar w:fldCharType="begin"/>
      </w:r>
      <w:r w:rsidR="005D4F20">
        <w:rPr>
          <w:rFonts w:ascii="Times New Roman" w:hAnsi="Times New Roman" w:cs="Times New Roman"/>
          <w:sz w:val="20"/>
          <w:szCs w:val="20"/>
        </w:rPr>
        <w:instrText xml:space="preserve"> ADDIN ZOTERO_ITEM CSL_CITATION {"citationID":"Owpd7yNN","properties":{"formattedCitation":"(Bradshaw et al., 2014; Mitchell et al., 2020)","plainCitation":"(Bradshaw et al., 2014; Mitchell et al., 2020)","noteIndex":0},"citationItems":[{"id":2985,"uris":["http://zotero.org/users/6352108/items/FQRIQGIA"],"uri":["http://zotero.org/users/6352108/items/FQRIQGIA"],"itemData":{"id":2985,"type":"book","number-of-pages":"109","source":"ResearchGate","title":"Growth and injury patterns of aspiring classical ballet dancers","author":[{"family":"Bradshaw","given":"Elizabeth"},{"family":"Karin","given":"Janet"},{"family":"Bowermann","given":"E."},{"family":"Hume","given":"Patria"}],"issued":{"date-parts":[["2014",1,1]]}}},{"id":2982,"uris":["http://zotero.org/users/6352108/items/S4MM837C"],"uri":["http://zotero.org/users/6352108/items/S4MM837C"],"itemData":{"id":2982,"type":"article-journal","abstract":"Introduction: There is a well-established bias toward late maturing females in the context of ballet, with up to 70% of professionals delayed in maturation. The timing of maturation has implications for physical and psychological outcomes which are likely to be ampliﬁed in dance. The aim of this research was to explore the role of maturity timing in adolescent dance students' experiences of vocational ballet training.\nMethods: Semi-structured interviews were carried out with 28 adolescent female dancers of diﬀering maturity timing across three vocational ballet schools in the UK. Interpretative phenomenological analysis was employed in the analysis of data. This study comprises ﬁndings from the nine late maturing dancers within the sample.\nResults: Late maturing dancers perceived a number of aesthetic and functional advantages. The aesthetic advantages noted by the dancers are congruent with the well-established bias toward a later maturing physique for ballet; being ‘small’ and not having ‘bits’ is advantageous for these dancers in terms of maintaining a more pre-pubescent look and thereby conforming more easily to the expectations of the ballet world. However, dancers in this study perceived some signiﬁcant drawbacks. Despite aesthetic advantages, later maturing dancers were disadvantaged by the current training system which sees them undertaking the most crucial training period during their most rapid period of growth.\nConclusions: Greater consideration of maturation is needed within training systems and further research is warranted to understand these experiences in more depth and their implications for the physical and psychological wellbeing of young people in dance.","container-title":"Journal of Adolescence","DOI":"10.1016/j.adolescence.2020.03.005","ISSN":"01401971","journalAbbreviation":"Journal of Adolescence","language":"en","page":"233-241","source":"DOI.org (Crossref)","title":"Experiences of delayed maturation in female vocational ballet students: An interpretative phenomenological analysis","title-short":"Experiences of delayed maturation in female vocational ballet students","volume":"80","author":[{"family":"Mitchell","given":"Siobhan B."},{"family":"Haase","given":"Anne M."},{"family":"Cumming","given":"Sean P."}],"issued":{"date-parts":[["2020",4]]}}}],"schema":"https://github.com/citation-style-language/schema/raw/master/csl-citation.json"} </w:instrText>
      </w:r>
      <w:r w:rsidR="005D4F20">
        <w:rPr>
          <w:rFonts w:ascii="Times New Roman" w:hAnsi="Times New Roman" w:cs="Times New Roman"/>
          <w:sz w:val="20"/>
          <w:szCs w:val="20"/>
        </w:rPr>
        <w:fldChar w:fldCharType="separate"/>
      </w:r>
      <w:r w:rsidR="005D4F20">
        <w:rPr>
          <w:rFonts w:ascii="Times New Roman" w:hAnsi="Times New Roman" w:cs="Times New Roman"/>
          <w:noProof/>
          <w:sz w:val="20"/>
          <w:szCs w:val="20"/>
        </w:rPr>
        <w:t>(Bradshaw et al., 2014; Mitchell et al., 2020)</w:t>
      </w:r>
      <w:r w:rsidR="005D4F20">
        <w:rPr>
          <w:rFonts w:ascii="Times New Roman" w:hAnsi="Times New Roman" w:cs="Times New Roman"/>
          <w:sz w:val="20"/>
          <w:szCs w:val="20"/>
        </w:rPr>
        <w:fldChar w:fldCharType="end"/>
      </w:r>
      <w:r w:rsidR="005D4F20">
        <w:rPr>
          <w:rFonts w:ascii="Times New Roman" w:hAnsi="Times New Roman" w:cs="Times New Roman"/>
          <w:sz w:val="20"/>
          <w:szCs w:val="20"/>
        </w:rPr>
        <w:t>. F</w:t>
      </w:r>
      <w:r w:rsidRPr="00077240">
        <w:rPr>
          <w:rFonts w:ascii="Times New Roman" w:hAnsi="Times New Roman" w:cs="Times New Roman"/>
          <w:sz w:val="20"/>
          <w:szCs w:val="20"/>
        </w:rPr>
        <w:t xml:space="preserve">indings </w:t>
      </w:r>
      <w:r w:rsidR="005D4F20">
        <w:rPr>
          <w:rFonts w:ascii="Times New Roman" w:hAnsi="Times New Roman" w:cs="Times New Roman"/>
          <w:sz w:val="20"/>
          <w:szCs w:val="20"/>
        </w:rPr>
        <w:t xml:space="preserve">relating to stiffness </w:t>
      </w:r>
      <w:r w:rsidRPr="00077240">
        <w:rPr>
          <w:rFonts w:ascii="Times New Roman" w:hAnsi="Times New Roman" w:cs="Times New Roman"/>
          <w:sz w:val="20"/>
          <w:szCs w:val="20"/>
        </w:rPr>
        <w:t xml:space="preserve">are similar to those proposed by De Ste Croix et al. </w:t>
      </w:r>
      <w:r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NEKCmk8Y","properties":{"formattedCitation":"(2017)","plainCitation":"(2017)","noteIndex":0},"citationItems":[{"id":2054,"uris":["http://zotero.org/users/6352108/items/LPYT55S4"],"uri":["http://zotero.org/users/6352108/items/LPYT55S4"],"itemData":{"id":2054,"type":"article-journal","abstract":"De Ste Croix, MBA, Hughes, JD, Lloyd, RS, Oliver, JL, and Read, PJ. Leg stiffness in female soccer players: intersession reliability and the fatiguing effects of soccer-specific exercise. J Strength Cond Res 31(11): 3052-3058, 2016-Low levels of leg stiffness and reduced leg stiffness when fatigue is present compromise physical performance and increase injury risk. The purpose of this study was to (a) determine the reliability of leg stiffness measures obtained from contact mat data and (b) explore age-related differences in leg stiffness after exposure to a soccer-specific fatigue protocol in young female soccer players. Thirty-seven uninjured female youth soccer players divided into 3 subgroups based on chronological age (under 13 [U13], under 15 [U15], and under 17 [U17] year-olds) volunteered to participate in the study. After baseline data collection, during which relative leg stiffness, contact time, and flight time were collected, participants completed an age-appropriate soccer-specific fatigue protocol (SAFT). Upon completion of the fatigue protocol, subjects were immediately retested. Intersession reliability was acceptable and could be considered capable of detecting worthwhile changes in performance. Results showed that leg stiffness decreased in the U13 year-olds, was maintained in the U15 age group, and increased in the U17 players. Contact times and flight times did not change in the U13 and U15 year-olds, but significantly decreased and increased, respectively, in the U17 age group. The data suggest that age-related changes in the neuromuscular control of leg stiffness are present in youth female soccer players. Practitioners should be aware of these discrepancies in neuromuscular responses to soccer-specific fatigue, and should tailor training programs to meet the needs of individuals, which may subsequently enhance performance and reduce injury risk.","container-title":"Journal of Strength and Conditioning Research","DOI":"10.1519/JSC.0000000000001715","ISSN":"1533-4287","issue":"11","journalAbbreviation":"J Strength Cond Res","language":"eng","note":"PMID: 29065079","page":"3052-3058","source":"PubMed","title":"Leg Stiffness in Female Soccer Players: Intersession Reliability and the Fatiguing Effects of Soccer-Specific Exercise","title-short":"Leg Stiffness in Female Soccer Players","volume":"31","author":[{"family":"De Ste Croix","given":"Mark"},{"family":"Hughes","given":"Jonathan D."},{"family":"Lloyd","given":"Rhodri S."},{"family":"Oliver","given":"Jon L."},{"family":"Read","given":"Paul J."}],"issued":{"date-parts":[["2017",11]]}},"suppress-author":true}],"schema":"https://github.com/citation-style-language/schema/raw/master/csl-citation.json"} </w:instrText>
      </w:r>
      <w:r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(2017)</w:t>
      </w:r>
      <w:r w:rsidRPr="00077240">
        <w:rPr>
          <w:rFonts w:ascii="Times New Roman" w:hAnsi="Times New Roman" w:cs="Times New Roman"/>
          <w:sz w:val="20"/>
          <w:szCs w:val="20"/>
        </w:rPr>
        <w:fldChar w:fldCharType="end"/>
      </w:r>
      <w:r w:rsidRPr="00077240">
        <w:rPr>
          <w:rFonts w:ascii="Times New Roman" w:hAnsi="Times New Roman" w:cs="Times New Roman"/>
          <w:sz w:val="20"/>
          <w:szCs w:val="20"/>
        </w:rPr>
        <w:t xml:space="preserve"> in adolescent female soccer, whereby the negative impact of soccer activity on leg stiffness reduced as the </w:t>
      </w:r>
      <w:r w:rsidR="00F30DDE">
        <w:rPr>
          <w:rFonts w:ascii="Times New Roman" w:hAnsi="Times New Roman" w:cs="Times New Roman"/>
          <w:sz w:val="20"/>
          <w:szCs w:val="20"/>
        </w:rPr>
        <w:t>maturation</w:t>
      </w:r>
      <w:r w:rsidRPr="00077240">
        <w:rPr>
          <w:rFonts w:ascii="Times New Roman" w:hAnsi="Times New Roman" w:cs="Times New Roman"/>
          <w:sz w:val="20"/>
          <w:szCs w:val="20"/>
        </w:rPr>
        <w:t xml:space="preserve"> increased, with prepubescent individuals having the most substantial performance decrements</w:t>
      </w:r>
      <w:r w:rsidR="008B5F44" w:rsidRPr="00077240">
        <w:rPr>
          <w:rFonts w:ascii="Times New Roman" w:hAnsi="Times New Roman" w:cs="Times New Roman"/>
          <w:sz w:val="20"/>
          <w:szCs w:val="20"/>
        </w:rPr>
        <w:t xml:space="preserve"> and heightened risk of knee injury</w:t>
      </w:r>
      <w:r w:rsidRPr="00077240">
        <w:rPr>
          <w:rFonts w:ascii="Times New Roman" w:hAnsi="Times New Roman" w:cs="Times New Roman"/>
          <w:sz w:val="20"/>
          <w:szCs w:val="20"/>
        </w:rPr>
        <w:t xml:space="preserve">. </w:t>
      </w:r>
      <w:r w:rsidR="00D703E2" w:rsidRPr="00077240">
        <w:rPr>
          <w:rFonts w:ascii="Times New Roman" w:hAnsi="Times New Roman" w:cs="Times New Roman"/>
          <w:sz w:val="20"/>
          <w:szCs w:val="20"/>
        </w:rPr>
        <w:t xml:space="preserve">In </w:t>
      </w:r>
      <w:r w:rsidR="00392F4E">
        <w:rPr>
          <w:rFonts w:ascii="Times New Roman" w:hAnsi="Times New Roman" w:cs="Times New Roman"/>
          <w:sz w:val="20"/>
          <w:szCs w:val="20"/>
        </w:rPr>
        <w:t>general</w:t>
      </w:r>
      <w:r w:rsidR="00D703E2" w:rsidRPr="00077240">
        <w:rPr>
          <w:rFonts w:ascii="Times New Roman" w:hAnsi="Times New Roman" w:cs="Times New Roman"/>
          <w:sz w:val="20"/>
          <w:szCs w:val="20"/>
        </w:rPr>
        <w:t>, t</w:t>
      </w:r>
      <w:r w:rsidRPr="00077240">
        <w:rPr>
          <w:rFonts w:ascii="Times New Roman" w:hAnsi="Times New Roman" w:cs="Times New Roman"/>
          <w:sz w:val="20"/>
          <w:szCs w:val="20"/>
        </w:rPr>
        <w:t xml:space="preserve">he lack of model significance supports </w:t>
      </w:r>
      <w:r w:rsidR="00392F4E" w:rsidRPr="00077240">
        <w:rPr>
          <w:rFonts w:ascii="Times New Roman" w:hAnsi="Times New Roman" w:cs="Times New Roman"/>
          <w:sz w:val="20"/>
          <w:szCs w:val="20"/>
        </w:rPr>
        <w:t>assertions</w:t>
      </w:r>
      <w:r w:rsidRPr="00077240">
        <w:rPr>
          <w:rFonts w:ascii="Times New Roman" w:hAnsi="Times New Roman" w:cs="Times New Roman"/>
          <w:sz w:val="20"/>
          <w:szCs w:val="20"/>
        </w:rPr>
        <w:t xml:space="preserve"> by Oliver et al. </w:t>
      </w:r>
      <w:r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eP5tpiRV","properties":{"formattedCitation":"(2014)","plainCitation":"(2014)","noteIndex":0},"citationItems":[{"id":1336,"uris":["http://zotero.org/users/6352108/items/3AEXXRCQ"],"uri":["http://zotero.org/users/6352108/items/3AEXXRCQ"],"itemData":{"id":1336,"type":"article-journal","abstract":"Purpose To examine changes to neuromuscular control of leg stiffness following 42 min of soccer-specific exercise. Methods Ten youth soccer players, aged 15.8 ± 0.4 years, stature 1.73 ± 0.06 m and mass 59.8 ± 9.7 kg, hopped on a force plate at a self-selected frequency before and after simulated soccer exercise performed on a non-motorised treadmill. During hopping, muscle activity was measured using surface electromyography from four lower limb muscles and analysed to determine feedforward- and feedbackmediated activity, as well as co-contraction.","container-title":"European Journal of Applied Physiology","DOI":"10.1007/s00421-014-2949-z","ISSN":"1439-6319, 1439-6327","issue":"11","journalAbbreviation":"Eur J Appl Physiol","language":"en","page":"2241-2249","source":"DOI.org (Crossref)","title":"Altered neuromuscular control of leg stiffness following soccer-specific exercise","volume":"114","author":[{"family":"Oliver","given":"Jonathan L."},{"family":"De Ste Croix","given":"Mark B. A."},{"family":"Lloyd","given":"Rhodri S."},{"family":"Williams","given":"Craig A."}],"issued":{"date-parts":[["2014",11]]}},"suppress-author":true}],"schema":"https://github.com/citation-style-language/schema/raw/master/csl-citation.json"} </w:instrText>
      </w:r>
      <w:r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(2014)</w:t>
      </w:r>
      <w:r w:rsidRPr="00077240">
        <w:rPr>
          <w:rFonts w:ascii="Times New Roman" w:hAnsi="Times New Roman" w:cs="Times New Roman"/>
          <w:sz w:val="20"/>
          <w:szCs w:val="20"/>
        </w:rPr>
        <w:fldChar w:fldCharType="end"/>
      </w:r>
      <w:r w:rsidRPr="00077240">
        <w:rPr>
          <w:rFonts w:ascii="Times New Roman" w:hAnsi="Times New Roman" w:cs="Times New Roman"/>
          <w:sz w:val="20"/>
          <w:szCs w:val="20"/>
        </w:rPr>
        <w:t xml:space="preserve"> and De Ste Croix et al. </w:t>
      </w:r>
      <w:r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UJ184II6","properties":{"formattedCitation":"(2019)","plainCitation":"(2019)","noteIndex":0},"citationItems":[{"id":1164,"uris":["http://zotero.org/users/6352108/items/GP26QTTM"],"uri":["http://zotero.org/users/6352108/items/GP26QTTM"],"itemData":{"id":1164,"type":"article-journal","abstract":"Poor neuromuscular control and fatigue have been proposed as a risk factor for non-contact injuries especially around peak height velocity (PHV). This study explored the effects of competitive soccer match-play on neuromuscular performance and muscle damage in male youth soccer players. 24 youth players aged 13-16y were split into a PHV group (−0.5 to 0.5y) and post PHV group (1.0–2.5y) based on maturity off-set. Leg stiffness, reactive strength index (RSI), muscle activation, creatine kinase (CK), and muscle soreness were determined pre and post a competitive soccer match. Paired t-tests were used to explore differences pre and post competitive match play and independent sample t-tests for between groups differences for all outcome measures. There was no significant fatigue-related change in absolute and relative leg stiffness or muscle activation in both groups, except for the gastrocnemius in the post PHV group. RSI, CK and perceived muscle soreness were significantly different after soccer match-play in both groups with small to large effects observed (ES:0.41–2.82). There were no significant differences between the groups pre match-play except for absolute and relative leg stiffness (P &lt; 0.001; ES = 1.16 and 0.63 respectively). No significant differences were observed in the fatigue related responses to competitive match play between groups except for perceived muscle soreness. The influence of competitive match-play on neuromuscular function and muscle damage is similar in male youth around the time of PHV and those post-PHV indicating that other factors must contribute to the heightened injury risk around PHV.","container-title":"European Journal of Sport Science","DOI":"10.1080/17461391.2019.1575913","ISSN":"1746-1391, 1536-7290","issue":"8","journalAbbreviation":"European Journal of Sport Science","language":"en","page":"1130-1139","source":"DOI.org (Crossref)","title":"Does maturation influence neuromuscular performance and muscle damage after competitive match-play in youth male soccer players?","volume":"19","author":[{"family":"De Ste Croix","given":"Mark"},{"family":"Lehnert","given":"Michal"},{"family":"Maixnerova","given":"Eliska"},{"family":"Zaatar","given":"Amr"},{"family":"Svoboda","given":"Zdenek"},{"family":"Botek","given":"Michal"},{"family":"Varekova","given":"Renata"},{"family":"Stastny","given":"Petr"}],"issued":{"date-parts":[["2019",9,14]]}},"suppress-author":true}],"schema":"https://github.com/citation-style-language/schema/raw/master/csl-citation.json"} </w:instrText>
      </w:r>
      <w:r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(2019)</w:t>
      </w:r>
      <w:r w:rsidRPr="00077240">
        <w:rPr>
          <w:rFonts w:ascii="Times New Roman" w:hAnsi="Times New Roman" w:cs="Times New Roman"/>
          <w:sz w:val="20"/>
          <w:szCs w:val="20"/>
        </w:rPr>
        <w:fldChar w:fldCharType="end"/>
      </w:r>
      <w:r w:rsidRPr="00077240">
        <w:rPr>
          <w:rFonts w:ascii="Times New Roman" w:hAnsi="Times New Roman" w:cs="Times New Roman"/>
          <w:sz w:val="20"/>
          <w:szCs w:val="20"/>
        </w:rPr>
        <w:t xml:space="preserve"> </w:t>
      </w:r>
      <w:r w:rsidR="00A94ADD">
        <w:rPr>
          <w:rFonts w:ascii="Times New Roman" w:hAnsi="Times New Roman" w:cs="Times New Roman"/>
          <w:sz w:val="20"/>
          <w:szCs w:val="20"/>
        </w:rPr>
        <w:t xml:space="preserve">in </w:t>
      </w:r>
      <w:r w:rsidRPr="00077240">
        <w:rPr>
          <w:rFonts w:ascii="Times New Roman" w:hAnsi="Times New Roman" w:cs="Times New Roman"/>
          <w:sz w:val="20"/>
          <w:szCs w:val="20"/>
        </w:rPr>
        <w:t xml:space="preserve">that leg stiffness responses </w:t>
      </w:r>
      <w:r w:rsidR="00A94ADD">
        <w:rPr>
          <w:rFonts w:ascii="Times New Roman" w:hAnsi="Times New Roman" w:cs="Times New Roman"/>
          <w:sz w:val="20"/>
          <w:szCs w:val="20"/>
        </w:rPr>
        <w:t>are</w:t>
      </w:r>
      <w:r w:rsidRPr="00077240">
        <w:rPr>
          <w:rFonts w:ascii="Times New Roman" w:hAnsi="Times New Roman" w:cs="Times New Roman"/>
          <w:sz w:val="20"/>
          <w:szCs w:val="20"/>
        </w:rPr>
        <w:t xml:space="preserve"> highly individualised an</w:t>
      </w:r>
      <w:r w:rsidR="00AF4D04">
        <w:rPr>
          <w:rFonts w:ascii="Times New Roman" w:hAnsi="Times New Roman" w:cs="Times New Roman"/>
          <w:sz w:val="20"/>
          <w:szCs w:val="20"/>
        </w:rPr>
        <w:t>d</w:t>
      </w:r>
      <w:r w:rsidRPr="00077240">
        <w:rPr>
          <w:rFonts w:ascii="Times New Roman" w:hAnsi="Times New Roman" w:cs="Times New Roman"/>
          <w:sz w:val="20"/>
          <w:szCs w:val="20"/>
        </w:rPr>
        <w:t xml:space="preserve"> improvements in </w:t>
      </w:r>
      <w:r w:rsidR="00392F4E">
        <w:rPr>
          <w:rFonts w:ascii="Times New Roman" w:hAnsi="Times New Roman" w:cs="Times New Roman"/>
          <w:sz w:val="20"/>
          <w:szCs w:val="20"/>
        </w:rPr>
        <w:t>one neuromuscular component</w:t>
      </w:r>
      <w:r w:rsidRPr="00077240">
        <w:rPr>
          <w:rFonts w:ascii="Times New Roman" w:hAnsi="Times New Roman" w:cs="Times New Roman"/>
          <w:sz w:val="20"/>
          <w:szCs w:val="20"/>
        </w:rPr>
        <w:t xml:space="preserve"> are not </w:t>
      </w:r>
      <w:r w:rsidR="008B5F44" w:rsidRPr="00077240">
        <w:rPr>
          <w:rFonts w:ascii="Times New Roman" w:hAnsi="Times New Roman" w:cs="Times New Roman"/>
          <w:sz w:val="20"/>
          <w:szCs w:val="20"/>
        </w:rPr>
        <w:t xml:space="preserve">necessarily </w:t>
      </w:r>
      <w:r w:rsidR="00D703E2" w:rsidRPr="00077240">
        <w:rPr>
          <w:rFonts w:ascii="Times New Roman" w:hAnsi="Times New Roman" w:cs="Times New Roman"/>
          <w:sz w:val="20"/>
          <w:szCs w:val="20"/>
        </w:rPr>
        <w:t>mirrored</w:t>
      </w:r>
      <w:r w:rsidRPr="00077240">
        <w:rPr>
          <w:rFonts w:ascii="Times New Roman" w:hAnsi="Times New Roman" w:cs="Times New Roman"/>
          <w:sz w:val="20"/>
          <w:szCs w:val="20"/>
        </w:rPr>
        <w:t xml:space="preserve"> in </w:t>
      </w:r>
      <w:r w:rsidR="00392F4E">
        <w:rPr>
          <w:rFonts w:ascii="Times New Roman" w:hAnsi="Times New Roman" w:cs="Times New Roman"/>
          <w:sz w:val="20"/>
          <w:szCs w:val="20"/>
        </w:rPr>
        <w:t>others</w:t>
      </w:r>
      <w:r w:rsidR="008B5F44" w:rsidRPr="00077240">
        <w:rPr>
          <w:rFonts w:ascii="Times New Roman" w:hAnsi="Times New Roman" w:cs="Times New Roman"/>
          <w:sz w:val="20"/>
          <w:szCs w:val="20"/>
        </w:rPr>
        <w:t>, despite sharing</w:t>
      </w:r>
      <w:r w:rsidRPr="00077240">
        <w:rPr>
          <w:rFonts w:ascii="Times New Roman" w:hAnsi="Times New Roman" w:cs="Times New Roman"/>
          <w:sz w:val="20"/>
          <w:szCs w:val="20"/>
        </w:rPr>
        <w:t xml:space="preserve"> </w:t>
      </w:r>
      <w:r w:rsidR="008B5F44" w:rsidRPr="00077240">
        <w:rPr>
          <w:rFonts w:ascii="Times New Roman" w:hAnsi="Times New Roman" w:cs="Times New Roman"/>
          <w:sz w:val="20"/>
          <w:szCs w:val="20"/>
        </w:rPr>
        <w:t xml:space="preserve">many </w:t>
      </w:r>
      <w:r w:rsidR="00DD4DE2" w:rsidRPr="00077240">
        <w:rPr>
          <w:rFonts w:ascii="Times New Roman" w:hAnsi="Times New Roman" w:cs="Times New Roman"/>
          <w:sz w:val="20"/>
          <w:szCs w:val="20"/>
        </w:rPr>
        <w:t>SSC characteristic</w:t>
      </w:r>
      <w:r w:rsidR="008B5F44" w:rsidRPr="00077240">
        <w:rPr>
          <w:rFonts w:ascii="Times New Roman" w:hAnsi="Times New Roman" w:cs="Times New Roman"/>
          <w:sz w:val="20"/>
          <w:szCs w:val="20"/>
        </w:rPr>
        <w:t xml:space="preserve">s </w:t>
      </w:r>
      <w:r w:rsidR="008B5F44"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{"citationID":"Jkoydhfe","properties":{"formattedCitation":"(Lloyd et al., 2012)","plainCitation":"(Lloyd et al., 2012)","noteIndex":0},"citationItems":[{"id":2271,"uris":["http://zotero.org/users/6352108/items/BV2EHQMD"],"uri":["http://zotero.org/users/6352108/items/BV2EHQMD"],"itemData":{"id":2271,"type":"article-journal","abstract":"The aim of the current study was to investigate potential age-related differences in neural regulation strategies during maximal and sub-maximal hopping. Thirty-two boys from three different age groups (9-, 12- and 15-years), completed trials of both maximal and sub maximal hopping, and based on contact and flight times, measures of reactive strength index (RSI=jump height/contact time) and leg stiffness (peak ground reaction force/peak displacement of centre of mass) were collected respectively. During all trials, surface electromyograms (EMG) were recorded from four different muscle sites of the dominant lower limb, during 100ms pre-ground contact, and then four subsequent stretch reflex phases: background muscle activity (0–30ms), short-latency stretch reflex (31–60ms), intermediate15 latency stretch reflex 61–90ms and long-latency stretch reflex (91–120ms). Reactive strength index and leg stiffness were measured during the hopping trials. During maximal hopping, both 12- and 15-year olds produced significantly greater RSI (P&lt;0.02) than 9-year olds, with 15-year olds utilising significantly greater soleus muscle activity during the 100ms prior to ground contact than the younger age groups (P&lt;0.01). During sub-maximal hopping, 15-year olds produced significantly greater absolute leg stiffness than both 12- and 9-year olds (P&lt;0.01), with 9-year olds producing significantly less soleus muscle activity during the 31–60ms time phase. For all age groups, sub-maximal hopping was associated with significantly greater background muscle activity and short-latency stretch reflex activity in the soleus and vastus lateralis, when compared to maximal hopping (P&lt;0.001). Results suggest that as children mature, they become more reliant on supra-spinal feed forward input and short latency stretch reflexes to regulate greater levels of leg stiffness and RSI when hopping.","container-title":"Journal of Electromyography and Kinesiology","DOI":"10.1016/j.jelekin.2011.09.008","ISSN":"1050-6411","issue":"1","journalAbbreviation":"Journal of Electromyography and Kinesiology","language":"en","page":"37-43","source":"ScienceDirect","title":"Age-related differences in the neural regulation of stretch–shortening cycle activities in male youths during maximal and sub-maximal hopping","volume":"22","author":[{"family":"Lloyd","given":"Rhodri S."},{"family":"Oliver","given":"Jon L."},{"family":"Hughes","given":"Michael G."},{"family":"Williams","given":"Craig A."}],"issued":{"date-parts":[["2012",2,1]]}}}],"schema":"https://github.com/citation-style-language/schema/raw/master/csl-citation.json"} </w:instrText>
      </w:r>
      <w:r w:rsidR="008B5F44"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(Lloyd et al., 2012)</w:t>
      </w:r>
      <w:r w:rsidR="008B5F44" w:rsidRPr="00077240">
        <w:rPr>
          <w:rFonts w:ascii="Times New Roman" w:hAnsi="Times New Roman" w:cs="Times New Roman"/>
          <w:sz w:val="20"/>
          <w:szCs w:val="20"/>
        </w:rPr>
        <w:fldChar w:fldCharType="end"/>
      </w:r>
      <w:r w:rsidR="008B5F44" w:rsidRPr="00077240">
        <w:rPr>
          <w:rFonts w:ascii="Times New Roman" w:hAnsi="Times New Roman" w:cs="Times New Roman"/>
          <w:sz w:val="20"/>
          <w:szCs w:val="20"/>
        </w:rPr>
        <w:t>.</w:t>
      </w:r>
      <w:r w:rsidR="00D703E2" w:rsidRPr="00077240">
        <w:rPr>
          <w:rFonts w:ascii="Times New Roman" w:hAnsi="Times New Roman" w:cs="Times New Roman"/>
          <w:sz w:val="20"/>
          <w:szCs w:val="20"/>
        </w:rPr>
        <w:t xml:space="preserve"> </w:t>
      </w:r>
    </w:p>
    <w:p w14:paraId="53FC34D5" w14:textId="0D83AE51" w:rsidR="002736D1" w:rsidRPr="00077240" w:rsidRDefault="002736D1" w:rsidP="00B53EFC">
      <w:pPr>
        <w:spacing w:line="360" w:lineRule="auto"/>
        <w:jc w:val="both"/>
        <w:rPr>
          <w:rFonts w:ascii="Times New Roman" w:hAnsi="Times New Roman" w:cs="Times New Roman"/>
          <w:sz w:val="20"/>
          <w:szCs w:val="20"/>
        </w:rPr>
      </w:pPr>
    </w:p>
    <w:p w14:paraId="0FC3123A" w14:textId="4C52C256" w:rsidR="002736D1" w:rsidRPr="00077240" w:rsidRDefault="002736D1" w:rsidP="00B53EFC">
      <w:pPr>
        <w:spacing w:line="360" w:lineRule="auto"/>
        <w:jc w:val="both"/>
        <w:rPr>
          <w:rFonts w:ascii="Times New Roman" w:hAnsi="Times New Roman" w:cs="Times New Roman"/>
          <w:sz w:val="20"/>
          <w:szCs w:val="20"/>
        </w:rPr>
      </w:pPr>
      <w:r w:rsidRPr="00077240">
        <w:rPr>
          <w:rFonts w:ascii="Times New Roman" w:hAnsi="Times New Roman" w:cs="Times New Roman"/>
          <w:sz w:val="20"/>
          <w:szCs w:val="20"/>
        </w:rPr>
        <w:t xml:space="preserve">Variations in </w:t>
      </w:r>
      <w:r w:rsidR="00E674B6">
        <w:rPr>
          <w:rFonts w:ascii="Times New Roman" w:hAnsi="Times New Roman" w:cs="Times New Roman"/>
          <w:sz w:val="20"/>
          <w:szCs w:val="20"/>
        </w:rPr>
        <w:t xml:space="preserve">locomotive </w:t>
      </w:r>
      <w:r w:rsidRPr="00077240">
        <w:rPr>
          <w:rFonts w:ascii="Times New Roman" w:hAnsi="Times New Roman" w:cs="Times New Roman"/>
          <w:sz w:val="20"/>
          <w:szCs w:val="20"/>
        </w:rPr>
        <w:t>movement patterns may be linked to interaction</w:t>
      </w:r>
      <w:r w:rsidR="00A53410">
        <w:rPr>
          <w:rFonts w:ascii="Times New Roman" w:hAnsi="Times New Roman" w:cs="Times New Roman"/>
          <w:sz w:val="20"/>
          <w:szCs w:val="20"/>
        </w:rPr>
        <w:t>s</w:t>
      </w:r>
      <w:r w:rsidRPr="00077240">
        <w:rPr>
          <w:rFonts w:ascii="Times New Roman" w:hAnsi="Times New Roman" w:cs="Times New Roman"/>
          <w:sz w:val="20"/>
          <w:szCs w:val="20"/>
        </w:rPr>
        <w:t xml:space="preserve"> observed between PL and </w:t>
      </w:r>
      <w:r w:rsidR="004A488A">
        <w:rPr>
          <w:rFonts w:ascii="Times New Roman" w:hAnsi="Times New Roman" w:cs="Times New Roman"/>
          <w:sz w:val="20"/>
          <w:szCs w:val="20"/>
        </w:rPr>
        <w:t>PAH%</w:t>
      </w:r>
      <w:r w:rsidRPr="00077240">
        <w:rPr>
          <w:rFonts w:ascii="Times New Roman" w:hAnsi="Times New Roman" w:cs="Times New Roman"/>
          <w:sz w:val="20"/>
          <w:szCs w:val="20"/>
        </w:rPr>
        <w:t xml:space="preserve"> highlighted in Figure </w:t>
      </w:r>
      <w:r w:rsidR="00264C6C">
        <w:rPr>
          <w:rFonts w:ascii="Times New Roman" w:hAnsi="Times New Roman" w:cs="Times New Roman"/>
          <w:sz w:val="20"/>
          <w:szCs w:val="20"/>
        </w:rPr>
        <w:t>1</w:t>
      </w:r>
      <w:r w:rsidRPr="00077240">
        <w:rPr>
          <w:rFonts w:ascii="Times New Roman" w:hAnsi="Times New Roman" w:cs="Times New Roman"/>
          <w:sz w:val="20"/>
          <w:szCs w:val="20"/>
        </w:rPr>
        <w:t xml:space="preserve">. </w:t>
      </w:r>
      <w:r w:rsidR="00A53410">
        <w:rPr>
          <w:rFonts w:ascii="Times New Roman" w:hAnsi="Times New Roman" w:cs="Times New Roman"/>
          <w:sz w:val="20"/>
          <w:szCs w:val="20"/>
        </w:rPr>
        <w:t>A</w:t>
      </w:r>
      <w:r w:rsidRPr="00077240">
        <w:rPr>
          <w:rFonts w:ascii="Times New Roman" w:hAnsi="Times New Roman" w:cs="Times New Roman"/>
          <w:sz w:val="20"/>
          <w:szCs w:val="20"/>
        </w:rPr>
        <w:t xml:space="preserve">lthough PL </w:t>
      </w:r>
      <w:r w:rsidR="004A488A">
        <w:rPr>
          <w:rFonts w:ascii="Times New Roman" w:hAnsi="Times New Roman" w:cs="Times New Roman"/>
          <w:sz w:val="20"/>
          <w:szCs w:val="20"/>
        </w:rPr>
        <w:t>appeared consistent</w:t>
      </w:r>
      <w:r w:rsidRPr="00077240">
        <w:rPr>
          <w:rFonts w:ascii="Times New Roman" w:hAnsi="Times New Roman" w:cs="Times New Roman"/>
          <w:sz w:val="20"/>
          <w:szCs w:val="20"/>
        </w:rPr>
        <w:t xml:space="preserve"> </w:t>
      </w:r>
      <w:r w:rsidR="004A488A">
        <w:rPr>
          <w:rFonts w:ascii="Times New Roman" w:hAnsi="Times New Roman" w:cs="Times New Roman"/>
          <w:sz w:val="20"/>
          <w:szCs w:val="20"/>
        </w:rPr>
        <w:t>through the PAH% range</w:t>
      </w:r>
      <w:r w:rsidRPr="00077240">
        <w:rPr>
          <w:rFonts w:ascii="Times New Roman" w:hAnsi="Times New Roman" w:cs="Times New Roman"/>
          <w:sz w:val="20"/>
          <w:szCs w:val="20"/>
        </w:rPr>
        <w:t xml:space="preserve">, </w:t>
      </w:r>
      <w:r w:rsidR="004A488A">
        <w:rPr>
          <w:rFonts w:ascii="Times New Roman" w:hAnsi="Times New Roman" w:cs="Times New Roman"/>
          <w:sz w:val="20"/>
          <w:szCs w:val="20"/>
        </w:rPr>
        <w:t xml:space="preserve">slope analysis suggests there is greater </w:t>
      </w:r>
      <w:r w:rsidR="00CB3085">
        <w:rPr>
          <w:rFonts w:ascii="Times New Roman" w:hAnsi="Times New Roman" w:cs="Times New Roman"/>
          <w:sz w:val="20"/>
          <w:szCs w:val="20"/>
        </w:rPr>
        <w:t xml:space="preserve">dose-response </w:t>
      </w:r>
      <w:r w:rsidR="004A488A">
        <w:rPr>
          <w:rFonts w:ascii="Times New Roman" w:hAnsi="Times New Roman" w:cs="Times New Roman"/>
          <w:sz w:val="20"/>
          <w:szCs w:val="20"/>
        </w:rPr>
        <w:t>variation at the tails of maturation (</w:t>
      </w:r>
      <w:r w:rsidR="00ED3FCF">
        <w:rPr>
          <w:rFonts w:ascii="Times New Roman" w:hAnsi="Times New Roman" w:cs="Times New Roman"/>
          <w:sz w:val="20"/>
          <w:szCs w:val="20"/>
        </w:rPr>
        <w:t xml:space="preserve">considered </w:t>
      </w:r>
      <w:r w:rsidR="004A488A">
        <w:rPr>
          <w:rFonts w:ascii="Times New Roman" w:hAnsi="Times New Roman" w:cs="Times New Roman"/>
          <w:sz w:val="20"/>
          <w:szCs w:val="20"/>
        </w:rPr>
        <w:t xml:space="preserve">pre- or post-PHV) with a significant slope identified almost exactly aligned with </w:t>
      </w:r>
      <w:r w:rsidR="00CB3085">
        <w:rPr>
          <w:rFonts w:ascii="Times New Roman" w:hAnsi="Times New Roman" w:cs="Times New Roman"/>
          <w:sz w:val="20"/>
          <w:szCs w:val="20"/>
        </w:rPr>
        <w:t>PHV</w:t>
      </w:r>
      <w:r w:rsidR="004A488A">
        <w:rPr>
          <w:rFonts w:ascii="Times New Roman" w:hAnsi="Times New Roman" w:cs="Times New Roman"/>
          <w:sz w:val="20"/>
          <w:szCs w:val="20"/>
        </w:rPr>
        <w:t xml:space="preserve"> (87.9-96.1% PAH; Figure </w:t>
      </w:r>
      <w:r w:rsidR="00264C6C">
        <w:rPr>
          <w:rFonts w:ascii="Times New Roman" w:hAnsi="Times New Roman" w:cs="Times New Roman"/>
          <w:sz w:val="20"/>
          <w:szCs w:val="20"/>
        </w:rPr>
        <w:t>1</w:t>
      </w:r>
      <w:r w:rsidR="004A488A">
        <w:rPr>
          <w:rFonts w:ascii="Times New Roman" w:hAnsi="Times New Roman" w:cs="Times New Roman"/>
          <w:sz w:val="20"/>
          <w:szCs w:val="20"/>
        </w:rPr>
        <w:t>)</w:t>
      </w:r>
      <w:r w:rsidRPr="00077240">
        <w:rPr>
          <w:rFonts w:ascii="Times New Roman" w:hAnsi="Times New Roman" w:cs="Times New Roman"/>
          <w:sz w:val="20"/>
          <w:szCs w:val="20"/>
        </w:rPr>
        <w:t xml:space="preserve">. </w:t>
      </w:r>
      <w:r w:rsidR="004A488A">
        <w:rPr>
          <w:rFonts w:ascii="Times New Roman" w:hAnsi="Times New Roman" w:cs="Times New Roman"/>
          <w:sz w:val="20"/>
          <w:szCs w:val="20"/>
        </w:rPr>
        <w:t>Tentatively, t</w:t>
      </w:r>
      <w:r w:rsidRPr="00077240">
        <w:rPr>
          <w:rFonts w:ascii="Times New Roman" w:hAnsi="Times New Roman" w:cs="Times New Roman"/>
          <w:sz w:val="20"/>
          <w:szCs w:val="20"/>
        </w:rPr>
        <w:t>h</w:t>
      </w:r>
      <w:r w:rsidR="004A488A">
        <w:rPr>
          <w:rFonts w:ascii="Times New Roman" w:hAnsi="Times New Roman" w:cs="Times New Roman"/>
          <w:sz w:val="20"/>
          <w:szCs w:val="20"/>
        </w:rPr>
        <w:t>is may</w:t>
      </w:r>
      <w:r w:rsidRPr="00077240">
        <w:rPr>
          <w:rFonts w:ascii="Times New Roman" w:hAnsi="Times New Roman" w:cs="Times New Roman"/>
          <w:sz w:val="20"/>
          <w:szCs w:val="20"/>
        </w:rPr>
        <w:t xml:space="preserve"> </w:t>
      </w:r>
      <w:r w:rsidR="004A488A">
        <w:rPr>
          <w:rFonts w:ascii="Times New Roman" w:hAnsi="Times New Roman" w:cs="Times New Roman"/>
          <w:sz w:val="20"/>
          <w:szCs w:val="20"/>
        </w:rPr>
        <w:t>suggest</w:t>
      </w:r>
      <w:r w:rsidRPr="00077240">
        <w:rPr>
          <w:rFonts w:ascii="Times New Roman" w:hAnsi="Times New Roman" w:cs="Times New Roman"/>
          <w:sz w:val="20"/>
          <w:szCs w:val="20"/>
        </w:rPr>
        <w:t xml:space="preserve"> that </w:t>
      </w:r>
      <w:r w:rsidR="006955AE" w:rsidRPr="00077240">
        <w:rPr>
          <w:rFonts w:ascii="Times New Roman" w:hAnsi="Times New Roman" w:cs="Times New Roman"/>
          <w:sz w:val="20"/>
          <w:szCs w:val="20"/>
        </w:rPr>
        <w:t>load-response</w:t>
      </w:r>
      <w:r w:rsidRPr="00077240">
        <w:rPr>
          <w:rFonts w:ascii="Times New Roman" w:hAnsi="Times New Roman" w:cs="Times New Roman"/>
          <w:sz w:val="20"/>
          <w:szCs w:val="20"/>
        </w:rPr>
        <w:t xml:space="preserve"> patterns </w:t>
      </w:r>
      <w:r w:rsidR="004A488A">
        <w:rPr>
          <w:rFonts w:ascii="Times New Roman" w:hAnsi="Times New Roman" w:cs="Times New Roman"/>
          <w:sz w:val="20"/>
          <w:szCs w:val="20"/>
        </w:rPr>
        <w:t>are</w:t>
      </w:r>
      <w:r w:rsidRPr="00077240">
        <w:rPr>
          <w:rFonts w:ascii="Times New Roman" w:hAnsi="Times New Roman" w:cs="Times New Roman"/>
          <w:sz w:val="20"/>
          <w:szCs w:val="20"/>
        </w:rPr>
        <w:t xml:space="preserve"> </w:t>
      </w:r>
      <w:r w:rsidR="004A488A">
        <w:rPr>
          <w:rFonts w:ascii="Times New Roman" w:hAnsi="Times New Roman" w:cs="Times New Roman"/>
          <w:sz w:val="20"/>
          <w:szCs w:val="20"/>
        </w:rPr>
        <w:t>influenced</w:t>
      </w:r>
      <w:r w:rsidR="00CB3085">
        <w:rPr>
          <w:rFonts w:ascii="Times New Roman" w:hAnsi="Times New Roman" w:cs="Times New Roman"/>
          <w:sz w:val="20"/>
          <w:szCs w:val="20"/>
        </w:rPr>
        <w:t xml:space="preserve"> around PHV</w:t>
      </w:r>
      <w:r w:rsidRPr="00077240">
        <w:rPr>
          <w:rFonts w:ascii="Times New Roman" w:hAnsi="Times New Roman" w:cs="Times New Roman"/>
          <w:sz w:val="20"/>
          <w:szCs w:val="20"/>
        </w:rPr>
        <w:t xml:space="preserve"> from a single</w:t>
      </w:r>
      <w:r w:rsidR="006955AE" w:rsidRPr="00077240">
        <w:rPr>
          <w:rFonts w:ascii="Times New Roman" w:hAnsi="Times New Roman" w:cs="Times New Roman"/>
          <w:sz w:val="20"/>
          <w:szCs w:val="20"/>
        </w:rPr>
        <w:t xml:space="preserve"> exercise </w:t>
      </w:r>
      <w:r w:rsidRPr="00077240">
        <w:rPr>
          <w:rFonts w:ascii="Times New Roman" w:hAnsi="Times New Roman" w:cs="Times New Roman"/>
          <w:sz w:val="20"/>
          <w:szCs w:val="20"/>
        </w:rPr>
        <w:t>bout</w:t>
      </w:r>
      <w:r w:rsidR="003D4862">
        <w:rPr>
          <w:rFonts w:ascii="Times New Roman" w:hAnsi="Times New Roman" w:cs="Times New Roman"/>
          <w:sz w:val="20"/>
          <w:szCs w:val="20"/>
        </w:rPr>
        <w:t xml:space="preserve">. </w:t>
      </w:r>
      <w:r w:rsidR="004A488A">
        <w:rPr>
          <w:rFonts w:ascii="Times New Roman" w:hAnsi="Times New Roman" w:cs="Times New Roman"/>
          <w:sz w:val="20"/>
          <w:szCs w:val="20"/>
        </w:rPr>
        <w:t xml:space="preserve">Admittedly, the likely larger variation in anthropometric and physical properties at the tails of maturation could have also influenced the variation observed either side of the significant slope </w:t>
      </w:r>
      <w:r w:rsidR="004A488A">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{"citationID":"Lxn9YcZ1","properties":{"formattedCitation":"(Figueiredo et al., 2010)","plainCitation":"(Figueiredo et al., 2010)","noteIndex":0},"citationItems":[{"id":2278,"uris":["http://zotero.org/users/6352108/items/5YE8HZG5"],"uri":["http://zotero.org/users/6352108/items/5YE8HZG5"],"itemData":{"id":2278,"type":"article-journal","container-title":"Pediatric Exercise Science","DOI":"10.1123/pes.22.4.596","ISSN":"0899-8493, 1543-2920","issue":"4","language":"en_US","note":"publisher: Human Kinetics, Inc.","page":"596-612","source":"journals-humankinetics-com.yorksj.idm.oclc.org","title":"Size and Maturity Mismatch in Youth Soccer Players 11- to 14-Years-Old","volume":"22","author":[{"family":"Figueiredo","given":"António J."},{"family":"Silva","given":"Manuel J. Coelho","dropping-particle":"e"},{"family":"Cumming","given":"Sean P."},{"family":"Malina","given":"Robert M."}],"issued":{"date-parts":[["2010",11,1]]}}}],"schema":"https://github.com/citation-style-language/schema/raw/master/csl-citation.json"} </w:instrText>
      </w:r>
      <w:r w:rsidR="004A488A">
        <w:rPr>
          <w:rFonts w:ascii="Times New Roman" w:hAnsi="Times New Roman" w:cs="Times New Roman"/>
          <w:sz w:val="20"/>
          <w:szCs w:val="20"/>
        </w:rPr>
        <w:fldChar w:fldCharType="separate"/>
      </w:r>
      <w:r w:rsidR="00EC20D4">
        <w:rPr>
          <w:rFonts w:ascii="Times New Roman" w:hAnsi="Times New Roman" w:cs="Times New Roman"/>
          <w:noProof/>
          <w:sz w:val="20"/>
          <w:szCs w:val="20"/>
        </w:rPr>
        <w:t xml:space="preserve">(Figueiredo et al., </w:t>
      </w:r>
      <w:r w:rsidR="00EC20D4">
        <w:rPr>
          <w:rFonts w:ascii="Times New Roman" w:hAnsi="Times New Roman" w:cs="Times New Roman"/>
          <w:noProof/>
          <w:sz w:val="20"/>
          <w:szCs w:val="20"/>
        </w:rPr>
        <w:lastRenderedPageBreak/>
        <w:t>2010)</w:t>
      </w:r>
      <w:r w:rsidR="004A488A">
        <w:rPr>
          <w:rFonts w:ascii="Times New Roman" w:hAnsi="Times New Roman" w:cs="Times New Roman"/>
          <w:sz w:val="20"/>
          <w:szCs w:val="20"/>
        </w:rPr>
        <w:fldChar w:fldCharType="end"/>
      </w:r>
      <w:r w:rsidR="004A488A">
        <w:rPr>
          <w:rFonts w:ascii="Times New Roman" w:hAnsi="Times New Roman" w:cs="Times New Roman"/>
          <w:sz w:val="20"/>
          <w:szCs w:val="20"/>
        </w:rPr>
        <w:t xml:space="preserve">. </w:t>
      </w:r>
      <w:r w:rsidRPr="00077240">
        <w:rPr>
          <w:rFonts w:ascii="Times New Roman" w:hAnsi="Times New Roman" w:cs="Times New Roman"/>
          <w:sz w:val="20"/>
          <w:szCs w:val="20"/>
        </w:rPr>
        <w:t xml:space="preserve">PL is a measure of the instantaneous rate of change in acceleration in each of the three vectors and </w:t>
      </w:r>
      <w:r w:rsidR="00264C6C">
        <w:rPr>
          <w:rFonts w:ascii="Times New Roman" w:hAnsi="Times New Roman" w:cs="Times New Roman"/>
          <w:sz w:val="20"/>
          <w:szCs w:val="20"/>
        </w:rPr>
        <w:t>can</w:t>
      </w:r>
      <w:r w:rsidRPr="00077240">
        <w:rPr>
          <w:rFonts w:ascii="Times New Roman" w:hAnsi="Times New Roman" w:cs="Times New Roman"/>
          <w:sz w:val="20"/>
          <w:szCs w:val="20"/>
        </w:rPr>
        <w:t xml:space="preserve"> infer biomechanical load, </w:t>
      </w:r>
      <w:r w:rsidR="00A53410">
        <w:rPr>
          <w:rFonts w:ascii="Times New Roman" w:hAnsi="Times New Roman" w:cs="Times New Roman"/>
          <w:sz w:val="20"/>
          <w:szCs w:val="20"/>
        </w:rPr>
        <w:t>though</w:t>
      </w:r>
      <w:r w:rsidRPr="00077240">
        <w:rPr>
          <w:rFonts w:ascii="Times New Roman" w:hAnsi="Times New Roman" w:cs="Times New Roman"/>
          <w:sz w:val="20"/>
          <w:szCs w:val="20"/>
        </w:rPr>
        <w:t xml:space="preserve"> its accuracy for assessing load-response pathways at a structural level is yet to be determined </w:t>
      </w:r>
      <w:r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{"citationID":"1cKxFvL6","properties":{"formattedCitation":"(Verheul et al., 2020)","plainCitation":"(Verheul et al., 2020)","noteIndex":0},"citationItems":[{"id":165,"uris":["http://zotero.org/users/6352108/items/IQQ8D9EI"],"uri":["http://zotero.org/users/6352108/items/IQQ8D9EI"],"itemData":{"id":165,"type":"article-journal","abstract":"The beneﬁts of diﬀerentiating between the physiological and biomechanical load-response pathways in football and other (team) sports have become increasingly recognised. In contrast to physiological loads however, the biomechanical demands of training and competition are still not well understood, primarily due to the diﬃculty of quantifying biomechanical loads in a ﬁeld environment. Although musculoskeletal adaptation and injury are known to occur at a tissue level, several biomechanical load metrics are available that quantify loads experienced by the body as a whole, its diﬀerent structures and the individual tissues that are part of these structures. This paper discusses the distinct aspects and challenges that are associated with measuring biomechanical loads at these diﬀerent levels in laboratory and/ or ﬁeld contexts. Our hope is that through this paper, sport scientists and practitioners will be able to critically consider the value and limitations of biomechanical load metrics and will keep pursuing new methods to measure these loads within and outside the lab, as a detailed load quantiﬁcation is essential to better understand the biomechanical load-response pathways that occur in the ﬁeld.","container-title":"Science and Medicine in Football","DOI":"10.1080/24733938.2019.1709654","ISSN":"2473-3938, 2473-4446","journalAbbreviation":"Science and Medicine in Football","language":"en","page":"1-7","source":"DOI.org (Crossref)","title":"Measuring biomechanical loads in team sports – from lab to field","author":[{"family":"Verheul","given":"Jasper"},{"family":"Nedergaard","given":"Niels J."},{"family":"Vanrenterghem","given":"Jos"},{"family":"Robinson","given":"Mark A."}],"issued":{"date-parts":[["2020",1,8]]}}}],"schema":"https://github.com/citation-style-language/schema/raw/master/csl-citation.json"} </w:instrText>
      </w:r>
      <w:r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(Verheul et al., 2020)</w:t>
      </w:r>
      <w:r w:rsidRPr="00077240">
        <w:rPr>
          <w:rFonts w:ascii="Times New Roman" w:hAnsi="Times New Roman" w:cs="Times New Roman"/>
          <w:sz w:val="20"/>
          <w:szCs w:val="20"/>
        </w:rPr>
        <w:fldChar w:fldCharType="end"/>
      </w:r>
      <w:r w:rsidRPr="00077240">
        <w:rPr>
          <w:rFonts w:ascii="Times New Roman" w:hAnsi="Times New Roman" w:cs="Times New Roman"/>
          <w:sz w:val="20"/>
          <w:szCs w:val="20"/>
        </w:rPr>
        <w:t xml:space="preserve">. </w:t>
      </w:r>
      <w:r w:rsidR="004A488A">
        <w:rPr>
          <w:rFonts w:ascii="Times New Roman" w:hAnsi="Times New Roman" w:cs="Times New Roman"/>
          <w:sz w:val="20"/>
          <w:szCs w:val="20"/>
        </w:rPr>
        <w:t>However</w:t>
      </w:r>
      <w:r w:rsidR="00FD5C8C" w:rsidRPr="00077240">
        <w:rPr>
          <w:rFonts w:ascii="Times New Roman" w:hAnsi="Times New Roman" w:cs="Times New Roman"/>
          <w:sz w:val="20"/>
          <w:szCs w:val="20"/>
        </w:rPr>
        <w:t xml:space="preserve">, </w:t>
      </w:r>
      <w:r w:rsidR="004A488A">
        <w:rPr>
          <w:rFonts w:ascii="Times New Roman" w:hAnsi="Times New Roman" w:cs="Times New Roman"/>
          <w:sz w:val="20"/>
          <w:szCs w:val="20"/>
        </w:rPr>
        <w:t>a similar</w:t>
      </w:r>
      <w:r w:rsidR="00FD5C8C" w:rsidRPr="00077240">
        <w:rPr>
          <w:rFonts w:ascii="Times New Roman" w:hAnsi="Times New Roman" w:cs="Times New Roman"/>
          <w:sz w:val="20"/>
          <w:szCs w:val="20"/>
        </w:rPr>
        <w:t xml:space="preserve"> response </w:t>
      </w:r>
      <w:r w:rsidR="00ED3FCF">
        <w:rPr>
          <w:rFonts w:ascii="Times New Roman" w:hAnsi="Times New Roman" w:cs="Times New Roman"/>
          <w:sz w:val="20"/>
          <w:szCs w:val="20"/>
        </w:rPr>
        <w:t xml:space="preserve">that aligned with PHV (88-93% PAH) </w:t>
      </w:r>
      <w:r w:rsidR="004A488A">
        <w:rPr>
          <w:rFonts w:ascii="Times New Roman" w:hAnsi="Times New Roman" w:cs="Times New Roman"/>
          <w:sz w:val="20"/>
          <w:szCs w:val="20"/>
        </w:rPr>
        <w:t>was observed</w:t>
      </w:r>
      <w:r w:rsidR="00FD5C8C" w:rsidRPr="00077240">
        <w:rPr>
          <w:rFonts w:ascii="Times New Roman" w:hAnsi="Times New Roman" w:cs="Times New Roman"/>
          <w:sz w:val="20"/>
          <w:szCs w:val="20"/>
        </w:rPr>
        <w:t xml:space="preserve"> </w:t>
      </w:r>
      <w:r w:rsidR="004A488A">
        <w:rPr>
          <w:rFonts w:ascii="Times New Roman" w:hAnsi="Times New Roman" w:cs="Times New Roman"/>
          <w:sz w:val="20"/>
          <w:szCs w:val="20"/>
        </w:rPr>
        <w:t>in both absolute and relative stiffness</w:t>
      </w:r>
      <w:r w:rsidR="00641D89" w:rsidRPr="00077240">
        <w:rPr>
          <w:rFonts w:ascii="Times New Roman" w:hAnsi="Times New Roman" w:cs="Times New Roman"/>
          <w:sz w:val="20"/>
          <w:szCs w:val="20"/>
        </w:rPr>
        <w:t xml:space="preserve">. </w:t>
      </w:r>
      <w:r w:rsidR="00ED3FCF" w:rsidRPr="00077240">
        <w:rPr>
          <w:rFonts w:ascii="Times New Roman" w:hAnsi="Times New Roman" w:cs="Times New Roman"/>
          <w:sz w:val="20"/>
          <w:szCs w:val="20"/>
        </w:rPr>
        <w:t>Therefore,</w:t>
      </w:r>
      <w:r w:rsidR="00E674B6">
        <w:rPr>
          <w:rFonts w:ascii="Times New Roman" w:hAnsi="Times New Roman" w:cs="Times New Roman"/>
          <w:sz w:val="20"/>
          <w:szCs w:val="20"/>
        </w:rPr>
        <w:t xml:space="preserve"> </w:t>
      </w:r>
      <w:r w:rsidR="00706658">
        <w:rPr>
          <w:rFonts w:ascii="Times New Roman" w:hAnsi="Times New Roman" w:cs="Times New Roman"/>
          <w:sz w:val="20"/>
          <w:szCs w:val="20"/>
        </w:rPr>
        <w:t>in light of a fairly small sample size</w:t>
      </w:r>
      <w:r w:rsidR="00AF4D04">
        <w:rPr>
          <w:rFonts w:ascii="Times New Roman" w:hAnsi="Times New Roman" w:cs="Times New Roman"/>
          <w:sz w:val="20"/>
          <w:szCs w:val="20"/>
        </w:rPr>
        <w:t>,</w:t>
      </w:r>
      <w:r w:rsidR="004A488A">
        <w:rPr>
          <w:rFonts w:ascii="Times New Roman" w:hAnsi="Times New Roman" w:cs="Times New Roman"/>
          <w:sz w:val="20"/>
          <w:szCs w:val="20"/>
        </w:rPr>
        <w:t xml:space="preserve"> </w:t>
      </w:r>
      <w:r w:rsidRPr="00077240">
        <w:rPr>
          <w:rFonts w:ascii="Times New Roman" w:hAnsi="Times New Roman" w:cs="Times New Roman"/>
          <w:sz w:val="20"/>
          <w:szCs w:val="20"/>
        </w:rPr>
        <w:t>interpret</w:t>
      </w:r>
      <w:r w:rsidR="00E674B6">
        <w:rPr>
          <w:rFonts w:ascii="Times New Roman" w:hAnsi="Times New Roman" w:cs="Times New Roman"/>
          <w:sz w:val="20"/>
          <w:szCs w:val="20"/>
        </w:rPr>
        <w:t>ations should be</w:t>
      </w:r>
      <w:r w:rsidRPr="00077240">
        <w:rPr>
          <w:rFonts w:ascii="Times New Roman" w:hAnsi="Times New Roman" w:cs="Times New Roman"/>
          <w:sz w:val="20"/>
          <w:szCs w:val="20"/>
        </w:rPr>
        <w:t xml:space="preserve"> </w:t>
      </w:r>
      <w:r w:rsidR="004A488A">
        <w:rPr>
          <w:rFonts w:ascii="Times New Roman" w:hAnsi="Times New Roman" w:cs="Times New Roman"/>
          <w:sz w:val="20"/>
          <w:szCs w:val="20"/>
        </w:rPr>
        <w:t>cautious</w:t>
      </w:r>
      <w:r w:rsidRPr="00077240">
        <w:rPr>
          <w:rFonts w:ascii="Times New Roman" w:hAnsi="Times New Roman" w:cs="Times New Roman"/>
          <w:sz w:val="20"/>
          <w:szCs w:val="20"/>
        </w:rPr>
        <w:t xml:space="preserve"> </w:t>
      </w:r>
      <w:r w:rsidR="004A488A">
        <w:rPr>
          <w:rFonts w:ascii="Times New Roman" w:hAnsi="Times New Roman" w:cs="Times New Roman"/>
          <w:sz w:val="20"/>
          <w:szCs w:val="20"/>
        </w:rPr>
        <w:t xml:space="preserve">and </w:t>
      </w:r>
      <w:r w:rsidR="00E674B6">
        <w:rPr>
          <w:rFonts w:ascii="Times New Roman" w:hAnsi="Times New Roman" w:cs="Times New Roman"/>
          <w:sz w:val="20"/>
          <w:szCs w:val="20"/>
        </w:rPr>
        <w:t xml:space="preserve">treated </w:t>
      </w:r>
      <w:r w:rsidRPr="00077240">
        <w:rPr>
          <w:rFonts w:ascii="Times New Roman" w:hAnsi="Times New Roman" w:cs="Times New Roman"/>
          <w:sz w:val="20"/>
          <w:szCs w:val="20"/>
        </w:rPr>
        <w:t>as</w:t>
      </w:r>
      <w:r w:rsidR="00E674B6">
        <w:rPr>
          <w:rFonts w:ascii="Times New Roman" w:hAnsi="Times New Roman" w:cs="Times New Roman"/>
          <w:sz w:val="20"/>
          <w:szCs w:val="20"/>
        </w:rPr>
        <w:t xml:space="preserve"> an</w:t>
      </w:r>
      <w:r w:rsidR="004A488A">
        <w:rPr>
          <w:rFonts w:ascii="Times New Roman" w:hAnsi="Times New Roman" w:cs="Times New Roman"/>
          <w:sz w:val="20"/>
          <w:szCs w:val="20"/>
        </w:rPr>
        <w:t xml:space="preserve"> informed</w:t>
      </w:r>
      <w:r w:rsidRPr="00077240">
        <w:rPr>
          <w:rFonts w:ascii="Times New Roman" w:hAnsi="Times New Roman" w:cs="Times New Roman"/>
          <w:sz w:val="20"/>
          <w:szCs w:val="20"/>
        </w:rPr>
        <w:t xml:space="preserve"> </w:t>
      </w:r>
      <w:r w:rsidR="004A488A">
        <w:rPr>
          <w:rFonts w:ascii="Times New Roman" w:hAnsi="Times New Roman" w:cs="Times New Roman"/>
          <w:sz w:val="20"/>
          <w:szCs w:val="20"/>
        </w:rPr>
        <w:t xml:space="preserve">possibility that whole-body load-response pathways </w:t>
      </w:r>
      <w:r w:rsidR="00E674B6">
        <w:rPr>
          <w:rFonts w:ascii="Times New Roman" w:hAnsi="Times New Roman" w:cs="Times New Roman"/>
          <w:sz w:val="20"/>
          <w:szCs w:val="20"/>
        </w:rPr>
        <w:t xml:space="preserve">are </w:t>
      </w:r>
      <w:r w:rsidR="004A488A">
        <w:rPr>
          <w:rFonts w:ascii="Times New Roman" w:hAnsi="Times New Roman" w:cs="Times New Roman"/>
          <w:sz w:val="20"/>
          <w:szCs w:val="20"/>
        </w:rPr>
        <w:t>influenced by PAH%</w:t>
      </w:r>
      <w:r w:rsidRPr="00077240">
        <w:rPr>
          <w:rFonts w:ascii="Times New Roman" w:hAnsi="Times New Roman" w:cs="Times New Roman"/>
          <w:sz w:val="20"/>
          <w:szCs w:val="20"/>
        </w:rPr>
        <w:t xml:space="preserve"> </w:t>
      </w:r>
      <w:r w:rsidR="00E674B6">
        <w:rPr>
          <w:rFonts w:ascii="Times New Roman" w:hAnsi="Times New Roman" w:cs="Times New Roman"/>
          <w:sz w:val="20"/>
          <w:szCs w:val="20"/>
        </w:rPr>
        <w:t>with</w:t>
      </w:r>
      <w:r w:rsidR="006955AE" w:rsidRPr="00077240">
        <w:rPr>
          <w:rFonts w:ascii="Times New Roman" w:hAnsi="Times New Roman" w:cs="Times New Roman"/>
          <w:sz w:val="20"/>
          <w:szCs w:val="20"/>
        </w:rPr>
        <w:t xml:space="preserve"> </w:t>
      </w:r>
      <w:r w:rsidRPr="00077240">
        <w:rPr>
          <w:rFonts w:ascii="Times New Roman" w:hAnsi="Times New Roman" w:cs="Times New Roman"/>
          <w:sz w:val="20"/>
          <w:szCs w:val="20"/>
        </w:rPr>
        <w:t xml:space="preserve">further </w:t>
      </w:r>
      <w:r w:rsidR="004A488A">
        <w:rPr>
          <w:rFonts w:ascii="Times New Roman" w:hAnsi="Times New Roman" w:cs="Times New Roman"/>
          <w:sz w:val="20"/>
          <w:szCs w:val="20"/>
        </w:rPr>
        <w:t xml:space="preserve">empirical </w:t>
      </w:r>
      <w:r w:rsidR="00E674B6">
        <w:rPr>
          <w:rFonts w:ascii="Times New Roman" w:hAnsi="Times New Roman" w:cs="Times New Roman"/>
          <w:sz w:val="20"/>
          <w:szCs w:val="20"/>
        </w:rPr>
        <w:t>investigation</w:t>
      </w:r>
      <w:r w:rsidRPr="00077240">
        <w:rPr>
          <w:rFonts w:ascii="Times New Roman" w:hAnsi="Times New Roman" w:cs="Times New Roman"/>
          <w:sz w:val="20"/>
          <w:szCs w:val="20"/>
        </w:rPr>
        <w:t xml:space="preserve"> required. </w:t>
      </w:r>
      <w:r w:rsidR="00A53410">
        <w:rPr>
          <w:rFonts w:ascii="Times New Roman" w:hAnsi="Times New Roman" w:cs="Times New Roman"/>
          <w:sz w:val="20"/>
          <w:szCs w:val="20"/>
        </w:rPr>
        <w:t>M</w:t>
      </w:r>
      <w:r w:rsidR="00FD5C8C" w:rsidRPr="00077240">
        <w:rPr>
          <w:rFonts w:ascii="Times New Roman" w:hAnsi="Times New Roman" w:cs="Times New Roman"/>
          <w:sz w:val="20"/>
          <w:szCs w:val="20"/>
        </w:rPr>
        <w:t xml:space="preserve">ore frequent use of </w:t>
      </w:r>
      <w:r w:rsidR="00264C6C">
        <w:rPr>
          <w:rFonts w:ascii="Times New Roman" w:hAnsi="Times New Roman" w:cs="Times New Roman"/>
          <w:sz w:val="20"/>
          <w:szCs w:val="20"/>
        </w:rPr>
        <w:t>accelerometery</w:t>
      </w:r>
      <w:r w:rsidR="00FD5C8C" w:rsidRPr="00077240">
        <w:rPr>
          <w:rFonts w:ascii="Times New Roman" w:hAnsi="Times New Roman" w:cs="Times New Roman"/>
          <w:sz w:val="20"/>
          <w:szCs w:val="20"/>
        </w:rPr>
        <w:t xml:space="preserve"> within academy soccer</w:t>
      </w:r>
      <w:r w:rsidR="00264C6C">
        <w:rPr>
          <w:rFonts w:ascii="Times New Roman" w:hAnsi="Times New Roman" w:cs="Times New Roman"/>
          <w:sz w:val="20"/>
          <w:szCs w:val="20"/>
        </w:rPr>
        <w:t xml:space="preserve"> will</w:t>
      </w:r>
      <w:r w:rsidR="00FD5C8C" w:rsidRPr="00077240">
        <w:rPr>
          <w:rFonts w:ascii="Times New Roman" w:hAnsi="Times New Roman" w:cs="Times New Roman"/>
          <w:sz w:val="20"/>
          <w:szCs w:val="20"/>
        </w:rPr>
        <w:t xml:space="preserve"> permit </w:t>
      </w:r>
      <w:r w:rsidR="00E674B6">
        <w:rPr>
          <w:rFonts w:ascii="Times New Roman" w:hAnsi="Times New Roman" w:cs="Times New Roman"/>
          <w:sz w:val="20"/>
          <w:szCs w:val="20"/>
        </w:rPr>
        <w:t xml:space="preserve">this </w:t>
      </w:r>
      <w:r w:rsidR="00AF4D04">
        <w:rPr>
          <w:rFonts w:ascii="Times New Roman" w:hAnsi="Times New Roman" w:cs="Times New Roman"/>
          <w:sz w:val="20"/>
          <w:szCs w:val="20"/>
        </w:rPr>
        <w:t>work</w:t>
      </w:r>
      <w:r w:rsidR="00FD5C8C" w:rsidRPr="00077240">
        <w:rPr>
          <w:rFonts w:ascii="Times New Roman" w:hAnsi="Times New Roman" w:cs="Times New Roman"/>
          <w:sz w:val="20"/>
          <w:szCs w:val="20"/>
        </w:rPr>
        <w:t xml:space="preserve"> on which has the potential to provide valuable insights for injury prevention within youth soccer and more widely youth sport</w:t>
      </w:r>
      <w:r w:rsidR="00E674B6">
        <w:rPr>
          <w:rFonts w:ascii="Times New Roman" w:hAnsi="Times New Roman" w:cs="Times New Roman"/>
          <w:sz w:val="20"/>
          <w:szCs w:val="20"/>
        </w:rPr>
        <w:t>.</w:t>
      </w:r>
    </w:p>
    <w:p w14:paraId="220E7DE4" w14:textId="77777777" w:rsidR="008D2664" w:rsidRPr="00077240" w:rsidRDefault="008D2664" w:rsidP="00B53EFC">
      <w:pPr>
        <w:spacing w:line="360" w:lineRule="auto"/>
        <w:jc w:val="both"/>
        <w:rPr>
          <w:rFonts w:ascii="Times New Roman" w:hAnsi="Times New Roman" w:cs="Times New Roman"/>
          <w:sz w:val="20"/>
          <w:szCs w:val="20"/>
        </w:rPr>
      </w:pPr>
    </w:p>
    <w:p w14:paraId="05600484" w14:textId="5B715365" w:rsidR="002736D1" w:rsidRPr="00077240" w:rsidRDefault="001E014C" w:rsidP="00B53EFC">
      <w:pPr>
        <w:spacing w:line="360" w:lineRule="auto"/>
        <w:jc w:val="both"/>
        <w:rPr>
          <w:rFonts w:ascii="Times New Roman" w:hAnsi="Times New Roman" w:cs="Times New Roman"/>
          <w:sz w:val="20"/>
          <w:szCs w:val="20"/>
        </w:rPr>
      </w:pPr>
      <w:r w:rsidRPr="00077240">
        <w:rPr>
          <w:rFonts w:ascii="Times New Roman" w:hAnsi="Times New Roman" w:cs="Times New Roman"/>
          <w:sz w:val="20"/>
          <w:szCs w:val="20"/>
        </w:rPr>
        <w:t xml:space="preserve">In </w:t>
      </w:r>
      <w:r w:rsidR="00CB3085" w:rsidRPr="00077240">
        <w:rPr>
          <w:rFonts w:ascii="Times New Roman" w:hAnsi="Times New Roman" w:cs="Times New Roman"/>
          <w:sz w:val="20"/>
          <w:szCs w:val="20"/>
        </w:rPr>
        <w:t>general,</w:t>
      </w:r>
      <w:r w:rsidRPr="00077240">
        <w:rPr>
          <w:rFonts w:ascii="Times New Roman" w:hAnsi="Times New Roman" w:cs="Times New Roman"/>
          <w:sz w:val="20"/>
          <w:szCs w:val="20"/>
        </w:rPr>
        <w:t xml:space="preserve"> i</w:t>
      </w:r>
      <w:r w:rsidR="00DC472E" w:rsidRPr="00077240">
        <w:rPr>
          <w:rFonts w:ascii="Times New Roman" w:hAnsi="Times New Roman" w:cs="Times New Roman"/>
          <w:sz w:val="20"/>
          <w:szCs w:val="20"/>
        </w:rPr>
        <w:t xml:space="preserve">nternal load metrics were not moderated by </w:t>
      </w:r>
      <w:r w:rsidR="00CB3085">
        <w:rPr>
          <w:rFonts w:ascii="Times New Roman" w:hAnsi="Times New Roman" w:cs="Times New Roman"/>
          <w:sz w:val="20"/>
          <w:szCs w:val="20"/>
        </w:rPr>
        <w:t>PAH%</w:t>
      </w:r>
      <w:r w:rsidR="00DC472E" w:rsidRPr="00077240">
        <w:rPr>
          <w:rFonts w:ascii="Times New Roman" w:hAnsi="Times New Roman" w:cs="Times New Roman"/>
          <w:sz w:val="20"/>
          <w:szCs w:val="20"/>
        </w:rPr>
        <w:t xml:space="preserve">, but </w:t>
      </w:r>
      <w:r w:rsidR="00CB3085">
        <w:rPr>
          <w:rFonts w:ascii="Times New Roman" w:hAnsi="Times New Roman" w:cs="Times New Roman"/>
          <w:sz w:val="20"/>
          <w:szCs w:val="20"/>
        </w:rPr>
        <w:t xml:space="preserve">analysis indicated an interaction with </w:t>
      </w:r>
      <w:r w:rsidR="00DC472E" w:rsidRPr="00077240">
        <w:rPr>
          <w:rFonts w:ascii="Times New Roman" w:hAnsi="Times New Roman" w:cs="Times New Roman"/>
          <w:sz w:val="20"/>
          <w:szCs w:val="20"/>
        </w:rPr>
        <w:t>RPE-T</w:t>
      </w:r>
      <w:r w:rsidR="00CB3085">
        <w:rPr>
          <w:rFonts w:ascii="Times New Roman" w:hAnsi="Times New Roman" w:cs="Times New Roman"/>
          <w:sz w:val="20"/>
          <w:szCs w:val="20"/>
        </w:rPr>
        <w:t xml:space="preserve"> and </w:t>
      </w:r>
      <w:r w:rsidR="00DC472E" w:rsidRPr="00077240">
        <w:rPr>
          <w:rFonts w:ascii="Times New Roman" w:hAnsi="Times New Roman" w:cs="Times New Roman"/>
          <w:sz w:val="20"/>
          <w:szCs w:val="20"/>
        </w:rPr>
        <w:t xml:space="preserve">Figure </w:t>
      </w:r>
      <w:r w:rsidR="00264C6C">
        <w:rPr>
          <w:rFonts w:ascii="Times New Roman" w:hAnsi="Times New Roman" w:cs="Times New Roman"/>
          <w:sz w:val="20"/>
          <w:szCs w:val="20"/>
        </w:rPr>
        <w:t>1</w:t>
      </w:r>
      <w:r w:rsidR="00CB3085">
        <w:rPr>
          <w:rFonts w:ascii="Times New Roman" w:hAnsi="Times New Roman" w:cs="Times New Roman"/>
          <w:sz w:val="20"/>
          <w:szCs w:val="20"/>
        </w:rPr>
        <w:t xml:space="preserve"> </w:t>
      </w:r>
      <w:r w:rsidR="00E674B6">
        <w:rPr>
          <w:rFonts w:ascii="Times New Roman" w:hAnsi="Times New Roman" w:cs="Times New Roman"/>
          <w:sz w:val="20"/>
          <w:szCs w:val="20"/>
        </w:rPr>
        <w:t>illustrates</w:t>
      </w:r>
      <w:r w:rsidR="00CB3085">
        <w:rPr>
          <w:rFonts w:ascii="Times New Roman" w:hAnsi="Times New Roman" w:cs="Times New Roman"/>
          <w:sz w:val="20"/>
          <w:szCs w:val="20"/>
        </w:rPr>
        <w:t xml:space="preserve"> a progressive reduction in perceived RPE-T as PAH% increases</w:t>
      </w:r>
      <w:r w:rsidR="00DC472E" w:rsidRPr="00077240">
        <w:rPr>
          <w:rFonts w:ascii="Times New Roman" w:hAnsi="Times New Roman" w:cs="Times New Roman"/>
          <w:sz w:val="20"/>
          <w:szCs w:val="20"/>
        </w:rPr>
        <w:t xml:space="preserve">. </w:t>
      </w:r>
      <w:r w:rsidR="00FA2790" w:rsidRPr="00077240">
        <w:rPr>
          <w:rFonts w:ascii="Times New Roman" w:hAnsi="Times New Roman" w:cs="Times New Roman"/>
          <w:sz w:val="20"/>
          <w:szCs w:val="20"/>
        </w:rPr>
        <w:t xml:space="preserve">In line with other </w:t>
      </w:r>
      <w:r w:rsidR="00CB3085">
        <w:rPr>
          <w:rFonts w:ascii="Times New Roman" w:hAnsi="Times New Roman" w:cs="Times New Roman"/>
          <w:sz w:val="20"/>
          <w:szCs w:val="20"/>
        </w:rPr>
        <w:t>research</w:t>
      </w:r>
      <w:r w:rsidR="00FA2790" w:rsidRPr="00077240">
        <w:rPr>
          <w:rFonts w:ascii="Times New Roman" w:hAnsi="Times New Roman" w:cs="Times New Roman"/>
          <w:sz w:val="20"/>
          <w:szCs w:val="20"/>
        </w:rPr>
        <w:t xml:space="preserve"> </w:t>
      </w:r>
      <w:r w:rsidR="00FA2790" w:rsidRPr="00077240">
        <w:rPr>
          <w:rFonts w:ascii="Times New Roman" w:hAnsi="Times New Roman" w:cs="Times New Roman"/>
          <w:sz w:val="20"/>
          <w:szCs w:val="20"/>
        </w:rPr>
        <w:fldChar w:fldCharType="begin"/>
      </w:r>
      <w:r w:rsidR="00ED3FCF">
        <w:rPr>
          <w:rFonts w:ascii="Times New Roman" w:hAnsi="Times New Roman" w:cs="Times New Roman"/>
          <w:sz w:val="20"/>
          <w:szCs w:val="20"/>
        </w:rPr>
        <w:instrText xml:space="preserve"> ADDIN ZOTERO_ITEM CSL_CITATION {"citationID":"Il9xBUCj","properties":{"formattedCitation":"(McLaren et al., 2017)","plainCitation":"(McLaren et al., 2017)","noteIndex":0},"citationItems":[{"id":"TXdzjnaz/sd2KBjw8","uris":["http://zotero.org/users/6352108/items/59CU28YP"],"uri":["http://zotero.org/users/6352108/items/59CU28YP"],"itemData":{"id":"nQO0kDAa/jhhHwJ27","type":"article-journal","abstract":"Objectives: To investigate the application of differential ratings of perceived exertion (dRPE) to team-sport training. Design: Single cohort, observational study.\nMethods: Twenty-nine professional rugby union players were monitored over a six-week intensiﬁed training period. Training sessions were classiﬁed as: high-intensity intervals, repeated high-intensity efforts, speed, skill-based conditioning, skills, whole-body resistance, or upper-body resistance. After each session, players recorded a session rating of perceived exertion (sRPE; CR100®), along with differential session ratings for breathlessness (sRPE-B), leg muscle exertion (sRPE-L), upper-body muscle exertion (sRPE-U), and cognitive/technical demands (sRPE-T). Each score was multiplied by the session duration to calculate session training loads. Data were analysed using mixed linear modelling and multiple linear regression, with magnitude-based inferences subsequently applied.\nResults: Between-session differences in dRPE scores ranged from very likely trivial to most likely extremely large and within-session differences amongst dRPE scores ranged from unclear to most likely very large. Differential RPE training loads combined to explain 66–91% of the variance in sRPE training loads, and the strongest associations with sRPE training load were with sRPE-L for high-intensity intervals (r = 0.67; 90% conﬁdence limits ±0.22), sRPE-B for repeated high-intensity efforts (0.89; ±0.08) and skill-based conditioning (0.67; ±0.19), sRPE-T for Speed (0.63; ±0.17) and Skills (0.51; ±0.28), and sRPE-U for resistance training (whole-body: 0.61; ±0.21, upper-body: 0.92; ±0.07).\nConclusions: Differential RPE can provide a detailed quantiﬁcation of internal load during training activities commonplace in team sports. Knowledge of the relationships between dRPE and sRPE can isolate the speciﬁc perceptual demands of different training modes.","container-title":"Journal of Science and Medicine in Sport","DOI":"10.1016/j.jsams.2016.06.011","ISSN":"14402440","issue":"3","journalAbbreviation":"Journal of Science and Medicine in Sport","language":"en","page":"290-295","source":"DOI.org (Crossref)","title":"A detailed quantification of differential ratings of perceived exertion during team-sport training","volume":"20","author":[{"family":"McLaren","given":"Shaun J."},{"family":"Smith","given":"Andrew"},{"family":"Spears","given":"Iain R."},{"family":"Weston","given":"Matthew"}],"issued":{"date-parts":[["2017",3]]}}}],"schema":"https://github.com/citation-style-language/schema/raw/master/csl-citation.json"} </w:instrText>
      </w:r>
      <w:r w:rsidR="00FA2790"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(McLaren et al., 2017)</w:t>
      </w:r>
      <w:r w:rsidR="00FA2790" w:rsidRPr="00077240">
        <w:rPr>
          <w:rFonts w:ascii="Times New Roman" w:hAnsi="Times New Roman" w:cs="Times New Roman"/>
          <w:sz w:val="20"/>
          <w:szCs w:val="20"/>
        </w:rPr>
        <w:fldChar w:fldCharType="end"/>
      </w:r>
      <w:r w:rsidR="00FA2790" w:rsidRPr="00077240">
        <w:rPr>
          <w:rFonts w:ascii="Times New Roman" w:hAnsi="Times New Roman" w:cs="Times New Roman"/>
          <w:sz w:val="20"/>
          <w:szCs w:val="20"/>
        </w:rPr>
        <w:t xml:space="preserve"> </w:t>
      </w:r>
      <w:r w:rsidR="00DA6220" w:rsidRPr="00077240">
        <w:rPr>
          <w:rFonts w:ascii="Times New Roman" w:hAnsi="Times New Roman" w:cs="Times New Roman"/>
          <w:sz w:val="20"/>
          <w:szCs w:val="20"/>
        </w:rPr>
        <w:t>RPE-T was perceived to be lower than other RPE metrics, likely because the Y-SAFT</w:t>
      </w:r>
      <w:r w:rsidR="00DA6220" w:rsidRPr="00077240">
        <w:rPr>
          <w:rFonts w:ascii="Times New Roman" w:hAnsi="Times New Roman" w:cs="Times New Roman"/>
          <w:sz w:val="20"/>
          <w:szCs w:val="20"/>
          <w:vertAlign w:val="superscript"/>
        </w:rPr>
        <w:t>60</w:t>
      </w:r>
      <w:r w:rsidR="00DA6220" w:rsidRPr="00077240">
        <w:rPr>
          <w:rFonts w:ascii="Times New Roman" w:hAnsi="Times New Roman" w:cs="Times New Roman"/>
          <w:sz w:val="20"/>
          <w:szCs w:val="20"/>
        </w:rPr>
        <w:t xml:space="preserve"> is a repetitive audio-controlled activity profile </w:t>
      </w:r>
      <w:r w:rsidR="00264C6C">
        <w:rPr>
          <w:rFonts w:ascii="Times New Roman" w:hAnsi="Times New Roman" w:cs="Times New Roman"/>
          <w:sz w:val="20"/>
          <w:szCs w:val="20"/>
        </w:rPr>
        <w:t>requiring minimal</w:t>
      </w:r>
      <w:r w:rsidR="00DA6220" w:rsidRPr="00077240">
        <w:rPr>
          <w:rFonts w:ascii="Times New Roman" w:hAnsi="Times New Roman" w:cs="Times New Roman"/>
          <w:sz w:val="20"/>
          <w:szCs w:val="20"/>
        </w:rPr>
        <w:t xml:space="preserve"> cognitive strain in comparison to</w:t>
      </w:r>
      <w:r w:rsidR="005B3590" w:rsidRPr="00077240">
        <w:rPr>
          <w:rFonts w:ascii="Times New Roman" w:hAnsi="Times New Roman" w:cs="Times New Roman"/>
          <w:sz w:val="20"/>
          <w:szCs w:val="20"/>
        </w:rPr>
        <w:t xml:space="preserve"> training and match activities</w:t>
      </w:r>
      <w:r w:rsidR="00DA6220" w:rsidRPr="00077240">
        <w:rPr>
          <w:rFonts w:ascii="Times New Roman" w:hAnsi="Times New Roman" w:cs="Times New Roman"/>
          <w:sz w:val="20"/>
          <w:szCs w:val="20"/>
        </w:rPr>
        <w:t xml:space="preserve">. </w:t>
      </w:r>
      <w:r w:rsidR="005B3590" w:rsidRPr="00077240">
        <w:rPr>
          <w:rFonts w:ascii="Times New Roman" w:hAnsi="Times New Roman" w:cs="Times New Roman"/>
          <w:sz w:val="20"/>
          <w:szCs w:val="20"/>
        </w:rPr>
        <w:t>Why less mature individuals perceive the Y-SAFT</w:t>
      </w:r>
      <w:r w:rsidR="005B3590" w:rsidRPr="00077240">
        <w:rPr>
          <w:rFonts w:ascii="Times New Roman" w:hAnsi="Times New Roman" w:cs="Times New Roman"/>
          <w:sz w:val="20"/>
          <w:szCs w:val="20"/>
          <w:vertAlign w:val="superscript"/>
        </w:rPr>
        <w:t>60</w:t>
      </w:r>
      <w:r w:rsidR="005B3590" w:rsidRPr="00077240">
        <w:rPr>
          <w:rFonts w:ascii="Times New Roman" w:hAnsi="Times New Roman" w:cs="Times New Roman"/>
          <w:sz w:val="20"/>
          <w:szCs w:val="20"/>
        </w:rPr>
        <w:t xml:space="preserve"> more technically demanding remains unclear, although </w:t>
      </w:r>
      <w:r w:rsidRPr="00077240">
        <w:rPr>
          <w:rFonts w:ascii="Times New Roman" w:hAnsi="Times New Roman" w:cs="Times New Roman"/>
          <w:sz w:val="20"/>
          <w:szCs w:val="20"/>
        </w:rPr>
        <w:t>one theory</w:t>
      </w:r>
      <w:r w:rsidR="005B3590" w:rsidRPr="00077240">
        <w:rPr>
          <w:rFonts w:ascii="Times New Roman" w:hAnsi="Times New Roman" w:cs="Times New Roman"/>
          <w:sz w:val="20"/>
          <w:szCs w:val="20"/>
        </w:rPr>
        <w:t xml:space="preserve"> is linked to the relative physical shortcomings explained </w:t>
      </w:r>
      <w:r w:rsidR="00CB3085">
        <w:rPr>
          <w:rFonts w:ascii="Times New Roman" w:hAnsi="Times New Roman" w:cs="Times New Roman"/>
          <w:sz w:val="20"/>
          <w:szCs w:val="20"/>
        </w:rPr>
        <w:t>previously</w:t>
      </w:r>
      <w:r w:rsidR="005B3590" w:rsidRPr="00077240">
        <w:rPr>
          <w:rFonts w:ascii="Times New Roman" w:hAnsi="Times New Roman" w:cs="Times New Roman"/>
          <w:sz w:val="20"/>
          <w:szCs w:val="20"/>
        </w:rPr>
        <w:t xml:space="preserve">. Lloyd et al. </w:t>
      </w:r>
      <w:r w:rsidR="005B3590"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HP0l3G8O","properties":{"formattedCitation":"(2012)","plainCitation":"(2012)","noteIndex":0},"citationItems":[{"id":2271,"uris":["http://zotero.org/users/6352108/items/BV2EHQMD"],"uri":["http://zotero.org/users/6352108/items/BV2EHQMD"],"itemData":{"id":2271,"type":"article-journal","abstract":"The aim of the current study was to investigate potential age-related differences in neural regulation strategies during maximal and sub-maximal hopping. Thirty-two boys from three different age groups (9-, 12- and 15-years), completed trials of both maximal and sub maximal hopping, and based on contact and flight times, measures of reactive strength index (RSI=jump height/contact time) and leg stiffness (peak ground reaction force/peak displacement of centre of mass) were collected respectively. During all trials, surface electromyograms (EMG) were recorded from four different muscle sites of the dominant lower limb, during 100ms pre-ground contact, and then four subsequent stretch reflex phases: background muscle activity (0–30ms), short-latency stretch reflex (31–60ms), intermediate15 latency stretch reflex 61–90ms and long-latency stretch reflex (91–120ms). Reactive strength index and leg stiffness were measured during the hopping trials. During maximal hopping, both 12- and 15-year olds produced significantly greater RSI (P&lt;0.02) than 9-year olds, with 15-year olds utilising significantly greater soleus muscle activity during the 100ms prior to ground contact than the younger age groups (P&lt;0.01). During sub-maximal hopping, 15-year olds produced significantly greater absolute leg stiffness than both 12- and 9-year olds (P&lt;0.01), with 9-year olds producing significantly less soleus muscle activity during the 31–60ms time phase. For all age groups, sub-maximal hopping was associated with significantly greater background muscle activity and short-latency stretch reflex activity in the soleus and vastus lateralis, when compared to maximal hopping (P&lt;0.001). Results suggest that as children mature, they become more reliant on supra-spinal feed forward input and short latency stretch reflexes to regulate greater levels of leg stiffness and RSI when hopping.","container-title":"Journal of Electromyography and Kinesiology","DOI":"10.1016/j.jelekin.2011.09.008","ISSN":"1050-6411","issue":"1","journalAbbreviation":"Journal of Electromyography and Kinesiology","language":"en","page":"37-43","source":"ScienceDirect","title":"Age-related differences in the neural regulation of stretch–shortening cycle activities in male youths during maximal and sub-maximal hopping","volume":"22","author":[{"family":"Lloyd","given":"Rhodri S."},{"family":"Oliver","given":"Jon L."},{"family":"Hughes","given":"Michael G."},{"family":"Williams","given":"Craig A."}],"issued":{"date-parts":[["2012",2,1]]}},"suppress-author":true}],"schema":"https://github.com/citation-style-language/schema/raw/master/csl-citation.json"} </w:instrText>
      </w:r>
      <w:r w:rsidR="005B3590"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(2012)</w:t>
      </w:r>
      <w:r w:rsidR="005B3590" w:rsidRPr="00077240">
        <w:rPr>
          <w:rFonts w:ascii="Times New Roman" w:hAnsi="Times New Roman" w:cs="Times New Roman"/>
          <w:sz w:val="20"/>
          <w:szCs w:val="20"/>
        </w:rPr>
        <w:fldChar w:fldCharType="end"/>
      </w:r>
      <w:r w:rsidR="005B3590" w:rsidRPr="00077240">
        <w:rPr>
          <w:rFonts w:ascii="Times New Roman" w:hAnsi="Times New Roman" w:cs="Times New Roman"/>
          <w:sz w:val="20"/>
          <w:szCs w:val="20"/>
        </w:rPr>
        <w:t xml:space="preserve"> suggested that changes in SSC </w:t>
      </w:r>
      <w:r w:rsidR="00A53410">
        <w:rPr>
          <w:rFonts w:ascii="Times New Roman" w:hAnsi="Times New Roman" w:cs="Times New Roman"/>
          <w:sz w:val="20"/>
          <w:szCs w:val="20"/>
        </w:rPr>
        <w:t>during</w:t>
      </w:r>
      <w:r w:rsidR="005B3590" w:rsidRPr="00077240">
        <w:rPr>
          <w:rFonts w:ascii="Times New Roman" w:hAnsi="Times New Roman" w:cs="Times New Roman"/>
          <w:sz w:val="20"/>
          <w:szCs w:val="20"/>
        </w:rPr>
        <w:t xml:space="preserve"> growth are associated with improvements in anaerobic performance such as sprinting and change of direction, which may have indirectly influenced perception</w:t>
      </w:r>
      <w:r w:rsidR="00AF4D04">
        <w:rPr>
          <w:rFonts w:ascii="Times New Roman" w:hAnsi="Times New Roman" w:cs="Times New Roman"/>
          <w:sz w:val="20"/>
          <w:szCs w:val="20"/>
        </w:rPr>
        <w:t>s</w:t>
      </w:r>
      <w:r w:rsidR="005B3590" w:rsidRPr="00077240">
        <w:rPr>
          <w:rFonts w:ascii="Times New Roman" w:hAnsi="Times New Roman" w:cs="Times New Roman"/>
          <w:sz w:val="20"/>
          <w:szCs w:val="20"/>
        </w:rPr>
        <w:t xml:space="preserve"> of technical effort. For example, Y-SAFT</w:t>
      </w:r>
      <w:r w:rsidR="005B3590" w:rsidRPr="00077240">
        <w:rPr>
          <w:rFonts w:ascii="Times New Roman" w:hAnsi="Times New Roman" w:cs="Times New Roman"/>
          <w:sz w:val="20"/>
          <w:szCs w:val="20"/>
          <w:vertAlign w:val="superscript"/>
        </w:rPr>
        <w:t>60</w:t>
      </w:r>
      <w:r w:rsidR="005B3590" w:rsidRPr="00077240">
        <w:rPr>
          <w:rFonts w:ascii="Times New Roman" w:hAnsi="Times New Roman" w:cs="Times New Roman"/>
          <w:sz w:val="20"/>
          <w:szCs w:val="20"/>
        </w:rPr>
        <w:t xml:space="preserve"> audio cues such as ‘stride’ or ‘sprint’ require maximal effort. A </w:t>
      </w:r>
      <w:r w:rsidR="00A53410">
        <w:rPr>
          <w:rFonts w:ascii="Times New Roman" w:hAnsi="Times New Roman" w:cs="Times New Roman"/>
          <w:sz w:val="20"/>
          <w:szCs w:val="20"/>
        </w:rPr>
        <w:t>highly intense</w:t>
      </w:r>
      <w:r w:rsidR="005B3590" w:rsidRPr="00077240">
        <w:rPr>
          <w:rFonts w:ascii="Times New Roman" w:hAnsi="Times New Roman" w:cs="Times New Roman"/>
          <w:sz w:val="20"/>
          <w:szCs w:val="20"/>
        </w:rPr>
        <w:t xml:space="preserve"> period </w:t>
      </w:r>
      <w:r w:rsidRPr="00077240">
        <w:rPr>
          <w:rFonts w:ascii="Times New Roman" w:hAnsi="Times New Roman" w:cs="Times New Roman"/>
          <w:sz w:val="20"/>
          <w:szCs w:val="20"/>
        </w:rPr>
        <w:t>during the</w:t>
      </w:r>
      <w:r w:rsidR="005B3590" w:rsidRPr="00077240">
        <w:rPr>
          <w:rFonts w:ascii="Times New Roman" w:hAnsi="Times New Roman" w:cs="Times New Roman"/>
          <w:sz w:val="20"/>
          <w:szCs w:val="20"/>
        </w:rPr>
        <w:t xml:space="preserve"> </w:t>
      </w:r>
      <w:r w:rsidRPr="00077240">
        <w:rPr>
          <w:rFonts w:ascii="Times New Roman" w:hAnsi="Times New Roman" w:cs="Times New Roman"/>
          <w:sz w:val="20"/>
          <w:szCs w:val="20"/>
        </w:rPr>
        <w:t>Y-SAFT</w:t>
      </w:r>
      <w:r w:rsidRPr="00077240">
        <w:rPr>
          <w:rFonts w:ascii="Times New Roman" w:hAnsi="Times New Roman" w:cs="Times New Roman"/>
          <w:sz w:val="20"/>
          <w:szCs w:val="20"/>
          <w:vertAlign w:val="superscript"/>
        </w:rPr>
        <w:t>60</w:t>
      </w:r>
      <w:r w:rsidR="005B3590" w:rsidRPr="00077240">
        <w:rPr>
          <w:rFonts w:ascii="Times New Roman" w:hAnsi="Times New Roman" w:cs="Times New Roman"/>
          <w:sz w:val="20"/>
          <w:szCs w:val="20"/>
        </w:rPr>
        <w:t xml:space="preserve"> could be </w:t>
      </w:r>
      <w:r w:rsidR="00A53410">
        <w:rPr>
          <w:rFonts w:ascii="Times New Roman" w:hAnsi="Times New Roman" w:cs="Times New Roman"/>
          <w:sz w:val="20"/>
          <w:szCs w:val="20"/>
        </w:rPr>
        <w:t>perceived</w:t>
      </w:r>
      <w:r w:rsidR="005B3590" w:rsidRPr="00077240">
        <w:rPr>
          <w:rFonts w:ascii="Times New Roman" w:hAnsi="Times New Roman" w:cs="Times New Roman"/>
          <w:sz w:val="20"/>
          <w:szCs w:val="20"/>
        </w:rPr>
        <w:t xml:space="preserve"> more </w:t>
      </w:r>
      <w:r w:rsidR="00A53410">
        <w:rPr>
          <w:rFonts w:ascii="Times New Roman" w:hAnsi="Times New Roman" w:cs="Times New Roman"/>
          <w:sz w:val="20"/>
          <w:szCs w:val="20"/>
        </w:rPr>
        <w:t>cognitively demanding</w:t>
      </w:r>
      <w:r w:rsidR="005B3590" w:rsidRPr="00077240">
        <w:rPr>
          <w:rFonts w:ascii="Times New Roman" w:hAnsi="Times New Roman" w:cs="Times New Roman"/>
          <w:sz w:val="20"/>
          <w:szCs w:val="20"/>
        </w:rPr>
        <w:t xml:space="preserve"> for less mature individuals</w:t>
      </w:r>
      <w:r w:rsidRPr="00077240">
        <w:rPr>
          <w:rFonts w:ascii="Times New Roman" w:hAnsi="Times New Roman" w:cs="Times New Roman"/>
          <w:sz w:val="20"/>
          <w:szCs w:val="20"/>
        </w:rPr>
        <w:t xml:space="preserve"> endeavour</w:t>
      </w:r>
      <w:r w:rsidR="00A53410">
        <w:rPr>
          <w:rFonts w:ascii="Times New Roman" w:hAnsi="Times New Roman" w:cs="Times New Roman"/>
          <w:sz w:val="20"/>
          <w:szCs w:val="20"/>
        </w:rPr>
        <w:t>ing</w:t>
      </w:r>
      <w:r w:rsidRPr="00077240">
        <w:rPr>
          <w:rFonts w:ascii="Times New Roman" w:hAnsi="Times New Roman" w:cs="Times New Roman"/>
          <w:sz w:val="20"/>
          <w:szCs w:val="20"/>
        </w:rPr>
        <w:t xml:space="preserve"> to maintain pace with the audio</w:t>
      </w:r>
      <w:r w:rsidR="005B3590" w:rsidRPr="00077240">
        <w:rPr>
          <w:rFonts w:ascii="Times New Roman" w:hAnsi="Times New Roman" w:cs="Times New Roman"/>
          <w:sz w:val="20"/>
          <w:szCs w:val="20"/>
        </w:rPr>
        <w:t xml:space="preserve">. </w:t>
      </w:r>
      <w:r w:rsidR="00FA2790" w:rsidRPr="00077240">
        <w:rPr>
          <w:rFonts w:ascii="Times New Roman" w:hAnsi="Times New Roman" w:cs="Times New Roman"/>
          <w:sz w:val="20"/>
          <w:szCs w:val="20"/>
        </w:rPr>
        <w:t xml:space="preserve">An alternative theory is that less </w:t>
      </w:r>
      <w:r w:rsidR="00480C22">
        <w:rPr>
          <w:rFonts w:ascii="Times New Roman" w:hAnsi="Times New Roman" w:cs="Times New Roman"/>
          <w:sz w:val="20"/>
          <w:szCs w:val="20"/>
        </w:rPr>
        <w:t>mature</w:t>
      </w:r>
      <w:r w:rsidR="00FA2790" w:rsidRPr="00077240">
        <w:rPr>
          <w:rFonts w:ascii="Times New Roman" w:hAnsi="Times New Roman" w:cs="Times New Roman"/>
          <w:sz w:val="20"/>
          <w:szCs w:val="20"/>
        </w:rPr>
        <w:t xml:space="preserve"> individuals experienced greater training monotony during the repetitive activity profile</w:t>
      </w:r>
      <w:r w:rsidR="00AF4D04">
        <w:rPr>
          <w:rFonts w:ascii="Times New Roman" w:hAnsi="Times New Roman" w:cs="Times New Roman"/>
          <w:sz w:val="20"/>
          <w:szCs w:val="20"/>
        </w:rPr>
        <w:t xml:space="preserve"> or  non-linear differences in physical and cognitive maturation could have influenced perceptions</w:t>
      </w:r>
      <w:r w:rsidR="00FA2790" w:rsidRPr="00077240">
        <w:rPr>
          <w:rFonts w:ascii="Times New Roman" w:hAnsi="Times New Roman" w:cs="Times New Roman"/>
          <w:sz w:val="20"/>
          <w:szCs w:val="20"/>
        </w:rPr>
        <w:t xml:space="preserve"> </w:t>
      </w:r>
      <w:r w:rsidR="00FA2790" w:rsidRPr="00077240">
        <w:rPr>
          <w:rFonts w:ascii="Times New Roman" w:hAnsi="Times New Roman" w:cs="Times New Roman"/>
          <w:sz w:val="20"/>
          <w:szCs w:val="20"/>
        </w:rPr>
        <w:fldChar w:fldCharType="begin"/>
      </w:r>
      <w:r w:rsidR="00AF4D04">
        <w:rPr>
          <w:rFonts w:ascii="Times New Roman" w:hAnsi="Times New Roman" w:cs="Times New Roman"/>
          <w:sz w:val="20"/>
          <w:szCs w:val="20"/>
        </w:rPr>
        <w:instrText xml:space="preserve"> ADDIN ZOTERO_ITEM CSL_CITATION {"citationID":"qboDI9LQ","properties":{"formattedCitation":"(Brink et al., 2010; Wright et al., 2020)","plainCitation":"(Brink et al., 2010; Wright et al., 2020)","noteIndex":0},"citationItems":[{"id":1911,"uris":["http://zotero.org/users/6352108/items/PY5IGJUB"],"uri":["http://zotero.org/users/6352108/items/PY5IGJUB"],"itemData":{"id":1911,"type":"article-journal","abstract":"Objective Elite youth soccer players have a relatively high risk for injuries and illnesses due to increased physical and psychosocial stress. The aim of this study is to investigate how measures to monitor stress and recovery, and its analysis, provide useful information for the prevention of injuries and illnesses in elite youth soccer players.\nMethods 53 elite soccer players between 15 and 18 years of age participated in this study. To determine physical stress, soccer players registered training and match duration and session rating of perceived exertion for two competitive seasons by means of daily training logs. The Dutch version of the Recovery Stress Questionnaire for athletes (RESTQ-Sport) was administered monthly to assess the psychosocial stress–recovery state of players. The medical staff collected injury and illness data using the standardised Fédération Internationale de Football Association registration system. ORs and 95% CIs were calculated for injuries and illnesses using multinomial regression analyses. The independent measures were stress and recovery.\nResults During the study period, 320 injuries and 82 illnesses occurred. Multinomial regression demonstrated that physical stress was related to both injury and illness (range OR 1.01 to 2.59). Psychosocial stress and recovery were related the occurrence of illness (range OR 0.56 to 2.27).\nConclusions Injuries are related to physical stress. Physical stress and psychosocial stress and recovery are important in relation to illness. Individual monitoring of stress and recovery may provide useful information to prevent soccer players from injuries and illnesses.","container-title":"British Journal of Sports Medicine","DOI":"10.1136/bjsm.2009.069476","ISSN":"0306-3674","issue":"11","journalAbbreviation":"British Journal of Sports Medicine","language":"en","page":"809-815","source":"DOI.org (Crossref)","title":"Monitoring stress and recovery: new insights for the prevention of injuries and illnesses in elite youth soccer players","title-short":"Monitoring stress and recovery","volume":"44","author":[{"family":"Brink","given":"M.S."},{"family":"Visscher","given":"C."},{"family":"Arends","given":"S."},{"family":"Zwerver","given":"J."},{"family":"Post","given":"W. J."},{"family":"Lemmink","given":"K. A."}],"issued":{"date-parts":[["2010",9,1]]}}},{"id":2297,"uris":["http://zotero.org/users/6352108/items/BHKHMNUM"],"uri":["http://zotero.org/users/6352108/items/BHKHMNUM"],"itemData":{"id":2297,"type":"paper-conference","abstract":"word count: 250 30 Text only word count: 3619 31 Tables = 2 Figures = 2 32","source":"Semantic Scholar","title":"Differential ratings of perceived match and training exertion in youth female soccer: Differential RPE in girls soccer","title-short":"Differential ratings of perceived match and training exertion in youth female soccer","author":[{"family":"Wright","given":"Matthew D."},{"family":"Songane","given":"Francisco"},{"family":"Emmonds","given":"Stacey"},{"family":"Chesterton","given":"Paul"},{"family":"Weston","given":"Matthew"},{"family":"McLaren","given":"Shaun J."}],"issued":{"date-parts":[["2020"]]}}}],"schema":"https://github.com/citation-style-language/schema/raw/master/csl-citation.json"} </w:instrText>
      </w:r>
      <w:r w:rsidR="00FA2790" w:rsidRPr="00077240">
        <w:rPr>
          <w:rFonts w:ascii="Times New Roman" w:hAnsi="Times New Roman" w:cs="Times New Roman"/>
          <w:sz w:val="20"/>
          <w:szCs w:val="20"/>
        </w:rPr>
        <w:fldChar w:fldCharType="separate"/>
      </w:r>
      <w:r w:rsidR="00AF4D04">
        <w:rPr>
          <w:rFonts w:ascii="Times New Roman" w:hAnsi="Times New Roman" w:cs="Times New Roman"/>
          <w:noProof/>
          <w:sz w:val="20"/>
          <w:szCs w:val="20"/>
        </w:rPr>
        <w:t>(Brink et al., 2010; Wright et al., 2020)</w:t>
      </w:r>
      <w:r w:rsidR="00FA2790" w:rsidRPr="00077240">
        <w:rPr>
          <w:rFonts w:ascii="Times New Roman" w:hAnsi="Times New Roman" w:cs="Times New Roman"/>
          <w:sz w:val="20"/>
          <w:szCs w:val="20"/>
        </w:rPr>
        <w:fldChar w:fldCharType="end"/>
      </w:r>
      <w:r w:rsidR="00CB3085">
        <w:rPr>
          <w:rFonts w:ascii="Times New Roman" w:hAnsi="Times New Roman" w:cs="Times New Roman"/>
          <w:sz w:val="20"/>
          <w:szCs w:val="20"/>
        </w:rPr>
        <w:t xml:space="preserve">. </w:t>
      </w:r>
      <w:r w:rsidR="00AF4D04">
        <w:rPr>
          <w:rFonts w:ascii="Times New Roman" w:hAnsi="Times New Roman" w:cs="Times New Roman"/>
          <w:sz w:val="20"/>
          <w:szCs w:val="20"/>
        </w:rPr>
        <w:t>Despite</w:t>
      </w:r>
      <w:r w:rsidR="00F82886">
        <w:rPr>
          <w:rFonts w:ascii="Times New Roman" w:hAnsi="Times New Roman" w:cs="Times New Roman"/>
          <w:sz w:val="20"/>
          <w:szCs w:val="20"/>
        </w:rPr>
        <w:t xml:space="preserve"> no interaction, </w:t>
      </w:r>
      <w:r w:rsidR="00F82886" w:rsidRPr="00077240">
        <w:rPr>
          <w:rFonts w:ascii="Times New Roman" w:hAnsi="Times New Roman" w:cs="Times New Roman"/>
          <w:sz w:val="20"/>
          <w:szCs w:val="20"/>
        </w:rPr>
        <w:t xml:space="preserve">other dimensions of </w:t>
      </w:r>
      <w:r w:rsidR="00F82886">
        <w:rPr>
          <w:rFonts w:ascii="Times New Roman" w:hAnsi="Times New Roman" w:cs="Times New Roman"/>
          <w:sz w:val="20"/>
          <w:szCs w:val="20"/>
        </w:rPr>
        <w:t>intensity</w:t>
      </w:r>
      <w:r w:rsidR="00F82886" w:rsidRPr="00077240">
        <w:rPr>
          <w:rFonts w:ascii="Times New Roman" w:hAnsi="Times New Roman" w:cs="Times New Roman"/>
          <w:sz w:val="20"/>
          <w:szCs w:val="20"/>
        </w:rPr>
        <w:t xml:space="preserve"> (sRPE, RPE-B</w:t>
      </w:r>
      <w:r w:rsidR="00F82886">
        <w:rPr>
          <w:rFonts w:ascii="Times New Roman" w:hAnsi="Times New Roman" w:cs="Times New Roman"/>
          <w:sz w:val="20"/>
          <w:szCs w:val="20"/>
        </w:rPr>
        <w:t xml:space="preserve"> and HR</w:t>
      </w:r>
      <w:r w:rsidR="00F82886" w:rsidRPr="00077240">
        <w:rPr>
          <w:rFonts w:ascii="Times New Roman" w:hAnsi="Times New Roman" w:cs="Times New Roman"/>
          <w:sz w:val="20"/>
          <w:szCs w:val="20"/>
        </w:rPr>
        <w:t>) follow</w:t>
      </w:r>
      <w:r w:rsidR="00F82886">
        <w:rPr>
          <w:rFonts w:ascii="Times New Roman" w:hAnsi="Times New Roman" w:cs="Times New Roman"/>
          <w:sz w:val="20"/>
          <w:szCs w:val="20"/>
        </w:rPr>
        <w:t>ed</w:t>
      </w:r>
      <w:r w:rsidR="00F82886" w:rsidRPr="00077240">
        <w:rPr>
          <w:rFonts w:ascii="Times New Roman" w:hAnsi="Times New Roman" w:cs="Times New Roman"/>
          <w:sz w:val="20"/>
          <w:szCs w:val="20"/>
        </w:rPr>
        <w:t xml:space="preserve"> </w:t>
      </w:r>
      <w:r w:rsidR="00F82886">
        <w:rPr>
          <w:rFonts w:ascii="Times New Roman" w:hAnsi="Times New Roman" w:cs="Times New Roman"/>
          <w:sz w:val="20"/>
          <w:szCs w:val="20"/>
        </w:rPr>
        <w:t xml:space="preserve">a similar </w:t>
      </w:r>
      <w:r w:rsidR="00F82886" w:rsidRPr="00077240">
        <w:rPr>
          <w:rFonts w:ascii="Times New Roman" w:hAnsi="Times New Roman" w:cs="Times New Roman"/>
          <w:sz w:val="20"/>
          <w:szCs w:val="20"/>
        </w:rPr>
        <w:t>trend</w:t>
      </w:r>
      <w:r w:rsidR="00F82886">
        <w:rPr>
          <w:rFonts w:ascii="Times New Roman" w:hAnsi="Times New Roman" w:cs="Times New Roman"/>
          <w:sz w:val="20"/>
          <w:szCs w:val="20"/>
        </w:rPr>
        <w:t xml:space="preserve"> </w:t>
      </w:r>
      <w:r w:rsidR="00E674B6">
        <w:rPr>
          <w:rFonts w:ascii="Times New Roman" w:hAnsi="Times New Roman" w:cs="Times New Roman"/>
          <w:sz w:val="20"/>
          <w:szCs w:val="20"/>
        </w:rPr>
        <w:t>whereby</w:t>
      </w:r>
      <w:r w:rsidR="00F82886">
        <w:rPr>
          <w:rFonts w:ascii="Times New Roman" w:hAnsi="Times New Roman" w:cs="Times New Roman"/>
          <w:sz w:val="20"/>
          <w:szCs w:val="20"/>
        </w:rPr>
        <w:t xml:space="preserve"> more mature individuals found the activity less intense (Figure </w:t>
      </w:r>
      <w:r w:rsidR="00264C6C">
        <w:rPr>
          <w:rFonts w:ascii="Times New Roman" w:hAnsi="Times New Roman" w:cs="Times New Roman"/>
          <w:sz w:val="20"/>
          <w:szCs w:val="20"/>
        </w:rPr>
        <w:t>1</w:t>
      </w:r>
      <w:r w:rsidR="00F82886">
        <w:rPr>
          <w:rFonts w:ascii="Times New Roman" w:hAnsi="Times New Roman" w:cs="Times New Roman"/>
          <w:sz w:val="20"/>
          <w:szCs w:val="20"/>
        </w:rPr>
        <w:t>). This would confirm the intuitive</w:t>
      </w:r>
      <w:r w:rsidR="00F82886" w:rsidRPr="00077240">
        <w:rPr>
          <w:rFonts w:ascii="Times New Roman" w:hAnsi="Times New Roman" w:cs="Times New Roman"/>
          <w:sz w:val="20"/>
          <w:szCs w:val="20"/>
        </w:rPr>
        <w:t xml:space="preserve"> </w:t>
      </w:r>
      <w:r w:rsidR="00E674B6">
        <w:rPr>
          <w:rFonts w:ascii="Times New Roman" w:hAnsi="Times New Roman" w:cs="Times New Roman"/>
          <w:sz w:val="20"/>
          <w:szCs w:val="20"/>
        </w:rPr>
        <w:t>hypotheses,</w:t>
      </w:r>
      <w:r w:rsidR="00F82886">
        <w:rPr>
          <w:rFonts w:ascii="Times New Roman" w:hAnsi="Times New Roman" w:cs="Times New Roman"/>
          <w:sz w:val="20"/>
          <w:szCs w:val="20"/>
        </w:rPr>
        <w:t xml:space="preserve"> but lack of statistical significance prevents this conclusion</w:t>
      </w:r>
      <w:r w:rsidR="00E674B6">
        <w:rPr>
          <w:rFonts w:ascii="Times New Roman" w:hAnsi="Times New Roman" w:cs="Times New Roman"/>
          <w:sz w:val="20"/>
          <w:szCs w:val="20"/>
        </w:rPr>
        <w:t>;</w:t>
      </w:r>
      <w:r w:rsidR="00F82886">
        <w:rPr>
          <w:rFonts w:ascii="Times New Roman" w:hAnsi="Times New Roman" w:cs="Times New Roman"/>
          <w:sz w:val="20"/>
          <w:szCs w:val="20"/>
        </w:rPr>
        <w:t xml:space="preserve"> </w:t>
      </w:r>
      <w:r w:rsidR="00264C6C">
        <w:rPr>
          <w:rFonts w:ascii="Times New Roman" w:hAnsi="Times New Roman" w:cs="Times New Roman"/>
          <w:sz w:val="20"/>
          <w:szCs w:val="20"/>
        </w:rPr>
        <w:t xml:space="preserve">again, </w:t>
      </w:r>
      <w:r w:rsidR="00F82886">
        <w:rPr>
          <w:rFonts w:ascii="Times New Roman" w:hAnsi="Times New Roman" w:cs="Times New Roman"/>
          <w:sz w:val="20"/>
          <w:szCs w:val="20"/>
        </w:rPr>
        <w:t>suggesting the need for more work in this area.</w:t>
      </w:r>
      <w:r w:rsidR="00F82886" w:rsidRPr="00077240">
        <w:rPr>
          <w:rFonts w:ascii="Times New Roman" w:hAnsi="Times New Roman" w:cs="Times New Roman"/>
          <w:sz w:val="20"/>
          <w:szCs w:val="20"/>
        </w:rPr>
        <w:t xml:space="preserve"> </w:t>
      </w:r>
      <w:r w:rsidR="00F82886">
        <w:rPr>
          <w:rFonts w:ascii="Times New Roman" w:hAnsi="Times New Roman" w:cs="Times New Roman"/>
          <w:sz w:val="20"/>
          <w:szCs w:val="20"/>
        </w:rPr>
        <w:t>I</w:t>
      </w:r>
      <w:r w:rsidR="00F82886" w:rsidRPr="00077240">
        <w:rPr>
          <w:rFonts w:ascii="Times New Roman" w:hAnsi="Times New Roman" w:cs="Times New Roman"/>
          <w:sz w:val="20"/>
          <w:szCs w:val="20"/>
        </w:rPr>
        <w:t xml:space="preserve">t would </w:t>
      </w:r>
      <w:r w:rsidR="00F82886">
        <w:rPr>
          <w:rFonts w:ascii="Times New Roman" w:hAnsi="Times New Roman" w:cs="Times New Roman"/>
          <w:sz w:val="20"/>
          <w:szCs w:val="20"/>
        </w:rPr>
        <w:t xml:space="preserve">also </w:t>
      </w:r>
      <w:r w:rsidR="00F82886" w:rsidRPr="00077240">
        <w:rPr>
          <w:rFonts w:ascii="Times New Roman" w:hAnsi="Times New Roman" w:cs="Times New Roman"/>
          <w:sz w:val="20"/>
          <w:szCs w:val="20"/>
        </w:rPr>
        <w:t xml:space="preserve">appear that perceptions of exertion during adolescence are influenced by the specific protocol and training mode which may have </w:t>
      </w:r>
      <w:r w:rsidR="00F82886">
        <w:rPr>
          <w:rFonts w:ascii="Times New Roman" w:hAnsi="Times New Roman" w:cs="Times New Roman"/>
          <w:sz w:val="20"/>
          <w:szCs w:val="20"/>
        </w:rPr>
        <w:t>contributed</w:t>
      </w:r>
      <w:r w:rsidR="00F82886" w:rsidRPr="00077240">
        <w:rPr>
          <w:rFonts w:ascii="Times New Roman" w:hAnsi="Times New Roman" w:cs="Times New Roman"/>
          <w:sz w:val="20"/>
          <w:szCs w:val="20"/>
        </w:rPr>
        <w:t xml:space="preserve"> to these findings</w:t>
      </w:r>
      <w:r w:rsidR="00F82886">
        <w:rPr>
          <w:rFonts w:ascii="Times New Roman" w:hAnsi="Times New Roman" w:cs="Times New Roman"/>
          <w:sz w:val="20"/>
          <w:szCs w:val="20"/>
        </w:rPr>
        <w:t xml:space="preserve"> </w:t>
      </w:r>
      <w:r w:rsidR="00F82886" w:rsidRPr="00077240">
        <w:rPr>
          <w:rFonts w:ascii="Times New Roman" w:hAnsi="Times New Roman" w:cs="Times New Roman"/>
          <w:sz w:val="20"/>
          <w:szCs w:val="20"/>
        </w:rPr>
        <w:fldChar w:fldCharType="begin"/>
      </w:r>
      <w:r w:rsidR="00ED3FCF">
        <w:rPr>
          <w:rFonts w:ascii="Times New Roman" w:hAnsi="Times New Roman" w:cs="Times New Roman"/>
          <w:sz w:val="20"/>
          <w:szCs w:val="20"/>
        </w:rPr>
        <w:instrText xml:space="preserve"> ADDIN ZOTERO_ITEM CSL_CITATION {"citationID":"dIe9SW3F","properties":{"formattedCitation":"(McLaren et al., 2017)","plainCitation":"(McLaren et al., 2017)","noteIndex":0},"citationItems":[{"id":"TXdzjnaz/sd2KBjw8","uris":["http://zotero.org/users/6352108/items/59CU28YP"],"uri":["http://zotero.org/users/6352108/items/59CU28YP"],"itemData":{"id":"nQO0kDAa/jhhHwJ27","type":"article-journal","abstract":"Objectives: To investigate the application of differential ratings of perceived exertion (dRPE) to team-sport training. Design: Single cohort, observational study.\nMethods: Twenty-nine professional rugby union players were monitored over a six-week intensiﬁed training period. Training sessions were classiﬁed as: high-intensity intervals, repeated high-intensity efforts, speed, skill-based conditioning, skills, whole-body resistance, or upper-body resistance. After each session, players recorded a session rating of perceived exertion (sRPE; CR100®), along with differential session ratings for breathlessness (sRPE-B), leg muscle exertion (sRPE-L), upper-body muscle exertion (sRPE-U), and cognitive/technical demands (sRPE-T). Each score was multiplied by the session duration to calculate session training loads. Data were analysed using mixed linear modelling and multiple linear regression, with magnitude-based inferences subsequently applied.\nResults: Between-session differences in dRPE scores ranged from very likely trivial to most likely extremely large and within-session differences amongst dRPE scores ranged from unclear to most likely very large. Differential RPE training loads combined to explain 66–91% of the variance in sRPE training loads, and the strongest associations with sRPE training load were with sRPE-L for high-intensity intervals (r = 0.67; 90% conﬁdence limits ±0.22), sRPE-B for repeated high-intensity efforts (0.89; ±0.08) and skill-based conditioning (0.67; ±0.19), sRPE-T for Speed (0.63; ±0.17) and Skills (0.51; ±0.28), and sRPE-U for resistance training (whole-body: 0.61; ±0.21, upper-body: 0.92; ±0.07).\nConclusions: Differential RPE can provide a detailed quantiﬁcation of internal load during training activities commonplace in team sports. Knowledge of the relationships between dRPE and sRPE can isolate the speciﬁc perceptual demands of different training modes.","container-title":"Journal of Science and Medicine in Sport","DOI":"10.1016/j.jsams.2016.06.011","ISSN":"14402440","issue":"3","journalAbbreviation":"Journal of Science and Medicine in Sport","language":"en","page":"290-295","source":"DOI.org (Crossref)","title":"A detailed quantification of differential ratings of perceived exertion during team-sport training","volume":"20","author":[{"family":"McLaren","given":"Shaun J."},{"family":"Smith","given":"Andrew"},{"family":"Spears","given":"Iain R."},{"family":"Weston","given":"Matthew"}],"issued":{"date-parts":[["2017",3]]}}}],"schema":"https://github.com/citation-style-language/schema/raw/master/csl-citation.json"} </w:instrText>
      </w:r>
      <w:r w:rsidR="00F82886" w:rsidRPr="00077240">
        <w:rPr>
          <w:rFonts w:ascii="Times New Roman" w:hAnsi="Times New Roman" w:cs="Times New Roman"/>
          <w:sz w:val="20"/>
          <w:szCs w:val="20"/>
        </w:rPr>
        <w:fldChar w:fldCharType="separate"/>
      </w:r>
      <w:r w:rsidR="00264C6C">
        <w:rPr>
          <w:rFonts w:ascii="Times New Roman" w:hAnsi="Times New Roman" w:cs="Times New Roman"/>
          <w:noProof/>
          <w:sz w:val="20"/>
          <w:szCs w:val="20"/>
        </w:rPr>
        <w:t>(McLaren et al., 2017)</w:t>
      </w:r>
      <w:r w:rsidR="00F82886" w:rsidRPr="00077240">
        <w:rPr>
          <w:rFonts w:ascii="Times New Roman" w:hAnsi="Times New Roman" w:cs="Times New Roman"/>
          <w:sz w:val="20"/>
          <w:szCs w:val="20"/>
        </w:rPr>
        <w:fldChar w:fldCharType="end"/>
      </w:r>
      <w:r w:rsidR="00F82886">
        <w:rPr>
          <w:rFonts w:ascii="Times New Roman" w:hAnsi="Times New Roman" w:cs="Times New Roman"/>
          <w:sz w:val="20"/>
          <w:szCs w:val="20"/>
        </w:rPr>
        <w:t xml:space="preserve">. </w:t>
      </w:r>
    </w:p>
    <w:p w14:paraId="301A3818" w14:textId="78E6BE6B" w:rsidR="001925BC" w:rsidRPr="00077240" w:rsidRDefault="001925BC" w:rsidP="00B53EFC">
      <w:pPr>
        <w:spacing w:line="360" w:lineRule="auto"/>
        <w:jc w:val="both"/>
        <w:rPr>
          <w:rFonts w:ascii="Times New Roman" w:hAnsi="Times New Roman" w:cs="Times New Roman"/>
          <w:sz w:val="20"/>
          <w:szCs w:val="20"/>
        </w:rPr>
      </w:pPr>
    </w:p>
    <w:p w14:paraId="659ED53F" w14:textId="71B87F70" w:rsidR="00340EDF" w:rsidRPr="006336BB" w:rsidRDefault="00340EDF" w:rsidP="005866F6">
      <w:pPr>
        <w:pStyle w:val="Newparagraph"/>
        <w:spacing w:line="360" w:lineRule="auto"/>
        <w:ind w:firstLine="0"/>
        <w:jc w:val="both"/>
        <w:rPr>
          <w:rFonts w:ascii="Times New Roman" w:hAnsi="Times New Roman" w:cs="Times New Roman"/>
          <w:i/>
          <w:iCs/>
          <w:sz w:val="20"/>
          <w:szCs w:val="20"/>
        </w:rPr>
      </w:pPr>
      <w:r w:rsidRPr="006336BB">
        <w:rPr>
          <w:rFonts w:ascii="Times New Roman" w:hAnsi="Times New Roman" w:cs="Times New Roman"/>
          <w:i/>
          <w:iCs/>
          <w:sz w:val="20"/>
          <w:szCs w:val="20"/>
        </w:rPr>
        <w:t>Limitations</w:t>
      </w:r>
    </w:p>
    <w:p w14:paraId="3D3FA575" w14:textId="1DF64D56" w:rsidR="001E014C" w:rsidRDefault="001925BC" w:rsidP="005866F6">
      <w:pPr>
        <w:pStyle w:val="Newparagraph"/>
        <w:spacing w:line="360" w:lineRule="auto"/>
        <w:ind w:firstLine="0"/>
        <w:jc w:val="both"/>
        <w:rPr>
          <w:rFonts w:ascii="Times New Roman" w:hAnsi="Times New Roman" w:cs="Times New Roman"/>
          <w:sz w:val="20"/>
          <w:szCs w:val="20"/>
        </w:rPr>
      </w:pPr>
      <w:r w:rsidRPr="00077240">
        <w:rPr>
          <w:rFonts w:ascii="Times New Roman" w:hAnsi="Times New Roman" w:cs="Times New Roman"/>
          <w:sz w:val="20"/>
          <w:szCs w:val="20"/>
        </w:rPr>
        <w:t xml:space="preserve">Whilst the </w:t>
      </w:r>
      <w:r w:rsidR="005C3552">
        <w:rPr>
          <w:rFonts w:ascii="Times New Roman" w:hAnsi="Times New Roman" w:cs="Times New Roman"/>
          <w:sz w:val="20"/>
          <w:szCs w:val="20"/>
        </w:rPr>
        <w:t xml:space="preserve">standardised </w:t>
      </w:r>
      <w:r w:rsidRPr="00077240">
        <w:rPr>
          <w:rFonts w:ascii="Times New Roman" w:hAnsi="Times New Roman" w:cs="Times New Roman"/>
          <w:sz w:val="20"/>
          <w:szCs w:val="20"/>
        </w:rPr>
        <w:t>Y-SAFT</w:t>
      </w:r>
      <w:r w:rsidRPr="00077240">
        <w:rPr>
          <w:rFonts w:ascii="Times New Roman" w:hAnsi="Times New Roman" w:cs="Times New Roman"/>
          <w:sz w:val="20"/>
          <w:szCs w:val="20"/>
          <w:vertAlign w:val="superscript"/>
        </w:rPr>
        <w:t>60</w:t>
      </w:r>
      <w:r w:rsidRPr="00077240">
        <w:rPr>
          <w:rFonts w:ascii="Times New Roman" w:hAnsi="Times New Roman" w:cs="Times New Roman"/>
          <w:sz w:val="20"/>
          <w:szCs w:val="20"/>
        </w:rPr>
        <w:t xml:space="preserve"> facilitated a dose-response comparison, it is conceded that it disregards many reactive soccer-specific actions (e.g. responding to opponents, jumping and kicking). Consequently, although comparative from a locomotive perspective, the Y-SAFT</w:t>
      </w:r>
      <w:r w:rsidRPr="00077240">
        <w:rPr>
          <w:rFonts w:ascii="Times New Roman" w:hAnsi="Times New Roman" w:cs="Times New Roman"/>
          <w:sz w:val="20"/>
          <w:szCs w:val="20"/>
          <w:vertAlign w:val="superscript"/>
        </w:rPr>
        <w:t>60</w:t>
      </w:r>
      <w:r w:rsidRPr="00077240">
        <w:rPr>
          <w:rFonts w:ascii="Times New Roman" w:hAnsi="Times New Roman" w:cs="Times New Roman"/>
          <w:sz w:val="20"/>
          <w:szCs w:val="20"/>
        </w:rPr>
        <w:t xml:space="preserve"> may underrepresent true anatomical</w:t>
      </w:r>
      <w:r w:rsidR="00340EDF">
        <w:rPr>
          <w:rFonts w:ascii="Times New Roman" w:hAnsi="Times New Roman" w:cs="Times New Roman"/>
          <w:sz w:val="20"/>
          <w:szCs w:val="20"/>
        </w:rPr>
        <w:t>, physiological</w:t>
      </w:r>
      <w:r w:rsidRPr="00077240">
        <w:rPr>
          <w:rFonts w:ascii="Times New Roman" w:hAnsi="Times New Roman" w:cs="Times New Roman"/>
          <w:sz w:val="20"/>
          <w:szCs w:val="20"/>
        </w:rPr>
        <w:t xml:space="preserve"> and biomechanical stress</w:t>
      </w:r>
      <w:r w:rsidR="00AF4D04">
        <w:rPr>
          <w:rFonts w:ascii="Times New Roman" w:hAnsi="Times New Roman" w:cs="Times New Roman"/>
          <w:sz w:val="20"/>
          <w:szCs w:val="20"/>
        </w:rPr>
        <w:t>es</w:t>
      </w:r>
      <w:r w:rsidRPr="00077240">
        <w:rPr>
          <w:rFonts w:ascii="Times New Roman" w:hAnsi="Times New Roman" w:cs="Times New Roman"/>
          <w:sz w:val="20"/>
          <w:szCs w:val="20"/>
        </w:rPr>
        <w:t xml:space="preserve"> placed on adolescent players during </w:t>
      </w:r>
      <w:r w:rsidR="00340EDF">
        <w:rPr>
          <w:rFonts w:ascii="Times New Roman" w:hAnsi="Times New Roman" w:cs="Times New Roman"/>
          <w:sz w:val="20"/>
          <w:szCs w:val="20"/>
        </w:rPr>
        <w:t xml:space="preserve">actual </w:t>
      </w:r>
      <w:r w:rsidRPr="00077240">
        <w:rPr>
          <w:rFonts w:ascii="Times New Roman" w:hAnsi="Times New Roman" w:cs="Times New Roman"/>
          <w:sz w:val="20"/>
          <w:szCs w:val="20"/>
        </w:rPr>
        <w:t xml:space="preserve">training and/or competition. This may explain why some individuals experienced a level of potentiation in neuromuscular </w:t>
      </w:r>
      <w:r w:rsidR="00340EDF">
        <w:rPr>
          <w:rFonts w:ascii="Times New Roman" w:hAnsi="Times New Roman" w:cs="Times New Roman"/>
          <w:sz w:val="20"/>
          <w:szCs w:val="20"/>
        </w:rPr>
        <w:t>performance</w:t>
      </w:r>
      <w:r w:rsidR="00340EDF" w:rsidRPr="00077240">
        <w:rPr>
          <w:rFonts w:ascii="Times New Roman" w:hAnsi="Times New Roman" w:cs="Times New Roman"/>
          <w:sz w:val="20"/>
          <w:szCs w:val="20"/>
        </w:rPr>
        <w:t xml:space="preserve"> </w:t>
      </w:r>
      <w:r w:rsidRPr="00077240">
        <w:rPr>
          <w:rFonts w:ascii="Times New Roman" w:hAnsi="Times New Roman" w:cs="Times New Roman"/>
          <w:sz w:val="20"/>
          <w:szCs w:val="20"/>
        </w:rPr>
        <w:t>as the demands were insufficient to elicit</w:t>
      </w:r>
      <w:r w:rsidR="00480C22">
        <w:rPr>
          <w:rFonts w:ascii="Times New Roman" w:hAnsi="Times New Roman" w:cs="Times New Roman"/>
          <w:sz w:val="20"/>
          <w:szCs w:val="20"/>
        </w:rPr>
        <w:t xml:space="preserve"> detrimental performance change</w:t>
      </w:r>
      <w:r w:rsidR="00AF4D04">
        <w:rPr>
          <w:rFonts w:ascii="Times New Roman" w:hAnsi="Times New Roman" w:cs="Times New Roman"/>
          <w:sz w:val="20"/>
          <w:szCs w:val="20"/>
        </w:rPr>
        <w:t>s</w:t>
      </w:r>
      <w:r w:rsidRPr="00077240">
        <w:rPr>
          <w:rFonts w:ascii="Times New Roman" w:hAnsi="Times New Roman" w:cs="Times New Roman"/>
          <w:sz w:val="20"/>
          <w:szCs w:val="20"/>
        </w:rPr>
        <w:t xml:space="preserve">. However, the large positional and individual variability of external loads from competitive matches and training activities make more ecologically valid dose-response protocols highly complex </w:t>
      </w:r>
      <w:r w:rsidR="005C3552">
        <w:rPr>
          <w:rFonts w:ascii="Times New Roman" w:hAnsi="Times New Roman" w:cs="Times New Roman"/>
          <w:sz w:val="20"/>
          <w:szCs w:val="20"/>
        </w:rPr>
        <w:t>for research</w:t>
      </w:r>
      <w:r w:rsidRPr="00077240">
        <w:rPr>
          <w:rFonts w:ascii="Times New Roman" w:hAnsi="Times New Roman" w:cs="Times New Roman"/>
          <w:sz w:val="20"/>
          <w:szCs w:val="20"/>
        </w:rPr>
        <w:t xml:space="preserve">. </w:t>
      </w:r>
      <w:r w:rsidR="005866F6">
        <w:rPr>
          <w:rFonts w:ascii="Times New Roman" w:hAnsi="Times New Roman" w:cs="Times New Roman"/>
          <w:sz w:val="20"/>
          <w:szCs w:val="20"/>
        </w:rPr>
        <w:t xml:space="preserve">In addition, it is appreciated that baseline markers of physical fitness (e.g. aerobic fitness, strength, speed) may influence individual responses to the standardised activity profile and therefore should not be discounted when considering the moderating impact of PAH%. </w:t>
      </w:r>
    </w:p>
    <w:p w14:paraId="6B6AE6E0" w14:textId="77777777" w:rsidR="005866F6" w:rsidRPr="00077240" w:rsidRDefault="005866F6" w:rsidP="005866F6">
      <w:pPr>
        <w:pStyle w:val="Newparagraph"/>
        <w:spacing w:line="360" w:lineRule="auto"/>
        <w:ind w:firstLine="0"/>
        <w:jc w:val="both"/>
        <w:rPr>
          <w:rFonts w:ascii="Times New Roman" w:hAnsi="Times New Roman" w:cs="Times New Roman"/>
          <w:sz w:val="20"/>
          <w:szCs w:val="20"/>
        </w:rPr>
      </w:pPr>
    </w:p>
    <w:p w14:paraId="7537F78C" w14:textId="16E4EFEE" w:rsidR="00797B26" w:rsidRDefault="00E278AC" w:rsidP="00B53EFC">
      <w:pPr>
        <w:spacing w:line="360" w:lineRule="auto"/>
        <w:jc w:val="both"/>
        <w:rPr>
          <w:rFonts w:ascii="Times New Roman" w:hAnsi="Times New Roman" w:cs="Times New Roman"/>
          <w:sz w:val="20"/>
          <w:szCs w:val="20"/>
        </w:rPr>
      </w:pPr>
      <w:r>
        <w:rPr>
          <w:rFonts w:ascii="Times New Roman" w:hAnsi="Times New Roman" w:cs="Times New Roman"/>
          <w:sz w:val="20"/>
          <w:szCs w:val="20"/>
        </w:rPr>
        <w:t>T</w:t>
      </w:r>
      <w:r w:rsidR="001E014C" w:rsidRPr="00077240">
        <w:rPr>
          <w:rFonts w:ascii="Times New Roman" w:hAnsi="Times New Roman" w:cs="Times New Roman"/>
          <w:sz w:val="20"/>
          <w:szCs w:val="20"/>
        </w:rPr>
        <w:t>his acute study suggest</w:t>
      </w:r>
      <w:r>
        <w:rPr>
          <w:rFonts w:ascii="Times New Roman" w:hAnsi="Times New Roman" w:cs="Times New Roman"/>
          <w:sz w:val="20"/>
          <w:szCs w:val="20"/>
        </w:rPr>
        <w:t>s</w:t>
      </w:r>
      <w:r w:rsidR="001E014C" w:rsidRPr="00077240">
        <w:rPr>
          <w:rFonts w:ascii="Times New Roman" w:hAnsi="Times New Roman" w:cs="Times New Roman"/>
          <w:sz w:val="20"/>
          <w:szCs w:val="20"/>
        </w:rPr>
        <w:t xml:space="preserve"> that a single soccer specific activity bout can </w:t>
      </w:r>
      <w:r w:rsidR="00E674B6">
        <w:rPr>
          <w:rFonts w:ascii="Times New Roman" w:hAnsi="Times New Roman" w:cs="Times New Roman"/>
          <w:sz w:val="20"/>
          <w:szCs w:val="20"/>
        </w:rPr>
        <w:t>elicit</w:t>
      </w:r>
      <w:r w:rsidR="001E014C" w:rsidRPr="00077240">
        <w:rPr>
          <w:rFonts w:ascii="Times New Roman" w:hAnsi="Times New Roman" w:cs="Times New Roman"/>
          <w:sz w:val="20"/>
          <w:szCs w:val="20"/>
        </w:rPr>
        <w:t xml:space="preserve"> </w:t>
      </w:r>
      <w:r w:rsidR="005866F6">
        <w:rPr>
          <w:rFonts w:ascii="Times New Roman" w:hAnsi="Times New Roman" w:cs="Times New Roman"/>
          <w:sz w:val="20"/>
          <w:szCs w:val="20"/>
        </w:rPr>
        <w:t>maturation</w:t>
      </w:r>
      <w:r w:rsidR="001E014C" w:rsidRPr="00077240">
        <w:rPr>
          <w:rFonts w:ascii="Times New Roman" w:hAnsi="Times New Roman" w:cs="Times New Roman"/>
          <w:sz w:val="20"/>
          <w:szCs w:val="20"/>
        </w:rPr>
        <w:t xml:space="preserve"> specific </w:t>
      </w:r>
      <w:r w:rsidR="005866F6">
        <w:rPr>
          <w:rFonts w:ascii="Times New Roman" w:hAnsi="Times New Roman" w:cs="Times New Roman"/>
          <w:sz w:val="20"/>
          <w:szCs w:val="20"/>
        </w:rPr>
        <w:t>dose-responses (RSI, RPE-T, Stiffness)</w:t>
      </w:r>
      <w:r w:rsidR="001E014C" w:rsidRPr="00077240">
        <w:rPr>
          <w:rFonts w:ascii="Times New Roman" w:hAnsi="Times New Roman" w:cs="Times New Roman"/>
          <w:sz w:val="20"/>
          <w:szCs w:val="20"/>
        </w:rPr>
        <w:t xml:space="preserve">, which are likely magnified when combined with </w:t>
      </w:r>
      <w:r w:rsidR="005866F6">
        <w:rPr>
          <w:rFonts w:ascii="Times New Roman" w:hAnsi="Times New Roman" w:cs="Times New Roman"/>
          <w:sz w:val="20"/>
          <w:szCs w:val="20"/>
        </w:rPr>
        <w:t xml:space="preserve">repeated </w:t>
      </w:r>
      <w:r w:rsidR="001E014C" w:rsidRPr="00077240">
        <w:rPr>
          <w:rFonts w:ascii="Times New Roman" w:hAnsi="Times New Roman" w:cs="Times New Roman"/>
          <w:sz w:val="20"/>
          <w:szCs w:val="20"/>
        </w:rPr>
        <w:t xml:space="preserve">activities each week. </w:t>
      </w:r>
      <w:r w:rsidR="00641D89" w:rsidRPr="00077240">
        <w:rPr>
          <w:rFonts w:ascii="Times New Roman" w:hAnsi="Times New Roman" w:cs="Times New Roman"/>
          <w:sz w:val="20"/>
          <w:szCs w:val="20"/>
        </w:rPr>
        <w:t xml:space="preserve">Therefore, practitioners are urged to consider the </w:t>
      </w:r>
      <w:r w:rsidR="00E674B6">
        <w:rPr>
          <w:rFonts w:ascii="Times New Roman" w:hAnsi="Times New Roman" w:cs="Times New Roman"/>
          <w:sz w:val="20"/>
          <w:szCs w:val="20"/>
        </w:rPr>
        <w:t>maturational</w:t>
      </w:r>
      <w:r w:rsidR="00641D89" w:rsidRPr="00077240">
        <w:rPr>
          <w:rFonts w:ascii="Times New Roman" w:hAnsi="Times New Roman" w:cs="Times New Roman"/>
          <w:sz w:val="20"/>
          <w:szCs w:val="20"/>
        </w:rPr>
        <w:t xml:space="preserve"> </w:t>
      </w:r>
      <w:r w:rsidR="00AF4D04">
        <w:rPr>
          <w:rFonts w:ascii="Times New Roman" w:hAnsi="Times New Roman" w:cs="Times New Roman"/>
          <w:sz w:val="20"/>
          <w:szCs w:val="20"/>
        </w:rPr>
        <w:t xml:space="preserve">load-response </w:t>
      </w:r>
      <w:r w:rsidR="00641D89" w:rsidRPr="00077240">
        <w:rPr>
          <w:rFonts w:ascii="Times New Roman" w:hAnsi="Times New Roman" w:cs="Times New Roman"/>
          <w:sz w:val="20"/>
          <w:szCs w:val="20"/>
        </w:rPr>
        <w:t>variation in an attempt to reduce injury</w:t>
      </w:r>
      <w:r w:rsidR="00AF4D04">
        <w:rPr>
          <w:rFonts w:ascii="Times New Roman" w:hAnsi="Times New Roman" w:cs="Times New Roman"/>
          <w:sz w:val="20"/>
          <w:szCs w:val="20"/>
        </w:rPr>
        <w:t xml:space="preserve"> incidence</w:t>
      </w:r>
      <w:r w:rsidR="00641D89" w:rsidRPr="00077240">
        <w:rPr>
          <w:rFonts w:ascii="Times New Roman" w:hAnsi="Times New Roman" w:cs="Times New Roman"/>
          <w:sz w:val="20"/>
          <w:szCs w:val="20"/>
        </w:rPr>
        <w:t xml:space="preserve"> from </w:t>
      </w:r>
      <w:r>
        <w:rPr>
          <w:rFonts w:ascii="Times New Roman" w:hAnsi="Times New Roman" w:cs="Times New Roman"/>
          <w:sz w:val="20"/>
          <w:szCs w:val="20"/>
        </w:rPr>
        <w:t>inappropriate</w:t>
      </w:r>
      <w:r w:rsidR="00641D89" w:rsidRPr="00077240">
        <w:rPr>
          <w:rFonts w:ascii="Times New Roman" w:hAnsi="Times New Roman" w:cs="Times New Roman"/>
          <w:sz w:val="20"/>
          <w:szCs w:val="20"/>
        </w:rPr>
        <w:t xml:space="preserve"> levels of physical and cognitive stress </w:t>
      </w:r>
      <w:r w:rsidR="00641D89" w:rsidRPr="00077240">
        <w:rPr>
          <w:rFonts w:ascii="Times New Roman" w:hAnsi="Times New Roman" w:cs="Times New Roman"/>
          <w:sz w:val="20"/>
          <w:szCs w:val="20"/>
        </w:rPr>
        <w:fldChar w:fldCharType="begin"/>
      </w:r>
      <w:r w:rsidR="00EC20D4">
        <w:rPr>
          <w:rFonts w:ascii="Times New Roman" w:hAnsi="Times New Roman" w:cs="Times New Roman"/>
          <w:sz w:val="20"/>
          <w:szCs w:val="20"/>
        </w:rPr>
        <w:instrText xml:space="preserve"> ADDIN ZOTERO_ITEM CSL_CITATION {"citationID":"XJRAuObG","properties":{"formattedCitation":"(Brink et al., 2010)","plainCitation":"(Brink et al., 2010)","noteIndex":0},"citationItems":[{"id":1911,"uris":["http://zotero.org/users/6352108/items/PY5IGJUB"],"uri":["http://zotero.org/users/6352108/items/PY5IGJUB"],"itemData":{"id":1911,"type":"article-journal","abstract":"Objective Elite youth soccer players have a relatively high risk for injuries and illnesses due to increased physical and psychosocial stress. The aim of this study is to investigate how measures to monitor stress and recovery, and its analysis, provide useful information for the prevention of injuries and illnesses in elite youth soccer players.\nMethods 53 elite soccer players between 15 and 18 years of age participated in this study. To determine physical stress, soccer players registered training and match duration and session rating of perceived exertion for two competitive seasons by means of daily training logs. The Dutch version of the Recovery Stress Questionnaire for athletes (RESTQ-Sport) was administered monthly to assess the psychosocial stress–recovery state of players. The medical staff collected injury and illness data using the standardised Fédération Internationale de Football Association registration system. ORs and 95% CIs were calculated for injuries and illnesses using multinomial regression analyses. The independent measures were stress and recovery.\nResults During the study period, 320 injuries and 82 illnesses occurred. Multinomial regression demonstrated that physical stress was related to both injury and illness (range OR 1.01 to 2.59). Psychosocial stress and recovery were related the occurrence of illness (range OR 0.56 to 2.27).\nConclusions Injuries are related to physical stress. Physical stress and psychosocial stress and recovery are important in relation to illness. Individual monitoring of stress and recovery may provide useful information to prevent soccer players from injuries and illnesses.","container-title":"British Journal of Sports Medicine","DOI":"10.1136/bjsm.2009.069476","ISSN":"0306-3674","issue":"11","journalAbbreviation":"British Journal of Sports Medicine","language":"en","page":"809-815","source":"DOI.org (Crossref)","title":"Monitoring stress and recovery: new insights for the prevention of injuries and illnesses in elite youth soccer players","title-short":"Monitoring stress and recovery","volume":"44","author":[{"family":"Brink","given":"M.S."},{"family":"Visscher","given":"C."},{"family":"Arends","given":"S."},{"family":"Zwerver","given":"J."},{"family":"Post","given":"W. J."},{"family":"Lemmink","given":"K. A."}],"issued":{"date-parts":[["2010",9,1]]}}}],"schema":"https://github.com/citation-style-language/schema/raw/master/csl-citation.json"} </w:instrText>
      </w:r>
      <w:r w:rsidR="00641D89" w:rsidRPr="00077240">
        <w:rPr>
          <w:rFonts w:ascii="Times New Roman" w:hAnsi="Times New Roman" w:cs="Times New Roman"/>
          <w:sz w:val="20"/>
          <w:szCs w:val="20"/>
        </w:rPr>
        <w:fldChar w:fldCharType="separate"/>
      </w:r>
      <w:r w:rsidR="00EC20D4">
        <w:rPr>
          <w:rFonts w:ascii="Times New Roman" w:hAnsi="Times New Roman" w:cs="Times New Roman"/>
          <w:noProof/>
          <w:sz w:val="20"/>
          <w:szCs w:val="20"/>
        </w:rPr>
        <w:t>(Brink et al., 2010)</w:t>
      </w:r>
      <w:r w:rsidR="00641D89" w:rsidRPr="00077240">
        <w:rPr>
          <w:rFonts w:ascii="Times New Roman" w:hAnsi="Times New Roman" w:cs="Times New Roman"/>
          <w:sz w:val="20"/>
          <w:szCs w:val="20"/>
        </w:rPr>
        <w:fldChar w:fldCharType="end"/>
      </w:r>
      <w:r w:rsidR="00641D89" w:rsidRPr="00077240">
        <w:rPr>
          <w:rFonts w:ascii="Times New Roman" w:hAnsi="Times New Roman" w:cs="Times New Roman"/>
          <w:sz w:val="20"/>
          <w:szCs w:val="20"/>
        </w:rPr>
        <w:t xml:space="preserve">. </w:t>
      </w:r>
      <w:r w:rsidR="005866F6">
        <w:rPr>
          <w:rFonts w:ascii="Times New Roman" w:hAnsi="Times New Roman" w:cs="Times New Roman"/>
          <w:sz w:val="20"/>
          <w:szCs w:val="20"/>
        </w:rPr>
        <w:t xml:space="preserve">Based on </w:t>
      </w:r>
      <w:r w:rsidR="00340EDF">
        <w:rPr>
          <w:rFonts w:ascii="Times New Roman" w:hAnsi="Times New Roman" w:cs="Times New Roman"/>
          <w:sz w:val="20"/>
          <w:szCs w:val="20"/>
        </w:rPr>
        <w:t xml:space="preserve">tentative </w:t>
      </w:r>
      <w:r w:rsidR="005866F6">
        <w:rPr>
          <w:rFonts w:ascii="Times New Roman" w:hAnsi="Times New Roman" w:cs="Times New Roman"/>
          <w:sz w:val="20"/>
          <w:szCs w:val="20"/>
        </w:rPr>
        <w:t>findings, i</w:t>
      </w:r>
      <w:r w:rsidR="00B96C2E" w:rsidRPr="00077240">
        <w:rPr>
          <w:rFonts w:ascii="Times New Roman" w:hAnsi="Times New Roman" w:cs="Times New Roman"/>
          <w:sz w:val="20"/>
          <w:szCs w:val="20"/>
        </w:rPr>
        <w:t xml:space="preserve">t would be irresponsible to make </w:t>
      </w:r>
      <w:r w:rsidR="005866F6">
        <w:rPr>
          <w:rFonts w:ascii="Times New Roman" w:hAnsi="Times New Roman" w:cs="Times New Roman"/>
          <w:sz w:val="20"/>
          <w:szCs w:val="20"/>
        </w:rPr>
        <w:t>robust</w:t>
      </w:r>
      <w:r w:rsidR="00B96C2E" w:rsidRPr="00077240">
        <w:rPr>
          <w:rFonts w:ascii="Times New Roman" w:hAnsi="Times New Roman" w:cs="Times New Roman"/>
          <w:sz w:val="20"/>
          <w:szCs w:val="20"/>
        </w:rPr>
        <w:t xml:space="preserve"> </w:t>
      </w:r>
      <w:r w:rsidR="00B96C2E" w:rsidRPr="00077240">
        <w:rPr>
          <w:rFonts w:ascii="Times New Roman" w:hAnsi="Times New Roman" w:cs="Times New Roman"/>
          <w:sz w:val="20"/>
          <w:szCs w:val="20"/>
        </w:rPr>
        <w:lastRenderedPageBreak/>
        <w:t xml:space="preserve">recommendations </w:t>
      </w:r>
      <w:r w:rsidR="00E674B6">
        <w:rPr>
          <w:rFonts w:ascii="Times New Roman" w:hAnsi="Times New Roman" w:cs="Times New Roman"/>
          <w:sz w:val="20"/>
          <w:szCs w:val="20"/>
        </w:rPr>
        <w:t xml:space="preserve">regarding how </w:t>
      </w:r>
      <w:r w:rsidR="005C3552">
        <w:rPr>
          <w:rFonts w:ascii="Times New Roman" w:hAnsi="Times New Roman" w:cs="Times New Roman"/>
          <w:sz w:val="20"/>
          <w:szCs w:val="20"/>
        </w:rPr>
        <w:t>to</w:t>
      </w:r>
      <w:r w:rsidR="00B96C2E" w:rsidRPr="00077240">
        <w:rPr>
          <w:rFonts w:ascii="Times New Roman" w:hAnsi="Times New Roman" w:cs="Times New Roman"/>
          <w:sz w:val="20"/>
          <w:szCs w:val="20"/>
        </w:rPr>
        <w:t xml:space="preserve"> change training practices, </w:t>
      </w:r>
      <w:r w:rsidR="005C3552">
        <w:rPr>
          <w:rFonts w:ascii="Times New Roman" w:hAnsi="Times New Roman" w:cs="Times New Roman"/>
          <w:sz w:val="20"/>
          <w:szCs w:val="20"/>
        </w:rPr>
        <w:t xml:space="preserve">but </w:t>
      </w:r>
      <w:r w:rsidR="00B96C2E" w:rsidRPr="00077240">
        <w:rPr>
          <w:rFonts w:ascii="Times New Roman" w:hAnsi="Times New Roman" w:cs="Times New Roman"/>
          <w:sz w:val="20"/>
          <w:szCs w:val="20"/>
        </w:rPr>
        <w:t xml:space="preserve">the authors would </w:t>
      </w:r>
      <w:r>
        <w:rPr>
          <w:rFonts w:ascii="Times New Roman" w:hAnsi="Times New Roman" w:cs="Times New Roman"/>
          <w:sz w:val="20"/>
          <w:szCs w:val="20"/>
        </w:rPr>
        <w:t>encourage</w:t>
      </w:r>
      <w:r w:rsidR="00B96C2E" w:rsidRPr="00077240">
        <w:rPr>
          <w:rFonts w:ascii="Times New Roman" w:hAnsi="Times New Roman" w:cs="Times New Roman"/>
          <w:sz w:val="20"/>
          <w:szCs w:val="20"/>
        </w:rPr>
        <w:t xml:space="preserve"> practitioners to be mindful of</w:t>
      </w:r>
      <w:r w:rsidR="005866F6">
        <w:rPr>
          <w:rFonts w:ascii="Times New Roman" w:hAnsi="Times New Roman" w:cs="Times New Roman"/>
          <w:sz w:val="20"/>
          <w:szCs w:val="20"/>
        </w:rPr>
        <w:t xml:space="preserve"> dose-response</w:t>
      </w:r>
      <w:r w:rsidR="00E674B6">
        <w:rPr>
          <w:rFonts w:ascii="Times New Roman" w:hAnsi="Times New Roman" w:cs="Times New Roman"/>
          <w:sz w:val="20"/>
          <w:szCs w:val="20"/>
        </w:rPr>
        <w:t xml:space="preserve"> variations</w:t>
      </w:r>
      <w:r w:rsidR="005866F6">
        <w:rPr>
          <w:rFonts w:ascii="Times New Roman" w:hAnsi="Times New Roman" w:cs="Times New Roman"/>
          <w:sz w:val="20"/>
          <w:szCs w:val="20"/>
        </w:rPr>
        <w:t xml:space="preserve"> across maturation</w:t>
      </w:r>
      <w:r w:rsidR="00340EDF">
        <w:rPr>
          <w:rFonts w:ascii="Times New Roman" w:hAnsi="Times New Roman" w:cs="Times New Roman"/>
          <w:sz w:val="20"/>
          <w:szCs w:val="20"/>
        </w:rPr>
        <w:t xml:space="preserve"> in the following ways</w:t>
      </w:r>
      <w:r w:rsidR="00B96C2E" w:rsidRPr="00077240">
        <w:rPr>
          <w:rFonts w:ascii="Times New Roman" w:hAnsi="Times New Roman" w:cs="Times New Roman"/>
          <w:sz w:val="20"/>
          <w:szCs w:val="20"/>
        </w:rPr>
        <w:t>.</w:t>
      </w:r>
      <w:r w:rsidR="00AF4D04">
        <w:rPr>
          <w:rFonts w:ascii="Times New Roman" w:hAnsi="Times New Roman" w:cs="Times New Roman"/>
          <w:sz w:val="20"/>
          <w:szCs w:val="20"/>
        </w:rPr>
        <w:t xml:space="preserve"> </w:t>
      </w:r>
      <w:r w:rsidR="00340EDF">
        <w:rPr>
          <w:rFonts w:ascii="Times New Roman" w:hAnsi="Times New Roman" w:cs="Times New Roman"/>
          <w:sz w:val="20"/>
          <w:szCs w:val="20"/>
        </w:rPr>
        <w:t>Firstly</w:t>
      </w:r>
      <w:r w:rsidR="00E674B6">
        <w:rPr>
          <w:rFonts w:ascii="Times New Roman" w:hAnsi="Times New Roman" w:cs="Times New Roman"/>
          <w:sz w:val="20"/>
          <w:szCs w:val="20"/>
        </w:rPr>
        <w:t>,</w:t>
      </w:r>
      <w:r w:rsidR="005866F6">
        <w:rPr>
          <w:rFonts w:ascii="Times New Roman" w:hAnsi="Times New Roman" w:cs="Times New Roman"/>
          <w:sz w:val="20"/>
          <w:szCs w:val="20"/>
        </w:rPr>
        <w:t xml:space="preserve"> a</w:t>
      </w:r>
      <w:r w:rsidR="00B96C2E" w:rsidRPr="00077240">
        <w:rPr>
          <w:rFonts w:ascii="Times New Roman" w:hAnsi="Times New Roman" w:cs="Times New Roman"/>
          <w:sz w:val="20"/>
          <w:szCs w:val="20"/>
        </w:rPr>
        <w:t xml:space="preserve">ctivities </w:t>
      </w:r>
      <w:r w:rsidR="005866F6">
        <w:rPr>
          <w:rFonts w:ascii="Times New Roman" w:hAnsi="Times New Roman" w:cs="Times New Roman"/>
          <w:sz w:val="20"/>
          <w:szCs w:val="20"/>
        </w:rPr>
        <w:t xml:space="preserve">high in biomechanical load </w:t>
      </w:r>
      <w:r w:rsidR="00B96C2E" w:rsidRPr="00077240">
        <w:rPr>
          <w:rFonts w:ascii="Times New Roman" w:hAnsi="Times New Roman" w:cs="Times New Roman"/>
          <w:sz w:val="20"/>
          <w:szCs w:val="20"/>
        </w:rPr>
        <w:t xml:space="preserve">characterised by short, intense intervals with frequent accelerations, decelerations and changes of direction, often over small </w:t>
      </w:r>
      <w:r w:rsidR="00D77FEE" w:rsidRPr="00077240">
        <w:rPr>
          <w:rFonts w:ascii="Times New Roman" w:hAnsi="Times New Roman" w:cs="Times New Roman"/>
          <w:sz w:val="20"/>
          <w:szCs w:val="20"/>
        </w:rPr>
        <w:t xml:space="preserve">to moderate </w:t>
      </w:r>
      <w:r w:rsidR="00B96C2E" w:rsidRPr="00077240">
        <w:rPr>
          <w:rFonts w:ascii="Times New Roman" w:hAnsi="Times New Roman" w:cs="Times New Roman"/>
          <w:sz w:val="20"/>
          <w:szCs w:val="20"/>
        </w:rPr>
        <w:t>pitch-dimensions</w:t>
      </w:r>
      <w:r w:rsidR="005866F6">
        <w:rPr>
          <w:rFonts w:ascii="Times New Roman" w:hAnsi="Times New Roman" w:cs="Times New Roman"/>
          <w:sz w:val="20"/>
          <w:szCs w:val="20"/>
        </w:rPr>
        <w:t xml:space="preserve"> may accentuate variations in response</w:t>
      </w:r>
      <w:r w:rsidR="00264C6C">
        <w:rPr>
          <w:rFonts w:ascii="Times New Roman" w:hAnsi="Times New Roman" w:cs="Times New Roman"/>
          <w:sz w:val="20"/>
          <w:szCs w:val="20"/>
        </w:rPr>
        <w:t>.</w:t>
      </w:r>
      <w:r w:rsidR="00340EDF">
        <w:rPr>
          <w:rFonts w:ascii="Times New Roman" w:hAnsi="Times New Roman" w:cs="Times New Roman"/>
          <w:sz w:val="20"/>
          <w:szCs w:val="20"/>
        </w:rPr>
        <w:t xml:space="preserve"> Therefore, it may be prudent to restrict the frequency and volume of exposure to such load across the training week, particularly in those approaching peak-height velocity. Secondly, p</w:t>
      </w:r>
      <w:r w:rsidR="001E014C" w:rsidRPr="00077240">
        <w:rPr>
          <w:rFonts w:ascii="Times New Roman" w:hAnsi="Times New Roman" w:cs="Times New Roman"/>
          <w:sz w:val="20"/>
          <w:szCs w:val="20"/>
        </w:rPr>
        <w:t xml:space="preserve">ractitioners are encouraged to </w:t>
      </w:r>
      <w:r w:rsidR="00B96C2E" w:rsidRPr="00077240">
        <w:rPr>
          <w:rFonts w:ascii="Times New Roman" w:hAnsi="Times New Roman" w:cs="Times New Roman"/>
          <w:sz w:val="20"/>
          <w:szCs w:val="20"/>
        </w:rPr>
        <w:t xml:space="preserve">adapt their prescription processes and routinely </w:t>
      </w:r>
      <w:r w:rsidR="001E014C" w:rsidRPr="00077240">
        <w:rPr>
          <w:rFonts w:ascii="Times New Roman" w:hAnsi="Times New Roman" w:cs="Times New Roman"/>
          <w:sz w:val="20"/>
          <w:szCs w:val="20"/>
        </w:rPr>
        <w:t>consider matur</w:t>
      </w:r>
      <w:r w:rsidR="005866F6">
        <w:rPr>
          <w:rFonts w:ascii="Times New Roman" w:hAnsi="Times New Roman" w:cs="Times New Roman"/>
          <w:sz w:val="20"/>
          <w:szCs w:val="20"/>
        </w:rPr>
        <w:t>ation</w:t>
      </w:r>
      <w:r w:rsidR="001E014C" w:rsidRPr="00077240">
        <w:rPr>
          <w:rFonts w:ascii="Times New Roman" w:hAnsi="Times New Roman" w:cs="Times New Roman"/>
          <w:sz w:val="20"/>
          <w:szCs w:val="20"/>
        </w:rPr>
        <w:t xml:space="preserve"> </w:t>
      </w:r>
      <w:r w:rsidR="00641D89" w:rsidRPr="00077240">
        <w:rPr>
          <w:rFonts w:ascii="Times New Roman" w:hAnsi="Times New Roman" w:cs="Times New Roman"/>
          <w:sz w:val="20"/>
          <w:szCs w:val="20"/>
        </w:rPr>
        <w:t>specific load management strategies</w:t>
      </w:r>
      <w:r w:rsidR="00E674B6">
        <w:rPr>
          <w:rFonts w:ascii="Times New Roman" w:hAnsi="Times New Roman" w:cs="Times New Roman"/>
          <w:sz w:val="20"/>
          <w:szCs w:val="20"/>
        </w:rPr>
        <w:t xml:space="preserve"> whenever possible</w:t>
      </w:r>
      <w:r w:rsidR="00340EDF">
        <w:rPr>
          <w:rFonts w:ascii="Times New Roman" w:hAnsi="Times New Roman" w:cs="Times New Roman"/>
          <w:sz w:val="20"/>
          <w:szCs w:val="20"/>
        </w:rPr>
        <w:t xml:space="preserve">, for example utilising existing maturity-categorised strategies such as bio-banded training or competitions </w:t>
      </w:r>
      <w:r w:rsidR="00340EDF">
        <w:rPr>
          <w:rFonts w:ascii="Times New Roman" w:hAnsi="Times New Roman" w:cs="Times New Roman"/>
          <w:sz w:val="20"/>
          <w:szCs w:val="20"/>
        </w:rPr>
        <w:fldChar w:fldCharType="begin"/>
      </w:r>
      <w:r w:rsidR="00340EDF">
        <w:rPr>
          <w:rFonts w:ascii="Times New Roman" w:hAnsi="Times New Roman" w:cs="Times New Roman"/>
          <w:sz w:val="20"/>
          <w:szCs w:val="20"/>
        </w:rPr>
        <w:instrText xml:space="preserve"> ADDIN ZOTERO_ITEM CSL_CITATION {"citationID":"2RmWZcBZ","properties":{"formattedCitation":"(Cumming et al., 2018)","plainCitation":"(Cumming et al., 2018)","noteIndex":0},"citationItems":[{"id":1191,"uris":["http://zotero.org/users/6352108/items/E3UM7YUB"],"uri":["http://zotero.org/users/6352108/items/E3UM7YUB"],"itemData":{"id":1191,"type":"article-journal","abstract":"Individual differences in the growth and maturation have been shown to impact player performance and development in youth soccer. This study investigated Premier League academy players’ experiences of participating in a tournament bio-banded for biological maturation. Players (N = 66) from four professional soccer clubs aged 11 and 14 years and between 85–90% of adult stature participated in a tournament. Players competed in three 11 vs 11 games on a full size pitch with 25-min halves. Sixteen players participated in four 15-min focus groups and were asked to describe their experiences of participating in the bio-banded tournament in comparison to age group competition. All players described their experience as positive and recommended the Premier League integrate bio-banding into the existing games programme. In comparison to age-group competitions, early maturing players described the bio-banded games more physically challenging, and found that they had to adapt their style of play placing a greater emphasis on technique and tactics. Late maturing players considered the games to be less physically challenging, yet appreciated the having more opportunity to use, develop and demonstrate their technical, physical, and psychological competencies. Bio-banding strategies appear to contribute positively towards the holistic development of young soccer players.","container-title":"Journal of Sports Sciences","DOI":"10.1080/02640414.2017.1340656","ISSN":"0264-0414, 1466-447X","issue":"7","journalAbbreviation":"Journal of Sports Sciences","language":"en","page":"757-765","source":"DOI.org (Crossref)","title":"Premier League academy soccer players’ experiences of competing in a tournament bio-banded for biological maturation","volume":"36","author":[{"family":"Cumming","given":"Sean P."},{"family":"Brown","given":"Daniel J."},{"family":"Mitchell","given":"Siobhan"},{"family":"Bunce","given":"James"},{"family":"Hunt","given":"Dan"},{"family":"Hedges","given":"Chris"},{"family":"Crane","given":"Gregory"},{"family":"Gross","given":"Aleks"},{"family":"Scott","given":"Sam"},{"family":"Franklin","given":"Ed"},{"family":"Breakspear","given":"Dave"},{"family":"Dennison","given":"Luke"},{"family":"White","given":"Paul"},{"family":"Cain","given":"Andrew"},{"family":"Eisenmann","given":"Joey C."},{"family":"Malina","given":"Robert M."}],"issued":{"date-parts":[["2018",4,3]]}}}],"schema":"https://github.com/citation-style-language/schema/raw/master/csl-citation.json"} </w:instrText>
      </w:r>
      <w:r w:rsidR="00340EDF">
        <w:rPr>
          <w:rFonts w:ascii="Times New Roman" w:hAnsi="Times New Roman" w:cs="Times New Roman"/>
          <w:sz w:val="20"/>
          <w:szCs w:val="20"/>
        </w:rPr>
        <w:fldChar w:fldCharType="separate"/>
      </w:r>
      <w:r w:rsidR="00340EDF">
        <w:rPr>
          <w:rFonts w:ascii="Times New Roman" w:hAnsi="Times New Roman" w:cs="Times New Roman"/>
          <w:noProof/>
          <w:sz w:val="20"/>
          <w:szCs w:val="20"/>
        </w:rPr>
        <w:t>(Cumming et al., 2018)</w:t>
      </w:r>
      <w:r w:rsidR="00340EDF">
        <w:rPr>
          <w:rFonts w:ascii="Times New Roman" w:hAnsi="Times New Roman" w:cs="Times New Roman"/>
          <w:sz w:val="20"/>
          <w:szCs w:val="20"/>
        </w:rPr>
        <w:fldChar w:fldCharType="end"/>
      </w:r>
      <w:r w:rsidR="00340EDF">
        <w:rPr>
          <w:rFonts w:ascii="Times New Roman" w:hAnsi="Times New Roman" w:cs="Times New Roman"/>
          <w:sz w:val="20"/>
          <w:szCs w:val="20"/>
        </w:rPr>
        <w:t xml:space="preserve">. Although this does not automatically reduce the load on those deemed vulnerable, it provides opportunity for the coach to better manage the frequency and volume of exposure to stressful activities on a group level and therefore reduce large variations in inter-individual response attributed to maturity. Finally, this would facilitate the inclusion of activities that required less unpredictable, reactive strength (typified by deceleration or COD) actions in favour of more structured ‘technical’ practices that built on key movement competencies such as acceleration, deceleration, change of direction and strength development as suggested by the Youth Physical Development (YPD) model </w:t>
      </w:r>
      <w:r w:rsidR="00340EDF">
        <w:rPr>
          <w:rFonts w:ascii="Times New Roman" w:hAnsi="Times New Roman" w:cs="Times New Roman"/>
          <w:sz w:val="20"/>
          <w:szCs w:val="20"/>
        </w:rPr>
        <w:fldChar w:fldCharType="begin"/>
      </w:r>
      <w:r w:rsidR="00340EDF">
        <w:rPr>
          <w:rFonts w:ascii="Times New Roman" w:hAnsi="Times New Roman" w:cs="Times New Roman"/>
          <w:sz w:val="20"/>
          <w:szCs w:val="20"/>
        </w:rPr>
        <w:instrText xml:space="preserve"> ADDIN ZOTERO_ITEM CSL_CITATION {"citationID":"r051Lhbq","properties":{"formattedCitation":"(Lloyd &amp; Oliver, 2012)","plainCitation":"(Lloyd &amp; Oliver, 2012)","noteIndex":0},"citationItems":[{"id":2980,"uris":["http://zotero.org/users/6352108/items/27943C82"],"uri":["http://zotero.org/users/6352108/items/27943C82"],"itemData":{"id":2980,"type":"article-journal","abstract":"SUMMARY \n        THE DEVELOPMENT OF PHYSICAL FITNESS IN YOUNG ATHLETES IS A RAPIDLY EXPANDING FIELD OF INTEREST FOR STRENGTH AND CONDITIONING COACHES, PHYSICAL EDUCATORS, SPORTS COACHES, AND PARENTS. PREVIOUS LONG-TERM ATHLETE DEVELOPMENT MODELS HAVE CLASSIFIED YOUTH-BASED TRAINING METHODOLOGIES IN RELATION TO CHRONOLOGIC AGE GROUPS, AN APPROACH THAT HAS DISTINCT LIMITATIONS. MORE RECENT MODELS HAVE ATTEMPTED TO BRIDGE MATURATION AND PERIODS OF TRAINABILITY FOR A LIMITED NUMBER OF FITNESS QUALITIES, ALTHOUGH SUCH MODELS APPEAR TO BE BASED ON SUBJECTIVE ANALYSIS. THE YOUTH PHYSICAL DEVELOPMENT MODEL PROVIDES A LOGICAL AND EVIDENCE-BASED APPROACH TO THE SYSTEMATIC DEVELOPMENT OF PHYSICAL PERFORMANCE IN YOUNG ATHLETES.","container-title":"Strength &amp; Conditioning Journal","DOI":"10.1519/SSC.0b013e31825760ea","ISSN":"1524-1602","issue":"3","language":"en-US","page":"61–72","source":"journals.lww.com","title":"The Youth Physical Development Model: A New Approach to Long-Term Athletic Development","title-short":"The Youth Physical Development Model","volume":"34","author":[{"family":"Lloyd","given":"Rhodri S."},{"family":"Oliver","given":"Jon L."}],"issued":{"date-parts":[["2012",6]]}}}],"schema":"https://github.com/citation-style-language/schema/raw/master/csl-citation.json"} </w:instrText>
      </w:r>
      <w:r w:rsidR="00340EDF">
        <w:rPr>
          <w:rFonts w:ascii="Times New Roman" w:hAnsi="Times New Roman" w:cs="Times New Roman"/>
          <w:sz w:val="20"/>
          <w:szCs w:val="20"/>
        </w:rPr>
        <w:fldChar w:fldCharType="separate"/>
      </w:r>
      <w:r w:rsidR="00340EDF">
        <w:rPr>
          <w:rFonts w:ascii="Times New Roman" w:hAnsi="Times New Roman" w:cs="Times New Roman"/>
          <w:noProof/>
          <w:sz w:val="20"/>
          <w:szCs w:val="20"/>
        </w:rPr>
        <w:t>(Lloyd &amp; Oliver, 2012)</w:t>
      </w:r>
      <w:r w:rsidR="00340EDF">
        <w:rPr>
          <w:rFonts w:ascii="Times New Roman" w:hAnsi="Times New Roman" w:cs="Times New Roman"/>
          <w:sz w:val="20"/>
          <w:szCs w:val="20"/>
        </w:rPr>
        <w:fldChar w:fldCharType="end"/>
      </w:r>
      <w:r w:rsidR="00340EDF">
        <w:rPr>
          <w:rFonts w:ascii="Times New Roman" w:hAnsi="Times New Roman" w:cs="Times New Roman"/>
          <w:sz w:val="20"/>
          <w:szCs w:val="20"/>
        </w:rPr>
        <w:t xml:space="preserve">. It is not recommended that practitioners reduce training exposure per se or remove any particular activities completely, but more that the emphasis of training shifts to allow smart prescription of loads that are directed at the individual appropriately. </w:t>
      </w:r>
    </w:p>
    <w:p w14:paraId="24E00125" w14:textId="77777777" w:rsidR="00797B26" w:rsidRDefault="00797B26" w:rsidP="00B53EFC">
      <w:pPr>
        <w:spacing w:line="360" w:lineRule="auto"/>
        <w:jc w:val="both"/>
        <w:rPr>
          <w:rFonts w:ascii="Times New Roman" w:hAnsi="Times New Roman" w:cs="Times New Roman"/>
          <w:sz w:val="20"/>
          <w:szCs w:val="20"/>
        </w:rPr>
      </w:pPr>
    </w:p>
    <w:p w14:paraId="3981CD1A" w14:textId="77777777" w:rsidR="00797B26" w:rsidRPr="00196420" w:rsidRDefault="00797B26" w:rsidP="00B53EFC">
      <w:pPr>
        <w:spacing w:line="360" w:lineRule="auto"/>
        <w:jc w:val="both"/>
        <w:rPr>
          <w:rFonts w:ascii="Times New Roman" w:hAnsi="Times New Roman" w:cs="Times New Roman"/>
          <w:i/>
          <w:iCs/>
          <w:sz w:val="20"/>
          <w:szCs w:val="20"/>
        </w:rPr>
      </w:pPr>
      <w:r w:rsidRPr="00196420">
        <w:rPr>
          <w:rFonts w:ascii="Times New Roman" w:hAnsi="Times New Roman" w:cs="Times New Roman"/>
          <w:i/>
          <w:iCs/>
          <w:sz w:val="20"/>
          <w:szCs w:val="20"/>
        </w:rPr>
        <w:t>Conclusion</w:t>
      </w:r>
    </w:p>
    <w:p w14:paraId="5BF1F5BB" w14:textId="02D744B7" w:rsidR="00E166EE" w:rsidRPr="00077240" w:rsidRDefault="00797B26" w:rsidP="00B53EFC">
      <w:pPr>
        <w:spacing w:line="360" w:lineRule="auto"/>
        <w:jc w:val="both"/>
        <w:rPr>
          <w:rFonts w:ascii="Times New Roman" w:hAnsi="Times New Roman" w:cs="Times New Roman"/>
          <w:sz w:val="20"/>
          <w:szCs w:val="20"/>
        </w:rPr>
      </w:pPr>
      <w:r w:rsidRPr="00077240">
        <w:rPr>
          <w:rFonts w:ascii="Times New Roman" w:hAnsi="Times New Roman" w:cs="Times New Roman"/>
          <w:sz w:val="20"/>
          <w:szCs w:val="20"/>
        </w:rPr>
        <w:t>Collectively,</w:t>
      </w:r>
      <w:r>
        <w:rPr>
          <w:rFonts w:ascii="Times New Roman" w:hAnsi="Times New Roman" w:cs="Times New Roman"/>
          <w:sz w:val="20"/>
          <w:szCs w:val="20"/>
        </w:rPr>
        <w:t xml:space="preserve"> these</w:t>
      </w:r>
      <w:r w:rsidRPr="00077240">
        <w:rPr>
          <w:rFonts w:ascii="Times New Roman" w:hAnsi="Times New Roman" w:cs="Times New Roman"/>
          <w:sz w:val="20"/>
          <w:szCs w:val="20"/>
        </w:rPr>
        <w:t xml:space="preserve"> findings </w:t>
      </w:r>
      <w:r>
        <w:rPr>
          <w:rFonts w:ascii="Times New Roman" w:hAnsi="Times New Roman" w:cs="Times New Roman"/>
          <w:sz w:val="20"/>
          <w:szCs w:val="20"/>
        </w:rPr>
        <w:t>provide evidence of the moderating effect of maturation to perceptions and responses to standardised activity.</w:t>
      </w:r>
      <w:r w:rsidRPr="00077240">
        <w:rPr>
          <w:rFonts w:ascii="Times New Roman" w:hAnsi="Times New Roman" w:cs="Times New Roman"/>
          <w:sz w:val="20"/>
          <w:szCs w:val="20"/>
        </w:rPr>
        <w:t xml:space="preserve"> Therefore, the findings suggest that failure to </w:t>
      </w:r>
      <w:r>
        <w:rPr>
          <w:rFonts w:ascii="Times New Roman" w:hAnsi="Times New Roman" w:cs="Times New Roman"/>
          <w:sz w:val="20"/>
          <w:szCs w:val="20"/>
        </w:rPr>
        <w:t>consider</w:t>
      </w:r>
      <w:r w:rsidRPr="00077240">
        <w:rPr>
          <w:rFonts w:ascii="Times New Roman" w:hAnsi="Times New Roman" w:cs="Times New Roman"/>
          <w:sz w:val="20"/>
          <w:szCs w:val="20"/>
        </w:rPr>
        <w:t xml:space="preserve"> </w:t>
      </w:r>
      <w:r>
        <w:rPr>
          <w:rFonts w:ascii="Times New Roman" w:hAnsi="Times New Roman" w:cs="Times New Roman"/>
          <w:sz w:val="20"/>
          <w:szCs w:val="20"/>
        </w:rPr>
        <w:t>maturity-related responses</w:t>
      </w:r>
      <w:r w:rsidRPr="00077240">
        <w:rPr>
          <w:rFonts w:ascii="Times New Roman" w:hAnsi="Times New Roman" w:cs="Times New Roman"/>
          <w:sz w:val="20"/>
          <w:szCs w:val="20"/>
        </w:rPr>
        <w:t xml:space="preserve"> may </w:t>
      </w:r>
      <w:r>
        <w:rPr>
          <w:rFonts w:ascii="Times New Roman" w:hAnsi="Times New Roman" w:cs="Times New Roman"/>
          <w:sz w:val="20"/>
          <w:szCs w:val="20"/>
        </w:rPr>
        <w:t>elevate</w:t>
      </w:r>
      <w:r w:rsidRPr="00077240">
        <w:rPr>
          <w:rFonts w:ascii="Times New Roman" w:hAnsi="Times New Roman" w:cs="Times New Roman"/>
          <w:sz w:val="20"/>
          <w:szCs w:val="20"/>
        </w:rPr>
        <w:t xml:space="preserve"> the predisposition </w:t>
      </w:r>
      <w:r>
        <w:rPr>
          <w:rFonts w:ascii="Times New Roman" w:hAnsi="Times New Roman" w:cs="Times New Roman"/>
          <w:sz w:val="20"/>
          <w:szCs w:val="20"/>
        </w:rPr>
        <w:t>to</w:t>
      </w:r>
      <w:r w:rsidRPr="00077240">
        <w:rPr>
          <w:rFonts w:ascii="Times New Roman" w:hAnsi="Times New Roman" w:cs="Times New Roman"/>
          <w:sz w:val="20"/>
          <w:szCs w:val="20"/>
        </w:rPr>
        <w:t xml:space="preserve"> injury of </w:t>
      </w:r>
      <w:r>
        <w:rPr>
          <w:rFonts w:ascii="Times New Roman" w:hAnsi="Times New Roman" w:cs="Times New Roman"/>
          <w:sz w:val="20"/>
          <w:szCs w:val="20"/>
        </w:rPr>
        <w:t>some</w:t>
      </w:r>
      <w:r w:rsidRPr="00077240">
        <w:rPr>
          <w:rFonts w:ascii="Times New Roman" w:hAnsi="Times New Roman" w:cs="Times New Roman"/>
          <w:sz w:val="20"/>
          <w:szCs w:val="20"/>
        </w:rPr>
        <w:t xml:space="preserve"> athletes.</w:t>
      </w:r>
      <w:r>
        <w:rPr>
          <w:rFonts w:ascii="Times New Roman" w:hAnsi="Times New Roman" w:cs="Times New Roman"/>
          <w:sz w:val="20"/>
          <w:szCs w:val="20"/>
        </w:rPr>
        <w:t xml:space="preserve"> Both psycho- and physiological responses are altered during maturation which must be considered by practitioners within their training prescription to avoid negative consequences on their players. Strategies already exist within research and practice to facilitate maturity specific training interventions which may help coaches manage the individual dose-response smartly and practically within a group environment. More work is needed to corroborate these findings and provide exact mechanisms of the causes; however, tentative inferences suggest that repeated high-velocity biomechanical loads may contribute to the observed differences in neuromuscular response across maturation and should be managed considerately. </w:t>
      </w:r>
    </w:p>
    <w:p w14:paraId="4F6CDF99" w14:textId="1ECAC2EE" w:rsidR="00EC3538" w:rsidRPr="00077240" w:rsidRDefault="00EC3538" w:rsidP="00B53EFC">
      <w:pPr>
        <w:spacing w:line="360" w:lineRule="auto"/>
        <w:jc w:val="both"/>
        <w:rPr>
          <w:rFonts w:ascii="Times New Roman" w:hAnsi="Times New Roman" w:cs="Times New Roman"/>
          <w:sz w:val="20"/>
          <w:szCs w:val="20"/>
        </w:rPr>
      </w:pPr>
    </w:p>
    <w:p w14:paraId="63A4EFD6" w14:textId="4E982973" w:rsidR="00EC3538" w:rsidRPr="00077240" w:rsidRDefault="00EC3538" w:rsidP="00B53EFC">
      <w:pPr>
        <w:spacing w:line="360" w:lineRule="auto"/>
        <w:jc w:val="both"/>
        <w:rPr>
          <w:rFonts w:ascii="Times New Roman" w:hAnsi="Times New Roman" w:cs="Times New Roman"/>
          <w:b/>
          <w:bCs/>
          <w:sz w:val="20"/>
          <w:szCs w:val="20"/>
        </w:rPr>
      </w:pPr>
      <w:r w:rsidRPr="00077240">
        <w:rPr>
          <w:rFonts w:ascii="Times New Roman" w:hAnsi="Times New Roman" w:cs="Times New Roman"/>
          <w:b/>
          <w:bCs/>
          <w:sz w:val="20"/>
          <w:szCs w:val="20"/>
        </w:rPr>
        <w:t>Acknowledgements</w:t>
      </w:r>
    </w:p>
    <w:p w14:paraId="3E7AFA64" w14:textId="0F5EF1F2" w:rsidR="00EC3538" w:rsidRPr="00077240" w:rsidRDefault="00EC3538" w:rsidP="00B53EFC">
      <w:pPr>
        <w:spacing w:line="360" w:lineRule="auto"/>
        <w:jc w:val="both"/>
        <w:rPr>
          <w:rFonts w:ascii="Times New Roman" w:hAnsi="Times New Roman" w:cs="Times New Roman"/>
          <w:sz w:val="20"/>
          <w:szCs w:val="20"/>
        </w:rPr>
      </w:pPr>
      <w:r w:rsidRPr="00077240">
        <w:rPr>
          <w:rFonts w:ascii="Times New Roman" w:hAnsi="Times New Roman" w:cs="Times New Roman"/>
          <w:sz w:val="20"/>
          <w:szCs w:val="20"/>
        </w:rPr>
        <w:t>The author team would like to thank the clubs involved with the study for facilitating the data collection.</w:t>
      </w:r>
    </w:p>
    <w:p w14:paraId="4DF837E4" w14:textId="4684F3E7" w:rsidR="00EC3538" w:rsidRPr="00077240" w:rsidRDefault="00EC3538" w:rsidP="00B53EFC">
      <w:pPr>
        <w:spacing w:line="360" w:lineRule="auto"/>
        <w:jc w:val="both"/>
        <w:rPr>
          <w:rFonts w:ascii="Times New Roman" w:hAnsi="Times New Roman" w:cs="Times New Roman"/>
          <w:sz w:val="20"/>
          <w:szCs w:val="20"/>
        </w:rPr>
      </w:pPr>
    </w:p>
    <w:p w14:paraId="758DC918" w14:textId="0EE4B176" w:rsidR="00EC3538" w:rsidRPr="00077240" w:rsidRDefault="00EC3538" w:rsidP="00B53EFC">
      <w:pPr>
        <w:spacing w:line="360" w:lineRule="auto"/>
        <w:jc w:val="both"/>
        <w:rPr>
          <w:rFonts w:ascii="Times New Roman" w:hAnsi="Times New Roman" w:cs="Times New Roman"/>
          <w:b/>
          <w:bCs/>
          <w:sz w:val="20"/>
          <w:szCs w:val="20"/>
        </w:rPr>
      </w:pPr>
      <w:r w:rsidRPr="00077240">
        <w:rPr>
          <w:rFonts w:ascii="Times New Roman" w:hAnsi="Times New Roman" w:cs="Times New Roman"/>
          <w:b/>
          <w:bCs/>
          <w:sz w:val="20"/>
          <w:szCs w:val="20"/>
        </w:rPr>
        <w:t>Declarations of interest</w:t>
      </w:r>
    </w:p>
    <w:p w14:paraId="7678BB41" w14:textId="2DD93BCF" w:rsidR="00EC3538" w:rsidRPr="00077240" w:rsidRDefault="00EC3538" w:rsidP="00B53EFC">
      <w:pPr>
        <w:spacing w:line="360" w:lineRule="auto"/>
        <w:jc w:val="both"/>
        <w:rPr>
          <w:rFonts w:ascii="Times New Roman" w:hAnsi="Times New Roman" w:cs="Times New Roman"/>
          <w:sz w:val="20"/>
          <w:szCs w:val="20"/>
        </w:rPr>
      </w:pPr>
      <w:r w:rsidRPr="00077240">
        <w:rPr>
          <w:rFonts w:ascii="Times New Roman" w:hAnsi="Times New Roman" w:cs="Times New Roman"/>
          <w:sz w:val="20"/>
          <w:szCs w:val="20"/>
        </w:rPr>
        <w:t>The author</w:t>
      </w:r>
      <w:r w:rsidR="004E4206" w:rsidRPr="00077240">
        <w:rPr>
          <w:rFonts w:ascii="Times New Roman" w:hAnsi="Times New Roman" w:cs="Times New Roman"/>
          <w:sz w:val="20"/>
          <w:szCs w:val="20"/>
        </w:rPr>
        <w:t>s</w:t>
      </w:r>
      <w:r w:rsidRPr="00077240">
        <w:rPr>
          <w:rFonts w:ascii="Times New Roman" w:hAnsi="Times New Roman" w:cs="Times New Roman"/>
          <w:sz w:val="20"/>
          <w:szCs w:val="20"/>
        </w:rPr>
        <w:t xml:space="preserve"> report no </w:t>
      </w:r>
      <w:r w:rsidR="004E4206" w:rsidRPr="00077240">
        <w:rPr>
          <w:rFonts w:ascii="Times New Roman" w:hAnsi="Times New Roman" w:cs="Times New Roman"/>
          <w:sz w:val="20"/>
          <w:szCs w:val="20"/>
        </w:rPr>
        <w:t>conflicts</w:t>
      </w:r>
      <w:r w:rsidRPr="00077240">
        <w:rPr>
          <w:rFonts w:ascii="Times New Roman" w:hAnsi="Times New Roman" w:cs="Times New Roman"/>
          <w:sz w:val="20"/>
          <w:szCs w:val="20"/>
        </w:rPr>
        <w:t xml:space="preserve"> of interest. </w:t>
      </w:r>
    </w:p>
    <w:p w14:paraId="51E36CBB" w14:textId="77777777" w:rsidR="00E166EE" w:rsidRPr="000B623D" w:rsidRDefault="00E166EE" w:rsidP="00B53EFC">
      <w:pPr>
        <w:spacing w:line="360" w:lineRule="auto"/>
        <w:jc w:val="both"/>
        <w:rPr>
          <w:rFonts w:ascii="Times New Roman" w:hAnsi="Times New Roman" w:cs="Times New Roman"/>
          <w:sz w:val="21"/>
          <w:szCs w:val="21"/>
        </w:rPr>
      </w:pPr>
    </w:p>
    <w:p w14:paraId="2C029CAA" w14:textId="77777777" w:rsidR="006A2FF2" w:rsidRDefault="006A2FF2" w:rsidP="004A0EEB">
      <w:pPr>
        <w:spacing w:line="360" w:lineRule="auto"/>
        <w:jc w:val="both"/>
        <w:rPr>
          <w:rFonts w:ascii="Times New Roman" w:hAnsi="Times New Roman" w:cs="Times New Roman"/>
          <w:b/>
          <w:bCs/>
          <w:sz w:val="20"/>
          <w:szCs w:val="20"/>
        </w:rPr>
      </w:pPr>
    </w:p>
    <w:p w14:paraId="2EFE83C9" w14:textId="77777777" w:rsidR="006A2FF2" w:rsidRDefault="006A2FF2" w:rsidP="004A0EEB">
      <w:pPr>
        <w:spacing w:line="360" w:lineRule="auto"/>
        <w:jc w:val="both"/>
        <w:rPr>
          <w:rFonts w:ascii="Times New Roman" w:hAnsi="Times New Roman" w:cs="Times New Roman"/>
          <w:b/>
          <w:bCs/>
          <w:sz w:val="20"/>
          <w:szCs w:val="20"/>
        </w:rPr>
      </w:pPr>
    </w:p>
    <w:p w14:paraId="35145A21" w14:textId="6B144889" w:rsidR="008844D7" w:rsidRDefault="008844D7" w:rsidP="004A0EEB">
      <w:pPr>
        <w:spacing w:line="360" w:lineRule="auto"/>
        <w:jc w:val="both"/>
        <w:rPr>
          <w:rFonts w:ascii="Times New Roman" w:hAnsi="Times New Roman" w:cs="Times New Roman"/>
          <w:b/>
          <w:bCs/>
          <w:sz w:val="20"/>
          <w:szCs w:val="20"/>
        </w:rPr>
      </w:pPr>
    </w:p>
    <w:p w14:paraId="042F9BBF" w14:textId="5FE6E157" w:rsidR="003D4862" w:rsidRDefault="003D4862" w:rsidP="004A0EEB">
      <w:pPr>
        <w:spacing w:line="360" w:lineRule="auto"/>
        <w:jc w:val="both"/>
        <w:rPr>
          <w:rFonts w:ascii="Times New Roman" w:hAnsi="Times New Roman" w:cs="Times New Roman"/>
          <w:b/>
          <w:bCs/>
          <w:sz w:val="20"/>
          <w:szCs w:val="20"/>
        </w:rPr>
      </w:pPr>
    </w:p>
    <w:p w14:paraId="375FBAD2" w14:textId="513D04CB" w:rsidR="003D4862" w:rsidRDefault="003D4862" w:rsidP="004A0EEB">
      <w:pPr>
        <w:spacing w:line="360" w:lineRule="auto"/>
        <w:jc w:val="both"/>
        <w:rPr>
          <w:rFonts w:ascii="Times New Roman" w:hAnsi="Times New Roman" w:cs="Times New Roman"/>
          <w:b/>
          <w:bCs/>
          <w:sz w:val="20"/>
          <w:szCs w:val="20"/>
        </w:rPr>
      </w:pPr>
    </w:p>
    <w:p w14:paraId="2CEDBD09" w14:textId="558109B3" w:rsidR="003D4862" w:rsidRDefault="003D4862" w:rsidP="004A0EEB">
      <w:pPr>
        <w:spacing w:line="360" w:lineRule="auto"/>
        <w:jc w:val="both"/>
        <w:rPr>
          <w:rFonts w:ascii="Times New Roman" w:hAnsi="Times New Roman" w:cs="Times New Roman"/>
          <w:b/>
          <w:bCs/>
          <w:sz w:val="20"/>
          <w:szCs w:val="20"/>
        </w:rPr>
      </w:pPr>
    </w:p>
    <w:p w14:paraId="085692FF" w14:textId="1C00911C" w:rsidR="008F15EF" w:rsidRPr="004A0EEB" w:rsidRDefault="00B53EFC" w:rsidP="004A0EEB">
      <w:pPr>
        <w:spacing w:line="360" w:lineRule="auto"/>
        <w:jc w:val="both"/>
        <w:rPr>
          <w:rFonts w:ascii="Times New Roman" w:hAnsi="Times New Roman" w:cs="Times New Roman"/>
          <w:b/>
          <w:bCs/>
          <w:sz w:val="20"/>
          <w:szCs w:val="20"/>
        </w:rPr>
      </w:pPr>
      <w:r w:rsidRPr="004A0EEB">
        <w:rPr>
          <w:rFonts w:ascii="Times New Roman" w:hAnsi="Times New Roman" w:cs="Times New Roman"/>
          <w:b/>
          <w:bCs/>
          <w:sz w:val="20"/>
          <w:szCs w:val="20"/>
        </w:rPr>
        <w:lastRenderedPageBreak/>
        <w:t>References</w:t>
      </w:r>
    </w:p>
    <w:p w14:paraId="05F92F65" w14:textId="77777777" w:rsidR="00435918" w:rsidRPr="00435918" w:rsidRDefault="00DF2230" w:rsidP="00435918">
      <w:pPr>
        <w:pStyle w:val="Bibliography"/>
        <w:rPr>
          <w:rFonts w:ascii="Times New Roman" w:hAnsi="Times New Roman" w:cs="Times New Roman"/>
          <w:sz w:val="20"/>
        </w:rPr>
      </w:pPr>
      <w:r w:rsidRPr="003D4862">
        <w:rPr>
          <w:sz w:val="20"/>
          <w:szCs w:val="20"/>
        </w:rPr>
        <w:fldChar w:fldCharType="begin"/>
      </w:r>
      <w:r w:rsidR="003D4862" w:rsidRPr="003D4862">
        <w:rPr>
          <w:sz w:val="20"/>
          <w:szCs w:val="20"/>
        </w:rPr>
        <w:instrText xml:space="preserve"> ADDIN ZOTERO_BIBL {"uncited":[],"omitted":[],"custom":[]} CSL_BIBLIOGRAPHY </w:instrText>
      </w:r>
      <w:r w:rsidRPr="003D4862">
        <w:rPr>
          <w:sz w:val="20"/>
          <w:szCs w:val="20"/>
        </w:rPr>
        <w:fldChar w:fldCharType="separate"/>
      </w:r>
      <w:r w:rsidR="00435918" w:rsidRPr="00435918">
        <w:rPr>
          <w:rFonts w:ascii="Times New Roman" w:hAnsi="Times New Roman" w:cs="Times New Roman"/>
          <w:sz w:val="20"/>
        </w:rPr>
        <w:t xml:space="preserve">Altman, D. G., &amp; Royston, P. (2006). The cost of dichotomising continuous variables. </w:t>
      </w:r>
      <w:r w:rsidR="00435918" w:rsidRPr="00435918">
        <w:rPr>
          <w:rFonts w:ascii="Times New Roman" w:hAnsi="Times New Roman" w:cs="Times New Roman"/>
          <w:i/>
          <w:iCs/>
          <w:sz w:val="20"/>
        </w:rPr>
        <w:t>British Medical Journal</w:t>
      </w:r>
      <w:r w:rsidR="00435918" w:rsidRPr="00435918">
        <w:rPr>
          <w:rFonts w:ascii="Times New Roman" w:hAnsi="Times New Roman" w:cs="Times New Roman"/>
          <w:sz w:val="20"/>
        </w:rPr>
        <w:t xml:space="preserve">, </w:t>
      </w:r>
      <w:r w:rsidR="00435918" w:rsidRPr="00435918">
        <w:rPr>
          <w:rFonts w:ascii="Times New Roman" w:hAnsi="Times New Roman" w:cs="Times New Roman"/>
          <w:i/>
          <w:iCs/>
          <w:sz w:val="20"/>
        </w:rPr>
        <w:t>6</w:t>
      </w:r>
      <w:r w:rsidR="00435918" w:rsidRPr="00435918">
        <w:rPr>
          <w:rFonts w:ascii="Times New Roman" w:hAnsi="Times New Roman" w:cs="Times New Roman"/>
          <w:sz w:val="20"/>
        </w:rPr>
        <w:t>(332), 1080. https://doi.org/10.1136/bmj.332.7549.1080</w:t>
      </w:r>
    </w:p>
    <w:p w14:paraId="439BF60E"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Barrett, S., Guard, A., &amp; Lovell, R. (2013). </w:t>
      </w:r>
      <w:r w:rsidRPr="00435918">
        <w:rPr>
          <w:rFonts w:ascii="Times New Roman" w:hAnsi="Times New Roman" w:cs="Times New Roman"/>
          <w:i/>
          <w:iCs/>
          <w:sz w:val="20"/>
        </w:rPr>
        <w:t>SAFT90 simulates the internal and external loads of competitive soccer match-play</w:t>
      </w:r>
      <w:r w:rsidRPr="00435918">
        <w:rPr>
          <w:rFonts w:ascii="Times New Roman" w:hAnsi="Times New Roman" w:cs="Times New Roman"/>
          <w:sz w:val="20"/>
        </w:rPr>
        <w:t xml:space="preserve"> (pp. 95–100).</w:t>
      </w:r>
    </w:p>
    <w:p w14:paraId="513B520C"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Bergeron, M. F., Mountjoy, M., Armstrong, N., Chia, M., Côté, J., Emery, C. A., Faigenbaum, A., Hall, G., Kriemler, S., Léglise, M., Malina, R. M., Pensgaard, A. M., Sanchez, A., Soligard, T., Sundgot-Borgen, J., van Mechelen, W., Weissensteiner, J. R., &amp; Engebretsen, L. (2015). International Olympic Committee consensus statement on youth athletic development. </w:t>
      </w:r>
      <w:r w:rsidRPr="00435918">
        <w:rPr>
          <w:rFonts w:ascii="Times New Roman" w:hAnsi="Times New Roman" w:cs="Times New Roman"/>
          <w:i/>
          <w:iCs/>
          <w:sz w:val="20"/>
        </w:rPr>
        <w:t>British Journal of Sports Medicine</w:t>
      </w:r>
      <w:r w:rsidRPr="00435918">
        <w:rPr>
          <w:rFonts w:ascii="Times New Roman" w:hAnsi="Times New Roman" w:cs="Times New Roman"/>
          <w:sz w:val="20"/>
        </w:rPr>
        <w:t xml:space="preserve">, </w:t>
      </w:r>
      <w:r w:rsidRPr="00435918">
        <w:rPr>
          <w:rFonts w:ascii="Times New Roman" w:hAnsi="Times New Roman" w:cs="Times New Roman"/>
          <w:i/>
          <w:iCs/>
          <w:sz w:val="20"/>
        </w:rPr>
        <w:t>49</w:t>
      </w:r>
      <w:r w:rsidRPr="00435918">
        <w:rPr>
          <w:rFonts w:ascii="Times New Roman" w:hAnsi="Times New Roman" w:cs="Times New Roman"/>
          <w:sz w:val="20"/>
        </w:rPr>
        <w:t>(13), 843–851. https://doi.org/10.1136/bjsports-2015-094962</w:t>
      </w:r>
    </w:p>
    <w:p w14:paraId="6BC783D4"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Beyer, K. S., Stout, J. R., Redd, M. J., Baker, K. M., Church, D. D., Bergstrom, H. C., Hoffman, J. R., &amp; Fukuda, D. H. (2020). Effect of somatic maturity on the aerobic and anaerobic adaptations to sprint interval training. </w:t>
      </w:r>
      <w:r w:rsidRPr="00435918">
        <w:rPr>
          <w:rFonts w:ascii="Times New Roman" w:hAnsi="Times New Roman" w:cs="Times New Roman"/>
          <w:i/>
          <w:iCs/>
          <w:sz w:val="20"/>
        </w:rPr>
        <w:t>Physiological Reports</w:t>
      </w:r>
      <w:r w:rsidRPr="00435918">
        <w:rPr>
          <w:rFonts w:ascii="Times New Roman" w:hAnsi="Times New Roman" w:cs="Times New Roman"/>
          <w:sz w:val="20"/>
        </w:rPr>
        <w:t xml:space="preserve">, </w:t>
      </w:r>
      <w:r w:rsidRPr="00435918">
        <w:rPr>
          <w:rFonts w:ascii="Times New Roman" w:hAnsi="Times New Roman" w:cs="Times New Roman"/>
          <w:i/>
          <w:iCs/>
          <w:sz w:val="20"/>
        </w:rPr>
        <w:t>8</w:t>
      </w:r>
      <w:r w:rsidRPr="00435918">
        <w:rPr>
          <w:rFonts w:ascii="Times New Roman" w:hAnsi="Times New Roman" w:cs="Times New Roman"/>
          <w:sz w:val="20"/>
        </w:rPr>
        <w:t>(9). https://doi.org/10.14814/phy2.14426</w:t>
      </w:r>
    </w:p>
    <w:p w14:paraId="60194450"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Bradshaw, E., Karin, J., Bowermann, E., &amp; Hume, P. (2014). </w:t>
      </w:r>
      <w:r w:rsidRPr="00435918">
        <w:rPr>
          <w:rFonts w:ascii="Times New Roman" w:hAnsi="Times New Roman" w:cs="Times New Roman"/>
          <w:i/>
          <w:iCs/>
          <w:sz w:val="20"/>
        </w:rPr>
        <w:t>Growth and injury patterns of aspiring classical ballet dancers</w:t>
      </w:r>
      <w:r w:rsidRPr="00435918">
        <w:rPr>
          <w:rFonts w:ascii="Times New Roman" w:hAnsi="Times New Roman" w:cs="Times New Roman"/>
          <w:sz w:val="20"/>
        </w:rPr>
        <w:t>.</w:t>
      </w:r>
    </w:p>
    <w:p w14:paraId="445EAB45"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Brink, M. S., Visscher, C., Arends, S., Zwerver, J., Post, W. J., &amp; Lemmink, K. A. (2010). Monitoring stress and recovery: New insights for the prevention of injuries and illnesses in elite youth soccer players. </w:t>
      </w:r>
      <w:r w:rsidRPr="00435918">
        <w:rPr>
          <w:rFonts w:ascii="Times New Roman" w:hAnsi="Times New Roman" w:cs="Times New Roman"/>
          <w:i/>
          <w:iCs/>
          <w:sz w:val="20"/>
        </w:rPr>
        <w:t>British Journal of Sports Medicine</w:t>
      </w:r>
      <w:r w:rsidRPr="00435918">
        <w:rPr>
          <w:rFonts w:ascii="Times New Roman" w:hAnsi="Times New Roman" w:cs="Times New Roman"/>
          <w:sz w:val="20"/>
        </w:rPr>
        <w:t xml:space="preserve">, </w:t>
      </w:r>
      <w:r w:rsidRPr="00435918">
        <w:rPr>
          <w:rFonts w:ascii="Times New Roman" w:hAnsi="Times New Roman" w:cs="Times New Roman"/>
          <w:i/>
          <w:iCs/>
          <w:sz w:val="20"/>
        </w:rPr>
        <w:t>44</w:t>
      </w:r>
      <w:r w:rsidRPr="00435918">
        <w:rPr>
          <w:rFonts w:ascii="Times New Roman" w:hAnsi="Times New Roman" w:cs="Times New Roman"/>
          <w:sz w:val="20"/>
        </w:rPr>
        <w:t>(11), 809–815. https://doi.org/10.1136/bjsm.2009.069476</w:t>
      </w:r>
    </w:p>
    <w:p w14:paraId="7EDD59B8"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Buchheit, M., &amp; Mendez-Villanueva, A. (2014). Effects of age, maturity and body dimensions on match running performance in highly trained under-15 soccer players. </w:t>
      </w:r>
      <w:r w:rsidRPr="00435918">
        <w:rPr>
          <w:rFonts w:ascii="Times New Roman" w:hAnsi="Times New Roman" w:cs="Times New Roman"/>
          <w:i/>
          <w:iCs/>
          <w:sz w:val="20"/>
        </w:rPr>
        <w:t>Journal of Sports Sciences</w:t>
      </w:r>
      <w:r w:rsidRPr="00435918">
        <w:rPr>
          <w:rFonts w:ascii="Times New Roman" w:hAnsi="Times New Roman" w:cs="Times New Roman"/>
          <w:sz w:val="20"/>
        </w:rPr>
        <w:t xml:space="preserve">, </w:t>
      </w:r>
      <w:r w:rsidRPr="00435918">
        <w:rPr>
          <w:rFonts w:ascii="Times New Roman" w:hAnsi="Times New Roman" w:cs="Times New Roman"/>
          <w:i/>
          <w:iCs/>
          <w:sz w:val="20"/>
        </w:rPr>
        <w:t>32</w:t>
      </w:r>
      <w:r w:rsidRPr="00435918">
        <w:rPr>
          <w:rFonts w:ascii="Times New Roman" w:hAnsi="Times New Roman" w:cs="Times New Roman"/>
          <w:sz w:val="20"/>
        </w:rPr>
        <w:t>(13), 1271–1278. https://doi.org/10.1080/02640414.2014.884721</w:t>
      </w:r>
    </w:p>
    <w:p w14:paraId="0CC7D804"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Cumming, S. P., Brown, D. J., Mitchell, S., Bunce, J., Hunt, D., Hedges, C., Crane, G., Gross, A., Scott, S., Franklin, E., Breakspear, D., Dennison, L., White, P., Cain, A., Eisenmann, J. C., &amp; Malina, R. M. (2018). Premier League academy soccer players’ experiences of competing in a tournament bio-banded for biological maturation. </w:t>
      </w:r>
      <w:r w:rsidRPr="00435918">
        <w:rPr>
          <w:rFonts w:ascii="Times New Roman" w:hAnsi="Times New Roman" w:cs="Times New Roman"/>
          <w:i/>
          <w:iCs/>
          <w:sz w:val="20"/>
        </w:rPr>
        <w:t>Journal of Sports Sciences</w:t>
      </w:r>
      <w:r w:rsidRPr="00435918">
        <w:rPr>
          <w:rFonts w:ascii="Times New Roman" w:hAnsi="Times New Roman" w:cs="Times New Roman"/>
          <w:sz w:val="20"/>
        </w:rPr>
        <w:t xml:space="preserve">, </w:t>
      </w:r>
      <w:r w:rsidRPr="00435918">
        <w:rPr>
          <w:rFonts w:ascii="Times New Roman" w:hAnsi="Times New Roman" w:cs="Times New Roman"/>
          <w:i/>
          <w:iCs/>
          <w:sz w:val="20"/>
        </w:rPr>
        <w:t>36</w:t>
      </w:r>
      <w:r w:rsidRPr="00435918">
        <w:rPr>
          <w:rFonts w:ascii="Times New Roman" w:hAnsi="Times New Roman" w:cs="Times New Roman"/>
          <w:sz w:val="20"/>
        </w:rPr>
        <w:t>(7), 757–765. https://doi.org/10.1080/02640414.2017.1340656</w:t>
      </w:r>
    </w:p>
    <w:p w14:paraId="69B6C1C8"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Cumming, S. P., Lloyd, R. S., Oliver, J. L., Eisenmann, J. C., &amp; Malina, R. M. (2017). Bio-banding in Sport: Applications to Competition, Talent Identification, and Strength and Conditioning of Youth Athletes. </w:t>
      </w:r>
      <w:r w:rsidRPr="00435918">
        <w:rPr>
          <w:rFonts w:ascii="Times New Roman" w:hAnsi="Times New Roman" w:cs="Times New Roman"/>
          <w:i/>
          <w:iCs/>
          <w:sz w:val="20"/>
        </w:rPr>
        <w:t>Strength and Conditioning Journal</w:t>
      </w:r>
      <w:r w:rsidRPr="00435918">
        <w:rPr>
          <w:rFonts w:ascii="Times New Roman" w:hAnsi="Times New Roman" w:cs="Times New Roman"/>
          <w:sz w:val="20"/>
        </w:rPr>
        <w:t xml:space="preserve">, </w:t>
      </w:r>
      <w:r w:rsidRPr="00435918">
        <w:rPr>
          <w:rFonts w:ascii="Times New Roman" w:hAnsi="Times New Roman" w:cs="Times New Roman"/>
          <w:i/>
          <w:iCs/>
          <w:sz w:val="20"/>
        </w:rPr>
        <w:t>39</w:t>
      </w:r>
      <w:r w:rsidRPr="00435918">
        <w:rPr>
          <w:rFonts w:ascii="Times New Roman" w:hAnsi="Times New Roman" w:cs="Times New Roman"/>
          <w:sz w:val="20"/>
        </w:rPr>
        <w:t>(2), 34–47. https://doi.org/10.1519/SSC.0000000000000281</w:t>
      </w:r>
    </w:p>
    <w:p w14:paraId="2334F591"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De Ste Croix, M., Hughes, J. D., Lloyd, R. S., Oliver, J. L., &amp; Read, P. J. (2017). Leg Stiffness in Female Soccer Players: Intersession Reliability and the Fatiguing Effects of Soccer-Specific Exercise. </w:t>
      </w:r>
      <w:r w:rsidRPr="00435918">
        <w:rPr>
          <w:rFonts w:ascii="Times New Roman" w:hAnsi="Times New Roman" w:cs="Times New Roman"/>
          <w:i/>
          <w:iCs/>
          <w:sz w:val="20"/>
        </w:rPr>
        <w:t>Journal of Strength and Conditioning Research</w:t>
      </w:r>
      <w:r w:rsidRPr="00435918">
        <w:rPr>
          <w:rFonts w:ascii="Times New Roman" w:hAnsi="Times New Roman" w:cs="Times New Roman"/>
          <w:sz w:val="20"/>
        </w:rPr>
        <w:t xml:space="preserve">, </w:t>
      </w:r>
      <w:r w:rsidRPr="00435918">
        <w:rPr>
          <w:rFonts w:ascii="Times New Roman" w:hAnsi="Times New Roman" w:cs="Times New Roman"/>
          <w:i/>
          <w:iCs/>
          <w:sz w:val="20"/>
        </w:rPr>
        <w:t>31</w:t>
      </w:r>
      <w:r w:rsidRPr="00435918">
        <w:rPr>
          <w:rFonts w:ascii="Times New Roman" w:hAnsi="Times New Roman" w:cs="Times New Roman"/>
          <w:sz w:val="20"/>
        </w:rPr>
        <w:t>(11), 3052–3058. https://doi.org/10.1519/JSC.0000000000001715</w:t>
      </w:r>
    </w:p>
    <w:p w14:paraId="41BD8255"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lastRenderedPageBreak/>
        <w:t xml:space="preserve">De Ste Croix, M., Lehnert, M., Maixnerova, E., Zaatar, A., Svoboda, Z., Botek, M., Varekova, R., &amp; Stastny, P. (2019). Does maturation influence neuromuscular performance and muscle damage after competitive match-play in youth male soccer players? </w:t>
      </w:r>
      <w:r w:rsidRPr="00435918">
        <w:rPr>
          <w:rFonts w:ascii="Times New Roman" w:hAnsi="Times New Roman" w:cs="Times New Roman"/>
          <w:i/>
          <w:iCs/>
          <w:sz w:val="20"/>
        </w:rPr>
        <w:t>European Journal of Sport Science</w:t>
      </w:r>
      <w:r w:rsidRPr="00435918">
        <w:rPr>
          <w:rFonts w:ascii="Times New Roman" w:hAnsi="Times New Roman" w:cs="Times New Roman"/>
          <w:sz w:val="20"/>
        </w:rPr>
        <w:t xml:space="preserve">, </w:t>
      </w:r>
      <w:r w:rsidRPr="00435918">
        <w:rPr>
          <w:rFonts w:ascii="Times New Roman" w:hAnsi="Times New Roman" w:cs="Times New Roman"/>
          <w:i/>
          <w:iCs/>
          <w:sz w:val="20"/>
        </w:rPr>
        <w:t>19</w:t>
      </w:r>
      <w:r w:rsidRPr="00435918">
        <w:rPr>
          <w:rFonts w:ascii="Times New Roman" w:hAnsi="Times New Roman" w:cs="Times New Roman"/>
          <w:sz w:val="20"/>
        </w:rPr>
        <w:t>(8), 1130–1139. https://doi.org/10.1080/17461391.2019.1575913</w:t>
      </w:r>
    </w:p>
    <w:p w14:paraId="1E3DDBBC"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De Ste Croix, M., Priestley, A. M., Lloyd, R. S., &amp; Oliver, J. L. (2015). ACL injury risk in elite female youth soccer: Changes in neuromuscular control of the knee following soccer-specific fatigue: Female youth soccer and fatigue. </w:t>
      </w:r>
      <w:r w:rsidRPr="00435918">
        <w:rPr>
          <w:rFonts w:ascii="Times New Roman" w:hAnsi="Times New Roman" w:cs="Times New Roman"/>
          <w:i/>
          <w:iCs/>
          <w:sz w:val="20"/>
        </w:rPr>
        <w:t>Scandinavian Journal of Medicine &amp; Science in Sports</w:t>
      </w:r>
      <w:r w:rsidRPr="00435918">
        <w:rPr>
          <w:rFonts w:ascii="Times New Roman" w:hAnsi="Times New Roman" w:cs="Times New Roman"/>
          <w:sz w:val="20"/>
        </w:rPr>
        <w:t xml:space="preserve">, </w:t>
      </w:r>
      <w:r w:rsidRPr="00435918">
        <w:rPr>
          <w:rFonts w:ascii="Times New Roman" w:hAnsi="Times New Roman" w:cs="Times New Roman"/>
          <w:i/>
          <w:iCs/>
          <w:sz w:val="20"/>
        </w:rPr>
        <w:t>25</w:t>
      </w:r>
      <w:r w:rsidRPr="00435918">
        <w:rPr>
          <w:rFonts w:ascii="Times New Roman" w:hAnsi="Times New Roman" w:cs="Times New Roman"/>
          <w:sz w:val="20"/>
        </w:rPr>
        <w:t>(5), e531–e538. https://doi.org/10.1111/sms.12355</w:t>
      </w:r>
    </w:p>
    <w:p w14:paraId="46238181"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Epstein, L. H., Valoski, A. M., Kalarchian, M. A., &amp; McCurley, J. (1995). Do Children Lose and Maintain Weight Easier Than Adults: A Comparison of Child and Parent Weight Changes From Six Months to Ten Years. </w:t>
      </w:r>
      <w:r w:rsidRPr="00435918">
        <w:rPr>
          <w:rFonts w:ascii="Times New Roman" w:hAnsi="Times New Roman" w:cs="Times New Roman"/>
          <w:i/>
          <w:iCs/>
          <w:sz w:val="20"/>
        </w:rPr>
        <w:t>Obesity Research</w:t>
      </w:r>
      <w:r w:rsidRPr="00435918">
        <w:rPr>
          <w:rFonts w:ascii="Times New Roman" w:hAnsi="Times New Roman" w:cs="Times New Roman"/>
          <w:sz w:val="20"/>
        </w:rPr>
        <w:t xml:space="preserve">, </w:t>
      </w:r>
      <w:r w:rsidRPr="00435918">
        <w:rPr>
          <w:rFonts w:ascii="Times New Roman" w:hAnsi="Times New Roman" w:cs="Times New Roman"/>
          <w:i/>
          <w:iCs/>
          <w:sz w:val="20"/>
        </w:rPr>
        <w:t>3</w:t>
      </w:r>
      <w:r w:rsidRPr="00435918">
        <w:rPr>
          <w:rFonts w:ascii="Times New Roman" w:hAnsi="Times New Roman" w:cs="Times New Roman"/>
          <w:sz w:val="20"/>
        </w:rPr>
        <w:t>(5), 411–417. https://doi.org/10.1002/j.1550-8528.1995.tb00170.x</w:t>
      </w:r>
    </w:p>
    <w:p w14:paraId="5B2C1345"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Fanchini, M., Ferraresi, I., Petruolo, A., Azzalin, A., Ghielmetti, R., Schena, F., &amp; Impellizzeri, F. M. (2017). Is a retrospective RPE appropriate in soccer? Response shift and recall bias. </w:t>
      </w:r>
      <w:r w:rsidRPr="00435918">
        <w:rPr>
          <w:rFonts w:ascii="Times New Roman" w:hAnsi="Times New Roman" w:cs="Times New Roman"/>
          <w:i/>
          <w:iCs/>
          <w:sz w:val="20"/>
        </w:rPr>
        <w:t>Science and Medicine in Football</w:t>
      </w:r>
      <w:r w:rsidRPr="00435918">
        <w:rPr>
          <w:rFonts w:ascii="Times New Roman" w:hAnsi="Times New Roman" w:cs="Times New Roman"/>
          <w:sz w:val="20"/>
        </w:rPr>
        <w:t xml:space="preserve">, </w:t>
      </w:r>
      <w:r w:rsidRPr="00435918">
        <w:rPr>
          <w:rFonts w:ascii="Times New Roman" w:hAnsi="Times New Roman" w:cs="Times New Roman"/>
          <w:i/>
          <w:iCs/>
          <w:sz w:val="20"/>
        </w:rPr>
        <w:t>1</w:t>
      </w:r>
      <w:r w:rsidRPr="00435918">
        <w:rPr>
          <w:rFonts w:ascii="Times New Roman" w:hAnsi="Times New Roman" w:cs="Times New Roman"/>
          <w:sz w:val="20"/>
        </w:rPr>
        <w:t>(1), 53–59. https://doi.org/10.1080/02640414.2016.1231411</w:t>
      </w:r>
    </w:p>
    <w:p w14:paraId="44EC1D00"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Figueiredo, A. J., Silva, M. J. C. e, Cumming, S. P., &amp; Malina, R. M. (2010). Size and Maturity Mismatch in Youth Soccer Players 11- to 14-Years-Old. </w:t>
      </w:r>
      <w:r w:rsidRPr="00435918">
        <w:rPr>
          <w:rFonts w:ascii="Times New Roman" w:hAnsi="Times New Roman" w:cs="Times New Roman"/>
          <w:i/>
          <w:iCs/>
          <w:sz w:val="20"/>
        </w:rPr>
        <w:t>Pediatric Exercise Science</w:t>
      </w:r>
      <w:r w:rsidRPr="00435918">
        <w:rPr>
          <w:rFonts w:ascii="Times New Roman" w:hAnsi="Times New Roman" w:cs="Times New Roman"/>
          <w:sz w:val="20"/>
        </w:rPr>
        <w:t xml:space="preserve">, </w:t>
      </w:r>
      <w:r w:rsidRPr="00435918">
        <w:rPr>
          <w:rFonts w:ascii="Times New Roman" w:hAnsi="Times New Roman" w:cs="Times New Roman"/>
          <w:i/>
          <w:iCs/>
          <w:sz w:val="20"/>
        </w:rPr>
        <w:t>22</w:t>
      </w:r>
      <w:r w:rsidRPr="00435918">
        <w:rPr>
          <w:rFonts w:ascii="Times New Roman" w:hAnsi="Times New Roman" w:cs="Times New Roman"/>
          <w:sz w:val="20"/>
        </w:rPr>
        <w:t>(4), 596–612. https://doi.org/10.1123/pes.22.4.596</w:t>
      </w:r>
    </w:p>
    <w:p w14:paraId="31216829"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Foster, C. (1998). Monitoring training in athletes with reference to overtraining syndrome: </w:t>
      </w:r>
      <w:r w:rsidRPr="00435918">
        <w:rPr>
          <w:rFonts w:ascii="Times New Roman" w:hAnsi="Times New Roman" w:cs="Times New Roman"/>
          <w:i/>
          <w:iCs/>
          <w:sz w:val="20"/>
        </w:rPr>
        <w:t>Medicine &amp; Science in Sports &amp; Exercise</w:t>
      </w:r>
      <w:r w:rsidRPr="00435918">
        <w:rPr>
          <w:rFonts w:ascii="Times New Roman" w:hAnsi="Times New Roman" w:cs="Times New Roman"/>
          <w:sz w:val="20"/>
        </w:rPr>
        <w:t xml:space="preserve">, </w:t>
      </w:r>
      <w:r w:rsidRPr="00435918">
        <w:rPr>
          <w:rFonts w:ascii="Times New Roman" w:hAnsi="Times New Roman" w:cs="Times New Roman"/>
          <w:i/>
          <w:iCs/>
          <w:sz w:val="20"/>
        </w:rPr>
        <w:t>30</w:t>
      </w:r>
      <w:r w:rsidRPr="00435918">
        <w:rPr>
          <w:rFonts w:ascii="Times New Roman" w:hAnsi="Times New Roman" w:cs="Times New Roman"/>
          <w:sz w:val="20"/>
        </w:rPr>
        <w:t>(7), 1164–1168. https://doi.org/10.1097/00005768-199807000-00023</w:t>
      </w:r>
    </w:p>
    <w:p w14:paraId="69A5BA98"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Hader, K., Rumpf, M. C., Hertzog, M., Kilduff, L. P., Girard, O., &amp; Silva, J. R. (2019). Monitoring the Athlete Match Response: Can External Load Variables Predict Post-match Acute and Residual Fatigue in Soccer? A Systematic Review with Meta-analysis. </w:t>
      </w:r>
      <w:r w:rsidRPr="00435918">
        <w:rPr>
          <w:rFonts w:ascii="Times New Roman" w:hAnsi="Times New Roman" w:cs="Times New Roman"/>
          <w:i/>
          <w:iCs/>
          <w:sz w:val="20"/>
        </w:rPr>
        <w:t>Sports Medicine - Open</w:t>
      </w:r>
      <w:r w:rsidRPr="00435918">
        <w:rPr>
          <w:rFonts w:ascii="Times New Roman" w:hAnsi="Times New Roman" w:cs="Times New Roman"/>
          <w:sz w:val="20"/>
        </w:rPr>
        <w:t xml:space="preserve">, </w:t>
      </w:r>
      <w:r w:rsidRPr="00435918">
        <w:rPr>
          <w:rFonts w:ascii="Times New Roman" w:hAnsi="Times New Roman" w:cs="Times New Roman"/>
          <w:i/>
          <w:iCs/>
          <w:sz w:val="20"/>
        </w:rPr>
        <w:t>5</w:t>
      </w:r>
      <w:r w:rsidRPr="00435918">
        <w:rPr>
          <w:rFonts w:ascii="Times New Roman" w:hAnsi="Times New Roman" w:cs="Times New Roman"/>
          <w:sz w:val="20"/>
        </w:rPr>
        <w:t>(1), 48. https://doi.org/10.1186/s40798-019-0219-7</w:t>
      </w:r>
    </w:p>
    <w:p w14:paraId="15F440EC"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Hannon, M. P., Carney, D. J., Floyd, S., Parker, L. J. F., McKeown, J., Drust, B., Unnithan, V. B., Close, G. L., &amp; Morton, J. P. (2020). Cross-sectional comparison of body composition and resting metabolic rate in Premier League academy soccer players: Implications for growth and maturation. </w:t>
      </w:r>
      <w:r w:rsidRPr="00435918">
        <w:rPr>
          <w:rFonts w:ascii="Times New Roman" w:hAnsi="Times New Roman" w:cs="Times New Roman"/>
          <w:i/>
          <w:iCs/>
          <w:sz w:val="20"/>
        </w:rPr>
        <w:t>Journal of Sports Sciences</w:t>
      </w:r>
      <w:r w:rsidRPr="00435918">
        <w:rPr>
          <w:rFonts w:ascii="Times New Roman" w:hAnsi="Times New Roman" w:cs="Times New Roman"/>
          <w:sz w:val="20"/>
        </w:rPr>
        <w:t>, 1–9. https://doi.org/10.1080/02640414.2020.1717286</w:t>
      </w:r>
    </w:p>
    <w:p w14:paraId="566B6032"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Harley, J. A., Barnes, C. A., Portas, M., Lovell, R., Barrett, S., Paul, D., &amp; Weston, M. (2010). Motion analysis of match-play in elite U12 to U16 age-group soccer players. </w:t>
      </w:r>
      <w:r w:rsidRPr="00435918">
        <w:rPr>
          <w:rFonts w:ascii="Times New Roman" w:hAnsi="Times New Roman" w:cs="Times New Roman"/>
          <w:i/>
          <w:iCs/>
          <w:sz w:val="20"/>
        </w:rPr>
        <w:t>Journal of Sports Sciences</w:t>
      </w:r>
      <w:r w:rsidRPr="00435918">
        <w:rPr>
          <w:rFonts w:ascii="Times New Roman" w:hAnsi="Times New Roman" w:cs="Times New Roman"/>
          <w:sz w:val="20"/>
        </w:rPr>
        <w:t xml:space="preserve">, </w:t>
      </w:r>
      <w:r w:rsidRPr="00435918">
        <w:rPr>
          <w:rFonts w:ascii="Times New Roman" w:hAnsi="Times New Roman" w:cs="Times New Roman"/>
          <w:i/>
          <w:iCs/>
          <w:sz w:val="20"/>
        </w:rPr>
        <w:t>28</w:t>
      </w:r>
      <w:r w:rsidRPr="00435918">
        <w:rPr>
          <w:rFonts w:ascii="Times New Roman" w:hAnsi="Times New Roman" w:cs="Times New Roman"/>
          <w:sz w:val="20"/>
        </w:rPr>
        <w:t>(13), 1391–1397. https://doi.org/10.1080/02640414.2010.510142</w:t>
      </w:r>
    </w:p>
    <w:p w14:paraId="70563C6C"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Hayes, A. F., &amp; Rockwood, N. J. (2017). Regression-based statistical mediation and moderation analysis in clinical research: Observations, recommendations, and implementation. </w:t>
      </w:r>
      <w:r w:rsidRPr="00435918">
        <w:rPr>
          <w:rFonts w:ascii="Times New Roman" w:hAnsi="Times New Roman" w:cs="Times New Roman"/>
          <w:i/>
          <w:iCs/>
          <w:sz w:val="20"/>
        </w:rPr>
        <w:t>Behaviour Research and Therapy</w:t>
      </w:r>
      <w:r w:rsidRPr="00435918">
        <w:rPr>
          <w:rFonts w:ascii="Times New Roman" w:hAnsi="Times New Roman" w:cs="Times New Roman"/>
          <w:sz w:val="20"/>
        </w:rPr>
        <w:t xml:space="preserve">, </w:t>
      </w:r>
      <w:r w:rsidRPr="00435918">
        <w:rPr>
          <w:rFonts w:ascii="Times New Roman" w:hAnsi="Times New Roman" w:cs="Times New Roman"/>
          <w:i/>
          <w:iCs/>
          <w:sz w:val="20"/>
        </w:rPr>
        <w:t>98</w:t>
      </w:r>
      <w:r w:rsidRPr="00435918">
        <w:rPr>
          <w:rFonts w:ascii="Times New Roman" w:hAnsi="Times New Roman" w:cs="Times New Roman"/>
          <w:sz w:val="20"/>
        </w:rPr>
        <w:t>, 39–57. https://doi.org/10.1016/j.brat.2016.11.001</w:t>
      </w:r>
    </w:p>
    <w:p w14:paraId="3758E868"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lastRenderedPageBreak/>
        <w:t xml:space="preserve">Hill, M., Scott, S., Malina, R. M., McGee, D., &amp; Cumming, S. P. (2020). Relative age and maturation selection biases in academy football. </w:t>
      </w:r>
      <w:r w:rsidRPr="00435918">
        <w:rPr>
          <w:rFonts w:ascii="Times New Roman" w:hAnsi="Times New Roman" w:cs="Times New Roman"/>
          <w:i/>
          <w:iCs/>
          <w:sz w:val="20"/>
        </w:rPr>
        <w:t>Journal of Sports Sciences</w:t>
      </w:r>
      <w:r w:rsidRPr="00435918">
        <w:rPr>
          <w:rFonts w:ascii="Times New Roman" w:hAnsi="Times New Roman" w:cs="Times New Roman"/>
          <w:sz w:val="20"/>
        </w:rPr>
        <w:t xml:space="preserve">, </w:t>
      </w:r>
      <w:r w:rsidRPr="00435918">
        <w:rPr>
          <w:rFonts w:ascii="Times New Roman" w:hAnsi="Times New Roman" w:cs="Times New Roman"/>
          <w:i/>
          <w:iCs/>
          <w:sz w:val="20"/>
        </w:rPr>
        <w:t>38</w:t>
      </w:r>
      <w:r w:rsidRPr="00435918">
        <w:rPr>
          <w:rFonts w:ascii="Times New Roman" w:hAnsi="Times New Roman" w:cs="Times New Roman"/>
          <w:sz w:val="20"/>
        </w:rPr>
        <w:t>(11–12), 1359–1367. https://doi.org/10.1080/02640414.2019.1649524</w:t>
      </w:r>
    </w:p>
    <w:p w14:paraId="68D8AA48"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Johnson, A., Farooq, A., &amp; Whiteley, R. (2017). Skeletal maturation status is more strongly associated with academy selection than birth quarter. </w:t>
      </w:r>
      <w:r w:rsidRPr="00435918">
        <w:rPr>
          <w:rFonts w:ascii="Times New Roman" w:hAnsi="Times New Roman" w:cs="Times New Roman"/>
          <w:i/>
          <w:iCs/>
          <w:sz w:val="20"/>
        </w:rPr>
        <w:t>Science and Medicine in Football</w:t>
      </w:r>
      <w:r w:rsidRPr="00435918">
        <w:rPr>
          <w:rFonts w:ascii="Times New Roman" w:hAnsi="Times New Roman" w:cs="Times New Roman"/>
          <w:sz w:val="20"/>
        </w:rPr>
        <w:t xml:space="preserve">, </w:t>
      </w:r>
      <w:r w:rsidRPr="00435918">
        <w:rPr>
          <w:rFonts w:ascii="Times New Roman" w:hAnsi="Times New Roman" w:cs="Times New Roman"/>
          <w:i/>
          <w:iCs/>
          <w:sz w:val="20"/>
        </w:rPr>
        <w:t>1</w:t>
      </w:r>
      <w:r w:rsidRPr="00435918">
        <w:rPr>
          <w:rFonts w:ascii="Times New Roman" w:hAnsi="Times New Roman" w:cs="Times New Roman"/>
          <w:sz w:val="20"/>
        </w:rPr>
        <w:t>(2), 157–163. https://doi.org/10.1080/24733938.2017.1283434</w:t>
      </w:r>
    </w:p>
    <w:p w14:paraId="5B097774"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Johnson, D., Williams, S., Bradley, B., Sayer, S., Fisher, J. M., &amp; Cumming, S. (2020). Growing pains: Maturity associated variation in injury risk in academy football. </w:t>
      </w:r>
      <w:r w:rsidRPr="00435918">
        <w:rPr>
          <w:rFonts w:ascii="Times New Roman" w:hAnsi="Times New Roman" w:cs="Times New Roman"/>
          <w:i/>
          <w:iCs/>
          <w:sz w:val="20"/>
        </w:rPr>
        <w:t>European Journal of Sport Science</w:t>
      </w:r>
      <w:r w:rsidRPr="00435918">
        <w:rPr>
          <w:rFonts w:ascii="Times New Roman" w:hAnsi="Times New Roman" w:cs="Times New Roman"/>
          <w:sz w:val="20"/>
        </w:rPr>
        <w:t xml:space="preserve">, </w:t>
      </w:r>
      <w:r w:rsidRPr="00435918">
        <w:rPr>
          <w:rFonts w:ascii="Times New Roman" w:hAnsi="Times New Roman" w:cs="Times New Roman"/>
          <w:i/>
          <w:iCs/>
          <w:sz w:val="20"/>
        </w:rPr>
        <w:t>20</w:t>
      </w:r>
      <w:r w:rsidRPr="00435918">
        <w:rPr>
          <w:rFonts w:ascii="Times New Roman" w:hAnsi="Times New Roman" w:cs="Times New Roman"/>
          <w:sz w:val="20"/>
        </w:rPr>
        <w:t>(4), 544–552. https://doi.org/10.1080/17461391.2019.1633416</w:t>
      </w:r>
    </w:p>
    <w:p w14:paraId="15387B2E"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Khamis, H. J., &amp; Roche, A. F. (1994). Predicting Adult Stature Without Using Skeletal Age: The Khamis-Roche Method. </w:t>
      </w:r>
      <w:r w:rsidRPr="00435918">
        <w:rPr>
          <w:rFonts w:ascii="Times New Roman" w:hAnsi="Times New Roman" w:cs="Times New Roman"/>
          <w:i/>
          <w:iCs/>
          <w:sz w:val="20"/>
        </w:rPr>
        <w:t>Pediatrics</w:t>
      </w:r>
      <w:r w:rsidRPr="00435918">
        <w:rPr>
          <w:rFonts w:ascii="Times New Roman" w:hAnsi="Times New Roman" w:cs="Times New Roman"/>
          <w:sz w:val="20"/>
        </w:rPr>
        <w:t xml:space="preserve">, </w:t>
      </w:r>
      <w:r w:rsidRPr="00435918">
        <w:rPr>
          <w:rFonts w:ascii="Times New Roman" w:hAnsi="Times New Roman" w:cs="Times New Roman"/>
          <w:i/>
          <w:iCs/>
          <w:sz w:val="20"/>
        </w:rPr>
        <w:t>94</w:t>
      </w:r>
      <w:r w:rsidRPr="00435918">
        <w:rPr>
          <w:rFonts w:ascii="Times New Roman" w:hAnsi="Times New Roman" w:cs="Times New Roman"/>
          <w:sz w:val="20"/>
        </w:rPr>
        <w:t>(4), 504–507.</w:t>
      </w:r>
    </w:p>
    <w:p w14:paraId="32DA459D"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Lehnert, M., Croix, M. D. S., Xaverova, Z., Botek, M., Varekova, R., Zaatar, A., Lastovicka, O., &amp; Stastny, P. (2018). Changes in Injury Risk Mechanisms After Soccer-Specific Fatigue in Male Youth Soccer Players. </w:t>
      </w:r>
      <w:r w:rsidRPr="00435918">
        <w:rPr>
          <w:rFonts w:ascii="Times New Roman" w:hAnsi="Times New Roman" w:cs="Times New Roman"/>
          <w:i/>
          <w:iCs/>
          <w:sz w:val="20"/>
        </w:rPr>
        <w:t>Journal of Human Kinetics</w:t>
      </w:r>
      <w:r w:rsidRPr="00435918">
        <w:rPr>
          <w:rFonts w:ascii="Times New Roman" w:hAnsi="Times New Roman" w:cs="Times New Roman"/>
          <w:sz w:val="20"/>
        </w:rPr>
        <w:t xml:space="preserve">, </w:t>
      </w:r>
      <w:r w:rsidRPr="00435918">
        <w:rPr>
          <w:rFonts w:ascii="Times New Roman" w:hAnsi="Times New Roman" w:cs="Times New Roman"/>
          <w:i/>
          <w:iCs/>
          <w:sz w:val="20"/>
        </w:rPr>
        <w:t>62</w:t>
      </w:r>
      <w:r w:rsidRPr="00435918">
        <w:rPr>
          <w:rFonts w:ascii="Times New Roman" w:hAnsi="Times New Roman" w:cs="Times New Roman"/>
          <w:sz w:val="20"/>
        </w:rPr>
        <w:t>(1), 33–42. https://doi.org/10.1515/hukin-2017-0157</w:t>
      </w:r>
    </w:p>
    <w:p w14:paraId="7AAD70D2"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Lehnert, M., De Ste Croix, M., Zaatar, A., Hughes, J., Varekova, R., &amp; Lastovicka, O. (2017). Muscular and neuromuscular control following soccer-specific exercise in male youth: Changes in injury risk mechanisms. </w:t>
      </w:r>
      <w:r w:rsidRPr="00435918">
        <w:rPr>
          <w:rFonts w:ascii="Times New Roman" w:hAnsi="Times New Roman" w:cs="Times New Roman"/>
          <w:i/>
          <w:iCs/>
          <w:sz w:val="20"/>
        </w:rPr>
        <w:t>Scandinavian Journal of Medicine &amp; Science in Sports</w:t>
      </w:r>
      <w:r w:rsidRPr="00435918">
        <w:rPr>
          <w:rFonts w:ascii="Times New Roman" w:hAnsi="Times New Roman" w:cs="Times New Roman"/>
          <w:sz w:val="20"/>
        </w:rPr>
        <w:t xml:space="preserve">, </w:t>
      </w:r>
      <w:r w:rsidRPr="00435918">
        <w:rPr>
          <w:rFonts w:ascii="Times New Roman" w:hAnsi="Times New Roman" w:cs="Times New Roman"/>
          <w:i/>
          <w:iCs/>
          <w:sz w:val="20"/>
        </w:rPr>
        <w:t>27</w:t>
      </w:r>
      <w:r w:rsidRPr="00435918">
        <w:rPr>
          <w:rFonts w:ascii="Times New Roman" w:hAnsi="Times New Roman" w:cs="Times New Roman"/>
          <w:sz w:val="20"/>
        </w:rPr>
        <w:t>(9), 975–982. https://doi.org/10.1111/sms.12705</w:t>
      </w:r>
    </w:p>
    <w:p w14:paraId="6ACE31DB"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Lloyd, R. S., &amp; Oliver, J. L. (2012). The Youth Physical Development Model: A New Approach to Long-Term Athletic Development. </w:t>
      </w:r>
      <w:r w:rsidRPr="00435918">
        <w:rPr>
          <w:rFonts w:ascii="Times New Roman" w:hAnsi="Times New Roman" w:cs="Times New Roman"/>
          <w:i/>
          <w:iCs/>
          <w:sz w:val="20"/>
        </w:rPr>
        <w:t>Strength &amp; Conditioning Journal</w:t>
      </w:r>
      <w:r w:rsidRPr="00435918">
        <w:rPr>
          <w:rFonts w:ascii="Times New Roman" w:hAnsi="Times New Roman" w:cs="Times New Roman"/>
          <w:sz w:val="20"/>
        </w:rPr>
        <w:t xml:space="preserve">, </w:t>
      </w:r>
      <w:r w:rsidRPr="00435918">
        <w:rPr>
          <w:rFonts w:ascii="Times New Roman" w:hAnsi="Times New Roman" w:cs="Times New Roman"/>
          <w:i/>
          <w:iCs/>
          <w:sz w:val="20"/>
        </w:rPr>
        <w:t>34</w:t>
      </w:r>
      <w:r w:rsidRPr="00435918">
        <w:rPr>
          <w:rFonts w:ascii="Times New Roman" w:hAnsi="Times New Roman" w:cs="Times New Roman"/>
          <w:sz w:val="20"/>
        </w:rPr>
        <w:t>(3), 61–72. https://doi.org/10.1519/SSC.0b013e31825760ea</w:t>
      </w:r>
    </w:p>
    <w:p w14:paraId="035B8B49"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Lloyd, R. S., Oliver, J. L., Hughes, M. G., &amp; Williams, C. A. (2012). Age-related differences in the neural regulation of stretch–shortening cycle activities in male youths during maximal and sub-maximal hopping. </w:t>
      </w:r>
      <w:r w:rsidRPr="00435918">
        <w:rPr>
          <w:rFonts w:ascii="Times New Roman" w:hAnsi="Times New Roman" w:cs="Times New Roman"/>
          <w:i/>
          <w:iCs/>
          <w:sz w:val="20"/>
        </w:rPr>
        <w:t>Journal of Electromyography and Kinesiology</w:t>
      </w:r>
      <w:r w:rsidRPr="00435918">
        <w:rPr>
          <w:rFonts w:ascii="Times New Roman" w:hAnsi="Times New Roman" w:cs="Times New Roman"/>
          <w:sz w:val="20"/>
        </w:rPr>
        <w:t xml:space="preserve">, </w:t>
      </w:r>
      <w:r w:rsidRPr="00435918">
        <w:rPr>
          <w:rFonts w:ascii="Times New Roman" w:hAnsi="Times New Roman" w:cs="Times New Roman"/>
          <w:i/>
          <w:iCs/>
          <w:sz w:val="20"/>
        </w:rPr>
        <w:t>22</w:t>
      </w:r>
      <w:r w:rsidRPr="00435918">
        <w:rPr>
          <w:rFonts w:ascii="Times New Roman" w:hAnsi="Times New Roman" w:cs="Times New Roman"/>
          <w:sz w:val="20"/>
        </w:rPr>
        <w:t>(1), 37–43. https://doi.org/10.1016/j.jelekin.2011.09.008</w:t>
      </w:r>
    </w:p>
    <w:p w14:paraId="69FB1236"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Lovell, R. (n.d.). </w:t>
      </w:r>
      <w:r w:rsidRPr="00435918">
        <w:rPr>
          <w:rFonts w:ascii="Times New Roman" w:hAnsi="Times New Roman" w:cs="Times New Roman"/>
          <w:i/>
          <w:iCs/>
          <w:sz w:val="20"/>
        </w:rPr>
        <w:t>Physiological responses to SAFT90: A new soccer-speciﬁc match simulation</w:t>
      </w:r>
      <w:r w:rsidRPr="00435918">
        <w:rPr>
          <w:rFonts w:ascii="Times New Roman" w:hAnsi="Times New Roman" w:cs="Times New Roman"/>
          <w:sz w:val="20"/>
        </w:rPr>
        <w:t>. 1.</w:t>
      </w:r>
    </w:p>
    <w:p w14:paraId="5FF67F47"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McLaren, S. J., Smith, A., Spears, I. R., &amp; Weston, M. (2017). A detailed quantification of differential ratings of perceived exertion during team-sport training. </w:t>
      </w:r>
      <w:r w:rsidRPr="00435918">
        <w:rPr>
          <w:rFonts w:ascii="Times New Roman" w:hAnsi="Times New Roman" w:cs="Times New Roman"/>
          <w:i/>
          <w:iCs/>
          <w:sz w:val="20"/>
        </w:rPr>
        <w:t>Journal of Science and Medicine in Sport</w:t>
      </w:r>
      <w:r w:rsidRPr="00435918">
        <w:rPr>
          <w:rFonts w:ascii="Times New Roman" w:hAnsi="Times New Roman" w:cs="Times New Roman"/>
          <w:sz w:val="20"/>
        </w:rPr>
        <w:t xml:space="preserve">, </w:t>
      </w:r>
      <w:r w:rsidRPr="00435918">
        <w:rPr>
          <w:rFonts w:ascii="Times New Roman" w:hAnsi="Times New Roman" w:cs="Times New Roman"/>
          <w:i/>
          <w:iCs/>
          <w:sz w:val="20"/>
        </w:rPr>
        <w:t>20</w:t>
      </w:r>
      <w:r w:rsidRPr="00435918">
        <w:rPr>
          <w:rFonts w:ascii="Times New Roman" w:hAnsi="Times New Roman" w:cs="Times New Roman"/>
          <w:sz w:val="20"/>
        </w:rPr>
        <w:t>(3), 290–295. https://doi.org/10.1016/j.jsams.2016.06.011</w:t>
      </w:r>
    </w:p>
    <w:p w14:paraId="0E7DA295"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Mitchell, S. B., Haase, A. M., &amp; Cumming, S. P. (2020). Experiences of delayed maturation in female vocational ballet students: An interpretative phenomenological analysis. </w:t>
      </w:r>
      <w:r w:rsidRPr="00435918">
        <w:rPr>
          <w:rFonts w:ascii="Times New Roman" w:hAnsi="Times New Roman" w:cs="Times New Roman"/>
          <w:i/>
          <w:iCs/>
          <w:sz w:val="20"/>
        </w:rPr>
        <w:t>Journal of Adolescence</w:t>
      </w:r>
      <w:r w:rsidRPr="00435918">
        <w:rPr>
          <w:rFonts w:ascii="Times New Roman" w:hAnsi="Times New Roman" w:cs="Times New Roman"/>
          <w:sz w:val="20"/>
        </w:rPr>
        <w:t xml:space="preserve">, </w:t>
      </w:r>
      <w:r w:rsidRPr="00435918">
        <w:rPr>
          <w:rFonts w:ascii="Times New Roman" w:hAnsi="Times New Roman" w:cs="Times New Roman"/>
          <w:i/>
          <w:iCs/>
          <w:sz w:val="20"/>
        </w:rPr>
        <w:t>80</w:t>
      </w:r>
      <w:r w:rsidRPr="00435918">
        <w:rPr>
          <w:rFonts w:ascii="Times New Roman" w:hAnsi="Times New Roman" w:cs="Times New Roman"/>
          <w:sz w:val="20"/>
        </w:rPr>
        <w:t>, 233–241. https://doi.org/10.1016/j.adolescence.2020.03.005</w:t>
      </w:r>
    </w:p>
    <w:p w14:paraId="04D2F52A"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lastRenderedPageBreak/>
        <w:t xml:space="preserve">Montoya, A. K. (2019). Moderation analysis in two-instance repeated measures designs: Probing methods and multiple moderator models. </w:t>
      </w:r>
      <w:r w:rsidRPr="00435918">
        <w:rPr>
          <w:rFonts w:ascii="Times New Roman" w:hAnsi="Times New Roman" w:cs="Times New Roman"/>
          <w:i/>
          <w:iCs/>
          <w:sz w:val="20"/>
        </w:rPr>
        <w:t>Behavior Research Methods</w:t>
      </w:r>
      <w:r w:rsidRPr="00435918">
        <w:rPr>
          <w:rFonts w:ascii="Times New Roman" w:hAnsi="Times New Roman" w:cs="Times New Roman"/>
          <w:sz w:val="20"/>
        </w:rPr>
        <w:t xml:space="preserve">, </w:t>
      </w:r>
      <w:r w:rsidRPr="00435918">
        <w:rPr>
          <w:rFonts w:ascii="Times New Roman" w:hAnsi="Times New Roman" w:cs="Times New Roman"/>
          <w:i/>
          <w:iCs/>
          <w:sz w:val="20"/>
        </w:rPr>
        <w:t>51</w:t>
      </w:r>
      <w:r w:rsidRPr="00435918">
        <w:rPr>
          <w:rFonts w:ascii="Times New Roman" w:hAnsi="Times New Roman" w:cs="Times New Roman"/>
          <w:sz w:val="20"/>
        </w:rPr>
        <w:t>(1), 61–82. https://doi.org/10.3758/s13428-018-1088-6</w:t>
      </w:r>
    </w:p>
    <w:p w14:paraId="2C14073A"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Oliver, J. L., De Ste Croix, M. B. A., Lloyd, R. S., &amp; Williams, C. A. (2014). Altered neuromuscular control of leg stiffness following soccer-specific exercise. </w:t>
      </w:r>
      <w:r w:rsidRPr="00435918">
        <w:rPr>
          <w:rFonts w:ascii="Times New Roman" w:hAnsi="Times New Roman" w:cs="Times New Roman"/>
          <w:i/>
          <w:iCs/>
          <w:sz w:val="20"/>
        </w:rPr>
        <w:t>European Journal of Applied Physiology</w:t>
      </w:r>
      <w:r w:rsidRPr="00435918">
        <w:rPr>
          <w:rFonts w:ascii="Times New Roman" w:hAnsi="Times New Roman" w:cs="Times New Roman"/>
          <w:sz w:val="20"/>
        </w:rPr>
        <w:t xml:space="preserve">, </w:t>
      </w:r>
      <w:r w:rsidRPr="00435918">
        <w:rPr>
          <w:rFonts w:ascii="Times New Roman" w:hAnsi="Times New Roman" w:cs="Times New Roman"/>
          <w:i/>
          <w:iCs/>
          <w:sz w:val="20"/>
        </w:rPr>
        <w:t>114</w:t>
      </w:r>
      <w:r w:rsidRPr="00435918">
        <w:rPr>
          <w:rFonts w:ascii="Times New Roman" w:hAnsi="Times New Roman" w:cs="Times New Roman"/>
          <w:sz w:val="20"/>
        </w:rPr>
        <w:t>(11), 2241–2249. https://doi.org/10.1007/s00421-014-2949-z</w:t>
      </w:r>
    </w:p>
    <w:p w14:paraId="1766140A"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Oliver, J. L., Lloyd, R. S., &amp; Whitney, A. (2015). Monitoring of in-season neuromuscular and perceptual fatigue in youth rugby players. </w:t>
      </w:r>
      <w:r w:rsidRPr="00435918">
        <w:rPr>
          <w:rFonts w:ascii="Times New Roman" w:hAnsi="Times New Roman" w:cs="Times New Roman"/>
          <w:i/>
          <w:iCs/>
          <w:sz w:val="20"/>
        </w:rPr>
        <w:t>European Journal of Sport Science</w:t>
      </w:r>
      <w:r w:rsidRPr="00435918">
        <w:rPr>
          <w:rFonts w:ascii="Times New Roman" w:hAnsi="Times New Roman" w:cs="Times New Roman"/>
          <w:sz w:val="20"/>
        </w:rPr>
        <w:t xml:space="preserve">, </w:t>
      </w:r>
      <w:r w:rsidRPr="00435918">
        <w:rPr>
          <w:rFonts w:ascii="Times New Roman" w:hAnsi="Times New Roman" w:cs="Times New Roman"/>
          <w:i/>
          <w:iCs/>
          <w:sz w:val="20"/>
        </w:rPr>
        <w:t>15</w:t>
      </w:r>
      <w:r w:rsidRPr="00435918">
        <w:rPr>
          <w:rFonts w:ascii="Times New Roman" w:hAnsi="Times New Roman" w:cs="Times New Roman"/>
          <w:sz w:val="20"/>
        </w:rPr>
        <w:t>(6), 514–522. https://doi.org/10.1080/17461391.2015.1063700</w:t>
      </w:r>
    </w:p>
    <w:p w14:paraId="421B808D"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Parr, J., Winwood, K., Hodson-Tole, E., Deconinck, F. J. A., Parry, L., Hill, J. P., Malina, R. M., &amp; Cumming, S. P. (2020). Predicting the timing of the peak of the pubertal growth spurt in elite youth soccer players: Evaluation of methods. </w:t>
      </w:r>
      <w:r w:rsidRPr="00435918">
        <w:rPr>
          <w:rFonts w:ascii="Times New Roman" w:hAnsi="Times New Roman" w:cs="Times New Roman"/>
          <w:i/>
          <w:iCs/>
          <w:sz w:val="20"/>
        </w:rPr>
        <w:t>Annals of Human Biology</w:t>
      </w:r>
      <w:r w:rsidRPr="00435918">
        <w:rPr>
          <w:rFonts w:ascii="Times New Roman" w:hAnsi="Times New Roman" w:cs="Times New Roman"/>
          <w:sz w:val="20"/>
        </w:rPr>
        <w:t xml:space="preserve">, </w:t>
      </w:r>
      <w:r w:rsidRPr="00435918">
        <w:rPr>
          <w:rFonts w:ascii="Times New Roman" w:hAnsi="Times New Roman" w:cs="Times New Roman"/>
          <w:i/>
          <w:iCs/>
          <w:sz w:val="20"/>
        </w:rPr>
        <w:t>0</w:t>
      </w:r>
      <w:r w:rsidRPr="00435918">
        <w:rPr>
          <w:rFonts w:ascii="Times New Roman" w:hAnsi="Times New Roman" w:cs="Times New Roman"/>
          <w:sz w:val="20"/>
        </w:rPr>
        <w:t>(ja), 1–23. https://doi.org/10.1080/03014460.2020.1782989</w:t>
      </w:r>
    </w:p>
    <w:p w14:paraId="341F6E8D"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Premier League. (2011). </w:t>
      </w:r>
      <w:r w:rsidRPr="00435918">
        <w:rPr>
          <w:rFonts w:ascii="Times New Roman" w:hAnsi="Times New Roman" w:cs="Times New Roman"/>
          <w:i/>
          <w:iCs/>
          <w:sz w:val="20"/>
        </w:rPr>
        <w:t>The Elite Player Performance Plan</w:t>
      </w:r>
      <w:r w:rsidRPr="00435918">
        <w:rPr>
          <w:rFonts w:ascii="Times New Roman" w:hAnsi="Times New Roman" w:cs="Times New Roman"/>
          <w:sz w:val="20"/>
        </w:rPr>
        <w:t>. English Premier League.</w:t>
      </w:r>
    </w:p>
    <w:p w14:paraId="34E0DC15"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Radnor, J. M., Oliver, J. L., Waugh, C. M., Myer, G. D., &amp; Lloyd, R. S. (2020). The Influence of Maturity Status on Muscle Architecture in School-Aged Boys. </w:t>
      </w:r>
      <w:r w:rsidRPr="00435918">
        <w:rPr>
          <w:rFonts w:ascii="Times New Roman" w:hAnsi="Times New Roman" w:cs="Times New Roman"/>
          <w:i/>
          <w:iCs/>
          <w:sz w:val="20"/>
        </w:rPr>
        <w:t>Pediatric Exercise Science</w:t>
      </w:r>
      <w:r w:rsidRPr="00435918">
        <w:rPr>
          <w:rFonts w:ascii="Times New Roman" w:hAnsi="Times New Roman" w:cs="Times New Roman"/>
          <w:sz w:val="20"/>
        </w:rPr>
        <w:t xml:space="preserve">, </w:t>
      </w:r>
      <w:r w:rsidRPr="00435918">
        <w:rPr>
          <w:rFonts w:ascii="Times New Roman" w:hAnsi="Times New Roman" w:cs="Times New Roman"/>
          <w:i/>
          <w:iCs/>
          <w:sz w:val="20"/>
        </w:rPr>
        <w:t>32</w:t>
      </w:r>
      <w:r w:rsidRPr="00435918">
        <w:rPr>
          <w:rFonts w:ascii="Times New Roman" w:hAnsi="Times New Roman" w:cs="Times New Roman"/>
          <w:sz w:val="20"/>
        </w:rPr>
        <w:t>(2), 89–96. https://doi.org/10.1123/pes.2019-0201</w:t>
      </w:r>
    </w:p>
    <w:p w14:paraId="3167E8B2"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Radnor, J. M., Oliver, J. L., Waugh, C. M., Myer, G. D., Moore, I. S., &amp; Lloyd, R. S. (2018). The Influence of Growth and Maturation on Stretch-Shortening Cycle Function in Youth. </w:t>
      </w:r>
      <w:r w:rsidRPr="00435918">
        <w:rPr>
          <w:rFonts w:ascii="Times New Roman" w:hAnsi="Times New Roman" w:cs="Times New Roman"/>
          <w:i/>
          <w:iCs/>
          <w:sz w:val="20"/>
        </w:rPr>
        <w:t>Sports Medicine</w:t>
      </w:r>
      <w:r w:rsidRPr="00435918">
        <w:rPr>
          <w:rFonts w:ascii="Times New Roman" w:hAnsi="Times New Roman" w:cs="Times New Roman"/>
          <w:sz w:val="20"/>
        </w:rPr>
        <w:t xml:space="preserve">, </w:t>
      </w:r>
      <w:r w:rsidRPr="00435918">
        <w:rPr>
          <w:rFonts w:ascii="Times New Roman" w:hAnsi="Times New Roman" w:cs="Times New Roman"/>
          <w:i/>
          <w:iCs/>
          <w:sz w:val="20"/>
        </w:rPr>
        <w:t>48</w:t>
      </w:r>
      <w:r w:rsidRPr="00435918">
        <w:rPr>
          <w:rFonts w:ascii="Times New Roman" w:hAnsi="Times New Roman" w:cs="Times New Roman"/>
          <w:sz w:val="20"/>
        </w:rPr>
        <w:t>(1), 57–71. https://doi.org/10.1007/s40279-017-0785-0</w:t>
      </w:r>
    </w:p>
    <w:p w14:paraId="7A56D10C"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Read, P. J., Oliver, J. L., De Ste Croix, M. B. A., Myer, G. D., &amp; Lloyd, R. S. (2016). Neuromuscular Risk Factors for Knee and Ankle Ligament Injuries in Male Youth Soccer Players. </w:t>
      </w:r>
      <w:r w:rsidRPr="00435918">
        <w:rPr>
          <w:rFonts w:ascii="Times New Roman" w:hAnsi="Times New Roman" w:cs="Times New Roman"/>
          <w:i/>
          <w:iCs/>
          <w:sz w:val="20"/>
        </w:rPr>
        <w:t>Sports Medicine</w:t>
      </w:r>
      <w:r w:rsidRPr="00435918">
        <w:rPr>
          <w:rFonts w:ascii="Times New Roman" w:hAnsi="Times New Roman" w:cs="Times New Roman"/>
          <w:sz w:val="20"/>
        </w:rPr>
        <w:t xml:space="preserve">, </w:t>
      </w:r>
      <w:r w:rsidRPr="00435918">
        <w:rPr>
          <w:rFonts w:ascii="Times New Roman" w:hAnsi="Times New Roman" w:cs="Times New Roman"/>
          <w:i/>
          <w:iCs/>
          <w:sz w:val="20"/>
        </w:rPr>
        <w:t>46</w:t>
      </w:r>
      <w:r w:rsidRPr="00435918">
        <w:rPr>
          <w:rFonts w:ascii="Times New Roman" w:hAnsi="Times New Roman" w:cs="Times New Roman"/>
          <w:sz w:val="20"/>
        </w:rPr>
        <w:t>(8), 1059–1066. https://doi.org/10.1007/s40279-016-0479-z</w:t>
      </w:r>
    </w:p>
    <w:p w14:paraId="6F9EB823"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Read, P. J., Oliver, J. L., De Ste Croix, M. B. A., Myer, G. D., &amp; Lloyd, R. S. (2018). An audit of injuries in six english professional soccer academies. </w:t>
      </w:r>
      <w:r w:rsidRPr="00435918">
        <w:rPr>
          <w:rFonts w:ascii="Times New Roman" w:hAnsi="Times New Roman" w:cs="Times New Roman"/>
          <w:i/>
          <w:iCs/>
          <w:sz w:val="20"/>
        </w:rPr>
        <w:t>Journal of Sports Sciences</w:t>
      </w:r>
      <w:r w:rsidRPr="00435918">
        <w:rPr>
          <w:rFonts w:ascii="Times New Roman" w:hAnsi="Times New Roman" w:cs="Times New Roman"/>
          <w:sz w:val="20"/>
        </w:rPr>
        <w:t xml:space="preserve">, </w:t>
      </w:r>
      <w:r w:rsidRPr="00435918">
        <w:rPr>
          <w:rFonts w:ascii="Times New Roman" w:hAnsi="Times New Roman" w:cs="Times New Roman"/>
          <w:i/>
          <w:iCs/>
          <w:sz w:val="20"/>
        </w:rPr>
        <w:t>36</w:t>
      </w:r>
      <w:r w:rsidRPr="00435918">
        <w:rPr>
          <w:rFonts w:ascii="Times New Roman" w:hAnsi="Times New Roman" w:cs="Times New Roman"/>
          <w:sz w:val="20"/>
        </w:rPr>
        <w:t>(13), 1542–1548. https://doi.org/10.1080/02640414.2017.1402535</w:t>
      </w:r>
    </w:p>
    <w:p w14:paraId="370AFD71"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Rommers, N., Rössler, R., Goossens, L., Vaeyens, R., Lenoir, M., Witvrouw, E., &amp; D’Hondt, E. (2020). Risk of acute and overuse injuries in youth elite soccer players: Body size and growth matter. </w:t>
      </w:r>
      <w:r w:rsidRPr="00435918">
        <w:rPr>
          <w:rFonts w:ascii="Times New Roman" w:hAnsi="Times New Roman" w:cs="Times New Roman"/>
          <w:i/>
          <w:iCs/>
          <w:sz w:val="20"/>
        </w:rPr>
        <w:t>Journal of Science and Medicine in Sport</w:t>
      </w:r>
      <w:r w:rsidRPr="00435918">
        <w:rPr>
          <w:rFonts w:ascii="Times New Roman" w:hAnsi="Times New Roman" w:cs="Times New Roman"/>
          <w:sz w:val="20"/>
        </w:rPr>
        <w:t xml:space="preserve">, </w:t>
      </w:r>
      <w:r w:rsidRPr="00435918">
        <w:rPr>
          <w:rFonts w:ascii="Times New Roman" w:hAnsi="Times New Roman" w:cs="Times New Roman"/>
          <w:i/>
          <w:iCs/>
          <w:sz w:val="20"/>
        </w:rPr>
        <w:t>23</w:t>
      </w:r>
      <w:r w:rsidRPr="00435918">
        <w:rPr>
          <w:rFonts w:ascii="Times New Roman" w:hAnsi="Times New Roman" w:cs="Times New Roman"/>
          <w:sz w:val="20"/>
        </w:rPr>
        <w:t>(3), 246–251. https://doi.org/10.1016/j.jsams.2019.10.001</w:t>
      </w:r>
    </w:p>
    <w:p w14:paraId="3BA9B317"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Salter, J., De Ste Croix, M., Hughes, J., Weston, M., &amp; Towlson, C. (2020). Monitoring practices of training load and biological maturity in UK soccer academies. </w:t>
      </w:r>
      <w:r w:rsidRPr="00435918">
        <w:rPr>
          <w:rFonts w:ascii="Times New Roman" w:hAnsi="Times New Roman" w:cs="Times New Roman"/>
          <w:i/>
          <w:iCs/>
          <w:sz w:val="20"/>
        </w:rPr>
        <w:t>International Journal of Sports Physiology and Performance</w:t>
      </w:r>
      <w:r w:rsidRPr="00435918">
        <w:rPr>
          <w:rFonts w:ascii="Times New Roman" w:hAnsi="Times New Roman" w:cs="Times New Roman"/>
          <w:sz w:val="20"/>
        </w:rPr>
        <w:t>, 28.</w:t>
      </w:r>
    </w:p>
    <w:p w14:paraId="7848476D"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lastRenderedPageBreak/>
        <w:t xml:space="preserve">Small, K., McNaughton, L. R., Greig, M., Lohkamp, M., &amp; Lovell, R. (2009). Soccer Fatigue, Sprinting and Hamstring Injury Risk. </w:t>
      </w:r>
      <w:r w:rsidRPr="00435918">
        <w:rPr>
          <w:rFonts w:ascii="Times New Roman" w:hAnsi="Times New Roman" w:cs="Times New Roman"/>
          <w:i/>
          <w:iCs/>
          <w:sz w:val="20"/>
        </w:rPr>
        <w:t>International Journal of Sports Medicine</w:t>
      </w:r>
      <w:r w:rsidRPr="00435918">
        <w:rPr>
          <w:rFonts w:ascii="Times New Roman" w:hAnsi="Times New Roman" w:cs="Times New Roman"/>
          <w:sz w:val="20"/>
        </w:rPr>
        <w:t xml:space="preserve">, </w:t>
      </w:r>
      <w:r w:rsidRPr="00435918">
        <w:rPr>
          <w:rFonts w:ascii="Times New Roman" w:hAnsi="Times New Roman" w:cs="Times New Roman"/>
          <w:i/>
          <w:iCs/>
          <w:sz w:val="20"/>
        </w:rPr>
        <w:t>30</w:t>
      </w:r>
      <w:r w:rsidRPr="00435918">
        <w:rPr>
          <w:rFonts w:ascii="Times New Roman" w:hAnsi="Times New Roman" w:cs="Times New Roman"/>
          <w:sz w:val="20"/>
        </w:rPr>
        <w:t>(08), 573–578. https://doi.org/10.1055/s-0029-1202822</w:t>
      </w:r>
    </w:p>
    <w:p w14:paraId="07E92B25"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van der Sluis, A., Elferink-Gemser, M., Brink, M., &amp; Visscher, C. (2015). Importance of Peak Height Velocity Timing in Terms of Injuries in Talented Soccer Players. </w:t>
      </w:r>
      <w:r w:rsidRPr="00435918">
        <w:rPr>
          <w:rFonts w:ascii="Times New Roman" w:hAnsi="Times New Roman" w:cs="Times New Roman"/>
          <w:i/>
          <w:iCs/>
          <w:sz w:val="20"/>
        </w:rPr>
        <w:t>International Journal of Sports Medicine</w:t>
      </w:r>
      <w:r w:rsidRPr="00435918">
        <w:rPr>
          <w:rFonts w:ascii="Times New Roman" w:hAnsi="Times New Roman" w:cs="Times New Roman"/>
          <w:sz w:val="20"/>
        </w:rPr>
        <w:t xml:space="preserve">, </w:t>
      </w:r>
      <w:r w:rsidRPr="00435918">
        <w:rPr>
          <w:rFonts w:ascii="Times New Roman" w:hAnsi="Times New Roman" w:cs="Times New Roman"/>
          <w:i/>
          <w:iCs/>
          <w:sz w:val="20"/>
        </w:rPr>
        <w:t>36</w:t>
      </w:r>
      <w:r w:rsidRPr="00435918">
        <w:rPr>
          <w:rFonts w:ascii="Times New Roman" w:hAnsi="Times New Roman" w:cs="Times New Roman"/>
          <w:sz w:val="20"/>
        </w:rPr>
        <w:t>(04), 327–332. https://doi.org/10.1055/s-0034-1385879</w:t>
      </w:r>
    </w:p>
    <w:p w14:paraId="1728D860"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Verheul, J., Nedergaard, N. J., Vanrenterghem, J., &amp; Robinson, M. A. (2020). Measuring biomechanical loads in team sports – from lab to field. </w:t>
      </w:r>
      <w:r w:rsidRPr="00435918">
        <w:rPr>
          <w:rFonts w:ascii="Times New Roman" w:hAnsi="Times New Roman" w:cs="Times New Roman"/>
          <w:i/>
          <w:iCs/>
          <w:sz w:val="20"/>
        </w:rPr>
        <w:t>Science and Medicine in Football</w:t>
      </w:r>
      <w:r w:rsidRPr="00435918">
        <w:rPr>
          <w:rFonts w:ascii="Times New Roman" w:hAnsi="Times New Roman" w:cs="Times New Roman"/>
          <w:sz w:val="20"/>
        </w:rPr>
        <w:t>, 1–7. https://doi.org/10.1080/24733938.2019.1709654</w:t>
      </w:r>
    </w:p>
    <w:p w14:paraId="15019B9E"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Whalan, M., Lovell, R., &amp; Sampson, J. A. (2020). Do Niggles Matter? - Increased injury risk following physical complaints in football (soccer). </w:t>
      </w:r>
      <w:r w:rsidRPr="00435918">
        <w:rPr>
          <w:rFonts w:ascii="Times New Roman" w:hAnsi="Times New Roman" w:cs="Times New Roman"/>
          <w:i/>
          <w:iCs/>
          <w:sz w:val="20"/>
        </w:rPr>
        <w:t>Science and Medicine in Football</w:t>
      </w:r>
      <w:r w:rsidRPr="00435918">
        <w:rPr>
          <w:rFonts w:ascii="Times New Roman" w:hAnsi="Times New Roman" w:cs="Times New Roman"/>
          <w:sz w:val="20"/>
        </w:rPr>
        <w:t xml:space="preserve">, </w:t>
      </w:r>
      <w:r w:rsidRPr="00435918">
        <w:rPr>
          <w:rFonts w:ascii="Times New Roman" w:hAnsi="Times New Roman" w:cs="Times New Roman"/>
          <w:i/>
          <w:iCs/>
          <w:sz w:val="20"/>
        </w:rPr>
        <w:t>4</w:t>
      </w:r>
      <w:r w:rsidRPr="00435918">
        <w:rPr>
          <w:rFonts w:ascii="Times New Roman" w:hAnsi="Times New Roman" w:cs="Times New Roman"/>
          <w:sz w:val="20"/>
        </w:rPr>
        <w:t>(3), 216–224. https://doi.org/10.1080/24733938.2019.1705996</w:t>
      </w:r>
    </w:p>
    <w:p w14:paraId="79BBAD79"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Wright, M. D., Songane, F., Emmonds, S., Chesterton, P., Weston, M., &amp; McLaren, S. J. (2020). </w:t>
      </w:r>
      <w:r w:rsidRPr="00435918">
        <w:rPr>
          <w:rFonts w:ascii="Times New Roman" w:hAnsi="Times New Roman" w:cs="Times New Roman"/>
          <w:i/>
          <w:iCs/>
          <w:sz w:val="20"/>
        </w:rPr>
        <w:t>Differential ratings of perceived match and training exertion in youth female soccer: Differential RPE in girls soccer</w:t>
      </w:r>
      <w:r w:rsidRPr="00435918">
        <w:rPr>
          <w:rFonts w:ascii="Times New Roman" w:hAnsi="Times New Roman" w:cs="Times New Roman"/>
          <w:sz w:val="20"/>
        </w:rPr>
        <w:t>.</w:t>
      </w:r>
    </w:p>
    <w:p w14:paraId="2FFAFA30"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Wrigley, R., Drust, B., Stratton, G., Scott, M., &amp; Gregson, W. (2012). Quantification of the typical weekly in-season training load in elite junior soccer players. </w:t>
      </w:r>
      <w:r w:rsidRPr="00435918">
        <w:rPr>
          <w:rFonts w:ascii="Times New Roman" w:hAnsi="Times New Roman" w:cs="Times New Roman"/>
          <w:i/>
          <w:iCs/>
          <w:sz w:val="20"/>
        </w:rPr>
        <w:t>Journal of Sports Sciences</w:t>
      </w:r>
      <w:r w:rsidRPr="00435918">
        <w:rPr>
          <w:rFonts w:ascii="Times New Roman" w:hAnsi="Times New Roman" w:cs="Times New Roman"/>
          <w:sz w:val="20"/>
        </w:rPr>
        <w:t xml:space="preserve">, </w:t>
      </w:r>
      <w:r w:rsidRPr="00435918">
        <w:rPr>
          <w:rFonts w:ascii="Times New Roman" w:hAnsi="Times New Roman" w:cs="Times New Roman"/>
          <w:i/>
          <w:iCs/>
          <w:sz w:val="20"/>
        </w:rPr>
        <w:t>30</w:t>
      </w:r>
      <w:r w:rsidRPr="00435918">
        <w:rPr>
          <w:rFonts w:ascii="Times New Roman" w:hAnsi="Times New Roman" w:cs="Times New Roman"/>
          <w:sz w:val="20"/>
        </w:rPr>
        <w:t>(15), 1573–1580. https://doi.org/10.1080/02640414.2012.709265</w:t>
      </w:r>
    </w:p>
    <w:p w14:paraId="4A5CC766" w14:textId="77777777" w:rsidR="00435918" w:rsidRPr="00435918" w:rsidRDefault="00435918" w:rsidP="00435918">
      <w:pPr>
        <w:pStyle w:val="Bibliography"/>
        <w:rPr>
          <w:rFonts w:ascii="Times New Roman" w:hAnsi="Times New Roman" w:cs="Times New Roman"/>
          <w:sz w:val="20"/>
        </w:rPr>
      </w:pPr>
      <w:r w:rsidRPr="00435918">
        <w:rPr>
          <w:rFonts w:ascii="Times New Roman" w:hAnsi="Times New Roman" w:cs="Times New Roman"/>
          <w:sz w:val="20"/>
        </w:rPr>
        <w:t xml:space="preserve">Wu, A. D., &amp; Zumbo, B. D. (2008). Understanding and Using Mediators and Moderators. </w:t>
      </w:r>
      <w:r w:rsidRPr="00435918">
        <w:rPr>
          <w:rFonts w:ascii="Times New Roman" w:hAnsi="Times New Roman" w:cs="Times New Roman"/>
          <w:i/>
          <w:iCs/>
          <w:sz w:val="20"/>
        </w:rPr>
        <w:t>Social Indicators Research</w:t>
      </w:r>
      <w:r w:rsidRPr="00435918">
        <w:rPr>
          <w:rFonts w:ascii="Times New Roman" w:hAnsi="Times New Roman" w:cs="Times New Roman"/>
          <w:sz w:val="20"/>
        </w:rPr>
        <w:t xml:space="preserve">, </w:t>
      </w:r>
      <w:r w:rsidRPr="00435918">
        <w:rPr>
          <w:rFonts w:ascii="Times New Roman" w:hAnsi="Times New Roman" w:cs="Times New Roman"/>
          <w:i/>
          <w:iCs/>
          <w:sz w:val="20"/>
        </w:rPr>
        <w:t>87</w:t>
      </w:r>
      <w:r w:rsidRPr="00435918">
        <w:rPr>
          <w:rFonts w:ascii="Times New Roman" w:hAnsi="Times New Roman" w:cs="Times New Roman"/>
          <w:sz w:val="20"/>
        </w:rPr>
        <w:t>(3), 367–392. https://doi.org/10.1007/s11205-007-9143-1</w:t>
      </w:r>
    </w:p>
    <w:p w14:paraId="2700ECD3" w14:textId="1A0BBC5D" w:rsidR="003742BD" w:rsidRPr="008A42E6" w:rsidRDefault="00DF2230" w:rsidP="008A42E6">
      <w:pPr>
        <w:widowControl w:val="0"/>
        <w:autoSpaceDE w:val="0"/>
        <w:autoSpaceDN w:val="0"/>
        <w:adjustRightInd w:val="0"/>
        <w:spacing w:before="100" w:beforeAutospacing="1" w:line="360" w:lineRule="auto"/>
        <w:jc w:val="both"/>
        <w:rPr>
          <w:rFonts w:ascii="Times New Roman" w:hAnsi="Times New Roman" w:cs="Times New Roman"/>
          <w:sz w:val="20"/>
          <w:szCs w:val="20"/>
        </w:rPr>
      </w:pPr>
      <w:r w:rsidRPr="003D4862">
        <w:rPr>
          <w:rFonts w:ascii="Times New Roman" w:hAnsi="Times New Roman" w:cs="Times New Roman"/>
          <w:sz w:val="20"/>
          <w:szCs w:val="20"/>
        </w:rPr>
        <w:fldChar w:fldCharType="end"/>
      </w:r>
    </w:p>
    <w:sectPr w:rsidR="003742BD" w:rsidRPr="008A42E6" w:rsidSect="002544B7">
      <w:pgSz w:w="11900" w:h="16840"/>
      <w:pgMar w:top="1440" w:right="1021" w:bottom="1440" w:left="102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1DA24" w14:textId="77777777" w:rsidR="00B615B5" w:rsidRDefault="00B615B5" w:rsidP="008F15EF">
      <w:r>
        <w:separator/>
      </w:r>
    </w:p>
  </w:endnote>
  <w:endnote w:type="continuationSeparator" w:id="0">
    <w:p w14:paraId="14F8C788" w14:textId="77777777" w:rsidR="00B615B5" w:rsidRDefault="00B615B5" w:rsidP="008F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2ED85" w14:textId="77777777" w:rsidR="00B615B5" w:rsidRDefault="00B615B5" w:rsidP="008F15EF">
      <w:r>
        <w:separator/>
      </w:r>
    </w:p>
  </w:footnote>
  <w:footnote w:type="continuationSeparator" w:id="0">
    <w:p w14:paraId="02B25336" w14:textId="77777777" w:rsidR="00B615B5" w:rsidRDefault="00B615B5" w:rsidP="008F15EF">
      <w:r>
        <w:continuationSeparator/>
      </w:r>
    </w:p>
  </w:footnote>
  <w:footnote w:id="1">
    <w:p w14:paraId="3748163D" w14:textId="68854EA4" w:rsidR="00D92AF9" w:rsidRPr="000B623D" w:rsidRDefault="00D92AF9" w:rsidP="003A1EAD">
      <w:pPr>
        <w:rPr>
          <w:rFonts w:ascii="Times New Roman" w:hAnsi="Times New Roman" w:cs="Times New Roman"/>
          <w:sz w:val="16"/>
          <w:szCs w:val="16"/>
        </w:rPr>
      </w:pPr>
      <w:r w:rsidRPr="00FE0B6E">
        <w:rPr>
          <w:rStyle w:val="FootnoteReference"/>
        </w:rPr>
        <w:footnoteRef/>
      </w:r>
      <w:r w:rsidRPr="000B623D">
        <w:rPr>
          <w:rFonts w:ascii="Times New Roman" w:hAnsi="Times New Roman" w:cs="Times New Roman"/>
          <w:sz w:val="16"/>
          <w:szCs w:val="16"/>
        </w:rPr>
        <w:t xml:space="preserve"> where </w:t>
      </w:r>
      <w:r w:rsidRPr="000B623D">
        <w:rPr>
          <w:rFonts w:ascii="Times New Roman" w:hAnsi="Times New Roman" w:cs="Times New Roman"/>
          <w:sz w:val="16"/>
          <w:szCs w:val="16"/>
          <w:vertAlign w:val="subscript"/>
        </w:rPr>
        <w:t>I</w:t>
      </w:r>
      <w:r w:rsidRPr="000B623D">
        <w:rPr>
          <w:rFonts w:ascii="Times New Roman" w:hAnsi="Times New Roman" w:cs="Times New Roman"/>
          <w:sz w:val="16"/>
          <w:szCs w:val="16"/>
        </w:rPr>
        <w:t xml:space="preserve"> = individual participant; </w:t>
      </w:r>
      <w:r w:rsidRPr="000B623D">
        <w:rPr>
          <w:rFonts w:ascii="Times New Roman" w:hAnsi="Times New Roman" w:cs="Times New Roman"/>
          <w:sz w:val="16"/>
          <w:szCs w:val="16"/>
          <w:vertAlign w:val="subscript"/>
        </w:rPr>
        <w:t>1</w:t>
      </w:r>
      <w:r w:rsidRPr="000B623D">
        <w:rPr>
          <w:rFonts w:ascii="Times New Roman" w:hAnsi="Times New Roman" w:cs="Times New Roman"/>
          <w:sz w:val="16"/>
          <w:szCs w:val="16"/>
        </w:rPr>
        <w:t xml:space="preserve"> or </w:t>
      </w:r>
      <w:r w:rsidRPr="000B623D">
        <w:rPr>
          <w:rFonts w:ascii="Times New Roman" w:hAnsi="Times New Roman" w:cs="Times New Roman"/>
          <w:sz w:val="16"/>
          <w:szCs w:val="16"/>
          <w:vertAlign w:val="subscript"/>
        </w:rPr>
        <w:t>2</w:t>
      </w:r>
      <w:r w:rsidRPr="000B623D">
        <w:rPr>
          <w:rFonts w:ascii="Times New Roman" w:hAnsi="Times New Roman" w:cs="Times New Roman"/>
          <w:sz w:val="16"/>
          <w:szCs w:val="16"/>
        </w:rPr>
        <w:t xml:space="preserve"> denotes instance; </w:t>
      </w:r>
      <w:r w:rsidRPr="000B623D">
        <w:rPr>
          <w:rFonts w:ascii="Times New Roman" w:hAnsi="Times New Roman" w:cs="Times New Roman"/>
          <w:i/>
          <w:iCs/>
          <w:sz w:val="16"/>
          <w:szCs w:val="16"/>
        </w:rPr>
        <w:t>b</w:t>
      </w:r>
      <w:r w:rsidRPr="000B623D">
        <w:rPr>
          <w:rFonts w:ascii="Times New Roman" w:hAnsi="Times New Roman" w:cs="Times New Roman"/>
          <w:sz w:val="16"/>
          <w:szCs w:val="16"/>
          <w:vertAlign w:val="subscript"/>
        </w:rPr>
        <w:t>0</w:t>
      </w:r>
      <w:r w:rsidRPr="000B623D">
        <w:rPr>
          <w:rFonts w:ascii="Times New Roman" w:hAnsi="Times New Roman" w:cs="Times New Roman"/>
          <w:sz w:val="16"/>
          <w:szCs w:val="16"/>
        </w:rPr>
        <w:t xml:space="preserve"> intercept; </w:t>
      </w:r>
      <w:r w:rsidRPr="000B623D">
        <w:rPr>
          <w:rFonts w:ascii="Times New Roman" w:hAnsi="Times New Roman" w:cs="Times New Roman"/>
          <w:i/>
          <w:iCs/>
          <w:sz w:val="16"/>
          <w:szCs w:val="16"/>
        </w:rPr>
        <w:t>b</w:t>
      </w:r>
      <w:r w:rsidRPr="000B623D">
        <w:rPr>
          <w:rFonts w:ascii="Times New Roman" w:hAnsi="Times New Roman" w:cs="Times New Roman"/>
          <w:sz w:val="16"/>
          <w:szCs w:val="16"/>
          <w:vertAlign w:val="subscript"/>
        </w:rPr>
        <w:t>1</w:t>
      </w:r>
      <w:r w:rsidRPr="000B623D">
        <w:rPr>
          <w:rFonts w:ascii="Times New Roman" w:hAnsi="Times New Roman" w:cs="Times New Roman"/>
          <w:sz w:val="16"/>
          <w:szCs w:val="16"/>
        </w:rPr>
        <w:t xml:space="preserve"> = regression weight; </w:t>
      </w:r>
      <w:r w:rsidRPr="000B623D">
        <w:rPr>
          <w:rFonts w:ascii="Times New Roman" w:hAnsi="Times New Roman" w:cs="Times New Roman"/>
          <w:i/>
          <w:iCs/>
          <w:sz w:val="16"/>
          <w:szCs w:val="16"/>
        </w:rPr>
        <w:sym w:font="Symbol" w:char="F065"/>
      </w:r>
      <w:r w:rsidRPr="000B623D">
        <w:rPr>
          <w:rFonts w:ascii="Times New Roman" w:hAnsi="Times New Roman" w:cs="Times New Roman"/>
          <w:sz w:val="16"/>
          <w:szCs w:val="16"/>
        </w:rPr>
        <w:t xml:space="preserve"> = normally distributed residuals with </w:t>
      </w:r>
      <w:r>
        <w:rPr>
          <w:rFonts w:ascii="Times New Roman" w:hAnsi="Times New Roman" w:cs="Times New Roman"/>
          <w:sz w:val="16"/>
          <w:szCs w:val="16"/>
        </w:rPr>
        <w:t>Intercept</w:t>
      </w:r>
      <w:r w:rsidRPr="000B623D">
        <w:rPr>
          <w:rFonts w:ascii="Times New Roman" w:hAnsi="Times New Roman" w:cs="Times New Roman"/>
          <w:sz w:val="16"/>
          <w:szCs w:val="16"/>
        </w:rPr>
        <w:t xml:space="preserve"> variance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E5B78"/>
    <w:multiLevelType w:val="hybridMultilevel"/>
    <w:tmpl w:val="1EAE3FD8"/>
    <w:lvl w:ilvl="0" w:tplc="76586ED4">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FC"/>
    <w:rsid w:val="000045EE"/>
    <w:rsid w:val="000223C0"/>
    <w:rsid w:val="000245AA"/>
    <w:rsid w:val="0002535F"/>
    <w:rsid w:val="00032220"/>
    <w:rsid w:val="000463F9"/>
    <w:rsid w:val="000523DE"/>
    <w:rsid w:val="00057DED"/>
    <w:rsid w:val="00076DDE"/>
    <w:rsid w:val="00077240"/>
    <w:rsid w:val="00094E85"/>
    <w:rsid w:val="00095236"/>
    <w:rsid w:val="00095B88"/>
    <w:rsid w:val="000A2780"/>
    <w:rsid w:val="000B623D"/>
    <w:rsid w:val="000C0E42"/>
    <w:rsid w:val="000C1D52"/>
    <w:rsid w:val="000C233A"/>
    <w:rsid w:val="000D6379"/>
    <w:rsid w:val="000E573C"/>
    <w:rsid w:val="000E7F23"/>
    <w:rsid w:val="000F57E2"/>
    <w:rsid w:val="000F65DA"/>
    <w:rsid w:val="00112EEB"/>
    <w:rsid w:val="001226EB"/>
    <w:rsid w:val="00134EBD"/>
    <w:rsid w:val="00136514"/>
    <w:rsid w:val="0014170F"/>
    <w:rsid w:val="00142E5B"/>
    <w:rsid w:val="00145A59"/>
    <w:rsid w:val="001551AB"/>
    <w:rsid w:val="001579DA"/>
    <w:rsid w:val="0016433A"/>
    <w:rsid w:val="00174F71"/>
    <w:rsid w:val="001925BC"/>
    <w:rsid w:val="00193644"/>
    <w:rsid w:val="00196420"/>
    <w:rsid w:val="001A7675"/>
    <w:rsid w:val="001C133C"/>
    <w:rsid w:val="001E014C"/>
    <w:rsid w:val="001E1325"/>
    <w:rsid w:val="001F7389"/>
    <w:rsid w:val="002012EF"/>
    <w:rsid w:val="00204B0E"/>
    <w:rsid w:val="0020716F"/>
    <w:rsid w:val="00214348"/>
    <w:rsid w:val="00216843"/>
    <w:rsid w:val="002203C4"/>
    <w:rsid w:val="00220FAF"/>
    <w:rsid w:val="00242497"/>
    <w:rsid w:val="00244305"/>
    <w:rsid w:val="002508ED"/>
    <w:rsid w:val="002544B7"/>
    <w:rsid w:val="00264C6C"/>
    <w:rsid w:val="002736D1"/>
    <w:rsid w:val="002743C0"/>
    <w:rsid w:val="002952D9"/>
    <w:rsid w:val="00297378"/>
    <w:rsid w:val="002A6B2F"/>
    <w:rsid w:val="002B585F"/>
    <w:rsid w:val="002D5FD9"/>
    <w:rsid w:val="002E6B51"/>
    <w:rsid w:val="002F02D6"/>
    <w:rsid w:val="002F67FC"/>
    <w:rsid w:val="00307CEC"/>
    <w:rsid w:val="00310246"/>
    <w:rsid w:val="00314F69"/>
    <w:rsid w:val="003275FD"/>
    <w:rsid w:val="0033333A"/>
    <w:rsid w:val="00340EDF"/>
    <w:rsid w:val="003448FA"/>
    <w:rsid w:val="003457A2"/>
    <w:rsid w:val="0037300F"/>
    <w:rsid w:val="003742BD"/>
    <w:rsid w:val="00385432"/>
    <w:rsid w:val="00390422"/>
    <w:rsid w:val="00392DB0"/>
    <w:rsid w:val="00392F4E"/>
    <w:rsid w:val="003A02D6"/>
    <w:rsid w:val="003A1EAD"/>
    <w:rsid w:val="003C31DD"/>
    <w:rsid w:val="003C328E"/>
    <w:rsid w:val="003D4862"/>
    <w:rsid w:val="003D6807"/>
    <w:rsid w:val="003D7B79"/>
    <w:rsid w:val="003E07E7"/>
    <w:rsid w:val="003F2AEA"/>
    <w:rsid w:val="00423A47"/>
    <w:rsid w:val="00425F2F"/>
    <w:rsid w:val="00435918"/>
    <w:rsid w:val="004369A5"/>
    <w:rsid w:val="00443574"/>
    <w:rsid w:val="00443FAC"/>
    <w:rsid w:val="00450B0B"/>
    <w:rsid w:val="00463ABC"/>
    <w:rsid w:val="00463F75"/>
    <w:rsid w:val="004640AE"/>
    <w:rsid w:val="004659F3"/>
    <w:rsid w:val="00474FBF"/>
    <w:rsid w:val="00475385"/>
    <w:rsid w:val="00480C22"/>
    <w:rsid w:val="0048221E"/>
    <w:rsid w:val="00484C0B"/>
    <w:rsid w:val="00486F9F"/>
    <w:rsid w:val="00487369"/>
    <w:rsid w:val="00492937"/>
    <w:rsid w:val="004A06E2"/>
    <w:rsid w:val="004A0EEB"/>
    <w:rsid w:val="004A2034"/>
    <w:rsid w:val="004A488A"/>
    <w:rsid w:val="004A76A5"/>
    <w:rsid w:val="004C16C6"/>
    <w:rsid w:val="004C779F"/>
    <w:rsid w:val="004D7153"/>
    <w:rsid w:val="004E4206"/>
    <w:rsid w:val="004F4722"/>
    <w:rsid w:val="00504ED0"/>
    <w:rsid w:val="0051099C"/>
    <w:rsid w:val="005238EC"/>
    <w:rsid w:val="0053023F"/>
    <w:rsid w:val="005366F4"/>
    <w:rsid w:val="005561AC"/>
    <w:rsid w:val="00557647"/>
    <w:rsid w:val="00562399"/>
    <w:rsid w:val="00565E2F"/>
    <w:rsid w:val="00567C0F"/>
    <w:rsid w:val="005750DA"/>
    <w:rsid w:val="00577DC9"/>
    <w:rsid w:val="005866F6"/>
    <w:rsid w:val="005A09D0"/>
    <w:rsid w:val="005A1CF6"/>
    <w:rsid w:val="005B1D95"/>
    <w:rsid w:val="005B27C6"/>
    <w:rsid w:val="005B3590"/>
    <w:rsid w:val="005C1D9A"/>
    <w:rsid w:val="005C3300"/>
    <w:rsid w:val="005C3552"/>
    <w:rsid w:val="005D0836"/>
    <w:rsid w:val="005D4F20"/>
    <w:rsid w:val="005F5613"/>
    <w:rsid w:val="006336BB"/>
    <w:rsid w:val="00641D89"/>
    <w:rsid w:val="0064591D"/>
    <w:rsid w:val="006576E2"/>
    <w:rsid w:val="00657DBE"/>
    <w:rsid w:val="00660438"/>
    <w:rsid w:val="00660C47"/>
    <w:rsid w:val="0067067F"/>
    <w:rsid w:val="00680639"/>
    <w:rsid w:val="006955AE"/>
    <w:rsid w:val="00695D8F"/>
    <w:rsid w:val="006A2FF2"/>
    <w:rsid w:val="006B1DBE"/>
    <w:rsid w:val="006B640B"/>
    <w:rsid w:val="006D0557"/>
    <w:rsid w:val="006D18FD"/>
    <w:rsid w:val="006E758F"/>
    <w:rsid w:val="0070244D"/>
    <w:rsid w:val="00704C4E"/>
    <w:rsid w:val="00705AB3"/>
    <w:rsid w:val="00706658"/>
    <w:rsid w:val="00726466"/>
    <w:rsid w:val="0077249E"/>
    <w:rsid w:val="00785707"/>
    <w:rsid w:val="00794B53"/>
    <w:rsid w:val="00797B26"/>
    <w:rsid w:val="007B0D76"/>
    <w:rsid w:val="007D192F"/>
    <w:rsid w:val="007D6FD5"/>
    <w:rsid w:val="007E3621"/>
    <w:rsid w:val="007E5FE1"/>
    <w:rsid w:val="007F4AE2"/>
    <w:rsid w:val="00800176"/>
    <w:rsid w:val="008028B5"/>
    <w:rsid w:val="008035C1"/>
    <w:rsid w:val="00807CCE"/>
    <w:rsid w:val="008168C3"/>
    <w:rsid w:val="00817169"/>
    <w:rsid w:val="008206F5"/>
    <w:rsid w:val="008315B0"/>
    <w:rsid w:val="00855BCD"/>
    <w:rsid w:val="00866178"/>
    <w:rsid w:val="00874681"/>
    <w:rsid w:val="00876946"/>
    <w:rsid w:val="00883CF5"/>
    <w:rsid w:val="008844D7"/>
    <w:rsid w:val="00886B24"/>
    <w:rsid w:val="008A42E6"/>
    <w:rsid w:val="008A7084"/>
    <w:rsid w:val="008B5F44"/>
    <w:rsid w:val="008D2664"/>
    <w:rsid w:val="008D273C"/>
    <w:rsid w:val="008D7F36"/>
    <w:rsid w:val="008F15EF"/>
    <w:rsid w:val="008F60F4"/>
    <w:rsid w:val="00911793"/>
    <w:rsid w:val="00913054"/>
    <w:rsid w:val="0091522F"/>
    <w:rsid w:val="009173B2"/>
    <w:rsid w:val="009242E8"/>
    <w:rsid w:val="009412B3"/>
    <w:rsid w:val="00943C68"/>
    <w:rsid w:val="009468DD"/>
    <w:rsid w:val="00970809"/>
    <w:rsid w:val="00976B74"/>
    <w:rsid w:val="00992A9C"/>
    <w:rsid w:val="00997A5A"/>
    <w:rsid w:val="009B0E17"/>
    <w:rsid w:val="009B69A8"/>
    <w:rsid w:val="009C1217"/>
    <w:rsid w:val="00A1168B"/>
    <w:rsid w:val="00A1521A"/>
    <w:rsid w:val="00A22412"/>
    <w:rsid w:val="00A31B0A"/>
    <w:rsid w:val="00A35FF9"/>
    <w:rsid w:val="00A45966"/>
    <w:rsid w:val="00A45BF6"/>
    <w:rsid w:val="00A53410"/>
    <w:rsid w:val="00A80D80"/>
    <w:rsid w:val="00A83452"/>
    <w:rsid w:val="00A8653B"/>
    <w:rsid w:val="00A94ADD"/>
    <w:rsid w:val="00AB1C83"/>
    <w:rsid w:val="00AD070B"/>
    <w:rsid w:val="00AD4519"/>
    <w:rsid w:val="00AE0416"/>
    <w:rsid w:val="00AE35E0"/>
    <w:rsid w:val="00AE59EB"/>
    <w:rsid w:val="00AE69E6"/>
    <w:rsid w:val="00AF4D04"/>
    <w:rsid w:val="00AF697A"/>
    <w:rsid w:val="00B049A6"/>
    <w:rsid w:val="00B14983"/>
    <w:rsid w:val="00B256DF"/>
    <w:rsid w:val="00B27957"/>
    <w:rsid w:val="00B320DE"/>
    <w:rsid w:val="00B441D5"/>
    <w:rsid w:val="00B515DA"/>
    <w:rsid w:val="00B5257D"/>
    <w:rsid w:val="00B53EFC"/>
    <w:rsid w:val="00B615B5"/>
    <w:rsid w:val="00B652BA"/>
    <w:rsid w:val="00B90E6B"/>
    <w:rsid w:val="00B91081"/>
    <w:rsid w:val="00B91C06"/>
    <w:rsid w:val="00B93121"/>
    <w:rsid w:val="00B96C2E"/>
    <w:rsid w:val="00BA65EB"/>
    <w:rsid w:val="00BB5188"/>
    <w:rsid w:val="00BB764B"/>
    <w:rsid w:val="00BF3B96"/>
    <w:rsid w:val="00BF56F0"/>
    <w:rsid w:val="00C141EE"/>
    <w:rsid w:val="00C2459F"/>
    <w:rsid w:val="00C401DB"/>
    <w:rsid w:val="00C46418"/>
    <w:rsid w:val="00C47602"/>
    <w:rsid w:val="00C75CD5"/>
    <w:rsid w:val="00CA7BFF"/>
    <w:rsid w:val="00CB1922"/>
    <w:rsid w:val="00CB3085"/>
    <w:rsid w:val="00CB37AD"/>
    <w:rsid w:val="00CB76B1"/>
    <w:rsid w:val="00CC33F2"/>
    <w:rsid w:val="00CD08AB"/>
    <w:rsid w:val="00CD6065"/>
    <w:rsid w:val="00CE3931"/>
    <w:rsid w:val="00CE3DA0"/>
    <w:rsid w:val="00CE6C03"/>
    <w:rsid w:val="00CF232E"/>
    <w:rsid w:val="00D04480"/>
    <w:rsid w:val="00D10C14"/>
    <w:rsid w:val="00D36958"/>
    <w:rsid w:val="00D40728"/>
    <w:rsid w:val="00D60C4B"/>
    <w:rsid w:val="00D62CE6"/>
    <w:rsid w:val="00D67D7B"/>
    <w:rsid w:val="00D703E2"/>
    <w:rsid w:val="00D774C8"/>
    <w:rsid w:val="00D77FEE"/>
    <w:rsid w:val="00D92AF9"/>
    <w:rsid w:val="00DA6220"/>
    <w:rsid w:val="00DB3D48"/>
    <w:rsid w:val="00DC3ACA"/>
    <w:rsid w:val="00DC472E"/>
    <w:rsid w:val="00DC5F8F"/>
    <w:rsid w:val="00DC64D2"/>
    <w:rsid w:val="00DD45FD"/>
    <w:rsid w:val="00DD4DE2"/>
    <w:rsid w:val="00DD4F0C"/>
    <w:rsid w:val="00DD785F"/>
    <w:rsid w:val="00DE3373"/>
    <w:rsid w:val="00DF0917"/>
    <w:rsid w:val="00DF2230"/>
    <w:rsid w:val="00E07AEA"/>
    <w:rsid w:val="00E166EE"/>
    <w:rsid w:val="00E278AC"/>
    <w:rsid w:val="00E33BDB"/>
    <w:rsid w:val="00E373AC"/>
    <w:rsid w:val="00E52CB6"/>
    <w:rsid w:val="00E54617"/>
    <w:rsid w:val="00E554A9"/>
    <w:rsid w:val="00E562F5"/>
    <w:rsid w:val="00E674B6"/>
    <w:rsid w:val="00E87875"/>
    <w:rsid w:val="00EA4A22"/>
    <w:rsid w:val="00EC20D4"/>
    <w:rsid w:val="00EC3538"/>
    <w:rsid w:val="00ED3411"/>
    <w:rsid w:val="00ED3FCF"/>
    <w:rsid w:val="00EE202E"/>
    <w:rsid w:val="00EF0686"/>
    <w:rsid w:val="00EF75BB"/>
    <w:rsid w:val="00EF7FE3"/>
    <w:rsid w:val="00F16DBC"/>
    <w:rsid w:val="00F30DDE"/>
    <w:rsid w:val="00F36EA9"/>
    <w:rsid w:val="00F370AE"/>
    <w:rsid w:val="00F46B05"/>
    <w:rsid w:val="00F55851"/>
    <w:rsid w:val="00F577D1"/>
    <w:rsid w:val="00F72560"/>
    <w:rsid w:val="00F73244"/>
    <w:rsid w:val="00F81D77"/>
    <w:rsid w:val="00F82886"/>
    <w:rsid w:val="00F848E6"/>
    <w:rsid w:val="00F86193"/>
    <w:rsid w:val="00F9005F"/>
    <w:rsid w:val="00F90AA0"/>
    <w:rsid w:val="00F93165"/>
    <w:rsid w:val="00FA2790"/>
    <w:rsid w:val="00FB3826"/>
    <w:rsid w:val="00FB7E18"/>
    <w:rsid w:val="00FC22EA"/>
    <w:rsid w:val="00FC61F0"/>
    <w:rsid w:val="00FD5C8C"/>
    <w:rsid w:val="00FE0B6E"/>
    <w:rsid w:val="00FE195D"/>
    <w:rsid w:val="00FE236C"/>
    <w:rsid w:val="00FE5F9A"/>
    <w:rsid w:val="00FE6B38"/>
    <w:rsid w:val="00FF0636"/>
    <w:rsid w:val="00FF4BB8"/>
    <w:rsid w:val="00FF4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B65B"/>
  <w15:chartTrackingRefBased/>
  <w15:docId w15:val="{7DDCEC89-0FC1-1740-98D3-84679837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DE"/>
    <w:pPr>
      <w:ind w:left="720"/>
      <w:contextualSpacing/>
    </w:pPr>
  </w:style>
  <w:style w:type="table" w:styleId="TableGrid">
    <w:name w:val="Table Grid"/>
    <w:basedOn w:val="TableNormal"/>
    <w:rsid w:val="00374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F15EF"/>
    <w:rPr>
      <w:sz w:val="20"/>
      <w:szCs w:val="20"/>
    </w:rPr>
  </w:style>
  <w:style w:type="character" w:customStyle="1" w:styleId="FootnoteTextChar">
    <w:name w:val="Footnote Text Char"/>
    <w:basedOn w:val="DefaultParagraphFont"/>
    <w:link w:val="FootnoteText"/>
    <w:uiPriority w:val="99"/>
    <w:semiHidden/>
    <w:rsid w:val="008F15EF"/>
    <w:rPr>
      <w:sz w:val="20"/>
      <w:szCs w:val="20"/>
    </w:rPr>
  </w:style>
  <w:style w:type="character" w:styleId="FootnoteReference">
    <w:name w:val="footnote reference"/>
    <w:basedOn w:val="DefaultParagraphFont"/>
    <w:uiPriority w:val="99"/>
    <w:semiHidden/>
    <w:unhideWhenUsed/>
    <w:rsid w:val="008F15EF"/>
    <w:rPr>
      <w:vertAlign w:val="superscript"/>
    </w:rPr>
  </w:style>
  <w:style w:type="paragraph" w:styleId="Bibliography">
    <w:name w:val="Bibliography"/>
    <w:basedOn w:val="Normal"/>
    <w:next w:val="Normal"/>
    <w:uiPriority w:val="37"/>
    <w:unhideWhenUsed/>
    <w:rsid w:val="008F15EF"/>
    <w:pPr>
      <w:tabs>
        <w:tab w:val="left" w:pos="380"/>
      </w:tabs>
      <w:spacing w:line="480" w:lineRule="auto"/>
      <w:ind w:left="720" w:hanging="720"/>
    </w:pPr>
  </w:style>
  <w:style w:type="paragraph" w:styleId="BalloonText">
    <w:name w:val="Balloon Text"/>
    <w:basedOn w:val="Normal"/>
    <w:link w:val="BalloonTextChar"/>
    <w:uiPriority w:val="99"/>
    <w:semiHidden/>
    <w:unhideWhenUsed/>
    <w:rsid w:val="003D7B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7B79"/>
    <w:rPr>
      <w:rFonts w:ascii="Times New Roman" w:hAnsi="Times New Roman" w:cs="Times New Roman"/>
      <w:sz w:val="18"/>
      <w:szCs w:val="18"/>
    </w:rPr>
  </w:style>
  <w:style w:type="paragraph" w:styleId="NormalWeb">
    <w:name w:val="Normal (Web)"/>
    <w:basedOn w:val="Normal"/>
    <w:uiPriority w:val="99"/>
    <w:unhideWhenUsed/>
    <w:rsid w:val="00193644"/>
    <w:pPr>
      <w:spacing w:before="100" w:beforeAutospacing="1" w:after="100" w:afterAutospacing="1"/>
    </w:pPr>
    <w:rPr>
      <w:rFonts w:ascii="Times New Roman" w:hAnsi="Times New Roman" w:cs="Times New Roman"/>
      <w:lang w:eastAsia="zh-CN"/>
    </w:rPr>
  </w:style>
  <w:style w:type="character" w:styleId="CommentReference">
    <w:name w:val="annotation reference"/>
    <w:basedOn w:val="DefaultParagraphFont"/>
    <w:uiPriority w:val="99"/>
    <w:semiHidden/>
    <w:unhideWhenUsed/>
    <w:rsid w:val="00193644"/>
    <w:rPr>
      <w:sz w:val="18"/>
      <w:szCs w:val="18"/>
    </w:rPr>
  </w:style>
  <w:style w:type="paragraph" w:styleId="CommentText">
    <w:name w:val="annotation text"/>
    <w:basedOn w:val="Normal"/>
    <w:link w:val="CommentTextChar"/>
    <w:uiPriority w:val="99"/>
    <w:semiHidden/>
    <w:unhideWhenUsed/>
    <w:rsid w:val="00193644"/>
    <w:pPr>
      <w:spacing w:after="200"/>
    </w:pPr>
  </w:style>
  <w:style w:type="character" w:customStyle="1" w:styleId="CommentTextChar">
    <w:name w:val="Comment Text Char"/>
    <w:basedOn w:val="DefaultParagraphFont"/>
    <w:link w:val="CommentText"/>
    <w:uiPriority w:val="99"/>
    <w:semiHidden/>
    <w:rsid w:val="00193644"/>
  </w:style>
  <w:style w:type="paragraph" w:styleId="EndnoteText">
    <w:name w:val="endnote text"/>
    <w:basedOn w:val="Normal"/>
    <w:link w:val="EndnoteTextChar"/>
    <w:uiPriority w:val="99"/>
    <w:semiHidden/>
    <w:unhideWhenUsed/>
    <w:rsid w:val="003A1EAD"/>
    <w:rPr>
      <w:sz w:val="20"/>
      <w:szCs w:val="20"/>
    </w:rPr>
  </w:style>
  <w:style w:type="character" w:customStyle="1" w:styleId="EndnoteTextChar">
    <w:name w:val="Endnote Text Char"/>
    <w:basedOn w:val="DefaultParagraphFont"/>
    <w:link w:val="EndnoteText"/>
    <w:uiPriority w:val="99"/>
    <w:semiHidden/>
    <w:rsid w:val="003A1EAD"/>
    <w:rPr>
      <w:sz w:val="20"/>
      <w:szCs w:val="20"/>
    </w:rPr>
  </w:style>
  <w:style w:type="character" w:styleId="EndnoteReference">
    <w:name w:val="endnote reference"/>
    <w:basedOn w:val="DefaultParagraphFont"/>
    <w:uiPriority w:val="99"/>
    <w:semiHidden/>
    <w:unhideWhenUsed/>
    <w:rsid w:val="003A1EAD"/>
    <w:rPr>
      <w:vertAlign w:val="superscript"/>
    </w:rPr>
  </w:style>
  <w:style w:type="paragraph" w:styleId="CommentSubject">
    <w:name w:val="annotation subject"/>
    <w:basedOn w:val="CommentText"/>
    <w:next w:val="CommentText"/>
    <w:link w:val="CommentSubjectChar"/>
    <w:uiPriority w:val="99"/>
    <w:semiHidden/>
    <w:unhideWhenUsed/>
    <w:rsid w:val="00F370AE"/>
    <w:pPr>
      <w:spacing w:after="0"/>
    </w:pPr>
    <w:rPr>
      <w:b/>
      <w:bCs/>
      <w:sz w:val="20"/>
      <w:szCs w:val="20"/>
    </w:rPr>
  </w:style>
  <w:style w:type="character" w:customStyle="1" w:styleId="CommentSubjectChar">
    <w:name w:val="Comment Subject Char"/>
    <w:basedOn w:val="CommentTextChar"/>
    <w:link w:val="CommentSubject"/>
    <w:uiPriority w:val="99"/>
    <w:semiHidden/>
    <w:rsid w:val="00F370AE"/>
    <w:rPr>
      <w:b/>
      <w:bCs/>
      <w:sz w:val="20"/>
      <w:szCs w:val="20"/>
    </w:rPr>
  </w:style>
  <w:style w:type="character" w:customStyle="1" w:styleId="t">
    <w:name w:val="t"/>
    <w:basedOn w:val="DefaultParagraphFont"/>
    <w:rsid w:val="006B640B"/>
  </w:style>
  <w:style w:type="paragraph" w:customStyle="1" w:styleId="Newparagraph">
    <w:name w:val="New paragraph"/>
    <w:basedOn w:val="Normal"/>
    <w:qFormat/>
    <w:rsid w:val="001925BC"/>
    <w:pPr>
      <w:ind w:firstLine="720"/>
    </w:pPr>
  </w:style>
  <w:style w:type="character" w:styleId="PlaceholderText">
    <w:name w:val="Placeholder Text"/>
    <w:basedOn w:val="DefaultParagraphFont"/>
    <w:uiPriority w:val="99"/>
    <w:semiHidden/>
    <w:rsid w:val="000C233A"/>
    <w:rPr>
      <w:color w:val="808080"/>
    </w:rPr>
  </w:style>
  <w:style w:type="character" w:styleId="Hyperlink">
    <w:name w:val="Hyperlink"/>
    <w:basedOn w:val="DefaultParagraphFont"/>
    <w:unhideWhenUsed/>
    <w:rsid w:val="00866178"/>
    <w:rPr>
      <w:color w:val="0563C1" w:themeColor="hyperlink"/>
      <w:u w:val="single"/>
    </w:rPr>
  </w:style>
  <w:style w:type="character" w:styleId="UnresolvedMention">
    <w:name w:val="Unresolved Mention"/>
    <w:basedOn w:val="DefaultParagraphFont"/>
    <w:uiPriority w:val="99"/>
    <w:semiHidden/>
    <w:unhideWhenUsed/>
    <w:rsid w:val="00866178"/>
    <w:rPr>
      <w:color w:val="605E5C"/>
      <w:shd w:val="clear" w:color="auto" w:fill="E1DFDD"/>
    </w:rPr>
  </w:style>
  <w:style w:type="paragraph" w:customStyle="1" w:styleId="Affiliation">
    <w:name w:val="Affiliation"/>
    <w:basedOn w:val="Normal"/>
    <w:qFormat/>
    <w:rsid w:val="00ED3411"/>
    <w:pPr>
      <w:spacing w:before="240" w:line="360" w:lineRule="auto"/>
    </w:pPr>
    <w:rPr>
      <w:rFonts w:ascii="Times New Roman" w:eastAsia="Times New Roman" w:hAnsi="Times New Roman" w:cs="Times New Roman"/>
      <w:i/>
      <w:lang w:eastAsia="en-GB"/>
    </w:rPr>
  </w:style>
  <w:style w:type="paragraph" w:customStyle="1" w:styleId="Correspondencedetails">
    <w:name w:val="Correspondence details"/>
    <w:basedOn w:val="Normal"/>
    <w:qFormat/>
    <w:rsid w:val="00ED3411"/>
    <w:pPr>
      <w:spacing w:before="240" w:line="360" w:lineRule="auto"/>
    </w:pPr>
    <w:rPr>
      <w:rFonts w:ascii="Times New Roman" w:eastAsia="Times New Roman" w:hAnsi="Times New Roman" w:cs="Times New Roman"/>
      <w:lang w:eastAsia="en-GB"/>
    </w:rPr>
  </w:style>
  <w:style w:type="character" w:styleId="LineNumber">
    <w:name w:val="line number"/>
    <w:basedOn w:val="DefaultParagraphFont"/>
    <w:uiPriority w:val="99"/>
    <w:semiHidden/>
    <w:unhideWhenUsed/>
    <w:rsid w:val="002544B7"/>
  </w:style>
  <w:style w:type="paragraph" w:styleId="Header">
    <w:name w:val="header"/>
    <w:basedOn w:val="Normal"/>
    <w:link w:val="HeaderChar"/>
    <w:uiPriority w:val="99"/>
    <w:unhideWhenUsed/>
    <w:rsid w:val="003D4862"/>
    <w:pPr>
      <w:tabs>
        <w:tab w:val="center" w:pos="4513"/>
        <w:tab w:val="right" w:pos="9026"/>
      </w:tabs>
    </w:pPr>
  </w:style>
  <w:style w:type="character" w:customStyle="1" w:styleId="HeaderChar">
    <w:name w:val="Header Char"/>
    <w:basedOn w:val="DefaultParagraphFont"/>
    <w:link w:val="Header"/>
    <w:uiPriority w:val="99"/>
    <w:rsid w:val="003D4862"/>
  </w:style>
  <w:style w:type="paragraph" w:styleId="Footer">
    <w:name w:val="footer"/>
    <w:basedOn w:val="Normal"/>
    <w:link w:val="FooterChar"/>
    <w:uiPriority w:val="99"/>
    <w:unhideWhenUsed/>
    <w:rsid w:val="003D4862"/>
    <w:pPr>
      <w:tabs>
        <w:tab w:val="center" w:pos="4513"/>
        <w:tab w:val="right" w:pos="9026"/>
      </w:tabs>
    </w:pPr>
  </w:style>
  <w:style w:type="character" w:customStyle="1" w:styleId="FooterChar">
    <w:name w:val="Footer Char"/>
    <w:basedOn w:val="DefaultParagraphFont"/>
    <w:link w:val="Footer"/>
    <w:uiPriority w:val="99"/>
    <w:rsid w:val="003D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lter@yorksj.ac.uk"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EB899-8263-FE4A-A94E-80231EC7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34495</Words>
  <Characters>196624</Characters>
  <Application>Microsoft Office Word</Application>
  <DocSecurity>0</DocSecurity>
  <Lines>1638</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Salter</dc:creator>
  <cp:keywords/>
  <dc:description/>
  <cp:lastModifiedBy>Ruth Mardall (R.Mardall)</cp:lastModifiedBy>
  <cp:revision>2</cp:revision>
  <dcterms:created xsi:type="dcterms:W3CDTF">2020-11-10T14:25:00Z</dcterms:created>
  <dcterms:modified xsi:type="dcterms:W3CDTF">2020-11-10T14:25:00Z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zotero-version="5.0.91"&gt;&lt;session id="TXdzjnaz"/&gt;&lt;style id="http://www.zotero.org/styles/apa" locale="en-GB" hasBibliography="1" bibliographyStyleHasBeenSet="1"/&gt;&lt;prefs&gt;&lt;pref name="fieldType" value="Field"/&gt;&lt;pref name="dontAskDelayCi</vt:lpwstr>
  </property>
  <property fmtid="{D5CDD505-2E9C-101B-9397-08002B2CF9AE}" pid="3" name="ZOTERO_PREF_2">
    <vt:lpwstr>tationUpdates" value="true"/&gt;&lt;/prefs&gt;&lt;/data&gt;</vt:lpwstr>
  </property>
</Properties>
</file>