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85395" w14:textId="5E55AB9F" w:rsidR="00C35D8F" w:rsidRPr="00B0493E" w:rsidRDefault="0044479A" w:rsidP="00B0493E">
      <w:pPr>
        <w:pStyle w:val="Title"/>
        <w:jc w:val="center"/>
        <w:rPr>
          <w:rFonts w:ascii="Times New Roman" w:hAnsi="Times New Roman" w:cs="Times New Roman"/>
          <w:sz w:val="24"/>
          <w:szCs w:val="24"/>
          <w:lang w:val="en-GB"/>
        </w:rPr>
      </w:pPr>
      <w:r w:rsidRPr="00B0493E">
        <w:rPr>
          <w:rFonts w:ascii="Times New Roman" w:hAnsi="Times New Roman" w:cs="Times New Roman"/>
          <w:sz w:val="24"/>
          <w:szCs w:val="24"/>
          <w:lang w:val="en-GB"/>
        </w:rPr>
        <w:t xml:space="preserve">Chapter 7:  </w:t>
      </w:r>
      <w:r w:rsidR="00F351A3" w:rsidRPr="00B0493E">
        <w:rPr>
          <w:rFonts w:ascii="Times New Roman" w:hAnsi="Times New Roman" w:cs="Times New Roman"/>
          <w:sz w:val="24"/>
          <w:szCs w:val="24"/>
          <w:lang w:val="en-GB"/>
        </w:rPr>
        <w:t>From Competition to Collaboration to Cooperation?</w:t>
      </w:r>
    </w:p>
    <w:p w14:paraId="19CB3666" w14:textId="77777777" w:rsidR="00C35D8F" w:rsidRPr="00AD3CAD" w:rsidRDefault="00F351A3" w:rsidP="00B0493E">
      <w:pPr>
        <w:pStyle w:val="Body"/>
        <w:spacing w:line="360" w:lineRule="auto"/>
        <w:jc w:val="center"/>
        <w:rPr>
          <w:rFonts w:ascii="Times New Roman" w:hAnsi="Times New Roman" w:cs="Times New Roman"/>
          <w:lang w:val="en-GB"/>
        </w:rPr>
      </w:pPr>
      <w:r w:rsidRPr="00AD3CAD">
        <w:rPr>
          <w:rFonts w:ascii="Times New Roman" w:hAnsi="Times New Roman" w:cs="Times New Roman"/>
          <w:lang w:val="en-GB"/>
        </w:rPr>
        <w:t xml:space="preserve">Matthew Clarke, John </w:t>
      </w:r>
      <w:proofErr w:type="spellStart"/>
      <w:r w:rsidRPr="00AD3CAD">
        <w:rPr>
          <w:rFonts w:ascii="Times New Roman" w:hAnsi="Times New Roman" w:cs="Times New Roman"/>
          <w:lang w:val="en-GB"/>
        </w:rPr>
        <w:t>Schostak</w:t>
      </w:r>
      <w:proofErr w:type="spellEnd"/>
      <w:r w:rsidRPr="00AD3CAD">
        <w:rPr>
          <w:rFonts w:ascii="Times New Roman" w:hAnsi="Times New Roman" w:cs="Times New Roman"/>
          <w:lang w:val="en-GB"/>
        </w:rPr>
        <w:t xml:space="preserve"> and Linda Hammersley-Fletcher</w:t>
      </w:r>
    </w:p>
    <w:p w14:paraId="23F2B488" w14:textId="77777777" w:rsidR="00C35D8F" w:rsidRPr="00AD3CAD" w:rsidRDefault="00C35D8F" w:rsidP="00B1436E">
      <w:pPr>
        <w:pStyle w:val="Body"/>
        <w:spacing w:line="360" w:lineRule="auto"/>
        <w:rPr>
          <w:rFonts w:ascii="Times New Roman" w:hAnsi="Times New Roman" w:cs="Times New Roman"/>
          <w:lang w:val="en-GB"/>
        </w:rPr>
      </w:pPr>
    </w:p>
    <w:p w14:paraId="31049834" w14:textId="77777777" w:rsidR="00C35D8F" w:rsidRPr="00AD3CAD" w:rsidRDefault="00C35D8F" w:rsidP="00B1436E">
      <w:pPr>
        <w:pStyle w:val="Body"/>
        <w:spacing w:line="360" w:lineRule="auto"/>
        <w:rPr>
          <w:rFonts w:ascii="Times New Roman" w:hAnsi="Times New Roman" w:cs="Times New Roman"/>
          <w:lang w:val="en-GB"/>
        </w:rPr>
      </w:pPr>
    </w:p>
    <w:p w14:paraId="184FD1B8" w14:textId="550E5D17" w:rsidR="00C35D8F" w:rsidRDefault="00F351A3" w:rsidP="00B0493E">
      <w:pPr>
        <w:pStyle w:val="Heading1"/>
        <w:rPr>
          <w:rFonts w:ascii="Times New Roman" w:hAnsi="Times New Roman" w:cs="Times New Roman"/>
          <w:b/>
          <w:color w:val="auto"/>
          <w:sz w:val="24"/>
          <w:szCs w:val="24"/>
          <w:lang w:val="en-GB"/>
        </w:rPr>
      </w:pPr>
      <w:r w:rsidRPr="00B0493E">
        <w:rPr>
          <w:rFonts w:ascii="Times New Roman" w:hAnsi="Times New Roman" w:cs="Times New Roman"/>
          <w:b/>
          <w:color w:val="auto"/>
          <w:sz w:val="24"/>
          <w:szCs w:val="24"/>
          <w:lang w:val="en-GB"/>
        </w:rPr>
        <w:t>Introduction</w:t>
      </w:r>
    </w:p>
    <w:p w14:paraId="23162A7A" w14:textId="77777777" w:rsidR="00B0493E" w:rsidRPr="00B0493E" w:rsidRDefault="00B0493E" w:rsidP="00B0493E">
      <w:pPr>
        <w:rPr>
          <w:lang w:val="en-GB"/>
        </w:rPr>
      </w:pPr>
      <w:bookmarkStart w:id="0" w:name="_GoBack"/>
      <w:bookmarkEnd w:id="0"/>
    </w:p>
    <w:p w14:paraId="492D369E" w14:textId="707C4EF7" w:rsidR="00B0493E" w:rsidRPr="00AD3CAD" w:rsidRDefault="00F351A3" w:rsidP="00B0493E">
      <w:pPr>
        <w:pStyle w:val="Body"/>
        <w:widowControl w:val="0"/>
        <w:spacing w:line="360" w:lineRule="auto"/>
        <w:rPr>
          <w:rFonts w:ascii="Times New Roman" w:hAnsi="Times New Roman" w:cs="Times New Roman"/>
          <w:lang w:val="en-GB"/>
        </w:rPr>
      </w:pPr>
      <w:r w:rsidRPr="00AD3CAD">
        <w:rPr>
          <w:rFonts w:ascii="Times New Roman" w:hAnsi="Times New Roman" w:cs="Times New Roman"/>
          <w:lang w:val="en-GB"/>
        </w:rPr>
        <w:t xml:space="preserve">Neoliberalism is not, as is sometimes asserted, mainly about the removal or reduction of the state, the anti-state rhetoric of some of its adherents notwithstanding: “it is more accurately defined as a certain type of interventionism intended politically to fashion economic and social relations governed by competition”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&gt;&lt;Author&gt;Dardot&lt;/Author&gt;&lt;Year&gt;2013&lt;/Year&gt;&lt;RecNum&gt;4109&lt;/RecNum&gt;&lt;Prefix&gt;&lt;/Prefix&gt;&lt;Suffix&gt;&lt;/Suffix&gt;&lt;Pages&gt;46&lt;/Pages&gt;&lt;DisplayText&gt;(Dardot &amp; Laval, 2013, p. 46)&lt;/DisplayText&gt;&lt;record&gt;&lt;rec-number&gt;4109&lt;/rec-number&gt;&lt;foreign-keys&gt;&lt;key app="EN" db-id="awt99sxfmv9wepewxxmxwzaq00ptezpztxs2" timestamp="1414468171"&gt;4109&lt;/key&gt;&lt;/foreign-keys&gt;&lt;ref-type name="Book"&gt;6&lt;/ref-type&gt;&lt;contributors&gt;&lt;authors&gt;&lt;author&gt;Dardot, P&lt;/author&gt;&lt;author&gt;Laval, C&lt;/author&gt;&lt;/authors&gt;&lt;subsidiary-authors&gt;&lt;author&gt;Elliot, G&lt;/author&gt;&lt;/subsidiary-authors&gt;&lt;/contributors&gt;&lt;titles&gt;&lt;title&gt;The new way of the world: On neoliberal society&lt;/title&gt;&lt;/titles&gt;&lt;dates&gt;&lt;year&gt;2013&lt;/year&gt;&lt;/dates&gt;&lt;pub-location&gt;London&lt;/pub-location&gt;&lt;publisher&gt;Verso&lt;/publisher&gt;&lt;urls/&gt;&lt;/record&gt;&lt;/Cite&gt;&lt;/EndNote&gt;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(Dardot &amp; Laval, 2013, p. 46)</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In order to promote the governance of society and regulation of social relations by the market, the state “has to intervene in society so that competitive mechanisms can play a regulatory role at every moment and in every point in society”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&gt;&lt;Author&gt;Foucault&lt;/Author&gt;&lt;Year&gt;2008&lt;/Year&gt;&lt;Prefix&gt;&lt;/Prefix&gt;&lt;Suffix&gt;&lt;/Suffix&gt;&lt;Pages&gt;145&lt;/Pages&gt;&lt;DisplayText&gt;(Foucault, 2008, p. 145)&lt;/DisplayText&gt;&lt;record&gt;&lt;rec-number&gt;4180&lt;/rec-number&gt;&lt;foreign-keys&gt;&lt;key app="EN" db-id="awt99sxfmv9wepewxxmxwzaq00ptezpztxs2" timestamp="1425310427"&gt;4180&lt;/key&gt;&lt;/foreign-keys&gt;&lt;ref-type name="Book"&gt;6&lt;/ref-type&gt;&lt;contributors&gt;&lt;authors&gt;&lt;author&gt;Foucault, M&lt;/author&gt;&lt;/authors&gt;&lt;subsidiary-authors&gt;&lt;author&gt;Burchell, G&lt;/author&gt;&lt;/subsidiary-authors&gt;&lt;/contributors&gt;&lt;titles&gt;&lt;title&gt;The birth of biopolitics: Lectures at the Collège de France 1978-1979&lt;/title&gt;&lt;/titles&gt;&lt;dates&gt;&lt;year&gt;2008&lt;/year&gt;&lt;/dates&gt;&lt;pub-location&gt;Basingstoke&lt;/pub-location&gt;&lt;publisher&gt;Palgrave Macmillan&lt;/publisher&gt;&lt;urls/&gt;&lt;/record&gt;&lt;/Cite&gt;&lt;/EndNote&gt;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(Foucault, 2008, p. 145)</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Indeed, it is the presence of competition that differentiates markets from trade per se, which can occur on a non-competitive basis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&gt;&lt;Author&gt;Aspers&lt;/Author&gt;&lt;Year&gt;2011&lt;/Year&gt;&lt;RecNum&gt;4189&lt;/RecNum&gt;&lt;Prefix&gt;&lt;/Prefix&gt;&lt;Suffix&gt;&lt;/Suffix&gt;&lt;Pages&gt;&lt;/Pages&gt;&lt;DisplayText&gt;(Aspers, 2011)&lt;/DisplayText&gt;&lt;record&gt;&lt;rec-number&gt;4189&lt;/rec-number&gt;&lt;foreign-keys&gt;&lt;key app="EN" db-id="awt99sxfmv9wepewxxmxwzaq00ptezpztxs2" timestamp="1425999300"&gt;4189&lt;/key&gt;&lt;/foreign-keys&gt;&lt;ref-type name="Book"&gt;6&lt;/ref-type&gt;&lt;contributors&gt;&lt;authors&gt;&lt;author&gt;Aspers, P&lt;/author&gt;&lt;/authors&gt;&lt;/contributors&gt;&lt;titles&gt;&lt;title&gt;Markets&lt;/title&gt;&lt;/titles&gt;&lt;dates&gt;&lt;year&gt;2011&lt;/year&gt;&lt;/dates&gt;&lt;pub-location&gt;Cambridge&lt;/pub-location&gt;&lt;publisher&gt;Polity Press&lt;/publisher&gt;&lt;urls/&gt;&lt;/record&gt;&lt;/Cite&gt;&lt;/EndNote&gt;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(Aspers, 2011)</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But though it is frequently conceived in elemental terms, it is important to remember that, like the markets through which it operates in </w:t>
      </w:r>
      <w:proofErr w:type="spellStart"/>
      <w:r w:rsidRPr="00AD3CAD">
        <w:rPr>
          <w:rFonts w:ascii="Times New Roman" w:hAnsi="Times New Roman" w:cs="Times New Roman"/>
          <w:lang w:val="en-GB"/>
        </w:rPr>
        <w:t>neoliberalised</w:t>
      </w:r>
      <w:proofErr w:type="spellEnd"/>
      <w:r w:rsidRPr="00AD3CAD">
        <w:rPr>
          <w:rFonts w:ascii="Times New Roman" w:hAnsi="Times New Roman" w:cs="Times New Roman"/>
          <w:lang w:val="en-GB"/>
        </w:rPr>
        <w:t xml:space="preserve"> economies, competition – think here of the rules and rituals framing competition in sport, along with the specialized coaches, trainers, judges and umpires – is always already legally, institutionally and socially embedded. That is to say, we are always talking about organized rather than ‘natural’ forms of competition.</w:t>
      </w:r>
    </w:p>
    <w:p w14:paraId="66951CC5" w14:textId="32A8391B" w:rsidR="00C35D8F" w:rsidRPr="00AD3CAD" w:rsidRDefault="00F351A3" w:rsidP="00B1436E">
      <w:pPr>
        <w:pStyle w:val="Body"/>
        <w:widowControl w:val="0"/>
        <w:spacing w:line="360" w:lineRule="auto"/>
        <w:rPr>
          <w:rFonts w:ascii="Times New Roman" w:hAnsi="Times New Roman" w:cs="Times New Roman"/>
          <w:lang w:val="en-GB"/>
        </w:rPr>
      </w:pPr>
      <w:r w:rsidRPr="00AD3CAD">
        <w:rPr>
          <w:rFonts w:ascii="Times New Roman" w:hAnsi="Times New Roman" w:cs="Times New Roman"/>
          <w:lang w:val="en-GB"/>
        </w:rPr>
        <w:t xml:space="preserve"> Herein lies one source of the fundamental enigma of competition as conceived in neoliberalism – even more so than in classic liberalism, since it is much more actively promoted in the former than the latter – insofar as competition is viewed as at once a natural, emergent behaviour, reflecting the psychological makeup of individuals and society confronting an unpredictable and constantly changing environment; yet is also seen as something that needs to be managed, governed, nurtured and protected, by rules, regulations and structures, as well as promoted by gurus, strategists and other experts (see Davies, 2014, pp. 28-30, for a fuller discussion). As we will see below, however, this tension between the purportedly ‘natural’ status of competition and the need for it to be promoted and protected is but one of a number of fundamental enigmas characterising competition.</w:t>
      </w:r>
    </w:p>
    <w:p w14:paraId="017D9573" w14:textId="77777777" w:rsidR="00C35D8F" w:rsidRPr="00AD3CAD" w:rsidRDefault="00C35D8F" w:rsidP="00B1436E">
      <w:pPr>
        <w:pStyle w:val="Body"/>
        <w:widowControl w:val="0"/>
        <w:spacing w:line="360" w:lineRule="auto"/>
        <w:rPr>
          <w:rFonts w:ascii="Times New Roman" w:hAnsi="Times New Roman" w:cs="Times New Roman"/>
          <w:lang w:val="en-GB"/>
        </w:rPr>
      </w:pPr>
    </w:p>
    <w:p w14:paraId="49DB1520" w14:textId="77777777" w:rsidR="00C35D8F" w:rsidRPr="00AD3CAD" w:rsidRDefault="00F351A3" w:rsidP="00B1436E">
      <w:pPr>
        <w:pStyle w:val="Body"/>
        <w:widowControl w:val="0"/>
        <w:spacing w:line="360" w:lineRule="auto"/>
        <w:rPr>
          <w:rFonts w:ascii="Times New Roman" w:hAnsi="Times New Roman" w:cs="Times New Roman"/>
          <w:b/>
          <w:bCs/>
          <w:lang w:val="en-GB"/>
        </w:rPr>
      </w:pPr>
      <w:r w:rsidRPr="00AD3CAD">
        <w:rPr>
          <w:rFonts w:ascii="Times New Roman" w:hAnsi="Times New Roman" w:cs="Times New Roman"/>
          <w:b/>
          <w:bCs/>
          <w:lang w:val="en-GB"/>
        </w:rPr>
        <w:t>The enigmas of competition</w:t>
      </w:r>
    </w:p>
    <w:p w14:paraId="05C021B2" w14:textId="77777777" w:rsidR="00B0493E"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lastRenderedPageBreak/>
        <w:t xml:space="preserve">Competition has long been </w:t>
      </w:r>
      <w:r w:rsidR="000318E9" w:rsidRPr="00AD3CAD">
        <w:rPr>
          <w:rFonts w:ascii="Times New Roman" w:hAnsi="Times New Roman" w:cs="Times New Roman"/>
          <w:lang w:val="en-GB"/>
        </w:rPr>
        <w:t>associated with and indeed regarded as what drives capitalism</w:t>
      </w:r>
      <w:r w:rsidRPr="00AD3CAD">
        <w:rPr>
          <w:rFonts w:ascii="Times New Roman" w:hAnsi="Times New Roman" w:cs="Times New Roman"/>
          <w:lang w:val="en-GB"/>
        </w:rPr>
        <w:t xml:space="preserve"> where the hope of winning provides the necessary incentive to ensure the optimum and efficient allocation of resources amongst competing ends. </w:t>
      </w:r>
      <w:r w:rsidR="00AD3CAD" w:rsidRPr="00AD3CAD">
        <w:rPr>
          <w:rFonts w:ascii="Times New Roman" w:hAnsi="Times New Roman" w:cs="Times New Roman"/>
          <w:lang w:val="en-GB"/>
        </w:rPr>
        <w:t>Increasingly, from the 1980s</w:t>
      </w:r>
      <w:r w:rsidR="00E41A9E">
        <w:rPr>
          <w:rFonts w:ascii="Times New Roman" w:hAnsi="Times New Roman" w:cs="Times New Roman"/>
          <w:lang w:val="en-GB"/>
        </w:rPr>
        <w:t>,</w:t>
      </w:r>
      <w:r w:rsidR="00AD3CAD" w:rsidRPr="00AD3CAD">
        <w:rPr>
          <w:rFonts w:ascii="Times New Roman" w:hAnsi="Times New Roman" w:cs="Times New Roman"/>
          <w:lang w:val="en-GB"/>
        </w:rPr>
        <w:t xml:space="preserve"> the discourses of </w:t>
      </w:r>
      <w:r w:rsidR="00FB2CB7">
        <w:rPr>
          <w:rFonts w:ascii="Times New Roman" w:hAnsi="Times New Roman" w:cs="Times New Roman"/>
          <w:lang w:val="en-GB"/>
        </w:rPr>
        <w:t>the market</w:t>
      </w:r>
      <w:r w:rsidR="00AD3CAD" w:rsidRPr="00AD3CAD">
        <w:rPr>
          <w:rFonts w:ascii="Times New Roman" w:hAnsi="Times New Roman" w:cs="Times New Roman"/>
          <w:lang w:val="en-GB"/>
        </w:rPr>
        <w:t xml:space="preserve"> and competition have </w:t>
      </w:r>
      <w:r w:rsidR="00FB2CB7">
        <w:rPr>
          <w:rFonts w:ascii="Times New Roman" w:hAnsi="Times New Roman" w:cs="Times New Roman"/>
          <w:lang w:val="en-GB"/>
        </w:rPr>
        <w:t>infiltrated</w:t>
      </w:r>
      <w:r w:rsidR="00AD3CAD" w:rsidRPr="00AD3CAD">
        <w:rPr>
          <w:rFonts w:ascii="Times New Roman" w:hAnsi="Times New Roman" w:cs="Times New Roman"/>
          <w:lang w:val="en-GB"/>
        </w:rPr>
        <w:t xml:space="preserve"> the public sector domains general</w:t>
      </w:r>
      <w:r w:rsidR="00FB2CB7">
        <w:rPr>
          <w:rFonts w:ascii="Times New Roman" w:hAnsi="Times New Roman" w:cs="Times New Roman"/>
          <w:lang w:val="en-GB"/>
        </w:rPr>
        <w:t>ly and in particular, education</w:t>
      </w:r>
      <w:r w:rsidRPr="00AD3CAD">
        <w:rPr>
          <w:rFonts w:ascii="Times New Roman" w:hAnsi="Times New Roman" w:cs="Times New Roman"/>
          <w:lang w:val="en-GB"/>
        </w:rPr>
        <w:t xml:space="preserve">, as a means to ‘drive up standards’ as </w:t>
      </w:r>
      <w:r w:rsidR="00E41A9E">
        <w:rPr>
          <w:rFonts w:ascii="Times New Roman" w:hAnsi="Times New Roman" w:cs="Times New Roman"/>
          <w:lang w:val="en-GB"/>
        </w:rPr>
        <w:t>endlessly claimed in the rhetoric of</w:t>
      </w:r>
      <w:r w:rsidRPr="00AD3CAD">
        <w:rPr>
          <w:rFonts w:ascii="Times New Roman" w:hAnsi="Times New Roman" w:cs="Times New Roman"/>
          <w:lang w:val="en-GB"/>
        </w:rPr>
        <w:t xml:space="preserve"> neoliberal policy </w:t>
      </w:r>
      <w:r w:rsidR="00E41A9E">
        <w:rPr>
          <w:rFonts w:ascii="Times New Roman" w:hAnsi="Times New Roman" w:cs="Times New Roman"/>
          <w:lang w:val="en-GB"/>
        </w:rPr>
        <w:t>makers</w:t>
      </w:r>
      <w:r w:rsidRPr="00AD3CAD">
        <w:rPr>
          <w:rFonts w:ascii="Times New Roman" w:hAnsi="Times New Roman" w:cs="Times New Roman"/>
          <w:lang w:val="en-GB"/>
        </w:rPr>
        <w:t xml:space="preserve">. </w:t>
      </w:r>
      <w:r w:rsidR="00241A39">
        <w:rPr>
          <w:rFonts w:ascii="Times New Roman" w:hAnsi="Times New Roman" w:cs="Times New Roman"/>
          <w:lang w:val="en-GB"/>
        </w:rPr>
        <w:t>Following their free market logic</w:t>
      </w:r>
      <w:r w:rsidRPr="00AD3CAD">
        <w:rPr>
          <w:rFonts w:ascii="Times New Roman" w:hAnsi="Times New Roman" w:cs="Times New Roman"/>
          <w:lang w:val="en-GB"/>
        </w:rPr>
        <w:t xml:space="preserve">, </w:t>
      </w:r>
      <w:r w:rsidR="00241A39">
        <w:rPr>
          <w:rFonts w:ascii="Times New Roman" w:hAnsi="Times New Roman" w:cs="Times New Roman"/>
          <w:lang w:val="en-GB"/>
        </w:rPr>
        <w:t>they see competition between schools, colleges and universities as the optimal means to ensure the</w:t>
      </w:r>
      <w:r w:rsidRPr="00AD3CAD">
        <w:rPr>
          <w:rFonts w:ascii="Times New Roman" w:hAnsi="Times New Roman" w:cs="Times New Roman"/>
          <w:lang w:val="en-GB"/>
        </w:rPr>
        <w:t xml:space="preserve"> benefits of education </w:t>
      </w:r>
      <w:r w:rsidR="00241A39">
        <w:rPr>
          <w:rFonts w:ascii="Times New Roman" w:hAnsi="Times New Roman" w:cs="Times New Roman"/>
          <w:lang w:val="en-GB"/>
        </w:rPr>
        <w:t xml:space="preserve">are delivered to increasing numbers </w:t>
      </w:r>
      <w:r w:rsidRPr="00AD3CAD">
        <w:rPr>
          <w:rFonts w:ascii="Times New Roman" w:hAnsi="Times New Roman" w:cs="Times New Roman"/>
          <w:lang w:val="en-GB"/>
        </w:rPr>
        <w:t xml:space="preserve">of individuals </w:t>
      </w:r>
      <w:r w:rsidR="00241A39">
        <w:rPr>
          <w:rFonts w:ascii="Times New Roman" w:hAnsi="Times New Roman" w:cs="Times New Roman"/>
          <w:lang w:val="en-GB"/>
        </w:rPr>
        <w:t>regardless of background</w:t>
      </w:r>
      <w:r w:rsidRPr="00AD3CAD">
        <w:rPr>
          <w:rFonts w:ascii="Times New Roman" w:hAnsi="Times New Roman" w:cs="Times New Roman"/>
          <w:lang w:val="en-GB"/>
        </w:rPr>
        <w:t xml:space="preserve"> </w:t>
      </w:r>
      <w:r w:rsidR="00241A39">
        <w:rPr>
          <w:rFonts w:ascii="Times New Roman" w:hAnsi="Times New Roman" w:cs="Times New Roman"/>
          <w:lang w:val="en-GB"/>
        </w:rPr>
        <w:t>so</w:t>
      </w:r>
      <w:r w:rsidRPr="00AD3CAD">
        <w:rPr>
          <w:rFonts w:ascii="Times New Roman" w:hAnsi="Times New Roman" w:cs="Times New Roman"/>
          <w:lang w:val="en-GB"/>
        </w:rPr>
        <w:t xml:space="preserve"> that each and every person has the opport</w:t>
      </w:r>
      <w:r w:rsidR="00241A39">
        <w:rPr>
          <w:rFonts w:ascii="Times New Roman" w:hAnsi="Times New Roman" w:cs="Times New Roman"/>
          <w:lang w:val="en-GB"/>
        </w:rPr>
        <w:t xml:space="preserve">unity to fulfil their potential: </w:t>
      </w:r>
      <w:r w:rsidRPr="00AD3CAD">
        <w:rPr>
          <w:rFonts w:ascii="Times New Roman" w:hAnsi="Times New Roman" w:cs="Times New Roman"/>
          <w:lang w:val="en-GB"/>
        </w:rPr>
        <w:t xml:space="preserve"> “As a bare minimum, organising social relations in terms of ‘competition’ means that individuals, organisations, cities, regions and nations [and schools, teachers and students] are to be tested in terms of their capacity to out-do each other … When applied to individuals, this ideology is often known as meritocracy”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&gt;&lt;Author&gt;Davies&lt;/Author&gt;&lt;Year&gt;2017&lt;/Year&gt;&lt;RecNum&gt;4622&lt;/RecNum&gt;&lt;Prefix&gt;&lt;/Prefix&gt;&lt;Suffix&gt;&lt;/Suffix&gt;&lt;Pages&gt;xvi&lt;/Pages&gt;&lt;DisplayText&gt;(Davies, 2017, p. xvi)&lt;/DisplayText&gt;&lt;record&gt;&lt;rec-number&gt;4622&lt;/rec-number&gt;&lt;foreign-keys&gt;&lt;key app="EN" db-id="awt99sxfmv9wepewxxmxwzaq00ptezpztxs2" timestamp="1487085100"&gt;4622&lt;/key&gt;&lt;/foreign-keys&gt;&lt;ref-type name="Book"&gt;6&lt;/ref-type&gt;&lt;contributors&gt;&lt;authors&gt;&lt;author&gt;Davies, W&lt;/author&gt;&lt;/authors&gt;&lt;/contributors&gt;&lt;titles&gt;&lt;title&gt;The limits of neoliberalism: Authority, sovereignty and the logic of competition&lt;/title&gt;&lt;/titles&gt;&lt;edition&gt;Revised&lt;/edition&gt;&lt;dates&gt;&lt;year&gt;2017&lt;/year&gt;&lt;/dates&gt;&lt;pub-location&gt;London&lt;/pub-location&gt;&lt;publisher&gt;Sage&lt;/publisher&gt;&lt;urls/&gt;&lt;/record&gt;&lt;/Cite&gt;&lt;/EndNote&gt;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(Davies, 2017, p. xvi)</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However, </w:t>
      </w:r>
      <w:r w:rsidR="005F6586">
        <w:rPr>
          <w:rFonts w:ascii="Times New Roman" w:hAnsi="Times New Roman" w:cs="Times New Roman"/>
          <w:lang w:val="en-GB"/>
        </w:rPr>
        <w:t xml:space="preserve">the view of competition offered by </w:t>
      </w:r>
      <w:r w:rsidRPr="00AD3CAD">
        <w:rPr>
          <w:rFonts w:ascii="Times New Roman" w:hAnsi="Times New Roman" w:cs="Times New Roman"/>
          <w:lang w:val="en-GB"/>
        </w:rPr>
        <w:t xml:space="preserve">neoliberalism </w:t>
      </w:r>
      <w:r w:rsidR="005F6586">
        <w:rPr>
          <w:rFonts w:ascii="Times New Roman" w:hAnsi="Times New Roman" w:cs="Times New Roman"/>
          <w:lang w:val="en-GB"/>
        </w:rPr>
        <w:t>is both</w:t>
      </w:r>
      <w:r w:rsidRPr="00AD3CAD">
        <w:rPr>
          <w:rFonts w:ascii="Times New Roman" w:hAnsi="Times New Roman" w:cs="Times New Roman"/>
          <w:lang w:val="en-GB"/>
        </w:rPr>
        <w:t xml:space="preserve"> one-sided and disingenuous</w:t>
      </w:r>
      <w:r w:rsidR="005F6586">
        <w:rPr>
          <w:rFonts w:ascii="Times New Roman" w:hAnsi="Times New Roman" w:cs="Times New Roman"/>
          <w:lang w:val="en-GB"/>
        </w:rPr>
        <w:t>.</w:t>
      </w:r>
      <w:r w:rsidRPr="00AD3CAD">
        <w:rPr>
          <w:rFonts w:ascii="Times New Roman" w:hAnsi="Times New Roman" w:cs="Times New Roman"/>
          <w:lang w:val="en-GB"/>
        </w:rPr>
        <w:t xml:space="preserve"> </w:t>
      </w:r>
      <w:r w:rsidR="005F6586">
        <w:rPr>
          <w:rFonts w:ascii="Times New Roman" w:hAnsi="Times New Roman" w:cs="Times New Roman"/>
          <w:lang w:val="en-GB"/>
        </w:rPr>
        <w:t xml:space="preserve">It seems to offer the hope – the bait some might call it - </w:t>
      </w:r>
      <w:r w:rsidRPr="00AD3CAD">
        <w:rPr>
          <w:rFonts w:ascii="Times New Roman" w:hAnsi="Times New Roman" w:cs="Times New Roman"/>
          <w:lang w:val="en-GB"/>
        </w:rPr>
        <w:t>that everyone can be a winner</w:t>
      </w:r>
      <w:r w:rsidR="005F6586">
        <w:rPr>
          <w:rFonts w:ascii="Times New Roman" w:hAnsi="Times New Roman" w:cs="Times New Roman"/>
          <w:lang w:val="en-GB"/>
        </w:rPr>
        <w:t xml:space="preserve">.  The downside of course is </w:t>
      </w:r>
      <w:r w:rsidRPr="00AD3CAD">
        <w:rPr>
          <w:rFonts w:ascii="Times New Roman" w:hAnsi="Times New Roman" w:cs="Times New Roman"/>
          <w:lang w:val="en-GB"/>
        </w:rPr>
        <w:t xml:space="preserve">the hard, cold reality that </w:t>
      </w:r>
      <w:r w:rsidR="005F6586">
        <w:rPr>
          <w:rFonts w:ascii="Times New Roman" w:hAnsi="Times New Roman" w:cs="Times New Roman"/>
          <w:lang w:val="en-GB"/>
        </w:rPr>
        <w:t>for every winner</w:t>
      </w:r>
      <w:r w:rsidRPr="00AD3CAD">
        <w:rPr>
          <w:rFonts w:ascii="Times New Roman" w:hAnsi="Times New Roman" w:cs="Times New Roman"/>
          <w:lang w:val="en-GB"/>
        </w:rPr>
        <w:t xml:space="preserve">, </w:t>
      </w:r>
      <w:r w:rsidR="005F6586">
        <w:rPr>
          <w:rFonts w:ascii="Times New Roman" w:hAnsi="Times New Roman" w:cs="Times New Roman"/>
          <w:lang w:val="en-GB"/>
        </w:rPr>
        <w:t>there are many more</w:t>
      </w:r>
      <w:r w:rsidRPr="00AD3CAD">
        <w:rPr>
          <w:rFonts w:ascii="Times New Roman" w:hAnsi="Times New Roman" w:cs="Times New Roman"/>
          <w:lang w:val="en-GB"/>
        </w:rPr>
        <w:t xml:space="preserve"> losers. </w:t>
      </w:r>
      <w:r w:rsidR="00E158BC">
        <w:rPr>
          <w:rFonts w:ascii="Times New Roman" w:hAnsi="Times New Roman" w:cs="Times New Roman"/>
          <w:lang w:val="en-GB"/>
        </w:rPr>
        <w:t>Thus as</w:t>
      </w:r>
      <w:r w:rsidRPr="00AD3CAD">
        <w:rPr>
          <w:rFonts w:ascii="Times New Roman" w:hAnsi="Times New Roman" w:cs="Times New Roman"/>
          <w:lang w:val="en-GB"/>
        </w:rPr>
        <w:t xml:space="preserve"> Davies </w:t>
      </w:r>
      <w:r w:rsidR="00E158BC">
        <w:rPr>
          <w:rFonts w:ascii="Times New Roman" w:hAnsi="Times New Roman" w:cs="Times New Roman"/>
          <w:lang w:val="en-GB"/>
        </w:rPr>
        <w:t>puts it</w:t>
      </w:r>
      <w:r w:rsidRPr="00AD3CAD">
        <w:rPr>
          <w:rFonts w:ascii="Times New Roman" w:hAnsi="Times New Roman" w:cs="Times New Roman"/>
          <w:lang w:val="en-GB"/>
        </w:rPr>
        <w:t xml:space="preserve">, neoliberal policy </w:t>
      </w:r>
      <w:r w:rsidR="00E158BC">
        <w:rPr>
          <w:rFonts w:ascii="Times New Roman" w:hAnsi="Times New Roman" w:cs="Times New Roman"/>
          <w:lang w:val="en-GB"/>
        </w:rPr>
        <w:t>contains</w:t>
      </w:r>
      <w:r w:rsidRPr="00AD3CAD">
        <w:rPr>
          <w:rFonts w:ascii="Times New Roman" w:hAnsi="Times New Roman" w:cs="Times New Roman"/>
          <w:lang w:val="en-GB"/>
        </w:rPr>
        <w:t xml:space="preserve"> “a major defect: it consigns the majority of people, places, businesses and institutions to the status of ‘losers’” (ibid). In </w:t>
      </w:r>
      <w:r w:rsidR="00E158BC">
        <w:rPr>
          <w:rFonts w:ascii="Times New Roman" w:hAnsi="Times New Roman" w:cs="Times New Roman"/>
          <w:lang w:val="en-GB"/>
        </w:rPr>
        <w:t>short</w:t>
      </w:r>
      <w:r w:rsidRPr="00AD3CAD">
        <w:rPr>
          <w:rFonts w:ascii="Times New Roman" w:hAnsi="Times New Roman" w:cs="Times New Roman"/>
          <w:lang w:val="en-GB"/>
        </w:rPr>
        <w:t xml:space="preserve">, </w:t>
      </w:r>
      <w:r w:rsidR="00654641">
        <w:rPr>
          <w:rFonts w:ascii="Times New Roman" w:hAnsi="Times New Roman" w:cs="Times New Roman"/>
          <w:lang w:val="en-GB"/>
        </w:rPr>
        <w:t xml:space="preserve">far from raising ‘standards’, </w:t>
      </w:r>
      <w:r w:rsidR="006A10A6">
        <w:rPr>
          <w:rFonts w:ascii="Times New Roman" w:hAnsi="Times New Roman" w:cs="Times New Roman"/>
          <w:lang w:val="en-GB"/>
        </w:rPr>
        <w:t xml:space="preserve">given that the individuals who are relentless and ruthlessly pitted one against the other start from different levels of wealth and access to resources </w:t>
      </w:r>
      <w:r w:rsidR="00654641">
        <w:rPr>
          <w:rFonts w:ascii="Times New Roman" w:hAnsi="Times New Roman" w:cs="Times New Roman"/>
          <w:lang w:val="en-GB"/>
        </w:rPr>
        <w:t xml:space="preserve">the result </w:t>
      </w:r>
      <w:r w:rsidR="006A10A6">
        <w:rPr>
          <w:rFonts w:ascii="Times New Roman" w:hAnsi="Times New Roman" w:cs="Times New Roman"/>
          <w:lang w:val="en-GB"/>
        </w:rPr>
        <w:t>both reinforces inequality and widens the gap between the successful and the failures</w:t>
      </w:r>
    </w:p>
    <w:p w14:paraId="3A000E45" w14:textId="77777777" w:rsidR="00B0493E" w:rsidRDefault="00B3504B" w:rsidP="00B0493E">
      <w:pPr>
        <w:pStyle w:val="Body"/>
        <w:spacing w:line="360" w:lineRule="auto"/>
        <w:rPr>
          <w:rFonts w:ascii="Times New Roman" w:hAnsi="Times New Roman" w:cs="Times New Roman"/>
          <w:lang w:val="en-GB"/>
        </w:rPr>
      </w:pPr>
      <w:r>
        <w:rPr>
          <w:rFonts w:ascii="Times New Roman" w:hAnsi="Times New Roman" w:cs="Times New Roman"/>
          <w:lang w:val="en-GB"/>
        </w:rPr>
        <w:t>I</w:t>
      </w:r>
      <w:r w:rsidR="00F351A3" w:rsidRPr="00AD3CAD">
        <w:rPr>
          <w:rFonts w:ascii="Times New Roman" w:hAnsi="Times New Roman" w:cs="Times New Roman"/>
          <w:lang w:val="en-GB"/>
        </w:rPr>
        <w:t xml:space="preserve">n </w:t>
      </w:r>
      <w:r>
        <w:rPr>
          <w:rFonts w:ascii="Times New Roman" w:hAnsi="Times New Roman" w:cs="Times New Roman"/>
          <w:lang w:val="en-GB"/>
        </w:rPr>
        <w:t>its</w:t>
      </w:r>
      <w:r w:rsidR="00F351A3" w:rsidRPr="00AD3CAD">
        <w:rPr>
          <w:rFonts w:ascii="Times New Roman" w:hAnsi="Times New Roman" w:cs="Times New Roman"/>
          <w:lang w:val="en-GB"/>
        </w:rPr>
        <w:t xml:space="preserve"> starkest terms, </w:t>
      </w:r>
      <w:r>
        <w:rPr>
          <w:rFonts w:ascii="Times New Roman" w:hAnsi="Times New Roman" w:cs="Times New Roman"/>
          <w:lang w:val="en-GB"/>
        </w:rPr>
        <w:t xml:space="preserve">by piling rewards onto winners, those winners </w:t>
      </w:r>
      <w:r w:rsidR="00232E32">
        <w:rPr>
          <w:rFonts w:ascii="Times New Roman" w:hAnsi="Times New Roman" w:cs="Times New Roman"/>
          <w:lang w:val="en-GB"/>
        </w:rPr>
        <w:t xml:space="preserve">when it comes to new bouts of competition </w:t>
      </w:r>
      <w:r>
        <w:rPr>
          <w:rFonts w:ascii="Times New Roman" w:hAnsi="Times New Roman" w:cs="Times New Roman"/>
          <w:lang w:val="en-GB"/>
        </w:rPr>
        <w:t xml:space="preserve">then start from an advantage as against those who </w:t>
      </w:r>
      <w:r w:rsidR="00232E32">
        <w:rPr>
          <w:rFonts w:ascii="Times New Roman" w:hAnsi="Times New Roman" w:cs="Times New Roman"/>
          <w:lang w:val="en-GB"/>
        </w:rPr>
        <w:t xml:space="preserve">previously </w:t>
      </w:r>
      <w:r>
        <w:rPr>
          <w:rFonts w:ascii="Times New Roman" w:hAnsi="Times New Roman" w:cs="Times New Roman"/>
          <w:lang w:val="en-GB"/>
        </w:rPr>
        <w:t>failed</w:t>
      </w:r>
      <w:r w:rsidR="00232E32">
        <w:rPr>
          <w:rFonts w:ascii="Times New Roman" w:hAnsi="Times New Roman" w:cs="Times New Roman"/>
          <w:lang w:val="en-GB"/>
        </w:rPr>
        <w:t>, or indeed, against newcomers into the field of competi</w:t>
      </w:r>
      <w:r w:rsidR="00803A01">
        <w:rPr>
          <w:rFonts w:ascii="Times New Roman" w:hAnsi="Times New Roman" w:cs="Times New Roman"/>
          <w:lang w:val="en-GB"/>
        </w:rPr>
        <w:t>ti</w:t>
      </w:r>
      <w:r w:rsidR="00232E32">
        <w:rPr>
          <w:rFonts w:ascii="Times New Roman" w:hAnsi="Times New Roman" w:cs="Times New Roman"/>
          <w:lang w:val="en-GB"/>
        </w:rPr>
        <w:t>on</w:t>
      </w:r>
      <w:r>
        <w:rPr>
          <w:rFonts w:ascii="Times New Roman" w:hAnsi="Times New Roman" w:cs="Times New Roman"/>
          <w:lang w:val="en-GB"/>
        </w:rPr>
        <w:t xml:space="preserve">.  </w:t>
      </w:r>
      <w:r w:rsidR="00232E32">
        <w:rPr>
          <w:rFonts w:ascii="Times New Roman" w:hAnsi="Times New Roman" w:cs="Times New Roman"/>
          <w:lang w:val="en-GB"/>
        </w:rPr>
        <w:t>C</w:t>
      </w:r>
      <w:r w:rsidR="00F351A3" w:rsidRPr="00AD3CAD">
        <w:rPr>
          <w:rFonts w:ascii="Times New Roman" w:hAnsi="Times New Roman" w:cs="Times New Roman"/>
          <w:lang w:val="en-GB"/>
        </w:rPr>
        <w:t>ompetition</w:t>
      </w:r>
      <w:r w:rsidR="00803A01">
        <w:rPr>
          <w:rFonts w:ascii="Times New Roman" w:hAnsi="Times New Roman" w:cs="Times New Roman"/>
          <w:lang w:val="en-GB"/>
        </w:rPr>
        <w:t>, far from cultivating potential fairly and equally,</w:t>
      </w:r>
      <w:r w:rsidR="00F351A3" w:rsidRPr="00AD3CAD">
        <w:rPr>
          <w:rFonts w:ascii="Times New Roman" w:hAnsi="Times New Roman" w:cs="Times New Roman"/>
          <w:lang w:val="en-GB"/>
        </w:rPr>
        <w:t xml:space="preserve"> can be </w:t>
      </w:r>
      <w:r w:rsidR="00803A01">
        <w:rPr>
          <w:rFonts w:ascii="Times New Roman" w:hAnsi="Times New Roman" w:cs="Times New Roman"/>
          <w:lang w:val="en-GB"/>
        </w:rPr>
        <w:t>utilised</w:t>
      </w:r>
      <w:r w:rsidR="00F351A3" w:rsidRPr="00AD3CAD">
        <w:rPr>
          <w:rFonts w:ascii="Times New Roman" w:hAnsi="Times New Roman" w:cs="Times New Roman"/>
          <w:lang w:val="en-GB"/>
        </w:rPr>
        <w:t xml:space="preserve"> as a </w:t>
      </w:r>
      <w:r w:rsidR="00AB1789">
        <w:rPr>
          <w:rFonts w:ascii="Times New Roman" w:hAnsi="Times New Roman" w:cs="Times New Roman"/>
          <w:lang w:val="en-GB"/>
        </w:rPr>
        <w:t>driver of</w:t>
      </w:r>
      <w:r w:rsidR="00F351A3" w:rsidRPr="00AD3CAD">
        <w:rPr>
          <w:rFonts w:ascii="Times New Roman" w:hAnsi="Times New Roman" w:cs="Times New Roman"/>
          <w:lang w:val="en-GB"/>
        </w:rPr>
        <w:t xml:space="preserve"> inequality, </w:t>
      </w:r>
      <w:r w:rsidR="00AB1789">
        <w:rPr>
          <w:rFonts w:ascii="Times New Roman" w:hAnsi="Times New Roman" w:cs="Times New Roman"/>
          <w:lang w:val="en-GB"/>
        </w:rPr>
        <w:t xml:space="preserve">where those who start with the most take more just as those with the least lose more. </w:t>
      </w:r>
      <w:r w:rsidR="00F351A3" w:rsidRPr="00AD3CAD">
        <w:rPr>
          <w:rFonts w:ascii="Times New Roman" w:hAnsi="Times New Roman" w:cs="Times New Roman"/>
          <w:lang w:val="en-GB"/>
        </w:rPr>
        <w:t xml:space="preserve"> </w:t>
      </w:r>
      <w:r w:rsidR="00F64FAD">
        <w:rPr>
          <w:rFonts w:ascii="Times New Roman" w:hAnsi="Times New Roman" w:cs="Times New Roman"/>
          <w:lang w:val="en-GB"/>
        </w:rPr>
        <w:t>Indeed,</w:t>
      </w:r>
      <w:r w:rsidR="00F351A3" w:rsidRPr="00AD3CAD">
        <w:rPr>
          <w:rFonts w:ascii="Times New Roman" w:hAnsi="Times New Roman" w:cs="Times New Roman"/>
          <w:lang w:val="en-GB"/>
        </w:rPr>
        <w:t xml:space="preserve"> a vote for competition is a vote for inequality </w:t>
      </w:r>
      <w:r w:rsidR="00F351A3" w:rsidRPr="00AD3CAD">
        <w:rPr>
          <w:rFonts w:ascii="Times New Roman" w:hAnsi="Times New Roman" w:cs="Times New Roman"/>
          <w:lang w:val="en-GB"/>
        </w:rPr>
        <w:fldChar w:fldCharType="begin"/>
      </w:r>
      <w:r w:rsidR="00F351A3" w:rsidRPr="00AD3CAD">
        <w:rPr>
          <w:rFonts w:ascii="Times New Roman" w:hAnsi="Times New Roman" w:cs="Times New Roman"/>
          <w:lang w:val="en-GB"/>
        </w:rPr>
        <w:instrText xml:space="preserve"> ADDIN EN.CITE &lt;EndNote&gt;&lt;Cite  &gt;&lt;Author&gt;Davies&lt;/Author&gt;&lt;Year&gt;2014&lt;/Year&gt;&lt;RecNum&gt;4150&lt;/RecNum&gt;&lt;Prefix&gt;&lt;/Prefix&gt;&lt;Suffix&gt;&lt;/Suffix&gt;&lt;Pages&gt;30&lt;/Pages&gt;&lt;DisplayText&gt;(Davies, 2014, p. 30)&lt;/DisplayText&gt;&lt;record&gt;&lt;rec-number&gt;4150&lt;/rec-number&gt;&lt;foreign-keys&gt;&lt;key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competition&lt;/title&gt;&lt;/titles&gt;&lt;dates&gt;&lt;year&gt;2014&lt;/year&gt;&lt;/dates&gt;&lt;pub-location&gt;London&lt;/pub-location&gt;&lt;publisher&gt;Sage&lt;/publisher&gt;&lt;urls/&gt;&lt;/record&gt;&lt;/Cite&gt;&lt;/EndNote&gt;</w:instrText>
      </w:r>
      <w:r w:rsidR="00F351A3" w:rsidRPr="00AD3CAD">
        <w:rPr>
          <w:rFonts w:ascii="Times New Roman" w:hAnsi="Times New Roman" w:cs="Times New Roman"/>
          <w:lang w:val="en-GB"/>
        </w:rPr>
        <w:fldChar w:fldCharType="separate"/>
      </w:r>
      <w:r w:rsidR="00F351A3" w:rsidRPr="00AD3CAD">
        <w:rPr>
          <w:rFonts w:ascii="Times New Roman" w:hAnsi="Times New Roman" w:cs="Times New Roman"/>
          <w:lang w:val="en-GB"/>
        </w:rPr>
        <w:t>(Davies, 2014, p. 30)</w:t>
      </w:r>
      <w:r w:rsidR="00F351A3" w:rsidRPr="00AD3CAD">
        <w:rPr>
          <w:rFonts w:ascii="Times New Roman" w:hAnsi="Times New Roman" w:cs="Times New Roman"/>
          <w:lang w:val="en-GB"/>
        </w:rPr>
        <w:fldChar w:fldCharType="end"/>
      </w:r>
      <w:r w:rsidR="00F351A3" w:rsidRPr="00AD3CAD">
        <w:rPr>
          <w:rFonts w:ascii="Times New Roman" w:hAnsi="Times New Roman" w:cs="Times New Roman"/>
          <w:lang w:val="en-GB"/>
        </w:rPr>
        <w:t xml:space="preserve">. </w:t>
      </w:r>
      <w:proofErr w:type="spellStart"/>
      <w:r w:rsidR="00F64FAD">
        <w:rPr>
          <w:rFonts w:ascii="Times New Roman" w:hAnsi="Times New Roman" w:cs="Times New Roman"/>
          <w:lang w:val="en-GB"/>
        </w:rPr>
        <w:t>Neverhteless</w:t>
      </w:r>
      <w:proofErr w:type="spellEnd"/>
      <w:r w:rsidR="00F64FAD">
        <w:rPr>
          <w:rFonts w:ascii="Times New Roman" w:hAnsi="Times New Roman" w:cs="Times New Roman"/>
          <w:lang w:val="en-GB"/>
        </w:rPr>
        <w:t>, those enamoured of competition can always argue:</w:t>
      </w:r>
      <w:r w:rsidR="00F351A3" w:rsidRPr="00AD3CAD">
        <w:rPr>
          <w:rFonts w:ascii="Times New Roman" w:hAnsi="Times New Roman" w:cs="Times New Roman"/>
          <w:lang w:val="en-GB"/>
        </w:rPr>
        <w:t xml:space="preserve"> things</w:t>
      </w:r>
      <w:r w:rsidR="00F64FAD">
        <w:rPr>
          <w:rFonts w:ascii="Times New Roman" w:hAnsi="Times New Roman" w:cs="Times New Roman"/>
          <w:lang w:val="en-GB"/>
        </w:rPr>
        <w:t xml:space="preserve"> are more complicated than this.  They regard</w:t>
      </w:r>
      <w:r w:rsidR="00F351A3" w:rsidRPr="00AD3CAD">
        <w:rPr>
          <w:rFonts w:ascii="Times New Roman" w:hAnsi="Times New Roman" w:cs="Times New Roman"/>
          <w:lang w:val="en-GB"/>
        </w:rPr>
        <w:t xml:space="preserve"> competition </w:t>
      </w:r>
      <w:r w:rsidR="00F64FAD">
        <w:rPr>
          <w:rFonts w:ascii="Times New Roman" w:hAnsi="Times New Roman" w:cs="Times New Roman"/>
          <w:lang w:val="en-GB"/>
        </w:rPr>
        <w:t>as involving</w:t>
      </w:r>
      <w:r w:rsidR="00F351A3" w:rsidRPr="00AD3CAD">
        <w:rPr>
          <w:rFonts w:ascii="Times New Roman" w:hAnsi="Times New Roman" w:cs="Times New Roman"/>
          <w:lang w:val="en-GB"/>
        </w:rPr>
        <w:t xml:space="preserve"> a paradoxical mix of equality </w:t>
      </w:r>
      <w:r w:rsidR="00F351A3" w:rsidRPr="00AD3CAD">
        <w:rPr>
          <w:rFonts w:ascii="Times New Roman" w:hAnsi="Times New Roman" w:cs="Times New Roman"/>
          <w:i/>
          <w:iCs/>
          <w:lang w:val="en-GB"/>
        </w:rPr>
        <w:t>and</w:t>
      </w:r>
      <w:r w:rsidR="00F351A3" w:rsidRPr="00AD3CAD">
        <w:rPr>
          <w:rFonts w:ascii="Times New Roman" w:hAnsi="Times New Roman" w:cs="Times New Roman"/>
          <w:lang w:val="en-GB"/>
        </w:rPr>
        <w:t xml:space="preserve"> inequalit</w:t>
      </w:r>
      <w:r w:rsidR="00F64FAD">
        <w:rPr>
          <w:rFonts w:ascii="Times New Roman" w:hAnsi="Times New Roman" w:cs="Times New Roman"/>
          <w:lang w:val="en-GB"/>
        </w:rPr>
        <w:t>y.  As the theory has it,</w:t>
      </w:r>
      <w:r w:rsidR="00F351A3" w:rsidRPr="00AD3CAD">
        <w:rPr>
          <w:rFonts w:ascii="Times New Roman" w:hAnsi="Times New Roman" w:cs="Times New Roman"/>
          <w:lang w:val="en-GB"/>
        </w:rPr>
        <w:t xml:space="preserve"> </w:t>
      </w:r>
      <w:r w:rsidR="00F64FAD">
        <w:rPr>
          <w:rFonts w:ascii="Times New Roman" w:hAnsi="Times New Roman" w:cs="Times New Roman"/>
          <w:lang w:val="en-GB"/>
        </w:rPr>
        <w:t>under conditions of perfect competition,</w:t>
      </w:r>
      <w:r w:rsidR="00F351A3" w:rsidRPr="00AD3CAD">
        <w:rPr>
          <w:rFonts w:ascii="Times New Roman" w:hAnsi="Times New Roman" w:cs="Times New Roman"/>
          <w:lang w:val="en-GB"/>
        </w:rPr>
        <w:t xml:space="preserve"> competitors must </w:t>
      </w:r>
      <w:r w:rsidR="00F64FAD">
        <w:rPr>
          <w:rFonts w:ascii="Times New Roman" w:hAnsi="Times New Roman" w:cs="Times New Roman"/>
          <w:lang w:val="en-GB"/>
        </w:rPr>
        <w:t>be formally equal at the outset.  Only in this way</w:t>
      </w:r>
      <w:r w:rsidR="00F351A3" w:rsidRPr="00AD3CAD">
        <w:rPr>
          <w:rFonts w:ascii="Times New Roman" w:hAnsi="Times New Roman" w:cs="Times New Roman"/>
          <w:lang w:val="en-GB"/>
        </w:rPr>
        <w:t xml:space="preserve"> </w:t>
      </w:r>
      <w:r w:rsidR="00F64FAD">
        <w:rPr>
          <w:rFonts w:ascii="Times New Roman" w:hAnsi="Times New Roman" w:cs="Times New Roman"/>
          <w:lang w:val="en-GB"/>
        </w:rPr>
        <w:t xml:space="preserve">can the rewards for </w:t>
      </w:r>
      <w:r w:rsidR="00451402">
        <w:rPr>
          <w:rFonts w:ascii="Times New Roman" w:hAnsi="Times New Roman" w:cs="Times New Roman"/>
          <w:lang w:val="en-GB"/>
        </w:rPr>
        <w:t xml:space="preserve">the </w:t>
      </w:r>
      <w:r w:rsidR="00F64FAD">
        <w:rPr>
          <w:rFonts w:ascii="Times New Roman" w:hAnsi="Times New Roman" w:cs="Times New Roman"/>
          <w:lang w:val="en-GB"/>
        </w:rPr>
        <w:t>winner</w:t>
      </w:r>
      <w:r w:rsidR="00451402">
        <w:rPr>
          <w:rFonts w:ascii="Times New Roman" w:hAnsi="Times New Roman" w:cs="Times New Roman"/>
          <w:lang w:val="en-GB"/>
        </w:rPr>
        <w:t>s.  Hence, the more talented you are, the harder you work, and the better your performance justifies the higher rewards.  In its most ruthless terms, the inequalities that result are due to the ‘faults’ of the failures and are thus ‘deserved’</w:t>
      </w:r>
      <w:r w:rsidR="00F351A3" w:rsidRPr="00AD3CAD">
        <w:rPr>
          <w:rFonts w:ascii="Times New Roman" w:hAnsi="Times New Roman" w:cs="Times New Roman"/>
          <w:lang w:val="en-GB"/>
        </w:rPr>
        <w:t xml:space="preserve">. </w:t>
      </w:r>
      <w:r w:rsidR="00451402">
        <w:rPr>
          <w:rFonts w:ascii="Times New Roman" w:hAnsi="Times New Roman" w:cs="Times New Roman"/>
          <w:lang w:val="en-GB"/>
        </w:rPr>
        <w:t xml:space="preserve">As Davies (2014: 54) argues:  </w:t>
      </w:r>
      <w:r w:rsidR="00F351A3" w:rsidRPr="00AD3CAD">
        <w:rPr>
          <w:rFonts w:ascii="Times New Roman" w:hAnsi="Times New Roman" w:cs="Times New Roman"/>
          <w:lang w:val="en-GB"/>
        </w:rPr>
        <w:t xml:space="preserve">“It is meaningless to speak of ‘competition’ unless there is not only some sense of equivalence amongst those deemed to be the competitors, but also some outlet for contingent differences to be represented. The very notion of ‘inequality’ as an outcome assumes that there must be </w:t>
      </w:r>
      <w:r w:rsidR="00F351A3" w:rsidRPr="00AD3CAD">
        <w:rPr>
          <w:rFonts w:ascii="Times New Roman" w:hAnsi="Times New Roman" w:cs="Times New Roman"/>
          <w:i/>
          <w:iCs/>
          <w:lang w:val="en-GB"/>
        </w:rPr>
        <w:t>something</w:t>
      </w:r>
      <w:r w:rsidR="00F351A3" w:rsidRPr="00AD3CAD">
        <w:rPr>
          <w:rFonts w:ascii="Times New Roman" w:hAnsi="Times New Roman" w:cs="Times New Roman"/>
          <w:lang w:val="en-GB"/>
        </w:rPr>
        <w:t xml:space="preserve"> equal about those whose difference is being measured, proven, justified or criticised”. </w:t>
      </w:r>
      <w:r w:rsidR="00451402">
        <w:rPr>
          <w:rFonts w:ascii="Times New Roman" w:hAnsi="Times New Roman" w:cs="Times New Roman"/>
          <w:lang w:val="en-GB"/>
        </w:rPr>
        <w:t xml:space="preserve">  If they start equal but end up unequal, then it can only be due to the fault of the losers.  </w:t>
      </w:r>
      <w:r w:rsidR="00F351A3" w:rsidRPr="00AD3CAD">
        <w:rPr>
          <w:rFonts w:ascii="Times New Roman" w:hAnsi="Times New Roman" w:cs="Times New Roman"/>
          <w:lang w:val="en-GB"/>
        </w:rPr>
        <w:t xml:space="preserve">Indeed, </w:t>
      </w:r>
      <w:r w:rsidR="00BE1C4C">
        <w:rPr>
          <w:rFonts w:ascii="Times New Roman" w:hAnsi="Times New Roman" w:cs="Times New Roman"/>
          <w:lang w:val="en-GB"/>
        </w:rPr>
        <w:t>this provides a way</w:t>
      </w:r>
      <w:r w:rsidR="00F351A3" w:rsidRPr="00AD3CAD">
        <w:rPr>
          <w:rFonts w:ascii="Times New Roman" w:hAnsi="Times New Roman" w:cs="Times New Roman"/>
          <w:lang w:val="en-GB"/>
        </w:rPr>
        <w:t xml:space="preserve"> to read the shift from the old style democrat and labour parties in the US and UK to their new d</w:t>
      </w:r>
      <w:r w:rsidR="00BE1C4C">
        <w:rPr>
          <w:rFonts w:ascii="Times New Roman" w:hAnsi="Times New Roman" w:cs="Times New Roman"/>
          <w:lang w:val="en-GB"/>
        </w:rPr>
        <w:t xml:space="preserve">emocrat and new labour versions that held sway from </w:t>
      </w:r>
      <w:r w:rsidR="00FB04FC">
        <w:rPr>
          <w:rFonts w:ascii="Times New Roman" w:hAnsi="Times New Roman" w:cs="Times New Roman"/>
          <w:lang w:val="en-GB"/>
        </w:rPr>
        <w:t>around the mid 199</w:t>
      </w:r>
      <w:r w:rsidR="00BE1C4C">
        <w:rPr>
          <w:rFonts w:ascii="Times New Roman" w:hAnsi="Times New Roman" w:cs="Times New Roman"/>
          <w:lang w:val="en-GB"/>
        </w:rPr>
        <w:t>0s until the rise of the populist right under Trump and the Brexit campaigns</w:t>
      </w:r>
      <w:r w:rsidR="00F645E8">
        <w:rPr>
          <w:rFonts w:ascii="Times New Roman" w:hAnsi="Times New Roman" w:cs="Times New Roman"/>
          <w:lang w:val="en-GB"/>
        </w:rPr>
        <w:t xml:space="preserve"> of 2016</w:t>
      </w:r>
      <w:r w:rsidR="00BE1C4C">
        <w:rPr>
          <w:rFonts w:ascii="Times New Roman" w:hAnsi="Times New Roman" w:cs="Times New Roman"/>
          <w:lang w:val="en-GB"/>
        </w:rPr>
        <w:t xml:space="preserve">.  </w:t>
      </w:r>
      <w:r w:rsidR="00F351A3" w:rsidRPr="00AD3CAD">
        <w:rPr>
          <w:rFonts w:ascii="Times New Roman" w:hAnsi="Times New Roman" w:cs="Times New Roman"/>
          <w:lang w:val="en-GB"/>
        </w:rPr>
        <w:t xml:space="preserve"> </w:t>
      </w:r>
      <w:r w:rsidR="00320A6D">
        <w:rPr>
          <w:rFonts w:ascii="Times New Roman" w:hAnsi="Times New Roman" w:cs="Times New Roman"/>
          <w:lang w:val="en-GB"/>
        </w:rPr>
        <w:t>In each case one can read a</w:t>
      </w:r>
      <w:r w:rsidR="00F351A3" w:rsidRPr="00AD3CAD">
        <w:rPr>
          <w:rFonts w:ascii="Times New Roman" w:hAnsi="Times New Roman" w:cs="Times New Roman"/>
          <w:lang w:val="en-GB"/>
        </w:rPr>
        <w:t xml:space="preserve"> movement from a concern with trying to ensure more equal outcomes towards a tolerance for s</w:t>
      </w:r>
      <w:r w:rsidR="00320A6D">
        <w:rPr>
          <w:rFonts w:ascii="Times New Roman" w:hAnsi="Times New Roman" w:cs="Times New Roman"/>
          <w:lang w:val="en-GB"/>
        </w:rPr>
        <w:t>ignificantly different outcomes.  This included the</w:t>
      </w:r>
      <w:r w:rsidR="00F351A3" w:rsidRPr="00AD3CAD">
        <w:rPr>
          <w:rFonts w:ascii="Times New Roman" w:hAnsi="Times New Roman" w:cs="Times New Roman"/>
          <w:lang w:val="en-GB"/>
        </w:rPr>
        <w:t xml:space="preserve"> </w:t>
      </w:r>
      <w:r w:rsidR="00320A6D">
        <w:rPr>
          <w:rFonts w:ascii="Times New Roman" w:hAnsi="Times New Roman" w:cs="Times New Roman"/>
          <w:lang w:val="en-GB"/>
        </w:rPr>
        <w:t>often extraordinary</w:t>
      </w:r>
      <w:r w:rsidR="00F351A3" w:rsidRPr="00AD3CAD">
        <w:rPr>
          <w:rFonts w:ascii="Times New Roman" w:hAnsi="Times New Roman" w:cs="Times New Roman"/>
          <w:lang w:val="en-GB"/>
        </w:rPr>
        <w:t xml:space="preserve"> </w:t>
      </w:r>
      <w:r w:rsidR="00320A6D">
        <w:rPr>
          <w:rFonts w:ascii="Times New Roman" w:hAnsi="Times New Roman" w:cs="Times New Roman"/>
          <w:lang w:val="en-GB"/>
        </w:rPr>
        <w:t>increases in</w:t>
      </w:r>
      <w:r w:rsidR="00F351A3" w:rsidRPr="00AD3CAD">
        <w:rPr>
          <w:rFonts w:ascii="Times New Roman" w:hAnsi="Times New Roman" w:cs="Times New Roman"/>
          <w:lang w:val="en-GB"/>
        </w:rPr>
        <w:t xml:space="preserve"> rewards for those in the upper reaches of the </w:t>
      </w:r>
      <w:r w:rsidR="00320A6D">
        <w:rPr>
          <w:rFonts w:ascii="Times New Roman" w:hAnsi="Times New Roman" w:cs="Times New Roman"/>
          <w:lang w:val="en-GB"/>
        </w:rPr>
        <w:t>pay</w:t>
      </w:r>
      <w:r w:rsidR="00F351A3" w:rsidRPr="00AD3CAD">
        <w:rPr>
          <w:rFonts w:ascii="Times New Roman" w:hAnsi="Times New Roman" w:cs="Times New Roman"/>
          <w:lang w:val="en-GB"/>
        </w:rPr>
        <w:t xml:space="preserve"> scale – as Peter Mandelson, former New Labour cabinet member and subsequent European Commissioner notoriously stated, "we are intensely relaxed about people getting filthy rich as long as they pay their taxes"</w:t>
      </w:r>
      <w:r w:rsidR="000005B7">
        <w:rPr>
          <w:rFonts w:ascii="Times New Roman" w:hAnsi="Times New Roman" w:cs="Times New Roman"/>
          <w:lang w:val="en-GB"/>
        </w:rPr>
        <w:t>.  This intense relaxation was implicitly justified therefore on the assumption that</w:t>
      </w:r>
      <w:r w:rsidR="00F351A3" w:rsidRPr="00AD3CAD">
        <w:rPr>
          <w:rFonts w:ascii="Times New Roman" w:hAnsi="Times New Roman" w:cs="Times New Roman"/>
          <w:lang w:val="en-GB"/>
        </w:rPr>
        <w:t xml:space="preserve"> </w:t>
      </w:r>
      <w:r w:rsidR="000005B7">
        <w:rPr>
          <w:rFonts w:ascii="Times New Roman" w:hAnsi="Times New Roman" w:cs="Times New Roman"/>
          <w:lang w:val="en-GB"/>
        </w:rPr>
        <w:t>somehow at</w:t>
      </w:r>
      <w:r w:rsidR="00F351A3" w:rsidRPr="00AD3CAD">
        <w:rPr>
          <w:rFonts w:ascii="Times New Roman" w:hAnsi="Times New Roman" w:cs="Times New Roman"/>
          <w:lang w:val="en-GB"/>
        </w:rPr>
        <w:t xml:space="preserve"> the outset </w:t>
      </w:r>
      <w:r w:rsidR="000005B7">
        <w:rPr>
          <w:rFonts w:ascii="Times New Roman" w:hAnsi="Times New Roman" w:cs="Times New Roman"/>
          <w:lang w:val="en-GB"/>
        </w:rPr>
        <w:t>the conditions at play were</w:t>
      </w:r>
      <w:r w:rsidR="00F351A3" w:rsidRPr="00AD3CAD">
        <w:rPr>
          <w:rFonts w:ascii="Times New Roman" w:hAnsi="Times New Roman" w:cs="Times New Roman"/>
          <w:lang w:val="en-GB"/>
        </w:rPr>
        <w:t xml:space="preserve"> fair and meritocratic </w:t>
      </w:r>
      <w:r w:rsidR="00F351A3" w:rsidRPr="00AD3CAD">
        <w:rPr>
          <w:rFonts w:ascii="Times New Roman" w:hAnsi="Times New Roman" w:cs="Times New Roman"/>
          <w:lang w:val="en-GB"/>
        </w:rPr>
        <w:fldChar w:fldCharType="begin"/>
      </w:r>
      <w:r w:rsidR="00F351A3" w:rsidRPr="00AD3CAD">
        <w:rPr>
          <w:rFonts w:ascii="Times New Roman" w:hAnsi="Times New Roman" w:cs="Times New Roman"/>
          <w:lang w:val="en-GB"/>
        </w:rPr>
        <w:instrText xml:space="preserve"> ADDIN EN.CITE &lt;EndNote&gt;&lt;Cite  &gt;&lt;Author&gt;Davies&lt;/Author&gt;&lt;Year&gt;2014&lt;/Year&gt;&lt;RecNum&gt;4150&lt;/RecNum&gt;&lt;Prefix&gt;&lt;/Prefix&gt;&lt;Suffix&gt;&lt;/Suffix&gt;&lt;Pages&gt;&lt;/Pages&gt;&lt;DisplayText&gt;(Davies, 2014; Hutton, 2015)&lt;/DisplayText&gt;&lt;record&gt;&lt;rec-number&gt;4150&lt;/rec-number&gt;&lt;foreign-keys&gt;&lt;key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competition&lt;/title&gt;&lt;/titles&gt;&lt;dates&gt;&lt;year&gt;2014&lt;/year&gt;&lt;/dates&gt;&lt;pub-location&gt;London&lt;/pub-location&gt;&lt;publisher&gt;Sage&lt;/publisher&gt;&lt;urls/&gt;&lt;/record&gt;&lt;/Cite&gt;&lt;Cite  &gt;&lt;Author&gt;Hutton&lt;/Author&gt;&lt;Year&gt;2015&lt;/Year&gt;&lt;RecNum&gt;4157&lt;/RecNum&gt;&lt;Prefix&gt;&lt;/Prefix&gt;&lt;Suffix&gt;&lt;/Suffix&gt;&lt;Pages&gt;&lt;/Pages&gt;&lt;record&gt;&lt;rec-number&gt;4157&lt;/rec-number&gt;&lt;foreign-keys&gt;&lt;key app="EN" db-id="awt99sxfmv9wepewxxmxwzaq00ptezpztxs2" timestamp="1422463197"&gt;4157&lt;/key&gt;&lt;/foreign-keys&gt;&lt;ref-type name="Book"&gt;6&lt;/ref-type&gt;&lt;contributors&gt;&lt;authors&gt;&lt;author&gt;Hutton, W&lt;/author&gt;&lt;/authors&gt;&lt;/contributors&gt;&lt;titles&gt;&lt;title&gt;How good we can be: Ending the mercenary society and building a great country&lt;/title&gt;&lt;/titles&gt;&lt;dates&gt;&lt;year&gt;2015&lt;/year&gt;&lt;/dates&gt;&lt;pub-location&gt;London&lt;/pub-location&gt;&lt;publisher&gt;Little Brown&lt;/publisher&gt;&lt;urls/&gt;&lt;/record&gt;&lt;/Cite&gt;&lt;/EndNote&gt;</w:instrText>
      </w:r>
      <w:r w:rsidR="00F351A3" w:rsidRPr="00AD3CAD">
        <w:rPr>
          <w:rFonts w:ascii="Times New Roman" w:hAnsi="Times New Roman" w:cs="Times New Roman"/>
          <w:lang w:val="en-GB"/>
        </w:rPr>
        <w:fldChar w:fldCharType="separate"/>
      </w:r>
      <w:r w:rsidR="00F351A3" w:rsidRPr="00AD3CAD">
        <w:rPr>
          <w:rFonts w:ascii="Times New Roman" w:hAnsi="Times New Roman" w:cs="Times New Roman"/>
          <w:lang w:val="en-GB"/>
        </w:rPr>
        <w:t>(Davies, 2014; Hutton, 2015)</w:t>
      </w:r>
      <w:r w:rsidR="00F351A3" w:rsidRPr="00AD3CAD">
        <w:rPr>
          <w:rFonts w:ascii="Times New Roman" w:hAnsi="Times New Roman" w:cs="Times New Roman"/>
          <w:lang w:val="en-GB"/>
        </w:rPr>
        <w:fldChar w:fldCharType="end"/>
      </w:r>
      <w:r w:rsidR="00F351A3" w:rsidRPr="00AD3CAD">
        <w:rPr>
          <w:rFonts w:ascii="Times New Roman" w:hAnsi="Times New Roman" w:cs="Times New Roman"/>
          <w:lang w:val="en-GB"/>
        </w:rPr>
        <w:t xml:space="preserve">. Competition, however, requires not only the presence of equality and inequality but also a state of balance involving the maintenance of tension between these two poles. Too much </w:t>
      </w:r>
      <w:r w:rsidR="00F351A3" w:rsidRPr="00AD3CAD">
        <w:rPr>
          <w:rFonts w:ascii="Times New Roman" w:hAnsi="Times New Roman" w:cs="Times New Roman"/>
          <w:i/>
          <w:iCs/>
          <w:lang w:val="en-GB"/>
        </w:rPr>
        <w:t>equality</w:t>
      </w:r>
      <w:r w:rsidR="00F351A3" w:rsidRPr="00AD3CAD">
        <w:rPr>
          <w:rFonts w:ascii="Times New Roman" w:hAnsi="Times New Roman" w:cs="Times New Roman"/>
          <w:lang w:val="en-GB"/>
        </w:rPr>
        <w:t xml:space="preserve"> and </w:t>
      </w:r>
      <w:r w:rsidR="00C571D0">
        <w:rPr>
          <w:rFonts w:ascii="Times New Roman" w:hAnsi="Times New Roman" w:cs="Times New Roman"/>
          <w:lang w:val="en-GB"/>
        </w:rPr>
        <w:t>there is the anti-capitalist</w:t>
      </w:r>
      <w:r w:rsidR="00F351A3" w:rsidRPr="00AD3CAD">
        <w:rPr>
          <w:rFonts w:ascii="Times New Roman" w:hAnsi="Times New Roman" w:cs="Times New Roman"/>
          <w:lang w:val="en-GB"/>
        </w:rPr>
        <w:t xml:space="preserve"> slide towards peaceful cooperation; too much </w:t>
      </w:r>
      <w:r w:rsidR="00F351A3" w:rsidRPr="00AD3CAD">
        <w:rPr>
          <w:rFonts w:ascii="Times New Roman" w:hAnsi="Times New Roman" w:cs="Times New Roman"/>
          <w:i/>
          <w:iCs/>
          <w:lang w:val="en-GB"/>
        </w:rPr>
        <w:t>inequality</w:t>
      </w:r>
      <w:r w:rsidR="00F351A3" w:rsidRPr="00AD3CAD">
        <w:rPr>
          <w:rFonts w:ascii="Times New Roman" w:hAnsi="Times New Roman" w:cs="Times New Roman"/>
          <w:lang w:val="en-GB"/>
        </w:rPr>
        <w:t xml:space="preserve"> and </w:t>
      </w:r>
      <w:r w:rsidR="00C571D0">
        <w:rPr>
          <w:rFonts w:ascii="Times New Roman" w:hAnsi="Times New Roman" w:cs="Times New Roman"/>
          <w:lang w:val="en-GB"/>
        </w:rPr>
        <w:t>the result is</w:t>
      </w:r>
      <w:r w:rsidR="00F351A3" w:rsidRPr="00AD3CAD">
        <w:rPr>
          <w:rFonts w:ascii="Times New Roman" w:hAnsi="Times New Roman" w:cs="Times New Roman"/>
          <w:lang w:val="en-GB"/>
        </w:rPr>
        <w:t xml:space="preserve"> domination</w:t>
      </w:r>
      <w:r w:rsidR="00C571D0">
        <w:rPr>
          <w:rFonts w:ascii="Times New Roman" w:hAnsi="Times New Roman" w:cs="Times New Roman"/>
          <w:lang w:val="en-GB"/>
        </w:rPr>
        <w:t xml:space="preserve"> by the few or indeed, the tyrant</w:t>
      </w:r>
      <w:r w:rsidR="00F351A3" w:rsidRPr="00AD3CAD">
        <w:rPr>
          <w:rFonts w:ascii="Times New Roman" w:hAnsi="Times New Roman" w:cs="Times New Roman"/>
          <w:lang w:val="en-GB"/>
        </w:rPr>
        <w:t xml:space="preserve">.  </w:t>
      </w:r>
      <w:r w:rsidR="00C571D0">
        <w:rPr>
          <w:rFonts w:ascii="Times New Roman" w:hAnsi="Times New Roman" w:cs="Times New Roman"/>
          <w:lang w:val="en-GB"/>
        </w:rPr>
        <w:t>In fact</w:t>
      </w:r>
      <w:r w:rsidR="00F351A3" w:rsidRPr="00AD3CAD">
        <w:rPr>
          <w:rFonts w:ascii="Times New Roman" w:hAnsi="Times New Roman" w:cs="Times New Roman"/>
          <w:lang w:val="en-GB"/>
        </w:rPr>
        <w:t xml:space="preserve">, as a capitalist </w:t>
      </w:r>
      <w:r w:rsidR="00C571D0">
        <w:rPr>
          <w:rFonts w:ascii="Times New Roman" w:hAnsi="Times New Roman" w:cs="Times New Roman"/>
          <w:lang w:val="en-GB"/>
        </w:rPr>
        <w:t xml:space="preserve">– and anti-democrat - </w:t>
      </w:r>
      <w:r w:rsidR="00F351A3" w:rsidRPr="00AD3CAD">
        <w:rPr>
          <w:rFonts w:ascii="Times New Roman" w:hAnsi="Times New Roman" w:cs="Times New Roman"/>
          <w:lang w:val="en-GB"/>
        </w:rPr>
        <w:t xml:space="preserve">Peter </w:t>
      </w:r>
      <w:proofErr w:type="spellStart"/>
      <w:r w:rsidR="00F351A3" w:rsidRPr="00AD3CAD">
        <w:rPr>
          <w:rFonts w:ascii="Times New Roman" w:hAnsi="Times New Roman" w:cs="Times New Roman"/>
          <w:lang w:val="en-GB"/>
        </w:rPr>
        <w:t>Thiel</w:t>
      </w:r>
      <w:proofErr w:type="spellEnd"/>
      <w:r w:rsidR="00F351A3" w:rsidRPr="00AD3CAD">
        <w:rPr>
          <w:rFonts w:ascii="Times New Roman" w:hAnsi="Times New Roman" w:cs="Times New Roman"/>
          <w:lang w:val="en-GB"/>
        </w:rPr>
        <w:t xml:space="preserve"> con</w:t>
      </w:r>
      <w:r w:rsidR="00C571D0">
        <w:rPr>
          <w:rFonts w:ascii="Times New Roman" w:hAnsi="Times New Roman" w:cs="Times New Roman"/>
          <w:lang w:val="en-GB"/>
        </w:rPr>
        <w:t>siders competition for losers.  W</w:t>
      </w:r>
      <w:r w:rsidR="00F351A3" w:rsidRPr="00AD3CAD">
        <w:rPr>
          <w:rFonts w:ascii="Times New Roman" w:hAnsi="Times New Roman" w:cs="Times New Roman"/>
          <w:lang w:val="en-GB"/>
        </w:rPr>
        <w:t>hat he wants is a monopoly (</w:t>
      </w:r>
      <w:proofErr w:type="spellStart"/>
      <w:r w:rsidR="00F351A3" w:rsidRPr="00AD3CAD">
        <w:rPr>
          <w:rFonts w:ascii="Times New Roman" w:hAnsi="Times New Roman" w:cs="Times New Roman"/>
          <w:lang w:val="en-GB"/>
        </w:rPr>
        <w:t>Thiel</w:t>
      </w:r>
      <w:proofErr w:type="spellEnd"/>
      <w:r w:rsidR="00F351A3" w:rsidRPr="00AD3CAD">
        <w:rPr>
          <w:rFonts w:ascii="Times New Roman" w:hAnsi="Times New Roman" w:cs="Times New Roman"/>
          <w:lang w:val="en-GB"/>
        </w:rPr>
        <w:t xml:space="preserve"> 2014).  Hence, if competition is to persist, it must have rules and mechanisms, paraphrasing Machiavelli (McCormick 2011) against the insolence of the monopolists (see chapter 6). Competition is thus typically governed by rules and norms, which is one of the ways in which fairness and equality are established, as well as a feature distinguishing competition from anarchy in its pejorative sense or unprovoked attack.  Indeed, one of the reasons we describe the latter as ‘senseless’ is that such incidents don’t seem to fit within recognised rules or respectable norms.  Anarchy in its more philosophical sense of being without a leader, still draws upon a sense of freedom depending upon equality (Bakunin 1971) and what can be negotiated as a ‘mutual’ interest (Kropotkin 1904) where ‘rules’ are explored for their effectiveness in promoting freedom with equality or </w:t>
      </w:r>
      <w:proofErr w:type="spellStart"/>
      <w:r w:rsidR="00F351A3" w:rsidRPr="00AD3CAD">
        <w:rPr>
          <w:rFonts w:ascii="Times New Roman" w:hAnsi="Times New Roman" w:cs="Times New Roman"/>
          <w:i/>
          <w:iCs/>
          <w:lang w:val="en-GB"/>
        </w:rPr>
        <w:t>égaliberté</w:t>
      </w:r>
      <w:proofErr w:type="spellEnd"/>
      <w:r w:rsidR="00F351A3" w:rsidRPr="00AD3CAD">
        <w:rPr>
          <w:rFonts w:ascii="Times New Roman" w:hAnsi="Times New Roman" w:cs="Times New Roman"/>
          <w:lang w:val="en-GB"/>
        </w:rPr>
        <w:t xml:space="preserve"> (</w:t>
      </w:r>
      <w:proofErr w:type="spellStart"/>
      <w:r w:rsidR="00F351A3" w:rsidRPr="00AD3CAD">
        <w:rPr>
          <w:rFonts w:ascii="Times New Roman" w:hAnsi="Times New Roman" w:cs="Times New Roman"/>
          <w:lang w:val="en-GB"/>
        </w:rPr>
        <w:t>Balibar</w:t>
      </w:r>
      <w:proofErr w:type="spellEnd"/>
      <w:r w:rsidR="00F351A3" w:rsidRPr="00AD3CAD">
        <w:rPr>
          <w:rFonts w:ascii="Times New Roman" w:hAnsi="Times New Roman" w:cs="Times New Roman"/>
          <w:lang w:val="en-GB"/>
        </w:rPr>
        <w:t xml:space="preserve"> 1994, 2010 see also chapter 2).  However, competition as distinct from mutual aid, or cooperation, requires that there be a tension between the adherence to rules in the name of fairness and their subversion or abandonment in the search for competitive advantage, that is, the form of advantage that exploits another. Too much adherence to the rules and we end up with polite interchange under competition or mutual aid under anarchism, democracy and co-operative forms of organisation; too much abandonment and we find ourselves in situations of mortal combat - the fight to the death between would-be masters in the Hegelian sense. Rules thus have different functions according to the prevailing social, political, market regime. In preserving competition, on the one hand, they must prohibit ‘anti-competitive’ collaboration or collusion; but, on the other hand, they also need to establish boundaries and limits to acceptable competitive behaviour </w:t>
      </w:r>
      <w:r w:rsidR="00F351A3" w:rsidRPr="00AD3CAD">
        <w:rPr>
          <w:rFonts w:ascii="Times New Roman" w:hAnsi="Times New Roman" w:cs="Times New Roman"/>
          <w:lang w:val="en-GB"/>
        </w:rPr>
        <w:fldChar w:fldCharType="begin"/>
      </w:r>
      <w:r w:rsidR="00F351A3" w:rsidRPr="00AD3CAD">
        <w:rPr>
          <w:rFonts w:ascii="Times New Roman" w:hAnsi="Times New Roman" w:cs="Times New Roman"/>
          <w:lang w:val="en-GB"/>
        </w:rPr>
        <w:instrText xml:space="preserve"> ADDIN EN.CITE &lt;EndNote&gt;&lt;Cite  &gt;&lt;Author&gt;Davies&lt;/Author&gt;&lt;Year&gt;2014&lt;/Year&gt;&lt;RecNum&gt;4150&lt;/RecNum&gt;&lt;Prefix&gt;&lt;/Prefix&gt;&lt;Suffix&gt;&lt;/Suffix&gt;&lt;Pages&gt;&lt;/Pages&gt;&lt;DisplayText&gt;(Davies, 2014)&lt;/DisplayText&gt;&lt;record&gt;&lt;rec-number&gt;4150&lt;/rec-number&gt;&lt;foreign-keys&gt;&lt;key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competition&lt;/title&gt;&lt;/titles&gt;&lt;dates&gt;&lt;year&gt;2014&lt;/year&gt;&lt;/dates&gt;&lt;pub-location&gt;London&lt;/pub-location&gt;&lt;publisher&gt;Sage&lt;/publisher&gt;&lt;urls/&gt;&lt;/record&gt;&lt;/Cite&gt;&lt;/EndNote&gt;</w:instrText>
      </w:r>
      <w:r w:rsidR="00F351A3" w:rsidRPr="00AD3CAD">
        <w:rPr>
          <w:rFonts w:ascii="Times New Roman" w:hAnsi="Times New Roman" w:cs="Times New Roman"/>
          <w:lang w:val="en-GB"/>
        </w:rPr>
        <w:fldChar w:fldCharType="separate"/>
      </w:r>
      <w:r w:rsidR="00F351A3" w:rsidRPr="00AD3CAD">
        <w:rPr>
          <w:rFonts w:ascii="Times New Roman" w:hAnsi="Times New Roman" w:cs="Times New Roman"/>
          <w:lang w:val="en-GB"/>
        </w:rPr>
        <w:t>(Davies, 2014)</w:t>
      </w:r>
      <w:r w:rsidR="00F351A3" w:rsidRPr="00AD3CAD">
        <w:rPr>
          <w:rFonts w:ascii="Times New Roman" w:hAnsi="Times New Roman" w:cs="Times New Roman"/>
          <w:lang w:val="en-GB"/>
        </w:rPr>
        <w:fldChar w:fldCharType="end"/>
      </w:r>
      <w:r w:rsidR="00F351A3" w:rsidRPr="00AD3CAD">
        <w:rPr>
          <w:rFonts w:ascii="Times New Roman" w:hAnsi="Times New Roman" w:cs="Times New Roman"/>
          <w:lang w:val="en-GB"/>
        </w:rPr>
        <w:t>.   In promoting democratic forms of mutual aid, any advantage competitively gained by one over another is seen as reducing the benefits that accrue from ensuring that all individuals contribute to their fullest potential.  Thus, if one individual through competitive advantage stops another from engaging in a given activity, then the benefits that would have been contributed by the productive activities of that individual to a community are lost.  Overall aggregate benefits fall.  The logic of cooperation is quite different to that of competition.</w:t>
      </w:r>
    </w:p>
    <w:p w14:paraId="7323F2E2" w14:textId="7A5F6DB1" w:rsidR="00C35D8F"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w:t>
      </w:r>
    </w:p>
    <w:p w14:paraId="4529AA2F" w14:textId="77777777" w:rsidR="00C35D8F" w:rsidRPr="00AD3CAD" w:rsidRDefault="00F351A3" w:rsidP="00B1436E">
      <w:pPr>
        <w:pStyle w:val="Body"/>
        <w:spacing w:line="360" w:lineRule="auto"/>
        <w:rPr>
          <w:rFonts w:ascii="Times New Roman" w:hAnsi="Times New Roman" w:cs="Times New Roman"/>
          <w:b/>
          <w:bCs/>
          <w:lang w:val="en-GB"/>
        </w:rPr>
      </w:pPr>
      <w:r w:rsidRPr="00AD3CAD">
        <w:rPr>
          <w:rFonts w:ascii="Times New Roman" w:hAnsi="Times New Roman" w:cs="Times New Roman"/>
          <w:b/>
          <w:bCs/>
          <w:lang w:val="en-GB"/>
        </w:rPr>
        <w:t>The Competing Logics of Competition</w:t>
      </w:r>
    </w:p>
    <w:p w14:paraId="6A729E12" w14:textId="7A5C2887" w:rsidR="00B0493E"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Under the classical conception of perfect competition there should be nothing that prevents the free play of supply and demand from setting the price that allocates </w:t>
      </w:r>
      <w:r w:rsidRPr="00AD3CAD">
        <w:rPr>
          <w:rFonts w:ascii="Times New Roman" w:hAnsi="Times New Roman" w:cs="Times New Roman"/>
          <w:i/>
          <w:iCs/>
          <w:lang w:val="en-GB"/>
        </w:rPr>
        <w:t>scarce</w:t>
      </w:r>
      <w:r w:rsidRPr="00AD3CAD">
        <w:rPr>
          <w:rFonts w:ascii="Times New Roman" w:hAnsi="Times New Roman" w:cs="Times New Roman"/>
          <w:lang w:val="en-GB"/>
        </w:rPr>
        <w:t xml:space="preserve"> goods and services optimally between competing ends.  Its logic is simply to identify the price that consumers are willing and able to pay that equals the price at which suppliers are willing and able to satisfy demand.  To this end there should be no barriers for firms to enter or to leave a market, no monopolies of any kind and everyone has to have perfect knowledge of all market conditions and each individual needs to be a profit maximiser.  In this way everything will work perfectly rationally.  The great flaw of course is that this bears no resemblance to real world conditions.  Thus economists relax the rules of perfect competition to develop theories of oligopoly and monopoly where people do not have perfect knowledge nor are they motivated solely by maximising profit.  However, it is perfectly possible to believe that one can ‘scare’ people into behaving ‘rationally’.  For example, if one is made afraid of losing the major investment of their life - say their house - then they will ‘rationally’ choose an option that will enable them to keep it.  Hence, </w:t>
      </w:r>
      <w:proofErr w:type="spellStart"/>
      <w:r w:rsidRPr="00AD3CAD">
        <w:rPr>
          <w:rFonts w:ascii="Times New Roman" w:hAnsi="Times New Roman" w:cs="Times New Roman"/>
          <w:lang w:val="en-GB"/>
        </w:rPr>
        <w:t>Buchanon’s</w:t>
      </w:r>
      <w:proofErr w:type="spellEnd"/>
      <w:r w:rsidRPr="00AD3CAD">
        <w:rPr>
          <w:rFonts w:ascii="Times New Roman" w:hAnsi="Times New Roman" w:cs="Times New Roman"/>
          <w:lang w:val="en-GB"/>
        </w:rPr>
        <w:t xml:space="preserve"> (Buchanan, and </w:t>
      </w:r>
      <w:proofErr w:type="spellStart"/>
      <w:r w:rsidRPr="00AD3CAD">
        <w:rPr>
          <w:rFonts w:ascii="Times New Roman" w:hAnsi="Times New Roman" w:cs="Times New Roman"/>
          <w:lang w:val="en-GB"/>
        </w:rPr>
        <w:t>Tullock</w:t>
      </w:r>
      <w:proofErr w:type="spellEnd"/>
      <w:r w:rsidRPr="00AD3CAD">
        <w:rPr>
          <w:rFonts w:ascii="Times New Roman" w:hAnsi="Times New Roman" w:cs="Times New Roman"/>
          <w:lang w:val="en-GB"/>
        </w:rPr>
        <w:t xml:space="preserve"> </w:t>
      </w:r>
      <w:proofErr w:type="gramStart"/>
      <w:r w:rsidRPr="00AD3CAD">
        <w:rPr>
          <w:rFonts w:ascii="Times New Roman" w:hAnsi="Times New Roman" w:cs="Times New Roman"/>
          <w:lang w:val="en-GB"/>
        </w:rPr>
        <w:t>1962 )</w:t>
      </w:r>
      <w:proofErr w:type="gramEnd"/>
      <w:r w:rsidRPr="00AD3CAD">
        <w:rPr>
          <w:rFonts w:ascii="Times New Roman" w:hAnsi="Times New Roman" w:cs="Times New Roman"/>
          <w:lang w:val="en-GB"/>
        </w:rPr>
        <w:t xml:space="preserve"> public choice theory that had a major influence on the Thatcher and Reagan governments placed at the centre of his theory a property owning citizenry.  By creating the conditions whereby choices can be measured by the risks (as well as by the benefits) they entail people’s actions, or moves, can be gamed as in a game like poker or a game like chess.  Depending upon the information available to people the economy is either more like a casino where outcomes are largely random or a complex field of probable strategies.</w:t>
      </w:r>
    </w:p>
    <w:p w14:paraId="76692723" w14:textId="77777777" w:rsidR="00B0493E"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There is therefore a </w:t>
      </w:r>
      <w:proofErr w:type="gramStart"/>
      <w:r w:rsidRPr="00AD3CAD">
        <w:rPr>
          <w:rFonts w:ascii="Times New Roman" w:hAnsi="Times New Roman" w:cs="Times New Roman"/>
          <w:lang w:val="en-GB"/>
        </w:rPr>
        <w:t>competing logics of competition</w:t>
      </w:r>
      <w:proofErr w:type="gramEnd"/>
      <w:r w:rsidRPr="00AD3CAD">
        <w:rPr>
          <w:rFonts w:ascii="Times New Roman" w:hAnsi="Times New Roman" w:cs="Times New Roman"/>
          <w:lang w:val="en-GB"/>
        </w:rPr>
        <w:t xml:space="preserve">. On the one hand for example there is the Hayekian perspective, which saw competition under the fading glow of classical economics as inherently desirable in itself, and hence in need of protection against misguided intentions of central planning </w:t>
      </w:r>
      <w:r w:rsidRPr="00AD3CAD">
        <w:rPr>
          <w:rFonts w:ascii="Times New Roman" w:hAnsi="Times New Roman" w:cs="Times New Roman"/>
          <w:i/>
          <w:iCs/>
          <w:lang w:val="en-GB"/>
        </w:rPr>
        <w:t>and</w:t>
      </w:r>
      <w:r w:rsidRPr="00AD3CAD">
        <w:rPr>
          <w:rFonts w:ascii="Times New Roman" w:hAnsi="Times New Roman" w:cs="Times New Roman"/>
          <w:lang w:val="en-GB"/>
        </w:rPr>
        <w:t xml:space="preserve"> the predation of monopoly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&gt;&lt;Author&gt;Stedman Jones&lt;/Author&gt;&lt;Year&gt;2012&lt;/Year&gt;&lt;RecNum&gt;3754&lt;/RecNum&gt;&lt;Prefix&gt;&lt;/Prefix&gt;&lt;Suffix&gt;&lt;/Suffix&gt;&lt;Pages&gt;&lt;/Pages&gt;&lt;DisplayText&gt;(Stedman Jones, 2012)&lt;/DisplayText&gt;&lt;record&gt;&lt;rec-number&gt;3754&lt;/rec-number&gt;&lt;foreign-keys&gt;&lt;key app="EN" db-id="awt99sxfmv9wepewxxmxwzaq00ptezpztxs2" timestamp="1377010516"&gt;3754&lt;/key&gt;&lt;/foreign-keys&gt;&lt;ref-type name="Book"&gt;6&lt;/ref-type&gt;&lt;contributors&gt;&lt;authors&gt;&lt;author&gt;Stedman Jones, D&lt;/author&gt;&lt;/authors&gt;&lt;/contributors&gt;&lt;titles&gt;&lt;title&gt;Masters of the universe: Hayek, Friedman and the birth of neoliberal politics&lt;/title&gt;&lt;/titles&gt;&lt;dates&gt;&lt;year&gt;2012&lt;/year&gt;&lt;/dates&gt;&lt;pub-location&gt;Princeton, NJ&lt;/pub-location&gt;&lt;publisher&gt;Princeton University Press&lt;/publisher&gt;&lt;urls/&gt;&lt;/record&gt;&lt;/Cite&gt;&lt;/EndNote&gt;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(Stedman Jones, 2012)</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On the Other, recent neoliberal polices and practices that are promoted and justified in the name of competition have been critiqued on the grounds that they are anti-competitive: “market competition means a process whereby the most successful firms either acquire their less successful rivals or drive them out of business. In other words the end point of the competitive process is the abolition of competition”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&gt;&lt;Author&gt;Crouch&lt;/Author&gt;&lt;Year&gt;2013&lt;/Year&gt;&lt;Prefix&gt;&lt;/Prefix&gt;&lt;Suffix&gt;&lt;/Suffix&gt;&lt;Pages&gt;224&lt;/Pages&gt;&lt;DisplayText&gt;(Crouch, 2013, p. 224)&lt;/DisplayText&gt;&lt;record&gt;&lt;rec-number&gt;4156&lt;/rec-number&gt;&lt;foreign-keys&gt;&lt;key app="EN" db-id="awt99sxfmv9wepewxxmxwzaq00ptezpztxs2" timestamp="1422445260"&gt;4156&lt;/key&gt;&lt;/foreign-keys&gt;&lt;ref-type name="Book Section"&gt;5&lt;/ref-type&gt;&lt;contributors&gt;&lt;authors&gt;&lt;author&gt;Crouch, C&lt;/author&gt;&lt;/authors&gt;&lt;secondary-authors&gt;&lt;author&gt;Schäfer, A&lt;/author&gt;&lt;author&gt;Streeck, W&lt;/author&gt;&lt;/secondary-authors&gt;&lt;/contributors&gt;&lt;titles&gt;&lt;title&gt;From markets versus states to corporations versus civil society?&lt;/title&gt;&lt;secondary-title&gt;Politics in the age of austerity&lt;/secondary-title&gt;&lt;/titles&gt;&lt;pages&gt;219-238&lt;/pages&gt;&lt;dates&gt;&lt;year&gt;2013&lt;/year&gt;&lt;/dates&gt;&lt;pub-location&gt;Cambridge&lt;/pub-location&gt;&lt;publisher&gt;Polity Press&lt;/publisher&gt;&lt;urls/&gt;&lt;/record&gt;&lt;/Cite&gt;&lt;/EndNote&gt;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(Crouch, 2013, p. 224)</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In this sense, contemporary neoliberalism might be described as a form of ‘thanato-politics’, whereby a social organism’s self-preservation strategies stifle, and eventually suffocate, the very vitality and values they were intended to sustain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&gt;&lt;Author&gt;Santner&lt;/Author&gt;&lt;Year&gt;2011&lt;/Year&gt;&lt;RecNum&gt;4141&lt;/RecNum&gt;&lt;Prefix&gt;&lt;/Prefix&gt;&lt;Suffix&gt;&lt;/Suffix&gt;&lt;Pages&gt;&lt;/Pages&gt;&lt;DisplayText&gt;(Santner, 2011)&lt;/DisplayText&gt;&lt;record&gt;&lt;rec-number&gt;4141&lt;/rec-number&gt;&lt;foreign-keys&gt;&lt;key app="EN" db-id="awt99sxfmv9wepewxxmxwzaq00ptezpztxs2" timestamp="1419250926"&gt;4141&lt;/key&gt;&lt;/foreign-keys&gt;&lt;ref-type name="Book"&gt;6&lt;/ref-type&gt;&lt;contributors&gt;&lt;authors&gt;&lt;author&gt;Santner, E&lt;/author&gt;&lt;/authors&gt;&lt;/contributors&gt;&lt;titles&gt;&lt;title&gt;The royal remains: The people's two bodies and the endgames of sovereignty&lt;/title&gt;&lt;/titles&gt;&lt;dates&gt;&lt;year&gt;2011&lt;/year&gt;&lt;/dates&gt;&lt;pub-location&gt;Chicago&lt;/pub-location&gt;&lt;publisher&gt;University of Chicago Press&lt;/publisher&gt;&lt;urls/&gt;&lt;/record&gt;&lt;/Cite&gt;&lt;/EndNote&gt;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w:t>
      </w:r>
      <w:proofErr w:type="spellStart"/>
      <w:r w:rsidRPr="00AD3CAD">
        <w:rPr>
          <w:rFonts w:ascii="Times New Roman" w:hAnsi="Times New Roman" w:cs="Times New Roman"/>
          <w:lang w:val="en-GB"/>
        </w:rPr>
        <w:t>Santner</w:t>
      </w:r>
      <w:proofErr w:type="spellEnd"/>
      <w:r w:rsidRPr="00AD3CAD">
        <w:rPr>
          <w:rFonts w:ascii="Times New Roman" w:hAnsi="Times New Roman" w:cs="Times New Roman"/>
          <w:lang w:val="en-GB"/>
        </w:rPr>
        <w:t>, 2011)</w:t>
      </w:r>
      <w:r w:rsidRPr="00AD3CAD">
        <w:rPr>
          <w:rFonts w:ascii="Times New Roman" w:hAnsi="Times New Roman" w:cs="Times New Roman"/>
          <w:lang w:val="en-GB"/>
        </w:rPr>
        <w:fldChar w:fldCharType="end"/>
      </w:r>
      <w:r w:rsidRPr="00AD3CAD">
        <w:rPr>
          <w:rFonts w:ascii="Times New Roman" w:hAnsi="Times New Roman" w:cs="Times New Roman"/>
          <w:lang w:val="en-GB"/>
        </w:rPr>
        <w:t>.</w:t>
      </w:r>
    </w:p>
    <w:p w14:paraId="42AFB84A" w14:textId="71F245B5" w:rsidR="00B0493E"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Indeed, Crouch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ExcludeAuth="1" &gt;&lt;Author&gt;Crouch&lt;/Author&gt;&lt;Year&gt;2011&lt;/Year&gt;&lt;RecNum&gt;3565&lt;/RecNum&gt;&lt;Prefix&gt;&lt;/Prefix&gt;&lt;Suffix&gt;&lt;/Suffix&gt;&lt;Pages&gt;&lt;/Pages&gt;&lt;DisplayText&gt;(2011)&lt;/DisplayText&gt;&lt;record&gt;&lt;rec-number&gt;3565&lt;/rec-number&gt;&lt;foreign-keys&gt;&lt;key app="EN" db-id="awt99sxfmv9wepewxxmxwzaq00ptezpztxs2" timestamp="1349913258"&gt;3565&lt;/key&gt;&lt;/foreign-keys&gt;&lt;ref-type name="Book"&gt;6&lt;/ref-type&gt;&lt;contributors&gt;&lt;authors&gt;&lt;author&gt;Crouch, C&lt;/author&gt;&lt;/authors&gt;&lt;/contributors&gt;&lt;titles&gt;&lt;title&gt;The strange non-death of neoliberalism&lt;/title&gt;&lt;/titles&gt;&lt;dates&gt;&lt;year&gt;2011&lt;/year&gt;&lt;/dates&gt;&lt;pub-location&gt;Cambridge&lt;/pub-location&gt;&lt;publisher&gt;Polity Press&lt;/publisher&gt;&lt;urls/&gt;&lt;/record&gt;&lt;/Cite&gt;&lt;/EndNote&gt;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(2011)</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argues that to talk of neoliberalism in terms of markets characterised by purportedly free competition ignores the massive economic and political power of large corporations. In response, he urges us “to confront honestly the fact that the political power of corporations constitutes a widely accepted but highly undemocratic feature of our de facto constitutions” (2011, p. 137). Such political power is exercised in a range of ways, including intensive lobbying, financial donations to individual politicians and political parties, the practice of appointing retiring politicians to lucrative corporate positions, and the relationship with government established by corporations holding large contracts for public services, as well as the significant political influence accruing from media control. In this sense, any simple opposition between ‘state’ and ‘market’, competition and domination, politics and economics, is fatally undermined as evident in the contradictions between </w:t>
      </w:r>
      <w:r w:rsidRPr="00AD3CAD">
        <w:rPr>
          <w:rFonts w:ascii="Times New Roman" w:hAnsi="Times New Roman" w:cs="Times New Roman"/>
          <w:i/>
          <w:iCs/>
          <w:lang w:val="en-GB"/>
        </w:rPr>
        <w:t>ideals</w:t>
      </w:r>
      <w:r w:rsidRPr="00AD3CAD">
        <w:rPr>
          <w:rFonts w:ascii="Times New Roman" w:hAnsi="Times New Roman" w:cs="Times New Roman"/>
          <w:lang w:val="en-GB"/>
        </w:rPr>
        <w:t xml:space="preserve"> of free-market competition as the essence of the market and the </w:t>
      </w:r>
      <w:r w:rsidRPr="00AD3CAD">
        <w:rPr>
          <w:rFonts w:ascii="Times New Roman" w:hAnsi="Times New Roman" w:cs="Times New Roman"/>
          <w:i/>
          <w:iCs/>
          <w:lang w:val="en-GB"/>
        </w:rPr>
        <w:t>reality</w:t>
      </w:r>
      <w:r w:rsidRPr="00AD3CAD">
        <w:rPr>
          <w:rFonts w:ascii="Times New Roman" w:hAnsi="Times New Roman" w:cs="Times New Roman"/>
          <w:lang w:val="en-GB"/>
        </w:rPr>
        <w:t xml:space="preserve"> of the political influence/dominance of the corporation. The intensification of the competitive ethic that has occurred as part of the </w:t>
      </w:r>
      <w:proofErr w:type="spellStart"/>
      <w:r w:rsidRPr="00AD3CAD">
        <w:rPr>
          <w:rFonts w:ascii="Times New Roman" w:hAnsi="Times New Roman" w:cs="Times New Roman"/>
          <w:lang w:val="en-GB"/>
        </w:rPr>
        <w:t>neoliberalisation</w:t>
      </w:r>
      <w:proofErr w:type="spellEnd"/>
      <w:r w:rsidRPr="00AD3CAD">
        <w:rPr>
          <w:rFonts w:ascii="Times New Roman" w:hAnsi="Times New Roman" w:cs="Times New Roman"/>
          <w:lang w:val="en-GB"/>
        </w:rPr>
        <w:t xml:space="preserve"> of society may not have had the impact at the level of the firm and its senior management that the media and politicians would have us believe; but it has ‘percolated’ down to influence and shape the practices and conditions of institutions in all walks of life, including, as noted already, schools. This has partly been achieved via the discipline of short–term contracts, job insecurity and potential unemployment, justified in terms of globalization and competitive pressures for excellence and continual quality improvement, but also </w:t>
      </w:r>
      <w:proofErr w:type="spellStart"/>
      <w:r w:rsidRPr="00AD3CAD">
        <w:rPr>
          <w:rFonts w:ascii="Times New Roman" w:hAnsi="Times New Roman" w:cs="Times New Roman"/>
          <w:lang w:val="en-GB"/>
        </w:rPr>
        <w:t>modeled</w:t>
      </w:r>
      <w:proofErr w:type="spellEnd"/>
      <w:r w:rsidRPr="00AD3CAD">
        <w:rPr>
          <w:rFonts w:ascii="Times New Roman" w:hAnsi="Times New Roman" w:cs="Times New Roman"/>
          <w:lang w:val="en-GB"/>
        </w:rPr>
        <w:t xml:space="preserve"> on the great social theatre of competitive sport, which “has diffused to the masses a normativity centred on generalized competition” and which “establishes competition as the general norm of individual and collective existence, of national and international life alike” (</w:t>
      </w:r>
      <w:proofErr w:type="spellStart"/>
      <w:r w:rsidRPr="00AD3CAD">
        <w:rPr>
          <w:rFonts w:ascii="Times New Roman" w:hAnsi="Times New Roman" w:cs="Times New Roman"/>
          <w:lang w:val="en-GB"/>
        </w:rPr>
        <w:t>Dardot</w:t>
      </w:r>
      <w:proofErr w:type="spellEnd"/>
      <w:r w:rsidRPr="00AD3CAD">
        <w:rPr>
          <w:rFonts w:ascii="Times New Roman" w:hAnsi="Times New Roman" w:cs="Times New Roman"/>
          <w:lang w:val="en-GB"/>
        </w:rPr>
        <w:t xml:space="preserve"> &amp; Laval, 2013, p. 35 &amp; p. 281). For schools this great social theatre has involved the spectacle of league tables and the creation of a competitive climate in which failure to achieve sufficiently strong results, and hence to attract and retain pupils, entails the risk of being branded as inadequate and facing closure.</w:t>
      </w:r>
    </w:p>
    <w:p w14:paraId="5D337432" w14:textId="1982E83C" w:rsidR="00B0493E"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It is important to note, however, that in competition rules on ever serve as partial determinants of action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&gt;&lt;Author&gt;Cavell&lt;/Author&gt;&lt;Year&gt;2002&lt;/Year&gt;&lt;RecNum&gt;4158&lt;/RecNum&gt;&lt;Prefix&gt;&lt;/Prefix&gt;&lt;Suffix&gt;&lt;/Suffix&gt;&lt;Pages&gt;&lt;/Pages&gt;&lt;DisplayText&gt;(Cavell, 2002; Davies, 2014; Wittgenstein, 1953)&lt;/DisplayText&gt;&lt;record&gt;&lt;rec-number&gt;4158&lt;/rec-number&gt;&lt;foreign-keys&gt;&lt;key app="EN" db-id="awt99sxfmv9wepewxxmxwzaq00ptezpztxs2" timestamp="1422617084"&gt;4158&lt;/key&gt;&lt;/foreign-keys&gt;&lt;ref-type name="Book"&gt;6&lt;/ref-type&gt;&lt;contributors&gt;&lt;authors&gt;&lt;author&gt;Cavell, S&lt;/author&gt;&lt;/authors&gt;&lt;/contributors&gt;&lt;titles&gt;&lt;title&gt;Must we mean what we say? A book of essays&lt;/title&gt;&lt;/titles&gt;&lt;dates&gt;&lt;year&gt;2002&lt;/year&gt;&lt;/dates&gt;&lt;pub-location&gt;Cambridge&lt;/pub-location&gt;&lt;publisher&gt;Cambridge University Press&lt;/publisher&gt;&lt;isbn&gt;0521529190&lt;/isbn&gt;&lt;urls/&gt;&lt;/record&gt;&lt;/Cite&gt;&lt;Cite  &gt;&lt;Author&gt;Davies&lt;/Author&gt;&lt;Year&gt;2014&lt;/Year&gt;&lt;RecNum&gt;4150&lt;/RecNum&gt;&lt;Prefix&gt;&lt;/Prefix&gt;&lt;Suffix&gt;&lt;/Suffix&gt;&lt;Pages&gt;&lt;/Pages&gt;&lt;record&gt;&lt;rec-number&gt;4150&lt;/rec-number&gt;&lt;foreign-keys&gt;&lt;key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competition&lt;/title&gt;&lt;/titles&gt;&lt;dates&gt;&lt;year&gt;2014&lt;/year&gt;&lt;/dates&gt;&lt;pub-location&gt;London&lt;/pub-location&gt;&lt;publisher&gt;Sage&lt;/publisher&gt;&lt;urls/&gt;&lt;/record&gt;&lt;/Cite&gt;&lt;Cite  &gt;&lt;Author&gt;Wittgenstein&lt;/Author&gt;&lt;Year&gt;1953&lt;/Year&gt;&lt;RecNum&gt;2048&lt;/RecNum&gt;&lt;Prefix&gt;&lt;/Prefix&gt;&lt;Suffix&gt;&lt;/Suffix&gt;&lt;Pages&gt;&lt;/Pages&gt;&lt;record&gt;&lt;rec-number&gt;2048&lt;/rec-number&gt;&lt;foreign-keys&gt;&lt;key app="EN" db-id="awt99sxfmv9wepewxxmxwzaq00ptezpztxs2" timestamp="0"&gt;2048&lt;/key&gt;&lt;/foreign-keys&gt;&lt;ref-type name="Book"&gt;6&lt;/ref-type&gt;&lt;contributors&gt;&lt;authors&gt;&lt;author&gt;Wittgenstein, L&lt;/author&gt;&lt;/authors&gt;&lt;subsidiary-authors&gt;&lt;author&gt;G. E. M. Anscombe &lt;/author&gt;&lt;/subsidiary-authors&gt;&lt;/contributors&gt;&lt;titles&gt;&lt;title&gt;Philosophical investigations&lt;/title&gt;&lt;/titles&gt;&lt;dates&gt;&lt;year&gt;1953&lt;/year&gt;&lt;/dates&gt;&lt;pub-location&gt;Oxford&lt;/pub-location&gt;&lt;publisher&gt;Blackwell&lt;/publisher&gt;&lt;urls/&gt;&lt;/record&gt;&lt;/Cite&gt;&lt;/EndNote&gt;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(Cavell, 2002; Davies, 2014; Wittgenstein, 1953)</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They are essential but they always require interpretation from an outsider, or from the participants voicing their protest along the lines of ‘that’s not cricket’. The inevitable gap between rules and practice might be described as the ‘spirit’ of the game or the competition. In relation to the poles of fairness and ‘anything goes’, or equality and inequality, we can say that the rules function to maximise equality, whereas the role of the competitors, driven by the competitive urge, is to maximise inequality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&gt;&lt;Author&gt;Davies&lt;/Author&gt;&lt;Year&gt;2014&lt;/Year&gt;&lt;RecNum&gt;4150&lt;/RecNum&gt;&lt;Prefix&gt;&lt;/Prefix&gt;&lt;Suffix&gt;&lt;/Suffix&gt;&lt;Pages&gt;64&lt;/Pages&gt;&lt;DisplayText&gt;(Davies, 2014, p. 64)&lt;/DisplayText&gt;&lt;record&gt;&lt;rec-number&gt;4150&lt;/rec-number&gt;&lt;foreign-keys&gt;&lt;key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(Davies, 2014, p. 64)</w:t>
      </w:r>
      <w:r w:rsidRPr="00AD3CAD">
        <w:rPr>
          <w:rFonts w:ascii="Times New Roman" w:hAnsi="Times New Roman" w:cs="Times New Roman"/>
          <w:lang w:val="en-GB"/>
        </w:rPr>
        <w:fldChar w:fldCharType="end"/>
      </w:r>
      <w:r w:rsidRPr="00AD3CAD">
        <w:rPr>
          <w:rFonts w:ascii="Times New Roman" w:hAnsi="Times New Roman" w:cs="Times New Roman"/>
          <w:lang w:val="en-GB"/>
        </w:rPr>
        <w:t>.</w:t>
      </w:r>
    </w:p>
    <w:p w14:paraId="2CA4F9E0" w14:textId="65889422" w:rsidR="00B0493E"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Governance by rules is also central to justice. But whereas the latter is universal, to the extent that all citizens are (in theory) equal before the law, competition is situated and hence limited, pertaining only a selection of individuals are equal before the relevant measure, be this profitability in business or points in tennis. In </w:t>
      </w:r>
      <w:proofErr w:type="spellStart"/>
      <w:r w:rsidRPr="00AD3CAD">
        <w:rPr>
          <w:rFonts w:ascii="Times New Roman" w:hAnsi="Times New Roman" w:cs="Times New Roman"/>
          <w:lang w:val="en-GB"/>
        </w:rPr>
        <w:t>Laclau</w:t>
      </w:r>
      <w:proofErr w:type="spellEnd"/>
      <w:r w:rsidRPr="00AD3CAD">
        <w:rPr>
          <w:rFonts w:ascii="Times New Roman" w:hAnsi="Times New Roman" w:cs="Times New Roman"/>
          <w:lang w:val="en-GB"/>
        </w:rPr>
        <w:t xml:space="preserve"> and </w:t>
      </w:r>
      <w:proofErr w:type="spellStart"/>
      <w:r w:rsidRPr="00AD3CAD">
        <w:rPr>
          <w:rFonts w:ascii="Times New Roman" w:hAnsi="Times New Roman" w:cs="Times New Roman"/>
          <w:lang w:val="en-GB"/>
        </w:rPr>
        <w:t>Mouffe’s</w:t>
      </w:r>
      <w:proofErr w:type="spellEnd"/>
      <w:r w:rsidRPr="00AD3CAD">
        <w:rPr>
          <w:rFonts w:ascii="Times New Roman" w:hAnsi="Times New Roman" w:cs="Times New Roman"/>
          <w:lang w:val="en-GB"/>
        </w:rPr>
        <w:t xml:space="preserve">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ExcludeAuth="1" &gt;&lt;Author&gt;Laclau&lt;/Author&gt;&lt;Year&gt;2001&lt;/Year&gt;&lt;RecNum&gt;1940&lt;/RecNum&gt;&lt;Prefix&gt;&lt;/Prefix&gt;&lt;Suffix&gt;&lt;/Suffix&gt;&lt;Pages&gt;&lt;/Pages&gt;&lt;DisplayText&gt;(2001)&lt;/DisplayText&gt;&lt;record&gt;&lt;rec-number&gt;1940&lt;/rec-number&gt;&lt;foreign-keys&gt;&lt;key app="EN" db-id="awt99sxfmv9wepewxxmxwzaq00ptezpztxs2" timestamp="0"&gt;1940&lt;/key&gt;&lt;/foreign-keys&gt;&lt;ref-type name="Book"&gt;6&lt;/ref-type&gt;&lt;contributors&gt;&lt;authors&gt;&lt;author&gt;Laclau, E&lt;/author&gt;&lt;author&gt;Mouffe, C&lt;/author&gt;&lt;/authors&gt;&lt;/contributors&gt;&lt;titles&gt;&lt;title&gt;Hegemony and socialist strategy: Towards a radical democratic politics&lt;/title&gt;&lt;/titles&gt;&lt;edition&gt;2nd&lt;/edition&gt;&lt;dates&gt;&lt;year&gt;2001&lt;/year&gt;&lt;/dates&gt;&lt;pub-location&gt;London&lt;/pub-location&gt;&lt;publisher&gt;Verso&lt;/publisher&gt;&lt;urls/&gt;&lt;/record&gt;&lt;/Cite&gt;&lt;/EndNote&gt;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(2001)</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terms, it might be argued that justice reflects a logic of difference, seeking to abolish or overcome contingent differences, whereas competition veers towards the logic of equivalence, involving the simplification and reduction of the nuances and complexities of social reality and the consequent organisation of the latter into two opposing antagonistic chains, whose meaning is determined, not by the relations among elements within each chain, but purely on the basis of their constructed difference from, and hostility to, the oppositional chain. In addition, justice rests on moral criteria, whereas the competition may involve empirical or aesthetic, but never moral, criteria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&gt;&lt;Author&gt;Davies&lt;/Author&gt;&lt;Year&gt;2014&lt;/Year&gt;&lt;RecNum&gt;4150&lt;/RecNum&gt;&lt;Prefix&gt;&lt;/Prefix&gt;&lt;Suffix&gt;&lt;/Suffix&gt;&lt;Pages&gt;61&lt;/Pages&gt;&lt;DisplayText&gt;(Davies, 2014, p. 61)&lt;/DisplayText&gt;&lt;record&gt;&lt;rec-number&gt;4150&lt;/rec-number&gt;&lt;foreign-keys&gt;&lt;key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(Davies, 2014, p. 61)</w:t>
      </w:r>
      <w:r w:rsidRPr="00AD3CAD">
        <w:rPr>
          <w:rFonts w:ascii="Times New Roman" w:hAnsi="Times New Roman" w:cs="Times New Roman"/>
          <w:lang w:val="en-GB"/>
        </w:rPr>
        <w:fldChar w:fldCharType="end"/>
      </w:r>
      <w:r w:rsidRPr="00AD3CAD">
        <w:rPr>
          <w:rFonts w:ascii="Times New Roman" w:hAnsi="Times New Roman" w:cs="Times New Roman"/>
          <w:lang w:val="en-GB"/>
        </w:rPr>
        <w:t xml:space="preserve">. This distance from morality and ethics helps explain the links between competition and gaming behaviour, which seeks to exploit loopholes within the rules, pushing hard against, and sometimes transgressing, their limits. Indeed, in its pursuit of inequality, competition expresses an ethos of pure antagonism with no normative rationale or explanation beyond the will to triumph over one’s opponents </w:t>
      </w:r>
      <w:r w:rsidRPr="00AD3CAD">
        <w:rPr>
          <w:rFonts w:ascii="Times New Roman" w:hAnsi="Times New Roman" w:cs="Times New Roman"/>
          <w:lang w:val="en-GB"/>
        </w:rPr>
        <w:fldChar w:fldCharType="begin"/>
      </w:r>
      <w:r w:rsidRPr="00AD3CAD">
        <w:rPr>
          <w:rFonts w:ascii="Times New Roman" w:hAnsi="Times New Roman" w:cs="Times New Roman"/>
          <w:lang w:val="en-GB"/>
        </w:rPr>
        <w:instrText xml:space="preserve"> ADDIN EN.CITE &lt;EndNote&gt;&lt;Cite  &gt;&lt;Author&gt;Davies&lt;/Author&gt;&lt;Year&gt;2014&lt;/Year&gt;&lt;RecNum&gt;4150&lt;/RecNum&gt;&lt;Prefix&gt;&lt;/Prefix&gt;&lt;Suffix&gt;&lt;/Suffix&gt;&lt;Pages&gt;65&lt;/Pages&gt;&lt;DisplayText&gt;(Davies, 2014, p. 65)&lt;/DisplayText&gt;&lt;record&gt;&lt;rec-number&gt;4150&lt;/rec-number&gt;&lt;foreign-keys&gt;&lt;key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competition&lt;/title&gt;&lt;/titles&gt;&lt;dates&gt;&lt;year&gt;2014&lt;/year&gt;&lt;/dates&gt;&lt;pub-location&gt;London&lt;/pub-location&gt;&lt;publisher&gt;Sage&lt;/publisher&gt;&lt;urls/&gt;&lt;/record&gt;&lt;/Cite&gt;&lt;/EndNote&gt;</w:instrText>
      </w:r>
      <w:r w:rsidRPr="00AD3CAD">
        <w:rPr>
          <w:rFonts w:ascii="Times New Roman" w:hAnsi="Times New Roman" w:cs="Times New Roman"/>
          <w:lang w:val="en-GB"/>
        </w:rPr>
        <w:fldChar w:fldCharType="separate"/>
      </w:r>
      <w:r w:rsidRPr="00AD3CAD">
        <w:rPr>
          <w:rFonts w:ascii="Times New Roman" w:hAnsi="Times New Roman" w:cs="Times New Roman"/>
          <w:lang w:val="en-GB"/>
        </w:rPr>
        <w:t>(Davies, 2014, p. 65)</w:t>
      </w:r>
      <w:r w:rsidRPr="00AD3CAD">
        <w:rPr>
          <w:rFonts w:ascii="Times New Roman" w:hAnsi="Times New Roman" w:cs="Times New Roman"/>
          <w:lang w:val="en-GB"/>
        </w:rPr>
        <w:fldChar w:fldCharType="end"/>
      </w:r>
      <w:r w:rsidRPr="00AD3CAD">
        <w:rPr>
          <w:rFonts w:ascii="Times New Roman" w:hAnsi="Times New Roman" w:cs="Times New Roman"/>
          <w:lang w:val="en-GB"/>
        </w:rPr>
        <w:t>.</w:t>
      </w:r>
    </w:p>
    <w:p w14:paraId="5012D7F9" w14:textId="00B2271E" w:rsidR="00C35D8F" w:rsidRPr="00AD3CAD" w:rsidRDefault="00F351A3" w:rsidP="00B1436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In this sense, competition contains something of the fierce rivalry and </w:t>
      </w:r>
      <w:proofErr w:type="gramStart"/>
      <w:r w:rsidRPr="00AD3CAD">
        <w:rPr>
          <w:rFonts w:ascii="Times New Roman" w:hAnsi="Times New Roman" w:cs="Times New Roman"/>
          <w:lang w:val="en-GB"/>
        </w:rPr>
        <w:t>zero sum</w:t>
      </w:r>
      <w:proofErr w:type="gramEnd"/>
      <w:r w:rsidRPr="00AD3CAD">
        <w:rPr>
          <w:rFonts w:ascii="Times New Roman" w:hAnsi="Times New Roman" w:cs="Times New Roman"/>
          <w:lang w:val="en-GB"/>
        </w:rPr>
        <w:t xml:space="preserve"> logic characteristic of the Lacanian imaginary in which the existence of the mirror image serves as a source of threat to one’s own status. Latent within these antagonistic, rivalrous relations is, of course, the threat of violence if necessity requires its use. In Lacanian terms, if the rules of competition represent the structuring role of the symbolic and antagonism reflects the rivalries of the imaginary, we might say that this threat of violence is symptomatic of the trauma of the real.  This sense of trauma generates the cycles of crisis that are characteristic of capitalism and its discourses (see chapter 1).   Games theory and the rules and norms of competition at least provided policy makers with a sense of being able to ‘master’ these crises.  Clearly if one can control the rules and norms of competition on the one hand, or can create the appropriate conditions under which ‘rational’ choices must be made then policy makers can, at least feel, they are in charge and can make changes according to their political and ideological leanings.  The financial crisis of 2007/8 seemed to blow that thinking out of the water.   Indeed, as Davis (</w:t>
      </w:r>
      <w:proofErr w:type="gramStart"/>
      <w:r w:rsidRPr="00AD3CAD">
        <w:rPr>
          <w:rFonts w:ascii="Times New Roman" w:hAnsi="Times New Roman" w:cs="Times New Roman"/>
          <w:lang w:val="en-GB"/>
        </w:rPr>
        <w:t>2018 :Kindle</w:t>
      </w:r>
      <w:proofErr w:type="gramEnd"/>
      <w:r w:rsidRPr="00AD3CAD">
        <w:rPr>
          <w:rFonts w:ascii="Times New Roman" w:hAnsi="Times New Roman" w:cs="Times New Roman"/>
          <w:lang w:val="en-GB"/>
        </w:rPr>
        <w:t xml:space="preserve"> location 149) put it: “Often when talking to leaders, I have suddenly understood that they are not in control. I'm aware that I'm talking to someone plugged into power, money or both; someone who knows where their interests lie. But they are not really in charge.”</w:t>
      </w:r>
    </w:p>
    <w:p w14:paraId="7DF43DE0" w14:textId="77777777" w:rsidR="00C35D8F" w:rsidRPr="00AD3CAD" w:rsidRDefault="00F351A3" w:rsidP="00B1436E">
      <w:pPr>
        <w:pStyle w:val="Body"/>
        <w:spacing w:line="360" w:lineRule="auto"/>
        <w:rPr>
          <w:rFonts w:ascii="Times New Roman" w:hAnsi="Times New Roman" w:cs="Times New Roman"/>
          <w:b/>
          <w:bCs/>
          <w:lang w:val="en-GB"/>
        </w:rPr>
      </w:pPr>
      <w:r w:rsidRPr="00AD3CAD">
        <w:rPr>
          <w:rFonts w:ascii="Times New Roman" w:hAnsi="Times New Roman" w:cs="Times New Roman"/>
          <w:b/>
          <w:bCs/>
          <w:lang w:val="en-GB"/>
        </w:rPr>
        <w:t>Alternative Logics of Democratic Cooperation</w:t>
      </w:r>
    </w:p>
    <w:p w14:paraId="1DF6B316" w14:textId="059A31D9" w:rsidR="00B0493E"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Rather than putting each other into risk as a basis for competitive games of economic and political winners and losers, cooperation seeks mutuality:  no one loses.  This is quite different to the collaborative games of elite groups and corporations trying to control the field of play to their advantage against the mass and against innovative interlopers.  It is at this point that we enter the world of the </w:t>
      </w:r>
      <w:proofErr w:type="spellStart"/>
      <w:r w:rsidRPr="00AD3CAD">
        <w:rPr>
          <w:rFonts w:ascii="Times New Roman" w:hAnsi="Times New Roman" w:cs="Times New Roman"/>
          <w:lang w:val="en-GB"/>
        </w:rPr>
        <w:t>Spinozan</w:t>
      </w:r>
      <w:proofErr w:type="spellEnd"/>
      <w:r w:rsidRPr="00AD3CAD">
        <w:rPr>
          <w:rFonts w:ascii="Times New Roman" w:hAnsi="Times New Roman" w:cs="Times New Roman"/>
          <w:lang w:val="en-GB"/>
        </w:rPr>
        <w:t>-like society of equals (see chapter 2) and the discourses and foundational infrastructures required to counter the discourses of the master that pervert the principles of freedom and equality upon which a democracy functioning fully to the equal benefit of all operates (see chapter 1).</w:t>
      </w:r>
    </w:p>
    <w:p w14:paraId="1C411E73" w14:textId="47EC23A2" w:rsidR="00B0493E"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Critically, the forms of social relationship change from seeking ‘power over’ to create vertical forms of hierarchy with the master at the top to seeking ‘power with’ in terms of horizontal forms of relationship where no one has the advantage over another in terms of compelling behaviour.  This has implications for building facilitative infrastructures, the allocation of resources and the distribution of rewards.  Where under competition the rewards of labour are split between the winner’s take and the loser’s take, under cooperation the rewards are shared.  Where the winner regards the totality of the reward as his or </w:t>
      </w:r>
      <w:proofErr w:type="gramStart"/>
      <w:r w:rsidRPr="00AD3CAD">
        <w:rPr>
          <w:rFonts w:ascii="Times New Roman" w:hAnsi="Times New Roman" w:cs="Times New Roman"/>
          <w:lang w:val="en-GB"/>
        </w:rPr>
        <w:t>hers  to</w:t>
      </w:r>
      <w:proofErr w:type="gramEnd"/>
      <w:r w:rsidRPr="00AD3CAD">
        <w:rPr>
          <w:rFonts w:ascii="Times New Roman" w:hAnsi="Times New Roman" w:cs="Times New Roman"/>
          <w:lang w:val="en-GB"/>
        </w:rPr>
        <w:t xml:space="preserve"> allocate under cooperation each contribution to the totality is like a facet of a crystal, distinct but not split from the whole.  The move in logic is then away from a Cartesian and Lacanian</w:t>
      </w:r>
      <w:r w:rsidR="00933052">
        <w:rPr>
          <w:rStyle w:val="FootnoteReference"/>
          <w:rFonts w:ascii="Times New Roman" w:hAnsi="Times New Roman" w:cs="Times New Roman"/>
          <w:lang w:val="en-GB"/>
        </w:rPr>
        <w:footnoteReference w:id="1"/>
      </w:r>
      <w:r w:rsidRPr="00AD3CAD">
        <w:rPr>
          <w:rFonts w:ascii="Times New Roman" w:hAnsi="Times New Roman" w:cs="Times New Roman"/>
          <w:lang w:val="en-GB"/>
        </w:rPr>
        <w:t xml:space="preserve"> style split subject to a </w:t>
      </w:r>
      <w:proofErr w:type="spellStart"/>
      <w:r w:rsidR="00AE1466">
        <w:rPr>
          <w:rFonts w:ascii="Times New Roman" w:hAnsi="Times New Roman" w:cs="Times New Roman"/>
          <w:lang w:val="en-GB"/>
        </w:rPr>
        <w:t>Spinozan</w:t>
      </w:r>
      <w:proofErr w:type="spellEnd"/>
      <w:r w:rsidR="00AE1466">
        <w:rPr>
          <w:rFonts w:ascii="Times New Roman" w:hAnsi="Times New Roman" w:cs="Times New Roman"/>
          <w:lang w:val="en-GB"/>
        </w:rPr>
        <w:t xml:space="preserve">  ‘materialism’ that does not occasion a splitting of the mind (as I-think) from the body and thus a </w:t>
      </w:r>
      <w:proofErr w:type="spellStart"/>
      <w:r w:rsidRPr="00AD3CAD">
        <w:rPr>
          <w:rFonts w:ascii="Times New Roman" w:hAnsi="Times New Roman" w:cs="Times New Roman"/>
          <w:lang w:val="en-GB"/>
        </w:rPr>
        <w:t>Deleuzian</w:t>
      </w:r>
      <w:proofErr w:type="spellEnd"/>
      <w:r w:rsidRPr="00AD3CAD">
        <w:rPr>
          <w:rFonts w:ascii="Times New Roman" w:hAnsi="Times New Roman" w:cs="Times New Roman"/>
          <w:lang w:val="en-GB"/>
        </w:rPr>
        <w:t>-like world of folds, forces, and facets.  Where a wave does not split the ocean but can be distinguished as a moving event-like phenomenon that is associated with forces, so steam does not split from water and the relation between bee and flower can be seen as a</w:t>
      </w:r>
      <w:r w:rsidR="00CA2881">
        <w:rPr>
          <w:rFonts w:ascii="Times New Roman" w:hAnsi="Times New Roman" w:cs="Times New Roman"/>
          <w:lang w:val="en-GB"/>
        </w:rPr>
        <w:t>n</w:t>
      </w:r>
      <w:r w:rsidRPr="00AD3CAD">
        <w:rPr>
          <w:rFonts w:ascii="Times New Roman" w:hAnsi="Times New Roman" w:cs="Times New Roman"/>
          <w:lang w:val="en-GB"/>
        </w:rPr>
        <w:t xml:space="preserve"> evolutionary and dynamic ‘unity’ that grows from mutual benefit.  The shift instantiated between the two logics is perceptual and has discursive and material consequences.</w:t>
      </w:r>
    </w:p>
    <w:p w14:paraId="0A35961C" w14:textId="6C47E542" w:rsidR="00B0493E"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Having agency in the place of power, a distinction can be drawn in the political universe between friends and enemies on the one hand or say citizens open to cooperation.  Rather than framing politics as</w:t>
      </w:r>
      <w:r w:rsidR="000C218C">
        <w:rPr>
          <w:rFonts w:ascii="Times New Roman" w:hAnsi="Times New Roman" w:cs="Times New Roman"/>
          <w:lang w:val="en-GB"/>
        </w:rPr>
        <w:t xml:space="preserve"> a relation between friends and</w:t>
      </w:r>
      <w:r w:rsidRPr="00AD3CAD">
        <w:rPr>
          <w:rFonts w:ascii="Times New Roman" w:hAnsi="Times New Roman" w:cs="Times New Roman"/>
          <w:lang w:val="en-GB"/>
        </w:rPr>
        <w:t xml:space="preserve"> enemies as articulated by neoconservative pol</w:t>
      </w:r>
      <w:r w:rsidR="00AE1466">
        <w:rPr>
          <w:rFonts w:ascii="Times New Roman" w:hAnsi="Times New Roman" w:cs="Times New Roman"/>
          <w:lang w:val="en-GB"/>
        </w:rPr>
        <w:t>itical theorists (Schmitt 1996,</w:t>
      </w:r>
      <w:r w:rsidRPr="00AD3CAD">
        <w:rPr>
          <w:rFonts w:ascii="Times New Roman" w:hAnsi="Times New Roman" w:cs="Times New Roman"/>
          <w:lang w:val="en-GB"/>
        </w:rPr>
        <w:t xml:space="preserve"> Strauss 1988), billionaire activists (Mayer 2016) and national leaders who see the world torn by an axis of evil (Bush 2002) and under threat from the ‘other’ as ‘enemies within’ (Thatcher 1984) or as hostile invaders (Savage 2018), politics can be framed alternatively as collaborative alliances in agonistic politics (</w:t>
      </w:r>
      <w:proofErr w:type="spellStart"/>
      <w:r w:rsidRPr="00AD3CAD">
        <w:rPr>
          <w:rFonts w:ascii="Times New Roman" w:hAnsi="Times New Roman" w:cs="Times New Roman"/>
          <w:lang w:val="en-GB"/>
        </w:rPr>
        <w:t>Mouffe</w:t>
      </w:r>
      <w:proofErr w:type="spellEnd"/>
      <w:r w:rsidRPr="00AD3CAD">
        <w:rPr>
          <w:rFonts w:ascii="Times New Roman" w:hAnsi="Times New Roman" w:cs="Times New Roman"/>
          <w:lang w:val="en-GB"/>
        </w:rPr>
        <w:t xml:space="preserve"> 2018) or as co-operative moves to include differences as a way of finding more robust solutions to present issues.  Each difference presents an opportunity.  People with different views, forms of knowledge and abilities can contribute their different powers that in aggregation with others can be more productive than the competitively withheld powers of each individual working to gain a jealously guarded advantage over others. In principle anyone can enter into working associations with anyone else.  They can work to collaborate in beating the opposition - forming a left populism in </w:t>
      </w:r>
      <w:proofErr w:type="spellStart"/>
      <w:r w:rsidRPr="00AD3CAD">
        <w:rPr>
          <w:rFonts w:ascii="Times New Roman" w:hAnsi="Times New Roman" w:cs="Times New Roman"/>
          <w:lang w:val="en-GB"/>
        </w:rPr>
        <w:t>Mouffe’s</w:t>
      </w:r>
      <w:proofErr w:type="spellEnd"/>
      <w:r w:rsidRPr="00AD3CAD">
        <w:rPr>
          <w:rFonts w:ascii="Times New Roman" w:hAnsi="Times New Roman" w:cs="Times New Roman"/>
          <w:lang w:val="en-GB"/>
        </w:rPr>
        <w:t xml:space="preserve"> terms (2018) to beat the new right populists. Thus, employing such a principle of association and aggregating powers into unities of ‘aggregated power’ for mutual projects in a competitive environment becomes a game of winners and losers between political movements or business corporations.  The losing organisation has a lot to lose for all its participating members.  If it’s a level playing field then it is a case of win some, lose some.  But aggregations can begin to dominate if there are </w:t>
      </w:r>
      <w:proofErr w:type="spellStart"/>
      <w:r w:rsidRPr="00AD3CAD">
        <w:rPr>
          <w:rFonts w:ascii="Times New Roman" w:hAnsi="Times New Roman" w:cs="Times New Roman"/>
          <w:lang w:val="en-GB"/>
        </w:rPr>
        <w:t>are</w:t>
      </w:r>
      <w:proofErr w:type="spellEnd"/>
      <w:r w:rsidRPr="00AD3CAD">
        <w:rPr>
          <w:rFonts w:ascii="Times New Roman" w:hAnsi="Times New Roman" w:cs="Times New Roman"/>
          <w:lang w:val="en-GB"/>
        </w:rPr>
        <w:t xml:space="preserve"> no countervailing powers to stop them and then hundreds, even thousands can be put out of work, their livelihoods destroyed; or more devastatingly, their human and political rights taken away.  The logic of cooperation seems to offer a way out but only if there is a supportive social, economic and political infrastructure enabling the choice.  By and large, it is not part of the prevailing mainstream forms of delivering infrastructures.   Mostly they are top down monopolies whether in the public or the private sector.</w:t>
      </w:r>
    </w:p>
    <w:p w14:paraId="44CC5CD4" w14:textId="0776FB59" w:rsidR="00C35D8F" w:rsidRPr="00AD3CAD" w:rsidRDefault="00F351A3" w:rsidP="00B1436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In a sense, there is no choice about entering into a competitive game when the major way of organising political, economic, social and educational life is by competition.  Attempts at co-operation then are subjected to the demands of wider competitive environments.  The two logics in lived realities only seem to offer a choice.   What however is on offer is a paradox.</w:t>
      </w:r>
    </w:p>
    <w:p w14:paraId="6F1214BE" w14:textId="77777777" w:rsidR="00C35D8F" w:rsidRPr="00AD3CAD" w:rsidRDefault="00C35D8F" w:rsidP="00B1436E">
      <w:pPr>
        <w:pStyle w:val="Body"/>
        <w:spacing w:line="360" w:lineRule="auto"/>
        <w:rPr>
          <w:rFonts w:ascii="Times New Roman" w:hAnsi="Times New Roman" w:cs="Times New Roman"/>
          <w:lang w:val="en-GB"/>
        </w:rPr>
      </w:pPr>
    </w:p>
    <w:p w14:paraId="23B2B429" w14:textId="77777777" w:rsidR="00C35D8F" w:rsidRPr="00AD3CAD" w:rsidRDefault="00F351A3" w:rsidP="00B1436E">
      <w:pPr>
        <w:pStyle w:val="Body"/>
        <w:spacing w:line="360" w:lineRule="auto"/>
        <w:rPr>
          <w:rFonts w:ascii="Times New Roman" w:hAnsi="Times New Roman" w:cs="Times New Roman"/>
          <w:b/>
          <w:bCs/>
          <w:lang w:val="en-GB"/>
        </w:rPr>
      </w:pPr>
      <w:r w:rsidRPr="00AD3CAD">
        <w:rPr>
          <w:rFonts w:ascii="Times New Roman" w:hAnsi="Times New Roman" w:cs="Times New Roman"/>
          <w:b/>
          <w:bCs/>
          <w:lang w:val="en-GB"/>
        </w:rPr>
        <w:t>Paradox Looking For A Conclusion</w:t>
      </w:r>
    </w:p>
    <w:p w14:paraId="19B65B8B" w14:textId="491FD704" w:rsidR="00B0493E" w:rsidRPr="00AD3CAD" w:rsidRDefault="00F351A3" w:rsidP="00B0493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The co-operative and democratic logics of freedom with </w:t>
      </w:r>
      <w:proofErr w:type="gramStart"/>
      <w:r w:rsidRPr="00AD3CAD">
        <w:rPr>
          <w:rFonts w:ascii="Times New Roman" w:hAnsi="Times New Roman" w:cs="Times New Roman"/>
          <w:lang w:val="en-GB"/>
        </w:rPr>
        <w:t>equality  do</w:t>
      </w:r>
      <w:proofErr w:type="gramEnd"/>
      <w:r w:rsidRPr="00AD3CAD">
        <w:rPr>
          <w:rFonts w:ascii="Times New Roman" w:hAnsi="Times New Roman" w:cs="Times New Roman"/>
          <w:lang w:val="en-GB"/>
        </w:rPr>
        <w:t xml:space="preserve"> not simply vanish just because there is also competition.  Rather like the oscillations between the gestalt figure that can be seen either as a rabbit or a duck but not both lived experience is caught in an oscillation between competition and the cooperative democratic logics.  Both exist as potential and practical ways of organising social, economic, political and educational activities.  However, they perhaps exist only as ruins or as piecemeal and incompletely formed experiments. If democracy takes place, it does so most easily in the margins of school life not its mainstream activities that are shaped by the demands for increased profit for shareholders or examination excellence in schools.</w:t>
      </w:r>
    </w:p>
    <w:p w14:paraId="03E2A463" w14:textId="551D632D" w:rsidR="00C35D8F" w:rsidRPr="00AD3CAD" w:rsidRDefault="00F351A3" w:rsidP="00B1436E">
      <w:pPr>
        <w:pStyle w:val="Body"/>
        <w:spacing w:line="360" w:lineRule="auto"/>
        <w:rPr>
          <w:rFonts w:ascii="Times New Roman" w:hAnsi="Times New Roman" w:cs="Times New Roman"/>
          <w:lang w:val="en-GB"/>
        </w:rPr>
      </w:pPr>
      <w:r w:rsidRPr="00AD3CAD">
        <w:rPr>
          <w:rFonts w:ascii="Times New Roman" w:hAnsi="Times New Roman" w:cs="Times New Roman"/>
          <w:lang w:val="en-GB"/>
        </w:rPr>
        <w:t xml:space="preserve"> Living paradox can be dispiriting.  It seems neither one thing nor another.  The paradoxical features of the contemporary scene as the politics of the far right wing rises in the ruins of an older </w:t>
      </w:r>
      <w:proofErr w:type="gramStart"/>
      <w:r w:rsidRPr="00AD3CAD">
        <w:rPr>
          <w:rFonts w:ascii="Times New Roman" w:hAnsi="Times New Roman" w:cs="Times New Roman"/>
          <w:lang w:val="en-GB"/>
        </w:rPr>
        <w:t>consensus,  is</w:t>
      </w:r>
      <w:proofErr w:type="gramEnd"/>
      <w:r w:rsidRPr="00AD3CAD">
        <w:rPr>
          <w:rFonts w:ascii="Times New Roman" w:hAnsi="Times New Roman" w:cs="Times New Roman"/>
          <w:lang w:val="en-GB"/>
        </w:rPr>
        <w:t xml:space="preserve"> a:</w:t>
      </w:r>
    </w:p>
    <w:p w14:paraId="28C928FB" w14:textId="77777777" w:rsidR="00C35D8F" w:rsidRPr="00AD3CAD" w:rsidRDefault="00C35D8F" w:rsidP="00B1436E">
      <w:pPr>
        <w:pStyle w:val="Body"/>
        <w:spacing w:line="360" w:lineRule="auto"/>
        <w:rPr>
          <w:rFonts w:ascii="Times New Roman" w:hAnsi="Times New Roman" w:cs="Times New Roman"/>
          <w:lang w:val="en-GB"/>
        </w:rPr>
      </w:pPr>
    </w:p>
    <w:p w14:paraId="4835F5CE" w14:textId="77777777" w:rsidR="00C35D8F" w:rsidRPr="00AD3CAD" w:rsidRDefault="00F351A3" w:rsidP="00B1436E">
      <w:pPr>
        <w:pStyle w:val="Body"/>
        <w:spacing w:line="360" w:lineRule="auto"/>
        <w:ind w:left="751"/>
        <w:rPr>
          <w:rFonts w:ascii="Times New Roman" w:hAnsi="Times New Roman" w:cs="Times New Roman"/>
          <w:lang w:val="en-GB"/>
        </w:rPr>
      </w:pPr>
      <w:r w:rsidRPr="00AD3CAD">
        <w:rPr>
          <w:rFonts w:ascii="Times New Roman" w:hAnsi="Times New Roman" w:cs="Times New Roman"/>
          <w:lang w:val="en-GB"/>
        </w:rPr>
        <w:t xml:space="preserve">curious combination of libertarianism, moralism, authoritarianism, nationalism, hatred of the state, Christian conservatism, and racism. These new forces conjoin familiar elements of neoliberalism (licensing capital, leashing </w:t>
      </w:r>
      <w:proofErr w:type="spellStart"/>
      <w:r w:rsidRPr="00AD3CAD">
        <w:rPr>
          <w:rFonts w:ascii="Times New Roman" w:hAnsi="Times New Roman" w:cs="Times New Roman"/>
          <w:lang w:val="en-GB"/>
        </w:rPr>
        <w:t>labor</w:t>
      </w:r>
      <w:proofErr w:type="spellEnd"/>
      <w:r w:rsidRPr="00AD3CAD">
        <w:rPr>
          <w:rFonts w:ascii="Times New Roman" w:hAnsi="Times New Roman" w:cs="Times New Roman"/>
          <w:lang w:val="en-GB"/>
        </w:rPr>
        <w:t>, demonising the social state and the political, attacking equality, promulgating freedom) with their seeming opposites (nationalism, enforcement of traditional morality, populist anti-elitism, and demands for state solutions to economic and social problems). They conjoin moral righteousness with nearly celebratory amoral and uncivil conduct. They endorse authority while featuring unprecedented public social disinhibition and aggression. They rage against relativism, but also against science and reason, and spurn evidence-based claims, rational argumentation, credibility, and accountability. They disdain politicians and politics while evincing a ferocious will to power and political ambition.</w:t>
      </w:r>
    </w:p>
    <w:p w14:paraId="27956635" w14:textId="77777777" w:rsidR="003F1E14" w:rsidRDefault="00F351A3" w:rsidP="00B1436E">
      <w:pPr>
        <w:pStyle w:val="Body"/>
        <w:spacing w:line="360" w:lineRule="auto"/>
        <w:jc w:val="right"/>
        <w:rPr>
          <w:rFonts w:ascii="Times New Roman" w:hAnsi="Times New Roman" w:cs="Times New Roman"/>
          <w:lang w:val="en-GB"/>
        </w:rPr>
      </w:pPr>
      <w:r w:rsidRPr="00AD3CAD">
        <w:rPr>
          <w:rFonts w:ascii="Times New Roman" w:hAnsi="Times New Roman" w:cs="Times New Roman"/>
          <w:lang w:val="en-GB"/>
        </w:rPr>
        <w:t>(Brown 2019: 2)</w:t>
      </w:r>
    </w:p>
    <w:p w14:paraId="00449773" w14:textId="77777777" w:rsidR="003F1E14" w:rsidRDefault="003F1E14" w:rsidP="00B1436E">
      <w:pPr>
        <w:pStyle w:val="Body"/>
        <w:spacing w:line="360" w:lineRule="auto"/>
        <w:jc w:val="right"/>
        <w:rPr>
          <w:rFonts w:ascii="Times New Roman" w:hAnsi="Times New Roman" w:cs="Times New Roman"/>
          <w:lang w:val="en-GB"/>
        </w:rPr>
      </w:pPr>
    </w:p>
    <w:p w14:paraId="52BF5DC7" w14:textId="297ECB28" w:rsidR="00C35D8F" w:rsidRPr="00AD3CAD" w:rsidRDefault="00F351A3" w:rsidP="00B1436E">
      <w:pPr>
        <w:pStyle w:val="Body"/>
        <w:spacing w:line="360" w:lineRule="auto"/>
        <w:rPr>
          <w:rFonts w:ascii="Times New Roman" w:hAnsi="Times New Roman" w:cs="Times New Roman"/>
          <w:lang w:val="en-GB"/>
        </w:rPr>
      </w:pPr>
      <w:r w:rsidRPr="00AD3CAD">
        <w:rPr>
          <w:rFonts w:ascii="Times New Roman" w:hAnsi="Times New Roman" w:cs="Times New Roman"/>
          <w:lang w:val="en-GB"/>
        </w:rPr>
        <w:t>Brown has described it succinctly.  Perhaps as Fraser (2019) puts it the solutions to such paradoxes and contradictions are not yet born.  If that is so, where is the ground for the rebirth?  In the remaining chapters of the book contributors various</w:t>
      </w:r>
      <w:r w:rsidR="007D649F" w:rsidRPr="00AD3CAD">
        <w:rPr>
          <w:rFonts w:ascii="Times New Roman" w:hAnsi="Times New Roman" w:cs="Times New Roman"/>
          <w:lang w:val="en-GB"/>
        </w:rPr>
        <w:t>ly</w:t>
      </w:r>
      <w:r w:rsidRPr="00AD3CAD">
        <w:rPr>
          <w:rFonts w:ascii="Times New Roman" w:hAnsi="Times New Roman" w:cs="Times New Roman"/>
          <w:lang w:val="en-GB"/>
        </w:rPr>
        <w:t xml:space="preserve"> explore their ways forward.</w:t>
      </w:r>
    </w:p>
    <w:sectPr w:rsidR="00C35D8F" w:rsidRPr="00AD3CAD">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A6D5" w14:textId="77777777" w:rsidR="00CB7032" w:rsidRDefault="00CB7032">
      <w:r>
        <w:separator/>
      </w:r>
    </w:p>
  </w:endnote>
  <w:endnote w:type="continuationSeparator" w:id="0">
    <w:p w14:paraId="379BAADF" w14:textId="77777777" w:rsidR="00CB7032" w:rsidRDefault="00CB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6663" w14:textId="77777777" w:rsidR="00AE1466" w:rsidRDefault="00AE1466">
    <w:pPr>
      <w:pStyle w:val="Footer"/>
      <w:tabs>
        <w:tab w:val="clear" w:pos="9026"/>
        <w:tab w:val="right" w:pos="8280"/>
      </w:tabs>
      <w:jc w:val="right"/>
    </w:pPr>
    <w:r>
      <w:fldChar w:fldCharType="begin"/>
    </w:r>
    <w:r>
      <w:instrText xml:space="preserve"> PAGE </w:instrText>
    </w:r>
    <w:r>
      <w:fldChar w:fldCharType="separate"/>
    </w:r>
    <w:r w:rsidR="00B1436E">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EE7C" w14:textId="77777777" w:rsidR="00CB7032" w:rsidRDefault="00CB7032">
      <w:r>
        <w:separator/>
      </w:r>
    </w:p>
  </w:footnote>
  <w:footnote w:type="continuationSeparator" w:id="0">
    <w:p w14:paraId="19DB1F5A" w14:textId="77777777" w:rsidR="00CB7032" w:rsidRDefault="00CB7032">
      <w:r>
        <w:continuationSeparator/>
      </w:r>
    </w:p>
  </w:footnote>
  <w:footnote w:id="1">
    <w:p w14:paraId="2385B2EF" w14:textId="6272B589" w:rsidR="00AE1466" w:rsidRPr="000C218C" w:rsidRDefault="00AE1466" w:rsidP="000C218C">
      <w:pPr>
        <w:pStyle w:val="FootnoteText"/>
        <w:rPr>
          <w:lang w:val="en-GB"/>
        </w:rPr>
      </w:pPr>
      <w:r>
        <w:rPr>
          <w:rStyle w:val="FootnoteReference"/>
        </w:rPr>
        <w:footnoteRef/>
      </w:r>
      <w:r>
        <w:t xml:space="preserve"> Indeed, the Cartesian roots of Lacan’s thinking are not often given enough weight but can be seen in his La Science et la </w:t>
      </w:r>
      <w:proofErr w:type="spellStart"/>
      <w:r>
        <w:t>Vérité</w:t>
      </w:r>
      <w:proofErr w:type="spellEnd"/>
      <w:r>
        <w:t xml:space="preserve"> published in 1965, in </w:t>
      </w:r>
      <w:r w:rsidRPr="000C218C">
        <w:rPr>
          <w:i/>
          <w:iCs/>
          <w:lang w:val="en-GB"/>
        </w:rPr>
        <w:t xml:space="preserve">Cahiers pour </w:t>
      </w:r>
      <w:proofErr w:type="spellStart"/>
      <w:r w:rsidRPr="000C218C">
        <w:rPr>
          <w:i/>
          <w:iCs/>
          <w:lang w:val="en-GB"/>
        </w:rPr>
        <w:t>l’Analyse</w:t>
      </w:r>
      <w:proofErr w:type="spellEnd"/>
      <w:r>
        <w:rPr>
          <w:i/>
          <w:iCs/>
          <w:lang w:val="en-GB"/>
        </w:rPr>
        <w:t xml:space="preserve"> </w:t>
      </w:r>
      <w:r>
        <w:rPr>
          <w:iCs/>
          <w:lang w:val="en-GB"/>
        </w:rPr>
        <w:t xml:space="preserve">(archived:  </w:t>
      </w:r>
      <w:hyperlink r:id="rId1" w:history="1">
        <w:r w:rsidRPr="002D1873">
          <w:rPr>
            <w:rStyle w:val="Hyperlink"/>
            <w:iCs/>
            <w:lang w:val="en-GB"/>
          </w:rPr>
          <w:t>http://cahiers.kingston.ac.uk/pdf/cpa1.1.lacan.pdf</w:t>
        </w:r>
      </w:hyperlink>
      <w:r>
        <w:rPr>
          <w:iCs/>
          <w:lang w:val="en-GB"/>
        </w:rPr>
        <w:t>).  It can be argued rightly, however, there are many possible readings of Lacan and that concepts such as ‘</w:t>
      </w:r>
      <w:proofErr w:type="spellStart"/>
      <w:r>
        <w:rPr>
          <w:iCs/>
          <w:lang w:val="en-GB"/>
        </w:rPr>
        <w:t>extimacy</w:t>
      </w:r>
      <w:proofErr w:type="spellEnd"/>
      <w:r>
        <w:rPr>
          <w:iCs/>
          <w:lang w:val="en-GB"/>
        </w:rPr>
        <w:t>’ blur the binaries.  Language is ‘external’ in the sense of pre-existing the birth of individuals and yet, intimate – hence the neologism ‘</w:t>
      </w:r>
      <w:proofErr w:type="spellStart"/>
      <w:r>
        <w:rPr>
          <w:iCs/>
          <w:lang w:val="en-GB"/>
        </w:rPr>
        <w:t>extimate</w:t>
      </w:r>
      <w:proofErr w:type="spellEnd"/>
      <w:r>
        <w:rPr>
          <w:iCs/>
          <w:lang w:val="en-GB"/>
        </w:rPr>
        <w:t xml:space="preserve">’.  Moreover the topologies used by Lacan to explore the relations between the real, the symbolic and the imaginary in constructing subjectivity seem to blow apart the binaries – however, it is true also, amongst all the most complex of entanglements, the most knotted of knots, the spits remain.  In that sense, Lacan is the ‘analyst’ of </w:t>
      </w:r>
      <w:proofErr w:type="spellStart"/>
      <w:r>
        <w:rPr>
          <w:iCs/>
          <w:lang w:val="en-GB"/>
        </w:rPr>
        <w:t>modernities</w:t>
      </w:r>
      <w:proofErr w:type="spellEnd"/>
      <w:r>
        <w:rPr>
          <w:iCs/>
          <w:lang w:val="en-GB"/>
        </w:rPr>
        <w:t xml:space="preserve"> that draw from Cartesian frameworks rather than </w:t>
      </w:r>
      <w:proofErr w:type="spellStart"/>
      <w:r>
        <w:rPr>
          <w:iCs/>
          <w:lang w:val="en-GB"/>
        </w:rPr>
        <w:t>Spinozan</w:t>
      </w:r>
      <w:proofErr w:type="spellEnd"/>
      <w:r>
        <w:rPr>
          <w:iCs/>
          <w:lang w:val="en-GB"/>
        </w:rPr>
        <w:t>.</w:t>
      </w:r>
    </w:p>
    <w:p w14:paraId="3F1D09C1" w14:textId="3192213A" w:rsidR="00AE1466" w:rsidRDefault="00AE14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A282" w14:textId="77777777" w:rsidR="00AE1466" w:rsidRDefault="00AE14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8F"/>
    <w:rsid w:val="000005B7"/>
    <w:rsid w:val="000318E9"/>
    <w:rsid w:val="000C218C"/>
    <w:rsid w:val="00133D32"/>
    <w:rsid w:val="001A44D3"/>
    <w:rsid w:val="001C660A"/>
    <w:rsid w:val="00232E32"/>
    <w:rsid w:val="00241A39"/>
    <w:rsid w:val="00320A6D"/>
    <w:rsid w:val="003F1E14"/>
    <w:rsid w:val="0044479A"/>
    <w:rsid w:val="00451402"/>
    <w:rsid w:val="004C00D6"/>
    <w:rsid w:val="005F6586"/>
    <w:rsid w:val="005F7D62"/>
    <w:rsid w:val="00654641"/>
    <w:rsid w:val="006A10A6"/>
    <w:rsid w:val="007D649F"/>
    <w:rsid w:val="007E5F85"/>
    <w:rsid w:val="00803A01"/>
    <w:rsid w:val="00933052"/>
    <w:rsid w:val="00AB1789"/>
    <w:rsid w:val="00AD3CAD"/>
    <w:rsid w:val="00AE1466"/>
    <w:rsid w:val="00B0493E"/>
    <w:rsid w:val="00B1436E"/>
    <w:rsid w:val="00B3504B"/>
    <w:rsid w:val="00BE1C4C"/>
    <w:rsid w:val="00C35D8F"/>
    <w:rsid w:val="00C571D0"/>
    <w:rsid w:val="00CA2881"/>
    <w:rsid w:val="00CB7032"/>
    <w:rsid w:val="00E158BC"/>
    <w:rsid w:val="00E41A9E"/>
    <w:rsid w:val="00F351A3"/>
    <w:rsid w:val="00F645E8"/>
    <w:rsid w:val="00F64FAD"/>
    <w:rsid w:val="00FB04FC"/>
    <w:rsid w:val="00FB2C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C3A85"/>
  <w15:docId w15:val="{D59713B4-99F5-46F2-8E5B-CABA51E3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B049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933052"/>
  </w:style>
  <w:style w:type="character" w:customStyle="1" w:styleId="FootnoteTextChar">
    <w:name w:val="Footnote Text Char"/>
    <w:basedOn w:val="DefaultParagraphFont"/>
    <w:link w:val="FootnoteText"/>
    <w:uiPriority w:val="99"/>
    <w:rsid w:val="00933052"/>
    <w:rPr>
      <w:sz w:val="24"/>
      <w:szCs w:val="24"/>
      <w:lang w:val="en-US"/>
    </w:rPr>
  </w:style>
  <w:style w:type="character" w:styleId="FootnoteReference">
    <w:name w:val="footnote reference"/>
    <w:basedOn w:val="DefaultParagraphFont"/>
    <w:uiPriority w:val="99"/>
    <w:unhideWhenUsed/>
    <w:rsid w:val="00933052"/>
    <w:rPr>
      <w:vertAlign w:val="superscript"/>
    </w:rPr>
  </w:style>
  <w:style w:type="paragraph" w:styleId="Title">
    <w:name w:val="Title"/>
    <w:basedOn w:val="Normal"/>
    <w:next w:val="Normal"/>
    <w:link w:val="TitleChar"/>
    <w:uiPriority w:val="10"/>
    <w:qFormat/>
    <w:rsid w:val="00B049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93E"/>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B0493E"/>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08931">
      <w:bodyDiv w:val="1"/>
      <w:marLeft w:val="0"/>
      <w:marRight w:val="0"/>
      <w:marTop w:val="0"/>
      <w:marBottom w:val="0"/>
      <w:divBdr>
        <w:top w:val="none" w:sz="0" w:space="0" w:color="auto"/>
        <w:left w:val="none" w:sz="0" w:space="0" w:color="auto"/>
        <w:bottom w:val="none" w:sz="0" w:space="0" w:color="auto"/>
        <w:right w:val="none" w:sz="0" w:space="0" w:color="auto"/>
      </w:divBdr>
    </w:div>
    <w:div w:id="168952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hiers.kingston.ac.uk/pdf/cpa1.1.lacan.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5830</Words>
  <Characters>33232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Mardall (R.Mardall)</dc:creator>
  <cp:lastModifiedBy>Ruth Mardall (R.Mardall)</cp:lastModifiedBy>
  <cp:revision>2</cp:revision>
  <dcterms:created xsi:type="dcterms:W3CDTF">2020-11-17T15:32:00Z</dcterms:created>
  <dcterms:modified xsi:type="dcterms:W3CDTF">2020-11-17T15:32:00Z</dcterms:modified>
</cp:coreProperties>
</file>