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935F6" w14:textId="77777777" w:rsidR="00F27882" w:rsidRDefault="00F27882"/>
    <w:p w14:paraId="2407C508" w14:textId="0E04CB6E" w:rsidR="00A20064" w:rsidRPr="00A20064" w:rsidRDefault="00A20064" w:rsidP="0025447A">
      <w:pPr>
        <w:spacing w:line="360" w:lineRule="auto"/>
        <w:rPr>
          <w:b/>
        </w:rPr>
      </w:pPr>
      <w:r w:rsidRPr="00A20064">
        <w:rPr>
          <w:b/>
        </w:rPr>
        <w:t>The effect of</w:t>
      </w:r>
      <w:r w:rsidR="006011A8">
        <w:rPr>
          <w:b/>
        </w:rPr>
        <w:t xml:space="preserve"> long-term</w:t>
      </w:r>
      <w:r w:rsidRPr="00A20064">
        <w:rPr>
          <w:b/>
        </w:rPr>
        <w:t xml:space="preserve"> soccer training on</w:t>
      </w:r>
      <w:r w:rsidR="00D27E53">
        <w:rPr>
          <w:b/>
        </w:rPr>
        <w:t xml:space="preserve"> changes in</w:t>
      </w:r>
      <w:r w:rsidR="00A05AFF">
        <w:rPr>
          <w:b/>
        </w:rPr>
        <w:t xml:space="preserve"> </w:t>
      </w:r>
      <w:r w:rsidR="00060A3D">
        <w:rPr>
          <w:b/>
        </w:rPr>
        <w:t>cardiac</w:t>
      </w:r>
      <w:r w:rsidR="00E03300" w:rsidRPr="00A20064">
        <w:rPr>
          <w:b/>
        </w:rPr>
        <w:t xml:space="preserve"> </w:t>
      </w:r>
      <w:r w:rsidR="00D27E53">
        <w:rPr>
          <w:b/>
        </w:rPr>
        <w:t>function</w:t>
      </w:r>
      <w:r w:rsidR="00A05AFF">
        <w:rPr>
          <w:b/>
        </w:rPr>
        <w:t xml:space="preserve"> during exercise</w:t>
      </w:r>
      <w:r w:rsidRPr="00A20064">
        <w:rPr>
          <w:b/>
        </w:rPr>
        <w:t xml:space="preserve"> in elite youth soccer players</w:t>
      </w:r>
    </w:p>
    <w:p w14:paraId="591E9341" w14:textId="77777777" w:rsidR="00A20064" w:rsidRPr="00A20064" w:rsidRDefault="00A20064" w:rsidP="0025447A">
      <w:pPr>
        <w:spacing w:line="360" w:lineRule="auto"/>
      </w:pPr>
    </w:p>
    <w:p w14:paraId="6CEBE0AF" w14:textId="7B22D622" w:rsidR="00DB0FB3" w:rsidRPr="00601485" w:rsidRDefault="00DB0FB3" w:rsidP="00DB0FB3">
      <w:pPr>
        <w:rPr>
          <w:vertAlign w:val="superscript"/>
        </w:rPr>
      </w:pPr>
      <w:r w:rsidRPr="00DB0FB3">
        <w:t>V</w:t>
      </w:r>
      <w:r w:rsidR="00601485">
        <w:t xml:space="preserve">iswanath </w:t>
      </w:r>
      <w:proofErr w:type="spellStart"/>
      <w:r w:rsidR="00601485">
        <w:t>Balagopalan</w:t>
      </w:r>
      <w:proofErr w:type="spellEnd"/>
      <w:r w:rsidRPr="00DB0FB3">
        <w:t xml:space="preserve"> Unnithan</w:t>
      </w:r>
      <w:r w:rsidRPr="00DB0FB3">
        <w:rPr>
          <w:vertAlign w:val="superscript"/>
        </w:rPr>
        <w:t>1</w:t>
      </w:r>
      <w:r w:rsidR="00601485">
        <w:t>, Thomas</w:t>
      </w:r>
      <w:r w:rsidRPr="00DB0FB3">
        <w:t xml:space="preserve"> Rowland</w:t>
      </w:r>
      <w:r w:rsidRPr="00DB0FB3">
        <w:rPr>
          <w:vertAlign w:val="superscript"/>
        </w:rPr>
        <w:t>1</w:t>
      </w:r>
      <w:r w:rsidR="00601485">
        <w:t>, Keith</w:t>
      </w:r>
      <w:r w:rsidRPr="00DB0FB3">
        <w:t xml:space="preserve"> George</w:t>
      </w:r>
      <w:r w:rsidRPr="00DB0FB3">
        <w:rPr>
          <w:vertAlign w:val="superscript"/>
        </w:rPr>
        <w:t>2</w:t>
      </w:r>
      <w:r w:rsidR="00601485">
        <w:t xml:space="preserve">, </w:t>
      </w:r>
      <w:proofErr w:type="spellStart"/>
      <w:r w:rsidR="00601485">
        <w:t>Andisheh</w:t>
      </w:r>
      <w:proofErr w:type="spellEnd"/>
      <w:r w:rsidRPr="00DB0FB3">
        <w:t xml:space="preserve"> Bakhshi</w:t>
      </w:r>
      <w:r w:rsidRPr="00DB0FB3">
        <w:rPr>
          <w:vertAlign w:val="superscript"/>
        </w:rPr>
        <w:t>3</w:t>
      </w:r>
      <w:r w:rsidR="00601485">
        <w:t>, Alexander</w:t>
      </w:r>
      <w:r w:rsidRPr="00DB0FB3">
        <w:t xml:space="preserve"> Beaumont</w:t>
      </w:r>
      <w:r w:rsidRPr="00DB0FB3">
        <w:rPr>
          <w:vertAlign w:val="superscript"/>
        </w:rPr>
        <w:t>4</w:t>
      </w:r>
      <w:r w:rsidR="00601485">
        <w:t>, Nicholas</w:t>
      </w:r>
      <w:r w:rsidRPr="00DB0FB3">
        <w:t xml:space="preserve"> Sculthorpe</w:t>
      </w:r>
      <w:r w:rsidRPr="00DB0FB3">
        <w:rPr>
          <w:vertAlign w:val="superscript"/>
        </w:rPr>
        <w:t>1</w:t>
      </w:r>
      <w:r w:rsidRPr="00DB0FB3">
        <w:t>, R</w:t>
      </w:r>
      <w:r w:rsidR="00601485">
        <w:t xml:space="preserve">achel </w:t>
      </w:r>
      <w:r w:rsidR="00EB1A92" w:rsidRPr="00EB1A92">
        <w:t>Nia</w:t>
      </w:r>
      <w:r w:rsidRPr="00DB0FB3">
        <w:t xml:space="preserve"> Lord</w:t>
      </w:r>
      <w:r w:rsidRPr="00DB0FB3">
        <w:rPr>
          <w:vertAlign w:val="superscript"/>
        </w:rPr>
        <w:t xml:space="preserve">5 </w:t>
      </w:r>
      <w:r w:rsidR="009D7712">
        <w:t>and David</w:t>
      </w:r>
      <w:r w:rsidRPr="00601485">
        <w:rPr>
          <w:color w:val="FF0000"/>
        </w:rPr>
        <w:t xml:space="preserve"> </w:t>
      </w:r>
      <w:r w:rsidR="009D7712" w:rsidRPr="009D7712">
        <w:t>Lee</w:t>
      </w:r>
      <w:r w:rsidRPr="00DB0FB3">
        <w:t xml:space="preserve"> Oxborough</w:t>
      </w:r>
      <w:r w:rsidRPr="00DB0FB3">
        <w:rPr>
          <w:vertAlign w:val="superscript"/>
        </w:rPr>
        <w:t>2</w:t>
      </w:r>
      <w:r w:rsidRPr="00DB0FB3">
        <w:t xml:space="preserve"> </w:t>
      </w:r>
    </w:p>
    <w:p w14:paraId="30178180" w14:textId="5B71557A" w:rsidR="00DB0FB3" w:rsidRPr="00DB0FB3" w:rsidRDefault="00DB0FB3" w:rsidP="00DB0FB3">
      <w:r w:rsidRPr="00DB0FB3">
        <w:rPr>
          <w:vertAlign w:val="superscript"/>
        </w:rPr>
        <w:t>1</w:t>
      </w:r>
      <w:r w:rsidRPr="00DB0FB3">
        <w:t xml:space="preserve"> Institute of Clinical Exercise and Health Science, Division of Sport and Exercise, School of Health and Life Sciences, University of the West of Scotland, Hamilton, Scotland, UK,</w:t>
      </w:r>
      <w:r w:rsidRPr="00DB0FB3">
        <w:rPr>
          <w:vertAlign w:val="superscript"/>
        </w:rPr>
        <w:t xml:space="preserve"> 2</w:t>
      </w:r>
      <w:r w:rsidRPr="00DB0FB3">
        <w:t xml:space="preserve">Research Institute for Sport and Exercise Sciences, Liverpool John </w:t>
      </w:r>
      <w:proofErr w:type="spellStart"/>
      <w:r w:rsidRPr="00DB0FB3">
        <w:t>Moores</w:t>
      </w:r>
      <w:proofErr w:type="spellEnd"/>
      <w:r w:rsidRPr="00DB0FB3">
        <w:t xml:space="preserve"> University, Liverpool, UK, </w:t>
      </w:r>
      <w:r w:rsidRPr="00DB0FB3">
        <w:rPr>
          <w:vertAlign w:val="superscript"/>
        </w:rPr>
        <w:t>3</w:t>
      </w:r>
      <w:r w:rsidR="00A466BD" w:rsidRPr="00A466BD">
        <w:t>Phastar, Glasgow, Scotland, UK</w:t>
      </w:r>
      <w:r w:rsidRPr="00DB0FB3">
        <w:t>,</w:t>
      </w:r>
      <w:r w:rsidRPr="00DB0FB3">
        <w:rPr>
          <w:vertAlign w:val="superscript"/>
        </w:rPr>
        <w:t>4</w:t>
      </w:r>
      <w:r w:rsidRPr="00DB0FB3">
        <w:t xml:space="preserve">School of Sport, York St. John University, York, UK and </w:t>
      </w:r>
      <w:r w:rsidRPr="00DB0FB3">
        <w:rPr>
          <w:vertAlign w:val="superscript"/>
        </w:rPr>
        <w:t>5</w:t>
      </w:r>
      <w:r w:rsidRPr="00DB0FB3">
        <w:t>Cardiff Centre for Exercise and Health, Cardiff Metropolitan University, Cardiff, UK,</w:t>
      </w:r>
    </w:p>
    <w:p w14:paraId="378C2732" w14:textId="457FB9E2" w:rsidR="0077097D" w:rsidRPr="0077097D" w:rsidRDefault="0077097D" w:rsidP="0077097D"/>
    <w:p w14:paraId="16C86EA0" w14:textId="77777777" w:rsidR="0077097D" w:rsidRPr="0077097D" w:rsidRDefault="0077097D" w:rsidP="0077097D"/>
    <w:p w14:paraId="2248B237" w14:textId="0F9E8E0B" w:rsidR="0077097D" w:rsidRPr="0077097D" w:rsidRDefault="0077097D" w:rsidP="0077097D">
      <w:r w:rsidRPr="0077097D">
        <w:t xml:space="preserve">Address for correspondence: </w:t>
      </w:r>
    </w:p>
    <w:p w14:paraId="59E9A366" w14:textId="77777777" w:rsidR="0077097D" w:rsidRPr="0077097D" w:rsidRDefault="0077097D" w:rsidP="0077097D">
      <w:r w:rsidRPr="0077097D">
        <w:t xml:space="preserve">Professor V.B. </w:t>
      </w:r>
      <w:proofErr w:type="spellStart"/>
      <w:r w:rsidRPr="0077097D">
        <w:t>Unnithan</w:t>
      </w:r>
      <w:proofErr w:type="spellEnd"/>
      <w:r w:rsidRPr="0077097D">
        <w:t>, Ph.D., FACSM</w:t>
      </w:r>
    </w:p>
    <w:p w14:paraId="732E5B77" w14:textId="77777777" w:rsidR="0077097D" w:rsidRPr="0077097D" w:rsidRDefault="0077097D" w:rsidP="0077097D">
      <w:r w:rsidRPr="0077097D">
        <w:t xml:space="preserve">Division of Sport and Exercise </w:t>
      </w:r>
    </w:p>
    <w:p w14:paraId="5477D526" w14:textId="77777777" w:rsidR="0077097D" w:rsidRPr="0077097D" w:rsidRDefault="0077097D" w:rsidP="0077097D">
      <w:r w:rsidRPr="0077097D">
        <w:t xml:space="preserve">Institute of Clinical Exercise and Health Science </w:t>
      </w:r>
    </w:p>
    <w:p w14:paraId="1438E275" w14:textId="77777777" w:rsidR="0077097D" w:rsidRPr="0077097D" w:rsidRDefault="0077097D" w:rsidP="0077097D">
      <w:r w:rsidRPr="0077097D">
        <w:t>School of Health and Life Sciences</w:t>
      </w:r>
    </w:p>
    <w:p w14:paraId="65545933" w14:textId="77777777" w:rsidR="0077097D" w:rsidRPr="0077097D" w:rsidRDefault="0077097D" w:rsidP="0077097D">
      <w:r w:rsidRPr="0077097D">
        <w:t xml:space="preserve">University of the West of Scotland </w:t>
      </w:r>
    </w:p>
    <w:p w14:paraId="6FEEEA4B" w14:textId="77777777" w:rsidR="0077097D" w:rsidRPr="0077097D" w:rsidRDefault="0077097D" w:rsidP="0077097D">
      <w:r w:rsidRPr="0077097D">
        <w:t xml:space="preserve">Hamilton </w:t>
      </w:r>
    </w:p>
    <w:p w14:paraId="3B9F273F" w14:textId="77777777" w:rsidR="0077097D" w:rsidRPr="0077097D" w:rsidRDefault="0077097D" w:rsidP="0077097D">
      <w:r w:rsidRPr="0077097D">
        <w:t xml:space="preserve">Scotland, UK </w:t>
      </w:r>
    </w:p>
    <w:p w14:paraId="63B17A38" w14:textId="77777777" w:rsidR="0077097D" w:rsidRPr="0077097D" w:rsidRDefault="0077097D" w:rsidP="0077097D">
      <w:r w:rsidRPr="0077097D">
        <w:t xml:space="preserve">Tel: 01698 894413 </w:t>
      </w:r>
    </w:p>
    <w:p w14:paraId="2AAAAA7C" w14:textId="5CE65A0C" w:rsidR="0077097D" w:rsidRDefault="0077097D" w:rsidP="0077097D">
      <w:r w:rsidRPr="0077097D">
        <w:t xml:space="preserve">E-mail: </w:t>
      </w:r>
      <w:hyperlink r:id="rId10" w:history="1">
        <w:r w:rsidR="00E20833" w:rsidRPr="00BF412B">
          <w:rPr>
            <w:rStyle w:val="Hyperlink"/>
          </w:rPr>
          <w:t>vish.unnithan@uws.ac.uk</w:t>
        </w:r>
      </w:hyperlink>
      <w:r w:rsidRPr="0077097D">
        <w:t xml:space="preserve"> </w:t>
      </w:r>
    </w:p>
    <w:p w14:paraId="0C19622B" w14:textId="15AB3853" w:rsidR="00B63C6A" w:rsidRDefault="00B63C6A" w:rsidP="0077097D"/>
    <w:p w14:paraId="649C97CD" w14:textId="762DCA43" w:rsidR="00B63C6A" w:rsidRPr="00B63C6A" w:rsidRDefault="00B63C6A" w:rsidP="0077097D">
      <w:pPr>
        <w:rPr>
          <w:b/>
        </w:rPr>
      </w:pPr>
      <w:r w:rsidRPr="00B63C6A">
        <w:rPr>
          <w:b/>
        </w:rPr>
        <w:t>Section 1: Physiology and Biochemistry</w:t>
      </w:r>
    </w:p>
    <w:p w14:paraId="7EBD9673" w14:textId="7694CDED" w:rsidR="00E20833" w:rsidRDefault="00E20833" w:rsidP="0077097D"/>
    <w:p w14:paraId="45ACFAFA" w14:textId="2DA6BADD" w:rsidR="00E20833" w:rsidRDefault="00E20833">
      <w:r>
        <w:br w:type="page"/>
      </w:r>
    </w:p>
    <w:p w14:paraId="705B7571" w14:textId="57B9BDEE" w:rsidR="00E20833" w:rsidRDefault="00E20833" w:rsidP="0077097D">
      <w:pPr>
        <w:rPr>
          <w:b/>
        </w:rPr>
      </w:pPr>
      <w:r w:rsidRPr="00096CA0">
        <w:rPr>
          <w:b/>
        </w:rPr>
        <w:lastRenderedPageBreak/>
        <w:t>Abstract</w:t>
      </w:r>
    </w:p>
    <w:p w14:paraId="3C181F2C" w14:textId="33A962AF" w:rsidR="00FB0DD6" w:rsidRPr="00C65748" w:rsidRDefault="00C65748" w:rsidP="00FB0DD6">
      <w:r>
        <w:t xml:space="preserve">It is unclear what the effect of long-term, high-volume soccer training has on left ventricular (LV) function during exercise in youth soccer players. </w:t>
      </w:r>
      <w:r w:rsidR="00FB0DD6" w:rsidRPr="00096CA0">
        <w:t>This study evaluate</w:t>
      </w:r>
      <w:r w:rsidR="00A825F4">
        <w:t>d</w:t>
      </w:r>
      <w:r w:rsidR="00FB0DD6">
        <w:t xml:space="preserve"> changes in</w:t>
      </w:r>
      <w:r w:rsidR="00FB0DD6" w:rsidRPr="00096CA0">
        <w:t xml:space="preserve"> LV function </w:t>
      </w:r>
      <w:r w:rsidR="00FB0DD6">
        <w:t>during submaximal exercise</w:t>
      </w:r>
      <w:r w:rsidR="00FB0DD6" w:rsidRPr="00096CA0">
        <w:t xml:space="preserve"> in</w:t>
      </w:r>
      <w:r w:rsidR="00FB0DD6">
        <w:t xml:space="preserve"> a group of</w:t>
      </w:r>
      <w:r w:rsidR="00FB0DD6" w:rsidRPr="00096CA0">
        <w:t xml:space="preserve"> </w:t>
      </w:r>
      <w:proofErr w:type="gramStart"/>
      <w:r w:rsidR="00FB0DD6" w:rsidRPr="00096CA0">
        <w:t>highly-trained</w:t>
      </w:r>
      <w:proofErr w:type="gramEnd"/>
      <w:r w:rsidR="00FB0DD6" w:rsidRPr="00096CA0">
        <w:t xml:space="preserve"> </w:t>
      </w:r>
      <w:r w:rsidR="00224847">
        <w:t xml:space="preserve">male </w:t>
      </w:r>
      <w:r w:rsidR="00FB0DD6" w:rsidRPr="00096CA0">
        <w:t>soccer players (SP)</w:t>
      </w:r>
      <w:r w:rsidR="00FB0DD6">
        <w:t xml:space="preserve"> as they transitioned </w:t>
      </w:r>
      <w:r w:rsidR="0070457D">
        <w:t xml:space="preserve">over a three-year period </w:t>
      </w:r>
      <w:r w:rsidR="00FB0DD6">
        <w:t xml:space="preserve">from pre-adolescent to adolescent </w:t>
      </w:r>
      <w:r w:rsidR="00224847">
        <w:t xml:space="preserve">athletes. Data were </w:t>
      </w:r>
      <w:r w:rsidR="00FB0DD6" w:rsidRPr="00096CA0">
        <w:t>compared to age-and sex-matched</w:t>
      </w:r>
      <w:r w:rsidR="00FB0DD6">
        <w:t xml:space="preserve"> recreationally active</w:t>
      </w:r>
      <w:r w:rsidR="00FB0DD6" w:rsidRPr="00096CA0">
        <w:t xml:space="preserve"> controls (CON)</w:t>
      </w:r>
      <w:r w:rsidR="00FB0DD6">
        <w:t xml:space="preserve"> over the same </w:t>
      </w:r>
      <w:proofErr w:type="gramStart"/>
      <w:r w:rsidR="00FB0DD6">
        <w:t>time period</w:t>
      </w:r>
      <w:proofErr w:type="gramEnd"/>
      <w:r w:rsidR="00FB0DD6">
        <w:t>.</w:t>
      </w:r>
      <w:r w:rsidR="00FB0DD6" w:rsidRPr="003A7B10">
        <w:rPr>
          <w:b/>
        </w:rPr>
        <w:t xml:space="preserve"> </w:t>
      </w:r>
      <w:r w:rsidR="00FB0DD6" w:rsidRPr="00096CA0">
        <w:t>Twenty-two SP from two professional</w:t>
      </w:r>
      <w:r w:rsidR="00BC392B">
        <w:t xml:space="preserve"> English Premier League</w:t>
      </w:r>
      <w:r w:rsidR="00FB0DD6" w:rsidRPr="00096CA0">
        <w:t xml:space="preserve"> youth soccer academies (age: 12.0</w:t>
      </w:r>
      <w:r w:rsidR="00990C02">
        <w:t xml:space="preserve"> </w:t>
      </w:r>
      <w:r w:rsidR="00FB0DD6" w:rsidRPr="00096CA0">
        <w:t>±</w:t>
      </w:r>
      <w:r w:rsidR="00990C02">
        <w:t xml:space="preserve"> </w:t>
      </w:r>
      <w:r w:rsidR="00FB0DD6" w:rsidRPr="00096CA0">
        <w:t>0.3 years</w:t>
      </w:r>
      <w:r w:rsidR="00725367">
        <w:t xml:space="preserve"> at start of the study</w:t>
      </w:r>
      <w:r w:rsidR="00FB0DD6" w:rsidRPr="00096CA0">
        <w:t xml:space="preserve">) and </w:t>
      </w:r>
      <w:r w:rsidR="00BC392B">
        <w:t>15</w:t>
      </w:r>
      <w:r w:rsidR="00FB0DD6" w:rsidRPr="00096CA0">
        <w:t xml:space="preserve"> CON (age: 11.7</w:t>
      </w:r>
      <w:r w:rsidR="00990C02">
        <w:t xml:space="preserve"> </w:t>
      </w:r>
      <w:r w:rsidR="00FB0DD6" w:rsidRPr="00096CA0">
        <w:t>±</w:t>
      </w:r>
      <w:r w:rsidR="00990C02">
        <w:t xml:space="preserve"> </w:t>
      </w:r>
      <w:r w:rsidR="00FB0DD6" w:rsidRPr="00096CA0">
        <w:t>0.3 years)</w:t>
      </w:r>
      <w:r w:rsidR="00BC392B">
        <w:t xml:space="preserve"> </w:t>
      </w:r>
      <w:r w:rsidR="00FB0DD6" w:rsidRPr="00096CA0">
        <w:t>were recruited</w:t>
      </w:r>
      <w:r w:rsidR="00FB0DD6" w:rsidRPr="00815812">
        <w:t>. Two-dimensional</w:t>
      </w:r>
      <w:r w:rsidR="00562C14" w:rsidRPr="00815812">
        <w:t xml:space="preserve"> </w:t>
      </w:r>
      <w:r w:rsidR="00FB0DD6" w:rsidRPr="00815812">
        <w:t>echocardiography</w:t>
      </w:r>
      <w:r w:rsidR="00810B2D" w:rsidRPr="00815812">
        <w:t xml:space="preserve"> </w:t>
      </w:r>
      <w:r w:rsidR="008E0A91" w:rsidRPr="00815812">
        <w:t xml:space="preserve">was </w:t>
      </w:r>
      <w:r w:rsidR="00FB0DD6" w:rsidRPr="00815812">
        <w:t xml:space="preserve">used to quantify LV function </w:t>
      </w:r>
      <w:r w:rsidR="00A018A8" w:rsidRPr="00815812">
        <w:t>during exercise</w:t>
      </w:r>
      <w:r w:rsidR="00FB0DD6" w:rsidRPr="00815812">
        <w:t xml:space="preserve"> </w:t>
      </w:r>
      <w:r w:rsidR="00A018A8" w:rsidRPr="00815812">
        <w:t>at the same s</w:t>
      </w:r>
      <w:r w:rsidR="00A018A8">
        <w:t>ubmaximal metabolic</w:t>
      </w:r>
      <w:r w:rsidR="00E03300">
        <w:t xml:space="preserve"> load</w:t>
      </w:r>
      <w:r w:rsidR="00370569">
        <w:t xml:space="preserve"> (approx. 45%</w:t>
      </w:r>
      <w:r w:rsidR="00C15442">
        <w:t>VO</w:t>
      </w:r>
      <w:r w:rsidR="00C15442" w:rsidRPr="00370569">
        <w:rPr>
          <w:vertAlign w:val="subscript"/>
        </w:rPr>
        <w:t>2</w:t>
      </w:r>
      <w:r w:rsidR="00C15442">
        <w:t>peak</w:t>
      </w:r>
      <w:r w:rsidR="00AB1D2D">
        <w:t>)</w:t>
      </w:r>
      <w:r w:rsidR="00370569">
        <w:t xml:space="preserve"> </w:t>
      </w:r>
      <w:r w:rsidR="00A018A8">
        <w:t>across the 3 years</w:t>
      </w:r>
      <w:r w:rsidR="00FB0DD6" w:rsidRPr="00096CA0">
        <w:t xml:space="preserve">. </w:t>
      </w:r>
      <w:proofErr w:type="gramStart"/>
      <w:r w:rsidR="00A018A8">
        <w:t xml:space="preserve">After controlling for growth and maturation, </w:t>
      </w:r>
      <w:r w:rsidR="005F4DC4">
        <w:rPr>
          <w:bCs/>
        </w:rPr>
        <w:t>there</w:t>
      </w:r>
      <w:proofErr w:type="gramEnd"/>
      <w:r w:rsidR="005F4DC4">
        <w:rPr>
          <w:bCs/>
        </w:rPr>
        <w:t xml:space="preserve"> were training-induced changes and superiority </w:t>
      </w:r>
      <w:r w:rsidR="005F4DC4" w:rsidRPr="005F4DC4">
        <w:rPr>
          <w:bCs/>
        </w:rPr>
        <w:t>(p&lt;0.001)</w:t>
      </w:r>
      <w:r w:rsidR="005F4DC4">
        <w:rPr>
          <w:bCs/>
        </w:rPr>
        <w:t xml:space="preserve"> in </w:t>
      </w:r>
      <w:r w:rsidR="005F4DC4" w:rsidRPr="005F4DC4">
        <w:rPr>
          <w:bCs/>
        </w:rPr>
        <w:t>cardiac index (</w:t>
      </w:r>
      <w:proofErr w:type="spellStart"/>
      <w:r w:rsidR="005F4DC4" w:rsidRPr="005F4DC4">
        <w:rPr>
          <w:bCs/>
        </w:rPr>
        <w:t>QIndex</w:t>
      </w:r>
      <w:proofErr w:type="spellEnd"/>
      <w:r w:rsidR="005F4DC4" w:rsidRPr="005F4DC4">
        <w:rPr>
          <w:bCs/>
        </w:rPr>
        <w:t>)</w:t>
      </w:r>
      <w:r w:rsidR="005F4DC4">
        <w:rPr>
          <w:bCs/>
        </w:rPr>
        <w:t xml:space="preserve"> from year 1 in the SP compared to CON.</w:t>
      </w:r>
      <w:r w:rsidR="00BC392B">
        <w:rPr>
          <w:bCs/>
        </w:rPr>
        <w:t xml:space="preserve">  SP (year 1:</w:t>
      </w:r>
      <w:r w:rsidR="00BC392B" w:rsidRPr="00BC392B">
        <w:t xml:space="preserve"> </w:t>
      </w:r>
      <w:r w:rsidR="00BC392B" w:rsidRPr="00BC392B">
        <w:rPr>
          <w:bCs/>
        </w:rPr>
        <w:t>6.13 ± 0.76</w:t>
      </w:r>
      <w:r w:rsidR="00BC392B">
        <w:rPr>
          <w:bCs/>
        </w:rPr>
        <w:t xml:space="preserve">; year 2: </w:t>
      </w:r>
      <w:r w:rsidR="00BC392B" w:rsidRPr="00BC392B">
        <w:rPr>
          <w:bCs/>
        </w:rPr>
        <w:t>6.94 ± 1.31</w:t>
      </w:r>
      <w:r w:rsidR="00BC392B">
        <w:rPr>
          <w:bCs/>
        </w:rPr>
        <w:t xml:space="preserve"> and year 3: </w:t>
      </w:r>
      <w:r w:rsidR="00BC392B" w:rsidRPr="00BC392B">
        <w:rPr>
          <w:bCs/>
        </w:rPr>
        <w:t>7.20 ± 1.81</w:t>
      </w:r>
      <w:r w:rsidR="00BC392B">
        <w:rPr>
          <w:bCs/>
        </w:rPr>
        <w:t xml:space="preserve"> L/min/m</w:t>
      </w:r>
      <w:r w:rsidR="00BC392B" w:rsidRPr="00096CA0">
        <w:rPr>
          <w:bCs/>
          <w:vertAlign w:val="superscript"/>
        </w:rPr>
        <w:t>2</w:t>
      </w:r>
      <w:r w:rsidR="00BC392B">
        <w:rPr>
          <w:bCs/>
        </w:rPr>
        <w:t xml:space="preserve">) compared to CON </w:t>
      </w:r>
      <w:r w:rsidR="00BC392B" w:rsidRPr="00BC392B">
        <w:rPr>
          <w:bCs/>
        </w:rPr>
        <w:t xml:space="preserve">(year 1: </w:t>
      </w:r>
      <w:r w:rsidR="009A7424" w:rsidRPr="009A7424">
        <w:rPr>
          <w:bCs/>
        </w:rPr>
        <w:t>5.15 ± 1.12</w:t>
      </w:r>
      <w:r w:rsidR="00BC392B" w:rsidRPr="00BC392B">
        <w:rPr>
          <w:bCs/>
        </w:rPr>
        <w:t xml:space="preserve">; year 2: </w:t>
      </w:r>
      <w:r w:rsidR="009A7424" w:rsidRPr="009A7424">
        <w:rPr>
          <w:bCs/>
        </w:rPr>
        <w:t>4.67 ± 1.04</w:t>
      </w:r>
      <w:r w:rsidR="00BC392B" w:rsidRPr="00BC392B">
        <w:rPr>
          <w:bCs/>
        </w:rPr>
        <w:t xml:space="preserve"> and year 3: </w:t>
      </w:r>
      <w:r w:rsidR="009A7424" w:rsidRPr="009A7424">
        <w:rPr>
          <w:bCs/>
        </w:rPr>
        <w:t>5.49 ± 1.06</w:t>
      </w:r>
      <w:r w:rsidR="00BC392B" w:rsidRPr="00BC392B">
        <w:rPr>
          <w:bCs/>
        </w:rPr>
        <w:t xml:space="preserve"> L/min/m</w:t>
      </w:r>
      <w:r w:rsidR="00BC392B" w:rsidRPr="00096CA0">
        <w:rPr>
          <w:bCs/>
          <w:vertAlign w:val="superscript"/>
        </w:rPr>
        <w:t>2</w:t>
      </w:r>
      <w:r w:rsidR="00BC392B" w:rsidRPr="00BC392B">
        <w:rPr>
          <w:bCs/>
        </w:rPr>
        <w:t>)</w:t>
      </w:r>
      <w:r w:rsidR="00BC392B">
        <w:rPr>
          <w:bCs/>
        </w:rPr>
        <w:t xml:space="preserve">. </w:t>
      </w:r>
      <w:r w:rsidR="009A7424">
        <w:rPr>
          <w:bCs/>
        </w:rPr>
        <w:t>Similar training-induced increases were noted</w:t>
      </w:r>
      <w:r w:rsidR="007679AD">
        <w:rPr>
          <w:bCs/>
        </w:rPr>
        <w:t xml:space="preserve"> for</w:t>
      </w:r>
      <w:r w:rsidR="009A7424">
        <w:rPr>
          <w:bCs/>
        </w:rPr>
        <w:t xml:space="preserve"> mitral inflow velocity (E): </w:t>
      </w:r>
      <w:r w:rsidR="009A7424" w:rsidRPr="009A7424">
        <w:rPr>
          <w:bCs/>
        </w:rPr>
        <w:t xml:space="preserve">SP (year 1: </w:t>
      </w:r>
      <w:r w:rsidR="00250727" w:rsidRPr="00250727">
        <w:rPr>
          <w:bCs/>
        </w:rPr>
        <w:t>12</w:t>
      </w:r>
      <w:r w:rsidR="00990C02">
        <w:rPr>
          <w:bCs/>
        </w:rPr>
        <w:t>9</w:t>
      </w:r>
      <w:r w:rsidR="00250727" w:rsidRPr="00250727">
        <w:rPr>
          <w:bCs/>
        </w:rPr>
        <w:t xml:space="preserve"> ± 12</w:t>
      </w:r>
      <w:r w:rsidR="009A7424" w:rsidRPr="009A7424">
        <w:rPr>
          <w:bCs/>
        </w:rPr>
        <w:t xml:space="preserve">; year 2: </w:t>
      </w:r>
      <w:r w:rsidR="00C24B0C" w:rsidRPr="00C24B0C">
        <w:rPr>
          <w:bCs/>
        </w:rPr>
        <w:t>143 ± 1</w:t>
      </w:r>
      <w:r w:rsidR="005F4DC4">
        <w:rPr>
          <w:bCs/>
        </w:rPr>
        <w:t>6</w:t>
      </w:r>
      <w:r w:rsidR="009A7424" w:rsidRPr="009A7424">
        <w:rPr>
          <w:bCs/>
        </w:rPr>
        <w:t xml:space="preserve"> and year 3: </w:t>
      </w:r>
      <w:r w:rsidR="00C24B0C" w:rsidRPr="00C24B0C">
        <w:rPr>
          <w:bCs/>
        </w:rPr>
        <w:t>135 ± 1</w:t>
      </w:r>
      <w:r w:rsidR="005F4DC4">
        <w:rPr>
          <w:bCs/>
        </w:rPr>
        <w:t xml:space="preserve">8 </w:t>
      </w:r>
      <w:r w:rsidR="009A7424">
        <w:rPr>
          <w:bCs/>
        </w:rPr>
        <w:t>cm/s</w:t>
      </w:r>
      <w:r w:rsidR="009A7424" w:rsidRPr="009A7424">
        <w:rPr>
          <w:bCs/>
        </w:rPr>
        <w:t xml:space="preserve">) compared to CON (year 1: </w:t>
      </w:r>
      <w:r w:rsidR="00C24B0C" w:rsidRPr="00C24B0C">
        <w:rPr>
          <w:bCs/>
        </w:rPr>
        <w:t>113 ± 10</w:t>
      </w:r>
      <w:r w:rsidR="009A7424" w:rsidRPr="009A7424">
        <w:rPr>
          <w:bCs/>
        </w:rPr>
        <w:t xml:space="preserve">; year 2: </w:t>
      </w:r>
      <w:r w:rsidR="00C24B0C" w:rsidRPr="00C24B0C">
        <w:rPr>
          <w:bCs/>
        </w:rPr>
        <w:t>11</w:t>
      </w:r>
      <w:r w:rsidR="005F4DC4">
        <w:rPr>
          <w:bCs/>
        </w:rPr>
        <w:t>1</w:t>
      </w:r>
      <w:r w:rsidR="00C24B0C" w:rsidRPr="00C24B0C">
        <w:rPr>
          <w:bCs/>
        </w:rPr>
        <w:t xml:space="preserve"> ± 12</w:t>
      </w:r>
      <w:r w:rsidR="00C24B0C">
        <w:rPr>
          <w:bCs/>
        </w:rPr>
        <w:t xml:space="preserve"> </w:t>
      </w:r>
      <w:r w:rsidR="009A7424" w:rsidRPr="009A7424">
        <w:rPr>
          <w:bCs/>
        </w:rPr>
        <w:t xml:space="preserve">and year 3: </w:t>
      </w:r>
      <w:r w:rsidR="00C24B0C" w:rsidRPr="00C24B0C">
        <w:rPr>
          <w:bCs/>
        </w:rPr>
        <w:t>12</w:t>
      </w:r>
      <w:r w:rsidR="005F4DC4">
        <w:rPr>
          <w:bCs/>
        </w:rPr>
        <w:t>1</w:t>
      </w:r>
      <w:r w:rsidR="00C24B0C" w:rsidRPr="00C24B0C">
        <w:rPr>
          <w:bCs/>
        </w:rPr>
        <w:t xml:space="preserve"> ± 9</w:t>
      </w:r>
      <w:r w:rsidR="009A7424" w:rsidRPr="009A7424">
        <w:rPr>
          <w:bCs/>
        </w:rPr>
        <w:t xml:space="preserve"> </w:t>
      </w:r>
      <w:r w:rsidR="009A7424">
        <w:rPr>
          <w:bCs/>
        </w:rPr>
        <w:t>cm/s</w:t>
      </w:r>
      <w:r w:rsidR="009A7424" w:rsidRPr="009A7424">
        <w:rPr>
          <w:bCs/>
        </w:rPr>
        <w:t>)</w:t>
      </w:r>
      <w:r w:rsidR="006B1168">
        <w:rPr>
          <w:bCs/>
        </w:rPr>
        <w:t>.</w:t>
      </w:r>
      <w:r w:rsidR="00AC1A76">
        <w:rPr>
          <w:bCs/>
        </w:rPr>
        <w:t>T</w:t>
      </w:r>
      <w:r w:rsidR="003A7B10" w:rsidRPr="003A7B10">
        <w:rPr>
          <w:bCs/>
        </w:rPr>
        <w:t>his study indicate</w:t>
      </w:r>
      <w:r w:rsidR="00D1295C">
        <w:rPr>
          <w:bCs/>
        </w:rPr>
        <w:t>d</w:t>
      </w:r>
      <w:r w:rsidR="003A7B10" w:rsidRPr="003A7B10">
        <w:rPr>
          <w:bCs/>
        </w:rPr>
        <w:t xml:space="preserve"> that there </w:t>
      </w:r>
      <w:r w:rsidR="00CA24AF">
        <w:rPr>
          <w:bCs/>
        </w:rPr>
        <w:t>was evidence of</w:t>
      </w:r>
      <w:r w:rsidR="00D1295C">
        <w:rPr>
          <w:bCs/>
        </w:rPr>
        <w:t xml:space="preserve"> yearly,</w:t>
      </w:r>
      <w:r w:rsidR="00CA24AF" w:rsidRPr="003A7B10">
        <w:rPr>
          <w:bCs/>
        </w:rPr>
        <w:t xml:space="preserve"> </w:t>
      </w:r>
      <w:r w:rsidR="003A7B10" w:rsidRPr="003A7B10">
        <w:rPr>
          <w:bCs/>
        </w:rPr>
        <w:t xml:space="preserve">training-induced increases in </w:t>
      </w:r>
      <w:r w:rsidR="007D3C5E">
        <w:rPr>
          <w:bCs/>
        </w:rPr>
        <w:t>left ventricular</w:t>
      </w:r>
      <w:r w:rsidR="003A7B10" w:rsidRPr="003A7B10">
        <w:rPr>
          <w:bCs/>
        </w:rPr>
        <w:t xml:space="preserve"> function during submaximal exercise independent from the influence of growth and maturation in elite youth </w:t>
      </w:r>
      <w:r w:rsidR="008B3F6F">
        <w:rPr>
          <w:bCs/>
        </w:rPr>
        <w:t>SP</w:t>
      </w:r>
      <w:r w:rsidR="003A7B10" w:rsidRPr="003A7B10">
        <w:rPr>
          <w:bCs/>
        </w:rPr>
        <w:t>.</w:t>
      </w:r>
    </w:p>
    <w:p w14:paraId="09D646AB" w14:textId="2F109643" w:rsidR="00B63C6A" w:rsidRDefault="00B63C6A" w:rsidP="00FB0DD6">
      <w:pPr>
        <w:rPr>
          <w:bCs/>
        </w:rPr>
      </w:pPr>
    </w:p>
    <w:p w14:paraId="2A6148EE" w14:textId="414600D4" w:rsidR="00B63C6A" w:rsidRPr="00096CA0" w:rsidRDefault="00B63C6A" w:rsidP="00FB0DD6">
      <w:r w:rsidRPr="00B63C6A">
        <w:rPr>
          <w:b/>
          <w:bCs/>
        </w:rPr>
        <w:t>Keywords:</w:t>
      </w:r>
      <w:r>
        <w:rPr>
          <w:bCs/>
        </w:rPr>
        <w:t xml:space="preserve">  Youth Soccer Training, Submaximal Exercise, Left Ventricular Function</w:t>
      </w:r>
    </w:p>
    <w:p w14:paraId="19864377" w14:textId="77777777" w:rsidR="00E20833" w:rsidRPr="00FC0B4B" w:rsidRDefault="00E20833" w:rsidP="0077097D">
      <w:pPr>
        <w:rPr>
          <w:b/>
        </w:rPr>
      </w:pPr>
    </w:p>
    <w:p w14:paraId="0FDE2028" w14:textId="0A65FFF7" w:rsidR="00250727" w:rsidRPr="00250727" w:rsidRDefault="00250727">
      <w:r w:rsidRPr="00250727">
        <w:tab/>
      </w:r>
      <w:r w:rsidR="00C24B0C" w:rsidRPr="00C24B0C">
        <w:tab/>
      </w:r>
      <w:r w:rsidR="00C24B0C" w:rsidRPr="00C24B0C">
        <w:tab/>
      </w:r>
    </w:p>
    <w:p w14:paraId="34556C07" w14:textId="63ECA794" w:rsidR="004703F9" w:rsidRDefault="004703F9">
      <w:r>
        <w:br w:type="page"/>
      </w:r>
    </w:p>
    <w:p w14:paraId="29B4ABF2" w14:textId="6274F947" w:rsidR="00F27882" w:rsidRDefault="00A05AFF" w:rsidP="0025447A">
      <w:pPr>
        <w:spacing w:line="360" w:lineRule="auto"/>
        <w:rPr>
          <w:b/>
        </w:rPr>
      </w:pPr>
      <w:r>
        <w:rPr>
          <w:b/>
        </w:rPr>
        <w:lastRenderedPageBreak/>
        <w:t>Introduction</w:t>
      </w:r>
    </w:p>
    <w:p w14:paraId="22EAAFE0" w14:textId="70183AAC" w:rsidR="00127EF1" w:rsidRDefault="00340BA1" w:rsidP="0025447A">
      <w:pPr>
        <w:spacing w:line="360" w:lineRule="auto"/>
      </w:pPr>
      <w:r>
        <w:t>E</w:t>
      </w:r>
      <w:r w:rsidR="00E54BA6">
        <w:t xml:space="preserve">vidence from the extant literature is clear from both an intensity- and time-domain perspective, </w:t>
      </w:r>
      <w:r>
        <w:t xml:space="preserve">that </w:t>
      </w:r>
      <w:r w:rsidR="00E54BA6">
        <w:t xml:space="preserve">elite youth </w:t>
      </w:r>
      <w:r>
        <w:t>soccer players (</w:t>
      </w:r>
      <w:r w:rsidR="004279B0">
        <w:t>SP</w:t>
      </w:r>
      <w:r>
        <w:t>)</w:t>
      </w:r>
      <w:r w:rsidR="00E54BA6">
        <w:t xml:space="preserve"> spend a significant amount of match-play at submaximal intensities</w:t>
      </w:r>
      <w:r>
        <w:t>,</w:t>
      </w:r>
      <w:r w:rsidR="005108BC">
        <w:t xml:space="preserve"> interspersed with periods of high</w:t>
      </w:r>
      <w:r>
        <w:t>-</w:t>
      </w:r>
      <w:r w:rsidR="005108BC">
        <w:t>intensity activity</w:t>
      </w:r>
      <w:r w:rsidR="00F971DF">
        <w:fldChar w:fldCharType="begin"/>
      </w:r>
      <w:r w:rsidR="00F971DF">
        <w:instrText xml:space="preserve"> ADDIN ZOTERO_ITEM CSL_CITATION {"citationID":"cAWu5ufl","properties":{"formattedCitation":"\\super 1\\nosupersub{}","plainCitation":"1","noteIndex":0},"citationItems":[{"id":217,"uris":["http://zotero.org/users/local/DdFKlW40/items/96VMNP84"],"uri":["http://zotero.org/users/local/DdFKlW40/items/96VMNP84"],"itemData":{"id":217,"type":"article-journal","abstract":"This study examined (1) the distances and speeds covered during match play for U11 to U16 English Premier League Academy players, (2) the differences in match performance between retained and released players and (3) the effect of calculating speed zones in different ways when analysing match performance. Eighty-one academy outﬁeld players (10–16 years old), competing in 11-a-side matches, were analysed using a 1-Hz global positioning system with three speed zones (absolute, squad and individual). Pitch dimensions were 78.7 × 54.1 m (U11 and U12), 88.0 × 64.2 m (U13) and 100.8 × 68.2 m (U14–U16). Match durations were 20 min × 2 + 15 min × 2 or 25 min × 3 (U11), 25 min × 3 (U12 and U13) and 40 min × 2 (U14–U16). The matches were part of the regular series of inter-academy matches between Premier League Academies during a season. Completion of at least a half of the duration of a match in two separate matches (mean ± s = 3.1 ± 0.8 matches; range: 2–4 matches) was the criterion for inclusion in the study. Total match running distance increased with age from ~5700 (U11) to ~6700 m · h−1 (U15) (P &lt; 0.01). Using the absolute speed zones, it was possible to discern differences in high-intensity (&gt;6.0 m · s−1) distance covered with age (U11: 29 m · h−1, U16: 164 m · h−1, P &lt; 0.01). Using the squad speed zones, it was possible to discern differences between retained and released players in the U11/U12s (moderate-speed running) and in the U15/U16s (walking, jogging and low-speed running) (P &lt; 0.01). Thus, total and high-intensity running distances increase with age, and walking, jogging, low-speed running and moderate-speed running distances are greater in retained than in released players and these differences are best identiﬁed through the use of absolute and squad speed zones, respectively.","container-title":"Journal of Sports Sciences","DOI":"10.1080/02640414.2014.999700","ISSN":"0264-0414, 1466-447X","issue":"12","journalAbbreviation":"Journal of Sports Sciences","language":"en","page":"1248-1258","source":"DOI.org (Crossref)","title":"Motion analysis of U11 to U16 elite English Premier League Academy players","volume":"33","author":[{"family":"Goto","given":"Heita"},{"family":"Morris","given":"John G"},{"family":"Nevill","given":"Mary E"}],"issued":{"date-parts":[["2015",7,21]]}}}],"schema":"https://github.com/citation-style-language/schema/raw/master/csl-citation.json"} </w:instrText>
      </w:r>
      <w:r w:rsidR="00F971DF">
        <w:fldChar w:fldCharType="separate"/>
      </w:r>
      <w:r w:rsidR="00F971DF" w:rsidRPr="00F971DF">
        <w:rPr>
          <w:rFonts w:ascii="Calibri" w:hAnsi="Calibri" w:cs="Calibri"/>
          <w:szCs w:val="24"/>
          <w:vertAlign w:val="superscript"/>
        </w:rPr>
        <w:t>1</w:t>
      </w:r>
      <w:r w:rsidR="00F971DF">
        <w:fldChar w:fldCharType="end"/>
      </w:r>
      <w:r w:rsidR="00F971DF">
        <w:t>.</w:t>
      </w:r>
      <w:r w:rsidR="004C6609">
        <w:t xml:space="preserve"> Furthermore, </w:t>
      </w:r>
      <w:r w:rsidR="00127EF1">
        <w:t xml:space="preserve">it is unequivocal that elite youth </w:t>
      </w:r>
      <w:r w:rsidR="004279B0">
        <w:t>SP</w:t>
      </w:r>
      <w:r w:rsidR="00127EF1">
        <w:t xml:space="preserve"> are exposed to high</w:t>
      </w:r>
      <w:r w:rsidR="00C30694">
        <w:t xml:space="preserve"> annual</w:t>
      </w:r>
      <w:r w:rsidR="00127EF1">
        <w:t xml:space="preserve"> training volumes</w:t>
      </w:r>
      <w:r w:rsidR="005A2DA1">
        <w:fldChar w:fldCharType="begin"/>
      </w:r>
      <w:r w:rsidR="00B12F7F">
        <w:instrText xml:space="preserve"> ADDIN ZOTERO_ITEM CSL_CITATION {"citationID":"32uO3Usl","properties":{"formattedCitation":"\\super 2\\nosupersub{}","plainCitation":"2","noteIndex":0},"citationItems":[{"id":233,"uris":["http://zotero.org/users/local/DdFKlW40/items/J8WX9RIS"],"uri":["http://zotero.org/users/local/DdFKlW40/items/J8WX9RIS"],"itemData":{"id":233,"type":"article-journal","abstract":"We quantified on pitch external loading of English Premier League (EPL) academy soccer players (n=76; U12-U18 age groups) over an entire competitive season. Mean accumulative weekly duration and total distance, respectively, was similar in the U12 (329±29 min; 19.9±2.2 km), U13 (323±29 min; 20.0±2.0 km) and U14 (339±25 min; 21.7±2.0 km; P&gt;0.05 for all comparisons) age-groups, though all teams were less than U15 (421±15 min; 26.2±2.1 km), U16 (427±20 min; 25.9±2.5 km) and U18 (398±30 min; 26.1±2.6 km) players (P&lt;0.05 for all comparisons). Mean weekly high-speed running and sprint distance was not different between U12 (220±95 m and 6±9 m respectively), U13 (331±212 m and 6±27 m) and U14 (448±193 m and 21±29 m) age-groups (P&gt;0.05 for all pairwise comparisons) though all squads were less than U15 (657±242 m and 49±98 m), U16 (749 ±152 m and 95±55 m) and U18 (979±254 m and 123±56 m) age-groups (P&lt;0.05 for all pairwise comparisons). Data demonstrate that absolute weekly training volume in EPL academy soccer players increases throughout the academy pathway. Furthermore, although U16-U18 players are capable of achieving similar training and match volumes as previously reported in adult EPL players, they do not yet achieve the absolute intensities of adult EPL players.","container-title":"Journal of Sports Sciences","DOI":"10.1080/02640414.2021.1899610","ISSN":"0264-0414, 1466-447X","journalAbbreviation":"Journal of Sports Sciences","language":"en","page":"1-12","source":"DOI.org (Crossref)","title":"Seasonal training and match load and micro-cycle periodization in male Premier League academy soccer players","author":[{"family":"Hannon","given":"Marcus P."},{"family":"Coleman","given":"Nicholas M"},{"family":"Parker","given":"Lloyd J. F."},{"family":"McKeown","given":"John"},{"family":"Unnithan","given":"Viswanath B."},{"family":"Close","given":"Graeme L."},{"family":"Drust","given":"Barry"},{"family":"Morton","given":"James P."}],"issued":{"date-parts":[["2021",3,24]]}}}],"schema":"https://github.com/citation-style-language/schema/raw/master/csl-citation.json"} </w:instrText>
      </w:r>
      <w:r w:rsidR="005A2DA1">
        <w:fldChar w:fldCharType="separate"/>
      </w:r>
      <w:r w:rsidR="00B12F7F" w:rsidRPr="00B12F7F">
        <w:rPr>
          <w:rFonts w:ascii="Calibri" w:hAnsi="Calibri" w:cs="Calibri"/>
          <w:szCs w:val="24"/>
          <w:vertAlign w:val="superscript"/>
        </w:rPr>
        <w:t>2</w:t>
      </w:r>
      <w:r w:rsidR="005A2DA1">
        <w:fldChar w:fldCharType="end"/>
      </w:r>
      <w:r>
        <w:t xml:space="preserve">. Indeed, training volumes have been reported to be </w:t>
      </w:r>
      <w:r w:rsidRPr="006F6CD2">
        <w:t>400 to 500 minutes per week</w:t>
      </w:r>
      <w:r>
        <w:t xml:space="preserve"> in 12 -14 years elite youth SP from English Premier League academies</w:t>
      </w:r>
      <w:r>
        <w:fldChar w:fldCharType="begin"/>
      </w:r>
      <w:r w:rsidR="00B12F7F">
        <w:instrText xml:space="preserve"> ADDIN ZOTERO_ITEM CSL_CITATION {"citationID":"Nn4YdaSQ","properties":{"formattedCitation":"\\super 3\\nosupersub{}","plainCitation":"3","noteIndex":0},"citationItems":[{"id":119,"uris":["http://zotero.org/users/local/DdFKlW40/items/3DHKTYH4"],"uri":["http://zotero.org/users/local/DdFKlW40/items/3DHKTYH4"],"itemData":{"id":119,"type":"article-journal","abstract":"We examined the typical weekly training load experienced by elite junior soccer players during the in-season competitive period. Altogether, eight under-14 (U14), eight under-16 (U16) and eight under-18 (U18) players were monitored over a 2-week period during the first month of the 2010-11 competitive season. This time period included one competitive match per week. Physiological loading was monitored using heart rate (HR) and ratings of perceived exertion (RPE). Training and match loads were calculated by multiplying the global session RPE and duration (session-RPE). Total weekly training load (training and match) increased with age (U14, 2524 ± 128 arbitrary units [AU]; U16, 2919 ± 136 AU; U18, 3948 ± 222 AU; P &lt; 0.05). Differences in the daily training load across the training week were also evident in the older age group relative to both U14 and U16. The amount of time engaged in low (&lt;50% HRmax) and high (&gt;90% HRmax) intensity activity during training and match-play was significantly lower and higher respectively in the U18 compared to the U14 group (P &lt; 0.05). When comparing activity, the intensity (% HRmax) of field training (U18, 69 ± 2%; U16, 74 ± 1%; U14, 74 ± 2%) was significantly lower compared to match-play (U18, 81 ± 3%; U16, 84, ± 2%; U14, 83 ± 2) across all age groups (P &lt; 0.05). Findings demonstrate that age related differences in the volume and intensity of weekly in-season training load are evident amongst elite professional junior soccer players. These differences may reflect a systematic approach to the long-term physical development of elite junior players.","container-title":"Journal of Sports Sciences","DOI":"10.1080/02640414.2012.709265","ISSN":"1466-447X","issue":"15","journalAbbreviation":"J Sports Sci","language":"eng","note":"PMID: 22852843","page":"1573-1580","source":"PubMed","title":"Quantification of the typical weekly in-season training load in elite junior soccer players","volume":"30","author":[{"family":"Wrigley","given":"Russell"},{"family":"Drust","given":"Barry"},{"family":"Stratton","given":"Gareth"},{"family":"Scott","given":"Mark"},{"family":"Gregson","given":"Warren"}],"issued":{"date-parts":[["2012"]]}}}],"schema":"https://github.com/citation-style-language/schema/raw/master/csl-citation.json"} </w:instrText>
      </w:r>
      <w:r>
        <w:fldChar w:fldCharType="separate"/>
      </w:r>
      <w:r w:rsidR="00B12F7F" w:rsidRPr="00B12F7F">
        <w:rPr>
          <w:rFonts w:ascii="Calibri" w:hAnsi="Calibri" w:cs="Calibri"/>
          <w:szCs w:val="24"/>
          <w:vertAlign w:val="superscript"/>
        </w:rPr>
        <w:t>3</w:t>
      </w:r>
      <w:r>
        <w:fldChar w:fldCharType="end"/>
      </w:r>
      <w:r w:rsidRPr="00E456A0">
        <w:rPr>
          <w:vertAlign w:val="superscript"/>
        </w:rPr>
        <w:t>,</w:t>
      </w:r>
      <w:r>
        <w:fldChar w:fldCharType="begin"/>
      </w:r>
      <w:r w:rsidR="00B12F7F">
        <w:instrText xml:space="preserve"> ADDIN ZOTERO_ITEM CSL_CITATION {"citationID":"7jUfw2qq","properties":{"formattedCitation":"\\super 4\\nosupersub{}","plainCitation":"4","noteIndex":0},"citationItems":[{"id":240,"uris":["http://zotero.org/users/local/DdFKlW40/items/K3UB8GTX"],"uri":["http://zotero.org/users/local/DdFKlW40/items/K3UB8GTX"],"itemData":{"id":240,"type":"article-journal","abstract":"Purpose\n              To determine whether training duration is a predisposing factor in potential maladaptations in talent development programmes that promote early specialisation in elite youth soccer.\n            \n            \n              Methods\n              Training times and type of 184 elite soccer players, from the under-9 to under-21 age groups (age 9.4 to 18.4 yrs; stature 1.38 to 1.82 m; body mass 32.2 to 76.2 kg) were recorded.\n            \n            \n              Results\n              Total training time progressively increased between the under-9 (268 ± 25 min/week) and under-14 (477 ± 19 min/week) groups with the majority of training time (96.5 ± 3.9%) consisting of soccer training and matches. Total training time then subsequently reduced from under-14 to under-15 (266 ± 77 min/week) groups, with no differences in training time between under-15 and under-21. Only under-15 to under-21 players completed resistance training; this inclusion coincided with a reduction in soccer training and match play when compared to time spent in these activities for younger groups (73.8 ± 3.2% of total training).\n            \n            \n              Conclusion\n              Data suggest that although the majority of training is focused on technical development, the training duration as a whole is unlikely to contribute to potential maladaptations in talent development programmes in elite youth soccer.","container-title":"International Journal of Sports Science &amp; Coaching","DOI":"10.1177/1747954117752127","ISSN":"1747-9541, 2048-397X","issue":"5","journalAbbreviation":"International Journal of Sports Science &amp; Coaching","language":"en","page":"674-678","source":"DOI.org (Crossref)","title":"Training duration may not be a predisposing factor in potential maladaptations in talent development programmes that promote early specialisation in elite youth soccer","volume":"13","author":[{"family":"Brownlee","given":"Thomas E"},{"family":"O’Boyle","given":"Andy"},{"family":"Morgans","given":"Ryland"},{"family":"Morton","given":"James P"},{"family":"Erskine","given":"Robert M"},{"family":"Drust","given":"Barry"}],"issued":{"date-parts":[["2018",10]]}}}],"schema":"https://github.com/citation-style-language/schema/raw/master/csl-citation.json"} </w:instrText>
      </w:r>
      <w:r>
        <w:fldChar w:fldCharType="separate"/>
      </w:r>
      <w:r w:rsidR="00B12F7F" w:rsidRPr="00B12F7F">
        <w:rPr>
          <w:rFonts w:ascii="Calibri" w:hAnsi="Calibri" w:cs="Calibri"/>
          <w:szCs w:val="24"/>
          <w:vertAlign w:val="superscript"/>
        </w:rPr>
        <w:t>4</w:t>
      </w:r>
      <w:r>
        <w:fldChar w:fldCharType="end"/>
      </w:r>
      <w:r>
        <w:t>.</w:t>
      </w:r>
    </w:p>
    <w:p w14:paraId="05929A40" w14:textId="6DA5947B" w:rsidR="007A21EF" w:rsidRDefault="004C6609" w:rsidP="0025447A">
      <w:pPr>
        <w:spacing w:line="360" w:lineRule="auto"/>
      </w:pPr>
      <w:r w:rsidRPr="00815812">
        <w:t>It is unclear, however, what the influence of the high-intensity</w:t>
      </w:r>
      <w:r w:rsidR="00EA489F" w:rsidRPr="00815812">
        <w:t xml:space="preserve"> intermittent</w:t>
      </w:r>
      <w:r w:rsidRPr="00815812">
        <w:t xml:space="preserve"> training and the large training volumes have over time on</w:t>
      </w:r>
      <w:r w:rsidR="00340BA1" w:rsidRPr="00815812">
        <w:t xml:space="preserve"> left ventricular</w:t>
      </w:r>
      <w:r w:rsidRPr="00815812">
        <w:t xml:space="preserve"> </w:t>
      </w:r>
      <w:r w:rsidR="00340BA1" w:rsidRPr="00815812">
        <w:t>(</w:t>
      </w:r>
      <w:r w:rsidRPr="00815812">
        <w:t>LV</w:t>
      </w:r>
      <w:r w:rsidR="00340BA1" w:rsidRPr="00815812">
        <w:t>)</w:t>
      </w:r>
      <w:r w:rsidRPr="00815812">
        <w:t xml:space="preserve"> function during exercise in these elite youth SP.</w:t>
      </w:r>
      <w:r>
        <w:t xml:space="preserve"> </w:t>
      </w:r>
      <w:r w:rsidR="00B56F15" w:rsidRPr="0021296B">
        <w:t>The</w:t>
      </w:r>
      <w:r w:rsidR="00AC52BD">
        <w:t xml:space="preserve"> LV</w:t>
      </w:r>
      <w:r w:rsidR="00B56F15" w:rsidRPr="0021296B">
        <w:t xml:space="preserve"> functional capacity of youth athletes, particularly SP </w:t>
      </w:r>
      <w:r w:rsidR="0039602F">
        <w:t>has</w:t>
      </w:r>
      <w:r w:rsidR="0039602F" w:rsidRPr="0021296B">
        <w:t xml:space="preserve"> </w:t>
      </w:r>
      <w:r w:rsidR="00340BA1">
        <w:t xml:space="preserve">been </w:t>
      </w:r>
      <w:r w:rsidR="00B56F15" w:rsidRPr="0021296B">
        <w:t>elucidated at rest</w:t>
      </w:r>
      <w:r w:rsidR="004E3315" w:rsidRPr="0021296B">
        <w:fldChar w:fldCharType="begin"/>
      </w:r>
      <w:r w:rsidR="00B12F7F">
        <w:instrText xml:space="preserve"> ADDIN ZOTERO_ITEM CSL_CITATION {"citationID":"jUvMPO4k","properties":{"formattedCitation":"\\super 5\\nosupersub{}","plainCitation":"5","noteIndex":0},"citationItems":[{"id":272,"uris":["http://zotero.org/users/local/DdFKlW40/items/2JT8YBXU"],"uri":["http://zotero.org/users/local/DdFKlW40/items/2JT8YBXU"],"itemData":{"id":272,"type":"article-journal","abstract":"Aim  To describe the electrocardiographic (ECG) and echocardiographic manifestations of the paediatric athlete’s heart, and examine the impact of age, race and sex on cardiac remodelling responses to competitive sport. Design  Systematic review with meta-analysis. Data sources  Six electronic databases were searched to May 2016: MEDLINE, PubMed, EMBASE, Web of Science, CINAHL and SPORTDiscus. Inclusion criteria  (1) Male and/or female competitive athletes, (2) participants aged 6–18 years, (3) original research article published in English language. Results  Data from 14 278 athletes and 1668 nonathletes were included for qualitative (43 articles) and quantitative synthesis (40 articles). Paediatric athletes demonstrated a greater prevalence of training-related and training-unrelated ECG changes than non-athletes. Athletes ≥14 years were 15.8 times more likely to have inferolateral T-wave inversion than athletes &lt;14 years. Paediatric black athletes had significantly more training-related and training-unrelated ECG changes than Caucasian athletes. Age was a positive predictor of left ventricular (LV) internal diameter during diastole, interventricular septum thickness during diastole, relative wall thickness and LV mass. When age was accounted for, these parameters remained significantly larger in athletes than non-athletes. Paediatric black athletes presented larger posterior wall thickness during diastole (PWTd) than Caucasian athletes. Paediatric male athletes also presented larger PWTd than females. Conclusions  The paediatric athlete’s heart undergoes significant remodelling both before and during ‘maturational years’. Paediatric athletes have a greater prevalence of training related and training-unrelated ECG changes than non-athletes, with age, race and sex mediating factors on cardiac electrical and LV structural remodelling.","container-title":"British Journal of Sports Medicine","DOI":"10.1136/bjsports-2016-097052","ISSN":"0306-3674, 1473-0480","issue":"4","journalAbbreviation":"Br J Sports Med","language":"en","page":"230-230","source":"DOI.org (Crossref)","title":"Electrical and structural adaptations of the paediatric athlete’s heart: a systematic review with meta-analysis","title-short":"Electrical and structural adaptations of the paediatric athlete’s heart","volume":"52","author":[{"family":"McClean","given":"Gavin"},{"family":"Riding","given":"Nathan R"},{"family":"Ardern","given":"Clare L"},{"family":"Farooq","given":"Abdulaziz"},{"family":"Pieles","given":"Guido E"},{"family":"Watt","given":"Victoria"},{"family":"Adamuz","given":"Carmen"},{"family":"George","given":"Keith P"},{"family":"Oxborough","given":"David"},{"family":"Wilson","given":"Mathew G"}],"issued":{"date-parts":[["2018",2]]}}}],"schema":"https://github.com/citation-style-language/schema/raw/master/csl-citation.json"} </w:instrText>
      </w:r>
      <w:r w:rsidR="004E3315" w:rsidRPr="0021296B">
        <w:fldChar w:fldCharType="separate"/>
      </w:r>
      <w:r w:rsidR="00B12F7F" w:rsidRPr="00B12F7F">
        <w:rPr>
          <w:rFonts w:ascii="Calibri" w:hAnsi="Calibri" w:cs="Calibri"/>
          <w:szCs w:val="24"/>
          <w:vertAlign w:val="superscript"/>
        </w:rPr>
        <w:t>5</w:t>
      </w:r>
      <w:r w:rsidR="004E3315" w:rsidRPr="0021296B">
        <w:fldChar w:fldCharType="end"/>
      </w:r>
      <w:r w:rsidR="00B56F15" w:rsidRPr="0021296B">
        <w:t xml:space="preserve">, but greater insight into the </w:t>
      </w:r>
      <w:r w:rsidR="00AC52BD">
        <w:t>LV</w:t>
      </w:r>
      <w:r w:rsidR="0021296B" w:rsidRPr="0021296B">
        <w:t xml:space="preserve"> </w:t>
      </w:r>
      <w:r w:rsidR="00B56F15" w:rsidRPr="0021296B">
        <w:t>mechanisms that drive their superior physical performance compared to their recreationally active peers can be derived from in-exercise evaluations.</w:t>
      </w:r>
      <w:r w:rsidR="004E3315">
        <w:t xml:space="preserve"> </w:t>
      </w:r>
      <w:r w:rsidR="00C77CF0">
        <w:t xml:space="preserve">Limited, cross-sectional evidence exists for the “in-exercise” submaximal cardiovascular function of pre-adolescent and adolescent athletes and particularly </w:t>
      </w:r>
      <w:r w:rsidR="004279B0">
        <w:t>SP</w:t>
      </w:r>
      <w:r w:rsidR="00C77CF0">
        <w:t xml:space="preserve"> using exercise echocardiographic studies</w:t>
      </w:r>
      <w:r w:rsidR="00F61472">
        <w:fldChar w:fldCharType="begin"/>
      </w:r>
      <w:r w:rsidR="00F61472">
        <w:instrText xml:space="preserve"> ADDIN ZOTERO_ITEM CSL_CITATION {"citationID":"WbWKo9kV","properties":{"formattedCitation":"\\super 6\\nosupersub{}","plainCitation":"6","noteIndex":0},"citationItems":[{"id":260,"uris":["http://zotero.org/users/local/DdFKlW40/items/5QB32FFP"],"uri":["http://zotero.org/users/local/DdFKlW40/items/5QB32FFP"],"itemData":{"id":260,"type":"article-journal","abstract":"Stroke volume (SV) response to exercise depends on changes in cardiac filling, intrinsic myocardial contractility and left ventricular afterload. The aim of the present study was to identify whether these variables are influenced by endurance training in pre-pubertal children during a maximal cycle test.","container-title":"Acta Physiologica Scandinavica","DOI":"10.1046/j.1365-201X.2002.00975.x","ISSN":"00016772","issue":"2","language":"en","page":"85-92","source":"DOI.org (Crossref)","title":"Central and peripheral cardiovascular adaptations to exercise in endurance-trained children: Cardiac responses to exercise in trained children","title-short":"Central and peripheral cardiovascular adaptations to exercise in endurance-trained children","volume":"175","author":[{"family":"Nottin","given":"S."},{"family":"Vinet","given":"A."},{"family":"Stecken","given":"F."},{"family":"N'Guyen","given":"L.-D."},{"family":"Ounissi","given":"F."},{"family":"Lecoq","given":"A.-M."},{"family":"Obert","given":"P."}],"issued":{"date-parts":[["2002",6]]}}}],"schema":"https://github.com/citation-style-language/schema/raw/master/csl-citation.json"} </w:instrText>
      </w:r>
      <w:r w:rsidR="00F61472">
        <w:fldChar w:fldCharType="separate"/>
      </w:r>
      <w:r w:rsidR="00F61472" w:rsidRPr="00F61472">
        <w:rPr>
          <w:rFonts w:ascii="Calibri" w:hAnsi="Calibri" w:cs="Calibri"/>
          <w:szCs w:val="24"/>
          <w:vertAlign w:val="superscript"/>
        </w:rPr>
        <w:t>6</w:t>
      </w:r>
      <w:r w:rsidR="00F61472">
        <w:fldChar w:fldCharType="end"/>
      </w:r>
      <w:r w:rsidR="00F61472">
        <w:rPr>
          <w:vertAlign w:val="superscript"/>
        </w:rPr>
        <w:t>,</w:t>
      </w:r>
      <w:r w:rsidR="00F61472">
        <w:t>’</w:t>
      </w:r>
      <w:r w:rsidR="00F61472">
        <w:fldChar w:fldCharType="begin"/>
      </w:r>
      <w:r w:rsidR="00F61472">
        <w:instrText xml:space="preserve"> ADDIN ZOTERO_ITEM CSL_CITATION {"citationID":"tQSHaFvu","properties":{"formattedCitation":"\\super 7,8\\nosupersub{}","plainCitation":"7,8","noteIndex":0},"citationItems":[{"id":4,"uris":["http://zotero.org/users/local/DdFKlW40/items/87HG8K67"],"uri":["http://zotero.org/users/local/DdFKlW40/items/87HG8K67"],"itemData":{"id":4,"type":"article-journal","abstract":"It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players.","container-title":"Scandinavian Journal of Medicine &amp; Science in Sports","DOI":"10.1111/sms.13258","ISSN":"1600-0838","issue":"11","journalAbbreviation":"Scand J Med Sci Sports","language":"eng","note":"PMID: 29968944","page":"2330-2338","source":"PubMed","title":"Left ventricular function during exercise in trained pre-adolescent soccer players","volume":"28","author":[{"family":"Unnithan","given":"Viswanath B."},{"family":"Rowland","given":"Thomas W."},{"family":"George","given":"Keith"},{"family":"Lord","given":"Rachel"},{"family":"Oxborough","given":"David"}],"issued":{"date-parts":[["2018",11]]}}},{"id":249,"uris":["http://zotero.org/users/local/DdFKlW40/items/AL6Q586B"],"uri":["http://zotero.org/users/local/DdFKlW40/items/AL6Q586B"],"itemData":{"id":249,"type":"article-journal","abstract":"ROWLAND, T. W., M. GARRARD, S. MARWOOD, M. E. GUERRA, D. ROCHE, and V. B. UNNITHAN. Myocardial Performance during Progressive Exercise in Athletic Adolescent Males. Med. Sci. Sports Exerc., Vol. 41, No. 9, pp. 1721–1728, 2009. Purpose: The extent that enhanced ventricular function contributes to superior aerobic fitness of trained athletes is unclear. This study compared cardiovascular responses to progressive cycle exercise in 12 adolescent soccer players and 10 untrained boys with assessment of ventricular inotropic and relaxation properties by Doppler ultrasound techniques. Methods: Resting cardiac dimensions were measured by M-mode echocardiography. Stroke volume was estimated by the Doppler technique, and systolic function by peak aortic flow velocity and ejection flow rate. Diastolic transmitral pressure gradient was assessed by pulse wave peak E-wave velocity, ventricular relaxation properties by tissue Doppler imaging (E¶ velocity, adjusted for ventricular size), and ventricular filling pressure by E/E¶ ratio. Results: Size-adjusted cardiac dimensions were significantly greater in the athletes. Peak V˙ O2 values for the athletes and nonathletes were 57.4 T 4.8 and 44.4 T 6.6 mLIkgj1Iminj1, respectively. Maximal cardiac index and stroke index were greater in the athletes (11.10 T 1.52 vs 9.02 T 2.05 LIminj1Imj2; 59 T 8 vs 46 T 10 mLImj2). Athletes and nonathletes demonstrated similar maximal peak aortic velocity (231 T 20 and 208 T 45 cmIsj1, respectively) and ejection rate (13.3 T 1.0 and 12.5 T 2.8 mLIsj1Icmj2 Â 10j2, respectively). No significant group differences were observed in Emax (155 T 17 and 149 T 23 cmIsj1 for athletes and nonathletes, respectively), adjusted E¶max (5.9 T 1.2 and 5.8 T 1.2 cmIsj1Immj1 for athletes and nonathletes, respectively), and E/E¶max (265 T 40 and 262 T 56 for athletes and nonathletes, respectively). Conclusions: This study revealed no differences between young trained athletes and nonathletes in myocardial functional responses to progressive exercise, implying that greater aerobic fitness in these athletes reflected volume expansion of the cardiovascular system without contribution of enhanced systolic or diastolic ventricular function. Such findings should be considered limited to the context of young athletes with limited duration of athletic training.","container-title":"Medicine &amp; Science in Sports &amp; Exercise","DOI":"10.1249/MSS.0b013e3181a06cb5","ISSN":"0195-9131","issue":"9","language":"en","page":"1721-1728","source":"DOI.org (Crossref)","title":"Myocardial Performance during Progressive Exercise in Athletic Adolescent Males","volume":"41","author":[{"family":"Rowland","given":"Thomas W."},{"family":"Garrard","given":"Max"},{"family":"Marwood","given":"Simon"},{"family":"Guerra","given":"Miriam E."},{"family":"Roche","given":"Denise"},{"family":"Unnithan","given":"Viswanath B."}],"issued":{"date-parts":[["2009",9]]}}}],"schema":"https://github.com/citation-style-language/schema/raw/master/csl-citation.json"} </w:instrText>
      </w:r>
      <w:r w:rsidR="00F61472">
        <w:fldChar w:fldCharType="separate"/>
      </w:r>
      <w:r w:rsidR="00F61472" w:rsidRPr="00F61472">
        <w:rPr>
          <w:rFonts w:ascii="Calibri" w:hAnsi="Calibri" w:cs="Calibri"/>
          <w:szCs w:val="24"/>
          <w:vertAlign w:val="superscript"/>
        </w:rPr>
        <w:t>7,</w:t>
      </w:r>
      <w:r w:rsidR="00F61472">
        <w:rPr>
          <w:rFonts w:ascii="Calibri" w:hAnsi="Calibri" w:cs="Calibri"/>
          <w:szCs w:val="24"/>
          <w:vertAlign w:val="superscript"/>
        </w:rPr>
        <w:t xml:space="preserve"> </w:t>
      </w:r>
      <w:r w:rsidR="00F61472" w:rsidRPr="00F61472">
        <w:rPr>
          <w:rFonts w:ascii="Calibri" w:hAnsi="Calibri" w:cs="Calibri"/>
          <w:szCs w:val="24"/>
          <w:vertAlign w:val="superscript"/>
        </w:rPr>
        <w:t>8</w:t>
      </w:r>
      <w:r w:rsidR="00F61472">
        <w:fldChar w:fldCharType="end"/>
      </w:r>
      <w:r w:rsidR="00C77CF0">
        <w:t xml:space="preserve">. The </w:t>
      </w:r>
      <w:r w:rsidR="002514EF">
        <w:t>few</w:t>
      </w:r>
      <w:r w:rsidR="00CA73F7">
        <w:t xml:space="preserve"> in-exercise,</w:t>
      </w:r>
      <w:r w:rsidR="002514EF">
        <w:t xml:space="preserve"> cross-sectional</w:t>
      </w:r>
      <w:r w:rsidR="00C77CF0">
        <w:t xml:space="preserve"> studies </w:t>
      </w:r>
      <w:r w:rsidR="00CA73F7">
        <w:t>in pre-adolescent athletes</w:t>
      </w:r>
      <w:r w:rsidR="00C77CF0">
        <w:t xml:space="preserve"> have demonstrated greater global markers (</w:t>
      </w:r>
      <w:r w:rsidR="004279B0">
        <w:t>cardiac output index [</w:t>
      </w:r>
      <w:proofErr w:type="spellStart"/>
      <w:r w:rsidR="002514EF">
        <w:t>QIndex</w:t>
      </w:r>
      <w:proofErr w:type="spellEnd"/>
      <w:r w:rsidR="004279B0">
        <w:t>]</w:t>
      </w:r>
      <w:r w:rsidR="002514EF">
        <w:t xml:space="preserve"> and </w:t>
      </w:r>
      <w:r w:rsidR="004279B0">
        <w:t>stroke volume index [</w:t>
      </w:r>
      <w:proofErr w:type="spellStart"/>
      <w:r w:rsidR="002514EF">
        <w:t>SVIndex</w:t>
      </w:r>
      <w:proofErr w:type="spellEnd"/>
      <w:r w:rsidR="004279B0">
        <w:t>]</w:t>
      </w:r>
      <w:r w:rsidR="002514EF">
        <w:t>)</w:t>
      </w:r>
      <w:r w:rsidR="00C77CF0">
        <w:t xml:space="preserve"> of </w:t>
      </w:r>
      <w:r w:rsidR="00AC52BD">
        <w:t xml:space="preserve">LV </w:t>
      </w:r>
      <w:r w:rsidR="00C77CF0">
        <w:t>function at</w:t>
      </w:r>
      <w:r w:rsidR="00E456A0">
        <w:t xml:space="preserve"> the same </w:t>
      </w:r>
      <w:r w:rsidR="00C77CF0">
        <w:t>absolute</w:t>
      </w:r>
      <w:r w:rsidR="00AD0557">
        <w:fldChar w:fldCharType="begin"/>
      </w:r>
      <w:r w:rsidR="00B12F7F">
        <w:instrText xml:space="preserve"> ADDIN ZOTERO_ITEM CSL_CITATION {"citationID":"Kq9uJJK0","properties":{"formattedCitation":"\\super 6\\nosupersub{}","plainCitation":"6","noteIndex":0},"citationItems":[{"id":260,"uris":["http://zotero.org/users/local/DdFKlW40/items/5QB32FFP"],"uri":["http://zotero.org/users/local/DdFKlW40/items/5QB32FFP"],"itemData":{"id":260,"type":"article-journal","abstract":"Stroke volume (SV) response to exercise depends on changes in cardiac filling, intrinsic myocardial contractility and left ventricular afterload. The aim of the present study was to identify whether these variables are influenced by endurance training in pre-pubertal children during a maximal cycle test.","container-title":"Acta Physiologica Scandinavica","DOI":"10.1046/j.1365-201X.2002.00975.x","ISSN":"00016772","issue":"2","language":"en","page":"85-92","source":"DOI.org (Crossref)","title":"Central and peripheral cardiovascular adaptations to exercise in endurance-trained children: Cardiac responses to exercise in trained children","title-short":"Central and peripheral cardiovascular adaptations to exercise in endurance-trained children","volume":"175","author":[{"family":"Nottin","given":"S."},{"family":"Vinet","given":"A."},{"family":"Stecken","given":"F."},{"family":"N'Guyen","given":"L.-D."},{"family":"Ounissi","given":"F."},{"family":"Lecoq","given":"A.-M."},{"family":"Obert","given":"P."}],"issued":{"date-parts":[["2002",6]]}}}],"schema":"https://github.com/citation-style-language/schema/raw/master/csl-citation.json"} </w:instrText>
      </w:r>
      <w:r w:rsidR="00AD0557">
        <w:fldChar w:fldCharType="separate"/>
      </w:r>
      <w:r w:rsidR="00B12F7F" w:rsidRPr="00B12F7F">
        <w:rPr>
          <w:rFonts w:ascii="Calibri" w:hAnsi="Calibri" w:cs="Calibri"/>
          <w:szCs w:val="24"/>
          <w:vertAlign w:val="superscript"/>
        </w:rPr>
        <w:t>6</w:t>
      </w:r>
      <w:r w:rsidR="00AD0557">
        <w:fldChar w:fldCharType="end"/>
      </w:r>
      <w:r w:rsidR="002514EF">
        <w:t xml:space="preserve"> </w:t>
      </w:r>
      <w:r w:rsidR="00CA73F7">
        <w:t xml:space="preserve">and relative </w:t>
      </w:r>
      <w:r w:rsidR="00CA73F7" w:rsidRPr="00CA73F7">
        <w:t>(%VO</w:t>
      </w:r>
      <w:r w:rsidR="00CA73F7" w:rsidRPr="00CA73F7">
        <w:rPr>
          <w:vertAlign w:val="subscript"/>
        </w:rPr>
        <w:t>2</w:t>
      </w:r>
      <w:r w:rsidR="00CA73F7" w:rsidRPr="00CA73F7">
        <w:t>max)</w:t>
      </w:r>
      <w:r w:rsidR="00CA73F7">
        <w:t xml:space="preserve"> </w:t>
      </w:r>
      <w:r w:rsidR="00C77CF0">
        <w:t>submaximal</w:t>
      </w:r>
      <w:r w:rsidR="00AD0557">
        <w:fldChar w:fldCharType="begin"/>
      </w:r>
      <w:r w:rsidR="00B12F7F">
        <w:instrText xml:space="preserve"> ADDIN ZOTERO_ITEM CSL_CITATION {"citationID":"3gdUlQ61","properties":{"formattedCitation":"\\super 7\\nosupersub{}","plainCitation":"7","noteIndex":0},"citationItems":[{"id":4,"uris":["http://zotero.org/users/local/DdFKlW40/items/87HG8K67"],"uri":["http://zotero.org/users/local/DdFKlW40/items/87HG8K67"],"itemData":{"id":4,"type":"article-journal","abstract":"It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players.","container-title":"Scandinavian Journal of Medicine &amp; Science in Sports","DOI":"10.1111/sms.13258","ISSN":"1600-0838","issue":"11","journalAbbreviation":"Scand J Med Sci Sports","language":"eng","note":"PMID: 29968944","page":"2330-2338","source":"PubMed","title":"Left ventricular function during exercise in trained pre-adolescent soccer players","volume":"28","author":[{"family":"Unnithan","given":"Viswanath B."},{"family":"Rowland","given":"Thomas W."},{"family":"George","given":"Keith"},{"family":"Lord","given":"Rachel"},{"family":"Oxborough","given":"David"}],"issued":{"date-parts":[["2018",11]]}}}],"schema":"https://github.com/citation-style-language/schema/raw/master/csl-citation.json"} </w:instrText>
      </w:r>
      <w:r w:rsidR="00AD0557">
        <w:fldChar w:fldCharType="separate"/>
      </w:r>
      <w:r w:rsidR="00B12F7F" w:rsidRPr="00B12F7F">
        <w:rPr>
          <w:rFonts w:ascii="Calibri" w:hAnsi="Calibri" w:cs="Calibri"/>
          <w:szCs w:val="24"/>
          <w:vertAlign w:val="superscript"/>
        </w:rPr>
        <w:t>7</w:t>
      </w:r>
      <w:r w:rsidR="00AD0557">
        <w:fldChar w:fldCharType="end"/>
      </w:r>
      <w:r w:rsidR="00E456A0">
        <w:t xml:space="preserve"> </w:t>
      </w:r>
      <w:r w:rsidR="00C77CF0">
        <w:t>intensities in end</w:t>
      </w:r>
      <w:r w:rsidR="002514EF">
        <w:t xml:space="preserve">urance trained and </w:t>
      </w:r>
      <w:r w:rsidR="004279B0">
        <w:t>SP</w:t>
      </w:r>
      <w:r w:rsidR="00F40DBD">
        <w:t>,</w:t>
      </w:r>
      <w:r w:rsidR="002514EF">
        <w:t xml:space="preserve"> respectively</w:t>
      </w:r>
      <w:r w:rsidR="00F40DBD">
        <w:t>,</w:t>
      </w:r>
      <w:r w:rsidR="002514EF">
        <w:t xml:space="preserve"> when compared to recreationally active control </w:t>
      </w:r>
      <w:r w:rsidR="00655090">
        <w:t xml:space="preserve">(CON) </w:t>
      </w:r>
      <w:r w:rsidR="002514EF">
        <w:t xml:space="preserve">participants. </w:t>
      </w:r>
      <w:r w:rsidR="00E03D52">
        <w:t xml:space="preserve">This pattern of superior </w:t>
      </w:r>
      <w:proofErr w:type="spellStart"/>
      <w:r w:rsidR="00E03D52">
        <w:t>SVIndex</w:t>
      </w:r>
      <w:proofErr w:type="spellEnd"/>
      <w:r w:rsidR="00E03D52">
        <w:t xml:space="preserve"> was also noted at absolute submaximal intensities in adolescent (14.6 years) </w:t>
      </w:r>
      <w:r w:rsidR="004279B0">
        <w:t>SP</w:t>
      </w:r>
      <w:r w:rsidR="00AD0557">
        <w:fldChar w:fldCharType="begin"/>
      </w:r>
      <w:r w:rsidR="00B12F7F">
        <w:instrText xml:space="preserve"> ADDIN ZOTERO_ITEM CSL_CITATION {"citationID":"VQyRDiVK","properties":{"formattedCitation":"\\super 8\\nosupersub{}","plainCitation":"8","noteIndex":0},"citationItems":[{"id":249,"uris":["http://zotero.org/users/local/DdFKlW40/items/AL6Q586B"],"uri":["http://zotero.org/users/local/DdFKlW40/items/AL6Q586B"],"itemData":{"id":249,"type":"article-journal","abstract":"ROWLAND, T. W., M. GARRARD, S. MARWOOD, M. E. GUERRA, D. ROCHE, and V. B. UNNITHAN. Myocardial Performance during Progressive Exercise in Athletic Adolescent Males. Med. Sci. Sports Exerc., Vol. 41, No. 9, pp. 1721–1728, 2009. Purpose: The extent that enhanced ventricular function contributes to superior aerobic fitness of trained athletes is unclear. This study compared cardiovascular responses to progressive cycle exercise in 12 adolescent soccer players and 10 untrained boys with assessment of ventricular inotropic and relaxation properties by Doppler ultrasound techniques. Methods: Resting cardiac dimensions were measured by M-mode echocardiography. Stroke volume was estimated by the Doppler technique, and systolic function by peak aortic flow velocity and ejection flow rate. Diastolic transmitral pressure gradient was assessed by pulse wave peak E-wave velocity, ventricular relaxation properties by tissue Doppler imaging (E¶ velocity, adjusted for ventricular size), and ventricular filling pressure by E/E¶ ratio. Results: Size-adjusted cardiac dimensions were significantly greater in the athletes. Peak V˙ O2 values for the athletes and nonathletes were 57.4 T 4.8 and 44.4 T 6.6 mLIkgj1Iminj1, respectively. Maximal cardiac index and stroke index were greater in the athletes (11.10 T 1.52 vs 9.02 T 2.05 LIminj1Imj2; 59 T 8 vs 46 T 10 mLImj2). Athletes and nonathletes demonstrated similar maximal peak aortic velocity (231 T 20 and 208 T 45 cmIsj1, respectively) and ejection rate (13.3 T 1.0 and 12.5 T 2.8 mLIsj1Icmj2 Â 10j2, respectively). No significant group differences were observed in Emax (155 T 17 and 149 T 23 cmIsj1 for athletes and nonathletes, respectively), adjusted E¶max (5.9 T 1.2 and 5.8 T 1.2 cmIsj1Immj1 for athletes and nonathletes, respectively), and E/E¶max (265 T 40 and 262 T 56 for athletes and nonathletes, respectively). Conclusions: This study revealed no differences between young trained athletes and nonathletes in myocardial functional responses to progressive exercise, implying that greater aerobic fitness in these athletes reflected volume expansion of the cardiovascular system without contribution of enhanced systolic or diastolic ventricular function. Such findings should be considered limited to the context of young athletes with limited duration of athletic training.","container-title":"Medicine &amp; Science in Sports &amp; Exercise","DOI":"10.1249/MSS.0b013e3181a06cb5","ISSN":"0195-9131","issue":"9","language":"en","page":"1721-1728","source":"DOI.org (Crossref)","title":"Myocardial Performance during Progressive Exercise in Athletic Adolescent Males","volume":"41","author":[{"family":"Rowland","given":"Thomas W."},{"family":"Garrard","given":"Max"},{"family":"Marwood","given":"Simon"},{"family":"Guerra","given":"Miriam E."},{"family":"Roche","given":"Denise"},{"family":"Unnithan","given":"Viswanath B."}],"issued":{"date-parts":[["2009",9]]}}}],"schema":"https://github.com/citation-style-language/schema/raw/master/csl-citation.json"} </w:instrText>
      </w:r>
      <w:r w:rsidR="00AD0557">
        <w:fldChar w:fldCharType="separate"/>
      </w:r>
      <w:r w:rsidR="00B12F7F" w:rsidRPr="00B12F7F">
        <w:rPr>
          <w:rFonts w:ascii="Calibri" w:hAnsi="Calibri" w:cs="Calibri"/>
          <w:szCs w:val="24"/>
          <w:vertAlign w:val="superscript"/>
        </w:rPr>
        <w:t>8</w:t>
      </w:r>
      <w:r w:rsidR="00AD0557">
        <w:fldChar w:fldCharType="end"/>
      </w:r>
      <w:r w:rsidR="00E456A0">
        <w:t xml:space="preserve"> </w:t>
      </w:r>
      <w:r w:rsidR="00E03D52">
        <w:t>when compared to their recreationally active peers.</w:t>
      </w:r>
      <w:r w:rsidR="009249FF">
        <w:t xml:space="preserve"> </w:t>
      </w:r>
    </w:p>
    <w:p w14:paraId="72D75CD0" w14:textId="775CD14C" w:rsidR="009249FF" w:rsidRDefault="00F40DBD" w:rsidP="0025447A">
      <w:pPr>
        <w:spacing w:line="360" w:lineRule="auto"/>
      </w:pPr>
      <w:r>
        <w:t>Moreover, i</w:t>
      </w:r>
      <w:r w:rsidR="00E03D52">
        <w:t xml:space="preserve">nterrogation of cardiac function using tissue-doppler echocardiography (TDI) demonstrated no differences in systolic function in pre-and post-adolescent </w:t>
      </w:r>
      <w:r w:rsidR="004279B0">
        <w:t>SP</w:t>
      </w:r>
      <w:r w:rsidR="00E03D52">
        <w:t xml:space="preserve"> compared to their respective recreationally active peers when compared at relative </w:t>
      </w:r>
      <w:r w:rsidR="00AD0557">
        <w:fldChar w:fldCharType="begin"/>
      </w:r>
      <w:r w:rsidR="00B12F7F">
        <w:instrText xml:space="preserve"> ADDIN ZOTERO_ITEM CSL_CITATION {"citationID":"5npTicWj","properties":{"formattedCitation":"\\super 7\\nosupersub{}","plainCitation":"7","noteIndex":0},"citationItems":[{"id":4,"uris":["http://zotero.org/users/local/DdFKlW40/items/87HG8K67"],"uri":["http://zotero.org/users/local/DdFKlW40/items/87HG8K67"],"itemData":{"id":4,"type":"article-journal","abstract":"It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players.","container-title":"Scandinavian Journal of Medicine &amp; Science in Sports","DOI":"10.1111/sms.13258","ISSN":"1600-0838","issue":"11","journalAbbreviation":"Scand J Med Sci Sports","language":"eng","note":"PMID: 29968944","page":"2330-2338","source":"PubMed","title":"Left ventricular function during exercise in trained pre-adolescent soccer players","volume":"28","author":[{"family":"Unnithan","given":"Viswanath B."},{"family":"Rowland","given":"Thomas W."},{"family":"George","given":"Keith"},{"family":"Lord","given":"Rachel"},{"family":"Oxborough","given":"David"}],"issued":{"date-parts":[["2018",11]]}}}],"schema":"https://github.com/citation-style-language/schema/raw/master/csl-citation.json"} </w:instrText>
      </w:r>
      <w:r w:rsidR="00AD0557">
        <w:fldChar w:fldCharType="separate"/>
      </w:r>
      <w:r w:rsidR="00B12F7F" w:rsidRPr="00B12F7F">
        <w:rPr>
          <w:rFonts w:ascii="Calibri" w:hAnsi="Calibri" w:cs="Calibri"/>
          <w:szCs w:val="24"/>
          <w:vertAlign w:val="superscript"/>
        </w:rPr>
        <w:t>7</w:t>
      </w:r>
      <w:r w:rsidR="00AD0557">
        <w:fldChar w:fldCharType="end"/>
      </w:r>
      <w:r w:rsidR="004059EB">
        <w:t xml:space="preserve"> and</w:t>
      </w:r>
      <w:r w:rsidR="00E03D52">
        <w:t xml:space="preserve"> absolute</w:t>
      </w:r>
      <w:r w:rsidR="00AD0557">
        <w:fldChar w:fldCharType="begin"/>
      </w:r>
      <w:r w:rsidR="00B12F7F">
        <w:instrText xml:space="preserve"> ADDIN ZOTERO_ITEM CSL_CITATION {"citationID":"qGQoI0MB","properties":{"formattedCitation":"\\super 8\\nosupersub{}","plainCitation":"8","noteIndex":0},"citationItems":[{"id":249,"uris":["http://zotero.org/users/local/DdFKlW40/items/AL6Q586B"],"uri":["http://zotero.org/users/local/DdFKlW40/items/AL6Q586B"],"itemData":{"id":249,"type":"article-journal","abstract":"ROWLAND, T. W., M. GARRARD, S. MARWOOD, M. E. GUERRA, D. ROCHE, and V. B. UNNITHAN. Myocardial Performance during Progressive Exercise in Athletic Adolescent Males. Med. Sci. Sports Exerc., Vol. 41, No. 9, pp. 1721–1728, 2009. Purpose: The extent that enhanced ventricular function contributes to superior aerobic fitness of trained athletes is unclear. This study compared cardiovascular responses to progressive cycle exercise in 12 adolescent soccer players and 10 untrained boys with assessment of ventricular inotropic and relaxation properties by Doppler ultrasound techniques. Methods: Resting cardiac dimensions were measured by M-mode echocardiography. Stroke volume was estimated by the Doppler technique, and systolic function by peak aortic flow velocity and ejection flow rate. Diastolic transmitral pressure gradient was assessed by pulse wave peak E-wave velocity, ventricular relaxation properties by tissue Doppler imaging (E¶ velocity, adjusted for ventricular size), and ventricular filling pressure by E/E¶ ratio. Results: Size-adjusted cardiac dimensions were significantly greater in the athletes. Peak V˙ O2 values for the athletes and nonathletes were 57.4 T 4.8 and 44.4 T 6.6 mLIkgj1Iminj1, respectively. Maximal cardiac index and stroke index were greater in the athletes (11.10 T 1.52 vs 9.02 T 2.05 LIminj1Imj2; 59 T 8 vs 46 T 10 mLImj2). Athletes and nonathletes demonstrated similar maximal peak aortic velocity (231 T 20 and 208 T 45 cmIsj1, respectively) and ejection rate (13.3 T 1.0 and 12.5 T 2.8 mLIsj1Icmj2 Â 10j2, respectively). No significant group differences were observed in Emax (155 T 17 and 149 T 23 cmIsj1 for athletes and nonathletes, respectively), adjusted E¶max (5.9 T 1.2 and 5.8 T 1.2 cmIsj1Immj1 for athletes and nonathletes, respectively), and E/E¶max (265 T 40 and 262 T 56 for athletes and nonathletes, respectively). Conclusions: This study revealed no differences between young trained athletes and nonathletes in myocardial functional responses to progressive exercise, implying that greater aerobic fitness in these athletes reflected volume expansion of the cardiovascular system without contribution of enhanced systolic or diastolic ventricular function. Such findings should be considered limited to the context of young athletes with limited duration of athletic training.","container-title":"Medicine &amp; Science in Sports &amp; Exercise","DOI":"10.1249/MSS.0b013e3181a06cb5","ISSN":"0195-9131","issue":"9","language":"en","page":"1721-1728","source":"DOI.org (Crossref)","title":"Myocardial Performance during Progressive Exercise in Athletic Adolescent Males","volume":"41","author":[{"family":"Rowland","given":"Thomas W."},{"family":"Garrard","given":"Max"},{"family":"Marwood","given":"Simon"},{"family":"Guerra","given":"Miriam E."},{"family":"Roche","given":"Denise"},{"family":"Unnithan","given":"Viswanath B."}],"issued":{"date-parts":[["2009",9]]}}}],"schema":"https://github.com/citation-style-language/schema/raw/master/csl-citation.json"} </w:instrText>
      </w:r>
      <w:r w:rsidR="00AD0557">
        <w:fldChar w:fldCharType="separate"/>
      </w:r>
      <w:r w:rsidR="00B12F7F" w:rsidRPr="00B12F7F">
        <w:rPr>
          <w:rFonts w:ascii="Calibri" w:hAnsi="Calibri" w:cs="Calibri"/>
          <w:szCs w:val="24"/>
          <w:vertAlign w:val="superscript"/>
        </w:rPr>
        <w:t>8</w:t>
      </w:r>
      <w:r w:rsidR="00AD0557">
        <w:fldChar w:fldCharType="end"/>
      </w:r>
      <w:r w:rsidR="00E03D52">
        <w:t xml:space="preserve"> exercise intensities</w:t>
      </w:r>
      <w:r w:rsidR="004279B0">
        <w:t>,</w:t>
      </w:r>
      <w:r w:rsidR="00E03D52">
        <w:t xml:space="preserve"> respectively</w:t>
      </w:r>
      <w:r w:rsidR="007A21EF">
        <w:t>. Evidence d</w:t>
      </w:r>
      <w:r w:rsidR="004279B0">
        <w:t>oes</w:t>
      </w:r>
      <w:r w:rsidR="007A21EF">
        <w:t xml:space="preserve"> exist, however</w:t>
      </w:r>
      <w:r w:rsidR="004279B0">
        <w:t>,</w:t>
      </w:r>
      <w:r w:rsidR="007A21EF">
        <w:t xml:space="preserve"> for superior diastolic function (E) in the </w:t>
      </w:r>
      <w:r w:rsidR="004279B0">
        <w:t xml:space="preserve">SP </w:t>
      </w:r>
      <w:r w:rsidR="007A21EF">
        <w:t xml:space="preserve">exercising at the same relative submaximal work load </w:t>
      </w:r>
      <w:r>
        <w:t xml:space="preserve">than </w:t>
      </w:r>
      <w:r w:rsidR="007A21EF">
        <w:t xml:space="preserve">their recreationally active </w:t>
      </w:r>
      <w:r w:rsidR="00655090">
        <w:t xml:space="preserve">CON </w:t>
      </w:r>
      <w:r w:rsidR="007A21EF">
        <w:t>group</w:t>
      </w:r>
      <w:r w:rsidR="00AD0557">
        <w:fldChar w:fldCharType="begin"/>
      </w:r>
      <w:r w:rsidR="00B12F7F">
        <w:instrText xml:space="preserve"> ADDIN ZOTERO_ITEM CSL_CITATION {"citationID":"AFTpdwtr","properties":{"formattedCitation":"\\super 7\\nosupersub{}","plainCitation":"7","noteIndex":0},"citationItems":[{"id":4,"uris":["http://zotero.org/users/local/DdFKlW40/items/87HG8K67"],"uri":["http://zotero.org/users/local/DdFKlW40/items/87HG8K67"],"itemData":{"id":4,"type":"article-journal","abstract":"It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players.","container-title":"Scandinavian Journal of Medicine &amp; Science in Sports","DOI":"10.1111/sms.13258","ISSN":"1600-0838","issue":"11","journalAbbreviation":"Scand J Med Sci Sports","language":"eng","note":"PMID: 29968944","page":"2330-2338","source":"PubMed","title":"Left ventricular function during exercise in trained pre-adolescent soccer players","volume":"28","author":[{"family":"Unnithan","given":"Viswanath B."},{"family":"Rowland","given":"Thomas W."},{"family":"George","given":"Keith"},{"family":"Lord","given":"Rachel"},{"family":"Oxborough","given":"David"}],"issued":{"date-parts":[["2018",11]]}}}],"schema":"https://github.com/citation-style-language/schema/raw/master/csl-citation.json"} </w:instrText>
      </w:r>
      <w:r w:rsidR="00AD0557">
        <w:fldChar w:fldCharType="separate"/>
      </w:r>
      <w:r w:rsidR="00B12F7F" w:rsidRPr="00B12F7F">
        <w:rPr>
          <w:rFonts w:ascii="Calibri" w:hAnsi="Calibri" w:cs="Calibri"/>
          <w:szCs w:val="24"/>
          <w:vertAlign w:val="superscript"/>
        </w:rPr>
        <w:t>7</w:t>
      </w:r>
      <w:r w:rsidR="00AD0557">
        <w:fldChar w:fldCharType="end"/>
      </w:r>
      <w:r w:rsidR="007A21EF">
        <w:t xml:space="preserve">. This difference did not manifest itself in the adolescent </w:t>
      </w:r>
      <w:r w:rsidR="004279B0">
        <w:t xml:space="preserve">SP </w:t>
      </w:r>
      <w:r w:rsidR="007A21EF">
        <w:t>exercising at the same absolute submaximal workload</w:t>
      </w:r>
      <w:r w:rsidR="009249FF">
        <w:t xml:space="preserve"> as their recreationally active peers</w:t>
      </w:r>
      <w:r w:rsidR="00AD0557">
        <w:fldChar w:fldCharType="begin"/>
      </w:r>
      <w:r w:rsidR="00B12F7F">
        <w:instrText xml:space="preserve"> ADDIN ZOTERO_ITEM CSL_CITATION {"citationID":"eLgOWcAc","properties":{"formattedCitation":"\\super 8\\nosupersub{}","plainCitation":"8","noteIndex":0},"citationItems":[{"id":249,"uris":["http://zotero.org/users/local/DdFKlW40/items/AL6Q586B"],"uri":["http://zotero.org/users/local/DdFKlW40/items/AL6Q586B"],"itemData":{"id":249,"type":"article-journal","abstract":"ROWLAND, T. W., M. GARRARD, S. MARWOOD, M. E. GUERRA, D. ROCHE, and V. B. UNNITHAN. Myocardial Performance during Progressive Exercise in Athletic Adolescent Males. Med. Sci. Sports Exerc., Vol. 41, No. 9, pp. 1721–1728, 2009. Purpose: The extent that enhanced ventricular function contributes to superior aerobic fitness of trained athletes is unclear. This study compared cardiovascular responses to progressive cycle exercise in 12 adolescent soccer players and 10 untrained boys with assessment of ventricular inotropic and relaxation properties by Doppler ultrasound techniques. Methods: Resting cardiac dimensions were measured by M-mode echocardiography. Stroke volume was estimated by the Doppler technique, and systolic function by peak aortic flow velocity and ejection flow rate. Diastolic transmitral pressure gradient was assessed by pulse wave peak E-wave velocity, ventricular relaxation properties by tissue Doppler imaging (E¶ velocity, adjusted for ventricular size), and ventricular filling pressure by E/E¶ ratio. Results: Size-adjusted cardiac dimensions were significantly greater in the athletes. Peak V˙ O2 values for the athletes and nonathletes were 57.4 T 4.8 and 44.4 T 6.6 mLIkgj1Iminj1, respectively. Maximal cardiac index and stroke index were greater in the athletes (11.10 T 1.52 vs 9.02 T 2.05 LIminj1Imj2; 59 T 8 vs 46 T 10 mLImj2). Athletes and nonathletes demonstrated similar maximal peak aortic velocity (231 T 20 and 208 T 45 cmIsj1, respectively) and ejection rate (13.3 T 1.0 and 12.5 T 2.8 mLIsj1Icmj2 Â 10j2, respectively). No significant group differences were observed in Emax (155 T 17 and 149 T 23 cmIsj1 for athletes and nonathletes, respectively), adjusted E¶max (5.9 T 1.2 and 5.8 T 1.2 cmIsj1Immj1 for athletes and nonathletes, respectively), and E/E¶max (265 T 40 and 262 T 56 for athletes and nonathletes, respectively). Conclusions: This study revealed no differences between young trained athletes and nonathletes in myocardial functional responses to progressive exercise, implying that greater aerobic fitness in these athletes reflected volume expansion of the cardiovascular system without contribution of enhanced systolic or diastolic ventricular function. Such findings should be considered limited to the context of young athletes with limited duration of athletic training.","container-title":"Medicine &amp; Science in Sports &amp; Exercise","DOI":"10.1249/MSS.0b013e3181a06cb5","ISSN":"0195-9131","issue":"9","language":"en","page":"1721-1728","source":"DOI.org (Crossref)","title":"Myocardial Performance during Progressive Exercise in Athletic Adolescent Males","volume":"41","author":[{"family":"Rowland","given":"Thomas W."},{"family":"Garrard","given":"Max"},{"family":"Marwood","given":"Simon"},{"family":"Guerra","given":"Miriam E."},{"family":"Roche","given":"Denise"},{"family":"Unnithan","given":"Viswanath B."}],"issued":{"date-parts":[["2009",9]]}}}],"schema":"https://github.com/citation-style-language/schema/raw/master/csl-citation.json"} </w:instrText>
      </w:r>
      <w:r w:rsidR="00AD0557">
        <w:fldChar w:fldCharType="separate"/>
      </w:r>
      <w:r w:rsidR="00B12F7F" w:rsidRPr="00B12F7F">
        <w:rPr>
          <w:rFonts w:ascii="Calibri" w:hAnsi="Calibri" w:cs="Calibri"/>
          <w:szCs w:val="24"/>
          <w:vertAlign w:val="superscript"/>
        </w:rPr>
        <w:t>8</w:t>
      </w:r>
      <w:r w:rsidR="00AD0557">
        <w:fldChar w:fldCharType="end"/>
      </w:r>
      <w:r>
        <w:t>, thus highlighting the importance of assessment at relative intensities.</w:t>
      </w:r>
    </w:p>
    <w:p w14:paraId="229A7072" w14:textId="347AC1DE" w:rsidR="00DA32CF" w:rsidRDefault="00F40DBD" w:rsidP="0025447A">
      <w:pPr>
        <w:spacing w:line="360" w:lineRule="auto"/>
      </w:pPr>
      <w:r>
        <w:t>A</w:t>
      </w:r>
      <w:r w:rsidR="00E07768">
        <w:t>dvancements in two-dimensional speckle tracking echocardiography</w:t>
      </w:r>
      <w:r w:rsidR="004703F9">
        <w:t xml:space="preserve"> (2D STE)</w:t>
      </w:r>
      <w:r w:rsidR="00E07768">
        <w:t xml:space="preserve"> have enabled cardiac strain </w:t>
      </w:r>
      <w:r w:rsidR="00E03F9D">
        <w:t>(</w:t>
      </w:r>
      <w:r w:rsidR="00E03F9D" w:rsidRPr="00014162">
        <w:rPr>
          <w:rFonts w:hint="eastAsia"/>
        </w:rPr>
        <w:t>ε</w:t>
      </w:r>
      <w:r w:rsidR="00E03F9D">
        <w:t>)</w:t>
      </w:r>
      <w:r w:rsidR="00361704">
        <w:t xml:space="preserve"> </w:t>
      </w:r>
      <w:r w:rsidR="00E07768">
        <w:t xml:space="preserve">to be </w:t>
      </w:r>
      <w:r w:rsidR="00DA32CF">
        <w:t>evaluated</w:t>
      </w:r>
      <w:r w:rsidR="00E07768">
        <w:t xml:space="preserve"> during exercise. </w:t>
      </w:r>
      <w:r w:rsidR="002840AE">
        <w:t>In particular, longitudinal</w:t>
      </w:r>
      <w:r w:rsidR="00E03F9D" w:rsidRPr="00E03F9D">
        <w:rPr>
          <w:rFonts w:hint="eastAsia"/>
        </w:rPr>
        <w:t xml:space="preserve"> </w:t>
      </w:r>
      <w:r w:rsidR="00E03F9D" w:rsidRPr="00014162">
        <w:rPr>
          <w:rFonts w:hint="eastAsia"/>
        </w:rPr>
        <w:t>ε</w:t>
      </w:r>
      <w:r w:rsidR="00E03F9D">
        <w:t xml:space="preserve"> </w:t>
      </w:r>
      <w:r w:rsidR="002840AE">
        <w:t>is the most commonly assessed marker of LV systolic function and also provides greater insight to LV pump function than conventionally derived ejection fraction</w:t>
      </w:r>
      <w:r w:rsidR="008C42D0">
        <w:fldChar w:fldCharType="begin"/>
      </w:r>
      <w:r w:rsidR="00B12F7F">
        <w:instrText xml:space="preserve"> ADDIN ZOTERO_ITEM CSL_CITATION {"citationID":"uikLJgQz","properties":{"formattedCitation":"\\super 9\\nosupersub{}","plainCitation":"9","noteIndex":0},"citationItems":[{"id":298,"uris":["http://zotero.org/users/local/DdFKlW40/items/ZTDBJMSA"],"uri":["http://zotero.org/users/local/DdFKlW40/items/ZTDBJMSA"],"itemData":{"id":298,"type":"article-journal","container-title":"Heart","DOI":"10.1136/hrt.2007.141002","ISSN":"1355-6037","issue":"9","journalAbbreviation":"Heart","language":"en","page":"716-722","source":"DOI.org (Crossref)","title":"Two dimensional speckle tracking echocardiography: basic principles","title-short":"Two dimensional speckle tracking echocardiography","volume":"96","author":[{"family":"Blessberger","given":"H."},{"family":"Binder","given":"T."}],"issued":{"date-parts":[["2010",5,1]]}}}],"schema":"https://github.com/citation-style-language/schema/raw/master/csl-citation.json"} </w:instrText>
      </w:r>
      <w:r w:rsidR="008C42D0">
        <w:fldChar w:fldCharType="separate"/>
      </w:r>
      <w:r w:rsidR="00B12F7F" w:rsidRPr="00B12F7F">
        <w:rPr>
          <w:rFonts w:ascii="Calibri" w:hAnsi="Calibri" w:cs="Calibri"/>
          <w:szCs w:val="24"/>
          <w:vertAlign w:val="superscript"/>
        </w:rPr>
        <w:t>9</w:t>
      </w:r>
      <w:r w:rsidR="008C42D0">
        <w:fldChar w:fldCharType="end"/>
      </w:r>
      <w:r w:rsidR="002840AE">
        <w:t xml:space="preserve">. </w:t>
      </w:r>
      <w:r w:rsidR="00E07768">
        <w:t xml:space="preserve">The </w:t>
      </w:r>
      <w:r>
        <w:t xml:space="preserve">scant quantity of literature </w:t>
      </w:r>
      <w:r w:rsidR="00E07768">
        <w:t xml:space="preserve">has demonstrated no significant difference in peak global longitudinal </w:t>
      </w:r>
      <w:r w:rsidR="00E03F9D" w:rsidRPr="00014162">
        <w:rPr>
          <w:rFonts w:hint="eastAsia"/>
        </w:rPr>
        <w:t>ε</w:t>
      </w:r>
      <w:r w:rsidR="00DA32CF">
        <w:t xml:space="preserve"> at the same relative exercise intensity when </w:t>
      </w:r>
      <w:r w:rsidR="00DA32CF">
        <w:lastRenderedPageBreak/>
        <w:t xml:space="preserve">comparing  pre-adolescent </w:t>
      </w:r>
      <w:r w:rsidR="004279B0">
        <w:t xml:space="preserve">SP </w:t>
      </w:r>
      <w:r w:rsidR="00DA32CF">
        <w:t xml:space="preserve">and recreationally active </w:t>
      </w:r>
      <w:r w:rsidR="00655090">
        <w:t xml:space="preserve">CON </w:t>
      </w:r>
      <w:r w:rsidR="00DA32CF">
        <w:t>participants</w:t>
      </w:r>
      <w:r w:rsidR="00AD0557">
        <w:fldChar w:fldCharType="begin"/>
      </w:r>
      <w:r w:rsidR="00B12F7F">
        <w:instrText xml:space="preserve"> ADDIN ZOTERO_ITEM CSL_CITATION {"citationID":"NHQkaqVS","properties":{"formattedCitation":"\\super 7\\nosupersub{}","plainCitation":"7","noteIndex":0},"citationItems":[{"id":4,"uris":["http://zotero.org/users/local/DdFKlW40/items/87HG8K67"],"uri":["http://zotero.org/users/local/DdFKlW40/items/87HG8K67"],"itemData":{"id":4,"type":"article-journal","abstract":"It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players.","container-title":"Scandinavian Journal of Medicine &amp; Science in Sports","DOI":"10.1111/sms.13258","ISSN":"1600-0838","issue":"11","journalAbbreviation":"Scand J Med Sci Sports","language":"eng","note":"PMID: 29968944","page":"2330-2338","source":"PubMed","title":"Left ventricular function during exercise in trained pre-adolescent soccer players","volume":"28","author":[{"family":"Unnithan","given":"Viswanath B."},{"family":"Rowland","given":"Thomas W."},{"family":"George","given":"Keith"},{"family":"Lord","given":"Rachel"},{"family":"Oxborough","given":"David"}],"issued":{"date-parts":[["2018",11]]}}}],"schema":"https://github.com/citation-style-language/schema/raw/master/csl-citation.json"} </w:instrText>
      </w:r>
      <w:r w:rsidR="00AD0557">
        <w:fldChar w:fldCharType="separate"/>
      </w:r>
      <w:r w:rsidR="00B12F7F" w:rsidRPr="00B12F7F">
        <w:rPr>
          <w:rFonts w:ascii="Calibri" w:hAnsi="Calibri" w:cs="Calibri"/>
          <w:szCs w:val="24"/>
          <w:vertAlign w:val="superscript"/>
        </w:rPr>
        <w:t>7</w:t>
      </w:r>
      <w:r w:rsidR="00AD0557">
        <w:fldChar w:fldCharType="end"/>
      </w:r>
      <w:r w:rsidR="00DA32CF">
        <w:t xml:space="preserve">. Increasing peak, global longitudinal </w:t>
      </w:r>
      <w:r w:rsidR="00E03F9D" w:rsidRPr="00014162">
        <w:rPr>
          <w:rFonts w:hint="eastAsia"/>
        </w:rPr>
        <w:t>ε</w:t>
      </w:r>
      <w:r w:rsidR="00DA32CF">
        <w:t xml:space="preserve"> during</w:t>
      </w:r>
      <w:r w:rsidR="009249FF">
        <w:t xml:space="preserve"> incremental</w:t>
      </w:r>
      <w:r w:rsidR="00DA32CF">
        <w:t xml:space="preserve"> submaximal exercise to a point of plateau was also noted within a group of</w:t>
      </w:r>
      <w:r w:rsidR="00647DFD">
        <w:t xml:space="preserve"> recreationally active (13.2 years</w:t>
      </w:r>
      <w:r w:rsidR="00361704">
        <w:t xml:space="preserve"> of age</w:t>
      </w:r>
      <w:r w:rsidR="00647DFD">
        <w:t>) and</w:t>
      </w:r>
      <w:r w:rsidR="00DA32CF">
        <w:t xml:space="preserve"> elite adolescent (15.4 years</w:t>
      </w:r>
      <w:r w:rsidR="00361704">
        <w:t xml:space="preserve"> of age</w:t>
      </w:r>
      <w:r w:rsidR="00DA32CF">
        <w:t xml:space="preserve">) </w:t>
      </w:r>
      <w:r w:rsidR="004279B0">
        <w:t>SP</w:t>
      </w:r>
      <w:r w:rsidR="00AD0557">
        <w:fldChar w:fldCharType="begin"/>
      </w:r>
      <w:r w:rsidR="00B12F7F">
        <w:instrText xml:space="preserve"> ADDIN ZOTERO_ITEM CSL_CITATION {"citationID":"64wqW0x9","properties":{"formattedCitation":"\\super 10\\nosupersub{}","plainCitation":"10","noteIndex":0},"citationItems":[{"id":57,"uris":["http://zotero.org/users/local/DdFKlW40/items/984BY25L"],"uri":["http://zotero.org/users/local/DdFKlW40/items/984BY25L"],"itemData":{"id":57,"type":"article-journal","abstract":"Background left ventricular (LV) and right ventricular (RV) myocardial reserve during exercise in adolescents has not been directly characterized. The aim of this study was to quantify myocardial performance response to exercise by using two-dimensional (2-D) speckle tracking echocardiography and describe the relationship between myocardial reserve, respiratory, and metabolic exercise parameters. A total of 23 healthy boys and girls (mean age 13.2 ± 2.7 yr; stature 159.1 ± 16.4 cm; body mass 49.5 ± 16.6 kg; BSA 1.47 ± 0.33 m(2)) completed an incremental cardiopulmonary exercise test (25 W · 3 min increments) with simultaneous acquisition of 2-D transthoracic echocardiography at rest, each exercise stage up to 100 W, and in recovery at 2 min and 10 min. Two-dimensional LV (LV Sl) and RV (RV Sl) longitudinal strain and LV circumferential strain (LV Sc) were analyzed to define the relationship between myocardial performance reserve and metabolic exercise parameters. Participants achieved a peak oxygen uptake (V̇o 2peak) of 40.6 ± 8.9 ml · kg(-1) · min(-1) and a work rate of 154 ± 42 W. LV Sl and LV Sc and RV Sl increased significantly across work rates (P &lt; 0.05). LV Sl during exercise was significantly correlated to resting strain, V̇o 2peak, oxygen pulse, and work rate (0.530 ≤ r ≤ 0.784, P &lt; 0.05). This study identifies a positive and moderate relationship between LV and RV myocardial performance and metabolic parameters during exercise by using a novel methodology. Relationships detected present novel data directly describing myocardial adaptation at different stages of exercise and recovery that in the future can help directly assess cardiac reserve in patients with cardiac pathology.","container-title":"American Journal of Physiology. Heart and Circulatory Physiology","DOI":"10.1152/ajpheart.00627.2015","ISSN":"1522-1539","issue":"12","journalAbbreviation":"Am. J. Physiol. Heart Circ. Physiol.","language":"eng","note":"PMID: 26475589\nPMCID: PMC4698429","page":"H2067-2076","source":"PubMed","title":"The relationship between biventricular myocardial performance and metabolic parameters during incremental exercise and recovery in healthy adolescents","volume":"309","author":[{"family":"Pieles","given":"Guido E."},{"family":"Gowing","given":"Lucy"},{"family":"Forsey","given":"Jonathan"},{"family":"Ramanujam","given":"Paramanantham"},{"family":"Miller","given":"Felicity"},{"family":"Stuart","given":"A. Graham"},{"family":"Williams","given":"Craig A."}],"issued":{"date-parts":[["2015",12,15]]}}}],"schema":"https://github.com/citation-style-language/schema/raw/master/csl-citation.json"} </w:instrText>
      </w:r>
      <w:r w:rsidR="00AD0557">
        <w:fldChar w:fldCharType="separate"/>
      </w:r>
      <w:r w:rsidR="00B12F7F" w:rsidRPr="00B12F7F">
        <w:rPr>
          <w:rFonts w:ascii="Calibri" w:hAnsi="Calibri" w:cs="Calibri"/>
          <w:szCs w:val="24"/>
          <w:vertAlign w:val="superscript"/>
        </w:rPr>
        <w:t>10</w:t>
      </w:r>
      <w:r w:rsidR="00AD0557">
        <w:fldChar w:fldCharType="end"/>
      </w:r>
      <w:r w:rsidR="004059EB" w:rsidRPr="004059EB">
        <w:rPr>
          <w:vertAlign w:val="superscript"/>
        </w:rPr>
        <w:t>,</w:t>
      </w:r>
      <w:r w:rsidR="00AD0557">
        <w:fldChar w:fldCharType="begin"/>
      </w:r>
      <w:r w:rsidR="00B12F7F">
        <w:instrText xml:space="preserve"> ADDIN ZOTERO_ITEM CSL_CITATION {"citationID":"2FaaYwuu","properties":{"formattedCitation":"\\super 11\\nosupersub{}","plainCitation":"11","noteIndex":0},"citationItems":[{"id":262,"uris":["http://zotero.org/users/local/DdFKlW40/items/TDQIGQ4T"],"uri":["http://zotero.org/users/local/DdFKlW40/items/TDQIGQ4T"],"itemData":{"id":262,"type":"article-journal","abstract":"Purpose  Few data exist on the descriptions of LV myocardial mechanics and reserve during dynamic exercise of adolescent athletes. The aim of this study was to describe the LV myocardial and cardiopulmonary changes during exercise using 2-D strain deformation imaging.\nMethods  Elite adolescent male football players (n = 42) completed simultaneous cardiopulmonary exercise testing (CPET) and exercise echocardiography measurement of LV myocardial deformation by 2-D strain imaging. LV longitudinal and circumferential 2-D strain and strain rates were analyzed at each stage during incremental exercise to a work rate of 150 W. Additionally, exercise LV myocardial deformation and its relation to metabolic exercise parameters were evaluated at each exercise stage and in recovery using repeated measures ANOVA, linear regression and paired t tests.\nResults  LV peak systolic baseline 2-D strain (longitudinal: − 15.4 ± 2.5%, circumferential: − 22.5 ± 3.1%) increased with each exercise stage, but longitudinal strain plateaued at 50 W (mean strain reserve − 7.8 ± 3.0) and did not significantly increase compared to subsequent exercise stages (P &gt; 0.05), whilst circumferential strain (mean strain reserve − 11.6 ± 3.3) significantly increased (P &lt; 0.05) throughout exercise up to 150 W as the dominant mechanism of exercise LV contractility increase. Regression analyses showed LV myocardial strain increased linearly relative to HR, ­VO2 and ­O2 pulse (P &lt; 0.05) for circumferential deformation, but showed attenuation for longitudinal deformation.\nConclusion  This study describes LV myocardial deformation dynamics by 2-D strain and provides reference values for LV myocardial strain and strain rate during exercise in adolescent footballers. It found important differences between LV longitudinal and circumferential myocardial mechanics during exercise and introduces a methodology that can be used to quantify LV function and cardiac reserve during exercise in adolescent athletes.","container-title":"European Journal of Applied Physiology","DOI":"10.1007/s00421-020-04510-6","ISSN":"1439-6319, 1439-6327","issue":"1","journalAbbreviation":"Eur J Appl Physiol","language":"en","page":"239-250","source":"DOI.org (Crossref)","title":"Characterisation of LV myocardial exercise function by 2-D strain deformation imaging in elite adolescent footballers","volume":"121","author":[{"family":"Pieles","given":"Guido E."},{"family":"Gowing","given":"Lucy"},{"family":"Ryding","given":"Diane"},{"family":"Perry","given":"Dave"},{"family":"McNally","given":"Steven R."},{"family":"Stuart","given":"A. Graham"},{"family":"Williams","given":"Craig A."}],"issued":{"date-parts":[["2021",1]]}}}],"schema":"https://github.com/citation-style-language/schema/raw/master/csl-citation.json"} </w:instrText>
      </w:r>
      <w:r w:rsidR="00AD0557">
        <w:fldChar w:fldCharType="separate"/>
      </w:r>
      <w:r w:rsidR="00B12F7F" w:rsidRPr="00B12F7F">
        <w:rPr>
          <w:rFonts w:ascii="Calibri" w:hAnsi="Calibri" w:cs="Calibri"/>
          <w:szCs w:val="24"/>
          <w:vertAlign w:val="superscript"/>
        </w:rPr>
        <w:t>11</w:t>
      </w:r>
      <w:r w:rsidR="00AD0557">
        <w:fldChar w:fldCharType="end"/>
      </w:r>
      <w:r w:rsidR="002840AE">
        <w:t>.</w:t>
      </w:r>
    </w:p>
    <w:p w14:paraId="0E898AA5" w14:textId="0BC80D64" w:rsidR="00D33839" w:rsidRDefault="00DA32CF" w:rsidP="0025447A">
      <w:pPr>
        <w:spacing w:line="360" w:lineRule="auto"/>
      </w:pPr>
      <w:r>
        <w:t xml:space="preserve">The </w:t>
      </w:r>
      <w:r w:rsidR="001033AF">
        <w:t xml:space="preserve">limited number </w:t>
      </w:r>
      <w:r w:rsidR="00647DFD">
        <w:t xml:space="preserve">of in-exercise echocardiographic studies, while providing some valuable information on the influence of training status on submaximal cardiac function in elite youth </w:t>
      </w:r>
      <w:r w:rsidR="004279B0">
        <w:t>SP</w:t>
      </w:r>
      <w:r w:rsidR="00647DFD">
        <w:t>, have been</w:t>
      </w:r>
      <w:r>
        <w:t xml:space="preserve"> constrained</w:t>
      </w:r>
      <w:r w:rsidR="00647DFD">
        <w:t xml:space="preserve"> by their cross-sectional nature</w:t>
      </w:r>
      <w:r w:rsidR="001F1B69">
        <w:t xml:space="preserve"> and</w:t>
      </w:r>
      <w:r w:rsidR="00647DFD">
        <w:t xml:space="preserve"> the lack of </w:t>
      </w:r>
      <w:r w:rsidR="00655090">
        <w:t xml:space="preserve">CON </w:t>
      </w:r>
      <w:r w:rsidR="00647DFD">
        <w:t>participants in some inst</w:t>
      </w:r>
      <w:r w:rsidR="000B7BD1">
        <w:t xml:space="preserve">ances. </w:t>
      </w:r>
      <w:r w:rsidR="001E0DD2">
        <w:t xml:space="preserve">Data </w:t>
      </w:r>
      <w:r w:rsidR="000B7BD1">
        <w:t>does exist on the influence of growth and maturation on resting LV function in children and adolescents.</w:t>
      </w:r>
      <w:r w:rsidR="000B7BD1">
        <w:fldChar w:fldCharType="begin"/>
      </w:r>
      <w:r w:rsidR="00B12F7F">
        <w:instrText xml:space="preserve"> ADDIN ZOTERO_ITEM CSL_CITATION {"citationID":"FPwnb8nD","properties":{"formattedCitation":"\\super 12\\nosupersub{}","plainCitation":"12","noteIndex":0},"citationItems":[{"id":295,"uris":["http://zotero.org/users/local/DdFKlW40/items/FRWX7BQ3"],"uri":["http://zotero.org/users/local/DdFKlW40/items/FRWX7BQ3"],"itemData":{"id":295,"type":"article-journal","container-title":"Journal of the American College of Cardiology","DOI":"10.1016/S0735-1097(98)00379-9","ISSN":"07351097","issue":"5","journalAbbreviation":"Journal of the American College of Cardiology","language":"en","page":"1441-1448","source":"DOI.org (Crossref)","title":"Left ventricular diastolic function in infants, children, and adolescents. Reference values and analysis of morphologic and physiologic determinants of echocardiographic Doppler flow signals during growth and maturation","volume":"32","author":[{"family":"Schmitz","given":"Lothar"},{"family":"Koch","given":"Heike"},{"family":"Bein","given":"Georg"},{"family":"Brockmeier","given":"Konrad"}],"issued":{"date-parts":[["1998",11]]}}}],"schema":"https://github.com/citation-style-language/schema/raw/master/csl-citation.json"} </w:instrText>
      </w:r>
      <w:r w:rsidR="000B7BD1">
        <w:fldChar w:fldCharType="separate"/>
      </w:r>
      <w:r w:rsidR="00B12F7F" w:rsidRPr="00B12F7F">
        <w:rPr>
          <w:rFonts w:ascii="Calibri" w:hAnsi="Calibri" w:cs="Calibri"/>
          <w:szCs w:val="24"/>
          <w:vertAlign w:val="superscript"/>
        </w:rPr>
        <w:t>12</w:t>
      </w:r>
      <w:r w:rsidR="000B7BD1">
        <w:fldChar w:fldCharType="end"/>
      </w:r>
      <w:r w:rsidR="002840AE">
        <w:t xml:space="preserve"> </w:t>
      </w:r>
      <w:r w:rsidR="000B7BD1">
        <w:t xml:space="preserve">However, </w:t>
      </w:r>
      <w:r w:rsidR="002840AE">
        <w:t>n</w:t>
      </w:r>
      <w:r w:rsidR="00647DFD">
        <w:t xml:space="preserve">o current evidence exists </w:t>
      </w:r>
      <w:r w:rsidR="00A577CA">
        <w:t>that</w:t>
      </w:r>
      <w:r w:rsidR="00647DFD">
        <w:t xml:space="preserve"> </w:t>
      </w:r>
      <w:r w:rsidR="00A577CA">
        <w:t>delineates</w:t>
      </w:r>
      <w:r w:rsidR="00647DFD">
        <w:t xml:space="preserve"> the </w:t>
      </w:r>
      <w:r w:rsidR="00A577CA">
        <w:t>long-term impact</w:t>
      </w:r>
      <w:r w:rsidR="00647DFD">
        <w:t xml:space="preserve"> of high-intensity and volume </w:t>
      </w:r>
      <w:r w:rsidR="00A577CA">
        <w:t>elite soccer training from the influence of growth and maturation on submaximal cardiac function</w:t>
      </w:r>
      <w:r w:rsidR="00B7652F">
        <w:t xml:space="preserve"> and sparse information exists for the normative in</w:t>
      </w:r>
      <w:r w:rsidR="00562C14">
        <w:t>-</w:t>
      </w:r>
      <w:r w:rsidR="00B7652F">
        <w:t>exercise response in elite adolescent athletes</w:t>
      </w:r>
      <w:r w:rsidR="00734D8F">
        <w:fldChar w:fldCharType="begin"/>
      </w:r>
      <w:r w:rsidR="00B12F7F">
        <w:instrText xml:space="preserve"> ADDIN ZOTERO_ITEM CSL_CITATION {"citationID":"ALbqvGQk","properties":{"formattedCitation":"\\super 11\\nosupersub{}","plainCitation":"11","noteIndex":0},"citationItems":[{"id":262,"uris":["http://zotero.org/users/local/DdFKlW40/items/TDQIGQ4T"],"uri":["http://zotero.org/users/local/DdFKlW40/items/TDQIGQ4T"],"itemData":{"id":262,"type":"article-journal","abstract":"Purpose  Few data exist on the descriptions of LV myocardial mechanics and reserve during dynamic exercise of adolescent athletes. The aim of this study was to describe the LV myocardial and cardiopulmonary changes during exercise using 2-D strain deformation imaging.\nMethods  Elite adolescent male football players (n = 42) completed simultaneous cardiopulmonary exercise testing (CPET) and exercise echocardiography measurement of LV myocardial deformation by 2-D strain imaging. LV longitudinal and circumferential 2-D strain and strain rates were analyzed at each stage during incremental exercise to a work rate of 150 W. Additionally, exercise LV myocardial deformation and its relation to metabolic exercise parameters were evaluated at each exercise stage and in recovery using repeated measures ANOVA, linear regression and paired t tests.\nResults  LV peak systolic baseline 2-D strain (longitudinal: − 15.4 ± 2.5%, circumferential: − 22.5 ± 3.1%) increased with each exercise stage, but longitudinal strain plateaued at 50 W (mean strain reserve − 7.8 ± 3.0) and did not significantly increase compared to subsequent exercise stages (P &gt; 0.05), whilst circumferential strain (mean strain reserve − 11.6 ± 3.3) significantly increased (P &lt; 0.05) throughout exercise up to 150 W as the dominant mechanism of exercise LV contractility increase. Regression analyses showed LV myocardial strain increased linearly relative to HR, ­VO2 and ­O2 pulse (P &lt; 0.05) for circumferential deformation, but showed attenuation for longitudinal deformation.\nConclusion  This study describes LV myocardial deformation dynamics by 2-D strain and provides reference values for LV myocardial strain and strain rate during exercise in adolescent footballers. It found important differences between LV longitudinal and circumferential myocardial mechanics during exercise and introduces a methodology that can be used to quantify LV function and cardiac reserve during exercise in adolescent athletes.","container-title":"European Journal of Applied Physiology","DOI":"10.1007/s00421-020-04510-6","ISSN":"1439-6319, 1439-6327","issue":"1","journalAbbreviation":"Eur J Appl Physiol","language":"en","page":"239-250","source":"DOI.org (Crossref)","title":"Characterisation of LV myocardial exercise function by 2-D strain deformation imaging in elite adolescent footballers","volume":"121","author":[{"family":"Pieles","given":"Guido E."},{"family":"Gowing","given":"Lucy"},{"family":"Ryding","given":"Diane"},{"family":"Perry","given":"Dave"},{"family":"McNally","given":"Steven R."},{"family":"Stuart","given":"A. Graham"},{"family":"Williams","given":"Craig A."}],"issued":{"date-parts":[["2021",1]]}}}],"schema":"https://github.com/citation-style-language/schema/raw/master/csl-citation.json"} </w:instrText>
      </w:r>
      <w:r w:rsidR="00734D8F">
        <w:fldChar w:fldCharType="separate"/>
      </w:r>
      <w:r w:rsidR="00B12F7F" w:rsidRPr="00B12F7F">
        <w:rPr>
          <w:rFonts w:ascii="Calibri" w:hAnsi="Calibri" w:cs="Calibri"/>
          <w:szCs w:val="24"/>
          <w:vertAlign w:val="superscript"/>
        </w:rPr>
        <w:t>11</w:t>
      </w:r>
      <w:r w:rsidR="00734D8F">
        <w:fldChar w:fldCharType="end"/>
      </w:r>
      <w:r w:rsidR="00734D8F">
        <w:t>.</w:t>
      </w:r>
    </w:p>
    <w:p w14:paraId="6455EF09" w14:textId="32F1914B" w:rsidR="00301D7E" w:rsidRDefault="00A577CA" w:rsidP="0025447A">
      <w:pPr>
        <w:spacing w:line="360" w:lineRule="auto"/>
      </w:pPr>
      <w:r>
        <w:t>Consequently, the aim of the study w</w:t>
      </w:r>
      <w:r w:rsidR="00A86B8B">
        <w:t>as</w:t>
      </w:r>
      <w:r>
        <w:t xml:space="preserve"> to</w:t>
      </w:r>
      <w:r w:rsidR="0039602F">
        <w:t xml:space="preserve"> </w:t>
      </w:r>
      <w:r w:rsidR="00A86B8B">
        <w:t>e</w:t>
      </w:r>
      <w:r>
        <w:t xml:space="preserve">valuate the </w:t>
      </w:r>
      <w:r w:rsidR="00DC0FCB">
        <w:t>impact</w:t>
      </w:r>
      <w:r>
        <w:t xml:space="preserve"> of 3 years of soccer training on changes in </w:t>
      </w:r>
      <w:r w:rsidR="004C36BE">
        <w:t xml:space="preserve">LV </w:t>
      </w:r>
      <w:r>
        <w:t>systolic and diastolic function during submaximal exercise using</w:t>
      </w:r>
      <w:r w:rsidR="00A86B8B">
        <w:t xml:space="preserve"> two-dimensional</w:t>
      </w:r>
      <w:r w:rsidR="00AC3D20">
        <w:t xml:space="preserve"> transthoracic</w:t>
      </w:r>
      <w:r w:rsidR="00A86B8B">
        <w:t xml:space="preserve"> and speckle tracking</w:t>
      </w:r>
      <w:r>
        <w:t xml:space="preserve"> </w:t>
      </w:r>
      <w:r w:rsidR="00D33839">
        <w:t>echo</w:t>
      </w:r>
      <w:r w:rsidR="00C82228">
        <w:t>c</w:t>
      </w:r>
      <w:r w:rsidR="00D33839">
        <w:t xml:space="preserve">ardiography </w:t>
      </w:r>
      <w:r>
        <w:t>in a group of highly traine</w:t>
      </w:r>
      <w:r w:rsidR="00191F86">
        <w:t xml:space="preserve">d elite youth </w:t>
      </w:r>
      <w:r w:rsidR="004279B0">
        <w:t>SP</w:t>
      </w:r>
      <w:r w:rsidR="00A86B8B">
        <w:t>.</w:t>
      </w:r>
      <w:r w:rsidR="00361704">
        <w:t xml:space="preserve"> </w:t>
      </w:r>
    </w:p>
    <w:p w14:paraId="4CD30FF2" w14:textId="77777777" w:rsidR="00A05AFF" w:rsidRDefault="00A05AFF" w:rsidP="0025447A">
      <w:pPr>
        <w:spacing w:line="360" w:lineRule="auto"/>
      </w:pPr>
    </w:p>
    <w:p w14:paraId="64946BA4" w14:textId="6149BF62" w:rsidR="00014162" w:rsidRPr="00014162" w:rsidRDefault="00601485" w:rsidP="0025447A">
      <w:pPr>
        <w:spacing w:line="360" w:lineRule="auto"/>
        <w:rPr>
          <w:b/>
        </w:rPr>
      </w:pPr>
      <w:r>
        <w:rPr>
          <w:b/>
        </w:rPr>
        <w:t xml:space="preserve">Materials and </w:t>
      </w:r>
      <w:r w:rsidR="00014162" w:rsidRPr="00014162">
        <w:rPr>
          <w:b/>
        </w:rPr>
        <w:t>Methods</w:t>
      </w:r>
    </w:p>
    <w:p w14:paraId="7E357879" w14:textId="3672B3A5" w:rsidR="00FC3767" w:rsidRPr="0021296B" w:rsidRDefault="00FC3767" w:rsidP="004375E8">
      <w:pPr>
        <w:spacing w:line="360" w:lineRule="auto"/>
        <w:rPr>
          <w:b/>
          <w:i/>
        </w:rPr>
      </w:pPr>
      <w:r w:rsidRPr="0021296B">
        <w:rPr>
          <w:b/>
          <w:i/>
        </w:rPr>
        <w:t>Participants</w:t>
      </w:r>
    </w:p>
    <w:p w14:paraId="14180CA1" w14:textId="771B5F33" w:rsidR="00EA78C6" w:rsidRDefault="00014162" w:rsidP="00AA2EAB">
      <w:pPr>
        <w:spacing w:line="360" w:lineRule="auto"/>
      </w:pPr>
      <w:r w:rsidRPr="00014162">
        <w:t>Twenty</w:t>
      </w:r>
      <w:r w:rsidR="00CA116D">
        <w:t>-</w:t>
      </w:r>
      <w:r w:rsidRPr="00014162">
        <w:t>two elite male youth SP from two</w:t>
      </w:r>
      <w:r w:rsidR="00C02553">
        <w:t xml:space="preserve"> Category 1 (</w:t>
      </w:r>
      <w:r w:rsidR="00655090">
        <w:t>h</w:t>
      </w:r>
      <w:r w:rsidR="00C02553">
        <w:t>ighest Level)</w:t>
      </w:r>
      <w:r w:rsidRPr="00014162">
        <w:t xml:space="preserve"> English Premier League Academy U-12 teams were evaluated during an incremental cycle ergometer exercise test to volitional </w:t>
      </w:r>
      <w:proofErr w:type="gramStart"/>
      <w:r w:rsidRPr="00014162">
        <w:t>exhaustion</w:t>
      </w:r>
      <w:r w:rsidR="00F55190">
        <w:t>,</w:t>
      </w:r>
      <w:r w:rsidRPr="00014162">
        <w:t xml:space="preserve"> once</w:t>
      </w:r>
      <w:proofErr w:type="gramEnd"/>
      <w:r w:rsidRPr="00014162">
        <w:t xml:space="preserve"> a year for 3 </w:t>
      </w:r>
      <w:r w:rsidR="00655090">
        <w:t xml:space="preserve">consecutive </w:t>
      </w:r>
      <w:r w:rsidRPr="00014162">
        <w:t xml:space="preserve">soccer seasons as the players progressed from the U-12 to U-14 teams. At the same time, a group of </w:t>
      </w:r>
      <w:r w:rsidR="00920775">
        <w:t>fifteen</w:t>
      </w:r>
      <w:r w:rsidRPr="00014162">
        <w:t xml:space="preserve"> recreationally active, but not systematically trained control participants (CON) were evaluated using the same protocol over the same 3</w:t>
      </w:r>
      <w:r w:rsidR="00191F86">
        <w:t>-</w:t>
      </w:r>
      <w:r w:rsidRPr="00014162">
        <w:t xml:space="preserve">year </w:t>
      </w:r>
      <w:proofErr w:type="gramStart"/>
      <w:r w:rsidRPr="00014162">
        <w:t>time period</w:t>
      </w:r>
      <w:proofErr w:type="gramEnd"/>
      <w:r w:rsidRPr="00815812">
        <w:t>.</w:t>
      </w:r>
      <w:r w:rsidR="005E1682" w:rsidRPr="00815812">
        <w:t xml:space="preserve"> Stature, sitting height and body mass were measured. In order to obtain a marker of growth and maturation, maturity status was</w:t>
      </w:r>
      <w:r w:rsidR="00A47FE0" w:rsidRPr="00815812">
        <w:t xml:space="preserve"> subsequently</w:t>
      </w:r>
      <w:r w:rsidR="005E1682" w:rsidRPr="00815812">
        <w:t xml:space="preserve"> quantified using the maturity offset method</w:t>
      </w:r>
      <w:r w:rsidR="005E1682" w:rsidRPr="00815812">
        <w:fldChar w:fldCharType="begin"/>
      </w:r>
      <w:r w:rsidR="00B12F7F" w:rsidRPr="00815812">
        <w:instrText xml:space="preserve"> ADDIN ZOTERO_ITEM CSL_CITATION {"citationID":"SbGMX8cM","properties":{"formattedCitation":"\\super 13\\nosupersub{}","plainCitation":"13","noteIndex":0},"citationItems":[{"id":268,"uris":["http://zotero.org/users/local/DdFKlW40/items/RQNDBJQ3"],"uri":["http://zotero.org/users/local/DdFKlW40/items/RQNDBJQ3"],"itemData":{"id":268,"type":"article-journal","abstract":"Objective To validate and demonstrate how adult height can be predicted by using reference values obtained from maturity and sex-speciﬁc cumulative height velocity curves. Study design Serial height measurements were taken on 224 boys and 120 girls. Individuals were classiﬁed as early, average, or late maturers, depending on their age of peak height velocity. Maturity and sex-speciﬁc cumulative height velocity curves were developed for early, average, and late maturers, and the area under these curves were used to develop reference values to predict adult height.\nResults This method can predict adult height within ±5.35 cm 95% of the time in boys and ±6.81 cm 95% of the time in girls.\nConclusions The technique is a valid, nonintrusive, inexpensive, and simple method of predicting adult height in adolescent children, free of growth limiting diseases. (J Pediatr 2005;147:508-14)","container-title":"The Journal of Pediatrics","DOI":"10.1016/j.jpeds.2005.04.041","ISSN":"00223476","issue":"4","journalAbbreviation":"The Journal of Pediatrics","language":"en","page":"508-514","source":"DOI.org (Crossref)","title":"Prediction of adult height using maturity-based cumulative height velocity curves","volume":"147","author":[{"family":"Sherar","given":"Lauren B."},{"family":"Mirwald","given":"Robert L."},{"family":"Baxter-Jones","given":"Adam D.G."},{"family":"Thomis","given":"Martine"}],"issued":{"date-parts":[["2005",10]]}}}],"schema":"https://github.com/citation-style-language/schema/raw/master/csl-citation.json"} </w:instrText>
      </w:r>
      <w:r w:rsidR="005E1682" w:rsidRPr="00815812">
        <w:fldChar w:fldCharType="separate"/>
      </w:r>
      <w:r w:rsidR="00B12F7F" w:rsidRPr="00815812">
        <w:rPr>
          <w:rFonts w:ascii="Calibri" w:hAnsi="Calibri" w:cs="Calibri"/>
          <w:szCs w:val="24"/>
          <w:vertAlign w:val="superscript"/>
        </w:rPr>
        <w:t>13</w:t>
      </w:r>
      <w:r w:rsidR="005E1682" w:rsidRPr="00815812">
        <w:fldChar w:fldCharType="end"/>
      </w:r>
      <w:r w:rsidR="00562C14" w:rsidRPr="00815812">
        <w:t xml:space="preserve">. </w:t>
      </w:r>
      <w:r w:rsidR="0047151F" w:rsidRPr="00815812">
        <w:t>There were no significant inter-group differences in maturity</w:t>
      </w:r>
      <w:r w:rsidR="00EA78C6" w:rsidRPr="00815812">
        <w:t xml:space="preserve"> (Figure 1)</w:t>
      </w:r>
      <w:r w:rsidR="0047151F" w:rsidRPr="00815812">
        <w:t xml:space="preserve">, determined through </w:t>
      </w:r>
      <w:r w:rsidR="00D956FB" w:rsidRPr="00815812">
        <w:t xml:space="preserve">the lack of difference in </w:t>
      </w:r>
      <w:r w:rsidR="0047151F" w:rsidRPr="00815812">
        <w:t xml:space="preserve">maturity offset at the start of </w:t>
      </w:r>
      <w:r w:rsidR="00A47FE0" w:rsidRPr="00815812">
        <w:t>y</w:t>
      </w:r>
      <w:r w:rsidR="00D956FB" w:rsidRPr="00815812">
        <w:t>ear 1.</w:t>
      </w:r>
      <w:r w:rsidR="00EE3C3A" w:rsidRPr="00815812">
        <w:t xml:space="preserve"> SP (year 1: -2.09 ± 0.58; year </w:t>
      </w:r>
      <w:proofErr w:type="gramStart"/>
      <w:r w:rsidR="00EE3C3A" w:rsidRPr="00815812">
        <w:t>2:-</w:t>
      </w:r>
      <w:proofErr w:type="gramEnd"/>
      <w:r w:rsidR="00EE3C3A" w:rsidRPr="00815812">
        <w:t>1.10 ± 0.56 and year 3: -0.52 ± 0.69</w:t>
      </w:r>
      <w:r w:rsidR="00D956FB" w:rsidRPr="00815812">
        <w:t xml:space="preserve"> years</w:t>
      </w:r>
      <w:r w:rsidR="00EE3C3A" w:rsidRPr="00815812">
        <w:t>) and CON (year 1: -2.36 ± 0.45; year 2: -2.51 ± 0.48 and year 3: -0.50 ± 0.72</w:t>
      </w:r>
      <w:r w:rsidR="00D956FB" w:rsidRPr="00815812">
        <w:t xml:space="preserve"> years</w:t>
      </w:r>
      <w:r w:rsidR="0047151F" w:rsidRPr="00815812">
        <w:t>.</w:t>
      </w:r>
      <w:r w:rsidR="0047151F">
        <w:t xml:space="preserve"> </w:t>
      </w:r>
    </w:p>
    <w:p w14:paraId="2CF25B7B" w14:textId="17DD6E81" w:rsidR="00014162" w:rsidRDefault="00AA2EAB" w:rsidP="00AA2EAB">
      <w:pPr>
        <w:spacing w:line="360" w:lineRule="auto"/>
      </w:pPr>
      <w:r w:rsidRPr="00815812">
        <w:t>The mean of two measurements of subscapular, triceps, and calf skinfolds</w:t>
      </w:r>
      <w:r w:rsidR="00562C14" w:rsidRPr="00815812">
        <w:t xml:space="preserve"> using skinfold </w:t>
      </w:r>
      <w:proofErr w:type="spellStart"/>
      <w:r w:rsidR="00562C14" w:rsidRPr="00815812">
        <w:t>calipers</w:t>
      </w:r>
      <w:proofErr w:type="spellEnd"/>
      <w:r w:rsidR="00562C14" w:rsidRPr="00815812">
        <w:t xml:space="preserve"> </w:t>
      </w:r>
      <w:r w:rsidR="00C76EF9" w:rsidRPr="00815812">
        <w:t>(</w:t>
      </w:r>
      <w:proofErr w:type="spellStart"/>
      <w:r w:rsidR="00C76EF9" w:rsidRPr="00815812">
        <w:t>Holtain</w:t>
      </w:r>
      <w:proofErr w:type="spellEnd"/>
      <w:r w:rsidR="00C76EF9" w:rsidRPr="00815812">
        <w:t xml:space="preserve"> Ltd., Crymych, UK)</w:t>
      </w:r>
      <w:r w:rsidRPr="00815812">
        <w:t xml:space="preserve"> was </w:t>
      </w:r>
      <w:r w:rsidR="00C76EF9" w:rsidRPr="00815812">
        <w:t>determined</w:t>
      </w:r>
      <w:r w:rsidRPr="00815812">
        <w:t xml:space="preserve"> in all participants</w:t>
      </w:r>
      <w:r w:rsidR="00C76EF9" w:rsidRPr="00815812">
        <w:t>.</w:t>
      </w:r>
      <w:r w:rsidRPr="00815812">
        <w:t xml:space="preserve"> </w:t>
      </w:r>
      <w:r w:rsidR="00C76EF9" w:rsidRPr="00815812">
        <w:t>T</w:t>
      </w:r>
      <w:r w:rsidRPr="00815812">
        <w:t>he Slaughter equation</w:t>
      </w:r>
      <w:r w:rsidRPr="00815812">
        <w:fldChar w:fldCharType="begin"/>
      </w:r>
      <w:r w:rsidR="00B12F7F" w:rsidRPr="00815812">
        <w:instrText xml:space="preserve"> ADDIN ZOTERO_ITEM CSL_CITATION {"citationID":"nXwfUMkP","properties":{"formattedCitation":"\\super 14\\nosupersub{}","plainCitation":"14","noteIndex":0},"citationItems":[{"id":361,"uris":["http://zotero.org/users/local/DdFKlW40/items/4ZYLF9WW"],"uri":["http://zotero.org/users/local/DdFKlW40/items/4ZYLF9WW"],"itemData":{"id":361,"type":"article-journal","container-title":"Human Biology","ISSN":"0018-7143","issue":"5","journalAbbreviation":"Hum Biol","language":"eng","note":"PMID: 3224965","page":"709-723","source":"PubMed","title":"Skinfold equations for estimation of body fatness in children and youth","volume":"60","author":[{"family":"Slaughter","given":"M. H."},{"family":"Lohman","given":"T. G."},{"family":"Boileau","given":"R. A."},{"family":"Horswill","given":"C. A."},{"family":"Stillman","given":"R. J."},{"family":"Van Loan","given":"M. D."},{"family":"Bemben","given":"D. A."}],"issued":{"date-parts":[["1988",10]]}}}],"schema":"https://github.com/citation-style-language/schema/raw/master/csl-citation.json"} </w:instrText>
      </w:r>
      <w:r w:rsidRPr="00815812">
        <w:fldChar w:fldCharType="separate"/>
      </w:r>
      <w:r w:rsidR="00B12F7F" w:rsidRPr="00815812">
        <w:rPr>
          <w:rFonts w:ascii="Calibri" w:hAnsi="Calibri" w:cs="Calibri"/>
          <w:szCs w:val="24"/>
          <w:vertAlign w:val="superscript"/>
        </w:rPr>
        <w:t>14</w:t>
      </w:r>
      <w:r w:rsidRPr="00815812">
        <w:fldChar w:fldCharType="end"/>
      </w:r>
      <w:r w:rsidRPr="00815812">
        <w:t xml:space="preserve"> based on the triceps and subscapular skinfolds were used to estimate percent body fat and subsequently lean body mass (LBM) for each participant. </w:t>
      </w:r>
      <w:r w:rsidR="005F0835" w:rsidRPr="00815812">
        <w:t xml:space="preserve">The </w:t>
      </w:r>
      <w:r w:rsidRPr="00815812">
        <w:t>Slaughter equation</w:t>
      </w:r>
      <w:r w:rsidR="005F0835" w:rsidRPr="00815812">
        <w:t xml:space="preserve"> has</w:t>
      </w:r>
      <w:r w:rsidRPr="00815812">
        <w:t xml:space="preserve"> been reported to be a valid </w:t>
      </w:r>
      <w:r w:rsidRPr="00815812">
        <w:lastRenderedPageBreak/>
        <w:t xml:space="preserve">method for estimating </w:t>
      </w:r>
      <w:r w:rsidR="005F0835" w:rsidRPr="00815812">
        <w:t>percent body fat</w:t>
      </w:r>
      <w:r w:rsidRPr="00815812">
        <w:t xml:space="preserve"> in children and adolescents</w:t>
      </w:r>
      <w:r w:rsidR="005F0835" w:rsidRPr="00815812">
        <w:fldChar w:fldCharType="begin"/>
      </w:r>
      <w:r w:rsidR="00B12F7F" w:rsidRPr="00815812">
        <w:instrText xml:space="preserve"> ADDIN ZOTERO_ITEM CSL_CITATION {"citationID":"TU7Dfgkx","properties":{"formattedCitation":"\\super 15\\nosupersub{}","plainCitation":"15","noteIndex":0},"citationItems":[{"id":364,"uris":["http://zotero.org/users/local/DdFKlW40/items/587B8DBZ"],"uri":["http://zotero.org/users/local/DdFKlW40/items/587B8DBZ"],"itemData":{"id":364,"type":"article-journal","abstract":"Background: Skinfolds are often used in equations to predict percent body fat (PBF) in youth. Although there are numerous such equations published, there is limited information to help researchers determine which equation to use for their sample.\nMethods: Using data from the 1999–2006 National Health and Nutrition Examination Surveys (NHANES), we compared eight published equations for prediction of PBF. These published equations all included triceps and/or subscapular skinfold measurements. We examined the PBF equations in a nationally representative sample of American youth that was matched by age, sex, and race/ ethnicity to the original equation development population and a full sample of 8- to 18-year-olds. We compared the equationpredicted PBF to the dual-emission X-ray absorptiometry (DXA)-measured PBF. The adjusted R2, root mean square error (RMSE), and mean signed difference (MSD) were compared. The MSDs were used to examine accuracy and differential bias by age, sex, and race/ethnicity.\nResults: When applied to the full range of 8- 18-year-old youth, the R2 values ranged from 0.495 to 0.738. The MSD between predicted and DXA-measured PBF indicated high average accuracy (MSD between -1.0 and 1.0) for only three equations (Bray subscapular equation and Dezenberg equations [with and without race/ethnicity]). The majority of the equations showed differential bias by sex, race/ethnicity, weight status, or age.\nConclusions: These ﬁndings indicate that investigators should use caution in the selection of an equation to predict PBF in youth given that results may vary systematically in important subgroups.","container-title":"Childhood Obesity","DOI":"10.1089/chi.2015.0020","ISSN":"2153-2168, 2153-2176","issue":"4","journalAbbreviation":"Childhood Obesity","language":"en","page":"314-323","source":"DOI.org (Crossref)","title":"Comparison of Eight Equations That Predict Percent Body Fat Using Skinfolds in American Youth","volume":"12","author":[{"family":"Truesdale","given":"Kimberly P."},{"family":"Roberts","given":"Amy"},{"family":"Cai","given":"Jianwen"},{"family":"Berge","given":"Jerica M."},{"family":"Stevens","given":"June"}],"issued":{"date-parts":[["2016",8]]}}}],"schema":"https://github.com/citation-style-language/schema/raw/master/csl-citation.json"} </w:instrText>
      </w:r>
      <w:r w:rsidR="005F0835" w:rsidRPr="00815812">
        <w:fldChar w:fldCharType="separate"/>
      </w:r>
      <w:r w:rsidR="00B12F7F" w:rsidRPr="00815812">
        <w:rPr>
          <w:rFonts w:ascii="Calibri" w:hAnsi="Calibri" w:cs="Calibri"/>
          <w:szCs w:val="24"/>
          <w:vertAlign w:val="superscript"/>
        </w:rPr>
        <w:t>15</w:t>
      </w:r>
      <w:r w:rsidR="005F0835" w:rsidRPr="00815812">
        <w:fldChar w:fldCharType="end"/>
      </w:r>
      <w:r w:rsidRPr="00815812">
        <w:t xml:space="preserve">. </w:t>
      </w:r>
      <w:r w:rsidR="00096CA0" w:rsidRPr="00815812">
        <w:t>Both</w:t>
      </w:r>
      <w:r w:rsidR="00096CA0">
        <w:t xml:space="preserve"> groups were of similar chronological age at the start of the observation period </w:t>
      </w:r>
      <w:r w:rsidR="00265392">
        <w:t>(</w:t>
      </w:r>
      <w:r w:rsidR="00096CA0">
        <w:t>SP: 12.0±0.3 years</w:t>
      </w:r>
      <w:r w:rsidR="00096CA0" w:rsidRPr="00096CA0">
        <w:t xml:space="preserve"> and CON: 11.7±0.3 years) </w:t>
      </w:r>
      <w:r w:rsidR="00A47FE0">
        <w:t xml:space="preserve">Written assent was provided by all participants and written informed consent was provided by all parents/legal guardians. </w:t>
      </w:r>
      <w:r w:rsidR="00085143" w:rsidRPr="00085143">
        <w:t>All procedures performed in the study were in accordance with the ethical standards of the Declaration of Helsinki and the study was approved by Staffordshire University Research Ethics Committee.</w:t>
      </w:r>
    </w:p>
    <w:p w14:paraId="60B7065D" w14:textId="48AF5A70" w:rsidR="004E3315" w:rsidRPr="004E3315" w:rsidRDefault="004E3315" w:rsidP="004E3315">
      <w:pPr>
        <w:spacing w:line="360" w:lineRule="auto"/>
        <w:rPr>
          <w:b/>
          <w:bCs/>
          <w:i/>
          <w:iCs/>
        </w:rPr>
      </w:pPr>
      <w:r w:rsidRPr="004E3315">
        <w:rPr>
          <w:b/>
          <w:bCs/>
          <w:i/>
          <w:iCs/>
        </w:rPr>
        <w:t>Study Design and Pre-Participant Requirements</w:t>
      </w:r>
    </w:p>
    <w:p w14:paraId="687C1A8A" w14:textId="45BEE8D3" w:rsidR="004E3315" w:rsidRPr="004E3315" w:rsidRDefault="004E3315" w:rsidP="004E3315">
      <w:pPr>
        <w:spacing w:line="360" w:lineRule="auto"/>
      </w:pPr>
      <w:r w:rsidRPr="004E3315">
        <w:t xml:space="preserve">The study employed a 3-year observational, cohort assessment of </w:t>
      </w:r>
      <w:r w:rsidR="001E1D36">
        <w:t>LV</w:t>
      </w:r>
      <w:r w:rsidR="001E1D36" w:rsidRPr="004E3315">
        <w:t xml:space="preserve"> </w:t>
      </w:r>
      <w:r w:rsidRPr="004E3315">
        <w:t>function in highly trained pre-adolescent SP and CON. Within testing sessions, repeated measures of physiological variables were completed at rest and during progressive cycle ergometer exercise to volitional exhaustion. Data presented in this study is delimited to the submaximal exercise intensities. All testing took place at the training grounds of the two soccer clubs and at a local school for the CON participants. Participants were instructed to avoid exercise on the day preceding the test. Furthermore, all participants were also informed to refrain from consuming any drinks containing sugar or caffeine as well as the consumption of any food in the two hours preceding the testing session.</w:t>
      </w:r>
    </w:p>
    <w:p w14:paraId="64DB7183" w14:textId="77777777" w:rsidR="004E3315" w:rsidRDefault="004E3315" w:rsidP="004375E8">
      <w:pPr>
        <w:spacing w:line="360" w:lineRule="auto"/>
      </w:pPr>
    </w:p>
    <w:p w14:paraId="4E5172F8" w14:textId="2E423DA0" w:rsidR="00F257BF" w:rsidRPr="009F21E3" w:rsidRDefault="00F257BF" w:rsidP="003E418B">
      <w:pPr>
        <w:spacing w:line="360" w:lineRule="auto"/>
        <w:rPr>
          <w:b/>
          <w:i/>
          <w:iCs/>
        </w:rPr>
      </w:pPr>
      <w:r w:rsidRPr="009F21E3">
        <w:rPr>
          <w:b/>
          <w:i/>
          <w:iCs/>
        </w:rPr>
        <w:t>Training and Physical Activity Profiles</w:t>
      </w:r>
      <w:r w:rsidR="004E3315">
        <w:rPr>
          <w:b/>
          <w:i/>
          <w:iCs/>
        </w:rPr>
        <w:t xml:space="preserve"> of the Participants</w:t>
      </w:r>
      <w:r w:rsidRPr="009F21E3">
        <w:rPr>
          <w:b/>
          <w:i/>
          <w:iCs/>
        </w:rPr>
        <w:t xml:space="preserve"> Across the 3 years of the </w:t>
      </w:r>
      <w:r w:rsidR="00FC3767">
        <w:rPr>
          <w:b/>
          <w:i/>
          <w:iCs/>
        </w:rPr>
        <w:t>Longitudinal</w:t>
      </w:r>
      <w:r w:rsidR="00FC3767" w:rsidRPr="009F21E3">
        <w:rPr>
          <w:b/>
          <w:i/>
          <w:iCs/>
        </w:rPr>
        <w:t xml:space="preserve"> </w:t>
      </w:r>
      <w:r w:rsidRPr="009F21E3">
        <w:rPr>
          <w:b/>
          <w:i/>
          <w:iCs/>
        </w:rPr>
        <w:t>Study</w:t>
      </w:r>
    </w:p>
    <w:p w14:paraId="25B469E3" w14:textId="1E13D1ED" w:rsidR="00F257BF" w:rsidRDefault="00F257BF" w:rsidP="003E418B">
      <w:pPr>
        <w:spacing w:line="360" w:lineRule="auto"/>
      </w:pPr>
      <w:r>
        <w:t xml:space="preserve">At the Under-12 (U12) age group, all players in both Category 1 Youth Soccer Academies were exposed to 7.3 hours of high-intensity soccer </w:t>
      </w:r>
      <w:r w:rsidR="009F21E3">
        <w:t xml:space="preserve">activity </w:t>
      </w:r>
      <w:r>
        <w:t xml:space="preserve">per week including matches. One of the clubs also included 45 minutes of </w:t>
      </w:r>
      <w:r w:rsidR="00655090">
        <w:t xml:space="preserve">gym-based </w:t>
      </w:r>
      <w:r>
        <w:t xml:space="preserve">strength work for this age group, as part of the overall 7.3 hours. In addition to this, players from both clubs took part in physical education classes at school and sports club activities such as </w:t>
      </w:r>
      <w:r w:rsidR="00655090">
        <w:t>r</w:t>
      </w:r>
      <w:r>
        <w:t xml:space="preserve">ugby </w:t>
      </w:r>
      <w:r w:rsidR="00655090">
        <w:t>u</w:t>
      </w:r>
      <w:r>
        <w:t xml:space="preserve">nion, </w:t>
      </w:r>
      <w:r w:rsidR="00655090">
        <w:t>c</w:t>
      </w:r>
      <w:r>
        <w:t xml:space="preserve">ycling and </w:t>
      </w:r>
      <w:r w:rsidR="00655090">
        <w:t>c</w:t>
      </w:r>
      <w:r>
        <w:t>ross-</w:t>
      </w:r>
      <w:r w:rsidR="00655090">
        <w:t>c</w:t>
      </w:r>
      <w:r>
        <w:t xml:space="preserve">ountry running amounting </w:t>
      </w:r>
      <w:proofErr w:type="gramStart"/>
      <w:r>
        <w:t>to:</w:t>
      </w:r>
      <w:proofErr w:type="gramEnd"/>
      <w:r>
        <w:t xml:space="preserve"> 3.22 </w:t>
      </w:r>
      <w:r>
        <w:rPr>
          <w:rFonts w:cstheme="minorHAnsi"/>
        </w:rPr>
        <w:t>±</w:t>
      </w:r>
      <w:r>
        <w:t xml:space="preserve"> 1.68 (mean </w:t>
      </w:r>
      <w:r>
        <w:rPr>
          <w:rFonts w:cstheme="minorHAnsi"/>
        </w:rPr>
        <w:t>±</w:t>
      </w:r>
      <w:r>
        <w:t xml:space="preserve"> SD) hours per week. Consequently, the total training and physical activity load of the players in the U12 age group was approximately </w:t>
      </w:r>
      <w:r w:rsidRPr="009F21E3">
        <w:rPr>
          <w:bCs/>
        </w:rPr>
        <w:t>10.5 hours per week</w:t>
      </w:r>
      <w:r>
        <w:t>. When these same players progressed to the next age category (U13) in their respective clubs, the training load increased to 10.5 hours of</w:t>
      </w:r>
      <w:r w:rsidR="00483AEE">
        <w:t xml:space="preserve"> </w:t>
      </w:r>
      <w:r w:rsidR="00483AEE" w:rsidRPr="00815812">
        <w:t xml:space="preserve">intermittent, </w:t>
      </w:r>
      <w:r w:rsidRPr="00815812">
        <w:t>high</w:t>
      </w:r>
      <w:r>
        <w:t>-intensity soccer training including matches and 1 hour of gym work per week. This was supplemented by 2</w:t>
      </w:r>
      <w:r w:rsidRPr="00B31234">
        <w:t>.</w:t>
      </w:r>
      <w:r>
        <w:t>59</w:t>
      </w:r>
      <w:r w:rsidRPr="00B31234">
        <w:t xml:space="preserve"> ± 1.</w:t>
      </w:r>
      <w:r>
        <w:t>20</w:t>
      </w:r>
      <w:r w:rsidRPr="00B31234">
        <w:t xml:space="preserve"> hours per week</w:t>
      </w:r>
      <w:r>
        <w:t xml:space="preserve"> of physical education classes in school and other sports activities. This resulted in a training and activity load of the U13 players of approximately </w:t>
      </w:r>
      <w:r w:rsidRPr="009F21E3">
        <w:rPr>
          <w:bCs/>
        </w:rPr>
        <w:t>13.1 hrs per week</w:t>
      </w:r>
      <w:r>
        <w:rPr>
          <w:b/>
        </w:rPr>
        <w:t xml:space="preserve">. </w:t>
      </w:r>
      <w:r>
        <w:t>In the final year of the observational study, similar training loads (10.5 hours) were maintained at the U14 level in both clubs and in concert with physical activity and other sports participated in away from the clubs (</w:t>
      </w:r>
      <w:r w:rsidRPr="004D2176">
        <w:t>2.</w:t>
      </w:r>
      <w:r>
        <w:t>94</w:t>
      </w:r>
      <w:r w:rsidRPr="004D2176">
        <w:t xml:space="preserve"> ± 1.</w:t>
      </w:r>
      <w:r>
        <w:t xml:space="preserve">51 hours per week), this resulted in </w:t>
      </w:r>
      <w:r w:rsidRPr="009F21E3">
        <w:rPr>
          <w:bCs/>
        </w:rPr>
        <w:t xml:space="preserve">13.4 </w:t>
      </w:r>
      <w:r w:rsidRPr="009F21E3">
        <w:rPr>
          <w:bCs/>
        </w:rPr>
        <w:lastRenderedPageBreak/>
        <w:t>hrs per week</w:t>
      </w:r>
      <w:r>
        <w:t>. All player training load data was taken from the database from the respective clubs and the physical activity participation times came from a validated self-report questionnaire</w:t>
      </w:r>
      <w:r w:rsidR="00A71753">
        <w:fldChar w:fldCharType="begin"/>
      </w:r>
      <w:r w:rsidR="00B12F7F">
        <w:instrText xml:space="preserve"> ADDIN ZOTERO_ITEM CSL_CITATION {"citationID":"0pnxsnTK","properties":{"formattedCitation":"\\super 8\\nosupersub{}","plainCitation":"8","noteIndex":0},"citationItems":[{"id":249,"uris":["http://zotero.org/users/local/DdFKlW40/items/AL6Q586B"],"uri":["http://zotero.org/users/local/DdFKlW40/items/AL6Q586B"],"itemData":{"id":249,"type":"article-journal","abstract":"ROWLAND, T. W., M. GARRARD, S. MARWOOD, M. E. GUERRA, D. ROCHE, and V. B. UNNITHAN. Myocardial Performance during Progressive Exercise in Athletic Adolescent Males. Med. Sci. Sports Exerc., Vol. 41, No. 9, pp. 1721–1728, 2009. Purpose: The extent that enhanced ventricular function contributes to superior aerobic fitness of trained athletes is unclear. This study compared cardiovascular responses to progressive cycle exercise in 12 adolescent soccer players and 10 untrained boys with assessment of ventricular inotropic and relaxation properties by Doppler ultrasound techniques. Methods: Resting cardiac dimensions were measured by M-mode echocardiography. Stroke volume was estimated by the Doppler technique, and systolic function by peak aortic flow velocity and ejection flow rate. Diastolic transmitral pressure gradient was assessed by pulse wave peak E-wave velocity, ventricular relaxation properties by tissue Doppler imaging (E¶ velocity, adjusted for ventricular size), and ventricular filling pressure by E/E¶ ratio. Results: Size-adjusted cardiac dimensions were significantly greater in the athletes. Peak V˙ O2 values for the athletes and nonathletes were 57.4 T 4.8 and 44.4 T 6.6 mLIkgj1Iminj1, respectively. Maximal cardiac index and stroke index were greater in the athletes (11.10 T 1.52 vs 9.02 T 2.05 LIminj1Imj2; 59 T 8 vs 46 T 10 mLImj2). Athletes and nonathletes demonstrated similar maximal peak aortic velocity (231 T 20 and 208 T 45 cmIsj1, respectively) and ejection rate (13.3 T 1.0 and 12.5 T 2.8 mLIsj1Icmj2 Â 10j2, respectively). No significant group differences were observed in Emax (155 T 17 and 149 T 23 cmIsj1 for athletes and nonathletes, respectively), adjusted E¶max (5.9 T 1.2 and 5.8 T 1.2 cmIsj1Immj1 for athletes and nonathletes, respectively), and E/E¶max (265 T 40 and 262 T 56 for athletes and nonathletes, respectively). Conclusions: This study revealed no differences between young trained athletes and nonathletes in myocardial functional responses to progressive exercise, implying that greater aerobic fitness in these athletes reflected volume expansion of the cardiovascular system without contribution of enhanced systolic or diastolic ventricular function. Such findings should be considered limited to the context of young athletes with limited duration of athletic training.","container-title":"Medicine &amp; Science in Sports &amp; Exercise","DOI":"10.1249/MSS.0b013e3181a06cb5","ISSN":"0195-9131","issue":"9","language":"en","page":"1721-1728","source":"DOI.org (Crossref)","title":"Myocardial Performance during Progressive Exercise in Athletic Adolescent Males","volume":"41","author":[{"family":"Rowland","given":"Thomas W."},{"family":"Garrard","given":"Max"},{"family":"Marwood","given":"Simon"},{"family":"Guerra","given":"Miriam E."},{"family":"Roche","given":"Denise"},{"family":"Unnithan","given":"Viswanath B."}],"issued":{"date-parts":[["2009",9]]}}}],"schema":"https://github.com/citation-style-language/schema/raw/master/csl-citation.json"} </w:instrText>
      </w:r>
      <w:r w:rsidR="00A71753">
        <w:fldChar w:fldCharType="separate"/>
      </w:r>
      <w:r w:rsidR="00B12F7F" w:rsidRPr="00B12F7F">
        <w:rPr>
          <w:rFonts w:ascii="Calibri" w:hAnsi="Calibri" w:cs="Calibri"/>
          <w:szCs w:val="24"/>
          <w:vertAlign w:val="superscript"/>
        </w:rPr>
        <w:t>8</w:t>
      </w:r>
      <w:r w:rsidR="00A71753">
        <w:fldChar w:fldCharType="end"/>
      </w:r>
      <w:r>
        <w:t>.</w:t>
      </w:r>
    </w:p>
    <w:p w14:paraId="154F027C" w14:textId="74C303FB" w:rsidR="00F257BF" w:rsidRDefault="00F257BF" w:rsidP="003E418B">
      <w:pPr>
        <w:spacing w:line="360" w:lineRule="auto"/>
      </w:pPr>
      <w:r>
        <w:t xml:space="preserve">In contrast, the recreationally active, but not systematically trained CON group took part in physical education in school and other sports activities away from school such as football, track and field, cycling and martial arts resulting in physical activity durations </w:t>
      </w:r>
      <w:proofErr w:type="gramStart"/>
      <w:r>
        <w:t>of:</w:t>
      </w:r>
      <w:proofErr w:type="gramEnd"/>
      <w:r>
        <w:t xml:space="preserve">  3</w:t>
      </w:r>
      <w:r w:rsidRPr="001C1DDC">
        <w:t>.</w:t>
      </w:r>
      <w:r>
        <w:t>30</w:t>
      </w:r>
      <w:r w:rsidRPr="001C1DDC">
        <w:t xml:space="preserve"> ± 1.</w:t>
      </w:r>
      <w:r>
        <w:t>44,</w:t>
      </w:r>
      <w:r w:rsidRPr="001C1DDC">
        <w:t xml:space="preserve"> </w:t>
      </w:r>
      <w:r>
        <w:t>3</w:t>
      </w:r>
      <w:r w:rsidRPr="001C1DDC">
        <w:t>.</w:t>
      </w:r>
      <w:r>
        <w:t>89</w:t>
      </w:r>
      <w:r w:rsidRPr="001C1DDC">
        <w:t xml:space="preserve"> ± 1.</w:t>
      </w:r>
      <w:r>
        <w:t>95 and 3</w:t>
      </w:r>
      <w:r w:rsidRPr="001C1DDC">
        <w:t>.</w:t>
      </w:r>
      <w:r>
        <w:t>38</w:t>
      </w:r>
      <w:r w:rsidRPr="001C1DDC">
        <w:t xml:space="preserve"> ± 1.</w:t>
      </w:r>
      <w:r>
        <w:t>43 hours per week at 12, 13 and 14 years of age respectively. The evidence suggests a 3-4 times higher volume of training and activity in the SP</w:t>
      </w:r>
      <w:r w:rsidR="001F4FA2">
        <w:t xml:space="preserve"> per year</w:t>
      </w:r>
      <w:r>
        <w:t xml:space="preserve"> compared to the CON across the 3 years of the study.</w:t>
      </w:r>
    </w:p>
    <w:p w14:paraId="49C01B5C" w14:textId="0491669E" w:rsidR="006E26EF" w:rsidRPr="006E26EF" w:rsidRDefault="00395CF0" w:rsidP="006E26EF">
      <w:pPr>
        <w:spacing w:line="360" w:lineRule="auto"/>
        <w:rPr>
          <w:b/>
        </w:rPr>
      </w:pPr>
      <w:r>
        <w:rPr>
          <w:b/>
        </w:rPr>
        <w:t>Data collection</w:t>
      </w:r>
    </w:p>
    <w:p w14:paraId="69E66333" w14:textId="6B3B2B23" w:rsidR="006E26EF" w:rsidRPr="00607BCE" w:rsidRDefault="006E26EF" w:rsidP="006E26EF">
      <w:pPr>
        <w:spacing w:line="360" w:lineRule="auto"/>
      </w:pPr>
      <w:r w:rsidRPr="00607BCE">
        <w:t>Physical activity and training questionnaires</w:t>
      </w:r>
      <w:r w:rsidRPr="00607BCE">
        <w:fldChar w:fldCharType="begin"/>
      </w:r>
      <w:r w:rsidR="00B12F7F">
        <w:instrText xml:space="preserve"> ADDIN ZOTERO_ITEM CSL_CITATION {"citationID":"vzSCwCae","properties":{"formattedCitation":"\\super 8\\nosupersub{}","plainCitation":"8","noteIndex":0},"citationItems":[{"id":249,"uris":["http://zotero.org/users/local/DdFKlW40/items/AL6Q586B"],"uri":["http://zotero.org/users/local/DdFKlW40/items/AL6Q586B"],"itemData":{"id":249,"type":"article-journal","abstract":"ROWLAND, T. W., M. GARRARD, S. MARWOOD, M. E. GUERRA, D. ROCHE, and V. B. UNNITHAN. Myocardial Performance during Progressive Exercise in Athletic Adolescent Males. Med. Sci. Sports Exerc., Vol. 41, No. 9, pp. 1721–1728, 2009. Purpose: The extent that enhanced ventricular function contributes to superior aerobic fitness of trained athletes is unclear. This study compared cardiovascular responses to progressive cycle exercise in 12 adolescent soccer players and 10 untrained boys with assessment of ventricular inotropic and relaxation properties by Doppler ultrasound techniques. Methods: Resting cardiac dimensions were measured by M-mode echocardiography. Stroke volume was estimated by the Doppler technique, and systolic function by peak aortic flow velocity and ejection flow rate. Diastolic transmitral pressure gradient was assessed by pulse wave peak E-wave velocity, ventricular relaxation properties by tissue Doppler imaging (E¶ velocity, adjusted for ventricular size), and ventricular filling pressure by E/E¶ ratio. Results: Size-adjusted cardiac dimensions were significantly greater in the athletes. Peak V˙ O2 values for the athletes and nonathletes were 57.4 T 4.8 and 44.4 T 6.6 mLIkgj1Iminj1, respectively. Maximal cardiac index and stroke index were greater in the athletes (11.10 T 1.52 vs 9.02 T 2.05 LIminj1Imj2; 59 T 8 vs 46 T 10 mLImj2). Athletes and nonathletes demonstrated similar maximal peak aortic velocity (231 T 20 and 208 T 45 cmIsj1, respectively) and ejection rate (13.3 T 1.0 and 12.5 T 2.8 mLIsj1Icmj2 Â 10j2, respectively). No significant group differences were observed in Emax (155 T 17 and 149 T 23 cmIsj1 for athletes and nonathletes, respectively), adjusted E¶max (5.9 T 1.2 and 5.8 T 1.2 cmIsj1Immj1 for athletes and nonathletes, respectively), and E/E¶max (265 T 40 and 262 T 56 for athletes and nonathletes, respectively). Conclusions: This study revealed no differences between young trained athletes and nonathletes in myocardial functional responses to progressive exercise, implying that greater aerobic fitness in these athletes reflected volume expansion of the cardiovascular system without contribution of enhanced systolic or diastolic ventricular function. Such findings should be considered limited to the context of young athletes with limited duration of athletic training.","container-title":"Medicine &amp; Science in Sports &amp; Exercise","DOI":"10.1249/MSS.0b013e3181a06cb5","ISSN":"0195-9131","issue":"9","language":"en","page":"1721-1728","source":"DOI.org (Crossref)","title":"Myocardial Performance during Progressive Exercise in Athletic Adolescent Males","volume":"41","author":[{"family":"Rowland","given":"Thomas W."},{"family":"Garrard","given":"Max"},{"family":"Marwood","given":"Simon"},{"family":"Guerra","given":"Miriam E."},{"family":"Roche","given":"Denise"},{"family":"Unnithan","given":"Viswanath B."}],"issued":{"date-parts":[["2009",9]]}}}],"schema":"https://github.com/citation-style-language/schema/raw/master/csl-citation.json"} </w:instrText>
      </w:r>
      <w:r w:rsidRPr="00607BCE">
        <w:fldChar w:fldCharType="separate"/>
      </w:r>
      <w:r w:rsidR="00B12F7F" w:rsidRPr="00B12F7F">
        <w:rPr>
          <w:rFonts w:ascii="Calibri" w:hAnsi="Calibri" w:cs="Calibri"/>
          <w:szCs w:val="24"/>
          <w:vertAlign w:val="superscript"/>
        </w:rPr>
        <w:t>8</w:t>
      </w:r>
      <w:r w:rsidRPr="00607BCE">
        <w:fldChar w:fldCharType="end"/>
      </w:r>
      <w:r w:rsidRPr="00607BCE">
        <w:t xml:space="preserve"> were completed prior to the testing each year</w:t>
      </w:r>
      <w:r w:rsidR="00F55223">
        <w:t>.</w:t>
      </w:r>
      <w:r w:rsidRPr="00607BCE">
        <w:t xml:space="preserve"> Participants then completed a cycle ergometer test to volitional exhaustion, with echocardiographic and open circuit, breath-by-breath metabolic measurements obtained throughout. The participants pedalled at 60 rpm with an initial workload of 20 W, with 20</w:t>
      </w:r>
      <w:r w:rsidR="00004173">
        <w:t xml:space="preserve"> </w:t>
      </w:r>
      <w:r w:rsidRPr="00607BCE">
        <w:t xml:space="preserve">W increments until a workload of 60 W was attained. Each stage was 3 minutes in duration. Following this, the workload duration was shortened to </w:t>
      </w:r>
      <w:r w:rsidR="00395CF0" w:rsidRPr="00607BCE">
        <w:t>2-minute</w:t>
      </w:r>
      <w:r w:rsidRPr="00607BCE">
        <w:t xml:space="preserve"> stages and workload increments were individualised until each participant reached volitional exhaustion. The data in this paper are delimited to only the initial 3 submaximal workload intensities (20</w:t>
      </w:r>
      <w:r w:rsidR="00004173">
        <w:t xml:space="preserve"> </w:t>
      </w:r>
      <w:r w:rsidRPr="00607BCE">
        <w:t>W to 60</w:t>
      </w:r>
      <w:r w:rsidR="00004173">
        <w:t xml:space="preserve"> </w:t>
      </w:r>
      <w:r w:rsidRPr="00607BCE">
        <w:t>W)</w:t>
      </w:r>
      <w:r w:rsidR="00FC3767">
        <w:t xml:space="preserve"> to allow the simultaneous collection of TDI and strain data that would not be hampered by exercise artefact and would be </w:t>
      </w:r>
      <w:proofErr w:type="gramStart"/>
      <w:r w:rsidR="00FC3767">
        <w:t>similar to</w:t>
      </w:r>
      <w:proofErr w:type="gramEnd"/>
      <w:r w:rsidR="00FC3767">
        <w:t xml:space="preserve"> the low intensity </w:t>
      </w:r>
      <w:r w:rsidR="001E1D36">
        <w:t xml:space="preserve">bouts of exercise </w:t>
      </w:r>
      <w:r w:rsidR="001B7BD4">
        <w:t>that the SP</w:t>
      </w:r>
      <w:r w:rsidR="001E1D36">
        <w:t xml:space="preserve"> were</w:t>
      </w:r>
      <w:r w:rsidR="001B7BD4">
        <w:t xml:space="preserve"> exposed to during </w:t>
      </w:r>
      <w:r w:rsidR="004C36BE">
        <w:t xml:space="preserve">competitive </w:t>
      </w:r>
      <w:r w:rsidR="001B7BD4">
        <w:t>matches</w:t>
      </w:r>
      <w:r w:rsidRPr="00607BCE">
        <w:t>.</w:t>
      </w:r>
    </w:p>
    <w:p w14:paraId="46789702" w14:textId="57F2C3D7" w:rsidR="006E26EF" w:rsidRPr="00607BCE" w:rsidRDefault="006E26EF" w:rsidP="006E26EF">
      <w:pPr>
        <w:spacing w:line="360" w:lineRule="auto"/>
      </w:pPr>
      <w:r w:rsidRPr="00607BCE">
        <w:t>Echocardiographic measurements were taken 90 seconds into each stage for the first three stages (20, 40 and 60 W). Submaximal exercise inter-group comparisons were made at the same relative exercise intensity (%</w:t>
      </w:r>
      <m:oMath>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2peak</m:t>
            </m:r>
          </m:sub>
        </m:sSub>
      </m:oMath>
      <w:r w:rsidRPr="00607BCE">
        <w:t xml:space="preserve">) within and between each year (Table </w:t>
      </w:r>
      <w:r w:rsidR="00B21F3E">
        <w:t>1</w:t>
      </w:r>
      <w:r w:rsidRPr="00607BCE">
        <w:t>), to ensure that inter-group submaximal cardiovascular evaluations were made at the same approximate metabolic load.</w:t>
      </w:r>
    </w:p>
    <w:p w14:paraId="5314C5EB" w14:textId="3DF09000" w:rsidR="00B70C4C" w:rsidRPr="00B70C4C" w:rsidRDefault="00B70C4C" w:rsidP="00B70C4C">
      <w:pPr>
        <w:spacing w:line="360" w:lineRule="auto"/>
        <w:rPr>
          <w:b/>
        </w:rPr>
      </w:pPr>
      <w:r w:rsidRPr="00B70C4C">
        <w:rPr>
          <w:b/>
        </w:rPr>
        <w:t xml:space="preserve">Echocardiographic Measurements: </w:t>
      </w:r>
      <w:r w:rsidRPr="00B70C4C">
        <w:rPr>
          <w:b/>
          <w:i/>
        </w:rPr>
        <w:t xml:space="preserve">Indices of LV function during incremental exercise </w:t>
      </w:r>
    </w:p>
    <w:p w14:paraId="00F1DF0B" w14:textId="41CA6BAF" w:rsidR="00AE7181" w:rsidRPr="00AE7181" w:rsidRDefault="00E03F9D" w:rsidP="00AE7181">
      <w:pPr>
        <w:spacing w:line="360" w:lineRule="auto"/>
      </w:pPr>
      <w:r>
        <w:t>All echocardiographic assessments (</w:t>
      </w:r>
      <w:proofErr w:type="spellStart"/>
      <w:r>
        <w:t>Vivid</w:t>
      </w:r>
      <w:r w:rsidR="0009174B">
        <w:t>Q</w:t>
      </w:r>
      <w:proofErr w:type="spellEnd"/>
      <w:r>
        <w:t xml:space="preserve"> </w:t>
      </w:r>
      <w:r w:rsidR="0009174B">
        <w:t>Ultrasound System, GE Ltd, Horton, Norway</w:t>
      </w:r>
      <w:r>
        <w:t>)</w:t>
      </w:r>
      <w:r w:rsidR="00530DFE">
        <w:t xml:space="preserve"> </w:t>
      </w:r>
      <w:r>
        <w:t xml:space="preserve">were completed by </w:t>
      </w:r>
      <w:r w:rsidR="00887F82">
        <w:t>DLO</w:t>
      </w:r>
      <w:r>
        <w:t xml:space="preserve"> and subsequent analysis</w:t>
      </w:r>
      <w:r w:rsidR="001B4EF6">
        <w:t xml:space="preserve"> were also</w:t>
      </w:r>
      <w:r>
        <w:t xml:space="preserve"> performed by </w:t>
      </w:r>
      <w:r w:rsidR="001B4EF6">
        <w:t>DLO</w:t>
      </w:r>
      <w:r>
        <w:t>.</w:t>
      </w:r>
      <w:r w:rsidR="00B70C4C" w:rsidRPr="00B70C4C">
        <w:t xml:space="preserve"> Imaging of the </w:t>
      </w:r>
      <w:r w:rsidR="00281BA3">
        <w:t>LV</w:t>
      </w:r>
      <w:r w:rsidR="00B70C4C" w:rsidRPr="00B70C4C">
        <w:t xml:space="preserve"> was performed </w:t>
      </w:r>
      <w:r w:rsidR="00443D3F">
        <w:t>90</w:t>
      </w:r>
      <w:r w:rsidR="00B70C4C" w:rsidRPr="00B70C4C">
        <w:t xml:space="preserve"> s</w:t>
      </w:r>
      <w:r w:rsidR="00281BA3">
        <w:t>econds</w:t>
      </w:r>
      <w:r w:rsidR="00B70C4C" w:rsidRPr="00B70C4C">
        <w:t xml:space="preserve"> into each of the first three</w:t>
      </w:r>
      <w:r w:rsidR="001B4EF6">
        <w:t>, 3 minute</w:t>
      </w:r>
      <w:r w:rsidR="00B70C4C" w:rsidRPr="00B70C4C">
        <w:t xml:space="preserve"> stages, from the focused, apical four-chamber view and the suprasternal notch with the participant in an upright, but forward-leaning position on the</w:t>
      </w:r>
      <w:r w:rsidR="00AF6474">
        <w:t xml:space="preserve"> </w:t>
      </w:r>
      <w:r w:rsidR="00B70C4C" w:rsidRPr="00B70C4C">
        <w:t xml:space="preserve"> cycle ergometer</w:t>
      </w:r>
      <w:r w:rsidR="00AF6474">
        <w:t xml:space="preserve"> </w:t>
      </w:r>
      <w:r w:rsidR="00AF6474" w:rsidRPr="00AF6474">
        <w:t xml:space="preserve">(Lode, </w:t>
      </w:r>
      <w:proofErr w:type="spellStart"/>
      <w:r w:rsidR="00AF6474" w:rsidRPr="00AF6474">
        <w:t>Corival</w:t>
      </w:r>
      <w:proofErr w:type="spellEnd"/>
      <w:r w:rsidR="00AF6474" w:rsidRPr="00AF6474">
        <w:t>, Groningen, Netherlands)</w:t>
      </w:r>
      <w:r w:rsidR="00C02BD1">
        <w:fldChar w:fldCharType="begin"/>
      </w:r>
      <w:r w:rsidR="00B12F7F">
        <w:instrText xml:space="preserve"> ADDIN ZOTERO_ITEM CSL_CITATION {"citationID":"JixrNkfe","properties":{"formattedCitation":"\\super 7\\nosupersub{}","plainCitation":"7","noteIndex":0},"citationItems":[{"id":4,"uris":["http://zotero.org/users/local/DdFKlW40/items/87HG8K67"],"uri":["http://zotero.org/users/local/DdFKlW40/items/87HG8K67"],"itemData":{"id":4,"type":"article-journal","abstract":"It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players.","container-title":"Scandinavian Journal of Medicine &amp; Science in Sports","DOI":"10.1111/sms.13258","ISSN":"1600-0838","issue":"11","journalAbbreviation":"Scand J Med Sci Sports","language":"eng","note":"PMID: 29968944","page":"2330-2338","source":"PubMed","title":"Left ventricular function during exercise in trained pre-adolescent soccer players","volume":"28","author":[{"family":"Unnithan","given":"Viswanath B."},{"family":"Rowland","given":"Thomas W."},{"family":"George","given":"Keith"},{"family":"Lord","given":"Rachel"},{"family":"Oxborough","given":"David"}],"issued":{"date-parts":[["2018",11]]}}}],"schema":"https://github.com/citation-style-language/schema/raw/master/csl-citation.json"} </w:instrText>
      </w:r>
      <w:r w:rsidR="00C02BD1">
        <w:fldChar w:fldCharType="separate"/>
      </w:r>
      <w:r w:rsidR="00B12F7F" w:rsidRPr="00B12F7F">
        <w:rPr>
          <w:rFonts w:ascii="Calibri" w:hAnsi="Calibri" w:cs="Calibri"/>
          <w:szCs w:val="24"/>
          <w:vertAlign w:val="superscript"/>
        </w:rPr>
        <w:t>7</w:t>
      </w:r>
      <w:r w:rsidR="00C02BD1">
        <w:fldChar w:fldCharType="end"/>
      </w:r>
      <w:r w:rsidR="00B70C4C" w:rsidRPr="00B70C4C">
        <w:t>. Offline analysis</w:t>
      </w:r>
      <w:r>
        <w:t xml:space="preserve"> (</w:t>
      </w:r>
      <w:proofErr w:type="spellStart"/>
      <w:r>
        <w:t>EchoPac</w:t>
      </w:r>
      <w:proofErr w:type="spellEnd"/>
      <w:r w:rsidR="00FB6917">
        <w:t>, Version 6.0</w:t>
      </w:r>
      <w:proofErr w:type="gramStart"/>
      <w:r w:rsidR="00FB6917">
        <w:t xml:space="preserve">, </w:t>
      </w:r>
      <w:r>
        <w:t xml:space="preserve"> </w:t>
      </w:r>
      <w:r w:rsidR="00FB6917" w:rsidRPr="00FB6917">
        <w:t>GE</w:t>
      </w:r>
      <w:proofErr w:type="gramEnd"/>
      <w:r w:rsidR="00FB6917" w:rsidRPr="00FB6917">
        <w:t xml:space="preserve"> Ltd, Horton, Norway</w:t>
      </w:r>
      <w:r>
        <w:t>)</w:t>
      </w:r>
      <w:r w:rsidR="00B70C4C" w:rsidRPr="00B70C4C">
        <w:t xml:space="preserve"> included, peak early diastolic filling velocity (E)</w:t>
      </w:r>
      <w:r>
        <w:t>; w</w:t>
      </w:r>
      <w:r w:rsidR="00B70C4C" w:rsidRPr="00B70C4C">
        <w:t xml:space="preserve">here clearly discernible, the E wave was measured. During faster heart rates, however, fusion of the E and atrial (A) waves meant that a single peak diastolic filling velocity was measured, but still termed E for ease </w:t>
      </w:r>
      <w:r w:rsidR="00B70C4C" w:rsidRPr="00B70C4C">
        <w:lastRenderedPageBreak/>
        <w:t>of comparison. Pulsed wave tissue-Doppler imaging determined peak longitudinal mitral, lateral, annular velocities in systole (S’) and early diastole (E’). Both E’ and S’ were adjusted for heart size by LV Length</w:t>
      </w:r>
      <w:r w:rsidR="00C26D2A">
        <w:fldChar w:fldCharType="begin"/>
      </w:r>
      <w:r w:rsidR="00B12F7F">
        <w:instrText xml:space="preserve"> ADDIN ZOTERO_ITEM CSL_CITATION {"citationID":"JkXLg8YP","properties":{"formattedCitation":"\\super 16\\nosupersub{}","plainCitation":"16","noteIndex":0},"citationItems":[{"id":265,"uris":["http://zotero.org/users/local/DdFKlW40/items/ET2UKBW7"],"uri":["http://zotero.org/users/local/DdFKlW40/items/ET2UKBW7"],"itemData":{"id":265,"type":"article-journal","container-title":"European Journal of Echocardiography","DOI":"10.1093/ejechocard/jen114","ISSN":"1525-2167, 1532-2114","issue":"4","journalAbbreviation":"European Journal of Echocardiography","language":"en","page":"542-546","source":"DOI.org (Crossref)","title":"Longitudinal plane colour tissue-Doppler myocardial velocities and their association with left ventricular length, volume, and mass in humans","volume":"9","author":[{"family":"Batterham","given":"A."},{"family":"Shave","given":"R."},{"family":"Oxborough","given":"D."},{"family":"Whyte","given":"G."},{"family":"George","given":"K."}],"issued":{"date-parts":[["2008",2,19]]}}}],"schema":"https://github.com/citation-style-language/schema/raw/master/csl-citation.json"} </w:instrText>
      </w:r>
      <w:r w:rsidR="00C26D2A">
        <w:fldChar w:fldCharType="separate"/>
      </w:r>
      <w:r w:rsidR="00B12F7F" w:rsidRPr="00B12F7F">
        <w:rPr>
          <w:rFonts w:ascii="Calibri" w:hAnsi="Calibri" w:cs="Calibri"/>
          <w:szCs w:val="24"/>
          <w:vertAlign w:val="superscript"/>
        </w:rPr>
        <w:t>16</w:t>
      </w:r>
      <w:r w:rsidR="00C26D2A">
        <w:fldChar w:fldCharType="end"/>
      </w:r>
      <w:r w:rsidR="00B70C4C" w:rsidRPr="00B70C4C">
        <w:t xml:space="preserve">. </w:t>
      </w:r>
      <w:proofErr w:type="gramStart"/>
      <w:r w:rsidR="00B70C4C" w:rsidRPr="00B70C4C">
        <w:t>Similar to</w:t>
      </w:r>
      <w:proofErr w:type="gramEnd"/>
      <w:r w:rsidR="00B70C4C" w:rsidRPr="00B70C4C">
        <w:t xml:space="preserve"> conventional blood flow assessment, the peak diastolic myocardial velocity was utilized, when fusion of E and A’ occurred. E/E’ was calculated as an estimate of LV filling pressure and thus preload</w:t>
      </w:r>
      <w:r w:rsidR="00C26D2A">
        <w:fldChar w:fldCharType="begin"/>
      </w:r>
      <w:r w:rsidR="00B12F7F">
        <w:instrText xml:space="preserve"> ADDIN ZOTERO_ITEM CSL_CITATION {"citationID":"JPYeTs7d","properties":{"formattedCitation":"\\super 17\\nosupersub{}","plainCitation":"17","noteIndex":0},"citationItems":[{"id":264,"uris":["http://zotero.org/users/local/DdFKlW40/items/2T496ZTJ"],"uri":["http://zotero.org/users/local/DdFKlW40/items/2T496ZTJ"],"itemData":{"id":264,"type":"article-journal","container-title":"Journal of the American Society of Echocardiography","DOI":"10.1016/j.echo.2016.01.011","ISSN":"08947317","issue":"4","journalAbbreviation":"Journal of the American Society of Echocardiography","language":"en","page":"277-314","source":"DOI.org (Crossref)","title":"Recommendations for the Evaluation of Left Ventricular Diastolic Function by Echocardiography: An Update from the American Society of Echocardiography and the European Association of Cardiovascular Imaging","title-short":"Recommendations for the Evaluation of Left Ventricular Diastolic Function by Echocardiography","volume":"29","author":[{"family":"Nagueh","given":"Sherif F."},{"family":"Smiseth","given":"Otto A."},{"family":"Appleton","given":"Christopher P."},{"family":"Byrd","given":"Benjamin F."},{"family":"Dokainish","given":"Hisham"},{"family":"Edvardsen","given":"Thor"},{"family":"Flachskampf","given":"Frank A."},{"family":"Gillebert","given":"Thierry C."},{"family":"Klein","given":"Allan L."},{"family":"Lancellotti","given":"Patrizio"},{"family":"Marino","given":"Paolo"},{"family":"Oh","given":"Jae K."},{"family":"Popescu","given":"Bogdan Alexandru"},{"family":"Waggoner","given":"Alan D."}],"issued":{"date-parts":[["2016",4]]}}}],"schema":"https://github.com/citation-style-language/schema/raw/master/csl-citation.json"} </w:instrText>
      </w:r>
      <w:r w:rsidR="00C26D2A">
        <w:fldChar w:fldCharType="separate"/>
      </w:r>
      <w:r w:rsidR="00B12F7F" w:rsidRPr="00B12F7F">
        <w:rPr>
          <w:rFonts w:ascii="Calibri" w:hAnsi="Calibri" w:cs="Calibri"/>
          <w:szCs w:val="24"/>
          <w:vertAlign w:val="superscript"/>
        </w:rPr>
        <w:t>17</w:t>
      </w:r>
      <w:r w:rsidR="00C26D2A">
        <w:fldChar w:fldCharType="end"/>
      </w:r>
      <w:r w:rsidR="00B70C4C" w:rsidRPr="00B70C4C">
        <w:t xml:space="preserve">. </w:t>
      </w:r>
      <w:r w:rsidR="0096491B" w:rsidRPr="0096491B">
        <w:t>A sub-sample of 5 SP in the 3</w:t>
      </w:r>
      <w:r w:rsidR="0096491B" w:rsidRPr="0096491B">
        <w:rPr>
          <w:vertAlign w:val="superscript"/>
        </w:rPr>
        <w:t>rd</w:t>
      </w:r>
      <w:r w:rsidR="0096491B" w:rsidRPr="0096491B">
        <w:t xml:space="preserve"> year of observation were asked to return 7 days after the third-year cardiac evaluation to establish the test-retest reliability of </w:t>
      </w:r>
      <w:r w:rsidR="0096491B">
        <w:t>systolic and diastolic</w:t>
      </w:r>
      <w:r w:rsidR="0096491B" w:rsidRPr="0096491B">
        <w:t xml:space="preserve"> </w:t>
      </w:r>
      <w:r w:rsidR="0096491B">
        <w:t>TDI</w:t>
      </w:r>
      <w:r w:rsidR="0096491B" w:rsidRPr="0096491B">
        <w:t xml:space="preserve"> variables</w:t>
      </w:r>
      <w:r w:rsidR="0096491B">
        <w:t>.</w:t>
      </w:r>
      <w:r w:rsidR="0096491B" w:rsidRPr="0096491B">
        <w:t xml:space="preserve"> </w:t>
      </w:r>
      <w:r w:rsidR="00AE7181" w:rsidRPr="00AE7181">
        <w:t xml:space="preserve">Coefficients of variation during submaximal exercise ranged from 4.7 to 8.8% for S’ and 3.6 to 5.1% for E. </w:t>
      </w:r>
    </w:p>
    <w:p w14:paraId="5CE823B1" w14:textId="0D91EFB8" w:rsidR="00DE48BA" w:rsidRDefault="00B70C4C" w:rsidP="0025447A">
      <w:pPr>
        <w:spacing w:line="360" w:lineRule="auto"/>
        <w:rPr>
          <w:b/>
        </w:rPr>
      </w:pPr>
      <w:r w:rsidRPr="00B70C4C">
        <w:t>Stroke volume (SV) was calculated using continuous–wave Doppler from the suprasternal notch to detect ascending aortic flow</w:t>
      </w:r>
      <w:r w:rsidR="0076522E">
        <w:t xml:space="preserve"> (PAV)</w:t>
      </w:r>
      <w:r w:rsidRPr="00B70C4C">
        <w:t xml:space="preserve">. The velocity-time integral (VTI) </w:t>
      </w:r>
      <w:r w:rsidR="00C26D2A">
        <w:t>during submaximal</w:t>
      </w:r>
      <w:r w:rsidRPr="00B70C4C">
        <w:t xml:space="preserve"> exercise was calculated and multiplied by the </w:t>
      </w:r>
      <w:r w:rsidR="00F55223">
        <w:t>pre-exercise</w:t>
      </w:r>
      <w:r w:rsidRPr="00B70C4C">
        <w:t>, upright, LV outflow tract cross-sectional area</w:t>
      </w:r>
      <w:r w:rsidR="004C36BE">
        <w:t xml:space="preserve"> (measured from a parasternal long axis view)</w:t>
      </w:r>
      <w:r w:rsidR="00164306">
        <w:t xml:space="preserve"> to determine SV</w:t>
      </w:r>
      <w:r w:rsidRPr="00B70C4C">
        <w:t xml:space="preserve">. Subsequently, </w:t>
      </w:r>
      <w:r w:rsidR="00164306">
        <w:t>submaximal</w:t>
      </w:r>
      <w:r w:rsidRPr="00B70C4C">
        <w:t xml:space="preserve"> exercise cardiac output (Q) was determined by multiplying SV by the heart rate (HR) (as determined from the R-R interval from the same cardiac cycle on the ECG inherent to the echocardiographic machine</w:t>
      </w:r>
      <w:r w:rsidR="00E03F9D">
        <w:t xml:space="preserve"> [</w:t>
      </w:r>
      <w:proofErr w:type="spellStart"/>
      <w:r w:rsidR="00B21F3E" w:rsidRPr="00B21F3E">
        <w:t>VividQ</w:t>
      </w:r>
      <w:proofErr w:type="spellEnd"/>
      <w:r w:rsidR="00B21F3E" w:rsidRPr="00B21F3E">
        <w:t xml:space="preserve"> Ultrasound System, GE Ltd, Horton, Norway</w:t>
      </w:r>
      <w:r w:rsidR="00E03F9D">
        <w:t>]</w:t>
      </w:r>
      <w:r w:rsidRPr="00B70C4C">
        <w:t>).</w:t>
      </w:r>
      <w:r w:rsidR="00164306" w:rsidRPr="00164306">
        <w:t xml:space="preserve"> </w:t>
      </w:r>
      <w:r w:rsidRPr="00B70C4C">
        <w:t>Both Q and SV were adjusted for body surface area (</w:t>
      </w:r>
      <w:proofErr w:type="spellStart"/>
      <w:r w:rsidRPr="00B70C4C">
        <w:t>QIndex</w:t>
      </w:r>
      <w:proofErr w:type="spellEnd"/>
      <w:r w:rsidRPr="00B70C4C">
        <w:t xml:space="preserve"> and </w:t>
      </w:r>
      <w:proofErr w:type="spellStart"/>
      <w:r w:rsidRPr="00B70C4C">
        <w:t>SVIndex</w:t>
      </w:r>
      <w:proofErr w:type="spellEnd"/>
      <w:r w:rsidRPr="00B70C4C">
        <w:t>). Arterial venous oxygen difference (AVO</w:t>
      </w:r>
      <w:r w:rsidRPr="00B70C4C">
        <w:rPr>
          <w:vertAlign w:val="subscript"/>
        </w:rPr>
        <w:t>2</w:t>
      </w:r>
      <w:r w:rsidRPr="00B70C4C">
        <w:t>) was computed as VO</w:t>
      </w:r>
      <w:r w:rsidRPr="00B70C4C">
        <w:rPr>
          <w:vertAlign w:val="subscript"/>
        </w:rPr>
        <w:t>2</w:t>
      </w:r>
      <w:r w:rsidRPr="00B70C4C">
        <w:t xml:space="preserve">/Q. </w:t>
      </w:r>
      <w:r w:rsidR="00E03F9D">
        <w:t>A sub-</w:t>
      </w:r>
      <w:r w:rsidR="00E03F9D" w:rsidRPr="00164306">
        <w:t xml:space="preserve">sample </w:t>
      </w:r>
      <w:r w:rsidR="00E03F9D">
        <w:t>of</w:t>
      </w:r>
      <w:r w:rsidR="00E03F9D" w:rsidRPr="00164306">
        <w:t xml:space="preserve"> 5</w:t>
      </w:r>
      <w:r w:rsidR="00E03F9D">
        <w:t xml:space="preserve"> SP in the 3</w:t>
      </w:r>
      <w:r w:rsidR="00E03F9D" w:rsidRPr="00164306">
        <w:rPr>
          <w:vertAlign w:val="superscript"/>
        </w:rPr>
        <w:t>rd</w:t>
      </w:r>
      <w:r w:rsidR="00E03F9D">
        <w:t xml:space="preserve"> year of observation were asked to return 7 days after the third-year cardiac evaluation to establish the test-retest reliability of the cardiovascular variables (SV and Q). </w:t>
      </w:r>
      <w:r w:rsidR="001B4EF6">
        <w:t xml:space="preserve"> Mean c</w:t>
      </w:r>
      <w:r w:rsidR="00E03F9D">
        <w:t>oefficients of variation during submaximal exercise</w:t>
      </w:r>
      <w:r w:rsidR="001B4EF6">
        <w:t xml:space="preserve"> (20W to 60W)</w:t>
      </w:r>
      <w:r w:rsidR="00E03F9D">
        <w:t xml:space="preserve"> ranged from 4.7 to 8.8% for SV and 10.1 to 16.4% for Q.</w:t>
      </w:r>
    </w:p>
    <w:p w14:paraId="68012251" w14:textId="3C2119D0" w:rsidR="00F257BF" w:rsidRPr="00807428" w:rsidRDefault="00F257BF" w:rsidP="0025447A">
      <w:pPr>
        <w:spacing w:line="360" w:lineRule="auto"/>
        <w:rPr>
          <w:b/>
        </w:rPr>
      </w:pPr>
      <w:r w:rsidRPr="00807428">
        <w:rPr>
          <w:b/>
        </w:rPr>
        <w:t>STE Methodology</w:t>
      </w:r>
      <w:r w:rsidR="00014162" w:rsidRPr="00807428">
        <w:rPr>
          <w:b/>
        </w:rPr>
        <w:t xml:space="preserve"> </w:t>
      </w:r>
    </w:p>
    <w:p w14:paraId="329BAFE9" w14:textId="32A622D6" w:rsidR="00014162" w:rsidRPr="00014162" w:rsidRDefault="00014162" w:rsidP="0025447A">
      <w:pPr>
        <w:spacing w:line="360" w:lineRule="auto"/>
      </w:pPr>
      <w:r w:rsidRPr="00014162">
        <w:t xml:space="preserve">A focused apical 4-chamber cardiac ultrasound of the LV was acquired and optimized to improve endocardial delineation using frequency and gain with a single focal zone placed mid LV cavity to reduce the impact of beam divergence. Frame rates were maintained as high as possible within the working range of </w:t>
      </w:r>
      <w:r w:rsidR="0076522E">
        <w:t>60</w:t>
      </w:r>
      <w:r w:rsidRPr="00014162">
        <w:t>-90fps</w:t>
      </w:r>
      <w:r w:rsidRPr="00815812">
        <w:t xml:space="preserve">. The </w:t>
      </w:r>
      <w:r w:rsidR="00D91424" w:rsidRPr="00815812">
        <w:t xml:space="preserve">apical </w:t>
      </w:r>
      <w:r w:rsidRPr="00815812">
        <w:t>measurements</w:t>
      </w:r>
      <w:r w:rsidRPr="00014162">
        <w:t xml:space="preserve"> were taken at rest and in the final minute of 3 minute exercise stages at 20W, 40W and 60W in both the SP</w:t>
      </w:r>
      <w:r w:rsidR="00C02553">
        <w:t xml:space="preserve"> and CON </w:t>
      </w:r>
      <w:r w:rsidR="00980DC1">
        <w:t>each year, for</w:t>
      </w:r>
      <w:r w:rsidR="00C02553">
        <w:t xml:space="preserve"> the 3-year period</w:t>
      </w:r>
      <w:r w:rsidR="00980DC1">
        <w:fldChar w:fldCharType="begin"/>
      </w:r>
      <w:r w:rsidR="00B12F7F">
        <w:instrText xml:space="preserve"> ADDIN ZOTERO_ITEM CSL_CITATION {"citationID":"zzPXuyOI","properties":{"formattedCitation":"\\super 7\\nosupersub{}","plainCitation":"7","noteIndex":0},"citationItems":[{"id":4,"uris":["http://zotero.org/users/local/DdFKlW40/items/87HG8K67"],"uri":["http://zotero.org/users/local/DdFKlW40/items/87HG8K67"],"itemData":{"id":4,"type":"article-journal","abstract":"It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players.","container-title":"Scandinavian Journal of Medicine &amp; Science in Sports","DOI":"10.1111/sms.13258","ISSN":"1600-0838","issue":"11","journalAbbreviation":"Scand J Med Sci Sports","language":"eng","note":"PMID: 29968944","page":"2330-2338","source":"PubMed","title":"Left ventricular function during exercise in trained pre-adolescent soccer players","volume":"28","author":[{"family":"Unnithan","given":"Viswanath B."},{"family":"Rowland","given":"Thomas W."},{"family":"George","given":"Keith"},{"family":"Lord","given":"Rachel"},{"family":"Oxborough","given":"David"}],"issued":{"date-parts":[["2018",11]]}}}],"schema":"https://github.com/citation-style-language/schema/raw/master/csl-citation.json"} </w:instrText>
      </w:r>
      <w:r w:rsidR="00980DC1">
        <w:fldChar w:fldCharType="separate"/>
      </w:r>
      <w:r w:rsidR="00B12F7F" w:rsidRPr="00B12F7F">
        <w:rPr>
          <w:rFonts w:ascii="Calibri" w:hAnsi="Calibri" w:cs="Calibri"/>
          <w:szCs w:val="24"/>
          <w:vertAlign w:val="superscript"/>
        </w:rPr>
        <w:t>7</w:t>
      </w:r>
      <w:r w:rsidR="00980DC1">
        <w:fldChar w:fldCharType="end"/>
      </w:r>
      <w:r w:rsidR="00C02553">
        <w:t>.</w:t>
      </w:r>
      <w:r w:rsidRPr="00014162">
        <w:t xml:space="preserve"> </w:t>
      </w:r>
    </w:p>
    <w:p w14:paraId="7C2102A8" w14:textId="45DA6DA1" w:rsidR="005B5295" w:rsidRDefault="00014162" w:rsidP="0025447A">
      <w:pPr>
        <w:spacing w:line="360" w:lineRule="auto"/>
      </w:pPr>
      <w:r w:rsidRPr="00014162">
        <w:t xml:space="preserve">Subsequent offline analysis using dedicated speckle tracking software </w:t>
      </w:r>
      <w:r w:rsidR="00E03F9D">
        <w:t>(</w:t>
      </w:r>
      <w:proofErr w:type="spellStart"/>
      <w:r w:rsidR="008302EA" w:rsidRPr="008302EA">
        <w:t>EchoPac</w:t>
      </w:r>
      <w:proofErr w:type="spellEnd"/>
      <w:r w:rsidR="008302EA" w:rsidRPr="008302EA">
        <w:t>, Version 6.0</w:t>
      </w:r>
      <w:proofErr w:type="gramStart"/>
      <w:r w:rsidR="008302EA" w:rsidRPr="008302EA">
        <w:t>,  GE</w:t>
      </w:r>
      <w:proofErr w:type="gramEnd"/>
      <w:r w:rsidR="008302EA" w:rsidRPr="008302EA">
        <w:t xml:space="preserve"> Ltd, Horton, Norway)</w:t>
      </w:r>
      <w:r w:rsidR="00E03F9D">
        <w:t xml:space="preserve">) </w:t>
      </w:r>
      <w:r w:rsidRPr="00014162">
        <w:t xml:space="preserve">provided peak longitudinal </w:t>
      </w:r>
      <w:r w:rsidRPr="00014162">
        <w:rPr>
          <w:rFonts w:hint="eastAsia"/>
        </w:rPr>
        <w:t>ε</w:t>
      </w:r>
      <w:r w:rsidRPr="00014162">
        <w:t xml:space="preserve">, systolic strain rate (SSR), and early diastolic strain rate (DSR) (as defined as the peak value in diastole allowing for early and late diastolic fusion). Global values were calculated as an average of six myocardial segments from the basal, </w:t>
      </w:r>
      <w:proofErr w:type="gramStart"/>
      <w:r w:rsidRPr="00014162">
        <w:t>mid</w:t>
      </w:r>
      <w:proofErr w:type="gramEnd"/>
      <w:r w:rsidRPr="00014162">
        <w:t xml:space="preserve"> and apical septum, and lateral walls</w:t>
      </w:r>
      <w:r w:rsidRPr="00C02553">
        <w:t>.</w:t>
      </w:r>
      <w:r w:rsidR="0096491B">
        <w:t xml:space="preserve"> </w:t>
      </w:r>
      <w:r w:rsidRPr="00C02553">
        <w:t>A</w:t>
      </w:r>
      <w:r w:rsidRPr="00014162">
        <w:t>ll images were digitally stored and analysed offline.</w:t>
      </w:r>
      <w:r w:rsidR="005B5295">
        <w:t xml:space="preserve"> </w:t>
      </w:r>
      <w:r w:rsidRPr="00014162">
        <w:t xml:space="preserve"> The average of three to five consecutive cardiac cycles was calculated and recorded.</w:t>
      </w:r>
      <w:r w:rsidR="005B5295">
        <w:t xml:space="preserve"> </w:t>
      </w:r>
    </w:p>
    <w:p w14:paraId="6A59C78A" w14:textId="6E0C805E" w:rsidR="006950BE" w:rsidRDefault="00014162" w:rsidP="0025447A">
      <w:pPr>
        <w:spacing w:line="360" w:lineRule="auto"/>
      </w:pPr>
      <w:r w:rsidRPr="00014162">
        <w:lastRenderedPageBreak/>
        <w:t>Inter-group comparisons were made at comparable relative exercise intensities (%</w:t>
      </w:r>
      <m:oMath>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2peak</m:t>
            </m:r>
          </m:sub>
        </m:sSub>
      </m:oMath>
      <w:r w:rsidRPr="00014162">
        <w:t>)</w:t>
      </w:r>
      <w:r w:rsidR="00F87CBF">
        <w:t xml:space="preserve"> within and between</w:t>
      </w:r>
      <w:r w:rsidRPr="00014162">
        <w:t xml:space="preserve"> each year</w:t>
      </w:r>
      <w:r w:rsidR="00C02553">
        <w:t xml:space="preserve"> (Table </w:t>
      </w:r>
      <w:r w:rsidR="00AE1F22">
        <w:t>1</w:t>
      </w:r>
      <w:r w:rsidR="00C02553">
        <w:t>).</w:t>
      </w:r>
    </w:p>
    <w:p w14:paraId="62EC3F11" w14:textId="179C9D09" w:rsidR="00035AD1" w:rsidRPr="00035AD1" w:rsidRDefault="00035AD1" w:rsidP="00035AD1">
      <w:pPr>
        <w:spacing w:line="360" w:lineRule="auto"/>
        <w:rPr>
          <w:b/>
        </w:rPr>
      </w:pPr>
      <w:r w:rsidRPr="00035AD1">
        <w:rPr>
          <w:b/>
        </w:rPr>
        <w:t xml:space="preserve">Gas exchange measurements during exercise </w:t>
      </w:r>
    </w:p>
    <w:p w14:paraId="6562F0D7" w14:textId="0382A078" w:rsidR="00F87CBF" w:rsidRDefault="00035AD1" w:rsidP="00035AD1">
      <w:pPr>
        <w:spacing w:line="360" w:lineRule="auto"/>
      </w:pPr>
      <w:r w:rsidRPr="00035AD1">
        <w:t>Gas exchange data</w:t>
      </w:r>
      <w:r>
        <w:t xml:space="preserve"> over the three years</w:t>
      </w:r>
      <w:r w:rsidR="00DE48BA">
        <w:t xml:space="preserve"> were</w:t>
      </w:r>
      <w:r w:rsidRPr="00035AD1">
        <w:t xml:space="preserve"> obtained using an online gas analysis system (Cortex </w:t>
      </w:r>
      <w:proofErr w:type="spellStart"/>
      <w:r w:rsidRPr="00035AD1">
        <w:t>MetaMax</w:t>
      </w:r>
      <w:proofErr w:type="spellEnd"/>
      <w:r w:rsidRPr="00035AD1">
        <w:t xml:space="preserve"> 3B, Cortex </w:t>
      </w:r>
      <w:proofErr w:type="spellStart"/>
      <w:r w:rsidRPr="00035AD1">
        <w:t>Biophysik</w:t>
      </w:r>
      <w:proofErr w:type="spellEnd"/>
      <w:r w:rsidRPr="00035AD1">
        <w:t xml:space="preserve"> GmbH, Leipzig, Germany). The online gas analyser was calibrated prior to each visit according to the manufacturer’s instructions, using a known gas concentration and a </w:t>
      </w:r>
      <w:proofErr w:type="gramStart"/>
      <w:r w:rsidRPr="00035AD1">
        <w:t xml:space="preserve">3 </w:t>
      </w:r>
      <w:r w:rsidR="00443D3F">
        <w:t>litre</w:t>
      </w:r>
      <w:proofErr w:type="gramEnd"/>
      <w:r w:rsidRPr="00035AD1">
        <w:t xml:space="preserve"> syringe for manual volume calibration of the flow turbines. Peak </w:t>
      </w:r>
      <w:r w:rsidR="00443D3F">
        <w:t>volume of oxygen uptake (</w:t>
      </w:r>
      <w:r w:rsidRPr="00035AD1">
        <w:t>VO</w:t>
      </w:r>
      <w:r w:rsidRPr="00035AD1">
        <w:rPr>
          <w:vertAlign w:val="subscript"/>
        </w:rPr>
        <w:t>2</w:t>
      </w:r>
      <w:r w:rsidR="00443D3F">
        <w:t>)</w:t>
      </w:r>
      <w:r w:rsidRPr="00035AD1">
        <w:t xml:space="preserve"> was defined as the highest 15 s</w:t>
      </w:r>
      <w:r w:rsidR="00281BA3">
        <w:t>econds</w:t>
      </w:r>
      <w:r w:rsidRPr="00035AD1">
        <w:t xml:space="preserve"> mean value during the final stage of exercise. This value was expressed relative to body mass</w:t>
      </w:r>
      <w:r w:rsidR="00443D3F">
        <w:t xml:space="preserve"> (mL.kg.min</w:t>
      </w:r>
      <w:r w:rsidR="00443D3F" w:rsidRPr="00607BCE">
        <w:rPr>
          <w:vertAlign w:val="superscript"/>
        </w:rPr>
        <w:t>-1</w:t>
      </w:r>
      <w:r w:rsidR="00443D3F">
        <w:t>)</w:t>
      </w:r>
      <w:r w:rsidRPr="00035AD1">
        <w:t xml:space="preserve">. The criteria used to determine a true maximal effort were: 1) Participants demonstrated subjective evidence of exhaustion (hyperpnea, sweating and fatigue), 2) a maximal RER value greater than 1.0 or 3) a </w:t>
      </w:r>
      <w:r w:rsidR="00443D3F">
        <w:t>HR</w:t>
      </w:r>
      <w:r w:rsidRPr="00035AD1">
        <w:t xml:space="preserve"> in excess of 180bpm</w:t>
      </w:r>
      <w:r w:rsidR="00DE48BA">
        <w:fldChar w:fldCharType="begin"/>
      </w:r>
      <w:r w:rsidR="00B12F7F">
        <w:instrText xml:space="preserve"> ADDIN ZOTERO_ITEM CSL_CITATION {"citationID":"vSSPOXX9","properties":{"formattedCitation":"\\super 8\\nosupersub{}","plainCitation":"8","noteIndex":0},"citationItems":[{"id":249,"uris":["http://zotero.org/users/local/DdFKlW40/items/AL6Q586B"],"uri":["http://zotero.org/users/local/DdFKlW40/items/AL6Q586B"],"itemData":{"id":249,"type":"article-journal","abstract":"ROWLAND, T. W., M. GARRARD, S. MARWOOD, M. E. GUERRA, D. ROCHE, and V. B. UNNITHAN. Myocardial Performance during Progressive Exercise in Athletic Adolescent Males. Med. Sci. Sports Exerc., Vol. 41, No. 9, pp. 1721–1728, 2009. Purpose: The extent that enhanced ventricular function contributes to superior aerobic fitness of trained athletes is unclear. This study compared cardiovascular responses to progressive cycle exercise in 12 adolescent soccer players and 10 untrained boys with assessment of ventricular inotropic and relaxation properties by Doppler ultrasound techniques. Methods: Resting cardiac dimensions were measured by M-mode echocardiography. Stroke volume was estimated by the Doppler technique, and systolic function by peak aortic flow velocity and ejection flow rate. Diastolic transmitral pressure gradient was assessed by pulse wave peak E-wave velocity, ventricular relaxation properties by tissue Doppler imaging (E¶ velocity, adjusted for ventricular size), and ventricular filling pressure by E/E¶ ratio. Results: Size-adjusted cardiac dimensions were significantly greater in the athletes. Peak V˙ O2 values for the athletes and nonathletes were 57.4 T 4.8 and 44.4 T 6.6 mLIkgj1Iminj1, respectively. Maximal cardiac index and stroke index were greater in the athletes (11.10 T 1.52 vs 9.02 T 2.05 LIminj1Imj2; 59 T 8 vs 46 T 10 mLImj2). Athletes and nonathletes demonstrated similar maximal peak aortic velocity (231 T 20 and 208 T 45 cmIsj1, respectively) and ejection rate (13.3 T 1.0 and 12.5 T 2.8 mLIsj1Icmj2 Â 10j2, respectively). No significant group differences were observed in Emax (155 T 17 and 149 T 23 cmIsj1 for athletes and nonathletes, respectively), adjusted E¶max (5.9 T 1.2 and 5.8 T 1.2 cmIsj1Immj1 for athletes and nonathletes, respectively), and E/E¶max (265 T 40 and 262 T 56 for athletes and nonathletes, respectively). Conclusions: This study revealed no differences between young trained athletes and nonathletes in myocardial functional responses to progressive exercise, implying that greater aerobic fitness in these athletes reflected volume expansion of the cardiovascular system without contribution of enhanced systolic or diastolic ventricular function. Such findings should be considered limited to the context of young athletes with limited duration of athletic training.","container-title":"Medicine &amp; Science in Sports &amp; Exercise","DOI":"10.1249/MSS.0b013e3181a06cb5","ISSN":"0195-9131","issue":"9","language":"en","page":"1721-1728","source":"DOI.org (Crossref)","title":"Myocardial Performance during Progressive Exercise in Athletic Adolescent Males","volume":"41","author":[{"family":"Rowland","given":"Thomas W."},{"family":"Garrard","given":"Max"},{"family":"Marwood","given":"Simon"},{"family":"Guerra","given":"Miriam E."},{"family":"Roche","given":"Denise"},{"family":"Unnithan","given":"Viswanath B."}],"issued":{"date-parts":[["2009",9]]}}}],"schema":"https://github.com/citation-style-language/schema/raw/master/csl-citation.json"} </w:instrText>
      </w:r>
      <w:r w:rsidR="00DE48BA">
        <w:fldChar w:fldCharType="separate"/>
      </w:r>
      <w:r w:rsidR="00B12F7F" w:rsidRPr="00B12F7F">
        <w:rPr>
          <w:rFonts w:ascii="Calibri" w:hAnsi="Calibri" w:cs="Calibri"/>
          <w:szCs w:val="24"/>
          <w:vertAlign w:val="superscript"/>
        </w:rPr>
        <w:t>8</w:t>
      </w:r>
      <w:r w:rsidR="00DE48BA">
        <w:fldChar w:fldCharType="end"/>
      </w:r>
      <w:r w:rsidRPr="00035AD1">
        <w:t xml:space="preserve">. HR was assessed by ECG and a Polar Heart rate monitor (Polar Electro, </w:t>
      </w:r>
      <w:proofErr w:type="spellStart"/>
      <w:r w:rsidRPr="00035AD1">
        <w:t>Kempele</w:t>
      </w:r>
      <w:proofErr w:type="spellEnd"/>
      <w:r w:rsidRPr="00035AD1">
        <w:t>, Finland).</w:t>
      </w:r>
      <w:r w:rsidR="00094D65">
        <w:t xml:space="preserve"> All participants achieved the criteria for a maximal effort.</w:t>
      </w:r>
    </w:p>
    <w:p w14:paraId="02F55161" w14:textId="34188DC7" w:rsidR="008C1580" w:rsidRPr="004E3315" w:rsidRDefault="008C1580" w:rsidP="0025447A">
      <w:pPr>
        <w:spacing w:line="360" w:lineRule="auto"/>
        <w:rPr>
          <w:b/>
          <w:bCs/>
        </w:rPr>
      </w:pPr>
      <w:r w:rsidRPr="004E3315">
        <w:rPr>
          <w:b/>
          <w:bCs/>
        </w:rPr>
        <w:t>Statistical Methods</w:t>
      </w:r>
    </w:p>
    <w:p w14:paraId="5FDD42B2" w14:textId="70A593F3" w:rsidR="00565B8D" w:rsidRDefault="00B70C4C" w:rsidP="00565B8D">
      <w:pPr>
        <w:spacing w:line="360" w:lineRule="auto"/>
      </w:pPr>
      <w:r w:rsidRPr="00B70C4C">
        <w:t xml:space="preserve">All maturity and submaximal data </w:t>
      </w:r>
      <w:r w:rsidR="00443D3F" w:rsidRPr="00B70C4C">
        <w:t>were</w:t>
      </w:r>
      <w:r w:rsidRPr="00B70C4C">
        <w:t xml:space="preserve"> tested for normality using the Shapiro-Wilk test and homogeneity of variance was evaluated using </w:t>
      </w:r>
      <w:proofErr w:type="spellStart"/>
      <w:r w:rsidRPr="00B70C4C">
        <w:t>Levene’s</w:t>
      </w:r>
      <w:proofErr w:type="spellEnd"/>
      <w:r w:rsidRPr="00B70C4C">
        <w:t xml:space="preserve"> test. All data w</w:t>
      </w:r>
      <w:r w:rsidR="00443D3F">
        <w:t>ere</w:t>
      </w:r>
      <w:r w:rsidRPr="00B70C4C">
        <w:t xml:space="preserve"> normally distributed, consequently, a parametric statistical approach was used throughout. Descriptive statistics were calculated in the form of mean, standard deviation and 95% confidence intervals (CI)</w:t>
      </w:r>
      <w:r w:rsidR="00276541">
        <w:t xml:space="preserve"> of the mean</w:t>
      </w:r>
      <w:r w:rsidRPr="00B70C4C">
        <w:t xml:space="preserve">. A linear mixed </w:t>
      </w:r>
      <w:r w:rsidR="009E736E">
        <w:t xml:space="preserve">effect </w:t>
      </w:r>
      <w:r w:rsidRPr="00B70C4C">
        <w:t xml:space="preserve">model was developed to simultaneously control for the </w:t>
      </w:r>
      <w:r w:rsidR="009E736E">
        <w:t xml:space="preserve">fixed </w:t>
      </w:r>
      <w:r w:rsidRPr="00B70C4C">
        <w:t>effects of Group (SP, CON), Year (1,</w:t>
      </w:r>
      <w:r w:rsidR="00287125">
        <w:t xml:space="preserve"> </w:t>
      </w:r>
      <w:r w:rsidRPr="00B70C4C">
        <w:t xml:space="preserve">2, </w:t>
      </w:r>
      <w:r w:rsidR="00287125" w:rsidRPr="00B70C4C">
        <w:t>3</w:t>
      </w:r>
      <w:r w:rsidRPr="00B70C4C">
        <w:t xml:space="preserve">) </w:t>
      </w:r>
      <w:r w:rsidRPr="00CA643E">
        <w:t>and</w:t>
      </w:r>
      <w:r w:rsidR="000629EB" w:rsidRPr="00CA643E">
        <w:t xml:space="preserve"> with</w:t>
      </w:r>
      <w:r w:rsidRPr="00CA643E">
        <w:t xml:space="preserve"> </w:t>
      </w:r>
      <w:r w:rsidR="00607BCE" w:rsidRPr="00CA643E">
        <w:t>m</w:t>
      </w:r>
      <w:r w:rsidRPr="00CA643E">
        <w:t xml:space="preserve">aturity </w:t>
      </w:r>
      <w:r w:rsidR="00607BCE" w:rsidRPr="00CA643E">
        <w:t>o</w:t>
      </w:r>
      <w:r w:rsidRPr="00CA643E">
        <w:t>ffset</w:t>
      </w:r>
      <w:r w:rsidR="000629EB" w:rsidRPr="00CA643E">
        <w:t xml:space="preserve"> </w:t>
      </w:r>
      <w:r w:rsidR="009E736E" w:rsidRPr="00CA643E">
        <w:t xml:space="preserve">adjusted </w:t>
      </w:r>
      <w:r w:rsidR="000629EB" w:rsidRPr="00CA643E">
        <w:t>as a covariate</w:t>
      </w:r>
      <w:r w:rsidR="00601702" w:rsidRPr="00CA643E">
        <w:t xml:space="preserve"> on</w:t>
      </w:r>
      <w:r w:rsidR="001542DE">
        <w:t xml:space="preserve"> all</w:t>
      </w:r>
      <w:r w:rsidR="00601702" w:rsidRPr="00B70C4C">
        <w:t xml:space="preserve"> the dependent variables </w:t>
      </w:r>
      <w:r w:rsidR="001542DE">
        <w:t>at</w:t>
      </w:r>
      <w:r w:rsidR="00601702" w:rsidRPr="00B70C4C">
        <w:t xml:space="preserve"> the same relative exercise intensity </w:t>
      </w:r>
      <w:r w:rsidR="00601702">
        <w:t xml:space="preserve">between each </w:t>
      </w:r>
      <w:r w:rsidR="00601702" w:rsidRPr="001542DE">
        <w:t>year</w:t>
      </w:r>
      <w:r w:rsidRPr="00CA643E">
        <w:t>.</w:t>
      </w:r>
      <w:r w:rsidR="00287125" w:rsidRPr="001542DE">
        <w:t xml:space="preserve"> </w:t>
      </w:r>
      <w:r w:rsidR="008C483B" w:rsidRPr="001542DE">
        <w:t>Th</w:t>
      </w:r>
      <w:r w:rsidR="001B6B12" w:rsidRPr="001542DE">
        <w:t>e</w:t>
      </w:r>
      <w:r w:rsidR="001B6B12">
        <w:t xml:space="preserve"> mixed </w:t>
      </w:r>
      <w:r w:rsidR="009E736E">
        <w:t xml:space="preserve">effect </w:t>
      </w:r>
      <w:r w:rsidR="001B6B12">
        <w:t xml:space="preserve">model </w:t>
      </w:r>
      <w:r w:rsidR="008C483B" w:rsidRPr="008C483B">
        <w:t>estimate</w:t>
      </w:r>
      <w:r w:rsidR="001B6B12">
        <w:t>s</w:t>
      </w:r>
      <w:r w:rsidR="008C483B" w:rsidRPr="008C483B">
        <w:t xml:space="preserve"> </w:t>
      </w:r>
      <w:r w:rsidR="001B6B12">
        <w:t xml:space="preserve">the </w:t>
      </w:r>
      <w:r w:rsidR="008C483B" w:rsidRPr="008C483B">
        <w:t xml:space="preserve">coefficients of the fixed effects. </w:t>
      </w:r>
      <w:r w:rsidR="00287125">
        <w:t>C</w:t>
      </w:r>
      <w:r w:rsidR="008C483B" w:rsidRPr="008C483B">
        <w:t>oefficients</w:t>
      </w:r>
      <w:r w:rsidR="001B6B12">
        <w:t xml:space="preserve"> for the categorical factors Group and Year </w:t>
      </w:r>
      <w:r w:rsidR="008C483B" w:rsidRPr="008C483B">
        <w:t>indicate</w:t>
      </w:r>
      <w:r w:rsidR="00607BCE">
        <w:t xml:space="preserve"> </w:t>
      </w:r>
      <w:r w:rsidR="001B6B12">
        <w:t xml:space="preserve">the </w:t>
      </w:r>
      <w:r w:rsidR="008C6612">
        <w:t xml:space="preserve">average </w:t>
      </w:r>
      <w:r w:rsidR="001B6B12">
        <w:t>difference</w:t>
      </w:r>
      <w:r w:rsidR="00287125">
        <w:t>s</w:t>
      </w:r>
      <w:r w:rsidR="001B6B12">
        <w:t xml:space="preserve"> between the selected category and the reference category in the </w:t>
      </w:r>
      <w:proofErr w:type="gramStart"/>
      <w:r w:rsidR="008C483B" w:rsidRPr="008C483B">
        <w:t>outcomes</w:t>
      </w:r>
      <w:proofErr w:type="gramEnd"/>
      <w:r w:rsidR="00287125">
        <w:t xml:space="preserve"> measurements</w:t>
      </w:r>
      <w:r w:rsidR="008C483B" w:rsidRPr="008C483B">
        <w:t xml:space="preserve">. For the Group factor, the reference </w:t>
      </w:r>
      <w:proofErr w:type="gramStart"/>
      <w:r w:rsidR="008C483B" w:rsidRPr="008C483B">
        <w:t>were</w:t>
      </w:r>
      <w:proofErr w:type="gramEnd"/>
      <w:r w:rsidR="008C483B" w:rsidRPr="008C483B">
        <w:t xml:space="preserve"> the </w:t>
      </w:r>
      <w:r w:rsidR="00287125">
        <w:t>CON and f</w:t>
      </w:r>
      <w:r w:rsidR="008C483B" w:rsidRPr="008C483B">
        <w:t xml:space="preserve">or the Year factor, the reference </w:t>
      </w:r>
      <w:r w:rsidR="008C483B">
        <w:t>was</w:t>
      </w:r>
      <w:r w:rsidR="008C483B" w:rsidRPr="008C483B">
        <w:t xml:space="preserve"> Year 1</w:t>
      </w:r>
      <w:r w:rsidR="008C483B">
        <w:t xml:space="preserve">. </w:t>
      </w:r>
    </w:p>
    <w:p w14:paraId="3E496F24" w14:textId="6AB5C99B" w:rsidR="00FB49AD" w:rsidRPr="00815812" w:rsidRDefault="00FB49AD" w:rsidP="00FB49AD">
      <w:pPr>
        <w:spacing w:line="360" w:lineRule="auto"/>
      </w:pPr>
      <w:r w:rsidRPr="00815812">
        <w:t xml:space="preserve">The unique personal ID code for each participant was considered as a random effect. This approach </w:t>
      </w:r>
      <w:proofErr w:type="gramStart"/>
      <w:r w:rsidRPr="00815812">
        <w:t>takes into account</w:t>
      </w:r>
      <w:proofErr w:type="gramEnd"/>
      <w:r w:rsidRPr="00815812">
        <w:t xml:space="preserve"> the variation in the number of individuals during the three-year longitudinal analyses. This is particularly relevant in the present study, as due to SP deselection and</w:t>
      </w:r>
      <w:r w:rsidR="008E09F1" w:rsidRPr="00815812">
        <w:t xml:space="preserve"> individual</w:t>
      </w:r>
      <w:r w:rsidRPr="00815812">
        <w:t xml:space="preserve"> CON school</w:t>
      </w:r>
      <w:r w:rsidR="008E09F1" w:rsidRPr="00815812">
        <w:t xml:space="preserve"> participants</w:t>
      </w:r>
      <w:r w:rsidRPr="00815812">
        <w:t xml:space="preserve"> relocati</w:t>
      </w:r>
      <w:r w:rsidR="008E09F1" w:rsidRPr="00815812">
        <w:t>ng</w:t>
      </w:r>
      <w:r w:rsidRPr="00815812">
        <w:t xml:space="preserve">, the participant numbers were not constant throughout the three years. </w:t>
      </w:r>
      <w:proofErr w:type="gramStart"/>
      <w:r w:rsidRPr="00815812">
        <w:t>Twenty two</w:t>
      </w:r>
      <w:proofErr w:type="gramEnd"/>
      <w:r w:rsidRPr="00815812">
        <w:t xml:space="preserve"> SP started in year 1. </w:t>
      </w:r>
      <w:r w:rsidR="0058713E" w:rsidRPr="00815812">
        <w:t>Five players were deselected from year 1 to year 2 and three players were deselected from year 2 to year 3</w:t>
      </w:r>
      <w:r w:rsidRPr="00815812">
        <w:t xml:space="preserve">. Four players joined the clubs at the end of year 1. Consequently, in year 3, eighteen players were evaluated. Of the eighteen, fourteen were evaluated </w:t>
      </w:r>
      <w:r w:rsidRPr="00815812">
        <w:lastRenderedPageBreak/>
        <w:t xml:space="preserve">from years 1 to 3 and four players were monitored from year 2 to the end of year 3. Fifteen </w:t>
      </w:r>
      <w:proofErr w:type="gramStart"/>
      <w:r w:rsidRPr="00815812">
        <w:t>CON</w:t>
      </w:r>
      <w:proofErr w:type="gramEnd"/>
      <w:r w:rsidRPr="00815812">
        <w:t xml:space="preserve"> started in year 1. One CON dropped out from year 1 to year 2 and another</w:t>
      </w:r>
      <w:r w:rsidR="008E09F1" w:rsidRPr="00815812">
        <w:t xml:space="preserve"> two</w:t>
      </w:r>
      <w:r w:rsidRPr="00815812">
        <w:t xml:space="preserve"> dropped out between years 2 and 3. Therefore, in year 3, </w:t>
      </w:r>
      <w:r w:rsidR="001023A6" w:rsidRPr="00815812">
        <w:t>twelve</w:t>
      </w:r>
      <w:r w:rsidRPr="00815812">
        <w:t xml:space="preserve"> CON were evaluated and had been in the study from years 1 to 3. </w:t>
      </w:r>
    </w:p>
    <w:p w14:paraId="22398448" w14:textId="413B6327" w:rsidR="00FB49AD" w:rsidRPr="00FB49AD" w:rsidRDefault="00FB49AD" w:rsidP="00FB49AD">
      <w:pPr>
        <w:spacing w:line="360" w:lineRule="auto"/>
      </w:pPr>
      <w:r w:rsidRPr="00815812">
        <w:t xml:space="preserve">Due to the alteration in participant numbers each year, each individual player ID was considered as a random effect. Consequently, player ID was not a fixed </w:t>
      </w:r>
      <w:proofErr w:type="gramStart"/>
      <w:r w:rsidRPr="00815812">
        <w:t>effect</w:t>
      </w:r>
      <w:proofErr w:type="gramEnd"/>
      <w:r w:rsidRPr="00815812">
        <w:t xml:space="preserve"> and the model was run</w:t>
      </w:r>
      <w:r w:rsidR="00C04BEB" w:rsidRPr="00815812">
        <w:t xml:space="preserve"> at</w:t>
      </w:r>
      <w:r w:rsidRPr="00815812">
        <w:t xml:space="preserve"> each time point with the assumption that the ID will be varying. Using this assumption, the lme4 in R enabled the model to estimate the coefficient taking into account the changes in participant number at each time point (</w:t>
      </w:r>
      <w:proofErr w:type="gramStart"/>
      <w:r w:rsidRPr="00815812">
        <w:t>i.e.</w:t>
      </w:r>
      <w:proofErr w:type="gramEnd"/>
      <w:r w:rsidRPr="00815812">
        <w:t xml:space="preserve"> </w:t>
      </w:r>
      <w:r w:rsidR="0022787C" w:rsidRPr="00815812">
        <w:t>a</w:t>
      </w:r>
      <w:r w:rsidRPr="00815812">
        <w:t xml:space="preserve"> participant leaves or enter</w:t>
      </w:r>
      <w:r w:rsidR="00C04BEB" w:rsidRPr="00815812">
        <w:t>s</w:t>
      </w:r>
      <w:r w:rsidRPr="00815812">
        <w:t xml:space="preserve"> the study). This model estimation is defined as a partial random effect, for those participants that do not change across the 3-years, it is fixed and for those that change, it takes this variation into account for calculating the coefficients. This mixed effect model estimated the 95% CI for the estimated coefficients, instead of p-values, to indicate the significance as well as the variation of the differences in all variables.</w:t>
      </w:r>
      <w:r w:rsidRPr="00FB49AD">
        <w:t xml:space="preserve"> </w:t>
      </w:r>
    </w:p>
    <w:p w14:paraId="1D400FFC" w14:textId="4CD49151" w:rsidR="008C6612" w:rsidRDefault="003C13A5" w:rsidP="00565B8D">
      <w:pPr>
        <w:spacing w:line="360" w:lineRule="auto"/>
      </w:pPr>
      <w:r>
        <w:t>In the mixed effect model, i</w:t>
      </w:r>
      <w:r w:rsidR="00125387">
        <w:t>f a significant interaction</w:t>
      </w:r>
      <w:r w:rsidR="00607BCE">
        <w:t xml:space="preserve"> (p&lt;0.05)</w:t>
      </w:r>
      <w:r w:rsidR="00125387">
        <w:t xml:space="preserve"> was identified between </w:t>
      </w:r>
      <w:r w:rsidR="008C6612">
        <w:t>G</w:t>
      </w:r>
      <w:r w:rsidR="00125387">
        <w:t xml:space="preserve">roup (SP, CON) and </w:t>
      </w:r>
      <w:r w:rsidR="008C6612">
        <w:t>Y</w:t>
      </w:r>
      <w:r w:rsidR="00125387">
        <w:t>ear (1,</w:t>
      </w:r>
      <w:r w:rsidR="00287125">
        <w:t xml:space="preserve"> </w:t>
      </w:r>
      <w:r w:rsidR="00125387">
        <w:t>2</w:t>
      </w:r>
      <w:r w:rsidR="00287125">
        <w:t xml:space="preserve">, </w:t>
      </w:r>
      <w:r w:rsidR="00125387">
        <w:t xml:space="preserve">3), a post-hoc </w:t>
      </w:r>
      <w:r w:rsidR="006C42CC">
        <w:t xml:space="preserve">linear regression </w:t>
      </w:r>
      <w:r w:rsidR="00125387">
        <w:t xml:space="preserve">analysis was conducted to identify the </w:t>
      </w:r>
      <w:r w:rsidR="00D84A2A">
        <w:t>effect of training at each year separately</w:t>
      </w:r>
      <w:r w:rsidR="007E2A8A">
        <w:t>;</w:t>
      </w:r>
      <w:r w:rsidR="00314F96">
        <w:t xml:space="preserve"> in </w:t>
      </w:r>
      <w:r w:rsidR="007E2A8A">
        <w:t>these instances,</w:t>
      </w:r>
      <w:r w:rsidR="00314F96">
        <w:t xml:space="preserve"> the significance is presented by p-value</w:t>
      </w:r>
      <w:r w:rsidR="007E2A8A">
        <w:t>s</w:t>
      </w:r>
      <w:r w:rsidR="00D84A2A">
        <w:t xml:space="preserve">. </w:t>
      </w:r>
      <w:r w:rsidR="007E2A8A">
        <w:t xml:space="preserve">The presence </w:t>
      </w:r>
      <w:r w:rsidR="00985C75">
        <w:t>of</w:t>
      </w:r>
      <w:r w:rsidR="007E2A8A">
        <w:t xml:space="preserve"> an</w:t>
      </w:r>
      <w:r w:rsidR="00985C75">
        <w:t xml:space="preserve"> interaction between Group and Year indicates that the effect of training follows different patterns over</w:t>
      </w:r>
      <w:r w:rsidR="00514657">
        <w:t xml:space="preserve"> the 3</w:t>
      </w:r>
      <w:r w:rsidR="00985C75">
        <w:t xml:space="preserve"> years. </w:t>
      </w:r>
    </w:p>
    <w:p w14:paraId="098D7615" w14:textId="6798F625" w:rsidR="00B70C4C" w:rsidRPr="00125387" w:rsidRDefault="00B70C4C" w:rsidP="00D27E53">
      <w:pPr>
        <w:spacing w:line="360" w:lineRule="auto"/>
      </w:pPr>
      <w:r w:rsidRPr="00B70C4C">
        <w:rPr>
          <w:i/>
        </w:rPr>
        <w:t>Strain Data</w:t>
      </w:r>
      <w:r w:rsidR="008C483B">
        <w:rPr>
          <w:i/>
        </w:rPr>
        <w:t xml:space="preserve"> Analyses</w:t>
      </w:r>
    </w:p>
    <w:p w14:paraId="4A0A8915" w14:textId="765D3027" w:rsidR="00014162" w:rsidRPr="00014162" w:rsidRDefault="006A0163" w:rsidP="00D27E53">
      <w:pPr>
        <w:spacing w:line="360" w:lineRule="auto"/>
      </w:pPr>
      <w:r w:rsidRPr="00B70C4C">
        <w:t xml:space="preserve">Descriptive statistics (mean and SD) were </w:t>
      </w:r>
      <w:r w:rsidR="000665C7">
        <w:t>calculated</w:t>
      </w:r>
      <w:r w:rsidRPr="00B70C4C">
        <w:t xml:space="preserve"> for the SP and CON during exercise.  </w:t>
      </w:r>
      <w:r w:rsidR="001542DE" w:rsidRPr="001542DE">
        <w:t>A linear mixed effect model was developed to simultaneously control for the fixed effects of Group (SP, CON), Year (1, 2, 3) and with maturity offset adjusted as a covariate</w:t>
      </w:r>
      <w:r w:rsidR="007F6265">
        <w:t xml:space="preserve"> for</w:t>
      </w:r>
      <w:r w:rsidR="001542DE" w:rsidRPr="001542DE">
        <w:t xml:space="preserve"> </w:t>
      </w:r>
      <w:r w:rsidR="00014162" w:rsidRPr="00B70C4C">
        <w:t xml:space="preserve">the 3 dependent variables (peak longitudinal </w:t>
      </w:r>
      <w:r w:rsidR="00014162" w:rsidRPr="00B70C4C">
        <w:rPr>
          <w:rFonts w:hint="eastAsia"/>
        </w:rPr>
        <w:t>ε</w:t>
      </w:r>
      <w:r w:rsidR="00014162" w:rsidRPr="00B70C4C">
        <w:t>, SSR and DSR)</w:t>
      </w:r>
      <w:r w:rsidR="00D81480" w:rsidRPr="00B70C4C">
        <w:t xml:space="preserve"> </w:t>
      </w:r>
      <w:r w:rsidR="00DD1439" w:rsidRPr="00B70C4C">
        <w:t xml:space="preserve">at </w:t>
      </w:r>
      <w:r w:rsidR="00D81480" w:rsidRPr="00B70C4C">
        <w:t xml:space="preserve">approximately the same </w:t>
      </w:r>
      <w:r w:rsidRPr="00B70C4C">
        <w:t>relative exercise intensity</w:t>
      </w:r>
      <w:r w:rsidR="00D81480" w:rsidRPr="00B70C4C">
        <w:t xml:space="preserve"> </w:t>
      </w:r>
      <w:r w:rsidR="00D81480">
        <w:t>between each year.</w:t>
      </w:r>
      <w:r w:rsidR="00AF3C7A">
        <w:t xml:space="preserve"> </w:t>
      </w:r>
      <w:r w:rsidR="00150763">
        <w:t>The significant a</w:t>
      </w:r>
      <w:r w:rsidR="00AF3C7A">
        <w:t>lpha</w:t>
      </w:r>
      <w:r w:rsidR="000629EB">
        <w:t xml:space="preserve"> level</w:t>
      </w:r>
      <w:r w:rsidR="00AF3C7A">
        <w:t xml:space="preserve"> was set at 0.05 and all statistical analyses were </w:t>
      </w:r>
      <w:r w:rsidR="00150763">
        <w:t>programmed in R</w:t>
      </w:r>
      <w:r w:rsidR="00AF3C7A">
        <w:t>.</w:t>
      </w:r>
    </w:p>
    <w:p w14:paraId="58039E2F" w14:textId="7E92EA1B" w:rsidR="008C1580" w:rsidRPr="00EB5E22" w:rsidRDefault="008C1580" w:rsidP="00B7652F">
      <w:pPr>
        <w:spacing w:line="360" w:lineRule="auto"/>
        <w:rPr>
          <w:b/>
        </w:rPr>
      </w:pPr>
      <w:r w:rsidRPr="00EB5E22">
        <w:rPr>
          <w:b/>
        </w:rPr>
        <w:t>Results</w:t>
      </w:r>
    </w:p>
    <w:p w14:paraId="4F5FCA0F" w14:textId="0A80DAF8" w:rsidR="00A8795D" w:rsidRPr="007E2A8A" w:rsidRDefault="001B7BD4" w:rsidP="00B7652F">
      <w:pPr>
        <w:spacing w:line="360" w:lineRule="auto"/>
        <w:rPr>
          <w:b/>
          <w:i/>
        </w:rPr>
      </w:pPr>
      <w:r w:rsidRPr="007E2A8A">
        <w:rPr>
          <w:b/>
          <w:i/>
        </w:rPr>
        <w:t>In-Exercise Responses</w:t>
      </w:r>
    </w:p>
    <w:p w14:paraId="72BF0B94" w14:textId="368C6FB4" w:rsidR="00A8795D" w:rsidRPr="00A8795D" w:rsidRDefault="00E7501C" w:rsidP="00B7652F">
      <w:pPr>
        <w:spacing w:line="360" w:lineRule="auto"/>
      </w:pPr>
      <w:r>
        <w:t xml:space="preserve">Table </w:t>
      </w:r>
      <w:r w:rsidR="00AE1F22">
        <w:t>2</w:t>
      </w:r>
      <w:r>
        <w:t xml:space="preserve"> highlight</w:t>
      </w:r>
      <w:r w:rsidR="003531B0">
        <w:t>s</w:t>
      </w:r>
      <w:r>
        <w:t xml:space="preserve"> the </w:t>
      </w:r>
      <w:r w:rsidR="00004ED2">
        <w:t>mean and standard deviation</w:t>
      </w:r>
      <w:r w:rsidR="003531B0">
        <w:t xml:space="preserve"> and Figure</w:t>
      </w:r>
      <w:r w:rsidR="00FE663A">
        <w:t>s</w:t>
      </w:r>
      <w:r w:rsidR="003531B0">
        <w:t xml:space="preserve"> </w:t>
      </w:r>
      <w:r w:rsidR="00FE663A">
        <w:t xml:space="preserve">2 and 3 highlight </w:t>
      </w:r>
      <w:r w:rsidR="003531B0">
        <w:t>the median and quartile</w:t>
      </w:r>
      <w:r w:rsidR="004E7749">
        <w:t>s</w:t>
      </w:r>
      <w:r w:rsidR="003531B0">
        <w:t xml:space="preserve"> of</w:t>
      </w:r>
      <w:r>
        <w:t xml:space="preserve"> all </w:t>
      </w:r>
      <w:r w:rsidR="007D54B6">
        <w:t xml:space="preserve">LV </w:t>
      </w:r>
      <w:r>
        <w:t>variables for SP and CON across the 3 years of the study.</w:t>
      </w:r>
      <w:r w:rsidR="00A8795D" w:rsidRPr="00A8795D">
        <w:t xml:space="preserve"> Table </w:t>
      </w:r>
      <w:r w:rsidR="00AE1F22">
        <w:t>3</w:t>
      </w:r>
      <w:r w:rsidR="00A8795D" w:rsidRPr="00A8795D">
        <w:t xml:space="preserve"> </w:t>
      </w:r>
      <w:r w:rsidR="008C483B">
        <w:t>outlines</w:t>
      </w:r>
      <w:r w:rsidR="00A8795D" w:rsidRPr="00A8795D">
        <w:t xml:space="preserve"> the </w:t>
      </w:r>
      <w:r w:rsidR="00004ED2">
        <w:t xml:space="preserve">estimated coefficients for Group, Year </w:t>
      </w:r>
      <w:r w:rsidR="003531B0">
        <w:t>and</w:t>
      </w:r>
      <w:r w:rsidR="00004ED2">
        <w:t xml:space="preserve"> </w:t>
      </w:r>
      <w:r w:rsidR="00A8795D" w:rsidRPr="00A8795D">
        <w:t xml:space="preserve">Group </w:t>
      </w:r>
      <w:r w:rsidR="000051BF">
        <w:t>and</w:t>
      </w:r>
      <w:r w:rsidR="00A8795D" w:rsidRPr="00A8795D">
        <w:t xml:space="preserve"> Year interactions</w:t>
      </w:r>
      <w:r w:rsidR="003531B0">
        <w:t xml:space="preserve"> after controlling for maturity offset</w:t>
      </w:r>
      <w:r w:rsidR="00A8795D" w:rsidRPr="00A8795D">
        <w:t xml:space="preserve">. Significant interactions were noted for: </w:t>
      </w:r>
      <w:r w:rsidR="00FC498F">
        <w:t>HR</w:t>
      </w:r>
      <w:r w:rsidR="00A8795D" w:rsidRPr="00A8795D">
        <w:t xml:space="preserve">, </w:t>
      </w:r>
      <w:proofErr w:type="spellStart"/>
      <w:r w:rsidR="00A8795D" w:rsidRPr="00A8795D">
        <w:t>QIndex</w:t>
      </w:r>
      <w:proofErr w:type="spellEnd"/>
      <w:r w:rsidR="00A8795D" w:rsidRPr="00A8795D">
        <w:t xml:space="preserve">, </w:t>
      </w:r>
      <w:r w:rsidR="00FC498F" w:rsidRPr="00B70C4C">
        <w:t>AVO</w:t>
      </w:r>
      <w:r w:rsidR="00FC498F" w:rsidRPr="00B70C4C">
        <w:rPr>
          <w:vertAlign w:val="subscript"/>
        </w:rPr>
        <w:t>2</w:t>
      </w:r>
      <w:r w:rsidR="00FC498F">
        <w:rPr>
          <w:vertAlign w:val="subscript"/>
        </w:rPr>
        <w:t xml:space="preserve"> </w:t>
      </w:r>
      <w:r w:rsidR="00FC498F">
        <w:t>d</w:t>
      </w:r>
      <w:r w:rsidR="00A8795D" w:rsidRPr="00A8795D">
        <w:t>ifference</w:t>
      </w:r>
      <w:r w:rsidR="00FE663A">
        <w:t xml:space="preserve"> (Figure 2)</w:t>
      </w:r>
      <w:r w:rsidR="00A8795D" w:rsidRPr="00A8795D">
        <w:t xml:space="preserve">, </w:t>
      </w:r>
      <w:r w:rsidR="00AE1F22">
        <w:t>PAV</w:t>
      </w:r>
      <w:r w:rsidR="00A8795D" w:rsidRPr="00A8795D">
        <w:t xml:space="preserve">, S’ </w:t>
      </w:r>
      <w:proofErr w:type="spellStart"/>
      <w:r w:rsidR="00A8795D" w:rsidRPr="00A8795D">
        <w:t>adj</w:t>
      </w:r>
      <w:proofErr w:type="spellEnd"/>
      <w:r w:rsidR="00A8795D" w:rsidRPr="00A8795D">
        <w:t xml:space="preserve">, E and E’ </w:t>
      </w:r>
      <w:proofErr w:type="spellStart"/>
      <w:r w:rsidR="00A8795D" w:rsidRPr="00A8795D">
        <w:t>adj</w:t>
      </w:r>
      <w:proofErr w:type="spellEnd"/>
      <w:r w:rsidR="00FE663A">
        <w:t xml:space="preserve"> (Figure 3)</w:t>
      </w:r>
      <w:r w:rsidR="00D31E6D">
        <w:t>, for which the effect of Group were looked</w:t>
      </w:r>
      <w:r w:rsidR="007E2A8A">
        <w:t xml:space="preserve"> at</w:t>
      </w:r>
      <w:r w:rsidR="00D31E6D">
        <w:t xml:space="preserve"> separately </w:t>
      </w:r>
      <w:r w:rsidR="007E2A8A">
        <w:t xml:space="preserve">for </w:t>
      </w:r>
      <w:r w:rsidR="00D31E6D">
        <w:t>each year.</w:t>
      </w:r>
      <w:r w:rsidR="00DE6807">
        <w:t xml:space="preserve"> For </w:t>
      </w:r>
      <w:proofErr w:type="spellStart"/>
      <w:r w:rsidR="00DE6807">
        <w:lastRenderedPageBreak/>
        <w:t>QIndex</w:t>
      </w:r>
      <w:proofErr w:type="spellEnd"/>
      <w:r w:rsidR="00DE6807">
        <w:t>, PAV and E, there were training-induced increases in each year, with the SP presenting with greater values than CON. Training-induced increases in</w:t>
      </w:r>
      <w:r w:rsidR="002A672B">
        <w:t xml:space="preserve"> S’ </w:t>
      </w:r>
      <w:proofErr w:type="spellStart"/>
      <w:r w:rsidR="002A672B">
        <w:t>adj</w:t>
      </w:r>
      <w:proofErr w:type="spellEnd"/>
      <w:r w:rsidR="002A672B">
        <w:t xml:space="preserve">, </w:t>
      </w:r>
      <w:r w:rsidR="002A672B" w:rsidRPr="002A672B">
        <w:t xml:space="preserve">E’ </w:t>
      </w:r>
      <w:proofErr w:type="spellStart"/>
      <w:r w:rsidR="002A672B" w:rsidRPr="002A672B">
        <w:t>adj</w:t>
      </w:r>
      <w:proofErr w:type="spellEnd"/>
      <w:r w:rsidR="002A672B">
        <w:t xml:space="preserve"> and HR were noted in Year 2, with the SP significantly greater than CON for all three variables.</w:t>
      </w:r>
      <w:r w:rsidR="00D31E6D">
        <w:t xml:space="preserve"> </w:t>
      </w:r>
      <w:r w:rsidR="00A8795D" w:rsidRPr="00A8795D">
        <w:t xml:space="preserve">These interactions are also </w:t>
      </w:r>
      <w:r w:rsidR="00004ED2">
        <w:t xml:space="preserve">visualised </w:t>
      </w:r>
      <w:r w:rsidR="00A8795D" w:rsidRPr="00A8795D">
        <w:t>by the box plots in Figure</w:t>
      </w:r>
      <w:r w:rsidR="00FE663A">
        <w:t>s</w:t>
      </w:r>
      <w:r w:rsidR="00A8795D" w:rsidRPr="00A8795D">
        <w:t xml:space="preserve"> </w:t>
      </w:r>
      <w:r w:rsidR="00FE663A">
        <w:t>2 and 3</w:t>
      </w:r>
      <w:r w:rsidR="004E7749">
        <w:t>, when following the median (line inside the box) pattern</w:t>
      </w:r>
      <w:r w:rsidR="00A8795D" w:rsidRPr="00A8795D">
        <w:t>. There w</w:t>
      </w:r>
      <w:r w:rsidR="00D31E6D">
        <w:t>ere</w:t>
      </w:r>
      <w:r w:rsidR="00A8795D" w:rsidRPr="00A8795D">
        <w:t xml:space="preserve"> no significant </w:t>
      </w:r>
      <w:r w:rsidR="00EA2BCF">
        <w:t xml:space="preserve">group by year </w:t>
      </w:r>
      <w:r w:rsidR="00A8795D" w:rsidRPr="00A8795D">
        <w:t>interaction</w:t>
      </w:r>
      <w:r w:rsidR="00D31E6D">
        <w:t>s</w:t>
      </w:r>
      <w:r w:rsidR="00A8795D" w:rsidRPr="00A8795D">
        <w:t xml:space="preserve"> for </w:t>
      </w:r>
      <w:proofErr w:type="spellStart"/>
      <w:r w:rsidR="00A8795D" w:rsidRPr="00A8795D">
        <w:t>SVIndex</w:t>
      </w:r>
      <w:proofErr w:type="spellEnd"/>
      <w:r w:rsidR="00A8795D" w:rsidRPr="00A8795D">
        <w:t xml:space="preserve"> and E/E</w:t>
      </w:r>
      <w:r w:rsidR="00EA2BCF">
        <w:t xml:space="preserve">. A group effect </w:t>
      </w:r>
      <w:r w:rsidR="004B2125">
        <w:t xml:space="preserve">was apparent </w:t>
      </w:r>
      <w:r w:rsidR="002A672B">
        <w:t xml:space="preserve">for </w:t>
      </w:r>
      <w:proofErr w:type="spellStart"/>
      <w:r w:rsidR="0076522E">
        <w:t>S</w:t>
      </w:r>
      <w:r w:rsidR="002A672B" w:rsidRPr="002A672B">
        <w:t>VIndex</w:t>
      </w:r>
      <w:proofErr w:type="spellEnd"/>
      <w:r w:rsidR="00FE663A">
        <w:t xml:space="preserve"> (Figure 2)</w:t>
      </w:r>
      <w:r w:rsidR="002A672B" w:rsidRPr="002A672B">
        <w:t xml:space="preserve"> and E/</w:t>
      </w:r>
      <w:proofErr w:type="gramStart"/>
      <w:r w:rsidR="002A672B" w:rsidRPr="002A672B">
        <w:t>E</w:t>
      </w:r>
      <w:r w:rsidR="004B2125">
        <w:t xml:space="preserve"> </w:t>
      </w:r>
      <w:r w:rsidR="00A8795D" w:rsidRPr="00A8795D">
        <w:t>’</w:t>
      </w:r>
      <w:proofErr w:type="gramEnd"/>
      <w:r w:rsidR="00FE663A">
        <w:t>(Figure 3)</w:t>
      </w:r>
      <w:r w:rsidR="00A8795D" w:rsidRPr="00A8795D">
        <w:t>,</w:t>
      </w:r>
      <w:r w:rsidR="002A672B">
        <w:t xml:space="preserve"> with SP being greater than CON from Year 1 and the </w:t>
      </w:r>
      <w:r w:rsidR="00871A7B">
        <w:t>magnitude of difference</w:t>
      </w:r>
      <w:r w:rsidR="002A672B">
        <w:t xml:space="preserve"> staying constant across all 3 years.</w:t>
      </w:r>
    </w:p>
    <w:p w14:paraId="44D3AD52" w14:textId="77777777" w:rsidR="007E2A8A" w:rsidRDefault="007E2A8A" w:rsidP="00B7652F">
      <w:pPr>
        <w:spacing w:line="360" w:lineRule="auto"/>
        <w:rPr>
          <w:b/>
          <w:i/>
        </w:rPr>
      </w:pPr>
    </w:p>
    <w:p w14:paraId="761F57E2" w14:textId="63D6DC70" w:rsidR="002B2D5B" w:rsidRPr="00E152A5" w:rsidRDefault="002B2D5B" w:rsidP="00B7652F">
      <w:pPr>
        <w:spacing w:line="360" w:lineRule="auto"/>
        <w:rPr>
          <w:b/>
          <w:i/>
        </w:rPr>
      </w:pPr>
      <w:r w:rsidRPr="00E152A5">
        <w:rPr>
          <w:b/>
          <w:i/>
        </w:rPr>
        <w:t>In-Exercise</w:t>
      </w:r>
      <w:r w:rsidR="004571CF" w:rsidRPr="00E152A5">
        <w:rPr>
          <w:b/>
          <w:i/>
        </w:rPr>
        <w:t xml:space="preserve"> Strain</w:t>
      </w:r>
      <w:r w:rsidRPr="00E152A5">
        <w:rPr>
          <w:b/>
          <w:i/>
        </w:rPr>
        <w:t xml:space="preserve"> Evaluation</w:t>
      </w:r>
    </w:p>
    <w:p w14:paraId="5CAD6500" w14:textId="71792037" w:rsidR="00F145D6" w:rsidRDefault="00855862" w:rsidP="00B7652F">
      <w:pPr>
        <w:spacing w:line="360" w:lineRule="auto"/>
      </w:pPr>
      <w:r>
        <w:t xml:space="preserve">Table </w:t>
      </w:r>
      <w:r w:rsidR="003531B0">
        <w:t>4</w:t>
      </w:r>
      <w:r>
        <w:t xml:space="preserve"> describes the changes in strain-related variables for the SP and CON, when exercising at the same relative exercise intensity between </w:t>
      </w:r>
      <w:r w:rsidR="0088688F">
        <w:t xml:space="preserve">groups and </w:t>
      </w:r>
      <w:r>
        <w:t>year</w:t>
      </w:r>
      <w:r w:rsidR="0088688F">
        <w:t>s</w:t>
      </w:r>
      <w:r>
        <w:t xml:space="preserve">. </w:t>
      </w:r>
      <w:r w:rsidR="00D42F7C">
        <w:t>When creating a model for the influence of</w:t>
      </w:r>
      <w:r w:rsidR="00985C75">
        <w:t xml:space="preserve"> training</w:t>
      </w:r>
      <w:r w:rsidR="00D42F7C">
        <w:t xml:space="preserve">, </w:t>
      </w:r>
      <w:proofErr w:type="gramStart"/>
      <w:r w:rsidR="00D42F7C">
        <w:t>year</w:t>
      </w:r>
      <w:proofErr w:type="gramEnd"/>
      <w:r w:rsidR="00D42F7C">
        <w:t xml:space="preserve"> and </w:t>
      </w:r>
      <w:r w:rsidR="00300D6B">
        <w:t>maturity</w:t>
      </w:r>
      <w:r w:rsidR="00D42F7C">
        <w:t xml:space="preserve"> on </w:t>
      </w:r>
      <w:r w:rsidR="003F14D6">
        <w:t>p</w:t>
      </w:r>
      <w:r w:rsidR="00D42F7C" w:rsidRPr="009D395A">
        <w:t xml:space="preserve">eak Longitudinal </w:t>
      </w:r>
      <w:r w:rsidR="00D42F7C" w:rsidRPr="009D395A">
        <w:rPr>
          <w:rFonts w:hint="eastAsia"/>
        </w:rPr>
        <w:t>ε</w:t>
      </w:r>
      <w:r w:rsidR="00D42F7C">
        <w:t>, SSR and DSR, the followin</w:t>
      </w:r>
      <w:r>
        <w:t>g outcomes were derived</w:t>
      </w:r>
      <w:r w:rsidR="00D42F7C">
        <w:t>.</w:t>
      </w:r>
      <w:r>
        <w:rPr>
          <w:i/>
        </w:rPr>
        <w:t xml:space="preserve"> </w:t>
      </w:r>
      <w:r w:rsidR="00D42F7C">
        <w:t>Neither</w:t>
      </w:r>
      <w:r w:rsidR="000829FB">
        <w:rPr>
          <w:i/>
        </w:rPr>
        <w:t xml:space="preserve"> </w:t>
      </w:r>
      <w:r w:rsidR="000829FB">
        <w:rPr>
          <w:iCs/>
        </w:rPr>
        <w:t xml:space="preserve">Group </w:t>
      </w:r>
      <w:r w:rsidR="000829FB" w:rsidRPr="00EB5E22">
        <w:t>(p= 0.509)</w:t>
      </w:r>
      <w:r w:rsidR="000829FB">
        <w:t xml:space="preserve">, </w:t>
      </w:r>
      <w:r>
        <w:t>Y</w:t>
      </w:r>
      <w:r w:rsidR="000829FB" w:rsidRPr="00EB5E22">
        <w:t>ear (p= 0.231)</w:t>
      </w:r>
      <w:r w:rsidR="000829FB">
        <w:t xml:space="preserve"> or Maturity (p=0.275) </w:t>
      </w:r>
      <w:r w:rsidR="00D42F7C">
        <w:rPr>
          <w:iCs/>
        </w:rPr>
        <w:t>played</w:t>
      </w:r>
      <w:r w:rsidR="000829FB">
        <w:rPr>
          <w:iCs/>
        </w:rPr>
        <w:t xml:space="preserve"> any significant roles in the variations of </w:t>
      </w:r>
      <w:r w:rsidR="000829FB" w:rsidRPr="00EB5E22">
        <w:t xml:space="preserve">peak longitudinal </w:t>
      </w:r>
      <w:r w:rsidR="000829FB" w:rsidRPr="00EB5E22">
        <w:rPr>
          <w:rFonts w:hint="eastAsia"/>
        </w:rPr>
        <w:t>ε</w:t>
      </w:r>
      <w:r w:rsidR="000829FB">
        <w:rPr>
          <w:iCs/>
        </w:rPr>
        <w:t xml:space="preserve"> </w:t>
      </w:r>
      <w:r w:rsidR="00FA6B04" w:rsidRPr="00EB5E22">
        <w:rPr>
          <w:rFonts w:hint="eastAsia"/>
        </w:rPr>
        <w:t>when compared at the</w:t>
      </w:r>
      <w:r w:rsidR="00FA6B04" w:rsidRPr="00EB5E22">
        <w:t xml:space="preserve"> same relative exercise intensities within and between each year. </w:t>
      </w:r>
      <w:r w:rsidR="000829FB">
        <w:rPr>
          <w:iCs/>
        </w:rPr>
        <w:t xml:space="preserve">Similarly, </w:t>
      </w:r>
      <w:r w:rsidR="000829FB">
        <w:t>t</w:t>
      </w:r>
      <w:r w:rsidR="00FA6B04" w:rsidRPr="00E43C63">
        <w:t xml:space="preserve">here were no significant </w:t>
      </w:r>
      <w:r w:rsidR="000829FB">
        <w:t xml:space="preserve">influence of </w:t>
      </w:r>
      <w:r w:rsidR="00FA6B04" w:rsidRPr="003D6AE2">
        <w:t>group (p= 0.</w:t>
      </w:r>
      <w:r w:rsidR="00007AEC" w:rsidRPr="003D6AE2">
        <w:t>8</w:t>
      </w:r>
      <w:r w:rsidR="000F3EE8" w:rsidRPr="003D6AE2">
        <w:t>75</w:t>
      </w:r>
      <w:r w:rsidR="00FA6B04" w:rsidRPr="003D6AE2">
        <w:t>), year (p= 0.</w:t>
      </w:r>
      <w:r w:rsidR="00007AEC" w:rsidRPr="003D6AE2">
        <w:t>817</w:t>
      </w:r>
      <w:r w:rsidR="00FA6B04" w:rsidRPr="003D6AE2">
        <w:t>)</w:t>
      </w:r>
      <w:r w:rsidR="00FA6B04" w:rsidRPr="002931E4">
        <w:t xml:space="preserve"> or </w:t>
      </w:r>
      <w:r w:rsidR="00300D6B">
        <w:t>maturity</w:t>
      </w:r>
      <w:r w:rsidR="00FA6B04" w:rsidRPr="00E43C63">
        <w:t xml:space="preserve"> </w:t>
      </w:r>
      <w:r w:rsidR="00BF2465">
        <w:t>(</w:t>
      </w:r>
      <w:r w:rsidR="00FA6B04" w:rsidRPr="00E43C63">
        <w:t>p= 0.2</w:t>
      </w:r>
      <w:r w:rsidR="00007AEC">
        <w:t>42</w:t>
      </w:r>
      <w:r w:rsidR="00FA6B04" w:rsidRPr="00E43C63">
        <w:t xml:space="preserve">) </w:t>
      </w:r>
      <w:r w:rsidR="00D42F7C">
        <w:t>on</w:t>
      </w:r>
      <w:r w:rsidR="00D42F7C" w:rsidRPr="00E43C63">
        <w:t xml:space="preserve"> </w:t>
      </w:r>
      <w:r w:rsidR="000829FB">
        <w:t xml:space="preserve">changes in </w:t>
      </w:r>
      <w:r w:rsidR="00007AEC">
        <w:t>SSR</w:t>
      </w:r>
      <w:r w:rsidR="00FA6B04" w:rsidRPr="00E43C63">
        <w:rPr>
          <w:rFonts w:hint="eastAsia"/>
        </w:rPr>
        <w:t xml:space="preserve"> when compared at the</w:t>
      </w:r>
      <w:r w:rsidR="00FA6B04" w:rsidRPr="00E43C63">
        <w:t xml:space="preserve"> same relative exercise intensities within and between</w:t>
      </w:r>
      <w:r w:rsidR="006325B7">
        <w:t>.</w:t>
      </w:r>
      <w:r w:rsidR="00FA6B04" w:rsidRPr="00E43C63">
        <w:t xml:space="preserve"> </w:t>
      </w:r>
      <w:r w:rsidR="00007AEC" w:rsidRPr="00E43C63">
        <w:t>The</w:t>
      </w:r>
      <w:r w:rsidR="000829FB">
        <w:t xml:space="preserve"> effect of </w:t>
      </w:r>
      <w:r w:rsidR="00007AEC" w:rsidRPr="00EB5E22">
        <w:t xml:space="preserve">group (p= 0.703) </w:t>
      </w:r>
      <w:r w:rsidR="000829FB">
        <w:t xml:space="preserve">and </w:t>
      </w:r>
      <w:r w:rsidR="00007AEC" w:rsidRPr="00EB5E22">
        <w:t>year (p= 0.872)</w:t>
      </w:r>
      <w:r>
        <w:t xml:space="preserve"> were insignificant on</w:t>
      </w:r>
      <w:r w:rsidR="000829FB">
        <w:t xml:space="preserve"> DSR variations</w:t>
      </w:r>
      <w:r w:rsidR="00007AEC" w:rsidRPr="00EB5E22">
        <w:t xml:space="preserve">. </w:t>
      </w:r>
      <w:r w:rsidR="00300D6B">
        <w:t>Maturity</w:t>
      </w:r>
      <w:r w:rsidR="000829FB">
        <w:t>,</w:t>
      </w:r>
      <w:r w:rsidR="00007AEC">
        <w:t xml:space="preserve"> however,</w:t>
      </w:r>
      <w:r w:rsidR="00007AEC" w:rsidRPr="00E43C63">
        <w:t xml:space="preserve"> </w:t>
      </w:r>
      <w:r w:rsidR="00D42F7C">
        <w:t>was shown</w:t>
      </w:r>
      <w:r w:rsidR="000829FB">
        <w:t xml:space="preserve"> to be influential </w:t>
      </w:r>
      <w:r w:rsidR="00007AEC" w:rsidRPr="00E43C63">
        <w:t>(p= 0.</w:t>
      </w:r>
      <w:r w:rsidR="00007AEC">
        <w:t>016</w:t>
      </w:r>
      <w:r w:rsidR="00007AEC" w:rsidRPr="00E43C63">
        <w:t xml:space="preserve">) </w:t>
      </w:r>
      <w:r w:rsidR="000829FB">
        <w:t>on</w:t>
      </w:r>
      <w:r w:rsidR="00F145D6">
        <w:t xml:space="preserve"> </w:t>
      </w:r>
      <w:r w:rsidR="000829FB">
        <w:t xml:space="preserve">changes in </w:t>
      </w:r>
      <w:r w:rsidR="00007AEC">
        <w:t>DSR</w:t>
      </w:r>
      <w:r w:rsidR="00F145D6">
        <w:t>.</w:t>
      </w:r>
      <w:r w:rsidR="00007AEC" w:rsidRPr="00E43C63">
        <w:rPr>
          <w:rFonts w:hint="eastAsia"/>
        </w:rPr>
        <w:t xml:space="preserve"> </w:t>
      </w:r>
      <w:r w:rsidR="000829FB">
        <w:t>The result demonstrated that for every unit increase in maturity offset</w:t>
      </w:r>
      <w:r w:rsidR="00F145D6" w:rsidRPr="00F145D6">
        <w:t xml:space="preserve">, there </w:t>
      </w:r>
      <w:r w:rsidR="00F145D6">
        <w:t xml:space="preserve">was an estimated decrease in DSR by </w:t>
      </w:r>
      <w:r w:rsidR="00FE6CC0">
        <w:t xml:space="preserve">average of </w:t>
      </w:r>
      <w:r w:rsidR="00F145D6">
        <w:t>0.338 1/</w:t>
      </w:r>
      <w:proofErr w:type="gramStart"/>
      <w:r w:rsidR="00F145D6">
        <w:t>s</w:t>
      </w:r>
      <w:r>
        <w:t xml:space="preserve"> </w:t>
      </w:r>
      <w:r w:rsidR="006325B7">
        <w:t>.</w:t>
      </w:r>
      <w:proofErr w:type="gramEnd"/>
    </w:p>
    <w:p w14:paraId="4ED5C6CE" w14:textId="4F4F4314" w:rsidR="00301C4E" w:rsidRDefault="00301C4E" w:rsidP="00B7652F">
      <w:pPr>
        <w:spacing w:line="360" w:lineRule="auto"/>
      </w:pPr>
      <w:r w:rsidRPr="00815812">
        <w:rPr>
          <w:bCs/>
        </w:rPr>
        <w:t xml:space="preserve">Higher </w:t>
      </w:r>
      <w:proofErr w:type="gramStart"/>
      <w:r w:rsidRPr="00815812">
        <w:rPr>
          <w:bCs/>
        </w:rPr>
        <w:t>LBM</w:t>
      </w:r>
      <w:proofErr w:type="gramEnd"/>
      <w:r w:rsidRPr="00815812">
        <w:rPr>
          <w:bCs/>
        </w:rPr>
        <w:t xml:space="preserve"> were noted in the SP compared to CON in year 2 (SP: 38.7 ± 5.2 kg vs CON: 34.5 ± 5.3 kg, p=0.03) and this was maintained in Year 3 (SP: 44.5 ± 6.6 kg vs CON: 42.6 ± 7.6 kg, p=0.48).</w:t>
      </w:r>
    </w:p>
    <w:p w14:paraId="63510783" w14:textId="77777777" w:rsidR="00301C4E" w:rsidRDefault="00301C4E" w:rsidP="00B7652F">
      <w:pPr>
        <w:spacing w:line="360" w:lineRule="auto"/>
      </w:pPr>
    </w:p>
    <w:p w14:paraId="49C2D1FE" w14:textId="457B49C2" w:rsidR="00DF0E9F" w:rsidRPr="007E2A8A" w:rsidRDefault="004571CF" w:rsidP="007F4364">
      <w:pPr>
        <w:rPr>
          <w:b/>
        </w:rPr>
      </w:pPr>
      <w:r w:rsidRPr="007E2A8A">
        <w:rPr>
          <w:b/>
        </w:rPr>
        <w:t>Discussion</w:t>
      </w:r>
    </w:p>
    <w:p w14:paraId="4D82AB3E" w14:textId="6213E6A3" w:rsidR="000B5E2A" w:rsidRPr="000B5E2A" w:rsidRDefault="00DE56F1" w:rsidP="00B7652F">
      <w:pPr>
        <w:spacing w:line="360" w:lineRule="auto"/>
        <w:rPr>
          <w:bCs/>
        </w:rPr>
      </w:pPr>
      <w:r>
        <w:rPr>
          <w:bCs/>
        </w:rPr>
        <w:t>T</w:t>
      </w:r>
      <w:r w:rsidR="000B5E2A">
        <w:rPr>
          <w:bCs/>
        </w:rPr>
        <w:t>h</w:t>
      </w:r>
      <w:r w:rsidR="00877FD4">
        <w:rPr>
          <w:bCs/>
        </w:rPr>
        <w:t>is 3-year</w:t>
      </w:r>
      <w:r w:rsidR="000B5E2A">
        <w:rPr>
          <w:bCs/>
        </w:rPr>
        <w:t xml:space="preserve"> </w:t>
      </w:r>
      <w:r w:rsidR="005D166F">
        <w:rPr>
          <w:bCs/>
        </w:rPr>
        <w:t xml:space="preserve">longitudinal </w:t>
      </w:r>
      <w:r w:rsidR="00073636">
        <w:rPr>
          <w:bCs/>
        </w:rPr>
        <w:t xml:space="preserve">observational </w:t>
      </w:r>
      <w:r w:rsidR="000B5E2A">
        <w:rPr>
          <w:bCs/>
        </w:rPr>
        <w:t xml:space="preserve">study </w:t>
      </w:r>
      <w:r w:rsidR="008254D1">
        <w:rPr>
          <w:bCs/>
        </w:rPr>
        <w:t xml:space="preserve">is the first to assess the influence of </w:t>
      </w:r>
      <w:r w:rsidR="00877FD4">
        <w:rPr>
          <w:bCs/>
        </w:rPr>
        <w:t xml:space="preserve">elite </w:t>
      </w:r>
      <w:r w:rsidR="008254D1">
        <w:rPr>
          <w:bCs/>
        </w:rPr>
        <w:t xml:space="preserve">high-volume soccer training on cardiac performance during submaximal exercise in youth players and </w:t>
      </w:r>
      <w:r w:rsidR="00877FD4">
        <w:rPr>
          <w:bCs/>
        </w:rPr>
        <w:t>age-</w:t>
      </w:r>
      <w:r w:rsidR="008254D1">
        <w:rPr>
          <w:bCs/>
        </w:rPr>
        <w:t>matched controls</w:t>
      </w:r>
      <w:r w:rsidR="00877FD4">
        <w:rPr>
          <w:bCs/>
        </w:rPr>
        <w:t>.</w:t>
      </w:r>
      <w:r w:rsidR="008254D1">
        <w:rPr>
          <w:bCs/>
        </w:rPr>
        <w:t xml:space="preserve"> This study </w:t>
      </w:r>
      <w:r w:rsidR="000B5E2A">
        <w:rPr>
          <w:bCs/>
        </w:rPr>
        <w:t xml:space="preserve">demonstrated </w:t>
      </w:r>
      <w:r>
        <w:rPr>
          <w:bCs/>
        </w:rPr>
        <w:t>that soccer training i</w:t>
      </w:r>
      <w:r w:rsidR="006B614A">
        <w:rPr>
          <w:bCs/>
        </w:rPr>
        <w:t xml:space="preserve">mproved </w:t>
      </w:r>
      <w:r w:rsidR="005D166F">
        <w:rPr>
          <w:bCs/>
        </w:rPr>
        <w:t xml:space="preserve">LV </w:t>
      </w:r>
      <w:r>
        <w:rPr>
          <w:bCs/>
        </w:rPr>
        <w:t>function during submaximal</w:t>
      </w:r>
      <w:r w:rsidR="00C75851">
        <w:rPr>
          <w:bCs/>
        </w:rPr>
        <w:t xml:space="preserve"> exercise</w:t>
      </w:r>
      <w:r w:rsidR="005D166F">
        <w:rPr>
          <w:bCs/>
        </w:rPr>
        <w:t xml:space="preserve"> over time</w:t>
      </w:r>
      <w:r w:rsidR="009E270B">
        <w:rPr>
          <w:bCs/>
        </w:rPr>
        <w:t xml:space="preserve"> and</w:t>
      </w:r>
      <w:r>
        <w:rPr>
          <w:bCs/>
        </w:rPr>
        <w:t xml:space="preserve"> </w:t>
      </w:r>
      <w:r w:rsidR="009E270B">
        <w:rPr>
          <w:bCs/>
        </w:rPr>
        <w:t xml:space="preserve">this </w:t>
      </w:r>
      <w:r>
        <w:rPr>
          <w:bCs/>
        </w:rPr>
        <w:t xml:space="preserve">was independent of the effects of growth and maturation. </w:t>
      </w:r>
      <w:r w:rsidR="00BB2C49">
        <w:rPr>
          <w:bCs/>
        </w:rPr>
        <w:t>During submaximal exercise</w:t>
      </w:r>
      <w:r w:rsidR="005D5595">
        <w:rPr>
          <w:bCs/>
        </w:rPr>
        <w:t xml:space="preserve">, </w:t>
      </w:r>
      <w:proofErr w:type="spellStart"/>
      <w:r w:rsidRPr="00DB1B56">
        <w:rPr>
          <w:bCs/>
        </w:rPr>
        <w:t>QIndex</w:t>
      </w:r>
      <w:proofErr w:type="spellEnd"/>
      <w:r w:rsidRPr="00DB1B56">
        <w:rPr>
          <w:bCs/>
        </w:rPr>
        <w:t xml:space="preserve">, </w:t>
      </w:r>
      <w:r w:rsidR="00727A98">
        <w:rPr>
          <w:bCs/>
        </w:rPr>
        <w:t>E</w:t>
      </w:r>
      <w:r w:rsidRPr="00DB1B56">
        <w:rPr>
          <w:bCs/>
        </w:rPr>
        <w:t xml:space="preserve"> and </w:t>
      </w:r>
      <w:proofErr w:type="spellStart"/>
      <w:r w:rsidRPr="00DB1B56">
        <w:rPr>
          <w:bCs/>
        </w:rPr>
        <w:t>E’adj</w:t>
      </w:r>
      <w:proofErr w:type="spellEnd"/>
      <w:r w:rsidRPr="00DB1B56">
        <w:rPr>
          <w:bCs/>
        </w:rPr>
        <w:t xml:space="preserve"> were all enhanced by soccer training</w:t>
      </w:r>
      <w:r w:rsidR="005D166F">
        <w:rPr>
          <w:bCs/>
        </w:rPr>
        <w:t xml:space="preserve"> over time</w:t>
      </w:r>
      <w:r w:rsidRPr="00DB1B56">
        <w:rPr>
          <w:bCs/>
        </w:rPr>
        <w:t xml:space="preserve">. </w:t>
      </w:r>
      <w:r w:rsidR="00FE4E31" w:rsidRPr="00DB1B56">
        <w:rPr>
          <w:bCs/>
        </w:rPr>
        <w:t>The</w:t>
      </w:r>
      <w:r w:rsidR="00CC062A">
        <w:rPr>
          <w:bCs/>
        </w:rPr>
        <w:t xml:space="preserve"> progression of </w:t>
      </w:r>
      <w:r w:rsidR="00FE4E31" w:rsidRPr="00DB1B56">
        <w:rPr>
          <w:bCs/>
        </w:rPr>
        <w:t xml:space="preserve">soccer training </w:t>
      </w:r>
      <w:r w:rsidR="00CC062A">
        <w:rPr>
          <w:bCs/>
        </w:rPr>
        <w:t xml:space="preserve">over 3 years did not mediate </w:t>
      </w:r>
      <w:r w:rsidR="00C75851" w:rsidRPr="00DB1B56">
        <w:rPr>
          <w:bCs/>
        </w:rPr>
        <w:t>strain-related variables during submaximal exercise.</w:t>
      </w:r>
    </w:p>
    <w:p w14:paraId="4D4B82AB" w14:textId="1748BD5A" w:rsidR="00C1583C" w:rsidRPr="002479FD" w:rsidRDefault="00A85A45" w:rsidP="00B7652F">
      <w:pPr>
        <w:spacing w:line="360" w:lineRule="auto"/>
        <w:rPr>
          <w:bCs/>
        </w:rPr>
      </w:pPr>
      <w:proofErr w:type="spellStart"/>
      <w:r>
        <w:rPr>
          <w:bCs/>
        </w:rPr>
        <w:lastRenderedPageBreak/>
        <w:t>QIndex</w:t>
      </w:r>
      <w:proofErr w:type="spellEnd"/>
      <w:r>
        <w:rPr>
          <w:bCs/>
        </w:rPr>
        <w:t xml:space="preserve"> </w:t>
      </w:r>
      <w:r w:rsidR="00BB490A">
        <w:rPr>
          <w:bCs/>
        </w:rPr>
        <w:t xml:space="preserve">increased </w:t>
      </w:r>
      <w:r>
        <w:rPr>
          <w:bCs/>
        </w:rPr>
        <w:t>from year 1 to year 2</w:t>
      </w:r>
      <w:r w:rsidR="00BB490A">
        <w:rPr>
          <w:bCs/>
        </w:rPr>
        <w:t>,</w:t>
      </w:r>
      <w:r>
        <w:rPr>
          <w:bCs/>
        </w:rPr>
        <w:t xml:space="preserve"> and sustained into year 3</w:t>
      </w:r>
      <w:r w:rsidR="00BB490A">
        <w:rPr>
          <w:bCs/>
        </w:rPr>
        <w:t>,</w:t>
      </w:r>
      <w:r>
        <w:rPr>
          <w:bCs/>
        </w:rPr>
        <w:t xml:space="preserve"> in the SP</w:t>
      </w:r>
      <w:r w:rsidR="00B71E59">
        <w:rPr>
          <w:bCs/>
        </w:rPr>
        <w:t xml:space="preserve"> but not </w:t>
      </w:r>
      <w:r>
        <w:rPr>
          <w:bCs/>
        </w:rPr>
        <w:t>CON</w:t>
      </w:r>
      <w:r w:rsidR="00B71E59">
        <w:rPr>
          <w:bCs/>
        </w:rPr>
        <w:t xml:space="preserve">, </w:t>
      </w:r>
      <w:r>
        <w:rPr>
          <w:bCs/>
        </w:rPr>
        <w:t xml:space="preserve">after controlling for any growth-related effects </w:t>
      </w:r>
      <w:r w:rsidRPr="00793775">
        <w:rPr>
          <w:bCs/>
        </w:rPr>
        <w:t xml:space="preserve">(Fig </w:t>
      </w:r>
      <w:r w:rsidR="0022787C">
        <w:rPr>
          <w:bCs/>
        </w:rPr>
        <w:t>2</w:t>
      </w:r>
      <w:r w:rsidRPr="00793775">
        <w:rPr>
          <w:bCs/>
        </w:rPr>
        <w:t>)</w:t>
      </w:r>
      <w:r>
        <w:rPr>
          <w:bCs/>
        </w:rPr>
        <w:t>. The timing of this increase was synonymous with a significant increase in training volume in year 2.</w:t>
      </w:r>
      <w:r w:rsidR="008254D1">
        <w:rPr>
          <w:bCs/>
        </w:rPr>
        <w:t xml:space="preserve"> </w:t>
      </w:r>
      <w:r>
        <w:rPr>
          <w:bCs/>
        </w:rPr>
        <w:t>Th</w:t>
      </w:r>
      <w:r w:rsidR="008254D1">
        <w:rPr>
          <w:bCs/>
        </w:rPr>
        <w:t xml:space="preserve">ese observations </w:t>
      </w:r>
      <w:r>
        <w:rPr>
          <w:bCs/>
        </w:rPr>
        <w:t xml:space="preserve">suggest a training-mediated increase in </w:t>
      </w:r>
      <w:proofErr w:type="spellStart"/>
      <w:r>
        <w:rPr>
          <w:bCs/>
        </w:rPr>
        <w:t>QIndex</w:t>
      </w:r>
      <w:proofErr w:type="spellEnd"/>
      <w:r>
        <w:rPr>
          <w:bCs/>
        </w:rPr>
        <w:t xml:space="preserve"> in the SP during submaximal exercise.</w:t>
      </w:r>
      <w:r w:rsidR="000E57D5">
        <w:rPr>
          <w:bCs/>
        </w:rPr>
        <w:t xml:space="preserve"> </w:t>
      </w:r>
      <w:r w:rsidR="000E57D5" w:rsidRPr="00AF6590">
        <w:rPr>
          <w:bCs/>
        </w:rPr>
        <w:t xml:space="preserve">Interrogation of the </w:t>
      </w:r>
      <w:r w:rsidR="007222F7" w:rsidRPr="00AF6590">
        <w:rPr>
          <w:bCs/>
        </w:rPr>
        <w:t>LBM</w:t>
      </w:r>
      <w:r w:rsidR="000E57D5" w:rsidRPr="00AF6590">
        <w:rPr>
          <w:bCs/>
        </w:rPr>
        <w:t xml:space="preserve"> data</w:t>
      </w:r>
      <w:r w:rsidR="007222F7" w:rsidRPr="00AF6590">
        <w:rPr>
          <w:bCs/>
        </w:rPr>
        <w:t xml:space="preserve"> in Years 2 and 3 in the SP provides a potential mechanism for the greater </w:t>
      </w:r>
      <w:proofErr w:type="spellStart"/>
      <w:r w:rsidR="007222F7" w:rsidRPr="00AF6590">
        <w:rPr>
          <w:bCs/>
        </w:rPr>
        <w:t>QIndex</w:t>
      </w:r>
      <w:proofErr w:type="spellEnd"/>
      <w:r w:rsidR="007222F7" w:rsidRPr="00AF6590">
        <w:rPr>
          <w:bCs/>
        </w:rPr>
        <w:t xml:space="preserve"> increases seen in the SP. Training-induced increases in LBM were noted in the SP compared to CON in year </w:t>
      </w:r>
      <w:proofErr w:type="gramStart"/>
      <w:r w:rsidR="007222F7" w:rsidRPr="00AF6590">
        <w:rPr>
          <w:bCs/>
        </w:rPr>
        <w:t>2  and</w:t>
      </w:r>
      <w:proofErr w:type="gramEnd"/>
      <w:r w:rsidR="00EC6152" w:rsidRPr="00AF6590">
        <w:rPr>
          <w:bCs/>
        </w:rPr>
        <w:t xml:space="preserve"> </w:t>
      </w:r>
      <w:r w:rsidR="007222F7" w:rsidRPr="00AF6590">
        <w:rPr>
          <w:bCs/>
        </w:rPr>
        <w:t>this was maintained in Year 3</w:t>
      </w:r>
      <w:r w:rsidR="00EC6152" w:rsidRPr="00AF6590">
        <w:rPr>
          <w:bCs/>
        </w:rPr>
        <w:t>.</w:t>
      </w:r>
      <w:r>
        <w:rPr>
          <w:bCs/>
        </w:rPr>
        <w:t xml:space="preserve"> </w:t>
      </w:r>
      <w:r w:rsidR="00EC6152">
        <w:rPr>
          <w:bCs/>
        </w:rPr>
        <w:t xml:space="preserve">The superior </w:t>
      </w:r>
      <w:proofErr w:type="spellStart"/>
      <w:r w:rsidR="00EC6152">
        <w:rPr>
          <w:bCs/>
        </w:rPr>
        <w:t>QIndex</w:t>
      </w:r>
      <w:proofErr w:type="spellEnd"/>
      <w:r w:rsidR="00EC6152">
        <w:rPr>
          <w:bCs/>
        </w:rPr>
        <w:t xml:space="preserve"> </w:t>
      </w:r>
      <w:r w:rsidR="007D7BC1">
        <w:rPr>
          <w:bCs/>
        </w:rPr>
        <w:t xml:space="preserve">is a unique finding in a </w:t>
      </w:r>
      <w:r w:rsidRPr="00461E8C">
        <w:rPr>
          <w:bCs/>
        </w:rPr>
        <w:t xml:space="preserve">longitudinal </w:t>
      </w:r>
      <w:r w:rsidR="007D7BC1">
        <w:rPr>
          <w:bCs/>
        </w:rPr>
        <w:t>study, this SP-CON difference</w:t>
      </w:r>
      <w:r w:rsidR="00EC6152">
        <w:rPr>
          <w:bCs/>
        </w:rPr>
        <w:t>, however,</w:t>
      </w:r>
      <w:r w:rsidR="007D7BC1">
        <w:rPr>
          <w:bCs/>
        </w:rPr>
        <w:t xml:space="preserve"> </w:t>
      </w:r>
      <w:r w:rsidR="00EA5863">
        <w:rPr>
          <w:bCs/>
        </w:rPr>
        <w:t xml:space="preserve">has been observed in a </w:t>
      </w:r>
      <w:r w:rsidR="008254D1" w:rsidRPr="00461E8C">
        <w:rPr>
          <w:bCs/>
        </w:rPr>
        <w:t>p</w:t>
      </w:r>
      <w:r w:rsidRPr="00461E8C">
        <w:rPr>
          <w:bCs/>
        </w:rPr>
        <w:t xml:space="preserve">revious cross-sectional </w:t>
      </w:r>
      <w:r w:rsidR="00C1583C" w:rsidRPr="00461E8C">
        <w:rPr>
          <w:bCs/>
        </w:rPr>
        <w:t>analyses</w:t>
      </w:r>
      <w:r w:rsidR="00EA5863">
        <w:rPr>
          <w:bCs/>
        </w:rPr>
        <w:t xml:space="preserve"> </w:t>
      </w:r>
      <w:r w:rsidR="00FE4E31" w:rsidRPr="00461E8C">
        <w:rPr>
          <w:bCs/>
        </w:rPr>
        <w:fldChar w:fldCharType="begin"/>
      </w:r>
      <w:r w:rsidR="00B12F7F">
        <w:rPr>
          <w:bCs/>
        </w:rPr>
        <w:instrText xml:space="preserve"> ADDIN ZOTERO_ITEM CSL_CITATION {"citationID":"DWLhnwYA","properties":{"formattedCitation":"\\super 7\\nosupersub{}","plainCitation":"7","noteIndex":0},"citationItems":[{"id":4,"uris":["http://zotero.org/users/local/DdFKlW40/items/87HG8K67"],"uri":["http://zotero.org/users/local/DdFKlW40/items/87HG8K67"],"itemData":{"id":4,"type":"article-journal","abstract":"It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players.","container-title":"Scandinavian Journal of Medicine &amp; Science in Sports","DOI":"10.1111/sms.13258","ISSN":"1600-0838","issue":"11","journalAbbreviation":"Scand J Med Sci Sports","language":"eng","note":"PMID: 29968944","page":"2330-2338","source":"PubMed","title":"Left ventricular function during exercise in trained pre-adolescent soccer players","volume":"28","author":[{"family":"Unnithan","given":"Viswanath B."},{"family":"Rowland","given":"Thomas W."},{"family":"George","given":"Keith"},{"family":"Lord","given":"Rachel"},{"family":"Oxborough","given":"David"}],"issued":{"date-parts":[["2018",11]]}}}],"schema":"https://github.com/citation-style-language/schema/raw/master/csl-citation.json"} </w:instrText>
      </w:r>
      <w:r w:rsidR="00FE4E31" w:rsidRPr="00461E8C">
        <w:rPr>
          <w:bCs/>
        </w:rPr>
        <w:fldChar w:fldCharType="separate"/>
      </w:r>
      <w:r w:rsidR="00B12F7F" w:rsidRPr="00B12F7F">
        <w:rPr>
          <w:rFonts w:ascii="Calibri" w:hAnsi="Calibri" w:cs="Calibri"/>
          <w:szCs w:val="24"/>
          <w:vertAlign w:val="superscript"/>
        </w:rPr>
        <w:t>7</w:t>
      </w:r>
      <w:r w:rsidR="00FE4E31" w:rsidRPr="00461E8C">
        <w:rPr>
          <w:bCs/>
        </w:rPr>
        <w:fldChar w:fldCharType="end"/>
      </w:r>
      <w:r w:rsidR="003F1DE5">
        <w:rPr>
          <w:bCs/>
        </w:rPr>
        <w:t xml:space="preserve"> that </w:t>
      </w:r>
      <w:r w:rsidRPr="00461E8C">
        <w:rPr>
          <w:bCs/>
        </w:rPr>
        <w:t xml:space="preserve">demonstrated that </w:t>
      </w:r>
      <w:proofErr w:type="spellStart"/>
      <w:r w:rsidR="00BA0E83" w:rsidRPr="00841AE9">
        <w:rPr>
          <w:bCs/>
        </w:rPr>
        <w:t>QIndex</w:t>
      </w:r>
      <w:proofErr w:type="spellEnd"/>
      <w:r w:rsidR="00793775" w:rsidRPr="00841AE9">
        <w:rPr>
          <w:bCs/>
        </w:rPr>
        <w:t xml:space="preserve"> in SP</w:t>
      </w:r>
      <w:r w:rsidR="00BA0E83" w:rsidRPr="00841AE9">
        <w:rPr>
          <w:bCs/>
        </w:rPr>
        <w:t xml:space="preserve"> was greater than CON when exercising at </w:t>
      </w:r>
      <w:r w:rsidR="00C1583C" w:rsidRPr="00841AE9">
        <w:rPr>
          <w:bCs/>
        </w:rPr>
        <w:t>two</w:t>
      </w:r>
      <w:r w:rsidR="00BA0E83" w:rsidRPr="00841AE9">
        <w:rPr>
          <w:bCs/>
        </w:rPr>
        <w:t xml:space="preserve"> </w:t>
      </w:r>
      <w:r w:rsidR="00C1583C" w:rsidRPr="00841AE9">
        <w:rPr>
          <w:bCs/>
        </w:rPr>
        <w:t>similar</w:t>
      </w:r>
      <w:r w:rsidR="00BA0E83" w:rsidRPr="00841AE9">
        <w:rPr>
          <w:bCs/>
        </w:rPr>
        <w:t xml:space="preserve"> relative metabolic load</w:t>
      </w:r>
      <w:r w:rsidR="00C1583C" w:rsidRPr="00841AE9">
        <w:rPr>
          <w:bCs/>
        </w:rPr>
        <w:t>s</w:t>
      </w:r>
      <w:r w:rsidR="00BA0E83" w:rsidRPr="00841AE9">
        <w:rPr>
          <w:bCs/>
        </w:rPr>
        <w:t>.</w:t>
      </w:r>
      <w:r w:rsidR="00265ADC" w:rsidRPr="00841AE9">
        <w:rPr>
          <w:bCs/>
        </w:rPr>
        <w:t xml:space="preserve"> </w:t>
      </w:r>
      <w:r w:rsidR="00564847">
        <w:rPr>
          <w:bCs/>
        </w:rPr>
        <w:t xml:space="preserve"> </w:t>
      </w:r>
      <w:r w:rsidR="000B0814">
        <w:rPr>
          <w:bCs/>
        </w:rPr>
        <w:t xml:space="preserve"> The higher </w:t>
      </w:r>
      <w:proofErr w:type="spellStart"/>
      <w:r w:rsidR="000B0814">
        <w:rPr>
          <w:bCs/>
        </w:rPr>
        <w:t>QIndex</w:t>
      </w:r>
      <w:proofErr w:type="spellEnd"/>
      <w:r w:rsidR="00E152A5">
        <w:rPr>
          <w:bCs/>
        </w:rPr>
        <w:t xml:space="preserve"> during exercise at the same relative metabolic load</w:t>
      </w:r>
      <w:r w:rsidR="000B0814">
        <w:rPr>
          <w:bCs/>
        </w:rPr>
        <w:t xml:space="preserve"> was also identified</w:t>
      </w:r>
      <w:r w:rsidR="00564847">
        <w:rPr>
          <w:bCs/>
        </w:rPr>
        <w:t xml:space="preserve"> in </w:t>
      </w:r>
      <w:r w:rsidR="009B0005">
        <w:rPr>
          <w:bCs/>
        </w:rPr>
        <w:t>highly trained pre-adolescent (11.2 years) endurance cyclists when compared to recreationally active age-matched peers</w:t>
      </w:r>
      <w:r w:rsidR="00FE4E31">
        <w:rPr>
          <w:bCs/>
        </w:rPr>
        <w:fldChar w:fldCharType="begin"/>
      </w:r>
      <w:r w:rsidR="00B12F7F">
        <w:rPr>
          <w:bCs/>
        </w:rPr>
        <w:instrText xml:space="preserve"> ADDIN ZOTERO_ITEM CSL_CITATION {"citationID":"4qyILXk1","properties":{"formattedCitation":"\\super 6\\nosupersub{}","plainCitation":"6","noteIndex":0},"citationItems":[{"id":260,"uris":["http://zotero.org/users/local/DdFKlW40/items/5QB32FFP"],"uri":["http://zotero.org/users/local/DdFKlW40/items/5QB32FFP"],"itemData":{"id":260,"type":"article-journal","abstract":"Stroke volume (SV) response to exercise depends on changes in cardiac filling, intrinsic myocardial contractility and left ventricular afterload. The aim of the present study was to identify whether these variables are influenced by endurance training in pre-pubertal children during a maximal cycle test.","container-title":"Acta Physiologica Scandinavica","DOI":"10.1046/j.1365-201X.2002.00975.x","ISSN":"00016772","issue":"2","language":"en","page":"85-92","source":"DOI.org (Crossref)","title":"Central and peripheral cardiovascular adaptations to exercise in endurance-trained children: Cardiac responses to exercise in trained children","title-short":"Central and peripheral cardiovascular adaptations to exercise in endurance-trained children","volume":"175","author":[{"family":"Nottin","given":"S."},{"family":"Vinet","given":"A."},{"family":"Stecken","given":"F."},{"family":"N'Guyen","given":"L.-D."},{"family":"Ounissi","given":"F."},{"family":"Lecoq","given":"A.-M."},{"family":"Obert","given":"P."}],"issued":{"date-parts":[["2002",6]]}}}],"schema":"https://github.com/citation-style-language/schema/raw/master/csl-citation.json"} </w:instrText>
      </w:r>
      <w:r w:rsidR="00FE4E31">
        <w:rPr>
          <w:bCs/>
        </w:rPr>
        <w:fldChar w:fldCharType="separate"/>
      </w:r>
      <w:r w:rsidR="00B12F7F" w:rsidRPr="00B12F7F">
        <w:rPr>
          <w:rFonts w:ascii="Calibri" w:hAnsi="Calibri" w:cs="Calibri"/>
          <w:szCs w:val="24"/>
          <w:vertAlign w:val="superscript"/>
        </w:rPr>
        <w:t>6</w:t>
      </w:r>
      <w:r w:rsidR="00FE4E31">
        <w:rPr>
          <w:bCs/>
        </w:rPr>
        <w:fldChar w:fldCharType="end"/>
      </w:r>
      <w:r w:rsidR="009B0005">
        <w:rPr>
          <w:bCs/>
        </w:rPr>
        <w:t>.</w:t>
      </w:r>
      <w:r w:rsidR="002479FD">
        <w:rPr>
          <w:bCs/>
        </w:rPr>
        <w:t xml:space="preserve"> </w:t>
      </w:r>
    </w:p>
    <w:p w14:paraId="2FD0CF4F" w14:textId="5C94D1FA" w:rsidR="00072639" w:rsidRDefault="009B1D55" w:rsidP="00B7652F">
      <w:pPr>
        <w:spacing w:line="360" w:lineRule="auto"/>
        <w:rPr>
          <w:bCs/>
        </w:rPr>
      </w:pPr>
      <w:r>
        <w:rPr>
          <w:bCs/>
        </w:rPr>
        <w:t xml:space="preserve">The training-mediated increases in </w:t>
      </w:r>
      <w:proofErr w:type="spellStart"/>
      <w:r>
        <w:rPr>
          <w:bCs/>
        </w:rPr>
        <w:t>Qindex</w:t>
      </w:r>
      <w:proofErr w:type="spellEnd"/>
      <w:r w:rsidR="00C1583C">
        <w:rPr>
          <w:bCs/>
        </w:rPr>
        <w:t xml:space="preserve"> </w:t>
      </w:r>
      <w:r w:rsidR="009B0005">
        <w:rPr>
          <w:bCs/>
        </w:rPr>
        <w:t>seen in the SP</w:t>
      </w:r>
      <w:r w:rsidR="00BB2BD5">
        <w:rPr>
          <w:bCs/>
        </w:rPr>
        <w:t xml:space="preserve"> over the 3 years</w:t>
      </w:r>
      <w:r w:rsidR="009B0005">
        <w:rPr>
          <w:bCs/>
        </w:rPr>
        <w:t xml:space="preserve"> </w:t>
      </w:r>
      <w:r w:rsidR="00C1583C">
        <w:rPr>
          <w:bCs/>
        </w:rPr>
        <w:t>were</w:t>
      </w:r>
      <w:r w:rsidR="00AB6CD6">
        <w:rPr>
          <w:bCs/>
        </w:rPr>
        <w:t xml:space="preserve"> primarily</w:t>
      </w:r>
      <w:r w:rsidR="00C1583C">
        <w:rPr>
          <w:bCs/>
        </w:rPr>
        <w:t xml:space="preserve"> driven by increases in </w:t>
      </w:r>
      <w:proofErr w:type="spellStart"/>
      <w:r w:rsidR="00C1583C">
        <w:rPr>
          <w:bCs/>
        </w:rPr>
        <w:t>SVIndex</w:t>
      </w:r>
      <w:proofErr w:type="spellEnd"/>
      <w:r>
        <w:rPr>
          <w:bCs/>
        </w:rPr>
        <w:t>, with a minor contribution from increased HR</w:t>
      </w:r>
      <w:r w:rsidR="00C1583C">
        <w:rPr>
          <w:bCs/>
        </w:rPr>
        <w:t>.</w:t>
      </w:r>
      <w:r w:rsidR="00BB2BD5">
        <w:rPr>
          <w:bCs/>
        </w:rPr>
        <w:t xml:space="preserve"> </w:t>
      </w:r>
      <w:proofErr w:type="spellStart"/>
      <w:r w:rsidR="00BB2BD5">
        <w:rPr>
          <w:bCs/>
        </w:rPr>
        <w:t>SVIndex</w:t>
      </w:r>
      <w:proofErr w:type="spellEnd"/>
      <w:r w:rsidR="00BB2BD5">
        <w:rPr>
          <w:bCs/>
        </w:rPr>
        <w:t xml:space="preserve"> was superior in the SP</w:t>
      </w:r>
      <w:r w:rsidR="009B0005">
        <w:rPr>
          <w:bCs/>
        </w:rPr>
        <w:t xml:space="preserve"> compared to CON</w:t>
      </w:r>
      <w:r w:rsidR="00BB2BD5">
        <w:rPr>
          <w:bCs/>
        </w:rPr>
        <w:t xml:space="preserve"> in </w:t>
      </w:r>
      <w:r w:rsidR="0040268C">
        <w:rPr>
          <w:bCs/>
        </w:rPr>
        <w:t>all three years</w:t>
      </w:r>
      <w:r w:rsidR="00BB2BD5">
        <w:rPr>
          <w:bCs/>
        </w:rPr>
        <w:t xml:space="preserve">. </w:t>
      </w:r>
      <w:r w:rsidR="00ED6D7C">
        <w:rPr>
          <w:bCs/>
        </w:rPr>
        <w:t xml:space="preserve">The initial superiority of </w:t>
      </w:r>
      <w:proofErr w:type="spellStart"/>
      <w:r w:rsidR="00ED6D7C">
        <w:rPr>
          <w:bCs/>
        </w:rPr>
        <w:t>SVIndex</w:t>
      </w:r>
      <w:proofErr w:type="spellEnd"/>
      <w:r w:rsidR="00ED6D7C">
        <w:rPr>
          <w:bCs/>
        </w:rPr>
        <w:t xml:space="preserve"> noted in the SP in year 1 could be a product of the players </w:t>
      </w:r>
      <w:r w:rsidR="00072639">
        <w:rPr>
          <w:bCs/>
        </w:rPr>
        <w:t>being exposed to 4.5 year</w:t>
      </w:r>
      <w:r>
        <w:rPr>
          <w:bCs/>
        </w:rPr>
        <w:t>s</w:t>
      </w:r>
      <w:r w:rsidR="00072639">
        <w:rPr>
          <w:bCs/>
        </w:rPr>
        <w:t xml:space="preserve"> of soccer training</w:t>
      </w:r>
      <w:r w:rsidR="000B0814">
        <w:rPr>
          <w:bCs/>
        </w:rPr>
        <w:t xml:space="preserve"> prior to the onset of the study</w:t>
      </w:r>
      <w:r w:rsidR="00ED6D7C">
        <w:rPr>
          <w:bCs/>
        </w:rPr>
        <w:t>.</w:t>
      </w:r>
      <w:r w:rsidR="008254D1">
        <w:rPr>
          <w:bCs/>
        </w:rPr>
        <w:t xml:space="preserve"> </w:t>
      </w:r>
      <w:r w:rsidR="00FA3FBC">
        <w:rPr>
          <w:bCs/>
        </w:rPr>
        <w:t xml:space="preserve">Evidence to support these assertions were provided by cross-sectional studies in </w:t>
      </w:r>
      <w:r w:rsidR="00072639">
        <w:rPr>
          <w:bCs/>
        </w:rPr>
        <w:t xml:space="preserve">the same cohort of </w:t>
      </w:r>
      <w:r w:rsidR="00FA3FBC">
        <w:rPr>
          <w:bCs/>
        </w:rPr>
        <w:t>elite</w:t>
      </w:r>
      <w:r w:rsidR="00072639">
        <w:rPr>
          <w:bCs/>
        </w:rPr>
        <w:t xml:space="preserve"> players when they were at the</w:t>
      </w:r>
      <w:r w:rsidR="00FA3FBC">
        <w:rPr>
          <w:bCs/>
        </w:rPr>
        <w:t xml:space="preserve"> pre-adolescent </w:t>
      </w:r>
      <w:r w:rsidR="00072639">
        <w:rPr>
          <w:bCs/>
        </w:rPr>
        <w:t>phase</w:t>
      </w:r>
      <w:r w:rsidR="00FE4E31">
        <w:rPr>
          <w:bCs/>
        </w:rPr>
        <w:fldChar w:fldCharType="begin"/>
      </w:r>
      <w:r w:rsidR="00B12F7F">
        <w:rPr>
          <w:bCs/>
        </w:rPr>
        <w:instrText xml:space="preserve"> ADDIN ZOTERO_ITEM CSL_CITATION {"citationID":"O1JiC9Ef","properties":{"formattedCitation":"\\super 7\\nosupersub{}","plainCitation":"7","noteIndex":0},"citationItems":[{"id":4,"uris":["http://zotero.org/users/local/DdFKlW40/items/87HG8K67"],"uri":["http://zotero.org/users/local/DdFKlW40/items/87HG8K67"],"itemData":{"id":4,"type":"article-journal","abstract":"It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players.","container-title":"Scandinavian Journal of Medicine &amp; Science in Sports","DOI":"10.1111/sms.13258","ISSN":"1600-0838","issue":"11","journalAbbreviation":"Scand J Med Sci Sports","language":"eng","note":"PMID: 29968944","page":"2330-2338","source":"PubMed","title":"Left ventricular function during exercise in trained pre-adolescent soccer players","volume":"28","author":[{"family":"Unnithan","given":"Viswanath B."},{"family":"Rowland","given":"Thomas W."},{"family":"George","given":"Keith"},{"family":"Lord","given":"Rachel"},{"family":"Oxborough","given":"David"}],"issued":{"date-parts":[["2018",11]]}}}],"schema":"https://github.com/citation-style-language/schema/raw/master/csl-citation.json"} </w:instrText>
      </w:r>
      <w:r w:rsidR="00FE4E31">
        <w:rPr>
          <w:bCs/>
        </w:rPr>
        <w:fldChar w:fldCharType="separate"/>
      </w:r>
      <w:r w:rsidR="00B12F7F" w:rsidRPr="00B12F7F">
        <w:rPr>
          <w:rFonts w:ascii="Calibri" w:hAnsi="Calibri" w:cs="Calibri"/>
          <w:szCs w:val="24"/>
          <w:vertAlign w:val="superscript"/>
        </w:rPr>
        <w:t>7</w:t>
      </w:r>
      <w:r w:rsidR="00FE4E31">
        <w:rPr>
          <w:bCs/>
        </w:rPr>
        <w:fldChar w:fldCharType="end"/>
      </w:r>
      <w:r w:rsidR="003B189E">
        <w:rPr>
          <w:bCs/>
        </w:rPr>
        <w:t xml:space="preserve"> and endurance trained pre-adolescent cyclists</w:t>
      </w:r>
      <w:r w:rsidR="00FE4E31">
        <w:rPr>
          <w:bCs/>
        </w:rPr>
        <w:fldChar w:fldCharType="begin"/>
      </w:r>
      <w:r w:rsidR="00B12F7F">
        <w:rPr>
          <w:bCs/>
        </w:rPr>
        <w:instrText xml:space="preserve"> ADDIN ZOTERO_ITEM CSL_CITATION {"citationID":"jgmQZI5v","properties":{"formattedCitation":"\\super 6\\nosupersub{}","plainCitation":"6","noteIndex":0},"citationItems":[{"id":260,"uris":["http://zotero.org/users/local/DdFKlW40/items/5QB32FFP"],"uri":["http://zotero.org/users/local/DdFKlW40/items/5QB32FFP"],"itemData":{"id":260,"type":"article-journal","abstract":"Stroke volume (SV) response to exercise depends on changes in cardiac filling, intrinsic myocardial contractility and left ventricular afterload. The aim of the present study was to identify whether these variables are influenced by endurance training in pre-pubertal children during a maximal cycle test.","container-title":"Acta Physiologica Scandinavica","DOI":"10.1046/j.1365-201X.2002.00975.x","ISSN":"00016772","issue":"2","language":"en","page":"85-92","source":"DOI.org (Crossref)","title":"Central and peripheral cardiovascular adaptations to exercise in endurance-trained children: Cardiac responses to exercise in trained children","title-short":"Central and peripheral cardiovascular adaptations to exercise in endurance-trained children","volume":"175","author":[{"family":"Nottin","given":"S."},{"family":"Vinet","given":"A."},{"family":"Stecken","given":"F."},{"family":"N'Guyen","given":"L.-D."},{"family":"Ounissi","given":"F."},{"family":"Lecoq","given":"A.-M."},{"family":"Obert","given":"P."}],"issued":{"date-parts":[["2002",6]]}}}],"schema":"https://github.com/citation-style-language/schema/raw/master/csl-citation.json"} </w:instrText>
      </w:r>
      <w:r w:rsidR="00FE4E31">
        <w:rPr>
          <w:bCs/>
        </w:rPr>
        <w:fldChar w:fldCharType="separate"/>
      </w:r>
      <w:r w:rsidR="00B12F7F" w:rsidRPr="00B12F7F">
        <w:rPr>
          <w:rFonts w:ascii="Calibri" w:hAnsi="Calibri" w:cs="Calibri"/>
          <w:szCs w:val="24"/>
          <w:vertAlign w:val="superscript"/>
        </w:rPr>
        <w:t>6</w:t>
      </w:r>
      <w:r w:rsidR="00FE4E31">
        <w:rPr>
          <w:bCs/>
        </w:rPr>
        <w:fldChar w:fldCharType="end"/>
      </w:r>
      <w:r w:rsidR="00072639">
        <w:rPr>
          <w:bCs/>
        </w:rPr>
        <w:t xml:space="preserve"> that had </w:t>
      </w:r>
      <w:r w:rsidR="003333CD">
        <w:rPr>
          <w:bCs/>
        </w:rPr>
        <w:t>been training for 2 years</w:t>
      </w:r>
      <w:r w:rsidR="003B189E">
        <w:rPr>
          <w:bCs/>
        </w:rPr>
        <w:t xml:space="preserve"> In both instances</w:t>
      </w:r>
      <w:r w:rsidR="00474D11">
        <w:rPr>
          <w:bCs/>
        </w:rPr>
        <w:t>,</w:t>
      </w:r>
      <w:r w:rsidR="003B189E">
        <w:rPr>
          <w:bCs/>
        </w:rPr>
        <w:t xml:space="preserve"> the pre-adolescent athletes presented with higher </w:t>
      </w:r>
      <w:proofErr w:type="spellStart"/>
      <w:r w:rsidR="003B189E">
        <w:rPr>
          <w:bCs/>
        </w:rPr>
        <w:t>SVIndex</w:t>
      </w:r>
      <w:proofErr w:type="spellEnd"/>
      <w:r w:rsidR="003B189E">
        <w:rPr>
          <w:bCs/>
        </w:rPr>
        <w:t xml:space="preserve"> values</w:t>
      </w:r>
      <w:r w:rsidR="00786610">
        <w:rPr>
          <w:bCs/>
        </w:rPr>
        <w:t xml:space="preserve"> (58-60 mL/m</w:t>
      </w:r>
      <w:r w:rsidR="00786610" w:rsidRPr="00786610">
        <w:rPr>
          <w:bCs/>
          <w:vertAlign w:val="superscript"/>
        </w:rPr>
        <w:t>2</w:t>
      </w:r>
      <w:r w:rsidR="00786610">
        <w:rPr>
          <w:bCs/>
        </w:rPr>
        <w:t>)</w:t>
      </w:r>
      <w:r w:rsidR="003B189E">
        <w:rPr>
          <w:bCs/>
        </w:rPr>
        <w:t xml:space="preserve"> than their comparable, recreationally active peers when exercising at the same submaximal metabolic load. </w:t>
      </w:r>
    </w:p>
    <w:p w14:paraId="1586F934" w14:textId="78698C31" w:rsidR="00FA3FBC" w:rsidRDefault="003B189E" w:rsidP="00B7652F">
      <w:pPr>
        <w:spacing w:line="360" w:lineRule="auto"/>
        <w:rPr>
          <w:bCs/>
        </w:rPr>
      </w:pPr>
      <w:r>
        <w:rPr>
          <w:bCs/>
        </w:rPr>
        <w:t>There is no</w:t>
      </w:r>
      <w:r w:rsidR="003333CD">
        <w:rPr>
          <w:bCs/>
        </w:rPr>
        <w:t xml:space="preserve"> evidence in the extant literature of</w:t>
      </w:r>
      <w:r>
        <w:rPr>
          <w:bCs/>
        </w:rPr>
        <w:t xml:space="preserve"> longitudinal data as presented in the present study that spans the pre- to adolescent </w:t>
      </w:r>
      <w:proofErr w:type="gramStart"/>
      <w:r>
        <w:rPr>
          <w:bCs/>
        </w:rPr>
        <w:t>time period</w:t>
      </w:r>
      <w:proofErr w:type="gramEnd"/>
      <w:r>
        <w:rPr>
          <w:bCs/>
        </w:rPr>
        <w:t xml:space="preserve"> in youth soccer players. </w:t>
      </w:r>
      <w:r w:rsidR="00B0728F">
        <w:rPr>
          <w:bCs/>
        </w:rPr>
        <w:t>Evidence</w:t>
      </w:r>
      <w:r>
        <w:rPr>
          <w:bCs/>
        </w:rPr>
        <w:t xml:space="preserve"> from Rowland et al.</w:t>
      </w:r>
      <w:r w:rsidR="00FE4E31">
        <w:rPr>
          <w:bCs/>
        </w:rPr>
        <w:fldChar w:fldCharType="begin"/>
      </w:r>
      <w:r w:rsidR="00B12F7F">
        <w:rPr>
          <w:bCs/>
        </w:rPr>
        <w:instrText xml:space="preserve"> ADDIN ZOTERO_ITEM CSL_CITATION {"citationID":"navE2FP8","properties":{"formattedCitation":"\\super 8\\nosupersub{}","plainCitation":"8","noteIndex":0},"citationItems":[{"id":249,"uris":["http://zotero.org/users/local/DdFKlW40/items/AL6Q586B"],"uri":["http://zotero.org/users/local/DdFKlW40/items/AL6Q586B"],"itemData":{"id":249,"type":"article-journal","abstract":"ROWLAND, T. W., M. GARRARD, S. MARWOOD, M. E. GUERRA, D. ROCHE, and V. B. UNNITHAN. Myocardial Performance during Progressive Exercise in Athletic Adolescent Males. Med. Sci. Sports Exerc., Vol. 41, No. 9, pp. 1721–1728, 2009. Purpose: The extent that enhanced ventricular function contributes to superior aerobic fitness of trained athletes is unclear. This study compared cardiovascular responses to progressive cycle exercise in 12 adolescent soccer players and 10 untrained boys with assessment of ventricular inotropic and relaxation properties by Doppler ultrasound techniques. Methods: Resting cardiac dimensions were measured by M-mode echocardiography. Stroke volume was estimated by the Doppler technique, and systolic function by peak aortic flow velocity and ejection flow rate. Diastolic transmitral pressure gradient was assessed by pulse wave peak E-wave velocity, ventricular relaxation properties by tissue Doppler imaging (E¶ velocity, adjusted for ventricular size), and ventricular filling pressure by E/E¶ ratio. Results: Size-adjusted cardiac dimensions were significantly greater in the athletes. Peak V˙ O2 values for the athletes and nonathletes were 57.4 T 4.8 and 44.4 T 6.6 mLIkgj1Iminj1, respectively. Maximal cardiac index and stroke index were greater in the athletes (11.10 T 1.52 vs 9.02 T 2.05 LIminj1Imj2; 59 T 8 vs 46 T 10 mLImj2). Athletes and nonathletes demonstrated similar maximal peak aortic velocity (231 T 20 and 208 T 45 cmIsj1, respectively) and ejection rate (13.3 T 1.0 and 12.5 T 2.8 mLIsj1Icmj2 Â 10j2, respectively). No significant group differences were observed in Emax (155 T 17 and 149 T 23 cmIsj1 for athletes and nonathletes, respectively), adjusted E¶max (5.9 T 1.2 and 5.8 T 1.2 cmIsj1Immj1 for athletes and nonathletes, respectively), and E/E¶max (265 T 40 and 262 T 56 for athletes and nonathletes, respectively). Conclusions: This study revealed no differences between young trained athletes and nonathletes in myocardial functional responses to progressive exercise, implying that greater aerobic fitness in these athletes reflected volume expansion of the cardiovascular system without contribution of enhanced systolic or diastolic ventricular function. Such findings should be considered limited to the context of young athletes with limited duration of athletic training.","container-title":"Medicine &amp; Science in Sports &amp; Exercise","DOI":"10.1249/MSS.0b013e3181a06cb5","ISSN":"0195-9131","issue":"9","language":"en","page":"1721-1728","source":"DOI.org (Crossref)","title":"Myocardial Performance during Progressive Exercise in Athletic Adolescent Males","volume":"41","author":[{"family":"Rowland","given":"Thomas W."},{"family":"Garrard","given":"Max"},{"family":"Marwood","given":"Simon"},{"family":"Guerra","given":"Miriam E."},{"family":"Roche","given":"Denise"},{"family":"Unnithan","given":"Viswanath B."}],"issued":{"date-parts":[["2009",9]]}}}],"schema":"https://github.com/citation-style-language/schema/raw/master/csl-citation.json"} </w:instrText>
      </w:r>
      <w:r w:rsidR="00FE4E31">
        <w:rPr>
          <w:bCs/>
        </w:rPr>
        <w:fldChar w:fldCharType="separate"/>
      </w:r>
      <w:r w:rsidR="00B12F7F" w:rsidRPr="00B12F7F">
        <w:rPr>
          <w:rFonts w:ascii="Calibri" w:hAnsi="Calibri" w:cs="Calibri"/>
          <w:szCs w:val="24"/>
          <w:vertAlign w:val="superscript"/>
        </w:rPr>
        <w:t>8</w:t>
      </w:r>
      <w:r w:rsidR="00FE4E31">
        <w:rPr>
          <w:bCs/>
        </w:rPr>
        <w:fldChar w:fldCharType="end"/>
      </w:r>
      <w:r w:rsidR="00B0728F">
        <w:rPr>
          <w:bCs/>
        </w:rPr>
        <w:t xml:space="preserve"> cross-sectional study</w:t>
      </w:r>
      <w:r w:rsidR="00D92DC8" w:rsidRPr="00D92DC8">
        <w:rPr>
          <w:bCs/>
        </w:rPr>
        <w:t xml:space="preserve"> in elite male adolescent soccer players (14.6 years) </w:t>
      </w:r>
      <w:r>
        <w:rPr>
          <w:bCs/>
        </w:rPr>
        <w:t xml:space="preserve">demonstrated </w:t>
      </w:r>
      <w:r w:rsidR="00B0728F">
        <w:rPr>
          <w:bCs/>
        </w:rPr>
        <w:t xml:space="preserve">greater </w:t>
      </w:r>
      <w:proofErr w:type="spellStart"/>
      <w:r w:rsidR="00B0728F">
        <w:rPr>
          <w:bCs/>
        </w:rPr>
        <w:t>SVIndex</w:t>
      </w:r>
      <w:proofErr w:type="spellEnd"/>
      <w:r w:rsidR="00B0728F">
        <w:rPr>
          <w:bCs/>
        </w:rPr>
        <w:t xml:space="preserve"> values than their recreationally active peers</w:t>
      </w:r>
      <w:r w:rsidR="00786610">
        <w:rPr>
          <w:bCs/>
        </w:rPr>
        <w:t xml:space="preserve"> at absolute workloads</w:t>
      </w:r>
      <w:r w:rsidR="00B0728F">
        <w:rPr>
          <w:bCs/>
        </w:rPr>
        <w:t xml:space="preserve">. </w:t>
      </w:r>
      <w:r w:rsidR="00786610">
        <w:rPr>
          <w:bCs/>
        </w:rPr>
        <w:t xml:space="preserve">The magnitude of submaximal </w:t>
      </w:r>
      <w:proofErr w:type="spellStart"/>
      <w:r w:rsidR="00786610">
        <w:rPr>
          <w:bCs/>
        </w:rPr>
        <w:t>SVIndex</w:t>
      </w:r>
      <w:proofErr w:type="spellEnd"/>
      <w:r w:rsidR="00786610">
        <w:rPr>
          <w:bCs/>
        </w:rPr>
        <w:t xml:space="preserve"> values was lower in these adolescent soccer players (55-59 mL/m</w:t>
      </w:r>
      <w:r w:rsidR="00786610" w:rsidRPr="00786610">
        <w:rPr>
          <w:bCs/>
          <w:vertAlign w:val="superscript"/>
        </w:rPr>
        <w:t>2</w:t>
      </w:r>
      <w:r w:rsidR="00786610">
        <w:rPr>
          <w:bCs/>
        </w:rPr>
        <w:t>) compared to that seen in the adolescent soccer players in the present study (64</w:t>
      </w:r>
      <w:r w:rsidR="00786610" w:rsidRPr="00786610">
        <w:rPr>
          <w:bCs/>
        </w:rPr>
        <w:t xml:space="preserve"> mL/m</w:t>
      </w:r>
      <w:r w:rsidR="00786610" w:rsidRPr="00786610">
        <w:rPr>
          <w:bCs/>
          <w:vertAlign w:val="superscript"/>
        </w:rPr>
        <w:t>2</w:t>
      </w:r>
      <w:r w:rsidR="00786610">
        <w:rPr>
          <w:bCs/>
        </w:rPr>
        <w:t>)</w:t>
      </w:r>
      <w:r w:rsidR="00FE4E31">
        <w:rPr>
          <w:bCs/>
        </w:rPr>
        <w:t>.</w:t>
      </w:r>
      <w:r w:rsidR="00786610">
        <w:rPr>
          <w:bCs/>
        </w:rPr>
        <w:t xml:space="preserve"> </w:t>
      </w:r>
      <w:r w:rsidR="00FE4E31">
        <w:rPr>
          <w:bCs/>
        </w:rPr>
        <w:t>T</w:t>
      </w:r>
      <w:r w:rsidR="00786610">
        <w:rPr>
          <w:bCs/>
        </w:rPr>
        <w:t>his could be a product of comparing absolute vs relative workloads between the studies and</w:t>
      </w:r>
      <w:r w:rsidR="00474D11">
        <w:rPr>
          <w:bCs/>
        </w:rPr>
        <w:t>/or</w:t>
      </w:r>
      <w:r w:rsidR="00786610">
        <w:rPr>
          <w:bCs/>
        </w:rPr>
        <w:t xml:space="preserve"> the training volume</w:t>
      </w:r>
      <w:r w:rsidR="003333CD">
        <w:rPr>
          <w:bCs/>
        </w:rPr>
        <w:t xml:space="preserve"> (</w:t>
      </w:r>
      <w:r w:rsidR="003333CD" w:rsidRPr="003333CD">
        <w:rPr>
          <w:bCs/>
        </w:rPr>
        <w:t xml:space="preserve">5.4 </w:t>
      </w:r>
      <w:r w:rsidR="003333CD">
        <w:rPr>
          <w:rFonts w:cstheme="minorHAnsi"/>
          <w:bCs/>
        </w:rPr>
        <w:t>±</w:t>
      </w:r>
      <w:r w:rsidR="003333CD">
        <w:rPr>
          <w:bCs/>
        </w:rPr>
        <w:t xml:space="preserve"> </w:t>
      </w:r>
      <w:r w:rsidR="003333CD" w:rsidRPr="003333CD">
        <w:rPr>
          <w:bCs/>
        </w:rPr>
        <w:t>1.9 h</w:t>
      </w:r>
      <w:r w:rsidR="003333CD">
        <w:rPr>
          <w:bCs/>
        </w:rPr>
        <w:t xml:space="preserve">ours per </w:t>
      </w:r>
      <w:r w:rsidR="003333CD" w:rsidRPr="003333CD">
        <w:rPr>
          <w:bCs/>
        </w:rPr>
        <w:t>w</w:t>
      </w:r>
      <w:r w:rsidR="003333CD">
        <w:rPr>
          <w:bCs/>
        </w:rPr>
        <w:t>ee</w:t>
      </w:r>
      <w:r w:rsidR="003333CD" w:rsidRPr="003333CD">
        <w:rPr>
          <w:bCs/>
        </w:rPr>
        <w:t>k</w:t>
      </w:r>
      <w:r w:rsidR="003333CD">
        <w:rPr>
          <w:bCs/>
        </w:rPr>
        <w:t xml:space="preserve">) </w:t>
      </w:r>
      <w:r w:rsidR="00786610">
        <w:rPr>
          <w:bCs/>
        </w:rPr>
        <w:t>that the soccer players were exposed to in 2009 was significantly less than that seen in the current study</w:t>
      </w:r>
      <w:r w:rsidR="003333CD">
        <w:rPr>
          <w:bCs/>
        </w:rPr>
        <w:t xml:space="preserve"> and pre-dates the significant increase in training volume initiated by the English Premier League</w:t>
      </w:r>
      <w:r w:rsidR="009E270B">
        <w:rPr>
          <w:bCs/>
        </w:rPr>
        <w:fldChar w:fldCharType="begin"/>
      </w:r>
      <w:r w:rsidR="00B12F7F">
        <w:rPr>
          <w:bCs/>
        </w:rPr>
        <w:instrText xml:space="preserve"> ADDIN ZOTERO_ITEM CSL_CITATION {"citationID":"Cg7LABYp","properties":{"formattedCitation":"\\super 18\\nosupersub{}","plainCitation":"18","noteIndex":0},"citationItems":[{"id":79,"uris":["http://zotero.org/users/local/DdFKlW40/items/CLBWBCLX"],"uri":["http://zotero.org/users/local/DdFKlW40/items/CLBWBCLX"],"itemData":{"id":79,"type":"webpage","abstract":"Find out more about the EPPP, a long-term strategy designed to advance Premier League Youth Development, on the official website of the Premier League.","language":"en","note":"source: www.premierleague.com","title":"Premier League Elite Player Performance Plan - EPPP","URL":"https://www.premierleague.com/youth/EPPP","accessed":{"date-parts":[["2020",7,17]]}}}],"schema":"https://github.com/citation-style-language/schema/raw/master/csl-citation.json"} </w:instrText>
      </w:r>
      <w:r w:rsidR="009E270B">
        <w:rPr>
          <w:bCs/>
        </w:rPr>
        <w:fldChar w:fldCharType="separate"/>
      </w:r>
      <w:r w:rsidR="00B12F7F" w:rsidRPr="00B12F7F">
        <w:rPr>
          <w:rFonts w:ascii="Calibri" w:hAnsi="Calibri" w:cs="Calibri"/>
          <w:szCs w:val="24"/>
          <w:vertAlign w:val="superscript"/>
        </w:rPr>
        <w:t>18</w:t>
      </w:r>
      <w:r w:rsidR="009E270B">
        <w:rPr>
          <w:bCs/>
        </w:rPr>
        <w:fldChar w:fldCharType="end"/>
      </w:r>
      <w:r w:rsidR="00B06565">
        <w:rPr>
          <w:bCs/>
        </w:rPr>
        <w:t>.</w:t>
      </w:r>
      <w:r w:rsidR="001B4E8C">
        <w:rPr>
          <w:bCs/>
        </w:rPr>
        <w:t xml:space="preserve"> </w:t>
      </w:r>
    </w:p>
    <w:p w14:paraId="03D5C3E7" w14:textId="500047C9" w:rsidR="002060FA" w:rsidRDefault="00FA3FBC" w:rsidP="00B7652F">
      <w:pPr>
        <w:spacing w:line="360" w:lineRule="auto"/>
        <w:rPr>
          <w:bCs/>
        </w:rPr>
      </w:pPr>
      <w:r>
        <w:rPr>
          <w:bCs/>
        </w:rPr>
        <w:t xml:space="preserve">This </w:t>
      </w:r>
      <w:r w:rsidR="00FA32D7">
        <w:rPr>
          <w:bCs/>
        </w:rPr>
        <w:t>greater</w:t>
      </w:r>
      <w:r>
        <w:rPr>
          <w:bCs/>
        </w:rPr>
        <w:t xml:space="preserve"> </w:t>
      </w:r>
      <w:proofErr w:type="spellStart"/>
      <w:r>
        <w:rPr>
          <w:bCs/>
        </w:rPr>
        <w:t>SVIndex</w:t>
      </w:r>
      <w:proofErr w:type="spellEnd"/>
      <w:r>
        <w:rPr>
          <w:bCs/>
        </w:rPr>
        <w:t xml:space="preserve"> in SP during submaximal exercise could be a product of increased pre-load, decreased afterload or increased myocardial contractility</w:t>
      </w:r>
      <w:r w:rsidR="00FE4E31">
        <w:rPr>
          <w:bCs/>
        </w:rPr>
        <w:fldChar w:fldCharType="begin"/>
      </w:r>
      <w:r w:rsidR="00B12F7F">
        <w:rPr>
          <w:bCs/>
        </w:rPr>
        <w:instrText xml:space="preserve"> ADDIN ZOTERO_ITEM CSL_CITATION {"citationID":"Q9coEoBa","properties":{"formattedCitation":"\\super 6\\nosupersub{}","plainCitation":"6","noteIndex":0},"citationItems":[{"id":260,"uris":["http://zotero.org/users/local/DdFKlW40/items/5QB32FFP"],"uri":["http://zotero.org/users/local/DdFKlW40/items/5QB32FFP"],"itemData":{"id":260,"type":"article-journal","abstract":"Stroke volume (SV) response to exercise depends on changes in cardiac filling, intrinsic myocardial contractility and left ventricular afterload. The aim of the present study was to identify whether these variables are influenced by endurance training in pre-pubertal children during a maximal cycle test.","container-title":"Acta Physiologica Scandinavica","DOI":"10.1046/j.1365-201X.2002.00975.x","ISSN":"00016772","issue":"2","language":"en","page":"85-92","source":"DOI.org (Crossref)","title":"Central and peripheral cardiovascular adaptations to exercise in endurance-trained children: Cardiac responses to exercise in trained children","title-short":"Central and peripheral cardiovascular adaptations to exercise in endurance-trained children","volume":"175","author":[{"family":"Nottin","given":"S."},{"family":"Vinet","given":"A."},{"family":"Stecken","given":"F."},{"family":"N'Guyen","given":"L.-D."},{"family":"Ounissi","given":"F."},{"family":"Lecoq","given":"A.-M."},{"family":"Obert","given":"P."}],"issued":{"date-parts":[["2002",6]]}}}],"schema":"https://github.com/citation-style-language/schema/raw/master/csl-citation.json"} </w:instrText>
      </w:r>
      <w:r w:rsidR="00FE4E31">
        <w:rPr>
          <w:bCs/>
        </w:rPr>
        <w:fldChar w:fldCharType="separate"/>
      </w:r>
      <w:r w:rsidR="00B12F7F" w:rsidRPr="00B12F7F">
        <w:rPr>
          <w:rFonts w:ascii="Calibri" w:hAnsi="Calibri" w:cs="Calibri"/>
          <w:szCs w:val="24"/>
          <w:vertAlign w:val="superscript"/>
        </w:rPr>
        <w:t>6</w:t>
      </w:r>
      <w:r w:rsidR="00FE4E31">
        <w:rPr>
          <w:bCs/>
        </w:rPr>
        <w:fldChar w:fldCharType="end"/>
      </w:r>
      <w:r>
        <w:rPr>
          <w:bCs/>
        </w:rPr>
        <w:t xml:space="preserve">. The unique aspect of the present study </w:t>
      </w:r>
      <w:r>
        <w:rPr>
          <w:bCs/>
        </w:rPr>
        <w:lastRenderedPageBreak/>
        <w:t>was that the mechanistic underpinning of the</w:t>
      </w:r>
      <w:r w:rsidR="001B4E8C">
        <w:rPr>
          <w:bCs/>
        </w:rPr>
        <w:t xml:space="preserve"> superior</w:t>
      </w:r>
      <w:r>
        <w:rPr>
          <w:bCs/>
        </w:rPr>
        <w:t xml:space="preserve"> </w:t>
      </w:r>
      <w:proofErr w:type="spellStart"/>
      <w:r>
        <w:rPr>
          <w:bCs/>
        </w:rPr>
        <w:t>SVIndex</w:t>
      </w:r>
      <w:proofErr w:type="spellEnd"/>
      <w:r w:rsidR="001B4E8C">
        <w:rPr>
          <w:bCs/>
        </w:rPr>
        <w:t xml:space="preserve"> in the SP across 3 years could be determined from the TDI and strain variables. Increased pre-load is a produc</w:t>
      </w:r>
      <w:r w:rsidR="00141E4D">
        <w:rPr>
          <w:bCs/>
        </w:rPr>
        <w:t>t of enhanced diastolic filling and evidence of a higher</w:t>
      </w:r>
      <w:r w:rsidR="001B4E8C">
        <w:rPr>
          <w:bCs/>
        </w:rPr>
        <w:t xml:space="preserve"> </w:t>
      </w:r>
      <w:r w:rsidR="00474D11">
        <w:rPr>
          <w:bCs/>
        </w:rPr>
        <w:t>m</w:t>
      </w:r>
      <w:r w:rsidR="001B4E8C">
        <w:rPr>
          <w:bCs/>
        </w:rPr>
        <w:t>itral inflow (E) was noted in the SP in ye</w:t>
      </w:r>
      <w:r w:rsidR="00141E4D">
        <w:rPr>
          <w:bCs/>
        </w:rPr>
        <w:t>ar 1. Furthermore,</w:t>
      </w:r>
      <w:r w:rsidR="001B4E8C">
        <w:rPr>
          <w:bCs/>
        </w:rPr>
        <w:t xml:space="preserve"> there was a disproportionate increase in year 2</w:t>
      </w:r>
      <w:r w:rsidR="00141E4D">
        <w:rPr>
          <w:bCs/>
        </w:rPr>
        <w:t xml:space="preserve"> (not seen in the CON)</w:t>
      </w:r>
      <w:r w:rsidR="001B4E8C">
        <w:rPr>
          <w:bCs/>
        </w:rPr>
        <w:t xml:space="preserve"> that was </w:t>
      </w:r>
      <w:r w:rsidR="00474D11">
        <w:rPr>
          <w:bCs/>
        </w:rPr>
        <w:t xml:space="preserve">temporally aligned </w:t>
      </w:r>
      <w:r w:rsidR="001B4E8C">
        <w:rPr>
          <w:bCs/>
        </w:rPr>
        <w:t xml:space="preserve">with the increase in training volume and independent of any maturity-related effects. </w:t>
      </w:r>
      <w:r w:rsidR="00EC5F40">
        <w:rPr>
          <w:bCs/>
        </w:rPr>
        <w:t>C</w:t>
      </w:r>
      <w:r w:rsidR="00141E4D">
        <w:rPr>
          <w:bCs/>
        </w:rPr>
        <w:t>ross-sectional analyses of a similar cohort of pre-adolescent elite youth soccer players demonstrated greater E in SP compared to CON at two relative exercise intensities</w:t>
      </w:r>
      <w:r w:rsidR="00FE4E31">
        <w:rPr>
          <w:bCs/>
        </w:rPr>
        <w:fldChar w:fldCharType="begin"/>
      </w:r>
      <w:r w:rsidR="00B12F7F">
        <w:rPr>
          <w:bCs/>
        </w:rPr>
        <w:instrText xml:space="preserve"> ADDIN ZOTERO_ITEM CSL_CITATION {"citationID":"upwGsICY","properties":{"formattedCitation":"\\super 7\\nosupersub{}","plainCitation":"7","noteIndex":0},"citationItems":[{"id":4,"uris":["http://zotero.org/users/local/DdFKlW40/items/87HG8K67"],"uri":["http://zotero.org/users/local/DdFKlW40/items/87HG8K67"],"itemData":{"id":4,"type":"article-journal","abstract":"It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players.","container-title":"Scandinavian Journal of Medicine &amp; Science in Sports","DOI":"10.1111/sms.13258","ISSN":"1600-0838","issue":"11","journalAbbreviation":"Scand J Med Sci Sports","language":"eng","note":"PMID: 29968944","page":"2330-2338","source":"PubMed","title":"Left ventricular function during exercise in trained pre-adolescent soccer players","volume":"28","author":[{"family":"Unnithan","given":"Viswanath B."},{"family":"Rowland","given":"Thomas W."},{"family":"George","given":"Keith"},{"family":"Lord","given":"Rachel"},{"family":"Oxborough","given":"David"}],"issued":{"date-parts":[["2018",11]]}}}],"schema":"https://github.com/citation-style-language/schema/raw/master/csl-citation.json"} </w:instrText>
      </w:r>
      <w:r w:rsidR="00FE4E31">
        <w:rPr>
          <w:bCs/>
        </w:rPr>
        <w:fldChar w:fldCharType="separate"/>
      </w:r>
      <w:r w:rsidR="00B12F7F" w:rsidRPr="00B12F7F">
        <w:rPr>
          <w:rFonts w:ascii="Calibri" w:hAnsi="Calibri" w:cs="Calibri"/>
          <w:szCs w:val="24"/>
          <w:vertAlign w:val="superscript"/>
        </w:rPr>
        <w:t>7</w:t>
      </w:r>
      <w:r w:rsidR="00FE4E31">
        <w:rPr>
          <w:bCs/>
        </w:rPr>
        <w:fldChar w:fldCharType="end"/>
      </w:r>
      <w:r w:rsidR="00EC5F40">
        <w:rPr>
          <w:bCs/>
        </w:rPr>
        <w:t xml:space="preserve"> </w:t>
      </w:r>
      <w:r w:rsidR="00B10156">
        <w:rPr>
          <w:bCs/>
        </w:rPr>
        <w:t>.</w:t>
      </w:r>
      <w:r w:rsidR="001F78FE" w:rsidRPr="004372F8">
        <w:rPr>
          <w:bCs/>
        </w:rPr>
        <w:t>The evidence of superior E during submaximal exercise in the adolescent SP</w:t>
      </w:r>
      <w:r w:rsidR="006E676A" w:rsidRPr="004372F8">
        <w:rPr>
          <w:bCs/>
        </w:rPr>
        <w:t xml:space="preserve"> (year 3)</w:t>
      </w:r>
      <w:r w:rsidR="001F78FE" w:rsidRPr="004372F8">
        <w:rPr>
          <w:bCs/>
        </w:rPr>
        <w:t xml:space="preserve"> in the present study compared to CON was supported by cross sectional studies in male and female elite adolescent</w:t>
      </w:r>
      <w:r w:rsidR="009770F4" w:rsidRPr="004372F8">
        <w:rPr>
          <w:bCs/>
        </w:rPr>
        <w:t xml:space="preserve"> (14.6 years)</w:t>
      </w:r>
      <w:r w:rsidR="001F78FE" w:rsidRPr="004372F8">
        <w:rPr>
          <w:bCs/>
        </w:rPr>
        <w:t xml:space="preserve"> soccer players</w:t>
      </w:r>
      <w:r w:rsidR="00DA601A" w:rsidRPr="004372F8">
        <w:rPr>
          <w:bCs/>
        </w:rPr>
        <w:fldChar w:fldCharType="begin"/>
      </w:r>
      <w:r w:rsidR="00B12F7F">
        <w:rPr>
          <w:bCs/>
        </w:rPr>
        <w:instrText xml:space="preserve"> ADDIN ZOTERO_ITEM CSL_CITATION {"citationID":"fEB89Zr8","properties":{"formattedCitation":"\\super 8\\nosupersub{}","plainCitation":"8","noteIndex":0},"citationItems":[{"id":249,"uris":["http://zotero.org/users/local/DdFKlW40/items/AL6Q586B"],"uri":["http://zotero.org/users/local/DdFKlW40/items/AL6Q586B"],"itemData":{"id":249,"type":"article-journal","abstract":"ROWLAND, T. W., M. GARRARD, S. MARWOOD, M. E. GUERRA, D. ROCHE, and V. B. UNNITHAN. Myocardial Performance during Progressive Exercise in Athletic Adolescent Males. Med. Sci. Sports Exerc., Vol. 41, No. 9, pp. 1721–1728, 2009. Purpose: The extent that enhanced ventricular function contributes to superior aerobic fitness of trained athletes is unclear. This study compared cardiovascular responses to progressive cycle exercise in 12 adolescent soccer players and 10 untrained boys with assessment of ventricular inotropic and relaxation properties by Doppler ultrasound techniques. Methods: Resting cardiac dimensions were measured by M-mode echocardiography. Stroke volume was estimated by the Doppler technique, and systolic function by peak aortic flow velocity and ejection flow rate. Diastolic transmitral pressure gradient was assessed by pulse wave peak E-wave velocity, ventricular relaxation properties by tissue Doppler imaging (E¶ velocity, adjusted for ventricular size), and ventricular filling pressure by E/E¶ ratio. Results: Size-adjusted cardiac dimensions were significantly greater in the athletes. Peak V˙ O2 values for the athletes and nonathletes were 57.4 T 4.8 and 44.4 T 6.6 mLIkgj1Iminj1, respectively. Maximal cardiac index and stroke index were greater in the athletes (11.10 T 1.52 vs 9.02 T 2.05 LIminj1Imj2; 59 T 8 vs 46 T 10 mLImj2). Athletes and nonathletes demonstrated similar maximal peak aortic velocity (231 T 20 and 208 T 45 cmIsj1, respectively) and ejection rate (13.3 T 1.0 and 12.5 T 2.8 mLIsj1Icmj2 Â 10j2, respectively). No significant group differences were observed in Emax (155 T 17 and 149 T 23 cmIsj1 for athletes and nonathletes, respectively), adjusted E¶max (5.9 T 1.2 and 5.8 T 1.2 cmIsj1Immj1 for athletes and nonathletes, respectively), and E/E¶max (265 T 40 and 262 T 56 for athletes and nonathletes, respectively). Conclusions: This study revealed no differences between young trained athletes and nonathletes in myocardial functional responses to progressive exercise, implying that greater aerobic fitness in these athletes reflected volume expansion of the cardiovascular system without contribution of enhanced systolic or diastolic ventricular function. Such findings should be considered limited to the context of young athletes with limited duration of athletic training.","container-title":"Medicine &amp; Science in Sports &amp; Exercise","DOI":"10.1249/MSS.0b013e3181a06cb5","ISSN":"0195-9131","issue":"9","language":"en","page":"1721-1728","source":"DOI.org (Crossref)","title":"Myocardial Performance during Progressive Exercise in Athletic Adolescent Males","volume":"41","author":[{"family":"Rowland","given":"Thomas W."},{"family":"Garrard","given":"Max"},{"family":"Marwood","given":"Simon"},{"family":"Guerra","given":"Miriam E."},{"family":"Roche","given":"Denise"},{"family":"Unnithan","given":"Viswanath B."}],"issued":{"date-parts":[["2009",9]]}}}],"schema":"https://github.com/citation-style-language/schema/raw/master/csl-citation.json"} </w:instrText>
      </w:r>
      <w:r w:rsidR="00DA601A" w:rsidRPr="004372F8">
        <w:rPr>
          <w:bCs/>
        </w:rPr>
        <w:fldChar w:fldCharType="separate"/>
      </w:r>
      <w:r w:rsidR="00B12F7F" w:rsidRPr="00B12F7F">
        <w:rPr>
          <w:rFonts w:ascii="Calibri" w:hAnsi="Calibri" w:cs="Calibri"/>
          <w:szCs w:val="24"/>
          <w:vertAlign w:val="superscript"/>
        </w:rPr>
        <w:t>8</w:t>
      </w:r>
      <w:r w:rsidR="00DA601A" w:rsidRPr="004372F8">
        <w:rPr>
          <w:bCs/>
        </w:rPr>
        <w:fldChar w:fldCharType="end"/>
      </w:r>
      <w:r w:rsidR="009770F4" w:rsidRPr="004372F8">
        <w:rPr>
          <w:bCs/>
          <w:vertAlign w:val="superscript"/>
        </w:rPr>
        <w:t>,</w:t>
      </w:r>
      <w:r w:rsidR="004372F8">
        <w:rPr>
          <w:bCs/>
        </w:rPr>
        <w:fldChar w:fldCharType="begin"/>
      </w:r>
      <w:r w:rsidR="00B12F7F">
        <w:rPr>
          <w:bCs/>
        </w:rPr>
        <w:instrText xml:space="preserve"> ADDIN ZOTERO_ITEM CSL_CITATION {"citationID":"JJjeK0Fm","properties":{"formattedCitation":"\\super 19\\nosupersub{}","plainCitation":"19","noteIndex":0},"citationItems":[{"id":270,"uris":["http://zotero.org/users/local/DdFKlW40/items/P8BFBMAH"],"uri":["http://zotero.org/users/local/DdFKlW40/items/P8BFBMAH"],"itemData":{"id":270,"type":"article-journal","container-title":"European Journal of Applied Physiology","DOI":"10.1007/s00421-011-1835-1","ISSN":"1439-6319, 1439-6327","issue":"9","journalAbbreviation":"Eur J Appl Physiol","language":"en","page":"1991-1997","source":"DOI.org (Crossref)","title":"Myocardial function and aerobic fitness in adolescent females","volume":"111","author":[{"family":"Rowland","given":"Thomas"},{"family":"Unnithan","given":"Viswanath"},{"family":"Roche","given":"Denise"},{"family":"Garrard","given":"Max"},{"family":"Holloway","given":"Kathyryn"},{"family":"Marwood","given":"Simon"}],"issued":{"date-parts":[["2011",9]]}}}],"schema":"https://github.com/citation-style-language/schema/raw/master/csl-citation.json"} </w:instrText>
      </w:r>
      <w:r w:rsidR="004372F8">
        <w:rPr>
          <w:bCs/>
        </w:rPr>
        <w:fldChar w:fldCharType="separate"/>
      </w:r>
      <w:r w:rsidR="00B12F7F" w:rsidRPr="00B12F7F">
        <w:rPr>
          <w:rFonts w:ascii="Calibri" w:hAnsi="Calibri" w:cs="Calibri"/>
          <w:szCs w:val="24"/>
          <w:vertAlign w:val="superscript"/>
        </w:rPr>
        <w:t>19</w:t>
      </w:r>
      <w:r w:rsidR="004372F8">
        <w:rPr>
          <w:bCs/>
        </w:rPr>
        <w:fldChar w:fldCharType="end"/>
      </w:r>
      <w:r w:rsidR="009770F4" w:rsidRPr="004372F8">
        <w:rPr>
          <w:bCs/>
        </w:rPr>
        <w:t xml:space="preserve"> </w:t>
      </w:r>
      <w:r w:rsidR="004372F8">
        <w:rPr>
          <w:bCs/>
        </w:rPr>
        <w:t>.T</w:t>
      </w:r>
      <w:r w:rsidR="009770F4" w:rsidRPr="004372F8">
        <w:rPr>
          <w:bCs/>
        </w:rPr>
        <w:t xml:space="preserve">he magnitude of E in the two cross-sectional studies </w:t>
      </w:r>
      <w:r w:rsidR="006E676A" w:rsidRPr="004372F8">
        <w:rPr>
          <w:bCs/>
        </w:rPr>
        <w:t>were lower (110 cm/s) than</w:t>
      </w:r>
      <w:r w:rsidR="009770F4" w:rsidRPr="004372F8">
        <w:rPr>
          <w:bCs/>
        </w:rPr>
        <w:t xml:space="preserve"> seen in year 3 of the present study</w:t>
      </w:r>
      <w:r w:rsidR="006E676A" w:rsidRPr="004372F8">
        <w:rPr>
          <w:bCs/>
        </w:rPr>
        <w:t xml:space="preserve"> (135 cm/s)</w:t>
      </w:r>
      <w:r w:rsidR="009770F4" w:rsidRPr="004372F8">
        <w:rPr>
          <w:bCs/>
        </w:rPr>
        <w:t xml:space="preserve">, where the players had transitioned into the adolescent maturity status. </w:t>
      </w:r>
      <w:r w:rsidR="006E676A" w:rsidRPr="004372F8">
        <w:rPr>
          <w:bCs/>
        </w:rPr>
        <w:t>The bases of this higher mitral inflow velocity could</w:t>
      </w:r>
      <w:r w:rsidR="006E676A">
        <w:rPr>
          <w:bCs/>
        </w:rPr>
        <w:t xml:space="preserve"> be related to the higher training volume experienced by th</w:t>
      </w:r>
      <w:r w:rsidR="00E953BF">
        <w:rPr>
          <w:bCs/>
        </w:rPr>
        <w:t>e SP in the present study.</w:t>
      </w:r>
      <w:r w:rsidR="00FE4623">
        <w:rPr>
          <w:bCs/>
        </w:rPr>
        <w:t xml:space="preserve"> </w:t>
      </w:r>
      <w:r w:rsidR="00E953BF">
        <w:rPr>
          <w:bCs/>
        </w:rPr>
        <w:t xml:space="preserve">There was </w:t>
      </w:r>
      <w:r w:rsidR="00B7652F">
        <w:rPr>
          <w:bCs/>
        </w:rPr>
        <w:t>some</w:t>
      </w:r>
      <w:r w:rsidR="00E953BF">
        <w:rPr>
          <w:bCs/>
        </w:rPr>
        <w:t xml:space="preserve"> evidence</w:t>
      </w:r>
      <w:r w:rsidR="00FE4623">
        <w:rPr>
          <w:bCs/>
        </w:rPr>
        <w:t xml:space="preserve"> of</w:t>
      </w:r>
      <w:r w:rsidR="00B7652F">
        <w:rPr>
          <w:bCs/>
        </w:rPr>
        <w:t xml:space="preserve"> a</w:t>
      </w:r>
      <w:r w:rsidR="002060FA">
        <w:rPr>
          <w:bCs/>
        </w:rPr>
        <w:t xml:space="preserve"> unique,</w:t>
      </w:r>
      <w:r w:rsidR="00B7652F">
        <w:rPr>
          <w:bCs/>
        </w:rPr>
        <w:t xml:space="preserve"> training-induced </w:t>
      </w:r>
      <w:r w:rsidR="004372F8">
        <w:rPr>
          <w:bCs/>
        </w:rPr>
        <w:t>increase</w:t>
      </w:r>
      <w:r w:rsidR="00E953BF">
        <w:rPr>
          <w:bCs/>
        </w:rPr>
        <w:t xml:space="preserve"> in “downstream” ventricular relaxation properties (</w:t>
      </w:r>
      <w:proofErr w:type="spellStart"/>
      <w:r w:rsidR="00E953BF">
        <w:rPr>
          <w:bCs/>
        </w:rPr>
        <w:t>E’adj</w:t>
      </w:r>
      <w:proofErr w:type="spellEnd"/>
      <w:r w:rsidR="00E953BF">
        <w:rPr>
          <w:bCs/>
        </w:rPr>
        <w:t>)</w:t>
      </w:r>
      <w:r w:rsidR="00727A98">
        <w:rPr>
          <w:bCs/>
        </w:rPr>
        <w:t xml:space="preserve"> in year 2 in the SP. This was </w:t>
      </w:r>
      <w:r w:rsidR="00BA7396">
        <w:rPr>
          <w:bCs/>
        </w:rPr>
        <w:t xml:space="preserve">temporally associated </w:t>
      </w:r>
      <w:r w:rsidR="00727A98">
        <w:rPr>
          <w:bCs/>
        </w:rPr>
        <w:t>with the significant increase in training volume.</w:t>
      </w:r>
    </w:p>
    <w:p w14:paraId="45AB69CF" w14:textId="04343BBA" w:rsidR="00E953BF" w:rsidRPr="00A85A45" w:rsidRDefault="00B7652F" w:rsidP="00B7652F">
      <w:pPr>
        <w:spacing w:line="360" w:lineRule="auto"/>
        <w:rPr>
          <w:bCs/>
        </w:rPr>
      </w:pPr>
      <w:r>
        <w:rPr>
          <w:bCs/>
        </w:rPr>
        <w:t xml:space="preserve"> </w:t>
      </w:r>
      <w:r w:rsidR="00727A98">
        <w:rPr>
          <w:bCs/>
        </w:rPr>
        <w:t>N</w:t>
      </w:r>
      <w:r w:rsidR="00E953BF">
        <w:rPr>
          <w:bCs/>
        </w:rPr>
        <w:t>o changes in atrial pressures</w:t>
      </w:r>
      <w:r w:rsidR="00727A98">
        <w:rPr>
          <w:bCs/>
        </w:rPr>
        <w:t xml:space="preserve"> were noted</w:t>
      </w:r>
      <w:r w:rsidR="00E953BF">
        <w:rPr>
          <w:bCs/>
        </w:rPr>
        <w:t xml:space="preserve"> (E/E’) during submaximal exercise in the SP</w:t>
      </w:r>
      <w:r w:rsidR="00FE4623">
        <w:rPr>
          <w:bCs/>
        </w:rPr>
        <w:t xml:space="preserve"> (after controlling for growth and maturation)</w:t>
      </w:r>
      <w:r w:rsidR="00E953BF">
        <w:rPr>
          <w:bCs/>
        </w:rPr>
        <w:t xml:space="preserve"> over the 3 years</w:t>
      </w:r>
      <w:r w:rsidR="00FE4623">
        <w:rPr>
          <w:bCs/>
        </w:rPr>
        <w:t xml:space="preserve"> in the present study</w:t>
      </w:r>
      <w:r w:rsidR="00E953BF">
        <w:rPr>
          <w:bCs/>
        </w:rPr>
        <w:t>. These findings</w:t>
      </w:r>
      <w:r w:rsidR="00FE4623">
        <w:rPr>
          <w:bCs/>
        </w:rPr>
        <w:t xml:space="preserve"> were</w:t>
      </w:r>
      <w:r>
        <w:rPr>
          <w:bCs/>
        </w:rPr>
        <w:t xml:space="preserve"> </w:t>
      </w:r>
      <w:r w:rsidR="00FE4623">
        <w:rPr>
          <w:bCs/>
        </w:rPr>
        <w:t>supported by cross-sectional studies in pre-adolescent male soccer players</w:t>
      </w:r>
      <w:r w:rsidR="004372F8">
        <w:rPr>
          <w:bCs/>
        </w:rPr>
        <w:fldChar w:fldCharType="begin"/>
      </w:r>
      <w:r w:rsidR="00B12F7F">
        <w:rPr>
          <w:bCs/>
        </w:rPr>
        <w:instrText xml:space="preserve"> ADDIN ZOTERO_ITEM CSL_CITATION {"citationID":"eg85AKak","properties":{"formattedCitation":"\\super 7\\nosupersub{}","plainCitation":"7","noteIndex":0},"citationItems":[{"id":4,"uris":["http://zotero.org/users/local/DdFKlW40/items/87HG8K67"],"uri":["http://zotero.org/users/local/DdFKlW40/items/87HG8K67"],"itemData":{"id":4,"type":"article-journal","abstract":"It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players.","container-title":"Scandinavian Journal of Medicine &amp; Science in Sports","DOI":"10.1111/sms.13258","ISSN":"1600-0838","issue":"11","journalAbbreviation":"Scand J Med Sci Sports","language":"eng","note":"PMID: 29968944","page":"2330-2338","source":"PubMed","title":"Left ventricular function during exercise in trained pre-adolescent soccer players","volume":"28","author":[{"family":"Unnithan","given":"Viswanath B."},{"family":"Rowland","given":"Thomas W."},{"family":"George","given":"Keith"},{"family":"Lord","given":"Rachel"},{"family":"Oxborough","given":"David"}],"issued":{"date-parts":[["2018",11]]}}}],"schema":"https://github.com/citation-style-language/schema/raw/master/csl-citation.json"} </w:instrText>
      </w:r>
      <w:r w:rsidR="004372F8">
        <w:rPr>
          <w:bCs/>
        </w:rPr>
        <w:fldChar w:fldCharType="separate"/>
      </w:r>
      <w:r w:rsidR="00B12F7F" w:rsidRPr="00B12F7F">
        <w:rPr>
          <w:rFonts w:ascii="Calibri" w:hAnsi="Calibri" w:cs="Calibri"/>
          <w:szCs w:val="24"/>
          <w:vertAlign w:val="superscript"/>
        </w:rPr>
        <w:t>7</w:t>
      </w:r>
      <w:r w:rsidR="004372F8">
        <w:rPr>
          <w:bCs/>
        </w:rPr>
        <w:fldChar w:fldCharType="end"/>
      </w:r>
      <w:r w:rsidR="00FE4623">
        <w:rPr>
          <w:bCs/>
        </w:rPr>
        <w:t xml:space="preserve"> and male and female adolescent soccer players</w:t>
      </w:r>
      <w:r w:rsidR="004372F8">
        <w:rPr>
          <w:bCs/>
        </w:rPr>
        <w:fldChar w:fldCharType="begin"/>
      </w:r>
      <w:r w:rsidR="00B12F7F">
        <w:rPr>
          <w:bCs/>
        </w:rPr>
        <w:instrText xml:space="preserve"> ADDIN ZOTERO_ITEM CSL_CITATION {"citationID":"MdLwOlaD","properties":{"formattedCitation":"\\super 8\\nosupersub{}","plainCitation":"8","noteIndex":0},"citationItems":[{"id":249,"uris":["http://zotero.org/users/local/DdFKlW40/items/AL6Q586B"],"uri":["http://zotero.org/users/local/DdFKlW40/items/AL6Q586B"],"itemData":{"id":249,"type":"article-journal","abstract":"ROWLAND, T. W., M. GARRARD, S. MARWOOD, M. E. GUERRA, D. ROCHE, and V. B. UNNITHAN. Myocardial Performance during Progressive Exercise in Athletic Adolescent Males. Med. Sci. Sports Exerc., Vol. 41, No. 9, pp. 1721–1728, 2009. Purpose: The extent that enhanced ventricular function contributes to superior aerobic fitness of trained athletes is unclear. This study compared cardiovascular responses to progressive cycle exercise in 12 adolescent soccer players and 10 untrained boys with assessment of ventricular inotropic and relaxation properties by Doppler ultrasound techniques. Methods: Resting cardiac dimensions were measured by M-mode echocardiography. Stroke volume was estimated by the Doppler technique, and systolic function by peak aortic flow velocity and ejection flow rate. Diastolic transmitral pressure gradient was assessed by pulse wave peak E-wave velocity, ventricular relaxation properties by tissue Doppler imaging (E¶ velocity, adjusted for ventricular size), and ventricular filling pressure by E/E¶ ratio. Results: Size-adjusted cardiac dimensions were significantly greater in the athletes. Peak V˙ O2 values for the athletes and nonathletes were 57.4 T 4.8 and 44.4 T 6.6 mLIkgj1Iminj1, respectively. Maximal cardiac index and stroke index were greater in the athletes (11.10 T 1.52 vs 9.02 T 2.05 LIminj1Imj2; 59 T 8 vs 46 T 10 mLImj2). Athletes and nonathletes demonstrated similar maximal peak aortic velocity (231 T 20 and 208 T 45 cmIsj1, respectively) and ejection rate (13.3 T 1.0 and 12.5 T 2.8 mLIsj1Icmj2 Â 10j2, respectively). No significant group differences were observed in Emax (155 T 17 and 149 T 23 cmIsj1 for athletes and nonathletes, respectively), adjusted E¶max (5.9 T 1.2 and 5.8 T 1.2 cmIsj1Immj1 for athletes and nonathletes, respectively), and E/E¶max (265 T 40 and 262 T 56 for athletes and nonathletes, respectively). Conclusions: This study revealed no differences between young trained athletes and nonathletes in myocardial functional responses to progressive exercise, implying that greater aerobic fitness in these athletes reflected volume expansion of the cardiovascular system without contribution of enhanced systolic or diastolic ventricular function. Such findings should be considered limited to the context of young athletes with limited duration of athletic training.","container-title":"Medicine &amp; Science in Sports &amp; Exercise","DOI":"10.1249/MSS.0b013e3181a06cb5","ISSN":"0195-9131","issue":"9","language":"en","page":"1721-1728","source":"DOI.org (Crossref)","title":"Myocardial Performance during Progressive Exercise in Athletic Adolescent Males","volume":"41","author":[{"family":"Rowland","given":"Thomas W."},{"family":"Garrard","given":"Max"},{"family":"Marwood","given":"Simon"},{"family":"Guerra","given":"Miriam E."},{"family":"Roche","given":"Denise"},{"family":"Unnithan","given":"Viswanath B."}],"issued":{"date-parts":[["2009",9]]}}}],"schema":"https://github.com/citation-style-language/schema/raw/master/csl-citation.json"} </w:instrText>
      </w:r>
      <w:r w:rsidR="004372F8">
        <w:rPr>
          <w:bCs/>
        </w:rPr>
        <w:fldChar w:fldCharType="separate"/>
      </w:r>
      <w:r w:rsidR="00B12F7F" w:rsidRPr="00B12F7F">
        <w:rPr>
          <w:rFonts w:ascii="Calibri" w:hAnsi="Calibri" w:cs="Calibri"/>
          <w:szCs w:val="24"/>
          <w:vertAlign w:val="superscript"/>
        </w:rPr>
        <w:t>8</w:t>
      </w:r>
      <w:r w:rsidR="004372F8">
        <w:rPr>
          <w:bCs/>
        </w:rPr>
        <w:fldChar w:fldCharType="end"/>
      </w:r>
      <w:r w:rsidR="004372F8" w:rsidRPr="004372F8">
        <w:rPr>
          <w:bCs/>
          <w:vertAlign w:val="superscript"/>
        </w:rPr>
        <w:t>,</w:t>
      </w:r>
      <w:r w:rsidR="004372F8">
        <w:rPr>
          <w:bCs/>
        </w:rPr>
        <w:t xml:space="preserve"> </w:t>
      </w:r>
      <w:r w:rsidR="004372F8">
        <w:rPr>
          <w:bCs/>
        </w:rPr>
        <w:fldChar w:fldCharType="begin"/>
      </w:r>
      <w:r w:rsidR="00B12F7F">
        <w:rPr>
          <w:bCs/>
        </w:rPr>
        <w:instrText xml:space="preserve"> ADDIN ZOTERO_ITEM CSL_CITATION {"citationID":"oJxfXWvc","properties":{"formattedCitation":"\\super 19\\nosupersub{}","plainCitation":"19","noteIndex":0},"citationItems":[{"id":270,"uris":["http://zotero.org/users/local/DdFKlW40/items/P8BFBMAH"],"uri":["http://zotero.org/users/local/DdFKlW40/items/P8BFBMAH"],"itemData":{"id":270,"type":"article-journal","container-title":"European Journal of Applied Physiology","DOI":"10.1007/s00421-011-1835-1","ISSN":"1439-6319, 1439-6327","issue":"9","journalAbbreviation":"Eur J Appl Physiol","language":"en","page":"1991-1997","source":"DOI.org (Crossref)","title":"Myocardial function and aerobic fitness in adolescent females","volume":"111","author":[{"family":"Rowland","given":"Thomas"},{"family":"Unnithan","given":"Viswanath"},{"family":"Roche","given":"Denise"},{"family":"Garrard","given":"Max"},{"family":"Holloway","given":"Kathyryn"},{"family":"Marwood","given":"Simon"}],"issued":{"date-parts":[["2011",9]]}}}],"schema":"https://github.com/citation-style-language/schema/raw/master/csl-citation.json"} </w:instrText>
      </w:r>
      <w:r w:rsidR="004372F8">
        <w:rPr>
          <w:bCs/>
        </w:rPr>
        <w:fldChar w:fldCharType="separate"/>
      </w:r>
      <w:r w:rsidR="00B12F7F" w:rsidRPr="00B12F7F">
        <w:rPr>
          <w:rFonts w:ascii="Calibri" w:hAnsi="Calibri" w:cs="Calibri"/>
          <w:szCs w:val="24"/>
          <w:vertAlign w:val="superscript"/>
        </w:rPr>
        <w:t>19</w:t>
      </w:r>
      <w:r w:rsidR="004372F8">
        <w:rPr>
          <w:bCs/>
        </w:rPr>
        <w:fldChar w:fldCharType="end"/>
      </w:r>
      <w:r w:rsidR="00FE4623">
        <w:rPr>
          <w:bCs/>
        </w:rPr>
        <w:t xml:space="preserve"> that demonst</w:t>
      </w:r>
      <w:r w:rsidR="00AF52CD">
        <w:rPr>
          <w:bCs/>
        </w:rPr>
        <w:t>rated no differences in E/</w:t>
      </w:r>
      <w:r w:rsidR="00FE4623">
        <w:rPr>
          <w:bCs/>
        </w:rPr>
        <w:t>E’ between soccer players and recreationally active control participants at submaximal exercise intensities.</w:t>
      </w:r>
      <w:r w:rsidR="00D37D91">
        <w:rPr>
          <w:bCs/>
        </w:rPr>
        <w:t xml:space="preserve"> Alterations in LV structure can also enhance preload and evidence from</w:t>
      </w:r>
      <w:r w:rsidR="00B10156">
        <w:rPr>
          <w:bCs/>
        </w:rPr>
        <w:t xml:space="preserve"> cross-sectional data in the literature supports the contention for the presence of exercise-induced cardiac remodelling in the pre-and adolescent athlete</w:t>
      </w:r>
      <w:r w:rsidR="00D37D91">
        <w:rPr>
          <w:bCs/>
        </w:rPr>
        <w:t xml:space="preserve"> </w:t>
      </w:r>
      <w:r w:rsidR="00293F59">
        <w:rPr>
          <w:bCs/>
        </w:rPr>
        <w:fldChar w:fldCharType="begin"/>
      </w:r>
      <w:r w:rsidR="00B12F7F">
        <w:rPr>
          <w:bCs/>
        </w:rPr>
        <w:instrText xml:space="preserve"> ADDIN ZOTERO_ITEM CSL_CITATION {"citationID":"8nzl1vhz","properties":{"formattedCitation":"\\super 5\\nosupersub{}","plainCitation":"5","noteIndex":0},"citationItems":[{"id":272,"uris":["http://zotero.org/users/local/DdFKlW40/items/2JT8YBXU"],"uri":["http://zotero.org/users/local/DdFKlW40/items/2JT8YBXU"],"itemData":{"id":272,"type":"article-journal","abstract":"Aim  To describe the electrocardiographic (ECG) and echocardiographic manifestations of the paediatric athlete’s heart, and examine the impact of age, race and sex on cardiac remodelling responses to competitive sport. Design  Systematic review with meta-analysis. Data sources  Six electronic databases were searched to May 2016: MEDLINE, PubMed, EMBASE, Web of Science, CINAHL and SPORTDiscus. Inclusion criteria  (1) Male and/or female competitive athletes, (2) participants aged 6–18 years, (3) original research article published in English language. Results  Data from 14 278 athletes and 1668 nonathletes were included for qualitative (43 articles) and quantitative synthesis (40 articles). Paediatric athletes demonstrated a greater prevalence of training-related and training-unrelated ECG changes than non-athletes. Athletes ≥14 years were 15.8 times more likely to have inferolateral T-wave inversion than athletes &lt;14 years. Paediatric black athletes had significantly more training-related and training-unrelated ECG changes than Caucasian athletes. Age was a positive predictor of left ventricular (LV) internal diameter during diastole, interventricular septum thickness during diastole, relative wall thickness and LV mass. When age was accounted for, these parameters remained significantly larger in athletes than non-athletes. Paediatric black athletes presented larger posterior wall thickness during diastole (PWTd) than Caucasian athletes. Paediatric male athletes also presented larger PWTd than females. Conclusions  The paediatric athlete’s heart undergoes significant remodelling both before and during ‘maturational years’. Paediatric athletes have a greater prevalence of training related and training-unrelated ECG changes than non-athletes, with age, race and sex mediating factors on cardiac electrical and LV structural remodelling.","container-title":"British Journal of Sports Medicine","DOI":"10.1136/bjsports-2016-097052","ISSN":"0306-3674, 1473-0480","issue":"4","journalAbbreviation":"Br J Sports Med","language":"en","page":"230-230","source":"DOI.org (Crossref)","title":"Electrical and structural adaptations of the paediatric athlete’s heart: a systematic review with meta-analysis","title-short":"Electrical and structural adaptations of the paediatric athlete’s heart","volume":"52","author":[{"family":"McClean","given":"Gavin"},{"family":"Riding","given":"Nathan R"},{"family":"Ardern","given":"Clare L"},{"family":"Farooq","given":"Abdulaziz"},{"family":"Pieles","given":"Guido E"},{"family":"Watt","given":"Victoria"},{"family":"Adamuz","given":"Carmen"},{"family":"George","given":"Keith P"},{"family":"Oxborough","given":"David"},{"family":"Wilson","given":"Mathew G"}],"issued":{"date-parts":[["2018",2]]}}}],"schema":"https://github.com/citation-style-language/schema/raw/master/csl-citation.json"} </w:instrText>
      </w:r>
      <w:r w:rsidR="00293F59">
        <w:rPr>
          <w:bCs/>
        </w:rPr>
        <w:fldChar w:fldCharType="separate"/>
      </w:r>
      <w:r w:rsidR="00B12F7F" w:rsidRPr="00B12F7F">
        <w:rPr>
          <w:rFonts w:ascii="Calibri" w:hAnsi="Calibri" w:cs="Calibri"/>
          <w:szCs w:val="24"/>
          <w:vertAlign w:val="superscript"/>
        </w:rPr>
        <w:t>5</w:t>
      </w:r>
      <w:r w:rsidR="00293F59">
        <w:rPr>
          <w:bCs/>
        </w:rPr>
        <w:fldChar w:fldCharType="end"/>
      </w:r>
      <w:r w:rsidR="00293F59" w:rsidRPr="00293F59">
        <w:rPr>
          <w:bCs/>
          <w:vertAlign w:val="superscript"/>
        </w:rPr>
        <w:t>,</w:t>
      </w:r>
      <w:r w:rsidR="00293F59">
        <w:rPr>
          <w:bCs/>
          <w:vertAlign w:val="superscript"/>
        </w:rPr>
        <w:fldChar w:fldCharType="begin"/>
      </w:r>
      <w:r w:rsidR="00B12F7F">
        <w:rPr>
          <w:bCs/>
          <w:vertAlign w:val="superscript"/>
        </w:rPr>
        <w:instrText xml:space="preserve"> ADDIN ZOTERO_ITEM CSL_CITATION {"citationID":"mz8Vcytm","properties":{"formattedCitation":"\\super 20\\nosupersub{}","plainCitation":"20","noteIndex":0},"citationItems":[{"id":276,"uris":["http://zotero.org/users/local/DdFKlW40/items/6ITZBVBE"],"uri":["http://zotero.org/users/local/DdFKlW40/items/6ITZBVBE"],"itemData":{"id":276,"type":"article-journal","abstract":"The systematic development of early age talent in sports academies has led to the professionalization of pediatric sport and the sports physician need to be aware of pediatric cardiological problems. Research into the medical cardiac care and assessment of the pediatric athlete are accumulating, but specific pediatric international guidelines are not available yet and reference data for ECG and echocardiography are incomplete, in particular for the age group &lt;12 years of age. This article is an introduction to the physiological and diagnostics specifics of the pediatric athlete. The focus lies in the differences in presentation and diagnosis between pediatric and adult athletes for the most common pathologies. Reference data for electrical and structural adaptations to intensive exercise are sparse particularly in athletes aged below 12 years old. Training related changes include decrease of resting heart rate, increase of cardiac output, ventricular cavity size, and wall thickness. Cardiac hypertrophy is less pronounced in pediatric athletes, as HR mediated cardiac output increase to endurance exercise is the dominant mechanism in peripubertal children. As in adults, the most pronounced cardiovascular adaptations appear in classical endurance sports like rowing, triathlon, and swimming, but the specifics of pediatric ECG and echocardiographic changes need to be considered.","container-title":"Clinical Cardiology","DOI":"10.1002/clc.23417","ISSN":"0160-9289, 1932-8737","issue":"8","journalAbbreviation":"Clin Cardiol","language":"en","page":"852-862","source":"DOI.org (Crossref)","title":"The adolescent athlete's heart; A miniature adult or grown‐up child?","volume":"43","author":[{"family":"Pieles","given":"Guido E."},{"family":"Stuart","given":"A Graham"}],"issued":{"date-parts":[["2020",8]]}}}],"schema":"https://github.com/citation-style-language/schema/raw/master/csl-citation.json"} </w:instrText>
      </w:r>
      <w:r w:rsidR="00293F59">
        <w:rPr>
          <w:bCs/>
          <w:vertAlign w:val="superscript"/>
        </w:rPr>
        <w:fldChar w:fldCharType="separate"/>
      </w:r>
      <w:r w:rsidR="00B12F7F" w:rsidRPr="00B12F7F">
        <w:rPr>
          <w:rFonts w:ascii="Calibri" w:hAnsi="Calibri" w:cs="Calibri"/>
          <w:szCs w:val="24"/>
          <w:vertAlign w:val="superscript"/>
        </w:rPr>
        <w:t>20</w:t>
      </w:r>
      <w:r w:rsidR="00293F59">
        <w:rPr>
          <w:bCs/>
          <w:vertAlign w:val="superscript"/>
        </w:rPr>
        <w:fldChar w:fldCharType="end"/>
      </w:r>
      <w:r w:rsidR="005060B7">
        <w:rPr>
          <w:bCs/>
        </w:rPr>
        <w:t>.</w:t>
      </w:r>
      <w:r w:rsidR="00C17A03">
        <w:rPr>
          <w:bCs/>
        </w:rPr>
        <w:t xml:space="preserve"> </w:t>
      </w:r>
      <w:r w:rsidR="00FB3A61">
        <w:rPr>
          <w:bCs/>
        </w:rPr>
        <w:t>Training-induced blood volume expansion could also have enhanced preload in the SP. E</w:t>
      </w:r>
      <w:r w:rsidR="00DB1B56">
        <w:rPr>
          <w:bCs/>
        </w:rPr>
        <w:t xml:space="preserve">vidence does exist </w:t>
      </w:r>
      <w:r w:rsidR="00FB3A61">
        <w:rPr>
          <w:bCs/>
        </w:rPr>
        <w:t>from the extant literature in highly-trained child athletes that a threshold of 4 hours per week exists beyond which any further increase in training volume results in increases in haemoglobin mass and subsequently blood volume</w:t>
      </w:r>
      <w:r w:rsidR="00FB3A61">
        <w:rPr>
          <w:bCs/>
        </w:rPr>
        <w:fldChar w:fldCharType="begin"/>
      </w:r>
      <w:r w:rsidR="00B12F7F">
        <w:rPr>
          <w:bCs/>
        </w:rPr>
        <w:instrText xml:space="preserve"> ADDIN ZOTERO_ITEM CSL_CITATION {"citationID":"Z5rykOS3","properties":{"formattedCitation":"\\super 21\\nosupersub{}","plainCitation":"21","noteIndex":0},"citationItems":[{"id":288,"uris":["http://zotero.org/users/local/DdFKlW40/items/B2YX8VKV"],"uri":["http://zotero.org/users/local/DdFKlW40/items/B2YX8VKV"],"itemData":{"id":288,"type":"article-journal","abstract":"Elite endurance athletes are characterized by markedly increased hemoglobin mass (Hbmass). It has been hypothesized that this adaptation may occur as a response to training at a very young age. Therefore, the aim of this study was to monitor changes in Hbmass in children aged 8–14 years following systematic endurance training. In the ﬁrst study, Hbmass, VO2max, and lean body mass (LBM) were measured in 17 endurance-trained children (13 boys and 4 girls; aged 9.7 ± 1.3 years; training history 1.5±1.8 years; training volume 3.5 ± 1.6 h) twice a year for up to 3.5 years. The same parameters were measured once in a control group of 18 age-matched untrained children. Hbmass and blood volume (BV) were measured using the optimized CO-rebreathing technique, VO2max by an incremental test on a treadmill, and LBM by skin-fold measurements. In the second pilot study, the same parameters were measured in 9 young soccer athletes (aged 7.8 ± 0.2 years), and results were assessed in relation to soccer performance 2.5 years later. The increase in mean Hbmass during the period of study was 50% which was closely related to changes in LBM (r = 0.959). A signiﬁcant impact of endurance training on Hbmass was observed in athletes exercising more than 4 h/week [+25.4 g compared to the group with low training volume (&lt;2 h/week)]. The greatest effects were related to LBM (11.4 g·kg−1 LBM) and overlapped with the effects of age. A strong relationship was present between absolute Hbmass and VO2max (r = 0.939), showing that an increase of 1 g hemoglobin increases VO2max by 3.6 ml·min−1. Study 2 showed a positive correlation between Hbmass and soccer performance 2.5 years later at age 10.3 ± 0.3 years (r = 0.627, p = 0.035). In conclusion, children with a weekly training volume of more than 4 h show a 7% higher Hbmass than untrained children. Although this training effect is signiﬁcant and independent of changes in LBM, the major factor driving the increase in Hbmass is still LBM.","container-title":"Frontiers in Physiology","DOI":"10.3389/fphys.2018.00251","ISSN":"1664-042X","journalAbbreviation":"Front. Physiol.","language":"en","page":"251","source":"DOI.org (Crossref)","title":"Influence of Endurance Training During Childhood on Total Hemoglobin Mass","volume":"9","author":[{"family":"Prommer","given":"Nicole"},{"family":"Wachsmuth","given":"Nadine"},{"family":"Thieme","given":"Ina"},{"family":"Wachsmuth","given":"Christian"},{"family":"Mancera-Soto","given":"Erica M."},{"family":"Hohmann","given":"Andreas"},{"family":"Schmidt","given":"Walter F. J."}],"issued":{"date-parts":[["2018",3,21]]}}}],"schema":"https://github.com/citation-style-language/schema/raw/master/csl-citation.json"} </w:instrText>
      </w:r>
      <w:r w:rsidR="00FB3A61">
        <w:rPr>
          <w:bCs/>
        </w:rPr>
        <w:fldChar w:fldCharType="separate"/>
      </w:r>
      <w:r w:rsidR="00B12F7F" w:rsidRPr="00B12F7F">
        <w:rPr>
          <w:rFonts w:ascii="Calibri" w:hAnsi="Calibri" w:cs="Calibri"/>
          <w:szCs w:val="24"/>
          <w:vertAlign w:val="superscript"/>
        </w:rPr>
        <w:t>21</w:t>
      </w:r>
      <w:r w:rsidR="00FB3A61">
        <w:rPr>
          <w:bCs/>
        </w:rPr>
        <w:fldChar w:fldCharType="end"/>
      </w:r>
      <w:r w:rsidR="00FB3A61">
        <w:rPr>
          <w:bCs/>
        </w:rPr>
        <w:t xml:space="preserve">. </w:t>
      </w:r>
      <w:r w:rsidR="00C17A03">
        <w:rPr>
          <w:bCs/>
        </w:rPr>
        <w:t>No mean arterial pressures were obtained during submaximal exercise</w:t>
      </w:r>
      <w:r w:rsidR="003A000E">
        <w:rPr>
          <w:bCs/>
        </w:rPr>
        <w:t xml:space="preserve"> in the present study</w:t>
      </w:r>
      <w:r w:rsidR="00C17A03">
        <w:rPr>
          <w:bCs/>
        </w:rPr>
        <w:t xml:space="preserve">, so it is not possible to determine whether a training-mediated decrease in afterload contributed to the increased </w:t>
      </w:r>
      <w:proofErr w:type="spellStart"/>
      <w:r w:rsidR="00C17A03">
        <w:rPr>
          <w:bCs/>
        </w:rPr>
        <w:t>SVIndex</w:t>
      </w:r>
      <w:proofErr w:type="spellEnd"/>
      <w:r w:rsidR="00C17A03">
        <w:rPr>
          <w:bCs/>
        </w:rPr>
        <w:t xml:space="preserve"> in the SP.</w:t>
      </w:r>
    </w:p>
    <w:p w14:paraId="05CA5E9C" w14:textId="50C33F5F" w:rsidR="005060B7" w:rsidRDefault="00B7652F" w:rsidP="00B7652F">
      <w:pPr>
        <w:spacing w:line="360" w:lineRule="auto"/>
        <w:rPr>
          <w:bCs/>
        </w:rPr>
      </w:pPr>
      <w:r>
        <w:rPr>
          <w:bCs/>
        </w:rPr>
        <w:t>Overall, t</w:t>
      </w:r>
      <w:r w:rsidR="0018110D">
        <w:rPr>
          <w:bCs/>
        </w:rPr>
        <w:t xml:space="preserve">he lack of training-induced changes in peak longitudinal strain </w:t>
      </w:r>
      <w:r w:rsidR="00991064">
        <w:rPr>
          <w:bCs/>
        </w:rPr>
        <w:t xml:space="preserve">suggests that during submaximal exercise, there </w:t>
      </w:r>
      <w:r w:rsidR="00E6657C">
        <w:rPr>
          <w:bCs/>
        </w:rPr>
        <w:t>may be</w:t>
      </w:r>
      <w:r w:rsidR="00991064">
        <w:rPr>
          <w:bCs/>
        </w:rPr>
        <w:t xml:space="preserve"> different mechanisms for the myocardial</w:t>
      </w:r>
      <w:r w:rsidR="005064CD">
        <w:rPr>
          <w:bCs/>
        </w:rPr>
        <w:t xml:space="preserve"> contrac</w:t>
      </w:r>
      <w:r w:rsidR="00051F0E">
        <w:rPr>
          <w:bCs/>
        </w:rPr>
        <w:t>tile</w:t>
      </w:r>
      <w:r w:rsidR="00991064">
        <w:rPr>
          <w:bCs/>
        </w:rPr>
        <w:t xml:space="preserve"> response during exercise. </w:t>
      </w:r>
      <w:r w:rsidR="00E6657C">
        <w:rPr>
          <w:bCs/>
        </w:rPr>
        <w:t>Indeed, e</w:t>
      </w:r>
      <w:r w:rsidR="00991064">
        <w:rPr>
          <w:bCs/>
        </w:rPr>
        <w:t>vidence from adole</w:t>
      </w:r>
      <w:r w:rsidR="007726BA">
        <w:rPr>
          <w:bCs/>
        </w:rPr>
        <w:t>scent soccer players during submaximal cycle ergometer exercise suggested a preferentially greater contribution from circumferential rather than longitudinal strain to myocardial contractility during submaximal exercise</w:t>
      </w:r>
      <w:r w:rsidR="001B21AA">
        <w:rPr>
          <w:bCs/>
        </w:rPr>
        <w:fldChar w:fldCharType="begin"/>
      </w:r>
      <w:r w:rsidR="00B12F7F">
        <w:rPr>
          <w:bCs/>
        </w:rPr>
        <w:instrText xml:space="preserve"> ADDIN ZOTERO_ITEM CSL_CITATION {"citationID":"fcqVqBjt","properties":{"formattedCitation":"\\super 11\\nosupersub{}","plainCitation":"11","noteIndex":0},"citationItems":[{"id":262,"uris":["http://zotero.org/users/local/DdFKlW40/items/TDQIGQ4T"],"uri":["http://zotero.org/users/local/DdFKlW40/items/TDQIGQ4T"],"itemData":{"id":262,"type":"article-journal","abstract":"Purpose  Few data exist on the descriptions of LV myocardial mechanics and reserve during dynamic exercise of adolescent athletes. The aim of this study was to describe the LV myocardial and cardiopulmonary changes during exercise using 2-D strain deformation imaging.\nMethods  Elite adolescent male football players (n = 42) completed simultaneous cardiopulmonary exercise testing (CPET) and exercise echocardiography measurement of LV myocardial deformation by 2-D strain imaging. LV longitudinal and circumferential 2-D strain and strain rates were analyzed at each stage during incremental exercise to a work rate of 150 W. Additionally, exercise LV myocardial deformation and its relation to metabolic exercise parameters were evaluated at each exercise stage and in recovery using repeated measures ANOVA, linear regression and paired t tests.\nResults  LV peak systolic baseline 2-D strain (longitudinal: − 15.4 ± 2.5%, circumferential: − 22.5 ± 3.1%) increased with each exercise stage, but longitudinal strain plateaued at 50 W (mean strain reserve − 7.8 ± 3.0) and did not significantly increase compared to subsequent exercise stages (P &gt; 0.05), whilst circumferential strain (mean strain reserve − 11.6 ± 3.3) significantly increased (P &lt; 0.05) throughout exercise up to 150 W as the dominant mechanism of exercise LV contractility increase. Regression analyses showed LV myocardial strain increased linearly relative to HR, ­VO2 and ­O2 pulse (P &lt; 0.05) for circumferential deformation, but showed attenuation for longitudinal deformation.\nConclusion  This study describes LV myocardial deformation dynamics by 2-D strain and provides reference values for LV myocardial strain and strain rate during exercise in adolescent footballers. It found important differences between LV longitudinal and circumferential myocardial mechanics during exercise and introduces a methodology that can be used to quantify LV function and cardiac reserve during exercise in adolescent athletes.","container-title":"European Journal of Applied Physiology","DOI":"10.1007/s00421-020-04510-6","ISSN":"1439-6319, 1439-6327","issue":"1","journalAbbreviation":"Eur J Appl Physiol","language":"en","page":"239-250","source":"DOI.org (Crossref)","title":"Characterisation of LV myocardial exercise function by 2-D strain deformation imaging in elite adolescent footballers","volume":"121","author":[{"family":"Pieles","given":"Guido E."},{"family":"Gowing","given":"Lucy"},{"family":"Ryding","given":"Diane"},{"family":"Perry","given":"Dave"},{"family":"McNally","given":"Steven R."},{"family":"Stuart","given":"A. Graham"},{"family":"Williams","given":"Craig A."}],"issued":{"date-parts":[["2021",1]]}}}],"schema":"https://github.com/citation-style-language/schema/raw/master/csl-citation.json"} </w:instrText>
      </w:r>
      <w:r w:rsidR="001B21AA">
        <w:rPr>
          <w:bCs/>
        </w:rPr>
        <w:fldChar w:fldCharType="separate"/>
      </w:r>
      <w:r w:rsidR="00B12F7F" w:rsidRPr="00B12F7F">
        <w:rPr>
          <w:rFonts w:ascii="Calibri" w:hAnsi="Calibri" w:cs="Calibri"/>
          <w:szCs w:val="24"/>
          <w:vertAlign w:val="superscript"/>
        </w:rPr>
        <w:t>11</w:t>
      </w:r>
      <w:r w:rsidR="001B21AA">
        <w:rPr>
          <w:bCs/>
        </w:rPr>
        <w:fldChar w:fldCharType="end"/>
      </w:r>
      <w:r w:rsidR="00E96F27">
        <w:rPr>
          <w:bCs/>
        </w:rPr>
        <w:t>. T</w:t>
      </w:r>
      <w:r w:rsidR="007726BA">
        <w:rPr>
          <w:bCs/>
        </w:rPr>
        <w:t>his</w:t>
      </w:r>
      <w:r w:rsidR="00E96F27">
        <w:rPr>
          <w:bCs/>
        </w:rPr>
        <w:t xml:space="preserve"> mechanism</w:t>
      </w:r>
      <w:r w:rsidR="007726BA">
        <w:rPr>
          <w:bCs/>
        </w:rPr>
        <w:t xml:space="preserve"> may support the lack of training-related changes in peak longitudinal strain seen in the present </w:t>
      </w:r>
      <w:r w:rsidR="007C430F">
        <w:rPr>
          <w:bCs/>
        </w:rPr>
        <w:t xml:space="preserve">study </w:t>
      </w:r>
      <w:r w:rsidR="00871A7B">
        <w:rPr>
          <w:bCs/>
        </w:rPr>
        <w:t xml:space="preserve">and </w:t>
      </w:r>
      <w:r w:rsidR="00871A7B">
        <w:rPr>
          <w:bCs/>
        </w:rPr>
        <w:lastRenderedPageBreak/>
        <w:t xml:space="preserve">this </w:t>
      </w:r>
      <w:r w:rsidR="009E0225">
        <w:rPr>
          <w:bCs/>
        </w:rPr>
        <w:t>requires further investigation</w:t>
      </w:r>
      <w:r w:rsidR="007726BA">
        <w:rPr>
          <w:bCs/>
        </w:rPr>
        <w:t>.</w:t>
      </w:r>
      <w:r w:rsidR="007C430F">
        <w:rPr>
          <w:bCs/>
        </w:rPr>
        <w:t xml:space="preserve"> Indeed, we have previously reported in the present cohort that resting differences were apparent in circumferential strain and twist mechanics yet not longitudinal strain</w:t>
      </w:r>
      <w:r w:rsidR="00752BFA">
        <w:rPr>
          <w:bCs/>
        </w:rPr>
        <w:fldChar w:fldCharType="begin"/>
      </w:r>
      <w:r w:rsidR="00B12F7F">
        <w:rPr>
          <w:bCs/>
        </w:rPr>
        <w:instrText xml:space="preserve"> ADDIN ZOTERO_ITEM CSL_CITATION {"citationID":"8hfZACfb","properties":{"formattedCitation":"\\super 22\\nosupersub{}","plainCitation":"22","noteIndex":0},"citationItems":[{"id":1,"uris":["http://zotero.org/users/local/DdFKlW40/items/HKD374KH"],"uri":["http://zotero.org/users/local/DdFKlW40/items/HKD374KH"],"itemData":{"id":1,"type":"article-journal","abstract":"AIMS: This study aimed to evaluate left ventricular structure, function and mechanics, in highly-trained, pre-adolescent soccer players compared with age- and sex-matched controls.\nDESIGN: The study design was a prospective, cross-sectional comparison of left ventricular structure, function and mechanics.\nMETHODS: Twenty-two male soccer players from two professional youth soccer academies (age: 12.0 ± 0.3 years) and 22 recreationally active controls (age: 11.7 ± 0.3 years) were recruited. Two-dimensional conventional and speckle tracking echocardiography were used to quantify left ventricular structure, function and peak/temporal values for left ventricular strain and twist, respectively.\nRESULTS: End-diastolic volume index was larger in soccer players (51 ± 8 mm/(m2)1.5vs. 45 ± 6 mm/(m2)1.5; p = 0.007) and concentricity was lower in soccer players (4.3 ± 0.7 g/(mL)0.667vs. 4.9 ± 1.0 g/(mL)0.667; p = 0.017), without differences in mean wall thickness between groups (6.0 ± 0.4 mm vs. 6.1 ± 0.5 mm; p = 0.754). Peak circumferential strain at the base (-22.2% ± 2.5% vs. -20.5% ± 2.5%; p = 0.029) and papillary muscle levels (-20.1% ± 1.5% vs. -18.3% ± 2.5%; p = 0.007) were greater in soccer players. Peak left ventricular twist was larger in soccer players (16.92° ± 7.55° vs. 12.34° ± 4.99°; p = 0.035) and longitudinal early diastolic strain rate was greater in soccer players (2.22 ± 0.40 s-1vs. 2.02 ± 0.46 s-1; p = 0.025).\nCONCLUSIONS: Highly-trained soccer players demonstrated augmented cardiac mechanics with greater circumferential strains, twist and faster diastolic lengthening in the absence of differences in wall thickness between soccer players and controls.","container-title":"European Journal of Preventive Cardiology","DOI":"10.1177/2047487319890177","ISSN":"2047-4881","journalAbbreviation":"Eur J Prev Cardiol","language":"eng","note":"PMID: 31779474","page":"2047487319890177","source":"PubMed","title":"Superior cardiac mechanics without structural adaptations in pre-adolescent soccer players","author":[{"family":"Beaumont","given":"Alexander"},{"family":"Oxborough","given":"David"},{"family":"George","given":"Keith"},{"family":"Rowland","given":"Thomas W."},{"family":"Sculthorpe","given":"Nicholas"},{"family":"Lord","given":"Rachel"},{"family":"Unnithan","given":"Viswanath B."}],"issued":{"date-parts":[["2019",11,28]]}}}],"schema":"https://github.com/citation-style-language/schema/raw/master/csl-citation.json"} </w:instrText>
      </w:r>
      <w:r w:rsidR="00752BFA">
        <w:rPr>
          <w:bCs/>
        </w:rPr>
        <w:fldChar w:fldCharType="separate"/>
      </w:r>
      <w:r w:rsidR="00B12F7F" w:rsidRPr="00B12F7F">
        <w:rPr>
          <w:rFonts w:ascii="Calibri" w:hAnsi="Calibri" w:cs="Calibri"/>
          <w:szCs w:val="24"/>
          <w:vertAlign w:val="superscript"/>
        </w:rPr>
        <w:t>22</w:t>
      </w:r>
      <w:r w:rsidR="00752BFA">
        <w:rPr>
          <w:bCs/>
        </w:rPr>
        <w:fldChar w:fldCharType="end"/>
      </w:r>
      <w:r w:rsidR="007C430F" w:rsidRPr="005064CD">
        <w:rPr>
          <w:bCs/>
        </w:rPr>
        <w:t xml:space="preserve">. </w:t>
      </w:r>
      <w:r w:rsidR="003942AC" w:rsidRPr="005064CD">
        <w:rPr>
          <w:bCs/>
        </w:rPr>
        <w:t xml:space="preserve">In summary, there was evidence that significant increases in HR, </w:t>
      </w:r>
      <w:proofErr w:type="spellStart"/>
      <w:r w:rsidR="003942AC" w:rsidRPr="005064CD">
        <w:rPr>
          <w:bCs/>
        </w:rPr>
        <w:t>QIndex</w:t>
      </w:r>
      <w:proofErr w:type="spellEnd"/>
      <w:r w:rsidR="003942AC" w:rsidRPr="005064CD">
        <w:rPr>
          <w:bCs/>
        </w:rPr>
        <w:t xml:space="preserve">, E and </w:t>
      </w:r>
      <w:proofErr w:type="spellStart"/>
      <w:r w:rsidR="003942AC" w:rsidRPr="005064CD">
        <w:rPr>
          <w:bCs/>
        </w:rPr>
        <w:t>E’adj</w:t>
      </w:r>
      <w:proofErr w:type="spellEnd"/>
      <w:r w:rsidR="009F1C30" w:rsidRPr="005064CD">
        <w:rPr>
          <w:bCs/>
        </w:rPr>
        <w:t xml:space="preserve"> during submaximal exercise</w:t>
      </w:r>
      <w:r w:rsidR="003942AC" w:rsidRPr="005064CD">
        <w:rPr>
          <w:bCs/>
        </w:rPr>
        <w:t xml:space="preserve"> </w:t>
      </w:r>
      <w:r w:rsidR="009F1C30" w:rsidRPr="005064CD">
        <w:rPr>
          <w:bCs/>
        </w:rPr>
        <w:t>were temporally aligned with the largest increase in training volume (year 2)</w:t>
      </w:r>
      <w:r w:rsidR="00EF2F32" w:rsidRPr="005064CD">
        <w:rPr>
          <w:bCs/>
        </w:rPr>
        <w:t xml:space="preserve"> in the SP</w:t>
      </w:r>
      <w:r w:rsidR="009F1C30" w:rsidRPr="005064CD">
        <w:rPr>
          <w:bCs/>
        </w:rPr>
        <w:t xml:space="preserve"> during the </w:t>
      </w:r>
      <w:proofErr w:type="gramStart"/>
      <w:r w:rsidR="009F1C30" w:rsidRPr="005064CD">
        <w:rPr>
          <w:bCs/>
        </w:rPr>
        <w:t>three year</w:t>
      </w:r>
      <w:proofErr w:type="gramEnd"/>
      <w:r w:rsidR="009F1C30" w:rsidRPr="005064CD">
        <w:rPr>
          <w:bCs/>
        </w:rPr>
        <w:t xml:space="preserve"> </w:t>
      </w:r>
      <w:r w:rsidR="00931B0C" w:rsidRPr="005064CD">
        <w:rPr>
          <w:bCs/>
        </w:rPr>
        <w:t>longitudinal study</w:t>
      </w:r>
      <w:r w:rsidR="009F1C30" w:rsidRPr="005064CD">
        <w:rPr>
          <w:bCs/>
        </w:rPr>
        <w:t>.</w:t>
      </w:r>
    </w:p>
    <w:p w14:paraId="4E4BF67E" w14:textId="71E0842F" w:rsidR="008F6530" w:rsidRDefault="0046517E" w:rsidP="00B7652F">
      <w:pPr>
        <w:spacing w:line="360" w:lineRule="auto"/>
        <w:rPr>
          <w:bCs/>
        </w:rPr>
      </w:pPr>
      <w:r w:rsidRPr="00815812">
        <w:rPr>
          <w:bCs/>
        </w:rPr>
        <w:t>There are some limitations associated with the current study</w:t>
      </w:r>
      <w:r w:rsidR="00CA214C" w:rsidRPr="00815812">
        <w:rPr>
          <w:bCs/>
        </w:rPr>
        <w:t>. There was</w:t>
      </w:r>
      <w:r w:rsidR="006F108B" w:rsidRPr="00815812">
        <w:rPr>
          <w:bCs/>
        </w:rPr>
        <w:t xml:space="preserve"> a</w:t>
      </w:r>
      <w:r w:rsidR="00CA214C" w:rsidRPr="00815812">
        <w:rPr>
          <w:bCs/>
        </w:rPr>
        <w:t xml:space="preserve"> </w:t>
      </w:r>
      <w:r w:rsidRPr="00815812">
        <w:rPr>
          <w:bCs/>
        </w:rPr>
        <w:t>drop-out of</w:t>
      </w:r>
      <w:r w:rsidR="006F108B" w:rsidRPr="00815812">
        <w:rPr>
          <w:bCs/>
        </w:rPr>
        <w:t xml:space="preserve"> eight</w:t>
      </w:r>
      <w:r w:rsidRPr="00815812">
        <w:rPr>
          <w:bCs/>
        </w:rPr>
        <w:t xml:space="preserve"> SP from the two English </w:t>
      </w:r>
      <w:r w:rsidR="0066249C" w:rsidRPr="00815812">
        <w:rPr>
          <w:bCs/>
        </w:rPr>
        <w:t xml:space="preserve">Premier League Youth Soccer Academies </w:t>
      </w:r>
      <w:r w:rsidRPr="00815812">
        <w:rPr>
          <w:bCs/>
        </w:rPr>
        <w:t xml:space="preserve">due to talent deselection </w:t>
      </w:r>
      <w:r w:rsidR="0066249C" w:rsidRPr="00815812">
        <w:rPr>
          <w:bCs/>
        </w:rPr>
        <w:t>by the coaching staff</w:t>
      </w:r>
      <w:r w:rsidR="00E6201F" w:rsidRPr="00815812">
        <w:rPr>
          <w:bCs/>
        </w:rPr>
        <w:t xml:space="preserve"> and </w:t>
      </w:r>
      <w:r w:rsidR="00D141D3" w:rsidRPr="00815812">
        <w:rPr>
          <w:bCs/>
        </w:rPr>
        <w:t>four players joined the clubs at the start of</w:t>
      </w:r>
      <w:r w:rsidR="00E6201F" w:rsidRPr="00815812">
        <w:rPr>
          <w:bCs/>
        </w:rPr>
        <w:t xml:space="preserve"> year 2</w:t>
      </w:r>
      <w:r w:rsidR="009A12AB" w:rsidRPr="00815812">
        <w:rPr>
          <w:bCs/>
        </w:rPr>
        <w:t xml:space="preserve"> from other English Premier League Clubs</w:t>
      </w:r>
      <w:r w:rsidR="0066249C" w:rsidRPr="00815812">
        <w:rPr>
          <w:bCs/>
        </w:rPr>
        <w:t>.</w:t>
      </w:r>
      <w:r w:rsidR="009A12AB" w:rsidRPr="00815812">
        <w:rPr>
          <w:bCs/>
        </w:rPr>
        <w:t xml:space="preserve"> The players that joined at the start of year 2 were exposed</w:t>
      </w:r>
      <w:r w:rsidR="00D141D3" w:rsidRPr="00815812">
        <w:rPr>
          <w:bCs/>
        </w:rPr>
        <w:t>, however,</w:t>
      </w:r>
      <w:r w:rsidR="009A12AB" w:rsidRPr="00815812">
        <w:rPr>
          <w:bCs/>
        </w:rPr>
        <w:t xml:space="preserve"> to similar training volumes in </w:t>
      </w:r>
      <w:r w:rsidR="00D141D3" w:rsidRPr="00815812">
        <w:rPr>
          <w:bCs/>
        </w:rPr>
        <w:t>the year prior to joining the study. This is</w:t>
      </w:r>
      <w:r w:rsidR="009A12AB" w:rsidRPr="00815812">
        <w:rPr>
          <w:bCs/>
        </w:rPr>
        <w:t xml:space="preserve"> in line with the Elite Player Performance Plan curriculum</w:t>
      </w:r>
      <w:r w:rsidR="00B12F7F" w:rsidRPr="00815812">
        <w:rPr>
          <w:bCs/>
        </w:rPr>
        <w:fldChar w:fldCharType="begin"/>
      </w:r>
      <w:r w:rsidR="00B12F7F" w:rsidRPr="00815812">
        <w:rPr>
          <w:bCs/>
        </w:rPr>
        <w:instrText xml:space="preserve"> ADDIN ZOTERO_ITEM CSL_CITATION {"citationID":"2Bvo3x5J","properties":{"formattedCitation":"\\super 18\\nosupersub{}","plainCitation":"18","noteIndex":0},"citationItems":[{"id":79,"uris":["http://zotero.org/users/local/DdFKlW40/items/CLBWBCLX"],"uri":["http://zotero.org/users/local/DdFKlW40/items/CLBWBCLX"],"itemData":{"id":79,"type":"webpage","abstract":"Find out more about the EPPP, a long-term strategy designed to advance Premier League Youth Development, on the official website of the Premier League.","language":"en","note":"source: www.premierleague.com","title":"Premier League Elite Player Performance Plan - EPPP","URL":"https://www.premierleague.com/youth/EPPP","accessed":{"date-parts":[["2020",7,17]]}}}],"schema":"https://github.com/citation-style-language/schema/raw/master/csl-citation.json"} </w:instrText>
      </w:r>
      <w:r w:rsidR="00B12F7F" w:rsidRPr="00815812">
        <w:rPr>
          <w:bCs/>
        </w:rPr>
        <w:fldChar w:fldCharType="separate"/>
      </w:r>
      <w:r w:rsidR="00B12F7F" w:rsidRPr="00815812">
        <w:rPr>
          <w:rFonts w:ascii="Calibri" w:hAnsi="Calibri" w:cs="Calibri"/>
          <w:szCs w:val="24"/>
          <w:vertAlign w:val="superscript"/>
        </w:rPr>
        <w:t>18</w:t>
      </w:r>
      <w:r w:rsidR="00B12F7F" w:rsidRPr="00815812">
        <w:rPr>
          <w:bCs/>
        </w:rPr>
        <w:fldChar w:fldCharType="end"/>
      </w:r>
      <w:r w:rsidR="009A12AB" w:rsidRPr="00815812">
        <w:rPr>
          <w:bCs/>
        </w:rPr>
        <w:t xml:space="preserve"> which is common to all English Premier League clubs.</w:t>
      </w:r>
      <w:r w:rsidR="0066249C" w:rsidRPr="00815812">
        <w:rPr>
          <w:bCs/>
        </w:rPr>
        <w:t xml:space="preserve"> Similarly, </w:t>
      </w:r>
      <w:r w:rsidR="007C430F" w:rsidRPr="00815812">
        <w:rPr>
          <w:bCs/>
        </w:rPr>
        <w:t xml:space="preserve">this study was impacted by </w:t>
      </w:r>
      <w:r w:rsidR="006F108B" w:rsidRPr="00815812">
        <w:rPr>
          <w:bCs/>
        </w:rPr>
        <w:t xml:space="preserve">three </w:t>
      </w:r>
      <w:r w:rsidR="0066249C" w:rsidRPr="00815812">
        <w:rPr>
          <w:bCs/>
        </w:rPr>
        <w:t xml:space="preserve">participants in the CON group </w:t>
      </w:r>
      <w:r w:rsidR="007C430F" w:rsidRPr="00815812">
        <w:rPr>
          <w:bCs/>
        </w:rPr>
        <w:t>relocating</w:t>
      </w:r>
      <w:r w:rsidR="0066249C" w:rsidRPr="00815812">
        <w:rPr>
          <w:bCs/>
        </w:rPr>
        <w:t xml:space="preserve"> and therefore</w:t>
      </w:r>
      <w:r w:rsidR="007C430F" w:rsidRPr="00815812">
        <w:rPr>
          <w:bCs/>
        </w:rPr>
        <w:t>,</w:t>
      </w:r>
      <w:r w:rsidR="0066249C" w:rsidRPr="00815812">
        <w:rPr>
          <w:bCs/>
        </w:rPr>
        <w:t xml:space="preserve"> no longer participat</w:t>
      </w:r>
      <w:r w:rsidR="006D64F4" w:rsidRPr="00815812">
        <w:rPr>
          <w:bCs/>
        </w:rPr>
        <w:t>ing</w:t>
      </w:r>
      <w:r w:rsidR="0066249C" w:rsidRPr="00815812">
        <w:rPr>
          <w:bCs/>
        </w:rPr>
        <w:t xml:space="preserve"> in the study</w:t>
      </w:r>
      <w:r w:rsidR="0016349C" w:rsidRPr="00815812">
        <w:rPr>
          <w:bCs/>
        </w:rPr>
        <w:t xml:space="preserve"> and these factors impacted on participant numbers</w:t>
      </w:r>
      <w:r w:rsidR="0066249C" w:rsidRPr="00815812">
        <w:rPr>
          <w:bCs/>
        </w:rPr>
        <w:t xml:space="preserve">. </w:t>
      </w:r>
      <w:r w:rsidR="008F6530" w:rsidRPr="00815812">
        <w:rPr>
          <w:bCs/>
        </w:rPr>
        <w:t xml:space="preserve">There were some echocardiographic image quality issues in all three years during data capture </w:t>
      </w:r>
      <w:r w:rsidR="00636ED9" w:rsidRPr="00815812">
        <w:rPr>
          <w:bCs/>
        </w:rPr>
        <w:t>in</w:t>
      </w:r>
      <w:r w:rsidR="008F6530" w:rsidRPr="00815812">
        <w:rPr>
          <w:bCs/>
        </w:rPr>
        <w:t xml:space="preserve"> exercise that prevented all variables being derived for all participants. The data capture accuracy was</w:t>
      </w:r>
      <w:r w:rsidR="00DD08E2" w:rsidRPr="00815812">
        <w:rPr>
          <w:bCs/>
        </w:rPr>
        <w:t xml:space="preserve"> </w:t>
      </w:r>
      <w:r w:rsidR="00636ED9" w:rsidRPr="00815812">
        <w:rPr>
          <w:bCs/>
        </w:rPr>
        <w:t>94% across all three years.</w:t>
      </w:r>
    </w:p>
    <w:p w14:paraId="264EF319" w14:textId="0FBA8F9E" w:rsidR="0046517E" w:rsidRPr="00E96F27" w:rsidRDefault="00062A03" w:rsidP="00B7652F">
      <w:pPr>
        <w:spacing w:line="360" w:lineRule="auto"/>
        <w:rPr>
          <w:bCs/>
        </w:rPr>
      </w:pPr>
      <w:r>
        <w:rPr>
          <w:bCs/>
        </w:rPr>
        <w:t>Only one common relative exercise intensity</w:t>
      </w:r>
      <w:r w:rsidR="00A75E95">
        <w:rPr>
          <w:bCs/>
        </w:rPr>
        <w:t xml:space="preserve"> (</w:t>
      </w:r>
      <w:r w:rsidR="00191AFA">
        <w:rPr>
          <w:bCs/>
        </w:rPr>
        <w:t>approx</w:t>
      </w:r>
      <w:r w:rsidR="001E2DA6">
        <w:rPr>
          <w:bCs/>
        </w:rPr>
        <w:t>imately</w:t>
      </w:r>
      <w:r w:rsidR="00191AFA">
        <w:rPr>
          <w:bCs/>
        </w:rPr>
        <w:t xml:space="preserve"> </w:t>
      </w:r>
      <w:r w:rsidR="00A75E95">
        <w:rPr>
          <w:bCs/>
        </w:rPr>
        <w:t>4</w:t>
      </w:r>
      <w:r w:rsidR="001E2DA6">
        <w:rPr>
          <w:bCs/>
        </w:rPr>
        <w:t>5</w:t>
      </w:r>
      <w:r w:rsidR="00A75E95">
        <w:rPr>
          <w:bCs/>
        </w:rPr>
        <w:t>%VO</w:t>
      </w:r>
      <w:r w:rsidR="00A75E95" w:rsidRPr="001E2DA6">
        <w:rPr>
          <w:bCs/>
          <w:vertAlign w:val="subscript"/>
        </w:rPr>
        <w:t>2</w:t>
      </w:r>
      <w:r w:rsidR="00A75E95">
        <w:rPr>
          <w:bCs/>
        </w:rPr>
        <w:t>peak)</w:t>
      </w:r>
      <w:r>
        <w:rPr>
          <w:bCs/>
        </w:rPr>
        <w:t xml:space="preserve"> </w:t>
      </w:r>
      <w:r w:rsidR="007159C3">
        <w:rPr>
          <w:bCs/>
        </w:rPr>
        <w:t>overlapped for the SP and CON</w:t>
      </w:r>
      <w:r w:rsidR="005D40CD">
        <w:rPr>
          <w:bCs/>
        </w:rPr>
        <w:t xml:space="preserve"> </w:t>
      </w:r>
      <w:r>
        <w:rPr>
          <w:bCs/>
        </w:rPr>
        <w:t>within and between years and this limited our ab</w:t>
      </w:r>
      <w:r w:rsidR="0016349C">
        <w:rPr>
          <w:bCs/>
        </w:rPr>
        <w:t xml:space="preserve">ility to make comparisons at </w:t>
      </w:r>
      <w:r w:rsidR="007159C3">
        <w:rPr>
          <w:bCs/>
        </w:rPr>
        <w:t>higher</w:t>
      </w:r>
      <w:r w:rsidR="0016349C">
        <w:rPr>
          <w:bCs/>
        </w:rPr>
        <w:t xml:space="preserve"> common</w:t>
      </w:r>
      <w:r>
        <w:rPr>
          <w:bCs/>
        </w:rPr>
        <w:t xml:space="preserve"> metabolic load</w:t>
      </w:r>
      <w:r w:rsidR="007159C3">
        <w:rPr>
          <w:bCs/>
        </w:rPr>
        <w:t>s that could have highlighted further functional differences between the SP and CON</w:t>
      </w:r>
      <w:r>
        <w:rPr>
          <w:bCs/>
        </w:rPr>
        <w:t>.</w:t>
      </w:r>
      <w:r w:rsidR="0016349C">
        <w:rPr>
          <w:bCs/>
        </w:rPr>
        <w:t xml:space="preserve"> </w:t>
      </w:r>
      <w:r w:rsidR="00752BFA">
        <w:rPr>
          <w:bCs/>
        </w:rPr>
        <w:t>The observational study evaluated the SP from 11 to 14 years of age, but they had been training for 4.5 years prior to the star</w:t>
      </w:r>
      <w:r w:rsidR="00C13AEA">
        <w:rPr>
          <w:bCs/>
        </w:rPr>
        <w:t>t of the study. It is possible that</w:t>
      </w:r>
      <w:r w:rsidR="00752BFA">
        <w:rPr>
          <w:bCs/>
        </w:rPr>
        <w:t xml:space="preserve"> </w:t>
      </w:r>
      <w:r w:rsidR="00F230EB">
        <w:rPr>
          <w:bCs/>
        </w:rPr>
        <w:t>several</w:t>
      </w:r>
      <w:r w:rsidR="00C13AEA">
        <w:rPr>
          <w:bCs/>
        </w:rPr>
        <w:t xml:space="preserve"> training-induced</w:t>
      </w:r>
      <w:r w:rsidR="00752BFA">
        <w:rPr>
          <w:bCs/>
        </w:rPr>
        <w:t xml:space="preserve"> </w:t>
      </w:r>
      <w:r w:rsidR="000A4212">
        <w:rPr>
          <w:bCs/>
        </w:rPr>
        <w:t xml:space="preserve">LV </w:t>
      </w:r>
      <w:r w:rsidR="00752BFA">
        <w:rPr>
          <w:bCs/>
        </w:rPr>
        <w:t>adaptations could have occurred prior to the onset of the study.</w:t>
      </w:r>
      <w:r w:rsidR="005F16EA">
        <w:rPr>
          <w:bCs/>
        </w:rPr>
        <w:t xml:space="preserve"> Evidence does exist to support the presence of the athlete’s heart in the trained paediatric population</w:t>
      </w:r>
      <w:r w:rsidR="005F16EA">
        <w:rPr>
          <w:bCs/>
        </w:rPr>
        <w:fldChar w:fldCharType="begin"/>
      </w:r>
      <w:r w:rsidR="00B12F7F">
        <w:rPr>
          <w:bCs/>
        </w:rPr>
        <w:instrText xml:space="preserve"> ADDIN ZOTERO_ITEM CSL_CITATION {"citationID":"huiQXucm","properties":{"formattedCitation":"\\super 5\\nosupersub{}","plainCitation":"5","noteIndex":0},"citationItems":[{"id":272,"uris":["http://zotero.org/users/local/DdFKlW40/items/2JT8YBXU"],"uri":["http://zotero.org/users/local/DdFKlW40/items/2JT8YBXU"],"itemData":{"id":272,"type":"article-journal","abstract":"Aim  To describe the electrocardiographic (ECG) and echocardiographic manifestations of the paediatric athlete’s heart, and examine the impact of age, race and sex on cardiac remodelling responses to competitive sport. Design  Systematic review with meta-analysis. Data sources  Six electronic databases were searched to May 2016: MEDLINE, PubMed, EMBASE, Web of Science, CINAHL and SPORTDiscus. Inclusion criteria  (1) Male and/or female competitive athletes, (2) participants aged 6–18 years, (3) original research article published in English language. Results  Data from 14 278 athletes and 1668 nonathletes were included for qualitative (43 articles) and quantitative synthesis (40 articles). Paediatric athletes demonstrated a greater prevalence of training-related and training-unrelated ECG changes than non-athletes. Athletes ≥14 years were 15.8 times more likely to have inferolateral T-wave inversion than athletes &lt;14 years. Paediatric black athletes had significantly more training-related and training-unrelated ECG changes than Caucasian athletes. Age was a positive predictor of left ventricular (LV) internal diameter during diastole, interventricular septum thickness during diastole, relative wall thickness and LV mass. When age was accounted for, these parameters remained significantly larger in athletes than non-athletes. Paediatric black athletes presented larger posterior wall thickness during diastole (PWTd) than Caucasian athletes. Paediatric male athletes also presented larger PWTd than females. Conclusions  The paediatric athlete’s heart undergoes significant remodelling both before and during ‘maturational years’. Paediatric athletes have a greater prevalence of training related and training-unrelated ECG changes than non-athletes, with age, race and sex mediating factors on cardiac electrical and LV structural remodelling.","container-title":"British Journal of Sports Medicine","DOI":"10.1136/bjsports-2016-097052","ISSN":"0306-3674, 1473-0480","issue":"4","journalAbbreviation":"Br J Sports Med","language":"en","page":"230-230","source":"DOI.org (Crossref)","title":"Electrical and structural adaptations of the paediatric athlete’s heart: a systematic review with meta-analysis","title-short":"Electrical and structural adaptations of the paediatric athlete’s heart","volume":"52","author":[{"family":"McClean","given":"Gavin"},{"family":"Riding","given":"Nathan R"},{"family":"Ardern","given":"Clare L"},{"family":"Farooq","given":"Abdulaziz"},{"family":"Pieles","given":"Guido E"},{"family":"Watt","given":"Victoria"},{"family":"Adamuz","given":"Carmen"},{"family":"George","given":"Keith P"},{"family":"Oxborough","given":"David"},{"family":"Wilson","given":"Mathew G"}],"issued":{"date-parts":[["2018",2]]}}}],"schema":"https://github.com/citation-style-language/schema/raw/master/csl-citation.json"} </w:instrText>
      </w:r>
      <w:r w:rsidR="005F16EA">
        <w:rPr>
          <w:bCs/>
        </w:rPr>
        <w:fldChar w:fldCharType="separate"/>
      </w:r>
      <w:r w:rsidR="00B12F7F" w:rsidRPr="00B12F7F">
        <w:rPr>
          <w:rFonts w:ascii="Calibri" w:hAnsi="Calibri" w:cs="Calibri"/>
          <w:szCs w:val="24"/>
          <w:vertAlign w:val="superscript"/>
        </w:rPr>
        <w:t>5</w:t>
      </w:r>
      <w:r w:rsidR="005F16EA">
        <w:rPr>
          <w:bCs/>
        </w:rPr>
        <w:fldChar w:fldCharType="end"/>
      </w:r>
      <w:r w:rsidR="00FC0B4B">
        <w:rPr>
          <w:bCs/>
        </w:rPr>
        <w:t>.</w:t>
      </w:r>
      <w:r w:rsidR="005F16EA">
        <w:rPr>
          <w:bCs/>
        </w:rPr>
        <w:t xml:space="preserve"> </w:t>
      </w:r>
      <w:r w:rsidR="00FC0B4B">
        <w:rPr>
          <w:bCs/>
        </w:rPr>
        <w:t xml:space="preserve">Irrespective of this, the window of trainability observed in this study did coincide with a significant increase in training volume and after controlling for growth and maturation, training-induced gains in </w:t>
      </w:r>
      <w:r w:rsidR="000A4212">
        <w:rPr>
          <w:bCs/>
        </w:rPr>
        <w:t xml:space="preserve">LV </w:t>
      </w:r>
      <w:r w:rsidR="00FC0B4B">
        <w:rPr>
          <w:bCs/>
        </w:rPr>
        <w:t>function were noted</w:t>
      </w:r>
      <w:r w:rsidR="009F1C30">
        <w:rPr>
          <w:bCs/>
        </w:rPr>
        <w:t xml:space="preserve"> during submaximal exercise</w:t>
      </w:r>
      <w:r w:rsidR="00FC0B4B">
        <w:rPr>
          <w:bCs/>
        </w:rPr>
        <w:t xml:space="preserve">. </w:t>
      </w:r>
      <w:r w:rsidR="00D5465E">
        <w:rPr>
          <w:bCs/>
        </w:rPr>
        <w:t xml:space="preserve">The paucity of previous cross-sectional or longitudinal literature </w:t>
      </w:r>
      <w:proofErr w:type="gramStart"/>
      <w:r w:rsidR="00D5465E">
        <w:rPr>
          <w:bCs/>
        </w:rPr>
        <w:t>in the area of</w:t>
      </w:r>
      <w:proofErr w:type="gramEnd"/>
      <w:r w:rsidR="00D5465E">
        <w:rPr>
          <w:bCs/>
        </w:rPr>
        <w:t xml:space="preserve"> in-exercise, submaximal cardiac responses in the pre-adolescent athlete makes it difficult to contextual</w:t>
      </w:r>
      <w:r w:rsidR="00F30BB3">
        <w:rPr>
          <w:bCs/>
        </w:rPr>
        <w:t>ize</w:t>
      </w:r>
      <w:r w:rsidR="00D5465E">
        <w:rPr>
          <w:bCs/>
        </w:rPr>
        <w:t xml:space="preserve"> our findings.</w:t>
      </w:r>
      <w:r w:rsidR="009146E0">
        <w:rPr>
          <w:bCs/>
        </w:rPr>
        <w:t xml:space="preserve"> </w:t>
      </w:r>
      <w:r w:rsidR="00D5465E">
        <w:rPr>
          <w:bCs/>
        </w:rPr>
        <w:t xml:space="preserve">It does, however, highlight the unique </w:t>
      </w:r>
      <w:r w:rsidR="006D64F4">
        <w:rPr>
          <w:bCs/>
        </w:rPr>
        <w:t>nature of the</w:t>
      </w:r>
      <w:r w:rsidR="00D5465E">
        <w:rPr>
          <w:bCs/>
        </w:rPr>
        <w:t xml:space="preserve"> data</w:t>
      </w:r>
      <w:r w:rsidR="006D64F4">
        <w:rPr>
          <w:bCs/>
        </w:rPr>
        <w:t xml:space="preserve"> generated in this study</w:t>
      </w:r>
      <w:r w:rsidR="00D5465E">
        <w:rPr>
          <w:bCs/>
        </w:rPr>
        <w:t>.</w:t>
      </w:r>
    </w:p>
    <w:p w14:paraId="1979D6BE" w14:textId="77777777" w:rsidR="006F108B" w:rsidRDefault="006F108B" w:rsidP="00B7652F">
      <w:pPr>
        <w:spacing w:line="360" w:lineRule="auto"/>
        <w:rPr>
          <w:b/>
          <w:bCs/>
        </w:rPr>
      </w:pPr>
    </w:p>
    <w:p w14:paraId="395243F9" w14:textId="5C71078B" w:rsidR="006F108B" w:rsidRDefault="006F108B" w:rsidP="00B7652F">
      <w:pPr>
        <w:spacing w:line="360" w:lineRule="auto"/>
        <w:rPr>
          <w:b/>
          <w:bCs/>
        </w:rPr>
      </w:pPr>
    </w:p>
    <w:p w14:paraId="773B4D43" w14:textId="39100784" w:rsidR="00E21A36" w:rsidRDefault="00E21A36" w:rsidP="00B7652F">
      <w:pPr>
        <w:spacing w:line="360" w:lineRule="auto"/>
        <w:rPr>
          <w:b/>
          <w:bCs/>
        </w:rPr>
      </w:pPr>
    </w:p>
    <w:p w14:paraId="36FD1651" w14:textId="77777777" w:rsidR="00E21A36" w:rsidRDefault="00E21A36" w:rsidP="00B7652F">
      <w:pPr>
        <w:spacing w:line="360" w:lineRule="auto"/>
        <w:rPr>
          <w:b/>
          <w:bCs/>
        </w:rPr>
      </w:pPr>
    </w:p>
    <w:p w14:paraId="325B42F3" w14:textId="2AE549F0" w:rsidR="00062A03" w:rsidRPr="00875EB1" w:rsidRDefault="00062A03" w:rsidP="00B7652F">
      <w:pPr>
        <w:spacing w:line="360" w:lineRule="auto"/>
        <w:rPr>
          <w:b/>
          <w:bCs/>
        </w:rPr>
      </w:pPr>
      <w:r w:rsidRPr="00875EB1">
        <w:rPr>
          <w:b/>
          <w:bCs/>
        </w:rPr>
        <w:lastRenderedPageBreak/>
        <w:t>Conclusion</w:t>
      </w:r>
    </w:p>
    <w:p w14:paraId="61DF1012" w14:textId="29F1D424" w:rsidR="00062A03" w:rsidRDefault="00062A03" w:rsidP="00B7652F">
      <w:pPr>
        <w:spacing w:line="360" w:lineRule="auto"/>
        <w:rPr>
          <w:bCs/>
        </w:rPr>
      </w:pPr>
      <w:r>
        <w:rPr>
          <w:bCs/>
        </w:rPr>
        <w:t xml:space="preserve">This study is the first to evaluate the impact of </w:t>
      </w:r>
      <w:r w:rsidR="003B13A3">
        <w:rPr>
          <w:bCs/>
        </w:rPr>
        <w:t xml:space="preserve">3 years of </w:t>
      </w:r>
      <w:r w:rsidR="007C430F">
        <w:rPr>
          <w:bCs/>
        </w:rPr>
        <w:t>high-volume</w:t>
      </w:r>
      <w:r>
        <w:rPr>
          <w:bCs/>
        </w:rPr>
        <w:t xml:space="preserve"> soccer training on changes in </w:t>
      </w:r>
      <w:r w:rsidR="009146E0">
        <w:rPr>
          <w:bCs/>
        </w:rPr>
        <w:t xml:space="preserve">LV </w:t>
      </w:r>
      <w:r>
        <w:rPr>
          <w:bCs/>
        </w:rPr>
        <w:t xml:space="preserve">function during submaximal exercise in elite youth soccer players, while simultaneously controlling for the influence of growth and maturation. This study indicates that there are training-induced increases in </w:t>
      </w:r>
      <w:r w:rsidR="009146E0">
        <w:rPr>
          <w:bCs/>
        </w:rPr>
        <w:t xml:space="preserve">LV </w:t>
      </w:r>
      <w:r>
        <w:rPr>
          <w:bCs/>
        </w:rPr>
        <w:t xml:space="preserve">function during submaximal exercise independent from the influence of growth and maturation in elite youth soccer players. </w:t>
      </w:r>
      <w:r w:rsidR="00EA13A2">
        <w:rPr>
          <w:bCs/>
        </w:rPr>
        <w:t xml:space="preserve">These changes were most marked in year 2, which was </w:t>
      </w:r>
      <w:r w:rsidR="009F1C30">
        <w:rPr>
          <w:bCs/>
        </w:rPr>
        <w:t xml:space="preserve">concomitant </w:t>
      </w:r>
      <w:r w:rsidR="00EA13A2">
        <w:rPr>
          <w:bCs/>
        </w:rPr>
        <w:t>with a significant increase in training volume</w:t>
      </w:r>
      <w:r w:rsidR="007159C3">
        <w:rPr>
          <w:bCs/>
        </w:rPr>
        <w:t xml:space="preserve"> induced increases in </w:t>
      </w:r>
      <w:proofErr w:type="spellStart"/>
      <w:r w:rsidR="007159C3">
        <w:rPr>
          <w:bCs/>
        </w:rPr>
        <w:t>SVIndex</w:t>
      </w:r>
      <w:proofErr w:type="spellEnd"/>
      <w:r w:rsidR="00EA13A2">
        <w:rPr>
          <w:bCs/>
        </w:rPr>
        <w:t xml:space="preserve"> in the SP</w:t>
      </w:r>
      <w:r w:rsidR="005D40CD">
        <w:rPr>
          <w:bCs/>
        </w:rPr>
        <w:t xml:space="preserve"> and were most likely mediated by factors that influence pre-load.</w:t>
      </w:r>
    </w:p>
    <w:p w14:paraId="3D643BCD" w14:textId="05AFDE8E" w:rsidR="00802D54" w:rsidRDefault="00802D54" w:rsidP="00B7652F">
      <w:pPr>
        <w:spacing w:line="360" w:lineRule="auto"/>
        <w:rPr>
          <w:bCs/>
        </w:rPr>
      </w:pPr>
    </w:p>
    <w:p w14:paraId="46F9ABDA" w14:textId="4FC4D987" w:rsidR="00802D54" w:rsidRPr="00802D54" w:rsidRDefault="00802D54" w:rsidP="00B7652F">
      <w:pPr>
        <w:spacing w:line="360" w:lineRule="auto"/>
        <w:rPr>
          <w:b/>
          <w:bCs/>
        </w:rPr>
      </w:pPr>
      <w:r w:rsidRPr="00802D54">
        <w:rPr>
          <w:b/>
          <w:bCs/>
        </w:rPr>
        <w:t>Perspective</w:t>
      </w:r>
    </w:p>
    <w:p w14:paraId="00D80E4C" w14:textId="3F3D254A" w:rsidR="00802D54" w:rsidRPr="002116EA" w:rsidRDefault="00206995" w:rsidP="00B7652F">
      <w:pPr>
        <w:spacing w:line="360" w:lineRule="auto"/>
        <w:rPr>
          <w:bCs/>
        </w:rPr>
      </w:pPr>
      <w:r>
        <w:rPr>
          <w:bCs/>
        </w:rPr>
        <w:t>An array of cross-sectional studies exist that infer the influence of training status on LV morphology and function at rest in elite youth athletes</w:t>
      </w:r>
      <w:r>
        <w:rPr>
          <w:bCs/>
        </w:rPr>
        <w:fldChar w:fldCharType="begin"/>
      </w:r>
      <w:r w:rsidR="00B12F7F">
        <w:rPr>
          <w:bCs/>
        </w:rPr>
        <w:instrText xml:space="preserve"> ADDIN ZOTERO_ITEM CSL_CITATION {"citationID":"JWQzAxW0","properties":{"formattedCitation":"\\super 5\\nosupersub{}","plainCitation":"5","noteIndex":0},"citationItems":[{"id":272,"uris":["http://zotero.org/users/local/DdFKlW40/items/2JT8YBXU"],"uri":["http://zotero.org/users/local/DdFKlW40/items/2JT8YBXU"],"itemData":{"id":272,"type":"article-journal","abstract":"Aim  To describe the electrocardiographic (ECG) and echocardiographic manifestations of the paediatric athlete’s heart, and examine the impact of age, race and sex on cardiac remodelling responses to competitive sport. Design  Systematic review with meta-analysis. Data sources  Six electronic databases were searched to May 2016: MEDLINE, PubMed, EMBASE, Web of Science, CINAHL and SPORTDiscus. Inclusion criteria  (1) Male and/or female competitive athletes, (2) participants aged 6–18 years, (3) original research article published in English language. Results  Data from 14 278 athletes and 1668 nonathletes were included for qualitative (43 articles) and quantitative synthesis (40 articles). Paediatric athletes demonstrated a greater prevalence of training-related and training-unrelated ECG changes than non-athletes. Athletes ≥14 years were 15.8 times more likely to have inferolateral T-wave inversion than athletes &lt;14 years. Paediatric black athletes had significantly more training-related and training-unrelated ECG changes than Caucasian athletes. Age was a positive predictor of left ventricular (LV) internal diameter during diastole, interventricular septum thickness during diastole, relative wall thickness and LV mass. When age was accounted for, these parameters remained significantly larger in athletes than non-athletes. Paediatric black athletes presented larger posterior wall thickness during diastole (PWTd) than Caucasian athletes. Paediatric male athletes also presented larger PWTd than females. Conclusions  The paediatric athlete’s heart undergoes significant remodelling both before and during ‘maturational years’. Paediatric athletes have a greater prevalence of training related and training-unrelated ECG changes than non-athletes, with age, race and sex mediating factors on cardiac electrical and LV structural remodelling.","container-title":"British Journal of Sports Medicine","DOI":"10.1136/bjsports-2016-097052","ISSN":"0306-3674, 1473-0480","issue":"4","journalAbbreviation":"Br J Sports Med","language":"en","page":"230-230","source":"DOI.org (Crossref)","title":"Electrical and structural adaptations of the paediatric athlete’s heart: a systematic review with meta-analysis","title-short":"Electrical and structural adaptations of the paediatric athlete’s heart","volume":"52","author":[{"family":"McClean","given":"Gavin"},{"family":"Riding","given":"Nathan R"},{"family":"Ardern","given":"Clare L"},{"family":"Farooq","given":"Abdulaziz"},{"family":"Pieles","given":"Guido E"},{"family":"Watt","given":"Victoria"},{"family":"Adamuz","given":"Carmen"},{"family":"George","given":"Keith P"},{"family":"Oxborough","given":"David"},{"family":"Wilson","given":"Mathew G"}],"issued":{"date-parts":[["2018",2]]}}}],"schema":"https://github.com/citation-style-language/schema/raw/master/csl-citation.json"} </w:instrText>
      </w:r>
      <w:r>
        <w:rPr>
          <w:bCs/>
        </w:rPr>
        <w:fldChar w:fldCharType="separate"/>
      </w:r>
      <w:r w:rsidR="00B12F7F" w:rsidRPr="00B12F7F">
        <w:rPr>
          <w:rFonts w:ascii="Calibri" w:hAnsi="Calibri" w:cs="Calibri"/>
          <w:szCs w:val="24"/>
          <w:vertAlign w:val="superscript"/>
        </w:rPr>
        <w:t>5</w:t>
      </w:r>
      <w:r>
        <w:rPr>
          <w:bCs/>
        </w:rPr>
        <w:fldChar w:fldCharType="end"/>
      </w:r>
      <w:r>
        <w:rPr>
          <w:bCs/>
        </w:rPr>
        <w:t>. This is complemented by a limited number of cross-sectional studies that have attempted to elucidate LV function during exercise in elite youth athletes</w:t>
      </w:r>
      <w:r>
        <w:rPr>
          <w:bCs/>
        </w:rPr>
        <w:fldChar w:fldCharType="begin"/>
      </w:r>
      <w:r w:rsidR="00B12F7F">
        <w:rPr>
          <w:bCs/>
        </w:rPr>
        <w:instrText xml:space="preserve"> ADDIN ZOTERO_ITEM CSL_CITATION {"citationID":"yKUmrG3B","properties":{"formattedCitation":"\\super 6\\nosupersub{}","plainCitation":"6","noteIndex":0},"citationItems":[{"id":260,"uris":["http://zotero.org/users/local/DdFKlW40/items/5QB32FFP"],"uri":["http://zotero.org/users/local/DdFKlW40/items/5QB32FFP"],"itemData":{"id":260,"type":"article-journal","abstract":"Stroke volume (SV) response to exercise depends on changes in cardiac filling, intrinsic myocardial contractility and left ventricular afterload. The aim of the present study was to identify whether these variables are influenced by endurance training in pre-pubertal children during a maximal cycle test.","container-title":"Acta Physiologica Scandinavica","DOI":"10.1046/j.1365-201X.2002.00975.x","ISSN":"00016772","issue":"2","language":"en","page":"85-92","source":"DOI.org (Crossref)","title":"Central and peripheral cardiovascular adaptations to exercise in endurance-trained children: Cardiac responses to exercise in trained children","title-short":"Central and peripheral cardiovascular adaptations to exercise in endurance-trained children","volume":"175","author":[{"family":"Nottin","given":"S."},{"family":"Vinet","given":"A."},{"family":"Stecken","given":"F."},{"family":"N'Guyen","given":"L.-D."},{"family":"Ounissi","given":"F."},{"family":"Lecoq","given":"A.-M."},{"family":"Obert","given":"P."}],"issued":{"date-parts":[["2002",6]]}}}],"schema":"https://github.com/citation-style-language/schema/raw/master/csl-citation.json"} </w:instrText>
      </w:r>
      <w:r>
        <w:rPr>
          <w:bCs/>
        </w:rPr>
        <w:fldChar w:fldCharType="separate"/>
      </w:r>
      <w:r w:rsidR="00B12F7F" w:rsidRPr="00B12F7F">
        <w:rPr>
          <w:rFonts w:ascii="Calibri" w:hAnsi="Calibri" w:cs="Calibri"/>
          <w:szCs w:val="24"/>
          <w:vertAlign w:val="superscript"/>
        </w:rPr>
        <w:t>6</w:t>
      </w:r>
      <w:r>
        <w:rPr>
          <w:bCs/>
        </w:rPr>
        <w:fldChar w:fldCharType="end"/>
      </w:r>
      <w:r>
        <w:rPr>
          <w:bCs/>
          <w:vertAlign w:val="superscript"/>
        </w:rPr>
        <w:t>,</w:t>
      </w:r>
      <w:r>
        <w:rPr>
          <w:bCs/>
          <w:vertAlign w:val="superscript"/>
        </w:rPr>
        <w:fldChar w:fldCharType="begin"/>
      </w:r>
      <w:r w:rsidR="00B12F7F">
        <w:rPr>
          <w:bCs/>
          <w:vertAlign w:val="superscript"/>
        </w:rPr>
        <w:instrText xml:space="preserve"> ADDIN ZOTERO_ITEM CSL_CITATION {"citationID":"AqULjK9N","properties":{"formattedCitation":"\\super 7\\nosupersub{}","plainCitation":"7","noteIndex":0},"citationItems":[{"id":4,"uris":["http://zotero.org/users/local/DdFKlW40/items/87HG8K67"],"uri":["http://zotero.org/users/local/DdFKlW40/items/87HG8K67"],"itemData":{"id":4,"type":"article-journal","abstract":"It is unclear, what the underlying cardiovascular mechanisms are that give rise to the high level of aerobic fitness seen in youth soccer players. The aim of the study was to evaluate global and regional markers of systolic and diastolic function in a group of pre-adolescent soccer players during an incremental exercise test. Twenty-two, male soccer players (SP) from two professional soccer clubs (age: 12.0 ± 0.3 years) volunteered for the study. Fifteen recreationally active boys (CON), of similar age (age: 11.7 ± 0.2 years) were also recruited. All boys underwent a cycle ergometer test to exhaustion. Cardiac dimensions were determined using M-mode echocardiography. During submaximal and maximal exercise, continuous-wave Doppler ultrasound techniques were used to derive stroke volume (SVIndex). Tissue-Doppler imaging was used to quantify systolic (S'adj) and diastolic function (E; E'adj and E/E') at rest and both submaximal and maximal exercise intensities. Speckle tracking echocardiography was used to determine peak longitudinal ε at submaximal exercise intensities. SP demonstrated significantly (P ≤ 0.05) greater peak VO2 values than CON (SP: 48.0 ± 5.0 vs CON: 40.1 ± 7.5 mL/kg/min). Allometrically scaled to body surface area left ventricular end-diastolic volume (LVEDV) was larger (P ≤ 0.05) in the SP (51.3 ± 9.0) compared to CON (44.6 ± 5.8 mL·BSA1.5 ). At the same relative, submaximal exercise intensities, the SP demonstrated greater SVIndex, cardiac output (QIndex), and E. No differences were noted for peak longitudinal ε during submaximal exercise. Factors that augment pre-load and LV volume appear to determine the superior aerobic fitness seen in the soccer players.","container-title":"Scandinavian Journal of Medicine &amp; Science in Sports","DOI":"10.1111/sms.13258","ISSN":"1600-0838","issue":"11","journalAbbreviation":"Scand J Med Sci Sports","language":"eng","note":"PMID: 29968944","page":"2330-2338","source":"PubMed","title":"Left ventricular function during exercise in trained pre-adolescent soccer players","volume":"28","author":[{"family":"Unnithan","given":"Viswanath B."},{"family":"Rowland","given":"Thomas W."},{"family":"George","given":"Keith"},{"family":"Lord","given":"Rachel"},{"family":"Oxborough","given":"David"}],"issued":{"date-parts":[["2018",11]]}}}],"schema":"https://github.com/citation-style-language/schema/raw/master/csl-citation.json"} </w:instrText>
      </w:r>
      <w:r>
        <w:rPr>
          <w:bCs/>
          <w:vertAlign w:val="superscript"/>
        </w:rPr>
        <w:fldChar w:fldCharType="separate"/>
      </w:r>
      <w:r w:rsidR="00B12F7F" w:rsidRPr="00B12F7F">
        <w:rPr>
          <w:rFonts w:ascii="Calibri" w:hAnsi="Calibri" w:cs="Calibri"/>
          <w:szCs w:val="24"/>
          <w:vertAlign w:val="superscript"/>
        </w:rPr>
        <w:t>7</w:t>
      </w:r>
      <w:r>
        <w:rPr>
          <w:bCs/>
          <w:vertAlign w:val="superscript"/>
        </w:rPr>
        <w:fldChar w:fldCharType="end"/>
      </w:r>
      <w:r>
        <w:rPr>
          <w:bCs/>
        </w:rPr>
        <w:t xml:space="preserve">. The present study is the first to interrogate LV function </w:t>
      </w:r>
      <w:r w:rsidRPr="002116EA">
        <w:rPr>
          <w:bCs/>
          <w:i/>
        </w:rPr>
        <w:t>during exercise</w:t>
      </w:r>
      <w:r w:rsidR="002116EA">
        <w:rPr>
          <w:bCs/>
        </w:rPr>
        <w:t xml:space="preserve"> in a group of elite youth soccer players exposed to yearly increases in training volume and intensity over a </w:t>
      </w:r>
      <w:r w:rsidR="002116EA" w:rsidRPr="002116EA">
        <w:rPr>
          <w:bCs/>
          <w:i/>
        </w:rPr>
        <w:t>three-year period</w:t>
      </w:r>
      <w:r w:rsidR="002116EA">
        <w:rPr>
          <w:bCs/>
        </w:rPr>
        <w:t xml:space="preserve">. </w:t>
      </w:r>
      <w:proofErr w:type="gramStart"/>
      <w:r w:rsidR="002116EA">
        <w:rPr>
          <w:bCs/>
        </w:rPr>
        <w:t>In order to</w:t>
      </w:r>
      <w:proofErr w:type="gramEnd"/>
      <w:r w:rsidR="002116EA">
        <w:rPr>
          <w:bCs/>
        </w:rPr>
        <w:t xml:space="preserve"> delineate the influence of growth and maturation from training, a group of age-matched participants were tracked over the same time period. This study design allowed us to demonstrate that there were training-induced increases in LV function that were independent from the influences of growth and maturation. Furthermore, there was no evidence to suggest that a </w:t>
      </w:r>
      <w:proofErr w:type="gramStart"/>
      <w:r w:rsidR="002116EA">
        <w:rPr>
          <w:bCs/>
        </w:rPr>
        <w:t>high volume</w:t>
      </w:r>
      <w:proofErr w:type="gramEnd"/>
      <w:r w:rsidR="002116EA">
        <w:rPr>
          <w:bCs/>
        </w:rPr>
        <w:t xml:space="preserve"> training stimulus over 3 years was synonymous with any pre-clinical markers of cardiac pathology during exercise in these young players.</w:t>
      </w:r>
    </w:p>
    <w:p w14:paraId="5A62E3E7" w14:textId="77777777" w:rsidR="00206995" w:rsidRDefault="00206995" w:rsidP="00B7652F">
      <w:pPr>
        <w:spacing w:line="360" w:lineRule="auto"/>
        <w:rPr>
          <w:bCs/>
        </w:rPr>
      </w:pPr>
    </w:p>
    <w:p w14:paraId="5D4219DA" w14:textId="77777777" w:rsidR="00AF6226" w:rsidRPr="00875EB1" w:rsidRDefault="00AF6226" w:rsidP="00AF6226">
      <w:pPr>
        <w:spacing w:line="360" w:lineRule="auto"/>
        <w:rPr>
          <w:b/>
          <w:bCs/>
        </w:rPr>
      </w:pPr>
      <w:r w:rsidRPr="00947580">
        <w:rPr>
          <w:b/>
          <w:bCs/>
        </w:rPr>
        <w:t>Acknowledgments</w:t>
      </w:r>
    </w:p>
    <w:p w14:paraId="4BE6A892" w14:textId="77777777" w:rsidR="00AF6226" w:rsidRPr="00AF6226" w:rsidRDefault="00AF6226" w:rsidP="00AF6226">
      <w:pPr>
        <w:spacing w:line="360" w:lineRule="auto"/>
        <w:rPr>
          <w:bCs/>
        </w:rPr>
      </w:pPr>
      <w:r w:rsidRPr="00AF6226">
        <w:rPr>
          <w:bCs/>
        </w:rPr>
        <w:t xml:space="preserve">The authors would like to thank Mr. Marc Campbell (Wolverhampton Wanders FC) and </w:t>
      </w:r>
      <w:proofErr w:type="spellStart"/>
      <w:r w:rsidRPr="00AF6226">
        <w:rPr>
          <w:bCs/>
        </w:rPr>
        <w:t>Dr.</w:t>
      </w:r>
      <w:proofErr w:type="spellEnd"/>
      <w:r w:rsidRPr="00AF6226">
        <w:rPr>
          <w:bCs/>
        </w:rPr>
        <w:t xml:space="preserve"> Russ Wrigley (Blackburn Rovers FC) in the organisation of the SP data collection sessions.  Ms. Katie Davis and Ms. Leanne Brittle for their help with the organisation of the testing session of CON (Staffordshire University Academy). </w:t>
      </w:r>
    </w:p>
    <w:p w14:paraId="58AF61BA" w14:textId="77777777" w:rsidR="00AF6226" w:rsidRPr="00875EB1" w:rsidRDefault="00AF6226" w:rsidP="00AF6226">
      <w:pPr>
        <w:spacing w:line="360" w:lineRule="auto"/>
        <w:rPr>
          <w:b/>
          <w:bCs/>
        </w:rPr>
      </w:pPr>
      <w:r w:rsidRPr="00947580">
        <w:rPr>
          <w:b/>
          <w:bCs/>
        </w:rPr>
        <w:t>Funding</w:t>
      </w:r>
    </w:p>
    <w:p w14:paraId="5B450D30" w14:textId="77777777" w:rsidR="00AF6226" w:rsidRPr="00AF6226" w:rsidRDefault="00AF6226" w:rsidP="00AF6226">
      <w:pPr>
        <w:spacing w:line="360" w:lineRule="auto"/>
        <w:rPr>
          <w:bCs/>
        </w:rPr>
      </w:pPr>
      <w:r w:rsidRPr="00AF6226">
        <w:rPr>
          <w:bCs/>
        </w:rPr>
        <w:t>This research did not receive any specific grant from any funding agency in the public, commercial, or not-for-profit sectors.</w:t>
      </w:r>
    </w:p>
    <w:p w14:paraId="41DA4914" w14:textId="77777777" w:rsidR="00AF6226" w:rsidRPr="00947580" w:rsidRDefault="00AF6226" w:rsidP="00AF6226">
      <w:pPr>
        <w:spacing w:line="360" w:lineRule="auto"/>
        <w:rPr>
          <w:b/>
          <w:bCs/>
        </w:rPr>
      </w:pPr>
      <w:r w:rsidRPr="00947580">
        <w:rPr>
          <w:b/>
          <w:bCs/>
        </w:rPr>
        <w:t>Declaration of conflicting interests</w:t>
      </w:r>
    </w:p>
    <w:p w14:paraId="6E32514B" w14:textId="77777777" w:rsidR="00AF6226" w:rsidRPr="00AF6226" w:rsidRDefault="00AF6226" w:rsidP="00AF6226">
      <w:pPr>
        <w:spacing w:line="360" w:lineRule="auto"/>
        <w:rPr>
          <w:bCs/>
        </w:rPr>
      </w:pPr>
      <w:r w:rsidRPr="00AF6226">
        <w:rPr>
          <w:bCs/>
        </w:rPr>
        <w:lastRenderedPageBreak/>
        <w:t>The Authors declare that there is no conflict of interest.</w:t>
      </w:r>
    </w:p>
    <w:p w14:paraId="22691C38" w14:textId="77777777" w:rsidR="00AF6226" w:rsidRPr="00947580" w:rsidRDefault="00AF6226" w:rsidP="00AF6226">
      <w:pPr>
        <w:spacing w:line="360" w:lineRule="auto"/>
        <w:rPr>
          <w:b/>
          <w:bCs/>
        </w:rPr>
      </w:pPr>
      <w:r w:rsidRPr="00947580">
        <w:rPr>
          <w:b/>
          <w:bCs/>
        </w:rPr>
        <w:t>Author contributions statement</w:t>
      </w:r>
    </w:p>
    <w:p w14:paraId="356C53A1" w14:textId="03245C32" w:rsidR="00AF6226" w:rsidRPr="00AF6226" w:rsidRDefault="00AF6226" w:rsidP="00AF6226">
      <w:pPr>
        <w:spacing w:line="360" w:lineRule="auto"/>
        <w:rPr>
          <w:bCs/>
        </w:rPr>
      </w:pPr>
      <w:r w:rsidRPr="00AF6226">
        <w:rPr>
          <w:bCs/>
        </w:rPr>
        <w:t xml:space="preserve">V.B.U. conceived and designed the research study. V.B.U., T.R., and D.O. conducted the experiments and </w:t>
      </w:r>
      <w:r>
        <w:rPr>
          <w:bCs/>
        </w:rPr>
        <w:t>collected the data. D.O</w:t>
      </w:r>
      <w:r w:rsidRPr="00AF6226">
        <w:rPr>
          <w:bCs/>
        </w:rPr>
        <w:t xml:space="preserve"> analysed data. </w:t>
      </w:r>
      <w:r w:rsidR="00691618">
        <w:rPr>
          <w:bCs/>
        </w:rPr>
        <w:t>V.B.U., A.B., D.O., N.S.,</w:t>
      </w:r>
      <w:r w:rsidRPr="00AF6226">
        <w:rPr>
          <w:bCs/>
        </w:rPr>
        <w:t xml:space="preserve"> </w:t>
      </w:r>
      <w:r w:rsidR="00691618">
        <w:rPr>
          <w:bCs/>
        </w:rPr>
        <w:t>K.G. T.R.</w:t>
      </w:r>
      <w:r w:rsidRPr="00AF6226">
        <w:rPr>
          <w:bCs/>
        </w:rPr>
        <w:t xml:space="preserve"> interpreted the data. </w:t>
      </w:r>
      <w:r w:rsidR="00691618">
        <w:rPr>
          <w:bCs/>
        </w:rPr>
        <w:t>V</w:t>
      </w:r>
      <w:r w:rsidRPr="00AF6226">
        <w:rPr>
          <w:bCs/>
        </w:rPr>
        <w:t>.B.</w:t>
      </w:r>
      <w:r w:rsidR="00691618">
        <w:rPr>
          <w:bCs/>
        </w:rPr>
        <w:t>U.</w:t>
      </w:r>
      <w:r w:rsidRPr="00AF6226">
        <w:rPr>
          <w:bCs/>
        </w:rPr>
        <w:t xml:space="preserve"> prepared figures and wrote the manuscript. D.O., K.G., T.R., N.S., R.L., </w:t>
      </w:r>
      <w:r w:rsidR="00691618">
        <w:rPr>
          <w:bCs/>
        </w:rPr>
        <w:t>A</w:t>
      </w:r>
      <w:r w:rsidRPr="00AF6226">
        <w:rPr>
          <w:bCs/>
        </w:rPr>
        <w:t>.B.</w:t>
      </w:r>
      <w:r w:rsidR="00691618">
        <w:rPr>
          <w:bCs/>
        </w:rPr>
        <w:t xml:space="preserve"> and </w:t>
      </w:r>
      <w:proofErr w:type="spellStart"/>
      <w:proofErr w:type="gramStart"/>
      <w:r w:rsidR="00691618">
        <w:rPr>
          <w:bCs/>
        </w:rPr>
        <w:t>A.Ba</w:t>
      </w:r>
      <w:proofErr w:type="spellEnd"/>
      <w:proofErr w:type="gramEnd"/>
      <w:r w:rsidRPr="00AF6226">
        <w:rPr>
          <w:bCs/>
        </w:rPr>
        <w:t xml:space="preserve"> edited and revised the manuscript.</w:t>
      </w:r>
      <w:r w:rsidR="00691618">
        <w:rPr>
          <w:bCs/>
        </w:rPr>
        <w:t xml:space="preserve"> A.</w:t>
      </w:r>
      <w:r w:rsidR="00875EB1">
        <w:rPr>
          <w:bCs/>
        </w:rPr>
        <w:t xml:space="preserve"> </w:t>
      </w:r>
      <w:r w:rsidR="00691618">
        <w:rPr>
          <w:bCs/>
        </w:rPr>
        <w:t>Ba. ran the statistical analyses.</w:t>
      </w:r>
      <w:r w:rsidRPr="00AF6226">
        <w:rPr>
          <w:bCs/>
        </w:rPr>
        <w:t xml:space="preserve"> All authors read and approved the final version of the manuscript.</w:t>
      </w:r>
    </w:p>
    <w:p w14:paraId="2B50A680" w14:textId="77777777" w:rsidR="00875EB1" w:rsidRDefault="00875EB1" w:rsidP="00A75C17"/>
    <w:p w14:paraId="40FCDB0A" w14:textId="39130FC4" w:rsidR="00240CD7" w:rsidRPr="00815812" w:rsidRDefault="00240CD7" w:rsidP="00A75C17">
      <w:pPr>
        <w:rPr>
          <w:b/>
        </w:rPr>
      </w:pPr>
      <w:r w:rsidRPr="00815812">
        <w:rPr>
          <w:b/>
        </w:rPr>
        <w:t>References</w:t>
      </w:r>
    </w:p>
    <w:p w14:paraId="2C025554" w14:textId="709050C1" w:rsidR="00240CD7" w:rsidRDefault="00240CD7" w:rsidP="00A75C17"/>
    <w:p w14:paraId="056D097C" w14:textId="63EEB19D" w:rsidR="00F61472" w:rsidRPr="00F61472" w:rsidRDefault="00240CD7" w:rsidP="00F61472">
      <w:pPr>
        <w:pStyle w:val="Bibliography"/>
        <w:rPr>
          <w:rFonts w:ascii="Calibri" w:hAnsi="Calibri" w:cs="Calibri"/>
        </w:rPr>
      </w:pPr>
      <w:r>
        <w:fldChar w:fldCharType="begin"/>
      </w:r>
      <w:r>
        <w:instrText xml:space="preserve"> ADDIN ZOTERO_BIBL {"uncited":[],"omitted":[],"custom":[]} CSL_BIBLIOGRAPHY </w:instrText>
      </w:r>
      <w:r>
        <w:fldChar w:fldCharType="separate"/>
      </w:r>
      <w:r w:rsidR="00F61472" w:rsidRPr="00F61472">
        <w:rPr>
          <w:rFonts w:ascii="Calibri" w:hAnsi="Calibri" w:cs="Calibri"/>
        </w:rPr>
        <w:t xml:space="preserve">1. </w:t>
      </w:r>
      <w:r w:rsidR="00F61472" w:rsidRPr="00F61472">
        <w:rPr>
          <w:rFonts w:ascii="Calibri" w:hAnsi="Calibri" w:cs="Calibri"/>
        </w:rPr>
        <w:tab/>
        <w:t xml:space="preserve">Goto H, Morris JG, Nevill ME. Motion analysis of U11 to U16 elite English Premier League Academy players. </w:t>
      </w:r>
      <w:r w:rsidR="00F61472" w:rsidRPr="00F61472">
        <w:rPr>
          <w:rFonts w:ascii="Calibri" w:hAnsi="Calibri" w:cs="Calibri"/>
          <w:i/>
          <w:iCs/>
        </w:rPr>
        <w:t>J Sports Sci</w:t>
      </w:r>
      <w:r w:rsidR="00F61472" w:rsidRPr="00F61472">
        <w:rPr>
          <w:rFonts w:ascii="Calibri" w:hAnsi="Calibri" w:cs="Calibri"/>
        </w:rPr>
        <w:t xml:space="preserve"> 2015; 33: 1248–1258.</w:t>
      </w:r>
    </w:p>
    <w:p w14:paraId="43118235" w14:textId="1DEBC2D5" w:rsidR="00F61472" w:rsidRPr="00F61472" w:rsidRDefault="00F61472" w:rsidP="00F61472">
      <w:pPr>
        <w:pStyle w:val="Bibliography"/>
        <w:rPr>
          <w:rFonts w:ascii="Calibri" w:hAnsi="Calibri" w:cs="Calibri"/>
        </w:rPr>
      </w:pPr>
      <w:r w:rsidRPr="00F61472">
        <w:rPr>
          <w:rFonts w:ascii="Calibri" w:hAnsi="Calibri" w:cs="Calibri"/>
        </w:rPr>
        <w:t xml:space="preserve">2. </w:t>
      </w:r>
      <w:r w:rsidRPr="00F61472">
        <w:rPr>
          <w:rFonts w:ascii="Calibri" w:hAnsi="Calibri" w:cs="Calibri"/>
        </w:rPr>
        <w:tab/>
        <w:t xml:space="preserve">Hannon MP, Coleman NM, Parker LJF, et al. Seasonal training and match load and micro-cycle periodization in male Premier League academy soccer players. </w:t>
      </w:r>
      <w:r w:rsidRPr="00F61472">
        <w:rPr>
          <w:rFonts w:ascii="Calibri" w:hAnsi="Calibri" w:cs="Calibri"/>
          <w:i/>
          <w:iCs/>
        </w:rPr>
        <w:t>J Sports Sci</w:t>
      </w:r>
      <w:r w:rsidRPr="00F61472">
        <w:rPr>
          <w:rFonts w:ascii="Calibri" w:hAnsi="Calibri" w:cs="Calibri"/>
        </w:rPr>
        <w:t xml:space="preserve"> 2021; 1–12.</w:t>
      </w:r>
    </w:p>
    <w:p w14:paraId="11BD12E2" w14:textId="77777777" w:rsidR="00F61472" w:rsidRPr="00F61472" w:rsidRDefault="00F61472" w:rsidP="00F61472">
      <w:pPr>
        <w:pStyle w:val="Bibliography"/>
        <w:rPr>
          <w:rFonts w:ascii="Calibri" w:hAnsi="Calibri" w:cs="Calibri"/>
        </w:rPr>
      </w:pPr>
      <w:r w:rsidRPr="00F61472">
        <w:rPr>
          <w:rFonts w:ascii="Calibri" w:hAnsi="Calibri" w:cs="Calibri"/>
        </w:rPr>
        <w:t xml:space="preserve">3. </w:t>
      </w:r>
      <w:r w:rsidRPr="00F61472">
        <w:rPr>
          <w:rFonts w:ascii="Calibri" w:hAnsi="Calibri" w:cs="Calibri"/>
        </w:rPr>
        <w:tab/>
        <w:t xml:space="preserve">Wrigley R, Drust B, Stratton G, et al. Quantification of the typical weekly in-season training load in elite junior soccer players. </w:t>
      </w:r>
      <w:r w:rsidRPr="00F61472">
        <w:rPr>
          <w:rFonts w:ascii="Calibri" w:hAnsi="Calibri" w:cs="Calibri"/>
          <w:i/>
          <w:iCs/>
        </w:rPr>
        <w:t>J Sports Sci</w:t>
      </w:r>
      <w:r w:rsidRPr="00F61472">
        <w:rPr>
          <w:rFonts w:ascii="Calibri" w:hAnsi="Calibri" w:cs="Calibri"/>
        </w:rPr>
        <w:t xml:space="preserve"> 2012; 30: 1573–1580.</w:t>
      </w:r>
    </w:p>
    <w:p w14:paraId="1D8A2399" w14:textId="3FBECB21" w:rsidR="00F61472" w:rsidRPr="00F61472" w:rsidRDefault="00F61472" w:rsidP="00F61472">
      <w:pPr>
        <w:pStyle w:val="Bibliography"/>
        <w:rPr>
          <w:rFonts w:ascii="Calibri" w:hAnsi="Calibri" w:cs="Calibri"/>
        </w:rPr>
      </w:pPr>
      <w:r w:rsidRPr="00F61472">
        <w:rPr>
          <w:rFonts w:ascii="Calibri" w:hAnsi="Calibri" w:cs="Calibri"/>
        </w:rPr>
        <w:t xml:space="preserve">4. </w:t>
      </w:r>
      <w:r w:rsidRPr="00F61472">
        <w:rPr>
          <w:rFonts w:ascii="Calibri" w:hAnsi="Calibri" w:cs="Calibri"/>
        </w:rPr>
        <w:tab/>
        <w:t xml:space="preserve">Brownlee TE, O’Boyle A, Morgans R, et al. Training duration may not be a predisposing factor in potential maladaptations in talent development programmes that promote early specialisation in elite youth soccer. </w:t>
      </w:r>
      <w:r w:rsidRPr="00F61472">
        <w:rPr>
          <w:rFonts w:ascii="Calibri" w:hAnsi="Calibri" w:cs="Calibri"/>
          <w:i/>
          <w:iCs/>
        </w:rPr>
        <w:t>Int J Sports Sci Coach</w:t>
      </w:r>
      <w:r w:rsidRPr="00F61472">
        <w:rPr>
          <w:rFonts w:ascii="Calibri" w:hAnsi="Calibri" w:cs="Calibri"/>
        </w:rPr>
        <w:t xml:space="preserve"> 2018; 13: 674–678.</w:t>
      </w:r>
    </w:p>
    <w:p w14:paraId="57846099" w14:textId="77777777" w:rsidR="00F61472" w:rsidRPr="00F61472" w:rsidRDefault="00F61472" w:rsidP="00F61472">
      <w:pPr>
        <w:pStyle w:val="Bibliography"/>
        <w:rPr>
          <w:rFonts w:ascii="Calibri" w:hAnsi="Calibri" w:cs="Calibri"/>
        </w:rPr>
      </w:pPr>
      <w:r w:rsidRPr="00F61472">
        <w:rPr>
          <w:rFonts w:ascii="Calibri" w:hAnsi="Calibri" w:cs="Calibri"/>
        </w:rPr>
        <w:t xml:space="preserve">5. </w:t>
      </w:r>
      <w:r w:rsidRPr="00F61472">
        <w:rPr>
          <w:rFonts w:ascii="Calibri" w:hAnsi="Calibri" w:cs="Calibri"/>
        </w:rPr>
        <w:tab/>
        <w:t xml:space="preserve">McClean G, Riding NR, Ardern CL, et al. Electrical and structural adaptations of the paediatric athlete’s heart: a systematic review with meta-analysis. </w:t>
      </w:r>
      <w:r w:rsidRPr="00F61472">
        <w:rPr>
          <w:rFonts w:ascii="Calibri" w:hAnsi="Calibri" w:cs="Calibri"/>
          <w:i/>
          <w:iCs/>
        </w:rPr>
        <w:t>Br J Sports Med</w:t>
      </w:r>
      <w:r w:rsidRPr="00F61472">
        <w:rPr>
          <w:rFonts w:ascii="Calibri" w:hAnsi="Calibri" w:cs="Calibri"/>
        </w:rPr>
        <w:t xml:space="preserve"> 2018; 52: 230–230.</w:t>
      </w:r>
    </w:p>
    <w:p w14:paraId="0C7ABA62" w14:textId="7491003E" w:rsidR="00F61472" w:rsidRPr="00F61472" w:rsidRDefault="00F61472" w:rsidP="00F61472">
      <w:pPr>
        <w:pStyle w:val="Bibliography"/>
        <w:rPr>
          <w:rFonts w:ascii="Calibri" w:hAnsi="Calibri" w:cs="Calibri"/>
        </w:rPr>
      </w:pPr>
      <w:r w:rsidRPr="00F61472">
        <w:rPr>
          <w:rFonts w:ascii="Calibri" w:hAnsi="Calibri" w:cs="Calibri"/>
        </w:rPr>
        <w:t xml:space="preserve">6. </w:t>
      </w:r>
      <w:r w:rsidRPr="00F61472">
        <w:rPr>
          <w:rFonts w:ascii="Calibri" w:hAnsi="Calibri" w:cs="Calibri"/>
        </w:rPr>
        <w:tab/>
        <w:t xml:space="preserve">Nottin S, Vinet A, Stecken F, et al. Central and peripheral cardiovascular adaptations to exercise in endurance-trained children: Cardiac responses to exercise in trained children. </w:t>
      </w:r>
      <w:r w:rsidRPr="00F61472">
        <w:rPr>
          <w:rFonts w:ascii="Calibri" w:hAnsi="Calibri" w:cs="Calibri"/>
          <w:i/>
          <w:iCs/>
        </w:rPr>
        <w:t>Acta Physiol Scand</w:t>
      </w:r>
      <w:r w:rsidRPr="00F61472">
        <w:rPr>
          <w:rFonts w:ascii="Calibri" w:hAnsi="Calibri" w:cs="Calibri"/>
        </w:rPr>
        <w:t xml:space="preserve"> 2002; 175: 85–92.</w:t>
      </w:r>
    </w:p>
    <w:p w14:paraId="5B4CEB2F" w14:textId="77777777" w:rsidR="00F61472" w:rsidRPr="00F61472" w:rsidRDefault="00F61472" w:rsidP="00F61472">
      <w:pPr>
        <w:pStyle w:val="Bibliography"/>
        <w:rPr>
          <w:rFonts w:ascii="Calibri" w:hAnsi="Calibri" w:cs="Calibri"/>
        </w:rPr>
      </w:pPr>
      <w:r w:rsidRPr="00F61472">
        <w:rPr>
          <w:rFonts w:ascii="Calibri" w:hAnsi="Calibri" w:cs="Calibri"/>
        </w:rPr>
        <w:t xml:space="preserve">7. </w:t>
      </w:r>
      <w:r w:rsidRPr="00F61472">
        <w:rPr>
          <w:rFonts w:ascii="Calibri" w:hAnsi="Calibri" w:cs="Calibri"/>
        </w:rPr>
        <w:tab/>
        <w:t xml:space="preserve">Unnithan VB, Rowland TW, George K, et al. Left ventricular function during exercise in trained pre-adolescent soccer players. </w:t>
      </w:r>
      <w:r w:rsidRPr="00F61472">
        <w:rPr>
          <w:rFonts w:ascii="Calibri" w:hAnsi="Calibri" w:cs="Calibri"/>
          <w:i/>
          <w:iCs/>
        </w:rPr>
        <w:t>Scand J Med Sci Sports</w:t>
      </w:r>
      <w:r w:rsidRPr="00F61472">
        <w:rPr>
          <w:rFonts w:ascii="Calibri" w:hAnsi="Calibri" w:cs="Calibri"/>
        </w:rPr>
        <w:t xml:space="preserve"> 2018; 28: 2330–2338.</w:t>
      </w:r>
    </w:p>
    <w:p w14:paraId="30E76302" w14:textId="09CCBE71" w:rsidR="00F61472" w:rsidRPr="00F61472" w:rsidRDefault="00F61472" w:rsidP="00F61472">
      <w:pPr>
        <w:pStyle w:val="Bibliography"/>
        <w:rPr>
          <w:rFonts w:ascii="Calibri" w:hAnsi="Calibri" w:cs="Calibri"/>
        </w:rPr>
      </w:pPr>
      <w:r w:rsidRPr="00F61472">
        <w:rPr>
          <w:rFonts w:ascii="Calibri" w:hAnsi="Calibri" w:cs="Calibri"/>
        </w:rPr>
        <w:t xml:space="preserve">8. </w:t>
      </w:r>
      <w:r w:rsidRPr="00F61472">
        <w:rPr>
          <w:rFonts w:ascii="Calibri" w:hAnsi="Calibri" w:cs="Calibri"/>
        </w:rPr>
        <w:tab/>
        <w:t xml:space="preserve">Rowland TW, Garrard M, Marwood S, et al. Myocardial Performance during Progressive Exercise in Athletic Adolescent Males. </w:t>
      </w:r>
      <w:r w:rsidRPr="00F61472">
        <w:rPr>
          <w:rFonts w:ascii="Calibri" w:hAnsi="Calibri" w:cs="Calibri"/>
          <w:i/>
          <w:iCs/>
        </w:rPr>
        <w:t>Med Sci Sports Exerc</w:t>
      </w:r>
      <w:r w:rsidRPr="00F61472">
        <w:rPr>
          <w:rFonts w:ascii="Calibri" w:hAnsi="Calibri" w:cs="Calibri"/>
        </w:rPr>
        <w:t xml:space="preserve"> 2009; 41: 1721–1728.</w:t>
      </w:r>
    </w:p>
    <w:p w14:paraId="37CE2403" w14:textId="77777777" w:rsidR="00F61472" w:rsidRPr="00F61472" w:rsidRDefault="00F61472" w:rsidP="00F61472">
      <w:pPr>
        <w:pStyle w:val="Bibliography"/>
        <w:rPr>
          <w:rFonts w:ascii="Calibri" w:hAnsi="Calibri" w:cs="Calibri"/>
        </w:rPr>
      </w:pPr>
      <w:r w:rsidRPr="00F61472">
        <w:rPr>
          <w:rFonts w:ascii="Calibri" w:hAnsi="Calibri" w:cs="Calibri"/>
        </w:rPr>
        <w:t xml:space="preserve">9. </w:t>
      </w:r>
      <w:r w:rsidRPr="00F61472">
        <w:rPr>
          <w:rFonts w:ascii="Calibri" w:hAnsi="Calibri" w:cs="Calibri"/>
        </w:rPr>
        <w:tab/>
        <w:t xml:space="preserve">Blessberger H, Binder T. Two dimensional speckle tracking echocardiography: basic principles. </w:t>
      </w:r>
      <w:r w:rsidRPr="00F61472">
        <w:rPr>
          <w:rFonts w:ascii="Calibri" w:hAnsi="Calibri" w:cs="Calibri"/>
          <w:i/>
          <w:iCs/>
        </w:rPr>
        <w:t>Heart</w:t>
      </w:r>
      <w:r w:rsidRPr="00F61472">
        <w:rPr>
          <w:rFonts w:ascii="Calibri" w:hAnsi="Calibri" w:cs="Calibri"/>
        </w:rPr>
        <w:t xml:space="preserve"> 2010; 96: 716–722.</w:t>
      </w:r>
    </w:p>
    <w:p w14:paraId="7A484A39" w14:textId="77777777" w:rsidR="00F61472" w:rsidRPr="00F61472" w:rsidRDefault="00F61472" w:rsidP="00F61472">
      <w:pPr>
        <w:pStyle w:val="Bibliography"/>
        <w:rPr>
          <w:rFonts w:ascii="Calibri" w:hAnsi="Calibri" w:cs="Calibri"/>
        </w:rPr>
      </w:pPr>
      <w:r w:rsidRPr="00F61472">
        <w:rPr>
          <w:rFonts w:ascii="Calibri" w:hAnsi="Calibri" w:cs="Calibri"/>
        </w:rPr>
        <w:t xml:space="preserve">10. </w:t>
      </w:r>
      <w:r w:rsidRPr="00F61472">
        <w:rPr>
          <w:rFonts w:ascii="Calibri" w:hAnsi="Calibri" w:cs="Calibri"/>
        </w:rPr>
        <w:tab/>
        <w:t xml:space="preserve">Pieles GE, Gowing L, Forsey J, et al. The relationship between biventricular myocardial performance and metabolic parameters during incremental exercise and recovery in healthy adolescents. </w:t>
      </w:r>
      <w:r w:rsidRPr="00F61472">
        <w:rPr>
          <w:rFonts w:ascii="Calibri" w:hAnsi="Calibri" w:cs="Calibri"/>
          <w:i/>
          <w:iCs/>
        </w:rPr>
        <w:t>Am J Physiol Heart Circ Physiol</w:t>
      </w:r>
      <w:r w:rsidRPr="00F61472">
        <w:rPr>
          <w:rFonts w:ascii="Calibri" w:hAnsi="Calibri" w:cs="Calibri"/>
        </w:rPr>
        <w:t xml:space="preserve"> 2015; 309: H2067-2076.</w:t>
      </w:r>
    </w:p>
    <w:p w14:paraId="42546352" w14:textId="77777777" w:rsidR="00F61472" w:rsidRPr="00F61472" w:rsidRDefault="00F61472" w:rsidP="00F61472">
      <w:pPr>
        <w:pStyle w:val="Bibliography"/>
        <w:rPr>
          <w:rFonts w:ascii="Calibri" w:hAnsi="Calibri" w:cs="Calibri"/>
        </w:rPr>
      </w:pPr>
      <w:r w:rsidRPr="00F61472">
        <w:rPr>
          <w:rFonts w:ascii="Calibri" w:hAnsi="Calibri" w:cs="Calibri"/>
        </w:rPr>
        <w:t xml:space="preserve">11. </w:t>
      </w:r>
      <w:r w:rsidRPr="00F61472">
        <w:rPr>
          <w:rFonts w:ascii="Calibri" w:hAnsi="Calibri" w:cs="Calibri"/>
        </w:rPr>
        <w:tab/>
        <w:t xml:space="preserve">Pieles GE, Gowing L, Ryding D, et al. Characterisation of LV myocardial exercise function by 2-D strain deformation imaging in elite adolescent footballers. </w:t>
      </w:r>
      <w:r w:rsidRPr="00F61472">
        <w:rPr>
          <w:rFonts w:ascii="Calibri" w:hAnsi="Calibri" w:cs="Calibri"/>
          <w:i/>
          <w:iCs/>
        </w:rPr>
        <w:t>Eur J Appl Physiol</w:t>
      </w:r>
      <w:r w:rsidRPr="00F61472">
        <w:rPr>
          <w:rFonts w:ascii="Calibri" w:hAnsi="Calibri" w:cs="Calibri"/>
        </w:rPr>
        <w:t xml:space="preserve"> 2021; 121: 239–250.</w:t>
      </w:r>
    </w:p>
    <w:p w14:paraId="3A7308F2" w14:textId="085B481B" w:rsidR="00F61472" w:rsidRPr="00F61472" w:rsidRDefault="00F61472" w:rsidP="00F61472">
      <w:pPr>
        <w:pStyle w:val="Bibliography"/>
        <w:rPr>
          <w:rFonts w:ascii="Calibri" w:hAnsi="Calibri" w:cs="Calibri"/>
        </w:rPr>
      </w:pPr>
      <w:r w:rsidRPr="00F61472">
        <w:rPr>
          <w:rFonts w:ascii="Calibri" w:hAnsi="Calibri" w:cs="Calibri"/>
        </w:rPr>
        <w:lastRenderedPageBreak/>
        <w:t xml:space="preserve">12. </w:t>
      </w:r>
      <w:r w:rsidRPr="00F61472">
        <w:rPr>
          <w:rFonts w:ascii="Calibri" w:hAnsi="Calibri" w:cs="Calibri"/>
        </w:rPr>
        <w:tab/>
        <w:t xml:space="preserve">Schmitz L, Koch H, Bein G, et al. Left ventricular diastolic function in infants, children, and adolescents. Reference values and analysis of morphologic and physiologic determinants of echocardiographic Doppler flow signals during growth and maturation. </w:t>
      </w:r>
      <w:r w:rsidRPr="00F61472">
        <w:rPr>
          <w:rFonts w:ascii="Calibri" w:hAnsi="Calibri" w:cs="Calibri"/>
          <w:i/>
          <w:iCs/>
        </w:rPr>
        <w:t>J Am Coll Cardiol</w:t>
      </w:r>
      <w:r w:rsidRPr="00F61472">
        <w:rPr>
          <w:rFonts w:ascii="Calibri" w:hAnsi="Calibri" w:cs="Calibri"/>
        </w:rPr>
        <w:t xml:space="preserve"> 1998; 32: 1441–1448.</w:t>
      </w:r>
    </w:p>
    <w:p w14:paraId="6A2B02AE" w14:textId="056B890D" w:rsidR="00F61472" w:rsidRPr="00F61472" w:rsidRDefault="00F61472" w:rsidP="00F61472">
      <w:pPr>
        <w:pStyle w:val="Bibliography"/>
        <w:rPr>
          <w:rFonts w:ascii="Calibri" w:hAnsi="Calibri" w:cs="Calibri"/>
        </w:rPr>
      </w:pPr>
      <w:r w:rsidRPr="00F61472">
        <w:rPr>
          <w:rFonts w:ascii="Calibri" w:hAnsi="Calibri" w:cs="Calibri"/>
        </w:rPr>
        <w:t xml:space="preserve">13. </w:t>
      </w:r>
      <w:r w:rsidRPr="00F61472">
        <w:rPr>
          <w:rFonts w:ascii="Calibri" w:hAnsi="Calibri" w:cs="Calibri"/>
        </w:rPr>
        <w:tab/>
        <w:t xml:space="preserve">Sherar LB, Mirwald RL, Baxter-Jones ADG, et al. Prediction of adult height using maturity-based cumulative height velocity curves. </w:t>
      </w:r>
      <w:r w:rsidRPr="00F61472">
        <w:rPr>
          <w:rFonts w:ascii="Calibri" w:hAnsi="Calibri" w:cs="Calibri"/>
          <w:i/>
          <w:iCs/>
        </w:rPr>
        <w:t>J Pediatr</w:t>
      </w:r>
      <w:r w:rsidRPr="00F61472">
        <w:rPr>
          <w:rFonts w:ascii="Calibri" w:hAnsi="Calibri" w:cs="Calibri"/>
        </w:rPr>
        <w:t xml:space="preserve"> 2005; 147: 508–514.</w:t>
      </w:r>
    </w:p>
    <w:p w14:paraId="0F12B417" w14:textId="77777777" w:rsidR="00F61472" w:rsidRPr="00F61472" w:rsidRDefault="00F61472" w:rsidP="00F61472">
      <w:pPr>
        <w:pStyle w:val="Bibliography"/>
        <w:rPr>
          <w:rFonts w:ascii="Calibri" w:hAnsi="Calibri" w:cs="Calibri"/>
        </w:rPr>
      </w:pPr>
      <w:r w:rsidRPr="00F61472">
        <w:rPr>
          <w:rFonts w:ascii="Calibri" w:hAnsi="Calibri" w:cs="Calibri"/>
        </w:rPr>
        <w:t xml:space="preserve">14. </w:t>
      </w:r>
      <w:r w:rsidRPr="00F61472">
        <w:rPr>
          <w:rFonts w:ascii="Calibri" w:hAnsi="Calibri" w:cs="Calibri"/>
        </w:rPr>
        <w:tab/>
        <w:t xml:space="preserve">Slaughter MH, Lohman TG, Boileau RA, et al. Skinfold equations for estimation of body fatness in children and youth. </w:t>
      </w:r>
      <w:r w:rsidRPr="00F61472">
        <w:rPr>
          <w:rFonts w:ascii="Calibri" w:hAnsi="Calibri" w:cs="Calibri"/>
          <w:i/>
          <w:iCs/>
        </w:rPr>
        <w:t>Hum Biol</w:t>
      </w:r>
      <w:r w:rsidRPr="00F61472">
        <w:rPr>
          <w:rFonts w:ascii="Calibri" w:hAnsi="Calibri" w:cs="Calibri"/>
        </w:rPr>
        <w:t xml:space="preserve"> 1988; 60: 709–723.</w:t>
      </w:r>
    </w:p>
    <w:p w14:paraId="5B9398E4" w14:textId="78145B67" w:rsidR="00F61472" w:rsidRPr="00F61472" w:rsidRDefault="00F61472" w:rsidP="00F61472">
      <w:pPr>
        <w:pStyle w:val="Bibliography"/>
        <w:rPr>
          <w:rFonts w:ascii="Calibri" w:hAnsi="Calibri" w:cs="Calibri"/>
        </w:rPr>
      </w:pPr>
      <w:r w:rsidRPr="00F61472">
        <w:rPr>
          <w:rFonts w:ascii="Calibri" w:hAnsi="Calibri" w:cs="Calibri"/>
        </w:rPr>
        <w:t xml:space="preserve">15. </w:t>
      </w:r>
      <w:r w:rsidRPr="00F61472">
        <w:rPr>
          <w:rFonts w:ascii="Calibri" w:hAnsi="Calibri" w:cs="Calibri"/>
        </w:rPr>
        <w:tab/>
        <w:t xml:space="preserve">Truesdale KP, Roberts A, Cai J, et al. Comparison of Eight Equations That Predict Percent Body Fat Using Skinfolds in American Youth. </w:t>
      </w:r>
      <w:r w:rsidRPr="00F61472">
        <w:rPr>
          <w:rFonts w:ascii="Calibri" w:hAnsi="Calibri" w:cs="Calibri"/>
          <w:i/>
          <w:iCs/>
        </w:rPr>
        <w:t>Child Obes</w:t>
      </w:r>
      <w:r w:rsidRPr="00F61472">
        <w:rPr>
          <w:rFonts w:ascii="Calibri" w:hAnsi="Calibri" w:cs="Calibri"/>
        </w:rPr>
        <w:t xml:space="preserve"> 2016; 12: 314–323.</w:t>
      </w:r>
    </w:p>
    <w:p w14:paraId="485D480E" w14:textId="210CD67F" w:rsidR="00F61472" w:rsidRPr="00F61472" w:rsidRDefault="00F61472" w:rsidP="00F61472">
      <w:pPr>
        <w:pStyle w:val="Bibliography"/>
        <w:rPr>
          <w:rFonts w:ascii="Calibri" w:hAnsi="Calibri" w:cs="Calibri"/>
        </w:rPr>
      </w:pPr>
      <w:r w:rsidRPr="00F61472">
        <w:rPr>
          <w:rFonts w:ascii="Calibri" w:hAnsi="Calibri" w:cs="Calibri"/>
        </w:rPr>
        <w:t xml:space="preserve">16. </w:t>
      </w:r>
      <w:r w:rsidRPr="00F61472">
        <w:rPr>
          <w:rFonts w:ascii="Calibri" w:hAnsi="Calibri" w:cs="Calibri"/>
        </w:rPr>
        <w:tab/>
        <w:t xml:space="preserve">Batterham A, Shave R, Oxborough D, et al. Longitudinal plane colour tissue-Doppler myocardial velocities and their association with left ventricular length, volume, and mass in humans. </w:t>
      </w:r>
      <w:r w:rsidRPr="00F61472">
        <w:rPr>
          <w:rFonts w:ascii="Calibri" w:hAnsi="Calibri" w:cs="Calibri"/>
          <w:i/>
          <w:iCs/>
        </w:rPr>
        <w:t>Eur J Echocardiogr</w:t>
      </w:r>
      <w:r w:rsidRPr="00F61472">
        <w:rPr>
          <w:rFonts w:ascii="Calibri" w:hAnsi="Calibri" w:cs="Calibri"/>
        </w:rPr>
        <w:t xml:space="preserve"> 2008; 9: 542–546.</w:t>
      </w:r>
    </w:p>
    <w:p w14:paraId="3DA22A23" w14:textId="3F44A862" w:rsidR="00F61472" w:rsidRPr="00F61472" w:rsidRDefault="00F61472" w:rsidP="00F61472">
      <w:pPr>
        <w:pStyle w:val="Bibliography"/>
        <w:rPr>
          <w:rFonts w:ascii="Calibri" w:hAnsi="Calibri" w:cs="Calibri"/>
        </w:rPr>
      </w:pPr>
      <w:r w:rsidRPr="00F61472">
        <w:rPr>
          <w:rFonts w:ascii="Calibri" w:hAnsi="Calibri" w:cs="Calibri"/>
        </w:rPr>
        <w:t xml:space="preserve">17. </w:t>
      </w:r>
      <w:r w:rsidRPr="00F61472">
        <w:rPr>
          <w:rFonts w:ascii="Calibri" w:hAnsi="Calibri" w:cs="Calibri"/>
        </w:rPr>
        <w:tab/>
        <w:t xml:space="preserve">Nagueh SF, Smiseth OA, Appleton CP, et al. Recommendations for the Evaluation of Left Ventricular Diastolic Function by Echocardiography: An Update from the American Society of Echocardiography and the European Association of Cardiovascular Imaging. </w:t>
      </w:r>
      <w:r w:rsidRPr="00F61472">
        <w:rPr>
          <w:rFonts w:ascii="Calibri" w:hAnsi="Calibri" w:cs="Calibri"/>
          <w:i/>
          <w:iCs/>
        </w:rPr>
        <w:t>J Am Soc Echocardiogr</w:t>
      </w:r>
      <w:r w:rsidRPr="00F61472">
        <w:rPr>
          <w:rFonts w:ascii="Calibri" w:hAnsi="Calibri" w:cs="Calibri"/>
        </w:rPr>
        <w:t xml:space="preserve"> 2016; 29: 277–314.</w:t>
      </w:r>
    </w:p>
    <w:p w14:paraId="11374D85" w14:textId="77777777" w:rsidR="00F61472" w:rsidRPr="00F61472" w:rsidRDefault="00F61472" w:rsidP="00F61472">
      <w:pPr>
        <w:pStyle w:val="Bibliography"/>
        <w:rPr>
          <w:rFonts w:ascii="Calibri" w:hAnsi="Calibri" w:cs="Calibri"/>
        </w:rPr>
      </w:pPr>
      <w:r w:rsidRPr="00F61472">
        <w:rPr>
          <w:rFonts w:ascii="Calibri" w:hAnsi="Calibri" w:cs="Calibri"/>
        </w:rPr>
        <w:t xml:space="preserve">18. </w:t>
      </w:r>
      <w:r w:rsidRPr="00F61472">
        <w:rPr>
          <w:rFonts w:ascii="Calibri" w:hAnsi="Calibri" w:cs="Calibri"/>
        </w:rPr>
        <w:tab/>
        <w:t>Premier League Elite Player Performance Plan - EPPP, https://www.premierleague.com/youth/EPPP (accessed 17 July 2020).</w:t>
      </w:r>
    </w:p>
    <w:p w14:paraId="11A5A1C3" w14:textId="77777777" w:rsidR="00F61472" w:rsidRPr="00F61472" w:rsidRDefault="00F61472" w:rsidP="00F61472">
      <w:pPr>
        <w:pStyle w:val="Bibliography"/>
        <w:rPr>
          <w:rFonts w:ascii="Calibri" w:hAnsi="Calibri" w:cs="Calibri"/>
        </w:rPr>
      </w:pPr>
      <w:r w:rsidRPr="00F61472">
        <w:rPr>
          <w:rFonts w:ascii="Calibri" w:hAnsi="Calibri" w:cs="Calibri"/>
        </w:rPr>
        <w:t xml:space="preserve">19. </w:t>
      </w:r>
      <w:r w:rsidRPr="00F61472">
        <w:rPr>
          <w:rFonts w:ascii="Calibri" w:hAnsi="Calibri" w:cs="Calibri"/>
        </w:rPr>
        <w:tab/>
        <w:t xml:space="preserve">Rowland T, Unnithan V, Roche D, et al. Myocardial function and aerobic fitness in adolescent females. </w:t>
      </w:r>
      <w:r w:rsidRPr="00F61472">
        <w:rPr>
          <w:rFonts w:ascii="Calibri" w:hAnsi="Calibri" w:cs="Calibri"/>
          <w:i/>
          <w:iCs/>
        </w:rPr>
        <w:t>Eur J Appl Physiol</w:t>
      </w:r>
      <w:r w:rsidRPr="00F61472">
        <w:rPr>
          <w:rFonts w:ascii="Calibri" w:hAnsi="Calibri" w:cs="Calibri"/>
        </w:rPr>
        <w:t xml:space="preserve"> 2011; 111: 1991–1997.</w:t>
      </w:r>
    </w:p>
    <w:p w14:paraId="1A3B8365" w14:textId="77777777" w:rsidR="00F61472" w:rsidRPr="00F61472" w:rsidRDefault="00F61472" w:rsidP="00F61472">
      <w:pPr>
        <w:pStyle w:val="Bibliography"/>
        <w:rPr>
          <w:rFonts w:ascii="Calibri" w:hAnsi="Calibri" w:cs="Calibri"/>
        </w:rPr>
      </w:pPr>
      <w:r w:rsidRPr="00F61472">
        <w:rPr>
          <w:rFonts w:ascii="Calibri" w:hAnsi="Calibri" w:cs="Calibri"/>
        </w:rPr>
        <w:t xml:space="preserve">20. </w:t>
      </w:r>
      <w:r w:rsidRPr="00F61472">
        <w:rPr>
          <w:rFonts w:ascii="Calibri" w:hAnsi="Calibri" w:cs="Calibri"/>
        </w:rPr>
        <w:tab/>
        <w:t xml:space="preserve">Pieles GE, Stuart AG. The adolescent athlete’s heart; A miniature adult or grown‐up child? </w:t>
      </w:r>
      <w:r w:rsidRPr="00F61472">
        <w:rPr>
          <w:rFonts w:ascii="Calibri" w:hAnsi="Calibri" w:cs="Calibri"/>
          <w:i/>
          <w:iCs/>
        </w:rPr>
        <w:t>Clin Cardiol</w:t>
      </w:r>
      <w:r w:rsidRPr="00F61472">
        <w:rPr>
          <w:rFonts w:ascii="Calibri" w:hAnsi="Calibri" w:cs="Calibri"/>
        </w:rPr>
        <w:t xml:space="preserve"> 2020; 43: 852–862.</w:t>
      </w:r>
    </w:p>
    <w:p w14:paraId="782C6D17" w14:textId="77777777" w:rsidR="00F61472" w:rsidRPr="00F61472" w:rsidRDefault="00F61472" w:rsidP="00F61472">
      <w:pPr>
        <w:pStyle w:val="Bibliography"/>
        <w:rPr>
          <w:rFonts w:ascii="Calibri" w:hAnsi="Calibri" w:cs="Calibri"/>
        </w:rPr>
      </w:pPr>
      <w:r w:rsidRPr="00F61472">
        <w:rPr>
          <w:rFonts w:ascii="Calibri" w:hAnsi="Calibri" w:cs="Calibri"/>
        </w:rPr>
        <w:t xml:space="preserve">21. </w:t>
      </w:r>
      <w:r w:rsidRPr="00F61472">
        <w:rPr>
          <w:rFonts w:ascii="Calibri" w:hAnsi="Calibri" w:cs="Calibri"/>
        </w:rPr>
        <w:tab/>
        <w:t xml:space="preserve">Prommer N, Wachsmuth N, Thieme I, et al. Influence of Endurance Training During Childhood on Total Hemoglobin Mass. </w:t>
      </w:r>
      <w:r w:rsidRPr="00F61472">
        <w:rPr>
          <w:rFonts w:ascii="Calibri" w:hAnsi="Calibri" w:cs="Calibri"/>
          <w:i/>
          <w:iCs/>
        </w:rPr>
        <w:t>Front Physiol</w:t>
      </w:r>
      <w:r w:rsidRPr="00F61472">
        <w:rPr>
          <w:rFonts w:ascii="Calibri" w:hAnsi="Calibri" w:cs="Calibri"/>
        </w:rPr>
        <w:t xml:space="preserve"> 2018; 9: 251.</w:t>
      </w:r>
    </w:p>
    <w:p w14:paraId="5B61FC6C" w14:textId="3F5EADFB" w:rsidR="00F61472" w:rsidRPr="00F61472" w:rsidRDefault="00F61472" w:rsidP="00F61472">
      <w:pPr>
        <w:pStyle w:val="Bibliography"/>
        <w:rPr>
          <w:rFonts w:ascii="Calibri" w:hAnsi="Calibri" w:cs="Calibri"/>
        </w:rPr>
      </w:pPr>
      <w:r w:rsidRPr="00F61472">
        <w:rPr>
          <w:rFonts w:ascii="Calibri" w:hAnsi="Calibri" w:cs="Calibri"/>
        </w:rPr>
        <w:t xml:space="preserve">22. </w:t>
      </w:r>
      <w:r w:rsidRPr="00F61472">
        <w:rPr>
          <w:rFonts w:ascii="Calibri" w:hAnsi="Calibri" w:cs="Calibri"/>
        </w:rPr>
        <w:tab/>
        <w:t xml:space="preserve">Beaumont A, Oxborough D, George K, et al. Superior cardiac mechanics without structural adaptations in pre-adolescent soccer players. </w:t>
      </w:r>
      <w:r w:rsidRPr="00F61472">
        <w:rPr>
          <w:rFonts w:ascii="Calibri" w:hAnsi="Calibri" w:cs="Calibri"/>
          <w:i/>
          <w:iCs/>
        </w:rPr>
        <w:t>Eur J Prev Cardiol</w:t>
      </w:r>
      <w:r w:rsidRPr="00F61472">
        <w:rPr>
          <w:rFonts w:ascii="Calibri" w:hAnsi="Calibri" w:cs="Calibri"/>
        </w:rPr>
        <w:t xml:space="preserve"> </w:t>
      </w:r>
      <w:r w:rsidR="00ED242B" w:rsidRPr="00F61472">
        <w:rPr>
          <w:rFonts w:ascii="Calibri" w:hAnsi="Calibri" w:cs="Calibri"/>
        </w:rPr>
        <w:t>20</w:t>
      </w:r>
      <w:r w:rsidR="00ED242B">
        <w:rPr>
          <w:rFonts w:ascii="Calibri" w:hAnsi="Calibri" w:cs="Calibri"/>
        </w:rPr>
        <w:t>20</w:t>
      </w:r>
      <w:r w:rsidRPr="00F61472">
        <w:rPr>
          <w:rFonts w:ascii="Calibri" w:hAnsi="Calibri" w:cs="Calibri"/>
        </w:rPr>
        <w:t xml:space="preserve">; </w:t>
      </w:r>
      <w:r w:rsidR="00ED242B">
        <w:rPr>
          <w:rFonts w:ascii="Calibri" w:hAnsi="Calibri" w:cs="Calibri"/>
        </w:rPr>
        <w:t>27: 1494-1501</w:t>
      </w:r>
      <w:r w:rsidRPr="00F61472">
        <w:rPr>
          <w:rFonts w:ascii="Calibri" w:hAnsi="Calibri" w:cs="Calibri"/>
        </w:rPr>
        <w:t>.</w:t>
      </w:r>
    </w:p>
    <w:p w14:paraId="6B76E2C3" w14:textId="611BFCEA" w:rsidR="00240CD7" w:rsidRDefault="00240CD7" w:rsidP="00A75C17">
      <w:r>
        <w:fldChar w:fldCharType="end"/>
      </w:r>
    </w:p>
    <w:p w14:paraId="7CB2090A" w14:textId="602D71C2" w:rsidR="00AF6226" w:rsidRPr="00815812" w:rsidRDefault="00AF6226" w:rsidP="00AF6226">
      <w:pPr>
        <w:rPr>
          <w:b/>
        </w:rPr>
      </w:pPr>
      <w:r w:rsidRPr="00815812">
        <w:rPr>
          <w:b/>
        </w:rPr>
        <w:t>Figure Legend</w:t>
      </w:r>
      <w:r w:rsidR="00C22720" w:rsidRPr="00815812">
        <w:rPr>
          <w:b/>
        </w:rPr>
        <w:t>s</w:t>
      </w:r>
    </w:p>
    <w:p w14:paraId="649BB85E" w14:textId="77777777" w:rsidR="00C22720" w:rsidRPr="00815812" w:rsidRDefault="00C22720" w:rsidP="00C22720">
      <w:r w:rsidRPr="00815812">
        <w:t>Figure 1: Changes in maturity offset across the 3-year observational study. All values are median and inter-quartile range.</w:t>
      </w:r>
    </w:p>
    <w:p w14:paraId="44FCE6B5" w14:textId="2E4557D1" w:rsidR="00C22720" w:rsidRPr="00815812" w:rsidRDefault="00C22720" w:rsidP="00C22720">
      <w:r w:rsidRPr="00815812">
        <w:t>Figure 2: Changes in heart rate (HR), cardiac index (</w:t>
      </w:r>
      <w:proofErr w:type="spellStart"/>
      <w:r w:rsidRPr="00815812">
        <w:t>QIndex</w:t>
      </w:r>
      <w:proofErr w:type="spellEnd"/>
      <w:r w:rsidRPr="00815812">
        <w:t>), stroke volume index (</w:t>
      </w:r>
      <w:proofErr w:type="spellStart"/>
      <w:r w:rsidRPr="00815812">
        <w:t>SVIndex</w:t>
      </w:r>
      <w:proofErr w:type="spellEnd"/>
      <w:r w:rsidRPr="00815812">
        <w:t>) and arterial-venous oxygen difference (AVO</w:t>
      </w:r>
      <w:r w:rsidRPr="00815812">
        <w:rPr>
          <w:vertAlign w:val="subscript"/>
        </w:rPr>
        <w:t>2</w:t>
      </w:r>
      <w:r w:rsidRPr="00815812">
        <w:t xml:space="preserve"> difference) at approximately 45%</w:t>
      </w:r>
      <m:oMath>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2peak</m:t>
            </m:r>
          </m:sub>
        </m:sSub>
      </m:oMath>
      <w:r w:rsidRPr="00815812">
        <w:t xml:space="preserve"> in the control participants and soccer players over the course of the 3-year observa</w:t>
      </w:r>
      <w:proofErr w:type="spellStart"/>
      <w:r w:rsidRPr="00815812">
        <w:t>tional</w:t>
      </w:r>
      <w:proofErr w:type="spellEnd"/>
      <w:r w:rsidRPr="00815812">
        <w:t xml:space="preserve"> study. All values are median and inter-quartile range. </w:t>
      </w:r>
    </w:p>
    <w:p w14:paraId="352B918F" w14:textId="03C46CBE" w:rsidR="00C22720" w:rsidRDefault="00C22720" w:rsidP="00C22720">
      <w:r w:rsidRPr="00815812">
        <w:t xml:space="preserve">Figure </w:t>
      </w:r>
      <w:r w:rsidR="00D55C55" w:rsidRPr="00815812">
        <w:t>3</w:t>
      </w:r>
      <w:r w:rsidRPr="00815812">
        <w:t xml:space="preserve">: Changes in TDI derived markers of systolic (peak aortic velocity and </w:t>
      </w:r>
      <w:proofErr w:type="spellStart"/>
      <w:r w:rsidRPr="00815812">
        <w:t>S’adj</w:t>
      </w:r>
      <w:proofErr w:type="spellEnd"/>
      <w:r w:rsidRPr="00815812">
        <w:t xml:space="preserve">) and diastolic function (E, </w:t>
      </w:r>
      <w:proofErr w:type="spellStart"/>
      <w:r w:rsidRPr="00815812">
        <w:t>E’adj</w:t>
      </w:r>
      <w:proofErr w:type="spellEnd"/>
      <w:r w:rsidRPr="00815812">
        <w:t xml:space="preserve"> and E/E’) during submaximal exercise at approximately 45%</w:t>
      </w:r>
      <m:oMath>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2peak</m:t>
            </m:r>
          </m:sub>
        </m:sSub>
      </m:oMath>
      <w:r w:rsidRPr="00815812">
        <w:t xml:space="preserve"> in the control participants and soccer players over the course of the 3-year observational study. All values are median and inter-quartile range.</w:t>
      </w:r>
    </w:p>
    <w:p w14:paraId="218C6F05" w14:textId="238BDCEC" w:rsidR="00E21A36" w:rsidRDefault="00E21A36" w:rsidP="00C22720"/>
    <w:p w14:paraId="6FFE87BD" w14:textId="77777777" w:rsidR="00E21A36" w:rsidRPr="005565CE" w:rsidRDefault="00E21A36" w:rsidP="00E21A36">
      <w:pPr>
        <w:rPr>
          <w:noProof/>
          <w:lang w:eastAsia="en-GB"/>
        </w:rPr>
      </w:pPr>
      <w:r w:rsidRPr="005565CE">
        <w:rPr>
          <w:noProof/>
          <w:lang w:eastAsia="en-GB"/>
        </w:rPr>
        <w:t>Figure</w:t>
      </w:r>
      <w:r>
        <w:rPr>
          <w:noProof/>
          <w:lang w:eastAsia="en-GB"/>
        </w:rPr>
        <w:t>s</w:t>
      </w:r>
      <w:r w:rsidRPr="005565CE">
        <w:rPr>
          <w:noProof/>
          <w:lang w:eastAsia="en-GB"/>
        </w:rPr>
        <w:t xml:space="preserve"> </w:t>
      </w:r>
    </w:p>
    <w:p w14:paraId="12AA504E" w14:textId="77777777" w:rsidR="00E21A36" w:rsidRDefault="00E21A36" w:rsidP="00E21A36">
      <w:r>
        <w:rPr>
          <w:noProof/>
          <w:lang w:eastAsia="en-GB"/>
        </w:rPr>
        <w:drawing>
          <wp:inline distT="0" distB="0" distL="0" distR="0" wp14:anchorId="278AC633" wp14:editId="11E2572A">
            <wp:extent cx="3633470" cy="2670175"/>
            <wp:effectExtent l="0" t="0" r="5080" b="0"/>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3470" cy="2670175"/>
                    </a:xfrm>
                    <a:prstGeom prst="rect">
                      <a:avLst/>
                    </a:prstGeom>
                    <a:noFill/>
                  </pic:spPr>
                </pic:pic>
              </a:graphicData>
            </a:graphic>
          </wp:inline>
        </w:drawing>
      </w:r>
    </w:p>
    <w:p w14:paraId="2AD77084" w14:textId="77777777" w:rsidR="00E21A36" w:rsidRDefault="00E21A36" w:rsidP="00E21A36"/>
    <w:p w14:paraId="260449ED" w14:textId="77777777" w:rsidR="00E21A36" w:rsidRPr="005565CE" w:rsidRDefault="00E21A36" w:rsidP="00E21A36">
      <w:r w:rsidRPr="005565CE">
        <w:t>Figure 1: Changes in maturity offset across the 3-year observational study. All values are median and inter-quartile range.</w:t>
      </w:r>
    </w:p>
    <w:p w14:paraId="0D94D800" w14:textId="77777777" w:rsidR="00E21A36" w:rsidRDefault="00E21A36" w:rsidP="00E21A36">
      <w:r>
        <w:br w:type="page"/>
      </w:r>
    </w:p>
    <w:p w14:paraId="222F35BE" w14:textId="77777777" w:rsidR="00E21A36" w:rsidRDefault="00E21A36" w:rsidP="00E21A36">
      <w:r>
        <w:rPr>
          <w:noProof/>
          <w:lang w:eastAsia="en-GB"/>
        </w:rPr>
        <w:lastRenderedPageBreak/>
        <w:drawing>
          <wp:inline distT="0" distB="0" distL="0" distR="0" wp14:anchorId="3336A86C" wp14:editId="52E7F99F">
            <wp:extent cx="5730875" cy="3164205"/>
            <wp:effectExtent l="0" t="0" r="3175" b="0"/>
            <wp:docPr id="3" name="Picture 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ox and whiske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3164205"/>
                    </a:xfrm>
                    <a:prstGeom prst="rect">
                      <a:avLst/>
                    </a:prstGeom>
                    <a:noFill/>
                  </pic:spPr>
                </pic:pic>
              </a:graphicData>
            </a:graphic>
          </wp:inline>
        </w:drawing>
      </w:r>
    </w:p>
    <w:p w14:paraId="082D8747" w14:textId="77777777" w:rsidR="00E21A36" w:rsidRDefault="00E21A36" w:rsidP="00E21A36">
      <w:r>
        <w:rPr>
          <w:noProof/>
          <w:lang w:eastAsia="en-GB"/>
        </w:rPr>
        <w:drawing>
          <wp:inline distT="0" distB="0" distL="0" distR="0" wp14:anchorId="2860200E" wp14:editId="0ABA8405">
            <wp:extent cx="5730875" cy="3164205"/>
            <wp:effectExtent l="0" t="0" r="3175" b="0"/>
            <wp:docPr id="5" name="Picture 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ox and whisker ch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875" cy="3164205"/>
                    </a:xfrm>
                    <a:prstGeom prst="rect">
                      <a:avLst/>
                    </a:prstGeom>
                    <a:noFill/>
                  </pic:spPr>
                </pic:pic>
              </a:graphicData>
            </a:graphic>
          </wp:inline>
        </w:drawing>
      </w:r>
    </w:p>
    <w:p w14:paraId="55AB6CAF" w14:textId="77777777" w:rsidR="00E21A36" w:rsidRPr="005565CE" w:rsidRDefault="00E21A36" w:rsidP="00E21A36">
      <w:r w:rsidRPr="005565CE">
        <w:t>Figure 2: Changes in heart rate (HR), cardiac index (</w:t>
      </w:r>
      <w:proofErr w:type="spellStart"/>
      <w:r w:rsidRPr="005565CE">
        <w:t>QIndex</w:t>
      </w:r>
      <w:proofErr w:type="spellEnd"/>
      <w:r w:rsidRPr="005565CE">
        <w:t>), stroke volume index (</w:t>
      </w:r>
      <w:proofErr w:type="spellStart"/>
      <w:r w:rsidRPr="005565CE">
        <w:t>SVIndex</w:t>
      </w:r>
      <w:proofErr w:type="spellEnd"/>
      <w:r w:rsidRPr="005565CE">
        <w:t>) and arterial-venous oxygen difference (AVO</w:t>
      </w:r>
      <w:r w:rsidRPr="005565CE">
        <w:rPr>
          <w:vertAlign w:val="subscript"/>
        </w:rPr>
        <w:t>2</w:t>
      </w:r>
      <w:r w:rsidRPr="005565CE">
        <w:t xml:space="preserve"> difference) at approximately 45%</w:t>
      </w:r>
      <m:oMath>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2peak</m:t>
            </m:r>
          </m:sub>
        </m:sSub>
      </m:oMath>
      <w:r w:rsidRPr="005565CE">
        <w:t xml:space="preserve"> in the control participants and soccer players over the course of the 3-year observational study. All values are median and inter-quartile range. </w:t>
      </w:r>
    </w:p>
    <w:p w14:paraId="2C7550C3" w14:textId="77777777" w:rsidR="00E21A36" w:rsidRDefault="00E21A36" w:rsidP="00E21A36">
      <w:r>
        <w:br w:type="page"/>
      </w:r>
    </w:p>
    <w:p w14:paraId="2BA824DA" w14:textId="77777777" w:rsidR="00E21A36" w:rsidRDefault="00E21A36" w:rsidP="00E21A36">
      <w:r>
        <w:rPr>
          <w:noProof/>
          <w:lang w:eastAsia="en-GB"/>
        </w:rPr>
        <w:lastRenderedPageBreak/>
        <w:drawing>
          <wp:inline distT="0" distB="0" distL="0" distR="0" wp14:anchorId="30675982" wp14:editId="07E191B8">
            <wp:extent cx="4730750" cy="2615565"/>
            <wp:effectExtent l="0" t="0" r="0" b="0"/>
            <wp:docPr id="9" name="Picture 9"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box and whisker char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0750" cy="2615565"/>
                    </a:xfrm>
                    <a:prstGeom prst="rect">
                      <a:avLst/>
                    </a:prstGeom>
                    <a:noFill/>
                  </pic:spPr>
                </pic:pic>
              </a:graphicData>
            </a:graphic>
          </wp:inline>
        </w:drawing>
      </w:r>
    </w:p>
    <w:p w14:paraId="6C9A9B21" w14:textId="77777777" w:rsidR="00E21A36" w:rsidRDefault="00E21A36" w:rsidP="00E21A36">
      <w:r>
        <w:rPr>
          <w:noProof/>
          <w:lang w:eastAsia="en-GB"/>
        </w:rPr>
        <w:drawing>
          <wp:inline distT="0" distB="0" distL="0" distR="0" wp14:anchorId="739FE9E0" wp14:editId="58DC32C1">
            <wp:extent cx="5773420" cy="3188335"/>
            <wp:effectExtent l="0" t="0" r="0" b="0"/>
            <wp:docPr id="10" name="Picture 1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ox and whisker char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420" cy="3188335"/>
                    </a:xfrm>
                    <a:prstGeom prst="rect">
                      <a:avLst/>
                    </a:prstGeom>
                    <a:noFill/>
                  </pic:spPr>
                </pic:pic>
              </a:graphicData>
            </a:graphic>
          </wp:inline>
        </w:drawing>
      </w:r>
    </w:p>
    <w:p w14:paraId="023E3C53" w14:textId="77777777" w:rsidR="00E21A36" w:rsidRPr="005565CE" w:rsidRDefault="00E21A36" w:rsidP="00E21A36">
      <w:r w:rsidRPr="005565CE">
        <w:t xml:space="preserve">Figure 3: Changes in TDI derived markers of systolic (peak aortic velocity and </w:t>
      </w:r>
      <w:proofErr w:type="spellStart"/>
      <w:r w:rsidRPr="005565CE">
        <w:t>S’adj</w:t>
      </w:r>
      <w:proofErr w:type="spellEnd"/>
      <w:r w:rsidRPr="005565CE">
        <w:t xml:space="preserve">) and diastolic function (E, </w:t>
      </w:r>
      <w:proofErr w:type="spellStart"/>
      <w:r w:rsidRPr="005565CE">
        <w:t>E’adj</w:t>
      </w:r>
      <w:proofErr w:type="spellEnd"/>
      <w:r w:rsidRPr="005565CE">
        <w:t xml:space="preserve"> and E/E’) during submaximal exercise at approximately 45%</w:t>
      </w:r>
      <m:oMath>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2peak</m:t>
            </m:r>
          </m:sub>
        </m:sSub>
      </m:oMath>
      <w:r w:rsidRPr="005565CE">
        <w:t xml:space="preserve">  in the control participants and soccer players over the course of the 3-year obser</w:t>
      </w:r>
      <w:proofErr w:type="spellStart"/>
      <w:r w:rsidRPr="005565CE">
        <w:t>vational</w:t>
      </w:r>
      <w:proofErr w:type="spellEnd"/>
      <w:r w:rsidRPr="005565CE">
        <w:t xml:space="preserve"> study. All values are median and inter-quartile range.</w:t>
      </w:r>
    </w:p>
    <w:p w14:paraId="289CEF08" w14:textId="77777777" w:rsidR="00E21A36" w:rsidRPr="005565CE" w:rsidRDefault="00E21A36" w:rsidP="00E21A36"/>
    <w:p w14:paraId="47A715DD" w14:textId="61350E4E" w:rsidR="00E21A36" w:rsidRDefault="00E21A36" w:rsidP="00C22720"/>
    <w:p w14:paraId="4B72AB90" w14:textId="092C9C5E" w:rsidR="00E21A36" w:rsidRDefault="00E21A36" w:rsidP="00C22720"/>
    <w:p w14:paraId="0F776897" w14:textId="72F4234C" w:rsidR="00E21A36" w:rsidRDefault="00E21A36" w:rsidP="00C22720"/>
    <w:p w14:paraId="1AFB0E87" w14:textId="2C690485" w:rsidR="00E21A36" w:rsidRDefault="00E21A36" w:rsidP="00C22720"/>
    <w:p w14:paraId="53DF33FD" w14:textId="34DA4A4D" w:rsidR="00E21A36" w:rsidRDefault="00E21A36" w:rsidP="00C22720"/>
    <w:p w14:paraId="35613A33" w14:textId="6E028247" w:rsidR="00E21A36" w:rsidRDefault="00E21A36" w:rsidP="00C22720"/>
    <w:p w14:paraId="2AD98963" w14:textId="77777777" w:rsidR="00E21A36" w:rsidRPr="00310E2A" w:rsidRDefault="00E21A36" w:rsidP="00E21A36"/>
    <w:p w14:paraId="76785721" w14:textId="77777777" w:rsidR="00E21A36" w:rsidRPr="00310E2A" w:rsidRDefault="00E21A36" w:rsidP="00E21A36">
      <w:r w:rsidRPr="00310E2A">
        <w:t>Tables</w:t>
      </w:r>
    </w:p>
    <w:p w14:paraId="01B387BA" w14:textId="77777777" w:rsidR="00E21A36" w:rsidRPr="00310E2A" w:rsidRDefault="00E21A36" w:rsidP="00E21A36">
      <w:r w:rsidRPr="00310E2A">
        <w:t>Table 1: Relative Exercise Intensities for Soccer Players (SP) vs Controls (CON) across all 3 years. All values are mean ± SD.</w:t>
      </w:r>
    </w:p>
    <w:tbl>
      <w:tblPr>
        <w:tblStyle w:val="TableGrid"/>
        <w:tblW w:w="0" w:type="auto"/>
        <w:tblLook w:val="04A0" w:firstRow="1" w:lastRow="0" w:firstColumn="1" w:lastColumn="0" w:noHBand="0" w:noVBand="1"/>
      </w:tblPr>
      <w:tblGrid>
        <w:gridCol w:w="2254"/>
        <w:gridCol w:w="2254"/>
        <w:gridCol w:w="2254"/>
        <w:gridCol w:w="2254"/>
      </w:tblGrid>
      <w:tr w:rsidR="00E21A36" w:rsidRPr="00310E2A" w14:paraId="5B1D3E5E" w14:textId="77777777" w:rsidTr="00F077DD">
        <w:tc>
          <w:tcPr>
            <w:tcW w:w="2254" w:type="dxa"/>
            <w:tcBorders>
              <w:left w:val="nil"/>
              <w:right w:val="nil"/>
            </w:tcBorders>
          </w:tcPr>
          <w:p w14:paraId="5F6A8C10" w14:textId="77777777" w:rsidR="00E21A36" w:rsidRPr="00310E2A" w:rsidRDefault="00E21A36" w:rsidP="00F077DD"/>
        </w:tc>
        <w:tc>
          <w:tcPr>
            <w:tcW w:w="2254" w:type="dxa"/>
            <w:tcBorders>
              <w:left w:val="nil"/>
              <w:right w:val="nil"/>
            </w:tcBorders>
          </w:tcPr>
          <w:p w14:paraId="158C2313" w14:textId="77777777" w:rsidR="00E21A36" w:rsidRPr="00310E2A" w:rsidRDefault="00E21A36" w:rsidP="00F077DD">
            <w:pPr>
              <w:rPr>
                <w:b/>
              </w:rPr>
            </w:pPr>
            <w:r w:rsidRPr="00310E2A">
              <w:rPr>
                <w:b/>
              </w:rPr>
              <w:t>YEAR 1</w:t>
            </w:r>
          </w:p>
        </w:tc>
        <w:tc>
          <w:tcPr>
            <w:tcW w:w="2254" w:type="dxa"/>
            <w:tcBorders>
              <w:left w:val="nil"/>
              <w:bottom w:val="single" w:sz="4" w:space="0" w:color="auto"/>
              <w:right w:val="nil"/>
            </w:tcBorders>
          </w:tcPr>
          <w:p w14:paraId="3C2A518A" w14:textId="77777777" w:rsidR="00E21A36" w:rsidRPr="00310E2A" w:rsidRDefault="00E21A36" w:rsidP="00F077DD">
            <w:pPr>
              <w:rPr>
                <w:b/>
              </w:rPr>
            </w:pPr>
            <w:r w:rsidRPr="00310E2A">
              <w:rPr>
                <w:b/>
              </w:rPr>
              <w:t>YEAR 2</w:t>
            </w:r>
          </w:p>
        </w:tc>
        <w:tc>
          <w:tcPr>
            <w:tcW w:w="2254" w:type="dxa"/>
            <w:tcBorders>
              <w:left w:val="nil"/>
              <w:bottom w:val="single" w:sz="4" w:space="0" w:color="auto"/>
              <w:right w:val="nil"/>
            </w:tcBorders>
          </w:tcPr>
          <w:p w14:paraId="3E86F978" w14:textId="77777777" w:rsidR="00E21A36" w:rsidRPr="00310E2A" w:rsidRDefault="00E21A36" w:rsidP="00F077DD">
            <w:pPr>
              <w:rPr>
                <w:b/>
              </w:rPr>
            </w:pPr>
            <w:r w:rsidRPr="00310E2A">
              <w:rPr>
                <w:b/>
              </w:rPr>
              <w:t>YEAR 3</w:t>
            </w:r>
          </w:p>
        </w:tc>
      </w:tr>
      <w:tr w:rsidR="00E21A36" w:rsidRPr="00310E2A" w14:paraId="78454DFA" w14:textId="77777777" w:rsidTr="00F077DD">
        <w:tc>
          <w:tcPr>
            <w:tcW w:w="2254" w:type="dxa"/>
            <w:tcBorders>
              <w:left w:val="nil"/>
              <w:right w:val="nil"/>
            </w:tcBorders>
          </w:tcPr>
          <w:p w14:paraId="0BEE8AD2" w14:textId="77777777" w:rsidR="00E21A36" w:rsidRPr="00310E2A" w:rsidRDefault="00E21A36" w:rsidP="00F077DD">
            <w:r w:rsidRPr="00310E2A">
              <w:t>Relative Exercise Intensity (%</w:t>
            </w:r>
            <m:oMath>
              <m:acc>
                <m:accPr>
                  <m:chr m:val="̇"/>
                  <m:ctrlPr>
                    <w:rPr>
                      <w:rFonts w:ascii="Cambria Math" w:hAnsi="Cambria Math"/>
                      <w:i/>
                    </w:rPr>
                  </m:ctrlPr>
                </m:accPr>
                <m:e>
                  <m:r>
                    <w:rPr>
                      <w:rFonts w:ascii="Cambria Math" w:hAnsi="Cambria Math"/>
                    </w:rPr>
                    <m:t>V</m:t>
                  </m:r>
                </m:e>
              </m:acc>
              <m:sSub>
                <m:sSubPr>
                  <m:ctrlPr>
                    <w:rPr>
                      <w:rFonts w:ascii="Cambria Math" w:hAnsi="Cambria Math"/>
                      <w:i/>
                    </w:rPr>
                  </m:ctrlPr>
                </m:sSubPr>
                <m:e>
                  <m:r>
                    <w:rPr>
                      <w:rFonts w:ascii="Cambria Math" w:hAnsi="Cambria Math"/>
                    </w:rPr>
                    <m:t>O</m:t>
                  </m:r>
                </m:e>
                <m:sub>
                  <m:r>
                    <w:rPr>
                      <w:rFonts w:ascii="Cambria Math" w:hAnsi="Cambria Math"/>
                    </w:rPr>
                    <m:t>2peak</m:t>
                  </m:r>
                </m:sub>
              </m:sSub>
            </m:oMath>
            <w:r w:rsidRPr="00310E2A">
              <w:t>)</w:t>
            </w:r>
          </w:p>
        </w:tc>
        <w:tc>
          <w:tcPr>
            <w:tcW w:w="2254" w:type="dxa"/>
            <w:tcBorders>
              <w:left w:val="nil"/>
              <w:right w:val="nil"/>
            </w:tcBorders>
          </w:tcPr>
          <w:p w14:paraId="595058A1" w14:textId="77777777" w:rsidR="00E21A36" w:rsidRPr="00310E2A" w:rsidRDefault="00E21A36" w:rsidP="00F077DD">
            <w:r w:rsidRPr="00310E2A">
              <w:t>SP:46.8 ± 5.6% vs CON: 46.5 ± 7.9%</w:t>
            </w:r>
          </w:p>
        </w:tc>
        <w:tc>
          <w:tcPr>
            <w:tcW w:w="2254" w:type="dxa"/>
            <w:tcBorders>
              <w:left w:val="nil"/>
              <w:right w:val="nil"/>
            </w:tcBorders>
          </w:tcPr>
          <w:p w14:paraId="7A64F71F" w14:textId="77777777" w:rsidR="00E21A36" w:rsidRPr="00310E2A" w:rsidRDefault="00E21A36" w:rsidP="00F077DD">
            <w:r w:rsidRPr="00310E2A">
              <w:t>SP:43.9 ± 9.9% vs CON: 47.3 ± 7.4%</w:t>
            </w:r>
          </w:p>
        </w:tc>
        <w:tc>
          <w:tcPr>
            <w:tcW w:w="2254" w:type="dxa"/>
            <w:tcBorders>
              <w:left w:val="nil"/>
              <w:right w:val="nil"/>
            </w:tcBorders>
          </w:tcPr>
          <w:p w14:paraId="0E6949EA" w14:textId="77777777" w:rsidR="00E21A36" w:rsidRPr="00310E2A" w:rsidRDefault="00E21A36" w:rsidP="00F077DD">
            <w:r w:rsidRPr="00310E2A">
              <w:t>SP: 46.3 ± 8.0% vs CON: 42.3 ± 12.3%.</w:t>
            </w:r>
          </w:p>
        </w:tc>
      </w:tr>
    </w:tbl>
    <w:p w14:paraId="15CD63F6" w14:textId="77777777" w:rsidR="00E21A36" w:rsidRPr="00310E2A" w:rsidRDefault="00E21A36" w:rsidP="00E21A36"/>
    <w:p w14:paraId="03809CD4" w14:textId="77777777" w:rsidR="00E21A36" w:rsidRPr="00310E2A" w:rsidRDefault="00E21A36" w:rsidP="00E21A36"/>
    <w:p w14:paraId="780D16ED" w14:textId="77777777" w:rsidR="00E21A36" w:rsidRPr="00310E2A" w:rsidRDefault="00E21A36" w:rsidP="00E21A36">
      <w:r w:rsidRPr="00310E2A">
        <w:rPr>
          <w:bCs/>
        </w:rPr>
        <w:t>Table 2:</w:t>
      </w:r>
      <w:r w:rsidRPr="00310E2A">
        <w:t xml:space="preserve"> Cardiovascular and Tissue-Doppler Measurements at the same relative exercise intensity within and between years across the 3 years of the study. All values are mean ± SD.</w:t>
      </w:r>
    </w:p>
    <w:tbl>
      <w:tblPr>
        <w:tblW w:w="8505" w:type="dxa"/>
        <w:jc w:val="center"/>
        <w:tblLook w:val="04A0" w:firstRow="1" w:lastRow="0" w:firstColumn="1" w:lastColumn="0" w:noHBand="0" w:noVBand="1"/>
      </w:tblPr>
      <w:tblGrid>
        <w:gridCol w:w="1640"/>
        <w:gridCol w:w="1195"/>
        <w:gridCol w:w="1134"/>
        <w:gridCol w:w="1134"/>
        <w:gridCol w:w="1134"/>
        <w:gridCol w:w="1134"/>
        <w:gridCol w:w="1134"/>
      </w:tblGrid>
      <w:tr w:rsidR="00E21A36" w:rsidRPr="00310E2A" w14:paraId="384D4E6A" w14:textId="77777777" w:rsidTr="00F077DD">
        <w:trPr>
          <w:cantSplit/>
          <w:trHeight w:val="290"/>
          <w:jc w:val="center"/>
        </w:trPr>
        <w:tc>
          <w:tcPr>
            <w:tcW w:w="1640" w:type="dxa"/>
            <w:vMerge w:val="restart"/>
            <w:tcBorders>
              <w:top w:val="single" w:sz="4" w:space="0" w:color="auto"/>
              <w:left w:val="nil"/>
              <w:bottom w:val="single" w:sz="8" w:space="0" w:color="000000"/>
              <w:right w:val="nil"/>
            </w:tcBorders>
            <w:shd w:val="clear" w:color="auto" w:fill="auto"/>
            <w:vAlign w:val="center"/>
            <w:hideMark/>
          </w:tcPr>
          <w:p w14:paraId="29357EDB" w14:textId="77777777" w:rsidR="00E21A36" w:rsidRPr="00310E2A" w:rsidRDefault="00E21A36" w:rsidP="00F077DD"/>
        </w:tc>
        <w:tc>
          <w:tcPr>
            <w:tcW w:w="1195" w:type="dxa"/>
            <w:tcBorders>
              <w:top w:val="single" w:sz="4" w:space="0" w:color="auto"/>
              <w:left w:val="nil"/>
              <w:bottom w:val="nil"/>
              <w:right w:val="nil"/>
            </w:tcBorders>
            <w:shd w:val="clear" w:color="auto" w:fill="auto"/>
            <w:vAlign w:val="center"/>
            <w:hideMark/>
          </w:tcPr>
          <w:p w14:paraId="04505BAC" w14:textId="77777777" w:rsidR="00E21A36" w:rsidRPr="00310E2A" w:rsidRDefault="00E21A36" w:rsidP="00F077DD">
            <w:pPr>
              <w:rPr>
                <w:b/>
                <w:bCs/>
              </w:rPr>
            </w:pPr>
            <w:r w:rsidRPr="00310E2A">
              <w:rPr>
                <w:b/>
                <w:bCs/>
              </w:rPr>
              <w:t>Soccer Players</w:t>
            </w:r>
          </w:p>
        </w:tc>
        <w:tc>
          <w:tcPr>
            <w:tcW w:w="1134" w:type="dxa"/>
            <w:tcBorders>
              <w:top w:val="single" w:sz="4" w:space="0" w:color="auto"/>
              <w:left w:val="nil"/>
              <w:bottom w:val="nil"/>
              <w:right w:val="nil"/>
            </w:tcBorders>
            <w:shd w:val="clear" w:color="auto" w:fill="auto"/>
            <w:vAlign w:val="center"/>
            <w:hideMark/>
          </w:tcPr>
          <w:p w14:paraId="19D98D3C" w14:textId="77777777" w:rsidR="00E21A36" w:rsidRPr="00310E2A" w:rsidRDefault="00E21A36" w:rsidP="00F077DD">
            <w:pPr>
              <w:rPr>
                <w:b/>
                <w:bCs/>
              </w:rPr>
            </w:pPr>
            <w:r w:rsidRPr="00310E2A">
              <w:rPr>
                <w:b/>
                <w:bCs/>
              </w:rPr>
              <w:t>Soccer Players</w:t>
            </w:r>
          </w:p>
        </w:tc>
        <w:tc>
          <w:tcPr>
            <w:tcW w:w="1134" w:type="dxa"/>
            <w:tcBorders>
              <w:top w:val="single" w:sz="4" w:space="0" w:color="auto"/>
              <w:left w:val="nil"/>
              <w:bottom w:val="nil"/>
              <w:right w:val="nil"/>
            </w:tcBorders>
            <w:shd w:val="clear" w:color="auto" w:fill="auto"/>
            <w:vAlign w:val="center"/>
            <w:hideMark/>
          </w:tcPr>
          <w:p w14:paraId="4A0BEFAB" w14:textId="77777777" w:rsidR="00E21A36" w:rsidRPr="00310E2A" w:rsidRDefault="00E21A36" w:rsidP="00F077DD">
            <w:pPr>
              <w:rPr>
                <w:b/>
                <w:bCs/>
              </w:rPr>
            </w:pPr>
            <w:r w:rsidRPr="00310E2A">
              <w:rPr>
                <w:b/>
                <w:bCs/>
              </w:rPr>
              <w:t>Soccer Players</w:t>
            </w:r>
          </w:p>
        </w:tc>
        <w:tc>
          <w:tcPr>
            <w:tcW w:w="1134" w:type="dxa"/>
            <w:tcBorders>
              <w:top w:val="single" w:sz="4" w:space="0" w:color="auto"/>
              <w:left w:val="nil"/>
              <w:bottom w:val="nil"/>
              <w:right w:val="nil"/>
            </w:tcBorders>
            <w:shd w:val="clear" w:color="auto" w:fill="auto"/>
            <w:vAlign w:val="center"/>
            <w:hideMark/>
          </w:tcPr>
          <w:p w14:paraId="46F647CA" w14:textId="77777777" w:rsidR="00E21A36" w:rsidRPr="00310E2A" w:rsidRDefault="00E21A36" w:rsidP="00F077DD">
            <w:pPr>
              <w:rPr>
                <w:b/>
                <w:bCs/>
              </w:rPr>
            </w:pPr>
            <w:r w:rsidRPr="00310E2A">
              <w:rPr>
                <w:b/>
                <w:bCs/>
              </w:rPr>
              <w:t>Control</w:t>
            </w:r>
          </w:p>
        </w:tc>
        <w:tc>
          <w:tcPr>
            <w:tcW w:w="1134" w:type="dxa"/>
            <w:tcBorders>
              <w:top w:val="single" w:sz="4" w:space="0" w:color="auto"/>
              <w:left w:val="nil"/>
              <w:bottom w:val="nil"/>
              <w:right w:val="nil"/>
            </w:tcBorders>
            <w:shd w:val="clear" w:color="auto" w:fill="auto"/>
            <w:vAlign w:val="center"/>
            <w:hideMark/>
          </w:tcPr>
          <w:p w14:paraId="712CF3F6" w14:textId="77777777" w:rsidR="00E21A36" w:rsidRPr="00310E2A" w:rsidRDefault="00E21A36" w:rsidP="00F077DD">
            <w:pPr>
              <w:rPr>
                <w:b/>
                <w:bCs/>
              </w:rPr>
            </w:pPr>
            <w:r w:rsidRPr="00310E2A">
              <w:rPr>
                <w:b/>
                <w:bCs/>
              </w:rPr>
              <w:t>Control</w:t>
            </w:r>
          </w:p>
        </w:tc>
        <w:tc>
          <w:tcPr>
            <w:tcW w:w="1134" w:type="dxa"/>
            <w:tcBorders>
              <w:top w:val="single" w:sz="4" w:space="0" w:color="auto"/>
              <w:left w:val="nil"/>
              <w:bottom w:val="nil"/>
              <w:right w:val="nil"/>
            </w:tcBorders>
            <w:shd w:val="clear" w:color="auto" w:fill="auto"/>
            <w:vAlign w:val="center"/>
            <w:hideMark/>
          </w:tcPr>
          <w:p w14:paraId="64980D91" w14:textId="77777777" w:rsidR="00E21A36" w:rsidRPr="00310E2A" w:rsidRDefault="00E21A36" w:rsidP="00F077DD">
            <w:pPr>
              <w:rPr>
                <w:b/>
                <w:bCs/>
              </w:rPr>
            </w:pPr>
            <w:r w:rsidRPr="00310E2A">
              <w:rPr>
                <w:b/>
                <w:bCs/>
              </w:rPr>
              <w:t>Control</w:t>
            </w:r>
          </w:p>
        </w:tc>
      </w:tr>
      <w:tr w:rsidR="00E21A36" w:rsidRPr="00310E2A" w14:paraId="234EAA04" w14:textId="77777777" w:rsidTr="00F077DD">
        <w:trPr>
          <w:trHeight w:val="300"/>
          <w:jc w:val="center"/>
        </w:trPr>
        <w:tc>
          <w:tcPr>
            <w:tcW w:w="1640" w:type="dxa"/>
            <w:vMerge/>
            <w:tcBorders>
              <w:top w:val="nil"/>
              <w:left w:val="nil"/>
              <w:bottom w:val="single" w:sz="8" w:space="0" w:color="000000"/>
              <w:right w:val="nil"/>
            </w:tcBorders>
            <w:vAlign w:val="center"/>
            <w:hideMark/>
          </w:tcPr>
          <w:p w14:paraId="08C61114" w14:textId="77777777" w:rsidR="00E21A36" w:rsidRPr="00310E2A" w:rsidRDefault="00E21A36" w:rsidP="00F077DD"/>
        </w:tc>
        <w:tc>
          <w:tcPr>
            <w:tcW w:w="1195" w:type="dxa"/>
            <w:tcBorders>
              <w:top w:val="nil"/>
              <w:left w:val="nil"/>
              <w:bottom w:val="single" w:sz="8" w:space="0" w:color="auto"/>
              <w:right w:val="nil"/>
            </w:tcBorders>
            <w:shd w:val="clear" w:color="auto" w:fill="auto"/>
            <w:vAlign w:val="center"/>
            <w:hideMark/>
          </w:tcPr>
          <w:p w14:paraId="3189D434" w14:textId="77777777" w:rsidR="00E21A36" w:rsidRPr="00310E2A" w:rsidRDefault="00E21A36" w:rsidP="00F077DD">
            <w:pPr>
              <w:rPr>
                <w:b/>
                <w:bCs/>
              </w:rPr>
            </w:pPr>
            <w:r w:rsidRPr="00310E2A">
              <w:rPr>
                <w:b/>
                <w:bCs/>
              </w:rPr>
              <w:t>Year 1</w:t>
            </w:r>
          </w:p>
        </w:tc>
        <w:tc>
          <w:tcPr>
            <w:tcW w:w="1134" w:type="dxa"/>
            <w:tcBorders>
              <w:top w:val="nil"/>
              <w:left w:val="nil"/>
              <w:bottom w:val="single" w:sz="8" w:space="0" w:color="auto"/>
              <w:right w:val="nil"/>
            </w:tcBorders>
            <w:shd w:val="clear" w:color="auto" w:fill="auto"/>
            <w:vAlign w:val="center"/>
            <w:hideMark/>
          </w:tcPr>
          <w:p w14:paraId="0F9EA19D" w14:textId="77777777" w:rsidR="00E21A36" w:rsidRPr="00310E2A" w:rsidRDefault="00E21A36" w:rsidP="00F077DD">
            <w:pPr>
              <w:rPr>
                <w:b/>
                <w:bCs/>
              </w:rPr>
            </w:pPr>
            <w:r w:rsidRPr="00310E2A">
              <w:rPr>
                <w:b/>
                <w:bCs/>
              </w:rPr>
              <w:t>Year 2</w:t>
            </w:r>
          </w:p>
        </w:tc>
        <w:tc>
          <w:tcPr>
            <w:tcW w:w="1134" w:type="dxa"/>
            <w:tcBorders>
              <w:top w:val="nil"/>
              <w:left w:val="nil"/>
              <w:bottom w:val="single" w:sz="8" w:space="0" w:color="auto"/>
              <w:right w:val="nil"/>
            </w:tcBorders>
            <w:shd w:val="clear" w:color="auto" w:fill="auto"/>
            <w:vAlign w:val="center"/>
            <w:hideMark/>
          </w:tcPr>
          <w:p w14:paraId="53AACBE4" w14:textId="77777777" w:rsidR="00E21A36" w:rsidRPr="00310E2A" w:rsidRDefault="00E21A36" w:rsidP="00F077DD">
            <w:pPr>
              <w:rPr>
                <w:b/>
                <w:bCs/>
              </w:rPr>
            </w:pPr>
            <w:r w:rsidRPr="00310E2A">
              <w:rPr>
                <w:b/>
                <w:bCs/>
              </w:rPr>
              <w:t>Year 3</w:t>
            </w:r>
          </w:p>
        </w:tc>
        <w:tc>
          <w:tcPr>
            <w:tcW w:w="1134" w:type="dxa"/>
            <w:tcBorders>
              <w:top w:val="nil"/>
              <w:left w:val="nil"/>
              <w:bottom w:val="single" w:sz="8" w:space="0" w:color="auto"/>
              <w:right w:val="nil"/>
            </w:tcBorders>
            <w:shd w:val="clear" w:color="auto" w:fill="auto"/>
            <w:vAlign w:val="center"/>
            <w:hideMark/>
          </w:tcPr>
          <w:p w14:paraId="5A5CCB15" w14:textId="77777777" w:rsidR="00E21A36" w:rsidRPr="00310E2A" w:rsidRDefault="00E21A36" w:rsidP="00F077DD">
            <w:pPr>
              <w:rPr>
                <w:b/>
                <w:bCs/>
              </w:rPr>
            </w:pPr>
            <w:r w:rsidRPr="00310E2A">
              <w:rPr>
                <w:b/>
                <w:bCs/>
              </w:rPr>
              <w:t>Year 1</w:t>
            </w:r>
          </w:p>
        </w:tc>
        <w:tc>
          <w:tcPr>
            <w:tcW w:w="1134" w:type="dxa"/>
            <w:tcBorders>
              <w:top w:val="nil"/>
              <w:left w:val="nil"/>
              <w:bottom w:val="single" w:sz="8" w:space="0" w:color="auto"/>
              <w:right w:val="nil"/>
            </w:tcBorders>
            <w:shd w:val="clear" w:color="auto" w:fill="auto"/>
            <w:vAlign w:val="center"/>
            <w:hideMark/>
          </w:tcPr>
          <w:p w14:paraId="34E7DBFE" w14:textId="77777777" w:rsidR="00E21A36" w:rsidRPr="00310E2A" w:rsidRDefault="00E21A36" w:rsidP="00F077DD">
            <w:pPr>
              <w:rPr>
                <w:b/>
                <w:bCs/>
              </w:rPr>
            </w:pPr>
            <w:r w:rsidRPr="00310E2A">
              <w:rPr>
                <w:b/>
                <w:bCs/>
              </w:rPr>
              <w:t>Year 2</w:t>
            </w:r>
          </w:p>
        </w:tc>
        <w:tc>
          <w:tcPr>
            <w:tcW w:w="1134" w:type="dxa"/>
            <w:tcBorders>
              <w:top w:val="nil"/>
              <w:left w:val="nil"/>
              <w:bottom w:val="single" w:sz="8" w:space="0" w:color="auto"/>
              <w:right w:val="nil"/>
            </w:tcBorders>
            <w:shd w:val="clear" w:color="auto" w:fill="auto"/>
            <w:vAlign w:val="center"/>
            <w:hideMark/>
          </w:tcPr>
          <w:p w14:paraId="3DEF6050" w14:textId="77777777" w:rsidR="00E21A36" w:rsidRPr="00310E2A" w:rsidRDefault="00E21A36" w:rsidP="00F077DD">
            <w:pPr>
              <w:rPr>
                <w:b/>
                <w:bCs/>
              </w:rPr>
            </w:pPr>
            <w:r w:rsidRPr="00310E2A">
              <w:rPr>
                <w:b/>
                <w:bCs/>
              </w:rPr>
              <w:t>Year 3</w:t>
            </w:r>
          </w:p>
        </w:tc>
      </w:tr>
      <w:tr w:rsidR="00E21A36" w:rsidRPr="00310E2A" w14:paraId="3DC34E7A" w14:textId="77777777" w:rsidTr="00F077DD">
        <w:trPr>
          <w:cantSplit/>
          <w:trHeight w:val="290"/>
          <w:jc w:val="center"/>
        </w:trPr>
        <w:tc>
          <w:tcPr>
            <w:tcW w:w="1640" w:type="dxa"/>
            <w:tcBorders>
              <w:top w:val="nil"/>
              <w:left w:val="nil"/>
              <w:bottom w:val="nil"/>
              <w:right w:val="nil"/>
            </w:tcBorders>
            <w:shd w:val="clear" w:color="auto" w:fill="auto"/>
            <w:vAlign w:val="center"/>
            <w:hideMark/>
          </w:tcPr>
          <w:p w14:paraId="1BDD23D6" w14:textId="77777777" w:rsidR="00E21A36" w:rsidRPr="00310E2A" w:rsidRDefault="00E21A36" w:rsidP="00F077DD">
            <w:pPr>
              <w:rPr>
                <w:b/>
                <w:bCs/>
              </w:rPr>
            </w:pPr>
            <w:r w:rsidRPr="00310E2A">
              <w:rPr>
                <w:b/>
                <w:bCs/>
              </w:rPr>
              <w:t>n</w:t>
            </w:r>
          </w:p>
        </w:tc>
        <w:tc>
          <w:tcPr>
            <w:tcW w:w="1195" w:type="dxa"/>
            <w:tcBorders>
              <w:top w:val="nil"/>
              <w:left w:val="nil"/>
              <w:bottom w:val="single" w:sz="4" w:space="0" w:color="auto"/>
              <w:right w:val="nil"/>
            </w:tcBorders>
            <w:shd w:val="clear" w:color="auto" w:fill="auto"/>
            <w:vAlign w:val="center"/>
            <w:hideMark/>
          </w:tcPr>
          <w:p w14:paraId="0DB48E0E" w14:textId="77777777" w:rsidR="00E21A36" w:rsidRPr="00310E2A" w:rsidRDefault="00E21A36" w:rsidP="00F077DD">
            <w:r w:rsidRPr="00310E2A">
              <w:t>22</w:t>
            </w:r>
          </w:p>
        </w:tc>
        <w:tc>
          <w:tcPr>
            <w:tcW w:w="1134" w:type="dxa"/>
            <w:tcBorders>
              <w:top w:val="nil"/>
              <w:left w:val="nil"/>
              <w:bottom w:val="single" w:sz="4" w:space="0" w:color="auto"/>
              <w:right w:val="nil"/>
            </w:tcBorders>
            <w:shd w:val="clear" w:color="auto" w:fill="auto"/>
            <w:vAlign w:val="center"/>
            <w:hideMark/>
          </w:tcPr>
          <w:p w14:paraId="62BA633C" w14:textId="77777777" w:rsidR="00E21A36" w:rsidRPr="00310E2A" w:rsidRDefault="00E21A36" w:rsidP="00F077DD">
            <w:r w:rsidRPr="00310E2A">
              <w:t>19</w:t>
            </w:r>
          </w:p>
        </w:tc>
        <w:tc>
          <w:tcPr>
            <w:tcW w:w="1134" w:type="dxa"/>
            <w:tcBorders>
              <w:top w:val="nil"/>
              <w:left w:val="nil"/>
              <w:bottom w:val="single" w:sz="4" w:space="0" w:color="auto"/>
              <w:right w:val="nil"/>
            </w:tcBorders>
            <w:shd w:val="clear" w:color="auto" w:fill="auto"/>
            <w:vAlign w:val="center"/>
            <w:hideMark/>
          </w:tcPr>
          <w:p w14:paraId="237DDED3" w14:textId="77777777" w:rsidR="00E21A36" w:rsidRPr="00310E2A" w:rsidRDefault="00E21A36" w:rsidP="00F077DD">
            <w:r w:rsidRPr="00310E2A">
              <w:t>18</w:t>
            </w:r>
          </w:p>
        </w:tc>
        <w:tc>
          <w:tcPr>
            <w:tcW w:w="1134" w:type="dxa"/>
            <w:tcBorders>
              <w:top w:val="nil"/>
              <w:left w:val="nil"/>
              <w:bottom w:val="single" w:sz="4" w:space="0" w:color="auto"/>
              <w:right w:val="nil"/>
            </w:tcBorders>
            <w:shd w:val="clear" w:color="auto" w:fill="auto"/>
            <w:vAlign w:val="center"/>
            <w:hideMark/>
          </w:tcPr>
          <w:p w14:paraId="2ED9F8F4" w14:textId="77777777" w:rsidR="00E21A36" w:rsidRPr="00310E2A" w:rsidRDefault="00E21A36" w:rsidP="00F077DD">
            <w:r w:rsidRPr="00310E2A">
              <w:t>15</w:t>
            </w:r>
          </w:p>
        </w:tc>
        <w:tc>
          <w:tcPr>
            <w:tcW w:w="1134" w:type="dxa"/>
            <w:tcBorders>
              <w:top w:val="nil"/>
              <w:left w:val="nil"/>
              <w:bottom w:val="single" w:sz="4" w:space="0" w:color="auto"/>
              <w:right w:val="nil"/>
            </w:tcBorders>
            <w:shd w:val="clear" w:color="auto" w:fill="auto"/>
            <w:vAlign w:val="center"/>
            <w:hideMark/>
          </w:tcPr>
          <w:p w14:paraId="7B307A3C" w14:textId="77777777" w:rsidR="00E21A36" w:rsidRPr="00310E2A" w:rsidRDefault="00E21A36" w:rsidP="00F077DD">
            <w:r w:rsidRPr="00310E2A">
              <w:t>12</w:t>
            </w:r>
          </w:p>
        </w:tc>
        <w:tc>
          <w:tcPr>
            <w:tcW w:w="1134" w:type="dxa"/>
            <w:tcBorders>
              <w:top w:val="nil"/>
              <w:left w:val="nil"/>
              <w:bottom w:val="single" w:sz="4" w:space="0" w:color="auto"/>
              <w:right w:val="nil"/>
            </w:tcBorders>
            <w:shd w:val="clear" w:color="auto" w:fill="auto"/>
            <w:vAlign w:val="center"/>
            <w:hideMark/>
          </w:tcPr>
          <w:p w14:paraId="0DCE4896" w14:textId="77777777" w:rsidR="00E21A36" w:rsidRPr="00310E2A" w:rsidRDefault="00E21A36" w:rsidP="00F077DD">
            <w:r w:rsidRPr="00310E2A">
              <w:t>12</w:t>
            </w:r>
          </w:p>
        </w:tc>
      </w:tr>
      <w:tr w:rsidR="00E21A36" w:rsidRPr="00310E2A" w14:paraId="7D5B519B" w14:textId="77777777" w:rsidTr="00F077DD">
        <w:trPr>
          <w:cantSplit/>
          <w:trHeight w:val="590"/>
          <w:jc w:val="center"/>
        </w:trPr>
        <w:tc>
          <w:tcPr>
            <w:tcW w:w="1640" w:type="dxa"/>
            <w:tcBorders>
              <w:top w:val="nil"/>
              <w:left w:val="nil"/>
              <w:bottom w:val="single" w:sz="8" w:space="0" w:color="auto"/>
              <w:right w:val="nil"/>
            </w:tcBorders>
            <w:shd w:val="clear" w:color="auto" w:fill="auto"/>
            <w:vAlign w:val="center"/>
            <w:hideMark/>
          </w:tcPr>
          <w:p w14:paraId="08A669B4" w14:textId="77777777" w:rsidR="00E21A36" w:rsidRPr="00310E2A" w:rsidRDefault="00E21A36" w:rsidP="00F077DD">
            <w:pPr>
              <w:rPr>
                <w:b/>
                <w:bCs/>
              </w:rPr>
            </w:pPr>
            <w:r w:rsidRPr="00310E2A">
              <w:rPr>
                <w:b/>
                <w:bCs/>
              </w:rPr>
              <w:t>Heart rate (bpm)</w:t>
            </w:r>
          </w:p>
        </w:tc>
        <w:tc>
          <w:tcPr>
            <w:tcW w:w="1195" w:type="dxa"/>
            <w:tcBorders>
              <w:top w:val="nil"/>
              <w:left w:val="nil"/>
              <w:bottom w:val="single" w:sz="8" w:space="0" w:color="auto"/>
              <w:right w:val="nil"/>
            </w:tcBorders>
            <w:shd w:val="clear" w:color="auto" w:fill="auto"/>
            <w:vAlign w:val="center"/>
            <w:hideMark/>
          </w:tcPr>
          <w:p w14:paraId="7331C786" w14:textId="77777777" w:rsidR="00E21A36" w:rsidRPr="00310E2A" w:rsidRDefault="00E21A36" w:rsidP="00F077DD">
            <w:r w:rsidRPr="00310E2A">
              <w:t>106 ± 14</w:t>
            </w:r>
          </w:p>
        </w:tc>
        <w:tc>
          <w:tcPr>
            <w:tcW w:w="1134" w:type="dxa"/>
            <w:tcBorders>
              <w:top w:val="nil"/>
              <w:left w:val="nil"/>
              <w:bottom w:val="single" w:sz="8" w:space="0" w:color="auto"/>
              <w:right w:val="nil"/>
            </w:tcBorders>
            <w:shd w:val="clear" w:color="auto" w:fill="auto"/>
            <w:vAlign w:val="center"/>
            <w:hideMark/>
          </w:tcPr>
          <w:p w14:paraId="57C0552B" w14:textId="77777777" w:rsidR="00E21A36" w:rsidRPr="00310E2A" w:rsidRDefault="00E21A36" w:rsidP="00F077DD">
            <w:r w:rsidRPr="00310E2A">
              <w:t>122 ± 11</w:t>
            </w:r>
          </w:p>
        </w:tc>
        <w:tc>
          <w:tcPr>
            <w:tcW w:w="1134" w:type="dxa"/>
            <w:tcBorders>
              <w:top w:val="nil"/>
              <w:left w:val="nil"/>
              <w:bottom w:val="single" w:sz="8" w:space="0" w:color="auto"/>
              <w:right w:val="nil"/>
            </w:tcBorders>
            <w:shd w:val="clear" w:color="auto" w:fill="auto"/>
            <w:vAlign w:val="center"/>
            <w:hideMark/>
          </w:tcPr>
          <w:p w14:paraId="08902545" w14:textId="77777777" w:rsidR="00E21A36" w:rsidRPr="00310E2A" w:rsidRDefault="00E21A36" w:rsidP="00F077DD">
            <w:r w:rsidRPr="00310E2A">
              <w:t>111 ± 17</w:t>
            </w:r>
          </w:p>
        </w:tc>
        <w:tc>
          <w:tcPr>
            <w:tcW w:w="1134" w:type="dxa"/>
            <w:tcBorders>
              <w:top w:val="nil"/>
              <w:left w:val="nil"/>
              <w:bottom w:val="single" w:sz="8" w:space="0" w:color="auto"/>
              <w:right w:val="nil"/>
            </w:tcBorders>
            <w:shd w:val="clear" w:color="auto" w:fill="auto"/>
            <w:vAlign w:val="center"/>
            <w:hideMark/>
          </w:tcPr>
          <w:p w14:paraId="1CF288F5" w14:textId="77777777" w:rsidR="00E21A36" w:rsidRPr="00310E2A" w:rsidRDefault="00E21A36" w:rsidP="00F077DD">
            <w:r w:rsidRPr="00310E2A">
              <w:t>103 ± 16</w:t>
            </w:r>
          </w:p>
        </w:tc>
        <w:tc>
          <w:tcPr>
            <w:tcW w:w="1134" w:type="dxa"/>
            <w:tcBorders>
              <w:top w:val="nil"/>
              <w:left w:val="nil"/>
              <w:bottom w:val="single" w:sz="8" w:space="0" w:color="auto"/>
              <w:right w:val="nil"/>
            </w:tcBorders>
            <w:shd w:val="clear" w:color="auto" w:fill="auto"/>
            <w:vAlign w:val="center"/>
            <w:hideMark/>
          </w:tcPr>
          <w:p w14:paraId="1F7CDE05" w14:textId="77777777" w:rsidR="00E21A36" w:rsidRPr="00310E2A" w:rsidRDefault="00E21A36" w:rsidP="00F077DD">
            <w:r w:rsidRPr="00310E2A">
              <w:t>110 ± 13</w:t>
            </w:r>
          </w:p>
        </w:tc>
        <w:tc>
          <w:tcPr>
            <w:tcW w:w="1134" w:type="dxa"/>
            <w:tcBorders>
              <w:top w:val="nil"/>
              <w:left w:val="nil"/>
              <w:bottom w:val="single" w:sz="8" w:space="0" w:color="auto"/>
              <w:right w:val="nil"/>
            </w:tcBorders>
            <w:shd w:val="clear" w:color="auto" w:fill="auto"/>
            <w:vAlign w:val="center"/>
            <w:hideMark/>
          </w:tcPr>
          <w:p w14:paraId="145E3671" w14:textId="77777777" w:rsidR="00E21A36" w:rsidRPr="00310E2A" w:rsidRDefault="00E21A36" w:rsidP="00F077DD">
            <w:r w:rsidRPr="00310E2A">
              <w:t>115 ± 15 </w:t>
            </w:r>
          </w:p>
        </w:tc>
      </w:tr>
      <w:tr w:rsidR="00E21A36" w:rsidRPr="00310E2A" w14:paraId="33B56B8B" w14:textId="77777777" w:rsidTr="00F077DD">
        <w:trPr>
          <w:cantSplit/>
          <w:trHeight w:val="290"/>
          <w:jc w:val="center"/>
        </w:trPr>
        <w:tc>
          <w:tcPr>
            <w:tcW w:w="1640" w:type="dxa"/>
            <w:tcBorders>
              <w:top w:val="nil"/>
              <w:left w:val="nil"/>
              <w:bottom w:val="nil"/>
              <w:right w:val="nil"/>
            </w:tcBorders>
            <w:shd w:val="clear" w:color="auto" w:fill="auto"/>
            <w:vAlign w:val="center"/>
            <w:hideMark/>
          </w:tcPr>
          <w:p w14:paraId="3356AF3B" w14:textId="77777777" w:rsidR="00E21A36" w:rsidRPr="00310E2A" w:rsidRDefault="00E21A36" w:rsidP="00F077DD">
            <w:pPr>
              <w:rPr>
                <w:b/>
                <w:bCs/>
              </w:rPr>
            </w:pPr>
            <w:r w:rsidRPr="00310E2A">
              <w:rPr>
                <w:b/>
                <w:bCs/>
              </w:rPr>
              <w:t>n</w:t>
            </w:r>
          </w:p>
        </w:tc>
        <w:tc>
          <w:tcPr>
            <w:tcW w:w="1195" w:type="dxa"/>
            <w:tcBorders>
              <w:top w:val="nil"/>
              <w:left w:val="nil"/>
              <w:bottom w:val="single" w:sz="4" w:space="0" w:color="auto"/>
              <w:right w:val="nil"/>
            </w:tcBorders>
            <w:shd w:val="clear" w:color="auto" w:fill="auto"/>
            <w:vAlign w:val="center"/>
            <w:hideMark/>
          </w:tcPr>
          <w:p w14:paraId="1F8D3118" w14:textId="77777777" w:rsidR="00E21A36" w:rsidRPr="00310E2A" w:rsidRDefault="00E21A36" w:rsidP="00F077DD">
            <w:r w:rsidRPr="00310E2A">
              <w:t>22</w:t>
            </w:r>
          </w:p>
        </w:tc>
        <w:tc>
          <w:tcPr>
            <w:tcW w:w="1134" w:type="dxa"/>
            <w:tcBorders>
              <w:top w:val="nil"/>
              <w:left w:val="nil"/>
              <w:bottom w:val="single" w:sz="4" w:space="0" w:color="auto"/>
              <w:right w:val="nil"/>
            </w:tcBorders>
            <w:shd w:val="clear" w:color="auto" w:fill="auto"/>
            <w:vAlign w:val="center"/>
            <w:hideMark/>
          </w:tcPr>
          <w:p w14:paraId="06A12436" w14:textId="77777777" w:rsidR="00E21A36" w:rsidRPr="00310E2A" w:rsidRDefault="00E21A36" w:rsidP="00F077DD">
            <w:r w:rsidRPr="00310E2A">
              <w:t>19</w:t>
            </w:r>
          </w:p>
        </w:tc>
        <w:tc>
          <w:tcPr>
            <w:tcW w:w="1134" w:type="dxa"/>
            <w:tcBorders>
              <w:top w:val="nil"/>
              <w:left w:val="nil"/>
              <w:bottom w:val="single" w:sz="4" w:space="0" w:color="auto"/>
              <w:right w:val="nil"/>
            </w:tcBorders>
            <w:shd w:val="clear" w:color="auto" w:fill="auto"/>
            <w:vAlign w:val="center"/>
            <w:hideMark/>
          </w:tcPr>
          <w:p w14:paraId="6EF6F1D3" w14:textId="77777777" w:rsidR="00E21A36" w:rsidRPr="00310E2A" w:rsidRDefault="00E21A36" w:rsidP="00F077DD">
            <w:r w:rsidRPr="00310E2A">
              <w:t>18</w:t>
            </w:r>
          </w:p>
        </w:tc>
        <w:tc>
          <w:tcPr>
            <w:tcW w:w="1134" w:type="dxa"/>
            <w:tcBorders>
              <w:top w:val="nil"/>
              <w:left w:val="nil"/>
              <w:bottom w:val="single" w:sz="4" w:space="0" w:color="auto"/>
              <w:right w:val="nil"/>
            </w:tcBorders>
            <w:shd w:val="clear" w:color="auto" w:fill="auto"/>
            <w:vAlign w:val="center"/>
            <w:hideMark/>
          </w:tcPr>
          <w:p w14:paraId="12A80D10" w14:textId="77777777" w:rsidR="00E21A36" w:rsidRPr="00310E2A" w:rsidRDefault="00E21A36" w:rsidP="00F077DD">
            <w:r w:rsidRPr="00310E2A">
              <w:t>15</w:t>
            </w:r>
          </w:p>
        </w:tc>
        <w:tc>
          <w:tcPr>
            <w:tcW w:w="1134" w:type="dxa"/>
            <w:tcBorders>
              <w:top w:val="nil"/>
              <w:left w:val="nil"/>
              <w:bottom w:val="single" w:sz="4" w:space="0" w:color="auto"/>
              <w:right w:val="nil"/>
            </w:tcBorders>
            <w:shd w:val="clear" w:color="auto" w:fill="auto"/>
            <w:vAlign w:val="center"/>
            <w:hideMark/>
          </w:tcPr>
          <w:p w14:paraId="5409D762" w14:textId="77777777" w:rsidR="00E21A36" w:rsidRPr="00310E2A" w:rsidRDefault="00E21A36" w:rsidP="00F077DD">
            <w:r w:rsidRPr="00310E2A">
              <w:t>12</w:t>
            </w:r>
          </w:p>
        </w:tc>
        <w:tc>
          <w:tcPr>
            <w:tcW w:w="1134" w:type="dxa"/>
            <w:tcBorders>
              <w:top w:val="nil"/>
              <w:left w:val="nil"/>
              <w:bottom w:val="single" w:sz="4" w:space="0" w:color="auto"/>
              <w:right w:val="nil"/>
            </w:tcBorders>
            <w:shd w:val="clear" w:color="auto" w:fill="auto"/>
            <w:vAlign w:val="center"/>
            <w:hideMark/>
          </w:tcPr>
          <w:p w14:paraId="1898A9C3" w14:textId="77777777" w:rsidR="00E21A36" w:rsidRPr="00310E2A" w:rsidRDefault="00E21A36" w:rsidP="00F077DD">
            <w:r w:rsidRPr="00310E2A">
              <w:t>12</w:t>
            </w:r>
          </w:p>
        </w:tc>
      </w:tr>
      <w:tr w:rsidR="00E21A36" w:rsidRPr="00310E2A" w14:paraId="52DA6D9B" w14:textId="77777777" w:rsidTr="00F077DD">
        <w:trPr>
          <w:cantSplit/>
          <w:trHeight w:val="630"/>
          <w:jc w:val="center"/>
        </w:trPr>
        <w:tc>
          <w:tcPr>
            <w:tcW w:w="1640" w:type="dxa"/>
            <w:tcBorders>
              <w:top w:val="nil"/>
              <w:left w:val="nil"/>
              <w:bottom w:val="single" w:sz="8" w:space="0" w:color="auto"/>
              <w:right w:val="nil"/>
            </w:tcBorders>
            <w:shd w:val="clear" w:color="auto" w:fill="auto"/>
            <w:vAlign w:val="center"/>
            <w:hideMark/>
          </w:tcPr>
          <w:p w14:paraId="51EB74D5" w14:textId="77777777" w:rsidR="00E21A36" w:rsidRPr="00310E2A" w:rsidRDefault="00E21A36" w:rsidP="00F077DD">
            <w:pPr>
              <w:rPr>
                <w:b/>
                <w:bCs/>
              </w:rPr>
            </w:pPr>
            <w:proofErr w:type="spellStart"/>
            <w:r w:rsidRPr="00310E2A">
              <w:rPr>
                <w:b/>
                <w:bCs/>
              </w:rPr>
              <w:t>QIndex</w:t>
            </w:r>
            <w:proofErr w:type="spellEnd"/>
            <w:r w:rsidRPr="00310E2A">
              <w:rPr>
                <w:b/>
                <w:bCs/>
              </w:rPr>
              <w:t xml:space="preserve"> (L/min/m</w:t>
            </w:r>
            <w:r w:rsidRPr="00310E2A">
              <w:rPr>
                <w:b/>
                <w:bCs/>
                <w:vertAlign w:val="superscript"/>
              </w:rPr>
              <w:t>2</w:t>
            </w:r>
            <w:r w:rsidRPr="00310E2A">
              <w:rPr>
                <w:b/>
                <w:bCs/>
              </w:rPr>
              <w:t>)</w:t>
            </w:r>
          </w:p>
        </w:tc>
        <w:tc>
          <w:tcPr>
            <w:tcW w:w="1195" w:type="dxa"/>
            <w:tcBorders>
              <w:top w:val="nil"/>
              <w:left w:val="nil"/>
              <w:bottom w:val="single" w:sz="8" w:space="0" w:color="auto"/>
              <w:right w:val="nil"/>
            </w:tcBorders>
            <w:shd w:val="clear" w:color="auto" w:fill="auto"/>
            <w:vAlign w:val="center"/>
            <w:hideMark/>
          </w:tcPr>
          <w:p w14:paraId="50EDF834" w14:textId="77777777" w:rsidR="00E21A36" w:rsidRPr="00310E2A" w:rsidRDefault="00E21A36" w:rsidP="00F077DD">
            <w:r w:rsidRPr="00310E2A">
              <w:t>6.13 ± 0.76</w:t>
            </w:r>
          </w:p>
        </w:tc>
        <w:tc>
          <w:tcPr>
            <w:tcW w:w="1134" w:type="dxa"/>
            <w:tcBorders>
              <w:top w:val="nil"/>
              <w:left w:val="nil"/>
              <w:bottom w:val="single" w:sz="8" w:space="0" w:color="auto"/>
              <w:right w:val="nil"/>
            </w:tcBorders>
            <w:shd w:val="clear" w:color="auto" w:fill="auto"/>
            <w:vAlign w:val="center"/>
            <w:hideMark/>
          </w:tcPr>
          <w:p w14:paraId="5457C126" w14:textId="77777777" w:rsidR="00E21A36" w:rsidRPr="00310E2A" w:rsidRDefault="00E21A36" w:rsidP="00F077DD">
            <w:r w:rsidRPr="00310E2A">
              <w:t>6.94 ± 1.31</w:t>
            </w:r>
          </w:p>
        </w:tc>
        <w:tc>
          <w:tcPr>
            <w:tcW w:w="1134" w:type="dxa"/>
            <w:tcBorders>
              <w:top w:val="nil"/>
              <w:left w:val="nil"/>
              <w:bottom w:val="single" w:sz="8" w:space="0" w:color="auto"/>
              <w:right w:val="nil"/>
            </w:tcBorders>
            <w:shd w:val="clear" w:color="auto" w:fill="auto"/>
            <w:vAlign w:val="center"/>
            <w:hideMark/>
          </w:tcPr>
          <w:p w14:paraId="4599BBFA" w14:textId="77777777" w:rsidR="00E21A36" w:rsidRPr="00310E2A" w:rsidRDefault="00E21A36" w:rsidP="00F077DD">
            <w:r w:rsidRPr="00310E2A">
              <w:t>7.20 ± 1.81</w:t>
            </w:r>
          </w:p>
        </w:tc>
        <w:tc>
          <w:tcPr>
            <w:tcW w:w="1134" w:type="dxa"/>
            <w:tcBorders>
              <w:top w:val="nil"/>
              <w:left w:val="nil"/>
              <w:bottom w:val="single" w:sz="8" w:space="0" w:color="auto"/>
              <w:right w:val="nil"/>
            </w:tcBorders>
            <w:shd w:val="clear" w:color="auto" w:fill="auto"/>
            <w:vAlign w:val="center"/>
            <w:hideMark/>
          </w:tcPr>
          <w:p w14:paraId="35CD3240" w14:textId="77777777" w:rsidR="00E21A36" w:rsidRPr="00310E2A" w:rsidRDefault="00E21A36" w:rsidP="00F077DD">
            <w:r w:rsidRPr="00310E2A">
              <w:t>5.15 ± 1.12</w:t>
            </w:r>
          </w:p>
        </w:tc>
        <w:tc>
          <w:tcPr>
            <w:tcW w:w="1134" w:type="dxa"/>
            <w:tcBorders>
              <w:top w:val="nil"/>
              <w:left w:val="nil"/>
              <w:bottom w:val="single" w:sz="8" w:space="0" w:color="auto"/>
              <w:right w:val="nil"/>
            </w:tcBorders>
            <w:shd w:val="clear" w:color="auto" w:fill="auto"/>
            <w:vAlign w:val="center"/>
            <w:hideMark/>
          </w:tcPr>
          <w:p w14:paraId="1C0D7F38" w14:textId="77777777" w:rsidR="00E21A36" w:rsidRPr="00310E2A" w:rsidRDefault="00E21A36" w:rsidP="00F077DD">
            <w:r w:rsidRPr="00310E2A">
              <w:t>4.67 ± 1.04</w:t>
            </w:r>
          </w:p>
        </w:tc>
        <w:tc>
          <w:tcPr>
            <w:tcW w:w="1134" w:type="dxa"/>
            <w:tcBorders>
              <w:top w:val="nil"/>
              <w:left w:val="nil"/>
              <w:bottom w:val="single" w:sz="8" w:space="0" w:color="auto"/>
              <w:right w:val="nil"/>
            </w:tcBorders>
            <w:shd w:val="clear" w:color="auto" w:fill="auto"/>
            <w:vAlign w:val="center"/>
            <w:hideMark/>
          </w:tcPr>
          <w:p w14:paraId="4CD64323" w14:textId="77777777" w:rsidR="00E21A36" w:rsidRPr="00310E2A" w:rsidRDefault="00E21A36" w:rsidP="00F077DD">
            <w:r w:rsidRPr="00310E2A">
              <w:t>5.49 ± 1.06</w:t>
            </w:r>
          </w:p>
        </w:tc>
      </w:tr>
      <w:tr w:rsidR="00E21A36" w:rsidRPr="00310E2A" w14:paraId="65BB202F" w14:textId="77777777" w:rsidTr="00F077DD">
        <w:trPr>
          <w:cantSplit/>
          <w:trHeight w:val="290"/>
          <w:jc w:val="center"/>
        </w:trPr>
        <w:tc>
          <w:tcPr>
            <w:tcW w:w="1640" w:type="dxa"/>
            <w:tcBorders>
              <w:top w:val="nil"/>
              <w:left w:val="nil"/>
              <w:bottom w:val="nil"/>
              <w:right w:val="nil"/>
            </w:tcBorders>
            <w:shd w:val="clear" w:color="auto" w:fill="auto"/>
            <w:vAlign w:val="center"/>
            <w:hideMark/>
          </w:tcPr>
          <w:p w14:paraId="20ABAF9F" w14:textId="77777777" w:rsidR="00E21A36" w:rsidRPr="00310E2A" w:rsidRDefault="00E21A36" w:rsidP="00F077DD">
            <w:pPr>
              <w:rPr>
                <w:b/>
                <w:bCs/>
              </w:rPr>
            </w:pPr>
            <w:r w:rsidRPr="00310E2A">
              <w:rPr>
                <w:b/>
                <w:bCs/>
              </w:rPr>
              <w:t>n</w:t>
            </w:r>
          </w:p>
        </w:tc>
        <w:tc>
          <w:tcPr>
            <w:tcW w:w="1195" w:type="dxa"/>
            <w:tcBorders>
              <w:top w:val="nil"/>
              <w:left w:val="nil"/>
              <w:bottom w:val="single" w:sz="4" w:space="0" w:color="auto"/>
              <w:right w:val="nil"/>
            </w:tcBorders>
            <w:shd w:val="clear" w:color="auto" w:fill="auto"/>
            <w:vAlign w:val="center"/>
            <w:hideMark/>
          </w:tcPr>
          <w:p w14:paraId="757D3835" w14:textId="77777777" w:rsidR="00E21A36" w:rsidRPr="00310E2A" w:rsidRDefault="00E21A36" w:rsidP="00F077DD">
            <w:r w:rsidRPr="00310E2A">
              <w:t>22</w:t>
            </w:r>
          </w:p>
        </w:tc>
        <w:tc>
          <w:tcPr>
            <w:tcW w:w="1134" w:type="dxa"/>
            <w:tcBorders>
              <w:top w:val="nil"/>
              <w:left w:val="nil"/>
              <w:bottom w:val="single" w:sz="4" w:space="0" w:color="auto"/>
              <w:right w:val="nil"/>
            </w:tcBorders>
            <w:shd w:val="clear" w:color="auto" w:fill="auto"/>
            <w:vAlign w:val="center"/>
            <w:hideMark/>
          </w:tcPr>
          <w:p w14:paraId="5FE2341A" w14:textId="77777777" w:rsidR="00E21A36" w:rsidRPr="00310E2A" w:rsidRDefault="00E21A36" w:rsidP="00F077DD">
            <w:r w:rsidRPr="00310E2A">
              <w:t>19</w:t>
            </w:r>
          </w:p>
        </w:tc>
        <w:tc>
          <w:tcPr>
            <w:tcW w:w="1134" w:type="dxa"/>
            <w:tcBorders>
              <w:top w:val="nil"/>
              <w:left w:val="nil"/>
              <w:bottom w:val="single" w:sz="4" w:space="0" w:color="auto"/>
              <w:right w:val="nil"/>
            </w:tcBorders>
            <w:shd w:val="clear" w:color="auto" w:fill="auto"/>
            <w:vAlign w:val="center"/>
            <w:hideMark/>
          </w:tcPr>
          <w:p w14:paraId="03F5A430" w14:textId="77777777" w:rsidR="00E21A36" w:rsidRPr="00310E2A" w:rsidRDefault="00E21A36" w:rsidP="00F077DD">
            <w:r w:rsidRPr="00310E2A">
              <w:t>18</w:t>
            </w:r>
          </w:p>
        </w:tc>
        <w:tc>
          <w:tcPr>
            <w:tcW w:w="1134" w:type="dxa"/>
            <w:tcBorders>
              <w:top w:val="nil"/>
              <w:left w:val="nil"/>
              <w:bottom w:val="single" w:sz="4" w:space="0" w:color="auto"/>
              <w:right w:val="nil"/>
            </w:tcBorders>
            <w:shd w:val="clear" w:color="auto" w:fill="auto"/>
            <w:vAlign w:val="center"/>
            <w:hideMark/>
          </w:tcPr>
          <w:p w14:paraId="01A877A5" w14:textId="77777777" w:rsidR="00E21A36" w:rsidRPr="00310E2A" w:rsidRDefault="00E21A36" w:rsidP="00F077DD">
            <w:r w:rsidRPr="00310E2A">
              <w:t>15</w:t>
            </w:r>
          </w:p>
        </w:tc>
        <w:tc>
          <w:tcPr>
            <w:tcW w:w="1134" w:type="dxa"/>
            <w:tcBorders>
              <w:top w:val="nil"/>
              <w:left w:val="nil"/>
              <w:bottom w:val="single" w:sz="4" w:space="0" w:color="auto"/>
              <w:right w:val="nil"/>
            </w:tcBorders>
            <w:shd w:val="clear" w:color="auto" w:fill="auto"/>
            <w:vAlign w:val="center"/>
            <w:hideMark/>
          </w:tcPr>
          <w:p w14:paraId="37029CE1" w14:textId="77777777" w:rsidR="00E21A36" w:rsidRPr="00310E2A" w:rsidRDefault="00E21A36" w:rsidP="00F077DD">
            <w:r w:rsidRPr="00310E2A">
              <w:t>12</w:t>
            </w:r>
          </w:p>
        </w:tc>
        <w:tc>
          <w:tcPr>
            <w:tcW w:w="1134" w:type="dxa"/>
            <w:tcBorders>
              <w:top w:val="nil"/>
              <w:left w:val="nil"/>
              <w:bottom w:val="single" w:sz="4" w:space="0" w:color="auto"/>
              <w:right w:val="nil"/>
            </w:tcBorders>
            <w:shd w:val="clear" w:color="auto" w:fill="auto"/>
            <w:vAlign w:val="center"/>
            <w:hideMark/>
          </w:tcPr>
          <w:p w14:paraId="7A493675" w14:textId="77777777" w:rsidR="00E21A36" w:rsidRPr="00310E2A" w:rsidRDefault="00E21A36" w:rsidP="00F077DD">
            <w:r w:rsidRPr="00310E2A">
              <w:t>12</w:t>
            </w:r>
          </w:p>
        </w:tc>
      </w:tr>
      <w:tr w:rsidR="00E21A36" w:rsidRPr="00310E2A" w14:paraId="69C1BBD8" w14:textId="77777777" w:rsidTr="00F077DD">
        <w:trPr>
          <w:cantSplit/>
          <w:trHeight w:val="340"/>
          <w:jc w:val="center"/>
        </w:trPr>
        <w:tc>
          <w:tcPr>
            <w:tcW w:w="1640" w:type="dxa"/>
            <w:tcBorders>
              <w:top w:val="nil"/>
              <w:left w:val="nil"/>
              <w:bottom w:val="single" w:sz="8" w:space="0" w:color="auto"/>
              <w:right w:val="nil"/>
            </w:tcBorders>
            <w:shd w:val="clear" w:color="auto" w:fill="auto"/>
            <w:vAlign w:val="center"/>
            <w:hideMark/>
          </w:tcPr>
          <w:p w14:paraId="56CEAAAD" w14:textId="77777777" w:rsidR="00E21A36" w:rsidRPr="00310E2A" w:rsidRDefault="00E21A36" w:rsidP="00F077DD">
            <w:pPr>
              <w:rPr>
                <w:b/>
                <w:bCs/>
              </w:rPr>
            </w:pPr>
            <w:proofErr w:type="spellStart"/>
            <w:r w:rsidRPr="00310E2A">
              <w:rPr>
                <w:b/>
                <w:bCs/>
              </w:rPr>
              <w:t>SVIndex</w:t>
            </w:r>
            <w:proofErr w:type="spellEnd"/>
            <w:r w:rsidRPr="00310E2A">
              <w:rPr>
                <w:b/>
                <w:bCs/>
              </w:rPr>
              <w:t xml:space="preserve"> (mL/m</w:t>
            </w:r>
            <w:r w:rsidRPr="00310E2A">
              <w:rPr>
                <w:b/>
                <w:bCs/>
                <w:vertAlign w:val="superscript"/>
              </w:rPr>
              <w:t>2</w:t>
            </w:r>
            <w:r w:rsidRPr="00310E2A">
              <w:rPr>
                <w:b/>
                <w:bCs/>
              </w:rPr>
              <w:t>)</w:t>
            </w:r>
          </w:p>
        </w:tc>
        <w:tc>
          <w:tcPr>
            <w:tcW w:w="1195" w:type="dxa"/>
            <w:tcBorders>
              <w:top w:val="nil"/>
              <w:left w:val="nil"/>
              <w:bottom w:val="single" w:sz="8" w:space="0" w:color="auto"/>
              <w:right w:val="nil"/>
            </w:tcBorders>
            <w:shd w:val="clear" w:color="auto" w:fill="auto"/>
            <w:vAlign w:val="center"/>
            <w:hideMark/>
          </w:tcPr>
          <w:p w14:paraId="51769580" w14:textId="77777777" w:rsidR="00E21A36" w:rsidRPr="00310E2A" w:rsidRDefault="00E21A36" w:rsidP="00F077DD">
            <w:r w:rsidRPr="00310E2A">
              <w:t>60 ± 12</w:t>
            </w:r>
          </w:p>
        </w:tc>
        <w:tc>
          <w:tcPr>
            <w:tcW w:w="1134" w:type="dxa"/>
            <w:tcBorders>
              <w:top w:val="nil"/>
              <w:left w:val="nil"/>
              <w:bottom w:val="single" w:sz="8" w:space="0" w:color="auto"/>
              <w:right w:val="nil"/>
            </w:tcBorders>
            <w:shd w:val="clear" w:color="auto" w:fill="auto"/>
            <w:vAlign w:val="center"/>
            <w:hideMark/>
          </w:tcPr>
          <w:p w14:paraId="4D52237E" w14:textId="77777777" w:rsidR="00E21A36" w:rsidRPr="00310E2A" w:rsidRDefault="00E21A36" w:rsidP="00F077DD">
            <w:r w:rsidRPr="00310E2A">
              <w:t>58 ± 11</w:t>
            </w:r>
          </w:p>
        </w:tc>
        <w:tc>
          <w:tcPr>
            <w:tcW w:w="1134" w:type="dxa"/>
            <w:tcBorders>
              <w:top w:val="nil"/>
              <w:left w:val="nil"/>
              <w:bottom w:val="single" w:sz="8" w:space="0" w:color="auto"/>
              <w:right w:val="nil"/>
            </w:tcBorders>
            <w:shd w:val="clear" w:color="auto" w:fill="auto"/>
            <w:vAlign w:val="center"/>
            <w:hideMark/>
          </w:tcPr>
          <w:p w14:paraId="63288A5D" w14:textId="77777777" w:rsidR="00E21A36" w:rsidRPr="00310E2A" w:rsidRDefault="00E21A36" w:rsidP="00F077DD">
            <w:r w:rsidRPr="00310E2A">
              <w:t>64 ± 10</w:t>
            </w:r>
          </w:p>
        </w:tc>
        <w:tc>
          <w:tcPr>
            <w:tcW w:w="1134" w:type="dxa"/>
            <w:tcBorders>
              <w:top w:val="nil"/>
              <w:left w:val="nil"/>
              <w:bottom w:val="single" w:sz="8" w:space="0" w:color="auto"/>
              <w:right w:val="nil"/>
            </w:tcBorders>
            <w:shd w:val="clear" w:color="auto" w:fill="auto"/>
            <w:vAlign w:val="center"/>
            <w:hideMark/>
          </w:tcPr>
          <w:p w14:paraId="2550F9B6" w14:textId="77777777" w:rsidR="00E21A36" w:rsidRPr="00310E2A" w:rsidRDefault="00E21A36" w:rsidP="00F077DD">
            <w:r w:rsidRPr="00310E2A">
              <w:t>50 ± 5.</w:t>
            </w:r>
          </w:p>
        </w:tc>
        <w:tc>
          <w:tcPr>
            <w:tcW w:w="1134" w:type="dxa"/>
            <w:tcBorders>
              <w:top w:val="nil"/>
              <w:left w:val="nil"/>
              <w:bottom w:val="single" w:sz="8" w:space="0" w:color="auto"/>
              <w:right w:val="nil"/>
            </w:tcBorders>
            <w:shd w:val="clear" w:color="auto" w:fill="auto"/>
            <w:vAlign w:val="center"/>
            <w:hideMark/>
          </w:tcPr>
          <w:p w14:paraId="2E88927C" w14:textId="77777777" w:rsidR="00E21A36" w:rsidRPr="00310E2A" w:rsidRDefault="00E21A36" w:rsidP="00F077DD">
            <w:r w:rsidRPr="00310E2A">
              <w:t>44 ± 12</w:t>
            </w:r>
          </w:p>
        </w:tc>
        <w:tc>
          <w:tcPr>
            <w:tcW w:w="1134" w:type="dxa"/>
            <w:tcBorders>
              <w:top w:val="nil"/>
              <w:left w:val="nil"/>
              <w:bottom w:val="single" w:sz="8" w:space="0" w:color="auto"/>
              <w:right w:val="nil"/>
            </w:tcBorders>
            <w:shd w:val="clear" w:color="auto" w:fill="auto"/>
            <w:vAlign w:val="center"/>
            <w:hideMark/>
          </w:tcPr>
          <w:p w14:paraId="486870F1" w14:textId="77777777" w:rsidR="00E21A36" w:rsidRPr="00310E2A" w:rsidRDefault="00E21A36" w:rsidP="00F077DD">
            <w:r w:rsidRPr="00310E2A">
              <w:t>47 ± 7</w:t>
            </w:r>
          </w:p>
        </w:tc>
      </w:tr>
      <w:tr w:rsidR="00E21A36" w:rsidRPr="00310E2A" w14:paraId="0D2CE304" w14:textId="77777777" w:rsidTr="00F077DD">
        <w:trPr>
          <w:cantSplit/>
          <w:trHeight w:val="290"/>
          <w:jc w:val="center"/>
        </w:trPr>
        <w:tc>
          <w:tcPr>
            <w:tcW w:w="1640" w:type="dxa"/>
            <w:tcBorders>
              <w:top w:val="nil"/>
              <w:left w:val="nil"/>
              <w:bottom w:val="nil"/>
              <w:right w:val="nil"/>
            </w:tcBorders>
            <w:shd w:val="clear" w:color="auto" w:fill="auto"/>
            <w:vAlign w:val="center"/>
            <w:hideMark/>
          </w:tcPr>
          <w:p w14:paraId="485035B2" w14:textId="77777777" w:rsidR="00E21A36" w:rsidRPr="00310E2A" w:rsidRDefault="00E21A36" w:rsidP="00F077DD">
            <w:pPr>
              <w:rPr>
                <w:b/>
                <w:bCs/>
              </w:rPr>
            </w:pPr>
            <w:r w:rsidRPr="00310E2A">
              <w:rPr>
                <w:b/>
                <w:bCs/>
              </w:rPr>
              <w:t>n</w:t>
            </w:r>
          </w:p>
        </w:tc>
        <w:tc>
          <w:tcPr>
            <w:tcW w:w="1195" w:type="dxa"/>
            <w:tcBorders>
              <w:top w:val="nil"/>
              <w:left w:val="nil"/>
              <w:bottom w:val="single" w:sz="4" w:space="0" w:color="auto"/>
              <w:right w:val="nil"/>
            </w:tcBorders>
            <w:shd w:val="clear" w:color="auto" w:fill="auto"/>
            <w:vAlign w:val="center"/>
            <w:hideMark/>
          </w:tcPr>
          <w:p w14:paraId="4828BA8A" w14:textId="77777777" w:rsidR="00E21A36" w:rsidRPr="00310E2A" w:rsidRDefault="00E21A36" w:rsidP="00F077DD">
            <w:r w:rsidRPr="00310E2A">
              <w:t>22</w:t>
            </w:r>
          </w:p>
        </w:tc>
        <w:tc>
          <w:tcPr>
            <w:tcW w:w="1134" w:type="dxa"/>
            <w:tcBorders>
              <w:top w:val="nil"/>
              <w:left w:val="nil"/>
              <w:bottom w:val="single" w:sz="4" w:space="0" w:color="auto"/>
              <w:right w:val="nil"/>
            </w:tcBorders>
            <w:shd w:val="clear" w:color="auto" w:fill="auto"/>
            <w:vAlign w:val="center"/>
            <w:hideMark/>
          </w:tcPr>
          <w:p w14:paraId="5D8927E8" w14:textId="77777777" w:rsidR="00E21A36" w:rsidRPr="00310E2A" w:rsidRDefault="00E21A36" w:rsidP="00F077DD">
            <w:r w:rsidRPr="00310E2A">
              <w:t>19</w:t>
            </w:r>
          </w:p>
        </w:tc>
        <w:tc>
          <w:tcPr>
            <w:tcW w:w="1134" w:type="dxa"/>
            <w:tcBorders>
              <w:top w:val="nil"/>
              <w:left w:val="nil"/>
              <w:bottom w:val="single" w:sz="4" w:space="0" w:color="auto"/>
              <w:right w:val="nil"/>
            </w:tcBorders>
            <w:shd w:val="clear" w:color="auto" w:fill="auto"/>
            <w:vAlign w:val="center"/>
            <w:hideMark/>
          </w:tcPr>
          <w:p w14:paraId="71CCDF12" w14:textId="77777777" w:rsidR="00E21A36" w:rsidRPr="00310E2A" w:rsidRDefault="00E21A36" w:rsidP="00F077DD">
            <w:r w:rsidRPr="00310E2A">
              <w:t>16</w:t>
            </w:r>
          </w:p>
        </w:tc>
        <w:tc>
          <w:tcPr>
            <w:tcW w:w="1134" w:type="dxa"/>
            <w:tcBorders>
              <w:top w:val="nil"/>
              <w:left w:val="nil"/>
              <w:bottom w:val="single" w:sz="4" w:space="0" w:color="auto"/>
              <w:right w:val="nil"/>
            </w:tcBorders>
            <w:shd w:val="clear" w:color="auto" w:fill="auto"/>
            <w:vAlign w:val="center"/>
            <w:hideMark/>
          </w:tcPr>
          <w:p w14:paraId="5B96B60A" w14:textId="77777777" w:rsidR="00E21A36" w:rsidRPr="00310E2A" w:rsidRDefault="00E21A36" w:rsidP="00F077DD">
            <w:r w:rsidRPr="00310E2A">
              <w:t>15</w:t>
            </w:r>
          </w:p>
        </w:tc>
        <w:tc>
          <w:tcPr>
            <w:tcW w:w="1134" w:type="dxa"/>
            <w:tcBorders>
              <w:top w:val="nil"/>
              <w:left w:val="nil"/>
              <w:bottom w:val="single" w:sz="4" w:space="0" w:color="auto"/>
              <w:right w:val="nil"/>
            </w:tcBorders>
            <w:shd w:val="clear" w:color="auto" w:fill="auto"/>
            <w:vAlign w:val="center"/>
            <w:hideMark/>
          </w:tcPr>
          <w:p w14:paraId="3FD28B41" w14:textId="77777777" w:rsidR="00E21A36" w:rsidRPr="00310E2A" w:rsidRDefault="00E21A36" w:rsidP="00F077DD">
            <w:r w:rsidRPr="00310E2A">
              <w:t>12</w:t>
            </w:r>
          </w:p>
        </w:tc>
        <w:tc>
          <w:tcPr>
            <w:tcW w:w="1134" w:type="dxa"/>
            <w:tcBorders>
              <w:top w:val="nil"/>
              <w:left w:val="nil"/>
              <w:bottom w:val="single" w:sz="4" w:space="0" w:color="auto"/>
              <w:right w:val="nil"/>
            </w:tcBorders>
            <w:shd w:val="clear" w:color="auto" w:fill="auto"/>
            <w:vAlign w:val="center"/>
            <w:hideMark/>
          </w:tcPr>
          <w:p w14:paraId="0B350C7E" w14:textId="77777777" w:rsidR="00E21A36" w:rsidRPr="00310E2A" w:rsidRDefault="00E21A36" w:rsidP="00F077DD">
            <w:r w:rsidRPr="00310E2A">
              <w:t>12</w:t>
            </w:r>
          </w:p>
        </w:tc>
      </w:tr>
      <w:tr w:rsidR="00E21A36" w:rsidRPr="00310E2A" w14:paraId="2D29F03D" w14:textId="77777777" w:rsidTr="00F077DD">
        <w:trPr>
          <w:cantSplit/>
          <w:trHeight w:val="670"/>
          <w:jc w:val="center"/>
        </w:trPr>
        <w:tc>
          <w:tcPr>
            <w:tcW w:w="1640" w:type="dxa"/>
            <w:tcBorders>
              <w:top w:val="nil"/>
              <w:left w:val="nil"/>
              <w:bottom w:val="single" w:sz="8" w:space="0" w:color="auto"/>
              <w:right w:val="nil"/>
            </w:tcBorders>
            <w:shd w:val="clear" w:color="auto" w:fill="auto"/>
            <w:vAlign w:val="center"/>
            <w:hideMark/>
          </w:tcPr>
          <w:p w14:paraId="0E0DCE7F" w14:textId="77777777" w:rsidR="00E21A36" w:rsidRPr="00310E2A" w:rsidRDefault="00E21A36" w:rsidP="00F077DD">
            <w:pPr>
              <w:rPr>
                <w:b/>
                <w:bCs/>
              </w:rPr>
            </w:pPr>
            <w:r w:rsidRPr="00310E2A">
              <w:rPr>
                <w:b/>
                <w:bCs/>
              </w:rPr>
              <w:t>A VO</w:t>
            </w:r>
            <w:r w:rsidRPr="00310E2A">
              <w:rPr>
                <w:b/>
                <w:bCs/>
                <w:vertAlign w:val="subscript"/>
              </w:rPr>
              <w:t>2</w:t>
            </w:r>
            <w:r w:rsidRPr="00310E2A">
              <w:rPr>
                <w:b/>
                <w:bCs/>
              </w:rPr>
              <w:t xml:space="preserve"> Difference (mL.100mL</w:t>
            </w:r>
            <w:r w:rsidRPr="00310E2A">
              <w:rPr>
                <w:b/>
                <w:bCs/>
                <w:vertAlign w:val="superscript"/>
              </w:rPr>
              <w:t>-1</w:t>
            </w:r>
            <w:r w:rsidRPr="00310E2A">
              <w:rPr>
                <w:b/>
                <w:bCs/>
              </w:rPr>
              <w:t>)</w:t>
            </w:r>
          </w:p>
        </w:tc>
        <w:tc>
          <w:tcPr>
            <w:tcW w:w="1195" w:type="dxa"/>
            <w:tcBorders>
              <w:top w:val="nil"/>
              <w:left w:val="nil"/>
              <w:bottom w:val="single" w:sz="8" w:space="0" w:color="auto"/>
              <w:right w:val="nil"/>
            </w:tcBorders>
            <w:shd w:val="clear" w:color="auto" w:fill="auto"/>
            <w:vAlign w:val="center"/>
            <w:hideMark/>
          </w:tcPr>
          <w:p w14:paraId="42B7A0E6" w14:textId="77777777" w:rsidR="00E21A36" w:rsidRPr="00310E2A" w:rsidRDefault="00E21A36" w:rsidP="00F077DD">
            <w:r w:rsidRPr="00310E2A">
              <w:t>11.3 ± 1.5</w:t>
            </w:r>
          </w:p>
        </w:tc>
        <w:tc>
          <w:tcPr>
            <w:tcW w:w="1134" w:type="dxa"/>
            <w:tcBorders>
              <w:top w:val="nil"/>
              <w:left w:val="nil"/>
              <w:bottom w:val="single" w:sz="8" w:space="0" w:color="auto"/>
              <w:right w:val="nil"/>
            </w:tcBorders>
            <w:shd w:val="clear" w:color="auto" w:fill="auto"/>
            <w:vAlign w:val="center"/>
            <w:hideMark/>
          </w:tcPr>
          <w:p w14:paraId="19A46B54" w14:textId="77777777" w:rsidR="00E21A36" w:rsidRPr="00310E2A" w:rsidRDefault="00E21A36" w:rsidP="00F077DD">
            <w:r w:rsidRPr="00310E2A">
              <w:t>10.0 ±1.</w:t>
            </w:r>
            <w:r w:rsidRPr="00310E2A" w:rsidDel="001A38F8">
              <w:t xml:space="preserve"> </w:t>
            </w:r>
            <w:r w:rsidRPr="00310E2A">
              <w:t>7</w:t>
            </w:r>
          </w:p>
        </w:tc>
        <w:tc>
          <w:tcPr>
            <w:tcW w:w="1134" w:type="dxa"/>
            <w:tcBorders>
              <w:top w:val="nil"/>
              <w:left w:val="nil"/>
              <w:bottom w:val="single" w:sz="8" w:space="0" w:color="auto"/>
              <w:right w:val="nil"/>
            </w:tcBorders>
            <w:shd w:val="clear" w:color="auto" w:fill="auto"/>
            <w:vAlign w:val="center"/>
            <w:hideMark/>
          </w:tcPr>
          <w:p w14:paraId="53B62BD6" w14:textId="77777777" w:rsidR="00E21A36" w:rsidRPr="00310E2A" w:rsidRDefault="00E21A36" w:rsidP="00F077DD">
            <w:r w:rsidRPr="00310E2A">
              <w:t>10.5 ± 2.0</w:t>
            </w:r>
          </w:p>
        </w:tc>
        <w:tc>
          <w:tcPr>
            <w:tcW w:w="1134" w:type="dxa"/>
            <w:tcBorders>
              <w:top w:val="nil"/>
              <w:left w:val="nil"/>
              <w:bottom w:val="single" w:sz="8" w:space="0" w:color="auto"/>
              <w:right w:val="nil"/>
            </w:tcBorders>
            <w:shd w:val="clear" w:color="auto" w:fill="auto"/>
            <w:vAlign w:val="center"/>
            <w:hideMark/>
          </w:tcPr>
          <w:p w14:paraId="0EBCA509" w14:textId="77777777" w:rsidR="00E21A36" w:rsidRPr="00310E2A" w:rsidRDefault="00E21A36" w:rsidP="00F077DD">
            <w:r w:rsidRPr="00310E2A">
              <w:t>11.5 ± 2.4</w:t>
            </w:r>
          </w:p>
        </w:tc>
        <w:tc>
          <w:tcPr>
            <w:tcW w:w="1134" w:type="dxa"/>
            <w:tcBorders>
              <w:top w:val="nil"/>
              <w:left w:val="nil"/>
              <w:bottom w:val="single" w:sz="8" w:space="0" w:color="auto"/>
              <w:right w:val="nil"/>
            </w:tcBorders>
            <w:shd w:val="clear" w:color="auto" w:fill="auto"/>
            <w:vAlign w:val="center"/>
            <w:hideMark/>
          </w:tcPr>
          <w:p w14:paraId="7613FA25" w14:textId="77777777" w:rsidR="00E21A36" w:rsidRPr="00310E2A" w:rsidRDefault="00E21A36" w:rsidP="00F077DD">
            <w:r w:rsidRPr="00310E2A">
              <w:t>11.7 ± 3.1</w:t>
            </w:r>
          </w:p>
        </w:tc>
        <w:tc>
          <w:tcPr>
            <w:tcW w:w="1134" w:type="dxa"/>
            <w:tcBorders>
              <w:top w:val="nil"/>
              <w:left w:val="nil"/>
              <w:bottom w:val="single" w:sz="8" w:space="0" w:color="auto"/>
              <w:right w:val="nil"/>
            </w:tcBorders>
            <w:shd w:val="clear" w:color="auto" w:fill="auto"/>
            <w:vAlign w:val="center"/>
            <w:hideMark/>
          </w:tcPr>
          <w:p w14:paraId="77706043" w14:textId="77777777" w:rsidR="00E21A36" w:rsidRPr="00310E2A" w:rsidRDefault="00E21A36" w:rsidP="00F077DD">
            <w:r w:rsidRPr="00310E2A">
              <w:t>9.3 ± 1.5</w:t>
            </w:r>
          </w:p>
        </w:tc>
      </w:tr>
      <w:tr w:rsidR="00E21A36" w:rsidRPr="00310E2A" w14:paraId="0789DD4B" w14:textId="77777777" w:rsidTr="00F077DD">
        <w:trPr>
          <w:cantSplit/>
          <w:trHeight w:val="290"/>
          <w:jc w:val="center"/>
        </w:trPr>
        <w:tc>
          <w:tcPr>
            <w:tcW w:w="1640" w:type="dxa"/>
            <w:tcBorders>
              <w:top w:val="nil"/>
              <w:left w:val="nil"/>
              <w:bottom w:val="nil"/>
              <w:right w:val="nil"/>
            </w:tcBorders>
            <w:shd w:val="clear" w:color="auto" w:fill="auto"/>
            <w:vAlign w:val="center"/>
            <w:hideMark/>
          </w:tcPr>
          <w:p w14:paraId="3CF21E6A" w14:textId="77777777" w:rsidR="00E21A36" w:rsidRPr="00310E2A" w:rsidRDefault="00E21A36" w:rsidP="00F077DD">
            <w:pPr>
              <w:rPr>
                <w:b/>
                <w:bCs/>
              </w:rPr>
            </w:pPr>
            <w:r w:rsidRPr="00310E2A">
              <w:rPr>
                <w:b/>
                <w:bCs/>
              </w:rPr>
              <w:t>n</w:t>
            </w:r>
          </w:p>
        </w:tc>
        <w:tc>
          <w:tcPr>
            <w:tcW w:w="1195" w:type="dxa"/>
            <w:tcBorders>
              <w:top w:val="nil"/>
              <w:left w:val="nil"/>
              <w:bottom w:val="single" w:sz="4" w:space="0" w:color="auto"/>
              <w:right w:val="nil"/>
            </w:tcBorders>
            <w:shd w:val="clear" w:color="auto" w:fill="auto"/>
            <w:vAlign w:val="center"/>
            <w:hideMark/>
          </w:tcPr>
          <w:p w14:paraId="2F85A293" w14:textId="77777777" w:rsidR="00E21A36" w:rsidRPr="00310E2A" w:rsidRDefault="00E21A36" w:rsidP="00F077DD">
            <w:r w:rsidRPr="00310E2A">
              <w:t>22</w:t>
            </w:r>
          </w:p>
        </w:tc>
        <w:tc>
          <w:tcPr>
            <w:tcW w:w="1134" w:type="dxa"/>
            <w:tcBorders>
              <w:top w:val="nil"/>
              <w:left w:val="nil"/>
              <w:bottom w:val="single" w:sz="4" w:space="0" w:color="auto"/>
              <w:right w:val="nil"/>
            </w:tcBorders>
            <w:shd w:val="clear" w:color="auto" w:fill="auto"/>
            <w:vAlign w:val="center"/>
            <w:hideMark/>
          </w:tcPr>
          <w:p w14:paraId="34BAA19E" w14:textId="77777777" w:rsidR="00E21A36" w:rsidRPr="00310E2A" w:rsidRDefault="00E21A36" w:rsidP="00F077DD">
            <w:r w:rsidRPr="00310E2A">
              <w:t>19</w:t>
            </w:r>
          </w:p>
        </w:tc>
        <w:tc>
          <w:tcPr>
            <w:tcW w:w="1134" w:type="dxa"/>
            <w:tcBorders>
              <w:top w:val="nil"/>
              <w:left w:val="nil"/>
              <w:bottom w:val="single" w:sz="4" w:space="0" w:color="auto"/>
              <w:right w:val="nil"/>
            </w:tcBorders>
            <w:shd w:val="clear" w:color="auto" w:fill="auto"/>
            <w:vAlign w:val="center"/>
            <w:hideMark/>
          </w:tcPr>
          <w:p w14:paraId="76D6F76C" w14:textId="77777777" w:rsidR="00E21A36" w:rsidRPr="00310E2A" w:rsidRDefault="00E21A36" w:rsidP="00F077DD">
            <w:r w:rsidRPr="00310E2A">
              <w:t>18</w:t>
            </w:r>
          </w:p>
        </w:tc>
        <w:tc>
          <w:tcPr>
            <w:tcW w:w="1134" w:type="dxa"/>
            <w:tcBorders>
              <w:top w:val="nil"/>
              <w:left w:val="nil"/>
              <w:bottom w:val="single" w:sz="4" w:space="0" w:color="auto"/>
              <w:right w:val="nil"/>
            </w:tcBorders>
            <w:shd w:val="clear" w:color="auto" w:fill="auto"/>
            <w:vAlign w:val="center"/>
            <w:hideMark/>
          </w:tcPr>
          <w:p w14:paraId="2FDEDFF3" w14:textId="77777777" w:rsidR="00E21A36" w:rsidRPr="00310E2A" w:rsidRDefault="00E21A36" w:rsidP="00F077DD">
            <w:r w:rsidRPr="00310E2A">
              <w:t>15</w:t>
            </w:r>
          </w:p>
        </w:tc>
        <w:tc>
          <w:tcPr>
            <w:tcW w:w="1134" w:type="dxa"/>
            <w:tcBorders>
              <w:top w:val="nil"/>
              <w:left w:val="nil"/>
              <w:bottom w:val="single" w:sz="4" w:space="0" w:color="auto"/>
              <w:right w:val="nil"/>
            </w:tcBorders>
            <w:shd w:val="clear" w:color="auto" w:fill="auto"/>
            <w:vAlign w:val="center"/>
            <w:hideMark/>
          </w:tcPr>
          <w:p w14:paraId="14422E8B" w14:textId="77777777" w:rsidR="00E21A36" w:rsidRPr="00310E2A" w:rsidRDefault="00E21A36" w:rsidP="00F077DD">
            <w:r w:rsidRPr="00310E2A">
              <w:t>12</w:t>
            </w:r>
          </w:p>
        </w:tc>
        <w:tc>
          <w:tcPr>
            <w:tcW w:w="1134" w:type="dxa"/>
            <w:tcBorders>
              <w:top w:val="nil"/>
              <w:left w:val="nil"/>
              <w:bottom w:val="single" w:sz="4" w:space="0" w:color="auto"/>
              <w:right w:val="nil"/>
            </w:tcBorders>
            <w:shd w:val="clear" w:color="auto" w:fill="auto"/>
            <w:vAlign w:val="center"/>
            <w:hideMark/>
          </w:tcPr>
          <w:p w14:paraId="4A0045FD" w14:textId="77777777" w:rsidR="00E21A36" w:rsidRPr="00310E2A" w:rsidRDefault="00E21A36" w:rsidP="00F077DD">
            <w:r w:rsidRPr="00310E2A">
              <w:t>12</w:t>
            </w:r>
          </w:p>
        </w:tc>
      </w:tr>
      <w:tr w:rsidR="00E21A36" w:rsidRPr="00310E2A" w14:paraId="0AA63655" w14:textId="77777777" w:rsidTr="00F077DD">
        <w:trPr>
          <w:cantSplit/>
          <w:trHeight w:val="590"/>
          <w:jc w:val="center"/>
        </w:trPr>
        <w:tc>
          <w:tcPr>
            <w:tcW w:w="1640" w:type="dxa"/>
            <w:tcBorders>
              <w:top w:val="nil"/>
              <w:left w:val="nil"/>
              <w:bottom w:val="single" w:sz="8" w:space="0" w:color="auto"/>
              <w:right w:val="nil"/>
            </w:tcBorders>
            <w:shd w:val="clear" w:color="auto" w:fill="auto"/>
            <w:vAlign w:val="center"/>
            <w:hideMark/>
          </w:tcPr>
          <w:p w14:paraId="4EFB4CAE" w14:textId="77777777" w:rsidR="00E21A36" w:rsidRPr="00310E2A" w:rsidRDefault="00E21A36" w:rsidP="00F077DD">
            <w:pPr>
              <w:rPr>
                <w:b/>
                <w:bCs/>
              </w:rPr>
            </w:pPr>
            <w:r w:rsidRPr="00310E2A">
              <w:rPr>
                <w:b/>
                <w:bCs/>
              </w:rPr>
              <w:t>Peak Aortic Velocity (cm/s)</w:t>
            </w:r>
          </w:p>
        </w:tc>
        <w:tc>
          <w:tcPr>
            <w:tcW w:w="1195" w:type="dxa"/>
            <w:tcBorders>
              <w:top w:val="nil"/>
              <w:left w:val="nil"/>
              <w:bottom w:val="single" w:sz="8" w:space="0" w:color="auto"/>
              <w:right w:val="nil"/>
            </w:tcBorders>
            <w:shd w:val="clear" w:color="auto" w:fill="auto"/>
            <w:vAlign w:val="center"/>
            <w:hideMark/>
          </w:tcPr>
          <w:p w14:paraId="19B97F29" w14:textId="77777777" w:rsidR="00E21A36" w:rsidRPr="00310E2A" w:rsidRDefault="00E21A36" w:rsidP="00F077DD">
            <w:r w:rsidRPr="00310E2A">
              <w:t>186.7 ± 24.5</w:t>
            </w:r>
          </w:p>
        </w:tc>
        <w:tc>
          <w:tcPr>
            <w:tcW w:w="1134" w:type="dxa"/>
            <w:tcBorders>
              <w:top w:val="nil"/>
              <w:left w:val="nil"/>
              <w:bottom w:val="single" w:sz="8" w:space="0" w:color="auto"/>
              <w:right w:val="nil"/>
            </w:tcBorders>
            <w:shd w:val="clear" w:color="auto" w:fill="auto"/>
            <w:vAlign w:val="center"/>
            <w:hideMark/>
          </w:tcPr>
          <w:p w14:paraId="7C501A76" w14:textId="77777777" w:rsidR="00E21A36" w:rsidRPr="00310E2A" w:rsidRDefault="00E21A36" w:rsidP="00F077DD">
            <w:r w:rsidRPr="00310E2A">
              <w:t>200.2 ± 21.2</w:t>
            </w:r>
          </w:p>
        </w:tc>
        <w:tc>
          <w:tcPr>
            <w:tcW w:w="1134" w:type="dxa"/>
            <w:tcBorders>
              <w:top w:val="nil"/>
              <w:left w:val="nil"/>
              <w:bottom w:val="single" w:sz="8" w:space="0" w:color="auto"/>
              <w:right w:val="nil"/>
            </w:tcBorders>
            <w:shd w:val="clear" w:color="auto" w:fill="auto"/>
            <w:vAlign w:val="center"/>
            <w:hideMark/>
          </w:tcPr>
          <w:p w14:paraId="28142784" w14:textId="77777777" w:rsidR="00E21A36" w:rsidRPr="00310E2A" w:rsidRDefault="00E21A36" w:rsidP="00F077DD">
            <w:r w:rsidRPr="00310E2A">
              <w:t>200.1 ± 32.6</w:t>
            </w:r>
          </w:p>
        </w:tc>
        <w:tc>
          <w:tcPr>
            <w:tcW w:w="1134" w:type="dxa"/>
            <w:tcBorders>
              <w:top w:val="nil"/>
              <w:left w:val="nil"/>
              <w:bottom w:val="single" w:sz="8" w:space="0" w:color="auto"/>
              <w:right w:val="nil"/>
            </w:tcBorders>
            <w:shd w:val="clear" w:color="auto" w:fill="auto"/>
            <w:vAlign w:val="center"/>
            <w:hideMark/>
          </w:tcPr>
          <w:p w14:paraId="283CB62A" w14:textId="77777777" w:rsidR="00E21A36" w:rsidRPr="00310E2A" w:rsidRDefault="00E21A36" w:rsidP="00F077DD">
            <w:r w:rsidRPr="00310E2A">
              <w:t>149.5 ± 25.9</w:t>
            </w:r>
          </w:p>
        </w:tc>
        <w:tc>
          <w:tcPr>
            <w:tcW w:w="1134" w:type="dxa"/>
            <w:tcBorders>
              <w:top w:val="nil"/>
              <w:left w:val="nil"/>
              <w:bottom w:val="single" w:sz="8" w:space="0" w:color="auto"/>
              <w:right w:val="nil"/>
            </w:tcBorders>
            <w:shd w:val="clear" w:color="auto" w:fill="auto"/>
            <w:vAlign w:val="center"/>
            <w:hideMark/>
          </w:tcPr>
          <w:p w14:paraId="3C25407A" w14:textId="77777777" w:rsidR="00E21A36" w:rsidRPr="00310E2A" w:rsidRDefault="00E21A36" w:rsidP="00F077DD">
            <w:r w:rsidRPr="00310E2A">
              <w:t>155.7 ± 23.9</w:t>
            </w:r>
          </w:p>
        </w:tc>
        <w:tc>
          <w:tcPr>
            <w:tcW w:w="1134" w:type="dxa"/>
            <w:tcBorders>
              <w:top w:val="nil"/>
              <w:left w:val="nil"/>
              <w:bottom w:val="single" w:sz="8" w:space="0" w:color="auto"/>
              <w:right w:val="nil"/>
            </w:tcBorders>
            <w:shd w:val="clear" w:color="auto" w:fill="auto"/>
            <w:vAlign w:val="center"/>
            <w:hideMark/>
          </w:tcPr>
          <w:p w14:paraId="7C274C47" w14:textId="77777777" w:rsidR="00E21A36" w:rsidRPr="00310E2A" w:rsidRDefault="00E21A36" w:rsidP="00F077DD">
            <w:r w:rsidRPr="00310E2A">
              <w:t>177.1 ± 28.8</w:t>
            </w:r>
          </w:p>
        </w:tc>
      </w:tr>
      <w:tr w:rsidR="00E21A36" w:rsidRPr="00310E2A" w14:paraId="568EB9B8" w14:textId="77777777" w:rsidTr="00F077DD">
        <w:trPr>
          <w:cantSplit/>
          <w:trHeight w:val="290"/>
          <w:jc w:val="center"/>
        </w:trPr>
        <w:tc>
          <w:tcPr>
            <w:tcW w:w="1640" w:type="dxa"/>
            <w:tcBorders>
              <w:top w:val="nil"/>
              <w:left w:val="nil"/>
              <w:bottom w:val="nil"/>
              <w:right w:val="nil"/>
            </w:tcBorders>
            <w:shd w:val="clear" w:color="auto" w:fill="auto"/>
            <w:vAlign w:val="center"/>
            <w:hideMark/>
          </w:tcPr>
          <w:p w14:paraId="257F1C25" w14:textId="77777777" w:rsidR="00E21A36" w:rsidRPr="00310E2A" w:rsidRDefault="00E21A36" w:rsidP="00F077DD">
            <w:pPr>
              <w:rPr>
                <w:b/>
                <w:bCs/>
              </w:rPr>
            </w:pPr>
            <w:r w:rsidRPr="00310E2A">
              <w:rPr>
                <w:b/>
                <w:bCs/>
              </w:rPr>
              <w:t>n</w:t>
            </w:r>
          </w:p>
        </w:tc>
        <w:tc>
          <w:tcPr>
            <w:tcW w:w="1195" w:type="dxa"/>
            <w:tcBorders>
              <w:top w:val="nil"/>
              <w:left w:val="nil"/>
              <w:bottom w:val="single" w:sz="4" w:space="0" w:color="auto"/>
              <w:right w:val="nil"/>
            </w:tcBorders>
            <w:shd w:val="clear" w:color="auto" w:fill="auto"/>
            <w:vAlign w:val="center"/>
            <w:hideMark/>
          </w:tcPr>
          <w:p w14:paraId="186772F0" w14:textId="77777777" w:rsidR="00E21A36" w:rsidRPr="00310E2A" w:rsidRDefault="00E21A36" w:rsidP="00F077DD">
            <w:r w:rsidRPr="00310E2A">
              <w:t>12</w:t>
            </w:r>
          </w:p>
        </w:tc>
        <w:tc>
          <w:tcPr>
            <w:tcW w:w="1134" w:type="dxa"/>
            <w:tcBorders>
              <w:top w:val="nil"/>
              <w:left w:val="nil"/>
              <w:bottom w:val="single" w:sz="4" w:space="0" w:color="auto"/>
              <w:right w:val="nil"/>
            </w:tcBorders>
            <w:shd w:val="clear" w:color="auto" w:fill="auto"/>
            <w:vAlign w:val="center"/>
            <w:hideMark/>
          </w:tcPr>
          <w:p w14:paraId="53B11D34" w14:textId="77777777" w:rsidR="00E21A36" w:rsidRPr="00310E2A" w:rsidRDefault="00E21A36" w:rsidP="00F077DD">
            <w:r w:rsidRPr="00310E2A">
              <w:t>19</w:t>
            </w:r>
          </w:p>
        </w:tc>
        <w:tc>
          <w:tcPr>
            <w:tcW w:w="1134" w:type="dxa"/>
            <w:tcBorders>
              <w:top w:val="nil"/>
              <w:left w:val="nil"/>
              <w:bottom w:val="single" w:sz="4" w:space="0" w:color="auto"/>
              <w:right w:val="nil"/>
            </w:tcBorders>
            <w:shd w:val="clear" w:color="auto" w:fill="auto"/>
            <w:vAlign w:val="center"/>
            <w:hideMark/>
          </w:tcPr>
          <w:p w14:paraId="4CBA40B0" w14:textId="77777777" w:rsidR="00E21A36" w:rsidRPr="00310E2A" w:rsidRDefault="00E21A36" w:rsidP="00F077DD">
            <w:r w:rsidRPr="00310E2A">
              <w:t>18</w:t>
            </w:r>
          </w:p>
        </w:tc>
        <w:tc>
          <w:tcPr>
            <w:tcW w:w="1134" w:type="dxa"/>
            <w:tcBorders>
              <w:top w:val="nil"/>
              <w:left w:val="nil"/>
              <w:bottom w:val="single" w:sz="4" w:space="0" w:color="auto"/>
              <w:right w:val="nil"/>
            </w:tcBorders>
            <w:shd w:val="clear" w:color="auto" w:fill="auto"/>
            <w:vAlign w:val="center"/>
            <w:hideMark/>
          </w:tcPr>
          <w:p w14:paraId="20506FE3" w14:textId="77777777" w:rsidR="00E21A36" w:rsidRPr="00310E2A" w:rsidRDefault="00E21A36" w:rsidP="00F077DD">
            <w:r w:rsidRPr="00310E2A">
              <w:t>15</w:t>
            </w:r>
          </w:p>
        </w:tc>
        <w:tc>
          <w:tcPr>
            <w:tcW w:w="1134" w:type="dxa"/>
            <w:tcBorders>
              <w:top w:val="nil"/>
              <w:left w:val="nil"/>
              <w:bottom w:val="single" w:sz="4" w:space="0" w:color="auto"/>
              <w:right w:val="nil"/>
            </w:tcBorders>
            <w:shd w:val="clear" w:color="auto" w:fill="auto"/>
            <w:vAlign w:val="center"/>
            <w:hideMark/>
          </w:tcPr>
          <w:p w14:paraId="48E12A09" w14:textId="77777777" w:rsidR="00E21A36" w:rsidRPr="00310E2A" w:rsidRDefault="00E21A36" w:rsidP="00F077DD">
            <w:r w:rsidRPr="00310E2A">
              <w:t>12</w:t>
            </w:r>
          </w:p>
        </w:tc>
        <w:tc>
          <w:tcPr>
            <w:tcW w:w="1134" w:type="dxa"/>
            <w:tcBorders>
              <w:top w:val="nil"/>
              <w:left w:val="nil"/>
              <w:bottom w:val="single" w:sz="4" w:space="0" w:color="auto"/>
              <w:right w:val="nil"/>
            </w:tcBorders>
            <w:shd w:val="clear" w:color="auto" w:fill="auto"/>
            <w:vAlign w:val="center"/>
            <w:hideMark/>
          </w:tcPr>
          <w:p w14:paraId="01167B8E" w14:textId="77777777" w:rsidR="00E21A36" w:rsidRPr="00310E2A" w:rsidRDefault="00E21A36" w:rsidP="00F077DD">
            <w:r w:rsidRPr="00310E2A">
              <w:t>12</w:t>
            </w:r>
          </w:p>
        </w:tc>
      </w:tr>
      <w:tr w:rsidR="00E21A36" w:rsidRPr="00310E2A" w14:paraId="40128BBC" w14:textId="77777777" w:rsidTr="00F077DD">
        <w:trPr>
          <w:cantSplit/>
          <w:trHeight w:val="590"/>
          <w:jc w:val="center"/>
        </w:trPr>
        <w:tc>
          <w:tcPr>
            <w:tcW w:w="1640" w:type="dxa"/>
            <w:tcBorders>
              <w:top w:val="nil"/>
              <w:left w:val="nil"/>
              <w:bottom w:val="single" w:sz="8" w:space="0" w:color="auto"/>
              <w:right w:val="nil"/>
            </w:tcBorders>
            <w:shd w:val="clear" w:color="auto" w:fill="auto"/>
            <w:vAlign w:val="center"/>
            <w:hideMark/>
          </w:tcPr>
          <w:p w14:paraId="3C77BE75" w14:textId="77777777" w:rsidR="00E21A36" w:rsidRPr="00310E2A" w:rsidRDefault="00E21A36" w:rsidP="00F077DD">
            <w:pPr>
              <w:rPr>
                <w:b/>
                <w:bCs/>
              </w:rPr>
            </w:pPr>
            <w:r w:rsidRPr="00310E2A">
              <w:rPr>
                <w:b/>
                <w:bCs/>
              </w:rPr>
              <w:t xml:space="preserve">S’ </w:t>
            </w:r>
            <w:proofErr w:type="spellStart"/>
            <w:r w:rsidRPr="00310E2A">
              <w:rPr>
                <w:b/>
                <w:bCs/>
              </w:rPr>
              <w:t>adj</w:t>
            </w:r>
            <w:proofErr w:type="spellEnd"/>
            <w:r w:rsidRPr="00310E2A">
              <w:rPr>
                <w:b/>
                <w:bCs/>
              </w:rPr>
              <w:t xml:space="preserve"> (cm/s/mm)</w:t>
            </w:r>
          </w:p>
        </w:tc>
        <w:tc>
          <w:tcPr>
            <w:tcW w:w="1195" w:type="dxa"/>
            <w:tcBorders>
              <w:top w:val="nil"/>
              <w:left w:val="nil"/>
              <w:bottom w:val="single" w:sz="8" w:space="0" w:color="auto"/>
              <w:right w:val="nil"/>
            </w:tcBorders>
            <w:shd w:val="clear" w:color="auto" w:fill="auto"/>
            <w:vAlign w:val="center"/>
            <w:hideMark/>
          </w:tcPr>
          <w:p w14:paraId="58D2620C" w14:textId="77777777" w:rsidR="00E21A36" w:rsidRPr="00310E2A" w:rsidRDefault="00E21A36" w:rsidP="00F077DD">
            <w:r w:rsidRPr="00310E2A">
              <w:t>0.18 ± 0.03</w:t>
            </w:r>
          </w:p>
        </w:tc>
        <w:tc>
          <w:tcPr>
            <w:tcW w:w="1134" w:type="dxa"/>
            <w:tcBorders>
              <w:top w:val="nil"/>
              <w:left w:val="nil"/>
              <w:bottom w:val="single" w:sz="8" w:space="0" w:color="auto"/>
              <w:right w:val="nil"/>
            </w:tcBorders>
            <w:shd w:val="clear" w:color="auto" w:fill="auto"/>
            <w:vAlign w:val="center"/>
            <w:hideMark/>
          </w:tcPr>
          <w:p w14:paraId="1A085482" w14:textId="77777777" w:rsidR="00E21A36" w:rsidRPr="00310E2A" w:rsidRDefault="00E21A36" w:rsidP="00F077DD">
            <w:r w:rsidRPr="00310E2A">
              <w:t>0.22 ± 0.03</w:t>
            </w:r>
          </w:p>
        </w:tc>
        <w:tc>
          <w:tcPr>
            <w:tcW w:w="1134" w:type="dxa"/>
            <w:tcBorders>
              <w:top w:val="nil"/>
              <w:left w:val="nil"/>
              <w:bottom w:val="single" w:sz="8" w:space="0" w:color="auto"/>
              <w:right w:val="nil"/>
            </w:tcBorders>
            <w:shd w:val="clear" w:color="auto" w:fill="auto"/>
            <w:vAlign w:val="center"/>
            <w:hideMark/>
          </w:tcPr>
          <w:p w14:paraId="4C9EB327" w14:textId="77777777" w:rsidR="00E21A36" w:rsidRPr="00310E2A" w:rsidRDefault="00E21A36" w:rsidP="00F077DD">
            <w:r w:rsidRPr="00310E2A">
              <w:t>0.17 ± 0.05</w:t>
            </w:r>
          </w:p>
        </w:tc>
        <w:tc>
          <w:tcPr>
            <w:tcW w:w="1134" w:type="dxa"/>
            <w:tcBorders>
              <w:top w:val="nil"/>
              <w:left w:val="nil"/>
              <w:bottom w:val="single" w:sz="8" w:space="0" w:color="auto"/>
              <w:right w:val="nil"/>
            </w:tcBorders>
            <w:shd w:val="clear" w:color="auto" w:fill="auto"/>
            <w:vAlign w:val="center"/>
            <w:hideMark/>
          </w:tcPr>
          <w:p w14:paraId="7F4BB448" w14:textId="77777777" w:rsidR="00E21A36" w:rsidRPr="00310E2A" w:rsidRDefault="00E21A36" w:rsidP="00F077DD">
            <w:r w:rsidRPr="00310E2A">
              <w:t>0.17 ± 0.03</w:t>
            </w:r>
          </w:p>
        </w:tc>
        <w:tc>
          <w:tcPr>
            <w:tcW w:w="1134" w:type="dxa"/>
            <w:tcBorders>
              <w:top w:val="nil"/>
              <w:left w:val="nil"/>
              <w:bottom w:val="single" w:sz="8" w:space="0" w:color="auto"/>
              <w:right w:val="nil"/>
            </w:tcBorders>
            <w:shd w:val="clear" w:color="auto" w:fill="auto"/>
            <w:vAlign w:val="center"/>
            <w:hideMark/>
          </w:tcPr>
          <w:p w14:paraId="16503B8C" w14:textId="77777777" w:rsidR="00E21A36" w:rsidRPr="00310E2A" w:rsidRDefault="00E21A36" w:rsidP="00F077DD">
            <w:r w:rsidRPr="00310E2A">
              <w:t>0.15 ± 0.02</w:t>
            </w:r>
          </w:p>
        </w:tc>
        <w:tc>
          <w:tcPr>
            <w:tcW w:w="1134" w:type="dxa"/>
            <w:tcBorders>
              <w:top w:val="nil"/>
              <w:left w:val="nil"/>
              <w:bottom w:val="single" w:sz="8" w:space="0" w:color="auto"/>
              <w:right w:val="nil"/>
            </w:tcBorders>
            <w:shd w:val="clear" w:color="auto" w:fill="auto"/>
            <w:vAlign w:val="center"/>
            <w:hideMark/>
          </w:tcPr>
          <w:p w14:paraId="1F093A69" w14:textId="77777777" w:rsidR="00E21A36" w:rsidRPr="00310E2A" w:rsidRDefault="00E21A36" w:rsidP="00F077DD">
            <w:r w:rsidRPr="00310E2A">
              <w:t>0.19 ± 0.05</w:t>
            </w:r>
          </w:p>
        </w:tc>
      </w:tr>
      <w:tr w:rsidR="00E21A36" w:rsidRPr="00310E2A" w14:paraId="0150A022" w14:textId="77777777" w:rsidTr="00F077DD">
        <w:trPr>
          <w:cantSplit/>
          <w:trHeight w:val="290"/>
          <w:jc w:val="center"/>
        </w:trPr>
        <w:tc>
          <w:tcPr>
            <w:tcW w:w="1640" w:type="dxa"/>
            <w:tcBorders>
              <w:top w:val="nil"/>
              <w:left w:val="nil"/>
              <w:bottom w:val="nil"/>
              <w:right w:val="nil"/>
            </w:tcBorders>
            <w:shd w:val="clear" w:color="auto" w:fill="auto"/>
            <w:vAlign w:val="center"/>
            <w:hideMark/>
          </w:tcPr>
          <w:p w14:paraId="228790FA" w14:textId="77777777" w:rsidR="00E21A36" w:rsidRPr="00310E2A" w:rsidRDefault="00E21A36" w:rsidP="00F077DD">
            <w:pPr>
              <w:rPr>
                <w:b/>
                <w:bCs/>
              </w:rPr>
            </w:pPr>
            <w:r w:rsidRPr="00310E2A">
              <w:rPr>
                <w:b/>
                <w:bCs/>
              </w:rPr>
              <w:t>n</w:t>
            </w:r>
          </w:p>
        </w:tc>
        <w:tc>
          <w:tcPr>
            <w:tcW w:w="1195" w:type="dxa"/>
            <w:tcBorders>
              <w:top w:val="nil"/>
              <w:left w:val="nil"/>
              <w:bottom w:val="single" w:sz="4" w:space="0" w:color="auto"/>
              <w:right w:val="nil"/>
            </w:tcBorders>
            <w:shd w:val="clear" w:color="auto" w:fill="auto"/>
            <w:vAlign w:val="center"/>
            <w:hideMark/>
          </w:tcPr>
          <w:p w14:paraId="45D18CF4" w14:textId="77777777" w:rsidR="00E21A36" w:rsidRPr="00310E2A" w:rsidRDefault="00E21A36" w:rsidP="00F077DD">
            <w:r w:rsidRPr="00310E2A">
              <w:t>22</w:t>
            </w:r>
          </w:p>
        </w:tc>
        <w:tc>
          <w:tcPr>
            <w:tcW w:w="1134" w:type="dxa"/>
            <w:tcBorders>
              <w:top w:val="nil"/>
              <w:left w:val="nil"/>
              <w:bottom w:val="single" w:sz="4" w:space="0" w:color="auto"/>
              <w:right w:val="nil"/>
            </w:tcBorders>
            <w:shd w:val="clear" w:color="auto" w:fill="auto"/>
            <w:vAlign w:val="center"/>
            <w:hideMark/>
          </w:tcPr>
          <w:p w14:paraId="13194715" w14:textId="77777777" w:rsidR="00E21A36" w:rsidRPr="00310E2A" w:rsidRDefault="00E21A36" w:rsidP="00F077DD">
            <w:r w:rsidRPr="00310E2A">
              <w:t>19</w:t>
            </w:r>
          </w:p>
        </w:tc>
        <w:tc>
          <w:tcPr>
            <w:tcW w:w="1134" w:type="dxa"/>
            <w:tcBorders>
              <w:top w:val="nil"/>
              <w:left w:val="nil"/>
              <w:bottom w:val="single" w:sz="4" w:space="0" w:color="auto"/>
              <w:right w:val="nil"/>
            </w:tcBorders>
            <w:shd w:val="clear" w:color="auto" w:fill="auto"/>
            <w:vAlign w:val="center"/>
            <w:hideMark/>
          </w:tcPr>
          <w:p w14:paraId="4BC8AD52" w14:textId="77777777" w:rsidR="00E21A36" w:rsidRPr="00310E2A" w:rsidRDefault="00E21A36" w:rsidP="00F077DD">
            <w:r w:rsidRPr="00310E2A">
              <w:t>18</w:t>
            </w:r>
          </w:p>
        </w:tc>
        <w:tc>
          <w:tcPr>
            <w:tcW w:w="1134" w:type="dxa"/>
            <w:tcBorders>
              <w:top w:val="nil"/>
              <w:left w:val="nil"/>
              <w:bottom w:val="single" w:sz="4" w:space="0" w:color="auto"/>
              <w:right w:val="nil"/>
            </w:tcBorders>
            <w:shd w:val="clear" w:color="auto" w:fill="auto"/>
            <w:vAlign w:val="center"/>
            <w:hideMark/>
          </w:tcPr>
          <w:p w14:paraId="6CAE0192" w14:textId="77777777" w:rsidR="00E21A36" w:rsidRPr="00310E2A" w:rsidRDefault="00E21A36" w:rsidP="00F077DD">
            <w:r w:rsidRPr="00310E2A">
              <w:t>15</w:t>
            </w:r>
          </w:p>
        </w:tc>
        <w:tc>
          <w:tcPr>
            <w:tcW w:w="1134" w:type="dxa"/>
            <w:tcBorders>
              <w:top w:val="nil"/>
              <w:left w:val="nil"/>
              <w:bottom w:val="single" w:sz="4" w:space="0" w:color="auto"/>
              <w:right w:val="nil"/>
            </w:tcBorders>
            <w:shd w:val="clear" w:color="auto" w:fill="auto"/>
            <w:vAlign w:val="center"/>
            <w:hideMark/>
          </w:tcPr>
          <w:p w14:paraId="6A7F359F" w14:textId="77777777" w:rsidR="00E21A36" w:rsidRPr="00310E2A" w:rsidRDefault="00E21A36" w:rsidP="00F077DD">
            <w:r w:rsidRPr="00310E2A">
              <w:t>12</w:t>
            </w:r>
          </w:p>
        </w:tc>
        <w:tc>
          <w:tcPr>
            <w:tcW w:w="1134" w:type="dxa"/>
            <w:tcBorders>
              <w:top w:val="nil"/>
              <w:left w:val="nil"/>
              <w:bottom w:val="single" w:sz="4" w:space="0" w:color="auto"/>
              <w:right w:val="nil"/>
            </w:tcBorders>
            <w:shd w:val="clear" w:color="auto" w:fill="auto"/>
            <w:vAlign w:val="center"/>
            <w:hideMark/>
          </w:tcPr>
          <w:p w14:paraId="2D391112" w14:textId="77777777" w:rsidR="00E21A36" w:rsidRPr="00310E2A" w:rsidRDefault="00E21A36" w:rsidP="00F077DD">
            <w:r w:rsidRPr="00310E2A">
              <w:t>12</w:t>
            </w:r>
          </w:p>
        </w:tc>
      </w:tr>
      <w:tr w:rsidR="00E21A36" w:rsidRPr="00310E2A" w14:paraId="24873607" w14:textId="77777777" w:rsidTr="00F077DD">
        <w:trPr>
          <w:cantSplit/>
          <w:trHeight w:val="300"/>
          <w:jc w:val="center"/>
        </w:trPr>
        <w:tc>
          <w:tcPr>
            <w:tcW w:w="1640" w:type="dxa"/>
            <w:tcBorders>
              <w:top w:val="nil"/>
              <w:left w:val="nil"/>
              <w:bottom w:val="single" w:sz="8" w:space="0" w:color="auto"/>
              <w:right w:val="nil"/>
            </w:tcBorders>
            <w:shd w:val="clear" w:color="auto" w:fill="auto"/>
            <w:vAlign w:val="center"/>
            <w:hideMark/>
          </w:tcPr>
          <w:p w14:paraId="0D1BDB7F" w14:textId="77777777" w:rsidR="00E21A36" w:rsidRPr="00310E2A" w:rsidRDefault="00E21A36" w:rsidP="00F077DD">
            <w:pPr>
              <w:rPr>
                <w:b/>
                <w:bCs/>
              </w:rPr>
            </w:pPr>
            <w:r w:rsidRPr="00310E2A">
              <w:rPr>
                <w:b/>
                <w:bCs/>
              </w:rPr>
              <w:t>E (cm/s)</w:t>
            </w:r>
          </w:p>
        </w:tc>
        <w:tc>
          <w:tcPr>
            <w:tcW w:w="1195" w:type="dxa"/>
            <w:tcBorders>
              <w:top w:val="nil"/>
              <w:left w:val="nil"/>
              <w:bottom w:val="single" w:sz="8" w:space="0" w:color="auto"/>
              <w:right w:val="nil"/>
            </w:tcBorders>
            <w:shd w:val="clear" w:color="auto" w:fill="auto"/>
            <w:vAlign w:val="center"/>
            <w:hideMark/>
          </w:tcPr>
          <w:p w14:paraId="00C051E3" w14:textId="77777777" w:rsidR="00E21A36" w:rsidRPr="00310E2A" w:rsidRDefault="00E21A36" w:rsidP="00F077DD">
            <w:r w:rsidRPr="00310E2A">
              <w:t>129 ± 12</w:t>
            </w:r>
          </w:p>
        </w:tc>
        <w:tc>
          <w:tcPr>
            <w:tcW w:w="1134" w:type="dxa"/>
            <w:tcBorders>
              <w:top w:val="nil"/>
              <w:left w:val="nil"/>
              <w:bottom w:val="single" w:sz="8" w:space="0" w:color="auto"/>
              <w:right w:val="nil"/>
            </w:tcBorders>
            <w:shd w:val="clear" w:color="auto" w:fill="auto"/>
            <w:vAlign w:val="center"/>
            <w:hideMark/>
          </w:tcPr>
          <w:p w14:paraId="6D1219A9" w14:textId="77777777" w:rsidR="00E21A36" w:rsidRPr="00310E2A" w:rsidRDefault="00E21A36" w:rsidP="00F077DD">
            <w:r w:rsidRPr="00310E2A">
              <w:t>143 ± 16</w:t>
            </w:r>
          </w:p>
        </w:tc>
        <w:tc>
          <w:tcPr>
            <w:tcW w:w="1134" w:type="dxa"/>
            <w:tcBorders>
              <w:top w:val="nil"/>
              <w:left w:val="nil"/>
              <w:bottom w:val="single" w:sz="8" w:space="0" w:color="auto"/>
              <w:right w:val="nil"/>
            </w:tcBorders>
            <w:shd w:val="clear" w:color="auto" w:fill="auto"/>
            <w:vAlign w:val="center"/>
            <w:hideMark/>
          </w:tcPr>
          <w:p w14:paraId="6A6F66AF" w14:textId="77777777" w:rsidR="00E21A36" w:rsidRPr="00310E2A" w:rsidRDefault="00E21A36" w:rsidP="00F077DD">
            <w:r w:rsidRPr="00310E2A">
              <w:t>135 ± 18</w:t>
            </w:r>
          </w:p>
        </w:tc>
        <w:tc>
          <w:tcPr>
            <w:tcW w:w="1134" w:type="dxa"/>
            <w:tcBorders>
              <w:top w:val="nil"/>
              <w:left w:val="nil"/>
              <w:bottom w:val="single" w:sz="8" w:space="0" w:color="auto"/>
              <w:right w:val="nil"/>
            </w:tcBorders>
            <w:shd w:val="clear" w:color="auto" w:fill="auto"/>
            <w:vAlign w:val="center"/>
            <w:hideMark/>
          </w:tcPr>
          <w:p w14:paraId="4EC34621" w14:textId="77777777" w:rsidR="00E21A36" w:rsidRPr="00310E2A" w:rsidRDefault="00E21A36" w:rsidP="00F077DD">
            <w:r w:rsidRPr="00310E2A">
              <w:t>113 ± 10</w:t>
            </w:r>
          </w:p>
        </w:tc>
        <w:tc>
          <w:tcPr>
            <w:tcW w:w="1134" w:type="dxa"/>
            <w:tcBorders>
              <w:top w:val="nil"/>
              <w:left w:val="nil"/>
              <w:bottom w:val="single" w:sz="8" w:space="0" w:color="auto"/>
              <w:right w:val="nil"/>
            </w:tcBorders>
            <w:shd w:val="clear" w:color="auto" w:fill="auto"/>
            <w:vAlign w:val="center"/>
            <w:hideMark/>
          </w:tcPr>
          <w:p w14:paraId="346631D0" w14:textId="77777777" w:rsidR="00E21A36" w:rsidRPr="00310E2A" w:rsidRDefault="00E21A36" w:rsidP="00F077DD">
            <w:r w:rsidRPr="00310E2A">
              <w:t>111 ± 12</w:t>
            </w:r>
          </w:p>
        </w:tc>
        <w:tc>
          <w:tcPr>
            <w:tcW w:w="1134" w:type="dxa"/>
            <w:tcBorders>
              <w:top w:val="nil"/>
              <w:left w:val="nil"/>
              <w:bottom w:val="single" w:sz="8" w:space="0" w:color="auto"/>
              <w:right w:val="nil"/>
            </w:tcBorders>
            <w:shd w:val="clear" w:color="auto" w:fill="auto"/>
            <w:vAlign w:val="center"/>
            <w:hideMark/>
          </w:tcPr>
          <w:p w14:paraId="4F91B986" w14:textId="77777777" w:rsidR="00E21A36" w:rsidRPr="00310E2A" w:rsidRDefault="00E21A36" w:rsidP="00F077DD">
            <w:r w:rsidRPr="00310E2A">
              <w:t>121 ± 9</w:t>
            </w:r>
          </w:p>
        </w:tc>
      </w:tr>
      <w:tr w:rsidR="00E21A36" w:rsidRPr="00310E2A" w14:paraId="62DF0B21" w14:textId="77777777" w:rsidTr="00F077DD">
        <w:trPr>
          <w:cantSplit/>
          <w:trHeight w:val="290"/>
          <w:jc w:val="center"/>
        </w:trPr>
        <w:tc>
          <w:tcPr>
            <w:tcW w:w="1640" w:type="dxa"/>
            <w:tcBorders>
              <w:top w:val="nil"/>
              <w:left w:val="nil"/>
              <w:bottom w:val="nil"/>
              <w:right w:val="nil"/>
            </w:tcBorders>
            <w:shd w:val="clear" w:color="auto" w:fill="auto"/>
            <w:vAlign w:val="center"/>
            <w:hideMark/>
          </w:tcPr>
          <w:p w14:paraId="7230770B" w14:textId="77777777" w:rsidR="00E21A36" w:rsidRPr="00310E2A" w:rsidRDefault="00E21A36" w:rsidP="00F077DD">
            <w:pPr>
              <w:rPr>
                <w:b/>
                <w:bCs/>
              </w:rPr>
            </w:pPr>
            <w:r w:rsidRPr="00310E2A">
              <w:rPr>
                <w:b/>
                <w:bCs/>
              </w:rPr>
              <w:lastRenderedPageBreak/>
              <w:t>n</w:t>
            </w:r>
          </w:p>
        </w:tc>
        <w:tc>
          <w:tcPr>
            <w:tcW w:w="1195" w:type="dxa"/>
            <w:tcBorders>
              <w:top w:val="nil"/>
              <w:left w:val="nil"/>
              <w:bottom w:val="single" w:sz="4" w:space="0" w:color="auto"/>
              <w:right w:val="nil"/>
            </w:tcBorders>
            <w:shd w:val="clear" w:color="auto" w:fill="auto"/>
            <w:vAlign w:val="center"/>
            <w:hideMark/>
          </w:tcPr>
          <w:p w14:paraId="4853CC4B" w14:textId="77777777" w:rsidR="00E21A36" w:rsidRPr="00310E2A" w:rsidRDefault="00E21A36" w:rsidP="00F077DD">
            <w:r w:rsidRPr="00310E2A">
              <w:t>22</w:t>
            </w:r>
          </w:p>
        </w:tc>
        <w:tc>
          <w:tcPr>
            <w:tcW w:w="1134" w:type="dxa"/>
            <w:tcBorders>
              <w:top w:val="nil"/>
              <w:left w:val="nil"/>
              <w:bottom w:val="single" w:sz="4" w:space="0" w:color="auto"/>
              <w:right w:val="nil"/>
            </w:tcBorders>
            <w:shd w:val="clear" w:color="auto" w:fill="auto"/>
            <w:vAlign w:val="center"/>
            <w:hideMark/>
          </w:tcPr>
          <w:p w14:paraId="51D13748" w14:textId="77777777" w:rsidR="00E21A36" w:rsidRPr="00310E2A" w:rsidRDefault="00E21A36" w:rsidP="00F077DD">
            <w:r w:rsidRPr="00310E2A">
              <w:t>19</w:t>
            </w:r>
          </w:p>
        </w:tc>
        <w:tc>
          <w:tcPr>
            <w:tcW w:w="1134" w:type="dxa"/>
            <w:tcBorders>
              <w:top w:val="nil"/>
              <w:left w:val="nil"/>
              <w:bottom w:val="single" w:sz="4" w:space="0" w:color="auto"/>
              <w:right w:val="nil"/>
            </w:tcBorders>
            <w:shd w:val="clear" w:color="auto" w:fill="auto"/>
            <w:vAlign w:val="center"/>
            <w:hideMark/>
          </w:tcPr>
          <w:p w14:paraId="62429D6C" w14:textId="77777777" w:rsidR="00E21A36" w:rsidRPr="00310E2A" w:rsidRDefault="00E21A36" w:rsidP="00F077DD">
            <w:r w:rsidRPr="00310E2A">
              <w:t>18</w:t>
            </w:r>
          </w:p>
        </w:tc>
        <w:tc>
          <w:tcPr>
            <w:tcW w:w="1134" w:type="dxa"/>
            <w:tcBorders>
              <w:top w:val="nil"/>
              <w:left w:val="nil"/>
              <w:bottom w:val="single" w:sz="4" w:space="0" w:color="auto"/>
              <w:right w:val="nil"/>
            </w:tcBorders>
            <w:shd w:val="clear" w:color="auto" w:fill="auto"/>
            <w:vAlign w:val="center"/>
            <w:hideMark/>
          </w:tcPr>
          <w:p w14:paraId="309E1107" w14:textId="77777777" w:rsidR="00E21A36" w:rsidRPr="00310E2A" w:rsidRDefault="00E21A36" w:rsidP="00F077DD">
            <w:r w:rsidRPr="00310E2A">
              <w:t>15</w:t>
            </w:r>
          </w:p>
        </w:tc>
        <w:tc>
          <w:tcPr>
            <w:tcW w:w="1134" w:type="dxa"/>
            <w:tcBorders>
              <w:top w:val="nil"/>
              <w:left w:val="nil"/>
              <w:bottom w:val="single" w:sz="4" w:space="0" w:color="auto"/>
              <w:right w:val="nil"/>
            </w:tcBorders>
            <w:shd w:val="clear" w:color="auto" w:fill="auto"/>
            <w:vAlign w:val="center"/>
            <w:hideMark/>
          </w:tcPr>
          <w:p w14:paraId="3AFFF663" w14:textId="77777777" w:rsidR="00E21A36" w:rsidRPr="00310E2A" w:rsidRDefault="00E21A36" w:rsidP="00F077DD">
            <w:r w:rsidRPr="00310E2A">
              <w:t>12</w:t>
            </w:r>
          </w:p>
        </w:tc>
        <w:tc>
          <w:tcPr>
            <w:tcW w:w="1134" w:type="dxa"/>
            <w:tcBorders>
              <w:top w:val="nil"/>
              <w:left w:val="nil"/>
              <w:bottom w:val="single" w:sz="4" w:space="0" w:color="auto"/>
              <w:right w:val="nil"/>
            </w:tcBorders>
            <w:shd w:val="clear" w:color="auto" w:fill="auto"/>
            <w:vAlign w:val="center"/>
            <w:hideMark/>
          </w:tcPr>
          <w:p w14:paraId="089BFA54" w14:textId="77777777" w:rsidR="00E21A36" w:rsidRPr="00310E2A" w:rsidRDefault="00E21A36" w:rsidP="00F077DD">
            <w:r w:rsidRPr="00310E2A">
              <w:t>12</w:t>
            </w:r>
          </w:p>
        </w:tc>
      </w:tr>
      <w:tr w:rsidR="00E21A36" w:rsidRPr="00310E2A" w14:paraId="6FA1B6A7" w14:textId="77777777" w:rsidTr="00F077DD">
        <w:trPr>
          <w:cantSplit/>
          <w:trHeight w:val="590"/>
          <w:jc w:val="center"/>
        </w:trPr>
        <w:tc>
          <w:tcPr>
            <w:tcW w:w="1640" w:type="dxa"/>
            <w:tcBorders>
              <w:top w:val="nil"/>
              <w:left w:val="nil"/>
              <w:bottom w:val="single" w:sz="8" w:space="0" w:color="auto"/>
              <w:right w:val="nil"/>
            </w:tcBorders>
            <w:shd w:val="clear" w:color="auto" w:fill="auto"/>
            <w:vAlign w:val="center"/>
            <w:hideMark/>
          </w:tcPr>
          <w:p w14:paraId="21BAEE0C" w14:textId="77777777" w:rsidR="00E21A36" w:rsidRPr="00310E2A" w:rsidRDefault="00E21A36" w:rsidP="00F077DD">
            <w:pPr>
              <w:rPr>
                <w:b/>
                <w:bCs/>
              </w:rPr>
            </w:pPr>
            <w:r w:rsidRPr="00310E2A">
              <w:rPr>
                <w:b/>
                <w:bCs/>
              </w:rPr>
              <w:t xml:space="preserve">E’ </w:t>
            </w:r>
            <w:proofErr w:type="spellStart"/>
            <w:r w:rsidRPr="00310E2A">
              <w:rPr>
                <w:b/>
                <w:bCs/>
              </w:rPr>
              <w:t>adj</w:t>
            </w:r>
            <w:proofErr w:type="spellEnd"/>
            <w:r w:rsidRPr="00310E2A">
              <w:rPr>
                <w:b/>
                <w:bCs/>
              </w:rPr>
              <w:t xml:space="preserve"> (cm/s/mm)</w:t>
            </w:r>
          </w:p>
        </w:tc>
        <w:tc>
          <w:tcPr>
            <w:tcW w:w="1195" w:type="dxa"/>
            <w:tcBorders>
              <w:top w:val="nil"/>
              <w:left w:val="nil"/>
              <w:bottom w:val="single" w:sz="8" w:space="0" w:color="auto"/>
              <w:right w:val="nil"/>
            </w:tcBorders>
            <w:shd w:val="clear" w:color="auto" w:fill="auto"/>
            <w:vAlign w:val="center"/>
            <w:hideMark/>
          </w:tcPr>
          <w:p w14:paraId="1B4AFBE8" w14:textId="77777777" w:rsidR="00E21A36" w:rsidRPr="00310E2A" w:rsidRDefault="00E21A36" w:rsidP="00F077DD">
            <w:r w:rsidRPr="00310E2A">
              <w:t>0.25 ± 0.04</w:t>
            </w:r>
          </w:p>
        </w:tc>
        <w:tc>
          <w:tcPr>
            <w:tcW w:w="1134" w:type="dxa"/>
            <w:tcBorders>
              <w:top w:val="nil"/>
              <w:left w:val="nil"/>
              <w:bottom w:val="single" w:sz="8" w:space="0" w:color="auto"/>
              <w:right w:val="nil"/>
            </w:tcBorders>
            <w:shd w:val="clear" w:color="auto" w:fill="auto"/>
            <w:vAlign w:val="center"/>
            <w:hideMark/>
          </w:tcPr>
          <w:p w14:paraId="26AEB9F1" w14:textId="77777777" w:rsidR="00E21A36" w:rsidRPr="00310E2A" w:rsidRDefault="00E21A36" w:rsidP="00F077DD">
            <w:r w:rsidRPr="00310E2A">
              <w:t>0.25 ± 0.04</w:t>
            </w:r>
          </w:p>
        </w:tc>
        <w:tc>
          <w:tcPr>
            <w:tcW w:w="1134" w:type="dxa"/>
            <w:tcBorders>
              <w:top w:val="nil"/>
              <w:left w:val="nil"/>
              <w:bottom w:val="single" w:sz="8" w:space="0" w:color="auto"/>
              <w:right w:val="nil"/>
            </w:tcBorders>
            <w:shd w:val="clear" w:color="auto" w:fill="auto"/>
            <w:vAlign w:val="center"/>
            <w:hideMark/>
          </w:tcPr>
          <w:p w14:paraId="1820110B" w14:textId="77777777" w:rsidR="00E21A36" w:rsidRPr="00310E2A" w:rsidRDefault="00E21A36" w:rsidP="00F077DD">
            <w:r w:rsidRPr="00310E2A">
              <w:t>0.23 ± 0.05</w:t>
            </w:r>
          </w:p>
        </w:tc>
        <w:tc>
          <w:tcPr>
            <w:tcW w:w="1134" w:type="dxa"/>
            <w:tcBorders>
              <w:top w:val="nil"/>
              <w:left w:val="nil"/>
              <w:bottom w:val="single" w:sz="8" w:space="0" w:color="auto"/>
              <w:right w:val="nil"/>
            </w:tcBorders>
            <w:shd w:val="clear" w:color="auto" w:fill="auto"/>
            <w:vAlign w:val="center"/>
            <w:hideMark/>
          </w:tcPr>
          <w:p w14:paraId="213A9935" w14:textId="77777777" w:rsidR="00E21A36" w:rsidRPr="00310E2A" w:rsidRDefault="00E21A36" w:rsidP="00F077DD">
            <w:r w:rsidRPr="00310E2A">
              <w:t>0.23 ± 0.04</w:t>
            </w:r>
          </w:p>
        </w:tc>
        <w:tc>
          <w:tcPr>
            <w:tcW w:w="1134" w:type="dxa"/>
            <w:tcBorders>
              <w:top w:val="nil"/>
              <w:left w:val="nil"/>
              <w:bottom w:val="single" w:sz="8" w:space="0" w:color="auto"/>
              <w:right w:val="nil"/>
            </w:tcBorders>
            <w:shd w:val="clear" w:color="auto" w:fill="auto"/>
            <w:vAlign w:val="center"/>
            <w:hideMark/>
          </w:tcPr>
          <w:p w14:paraId="6014414C" w14:textId="77777777" w:rsidR="00E21A36" w:rsidRPr="00310E2A" w:rsidRDefault="00E21A36" w:rsidP="00F077DD">
            <w:r w:rsidRPr="00310E2A">
              <w:t>0.22 ± 0.03</w:t>
            </w:r>
          </w:p>
        </w:tc>
        <w:tc>
          <w:tcPr>
            <w:tcW w:w="1134" w:type="dxa"/>
            <w:tcBorders>
              <w:top w:val="nil"/>
              <w:left w:val="nil"/>
              <w:bottom w:val="single" w:sz="8" w:space="0" w:color="auto"/>
              <w:right w:val="nil"/>
            </w:tcBorders>
            <w:shd w:val="clear" w:color="auto" w:fill="auto"/>
            <w:vAlign w:val="center"/>
            <w:hideMark/>
          </w:tcPr>
          <w:p w14:paraId="0419DF8C" w14:textId="77777777" w:rsidR="00E21A36" w:rsidRPr="00310E2A" w:rsidRDefault="00E21A36" w:rsidP="00F077DD">
            <w:r w:rsidRPr="00310E2A">
              <w:t>0.22 ± 0.05</w:t>
            </w:r>
          </w:p>
        </w:tc>
      </w:tr>
      <w:tr w:rsidR="00E21A36" w:rsidRPr="00310E2A" w14:paraId="4FAD1167" w14:textId="77777777" w:rsidTr="00F077DD">
        <w:trPr>
          <w:cantSplit/>
          <w:trHeight w:val="290"/>
          <w:jc w:val="center"/>
        </w:trPr>
        <w:tc>
          <w:tcPr>
            <w:tcW w:w="1640" w:type="dxa"/>
            <w:tcBorders>
              <w:top w:val="nil"/>
              <w:left w:val="nil"/>
              <w:bottom w:val="nil"/>
              <w:right w:val="nil"/>
            </w:tcBorders>
            <w:shd w:val="clear" w:color="auto" w:fill="auto"/>
            <w:vAlign w:val="center"/>
            <w:hideMark/>
          </w:tcPr>
          <w:p w14:paraId="29E918BC" w14:textId="77777777" w:rsidR="00E21A36" w:rsidRPr="00310E2A" w:rsidRDefault="00E21A36" w:rsidP="00F077DD">
            <w:pPr>
              <w:rPr>
                <w:b/>
                <w:bCs/>
              </w:rPr>
            </w:pPr>
            <w:r w:rsidRPr="00310E2A">
              <w:rPr>
                <w:b/>
                <w:bCs/>
              </w:rPr>
              <w:t>n</w:t>
            </w:r>
          </w:p>
        </w:tc>
        <w:tc>
          <w:tcPr>
            <w:tcW w:w="1195" w:type="dxa"/>
            <w:tcBorders>
              <w:top w:val="nil"/>
              <w:left w:val="nil"/>
              <w:bottom w:val="single" w:sz="4" w:space="0" w:color="auto"/>
              <w:right w:val="nil"/>
            </w:tcBorders>
            <w:shd w:val="clear" w:color="auto" w:fill="auto"/>
            <w:vAlign w:val="center"/>
            <w:hideMark/>
          </w:tcPr>
          <w:p w14:paraId="6E66A5B5" w14:textId="77777777" w:rsidR="00E21A36" w:rsidRPr="00310E2A" w:rsidRDefault="00E21A36" w:rsidP="00F077DD">
            <w:r w:rsidRPr="00310E2A">
              <w:t>22</w:t>
            </w:r>
          </w:p>
        </w:tc>
        <w:tc>
          <w:tcPr>
            <w:tcW w:w="1134" w:type="dxa"/>
            <w:tcBorders>
              <w:top w:val="nil"/>
              <w:left w:val="nil"/>
              <w:bottom w:val="single" w:sz="4" w:space="0" w:color="auto"/>
              <w:right w:val="nil"/>
            </w:tcBorders>
            <w:shd w:val="clear" w:color="auto" w:fill="auto"/>
            <w:vAlign w:val="center"/>
            <w:hideMark/>
          </w:tcPr>
          <w:p w14:paraId="72F0008B" w14:textId="77777777" w:rsidR="00E21A36" w:rsidRPr="00310E2A" w:rsidRDefault="00E21A36" w:rsidP="00F077DD">
            <w:r w:rsidRPr="00310E2A">
              <w:t>19</w:t>
            </w:r>
          </w:p>
        </w:tc>
        <w:tc>
          <w:tcPr>
            <w:tcW w:w="1134" w:type="dxa"/>
            <w:tcBorders>
              <w:top w:val="nil"/>
              <w:left w:val="nil"/>
              <w:bottom w:val="single" w:sz="4" w:space="0" w:color="auto"/>
              <w:right w:val="nil"/>
            </w:tcBorders>
            <w:shd w:val="clear" w:color="auto" w:fill="auto"/>
            <w:vAlign w:val="center"/>
            <w:hideMark/>
          </w:tcPr>
          <w:p w14:paraId="7C51D4FF" w14:textId="77777777" w:rsidR="00E21A36" w:rsidRPr="00310E2A" w:rsidRDefault="00E21A36" w:rsidP="00F077DD">
            <w:r w:rsidRPr="00310E2A">
              <w:t>18</w:t>
            </w:r>
          </w:p>
        </w:tc>
        <w:tc>
          <w:tcPr>
            <w:tcW w:w="1134" w:type="dxa"/>
            <w:tcBorders>
              <w:top w:val="nil"/>
              <w:left w:val="nil"/>
              <w:bottom w:val="single" w:sz="4" w:space="0" w:color="auto"/>
              <w:right w:val="nil"/>
            </w:tcBorders>
            <w:shd w:val="clear" w:color="auto" w:fill="auto"/>
            <w:vAlign w:val="center"/>
            <w:hideMark/>
          </w:tcPr>
          <w:p w14:paraId="6A652841" w14:textId="77777777" w:rsidR="00E21A36" w:rsidRPr="00310E2A" w:rsidRDefault="00E21A36" w:rsidP="00F077DD">
            <w:r w:rsidRPr="00310E2A">
              <w:t>15</w:t>
            </w:r>
          </w:p>
        </w:tc>
        <w:tc>
          <w:tcPr>
            <w:tcW w:w="1134" w:type="dxa"/>
            <w:tcBorders>
              <w:top w:val="nil"/>
              <w:left w:val="nil"/>
              <w:bottom w:val="single" w:sz="4" w:space="0" w:color="auto"/>
              <w:right w:val="nil"/>
            </w:tcBorders>
            <w:shd w:val="clear" w:color="auto" w:fill="auto"/>
            <w:vAlign w:val="center"/>
            <w:hideMark/>
          </w:tcPr>
          <w:p w14:paraId="45C63BED" w14:textId="77777777" w:rsidR="00E21A36" w:rsidRPr="00310E2A" w:rsidRDefault="00E21A36" w:rsidP="00F077DD">
            <w:r w:rsidRPr="00310E2A">
              <w:t>12</w:t>
            </w:r>
          </w:p>
        </w:tc>
        <w:tc>
          <w:tcPr>
            <w:tcW w:w="1134" w:type="dxa"/>
            <w:tcBorders>
              <w:top w:val="nil"/>
              <w:left w:val="nil"/>
              <w:bottom w:val="single" w:sz="4" w:space="0" w:color="auto"/>
              <w:right w:val="nil"/>
            </w:tcBorders>
            <w:shd w:val="clear" w:color="auto" w:fill="auto"/>
            <w:vAlign w:val="center"/>
            <w:hideMark/>
          </w:tcPr>
          <w:p w14:paraId="60F5C5AB" w14:textId="77777777" w:rsidR="00E21A36" w:rsidRPr="00310E2A" w:rsidRDefault="00E21A36" w:rsidP="00F077DD">
            <w:r w:rsidRPr="00310E2A">
              <w:t>12</w:t>
            </w:r>
          </w:p>
        </w:tc>
      </w:tr>
      <w:tr w:rsidR="00E21A36" w:rsidRPr="00310E2A" w14:paraId="53DC4B9E" w14:textId="77777777" w:rsidTr="00F077DD">
        <w:trPr>
          <w:cantSplit/>
          <w:trHeight w:val="300"/>
          <w:jc w:val="center"/>
        </w:trPr>
        <w:tc>
          <w:tcPr>
            <w:tcW w:w="1640" w:type="dxa"/>
            <w:tcBorders>
              <w:top w:val="nil"/>
              <w:left w:val="nil"/>
              <w:bottom w:val="single" w:sz="8" w:space="0" w:color="auto"/>
              <w:right w:val="nil"/>
            </w:tcBorders>
            <w:shd w:val="clear" w:color="auto" w:fill="auto"/>
            <w:vAlign w:val="center"/>
            <w:hideMark/>
          </w:tcPr>
          <w:p w14:paraId="3D8185EB" w14:textId="77777777" w:rsidR="00E21A36" w:rsidRPr="00310E2A" w:rsidRDefault="00E21A36" w:rsidP="00F077DD">
            <w:pPr>
              <w:rPr>
                <w:b/>
                <w:bCs/>
              </w:rPr>
            </w:pPr>
            <w:r w:rsidRPr="00310E2A">
              <w:rPr>
                <w:b/>
                <w:bCs/>
              </w:rPr>
              <w:t>E/E’</w:t>
            </w:r>
          </w:p>
        </w:tc>
        <w:tc>
          <w:tcPr>
            <w:tcW w:w="1195" w:type="dxa"/>
            <w:tcBorders>
              <w:top w:val="nil"/>
              <w:left w:val="nil"/>
              <w:bottom w:val="single" w:sz="8" w:space="0" w:color="auto"/>
              <w:right w:val="nil"/>
            </w:tcBorders>
            <w:shd w:val="clear" w:color="auto" w:fill="auto"/>
            <w:vAlign w:val="center"/>
            <w:hideMark/>
          </w:tcPr>
          <w:p w14:paraId="2CFB589F" w14:textId="77777777" w:rsidR="00E21A36" w:rsidRPr="00310E2A" w:rsidRDefault="00E21A36" w:rsidP="00F077DD">
            <w:r w:rsidRPr="00310E2A">
              <w:t>6.9 ± 1.1</w:t>
            </w:r>
          </w:p>
        </w:tc>
        <w:tc>
          <w:tcPr>
            <w:tcW w:w="1134" w:type="dxa"/>
            <w:tcBorders>
              <w:top w:val="nil"/>
              <w:left w:val="nil"/>
              <w:bottom w:val="single" w:sz="8" w:space="0" w:color="auto"/>
              <w:right w:val="nil"/>
            </w:tcBorders>
            <w:shd w:val="clear" w:color="auto" w:fill="auto"/>
            <w:vAlign w:val="center"/>
            <w:hideMark/>
          </w:tcPr>
          <w:p w14:paraId="418393D8" w14:textId="77777777" w:rsidR="00E21A36" w:rsidRPr="00310E2A" w:rsidRDefault="00E21A36" w:rsidP="00F077DD">
            <w:r w:rsidRPr="00310E2A">
              <w:t>7.8 ± 0.6</w:t>
            </w:r>
          </w:p>
        </w:tc>
        <w:tc>
          <w:tcPr>
            <w:tcW w:w="1134" w:type="dxa"/>
            <w:tcBorders>
              <w:top w:val="nil"/>
              <w:left w:val="nil"/>
              <w:bottom w:val="single" w:sz="8" w:space="0" w:color="auto"/>
              <w:right w:val="nil"/>
            </w:tcBorders>
            <w:shd w:val="clear" w:color="auto" w:fill="auto"/>
            <w:vAlign w:val="center"/>
            <w:hideMark/>
          </w:tcPr>
          <w:p w14:paraId="6FCB9544" w14:textId="77777777" w:rsidR="00E21A36" w:rsidRPr="00310E2A" w:rsidRDefault="00E21A36" w:rsidP="00F077DD">
            <w:r w:rsidRPr="00310E2A">
              <w:t>7.3 ± 1.1</w:t>
            </w:r>
          </w:p>
        </w:tc>
        <w:tc>
          <w:tcPr>
            <w:tcW w:w="1134" w:type="dxa"/>
            <w:tcBorders>
              <w:top w:val="nil"/>
              <w:left w:val="nil"/>
              <w:bottom w:val="single" w:sz="8" w:space="0" w:color="auto"/>
              <w:right w:val="nil"/>
            </w:tcBorders>
            <w:shd w:val="clear" w:color="auto" w:fill="auto"/>
            <w:vAlign w:val="center"/>
            <w:hideMark/>
          </w:tcPr>
          <w:p w14:paraId="702A3CB3" w14:textId="77777777" w:rsidR="00E21A36" w:rsidRPr="00310E2A" w:rsidRDefault="00E21A36" w:rsidP="00F077DD">
            <w:r w:rsidRPr="00310E2A">
              <w:t>6.7 ± 0.9</w:t>
            </w:r>
          </w:p>
        </w:tc>
        <w:tc>
          <w:tcPr>
            <w:tcW w:w="1134" w:type="dxa"/>
            <w:tcBorders>
              <w:top w:val="nil"/>
              <w:left w:val="nil"/>
              <w:bottom w:val="single" w:sz="8" w:space="0" w:color="auto"/>
              <w:right w:val="nil"/>
            </w:tcBorders>
            <w:shd w:val="clear" w:color="auto" w:fill="auto"/>
            <w:vAlign w:val="center"/>
            <w:hideMark/>
          </w:tcPr>
          <w:p w14:paraId="1F67878E" w14:textId="77777777" w:rsidR="00E21A36" w:rsidRPr="00310E2A" w:rsidRDefault="00E21A36" w:rsidP="00F077DD">
            <w:r w:rsidRPr="00310E2A">
              <w:t>6.8 ± 1.0</w:t>
            </w:r>
          </w:p>
        </w:tc>
        <w:tc>
          <w:tcPr>
            <w:tcW w:w="1134" w:type="dxa"/>
            <w:tcBorders>
              <w:top w:val="nil"/>
              <w:left w:val="nil"/>
              <w:bottom w:val="single" w:sz="8" w:space="0" w:color="auto"/>
              <w:right w:val="nil"/>
            </w:tcBorders>
            <w:shd w:val="clear" w:color="auto" w:fill="auto"/>
            <w:vAlign w:val="center"/>
            <w:hideMark/>
          </w:tcPr>
          <w:p w14:paraId="61C8150C" w14:textId="77777777" w:rsidR="00E21A36" w:rsidRPr="00310E2A" w:rsidRDefault="00E21A36" w:rsidP="00F077DD">
            <w:r w:rsidRPr="00310E2A">
              <w:t>7.4 ± 1.2   </w:t>
            </w:r>
          </w:p>
        </w:tc>
      </w:tr>
    </w:tbl>
    <w:p w14:paraId="454DD992" w14:textId="77777777" w:rsidR="00E21A36" w:rsidRPr="00310E2A" w:rsidRDefault="00E21A36" w:rsidP="00E21A36"/>
    <w:p w14:paraId="56A08277" w14:textId="77777777" w:rsidR="00E21A36" w:rsidRPr="00310E2A" w:rsidRDefault="00E21A36" w:rsidP="00E21A36">
      <w:pPr>
        <w:rPr>
          <w:bCs/>
        </w:rPr>
      </w:pPr>
      <w:r w:rsidRPr="00310E2A">
        <w:rPr>
          <w:bCs/>
        </w:rPr>
        <w:t>(</w:t>
      </w:r>
      <w:proofErr w:type="spellStart"/>
      <w:r w:rsidRPr="00310E2A">
        <w:rPr>
          <w:bCs/>
        </w:rPr>
        <w:t>QIndex</w:t>
      </w:r>
      <w:proofErr w:type="spellEnd"/>
      <w:r w:rsidRPr="00310E2A">
        <w:rPr>
          <w:bCs/>
        </w:rPr>
        <w:t xml:space="preserve">) Cardiac output adjusted for body surface </w:t>
      </w:r>
      <w:proofErr w:type="gramStart"/>
      <w:r w:rsidRPr="00310E2A">
        <w:rPr>
          <w:bCs/>
        </w:rPr>
        <w:t>area ,</w:t>
      </w:r>
      <w:proofErr w:type="gramEnd"/>
      <w:r w:rsidRPr="00310E2A">
        <w:rPr>
          <w:bCs/>
        </w:rPr>
        <w:t xml:space="preserve"> (</w:t>
      </w:r>
      <w:proofErr w:type="spellStart"/>
      <w:r w:rsidRPr="00310E2A">
        <w:rPr>
          <w:bCs/>
        </w:rPr>
        <w:t>SVIndex</w:t>
      </w:r>
      <w:proofErr w:type="spellEnd"/>
      <w:r w:rsidRPr="00310E2A">
        <w:rPr>
          <w:bCs/>
        </w:rPr>
        <w:t>) Stroke volume adjusted for body surface area, (AVO</w:t>
      </w:r>
      <w:r w:rsidRPr="00310E2A">
        <w:rPr>
          <w:bCs/>
          <w:vertAlign w:val="subscript"/>
        </w:rPr>
        <w:t>2</w:t>
      </w:r>
      <w:r w:rsidRPr="00310E2A">
        <w:rPr>
          <w:bCs/>
        </w:rPr>
        <w:t>) Arterial venous oxygen difference, (E) Peak early diastolic filling velocity, Peak longitudinal mitral annular velocities in systole (S’) and early diastole (E’). Both E’ and S’ were adjusted (</w:t>
      </w:r>
      <w:proofErr w:type="spellStart"/>
      <w:r w:rsidRPr="00310E2A">
        <w:rPr>
          <w:bCs/>
        </w:rPr>
        <w:t>adj</w:t>
      </w:r>
      <w:proofErr w:type="spellEnd"/>
      <w:r w:rsidRPr="00310E2A">
        <w:rPr>
          <w:bCs/>
        </w:rPr>
        <w:t>) for heart size by LV length. E/E was calculated as an estimate of LV filling pressure and thus preload.</w:t>
      </w:r>
    </w:p>
    <w:p w14:paraId="66B9F38F" w14:textId="77777777" w:rsidR="00E21A36" w:rsidRPr="00310E2A" w:rsidRDefault="00E21A36" w:rsidP="00E21A36">
      <w:pPr>
        <w:rPr>
          <w:bCs/>
        </w:rPr>
      </w:pPr>
    </w:p>
    <w:p w14:paraId="06C1971C" w14:textId="77777777" w:rsidR="00E21A36" w:rsidRPr="00310E2A" w:rsidRDefault="00E21A36" w:rsidP="00E21A36">
      <w:pPr>
        <w:rPr>
          <w:bCs/>
        </w:rPr>
      </w:pPr>
      <w:r w:rsidRPr="00310E2A">
        <w:rPr>
          <w:bCs/>
        </w:rPr>
        <w:t>T</w:t>
      </w:r>
      <w:r w:rsidRPr="00310E2A">
        <w:t>able 3: Influence of training at each year for the Outcome Variables. All values are Coefficient (p-value). The model is adjusted for individual maturity offset values in each year.</w:t>
      </w:r>
    </w:p>
    <w:tbl>
      <w:tblPr>
        <w:tblW w:w="8865" w:type="dxa"/>
        <w:tblBorders>
          <w:top w:val="single" w:sz="8" w:space="0" w:color="auto"/>
          <w:left w:val="single" w:sz="8" w:space="0" w:color="auto"/>
          <w:bottom w:val="single" w:sz="8" w:space="0" w:color="auto"/>
          <w:right w:val="single" w:sz="8" w:space="0" w:color="auto"/>
          <w:insideH w:val="single" w:sz="6" w:space="0" w:color="auto"/>
        </w:tblBorders>
        <w:tblLook w:val="04A0" w:firstRow="1" w:lastRow="0" w:firstColumn="1" w:lastColumn="0" w:noHBand="0" w:noVBand="1"/>
      </w:tblPr>
      <w:tblGrid>
        <w:gridCol w:w="2024"/>
        <w:gridCol w:w="1977"/>
        <w:gridCol w:w="1745"/>
        <w:gridCol w:w="1839"/>
        <w:gridCol w:w="1280"/>
      </w:tblGrid>
      <w:tr w:rsidR="00E21A36" w:rsidRPr="00310E2A" w14:paraId="27E4A63B" w14:textId="77777777" w:rsidTr="00F077DD">
        <w:trPr>
          <w:cantSplit/>
          <w:trHeight w:val="1165"/>
        </w:trPr>
        <w:tc>
          <w:tcPr>
            <w:tcW w:w="2024" w:type="dxa"/>
            <w:tcBorders>
              <w:top w:val="single" w:sz="4" w:space="0" w:color="auto"/>
              <w:left w:val="nil"/>
              <w:bottom w:val="single" w:sz="4" w:space="0" w:color="auto"/>
              <w:right w:val="nil"/>
            </w:tcBorders>
            <w:shd w:val="clear" w:color="auto" w:fill="auto"/>
            <w:vAlign w:val="center"/>
            <w:hideMark/>
          </w:tcPr>
          <w:p w14:paraId="4BCEBEB3" w14:textId="77777777" w:rsidR="00E21A36" w:rsidRPr="00310E2A" w:rsidRDefault="00E21A36" w:rsidP="00F077DD">
            <w:pPr>
              <w:rPr>
                <w:bCs/>
              </w:rPr>
            </w:pPr>
            <w:r w:rsidRPr="00310E2A">
              <w:rPr>
                <w:bCs/>
              </w:rPr>
              <w:t> </w:t>
            </w:r>
          </w:p>
        </w:tc>
        <w:tc>
          <w:tcPr>
            <w:tcW w:w="1977" w:type="dxa"/>
            <w:tcBorders>
              <w:top w:val="single" w:sz="8" w:space="0" w:color="auto"/>
              <w:left w:val="nil"/>
              <w:bottom w:val="single" w:sz="6" w:space="0" w:color="auto"/>
            </w:tcBorders>
            <w:shd w:val="clear" w:color="auto" w:fill="auto"/>
            <w:vAlign w:val="center"/>
            <w:hideMark/>
          </w:tcPr>
          <w:p w14:paraId="5576B557" w14:textId="77777777" w:rsidR="00E21A36" w:rsidRPr="00310E2A" w:rsidRDefault="00E21A36" w:rsidP="00F077DD">
            <w:pPr>
              <w:rPr>
                <w:bCs/>
                <w:u w:val="single"/>
              </w:rPr>
            </w:pPr>
            <w:r w:rsidRPr="00310E2A">
              <w:rPr>
                <w:bCs/>
                <w:u w:val="single"/>
              </w:rPr>
              <w:t>Year 1</w:t>
            </w:r>
          </w:p>
          <w:p w14:paraId="46179C0D" w14:textId="77777777" w:rsidR="00E21A36" w:rsidRPr="00310E2A" w:rsidRDefault="00E21A36" w:rsidP="00F077DD">
            <w:pPr>
              <w:rPr>
                <w:bCs/>
                <w:u w:val="single"/>
              </w:rPr>
            </w:pPr>
            <w:r w:rsidRPr="00310E2A">
              <w:rPr>
                <w:bCs/>
              </w:rPr>
              <w:t>Group (Soccer Player)</w:t>
            </w:r>
          </w:p>
        </w:tc>
        <w:tc>
          <w:tcPr>
            <w:tcW w:w="1745" w:type="dxa"/>
            <w:tcBorders>
              <w:top w:val="single" w:sz="8" w:space="0" w:color="auto"/>
              <w:bottom w:val="single" w:sz="6" w:space="0" w:color="auto"/>
            </w:tcBorders>
            <w:shd w:val="clear" w:color="auto" w:fill="auto"/>
            <w:vAlign w:val="center"/>
            <w:hideMark/>
          </w:tcPr>
          <w:p w14:paraId="12CA8993" w14:textId="77777777" w:rsidR="00E21A36" w:rsidRPr="00310E2A" w:rsidRDefault="00E21A36" w:rsidP="00F077DD">
            <w:pPr>
              <w:rPr>
                <w:bCs/>
                <w:u w:val="single"/>
              </w:rPr>
            </w:pPr>
            <w:r w:rsidRPr="00310E2A">
              <w:rPr>
                <w:bCs/>
                <w:u w:val="single"/>
              </w:rPr>
              <w:t>Year 2</w:t>
            </w:r>
          </w:p>
          <w:p w14:paraId="7F0C80A0" w14:textId="77777777" w:rsidR="00E21A36" w:rsidRPr="00310E2A" w:rsidRDefault="00E21A36" w:rsidP="00F077DD">
            <w:pPr>
              <w:rPr>
                <w:bCs/>
                <w:u w:val="single"/>
              </w:rPr>
            </w:pPr>
            <w:r w:rsidRPr="00310E2A">
              <w:rPr>
                <w:bCs/>
              </w:rPr>
              <w:t>Group (Soccer Player)</w:t>
            </w:r>
          </w:p>
        </w:tc>
        <w:tc>
          <w:tcPr>
            <w:tcW w:w="1839" w:type="dxa"/>
            <w:tcBorders>
              <w:top w:val="single" w:sz="8" w:space="0" w:color="auto"/>
              <w:bottom w:val="single" w:sz="6" w:space="0" w:color="auto"/>
              <w:right w:val="nil"/>
            </w:tcBorders>
            <w:shd w:val="clear" w:color="auto" w:fill="auto"/>
            <w:vAlign w:val="center"/>
            <w:hideMark/>
          </w:tcPr>
          <w:p w14:paraId="1DAF6B1F" w14:textId="77777777" w:rsidR="00E21A36" w:rsidRPr="00310E2A" w:rsidRDefault="00E21A36" w:rsidP="00F077DD">
            <w:pPr>
              <w:rPr>
                <w:bCs/>
                <w:u w:val="single"/>
              </w:rPr>
            </w:pPr>
            <w:r w:rsidRPr="00310E2A">
              <w:rPr>
                <w:bCs/>
                <w:u w:val="single"/>
              </w:rPr>
              <w:t>Year 3</w:t>
            </w:r>
          </w:p>
          <w:p w14:paraId="6DAD3470" w14:textId="77777777" w:rsidR="00E21A36" w:rsidRPr="00310E2A" w:rsidRDefault="00E21A36" w:rsidP="00F077DD">
            <w:pPr>
              <w:rPr>
                <w:bCs/>
                <w:u w:val="single"/>
              </w:rPr>
            </w:pPr>
            <w:r w:rsidRPr="00310E2A">
              <w:rPr>
                <w:bCs/>
              </w:rPr>
              <w:t xml:space="preserve"> Group (Soccer Player) </w:t>
            </w:r>
          </w:p>
        </w:tc>
        <w:tc>
          <w:tcPr>
            <w:tcW w:w="1280" w:type="dxa"/>
            <w:tcBorders>
              <w:top w:val="single" w:sz="8" w:space="0" w:color="auto"/>
              <w:left w:val="nil"/>
              <w:bottom w:val="single" w:sz="6" w:space="0" w:color="auto"/>
              <w:right w:val="nil"/>
            </w:tcBorders>
            <w:shd w:val="clear" w:color="auto" w:fill="auto"/>
            <w:vAlign w:val="center"/>
            <w:hideMark/>
          </w:tcPr>
          <w:p w14:paraId="28C1A506" w14:textId="77777777" w:rsidR="00E21A36" w:rsidRPr="00310E2A" w:rsidRDefault="00E21A36" w:rsidP="00F077DD">
            <w:pPr>
              <w:rPr>
                <w:bCs/>
              </w:rPr>
            </w:pPr>
            <w:r w:rsidRPr="00310E2A">
              <w:rPr>
                <w:bCs/>
              </w:rPr>
              <w:t>Interaction </w:t>
            </w:r>
          </w:p>
        </w:tc>
      </w:tr>
      <w:tr w:rsidR="00E21A36" w:rsidRPr="00310E2A" w14:paraId="18E94B7F" w14:textId="77777777" w:rsidTr="00F077DD">
        <w:trPr>
          <w:cantSplit/>
          <w:trHeight w:val="284"/>
        </w:trPr>
        <w:tc>
          <w:tcPr>
            <w:tcW w:w="2024" w:type="dxa"/>
            <w:tcBorders>
              <w:top w:val="single" w:sz="4" w:space="0" w:color="auto"/>
              <w:left w:val="nil"/>
              <w:bottom w:val="single" w:sz="4" w:space="0" w:color="auto"/>
              <w:right w:val="nil"/>
            </w:tcBorders>
            <w:shd w:val="clear" w:color="auto" w:fill="auto"/>
            <w:vAlign w:val="center"/>
            <w:hideMark/>
          </w:tcPr>
          <w:p w14:paraId="09C9F11D" w14:textId="77777777" w:rsidR="00E21A36" w:rsidRPr="00310E2A" w:rsidRDefault="00E21A36" w:rsidP="00F077DD">
            <w:pPr>
              <w:rPr>
                <w:b/>
                <w:bCs/>
              </w:rPr>
            </w:pPr>
            <w:r w:rsidRPr="00310E2A">
              <w:rPr>
                <w:b/>
                <w:bCs/>
              </w:rPr>
              <w:t>Heart rate (bpm)</w:t>
            </w:r>
          </w:p>
        </w:tc>
        <w:tc>
          <w:tcPr>
            <w:tcW w:w="1977" w:type="dxa"/>
            <w:tcBorders>
              <w:top w:val="single" w:sz="6" w:space="0" w:color="auto"/>
              <w:left w:val="nil"/>
              <w:bottom w:val="single" w:sz="6" w:space="0" w:color="auto"/>
            </w:tcBorders>
            <w:shd w:val="clear" w:color="auto" w:fill="auto"/>
            <w:vAlign w:val="center"/>
            <w:hideMark/>
          </w:tcPr>
          <w:p w14:paraId="2333AA8C" w14:textId="77777777" w:rsidR="00E21A36" w:rsidRPr="00310E2A" w:rsidRDefault="00E21A36" w:rsidP="00F077DD">
            <w:pPr>
              <w:rPr>
                <w:bCs/>
              </w:rPr>
            </w:pPr>
            <w:r w:rsidRPr="00310E2A">
              <w:rPr>
                <w:bCs/>
              </w:rPr>
              <w:t>3.0 (p=0.590)</w:t>
            </w:r>
          </w:p>
        </w:tc>
        <w:tc>
          <w:tcPr>
            <w:tcW w:w="1745" w:type="dxa"/>
            <w:tcBorders>
              <w:top w:val="single" w:sz="6" w:space="0" w:color="auto"/>
              <w:bottom w:val="single" w:sz="6" w:space="0" w:color="auto"/>
            </w:tcBorders>
            <w:shd w:val="clear" w:color="auto" w:fill="auto"/>
            <w:vAlign w:val="center"/>
            <w:hideMark/>
          </w:tcPr>
          <w:p w14:paraId="10227B81" w14:textId="77777777" w:rsidR="00E21A36" w:rsidRPr="00310E2A" w:rsidRDefault="00E21A36" w:rsidP="00F077DD">
            <w:pPr>
              <w:rPr>
                <w:bCs/>
              </w:rPr>
            </w:pPr>
            <w:r w:rsidRPr="00310E2A">
              <w:rPr>
                <w:bCs/>
              </w:rPr>
              <w:t>25 (p&lt;</w:t>
            </w:r>
            <w:proofErr w:type="gramStart"/>
            <w:r w:rsidRPr="00310E2A">
              <w:rPr>
                <w:bCs/>
              </w:rPr>
              <w:t>0.001)*</w:t>
            </w:r>
            <w:proofErr w:type="gramEnd"/>
          </w:p>
        </w:tc>
        <w:tc>
          <w:tcPr>
            <w:tcW w:w="1839" w:type="dxa"/>
            <w:tcBorders>
              <w:top w:val="single" w:sz="6" w:space="0" w:color="auto"/>
              <w:bottom w:val="single" w:sz="6" w:space="0" w:color="auto"/>
              <w:right w:val="nil"/>
            </w:tcBorders>
            <w:shd w:val="clear" w:color="auto" w:fill="auto"/>
            <w:vAlign w:val="center"/>
            <w:hideMark/>
          </w:tcPr>
          <w:p w14:paraId="15E8B1A6" w14:textId="77777777" w:rsidR="00E21A36" w:rsidRPr="00310E2A" w:rsidRDefault="00E21A36" w:rsidP="00F077DD">
            <w:pPr>
              <w:rPr>
                <w:bCs/>
              </w:rPr>
            </w:pPr>
            <w:r w:rsidRPr="00310E2A">
              <w:rPr>
                <w:bCs/>
              </w:rPr>
              <w:t>-4.0 (p=0.460)</w:t>
            </w:r>
          </w:p>
        </w:tc>
        <w:tc>
          <w:tcPr>
            <w:tcW w:w="1280" w:type="dxa"/>
            <w:tcBorders>
              <w:top w:val="single" w:sz="6" w:space="0" w:color="auto"/>
              <w:left w:val="nil"/>
              <w:bottom w:val="single" w:sz="6" w:space="0" w:color="auto"/>
              <w:right w:val="nil"/>
            </w:tcBorders>
            <w:shd w:val="clear" w:color="auto" w:fill="auto"/>
            <w:vAlign w:val="center"/>
            <w:hideMark/>
          </w:tcPr>
          <w:p w14:paraId="1AF3E01C" w14:textId="77777777" w:rsidR="00E21A36" w:rsidRPr="00310E2A" w:rsidRDefault="00E21A36" w:rsidP="00F077DD">
            <w:pPr>
              <w:rPr>
                <w:bCs/>
              </w:rPr>
            </w:pPr>
            <w:r w:rsidRPr="00310E2A">
              <w:rPr>
                <w:bCs/>
              </w:rPr>
              <w:t>p&lt;0.001*</w:t>
            </w:r>
          </w:p>
        </w:tc>
      </w:tr>
      <w:tr w:rsidR="00E21A36" w:rsidRPr="00310E2A" w14:paraId="774F156F" w14:textId="77777777" w:rsidTr="00F077DD">
        <w:trPr>
          <w:cantSplit/>
          <w:trHeight w:val="313"/>
        </w:trPr>
        <w:tc>
          <w:tcPr>
            <w:tcW w:w="2024" w:type="dxa"/>
            <w:tcBorders>
              <w:top w:val="single" w:sz="4" w:space="0" w:color="auto"/>
              <w:left w:val="nil"/>
              <w:bottom w:val="single" w:sz="4" w:space="0" w:color="auto"/>
              <w:right w:val="nil"/>
            </w:tcBorders>
            <w:shd w:val="clear" w:color="auto" w:fill="auto"/>
            <w:vAlign w:val="center"/>
            <w:hideMark/>
          </w:tcPr>
          <w:p w14:paraId="4901F8E4" w14:textId="77777777" w:rsidR="00E21A36" w:rsidRPr="00310E2A" w:rsidRDefault="00E21A36" w:rsidP="00F077DD">
            <w:pPr>
              <w:rPr>
                <w:b/>
                <w:bCs/>
              </w:rPr>
            </w:pPr>
            <w:proofErr w:type="spellStart"/>
            <w:r w:rsidRPr="00310E2A">
              <w:rPr>
                <w:b/>
                <w:bCs/>
              </w:rPr>
              <w:t>QIndex</w:t>
            </w:r>
            <w:proofErr w:type="spellEnd"/>
            <w:r w:rsidRPr="00310E2A">
              <w:rPr>
                <w:b/>
                <w:bCs/>
              </w:rPr>
              <w:t xml:space="preserve"> (L/min/m</w:t>
            </w:r>
            <w:r w:rsidRPr="00310E2A">
              <w:rPr>
                <w:b/>
                <w:bCs/>
                <w:vertAlign w:val="superscript"/>
              </w:rPr>
              <w:t>2</w:t>
            </w:r>
            <w:r w:rsidRPr="00310E2A">
              <w:rPr>
                <w:b/>
                <w:bCs/>
              </w:rPr>
              <w:t>)</w:t>
            </w:r>
          </w:p>
        </w:tc>
        <w:tc>
          <w:tcPr>
            <w:tcW w:w="1977" w:type="dxa"/>
            <w:tcBorders>
              <w:top w:val="single" w:sz="6" w:space="0" w:color="auto"/>
              <w:left w:val="nil"/>
              <w:bottom w:val="single" w:sz="4" w:space="0" w:color="auto"/>
            </w:tcBorders>
            <w:shd w:val="clear" w:color="auto" w:fill="auto"/>
            <w:vAlign w:val="center"/>
            <w:hideMark/>
          </w:tcPr>
          <w:p w14:paraId="6BB60DAE" w14:textId="77777777" w:rsidR="00E21A36" w:rsidRPr="00310E2A" w:rsidRDefault="00E21A36" w:rsidP="00F077DD">
            <w:pPr>
              <w:rPr>
                <w:bCs/>
              </w:rPr>
            </w:pPr>
            <w:r w:rsidRPr="00310E2A">
              <w:rPr>
                <w:bCs/>
              </w:rPr>
              <w:t>0.95 (p=0.</w:t>
            </w:r>
            <w:proofErr w:type="gramStart"/>
            <w:r w:rsidRPr="00310E2A">
              <w:rPr>
                <w:bCs/>
              </w:rPr>
              <w:t>010)*</w:t>
            </w:r>
            <w:proofErr w:type="gramEnd"/>
          </w:p>
        </w:tc>
        <w:tc>
          <w:tcPr>
            <w:tcW w:w="1745" w:type="dxa"/>
            <w:tcBorders>
              <w:top w:val="single" w:sz="6" w:space="0" w:color="auto"/>
              <w:bottom w:val="single" w:sz="4" w:space="0" w:color="auto"/>
            </w:tcBorders>
            <w:shd w:val="clear" w:color="auto" w:fill="auto"/>
            <w:vAlign w:val="center"/>
            <w:hideMark/>
          </w:tcPr>
          <w:p w14:paraId="4237B7A9" w14:textId="77777777" w:rsidR="00E21A36" w:rsidRPr="00310E2A" w:rsidRDefault="00E21A36" w:rsidP="00F077DD">
            <w:pPr>
              <w:rPr>
                <w:bCs/>
              </w:rPr>
            </w:pPr>
            <w:r w:rsidRPr="00310E2A">
              <w:rPr>
                <w:bCs/>
              </w:rPr>
              <w:t>2.67 (p&lt;</w:t>
            </w:r>
            <w:proofErr w:type="gramStart"/>
            <w:r w:rsidRPr="00310E2A">
              <w:rPr>
                <w:bCs/>
              </w:rPr>
              <w:t>0.001)*</w:t>
            </w:r>
            <w:proofErr w:type="gramEnd"/>
          </w:p>
        </w:tc>
        <w:tc>
          <w:tcPr>
            <w:tcW w:w="1839" w:type="dxa"/>
            <w:tcBorders>
              <w:top w:val="single" w:sz="6" w:space="0" w:color="auto"/>
              <w:bottom w:val="single" w:sz="4" w:space="0" w:color="auto"/>
              <w:right w:val="nil"/>
            </w:tcBorders>
            <w:shd w:val="clear" w:color="auto" w:fill="auto"/>
            <w:vAlign w:val="center"/>
            <w:hideMark/>
          </w:tcPr>
          <w:p w14:paraId="6E8D9426" w14:textId="77777777" w:rsidR="00E21A36" w:rsidRPr="00310E2A" w:rsidRDefault="00E21A36" w:rsidP="00F077DD">
            <w:pPr>
              <w:rPr>
                <w:bCs/>
              </w:rPr>
            </w:pPr>
            <w:r w:rsidRPr="00310E2A">
              <w:rPr>
                <w:bCs/>
              </w:rPr>
              <w:t>1.72 (p&lt;</w:t>
            </w:r>
            <w:proofErr w:type="gramStart"/>
            <w:r w:rsidRPr="00310E2A">
              <w:rPr>
                <w:bCs/>
              </w:rPr>
              <w:t>0.001)*</w:t>
            </w:r>
            <w:proofErr w:type="gramEnd"/>
          </w:p>
        </w:tc>
        <w:tc>
          <w:tcPr>
            <w:tcW w:w="1280" w:type="dxa"/>
            <w:tcBorders>
              <w:top w:val="single" w:sz="6" w:space="0" w:color="auto"/>
              <w:left w:val="nil"/>
              <w:bottom w:val="single" w:sz="4" w:space="0" w:color="auto"/>
              <w:right w:val="nil"/>
            </w:tcBorders>
            <w:shd w:val="clear" w:color="auto" w:fill="auto"/>
            <w:vAlign w:val="center"/>
            <w:hideMark/>
          </w:tcPr>
          <w:p w14:paraId="48797A21" w14:textId="77777777" w:rsidR="00E21A36" w:rsidRPr="00310E2A" w:rsidRDefault="00E21A36" w:rsidP="00F077DD">
            <w:pPr>
              <w:rPr>
                <w:bCs/>
              </w:rPr>
            </w:pPr>
            <w:r w:rsidRPr="00310E2A">
              <w:rPr>
                <w:bCs/>
              </w:rPr>
              <w:t>p=0.012*</w:t>
            </w:r>
          </w:p>
        </w:tc>
      </w:tr>
      <w:tr w:rsidR="00E21A36" w:rsidRPr="00310E2A" w14:paraId="579A8F3B" w14:textId="77777777" w:rsidTr="00F077DD">
        <w:trPr>
          <w:cantSplit/>
          <w:trHeight w:val="284"/>
        </w:trPr>
        <w:tc>
          <w:tcPr>
            <w:tcW w:w="2024" w:type="dxa"/>
            <w:tcBorders>
              <w:top w:val="single" w:sz="4" w:space="0" w:color="auto"/>
              <w:left w:val="nil"/>
              <w:bottom w:val="single" w:sz="4" w:space="0" w:color="auto"/>
              <w:right w:val="nil"/>
            </w:tcBorders>
            <w:shd w:val="clear" w:color="auto" w:fill="auto"/>
            <w:vAlign w:val="center"/>
            <w:hideMark/>
          </w:tcPr>
          <w:p w14:paraId="2FF62E2C" w14:textId="77777777" w:rsidR="00E21A36" w:rsidRPr="00310E2A" w:rsidRDefault="00E21A36" w:rsidP="00F077DD">
            <w:pPr>
              <w:rPr>
                <w:b/>
                <w:bCs/>
              </w:rPr>
            </w:pPr>
            <w:proofErr w:type="spellStart"/>
            <w:r w:rsidRPr="00310E2A">
              <w:rPr>
                <w:b/>
                <w:bCs/>
              </w:rPr>
              <w:t>SVIndex</w:t>
            </w:r>
            <w:proofErr w:type="spellEnd"/>
            <w:r w:rsidRPr="00310E2A">
              <w:rPr>
                <w:b/>
                <w:bCs/>
              </w:rPr>
              <w:t xml:space="preserve"> (mL/m</w:t>
            </w:r>
            <w:r w:rsidRPr="00310E2A">
              <w:rPr>
                <w:b/>
                <w:bCs/>
                <w:vertAlign w:val="superscript"/>
              </w:rPr>
              <w:t>2</w:t>
            </w:r>
            <w:r w:rsidRPr="00310E2A">
              <w:rPr>
                <w:b/>
                <w:bCs/>
              </w:rPr>
              <w:t>)</w:t>
            </w:r>
          </w:p>
        </w:tc>
        <w:tc>
          <w:tcPr>
            <w:tcW w:w="5561" w:type="dxa"/>
            <w:gridSpan w:val="3"/>
            <w:tcBorders>
              <w:top w:val="single" w:sz="4" w:space="0" w:color="auto"/>
              <w:left w:val="nil"/>
              <w:bottom w:val="single" w:sz="4" w:space="0" w:color="auto"/>
              <w:right w:val="nil"/>
            </w:tcBorders>
            <w:shd w:val="clear" w:color="auto" w:fill="auto"/>
            <w:vAlign w:val="center"/>
            <w:hideMark/>
          </w:tcPr>
          <w:p w14:paraId="125628BA" w14:textId="77777777" w:rsidR="00E21A36" w:rsidRPr="00310E2A" w:rsidRDefault="00E21A36" w:rsidP="00F077DD">
            <w:pPr>
              <w:rPr>
                <w:bCs/>
              </w:rPr>
            </w:pPr>
            <w:r w:rsidRPr="00310E2A">
              <w:rPr>
                <w:bCs/>
              </w:rPr>
              <w:t xml:space="preserve">11 (4, </w:t>
            </w:r>
            <w:proofErr w:type="gramStart"/>
            <w:r w:rsidRPr="00310E2A">
              <w:rPr>
                <w:bCs/>
              </w:rPr>
              <w:t>17)</w:t>
            </w:r>
            <w:r w:rsidRPr="00310E2A">
              <w:rPr>
                <w:bCs/>
                <w:vertAlign w:val="superscript"/>
              </w:rPr>
              <w:t>Σ</w:t>
            </w:r>
            <w:proofErr w:type="gramEnd"/>
          </w:p>
        </w:tc>
        <w:tc>
          <w:tcPr>
            <w:tcW w:w="1280" w:type="dxa"/>
            <w:tcBorders>
              <w:top w:val="single" w:sz="4" w:space="0" w:color="auto"/>
              <w:left w:val="nil"/>
              <w:bottom w:val="single" w:sz="4" w:space="0" w:color="auto"/>
              <w:right w:val="nil"/>
            </w:tcBorders>
            <w:shd w:val="clear" w:color="auto" w:fill="auto"/>
            <w:vAlign w:val="center"/>
            <w:hideMark/>
          </w:tcPr>
          <w:p w14:paraId="0E6519C7" w14:textId="77777777" w:rsidR="00E21A36" w:rsidRPr="00310E2A" w:rsidRDefault="00E21A36" w:rsidP="00F077DD">
            <w:pPr>
              <w:rPr>
                <w:bCs/>
              </w:rPr>
            </w:pPr>
            <w:r w:rsidRPr="00310E2A">
              <w:rPr>
                <w:bCs/>
              </w:rPr>
              <w:t>p=0.378</w:t>
            </w:r>
          </w:p>
        </w:tc>
      </w:tr>
      <w:tr w:rsidR="00E21A36" w:rsidRPr="00310E2A" w14:paraId="31899DB3" w14:textId="77777777" w:rsidTr="00F077DD">
        <w:trPr>
          <w:cantSplit/>
          <w:trHeight w:val="284"/>
        </w:trPr>
        <w:tc>
          <w:tcPr>
            <w:tcW w:w="2024" w:type="dxa"/>
            <w:tcBorders>
              <w:top w:val="single" w:sz="4" w:space="0" w:color="auto"/>
              <w:left w:val="nil"/>
              <w:bottom w:val="single" w:sz="4" w:space="0" w:color="auto"/>
              <w:right w:val="nil"/>
            </w:tcBorders>
            <w:shd w:val="clear" w:color="auto" w:fill="auto"/>
            <w:vAlign w:val="center"/>
            <w:hideMark/>
          </w:tcPr>
          <w:p w14:paraId="5F759D27" w14:textId="77777777" w:rsidR="00E21A36" w:rsidRPr="00310E2A" w:rsidRDefault="00E21A36" w:rsidP="00F077DD">
            <w:pPr>
              <w:rPr>
                <w:b/>
                <w:bCs/>
              </w:rPr>
            </w:pPr>
            <w:r w:rsidRPr="00310E2A">
              <w:rPr>
                <w:b/>
                <w:bCs/>
              </w:rPr>
              <w:t>A-VO</w:t>
            </w:r>
            <w:r w:rsidRPr="00310E2A">
              <w:rPr>
                <w:b/>
                <w:bCs/>
                <w:vertAlign w:val="subscript"/>
              </w:rPr>
              <w:t>2</w:t>
            </w:r>
            <w:r w:rsidRPr="00310E2A">
              <w:rPr>
                <w:b/>
                <w:bCs/>
              </w:rPr>
              <w:t xml:space="preserve"> Difference (mL.100mL</w:t>
            </w:r>
            <w:r w:rsidRPr="00310E2A">
              <w:rPr>
                <w:b/>
                <w:bCs/>
                <w:vertAlign w:val="superscript"/>
              </w:rPr>
              <w:t>-1</w:t>
            </w:r>
            <w:r w:rsidRPr="00310E2A">
              <w:rPr>
                <w:b/>
                <w:bCs/>
              </w:rPr>
              <w:t>)</w:t>
            </w:r>
          </w:p>
        </w:tc>
        <w:tc>
          <w:tcPr>
            <w:tcW w:w="1977" w:type="dxa"/>
            <w:tcBorders>
              <w:top w:val="single" w:sz="4" w:space="0" w:color="auto"/>
              <w:left w:val="nil"/>
              <w:bottom w:val="single" w:sz="4" w:space="0" w:color="auto"/>
            </w:tcBorders>
            <w:shd w:val="clear" w:color="auto" w:fill="auto"/>
            <w:vAlign w:val="center"/>
            <w:hideMark/>
          </w:tcPr>
          <w:p w14:paraId="3E1ACF63" w14:textId="77777777" w:rsidR="00E21A36" w:rsidRPr="00310E2A" w:rsidRDefault="00E21A36" w:rsidP="00F077DD">
            <w:pPr>
              <w:rPr>
                <w:bCs/>
              </w:rPr>
            </w:pPr>
            <w:r w:rsidRPr="00310E2A">
              <w:rPr>
                <w:bCs/>
              </w:rPr>
              <w:t>0.0 (p=0.990)</w:t>
            </w:r>
          </w:p>
        </w:tc>
        <w:tc>
          <w:tcPr>
            <w:tcW w:w="1745" w:type="dxa"/>
            <w:tcBorders>
              <w:top w:val="single" w:sz="4" w:space="0" w:color="auto"/>
              <w:bottom w:val="single" w:sz="4" w:space="0" w:color="auto"/>
            </w:tcBorders>
            <w:shd w:val="clear" w:color="auto" w:fill="auto"/>
            <w:vAlign w:val="center"/>
            <w:hideMark/>
          </w:tcPr>
          <w:p w14:paraId="2592EA39" w14:textId="77777777" w:rsidR="00E21A36" w:rsidRPr="00310E2A" w:rsidRDefault="00E21A36" w:rsidP="00F077DD">
            <w:pPr>
              <w:rPr>
                <w:bCs/>
              </w:rPr>
            </w:pPr>
            <w:r w:rsidRPr="00310E2A">
              <w:rPr>
                <w:bCs/>
              </w:rPr>
              <w:t>-1.4 (p=0.350)</w:t>
            </w:r>
          </w:p>
        </w:tc>
        <w:tc>
          <w:tcPr>
            <w:tcW w:w="1839" w:type="dxa"/>
            <w:tcBorders>
              <w:top w:val="single" w:sz="4" w:space="0" w:color="auto"/>
              <w:bottom w:val="single" w:sz="4" w:space="0" w:color="auto"/>
              <w:right w:val="nil"/>
            </w:tcBorders>
            <w:shd w:val="clear" w:color="auto" w:fill="auto"/>
            <w:vAlign w:val="center"/>
            <w:hideMark/>
          </w:tcPr>
          <w:p w14:paraId="10305DB5" w14:textId="77777777" w:rsidR="00E21A36" w:rsidRPr="00310E2A" w:rsidRDefault="00E21A36" w:rsidP="00F077DD">
            <w:pPr>
              <w:rPr>
                <w:bCs/>
              </w:rPr>
            </w:pPr>
            <w:r w:rsidRPr="00310E2A">
              <w:rPr>
                <w:bCs/>
              </w:rPr>
              <w:t>1.1 (p=0.120)</w:t>
            </w:r>
          </w:p>
        </w:tc>
        <w:tc>
          <w:tcPr>
            <w:tcW w:w="1280" w:type="dxa"/>
            <w:tcBorders>
              <w:top w:val="single" w:sz="4" w:space="0" w:color="auto"/>
              <w:left w:val="nil"/>
              <w:bottom w:val="single" w:sz="4" w:space="0" w:color="auto"/>
              <w:right w:val="nil"/>
            </w:tcBorders>
            <w:shd w:val="clear" w:color="auto" w:fill="auto"/>
            <w:vAlign w:val="center"/>
            <w:hideMark/>
          </w:tcPr>
          <w:p w14:paraId="2A87A9CB" w14:textId="77777777" w:rsidR="00E21A36" w:rsidRPr="00310E2A" w:rsidRDefault="00E21A36" w:rsidP="00F077DD">
            <w:pPr>
              <w:rPr>
                <w:bCs/>
              </w:rPr>
            </w:pPr>
            <w:r w:rsidRPr="00310E2A">
              <w:rPr>
                <w:bCs/>
              </w:rPr>
              <w:t>p=0.043*</w:t>
            </w:r>
          </w:p>
        </w:tc>
      </w:tr>
      <w:tr w:rsidR="00E21A36" w:rsidRPr="00310E2A" w14:paraId="52DB7654" w14:textId="77777777" w:rsidTr="00F077DD">
        <w:trPr>
          <w:cantSplit/>
          <w:trHeight w:val="284"/>
        </w:trPr>
        <w:tc>
          <w:tcPr>
            <w:tcW w:w="2024" w:type="dxa"/>
            <w:tcBorders>
              <w:top w:val="single" w:sz="4" w:space="0" w:color="auto"/>
              <w:left w:val="nil"/>
              <w:bottom w:val="single" w:sz="4" w:space="0" w:color="auto"/>
              <w:right w:val="nil"/>
            </w:tcBorders>
            <w:shd w:val="clear" w:color="auto" w:fill="auto"/>
            <w:vAlign w:val="center"/>
            <w:hideMark/>
          </w:tcPr>
          <w:p w14:paraId="0773A469" w14:textId="77777777" w:rsidR="00E21A36" w:rsidRPr="00310E2A" w:rsidRDefault="00E21A36" w:rsidP="00F077DD">
            <w:pPr>
              <w:rPr>
                <w:b/>
                <w:bCs/>
              </w:rPr>
            </w:pPr>
            <w:r w:rsidRPr="00310E2A">
              <w:rPr>
                <w:b/>
                <w:bCs/>
              </w:rPr>
              <w:t>Peak Aortic Velocity (cm/s)</w:t>
            </w:r>
          </w:p>
        </w:tc>
        <w:tc>
          <w:tcPr>
            <w:tcW w:w="1977" w:type="dxa"/>
            <w:tcBorders>
              <w:top w:val="single" w:sz="4" w:space="0" w:color="auto"/>
              <w:left w:val="nil"/>
              <w:bottom w:val="single" w:sz="4" w:space="0" w:color="auto"/>
            </w:tcBorders>
            <w:shd w:val="clear" w:color="auto" w:fill="auto"/>
            <w:vAlign w:val="center"/>
            <w:hideMark/>
          </w:tcPr>
          <w:p w14:paraId="7A771573" w14:textId="77777777" w:rsidR="00E21A36" w:rsidRPr="00310E2A" w:rsidRDefault="00E21A36" w:rsidP="00F077DD">
            <w:pPr>
              <w:rPr>
                <w:bCs/>
              </w:rPr>
            </w:pPr>
            <w:r w:rsidRPr="00310E2A">
              <w:rPr>
                <w:bCs/>
              </w:rPr>
              <w:t>34.5 (p=0.</w:t>
            </w:r>
            <w:proofErr w:type="gramStart"/>
            <w:r w:rsidRPr="00310E2A">
              <w:rPr>
                <w:bCs/>
              </w:rPr>
              <w:t>010)*</w:t>
            </w:r>
            <w:proofErr w:type="gramEnd"/>
          </w:p>
        </w:tc>
        <w:tc>
          <w:tcPr>
            <w:tcW w:w="1745" w:type="dxa"/>
            <w:tcBorders>
              <w:top w:val="single" w:sz="4" w:space="0" w:color="auto"/>
              <w:bottom w:val="single" w:sz="4" w:space="0" w:color="auto"/>
            </w:tcBorders>
            <w:shd w:val="clear" w:color="auto" w:fill="auto"/>
            <w:vAlign w:val="center"/>
            <w:hideMark/>
          </w:tcPr>
          <w:p w14:paraId="457EDDA7" w14:textId="77777777" w:rsidR="00E21A36" w:rsidRPr="00310E2A" w:rsidRDefault="00E21A36" w:rsidP="00F077DD">
            <w:pPr>
              <w:rPr>
                <w:bCs/>
              </w:rPr>
            </w:pPr>
            <w:r w:rsidRPr="00310E2A">
              <w:rPr>
                <w:bCs/>
              </w:rPr>
              <w:t>47.4 (p&lt;</w:t>
            </w:r>
            <w:proofErr w:type="gramStart"/>
            <w:r w:rsidRPr="00310E2A">
              <w:rPr>
                <w:bCs/>
              </w:rPr>
              <w:t>0.001)*</w:t>
            </w:r>
            <w:proofErr w:type="gramEnd"/>
          </w:p>
        </w:tc>
        <w:tc>
          <w:tcPr>
            <w:tcW w:w="1839" w:type="dxa"/>
            <w:tcBorders>
              <w:top w:val="single" w:sz="4" w:space="0" w:color="auto"/>
              <w:bottom w:val="single" w:sz="4" w:space="0" w:color="auto"/>
              <w:right w:val="nil"/>
            </w:tcBorders>
            <w:shd w:val="clear" w:color="auto" w:fill="auto"/>
            <w:vAlign w:val="center"/>
            <w:hideMark/>
          </w:tcPr>
          <w:p w14:paraId="2F0A39B1" w14:textId="77777777" w:rsidR="00E21A36" w:rsidRPr="00310E2A" w:rsidRDefault="00E21A36" w:rsidP="00F077DD">
            <w:pPr>
              <w:rPr>
                <w:bCs/>
              </w:rPr>
            </w:pPr>
            <w:r w:rsidRPr="00310E2A">
              <w:rPr>
                <w:bCs/>
              </w:rPr>
              <w:t>24.0 (p=0.</w:t>
            </w:r>
            <w:proofErr w:type="gramStart"/>
            <w:r w:rsidRPr="00310E2A">
              <w:rPr>
                <w:bCs/>
              </w:rPr>
              <w:t>040)*</w:t>
            </w:r>
            <w:proofErr w:type="gramEnd"/>
          </w:p>
        </w:tc>
        <w:tc>
          <w:tcPr>
            <w:tcW w:w="1280" w:type="dxa"/>
            <w:tcBorders>
              <w:top w:val="single" w:sz="4" w:space="0" w:color="auto"/>
              <w:left w:val="nil"/>
              <w:bottom w:val="single" w:sz="4" w:space="0" w:color="auto"/>
              <w:right w:val="nil"/>
            </w:tcBorders>
            <w:shd w:val="clear" w:color="auto" w:fill="auto"/>
            <w:vAlign w:val="center"/>
            <w:hideMark/>
          </w:tcPr>
          <w:p w14:paraId="365415F7" w14:textId="77777777" w:rsidR="00E21A36" w:rsidRPr="00310E2A" w:rsidRDefault="00E21A36" w:rsidP="00F077DD">
            <w:pPr>
              <w:rPr>
                <w:bCs/>
              </w:rPr>
            </w:pPr>
            <w:r w:rsidRPr="00310E2A">
              <w:rPr>
                <w:bCs/>
              </w:rPr>
              <w:t>p=0.046*</w:t>
            </w:r>
          </w:p>
        </w:tc>
      </w:tr>
      <w:tr w:rsidR="00E21A36" w:rsidRPr="00310E2A" w14:paraId="51087383" w14:textId="77777777" w:rsidTr="00F077DD">
        <w:trPr>
          <w:cantSplit/>
          <w:trHeight w:val="284"/>
        </w:trPr>
        <w:tc>
          <w:tcPr>
            <w:tcW w:w="2024" w:type="dxa"/>
            <w:tcBorders>
              <w:top w:val="single" w:sz="4" w:space="0" w:color="auto"/>
              <w:left w:val="nil"/>
              <w:bottom w:val="single" w:sz="4" w:space="0" w:color="auto"/>
              <w:right w:val="nil"/>
            </w:tcBorders>
            <w:shd w:val="clear" w:color="auto" w:fill="auto"/>
            <w:vAlign w:val="center"/>
            <w:hideMark/>
          </w:tcPr>
          <w:p w14:paraId="485746F0" w14:textId="77777777" w:rsidR="00E21A36" w:rsidRPr="00310E2A" w:rsidRDefault="00E21A36" w:rsidP="00F077DD">
            <w:pPr>
              <w:rPr>
                <w:b/>
                <w:bCs/>
              </w:rPr>
            </w:pPr>
            <w:r w:rsidRPr="00310E2A">
              <w:rPr>
                <w:b/>
                <w:bCs/>
              </w:rPr>
              <w:t xml:space="preserve">S’ </w:t>
            </w:r>
            <w:proofErr w:type="spellStart"/>
            <w:r w:rsidRPr="00310E2A">
              <w:rPr>
                <w:b/>
                <w:bCs/>
              </w:rPr>
              <w:t>adj</w:t>
            </w:r>
            <w:proofErr w:type="spellEnd"/>
            <w:r w:rsidRPr="00310E2A">
              <w:rPr>
                <w:b/>
                <w:bCs/>
              </w:rPr>
              <w:t xml:space="preserve"> (cm/s/mm)</w:t>
            </w:r>
          </w:p>
        </w:tc>
        <w:tc>
          <w:tcPr>
            <w:tcW w:w="1977" w:type="dxa"/>
            <w:tcBorders>
              <w:top w:val="single" w:sz="4" w:space="0" w:color="auto"/>
              <w:left w:val="nil"/>
              <w:bottom w:val="single" w:sz="4" w:space="0" w:color="auto"/>
            </w:tcBorders>
            <w:shd w:val="clear" w:color="auto" w:fill="auto"/>
            <w:vAlign w:val="center"/>
            <w:hideMark/>
          </w:tcPr>
          <w:p w14:paraId="57493788" w14:textId="77777777" w:rsidR="00E21A36" w:rsidRPr="00310E2A" w:rsidRDefault="00E21A36" w:rsidP="00F077DD">
            <w:pPr>
              <w:rPr>
                <w:bCs/>
              </w:rPr>
            </w:pPr>
            <w:r w:rsidRPr="00310E2A">
              <w:rPr>
                <w:bCs/>
              </w:rPr>
              <w:t>0.00 (p=0.770)</w:t>
            </w:r>
          </w:p>
        </w:tc>
        <w:tc>
          <w:tcPr>
            <w:tcW w:w="1745" w:type="dxa"/>
            <w:tcBorders>
              <w:top w:val="single" w:sz="4" w:space="0" w:color="auto"/>
              <w:bottom w:val="single" w:sz="4" w:space="0" w:color="auto"/>
            </w:tcBorders>
            <w:shd w:val="clear" w:color="auto" w:fill="auto"/>
            <w:vAlign w:val="center"/>
            <w:hideMark/>
          </w:tcPr>
          <w:p w14:paraId="2EE44E26" w14:textId="77777777" w:rsidR="00E21A36" w:rsidRPr="00310E2A" w:rsidRDefault="00E21A36" w:rsidP="00F077DD">
            <w:pPr>
              <w:rPr>
                <w:bCs/>
              </w:rPr>
            </w:pPr>
            <w:r w:rsidRPr="00310E2A">
              <w:rPr>
                <w:bCs/>
              </w:rPr>
              <w:t>0.10 (p&lt;</w:t>
            </w:r>
            <w:proofErr w:type="gramStart"/>
            <w:r w:rsidRPr="00310E2A">
              <w:rPr>
                <w:bCs/>
              </w:rPr>
              <w:t>0.001)*</w:t>
            </w:r>
            <w:proofErr w:type="gramEnd"/>
          </w:p>
        </w:tc>
        <w:tc>
          <w:tcPr>
            <w:tcW w:w="1839" w:type="dxa"/>
            <w:tcBorders>
              <w:top w:val="single" w:sz="4" w:space="0" w:color="auto"/>
              <w:bottom w:val="single" w:sz="4" w:space="0" w:color="auto"/>
              <w:right w:val="nil"/>
            </w:tcBorders>
            <w:shd w:val="clear" w:color="auto" w:fill="auto"/>
            <w:vAlign w:val="center"/>
            <w:hideMark/>
          </w:tcPr>
          <w:p w14:paraId="0796D74F" w14:textId="77777777" w:rsidR="00E21A36" w:rsidRPr="00310E2A" w:rsidRDefault="00E21A36" w:rsidP="00F077DD">
            <w:pPr>
              <w:rPr>
                <w:bCs/>
              </w:rPr>
            </w:pPr>
            <w:r w:rsidRPr="00310E2A">
              <w:rPr>
                <w:bCs/>
              </w:rPr>
              <w:t>-0.02 (p=0.270)</w:t>
            </w:r>
          </w:p>
        </w:tc>
        <w:tc>
          <w:tcPr>
            <w:tcW w:w="1280" w:type="dxa"/>
            <w:tcBorders>
              <w:top w:val="single" w:sz="4" w:space="0" w:color="auto"/>
              <w:left w:val="nil"/>
              <w:bottom w:val="single" w:sz="4" w:space="0" w:color="auto"/>
              <w:right w:val="nil"/>
            </w:tcBorders>
            <w:shd w:val="clear" w:color="auto" w:fill="auto"/>
            <w:vAlign w:val="center"/>
            <w:hideMark/>
          </w:tcPr>
          <w:p w14:paraId="40CE9A76" w14:textId="77777777" w:rsidR="00E21A36" w:rsidRPr="00310E2A" w:rsidRDefault="00E21A36" w:rsidP="00F077DD">
            <w:pPr>
              <w:rPr>
                <w:bCs/>
              </w:rPr>
            </w:pPr>
            <w:r w:rsidRPr="00310E2A">
              <w:rPr>
                <w:bCs/>
              </w:rPr>
              <w:t>p&lt;0.001*</w:t>
            </w:r>
          </w:p>
        </w:tc>
      </w:tr>
      <w:tr w:rsidR="00E21A36" w:rsidRPr="00310E2A" w14:paraId="4D9DE4F7" w14:textId="77777777" w:rsidTr="00F077DD">
        <w:trPr>
          <w:cantSplit/>
          <w:trHeight w:val="284"/>
        </w:trPr>
        <w:tc>
          <w:tcPr>
            <w:tcW w:w="2024" w:type="dxa"/>
            <w:tcBorders>
              <w:top w:val="single" w:sz="4" w:space="0" w:color="auto"/>
              <w:left w:val="nil"/>
              <w:bottom w:val="single" w:sz="4" w:space="0" w:color="auto"/>
              <w:right w:val="nil"/>
            </w:tcBorders>
            <w:shd w:val="clear" w:color="auto" w:fill="auto"/>
            <w:vAlign w:val="center"/>
            <w:hideMark/>
          </w:tcPr>
          <w:p w14:paraId="4C444FD7" w14:textId="77777777" w:rsidR="00E21A36" w:rsidRPr="00310E2A" w:rsidRDefault="00E21A36" w:rsidP="00F077DD">
            <w:pPr>
              <w:rPr>
                <w:b/>
                <w:bCs/>
              </w:rPr>
            </w:pPr>
            <w:r w:rsidRPr="00310E2A">
              <w:rPr>
                <w:b/>
                <w:bCs/>
              </w:rPr>
              <w:t>E (cm/s)</w:t>
            </w:r>
          </w:p>
        </w:tc>
        <w:tc>
          <w:tcPr>
            <w:tcW w:w="1977" w:type="dxa"/>
            <w:tcBorders>
              <w:top w:val="single" w:sz="4" w:space="0" w:color="auto"/>
              <w:left w:val="nil"/>
              <w:bottom w:val="single" w:sz="6" w:space="0" w:color="auto"/>
            </w:tcBorders>
            <w:shd w:val="clear" w:color="auto" w:fill="auto"/>
            <w:vAlign w:val="center"/>
            <w:hideMark/>
          </w:tcPr>
          <w:p w14:paraId="73B7D07B" w14:textId="77777777" w:rsidR="00E21A36" w:rsidRPr="00310E2A" w:rsidRDefault="00E21A36" w:rsidP="00F077DD">
            <w:pPr>
              <w:rPr>
                <w:bCs/>
              </w:rPr>
            </w:pPr>
            <w:r w:rsidRPr="00310E2A">
              <w:rPr>
                <w:bCs/>
              </w:rPr>
              <w:t>17 (p&lt;</w:t>
            </w:r>
            <w:proofErr w:type="gramStart"/>
            <w:r w:rsidRPr="00310E2A">
              <w:rPr>
                <w:bCs/>
              </w:rPr>
              <w:t>0.001)*</w:t>
            </w:r>
            <w:proofErr w:type="gramEnd"/>
          </w:p>
        </w:tc>
        <w:tc>
          <w:tcPr>
            <w:tcW w:w="1745" w:type="dxa"/>
            <w:tcBorders>
              <w:top w:val="single" w:sz="4" w:space="0" w:color="auto"/>
              <w:bottom w:val="single" w:sz="6" w:space="0" w:color="auto"/>
            </w:tcBorders>
            <w:shd w:val="clear" w:color="auto" w:fill="auto"/>
            <w:vAlign w:val="center"/>
            <w:hideMark/>
          </w:tcPr>
          <w:p w14:paraId="6DC5F5AB" w14:textId="77777777" w:rsidR="00E21A36" w:rsidRPr="00310E2A" w:rsidRDefault="00E21A36" w:rsidP="00F077DD">
            <w:pPr>
              <w:rPr>
                <w:bCs/>
              </w:rPr>
            </w:pPr>
            <w:r w:rsidRPr="00310E2A">
              <w:rPr>
                <w:bCs/>
              </w:rPr>
              <w:t>43 (p&lt;</w:t>
            </w:r>
            <w:proofErr w:type="gramStart"/>
            <w:r w:rsidRPr="00310E2A">
              <w:rPr>
                <w:bCs/>
              </w:rPr>
              <w:t>0.001)*</w:t>
            </w:r>
            <w:proofErr w:type="gramEnd"/>
          </w:p>
        </w:tc>
        <w:tc>
          <w:tcPr>
            <w:tcW w:w="1839" w:type="dxa"/>
            <w:tcBorders>
              <w:top w:val="single" w:sz="4" w:space="0" w:color="auto"/>
              <w:bottom w:val="single" w:sz="6" w:space="0" w:color="auto"/>
              <w:right w:val="nil"/>
            </w:tcBorders>
            <w:shd w:val="clear" w:color="auto" w:fill="auto"/>
            <w:vAlign w:val="center"/>
            <w:hideMark/>
          </w:tcPr>
          <w:p w14:paraId="5E6E8C0B" w14:textId="77777777" w:rsidR="00E21A36" w:rsidRPr="00310E2A" w:rsidRDefault="00E21A36" w:rsidP="00F077DD">
            <w:pPr>
              <w:rPr>
                <w:bCs/>
              </w:rPr>
            </w:pPr>
            <w:r w:rsidRPr="00310E2A">
              <w:rPr>
                <w:bCs/>
              </w:rPr>
              <w:t>15 (p=0.</w:t>
            </w:r>
            <w:proofErr w:type="gramStart"/>
            <w:r w:rsidRPr="00310E2A">
              <w:rPr>
                <w:bCs/>
              </w:rPr>
              <w:t>010)*</w:t>
            </w:r>
            <w:proofErr w:type="gramEnd"/>
          </w:p>
        </w:tc>
        <w:tc>
          <w:tcPr>
            <w:tcW w:w="1280" w:type="dxa"/>
            <w:tcBorders>
              <w:top w:val="single" w:sz="4" w:space="0" w:color="auto"/>
              <w:left w:val="nil"/>
              <w:bottom w:val="single" w:sz="6" w:space="0" w:color="auto"/>
              <w:right w:val="nil"/>
            </w:tcBorders>
            <w:shd w:val="clear" w:color="auto" w:fill="auto"/>
            <w:vAlign w:val="center"/>
            <w:hideMark/>
          </w:tcPr>
          <w:p w14:paraId="51FF63A0" w14:textId="77777777" w:rsidR="00E21A36" w:rsidRPr="00310E2A" w:rsidRDefault="00E21A36" w:rsidP="00F077DD">
            <w:pPr>
              <w:rPr>
                <w:bCs/>
              </w:rPr>
            </w:pPr>
            <w:r w:rsidRPr="00310E2A">
              <w:rPr>
                <w:bCs/>
              </w:rPr>
              <w:t>p&lt;0.001*</w:t>
            </w:r>
          </w:p>
        </w:tc>
      </w:tr>
      <w:tr w:rsidR="00E21A36" w:rsidRPr="00310E2A" w14:paraId="12BFE736" w14:textId="77777777" w:rsidTr="00F077DD">
        <w:trPr>
          <w:cantSplit/>
          <w:trHeight w:val="284"/>
        </w:trPr>
        <w:tc>
          <w:tcPr>
            <w:tcW w:w="2024" w:type="dxa"/>
            <w:tcBorders>
              <w:top w:val="single" w:sz="4" w:space="0" w:color="auto"/>
              <w:left w:val="nil"/>
              <w:bottom w:val="single" w:sz="4" w:space="0" w:color="auto"/>
              <w:right w:val="nil"/>
            </w:tcBorders>
            <w:shd w:val="clear" w:color="auto" w:fill="auto"/>
            <w:vAlign w:val="center"/>
            <w:hideMark/>
          </w:tcPr>
          <w:p w14:paraId="3D65AA87" w14:textId="77777777" w:rsidR="00E21A36" w:rsidRPr="00310E2A" w:rsidRDefault="00E21A36" w:rsidP="00F077DD">
            <w:pPr>
              <w:rPr>
                <w:b/>
                <w:bCs/>
              </w:rPr>
            </w:pPr>
            <w:r w:rsidRPr="00310E2A">
              <w:rPr>
                <w:b/>
                <w:bCs/>
              </w:rPr>
              <w:t xml:space="preserve">E’ </w:t>
            </w:r>
            <w:proofErr w:type="spellStart"/>
            <w:r w:rsidRPr="00310E2A">
              <w:rPr>
                <w:b/>
                <w:bCs/>
              </w:rPr>
              <w:t>adj</w:t>
            </w:r>
            <w:proofErr w:type="spellEnd"/>
            <w:r w:rsidRPr="00310E2A">
              <w:rPr>
                <w:b/>
                <w:bCs/>
              </w:rPr>
              <w:t xml:space="preserve"> (cm/s/mm)</w:t>
            </w:r>
          </w:p>
        </w:tc>
        <w:tc>
          <w:tcPr>
            <w:tcW w:w="1977" w:type="dxa"/>
            <w:tcBorders>
              <w:top w:val="single" w:sz="6" w:space="0" w:color="auto"/>
              <w:left w:val="nil"/>
              <w:bottom w:val="single" w:sz="6" w:space="0" w:color="auto"/>
            </w:tcBorders>
            <w:shd w:val="clear" w:color="auto" w:fill="auto"/>
            <w:vAlign w:val="center"/>
            <w:hideMark/>
          </w:tcPr>
          <w:p w14:paraId="004BCBDF" w14:textId="77777777" w:rsidR="00E21A36" w:rsidRPr="00310E2A" w:rsidRDefault="00E21A36" w:rsidP="00F077DD">
            <w:pPr>
              <w:rPr>
                <w:bCs/>
              </w:rPr>
            </w:pPr>
            <w:r w:rsidRPr="00310E2A">
              <w:rPr>
                <w:bCs/>
              </w:rPr>
              <w:t>0.01 (p=0.310)</w:t>
            </w:r>
          </w:p>
        </w:tc>
        <w:tc>
          <w:tcPr>
            <w:tcW w:w="1745" w:type="dxa"/>
            <w:tcBorders>
              <w:top w:val="single" w:sz="6" w:space="0" w:color="auto"/>
              <w:bottom w:val="single" w:sz="6" w:space="0" w:color="auto"/>
            </w:tcBorders>
            <w:shd w:val="clear" w:color="auto" w:fill="auto"/>
            <w:vAlign w:val="center"/>
            <w:hideMark/>
          </w:tcPr>
          <w:p w14:paraId="76D8E0C8" w14:textId="77777777" w:rsidR="00E21A36" w:rsidRPr="00310E2A" w:rsidRDefault="00E21A36" w:rsidP="00F077DD">
            <w:pPr>
              <w:rPr>
                <w:bCs/>
              </w:rPr>
            </w:pPr>
            <w:r w:rsidRPr="00310E2A">
              <w:rPr>
                <w:bCs/>
              </w:rPr>
              <w:t>0.08 (p&lt;</w:t>
            </w:r>
            <w:proofErr w:type="gramStart"/>
            <w:r w:rsidRPr="00310E2A">
              <w:rPr>
                <w:bCs/>
              </w:rPr>
              <w:t>0.001)*</w:t>
            </w:r>
            <w:proofErr w:type="gramEnd"/>
          </w:p>
        </w:tc>
        <w:tc>
          <w:tcPr>
            <w:tcW w:w="1839" w:type="dxa"/>
            <w:tcBorders>
              <w:top w:val="single" w:sz="6" w:space="0" w:color="auto"/>
              <w:bottom w:val="single" w:sz="6" w:space="0" w:color="auto"/>
              <w:right w:val="nil"/>
            </w:tcBorders>
            <w:shd w:val="clear" w:color="auto" w:fill="auto"/>
            <w:vAlign w:val="center"/>
            <w:hideMark/>
          </w:tcPr>
          <w:p w14:paraId="79345064" w14:textId="77777777" w:rsidR="00E21A36" w:rsidRPr="00310E2A" w:rsidRDefault="00E21A36" w:rsidP="00F077DD">
            <w:pPr>
              <w:rPr>
                <w:bCs/>
              </w:rPr>
            </w:pPr>
            <w:r w:rsidRPr="00310E2A">
              <w:rPr>
                <w:bCs/>
              </w:rPr>
              <w:t>0.01 (p=0.660)</w:t>
            </w:r>
          </w:p>
        </w:tc>
        <w:tc>
          <w:tcPr>
            <w:tcW w:w="1280" w:type="dxa"/>
            <w:tcBorders>
              <w:top w:val="single" w:sz="6" w:space="0" w:color="auto"/>
              <w:left w:val="nil"/>
              <w:bottom w:val="single" w:sz="6" w:space="0" w:color="auto"/>
              <w:right w:val="nil"/>
            </w:tcBorders>
            <w:shd w:val="clear" w:color="auto" w:fill="auto"/>
            <w:vAlign w:val="center"/>
            <w:hideMark/>
          </w:tcPr>
          <w:p w14:paraId="66FCFE97" w14:textId="77777777" w:rsidR="00E21A36" w:rsidRPr="00310E2A" w:rsidRDefault="00E21A36" w:rsidP="00F077DD">
            <w:pPr>
              <w:rPr>
                <w:bCs/>
              </w:rPr>
            </w:pPr>
            <w:r w:rsidRPr="00310E2A">
              <w:rPr>
                <w:bCs/>
              </w:rPr>
              <w:t>p=0.008*</w:t>
            </w:r>
          </w:p>
        </w:tc>
      </w:tr>
      <w:tr w:rsidR="00E21A36" w:rsidRPr="00310E2A" w14:paraId="0398A9B0" w14:textId="77777777" w:rsidTr="00F077DD">
        <w:trPr>
          <w:cantSplit/>
          <w:trHeight w:val="284"/>
        </w:trPr>
        <w:tc>
          <w:tcPr>
            <w:tcW w:w="2024" w:type="dxa"/>
            <w:tcBorders>
              <w:top w:val="single" w:sz="4" w:space="0" w:color="auto"/>
              <w:left w:val="nil"/>
              <w:bottom w:val="single" w:sz="4" w:space="0" w:color="auto"/>
              <w:right w:val="nil"/>
            </w:tcBorders>
            <w:shd w:val="clear" w:color="auto" w:fill="auto"/>
            <w:vAlign w:val="center"/>
            <w:hideMark/>
          </w:tcPr>
          <w:p w14:paraId="6715BBDC" w14:textId="77777777" w:rsidR="00E21A36" w:rsidRPr="00310E2A" w:rsidRDefault="00E21A36" w:rsidP="00F077DD">
            <w:pPr>
              <w:rPr>
                <w:b/>
                <w:bCs/>
              </w:rPr>
            </w:pPr>
            <w:r w:rsidRPr="00310E2A">
              <w:rPr>
                <w:b/>
                <w:bCs/>
              </w:rPr>
              <w:t>E/E’</w:t>
            </w:r>
          </w:p>
        </w:tc>
        <w:tc>
          <w:tcPr>
            <w:tcW w:w="5561" w:type="dxa"/>
            <w:gridSpan w:val="3"/>
            <w:tcBorders>
              <w:top w:val="single" w:sz="6" w:space="0" w:color="auto"/>
              <w:left w:val="nil"/>
              <w:bottom w:val="single" w:sz="8" w:space="0" w:color="auto"/>
              <w:right w:val="nil"/>
            </w:tcBorders>
            <w:shd w:val="clear" w:color="auto" w:fill="auto"/>
            <w:vAlign w:val="center"/>
            <w:hideMark/>
          </w:tcPr>
          <w:p w14:paraId="47D4DE6F" w14:textId="77777777" w:rsidR="00E21A36" w:rsidRPr="00310E2A" w:rsidRDefault="00E21A36" w:rsidP="00F077DD">
            <w:pPr>
              <w:rPr>
                <w:bCs/>
              </w:rPr>
            </w:pPr>
            <w:r w:rsidRPr="00310E2A">
              <w:rPr>
                <w:bCs/>
              </w:rPr>
              <w:t>0.1 (-0.5, 0.8)</w:t>
            </w:r>
          </w:p>
        </w:tc>
        <w:tc>
          <w:tcPr>
            <w:tcW w:w="1280" w:type="dxa"/>
            <w:tcBorders>
              <w:top w:val="single" w:sz="6" w:space="0" w:color="auto"/>
              <w:left w:val="nil"/>
              <w:bottom w:val="single" w:sz="8" w:space="0" w:color="auto"/>
              <w:right w:val="nil"/>
            </w:tcBorders>
            <w:shd w:val="clear" w:color="auto" w:fill="auto"/>
            <w:vAlign w:val="center"/>
            <w:hideMark/>
          </w:tcPr>
          <w:p w14:paraId="4C66174C" w14:textId="77777777" w:rsidR="00E21A36" w:rsidRPr="00310E2A" w:rsidRDefault="00E21A36" w:rsidP="00F077DD">
            <w:pPr>
              <w:rPr>
                <w:bCs/>
              </w:rPr>
            </w:pPr>
            <w:r w:rsidRPr="00310E2A">
              <w:rPr>
                <w:bCs/>
              </w:rPr>
              <w:t>p=0.205</w:t>
            </w:r>
          </w:p>
        </w:tc>
      </w:tr>
    </w:tbl>
    <w:p w14:paraId="12B267B5" w14:textId="77777777" w:rsidR="00E21A36" w:rsidRPr="00310E2A" w:rsidRDefault="00E21A36" w:rsidP="00E21A36">
      <w:pPr>
        <w:rPr>
          <w:bCs/>
        </w:rPr>
      </w:pPr>
    </w:p>
    <w:p w14:paraId="61414905" w14:textId="77777777" w:rsidR="00E21A36" w:rsidRPr="00310E2A" w:rsidRDefault="00E21A36" w:rsidP="00E21A36">
      <w:pPr>
        <w:rPr>
          <w:bCs/>
        </w:rPr>
      </w:pPr>
      <w:r w:rsidRPr="00310E2A">
        <w:rPr>
          <w:bCs/>
        </w:rPr>
        <w:t>(</w:t>
      </w:r>
      <w:proofErr w:type="spellStart"/>
      <w:r w:rsidRPr="00310E2A">
        <w:rPr>
          <w:bCs/>
        </w:rPr>
        <w:t>QIndex</w:t>
      </w:r>
      <w:proofErr w:type="spellEnd"/>
      <w:r w:rsidRPr="00310E2A">
        <w:rPr>
          <w:bCs/>
        </w:rPr>
        <w:t xml:space="preserve">) Cardiac output adjusted for body surface </w:t>
      </w:r>
      <w:proofErr w:type="gramStart"/>
      <w:r w:rsidRPr="00310E2A">
        <w:rPr>
          <w:bCs/>
        </w:rPr>
        <w:t>area ,</w:t>
      </w:r>
      <w:proofErr w:type="gramEnd"/>
      <w:r w:rsidRPr="00310E2A">
        <w:rPr>
          <w:bCs/>
        </w:rPr>
        <w:t xml:space="preserve"> (</w:t>
      </w:r>
      <w:proofErr w:type="spellStart"/>
      <w:r w:rsidRPr="00310E2A">
        <w:rPr>
          <w:bCs/>
        </w:rPr>
        <w:t>SVIndex</w:t>
      </w:r>
      <w:proofErr w:type="spellEnd"/>
      <w:r w:rsidRPr="00310E2A">
        <w:rPr>
          <w:bCs/>
        </w:rPr>
        <w:t>) Stroke volume adjusted for body surface area, (AVO</w:t>
      </w:r>
      <w:r w:rsidRPr="00310E2A">
        <w:rPr>
          <w:bCs/>
          <w:vertAlign w:val="subscript"/>
        </w:rPr>
        <w:t>2</w:t>
      </w:r>
      <w:r w:rsidRPr="00310E2A">
        <w:rPr>
          <w:bCs/>
        </w:rPr>
        <w:t>) Arterial venous oxygen difference, (E) Peak early diastolic filling velocity, (S’) Peak longitudinal mitral annular velocities in systole and (E’) early diastole. Both E’ and S’ were adjusted (</w:t>
      </w:r>
      <w:proofErr w:type="spellStart"/>
      <w:r w:rsidRPr="00310E2A">
        <w:rPr>
          <w:bCs/>
        </w:rPr>
        <w:t>adj</w:t>
      </w:r>
      <w:proofErr w:type="spellEnd"/>
      <w:r w:rsidRPr="00310E2A">
        <w:rPr>
          <w:bCs/>
        </w:rPr>
        <w:t>) for heart size by LV length. E/E was calculated as an estimate of LV filling pressure and thus preload.</w:t>
      </w:r>
    </w:p>
    <w:p w14:paraId="209B1C7C" w14:textId="77777777" w:rsidR="00E21A36" w:rsidRPr="00310E2A" w:rsidRDefault="00E21A36" w:rsidP="00E21A36">
      <w:pPr>
        <w:rPr>
          <w:bCs/>
        </w:rPr>
      </w:pPr>
      <w:r w:rsidRPr="00310E2A">
        <w:rPr>
          <w:bCs/>
        </w:rPr>
        <w:lastRenderedPageBreak/>
        <w:t xml:space="preserve">*For those with a Group (SP. CON) x Year (1, 2, 3) interaction the effect of training was estimated at each year separately. But in the absence of a significant Group x Year interaction, but a significant effect of Group (Σ) the influence of training followed the same pattern over the three years for </w:t>
      </w:r>
      <w:proofErr w:type="spellStart"/>
      <w:r w:rsidRPr="00310E2A">
        <w:rPr>
          <w:bCs/>
        </w:rPr>
        <w:t>SVIndex</w:t>
      </w:r>
      <w:proofErr w:type="spellEnd"/>
      <w:r w:rsidRPr="00310E2A">
        <w:rPr>
          <w:bCs/>
        </w:rPr>
        <w:t xml:space="preserve"> and the average coefficient was estimated. No Group x Year or Group effect was identified for E/E’.</w:t>
      </w:r>
    </w:p>
    <w:p w14:paraId="79A08873" w14:textId="77777777" w:rsidR="00E21A36" w:rsidRPr="00310E2A" w:rsidRDefault="00E21A36" w:rsidP="00E21A36"/>
    <w:p w14:paraId="1E9FA7F4" w14:textId="77777777" w:rsidR="00E21A36" w:rsidRPr="00310E2A" w:rsidRDefault="00E21A36" w:rsidP="00E21A36">
      <w:r w:rsidRPr="00310E2A">
        <w:t>Table 4 illustrates the observed mean ± SD for SP and CON from years 1-3 at approximately the same relative exercise intensity within and between each year for all strain data.</w:t>
      </w:r>
    </w:p>
    <w:tbl>
      <w:tblPr>
        <w:tblStyle w:val="TableGrid"/>
        <w:tblW w:w="9932" w:type="dxa"/>
        <w:tblLook w:val="04A0" w:firstRow="1" w:lastRow="0" w:firstColumn="1" w:lastColumn="0" w:noHBand="0" w:noVBand="1"/>
      </w:tblPr>
      <w:tblGrid>
        <w:gridCol w:w="1271"/>
        <w:gridCol w:w="1423"/>
        <w:gridCol w:w="1417"/>
        <w:gridCol w:w="1418"/>
        <w:gridCol w:w="1412"/>
        <w:gridCol w:w="1418"/>
        <w:gridCol w:w="1573"/>
      </w:tblGrid>
      <w:tr w:rsidR="00E21A36" w:rsidRPr="00310E2A" w14:paraId="6617C660" w14:textId="77777777" w:rsidTr="00F077DD">
        <w:trPr>
          <w:trHeight w:val="300"/>
        </w:trPr>
        <w:tc>
          <w:tcPr>
            <w:tcW w:w="1271" w:type="dxa"/>
            <w:tcBorders>
              <w:left w:val="nil"/>
              <w:bottom w:val="single" w:sz="4" w:space="0" w:color="auto"/>
              <w:right w:val="nil"/>
            </w:tcBorders>
            <w:noWrap/>
            <w:hideMark/>
          </w:tcPr>
          <w:p w14:paraId="6DFAFF00" w14:textId="77777777" w:rsidR="00E21A36" w:rsidRPr="00310E2A" w:rsidRDefault="00E21A36" w:rsidP="00F077DD"/>
        </w:tc>
        <w:tc>
          <w:tcPr>
            <w:tcW w:w="1423" w:type="dxa"/>
            <w:tcBorders>
              <w:left w:val="nil"/>
              <w:bottom w:val="single" w:sz="4" w:space="0" w:color="auto"/>
              <w:right w:val="nil"/>
            </w:tcBorders>
            <w:noWrap/>
            <w:hideMark/>
          </w:tcPr>
          <w:p w14:paraId="51158827" w14:textId="77777777" w:rsidR="00E21A36" w:rsidRPr="00310E2A" w:rsidRDefault="00E21A36" w:rsidP="00F077DD">
            <w:pPr>
              <w:rPr>
                <w:b/>
                <w:bCs/>
              </w:rPr>
            </w:pPr>
            <w:r w:rsidRPr="00310E2A">
              <w:rPr>
                <w:b/>
                <w:bCs/>
              </w:rPr>
              <w:t>SP Year 1</w:t>
            </w:r>
          </w:p>
        </w:tc>
        <w:tc>
          <w:tcPr>
            <w:tcW w:w="1417" w:type="dxa"/>
            <w:tcBorders>
              <w:left w:val="nil"/>
              <w:bottom w:val="single" w:sz="4" w:space="0" w:color="auto"/>
              <w:right w:val="nil"/>
            </w:tcBorders>
            <w:noWrap/>
            <w:hideMark/>
          </w:tcPr>
          <w:p w14:paraId="42152266" w14:textId="77777777" w:rsidR="00E21A36" w:rsidRPr="00310E2A" w:rsidRDefault="00E21A36" w:rsidP="00F077DD">
            <w:pPr>
              <w:rPr>
                <w:b/>
                <w:bCs/>
              </w:rPr>
            </w:pPr>
            <w:r w:rsidRPr="00310E2A">
              <w:rPr>
                <w:b/>
                <w:bCs/>
              </w:rPr>
              <w:t>SP Year 2</w:t>
            </w:r>
          </w:p>
        </w:tc>
        <w:tc>
          <w:tcPr>
            <w:tcW w:w="1418" w:type="dxa"/>
            <w:tcBorders>
              <w:left w:val="nil"/>
              <w:bottom w:val="single" w:sz="4" w:space="0" w:color="auto"/>
              <w:right w:val="nil"/>
            </w:tcBorders>
            <w:noWrap/>
            <w:hideMark/>
          </w:tcPr>
          <w:p w14:paraId="3FD581EA" w14:textId="77777777" w:rsidR="00E21A36" w:rsidRPr="00310E2A" w:rsidRDefault="00E21A36" w:rsidP="00F077DD">
            <w:pPr>
              <w:rPr>
                <w:b/>
                <w:bCs/>
              </w:rPr>
            </w:pPr>
            <w:r w:rsidRPr="00310E2A">
              <w:rPr>
                <w:b/>
                <w:bCs/>
              </w:rPr>
              <w:t>SP Year 3</w:t>
            </w:r>
          </w:p>
        </w:tc>
        <w:tc>
          <w:tcPr>
            <w:tcW w:w="1412" w:type="dxa"/>
            <w:tcBorders>
              <w:left w:val="nil"/>
              <w:bottom w:val="single" w:sz="4" w:space="0" w:color="auto"/>
              <w:right w:val="nil"/>
            </w:tcBorders>
            <w:noWrap/>
            <w:hideMark/>
          </w:tcPr>
          <w:p w14:paraId="7CE5C632" w14:textId="77777777" w:rsidR="00E21A36" w:rsidRPr="00310E2A" w:rsidRDefault="00E21A36" w:rsidP="00F077DD">
            <w:pPr>
              <w:rPr>
                <w:b/>
                <w:bCs/>
              </w:rPr>
            </w:pPr>
            <w:r w:rsidRPr="00310E2A">
              <w:rPr>
                <w:b/>
                <w:bCs/>
              </w:rPr>
              <w:t>CON Year 1</w:t>
            </w:r>
          </w:p>
        </w:tc>
        <w:tc>
          <w:tcPr>
            <w:tcW w:w="1418" w:type="dxa"/>
            <w:tcBorders>
              <w:left w:val="nil"/>
              <w:bottom w:val="single" w:sz="4" w:space="0" w:color="auto"/>
              <w:right w:val="nil"/>
            </w:tcBorders>
            <w:noWrap/>
            <w:hideMark/>
          </w:tcPr>
          <w:p w14:paraId="15F1645A" w14:textId="77777777" w:rsidR="00E21A36" w:rsidRPr="00310E2A" w:rsidRDefault="00E21A36" w:rsidP="00F077DD">
            <w:pPr>
              <w:rPr>
                <w:b/>
                <w:bCs/>
              </w:rPr>
            </w:pPr>
            <w:r w:rsidRPr="00310E2A">
              <w:rPr>
                <w:b/>
                <w:bCs/>
              </w:rPr>
              <w:t>CON Year 2</w:t>
            </w:r>
          </w:p>
        </w:tc>
        <w:tc>
          <w:tcPr>
            <w:tcW w:w="1573" w:type="dxa"/>
            <w:tcBorders>
              <w:left w:val="nil"/>
              <w:bottom w:val="single" w:sz="4" w:space="0" w:color="auto"/>
              <w:right w:val="nil"/>
            </w:tcBorders>
            <w:noWrap/>
            <w:hideMark/>
          </w:tcPr>
          <w:p w14:paraId="68A391A8" w14:textId="77777777" w:rsidR="00E21A36" w:rsidRPr="00310E2A" w:rsidRDefault="00E21A36" w:rsidP="00F077DD">
            <w:pPr>
              <w:rPr>
                <w:b/>
                <w:bCs/>
              </w:rPr>
            </w:pPr>
            <w:r w:rsidRPr="00310E2A">
              <w:rPr>
                <w:b/>
                <w:bCs/>
              </w:rPr>
              <w:t>CON Year 3</w:t>
            </w:r>
          </w:p>
        </w:tc>
      </w:tr>
      <w:tr w:rsidR="00E21A36" w:rsidRPr="00310E2A" w14:paraId="34809B1B" w14:textId="77777777" w:rsidTr="00F077DD">
        <w:trPr>
          <w:trHeight w:val="300"/>
        </w:trPr>
        <w:tc>
          <w:tcPr>
            <w:tcW w:w="1271" w:type="dxa"/>
            <w:tcBorders>
              <w:left w:val="nil"/>
              <w:bottom w:val="nil"/>
              <w:right w:val="nil"/>
            </w:tcBorders>
            <w:noWrap/>
            <w:hideMark/>
          </w:tcPr>
          <w:p w14:paraId="392243BE" w14:textId="77777777" w:rsidR="00E21A36" w:rsidRPr="00310E2A" w:rsidRDefault="00E21A36" w:rsidP="00F077DD">
            <w:pPr>
              <w:rPr>
                <w:b/>
              </w:rPr>
            </w:pPr>
            <w:r w:rsidRPr="00310E2A">
              <w:rPr>
                <w:b/>
              </w:rPr>
              <w:t>Peak ε (%)</w:t>
            </w:r>
          </w:p>
        </w:tc>
        <w:tc>
          <w:tcPr>
            <w:tcW w:w="1423" w:type="dxa"/>
            <w:tcBorders>
              <w:left w:val="nil"/>
              <w:bottom w:val="nil"/>
              <w:right w:val="nil"/>
            </w:tcBorders>
            <w:noWrap/>
            <w:hideMark/>
          </w:tcPr>
          <w:p w14:paraId="728D94F4" w14:textId="77777777" w:rsidR="00E21A36" w:rsidRPr="00310E2A" w:rsidRDefault="00E21A36" w:rsidP="00F077DD">
            <w:r w:rsidRPr="00310E2A">
              <w:t>-19.93 ± 3.33</w:t>
            </w:r>
          </w:p>
        </w:tc>
        <w:tc>
          <w:tcPr>
            <w:tcW w:w="1417" w:type="dxa"/>
            <w:tcBorders>
              <w:left w:val="nil"/>
              <w:bottom w:val="nil"/>
              <w:right w:val="nil"/>
            </w:tcBorders>
            <w:noWrap/>
            <w:hideMark/>
          </w:tcPr>
          <w:p w14:paraId="3C98590A" w14:textId="77777777" w:rsidR="00E21A36" w:rsidRPr="00310E2A" w:rsidRDefault="00E21A36" w:rsidP="00F077DD">
            <w:r w:rsidRPr="00310E2A">
              <w:t>-18.91 ± 3.67</w:t>
            </w:r>
          </w:p>
        </w:tc>
        <w:tc>
          <w:tcPr>
            <w:tcW w:w="1418" w:type="dxa"/>
            <w:tcBorders>
              <w:left w:val="nil"/>
              <w:bottom w:val="nil"/>
              <w:right w:val="nil"/>
            </w:tcBorders>
            <w:noWrap/>
            <w:hideMark/>
          </w:tcPr>
          <w:p w14:paraId="3B9CACF9" w14:textId="77777777" w:rsidR="00E21A36" w:rsidRPr="00310E2A" w:rsidRDefault="00E21A36" w:rsidP="00F077DD">
            <w:r w:rsidRPr="00310E2A">
              <w:t>-18.05 ± 2.41</w:t>
            </w:r>
          </w:p>
        </w:tc>
        <w:tc>
          <w:tcPr>
            <w:tcW w:w="1412" w:type="dxa"/>
            <w:tcBorders>
              <w:left w:val="nil"/>
              <w:bottom w:val="nil"/>
              <w:right w:val="nil"/>
            </w:tcBorders>
            <w:noWrap/>
            <w:hideMark/>
          </w:tcPr>
          <w:p w14:paraId="04A4AC38" w14:textId="77777777" w:rsidR="00E21A36" w:rsidRPr="00310E2A" w:rsidRDefault="00E21A36" w:rsidP="00F077DD">
            <w:r w:rsidRPr="00310E2A">
              <w:t>-20.46 ± 2.50</w:t>
            </w:r>
          </w:p>
        </w:tc>
        <w:tc>
          <w:tcPr>
            <w:tcW w:w="1418" w:type="dxa"/>
            <w:tcBorders>
              <w:left w:val="nil"/>
              <w:bottom w:val="nil"/>
              <w:right w:val="nil"/>
            </w:tcBorders>
            <w:noWrap/>
            <w:hideMark/>
          </w:tcPr>
          <w:p w14:paraId="3C6F9911" w14:textId="77777777" w:rsidR="00E21A36" w:rsidRPr="00310E2A" w:rsidRDefault="00E21A36" w:rsidP="00F077DD">
            <w:r w:rsidRPr="00310E2A">
              <w:t>-18.32 ± 2.70</w:t>
            </w:r>
          </w:p>
        </w:tc>
        <w:tc>
          <w:tcPr>
            <w:tcW w:w="1573" w:type="dxa"/>
            <w:tcBorders>
              <w:left w:val="nil"/>
              <w:bottom w:val="nil"/>
              <w:right w:val="nil"/>
            </w:tcBorders>
            <w:noWrap/>
            <w:hideMark/>
          </w:tcPr>
          <w:p w14:paraId="204FE7E9" w14:textId="77777777" w:rsidR="00E21A36" w:rsidRPr="00310E2A" w:rsidRDefault="00E21A36" w:rsidP="00F077DD">
            <w:r w:rsidRPr="00310E2A">
              <w:t>-18.92 ± 3.55</w:t>
            </w:r>
          </w:p>
        </w:tc>
      </w:tr>
      <w:tr w:rsidR="00E21A36" w:rsidRPr="00310E2A" w14:paraId="2A719867" w14:textId="77777777" w:rsidTr="00F077DD">
        <w:trPr>
          <w:trHeight w:val="300"/>
        </w:trPr>
        <w:tc>
          <w:tcPr>
            <w:tcW w:w="1271" w:type="dxa"/>
            <w:tcBorders>
              <w:top w:val="nil"/>
              <w:left w:val="nil"/>
              <w:bottom w:val="nil"/>
              <w:right w:val="nil"/>
            </w:tcBorders>
            <w:noWrap/>
            <w:hideMark/>
          </w:tcPr>
          <w:p w14:paraId="44CB1CE5" w14:textId="77777777" w:rsidR="00E21A36" w:rsidRPr="00310E2A" w:rsidRDefault="00E21A36" w:rsidP="00F077DD">
            <w:pPr>
              <w:rPr>
                <w:b/>
              </w:rPr>
            </w:pPr>
            <w:r w:rsidRPr="00310E2A">
              <w:rPr>
                <w:b/>
              </w:rPr>
              <w:t>SSR (1/s)</w:t>
            </w:r>
          </w:p>
        </w:tc>
        <w:tc>
          <w:tcPr>
            <w:tcW w:w="1423" w:type="dxa"/>
            <w:tcBorders>
              <w:top w:val="nil"/>
              <w:left w:val="nil"/>
              <w:bottom w:val="nil"/>
              <w:right w:val="nil"/>
            </w:tcBorders>
            <w:noWrap/>
            <w:hideMark/>
          </w:tcPr>
          <w:p w14:paraId="3F205EF9" w14:textId="77777777" w:rsidR="00E21A36" w:rsidRPr="00310E2A" w:rsidRDefault="00E21A36" w:rsidP="00F077DD">
            <w:r w:rsidRPr="00310E2A">
              <w:t>-1.44 ± 0.18</w:t>
            </w:r>
          </w:p>
        </w:tc>
        <w:tc>
          <w:tcPr>
            <w:tcW w:w="1417" w:type="dxa"/>
            <w:tcBorders>
              <w:top w:val="nil"/>
              <w:left w:val="nil"/>
              <w:bottom w:val="nil"/>
              <w:right w:val="nil"/>
            </w:tcBorders>
            <w:noWrap/>
            <w:hideMark/>
          </w:tcPr>
          <w:p w14:paraId="57E851DE" w14:textId="77777777" w:rsidR="00E21A36" w:rsidRPr="00310E2A" w:rsidRDefault="00E21A36" w:rsidP="00F077DD">
            <w:r w:rsidRPr="00310E2A">
              <w:t>-1.56 ± 0.45</w:t>
            </w:r>
          </w:p>
        </w:tc>
        <w:tc>
          <w:tcPr>
            <w:tcW w:w="1418" w:type="dxa"/>
            <w:tcBorders>
              <w:top w:val="nil"/>
              <w:left w:val="nil"/>
              <w:bottom w:val="nil"/>
              <w:right w:val="nil"/>
            </w:tcBorders>
            <w:noWrap/>
            <w:hideMark/>
          </w:tcPr>
          <w:p w14:paraId="0699A292" w14:textId="77777777" w:rsidR="00E21A36" w:rsidRPr="00310E2A" w:rsidRDefault="00E21A36" w:rsidP="00F077DD">
            <w:r w:rsidRPr="00310E2A">
              <w:t>-1.37 ± 0.24</w:t>
            </w:r>
          </w:p>
        </w:tc>
        <w:tc>
          <w:tcPr>
            <w:tcW w:w="1412" w:type="dxa"/>
            <w:tcBorders>
              <w:top w:val="nil"/>
              <w:left w:val="nil"/>
              <w:bottom w:val="nil"/>
              <w:right w:val="nil"/>
            </w:tcBorders>
            <w:noWrap/>
            <w:hideMark/>
          </w:tcPr>
          <w:p w14:paraId="4EFE6440" w14:textId="77777777" w:rsidR="00E21A36" w:rsidRPr="00310E2A" w:rsidRDefault="00E21A36" w:rsidP="00F077DD">
            <w:r w:rsidRPr="00310E2A">
              <w:t>-1.33 ± 0.22</w:t>
            </w:r>
          </w:p>
        </w:tc>
        <w:tc>
          <w:tcPr>
            <w:tcW w:w="1418" w:type="dxa"/>
            <w:tcBorders>
              <w:top w:val="nil"/>
              <w:left w:val="nil"/>
              <w:bottom w:val="nil"/>
              <w:right w:val="nil"/>
            </w:tcBorders>
            <w:noWrap/>
            <w:hideMark/>
          </w:tcPr>
          <w:p w14:paraId="1058C159" w14:textId="77777777" w:rsidR="00E21A36" w:rsidRPr="00310E2A" w:rsidRDefault="00E21A36" w:rsidP="00F077DD">
            <w:r w:rsidRPr="00310E2A">
              <w:t>-1.35 ± 0.20</w:t>
            </w:r>
          </w:p>
        </w:tc>
        <w:tc>
          <w:tcPr>
            <w:tcW w:w="1573" w:type="dxa"/>
            <w:tcBorders>
              <w:top w:val="nil"/>
              <w:left w:val="nil"/>
              <w:bottom w:val="nil"/>
              <w:right w:val="nil"/>
            </w:tcBorders>
            <w:noWrap/>
            <w:hideMark/>
          </w:tcPr>
          <w:p w14:paraId="37FE1B7F" w14:textId="77777777" w:rsidR="00E21A36" w:rsidRPr="00310E2A" w:rsidRDefault="00E21A36" w:rsidP="00F077DD">
            <w:r w:rsidRPr="00310E2A">
              <w:t>-1.59 ± 0.06</w:t>
            </w:r>
          </w:p>
        </w:tc>
      </w:tr>
      <w:tr w:rsidR="00E21A36" w:rsidRPr="00310E2A" w14:paraId="22C193F7" w14:textId="77777777" w:rsidTr="00F077DD">
        <w:trPr>
          <w:trHeight w:val="300"/>
        </w:trPr>
        <w:tc>
          <w:tcPr>
            <w:tcW w:w="1271" w:type="dxa"/>
            <w:tcBorders>
              <w:top w:val="nil"/>
              <w:left w:val="nil"/>
              <w:right w:val="nil"/>
            </w:tcBorders>
            <w:noWrap/>
            <w:hideMark/>
          </w:tcPr>
          <w:p w14:paraId="62F062E9" w14:textId="77777777" w:rsidR="00E21A36" w:rsidRPr="00310E2A" w:rsidRDefault="00E21A36" w:rsidP="00F077DD">
            <w:pPr>
              <w:rPr>
                <w:b/>
              </w:rPr>
            </w:pPr>
            <w:r w:rsidRPr="00310E2A">
              <w:rPr>
                <w:b/>
              </w:rPr>
              <w:t>DSR (1/s)</w:t>
            </w:r>
          </w:p>
        </w:tc>
        <w:tc>
          <w:tcPr>
            <w:tcW w:w="1423" w:type="dxa"/>
            <w:tcBorders>
              <w:top w:val="nil"/>
              <w:left w:val="nil"/>
              <w:right w:val="nil"/>
            </w:tcBorders>
            <w:noWrap/>
            <w:hideMark/>
          </w:tcPr>
          <w:p w14:paraId="3B0F6707" w14:textId="77777777" w:rsidR="00E21A36" w:rsidRPr="00310E2A" w:rsidRDefault="00E21A36" w:rsidP="00F077DD">
            <w:r w:rsidRPr="00310E2A">
              <w:t>2.20 ± 0.49</w:t>
            </w:r>
          </w:p>
        </w:tc>
        <w:tc>
          <w:tcPr>
            <w:tcW w:w="1417" w:type="dxa"/>
            <w:tcBorders>
              <w:top w:val="nil"/>
              <w:left w:val="nil"/>
              <w:right w:val="nil"/>
            </w:tcBorders>
            <w:noWrap/>
            <w:hideMark/>
          </w:tcPr>
          <w:p w14:paraId="58F03DF9" w14:textId="77777777" w:rsidR="00E21A36" w:rsidRPr="00310E2A" w:rsidRDefault="00E21A36" w:rsidP="00F077DD">
            <w:r w:rsidRPr="00310E2A">
              <w:t>2.57 ± 0.63</w:t>
            </w:r>
          </w:p>
        </w:tc>
        <w:tc>
          <w:tcPr>
            <w:tcW w:w="1418" w:type="dxa"/>
            <w:tcBorders>
              <w:top w:val="nil"/>
              <w:left w:val="nil"/>
              <w:right w:val="nil"/>
            </w:tcBorders>
            <w:noWrap/>
            <w:hideMark/>
          </w:tcPr>
          <w:p w14:paraId="13866FC6" w14:textId="77777777" w:rsidR="00E21A36" w:rsidRPr="00310E2A" w:rsidRDefault="00E21A36" w:rsidP="00F077DD">
            <w:r w:rsidRPr="00310E2A">
              <w:t>2.01 ± 0.45</w:t>
            </w:r>
          </w:p>
        </w:tc>
        <w:tc>
          <w:tcPr>
            <w:tcW w:w="1412" w:type="dxa"/>
            <w:tcBorders>
              <w:top w:val="nil"/>
              <w:left w:val="nil"/>
              <w:right w:val="nil"/>
            </w:tcBorders>
            <w:noWrap/>
            <w:hideMark/>
          </w:tcPr>
          <w:p w14:paraId="277AAB24" w14:textId="77777777" w:rsidR="00E21A36" w:rsidRPr="00310E2A" w:rsidRDefault="00E21A36" w:rsidP="00F077DD">
            <w:r w:rsidRPr="00310E2A">
              <w:t>2.15 ± 0.40</w:t>
            </w:r>
          </w:p>
        </w:tc>
        <w:tc>
          <w:tcPr>
            <w:tcW w:w="1418" w:type="dxa"/>
            <w:tcBorders>
              <w:top w:val="nil"/>
              <w:left w:val="nil"/>
              <w:right w:val="nil"/>
            </w:tcBorders>
            <w:noWrap/>
            <w:hideMark/>
          </w:tcPr>
          <w:p w14:paraId="28043E00" w14:textId="77777777" w:rsidR="00E21A36" w:rsidRPr="00310E2A" w:rsidRDefault="00E21A36" w:rsidP="00F077DD">
            <w:r w:rsidRPr="00310E2A">
              <w:t>2.18 ± 0.50</w:t>
            </w:r>
          </w:p>
        </w:tc>
        <w:tc>
          <w:tcPr>
            <w:tcW w:w="1573" w:type="dxa"/>
            <w:tcBorders>
              <w:top w:val="nil"/>
              <w:left w:val="nil"/>
              <w:right w:val="nil"/>
            </w:tcBorders>
            <w:noWrap/>
            <w:hideMark/>
          </w:tcPr>
          <w:p w14:paraId="45CB4923" w14:textId="77777777" w:rsidR="00E21A36" w:rsidRPr="00310E2A" w:rsidRDefault="00E21A36" w:rsidP="00F077DD">
            <w:r w:rsidRPr="00310E2A">
              <w:t>2.32 ± 0.76</w:t>
            </w:r>
          </w:p>
        </w:tc>
      </w:tr>
    </w:tbl>
    <w:p w14:paraId="775632CF" w14:textId="77777777" w:rsidR="00E21A36" w:rsidRPr="00310E2A" w:rsidRDefault="00E21A36" w:rsidP="00E21A36"/>
    <w:p w14:paraId="40E8255D" w14:textId="77777777" w:rsidR="00E21A36" w:rsidRPr="00310E2A" w:rsidRDefault="00E21A36" w:rsidP="00E21A36">
      <w:r w:rsidRPr="00310E2A">
        <w:t>(</w:t>
      </w:r>
      <w:proofErr w:type="gramStart"/>
      <w:r w:rsidRPr="00310E2A">
        <w:t>ε)  Peak</w:t>
      </w:r>
      <w:proofErr w:type="gramEnd"/>
      <w:r w:rsidRPr="00310E2A">
        <w:t xml:space="preserve"> longitudinal strain, (SSR) strain rate during systole and (DSR) strain rate during diastole </w:t>
      </w:r>
    </w:p>
    <w:p w14:paraId="24EE257F" w14:textId="77777777" w:rsidR="00E21A36" w:rsidRDefault="00E21A36" w:rsidP="00E21A36"/>
    <w:p w14:paraId="714CD022" w14:textId="77777777" w:rsidR="00E21A36" w:rsidRPr="00815812" w:rsidRDefault="00E21A36" w:rsidP="00C22720"/>
    <w:p w14:paraId="7E49E5C3" w14:textId="77777777" w:rsidR="006227CD" w:rsidRDefault="006227CD" w:rsidP="007F4CA2"/>
    <w:sectPr w:rsidR="006227C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C67" w14:textId="77777777" w:rsidR="00C60C17" w:rsidRDefault="00C60C17" w:rsidP="00F0015D">
      <w:pPr>
        <w:spacing w:after="0" w:line="240" w:lineRule="auto"/>
      </w:pPr>
      <w:r>
        <w:separator/>
      </w:r>
    </w:p>
  </w:endnote>
  <w:endnote w:type="continuationSeparator" w:id="0">
    <w:p w14:paraId="42C7EE79" w14:textId="77777777" w:rsidR="00C60C17" w:rsidRDefault="00C60C17" w:rsidP="00F0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6806"/>
      <w:docPartObj>
        <w:docPartGallery w:val="Page Numbers (Bottom of Page)"/>
        <w:docPartUnique/>
      </w:docPartObj>
    </w:sdtPr>
    <w:sdtEndPr>
      <w:rPr>
        <w:noProof/>
      </w:rPr>
    </w:sdtEndPr>
    <w:sdtContent>
      <w:p w14:paraId="148039B0" w14:textId="0AA9BC74" w:rsidR="00815812" w:rsidRDefault="00815812">
        <w:pPr>
          <w:pStyle w:val="Footer"/>
          <w:jc w:val="center"/>
        </w:pPr>
        <w:r>
          <w:fldChar w:fldCharType="begin"/>
        </w:r>
        <w:r>
          <w:instrText xml:space="preserve"> PAGE   \* MERGEFORMAT </w:instrText>
        </w:r>
        <w:r>
          <w:fldChar w:fldCharType="separate"/>
        </w:r>
        <w:r w:rsidR="000953DC">
          <w:rPr>
            <w:noProof/>
          </w:rPr>
          <w:t>1</w:t>
        </w:r>
        <w:r>
          <w:rPr>
            <w:noProof/>
          </w:rPr>
          <w:fldChar w:fldCharType="end"/>
        </w:r>
      </w:p>
    </w:sdtContent>
  </w:sdt>
  <w:p w14:paraId="6BA422C8" w14:textId="77777777" w:rsidR="00815812" w:rsidRDefault="00815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8DA20" w14:textId="77777777" w:rsidR="00C60C17" w:rsidRDefault="00C60C17" w:rsidP="00F0015D">
      <w:pPr>
        <w:spacing w:after="0" w:line="240" w:lineRule="auto"/>
      </w:pPr>
      <w:r>
        <w:separator/>
      </w:r>
    </w:p>
  </w:footnote>
  <w:footnote w:type="continuationSeparator" w:id="0">
    <w:p w14:paraId="0CBB1D41" w14:textId="77777777" w:rsidR="00C60C17" w:rsidRDefault="00C60C17" w:rsidP="00F00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6079"/>
    <w:multiLevelType w:val="hybridMultilevel"/>
    <w:tmpl w:val="4A588676"/>
    <w:lvl w:ilvl="0" w:tplc="722A24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82"/>
    <w:rsid w:val="00004173"/>
    <w:rsid w:val="00004ED2"/>
    <w:rsid w:val="00004F82"/>
    <w:rsid w:val="000051BF"/>
    <w:rsid w:val="00007AEC"/>
    <w:rsid w:val="00007D9A"/>
    <w:rsid w:val="00010FCE"/>
    <w:rsid w:val="00013658"/>
    <w:rsid w:val="00014162"/>
    <w:rsid w:val="000271F2"/>
    <w:rsid w:val="00035AD1"/>
    <w:rsid w:val="000366DD"/>
    <w:rsid w:val="000409E4"/>
    <w:rsid w:val="000443D2"/>
    <w:rsid w:val="000452BA"/>
    <w:rsid w:val="00051F0E"/>
    <w:rsid w:val="00060A3D"/>
    <w:rsid w:val="000629EB"/>
    <w:rsid w:val="00062A03"/>
    <w:rsid w:val="000633EC"/>
    <w:rsid w:val="000665C7"/>
    <w:rsid w:val="00071D96"/>
    <w:rsid w:val="00072639"/>
    <w:rsid w:val="00073636"/>
    <w:rsid w:val="000829FB"/>
    <w:rsid w:val="000830D6"/>
    <w:rsid w:val="00083F0D"/>
    <w:rsid w:val="00085143"/>
    <w:rsid w:val="0009174B"/>
    <w:rsid w:val="00093D8D"/>
    <w:rsid w:val="000949C8"/>
    <w:rsid w:val="00094D65"/>
    <w:rsid w:val="000953DC"/>
    <w:rsid w:val="00096CA0"/>
    <w:rsid w:val="000A4212"/>
    <w:rsid w:val="000A6464"/>
    <w:rsid w:val="000B0814"/>
    <w:rsid w:val="000B5934"/>
    <w:rsid w:val="000B5E2A"/>
    <w:rsid w:val="000B7BD1"/>
    <w:rsid w:val="000C699A"/>
    <w:rsid w:val="000D14D8"/>
    <w:rsid w:val="000D1831"/>
    <w:rsid w:val="000E3186"/>
    <w:rsid w:val="000E3AEA"/>
    <w:rsid w:val="000E4BC1"/>
    <w:rsid w:val="000E57D5"/>
    <w:rsid w:val="000F1046"/>
    <w:rsid w:val="000F25FC"/>
    <w:rsid w:val="000F3EE8"/>
    <w:rsid w:val="001023A6"/>
    <w:rsid w:val="00102F22"/>
    <w:rsid w:val="001033AF"/>
    <w:rsid w:val="0010788A"/>
    <w:rsid w:val="00111179"/>
    <w:rsid w:val="00111333"/>
    <w:rsid w:val="00112EFE"/>
    <w:rsid w:val="0012160C"/>
    <w:rsid w:val="001229B2"/>
    <w:rsid w:val="00123BF1"/>
    <w:rsid w:val="00124587"/>
    <w:rsid w:val="00125387"/>
    <w:rsid w:val="00127864"/>
    <w:rsid w:val="00127BD5"/>
    <w:rsid w:val="00127EF1"/>
    <w:rsid w:val="00130D49"/>
    <w:rsid w:val="00141E4D"/>
    <w:rsid w:val="00147B93"/>
    <w:rsid w:val="00150763"/>
    <w:rsid w:val="0015207E"/>
    <w:rsid w:val="00153DDD"/>
    <w:rsid w:val="001542DE"/>
    <w:rsid w:val="00154CC5"/>
    <w:rsid w:val="00154F58"/>
    <w:rsid w:val="00160A14"/>
    <w:rsid w:val="0016349C"/>
    <w:rsid w:val="00164306"/>
    <w:rsid w:val="001703A2"/>
    <w:rsid w:val="00171F6D"/>
    <w:rsid w:val="00171FB6"/>
    <w:rsid w:val="00177803"/>
    <w:rsid w:val="0018110D"/>
    <w:rsid w:val="00181360"/>
    <w:rsid w:val="00186060"/>
    <w:rsid w:val="001917F4"/>
    <w:rsid w:val="00191AFA"/>
    <w:rsid w:val="00191F86"/>
    <w:rsid w:val="001A18E0"/>
    <w:rsid w:val="001A258D"/>
    <w:rsid w:val="001A31DF"/>
    <w:rsid w:val="001A38F8"/>
    <w:rsid w:val="001A4BB1"/>
    <w:rsid w:val="001A5D05"/>
    <w:rsid w:val="001A62D6"/>
    <w:rsid w:val="001A69D5"/>
    <w:rsid w:val="001B21AA"/>
    <w:rsid w:val="001B45C9"/>
    <w:rsid w:val="001B4BFC"/>
    <w:rsid w:val="001B4E8C"/>
    <w:rsid w:val="001B4EF6"/>
    <w:rsid w:val="001B6B12"/>
    <w:rsid w:val="001B7BD4"/>
    <w:rsid w:val="001C3EF1"/>
    <w:rsid w:val="001C74CE"/>
    <w:rsid w:val="001D350C"/>
    <w:rsid w:val="001D4376"/>
    <w:rsid w:val="001E0DD2"/>
    <w:rsid w:val="001E1D36"/>
    <w:rsid w:val="001E2DA6"/>
    <w:rsid w:val="001E49FB"/>
    <w:rsid w:val="001F0D43"/>
    <w:rsid w:val="001F1B69"/>
    <w:rsid w:val="001F4FA2"/>
    <w:rsid w:val="001F56B5"/>
    <w:rsid w:val="001F5DA3"/>
    <w:rsid w:val="001F78FE"/>
    <w:rsid w:val="002009A3"/>
    <w:rsid w:val="002060FA"/>
    <w:rsid w:val="00206995"/>
    <w:rsid w:val="002116EA"/>
    <w:rsid w:val="00211AB7"/>
    <w:rsid w:val="0021296B"/>
    <w:rsid w:val="00213970"/>
    <w:rsid w:val="00224847"/>
    <w:rsid w:val="0022787C"/>
    <w:rsid w:val="00233ACF"/>
    <w:rsid w:val="00236CC9"/>
    <w:rsid w:val="00240CD7"/>
    <w:rsid w:val="00241968"/>
    <w:rsid w:val="00242068"/>
    <w:rsid w:val="00243F08"/>
    <w:rsid w:val="00246C1A"/>
    <w:rsid w:val="00246EAF"/>
    <w:rsid w:val="0024765D"/>
    <w:rsid w:val="002479FD"/>
    <w:rsid w:val="00250727"/>
    <w:rsid w:val="002514EF"/>
    <w:rsid w:val="0025447A"/>
    <w:rsid w:val="00256C8D"/>
    <w:rsid w:val="002629A1"/>
    <w:rsid w:val="002646A7"/>
    <w:rsid w:val="00265392"/>
    <w:rsid w:val="00265ADC"/>
    <w:rsid w:val="00271D84"/>
    <w:rsid w:val="00272107"/>
    <w:rsid w:val="00276541"/>
    <w:rsid w:val="00281BA3"/>
    <w:rsid w:val="0028286C"/>
    <w:rsid w:val="0028330E"/>
    <w:rsid w:val="002840AE"/>
    <w:rsid w:val="00287125"/>
    <w:rsid w:val="00287892"/>
    <w:rsid w:val="002931E4"/>
    <w:rsid w:val="00293F59"/>
    <w:rsid w:val="002A4B25"/>
    <w:rsid w:val="002A672B"/>
    <w:rsid w:val="002A691E"/>
    <w:rsid w:val="002A761B"/>
    <w:rsid w:val="002B2D5B"/>
    <w:rsid w:val="002C6CFC"/>
    <w:rsid w:val="002D6FB1"/>
    <w:rsid w:val="002D7F3A"/>
    <w:rsid w:val="002E0FD8"/>
    <w:rsid w:val="002E422F"/>
    <w:rsid w:val="002E66A1"/>
    <w:rsid w:val="002E71AC"/>
    <w:rsid w:val="002F02FF"/>
    <w:rsid w:val="00300132"/>
    <w:rsid w:val="00300D6B"/>
    <w:rsid w:val="00301C4E"/>
    <w:rsid w:val="00301D7E"/>
    <w:rsid w:val="00314F96"/>
    <w:rsid w:val="0031534F"/>
    <w:rsid w:val="00316166"/>
    <w:rsid w:val="00316948"/>
    <w:rsid w:val="00321FC2"/>
    <w:rsid w:val="0032491A"/>
    <w:rsid w:val="00330820"/>
    <w:rsid w:val="003333CD"/>
    <w:rsid w:val="003370E7"/>
    <w:rsid w:val="00340BA1"/>
    <w:rsid w:val="00342EA2"/>
    <w:rsid w:val="00352FA9"/>
    <w:rsid w:val="003531B0"/>
    <w:rsid w:val="00361704"/>
    <w:rsid w:val="00370569"/>
    <w:rsid w:val="0037114F"/>
    <w:rsid w:val="00375A55"/>
    <w:rsid w:val="003765EA"/>
    <w:rsid w:val="00376A96"/>
    <w:rsid w:val="00380C7D"/>
    <w:rsid w:val="00382812"/>
    <w:rsid w:val="00383FC5"/>
    <w:rsid w:val="0039006A"/>
    <w:rsid w:val="0039306B"/>
    <w:rsid w:val="00393CCB"/>
    <w:rsid w:val="003942AC"/>
    <w:rsid w:val="00395CF0"/>
    <w:rsid w:val="0039602F"/>
    <w:rsid w:val="003A000E"/>
    <w:rsid w:val="003A7B10"/>
    <w:rsid w:val="003B13A3"/>
    <w:rsid w:val="003B189E"/>
    <w:rsid w:val="003B3C34"/>
    <w:rsid w:val="003B3FCE"/>
    <w:rsid w:val="003B4CBB"/>
    <w:rsid w:val="003C0485"/>
    <w:rsid w:val="003C13A5"/>
    <w:rsid w:val="003C18F0"/>
    <w:rsid w:val="003C437D"/>
    <w:rsid w:val="003C6297"/>
    <w:rsid w:val="003D19E9"/>
    <w:rsid w:val="003D6AE2"/>
    <w:rsid w:val="003D71F8"/>
    <w:rsid w:val="003E418B"/>
    <w:rsid w:val="003F14D6"/>
    <w:rsid w:val="003F1DE5"/>
    <w:rsid w:val="00400FD3"/>
    <w:rsid w:val="0040268C"/>
    <w:rsid w:val="004059EB"/>
    <w:rsid w:val="00405BAC"/>
    <w:rsid w:val="00413559"/>
    <w:rsid w:val="00416411"/>
    <w:rsid w:val="00426186"/>
    <w:rsid w:val="004279B0"/>
    <w:rsid w:val="00430EB5"/>
    <w:rsid w:val="00433955"/>
    <w:rsid w:val="004372F8"/>
    <w:rsid w:val="004375E8"/>
    <w:rsid w:val="00437E0B"/>
    <w:rsid w:val="00441987"/>
    <w:rsid w:val="004432C4"/>
    <w:rsid w:val="00443D3F"/>
    <w:rsid w:val="004469A5"/>
    <w:rsid w:val="0045703B"/>
    <w:rsid w:val="004571CF"/>
    <w:rsid w:val="00461E8C"/>
    <w:rsid w:val="0046450E"/>
    <w:rsid w:val="0046517E"/>
    <w:rsid w:val="004702F2"/>
    <w:rsid w:val="004703F9"/>
    <w:rsid w:val="00470924"/>
    <w:rsid w:val="00470E70"/>
    <w:rsid w:val="0047151F"/>
    <w:rsid w:val="0047344F"/>
    <w:rsid w:val="00474B66"/>
    <w:rsid w:val="00474D11"/>
    <w:rsid w:val="004757A7"/>
    <w:rsid w:val="0047667A"/>
    <w:rsid w:val="0048179B"/>
    <w:rsid w:val="00483AEE"/>
    <w:rsid w:val="00483E28"/>
    <w:rsid w:val="00485BD8"/>
    <w:rsid w:val="00487F72"/>
    <w:rsid w:val="004A1AEC"/>
    <w:rsid w:val="004A4D0D"/>
    <w:rsid w:val="004A53A8"/>
    <w:rsid w:val="004B2125"/>
    <w:rsid w:val="004C36BE"/>
    <w:rsid w:val="004C6609"/>
    <w:rsid w:val="004D2D06"/>
    <w:rsid w:val="004E3315"/>
    <w:rsid w:val="004E6BA8"/>
    <w:rsid w:val="004E72EC"/>
    <w:rsid w:val="004E7749"/>
    <w:rsid w:val="004F0965"/>
    <w:rsid w:val="004F7D54"/>
    <w:rsid w:val="00501C6E"/>
    <w:rsid w:val="005060B7"/>
    <w:rsid w:val="005064CD"/>
    <w:rsid w:val="005108BC"/>
    <w:rsid w:val="0051275F"/>
    <w:rsid w:val="00512B85"/>
    <w:rsid w:val="00513BC1"/>
    <w:rsid w:val="00514657"/>
    <w:rsid w:val="005149B9"/>
    <w:rsid w:val="0052023A"/>
    <w:rsid w:val="00530DFE"/>
    <w:rsid w:val="00534AAB"/>
    <w:rsid w:val="00534BF9"/>
    <w:rsid w:val="005429EC"/>
    <w:rsid w:val="00560836"/>
    <w:rsid w:val="00562C14"/>
    <w:rsid w:val="0056402B"/>
    <w:rsid w:val="00564847"/>
    <w:rsid w:val="00565B8D"/>
    <w:rsid w:val="005765BA"/>
    <w:rsid w:val="0058713E"/>
    <w:rsid w:val="00591268"/>
    <w:rsid w:val="0059656F"/>
    <w:rsid w:val="00596B66"/>
    <w:rsid w:val="005A2B15"/>
    <w:rsid w:val="005A2DA1"/>
    <w:rsid w:val="005A49C0"/>
    <w:rsid w:val="005A6062"/>
    <w:rsid w:val="005A6739"/>
    <w:rsid w:val="005A7F6A"/>
    <w:rsid w:val="005B526E"/>
    <w:rsid w:val="005B5295"/>
    <w:rsid w:val="005B7688"/>
    <w:rsid w:val="005B7945"/>
    <w:rsid w:val="005C1672"/>
    <w:rsid w:val="005D166F"/>
    <w:rsid w:val="005D22F8"/>
    <w:rsid w:val="005D40CD"/>
    <w:rsid w:val="005D5595"/>
    <w:rsid w:val="005E0E1A"/>
    <w:rsid w:val="005E1682"/>
    <w:rsid w:val="005E2518"/>
    <w:rsid w:val="005E4BEE"/>
    <w:rsid w:val="005E4CCD"/>
    <w:rsid w:val="005F0835"/>
    <w:rsid w:val="005F16EA"/>
    <w:rsid w:val="005F2655"/>
    <w:rsid w:val="005F41F0"/>
    <w:rsid w:val="005F4DC4"/>
    <w:rsid w:val="0060108F"/>
    <w:rsid w:val="006011A8"/>
    <w:rsid w:val="00601485"/>
    <w:rsid w:val="00601702"/>
    <w:rsid w:val="00603F35"/>
    <w:rsid w:val="00607BCE"/>
    <w:rsid w:val="00617149"/>
    <w:rsid w:val="00620635"/>
    <w:rsid w:val="006227CD"/>
    <w:rsid w:val="00624663"/>
    <w:rsid w:val="00624AE5"/>
    <w:rsid w:val="00627ED0"/>
    <w:rsid w:val="006303E1"/>
    <w:rsid w:val="006325B7"/>
    <w:rsid w:val="00632CA6"/>
    <w:rsid w:val="00636ED9"/>
    <w:rsid w:val="00641C29"/>
    <w:rsid w:val="00647DFD"/>
    <w:rsid w:val="00652259"/>
    <w:rsid w:val="00655090"/>
    <w:rsid w:val="0066249C"/>
    <w:rsid w:val="00675B1B"/>
    <w:rsid w:val="00685E11"/>
    <w:rsid w:val="00691618"/>
    <w:rsid w:val="00693E39"/>
    <w:rsid w:val="006950BE"/>
    <w:rsid w:val="006A0163"/>
    <w:rsid w:val="006A04C7"/>
    <w:rsid w:val="006A541A"/>
    <w:rsid w:val="006A5D8A"/>
    <w:rsid w:val="006B1168"/>
    <w:rsid w:val="006B614A"/>
    <w:rsid w:val="006C0857"/>
    <w:rsid w:val="006C1F3A"/>
    <w:rsid w:val="006C2A0A"/>
    <w:rsid w:val="006C3297"/>
    <w:rsid w:val="006C42CC"/>
    <w:rsid w:val="006C6521"/>
    <w:rsid w:val="006C778A"/>
    <w:rsid w:val="006D64F4"/>
    <w:rsid w:val="006D676E"/>
    <w:rsid w:val="006E26EF"/>
    <w:rsid w:val="006E3CA9"/>
    <w:rsid w:val="006E676A"/>
    <w:rsid w:val="006F108B"/>
    <w:rsid w:val="006F2485"/>
    <w:rsid w:val="006F4BC1"/>
    <w:rsid w:val="006F6CD2"/>
    <w:rsid w:val="00701629"/>
    <w:rsid w:val="0070457D"/>
    <w:rsid w:val="007129A8"/>
    <w:rsid w:val="007147C8"/>
    <w:rsid w:val="007159C3"/>
    <w:rsid w:val="007222F7"/>
    <w:rsid w:val="0072477F"/>
    <w:rsid w:val="00724CEC"/>
    <w:rsid w:val="00725367"/>
    <w:rsid w:val="00727A98"/>
    <w:rsid w:val="007306F9"/>
    <w:rsid w:val="00734D8F"/>
    <w:rsid w:val="0074067F"/>
    <w:rsid w:val="00742CD5"/>
    <w:rsid w:val="00752BFA"/>
    <w:rsid w:val="0075349F"/>
    <w:rsid w:val="00760F08"/>
    <w:rsid w:val="0076522E"/>
    <w:rsid w:val="007679AD"/>
    <w:rsid w:val="0077097D"/>
    <w:rsid w:val="007726BA"/>
    <w:rsid w:val="00786610"/>
    <w:rsid w:val="00792618"/>
    <w:rsid w:val="00793775"/>
    <w:rsid w:val="00794935"/>
    <w:rsid w:val="007A00AE"/>
    <w:rsid w:val="007A1DED"/>
    <w:rsid w:val="007A21EF"/>
    <w:rsid w:val="007A6630"/>
    <w:rsid w:val="007B0B4B"/>
    <w:rsid w:val="007B12B6"/>
    <w:rsid w:val="007B15D3"/>
    <w:rsid w:val="007B39D5"/>
    <w:rsid w:val="007B43A0"/>
    <w:rsid w:val="007B76D1"/>
    <w:rsid w:val="007C430F"/>
    <w:rsid w:val="007C4FF5"/>
    <w:rsid w:val="007C6B02"/>
    <w:rsid w:val="007D3C5E"/>
    <w:rsid w:val="007D4A32"/>
    <w:rsid w:val="007D54B6"/>
    <w:rsid w:val="007D6334"/>
    <w:rsid w:val="007D6694"/>
    <w:rsid w:val="007D7BC1"/>
    <w:rsid w:val="007D7FD4"/>
    <w:rsid w:val="007E2A8A"/>
    <w:rsid w:val="007E4702"/>
    <w:rsid w:val="007E6D67"/>
    <w:rsid w:val="007E6DFF"/>
    <w:rsid w:val="007F4364"/>
    <w:rsid w:val="007F4CA2"/>
    <w:rsid w:val="007F6265"/>
    <w:rsid w:val="00802D54"/>
    <w:rsid w:val="00807428"/>
    <w:rsid w:val="00810B2D"/>
    <w:rsid w:val="008127F2"/>
    <w:rsid w:val="00815812"/>
    <w:rsid w:val="00820D9D"/>
    <w:rsid w:val="008214B2"/>
    <w:rsid w:val="00823952"/>
    <w:rsid w:val="0082467D"/>
    <w:rsid w:val="008254D1"/>
    <w:rsid w:val="00826811"/>
    <w:rsid w:val="0082765A"/>
    <w:rsid w:val="008302EA"/>
    <w:rsid w:val="00830802"/>
    <w:rsid w:val="00841AE9"/>
    <w:rsid w:val="00850F96"/>
    <w:rsid w:val="00854102"/>
    <w:rsid w:val="00855862"/>
    <w:rsid w:val="0086190D"/>
    <w:rsid w:val="008711ED"/>
    <w:rsid w:val="00871A7B"/>
    <w:rsid w:val="00875EB1"/>
    <w:rsid w:val="00876D58"/>
    <w:rsid w:val="00877FD4"/>
    <w:rsid w:val="008817FF"/>
    <w:rsid w:val="0088688F"/>
    <w:rsid w:val="00887F82"/>
    <w:rsid w:val="008A2FA6"/>
    <w:rsid w:val="008B3F6F"/>
    <w:rsid w:val="008B5BA9"/>
    <w:rsid w:val="008C0FA2"/>
    <w:rsid w:val="008C1580"/>
    <w:rsid w:val="008C42D0"/>
    <w:rsid w:val="008C483B"/>
    <w:rsid w:val="008C4E77"/>
    <w:rsid w:val="008C6612"/>
    <w:rsid w:val="008D078A"/>
    <w:rsid w:val="008D40BB"/>
    <w:rsid w:val="008D4497"/>
    <w:rsid w:val="008D500A"/>
    <w:rsid w:val="008E09F1"/>
    <w:rsid w:val="008E0A91"/>
    <w:rsid w:val="008F0186"/>
    <w:rsid w:val="008F05B9"/>
    <w:rsid w:val="008F5EEE"/>
    <w:rsid w:val="008F6530"/>
    <w:rsid w:val="008F73A6"/>
    <w:rsid w:val="00901481"/>
    <w:rsid w:val="009146E0"/>
    <w:rsid w:val="009205FD"/>
    <w:rsid w:val="00920775"/>
    <w:rsid w:val="00921541"/>
    <w:rsid w:val="00922533"/>
    <w:rsid w:val="00923172"/>
    <w:rsid w:val="009249FF"/>
    <w:rsid w:val="00924E54"/>
    <w:rsid w:val="00925342"/>
    <w:rsid w:val="009305B7"/>
    <w:rsid w:val="00931B0C"/>
    <w:rsid w:val="009328C5"/>
    <w:rsid w:val="0093651D"/>
    <w:rsid w:val="00937A0F"/>
    <w:rsid w:val="009421DA"/>
    <w:rsid w:val="0094277C"/>
    <w:rsid w:val="00947580"/>
    <w:rsid w:val="00951AEE"/>
    <w:rsid w:val="009606FD"/>
    <w:rsid w:val="0096491B"/>
    <w:rsid w:val="009770F4"/>
    <w:rsid w:val="00980DC1"/>
    <w:rsid w:val="00985955"/>
    <w:rsid w:val="00985C75"/>
    <w:rsid w:val="00990C02"/>
    <w:rsid w:val="00991064"/>
    <w:rsid w:val="00994417"/>
    <w:rsid w:val="009A12AB"/>
    <w:rsid w:val="009A4A03"/>
    <w:rsid w:val="009A4DB4"/>
    <w:rsid w:val="009A7424"/>
    <w:rsid w:val="009B0005"/>
    <w:rsid w:val="009B0A2B"/>
    <w:rsid w:val="009B1D55"/>
    <w:rsid w:val="009C4190"/>
    <w:rsid w:val="009D1700"/>
    <w:rsid w:val="009D2ECC"/>
    <w:rsid w:val="009D395A"/>
    <w:rsid w:val="009D7712"/>
    <w:rsid w:val="009E0225"/>
    <w:rsid w:val="009E270B"/>
    <w:rsid w:val="009E736E"/>
    <w:rsid w:val="009F0EFB"/>
    <w:rsid w:val="009F1C30"/>
    <w:rsid w:val="009F21E3"/>
    <w:rsid w:val="009F3931"/>
    <w:rsid w:val="009F6CCD"/>
    <w:rsid w:val="00A018A8"/>
    <w:rsid w:val="00A04B0F"/>
    <w:rsid w:val="00A05AFF"/>
    <w:rsid w:val="00A06C23"/>
    <w:rsid w:val="00A13DE4"/>
    <w:rsid w:val="00A20064"/>
    <w:rsid w:val="00A21A69"/>
    <w:rsid w:val="00A232F8"/>
    <w:rsid w:val="00A31C2F"/>
    <w:rsid w:val="00A32D37"/>
    <w:rsid w:val="00A32F0D"/>
    <w:rsid w:val="00A32FE0"/>
    <w:rsid w:val="00A37AC8"/>
    <w:rsid w:val="00A40589"/>
    <w:rsid w:val="00A44DCE"/>
    <w:rsid w:val="00A466BD"/>
    <w:rsid w:val="00A46950"/>
    <w:rsid w:val="00A478E0"/>
    <w:rsid w:val="00A47FE0"/>
    <w:rsid w:val="00A52D42"/>
    <w:rsid w:val="00A53E3E"/>
    <w:rsid w:val="00A577CA"/>
    <w:rsid w:val="00A6154B"/>
    <w:rsid w:val="00A65C32"/>
    <w:rsid w:val="00A66206"/>
    <w:rsid w:val="00A71753"/>
    <w:rsid w:val="00A75C17"/>
    <w:rsid w:val="00A75E95"/>
    <w:rsid w:val="00A761D8"/>
    <w:rsid w:val="00A81D57"/>
    <w:rsid w:val="00A825F4"/>
    <w:rsid w:val="00A85A45"/>
    <w:rsid w:val="00A86B8B"/>
    <w:rsid w:val="00A8795D"/>
    <w:rsid w:val="00A90493"/>
    <w:rsid w:val="00A906B6"/>
    <w:rsid w:val="00A94C70"/>
    <w:rsid w:val="00A95DEB"/>
    <w:rsid w:val="00A97D3E"/>
    <w:rsid w:val="00AA2CE0"/>
    <w:rsid w:val="00AA2EAB"/>
    <w:rsid w:val="00AA331D"/>
    <w:rsid w:val="00AA4E81"/>
    <w:rsid w:val="00AA6913"/>
    <w:rsid w:val="00AB1D2D"/>
    <w:rsid w:val="00AB2341"/>
    <w:rsid w:val="00AB2843"/>
    <w:rsid w:val="00AB6CD6"/>
    <w:rsid w:val="00AC081D"/>
    <w:rsid w:val="00AC1A76"/>
    <w:rsid w:val="00AC1ED7"/>
    <w:rsid w:val="00AC3D20"/>
    <w:rsid w:val="00AC52BD"/>
    <w:rsid w:val="00AD0557"/>
    <w:rsid w:val="00AE1F22"/>
    <w:rsid w:val="00AE6D5B"/>
    <w:rsid w:val="00AE7129"/>
    <w:rsid w:val="00AE7181"/>
    <w:rsid w:val="00AF2DD1"/>
    <w:rsid w:val="00AF3647"/>
    <w:rsid w:val="00AF3C7A"/>
    <w:rsid w:val="00AF52CD"/>
    <w:rsid w:val="00AF6226"/>
    <w:rsid w:val="00AF6474"/>
    <w:rsid w:val="00AF6590"/>
    <w:rsid w:val="00AF7B87"/>
    <w:rsid w:val="00B04CBF"/>
    <w:rsid w:val="00B06565"/>
    <w:rsid w:val="00B0728F"/>
    <w:rsid w:val="00B10156"/>
    <w:rsid w:val="00B12F7F"/>
    <w:rsid w:val="00B2021A"/>
    <w:rsid w:val="00B21F3E"/>
    <w:rsid w:val="00B27697"/>
    <w:rsid w:val="00B42933"/>
    <w:rsid w:val="00B45671"/>
    <w:rsid w:val="00B539CA"/>
    <w:rsid w:val="00B55890"/>
    <w:rsid w:val="00B56F15"/>
    <w:rsid w:val="00B60A4F"/>
    <w:rsid w:val="00B616F1"/>
    <w:rsid w:val="00B6186E"/>
    <w:rsid w:val="00B63C6A"/>
    <w:rsid w:val="00B64778"/>
    <w:rsid w:val="00B66089"/>
    <w:rsid w:val="00B7083B"/>
    <w:rsid w:val="00B70C4C"/>
    <w:rsid w:val="00B71E1B"/>
    <w:rsid w:val="00B71E59"/>
    <w:rsid w:val="00B7652F"/>
    <w:rsid w:val="00B81573"/>
    <w:rsid w:val="00B948FC"/>
    <w:rsid w:val="00B97512"/>
    <w:rsid w:val="00BA0E83"/>
    <w:rsid w:val="00BA21FD"/>
    <w:rsid w:val="00BA494E"/>
    <w:rsid w:val="00BA6F52"/>
    <w:rsid w:val="00BA7396"/>
    <w:rsid w:val="00BA7B51"/>
    <w:rsid w:val="00BB2BD5"/>
    <w:rsid w:val="00BB2C49"/>
    <w:rsid w:val="00BB3686"/>
    <w:rsid w:val="00BB490A"/>
    <w:rsid w:val="00BC2EF1"/>
    <w:rsid w:val="00BC392B"/>
    <w:rsid w:val="00BC51D8"/>
    <w:rsid w:val="00BD4E72"/>
    <w:rsid w:val="00BD694F"/>
    <w:rsid w:val="00BE27C3"/>
    <w:rsid w:val="00BE4B82"/>
    <w:rsid w:val="00BF0DAE"/>
    <w:rsid w:val="00BF2465"/>
    <w:rsid w:val="00C02553"/>
    <w:rsid w:val="00C02BD1"/>
    <w:rsid w:val="00C04831"/>
    <w:rsid w:val="00C04BEB"/>
    <w:rsid w:val="00C13AEA"/>
    <w:rsid w:val="00C15442"/>
    <w:rsid w:val="00C1583C"/>
    <w:rsid w:val="00C17A03"/>
    <w:rsid w:val="00C221C3"/>
    <w:rsid w:val="00C22720"/>
    <w:rsid w:val="00C24B0C"/>
    <w:rsid w:val="00C26D2A"/>
    <w:rsid w:val="00C2786F"/>
    <w:rsid w:val="00C30694"/>
    <w:rsid w:val="00C324B1"/>
    <w:rsid w:val="00C32651"/>
    <w:rsid w:val="00C36623"/>
    <w:rsid w:val="00C4688D"/>
    <w:rsid w:val="00C504DB"/>
    <w:rsid w:val="00C522AA"/>
    <w:rsid w:val="00C52546"/>
    <w:rsid w:val="00C53E83"/>
    <w:rsid w:val="00C60C17"/>
    <w:rsid w:val="00C65748"/>
    <w:rsid w:val="00C71B65"/>
    <w:rsid w:val="00C75851"/>
    <w:rsid w:val="00C76782"/>
    <w:rsid w:val="00C76EF9"/>
    <w:rsid w:val="00C77CF0"/>
    <w:rsid w:val="00C80D11"/>
    <w:rsid w:val="00C81A05"/>
    <w:rsid w:val="00C82228"/>
    <w:rsid w:val="00C83C47"/>
    <w:rsid w:val="00C85999"/>
    <w:rsid w:val="00C91E27"/>
    <w:rsid w:val="00C92B8E"/>
    <w:rsid w:val="00CA116D"/>
    <w:rsid w:val="00CA214C"/>
    <w:rsid w:val="00CA24AF"/>
    <w:rsid w:val="00CA2EF8"/>
    <w:rsid w:val="00CA32CC"/>
    <w:rsid w:val="00CA632B"/>
    <w:rsid w:val="00CA643E"/>
    <w:rsid w:val="00CA708A"/>
    <w:rsid w:val="00CA73F7"/>
    <w:rsid w:val="00CB2004"/>
    <w:rsid w:val="00CB31EB"/>
    <w:rsid w:val="00CC062A"/>
    <w:rsid w:val="00CC69AD"/>
    <w:rsid w:val="00CD1B1A"/>
    <w:rsid w:val="00CD4F22"/>
    <w:rsid w:val="00CD5888"/>
    <w:rsid w:val="00CD6290"/>
    <w:rsid w:val="00CE6B1B"/>
    <w:rsid w:val="00CE6D9E"/>
    <w:rsid w:val="00D11B9A"/>
    <w:rsid w:val="00D1295C"/>
    <w:rsid w:val="00D141D3"/>
    <w:rsid w:val="00D1487E"/>
    <w:rsid w:val="00D154DB"/>
    <w:rsid w:val="00D21860"/>
    <w:rsid w:val="00D220FA"/>
    <w:rsid w:val="00D2395B"/>
    <w:rsid w:val="00D26434"/>
    <w:rsid w:val="00D2695F"/>
    <w:rsid w:val="00D27E53"/>
    <w:rsid w:val="00D30A69"/>
    <w:rsid w:val="00D31E6D"/>
    <w:rsid w:val="00D3202B"/>
    <w:rsid w:val="00D33839"/>
    <w:rsid w:val="00D37D91"/>
    <w:rsid w:val="00D42F7C"/>
    <w:rsid w:val="00D462E7"/>
    <w:rsid w:val="00D5465E"/>
    <w:rsid w:val="00D55C55"/>
    <w:rsid w:val="00D57EEC"/>
    <w:rsid w:val="00D60DF6"/>
    <w:rsid w:val="00D61F66"/>
    <w:rsid w:val="00D6550B"/>
    <w:rsid w:val="00D73B63"/>
    <w:rsid w:val="00D75424"/>
    <w:rsid w:val="00D774E2"/>
    <w:rsid w:val="00D81480"/>
    <w:rsid w:val="00D81D9C"/>
    <w:rsid w:val="00D84A2A"/>
    <w:rsid w:val="00D91424"/>
    <w:rsid w:val="00D92DC8"/>
    <w:rsid w:val="00D94BD6"/>
    <w:rsid w:val="00D956FB"/>
    <w:rsid w:val="00DA32CF"/>
    <w:rsid w:val="00DA4EA1"/>
    <w:rsid w:val="00DA521E"/>
    <w:rsid w:val="00DA601A"/>
    <w:rsid w:val="00DB0FB3"/>
    <w:rsid w:val="00DB1B56"/>
    <w:rsid w:val="00DC0FCB"/>
    <w:rsid w:val="00DC1038"/>
    <w:rsid w:val="00DC1643"/>
    <w:rsid w:val="00DC31F7"/>
    <w:rsid w:val="00DC5436"/>
    <w:rsid w:val="00DD08E2"/>
    <w:rsid w:val="00DD1439"/>
    <w:rsid w:val="00DD482F"/>
    <w:rsid w:val="00DD689C"/>
    <w:rsid w:val="00DD6BEF"/>
    <w:rsid w:val="00DE0749"/>
    <w:rsid w:val="00DE0774"/>
    <w:rsid w:val="00DE3A06"/>
    <w:rsid w:val="00DE48BA"/>
    <w:rsid w:val="00DE56F1"/>
    <w:rsid w:val="00DE6807"/>
    <w:rsid w:val="00DF0723"/>
    <w:rsid w:val="00DF0E9F"/>
    <w:rsid w:val="00DF2D3F"/>
    <w:rsid w:val="00DF41E6"/>
    <w:rsid w:val="00DF5275"/>
    <w:rsid w:val="00DF6FFF"/>
    <w:rsid w:val="00E02FF5"/>
    <w:rsid w:val="00E03300"/>
    <w:rsid w:val="00E03D52"/>
    <w:rsid w:val="00E03F9D"/>
    <w:rsid w:val="00E07768"/>
    <w:rsid w:val="00E1032E"/>
    <w:rsid w:val="00E10BA1"/>
    <w:rsid w:val="00E110BD"/>
    <w:rsid w:val="00E12E29"/>
    <w:rsid w:val="00E130C6"/>
    <w:rsid w:val="00E13DA6"/>
    <w:rsid w:val="00E152A5"/>
    <w:rsid w:val="00E16F7F"/>
    <w:rsid w:val="00E20833"/>
    <w:rsid w:val="00E21A36"/>
    <w:rsid w:val="00E21AD0"/>
    <w:rsid w:val="00E22230"/>
    <w:rsid w:val="00E24312"/>
    <w:rsid w:val="00E278EF"/>
    <w:rsid w:val="00E279C3"/>
    <w:rsid w:val="00E4274C"/>
    <w:rsid w:val="00E456A0"/>
    <w:rsid w:val="00E47059"/>
    <w:rsid w:val="00E506F6"/>
    <w:rsid w:val="00E50991"/>
    <w:rsid w:val="00E5142F"/>
    <w:rsid w:val="00E54BA6"/>
    <w:rsid w:val="00E6201F"/>
    <w:rsid w:val="00E64E96"/>
    <w:rsid w:val="00E6657C"/>
    <w:rsid w:val="00E72B8A"/>
    <w:rsid w:val="00E74A06"/>
    <w:rsid w:val="00E7501C"/>
    <w:rsid w:val="00E83F2A"/>
    <w:rsid w:val="00E8614C"/>
    <w:rsid w:val="00E861CF"/>
    <w:rsid w:val="00E86CF9"/>
    <w:rsid w:val="00E87EAD"/>
    <w:rsid w:val="00E91A4A"/>
    <w:rsid w:val="00E94C03"/>
    <w:rsid w:val="00E953BF"/>
    <w:rsid w:val="00E96F27"/>
    <w:rsid w:val="00EA13A2"/>
    <w:rsid w:val="00EA2BCF"/>
    <w:rsid w:val="00EA489F"/>
    <w:rsid w:val="00EA50AE"/>
    <w:rsid w:val="00EA5863"/>
    <w:rsid w:val="00EA5F2B"/>
    <w:rsid w:val="00EA78C6"/>
    <w:rsid w:val="00EB1A92"/>
    <w:rsid w:val="00EB560A"/>
    <w:rsid w:val="00EB5E22"/>
    <w:rsid w:val="00EC26CE"/>
    <w:rsid w:val="00EC5F40"/>
    <w:rsid w:val="00EC6152"/>
    <w:rsid w:val="00ED242B"/>
    <w:rsid w:val="00ED6D7C"/>
    <w:rsid w:val="00EE3219"/>
    <w:rsid w:val="00EE3314"/>
    <w:rsid w:val="00EE3C3A"/>
    <w:rsid w:val="00EE5320"/>
    <w:rsid w:val="00EE71A8"/>
    <w:rsid w:val="00EF2F32"/>
    <w:rsid w:val="00EF3962"/>
    <w:rsid w:val="00F0015D"/>
    <w:rsid w:val="00F04965"/>
    <w:rsid w:val="00F049EA"/>
    <w:rsid w:val="00F10A4B"/>
    <w:rsid w:val="00F145D6"/>
    <w:rsid w:val="00F22776"/>
    <w:rsid w:val="00F230EB"/>
    <w:rsid w:val="00F2512B"/>
    <w:rsid w:val="00F257BF"/>
    <w:rsid w:val="00F25909"/>
    <w:rsid w:val="00F27882"/>
    <w:rsid w:val="00F30BB3"/>
    <w:rsid w:val="00F31C60"/>
    <w:rsid w:val="00F32CC9"/>
    <w:rsid w:val="00F32F10"/>
    <w:rsid w:val="00F40DBD"/>
    <w:rsid w:val="00F55190"/>
    <w:rsid w:val="00F55223"/>
    <w:rsid w:val="00F57CCE"/>
    <w:rsid w:val="00F61472"/>
    <w:rsid w:val="00F63410"/>
    <w:rsid w:val="00F70E43"/>
    <w:rsid w:val="00F72A96"/>
    <w:rsid w:val="00F73374"/>
    <w:rsid w:val="00F854B5"/>
    <w:rsid w:val="00F87243"/>
    <w:rsid w:val="00F87CBF"/>
    <w:rsid w:val="00F903A3"/>
    <w:rsid w:val="00F91C89"/>
    <w:rsid w:val="00F9515F"/>
    <w:rsid w:val="00F971DF"/>
    <w:rsid w:val="00FA0B0C"/>
    <w:rsid w:val="00FA32D7"/>
    <w:rsid w:val="00FA3FBC"/>
    <w:rsid w:val="00FA5FBF"/>
    <w:rsid w:val="00FA6B04"/>
    <w:rsid w:val="00FB04A5"/>
    <w:rsid w:val="00FB0DD6"/>
    <w:rsid w:val="00FB1611"/>
    <w:rsid w:val="00FB3A61"/>
    <w:rsid w:val="00FB49AD"/>
    <w:rsid w:val="00FB56F4"/>
    <w:rsid w:val="00FB6917"/>
    <w:rsid w:val="00FC0B4B"/>
    <w:rsid w:val="00FC3767"/>
    <w:rsid w:val="00FC498F"/>
    <w:rsid w:val="00FC556A"/>
    <w:rsid w:val="00FD0263"/>
    <w:rsid w:val="00FD3AB4"/>
    <w:rsid w:val="00FD7C17"/>
    <w:rsid w:val="00FE4623"/>
    <w:rsid w:val="00FE4D19"/>
    <w:rsid w:val="00FE4E31"/>
    <w:rsid w:val="00FE5E7E"/>
    <w:rsid w:val="00FE663A"/>
    <w:rsid w:val="00FE6CC0"/>
    <w:rsid w:val="00FE6FE3"/>
    <w:rsid w:val="00FF304C"/>
    <w:rsid w:val="00FF72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BBF0"/>
  <w15:chartTrackingRefBased/>
  <w15:docId w15:val="{6903E4B7-5BB4-4F80-871A-883C82151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4CCD"/>
    <w:rPr>
      <w:sz w:val="16"/>
      <w:szCs w:val="16"/>
    </w:rPr>
  </w:style>
  <w:style w:type="paragraph" w:styleId="CommentText">
    <w:name w:val="annotation text"/>
    <w:basedOn w:val="Normal"/>
    <w:link w:val="CommentTextChar"/>
    <w:uiPriority w:val="99"/>
    <w:semiHidden/>
    <w:unhideWhenUsed/>
    <w:rsid w:val="005E4CCD"/>
    <w:pPr>
      <w:spacing w:line="240" w:lineRule="auto"/>
    </w:pPr>
    <w:rPr>
      <w:sz w:val="20"/>
      <w:szCs w:val="20"/>
    </w:rPr>
  </w:style>
  <w:style w:type="character" w:customStyle="1" w:styleId="CommentTextChar">
    <w:name w:val="Comment Text Char"/>
    <w:basedOn w:val="DefaultParagraphFont"/>
    <w:link w:val="CommentText"/>
    <w:uiPriority w:val="99"/>
    <w:semiHidden/>
    <w:rsid w:val="005E4CCD"/>
    <w:rPr>
      <w:sz w:val="20"/>
      <w:szCs w:val="20"/>
    </w:rPr>
  </w:style>
  <w:style w:type="paragraph" w:styleId="CommentSubject">
    <w:name w:val="annotation subject"/>
    <w:basedOn w:val="CommentText"/>
    <w:next w:val="CommentText"/>
    <w:link w:val="CommentSubjectChar"/>
    <w:uiPriority w:val="99"/>
    <w:semiHidden/>
    <w:unhideWhenUsed/>
    <w:rsid w:val="005E4CCD"/>
    <w:rPr>
      <w:b/>
      <w:bCs/>
    </w:rPr>
  </w:style>
  <w:style w:type="character" w:customStyle="1" w:styleId="CommentSubjectChar">
    <w:name w:val="Comment Subject Char"/>
    <w:basedOn w:val="CommentTextChar"/>
    <w:link w:val="CommentSubject"/>
    <w:uiPriority w:val="99"/>
    <w:semiHidden/>
    <w:rsid w:val="005E4CCD"/>
    <w:rPr>
      <w:b/>
      <w:bCs/>
      <w:sz w:val="20"/>
      <w:szCs w:val="20"/>
    </w:rPr>
  </w:style>
  <w:style w:type="paragraph" w:styleId="BalloonText">
    <w:name w:val="Balloon Text"/>
    <w:basedOn w:val="Normal"/>
    <w:link w:val="BalloonTextChar"/>
    <w:uiPriority w:val="99"/>
    <w:semiHidden/>
    <w:unhideWhenUsed/>
    <w:rsid w:val="005E4C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CCD"/>
    <w:rPr>
      <w:rFonts w:ascii="Segoe UI" w:hAnsi="Segoe UI" w:cs="Segoe UI"/>
      <w:sz w:val="18"/>
      <w:szCs w:val="18"/>
    </w:rPr>
  </w:style>
  <w:style w:type="table" w:styleId="TableGrid">
    <w:name w:val="Table Grid"/>
    <w:basedOn w:val="TableNormal"/>
    <w:uiPriority w:val="39"/>
    <w:rsid w:val="00E0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5E22"/>
    <w:pPr>
      <w:spacing w:after="0" w:line="240" w:lineRule="auto"/>
    </w:pPr>
  </w:style>
  <w:style w:type="paragraph" w:styleId="Bibliography">
    <w:name w:val="Bibliography"/>
    <w:basedOn w:val="Normal"/>
    <w:next w:val="Normal"/>
    <w:uiPriority w:val="37"/>
    <w:unhideWhenUsed/>
    <w:rsid w:val="00A90493"/>
  </w:style>
  <w:style w:type="paragraph" w:styleId="Header">
    <w:name w:val="header"/>
    <w:basedOn w:val="Normal"/>
    <w:link w:val="HeaderChar"/>
    <w:uiPriority w:val="99"/>
    <w:unhideWhenUsed/>
    <w:rsid w:val="00F00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15D"/>
  </w:style>
  <w:style w:type="paragraph" w:styleId="Footer">
    <w:name w:val="footer"/>
    <w:basedOn w:val="Normal"/>
    <w:link w:val="FooterChar"/>
    <w:uiPriority w:val="99"/>
    <w:unhideWhenUsed/>
    <w:rsid w:val="00F00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15D"/>
  </w:style>
  <w:style w:type="paragraph" w:styleId="ListParagraph">
    <w:name w:val="List Paragraph"/>
    <w:basedOn w:val="Normal"/>
    <w:uiPriority w:val="34"/>
    <w:qFormat/>
    <w:rsid w:val="001A4BB1"/>
    <w:pPr>
      <w:ind w:left="720"/>
      <w:contextualSpacing/>
    </w:pPr>
  </w:style>
  <w:style w:type="character" w:styleId="Hyperlink">
    <w:name w:val="Hyperlink"/>
    <w:basedOn w:val="DefaultParagraphFont"/>
    <w:uiPriority w:val="99"/>
    <w:unhideWhenUsed/>
    <w:rsid w:val="00E208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6735">
      <w:bodyDiv w:val="1"/>
      <w:marLeft w:val="0"/>
      <w:marRight w:val="0"/>
      <w:marTop w:val="0"/>
      <w:marBottom w:val="0"/>
      <w:divBdr>
        <w:top w:val="none" w:sz="0" w:space="0" w:color="auto"/>
        <w:left w:val="none" w:sz="0" w:space="0" w:color="auto"/>
        <w:bottom w:val="none" w:sz="0" w:space="0" w:color="auto"/>
        <w:right w:val="none" w:sz="0" w:space="0" w:color="auto"/>
      </w:divBdr>
    </w:div>
    <w:div w:id="715155641">
      <w:bodyDiv w:val="1"/>
      <w:marLeft w:val="0"/>
      <w:marRight w:val="0"/>
      <w:marTop w:val="0"/>
      <w:marBottom w:val="0"/>
      <w:divBdr>
        <w:top w:val="none" w:sz="0" w:space="0" w:color="auto"/>
        <w:left w:val="none" w:sz="0" w:space="0" w:color="auto"/>
        <w:bottom w:val="none" w:sz="0" w:space="0" w:color="auto"/>
        <w:right w:val="none" w:sz="0" w:space="0" w:color="auto"/>
      </w:divBdr>
    </w:div>
    <w:div w:id="1875144684">
      <w:bodyDiv w:val="1"/>
      <w:marLeft w:val="0"/>
      <w:marRight w:val="0"/>
      <w:marTop w:val="0"/>
      <w:marBottom w:val="0"/>
      <w:divBdr>
        <w:top w:val="none" w:sz="0" w:space="0" w:color="auto"/>
        <w:left w:val="none" w:sz="0" w:space="0" w:color="auto"/>
        <w:bottom w:val="none" w:sz="0" w:space="0" w:color="auto"/>
        <w:right w:val="none" w:sz="0" w:space="0" w:color="auto"/>
      </w:divBdr>
    </w:div>
    <w:div w:id="19436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mailto:vish.unnithan@uws.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EEB4DA9018724E840C01C723B9A73B" ma:contentTypeVersion="13" ma:contentTypeDescription="Create a new document." ma:contentTypeScope="" ma:versionID="28f8d97ad75aa94f67aa3cfa706b86e3">
  <xsd:schema xmlns:xsd="http://www.w3.org/2001/XMLSchema" xmlns:xs="http://www.w3.org/2001/XMLSchema" xmlns:p="http://schemas.microsoft.com/office/2006/metadata/properties" xmlns:ns3="8448e509-4dfb-438d-8582-c15e808b3fbe" xmlns:ns4="557d6612-96a5-4244-83e6-6dfc84258549" targetNamespace="http://schemas.microsoft.com/office/2006/metadata/properties" ma:root="true" ma:fieldsID="0e06aa1af88f67deeba135136e2c390f" ns3:_="" ns4:_="">
    <xsd:import namespace="8448e509-4dfb-438d-8582-c15e808b3fbe"/>
    <xsd:import namespace="557d6612-96a5-4244-83e6-6dfc8425854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48e509-4dfb-438d-8582-c15e808b3f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7d6612-96a5-4244-83e6-6dfc842585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86B5CD-3C8C-4728-A542-0323F977D9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5718FB-4C09-4DE1-92DC-B601DEBC8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48e509-4dfb-438d-8582-c15e808b3fbe"/>
    <ds:schemaRef ds:uri="557d6612-96a5-4244-83e6-6dfc84258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C4417-A8FF-4915-8B71-33530D05FE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27053</Words>
  <Characters>154204</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180896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 Unnithan</dc:creator>
  <cp:keywords/>
  <dc:description/>
  <cp:lastModifiedBy>Alexander Beaumont</cp:lastModifiedBy>
  <cp:revision>3</cp:revision>
  <dcterms:created xsi:type="dcterms:W3CDTF">2022-02-07T09:32:00Z</dcterms:created>
  <dcterms:modified xsi:type="dcterms:W3CDTF">2022-02-07T09:37:00Z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0x010100D6EEB4DA9018724E840C01C723B9A73B</vt:lpwstr>
  </property>
  <property fmtid="{D5CDD505-2E9C-101B-9397-08002B2CF9AE}" pid="3" name="ZOTERO_PREF_1">
    <vt:lpwstr>&lt;data data-version="3" zotero-version="5.0.96.3"&gt;&lt;session id="VqAwhz16"/&gt;&lt;style id="http://www.zotero.org/styles/european-journal-of-preventive-cardiology" hasBibliography="1" bibliographyStyleHasBeenSet="1"/&gt;&lt;prefs&gt;&lt;pref name="fieldType" value="Field"/&gt;&lt;</vt:lpwstr>
  </property>
  <property fmtid="{D5CDD505-2E9C-101B-9397-08002B2CF9AE}" pid="4" name="ZOTERO_PREF_2">
    <vt:lpwstr>/prefs&gt;&lt;/data&gt;</vt:lpwstr>
  </property>
</Properties>
</file>