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FF82" w14:textId="43795B24" w:rsidR="00DB5302" w:rsidRDefault="00DB5302" w:rsidP="00DB5302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DB5302">
        <w:rPr>
          <w:rFonts w:ascii="Times New Roman" w:eastAsia="Times New Roman" w:hAnsi="Times New Roman" w:cs="Times New Roman"/>
          <w:lang w:eastAsia="en-GB"/>
        </w:rPr>
        <w:t xml:space="preserve">Elena </w:t>
      </w:r>
      <w:r>
        <w:rPr>
          <w:rFonts w:ascii="Times New Roman" w:eastAsia="Times New Roman" w:hAnsi="Times New Roman" w:cs="Times New Roman"/>
          <w:lang w:eastAsia="en-GB"/>
        </w:rPr>
        <w:t>Gorfinkel</w:t>
      </w:r>
      <w:r w:rsidRPr="00DB5302">
        <w:rPr>
          <w:rFonts w:ascii="Times New Roman" w:eastAsia="Times New Roman" w:hAnsi="Times New Roman" w:cs="Times New Roman"/>
          <w:lang w:eastAsia="en-GB"/>
        </w:rPr>
        <w:t xml:space="preserve">, Lewd Looks: American Sexploitation Cinema in the 1960s, Minneapolis: University of Minnesota Press, 2017. ISBN: 978-1-5179-0017-5. Paperback, 311 pages. </w:t>
      </w:r>
    </w:p>
    <w:p w14:paraId="40943FE1" w14:textId="77777777" w:rsidR="00DB5302" w:rsidRDefault="00DB5302" w:rsidP="00DB5302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</w:p>
    <w:p w14:paraId="3DEA7AE6" w14:textId="77777777" w:rsidR="00DB5302" w:rsidRDefault="00DB5302" w:rsidP="00DB5302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DB5302">
        <w:rPr>
          <w:rFonts w:ascii="Times New Roman" w:eastAsia="Times New Roman" w:hAnsi="Times New Roman" w:cs="Times New Roman"/>
          <w:lang w:eastAsia="en-GB"/>
        </w:rPr>
        <w:t xml:space="preserve">Elena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Gorfinkel</w:t>
      </w:r>
      <w:r w:rsidRPr="00DB5302">
        <w:rPr>
          <w:rFonts w:ascii="Times New Roman" w:eastAsia="Times New Roman" w:hAnsi="Times New Roman" w:cs="Times New Roman"/>
          <w:lang w:eastAsia="en-GB"/>
        </w:rPr>
        <w:t>’s</w:t>
      </w:r>
      <w:proofErr w:type="spellEnd"/>
      <w:r w:rsidRPr="00DB5302">
        <w:rPr>
          <w:rFonts w:ascii="Times New Roman" w:eastAsia="Times New Roman" w:hAnsi="Times New Roman" w:cs="Times New Roman"/>
          <w:lang w:eastAsia="en-GB"/>
        </w:rPr>
        <w:t xml:space="preserve"> new study examines a far-reaching assortment of sexploitation </w:t>
      </w:r>
      <w:r>
        <w:rPr>
          <w:rFonts w:ascii="Times New Roman" w:eastAsia="Times New Roman" w:hAnsi="Times New Roman" w:cs="Times New Roman"/>
          <w:lang w:eastAsia="en-GB"/>
        </w:rPr>
        <w:t>film</w:t>
      </w:r>
      <w:r w:rsidRPr="00DB5302">
        <w:rPr>
          <w:rFonts w:ascii="Times New Roman" w:eastAsia="Times New Roman" w:hAnsi="Times New Roman" w:cs="Times New Roman"/>
          <w:lang w:eastAsia="en-GB"/>
        </w:rPr>
        <w:t xml:space="preserve"> from the 1960s and provides insight into the wider discourses in the processes of viewing these texts. It considers broader socio-cultural debate, censorship, the developments of </w:t>
      </w:r>
      <w:r>
        <w:rPr>
          <w:rFonts w:ascii="Times New Roman" w:eastAsia="Times New Roman" w:hAnsi="Times New Roman" w:cs="Times New Roman"/>
          <w:lang w:eastAsia="en-GB"/>
        </w:rPr>
        <w:t>film</w:t>
      </w:r>
      <w:r w:rsidRPr="00DB5302">
        <w:rPr>
          <w:rFonts w:ascii="Times New Roman" w:eastAsia="Times New Roman" w:hAnsi="Times New Roman" w:cs="Times New Roman"/>
          <w:lang w:eastAsia="en-GB"/>
        </w:rPr>
        <w:t xml:space="preserve"> submission and the social e</w:t>
      </w:r>
      <w:r>
        <w:rPr>
          <w:rFonts w:ascii="Times New Roman" w:eastAsia="Times New Roman" w:hAnsi="Times New Roman" w:cs="Times New Roman"/>
          <w:lang w:eastAsia="en-GB"/>
        </w:rPr>
        <w:t>ff</w:t>
      </w:r>
      <w:r w:rsidRPr="00DB5302">
        <w:rPr>
          <w:rFonts w:ascii="Times New Roman" w:eastAsia="Times New Roman" w:hAnsi="Times New Roman" w:cs="Times New Roman"/>
          <w:lang w:eastAsia="en-GB"/>
        </w:rPr>
        <w:t xml:space="preserve">ects into which these </w:t>
      </w:r>
      <w:r>
        <w:rPr>
          <w:rFonts w:ascii="Times New Roman" w:eastAsia="Times New Roman" w:hAnsi="Times New Roman" w:cs="Times New Roman"/>
          <w:lang w:eastAsia="en-GB"/>
        </w:rPr>
        <w:t>film</w:t>
      </w:r>
      <w:r w:rsidRPr="00DB5302">
        <w:rPr>
          <w:rFonts w:ascii="Times New Roman" w:eastAsia="Times New Roman" w:hAnsi="Times New Roman" w:cs="Times New Roman"/>
          <w:lang w:eastAsia="en-GB"/>
        </w:rPr>
        <w:t xml:space="preserve">s operate – topics which will elicit interest among a broad academic readership. </w:t>
      </w:r>
    </w:p>
    <w:p w14:paraId="4805EA9D" w14:textId="5F6409D5" w:rsidR="00DB5302" w:rsidRDefault="00DB5302" w:rsidP="00DB5302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DB5302">
        <w:rPr>
          <w:rFonts w:ascii="Times New Roman" w:eastAsia="Times New Roman" w:hAnsi="Times New Roman" w:cs="Times New Roman"/>
          <w:lang w:eastAsia="en-GB"/>
        </w:rPr>
        <w:t>Gor</w:t>
      </w:r>
      <w:r>
        <w:rPr>
          <w:rFonts w:ascii="Times New Roman" w:eastAsia="Times New Roman" w:hAnsi="Times New Roman" w:cs="Times New Roman"/>
          <w:lang w:eastAsia="en-GB"/>
        </w:rPr>
        <w:t>fi</w:t>
      </w:r>
      <w:r w:rsidRPr="00DB5302">
        <w:rPr>
          <w:rFonts w:ascii="Times New Roman" w:eastAsia="Times New Roman" w:hAnsi="Times New Roman" w:cs="Times New Roman"/>
          <w:lang w:eastAsia="en-GB"/>
        </w:rPr>
        <w:t xml:space="preserve">nkel writes compellingly and entertainingly in a book which presents an absorbing and original contribution to knowledge in the eld, complementing and furthering the work undertaken by David James in </w:t>
      </w:r>
      <w:r w:rsidRPr="00DB5302">
        <w:rPr>
          <w:rFonts w:ascii="Times New Roman" w:eastAsia="Times New Roman" w:hAnsi="Times New Roman" w:cs="Times New Roman"/>
          <w:i/>
          <w:iCs/>
          <w:lang w:eastAsia="en-GB"/>
        </w:rPr>
        <w:t>Allegories of Cinema: American Cinema in the 1960s and Juan Suarez in Bike Boys, Drag Queens, and Superstars: Avant Garde, Mass Culture and Gay Identities in the 1960s</w:t>
      </w:r>
      <w:r w:rsidR="00F7554B">
        <w:rPr>
          <w:rStyle w:val="FootnoteReference"/>
          <w:rFonts w:ascii="Times New Roman" w:eastAsia="Times New Roman" w:hAnsi="Times New Roman" w:cs="Times New Roman"/>
          <w:i/>
          <w:iCs/>
          <w:lang w:eastAsia="en-GB"/>
        </w:rPr>
        <w:footnoteReference w:id="1"/>
      </w:r>
      <w:r w:rsidRPr="00DB5302">
        <w:rPr>
          <w:rFonts w:ascii="Times New Roman" w:eastAsia="Times New Roman" w:hAnsi="Times New Roman" w:cs="Times New Roman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lang w:eastAsia="en-GB"/>
        </w:rPr>
        <w:t>Gorfinkel</w:t>
      </w:r>
      <w:r w:rsidRPr="00DB5302">
        <w:rPr>
          <w:rFonts w:ascii="Times New Roman" w:eastAsia="Times New Roman" w:hAnsi="Times New Roman" w:cs="Times New Roman"/>
          <w:lang w:eastAsia="en-GB"/>
        </w:rPr>
        <w:t xml:space="preserve">, who previously co-edited </w:t>
      </w:r>
      <w:r w:rsidRPr="00DB5302">
        <w:rPr>
          <w:rFonts w:ascii="Times New Roman" w:eastAsia="Times New Roman" w:hAnsi="Times New Roman" w:cs="Times New Roman"/>
          <w:i/>
          <w:iCs/>
          <w:lang w:eastAsia="en-GB"/>
        </w:rPr>
        <w:t>Taking Place: Location and the Moving Image</w:t>
      </w:r>
      <w:r w:rsidR="00F7554B">
        <w:rPr>
          <w:rStyle w:val="FootnoteReference"/>
          <w:rFonts w:ascii="Times New Roman" w:eastAsia="Times New Roman" w:hAnsi="Times New Roman" w:cs="Times New Roman"/>
          <w:i/>
          <w:iCs/>
          <w:lang w:eastAsia="en-GB"/>
        </w:rPr>
        <w:footnoteReference w:id="2"/>
      </w:r>
      <w:r w:rsidRPr="00DB5302">
        <w:rPr>
          <w:rFonts w:ascii="Times New Roman" w:eastAsia="Times New Roman" w:hAnsi="Times New Roman" w:cs="Times New Roman"/>
          <w:lang w:eastAsia="en-GB"/>
        </w:rPr>
        <w:t xml:space="preserve">, divides this new book on American sexploitation cinema into four sections, on censorship, spectacle, consumption and </w:t>
      </w:r>
      <w:r>
        <w:rPr>
          <w:rFonts w:ascii="Times New Roman" w:eastAsia="Times New Roman" w:hAnsi="Times New Roman" w:cs="Times New Roman"/>
          <w:lang w:eastAsia="en-GB"/>
        </w:rPr>
        <w:t>film</w:t>
      </w:r>
      <w:r w:rsidRPr="00DB5302">
        <w:rPr>
          <w:rFonts w:ascii="Times New Roman" w:eastAsia="Times New Roman" w:hAnsi="Times New Roman" w:cs="Times New Roman"/>
          <w:lang w:eastAsia="en-GB"/>
        </w:rPr>
        <w:t xml:space="preserve"> reception, respectively. Each category covers a vast number of </w:t>
      </w:r>
      <w:r>
        <w:rPr>
          <w:rFonts w:ascii="Times New Roman" w:eastAsia="Times New Roman" w:hAnsi="Times New Roman" w:cs="Times New Roman"/>
          <w:lang w:eastAsia="en-GB"/>
        </w:rPr>
        <w:t>film</w:t>
      </w:r>
      <w:r w:rsidRPr="00DB5302">
        <w:rPr>
          <w:rFonts w:ascii="Times New Roman" w:eastAsia="Times New Roman" w:hAnsi="Times New Roman" w:cs="Times New Roman"/>
          <w:lang w:eastAsia="en-GB"/>
        </w:rPr>
        <w:t>s from the period, many of which have not been a</w:t>
      </w:r>
      <w:r>
        <w:rPr>
          <w:rFonts w:ascii="Times New Roman" w:eastAsia="Times New Roman" w:hAnsi="Times New Roman" w:cs="Times New Roman"/>
          <w:lang w:eastAsia="en-GB"/>
        </w:rPr>
        <w:t>ff</w:t>
      </w:r>
      <w:r w:rsidRPr="00DB5302">
        <w:rPr>
          <w:rFonts w:ascii="Times New Roman" w:eastAsia="Times New Roman" w:hAnsi="Times New Roman" w:cs="Times New Roman"/>
          <w:lang w:eastAsia="en-GB"/>
        </w:rPr>
        <w:t xml:space="preserve">orded much scholarly analysis previously, such as Paul Rapp’s The Curious Female (1969). Together these examples create a comprehensive investigation into the topic where a common thread is the </w:t>
      </w:r>
      <w:proofErr w:type="spellStart"/>
      <w:r w:rsidRPr="00DB5302">
        <w:rPr>
          <w:rFonts w:ascii="Times New Roman" w:eastAsia="Times New Roman" w:hAnsi="Times New Roman" w:cs="Times New Roman"/>
          <w:lang w:eastAsia="en-GB"/>
        </w:rPr>
        <w:t>narrativising</w:t>
      </w:r>
      <w:proofErr w:type="spellEnd"/>
      <w:r w:rsidRPr="00DB5302">
        <w:rPr>
          <w:rFonts w:ascii="Times New Roman" w:eastAsia="Times New Roman" w:hAnsi="Times New Roman" w:cs="Times New Roman"/>
          <w:lang w:eastAsia="en-GB"/>
        </w:rPr>
        <w:t xml:space="preserve"> of sex through ‘transparent plots, pretexts, and generic gimmicks’ (7). </w:t>
      </w:r>
    </w:p>
    <w:p w14:paraId="21989278" w14:textId="77777777" w:rsidR="00DB5302" w:rsidRDefault="00DB5302" w:rsidP="00DB5302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DB5302">
        <w:rPr>
          <w:rFonts w:ascii="Times New Roman" w:eastAsia="Times New Roman" w:hAnsi="Times New Roman" w:cs="Times New Roman"/>
          <w:lang w:eastAsia="en-GB"/>
        </w:rPr>
        <w:t>The book deals methodically with the concepts implicit in the economies of looking, de</w:t>
      </w:r>
      <w:r>
        <w:rPr>
          <w:rFonts w:ascii="Times New Roman" w:eastAsia="Times New Roman" w:hAnsi="Times New Roman" w:cs="Times New Roman"/>
          <w:lang w:eastAsia="en-GB"/>
        </w:rPr>
        <w:t>ft</w:t>
      </w:r>
      <w:r w:rsidRPr="00DB5302">
        <w:rPr>
          <w:rFonts w:ascii="Times New Roman" w:eastAsia="Times New Roman" w:hAnsi="Times New Roman" w:cs="Times New Roman"/>
          <w:lang w:eastAsia="en-GB"/>
        </w:rPr>
        <w:t xml:space="preserve">ly broaching debates surrounding spectatorship and particularly, in chapter 4, exploring ‘cultural discourses surrounding watching simulated sex in the public space’ (197), dominated by notions of male desire. </w:t>
      </w:r>
      <w:r>
        <w:rPr>
          <w:rFonts w:ascii="Times New Roman" w:eastAsia="Times New Roman" w:hAnsi="Times New Roman" w:cs="Times New Roman"/>
          <w:lang w:eastAsia="en-GB"/>
        </w:rPr>
        <w:t>Gorfinkel</w:t>
      </w:r>
      <w:r w:rsidRPr="00DB5302">
        <w:rPr>
          <w:rFonts w:ascii="Times New Roman" w:eastAsia="Times New Roman" w:hAnsi="Times New Roman" w:cs="Times New Roman"/>
          <w:lang w:eastAsia="en-GB"/>
        </w:rPr>
        <w:t xml:space="preserve"> proposes that the sub-genre of sexploitation cinema itself ‘imagined the experience of women as they contended with the possibility of erotic and economic autonomy’ (153).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Gorfinkel</w:t>
      </w:r>
      <w:r w:rsidRPr="00DB5302">
        <w:rPr>
          <w:rFonts w:ascii="Times New Roman" w:eastAsia="Times New Roman" w:hAnsi="Times New Roman" w:cs="Times New Roman"/>
          <w:lang w:eastAsia="en-GB"/>
        </w:rPr>
        <w:t>’s</w:t>
      </w:r>
      <w:proofErr w:type="spellEnd"/>
      <w:r w:rsidRPr="00DB5302">
        <w:rPr>
          <w:rFonts w:ascii="Times New Roman" w:eastAsia="Times New Roman" w:hAnsi="Times New Roman" w:cs="Times New Roman"/>
          <w:lang w:eastAsia="en-GB"/>
        </w:rPr>
        <w:t xml:space="preserve"> work does not shy away from socio-political dimensions, exploring ways in which changing social attitudes and adjustments to legislation </w:t>
      </w:r>
      <w:r w:rsidRPr="00DB5302">
        <w:rPr>
          <w:rFonts w:ascii="Times New Roman" w:eastAsia="Times New Roman" w:hAnsi="Times New Roman" w:cs="Times New Roman"/>
          <w:lang w:eastAsia="en-GB"/>
        </w:rPr>
        <w:t>mod</w:t>
      </w:r>
      <w:r>
        <w:rPr>
          <w:rFonts w:ascii="Times New Roman" w:eastAsia="Times New Roman" w:hAnsi="Times New Roman" w:cs="Times New Roman"/>
          <w:lang w:eastAsia="en-GB"/>
        </w:rPr>
        <w:t>i</w:t>
      </w:r>
      <w:r w:rsidRPr="00DB5302">
        <w:rPr>
          <w:rFonts w:ascii="Times New Roman" w:eastAsia="Times New Roman" w:hAnsi="Times New Roman" w:cs="Times New Roman"/>
          <w:lang w:eastAsia="en-GB"/>
        </w:rPr>
        <w:t>fied</w:t>
      </w:r>
      <w:r w:rsidRPr="00DB5302">
        <w:rPr>
          <w:rFonts w:ascii="Times New Roman" w:eastAsia="Times New Roman" w:hAnsi="Times New Roman" w:cs="Times New Roman"/>
          <w:lang w:eastAsia="en-GB"/>
        </w:rPr>
        <w:t xml:space="preserve"> ways of perceiving these ‘taboo’ subjects. While she provides detailed examinations of </w:t>
      </w:r>
      <w:proofErr w:type="gramStart"/>
      <w:r w:rsidRPr="00DB5302">
        <w:rPr>
          <w:rFonts w:ascii="Times New Roman" w:eastAsia="Times New Roman" w:hAnsi="Times New Roman" w:cs="Times New Roman"/>
          <w:lang w:eastAsia="en-GB"/>
        </w:rPr>
        <w:t>a large number of</w:t>
      </w:r>
      <w:proofErr w:type="gramEnd"/>
      <w:r w:rsidRPr="00DB5302">
        <w:rPr>
          <w:rFonts w:ascii="Times New Roman" w:eastAsia="Times New Roman" w:hAnsi="Times New Roman" w:cs="Times New Roman"/>
          <w:lang w:eastAsia="en-GB"/>
        </w:rPr>
        <w:t xml:space="preserve"> these under-explored productions, she also focuses on the </w:t>
      </w:r>
      <w:r>
        <w:rPr>
          <w:rFonts w:ascii="Times New Roman" w:eastAsia="Times New Roman" w:hAnsi="Times New Roman" w:cs="Times New Roman"/>
          <w:lang w:eastAsia="en-GB"/>
        </w:rPr>
        <w:t>film</w:t>
      </w:r>
      <w:r w:rsidRPr="00DB5302">
        <w:rPr>
          <w:rFonts w:ascii="Times New Roman" w:eastAsia="Times New Roman" w:hAnsi="Times New Roman" w:cs="Times New Roman"/>
          <w:lang w:eastAsia="en-GB"/>
        </w:rPr>
        <w:t xml:space="preserve">s’ </w:t>
      </w:r>
      <w:r w:rsidRPr="00DB5302">
        <w:rPr>
          <w:rFonts w:ascii="Times New Roman" w:eastAsia="Times New Roman" w:hAnsi="Times New Roman" w:cs="Times New Roman"/>
          <w:lang w:eastAsia="en-GB"/>
        </w:rPr>
        <w:lastRenderedPageBreak/>
        <w:t xml:space="preserve">conditions of reception. As she states: ‘The objective of this book has been to account for the culture that produced these </w:t>
      </w:r>
      <w:r>
        <w:rPr>
          <w:rFonts w:ascii="Times New Roman" w:eastAsia="Times New Roman" w:hAnsi="Times New Roman" w:cs="Times New Roman"/>
          <w:lang w:eastAsia="en-GB"/>
        </w:rPr>
        <w:t>film</w:t>
      </w:r>
      <w:r w:rsidRPr="00DB5302">
        <w:rPr>
          <w:rFonts w:ascii="Times New Roman" w:eastAsia="Times New Roman" w:hAnsi="Times New Roman" w:cs="Times New Roman"/>
          <w:lang w:eastAsia="en-GB"/>
        </w:rPr>
        <w:t xml:space="preserve">s and the culture these </w:t>
      </w:r>
      <w:r>
        <w:rPr>
          <w:rFonts w:ascii="Times New Roman" w:eastAsia="Times New Roman" w:hAnsi="Times New Roman" w:cs="Times New Roman"/>
          <w:lang w:eastAsia="en-GB"/>
        </w:rPr>
        <w:t>film</w:t>
      </w:r>
      <w:r w:rsidRPr="00DB5302">
        <w:rPr>
          <w:rFonts w:ascii="Times New Roman" w:eastAsia="Times New Roman" w:hAnsi="Times New Roman" w:cs="Times New Roman"/>
          <w:lang w:eastAsia="en-GB"/>
        </w:rPr>
        <w:t xml:space="preserve">s in turn gave rise to’ (155). </w:t>
      </w:r>
    </w:p>
    <w:p w14:paraId="6DFB380C" w14:textId="77777777" w:rsidR="00DB5302" w:rsidRDefault="00DB5302" w:rsidP="00DB5302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DB5302">
        <w:rPr>
          <w:rFonts w:ascii="Times New Roman" w:eastAsia="Times New Roman" w:hAnsi="Times New Roman" w:cs="Times New Roman"/>
          <w:lang w:eastAsia="en-GB"/>
        </w:rPr>
        <w:t xml:space="preserve">One outstanding case study treats Barry Mahon’s 1965 </w:t>
      </w:r>
      <w:r>
        <w:rPr>
          <w:rFonts w:ascii="Times New Roman" w:eastAsia="Times New Roman" w:hAnsi="Times New Roman" w:cs="Times New Roman"/>
          <w:lang w:eastAsia="en-GB"/>
        </w:rPr>
        <w:t>film</w:t>
      </w:r>
      <w:r w:rsidRPr="00DB5302">
        <w:rPr>
          <w:rFonts w:ascii="Times New Roman" w:eastAsia="Times New Roman" w:hAnsi="Times New Roman" w:cs="Times New Roman"/>
          <w:lang w:eastAsia="en-GB"/>
        </w:rPr>
        <w:t xml:space="preserve">, Censored. </w:t>
      </w:r>
      <w:r>
        <w:rPr>
          <w:rFonts w:ascii="Times New Roman" w:eastAsia="Times New Roman" w:hAnsi="Times New Roman" w:cs="Times New Roman"/>
          <w:lang w:eastAsia="en-GB"/>
        </w:rPr>
        <w:t>Gorfinkel</w:t>
      </w:r>
      <w:r w:rsidRPr="00DB5302">
        <w:rPr>
          <w:rFonts w:ascii="Times New Roman" w:eastAsia="Times New Roman" w:hAnsi="Times New Roman" w:cs="Times New Roman"/>
          <w:lang w:eastAsia="en-GB"/>
        </w:rPr>
        <w:t xml:space="preserve"> suggests that this piece of sexploitation cinema gestures towards a more morally righteous stance ‘de</w:t>
      </w:r>
      <w:r>
        <w:rPr>
          <w:rFonts w:ascii="Times New Roman" w:eastAsia="Times New Roman" w:hAnsi="Times New Roman" w:cs="Times New Roman"/>
          <w:lang w:eastAsia="en-GB"/>
        </w:rPr>
        <w:t>f</w:t>
      </w:r>
      <w:r w:rsidRPr="00DB5302">
        <w:rPr>
          <w:rFonts w:ascii="Times New Roman" w:eastAsia="Times New Roman" w:hAnsi="Times New Roman" w:cs="Times New Roman"/>
          <w:lang w:eastAsia="en-GB"/>
        </w:rPr>
        <w:t xml:space="preserve">ecting to the </w:t>
      </w:r>
      <w:r>
        <w:rPr>
          <w:rFonts w:ascii="Times New Roman" w:eastAsia="Times New Roman" w:hAnsi="Times New Roman" w:cs="Times New Roman"/>
          <w:lang w:eastAsia="en-GB"/>
        </w:rPr>
        <w:t>film</w:t>
      </w:r>
      <w:r w:rsidRPr="00DB5302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DB5302">
        <w:rPr>
          <w:rFonts w:ascii="Times New Roman" w:eastAsia="Times New Roman" w:hAnsi="Times New Roman" w:cs="Times New Roman"/>
          <w:lang w:eastAsia="en-GB"/>
        </w:rPr>
        <w:t>audience and</w:t>
      </w:r>
      <w:r w:rsidRPr="00DB5302">
        <w:rPr>
          <w:rFonts w:ascii="Times New Roman" w:eastAsia="Times New Roman" w:hAnsi="Times New Roman" w:cs="Times New Roman"/>
          <w:lang w:eastAsia="en-GB"/>
        </w:rPr>
        <w:t xml:space="preserve"> giving them the role of adjudicators of o</w:t>
      </w:r>
      <w:r>
        <w:rPr>
          <w:rFonts w:ascii="Times New Roman" w:eastAsia="Times New Roman" w:hAnsi="Times New Roman" w:cs="Times New Roman"/>
          <w:lang w:eastAsia="en-GB"/>
        </w:rPr>
        <w:t>ff</w:t>
      </w:r>
      <w:r w:rsidRPr="00DB5302">
        <w:rPr>
          <w:rFonts w:ascii="Times New Roman" w:eastAsia="Times New Roman" w:hAnsi="Times New Roman" w:cs="Times New Roman"/>
          <w:lang w:eastAsia="en-GB"/>
        </w:rPr>
        <w:t xml:space="preserve">ensive material […] while simultaneously endorsing the rights of free expression’ (31). Later case studies are equally as illuminating, such as the exploration of Russ Meyer’s </w:t>
      </w:r>
      <w:r w:rsidRPr="00DB5302">
        <w:rPr>
          <w:rFonts w:ascii="Times New Roman" w:eastAsia="Times New Roman" w:hAnsi="Times New Roman" w:cs="Times New Roman"/>
          <w:i/>
          <w:iCs/>
          <w:lang w:eastAsia="en-GB"/>
        </w:rPr>
        <w:t xml:space="preserve">The Immoral Mr Teas </w:t>
      </w:r>
      <w:r w:rsidRPr="00DB5302">
        <w:rPr>
          <w:rFonts w:ascii="Times New Roman" w:eastAsia="Times New Roman" w:hAnsi="Times New Roman" w:cs="Times New Roman"/>
          <w:lang w:eastAsia="en-GB"/>
        </w:rPr>
        <w:t xml:space="preserve">(1959) and the </w:t>
      </w:r>
      <w:proofErr w:type="gramStart"/>
      <w:r w:rsidRPr="00DB5302">
        <w:rPr>
          <w:rFonts w:ascii="Times New Roman" w:eastAsia="Times New Roman" w:hAnsi="Times New Roman" w:cs="Times New Roman"/>
          <w:lang w:eastAsia="en-GB"/>
        </w:rPr>
        <w:t xml:space="preserve">aforementioned </w:t>
      </w:r>
      <w:r w:rsidRPr="00DB5302">
        <w:rPr>
          <w:rFonts w:ascii="Times New Roman" w:eastAsia="Times New Roman" w:hAnsi="Times New Roman" w:cs="Times New Roman"/>
          <w:i/>
          <w:iCs/>
          <w:lang w:eastAsia="en-GB"/>
        </w:rPr>
        <w:t>The</w:t>
      </w:r>
      <w:proofErr w:type="gramEnd"/>
      <w:r w:rsidRPr="00DB5302">
        <w:rPr>
          <w:rFonts w:ascii="Times New Roman" w:eastAsia="Times New Roman" w:hAnsi="Times New Roman" w:cs="Times New Roman"/>
          <w:i/>
          <w:iCs/>
          <w:lang w:eastAsia="en-GB"/>
        </w:rPr>
        <w:t xml:space="preserve"> Curious Female</w:t>
      </w:r>
      <w:r w:rsidRPr="00DB5302">
        <w:rPr>
          <w:rFonts w:ascii="Times New Roman" w:eastAsia="Times New Roman" w:hAnsi="Times New Roman" w:cs="Times New Roman"/>
          <w:lang w:eastAsia="en-GB"/>
        </w:rPr>
        <w:t>. The analysis of these works is combined with an e</w:t>
      </w:r>
      <w:r>
        <w:rPr>
          <w:rFonts w:ascii="Times New Roman" w:eastAsia="Times New Roman" w:hAnsi="Times New Roman" w:cs="Times New Roman"/>
          <w:lang w:eastAsia="en-GB"/>
        </w:rPr>
        <w:t>ff</w:t>
      </w:r>
      <w:r w:rsidRPr="00DB5302">
        <w:rPr>
          <w:rFonts w:ascii="Times New Roman" w:eastAsia="Times New Roman" w:hAnsi="Times New Roman" w:cs="Times New Roman"/>
          <w:lang w:eastAsia="en-GB"/>
        </w:rPr>
        <w:t xml:space="preserve">ective use of images and plates, which include some obscure posters, advertisements and consumer reports. </w:t>
      </w:r>
    </w:p>
    <w:p w14:paraId="60F6466A" w14:textId="77777777" w:rsidR="00DB5302" w:rsidRDefault="00DB5302" w:rsidP="00DB5302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DB5302">
        <w:rPr>
          <w:rFonts w:ascii="Times New Roman" w:eastAsia="Times New Roman" w:hAnsi="Times New Roman" w:cs="Times New Roman"/>
          <w:lang w:eastAsia="en-GB"/>
        </w:rPr>
        <w:t xml:space="preserve">Throughout the book the author gives thought to the implications, </w:t>
      </w:r>
      <w:r w:rsidRPr="00DB5302">
        <w:rPr>
          <w:rFonts w:ascii="Times New Roman" w:eastAsia="Times New Roman" w:hAnsi="Times New Roman" w:cs="Times New Roman"/>
          <w:lang w:eastAsia="en-GB"/>
        </w:rPr>
        <w:t>ram</w:t>
      </w:r>
      <w:r>
        <w:rPr>
          <w:rFonts w:ascii="Times New Roman" w:eastAsia="Times New Roman" w:hAnsi="Times New Roman" w:cs="Times New Roman"/>
          <w:lang w:eastAsia="en-GB"/>
        </w:rPr>
        <w:t>i</w:t>
      </w:r>
      <w:r w:rsidRPr="00DB5302">
        <w:rPr>
          <w:rFonts w:ascii="Times New Roman" w:eastAsia="Times New Roman" w:hAnsi="Times New Roman" w:cs="Times New Roman"/>
          <w:lang w:eastAsia="en-GB"/>
        </w:rPr>
        <w:t>fications</w:t>
      </w:r>
      <w:r w:rsidRPr="00DB5302">
        <w:rPr>
          <w:rFonts w:ascii="Times New Roman" w:eastAsia="Times New Roman" w:hAnsi="Times New Roman" w:cs="Times New Roman"/>
          <w:lang w:eastAsia="en-GB"/>
        </w:rPr>
        <w:t xml:space="preserve"> and re</w:t>
      </w:r>
      <w:r>
        <w:rPr>
          <w:rFonts w:ascii="Times New Roman" w:eastAsia="Times New Roman" w:hAnsi="Times New Roman" w:cs="Times New Roman"/>
          <w:lang w:eastAsia="en-GB"/>
        </w:rPr>
        <w:t>fl</w:t>
      </w:r>
      <w:r w:rsidRPr="00DB5302">
        <w:rPr>
          <w:rFonts w:ascii="Times New Roman" w:eastAsia="Times New Roman" w:hAnsi="Times New Roman" w:cs="Times New Roman"/>
          <w:lang w:eastAsia="en-GB"/>
        </w:rPr>
        <w:t xml:space="preserve">ections of the 1960s ‘sexual revolution’ on the screen-scape of sexploitation. </w:t>
      </w:r>
      <w:proofErr w:type="gramStart"/>
      <w:r w:rsidRPr="00DB5302">
        <w:rPr>
          <w:rFonts w:ascii="Times New Roman" w:eastAsia="Times New Roman" w:hAnsi="Times New Roman" w:cs="Times New Roman"/>
          <w:lang w:eastAsia="en-GB"/>
        </w:rPr>
        <w:t xml:space="preserve">In particular, </w:t>
      </w:r>
      <w:r>
        <w:rPr>
          <w:rFonts w:ascii="Times New Roman" w:eastAsia="Times New Roman" w:hAnsi="Times New Roman" w:cs="Times New Roman"/>
          <w:lang w:eastAsia="en-GB"/>
        </w:rPr>
        <w:t>Gorfinkel</w:t>
      </w:r>
      <w:proofErr w:type="gramEnd"/>
      <w:r w:rsidRPr="00DB5302">
        <w:rPr>
          <w:rFonts w:ascii="Times New Roman" w:eastAsia="Times New Roman" w:hAnsi="Times New Roman" w:cs="Times New Roman"/>
          <w:lang w:eastAsia="en-GB"/>
        </w:rPr>
        <w:t xml:space="preserve"> addresses the position of female sexuality and the </w:t>
      </w:r>
      <w:r>
        <w:rPr>
          <w:rFonts w:ascii="Times New Roman" w:eastAsia="Times New Roman" w:hAnsi="Times New Roman" w:cs="Times New Roman"/>
          <w:lang w:eastAsia="en-GB"/>
        </w:rPr>
        <w:t>fi</w:t>
      </w:r>
      <w:r w:rsidRPr="00DB5302">
        <w:rPr>
          <w:rFonts w:ascii="Times New Roman" w:eastAsia="Times New Roman" w:hAnsi="Times New Roman" w:cs="Times New Roman"/>
          <w:lang w:eastAsia="en-GB"/>
        </w:rPr>
        <w:t>gures of womanhood in relation to patriarchal institutions, exploring discourses surrounding gender identities and the nature of ‘women’s experience in Amer</w:t>
      </w:r>
      <w:r>
        <w:rPr>
          <w:rFonts w:ascii="Times New Roman" w:eastAsia="Times New Roman" w:hAnsi="Times New Roman" w:cs="Times New Roman"/>
          <w:lang w:eastAsia="en-GB"/>
        </w:rPr>
        <w:t>ican</w:t>
      </w:r>
      <w:r w:rsidRPr="00DB5302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film</w:t>
      </w:r>
      <w:r w:rsidRPr="00DB5302">
        <w:rPr>
          <w:rFonts w:ascii="Times New Roman" w:eastAsia="Times New Roman" w:hAnsi="Times New Roman" w:cs="Times New Roman"/>
          <w:lang w:eastAsia="en-GB"/>
        </w:rPr>
        <w:t xml:space="preserve"> Music in ‘Minor’ National Cinemas 67 life’ (154). The author lands on a particularly salient point when she posits that these sexploitation </w:t>
      </w:r>
      <w:r>
        <w:rPr>
          <w:rFonts w:ascii="Times New Roman" w:eastAsia="Times New Roman" w:hAnsi="Times New Roman" w:cs="Times New Roman"/>
          <w:lang w:eastAsia="en-GB"/>
        </w:rPr>
        <w:t>film</w:t>
      </w:r>
      <w:r w:rsidRPr="00DB5302">
        <w:rPr>
          <w:rFonts w:ascii="Times New Roman" w:eastAsia="Times New Roman" w:hAnsi="Times New Roman" w:cs="Times New Roman"/>
          <w:lang w:eastAsia="en-GB"/>
        </w:rPr>
        <w:t xml:space="preserve">s speak to ‘an alternate understanding of the 1960s, one that counters the optimism of a rosy liberationism with a spoiled cynicism and pervasive anxiety about the newly public status of sex and the changing nature of gender identities’ (250). </w:t>
      </w:r>
    </w:p>
    <w:p w14:paraId="333CDC91" w14:textId="57047480" w:rsidR="00DB5302" w:rsidRDefault="00DB5302" w:rsidP="00DB5302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DB5302">
        <w:rPr>
          <w:rFonts w:ascii="Times New Roman" w:eastAsia="Times New Roman" w:hAnsi="Times New Roman" w:cs="Times New Roman"/>
          <w:lang w:eastAsia="en-GB"/>
        </w:rPr>
        <w:t xml:space="preserve">Accessible, informative and well-articulated, this contribution illuminates a great deal of wider concerns and disciplines, from gender studies, </w:t>
      </w:r>
      <w:r>
        <w:rPr>
          <w:rFonts w:ascii="Times New Roman" w:eastAsia="Times New Roman" w:hAnsi="Times New Roman" w:cs="Times New Roman"/>
          <w:lang w:eastAsia="en-GB"/>
        </w:rPr>
        <w:t>film</w:t>
      </w:r>
      <w:r w:rsidRPr="00DB5302">
        <w:rPr>
          <w:rFonts w:ascii="Times New Roman" w:eastAsia="Times New Roman" w:hAnsi="Times New Roman" w:cs="Times New Roman"/>
          <w:lang w:eastAsia="en-GB"/>
        </w:rPr>
        <w:t xml:space="preserve"> history and industrial practices, to studies of spectatorship and audience studies.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Gorfinkel</w:t>
      </w:r>
      <w:r w:rsidRPr="00DB5302">
        <w:rPr>
          <w:rFonts w:ascii="Times New Roman" w:eastAsia="Times New Roman" w:hAnsi="Times New Roman" w:cs="Times New Roman"/>
          <w:lang w:eastAsia="en-GB"/>
        </w:rPr>
        <w:t>’s</w:t>
      </w:r>
      <w:proofErr w:type="spellEnd"/>
      <w:r w:rsidRPr="00DB5302">
        <w:rPr>
          <w:rFonts w:ascii="Times New Roman" w:eastAsia="Times New Roman" w:hAnsi="Times New Roman" w:cs="Times New Roman"/>
          <w:lang w:eastAsia="en-GB"/>
        </w:rPr>
        <w:t xml:space="preserve"> book is sure to become a valuable text for undergraduates, postgraduates and academics alike.</w:t>
      </w:r>
    </w:p>
    <w:p w14:paraId="10B35447" w14:textId="372C2A15" w:rsidR="00DB5302" w:rsidRPr="00DB5302" w:rsidRDefault="00DB5302" w:rsidP="00DB5302">
      <w:pPr>
        <w:rPr>
          <w:rFonts w:ascii="Times New Roman" w:eastAsia="Times New Roman" w:hAnsi="Times New Roman" w:cs="Times New Roman"/>
          <w:lang w:eastAsia="en-GB"/>
        </w:rPr>
      </w:pPr>
    </w:p>
    <w:p w14:paraId="42710B95" w14:textId="77777777" w:rsidR="00DB5302" w:rsidRPr="00DB5302" w:rsidRDefault="00DB5302" w:rsidP="00DB5302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</w:p>
    <w:sectPr w:rsidR="00DB5302" w:rsidRPr="00DB530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F9F74" w14:textId="77777777" w:rsidR="008415B9" w:rsidRDefault="008415B9" w:rsidP="00F7554B">
      <w:r>
        <w:separator/>
      </w:r>
    </w:p>
  </w:endnote>
  <w:endnote w:type="continuationSeparator" w:id="0">
    <w:p w14:paraId="74C80061" w14:textId="77777777" w:rsidR="008415B9" w:rsidRDefault="008415B9" w:rsidP="00F7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702C" w14:textId="77777777" w:rsidR="008415B9" w:rsidRDefault="008415B9" w:rsidP="00F7554B">
      <w:r>
        <w:separator/>
      </w:r>
    </w:p>
  </w:footnote>
  <w:footnote w:type="continuationSeparator" w:id="0">
    <w:p w14:paraId="430028D0" w14:textId="77777777" w:rsidR="008415B9" w:rsidRDefault="008415B9" w:rsidP="00F7554B">
      <w:r>
        <w:continuationSeparator/>
      </w:r>
    </w:p>
  </w:footnote>
  <w:footnote w:id="1">
    <w:p w14:paraId="4B6A1D76" w14:textId="1C2C7A40" w:rsidR="00F7554B" w:rsidRDefault="00F755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B5302">
        <w:rPr>
          <w:rFonts w:ascii="Times New Roman" w:eastAsia="Times New Roman" w:hAnsi="Times New Roman" w:cs="Times New Roman"/>
          <w:lang w:eastAsia="en-GB"/>
        </w:rPr>
        <w:t>David James, Allegories of Cinema: American Film in the Sixties, Princeton: Princeton University Press, 1989; Juan Suarez, Bike Boys, Drag Queens, and Superstars: Avant Garde, Mass Culture and Gay Identities in the 1960s, Bloomington: Indiana University Press, 1996.</w:t>
      </w:r>
    </w:p>
  </w:footnote>
  <w:footnote w:id="2">
    <w:p w14:paraId="1BDA0BCB" w14:textId="0AD5C2F5" w:rsidR="00F7554B" w:rsidRDefault="00F755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B5302">
        <w:rPr>
          <w:rFonts w:ascii="Times New Roman" w:eastAsia="Times New Roman" w:hAnsi="Times New Roman" w:cs="Times New Roman"/>
          <w:lang w:eastAsia="en-GB"/>
        </w:rPr>
        <w:t xml:space="preserve">Elena </w:t>
      </w:r>
      <w:proofErr w:type="spellStart"/>
      <w:r w:rsidRPr="00DB5302">
        <w:rPr>
          <w:rFonts w:ascii="Times New Roman" w:eastAsia="Times New Roman" w:hAnsi="Times New Roman" w:cs="Times New Roman"/>
          <w:lang w:eastAsia="en-GB"/>
        </w:rPr>
        <w:t>Gornkel</w:t>
      </w:r>
      <w:proofErr w:type="spellEnd"/>
      <w:r w:rsidRPr="00DB5302">
        <w:rPr>
          <w:rFonts w:ascii="Times New Roman" w:eastAsia="Times New Roman" w:hAnsi="Times New Roman" w:cs="Times New Roman"/>
          <w:lang w:eastAsia="en-GB"/>
        </w:rPr>
        <w:t xml:space="preserve"> and John David Rhodes, Taking Place: Location and the Moving Image, Minneapolis: University of Minnesota Press, 2011.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5AAA" w14:textId="5A71476F" w:rsidR="0070550B" w:rsidRDefault="0070550B">
    <w:pPr>
      <w:pStyle w:val="Header"/>
    </w:pPr>
    <w:r>
      <w:t xml:space="preserve">Martin </w:t>
    </w:r>
    <w:r w:rsidR="00911598">
      <w:t>Hall, York</w:t>
    </w:r>
    <w:r>
      <w:t xml:space="preserve"> St John University </w:t>
    </w:r>
    <w:r>
      <w:tab/>
    </w:r>
    <w:r>
      <w:tab/>
      <w:t>m.hall@yorksj.ac.uk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02"/>
    <w:rsid w:val="0070550B"/>
    <w:rsid w:val="008415B9"/>
    <w:rsid w:val="00911598"/>
    <w:rsid w:val="00B64279"/>
    <w:rsid w:val="00DB5302"/>
    <w:rsid w:val="00F7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4E196"/>
  <w15:chartTrackingRefBased/>
  <w15:docId w15:val="{D32D70F3-CDD4-9440-A2F6-7D3DE234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755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55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554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55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50B"/>
  </w:style>
  <w:style w:type="paragraph" w:styleId="Footer">
    <w:name w:val="footer"/>
    <w:basedOn w:val="Normal"/>
    <w:link w:val="FooterChar"/>
    <w:uiPriority w:val="99"/>
    <w:unhideWhenUsed/>
    <w:rsid w:val="007055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Hall</dc:creator>
  <cp:keywords/>
  <dc:description/>
  <cp:lastModifiedBy>Martin Hall</cp:lastModifiedBy>
  <cp:revision>4</cp:revision>
  <dcterms:created xsi:type="dcterms:W3CDTF">2022-03-15T17:32:00Z</dcterms:created>
  <dcterms:modified xsi:type="dcterms:W3CDTF">2022-03-15T17:40:00Z</dcterms:modified>
</cp:coreProperties>
</file>