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3E29" w14:textId="77777777" w:rsidR="00D27023" w:rsidRDefault="00D27023" w:rsidP="00D27023">
      <w:pPr>
        <w:pStyle w:val="NormalWeb"/>
        <w:jc w:val="center"/>
        <w:rPr>
          <w:color w:val="000000"/>
          <w:sz w:val="44"/>
          <w:szCs w:val="44"/>
        </w:rPr>
      </w:pPr>
    </w:p>
    <w:p w14:paraId="4E1C6C47" w14:textId="77777777" w:rsidR="00D27023" w:rsidRDefault="00D27023" w:rsidP="00D27023">
      <w:pPr>
        <w:pStyle w:val="NormalWeb"/>
        <w:jc w:val="center"/>
        <w:rPr>
          <w:color w:val="000000"/>
          <w:sz w:val="44"/>
          <w:szCs w:val="44"/>
        </w:rPr>
      </w:pPr>
    </w:p>
    <w:p w14:paraId="46078638" w14:textId="3372C3AC" w:rsidR="00D27023" w:rsidRPr="00E57909" w:rsidRDefault="00D27023" w:rsidP="00D27023">
      <w:pPr>
        <w:pStyle w:val="NormalWeb"/>
        <w:jc w:val="center"/>
        <w:rPr>
          <w:b/>
          <w:sz w:val="44"/>
          <w:szCs w:val="44"/>
          <w:lang w:val="en-US" w:eastAsia="en-US"/>
        </w:rPr>
      </w:pPr>
      <w:r w:rsidRPr="00E57909">
        <w:rPr>
          <w:b/>
          <w:sz w:val="44"/>
          <w:szCs w:val="44"/>
          <w:lang w:val="en-US" w:eastAsia="en-US"/>
        </w:rPr>
        <w:t>The Application of Machine Learning for Predicting Global Seismicity</w:t>
      </w:r>
    </w:p>
    <w:p w14:paraId="771EC566" w14:textId="00BEE7CE" w:rsidR="00D27023" w:rsidRPr="00E57909" w:rsidRDefault="00D27023" w:rsidP="00D27023">
      <w:pPr>
        <w:pStyle w:val="BodyText"/>
        <w:ind w:right="1572"/>
        <w:jc w:val="center"/>
        <w:rPr>
          <w:sz w:val="20"/>
          <w:szCs w:val="20"/>
        </w:rPr>
      </w:pPr>
      <w:bookmarkStart w:id="0" w:name="_Hlk114387747"/>
      <w:r w:rsidRPr="00E57909">
        <w:rPr>
          <w:sz w:val="20"/>
          <w:szCs w:val="20"/>
        </w:rPr>
        <w:t xml:space="preserve"> </w:t>
      </w:r>
      <w:r w:rsidR="00BA18D9" w:rsidRPr="00E57909">
        <w:rPr>
          <w:sz w:val="20"/>
          <w:szCs w:val="20"/>
        </w:rPr>
        <w:t xml:space="preserve">             </w:t>
      </w:r>
      <w:proofErr w:type="spellStart"/>
      <w:r w:rsidRPr="00E57909">
        <w:rPr>
          <w:sz w:val="20"/>
          <w:szCs w:val="20"/>
        </w:rPr>
        <w:t>Shkuratskyy</w:t>
      </w:r>
      <w:proofErr w:type="spellEnd"/>
      <w:r w:rsidRPr="00E57909">
        <w:rPr>
          <w:sz w:val="20"/>
          <w:szCs w:val="20"/>
        </w:rPr>
        <w:t xml:space="preserve"> Viacheslav</w:t>
      </w:r>
      <w:r w:rsidRPr="00E57909">
        <w:rPr>
          <w:position w:val="9"/>
          <w:sz w:val="20"/>
          <w:szCs w:val="20"/>
        </w:rPr>
        <w:t>1</w:t>
      </w:r>
      <w:r w:rsidRPr="00E57909">
        <w:rPr>
          <w:sz w:val="20"/>
          <w:szCs w:val="20"/>
        </w:rPr>
        <w:t>, Aminu Bello Usman</w:t>
      </w:r>
      <w:r w:rsidRPr="00E57909">
        <w:rPr>
          <w:position w:val="9"/>
          <w:sz w:val="20"/>
          <w:szCs w:val="20"/>
        </w:rPr>
        <w:t>1</w:t>
      </w:r>
      <w:r w:rsidRPr="00E57909">
        <w:rPr>
          <w:sz w:val="20"/>
          <w:szCs w:val="20"/>
        </w:rPr>
        <w:t xml:space="preserve">, and Michael </w:t>
      </w:r>
      <w:proofErr w:type="spellStart"/>
      <w:r w:rsidRPr="00E57909">
        <w:rPr>
          <w:sz w:val="20"/>
          <w:szCs w:val="20"/>
        </w:rPr>
        <w:t>ODea</w:t>
      </w:r>
      <w:proofErr w:type="spellEnd"/>
      <w:r w:rsidRPr="00E57909">
        <w:rPr>
          <w:position w:val="9"/>
          <w:sz w:val="20"/>
          <w:szCs w:val="20"/>
        </w:rPr>
        <w:t>1</w:t>
      </w:r>
    </w:p>
    <w:p w14:paraId="74EDFE1B" w14:textId="1AD1FA5C" w:rsidR="00BA18D9" w:rsidRDefault="00D27023" w:rsidP="00BA18D9">
      <w:pPr>
        <w:ind w:right="2855"/>
        <w:jc w:val="center"/>
        <w:rPr>
          <w:sz w:val="18"/>
        </w:rPr>
      </w:pPr>
      <w:r>
        <w:rPr>
          <w:sz w:val="18"/>
        </w:rPr>
        <w:t xml:space="preserve">     </w:t>
      </w:r>
      <w:r w:rsidR="00BA18D9">
        <w:rPr>
          <w:sz w:val="18"/>
        </w:rPr>
        <w:t xml:space="preserve">                            </w:t>
      </w:r>
      <w:r w:rsidRPr="00CF7681">
        <w:rPr>
          <w:sz w:val="18"/>
        </w:rPr>
        <w:t xml:space="preserve">Department of Computer </w:t>
      </w:r>
      <w:r>
        <w:rPr>
          <w:sz w:val="18"/>
        </w:rPr>
        <w:t xml:space="preserve">&amp; Data </w:t>
      </w:r>
      <w:r w:rsidRPr="00CF7681">
        <w:rPr>
          <w:sz w:val="18"/>
        </w:rPr>
        <w:t>Science</w:t>
      </w:r>
      <w:r w:rsidR="0068601D">
        <w:rPr>
          <w:position w:val="9"/>
          <w:sz w:val="13"/>
        </w:rPr>
        <w:t>1</w:t>
      </w:r>
      <w:r w:rsidR="00BA18D9">
        <w:rPr>
          <w:sz w:val="18"/>
        </w:rPr>
        <w:t xml:space="preserve"> </w:t>
      </w:r>
      <w:r>
        <w:rPr>
          <w:sz w:val="18"/>
        </w:rPr>
        <w:t xml:space="preserve">  </w:t>
      </w:r>
    </w:p>
    <w:p w14:paraId="79881EAB" w14:textId="77777777" w:rsidR="00BA18D9" w:rsidRDefault="00BA18D9" w:rsidP="00BA18D9">
      <w:pPr>
        <w:ind w:right="2855"/>
        <w:jc w:val="center"/>
        <w:rPr>
          <w:sz w:val="18"/>
        </w:rPr>
      </w:pPr>
      <w:r>
        <w:rPr>
          <w:sz w:val="18"/>
        </w:rPr>
        <w:t xml:space="preserve">                                </w:t>
      </w:r>
      <w:r w:rsidRPr="00CF7681">
        <w:rPr>
          <w:sz w:val="18"/>
        </w:rPr>
        <w:t>York St John University</w:t>
      </w:r>
      <w:r>
        <w:rPr>
          <w:sz w:val="18"/>
        </w:rPr>
        <w:t>, UK</w:t>
      </w:r>
      <w:r w:rsidR="00D27023">
        <w:rPr>
          <w:sz w:val="18"/>
        </w:rPr>
        <w:t xml:space="preserve">            </w:t>
      </w:r>
    </w:p>
    <w:p w14:paraId="760D89FE" w14:textId="5E23F578" w:rsidR="00BA18D9" w:rsidRDefault="00000000" w:rsidP="00BA18D9">
      <w:pPr>
        <w:spacing w:before="43"/>
        <w:ind w:right="1572"/>
        <w:jc w:val="center"/>
        <w:rPr>
          <w:rFonts w:ascii="Courier New"/>
          <w:sz w:val="18"/>
        </w:rPr>
      </w:pPr>
      <w:hyperlink r:id="rId6" w:history="1">
        <w:r w:rsidR="00BA18D9" w:rsidRPr="00F060D4">
          <w:rPr>
            <w:rStyle w:val="Hyperlink"/>
            <w:rFonts w:ascii="Courier New"/>
            <w:sz w:val="18"/>
          </w:rPr>
          <w:t>viacheslav.shkurat@yorksj.ac.uk</w:t>
        </w:r>
      </w:hyperlink>
      <w:r w:rsidR="00BA18D9">
        <w:rPr>
          <w:rFonts w:ascii="Courier New"/>
          <w:sz w:val="18"/>
        </w:rPr>
        <w:t>,</w:t>
      </w:r>
      <w:hyperlink r:id="rId7" w:history="1">
        <w:r w:rsidR="00BA18D9" w:rsidRPr="00F060D4">
          <w:rPr>
            <w:rStyle w:val="Hyperlink"/>
            <w:rFonts w:ascii="Courier New"/>
            <w:sz w:val="18"/>
          </w:rPr>
          <w:t>a.usman@yorksj.ac.uk</w:t>
        </w:r>
      </w:hyperlink>
      <w:r w:rsidR="00BA18D9">
        <w:rPr>
          <w:rFonts w:ascii="Courier New"/>
          <w:sz w:val="18"/>
        </w:rPr>
        <w:t xml:space="preserve">, </w:t>
      </w:r>
      <w:hyperlink r:id="rId8" w:history="1">
        <w:r w:rsidR="00BA18D9" w:rsidRPr="00F060D4">
          <w:rPr>
            <w:rStyle w:val="Hyperlink"/>
            <w:rFonts w:ascii="Courier New"/>
            <w:sz w:val="18"/>
          </w:rPr>
          <w:t>m.odea@yorksj.ac.uk</w:t>
        </w:r>
      </w:hyperlink>
    </w:p>
    <w:p w14:paraId="28F5177A" w14:textId="77777777" w:rsidR="00BA18D9" w:rsidRDefault="00BA18D9" w:rsidP="00BA18D9">
      <w:pPr>
        <w:spacing w:before="43"/>
        <w:ind w:right="1572"/>
        <w:rPr>
          <w:rFonts w:ascii="Courier New"/>
          <w:sz w:val="18"/>
        </w:rPr>
      </w:pPr>
    </w:p>
    <w:p w14:paraId="0073C97E" w14:textId="77777777" w:rsidR="00BA18D9" w:rsidRDefault="00BA18D9" w:rsidP="00BA18D9">
      <w:pPr>
        <w:pStyle w:val="BodyText"/>
        <w:rPr>
          <w:rFonts w:ascii="Courier New"/>
          <w:sz w:val="18"/>
        </w:rPr>
      </w:pPr>
    </w:p>
    <w:p w14:paraId="06D6E978" w14:textId="187C7458" w:rsidR="00D27023" w:rsidRDefault="00D27023" w:rsidP="00BA18D9">
      <w:pPr>
        <w:ind w:right="2855"/>
        <w:jc w:val="center"/>
        <w:rPr>
          <w:sz w:val="18"/>
        </w:rPr>
      </w:pPr>
      <w:r>
        <w:rPr>
          <w:sz w:val="18"/>
        </w:rPr>
        <w:t xml:space="preserve">                                        </w:t>
      </w:r>
      <w:r w:rsidR="00BA18D9">
        <w:rPr>
          <w:sz w:val="18"/>
        </w:rPr>
        <w:t xml:space="preserve">      </w:t>
      </w:r>
    </w:p>
    <w:bookmarkEnd w:id="0"/>
    <w:p w14:paraId="62214F04" w14:textId="1CE48416" w:rsidR="00D27023" w:rsidRPr="00D27023" w:rsidRDefault="00D27023" w:rsidP="00D27023">
      <w:pPr>
        <w:pStyle w:val="Heading1"/>
        <w:jc w:val="both"/>
      </w:pPr>
      <w:r w:rsidRPr="00D27023">
        <w:t xml:space="preserve">Abstract </w:t>
      </w:r>
    </w:p>
    <w:p w14:paraId="06862EE2" w14:textId="11165760" w:rsidR="00D27023" w:rsidRPr="00D27023" w:rsidRDefault="00D27023" w:rsidP="00D27023">
      <w:pPr>
        <w:pStyle w:val="NormalWeb"/>
        <w:jc w:val="both"/>
        <w:rPr>
          <w:rFonts w:eastAsiaTheme="minorHAnsi"/>
          <w:sz w:val="22"/>
          <w:szCs w:val="22"/>
          <w:lang w:eastAsia="en-US"/>
        </w:rPr>
      </w:pPr>
      <w:r w:rsidRPr="00D27023">
        <w:rPr>
          <w:rFonts w:eastAsiaTheme="minorHAnsi"/>
          <w:sz w:val="22"/>
          <w:szCs w:val="22"/>
          <w:lang w:eastAsia="en-US"/>
        </w:rPr>
        <w:t>An earthquake is one of the deadliest natural disasters. Forecasting an earthquake is a challenging task since natural causes such as movement of tectonic plates, volcanic eruptions, rainfall, and tidal stress all play an important part in earthquakes. Earthquakes can also be caused by human beings, such as mining, dams, nuclear bomb testing, etc. Solar activity has also been suggested as a possible cause of earthquakes. Solar activity and earthquakes occur in different parts of the solar system, on the Sun’s surface and the Earth’s surface, separated by a huge distance. However, scientists have been trying to figure out if there are any links between these two seemingly unrelated occurrences since the 19th century.</w:t>
      </w:r>
      <w:r w:rsidR="00BA18D9">
        <w:rPr>
          <w:rFonts w:eastAsiaTheme="minorHAnsi"/>
          <w:sz w:val="22"/>
          <w:szCs w:val="22"/>
          <w:lang w:eastAsia="en-US"/>
        </w:rPr>
        <w:t xml:space="preserve"> </w:t>
      </w:r>
      <w:r w:rsidRPr="00D27023">
        <w:rPr>
          <w:rFonts w:eastAsiaTheme="minorHAnsi"/>
          <w:sz w:val="22"/>
          <w:szCs w:val="22"/>
          <w:lang w:eastAsia="en-US"/>
        </w:rPr>
        <w:t>In this chapter, the authors explored the methods of how machine learning algorithms including k-nearest neighbour, support vector regression, random forest regression, and Long Short-Term Memory network can be applied to predict earthquake and to understand if there is a relationship between solar activity and earthquakes. The authors employed three types of solar activity: sunspots number, solar wind, and solar flares, as well as worldwide earthquake frequencies that ranged in magnitude and depth.</w:t>
      </w:r>
    </w:p>
    <w:p w14:paraId="64C13DD6" w14:textId="77777777" w:rsidR="00D27023" w:rsidRPr="00D27023" w:rsidRDefault="00D27023" w:rsidP="00D27023">
      <w:pPr>
        <w:pStyle w:val="NormalWeb"/>
        <w:jc w:val="both"/>
        <w:rPr>
          <w:rFonts w:eastAsiaTheme="minorHAnsi"/>
          <w:sz w:val="22"/>
          <w:szCs w:val="22"/>
          <w:lang w:eastAsia="en-US"/>
        </w:rPr>
      </w:pPr>
      <w:r w:rsidRPr="00BA18D9">
        <w:rPr>
          <w:rFonts w:eastAsiaTheme="minorHAnsi"/>
          <w:b/>
          <w:bCs/>
          <w:sz w:val="22"/>
          <w:szCs w:val="22"/>
          <w:lang w:eastAsia="en-US"/>
        </w:rPr>
        <w:t>Keywords:</w:t>
      </w:r>
      <w:r w:rsidRPr="00D27023">
        <w:rPr>
          <w:rFonts w:eastAsiaTheme="minorHAnsi"/>
          <w:sz w:val="22"/>
          <w:szCs w:val="22"/>
          <w:lang w:eastAsia="en-US"/>
        </w:rPr>
        <w:t xml:space="preserve"> Supervised Learning, K-Nearest Neighbour, Support Vector regression, random Forest Regression, Long Short-Term Memory Network, Characteristics of Earthquakes, Sunspot Number, Solar Wind, Solar Flares</w:t>
      </w:r>
    </w:p>
    <w:p w14:paraId="5DE70F66" w14:textId="044697FF" w:rsidR="003269EA" w:rsidRDefault="003269EA" w:rsidP="00D27023">
      <w:pPr>
        <w:jc w:val="both"/>
      </w:pPr>
    </w:p>
    <w:p w14:paraId="4C43FD03" w14:textId="77777777" w:rsidR="003269EA" w:rsidRDefault="003269EA" w:rsidP="00D27023">
      <w:pPr>
        <w:pStyle w:val="Heading1"/>
        <w:jc w:val="both"/>
      </w:pPr>
      <w:bookmarkStart w:id="1" w:name="_Toc107411594"/>
      <w:r>
        <w:t>Background</w:t>
      </w:r>
      <w:bookmarkEnd w:id="1"/>
    </w:p>
    <w:p w14:paraId="055689E1" w14:textId="6C9F3FB6" w:rsidR="007E2C7E" w:rsidRDefault="003269EA" w:rsidP="00D27023">
      <w:pPr>
        <w:jc w:val="both"/>
      </w:pPr>
      <w:r>
        <w:t xml:space="preserve">Since ancient times cataclysmic disasters such as droughts, floods, earthquakes, volcanic eruptions, storms, and many other types of natural catastrophes, </w:t>
      </w:r>
      <w:r w:rsidR="00F14542">
        <w:t xml:space="preserve">have </w:t>
      </w:r>
      <w:r>
        <w:t>had a profound impact on humans, at the cost of countless lives. These disasters are classified as natural disasters</w:t>
      </w:r>
      <w:r w:rsidR="00BA7C37">
        <w:t xml:space="preserve"> (</w:t>
      </w:r>
      <w:proofErr w:type="spellStart"/>
      <w:r w:rsidR="00BA7C37">
        <w:t>Wirasinghe</w:t>
      </w:r>
      <w:proofErr w:type="spellEnd"/>
      <w:r w:rsidR="00BA7C37">
        <w:t xml:space="preserve"> et al., 2013)</w:t>
      </w:r>
      <w:r>
        <w:t>. The most severe natural disaster in recent history was the</w:t>
      </w:r>
      <w:r w:rsidRPr="00E96CE1">
        <w:t xml:space="preserve"> flood</w:t>
      </w:r>
      <w:r>
        <w:t xml:space="preserve"> of t</w:t>
      </w:r>
      <w:r w:rsidRPr="00E96CE1">
        <w:t>he Yangtze–</w:t>
      </w:r>
      <w:proofErr w:type="spellStart"/>
      <w:r w:rsidRPr="00E96CE1">
        <w:t>Huai</w:t>
      </w:r>
      <w:proofErr w:type="spellEnd"/>
      <w:r w:rsidRPr="00E96CE1">
        <w:t xml:space="preserve"> </w:t>
      </w:r>
      <w:r>
        <w:t>River</w:t>
      </w:r>
      <w:r w:rsidRPr="00E96CE1">
        <w:t xml:space="preserve"> </w:t>
      </w:r>
      <w:r>
        <w:t xml:space="preserve">in China, in summer 1931. Up to 25 million people were affected by the effects of this flood (National Flood Relief Commission, 1933), hence it is considered the </w:t>
      </w:r>
      <w:r w:rsidRPr="00E96CE1">
        <w:t>deadliest natural disasters since 1900 excluding epidemics and famines</w:t>
      </w:r>
      <w:r>
        <w:t>.</w:t>
      </w:r>
    </w:p>
    <w:p w14:paraId="345C2952" w14:textId="77777777" w:rsidR="002B3DE5" w:rsidRDefault="002B3DE5" w:rsidP="00D27023">
      <w:pPr>
        <w:jc w:val="both"/>
      </w:pPr>
    </w:p>
    <w:p w14:paraId="56AED350" w14:textId="0BED8C71" w:rsidR="00F81CE8" w:rsidRDefault="003269EA" w:rsidP="00D27023">
      <w:pPr>
        <w:jc w:val="both"/>
      </w:pPr>
      <w:r>
        <w:t xml:space="preserve">The number of deaths from natural disasters may change depending on the type of disaster and the affected area. But, from the average point of view, around </w:t>
      </w:r>
      <w:r w:rsidRPr="000A1A5D">
        <w:t xml:space="preserve">40,000 </w:t>
      </w:r>
      <w:r>
        <w:t>people per year are killed by natural disasters. For example</w:t>
      </w:r>
      <w:r w:rsidRPr="00E96CE1">
        <w:t>,</w:t>
      </w:r>
      <w:r>
        <w:t xml:space="preserve"> </w:t>
      </w:r>
      <w:r w:rsidRPr="003269EA">
        <w:fldChar w:fldCharType="begin"/>
      </w:r>
      <w:r w:rsidRPr="003269EA">
        <w:instrText xml:space="preserve"> REF _Ref75535711 \h </w:instrText>
      </w:r>
      <w:r>
        <w:instrText xml:space="preserve"> \* MERGEFORMAT </w:instrText>
      </w:r>
      <w:r w:rsidRPr="003269EA">
        <w:fldChar w:fldCharType="separate"/>
      </w:r>
      <w:r w:rsidR="00413203" w:rsidRPr="00413203">
        <w:t>Figure 1</w:t>
      </w:r>
      <w:r w:rsidRPr="003269EA">
        <w:fldChar w:fldCharType="end"/>
      </w:r>
      <w:r w:rsidRPr="003269EA">
        <w:t xml:space="preserve"> shows the yearly average of global annual deaths from natural disasters between 1900 and 2010s. The</w:t>
      </w:r>
      <w:r w:rsidRPr="00E22105">
        <w:t xml:space="preserve"> graph was created</w:t>
      </w:r>
      <w:r>
        <w:t xml:space="preserve"> based on data from (</w:t>
      </w:r>
      <w:r>
        <w:rPr>
          <w:i/>
          <w:iCs/>
        </w:rPr>
        <w:t>OFDA/CRED International Disaster Data</w:t>
      </w:r>
      <w:r>
        <w:t>, 2021).</w:t>
      </w:r>
    </w:p>
    <w:p w14:paraId="4B32A43C" w14:textId="6712B11C" w:rsidR="003269EA" w:rsidRDefault="00F81CE8" w:rsidP="0068601D">
      <w:pPr>
        <w:jc w:val="center"/>
      </w:pPr>
      <w:r>
        <w:rPr>
          <w:noProof/>
        </w:rPr>
        <w:lastRenderedPageBreak/>
        <w:drawing>
          <wp:inline distT="0" distB="0" distL="0" distR="0" wp14:anchorId="58376518" wp14:editId="38820EA5">
            <wp:extent cx="4229100" cy="2698750"/>
            <wp:effectExtent l="0" t="0" r="0" b="635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9100" cy="2698750"/>
                    </a:xfrm>
                    <a:prstGeom prst="rect">
                      <a:avLst/>
                    </a:prstGeom>
                  </pic:spPr>
                </pic:pic>
              </a:graphicData>
            </a:graphic>
          </wp:inline>
        </w:drawing>
      </w:r>
    </w:p>
    <w:p w14:paraId="53217974" w14:textId="77777777" w:rsidR="0068601D" w:rsidRDefault="0068601D" w:rsidP="00D27023">
      <w:pPr>
        <w:jc w:val="both"/>
      </w:pPr>
    </w:p>
    <w:p w14:paraId="70D3723A" w14:textId="5C55A45B" w:rsidR="003269EA" w:rsidRPr="003269EA" w:rsidRDefault="003269EA" w:rsidP="00D27023">
      <w:pPr>
        <w:jc w:val="both"/>
        <w:rPr>
          <w:i/>
          <w:iCs/>
        </w:rPr>
      </w:pPr>
      <w:bookmarkStart w:id="2" w:name="_Ref75535711"/>
      <w:bookmarkStart w:id="3" w:name="_Toc107411722"/>
      <w:r w:rsidRPr="003269EA">
        <w:rPr>
          <w:i/>
          <w:iCs/>
        </w:rPr>
        <w:t xml:space="preserve">Figure </w:t>
      </w:r>
      <w:r w:rsidRPr="003269EA">
        <w:rPr>
          <w:i/>
          <w:iCs/>
        </w:rPr>
        <w:fldChar w:fldCharType="begin"/>
      </w:r>
      <w:r w:rsidRPr="003269EA">
        <w:rPr>
          <w:i/>
          <w:iCs/>
        </w:rPr>
        <w:instrText xml:space="preserve"> SEQ Figure \* ARABIC </w:instrText>
      </w:r>
      <w:r w:rsidRPr="003269EA">
        <w:rPr>
          <w:i/>
          <w:iCs/>
        </w:rPr>
        <w:fldChar w:fldCharType="separate"/>
      </w:r>
      <w:r w:rsidR="00413203">
        <w:rPr>
          <w:i/>
          <w:iCs/>
          <w:noProof/>
        </w:rPr>
        <w:t>1</w:t>
      </w:r>
      <w:r w:rsidRPr="003269EA">
        <w:rPr>
          <w:i/>
          <w:iCs/>
          <w:noProof/>
        </w:rPr>
        <w:fldChar w:fldCharType="end"/>
      </w:r>
      <w:bookmarkEnd w:id="2"/>
      <w:r w:rsidRPr="003269EA">
        <w:rPr>
          <w:i/>
          <w:iCs/>
        </w:rPr>
        <w:t xml:space="preserve"> Yearly average global of annual deaths from natural disasters, by decade.</w:t>
      </w:r>
      <w:bookmarkEnd w:id="3"/>
    </w:p>
    <w:p w14:paraId="51D8689A" w14:textId="77777777" w:rsidR="003269EA" w:rsidRDefault="003269EA" w:rsidP="00D27023">
      <w:pPr>
        <w:jc w:val="both"/>
      </w:pPr>
    </w:p>
    <w:p w14:paraId="5FB0C497" w14:textId="19A0647F" w:rsidR="00BC01B4" w:rsidRDefault="003269EA" w:rsidP="00D27023">
      <w:pPr>
        <w:jc w:val="both"/>
      </w:pPr>
      <w:r w:rsidRPr="003269EA">
        <w:t xml:space="preserve">As seen in </w:t>
      </w:r>
      <w:r w:rsidRPr="003269EA">
        <w:fldChar w:fldCharType="begin"/>
      </w:r>
      <w:r w:rsidRPr="003269EA">
        <w:instrText xml:space="preserve"> REF _Ref75535711 \h </w:instrText>
      </w:r>
      <w:r>
        <w:instrText xml:space="preserve"> \* MERGEFORMAT </w:instrText>
      </w:r>
      <w:r w:rsidRPr="003269EA">
        <w:fldChar w:fldCharType="separate"/>
      </w:r>
      <w:r w:rsidR="00413203" w:rsidRPr="00413203">
        <w:t>Figure 1</w:t>
      </w:r>
      <w:r w:rsidRPr="003269EA">
        <w:fldChar w:fldCharType="end"/>
      </w:r>
      <w:r w:rsidRPr="003269EA">
        <w:t xml:space="preserve"> the three deadliest natural disasters are droughts, floods, and earthquakes. However, in the</w:t>
      </w:r>
      <w:r>
        <w:t xml:space="preserve"> last decades, the most dangerous natural disaster</w:t>
      </w:r>
      <w:r w:rsidR="00BC01B4">
        <w:t>s</w:t>
      </w:r>
      <w:r>
        <w:t xml:space="preserve"> for people </w:t>
      </w:r>
      <w:proofErr w:type="gramStart"/>
      <w:r>
        <w:t>are</w:t>
      </w:r>
      <w:r w:rsidR="00F14542">
        <w:t xml:space="preserve"> considered to be</w:t>
      </w:r>
      <w:proofErr w:type="gramEnd"/>
      <w:r>
        <w:t xml:space="preserve"> earthquakes, extreme temperature, and floods. Even though the average global death toll from natural disasters in the 21</w:t>
      </w:r>
      <w:r w:rsidRPr="003B00E9">
        <w:rPr>
          <w:vertAlign w:val="superscript"/>
        </w:rPr>
        <w:t>st</w:t>
      </w:r>
      <w:r>
        <w:t xml:space="preserve"> century is less than in the previous century, the average death rate is still high.</w:t>
      </w:r>
    </w:p>
    <w:p w14:paraId="274C07C6" w14:textId="0964161B" w:rsidR="003269EA" w:rsidRDefault="00586AFA" w:rsidP="00D27023">
      <w:pPr>
        <w:jc w:val="both"/>
      </w:pPr>
      <w:r>
        <w:t>M</w:t>
      </w:r>
      <w:r w:rsidR="007A31E8">
        <w:t>ost of the Earth's meteorological processes are localised, and they make good weather forecasts only in a limited area.</w:t>
      </w:r>
      <w:r w:rsidR="007A31E8" w:rsidRPr="00373A87">
        <w:t xml:space="preserve"> </w:t>
      </w:r>
      <w:r w:rsidR="003269EA" w:rsidRPr="00373A87">
        <w:t xml:space="preserve">Space weather is always global </w:t>
      </w:r>
      <w:r w:rsidR="003269EA">
        <w:t>on</w:t>
      </w:r>
      <w:r w:rsidR="003269EA" w:rsidRPr="00373A87">
        <w:t xml:space="preserve"> the planetary scale</w:t>
      </w:r>
      <w:r w:rsidR="003269EA">
        <w:t xml:space="preserve"> (</w:t>
      </w:r>
      <w:r w:rsidR="003269EA" w:rsidRPr="00AA77AB">
        <w:t xml:space="preserve">Koskinen et al., </w:t>
      </w:r>
      <w:r w:rsidR="003269EA">
        <w:t>2001)</w:t>
      </w:r>
      <w:r w:rsidR="003269EA" w:rsidRPr="00373A87">
        <w:t>.</w:t>
      </w:r>
    </w:p>
    <w:p w14:paraId="2AD2FD24" w14:textId="3C5552CC" w:rsidR="003269EA" w:rsidRDefault="003269EA" w:rsidP="00D27023">
      <w:pPr>
        <w:jc w:val="both"/>
      </w:pPr>
      <w:r>
        <w:t>Further, t</w:t>
      </w:r>
      <w:r w:rsidRPr="00E23119">
        <w:t>he assumption that solar activities could</w:t>
      </w:r>
      <w:r w:rsidR="007A31E8">
        <w:t xml:space="preserve"> have an</w:t>
      </w:r>
      <w:r w:rsidRPr="00E23119">
        <w:t xml:space="preserve"> influence on </w:t>
      </w:r>
      <w:r>
        <w:t>E</w:t>
      </w:r>
      <w:r w:rsidRPr="00E23119">
        <w:t>arth</w:t>
      </w:r>
      <w:r>
        <w:t>’s</w:t>
      </w:r>
      <w:r w:rsidRPr="00E23119">
        <w:t xml:space="preserve"> natural disasters is not new. Back in 1853 the astronomer Wolf (1853) suggested </w:t>
      </w:r>
      <w:r>
        <w:t>sunspots might</w:t>
      </w:r>
      <w:r w:rsidRPr="00E23119">
        <w:t xml:space="preserve"> influence earthquake events.</w:t>
      </w:r>
      <w:r>
        <w:t xml:space="preserve"> Since then, several studies, using statistical methods, </w:t>
      </w:r>
      <w:r w:rsidR="007A31E8">
        <w:t xml:space="preserve">have </w:t>
      </w:r>
      <w:r>
        <w:t xml:space="preserve">showed the correlation between solar activity and earthquakes. </w:t>
      </w:r>
      <w:r w:rsidRPr="00AA77AB">
        <w:t xml:space="preserve">Odintsov et al. </w:t>
      </w:r>
      <w:r>
        <w:t xml:space="preserve">(2006) reported that seismic activity is related to the sunspot maximum during the solar cycle. </w:t>
      </w:r>
      <w:proofErr w:type="spellStart"/>
      <w:r w:rsidRPr="00AA77AB">
        <w:t>Marchitelli</w:t>
      </w:r>
      <w:proofErr w:type="spellEnd"/>
      <w:r w:rsidRPr="00AA77AB">
        <w:t xml:space="preserve"> et al. </w:t>
      </w:r>
      <w:r>
        <w:t xml:space="preserve">(2020) </w:t>
      </w:r>
      <w:r w:rsidR="00A6354F">
        <w:t>showed a</w:t>
      </w:r>
      <w:r>
        <w:t xml:space="preserve"> correlation between solar activity and earthquakes with a magnitude</w:t>
      </w:r>
      <w:r w:rsidR="00B52873">
        <w:t>(M)</w:t>
      </w:r>
      <w:r>
        <w:t xml:space="preserve"> </w:t>
      </w:r>
      <w:r w:rsidR="00BE1A0A">
        <w:t>M&gt;</w:t>
      </w:r>
      <w:r>
        <w:t>5.6</w:t>
      </w:r>
      <w:r w:rsidR="00BE1A0A">
        <w:t>.</w:t>
      </w:r>
    </w:p>
    <w:p w14:paraId="7B46091E" w14:textId="4ADFA3B5" w:rsidR="003269EA" w:rsidRDefault="00A6354F" w:rsidP="00D27023">
      <w:pPr>
        <w:jc w:val="both"/>
      </w:pPr>
      <w:r>
        <w:t>M</w:t>
      </w:r>
      <w:r w:rsidR="003269EA">
        <w:t xml:space="preserve">odern solar activity data and natural disaster data, as well as worldwide data, which exponentially increase every year with improved or new technologies – </w:t>
      </w:r>
      <w:r>
        <w:t xml:space="preserve">they </w:t>
      </w:r>
      <w:r w:rsidR="003269EA">
        <w:t>contain a plethora of different parameters for solar but also natural disaster events.</w:t>
      </w:r>
      <w:r w:rsidR="00AA77AB">
        <w:t xml:space="preserve"> </w:t>
      </w:r>
      <w:proofErr w:type="spellStart"/>
      <w:r w:rsidR="00104E66">
        <w:t>Reinse</w:t>
      </w:r>
      <w:proofErr w:type="spellEnd"/>
      <w:r w:rsidR="00104E66">
        <w:t xml:space="preserve"> et al. (2018)</w:t>
      </w:r>
      <w:r w:rsidR="003269EA">
        <w:t xml:space="preserve"> stated that the International Data Corporation predicts an increase of the global dataset from 33 ZB in 2018 to 175 ZB by 2025. To work with such a huge amount of data, computer processing power must be faster but also algorithms more intelligent. There is a part of computer science that tries to achieve this goal by employing artificial intelligence. Studies focussing on intelligence of animals (Thorndike, 2000) and plants (</w:t>
      </w:r>
      <w:r w:rsidR="003269EA" w:rsidRPr="0073665F">
        <w:t>Calvo et al.,</w:t>
      </w:r>
      <w:r w:rsidR="003269EA">
        <w:t xml:space="preserve"> 2020) proved that one of the most crucial requirements for intelligence is learning. High intelligence is based on comprehensive learning and artificial intelligence is not an exception. </w:t>
      </w:r>
      <w:proofErr w:type="gramStart"/>
      <w:r w:rsidR="003269EA">
        <w:t>Th</w:t>
      </w:r>
      <w:r w:rsidR="00C564DF">
        <w:t>erefore</w:t>
      </w:r>
      <w:proofErr w:type="gramEnd"/>
      <w:r w:rsidR="003269EA">
        <w:t xml:space="preserve"> machine learning is one of the most important and vital parts of artificial intelligence (</w:t>
      </w:r>
      <w:proofErr w:type="spellStart"/>
      <w:r w:rsidR="003269EA">
        <w:t>Dunjko</w:t>
      </w:r>
      <w:proofErr w:type="spellEnd"/>
      <w:r w:rsidR="003269EA">
        <w:t xml:space="preserve"> </w:t>
      </w:r>
      <w:r w:rsidR="0073665F">
        <w:t>&amp;</w:t>
      </w:r>
      <w:r w:rsidR="003269EA">
        <w:t xml:space="preserve"> </w:t>
      </w:r>
      <w:proofErr w:type="spellStart"/>
      <w:r w:rsidR="003269EA">
        <w:t>Briegel</w:t>
      </w:r>
      <w:proofErr w:type="spellEnd"/>
      <w:r w:rsidR="003269EA">
        <w:t>, 2018).</w:t>
      </w:r>
    </w:p>
    <w:p w14:paraId="7DE497BF" w14:textId="58A7C078" w:rsidR="00BC01B4" w:rsidRDefault="003269EA" w:rsidP="00D27023">
      <w:pPr>
        <w:jc w:val="both"/>
      </w:pPr>
      <w:r>
        <w:t xml:space="preserve">One of the first occasions that machine learning was mentioned, was back in 1959, in the Samuel (1959) study. Samuel (1959) created a checkers programme, where two “machine-learning procedures” were used, and the study provided a start for the development of learning methods that would exceed average human abilities and would solve real life problems. A quote from the original article best describes machine learning: </w:t>
      </w:r>
      <w:r>
        <w:rPr>
          <w:i/>
          <w:iCs/>
        </w:rPr>
        <w:t>“Programming computers to learn from experience should eventually eliminate the need for much of this detailed programming effort.”</w:t>
      </w:r>
    </w:p>
    <w:p w14:paraId="2DCF86B0" w14:textId="7B5A7782" w:rsidR="00893686" w:rsidRDefault="00C05A98" w:rsidP="00D27023">
      <w:pPr>
        <w:jc w:val="both"/>
      </w:pPr>
      <w:r>
        <w:t>With</w:t>
      </w:r>
      <w:r w:rsidR="00893686" w:rsidRPr="00AA0408">
        <w:t xml:space="preserve"> increasing the </w:t>
      </w:r>
      <w:r w:rsidR="00893686">
        <w:t xml:space="preserve">processing </w:t>
      </w:r>
      <w:r w:rsidR="00893686" w:rsidRPr="00AA0408">
        <w:t xml:space="preserve">power of computer systems </w:t>
      </w:r>
      <w:r w:rsidR="00893686">
        <w:t>in parallel to</w:t>
      </w:r>
      <w:r w:rsidR="00893686" w:rsidRPr="00AA0408">
        <w:t xml:space="preserve"> the</w:t>
      </w:r>
      <w:r w:rsidR="00893686">
        <w:t xml:space="preserve"> growing</w:t>
      </w:r>
      <w:r w:rsidR="00893686" w:rsidRPr="00AA0408">
        <w:t xml:space="preserve"> amount of </w:t>
      </w:r>
      <w:r w:rsidR="00893686">
        <w:t>solar and c</w:t>
      </w:r>
      <w:r w:rsidR="00893686" w:rsidRPr="00AA0408">
        <w:t xml:space="preserve">limate data, </w:t>
      </w:r>
      <w:r w:rsidR="00893686">
        <w:t xml:space="preserve">together with </w:t>
      </w:r>
      <w:r w:rsidR="00893686" w:rsidRPr="00AA0408">
        <w:t xml:space="preserve">implementing </w:t>
      </w:r>
      <w:r w:rsidR="00893686">
        <w:t xml:space="preserve">powerful </w:t>
      </w:r>
      <w:r w:rsidR="00893686" w:rsidRPr="00AA0408">
        <w:t xml:space="preserve">data analyses </w:t>
      </w:r>
      <w:r w:rsidR="00893686">
        <w:t>techniques</w:t>
      </w:r>
      <w:r w:rsidR="00893686" w:rsidRPr="00AA0408">
        <w:t>, will allow more accurate predict</w:t>
      </w:r>
      <w:r w:rsidR="00893686">
        <w:t>ion</w:t>
      </w:r>
      <w:r w:rsidR="00893686" w:rsidRPr="00AA0408">
        <w:t xml:space="preserve"> levels of risks and threats of disasters, </w:t>
      </w:r>
      <w:r w:rsidR="00893686">
        <w:t xml:space="preserve">but also </w:t>
      </w:r>
      <w:r w:rsidR="00893686" w:rsidRPr="00AA0408">
        <w:t>time and place of the disasters.</w:t>
      </w:r>
    </w:p>
    <w:p w14:paraId="23833615" w14:textId="0DE579AD" w:rsidR="003269EA" w:rsidRDefault="003269EA" w:rsidP="00D27023">
      <w:pPr>
        <w:jc w:val="both"/>
      </w:pPr>
      <w:r>
        <w:t xml:space="preserve">However, there </w:t>
      </w:r>
      <w:r w:rsidR="00A6354F">
        <w:t>are</w:t>
      </w:r>
      <w:r>
        <w:t xml:space="preserve"> a lack of </w:t>
      </w:r>
      <w:r w:rsidRPr="00373A87">
        <w:t xml:space="preserve">studies, that use Machine Learning techniques, which try to find </w:t>
      </w:r>
      <w:r>
        <w:t>the best and most appropriate method in the prediction of natural disasters using solar activity</w:t>
      </w:r>
      <w:r w:rsidRPr="00373A87">
        <w:t>.</w:t>
      </w:r>
      <w:r>
        <w:t xml:space="preserve"> This can be attributed to the fact that solar and natural disasters data are often raw </w:t>
      </w:r>
      <w:r>
        <w:lastRenderedPageBreak/>
        <w:t>and unstructured, which makes them due to their volume difficult to analyse and challenging to process.</w:t>
      </w:r>
    </w:p>
    <w:p w14:paraId="7BBE9C31" w14:textId="77777777" w:rsidR="003269EA" w:rsidRDefault="003269EA" w:rsidP="00D27023">
      <w:pPr>
        <w:pStyle w:val="Heading2"/>
        <w:jc w:val="both"/>
      </w:pPr>
      <w:bookmarkStart w:id="4" w:name="_Toc107411595"/>
      <w:r>
        <w:t>Motivation</w:t>
      </w:r>
      <w:bookmarkEnd w:id="4"/>
    </w:p>
    <w:p w14:paraId="5A7AF876" w14:textId="368F9A61" w:rsidR="003269EA" w:rsidRPr="00DC6319" w:rsidRDefault="003269EA" w:rsidP="00D27023">
      <w:pPr>
        <w:jc w:val="both"/>
      </w:pPr>
      <w:r w:rsidRPr="00DC6319">
        <w:t xml:space="preserve">With </w:t>
      </w:r>
      <w:r>
        <w:t xml:space="preserve">a </w:t>
      </w:r>
      <w:r w:rsidRPr="00DC6319">
        <w:t>variety of different algorithms, the most difficult tasks can be solved. Despite the fact, that the percentage of machine learning techniques</w:t>
      </w:r>
      <w:r>
        <w:t xml:space="preserve"> used for</w:t>
      </w:r>
      <w:r w:rsidRPr="00DC6319">
        <w:t xml:space="preserve"> space and natural disaster stud</w:t>
      </w:r>
      <w:r>
        <w:t>ies</w:t>
      </w:r>
      <w:r w:rsidRPr="00DC6319">
        <w:t xml:space="preserve"> increases daily, there are </w:t>
      </w:r>
      <w:r>
        <w:t>only a few</w:t>
      </w:r>
      <w:r w:rsidRPr="00DC6319">
        <w:t xml:space="preserve"> studies </w:t>
      </w:r>
      <w:r>
        <w:t>which use</w:t>
      </w:r>
      <w:r w:rsidRPr="00DC6319">
        <w:t xml:space="preserve"> machine learning techniques </w:t>
      </w:r>
      <w:r>
        <w:t>for trying</w:t>
      </w:r>
      <w:r w:rsidRPr="00DC6319">
        <w:t xml:space="preserve"> to predict earthquakes based on the solar activity events.</w:t>
      </w:r>
    </w:p>
    <w:p w14:paraId="3A9AC007" w14:textId="5FBE8030" w:rsidR="003269EA" w:rsidRPr="00DC6319" w:rsidRDefault="003C7B6E" w:rsidP="00D27023">
      <w:pPr>
        <w:jc w:val="both"/>
      </w:pPr>
      <w:r>
        <w:t>Although, i</w:t>
      </w:r>
      <w:r w:rsidRPr="00521CA8">
        <w:t>t has not yet been conclusively established that solar activity events influence natural disasters.</w:t>
      </w:r>
      <w:r w:rsidR="003269EA" w:rsidRPr="00DC6319">
        <w:t xml:space="preserve"> However, in accordance with</w:t>
      </w:r>
      <w:r>
        <w:t xml:space="preserve"> findings of</w:t>
      </w:r>
      <w:r w:rsidR="003269EA" w:rsidRPr="00DC6319">
        <w:t xml:space="preserve"> Love </w:t>
      </w:r>
      <w:r w:rsidR="00550672">
        <w:t>&amp;</w:t>
      </w:r>
      <w:r w:rsidR="003269EA" w:rsidRPr="00DC6319">
        <w:t xml:space="preserve"> Thomas (2013) the statement that solar activity events have an impact on natural disasters cannot be rejected, even though they did not find a strong correlation between solar activity and earthquakes.</w:t>
      </w:r>
    </w:p>
    <w:p w14:paraId="5DC59B5E" w14:textId="1281F522" w:rsidR="003269EA" w:rsidRDefault="003C7B6E" w:rsidP="00D27023">
      <w:pPr>
        <w:jc w:val="both"/>
      </w:pPr>
      <w:r>
        <w:t>Thus</w:t>
      </w:r>
      <w:r w:rsidR="003269EA" w:rsidRPr="00DC6319">
        <w:t xml:space="preserve">, </w:t>
      </w:r>
      <w:r w:rsidR="003269EA">
        <w:t>there is a growing need</w:t>
      </w:r>
      <w:r w:rsidR="003269EA" w:rsidRPr="00DC6319">
        <w:t xml:space="preserve"> to understand </w:t>
      </w:r>
      <w:r w:rsidR="003269EA">
        <w:t xml:space="preserve">by </w:t>
      </w:r>
      <w:r w:rsidR="003269EA" w:rsidRPr="00DC6319">
        <w:t>using data and machine leaning algorithms</w:t>
      </w:r>
      <w:r w:rsidR="003269EA">
        <w:t xml:space="preserve"> –</w:t>
      </w:r>
      <w:r w:rsidR="003269EA" w:rsidRPr="00DC6319">
        <w:t xml:space="preserve"> if solar activity can influence earthquake</w:t>
      </w:r>
      <w:r w:rsidR="003269EA">
        <w:t xml:space="preserve"> activity</w:t>
      </w:r>
      <w:r w:rsidR="003269EA" w:rsidRPr="00DC6319">
        <w:t>.</w:t>
      </w:r>
    </w:p>
    <w:p w14:paraId="1C89BBE5" w14:textId="77777777" w:rsidR="003269EA" w:rsidRDefault="003269EA" w:rsidP="00D27023">
      <w:pPr>
        <w:pStyle w:val="Heading2"/>
        <w:jc w:val="both"/>
      </w:pPr>
      <w:bookmarkStart w:id="5" w:name="_Toc107411596"/>
      <w:r>
        <w:t>Problem Definition</w:t>
      </w:r>
      <w:bookmarkEnd w:id="5"/>
    </w:p>
    <w:p w14:paraId="6AF9FDB5" w14:textId="5CAADDF2" w:rsidR="003269EA" w:rsidRDefault="003C7B6E" w:rsidP="00D27023">
      <w:pPr>
        <w:jc w:val="both"/>
      </w:pPr>
      <w:r w:rsidRPr="0041126E">
        <w:t>Solar activity and earthquakes appear to be unrelated at first glance.</w:t>
      </w:r>
      <w:r w:rsidR="003269EA" w:rsidRPr="00F55D80">
        <w:t xml:space="preserve"> However, some studies have consistently shown that there is a relationship between solar activity and earthquakes</w:t>
      </w:r>
      <w:r w:rsidR="003269EA">
        <w:t xml:space="preserve"> (</w:t>
      </w:r>
      <w:proofErr w:type="spellStart"/>
      <w:r w:rsidR="003269EA">
        <w:t>Gribbin</w:t>
      </w:r>
      <w:proofErr w:type="spellEnd"/>
      <w:r w:rsidR="003269EA">
        <w:t>, 1971; Han, 2004</w:t>
      </w:r>
      <w:r w:rsidR="00B06FAF">
        <w:t xml:space="preserve">; Odintsov et al., 2007; </w:t>
      </w:r>
      <w:r w:rsidR="00B06FAF" w:rsidRPr="00D616D7">
        <w:t>Novikov et al.</w:t>
      </w:r>
      <w:r w:rsidR="00B06FAF">
        <w:t>,</w:t>
      </w:r>
      <w:r w:rsidR="00B06FAF" w:rsidRPr="00D616D7">
        <w:t xml:space="preserve"> </w:t>
      </w:r>
      <w:r w:rsidR="00B06FAF" w:rsidRPr="00E23119">
        <w:t>2020</w:t>
      </w:r>
      <w:r w:rsidR="003269EA">
        <w:t>)</w:t>
      </w:r>
      <w:r w:rsidR="00B06FAF">
        <w:t>:</w:t>
      </w:r>
    </w:p>
    <w:p w14:paraId="4016C2EF" w14:textId="77777777" w:rsidR="004430DF" w:rsidRPr="004B0061" w:rsidRDefault="004430DF" w:rsidP="00D27023">
      <w:pPr>
        <w:pStyle w:val="ListParagraph"/>
        <w:numPr>
          <w:ilvl w:val="0"/>
          <w:numId w:val="31"/>
        </w:numPr>
        <w:spacing w:after="120" w:line="240" w:lineRule="auto"/>
        <w:ind w:left="714" w:hanging="357"/>
        <w:rPr>
          <w:rFonts w:ascii="Times New Roman" w:hAnsi="Times New Roman" w:cs="Times New Roman"/>
        </w:rPr>
      </w:pPr>
      <w:r w:rsidRPr="004B0061">
        <w:rPr>
          <w:rFonts w:ascii="Times New Roman" w:hAnsi="Times New Roman" w:cs="Times New Roman"/>
        </w:rPr>
        <w:t xml:space="preserve">Earthquakes are influenced by the 11-year solar cycle. </w:t>
      </w:r>
    </w:p>
    <w:p w14:paraId="44412CFB" w14:textId="77777777" w:rsidR="004430DF" w:rsidRPr="004B0061" w:rsidRDefault="004430DF" w:rsidP="00D27023">
      <w:pPr>
        <w:pStyle w:val="ListParagraph"/>
        <w:numPr>
          <w:ilvl w:val="0"/>
          <w:numId w:val="31"/>
        </w:numPr>
        <w:spacing w:after="120" w:line="240" w:lineRule="auto"/>
        <w:ind w:left="714" w:hanging="357"/>
        <w:rPr>
          <w:rFonts w:ascii="Times New Roman" w:hAnsi="Times New Roman" w:cs="Times New Roman"/>
        </w:rPr>
      </w:pPr>
      <w:r w:rsidRPr="004B0061">
        <w:rPr>
          <w:rFonts w:ascii="Times New Roman" w:hAnsi="Times New Roman" w:cs="Times New Roman"/>
        </w:rPr>
        <w:t>Earthquakes are influenced by some solar activity.</w:t>
      </w:r>
    </w:p>
    <w:p w14:paraId="13677114" w14:textId="77777777" w:rsidR="004430DF" w:rsidRPr="004B0061" w:rsidRDefault="004430DF" w:rsidP="00D27023">
      <w:pPr>
        <w:pStyle w:val="ListParagraph"/>
        <w:numPr>
          <w:ilvl w:val="0"/>
          <w:numId w:val="31"/>
        </w:numPr>
        <w:spacing w:after="120" w:line="240" w:lineRule="auto"/>
        <w:ind w:left="714" w:hanging="357"/>
        <w:rPr>
          <w:rFonts w:ascii="Times New Roman" w:hAnsi="Times New Roman" w:cs="Times New Roman"/>
        </w:rPr>
      </w:pPr>
      <w:r w:rsidRPr="004B0061">
        <w:rPr>
          <w:rFonts w:ascii="Times New Roman" w:hAnsi="Times New Roman" w:cs="Times New Roman"/>
        </w:rPr>
        <w:t>Earthquakes are influenced by solar activity's electric current.</w:t>
      </w:r>
    </w:p>
    <w:p w14:paraId="306D7F1C" w14:textId="22643AF1" w:rsidR="004430DF" w:rsidRPr="00B06FAF" w:rsidRDefault="004430DF" w:rsidP="00D27023">
      <w:pPr>
        <w:pStyle w:val="ListParagraph"/>
        <w:numPr>
          <w:ilvl w:val="0"/>
          <w:numId w:val="31"/>
        </w:numPr>
        <w:spacing w:after="120" w:line="240" w:lineRule="auto"/>
        <w:ind w:left="714" w:hanging="357"/>
        <w:rPr>
          <w:rFonts w:ascii="Times New Roman" w:hAnsi="Times New Roman" w:cs="Times New Roman"/>
        </w:rPr>
      </w:pPr>
      <w:r w:rsidRPr="004B0061">
        <w:rPr>
          <w:rFonts w:ascii="Times New Roman" w:hAnsi="Times New Roman" w:cs="Times New Roman"/>
        </w:rPr>
        <w:t>A correlation between solar activity and earthquakes can be established using statistical techniques.</w:t>
      </w:r>
    </w:p>
    <w:p w14:paraId="1386F2F8" w14:textId="5725B617" w:rsidR="003269EA" w:rsidRPr="00CF1017" w:rsidRDefault="003269EA" w:rsidP="00D27023">
      <w:pPr>
        <w:jc w:val="both"/>
      </w:pPr>
      <w:r w:rsidRPr="00CF1017">
        <w:t xml:space="preserve">However, it is still not clear of how and to what extent solar activity affects earthquakes. Moreover, all </w:t>
      </w:r>
      <w:r w:rsidR="00A6354F">
        <w:t xml:space="preserve">the </w:t>
      </w:r>
      <w:r w:rsidRPr="00CF1017">
        <w:t>above theories are not yet sufficiently developed to allow reliable predictions of the likelihood of future earthquakes.</w:t>
      </w:r>
    </w:p>
    <w:p w14:paraId="66897F43" w14:textId="75C458EB" w:rsidR="003269EA" w:rsidRDefault="003269EA" w:rsidP="00D27023">
      <w:pPr>
        <w:jc w:val="both"/>
      </w:pPr>
      <w:r w:rsidRPr="00CF1017">
        <w:t>Therefore, th</w:t>
      </w:r>
      <w:r>
        <w:t>is</w:t>
      </w:r>
      <w:r w:rsidRPr="00CF1017">
        <w:t xml:space="preserve"> study attempts to build a model that </w:t>
      </w:r>
      <w:r>
        <w:t>tests</w:t>
      </w:r>
      <w:r w:rsidRPr="00CF1017">
        <w:t xml:space="preserve"> the relationship between solar activity and earthquakes using machine learning techniques.</w:t>
      </w:r>
    </w:p>
    <w:p w14:paraId="66758198" w14:textId="77777777" w:rsidR="003269EA" w:rsidRDefault="003269EA" w:rsidP="00D27023">
      <w:pPr>
        <w:pStyle w:val="Heading2"/>
        <w:jc w:val="both"/>
      </w:pPr>
      <w:bookmarkStart w:id="6" w:name="_Toc107411599"/>
      <w:r>
        <w:t>Research Contribution</w:t>
      </w:r>
      <w:bookmarkEnd w:id="6"/>
    </w:p>
    <w:p w14:paraId="093B09D7" w14:textId="77777777" w:rsidR="00326B17" w:rsidRDefault="003269EA" w:rsidP="00D27023">
      <w:pPr>
        <w:jc w:val="both"/>
      </w:pPr>
      <w:r w:rsidRPr="002717EB">
        <w:t>The connection between solar activity and earthquakes isn't a novel one. However, just a few research</w:t>
      </w:r>
      <w:r w:rsidR="00A6354F">
        <w:t xml:space="preserve"> studies</w:t>
      </w:r>
      <w:r w:rsidRPr="002717EB">
        <w:t xml:space="preserve"> have used machine learning approaches to investigate this association.</w:t>
      </w:r>
    </w:p>
    <w:p w14:paraId="00764E76" w14:textId="77777777" w:rsidR="00326B17" w:rsidRDefault="00326B17" w:rsidP="00D27023">
      <w:pPr>
        <w:pStyle w:val="ListParagraph"/>
        <w:numPr>
          <w:ilvl w:val="0"/>
          <w:numId w:val="38"/>
        </w:numPr>
        <w:spacing w:after="0" w:line="240" w:lineRule="auto"/>
        <w:ind w:left="714" w:hanging="357"/>
        <w:rPr>
          <w:rFonts w:ascii="Times New Roman" w:hAnsi="Times New Roman" w:cs="Times New Roman"/>
        </w:rPr>
      </w:pPr>
      <w:r>
        <w:rPr>
          <w:rFonts w:ascii="Times New Roman" w:hAnsi="Times New Roman" w:cs="Times New Roman"/>
        </w:rPr>
        <w:t>I</w:t>
      </w:r>
      <w:r w:rsidR="003269EA" w:rsidRPr="00326B17">
        <w:rPr>
          <w:rFonts w:ascii="Times New Roman" w:hAnsi="Times New Roman" w:cs="Times New Roman"/>
        </w:rPr>
        <w:t>t is still unknown whether solar activity events have an impact on earthquakes.</w:t>
      </w:r>
    </w:p>
    <w:p w14:paraId="60DF9ED2" w14:textId="77777777" w:rsidR="00AA675E" w:rsidRPr="00AA675E" w:rsidRDefault="003269EA" w:rsidP="00D27023">
      <w:pPr>
        <w:pStyle w:val="ListParagraph"/>
        <w:numPr>
          <w:ilvl w:val="0"/>
          <w:numId w:val="38"/>
        </w:numPr>
        <w:spacing w:after="0" w:line="240" w:lineRule="auto"/>
        <w:ind w:left="714" w:hanging="357"/>
        <w:rPr>
          <w:rFonts w:ascii="Times New Roman" w:hAnsi="Times New Roman" w:cs="Times New Roman"/>
        </w:rPr>
      </w:pPr>
      <w:r w:rsidRPr="00326B17">
        <w:rPr>
          <w:rFonts w:ascii="Times New Roman" w:hAnsi="Times New Roman" w:cs="Times New Roman"/>
        </w:rPr>
        <w:t xml:space="preserve">The statement that solar activity events have an impact on earthquakes, on the other hand, cannot be dismissed (Love </w:t>
      </w:r>
      <w:r w:rsidR="00550672" w:rsidRPr="00326B17">
        <w:rPr>
          <w:rFonts w:ascii="Times New Roman" w:hAnsi="Times New Roman" w:cs="Times New Roman"/>
        </w:rPr>
        <w:t>&amp;</w:t>
      </w:r>
      <w:r w:rsidRPr="00326B17">
        <w:rPr>
          <w:rFonts w:ascii="Times New Roman" w:hAnsi="Times New Roman" w:cs="Times New Roman"/>
        </w:rPr>
        <w:t xml:space="preserve"> Thomas, 2013).</w:t>
      </w:r>
    </w:p>
    <w:p w14:paraId="654A49CD" w14:textId="77777777" w:rsidR="00AA675E" w:rsidRPr="00AA675E" w:rsidRDefault="00AA675E" w:rsidP="00D27023">
      <w:pPr>
        <w:pStyle w:val="ListParagraph"/>
        <w:numPr>
          <w:ilvl w:val="0"/>
          <w:numId w:val="38"/>
        </w:numPr>
        <w:spacing w:after="0" w:line="240" w:lineRule="auto"/>
        <w:ind w:left="714" w:hanging="357"/>
      </w:pPr>
      <w:r>
        <w:rPr>
          <w:rFonts w:ascii="Times New Roman" w:hAnsi="Times New Roman" w:cs="Times New Roman"/>
        </w:rPr>
        <w:t>T</w:t>
      </w:r>
      <w:r w:rsidRPr="00AA675E">
        <w:rPr>
          <w:rFonts w:ascii="Times New Roman" w:hAnsi="Times New Roman" w:cs="Times New Roman"/>
        </w:rPr>
        <w:t>he study based on seismology finding that were conducted and that would assist them in employing machine learning approaches to support their results.</w:t>
      </w:r>
    </w:p>
    <w:p w14:paraId="69818236" w14:textId="77777777" w:rsidR="00AA675E" w:rsidRDefault="003269EA" w:rsidP="00D27023">
      <w:pPr>
        <w:pStyle w:val="ListParagraph"/>
        <w:numPr>
          <w:ilvl w:val="0"/>
          <w:numId w:val="38"/>
        </w:numPr>
        <w:spacing w:after="0" w:line="240" w:lineRule="auto"/>
        <w:ind w:left="714" w:hanging="357"/>
        <w:rPr>
          <w:rFonts w:ascii="Times New Roman" w:hAnsi="Times New Roman" w:cs="Times New Roman"/>
        </w:rPr>
      </w:pPr>
      <w:r w:rsidRPr="00AA675E">
        <w:rPr>
          <w:rFonts w:ascii="Times New Roman" w:hAnsi="Times New Roman" w:cs="Times New Roman"/>
        </w:rPr>
        <w:t xml:space="preserve">Using machine learning techniques, </w:t>
      </w:r>
      <w:r w:rsidR="00D208A4" w:rsidRPr="00AA675E">
        <w:rPr>
          <w:rFonts w:ascii="Times New Roman" w:hAnsi="Times New Roman" w:cs="Times New Roman"/>
        </w:rPr>
        <w:t>the authors</w:t>
      </w:r>
      <w:r w:rsidRPr="00AA675E">
        <w:rPr>
          <w:rFonts w:ascii="Times New Roman" w:hAnsi="Times New Roman" w:cs="Times New Roman"/>
        </w:rPr>
        <w:t xml:space="preserve"> attempted to uncover any probable links between </w:t>
      </w:r>
      <w:r w:rsidR="00AA675E" w:rsidRPr="00AA675E">
        <w:rPr>
          <w:rFonts w:ascii="Times New Roman" w:hAnsi="Times New Roman" w:cs="Times New Roman"/>
        </w:rPr>
        <w:t xml:space="preserve">these </w:t>
      </w:r>
      <w:r w:rsidRPr="00AA675E">
        <w:rPr>
          <w:rFonts w:ascii="Times New Roman" w:hAnsi="Times New Roman" w:cs="Times New Roman"/>
        </w:rPr>
        <w:t>two events.</w:t>
      </w:r>
    </w:p>
    <w:p w14:paraId="33E9E5AA" w14:textId="134F6FD2" w:rsidR="003269EA" w:rsidRPr="00AA675E" w:rsidRDefault="00AA675E" w:rsidP="00D27023">
      <w:pPr>
        <w:pStyle w:val="ListParagraph"/>
        <w:numPr>
          <w:ilvl w:val="0"/>
          <w:numId w:val="38"/>
        </w:numPr>
        <w:spacing w:after="0" w:line="240" w:lineRule="auto"/>
        <w:ind w:left="714" w:hanging="357"/>
        <w:rPr>
          <w:rFonts w:ascii="Times New Roman" w:hAnsi="Times New Roman" w:cs="Times New Roman"/>
        </w:rPr>
      </w:pPr>
      <w:r>
        <w:rPr>
          <w:rFonts w:ascii="Times New Roman" w:hAnsi="Times New Roman" w:cs="Times New Roman"/>
        </w:rPr>
        <w:t>I</w:t>
      </w:r>
      <w:r w:rsidR="003269EA" w:rsidRPr="00AA675E">
        <w:rPr>
          <w:rFonts w:ascii="Times New Roman" w:hAnsi="Times New Roman" w:cs="Times New Roman"/>
        </w:rPr>
        <w:t>t can serve as a foundation for future earthquake research.</w:t>
      </w:r>
    </w:p>
    <w:p w14:paraId="7123B544" w14:textId="34DE497F" w:rsidR="003269EA" w:rsidRDefault="003269EA" w:rsidP="00D27023">
      <w:pPr>
        <w:jc w:val="both"/>
      </w:pPr>
      <w:r w:rsidRPr="002717EB">
        <w:t>The study given here is only a step toward earthquake prediction</w:t>
      </w:r>
      <w:r>
        <w:t xml:space="preserve"> using machine learning techniques</w:t>
      </w:r>
      <w:r w:rsidRPr="002717EB">
        <w:t xml:space="preserve">, but it has important long-term </w:t>
      </w:r>
      <w:r w:rsidR="00703622">
        <w:t>implication</w:t>
      </w:r>
      <w:r w:rsidRPr="002717EB">
        <w:t>.</w:t>
      </w:r>
    </w:p>
    <w:p w14:paraId="009D904C" w14:textId="1F37D735" w:rsidR="00221D02" w:rsidRDefault="00221D02" w:rsidP="00D27023">
      <w:pPr>
        <w:spacing w:after="160" w:line="259" w:lineRule="auto"/>
        <w:jc w:val="both"/>
      </w:pPr>
    </w:p>
    <w:p w14:paraId="37B576BF" w14:textId="77777777" w:rsidR="00221D02" w:rsidRDefault="00221D02" w:rsidP="00D27023">
      <w:pPr>
        <w:pStyle w:val="Heading1"/>
        <w:jc w:val="both"/>
      </w:pPr>
      <w:bookmarkStart w:id="7" w:name="_Toc107411603"/>
      <w:bookmarkStart w:id="8" w:name="_Hlk118566296"/>
      <w:r>
        <w:t>Earthquake</w:t>
      </w:r>
      <w:bookmarkEnd w:id="7"/>
    </w:p>
    <w:bookmarkEnd w:id="8"/>
    <w:p w14:paraId="539655F1" w14:textId="77777777" w:rsidR="005E10F7" w:rsidRDefault="005E10F7" w:rsidP="00D27023">
      <w:pPr>
        <w:jc w:val="both"/>
        <w:rPr>
          <w:shd w:val="clear" w:color="auto" w:fill="FFFFFF"/>
        </w:rPr>
      </w:pPr>
      <w:r w:rsidRPr="00275894">
        <w:t>The word “disaster” is defined in the Oxford English Dictionary (2021)</w:t>
      </w:r>
      <w:r w:rsidRPr="00976ABD">
        <w:rPr>
          <w:shd w:val="clear" w:color="auto" w:fill="FFFFFF"/>
        </w:rPr>
        <w:t xml:space="preserve"> as </w:t>
      </w:r>
      <w:r w:rsidRPr="00CF5CD0">
        <w:rPr>
          <w:i/>
          <w:iCs/>
          <w:shd w:val="clear" w:color="auto" w:fill="FFFFFF"/>
        </w:rPr>
        <w:t>“An event or occurrence of a ruinous or very distressing nature; a calamity; </w:t>
      </w:r>
      <w:r w:rsidRPr="00CF5CD0">
        <w:rPr>
          <w:rStyle w:val="Emphasis"/>
          <w:shd w:val="clear" w:color="auto" w:fill="FFFFFF"/>
        </w:rPr>
        <w:t>esp.</w:t>
      </w:r>
      <w:r w:rsidRPr="00CF5CD0">
        <w:rPr>
          <w:i/>
          <w:iCs/>
          <w:shd w:val="clear" w:color="auto" w:fill="FFFFFF"/>
        </w:rPr>
        <w:t> a sudden accident or natural catastrophe that causes great damage or loss of life.”</w:t>
      </w:r>
    </w:p>
    <w:p w14:paraId="496BE248" w14:textId="77777777" w:rsidR="005E10F7" w:rsidRDefault="005E10F7" w:rsidP="00D27023">
      <w:pPr>
        <w:jc w:val="both"/>
      </w:pPr>
      <w:r w:rsidRPr="003B4DB3">
        <w:t xml:space="preserve">Based on the </w:t>
      </w:r>
      <w:proofErr w:type="spellStart"/>
      <w:r w:rsidRPr="00550672">
        <w:t>Wirasinghe</w:t>
      </w:r>
      <w:proofErr w:type="spellEnd"/>
      <w:r w:rsidRPr="00550672">
        <w:t xml:space="preserve"> et al., </w:t>
      </w:r>
      <w:r w:rsidRPr="003B4DB3">
        <w:t>(2013)</w:t>
      </w:r>
      <w:r w:rsidRPr="003B4DB3">
        <w:rPr>
          <w:color w:val="222222"/>
          <w:shd w:val="clear" w:color="auto" w:fill="FFFFFF"/>
        </w:rPr>
        <w:t xml:space="preserve"> </w:t>
      </w:r>
      <w:r w:rsidRPr="003B4DB3">
        <w:t xml:space="preserve">study, </w:t>
      </w:r>
      <w:r>
        <w:t xml:space="preserve">there are two main classifications for </w:t>
      </w:r>
      <w:r w:rsidRPr="003B4DB3">
        <w:t>all disasters</w:t>
      </w:r>
      <w:r>
        <w:t>: they are classified as</w:t>
      </w:r>
    </w:p>
    <w:p w14:paraId="4AD4B4EE" w14:textId="77777777" w:rsidR="005E10F7" w:rsidRPr="00CC08BE" w:rsidRDefault="005E10F7" w:rsidP="00D27023">
      <w:pPr>
        <w:pStyle w:val="ListParagraph"/>
        <w:numPr>
          <w:ilvl w:val="0"/>
          <w:numId w:val="37"/>
        </w:numPr>
        <w:spacing w:after="120" w:line="240" w:lineRule="auto"/>
        <w:ind w:left="714" w:hanging="357"/>
        <w:rPr>
          <w:rFonts w:ascii="Times New Roman" w:hAnsi="Times New Roman" w:cs="Times New Roman"/>
        </w:rPr>
      </w:pPr>
      <w:r>
        <w:rPr>
          <w:rFonts w:ascii="Times New Roman" w:hAnsi="Times New Roman" w:cs="Times New Roman"/>
        </w:rPr>
        <w:t>N</w:t>
      </w:r>
      <w:r w:rsidRPr="00CC08BE">
        <w:rPr>
          <w:rFonts w:ascii="Times New Roman" w:hAnsi="Times New Roman" w:cs="Times New Roman"/>
        </w:rPr>
        <w:t>atural disasters – events that are natural</w:t>
      </w:r>
    </w:p>
    <w:p w14:paraId="670C07DB" w14:textId="76B014E5" w:rsidR="005E10F7" w:rsidRPr="005E10F7" w:rsidRDefault="005E10F7" w:rsidP="00D27023">
      <w:pPr>
        <w:pStyle w:val="ListParagraph"/>
        <w:numPr>
          <w:ilvl w:val="0"/>
          <w:numId w:val="37"/>
        </w:numPr>
        <w:spacing w:after="120" w:line="240" w:lineRule="auto"/>
        <w:ind w:left="714" w:hanging="357"/>
        <w:rPr>
          <w:rFonts w:ascii="Times New Roman" w:hAnsi="Times New Roman" w:cs="Times New Roman"/>
        </w:rPr>
      </w:pPr>
      <w:r>
        <w:rPr>
          <w:rFonts w:ascii="Times New Roman" w:hAnsi="Times New Roman" w:cs="Times New Roman"/>
        </w:rPr>
        <w:t>H</w:t>
      </w:r>
      <w:r w:rsidRPr="00CC08BE">
        <w:rPr>
          <w:rFonts w:ascii="Times New Roman" w:hAnsi="Times New Roman" w:cs="Times New Roman"/>
        </w:rPr>
        <w:t xml:space="preserve">uman-made disasters – events that occurred </w:t>
      </w:r>
      <w:proofErr w:type="gramStart"/>
      <w:r w:rsidRPr="00CC08BE">
        <w:rPr>
          <w:rFonts w:ascii="Times New Roman" w:hAnsi="Times New Roman" w:cs="Times New Roman"/>
        </w:rPr>
        <w:t>as a result of</w:t>
      </w:r>
      <w:proofErr w:type="gramEnd"/>
      <w:r w:rsidRPr="00CC08BE">
        <w:rPr>
          <w:rFonts w:ascii="Times New Roman" w:hAnsi="Times New Roman" w:cs="Times New Roman"/>
        </w:rPr>
        <w:t xml:space="preserve"> human activity.</w:t>
      </w:r>
    </w:p>
    <w:p w14:paraId="5768B59F" w14:textId="36D76014" w:rsidR="00221D02" w:rsidRDefault="00221D02" w:rsidP="00D27023">
      <w:pPr>
        <w:jc w:val="both"/>
      </w:pPr>
      <w:r>
        <w:t xml:space="preserve">In the last decades, as can be seen from </w:t>
      </w:r>
      <w:r>
        <w:fldChar w:fldCharType="begin"/>
      </w:r>
      <w:r>
        <w:instrText xml:space="preserve"> REF _Ref75535711 \h </w:instrText>
      </w:r>
      <w:r w:rsidR="00CD59F4">
        <w:instrText xml:space="preserve"> \* MERGEFORMAT </w:instrText>
      </w:r>
      <w:r>
        <w:fldChar w:fldCharType="separate"/>
      </w:r>
      <w:r w:rsidR="00413203" w:rsidRPr="00413203">
        <w:t xml:space="preserve">Figure </w:t>
      </w:r>
      <w:r w:rsidR="00413203" w:rsidRPr="00413203">
        <w:rPr>
          <w:noProof/>
        </w:rPr>
        <w:t>1</w:t>
      </w:r>
      <w:r>
        <w:fldChar w:fldCharType="end"/>
      </w:r>
      <w:r>
        <w:t>, the most dangerous natural disaster for people are earthquakes.</w:t>
      </w:r>
      <w:r w:rsidR="0086409D">
        <w:t xml:space="preserve"> </w:t>
      </w:r>
      <w:r w:rsidRPr="00720518">
        <w:rPr>
          <w:shd w:val="clear" w:color="auto" w:fill="FFFFFF"/>
        </w:rPr>
        <w:t xml:space="preserve">According to </w:t>
      </w:r>
      <w:r w:rsidRPr="00720518">
        <w:t xml:space="preserve">Kanamori </w:t>
      </w:r>
      <w:r w:rsidR="00FB55FB">
        <w:t>&amp;</w:t>
      </w:r>
      <w:r w:rsidRPr="00720518">
        <w:t xml:space="preserve"> Brodsky (2004)</w:t>
      </w:r>
      <w:r w:rsidRPr="00720518">
        <w:rPr>
          <w:shd w:val="clear" w:color="auto" w:fill="FFFFFF"/>
        </w:rPr>
        <w:t xml:space="preserve"> </w:t>
      </w:r>
      <w:r>
        <w:rPr>
          <w:shd w:val="clear" w:color="auto" w:fill="FFFFFF"/>
        </w:rPr>
        <w:t>t</w:t>
      </w:r>
      <w:r w:rsidRPr="00720518">
        <w:rPr>
          <w:shd w:val="clear" w:color="auto" w:fill="FFFFFF"/>
        </w:rPr>
        <w:t>he simple definition of an earthquake is</w:t>
      </w:r>
      <w:r>
        <w:rPr>
          <w:shd w:val="clear" w:color="auto" w:fill="FFFFFF"/>
        </w:rPr>
        <w:t xml:space="preserve"> an event</w:t>
      </w:r>
      <w:r w:rsidRPr="00720518">
        <w:rPr>
          <w:shd w:val="clear" w:color="auto" w:fill="FFFFFF"/>
        </w:rPr>
        <w:t xml:space="preserve"> shaking the Earth’s</w:t>
      </w:r>
      <w:r w:rsidRPr="004A4160">
        <w:rPr>
          <w:shd w:val="clear" w:color="auto" w:fill="FFFFFF"/>
        </w:rPr>
        <w:t xml:space="preserve"> surface. </w:t>
      </w:r>
      <w:bookmarkStart w:id="9" w:name="_Hlk77240488"/>
      <w:r>
        <w:rPr>
          <w:shd w:val="clear" w:color="auto" w:fill="FFFFFF"/>
        </w:rPr>
        <w:t>Worldwide e</w:t>
      </w:r>
      <w:r>
        <w:t xml:space="preserve">arthquakes are one of the most severe natural disasters. According to Dong </w:t>
      </w:r>
      <w:r w:rsidR="00FB55FB">
        <w:t>&amp;</w:t>
      </w:r>
      <w:r>
        <w:t xml:space="preserve"> Shan (2013), about 60% of all deaths that occurred due to natural disasters are caused by earthquakes.</w:t>
      </w:r>
      <w:bookmarkEnd w:id="9"/>
    </w:p>
    <w:p w14:paraId="670C6F0C" w14:textId="140E9434" w:rsidR="00221D02" w:rsidRPr="004A4160" w:rsidRDefault="00221D02" w:rsidP="00D27023">
      <w:pPr>
        <w:jc w:val="both"/>
        <w:rPr>
          <w:color w:val="202124"/>
          <w:shd w:val="clear" w:color="auto" w:fill="FFFFFF"/>
        </w:rPr>
      </w:pPr>
      <w:r w:rsidRPr="004A4160">
        <w:rPr>
          <w:shd w:val="clear" w:color="auto" w:fill="FFFFFF"/>
        </w:rPr>
        <w:lastRenderedPageBreak/>
        <w:t>An e</w:t>
      </w:r>
      <w:r w:rsidRPr="004A4160">
        <w:t xml:space="preserve">arthquake occurs </w:t>
      </w:r>
      <w:proofErr w:type="gramStart"/>
      <w:r w:rsidRPr="004A4160">
        <w:t>as a result of</w:t>
      </w:r>
      <w:proofErr w:type="gramEnd"/>
      <w:r w:rsidRPr="004A4160">
        <w:t xml:space="preserve"> global</w:t>
      </w:r>
      <w:r>
        <w:t xml:space="preserve"> tectonic</w:t>
      </w:r>
      <w:r w:rsidRPr="004A4160">
        <w:t xml:space="preserve"> plate movement.</w:t>
      </w:r>
      <w:r>
        <w:t xml:space="preserve"> </w:t>
      </w:r>
      <w:r w:rsidRPr="004A4160">
        <w:t>There are several basic parameters that characterise an earthquake</w:t>
      </w:r>
      <w:r>
        <w:t>, such as</w:t>
      </w:r>
      <w:r w:rsidRPr="004A4160">
        <w:t xml:space="preserve"> depth of an earthquake, hypocentre, and </w:t>
      </w:r>
      <w:r>
        <w:rPr>
          <w:color w:val="202124"/>
          <w:shd w:val="clear" w:color="auto" w:fill="FFFFFF"/>
        </w:rPr>
        <w:t>m</w:t>
      </w:r>
      <w:r w:rsidRPr="004A4160">
        <w:rPr>
          <w:color w:val="202124"/>
          <w:shd w:val="clear" w:color="auto" w:fill="FFFFFF"/>
        </w:rPr>
        <w:t>agnitude</w:t>
      </w:r>
      <w:r>
        <w:rPr>
          <w:color w:val="202124"/>
          <w:shd w:val="clear" w:color="auto" w:fill="FFFFFF"/>
        </w:rPr>
        <w:t>:</w:t>
      </w:r>
    </w:p>
    <w:p w14:paraId="630D1AD7" w14:textId="5BD13D5B" w:rsidR="00221D02" w:rsidRPr="0032653E" w:rsidRDefault="00221D02" w:rsidP="00D27023">
      <w:pPr>
        <w:pStyle w:val="ListParagraph"/>
        <w:numPr>
          <w:ilvl w:val="0"/>
          <w:numId w:val="28"/>
        </w:numPr>
        <w:spacing w:after="120" w:line="240" w:lineRule="auto"/>
        <w:ind w:left="714" w:hanging="357"/>
        <w:rPr>
          <w:rFonts w:ascii="Times New Roman" w:hAnsi="Times New Roman" w:cs="Times New Roman"/>
        </w:rPr>
      </w:pPr>
      <w:r w:rsidRPr="0032653E">
        <w:rPr>
          <w:rFonts w:ascii="Times New Roman" w:hAnsi="Times New Roman" w:cs="Times New Roman"/>
        </w:rPr>
        <w:t xml:space="preserve">Earthquake Depth: The depth indicates where an earthquake can occur between </w:t>
      </w:r>
      <w:r w:rsidRPr="0032653E">
        <w:rPr>
          <w:rFonts w:ascii="Times New Roman" w:hAnsi="Times New Roman" w:cs="Times New Roman"/>
          <w:shd w:val="clear" w:color="auto" w:fill="FFFFFF"/>
        </w:rPr>
        <w:t>the Earth’s surface and 700 kilometres below the surface. This sub-surface region is divided into three zones: shallow (0</w:t>
      </w:r>
      <w:r w:rsidR="00104E66">
        <w:rPr>
          <w:rFonts w:ascii="Times New Roman" w:hAnsi="Times New Roman" w:cs="Times New Roman"/>
          <w:shd w:val="clear" w:color="auto" w:fill="FFFFFF"/>
        </w:rPr>
        <w:t xml:space="preserve"> </w:t>
      </w:r>
      <w:r w:rsidRPr="0032653E">
        <w:rPr>
          <w:rFonts w:ascii="Times New Roman" w:hAnsi="Times New Roman" w:cs="Times New Roman"/>
          <w:shd w:val="clear" w:color="auto" w:fill="FFFFFF"/>
        </w:rPr>
        <w:t>–</w:t>
      </w:r>
      <w:r w:rsidR="00104E66">
        <w:rPr>
          <w:rFonts w:ascii="Times New Roman" w:hAnsi="Times New Roman" w:cs="Times New Roman"/>
          <w:shd w:val="clear" w:color="auto" w:fill="FFFFFF"/>
        </w:rPr>
        <w:t xml:space="preserve"> </w:t>
      </w:r>
      <w:r w:rsidRPr="0032653E">
        <w:rPr>
          <w:rFonts w:ascii="Times New Roman" w:hAnsi="Times New Roman" w:cs="Times New Roman"/>
          <w:shd w:val="clear" w:color="auto" w:fill="FFFFFF"/>
        </w:rPr>
        <w:t>70 km), intermediate (70 – 300 km), and deep (300 – 700 km).</w:t>
      </w:r>
    </w:p>
    <w:p w14:paraId="08CB9123" w14:textId="77777777" w:rsidR="00221D02" w:rsidRPr="0032653E" w:rsidRDefault="00221D02" w:rsidP="00D27023">
      <w:pPr>
        <w:pStyle w:val="ListParagraph"/>
        <w:numPr>
          <w:ilvl w:val="0"/>
          <w:numId w:val="28"/>
        </w:numPr>
        <w:spacing w:after="120" w:line="240" w:lineRule="auto"/>
        <w:ind w:left="714" w:hanging="357"/>
        <w:rPr>
          <w:rFonts w:ascii="Times New Roman" w:hAnsi="Times New Roman" w:cs="Times New Roman"/>
        </w:rPr>
      </w:pPr>
      <w:r w:rsidRPr="0032653E">
        <w:rPr>
          <w:rFonts w:ascii="Times New Roman" w:hAnsi="Times New Roman" w:cs="Times New Roman"/>
        </w:rPr>
        <w:t>The hypocentre is the point of initiation of an earthquake.</w:t>
      </w:r>
    </w:p>
    <w:p w14:paraId="43C6831B" w14:textId="0040C8AC" w:rsidR="00221D02" w:rsidRPr="00B6190B" w:rsidRDefault="00221D02" w:rsidP="00D27023">
      <w:pPr>
        <w:pStyle w:val="ListParagraph"/>
        <w:numPr>
          <w:ilvl w:val="0"/>
          <w:numId w:val="28"/>
        </w:numPr>
        <w:spacing w:after="120" w:line="240" w:lineRule="auto"/>
        <w:ind w:left="714" w:hanging="357"/>
      </w:pPr>
      <w:r w:rsidRPr="0032653E">
        <w:rPr>
          <w:rFonts w:ascii="Times New Roman" w:hAnsi="Times New Roman" w:cs="Times New Roman"/>
        </w:rPr>
        <w:t>Earthquake Magnitude</w:t>
      </w:r>
      <w:r w:rsidR="00B52873">
        <w:rPr>
          <w:rFonts w:ascii="Times New Roman" w:hAnsi="Times New Roman" w:cs="Times New Roman"/>
        </w:rPr>
        <w:t>(M)</w:t>
      </w:r>
      <w:r w:rsidRPr="0032653E">
        <w:rPr>
          <w:rFonts w:ascii="Times New Roman" w:hAnsi="Times New Roman" w:cs="Times New Roman"/>
        </w:rPr>
        <w:t>: The magnitude is the measure of the size of an earthquake source.</w:t>
      </w:r>
    </w:p>
    <w:p w14:paraId="74DD6FD7" w14:textId="77777777" w:rsidR="00221D02" w:rsidRDefault="00221D02" w:rsidP="00D27023">
      <w:pPr>
        <w:jc w:val="both"/>
      </w:pPr>
      <w:r>
        <w:t xml:space="preserve">Earthquakes happen at conservative and collisional plate margins (Merle, 2011). In the conservative the tectonic plates are </w:t>
      </w:r>
      <w:r w:rsidRPr="0046267A">
        <w:rPr>
          <w:b/>
          <w:bCs/>
        </w:rPr>
        <w:t>sliding past</w:t>
      </w:r>
      <w:r>
        <w:t xml:space="preserve"> each other, while in the collision the continental tectonic plates are moving </w:t>
      </w:r>
      <w:r w:rsidRPr="0046267A">
        <w:rPr>
          <w:b/>
          <w:bCs/>
        </w:rPr>
        <w:t>towards</w:t>
      </w:r>
      <w:r>
        <w:t xml:space="preserve"> each other.</w:t>
      </w:r>
    </w:p>
    <w:p w14:paraId="3AEDB22E" w14:textId="047E550C" w:rsidR="00221D02" w:rsidRDefault="00221D02" w:rsidP="00D27023">
      <w:pPr>
        <w:jc w:val="both"/>
      </w:pPr>
      <w:r>
        <w:t>The significant earthquakes, which took place during 23</w:t>
      </w:r>
      <w:r w:rsidRPr="00AE31B7">
        <w:rPr>
          <w:vertAlign w:val="superscript"/>
        </w:rPr>
        <w:t>rd</w:t>
      </w:r>
      <w:r>
        <w:t xml:space="preserve"> solar cycle, are shown in </w:t>
      </w:r>
      <w:r>
        <w:fldChar w:fldCharType="begin"/>
      </w:r>
      <w:r>
        <w:instrText xml:space="preserve"> REF _Ref90226447 \h </w:instrText>
      </w:r>
      <w:r w:rsidR="00CD59F4">
        <w:instrText xml:space="preserve"> \* MERGEFORMAT </w:instrText>
      </w:r>
      <w:r>
        <w:fldChar w:fldCharType="separate"/>
      </w:r>
      <w:r w:rsidR="00413203" w:rsidRPr="00413203">
        <w:t xml:space="preserve">Figure </w:t>
      </w:r>
      <w:r w:rsidR="00413203" w:rsidRPr="00413203">
        <w:rPr>
          <w:noProof/>
        </w:rPr>
        <w:t>2</w:t>
      </w:r>
      <w:r>
        <w:fldChar w:fldCharType="end"/>
      </w:r>
      <w:r>
        <w:t xml:space="preserve">, together with the plate tectonics map in </w:t>
      </w:r>
      <w:r>
        <w:fldChar w:fldCharType="begin"/>
      </w:r>
      <w:r>
        <w:instrText xml:space="preserve"> REF _Ref90226451 \h </w:instrText>
      </w:r>
      <w:r w:rsidR="00CD59F4">
        <w:instrText xml:space="preserve"> \* MERGEFORMAT </w:instrText>
      </w:r>
      <w:r>
        <w:fldChar w:fldCharType="separate"/>
      </w:r>
      <w:r w:rsidR="00413203" w:rsidRPr="00413203">
        <w:t xml:space="preserve">Figure </w:t>
      </w:r>
      <w:r w:rsidR="00413203" w:rsidRPr="00413203">
        <w:rPr>
          <w:noProof/>
        </w:rPr>
        <w:t>3</w:t>
      </w:r>
      <w:r>
        <w:fldChar w:fldCharType="end"/>
      </w:r>
      <w:r>
        <w:t xml:space="preserve"> show, that earthquake even</w:t>
      </w:r>
      <w:r w:rsidRPr="00F835B8">
        <w:t>ts mainly take place at the plate tectonic boundary</w:t>
      </w:r>
      <w:r>
        <w:t>.</w:t>
      </w:r>
    </w:p>
    <w:p w14:paraId="7D91549E" w14:textId="77777777" w:rsidR="0068601D" w:rsidRDefault="0068601D" w:rsidP="00D27023">
      <w:pPr>
        <w:jc w:val="both"/>
      </w:pPr>
    </w:p>
    <w:p w14:paraId="4BD9572B" w14:textId="57A1CCF7" w:rsidR="00221D02" w:rsidRDefault="00F81CE8" w:rsidP="0068601D">
      <w:pPr>
        <w:keepNext/>
        <w:jc w:val="center"/>
      </w:pPr>
      <w:r>
        <w:rPr>
          <w:noProof/>
        </w:rPr>
        <w:drawing>
          <wp:inline distT="0" distB="0" distL="0" distR="0" wp14:anchorId="73B6F734" wp14:editId="41C6B871">
            <wp:extent cx="4298950" cy="2978150"/>
            <wp:effectExtent l="0" t="0" r="6350" b="0"/>
            <wp:docPr id="6" name="Picture 6"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worl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8950" cy="2978150"/>
                    </a:xfrm>
                    <a:prstGeom prst="rect">
                      <a:avLst/>
                    </a:prstGeom>
                  </pic:spPr>
                </pic:pic>
              </a:graphicData>
            </a:graphic>
          </wp:inline>
        </w:drawing>
      </w:r>
    </w:p>
    <w:p w14:paraId="75410568" w14:textId="77777777" w:rsidR="0068601D" w:rsidRDefault="0068601D" w:rsidP="00D27023">
      <w:pPr>
        <w:keepNext/>
        <w:jc w:val="both"/>
      </w:pPr>
    </w:p>
    <w:p w14:paraId="6BF1D8E5" w14:textId="435A6408" w:rsidR="00221D02" w:rsidRPr="0032653E" w:rsidRDefault="00221D02" w:rsidP="00D27023">
      <w:pPr>
        <w:jc w:val="both"/>
        <w:rPr>
          <w:i/>
          <w:iCs/>
        </w:rPr>
      </w:pPr>
      <w:bookmarkStart w:id="10" w:name="_Ref90226447"/>
      <w:bookmarkStart w:id="11" w:name="_Toc107411723"/>
      <w:r w:rsidRPr="0032653E">
        <w:rPr>
          <w:i/>
          <w:iCs/>
        </w:rPr>
        <w:t xml:space="preserve">Figure </w:t>
      </w:r>
      <w:r w:rsidRPr="0032653E">
        <w:rPr>
          <w:i/>
          <w:iCs/>
        </w:rPr>
        <w:fldChar w:fldCharType="begin"/>
      </w:r>
      <w:r w:rsidRPr="0032653E">
        <w:rPr>
          <w:i/>
          <w:iCs/>
        </w:rPr>
        <w:instrText xml:space="preserve"> SEQ Figure \* ARABIC </w:instrText>
      </w:r>
      <w:r w:rsidRPr="0032653E">
        <w:rPr>
          <w:i/>
          <w:iCs/>
        </w:rPr>
        <w:fldChar w:fldCharType="separate"/>
      </w:r>
      <w:r w:rsidR="00413203">
        <w:rPr>
          <w:i/>
          <w:iCs/>
          <w:noProof/>
        </w:rPr>
        <w:t>2</w:t>
      </w:r>
      <w:r w:rsidRPr="0032653E">
        <w:rPr>
          <w:i/>
          <w:iCs/>
          <w:noProof/>
        </w:rPr>
        <w:fldChar w:fldCharType="end"/>
      </w:r>
      <w:bookmarkEnd w:id="10"/>
      <w:r w:rsidRPr="0032653E">
        <w:rPr>
          <w:i/>
          <w:iCs/>
        </w:rPr>
        <w:t xml:space="preserve"> Earthquake events map during 23rd solar cycle, distributed by magnitude </w:t>
      </w:r>
      <w:bookmarkEnd w:id="11"/>
    </w:p>
    <w:p w14:paraId="306926AB" w14:textId="77777777" w:rsidR="0032653E" w:rsidRPr="0032653E" w:rsidRDefault="0032653E" w:rsidP="00D27023">
      <w:pPr>
        <w:jc w:val="both"/>
        <w:rPr>
          <w:i/>
          <w:iCs/>
        </w:rPr>
      </w:pPr>
    </w:p>
    <w:p w14:paraId="381AC5F3" w14:textId="06EC9752" w:rsidR="00221D02" w:rsidRDefault="00221D02" w:rsidP="00D27023">
      <w:pPr>
        <w:jc w:val="both"/>
      </w:pPr>
      <w:r>
        <w:t xml:space="preserve">The earthquake data for </w:t>
      </w:r>
      <w:r>
        <w:fldChar w:fldCharType="begin"/>
      </w:r>
      <w:r>
        <w:instrText xml:space="preserve"> REF _Ref90226447 \h </w:instrText>
      </w:r>
      <w:r w:rsidR="00CD59F4">
        <w:instrText xml:space="preserve"> \* MERGEFORMAT </w:instrText>
      </w:r>
      <w:r>
        <w:fldChar w:fldCharType="separate"/>
      </w:r>
      <w:r w:rsidR="00413203" w:rsidRPr="00413203">
        <w:t xml:space="preserve">Figure </w:t>
      </w:r>
      <w:r w:rsidR="00413203" w:rsidRPr="00413203">
        <w:rPr>
          <w:noProof/>
        </w:rPr>
        <w:t>2</w:t>
      </w:r>
      <w:r>
        <w:fldChar w:fldCharType="end"/>
      </w:r>
      <w:r>
        <w:t xml:space="preserve">, were collected from the open-source </w:t>
      </w:r>
      <w:r w:rsidRPr="00E23119">
        <w:t xml:space="preserve">National Geophysical Data </w:t>
      </w:r>
      <w:proofErr w:type="spellStart"/>
      <w:r w:rsidRPr="00E23119">
        <w:t>Center</w:t>
      </w:r>
      <w:proofErr w:type="spellEnd"/>
      <w:r>
        <w:t> </w:t>
      </w:r>
      <w:r w:rsidRPr="00E23119">
        <w:t>/</w:t>
      </w:r>
      <w:r>
        <w:t> </w:t>
      </w:r>
      <w:r w:rsidRPr="00E23119">
        <w:t>World Data Service (NGDC/WDS) (1972).</w:t>
      </w:r>
      <w:r>
        <w:t xml:space="preserve"> The dataset consists of information about significant earthquakes </w:t>
      </w:r>
      <w:r w:rsidRPr="007A055A">
        <w:t>which meet one of the criteria such as “caused deaths, caused moderate damage (approximately $1 million or more)</w:t>
      </w:r>
      <w:r>
        <w:t>.</w:t>
      </w:r>
    </w:p>
    <w:p w14:paraId="7628BF62" w14:textId="3BD76175" w:rsidR="00221D02" w:rsidRDefault="00F81CE8" w:rsidP="0068601D">
      <w:pPr>
        <w:keepNext/>
        <w:jc w:val="center"/>
      </w:pPr>
      <w:r>
        <w:rPr>
          <w:noProof/>
        </w:rPr>
        <w:lastRenderedPageBreak/>
        <w:drawing>
          <wp:inline distT="0" distB="0" distL="0" distR="0" wp14:anchorId="50C28F02" wp14:editId="65DFDCC1">
            <wp:extent cx="3816350" cy="318135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6350" cy="3181350"/>
                    </a:xfrm>
                    <a:prstGeom prst="rect">
                      <a:avLst/>
                    </a:prstGeom>
                  </pic:spPr>
                </pic:pic>
              </a:graphicData>
            </a:graphic>
          </wp:inline>
        </w:drawing>
      </w:r>
    </w:p>
    <w:p w14:paraId="167D64C4" w14:textId="77777777" w:rsidR="0068601D" w:rsidRDefault="0068601D" w:rsidP="00D27023">
      <w:pPr>
        <w:jc w:val="both"/>
        <w:rPr>
          <w:i/>
          <w:iCs/>
        </w:rPr>
      </w:pPr>
      <w:bookmarkStart w:id="12" w:name="_Ref90226451"/>
      <w:bookmarkStart w:id="13" w:name="_Toc107411724"/>
    </w:p>
    <w:p w14:paraId="14431714" w14:textId="638F7F7A" w:rsidR="00221D02" w:rsidRDefault="00221D02" w:rsidP="00D27023">
      <w:pPr>
        <w:jc w:val="both"/>
        <w:rPr>
          <w:i/>
          <w:iCs/>
        </w:rPr>
      </w:pPr>
      <w:r w:rsidRPr="0032653E">
        <w:rPr>
          <w:i/>
          <w:iCs/>
        </w:rPr>
        <w:t xml:space="preserve">Figure </w:t>
      </w:r>
      <w:r w:rsidRPr="0032653E">
        <w:rPr>
          <w:i/>
          <w:iCs/>
        </w:rPr>
        <w:fldChar w:fldCharType="begin"/>
      </w:r>
      <w:r w:rsidRPr="0032653E">
        <w:rPr>
          <w:i/>
          <w:iCs/>
        </w:rPr>
        <w:instrText xml:space="preserve"> SEQ Figure \* ARABIC </w:instrText>
      </w:r>
      <w:r w:rsidRPr="0032653E">
        <w:rPr>
          <w:i/>
          <w:iCs/>
        </w:rPr>
        <w:fldChar w:fldCharType="separate"/>
      </w:r>
      <w:r w:rsidR="00413203">
        <w:rPr>
          <w:i/>
          <w:iCs/>
          <w:noProof/>
        </w:rPr>
        <w:t>3</w:t>
      </w:r>
      <w:r w:rsidRPr="0032653E">
        <w:rPr>
          <w:i/>
          <w:iCs/>
          <w:noProof/>
        </w:rPr>
        <w:fldChar w:fldCharType="end"/>
      </w:r>
      <w:bookmarkEnd w:id="12"/>
      <w:r w:rsidRPr="0032653E">
        <w:rPr>
          <w:i/>
          <w:iCs/>
        </w:rPr>
        <w:t xml:space="preserve"> Plate Tectonics Map - Plate Boundary Map. Source: Plate Tectonics Map - Plate Boundary Map (2021)</w:t>
      </w:r>
      <w:bookmarkEnd w:id="13"/>
    </w:p>
    <w:p w14:paraId="131A6814" w14:textId="77777777" w:rsidR="0068601D" w:rsidRPr="0032653E" w:rsidRDefault="0068601D" w:rsidP="00D27023">
      <w:pPr>
        <w:jc w:val="both"/>
        <w:rPr>
          <w:i/>
          <w:iCs/>
        </w:rPr>
      </w:pPr>
    </w:p>
    <w:p w14:paraId="5EFD79A8" w14:textId="4C24FA2E" w:rsidR="00221D02" w:rsidRDefault="00221D02" w:rsidP="00D27023">
      <w:pPr>
        <w:jc w:val="both"/>
      </w:pPr>
      <w:r>
        <w:t xml:space="preserve">There are few ways to predict an earthquake. </w:t>
      </w:r>
      <w:r w:rsidR="00906EF2">
        <w:t>A</w:t>
      </w:r>
      <w:r>
        <w:t>nimal behaviours</w:t>
      </w:r>
      <w:r w:rsidR="00906EF2">
        <w:t xml:space="preserve">: </w:t>
      </w:r>
      <w:r>
        <w:t>dogs started to bark</w:t>
      </w:r>
      <w:r w:rsidR="00906EF2">
        <w:t xml:space="preserve"> before earthquakes (</w:t>
      </w:r>
      <w:proofErr w:type="spellStart"/>
      <w:r w:rsidR="00906EF2">
        <w:t>Fidani</w:t>
      </w:r>
      <w:proofErr w:type="spellEnd"/>
      <w:r w:rsidR="00906EF2">
        <w:t>, 2010), behaviour of mice different before and after an earthquake</w:t>
      </w:r>
      <w:r w:rsidR="00906EF2" w:rsidRPr="005A482B">
        <w:t xml:space="preserve"> </w:t>
      </w:r>
      <w:r w:rsidR="00906EF2">
        <w:t>(</w:t>
      </w:r>
      <w:r w:rsidRPr="005A482B">
        <w:t xml:space="preserve">Li et al., </w:t>
      </w:r>
      <w:r>
        <w:t>2009</w:t>
      </w:r>
      <w:r w:rsidR="00906EF2">
        <w:t xml:space="preserve">), </w:t>
      </w:r>
      <w:r>
        <w:t>cows produce less milk than usual</w:t>
      </w:r>
      <w:r w:rsidR="00906EF2">
        <w:t xml:space="preserve"> (</w:t>
      </w:r>
      <w:r w:rsidR="00906EF2" w:rsidRPr="005A482B">
        <w:t xml:space="preserve">Yamauchi et al., </w:t>
      </w:r>
      <w:r w:rsidR="00906EF2">
        <w:t>2017)</w:t>
      </w:r>
      <w:r>
        <w:t>.</w:t>
      </w:r>
      <w:r w:rsidR="0086409D">
        <w:t xml:space="preserve"> </w:t>
      </w:r>
      <w:r>
        <w:t xml:space="preserve">Other studies </w:t>
      </w:r>
      <w:r w:rsidR="006F78DA">
        <w:t>focussed</w:t>
      </w:r>
      <w:r>
        <w:t xml:space="preserve"> on analysing the change in Earth’s water levels</w:t>
      </w:r>
      <w:r w:rsidR="005A482B">
        <w:t xml:space="preserve"> </w:t>
      </w:r>
      <w:r w:rsidR="0086409D">
        <w:t>(</w:t>
      </w:r>
      <w:proofErr w:type="spellStart"/>
      <w:r w:rsidR="005A482B">
        <w:t>Orihara</w:t>
      </w:r>
      <w:proofErr w:type="spellEnd"/>
      <w:r w:rsidR="005A482B">
        <w:t xml:space="preserve"> et al.</w:t>
      </w:r>
      <w:r w:rsidR="0086409D">
        <w:t xml:space="preserve">, </w:t>
      </w:r>
      <w:r w:rsidR="005A482B">
        <w:t>2015</w:t>
      </w:r>
      <w:r w:rsidR="0086409D">
        <w:t>;</w:t>
      </w:r>
      <w:r>
        <w:t xml:space="preserve"> </w:t>
      </w:r>
      <w:r w:rsidRPr="005A482B">
        <w:t>Singh et al.</w:t>
      </w:r>
      <w:r w:rsidR="0086409D">
        <w:t>,</w:t>
      </w:r>
      <w:r w:rsidRPr="005A482B">
        <w:t xml:space="preserve"> </w:t>
      </w:r>
      <w:r>
        <w:t xml:space="preserve">2010) One of the natural triggers of earthquakes can be volcanic eruptions (McNutt </w:t>
      </w:r>
      <w:r w:rsidR="005A482B">
        <w:t>&amp;</w:t>
      </w:r>
      <w:r>
        <w:t xml:space="preserve"> Roman, 2015), however, on the other hand earthquakes also can be a trigger </w:t>
      </w:r>
      <w:r w:rsidR="006F78DA">
        <w:t>for</w:t>
      </w:r>
      <w:r>
        <w:t xml:space="preserve"> volcanos (Nishimura, 2017). The other examples of </w:t>
      </w:r>
      <w:r w:rsidRPr="00562BBB">
        <w:t>natural triggers of earthquakes are rainfall (</w:t>
      </w:r>
      <w:proofErr w:type="spellStart"/>
      <w:r w:rsidRPr="00562BBB">
        <w:t>Hainzl</w:t>
      </w:r>
      <w:proofErr w:type="spellEnd"/>
      <w:r w:rsidRPr="00562BBB">
        <w:t xml:space="preserve"> et al., 2006), tidal stress</w:t>
      </w:r>
      <w:r>
        <w:t xml:space="preserve"> (</w:t>
      </w:r>
      <w:proofErr w:type="spellStart"/>
      <w:r w:rsidRPr="005A482B">
        <w:t>Métivier</w:t>
      </w:r>
      <w:proofErr w:type="spellEnd"/>
      <w:r w:rsidRPr="005A482B">
        <w:t xml:space="preserve"> et al., </w:t>
      </w:r>
      <w:r>
        <w:t>2009), solar weather (</w:t>
      </w:r>
      <w:proofErr w:type="spellStart"/>
      <w:r>
        <w:t>Sytinskii</w:t>
      </w:r>
      <w:proofErr w:type="spellEnd"/>
      <w:r>
        <w:t>, 1973).</w:t>
      </w:r>
      <w:r w:rsidR="00BE2C78">
        <w:t xml:space="preserve"> </w:t>
      </w:r>
      <w:r w:rsidR="003C7B6E" w:rsidRPr="0041126E">
        <w:t>Furthermore, earthquakes may be caused by man's interference with nature</w:t>
      </w:r>
      <w:r w:rsidR="00BE2C78">
        <w:t xml:space="preserve">: </w:t>
      </w:r>
      <w:r w:rsidRPr="007B50B3">
        <w:t>heavy water pressure in dams</w:t>
      </w:r>
      <w:r>
        <w:t xml:space="preserve"> (</w:t>
      </w:r>
      <w:proofErr w:type="spellStart"/>
      <w:r>
        <w:t>Chander</w:t>
      </w:r>
      <w:proofErr w:type="spellEnd"/>
      <w:r>
        <w:t>, 1999)</w:t>
      </w:r>
      <w:r w:rsidR="00BE2C78">
        <w:t>,</w:t>
      </w:r>
      <w:r>
        <w:t xml:space="preserve"> </w:t>
      </w:r>
      <w:r w:rsidR="00BE2C78">
        <w:t>m</w:t>
      </w:r>
      <w:r w:rsidRPr="00C957EE">
        <w:t xml:space="preserve">ining </w:t>
      </w:r>
      <w:r>
        <w:t>(Redmayne, 1988)</w:t>
      </w:r>
      <w:r w:rsidR="00BE2C78">
        <w:t xml:space="preserve">, </w:t>
      </w:r>
      <w:r w:rsidRPr="00EE6A5A">
        <w:t>testing</w:t>
      </w:r>
      <w:r w:rsidR="00BE2C78">
        <w:t xml:space="preserve"> n</w:t>
      </w:r>
      <w:r w:rsidR="00BE2C78" w:rsidRPr="00EE6A5A">
        <w:t>uclear bombs</w:t>
      </w:r>
      <w:r w:rsidR="00427C79">
        <w:t xml:space="preserve"> (Tian et al., 2018)</w:t>
      </w:r>
      <w:r w:rsidRPr="00EE6A5A">
        <w:t>.</w:t>
      </w:r>
      <w:r w:rsidR="00BE2C78">
        <w:t xml:space="preserve"> </w:t>
      </w:r>
      <w:r>
        <w:t>Arguably</w:t>
      </w:r>
      <w:r w:rsidRPr="00A27F76">
        <w:t>, the methods of using these signs to predict earthquakes are far from being perfect</w:t>
      </w:r>
      <w:r>
        <w:t xml:space="preserve"> </w:t>
      </w:r>
      <w:r w:rsidRPr="00A27F76">
        <w:t>(</w:t>
      </w:r>
      <w:proofErr w:type="spellStart"/>
      <w:r w:rsidRPr="00427C79">
        <w:t>Schorlemmer</w:t>
      </w:r>
      <w:proofErr w:type="spellEnd"/>
      <w:r w:rsidRPr="00427C79">
        <w:t xml:space="preserve"> et al., </w:t>
      </w:r>
      <w:r w:rsidRPr="00A27F76">
        <w:t>2018).</w:t>
      </w:r>
    </w:p>
    <w:p w14:paraId="3D311845" w14:textId="77777777" w:rsidR="00221D02" w:rsidRDefault="00221D02" w:rsidP="00D27023">
      <w:pPr>
        <w:jc w:val="both"/>
      </w:pPr>
    </w:p>
    <w:p w14:paraId="159582BE" w14:textId="77777777" w:rsidR="00221D02" w:rsidRDefault="00221D02" w:rsidP="00D27023">
      <w:pPr>
        <w:pStyle w:val="Heading1"/>
        <w:jc w:val="both"/>
      </w:pPr>
      <w:bookmarkStart w:id="14" w:name="_Ref85122577"/>
      <w:bookmarkStart w:id="15" w:name="_Toc107411607"/>
      <w:r>
        <w:t>Solar activity</w:t>
      </w:r>
      <w:bookmarkEnd w:id="14"/>
      <w:bookmarkEnd w:id="15"/>
    </w:p>
    <w:p w14:paraId="23C56514" w14:textId="20F10964" w:rsidR="00221D02" w:rsidRPr="00224C1F" w:rsidRDefault="00221D02" w:rsidP="00D27023">
      <w:pPr>
        <w:pStyle w:val="Heading2"/>
        <w:jc w:val="both"/>
      </w:pPr>
      <w:bookmarkStart w:id="16" w:name="_Toc77715952"/>
      <w:bookmarkStart w:id="17" w:name="_Toc107411608"/>
      <w:bookmarkStart w:id="18" w:name="_Hlk118566253"/>
      <w:r w:rsidRPr="00224C1F">
        <w:t>Sunspots</w:t>
      </w:r>
      <w:r>
        <w:t xml:space="preserve"> and </w:t>
      </w:r>
      <w:r w:rsidRPr="007E67A5">
        <w:t xml:space="preserve">Solar </w:t>
      </w:r>
      <w:r w:rsidR="00B23725">
        <w:t>C</w:t>
      </w:r>
      <w:r w:rsidRPr="007E67A5">
        <w:t>ycles</w:t>
      </w:r>
      <w:bookmarkEnd w:id="16"/>
      <w:bookmarkEnd w:id="17"/>
    </w:p>
    <w:bookmarkEnd w:id="18"/>
    <w:p w14:paraId="66C370A1" w14:textId="74FE7048" w:rsidR="00221D02" w:rsidRPr="007E67A5" w:rsidRDefault="00221D02" w:rsidP="00D27023">
      <w:pPr>
        <w:jc w:val="both"/>
      </w:pPr>
      <w:r>
        <w:t>A sunspot is a dark area which appears on the Sun’s surface. The temperature within the dark area is cooler than the surrounding surface. Sunspots have various shapes and range in size showing different diameters. The lifetime of sunspots depends on their size. T</w:t>
      </w:r>
      <w:r w:rsidR="00B23725">
        <w:t>he smaller the area, the shorter the lifetime.</w:t>
      </w:r>
      <w:r>
        <w:t xml:space="preserve"> </w:t>
      </w:r>
      <w:r w:rsidR="00B23725">
        <w:t>A</w:t>
      </w:r>
      <w:r>
        <w:t xml:space="preserve"> </w:t>
      </w:r>
      <w:r w:rsidR="00104E66">
        <w:t xml:space="preserve">10 Mm diameter </w:t>
      </w:r>
      <w:r>
        <w:t>sunspot may last for 2 – 3 days</w:t>
      </w:r>
      <w:r w:rsidR="00B23725">
        <w:t xml:space="preserve">, a </w:t>
      </w:r>
      <w:r w:rsidR="00104E66">
        <w:t>60 Mm</w:t>
      </w:r>
      <w:r>
        <w:t xml:space="preserve"> </w:t>
      </w:r>
      <w:r w:rsidR="00B23725">
        <w:t>–</w:t>
      </w:r>
      <w:r>
        <w:t xml:space="preserve"> up to 90 days (Priest, 2014).</w:t>
      </w:r>
    </w:p>
    <w:p w14:paraId="72C4AB73" w14:textId="13DFA6DE" w:rsidR="00221D02" w:rsidRDefault="00221D02" w:rsidP="00D27023">
      <w:pPr>
        <w:jc w:val="both"/>
      </w:pPr>
      <w:r>
        <w:t xml:space="preserve">Solar activities depend on a solar cycle. </w:t>
      </w:r>
      <w:r w:rsidRPr="006E1939">
        <w:t xml:space="preserve">The sun is generating </w:t>
      </w:r>
      <w:r>
        <w:t xml:space="preserve">a </w:t>
      </w:r>
      <w:r w:rsidRPr="006E1939">
        <w:t>magnetic field</w:t>
      </w:r>
      <w:r>
        <w:t xml:space="preserve">, which goes through a cycle. During this cycle, the magnetic field </w:t>
      </w:r>
      <w:proofErr w:type="gramStart"/>
      <w:r>
        <w:t>reverses</w:t>
      </w:r>
      <w:proofErr w:type="gramEnd"/>
      <w:r>
        <w:t xml:space="preserve"> and the north and south poles of the sun switch position. During the next solar cycle, the poles </w:t>
      </w:r>
      <w:proofErr w:type="gramStart"/>
      <w:r>
        <w:t>revert back</w:t>
      </w:r>
      <w:proofErr w:type="gramEnd"/>
      <w:r>
        <w:t>. One solar cycle has a period of approximately 11 years (</w:t>
      </w:r>
      <w:r>
        <w:fldChar w:fldCharType="begin"/>
      </w:r>
      <w:r>
        <w:instrText xml:space="preserve"> REF _Ref107258907 \h </w:instrText>
      </w:r>
      <w:r w:rsidR="00CD59F4">
        <w:instrText xml:space="preserve"> \* MERGEFORMAT </w:instrText>
      </w:r>
      <w:r>
        <w:fldChar w:fldCharType="separate"/>
      </w:r>
      <w:r w:rsidR="00413203" w:rsidRPr="00413203">
        <w:t xml:space="preserve">Figure </w:t>
      </w:r>
      <w:r w:rsidR="00413203" w:rsidRPr="00413203">
        <w:rPr>
          <w:noProof/>
        </w:rPr>
        <w:t>4</w:t>
      </w:r>
      <w:r>
        <w:fldChar w:fldCharType="end"/>
      </w:r>
      <w:r>
        <w:t xml:space="preserve">). The length of the solar cycle may vary. The solar cycle has a solar minimum and a solar maximum. The solar minimum at the beginning and at the end of each solar cycle is associated </w:t>
      </w:r>
      <w:r w:rsidRPr="00F05976">
        <w:t xml:space="preserve">with the minimum number of sunspots, </w:t>
      </w:r>
      <w:r>
        <w:t xml:space="preserve">while </w:t>
      </w:r>
      <w:r w:rsidRPr="00F05976">
        <w:t xml:space="preserve">the solar maximum in the middle of the solar cycle </w:t>
      </w:r>
      <w:r>
        <w:t>is linked to</w:t>
      </w:r>
      <w:r w:rsidRPr="00F05976">
        <w:t xml:space="preserve"> the maximum number of sunspots.</w:t>
      </w:r>
      <w:r>
        <w:t xml:space="preserve"> </w:t>
      </w:r>
      <w:r w:rsidRPr="00F05976">
        <w:t>The first solar cycle was documented in the 18</w:t>
      </w:r>
      <w:r w:rsidRPr="00F05976">
        <w:rPr>
          <w:vertAlign w:val="superscript"/>
        </w:rPr>
        <w:t>th</w:t>
      </w:r>
      <w:r w:rsidRPr="00F05976">
        <w:t xml:space="preserve"> century </w:t>
      </w:r>
      <w:r>
        <w:t>(Priest, 2014)</w:t>
      </w:r>
      <w:r w:rsidRPr="00F05976">
        <w:t>. The present, 25</w:t>
      </w:r>
      <w:r w:rsidRPr="00F05976">
        <w:rPr>
          <w:vertAlign w:val="superscript"/>
        </w:rPr>
        <w:t>th</w:t>
      </w:r>
      <w:r w:rsidRPr="00F05976">
        <w:t xml:space="preserve"> solar cycle, began in December 2019 (Potter, 2020).</w:t>
      </w:r>
    </w:p>
    <w:p w14:paraId="532BFA76" w14:textId="3BFDB21A" w:rsidR="00221D02" w:rsidRDefault="00221D02" w:rsidP="00D27023">
      <w:pPr>
        <w:jc w:val="both"/>
      </w:pPr>
      <w:r>
        <w:t xml:space="preserve">The state of the solar cycle is measured by calculating sunspots (Priest, 2014). </w:t>
      </w:r>
      <w:r>
        <w:fldChar w:fldCharType="begin"/>
      </w:r>
      <w:r>
        <w:instrText xml:space="preserve"> REF _Ref107258907 \h </w:instrText>
      </w:r>
      <w:r w:rsidR="00CD59F4">
        <w:instrText xml:space="preserve"> \* MERGEFORMAT </w:instrText>
      </w:r>
      <w:r>
        <w:fldChar w:fldCharType="separate"/>
      </w:r>
      <w:r w:rsidR="00413203" w:rsidRPr="00413203">
        <w:t xml:space="preserve">Figure </w:t>
      </w:r>
      <w:r w:rsidR="00413203" w:rsidRPr="00413203">
        <w:rPr>
          <w:noProof/>
        </w:rPr>
        <w:t>4</w:t>
      </w:r>
      <w:r>
        <w:fldChar w:fldCharType="end"/>
      </w:r>
      <w:r>
        <w:t xml:space="preserve"> provides a graphic representation of the solar cycles, based on average quantity of sunspot number per year</w:t>
      </w:r>
      <w:r w:rsidR="00BE2C78">
        <w:t>.</w:t>
      </w:r>
      <w:bookmarkStart w:id="19" w:name="_Ref76054591"/>
    </w:p>
    <w:p w14:paraId="4EF0FB03" w14:textId="361852C7" w:rsidR="00DE186E" w:rsidRDefault="00F81CE8" w:rsidP="0068601D">
      <w:pPr>
        <w:jc w:val="center"/>
      </w:pPr>
      <w:r>
        <w:rPr>
          <w:noProof/>
        </w:rPr>
        <w:lastRenderedPageBreak/>
        <w:drawing>
          <wp:inline distT="0" distB="0" distL="0" distR="0" wp14:anchorId="5E2C6A24" wp14:editId="428A04E4">
            <wp:extent cx="4305300" cy="3657600"/>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5300" cy="3657600"/>
                    </a:xfrm>
                    <a:prstGeom prst="rect">
                      <a:avLst/>
                    </a:prstGeom>
                  </pic:spPr>
                </pic:pic>
              </a:graphicData>
            </a:graphic>
          </wp:inline>
        </w:drawing>
      </w:r>
    </w:p>
    <w:p w14:paraId="59345456" w14:textId="28DF8FD5" w:rsidR="00221D02" w:rsidRPr="004B0061" w:rsidRDefault="00221D02" w:rsidP="00D27023">
      <w:pPr>
        <w:jc w:val="both"/>
        <w:rPr>
          <w:i/>
          <w:iCs/>
        </w:rPr>
      </w:pPr>
      <w:bookmarkStart w:id="20" w:name="_Ref107258907"/>
      <w:bookmarkStart w:id="21" w:name="_Toc107411725"/>
      <w:r w:rsidRPr="004B0061">
        <w:rPr>
          <w:i/>
          <w:iCs/>
        </w:rPr>
        <w:t xml:space="preserve">Figure </w:t>
      </w:r>
      <w:r w:rsidRPr="004B0061">
        <w:rPr>
          <w:i/>
          <w:iCs/>
        </w:rPr>
        <w:fldChar w:fldCharType="begin"/>
      </w:r>
      <w:r w:rsidRPr="004B0061">
        <w:rPr>
          <w:i/>
          <w:iCs/>
        </w:rPr>
        <w:instrText xml:space="preserve"> SEQ Figure \* ARABIC </w:instrText>
      </w:r>
      <w:r w:rsidRPr="004B0061">
        <w:rPr>
          <w:i/>
          <w:iCs/>
        </w:rPr>
        <w:fldChar w:fldCharType="separate"/>
      </w:r>
      <w:r w:rsidR="00413203">
        <w:rPr>
          <w:i/>
          <w:iCs/>
          <w:noProof/>
        </w:rPr>
        <w:t>4</w:t>
      </w:r>
      <w:r w:rsidRPr="004B0061">
        <w:rPr>
          <w:i/>
          <w:iCs/>
          <w:noProof/>
        </w:rPr>
        <w:fldChar w:fldCharType="end"/>
      </w:r>
      <w:bookmarkEnd w:id="19"/>
      <w:bookmarkEnd w:id="20"/>
      <w:r w:rsidRPr="004B0061">
        <w:rPr>
          <w:i/>
          <w:iCs/>
        </w:rPr>
        <w:t xml:space="preserve"> Solar cycle and sunspot number, data source: SILSO World Data </w:t>
      </w:r>
      <w:proofErr w:type="spellStart"/>
      <w:r w:rsidRPr="004B0061">
        <w:rPr>
          <w:i/>
          <w:iCs/>
        </w:rPr>
        <w:t>Center</w:t>
      </w:r>
      <w:proofErr w:type="spellEnd"/>
      <w:r w:rsidRPr="004B0061">
        <w:rPr>
          <w:i/>
          <w:iCs/>
        </w:rPr>
        <w:t xml:space="preserve"> website</w:t>
      </w:r>
      <w:bookmarkEnd w:id="21"/>
      <w:r w:rsidR="00FF3AA8">
        <w:rPr>
          <w:i/>
          <w:iCs/>
        </w:rPr>
        <w:t xml:space="preserve"> (2021)</w:t>
      </w:r>
    </w:p>
    <w:p w14:paraId="47944E6B" w14:textId="77777777" w:rsidR="00221D02" w:rsidRDefault="00221D02" w:rsidP="00D27023">
      <w:pPr>
        <w:jc w:val="both"/>
      </w:pPr>
    </w:p>
    <w:p w14:paraId="7A49AD19" w14:textId="77777777" w:rsidR="00221D02" w:rsidRPr="00482BAF" w:rsidRDefault="00221D02" w:rsidP="00D27023">
      <w:pPr>
        <w:pStyle w:val="Heading2"/>
        <w:jc w:val="both"/>
      </w:pPr>
      <w:bookmarkStart w:id="22" w:name="_Toc77715954"/>
      <w:bookmarkStart w:id="23" w:name="_Toc107411610"/>
      <w:r w:rsidRPr="00482BAF">
        <w:t>Solar Flares</w:t>
      </w:r>
      <w:bookmarkEnd w:id="22"/>
      <w:bookmarkEnd w:id="23"/>
    </w:p>
    <w:p w14:paraId="7782A385" w14:textId="2C642A18" w:rsidR="00221D02" w:rsidRDefault="00221D02" w:rsidP="00D27023">
      <w:pPr>
        <w:jc w:val="both"/>
      </w:pPr>
      <w:r w:rsidRPr="00786FF4">
        <w:t>A solar flare is an explosion of energy</w:t>
      </w:r>
      <w:r>
        <w:t xml:space="preserve"> also accompanied by coronal mass ejection</w:t>
      </w:r>
      <w:r w:rsidRPr="00786FF4">
        <w:t xml:space="preserve">. </w:t>
      </w:r>
      <w:r>
        <w:t xml:space="preserve">This </w:t>
      </w:r>
      <w:r w:rsidRPr="00786FF4">
        <w:t>explosion of energy</w:t>
      </w:r>
      <w:r>
        <w:t xml:space="preserve"> occurs because magnetic fields intersect and reorganise near sunspots. </w:t>
      </w:r>
      <w:r w:rsidRPr="00DC1BA5">
        <w:t>Based on the flare’s</w:t>
      </w:r>
      <w:r>
        <w:t xml:space="preserve"> strength, flares are classified as: </w:t>
      </w:r>
      <w:r w:rsidRPr="00BC504B">
        <w:t>A-class, B-class,</w:t>
      </w:r>
      <w:r>
        <w:t xml:space="preserve"> C-class, M-class, and X-class. A-class is the smallest and X-class is the largest solar flare by size. In turn, each flare class has a scale from 1 to 9; – however, X-class flares can exceed the top scale of 9 (Priest, 2014).</w:t>
      </w:r>
    </w:p>
    <w:p w14:paraId="69C826DD" w14:textId="60D241C3" w:rsidR="00221D02" w:rsidRDefault="00B50476" w:rsidP="00D27023">
      <w:pPr>
        <w:jc w:val="both"/>
        <w:rPr>
          <w:lang w:eastAsia="en-GB"/>
        </w:rPr>
      </w:pPr>
      <w:proofErr w:type="spellStart"/>
      <w:r>
        <w:t>Asaly</w:t>
      </w:r>
      <w:proofErr w:type="spellEnd"/>
      <w:r>
        <w:t xml:space="preserve"> et al. (2021) </w:t>
      </w:r>
      <w:r w:rsidR="00221D02">
        <w:rPr>
          <w:lang w:eastAsia="en-GB"/>
        </w:rPr>
        <w:t xml:space="preserve">based on two datasets </w:t>
      </w:r>
      <w:r w:rsidR="00221D02" w:rsidRPr="009C778D">
        <w:rPr>
          <w:lang w:eastAsia="en-GB"/>
        </w:rPr>
        <w:t xml:space="preserve">Ionospheric Total Electron Content </w:t>
      </w:r>
      <w:r w:rsidR="00221D02">
        <w:rPr>
          <w:lang w:eastAsia="en-GB"/>
        </w:rPr>
        <w:t>d</w:t>
      </w:r>
      <w:r w:rsidR="00221D02" w:rsidRPr="009C778D">
        <w:rPr>
          <w:lang w:eastAsia="en-GB"/>
        </w:rPr>
        <w:t>ata</w:t>
      </w:r>
      <w:r w:rsidR="00221D02">
        <w:rPr>
          <w:lang w:eastAsia="en-GB"/>
        </w:rPr>
        <w:t xml:space="preserve"> and solar flare data used Support Vector Machine for solar flare prediction. They found a high probability of predicting large-size solar flares of the M and X-class. However, the method they chose did not work for the prediction of small-sized solar flares.</w:t>
      </w:r>
      <w:r>
        <w:rPr>
          <w:lang w:eastAsia="en-GB"/>
        </w:rPr>
        <w:t xml:space="preserve"> </w:t>
      </w:r>
    </w:p>
    <w:p w14:paraId="3E87EEBC" w14:textId="77777777" w:rsidR="00221D02" w:rsidRDefault="00221D02" w:rsidP="00D27023">
      <w:pPr>
        <w:pStyle w:val="Heading2"/>
        <w:jc w:val="both"/>
        <w:rPr>
          <w:lang w:eastAsia="en-GB"/>
        </w:rPr>
      </w:pPr>
      <w:bookmarkStart w:id="24" w:name="_Ref93092967"/>
      <w:bookmarkStart w:id="25" w:name="_Toc107411611"/>
      <w:r>
        <w:rPr>
          <w:lang w:eastAsia="en-GB"/>
        </w:rPr>
        <w:t>Solar Wind</w:t>
      </w:r>
      <w:bookmarkEnd w:id="24"/>
      <w:bookmarkEnd w:id="25"/>
    </w:p>
    <w:p w14:paraId="7FDE8533" w14:textId="77777777" w:rsidR="00221D02" w:rsidRDefault="00221D02" w:rsidP="00D27023">
      <w:pPr>
        <w:jc w:val="both"/>
      </w:pPr>
      <w:r>
        <w:t>The solar wind, according to the description of the NASA/Marshall solar physics (2014), is a “not uniform” stream of charged participles, that flows from the Sun in all possible directions, with a speed of about 400 km/s.</w:t>
      </w:r>
    </w:p>
    <w:p w14:paraId="16A8ECBE" w14:textId="1E95AC17" w:rsidR="00221D02" w:rsidRDefault="00221D02" w:rsidP="00D27023">
      <w:pPr>
        <w:jc w:val="both"/>
      </w:pPr>
      <w:r>
        <w:t xml:space="preserve">The source of the solar wind is the </w:t>
      </w:r>
      <w:r w:rsidRPr="00601727">
        <w:t>Sun’s outer atmosphere</w:t>
      </w:r>
      <w:r>
        <w:t xml:space="preserve">, which is called corona. The highest speed of around 800 km/s, occurred over regions where the corona is dark, and the lowest speed of around 300 km/s was observed over </w:t>
      </w:r>
      <w:r w:rsidRPr="00DD6D87">
        <w:t>large cap-like coronal structures</w:t>
      </w:r>
    </w:p>
    <w:p w14:paraId="698EE832" w14:textId="77777777" w:rsidR="00221D02" w:rsidRDefault="00221D02" w:rsidP="00D27023">
      <w:pPr>
        <w:jc w:val="both"/>
      </w:pPr>
      <w:r>
        <w:t xml:space="preserve">According to </w:t>
      </w:r>
      <w:r w:rsidRPr="00B50476">
        <w:t xml:space="preserve">Wood et al., </w:t>
      </w:r>
      <w:r>
        <w:t>2009 the measurements of the solar wind are solar wind speed (velocity), proton density, and proton temperature.</w:t>
      </w:r>
    </w:p>
    <w:p w14:paraId="2A6EC8B1" w14:textId="7DEA935D" w:rsidR="00221D02" w:rsidRDefault="00221D02" w:rsidP="00D27023">
      <w:pPr>
        <w:jc w:val="both"/>
      </w:pPr>
      <w:r>
        <w:t>The mean distance from the Sun to the Earth is 1.5x10</w:t>
      </w:r>
      <w:r>
        <w:rPr>
          <w:vertAlign w:val="superscript"/>
        </w:rPr>
        <w:t>11</w:t>
      </w:r>
      <w:r>
        <w:t xml:space="preserve"> m (Meyer-Vernet, 2012). So, the average time when the solar wind reaches the Earth is 4.3 days (1.5x10</w:t>
      </w:r>
      <w:r>
        <w:rPr>
          <w:vertAlign w:val="superscript"/>
        </w:rPr>
        <w:t>8</w:t>
      </w:r>
      <w:r>
        <w:t xml:space="preserve"> km ÷ 400 km/s = 375,000 sec). However, the real time between detection of the solar wind and its arrival on Earth may be shorter, because of the location of satellites, which detect the solar wind. For example, the location of</w:t>
      </w:r>
      <w:r w:rsidRPr="00C20D93">
        <w:t xml:space="preserve"> ACE (Advanced Composition Explorer)</w:t>
      </w:r>
      <w:r>
        <w:t xml:space="preserve"> satellite between the Earth and the Sun </w:t>
      </w:r>
      <w:r w:rsidR="0025503C">
        <w:t xml:space="preserve">is </w:t>
      </w:r>
      <w:r>
        <w:t>about 1.5*10</w:t>
      </w:r>
      <w:r>
        <w:rPr>
          <w:vertAlign w:val="superscript"/>
        </w:rPr>
        <w:t>6</w:t>
      </w:r>
      <w:r>
        <w:t xml:space="preserve"> km forward of the Earth (</w:t>
      </w:r>
      <w:r>
        <w:rPr>
          <w:i/>
          <w:iCs/>
        </w:rPr>
        <w:t xml:space="preserve">ACE real-time solar wind | NOAA / NWS space weather prediction </w:t>
      </w:r>
      <w:proofErr w:type="spellStart"/>
      <w:r>
        <w:rPr>
          <w:i/>
          <w:iCs/>
        </w:rPr>
        <w:t>center</w:t>
      </w:r>
      <w:proofErr w:type="spellEnd"/>
      <w:r>
        <w:t>, 2021).</w:t>
      </w:r>
    </w:p>
    <w:p w14:paraId="1314986D" w14:textId="77777777" w:rsidR="005E10F7" w:rsidRDefault="005E10F7" w:rsidP="00D27023">
      <w:pPr>
        <w:jc w:val="both"/>
      </w:pPr>
    </w:p>
    <w:p w14:paraId="030841BA" w14:textId="77777777" w:rsidR="00221D02" w:rsidRDefault="00221D02" w:rsidP="00D27023">
      <w:pPr>
        <w:pStyle w:val="Heading1"/>
        <w:jc w:val="both"/>
      </w:pPr>
      <w:bookmarkStart w:id="26" w:name="_Ref93093039"/>
      <w:bookmarkStart w:id="27" w:name="_Toc107411612"/>
      <w:r>
        <w:t>Earthquakes and Solar Activit</w:t>
      </w:r>
      <w:bookmarkEnd w:id="26"/>
      <w:r>
        <w:t>y</w:t>
      </w:r>
      <w:bookmarkEnd w:id="27"/>
    </w:p>
    <w:p w14:paraId="6ECE27E0" w14:textId="2699E3D0" w:rsidR="00221D02" w:rsidRDefault="00221D02" w:rsidP="00D27023">
      <w:pPr>
        <w:jc w:val="both"/>
      </w:pPr>
      <w:r>
        <w:t xml:space="preserve">The two events, solar </w:t>
      </w:r>
      <w:proofErr w:type="gramStart"/>
      <w:r>
        <w:t>activity</w:t>
      </w:r>
      <w:proofErr w:type="gramEnd"/>
      <w:r>
        <w:t xml:space="preserve"> and earthquakes, take place at different location within </w:t>
      </w:r>
      <w:r w:rsidR="00D208A4">
        <w:t>the</w:t>
      </w:r>
      <w:r>
        <w:t xml:space="preserve"> solar system, on the surface of the Sun and the Earth, separated by, approximately, 1.5x10</w:t>
      </w:r>
      <w:r>
        <w:rPr>
          <w:vertAlign w:val="superscript"/>
        </w:rPr>
        <w:t>11</w:t>
      </w:r>
      <w:r>
        <w:t xml:space="preserve"> </w:t>
      </w:r>
      <w:r>
        <w:lastRenderedPageBreak/>
        <w:t xml:space="preserve">m (Meyer-Vernet, 2012). However, starting from </w:t>
      </w:r>
      <w:r w:rsidRPr="00E23119">
        <w:t>Wolf (1853)</w:t>
      </w:r>
      <w:r>
        <w:t>, researchers have tried to find out if there are any connections between these two seemingly separate events.</w:t>
      </w:r>
    </w:p>
    <w:p w14:paraId="75DCBC21" w14:textId="4BC5A493" w:rsidR="00221D02" w:rsidRPr="00B60791" w:rsidRDefault="00221D02" w:rsidP="00D27023">
      <w:pPr>
        <w:jc w:val="both"/>
      </w:pPr>
      <w:r w:rsidRPr="003A3694">
        <w:t>However, there is an opposite opinion</w:t>
      </w:r>
      <w:r>
        <w:t xml:space="preserve">. </w:t>
      </w:r>
      <w:r w:rsidRPr="003A3694">
        <w:t xml:space="preserve">Love </w:t>
      </w:r>
      <w:r w:rsidR="00D616D7">
        <w:t>&amp;</w:t>
      </w:r>
      <w:r w:rsidRPr="003A3694">
        <w:t xml:space="preserve"> Thomas </w:t>
      </w:r>
      <w:r>
        <w:t>(</w:t>
      </w:r>
      <w:r w:rsidRPr="003A3694">
        <w:t>2013)</w:t>
      </w:r>
      <w:r w:rsidR="00C326E7">
        <w:t xml:space="preserve">, using </w:t>
      </w:r>
      <w:r w:rsidR="00C326E7">
        <w:rPr>
          <w:rFonts w:ascii="Open Sans" w:hAnsi="Open Sans" w:cs="Open Sans"/>
          <w:i/>
          <w:iCs/>
          <w:color w:val="1C1D1E"/>
          <w:shd w:val="clear" w:color="auto" w:fill="FFFFFF"/>
        </w:rPr>
        <w:t>χ</w:t>
      </w:r>
      <w:r w:rsidR="00C326E7">
        <w:rPr>
          <w:rFonts w:ascii="Open Sans" w:hAnsi="Open Sans" w:cs="Open Sans"/>
          <w:color w:val="1C1D1E"/>
          <w:sz w:val="18"/>
          <w:szCs w:val="18"/>
          <w:shd w:val="clear" w:color="auto" w:fill="FFFFFF"/>
          <w:vertAlign w:val="superscript"/>
        </w:rPr>
        <w:t>2</w:t>
      </w:r>
      <w:r w:rsidR="00C326E7">
        <w:rPr>
          <w:rFonts w:ascii="Open Sans" w:hAnsi="Open Sans" w:cs="Open Sans"/>
          <w:color w:val="1C1D1E"/>
          <w:shd w:val="clear" w:color="auto" w:fill="FFFFFF"/>
        </w:rPr>
        <w:t xml:space="preserve"> </w:t>
      </w:r>
      <w:r w:rsidR="00C326E7" w:rsidRPr="00B60791">
        <w:t>and</w:t>
      </w:r>
      <w:r w:rsidR="00C326E7">
        <w:rPr>
          <w:rFonts w:ascii="Open Sans" w:hAnsi="Open Sans" w:cs="Open Sans"/>
          <w:color w:val="1C1D1E"/>
          <w:shd w:val="clear" w:color="auto" w:fill="FFFFFF"/>
        </w:rPr>
        <w:t xml:space="preserve"> </w:t>
      </w:r>
      <w:r w:rsidR="00C326E7" w:rsidRPr="00C326E7">
        <w:t>Student's t tests</w:t>
      </w:r>
      <w:r w:rsidR="00C326E7">
        <w:t>,</w:t>
      </w:r>
      <w:r>
        <w:t xml:space="preserve"> </w:t>
      </w:r>
      <w:r w:rsidRPr="00A7481A">
        <w:t>claimed that there is no statistically valid explanation proving that solar-terrestrial interaction favours earthquake incidence.</w:t>
      </w:r>
      <w:r>
        <w:t xml:space="preserve"> For their study they used data from the </w:t>
      </w:r>
      <w:r>
        <w:rPr>
          <w:i/>
          <w:iCs/>
        </w:rPr>
        <w:t xml:space="preserve">SPDF - </w:t>
      </w:r>
      <w:proofErr w:type="spellStart"/>
      <w:r>
        <w:rPr>
          <w:i/>
          <w:iCs/>
        </w:rPr>
        <w:t>OMNIWeb</w:t>
      </w:r>
      <w:proofErr w:type="spellEnd"/>
      <w:r>
        <w:rPr>
          <w:i/>
          <w:iCs/>
        </w:rPr>
        <w:t xml:space="preserve"> Service</w:t>
      </w:r>
      <w:r>
        <w:t xml:space="preserve"> (2021) and </w:t>
      </w:r>
      <w:r>
        <w:rPr>
          <w:i/>
          <w:iCs/>
        </w:rPr>
        <w:t>Sunspot-numbers - monthly</w:t>
      </w:r>
      <w:r>
        <w:t xml:space="preserve">, </w:t>
      </w:r>
      <w:r w:rsidR="00D616D7">
        <w:t>(</w:t>
      </w:r>
      <w:r>
        <w:t xml:space="preserve">2021). </w:t>
      </w:r>
      <w:r w:rsidRPr="00B60791">
        <w:t xml:space="preserve">On the other hand, </w:t>
      </w:r>
      <w:r w:rsidR="00C326E7">
        <w:t>they</w:t>
      </w:r>
      <w:r w:rsidRPr="00B60791">
        <w:t xml:space="preserve"> acknowledged that they do not have proof that the notion that solar activity has no affect is correct.</w:t>
      </w:r>
    </w:p>
    <w:p w14:paraId="302A2338" w14:textId="20A2D1BD" w:rsidR="00221D02" w:rsidRPr="002D28A1" w:rsidRDefault="00221D02" w:rsidP="00D27023">
      <w:pPr>
        <w:jc w:val="both"/>
      </w:pPr>
      <w:r>
        <w:t>There is an assumption, that earthquakes are influenced by several factors.</w:t>
      </w:r>
      <w:r w:rsidR="00D616D7">
        <w:t xml:space="preserve"> Bijan et al. (2013)</w:t>
      </w:r>
      <w:r>
        <w:t xml:space="preserve"> in their study</w:t>
      </w:r>
      <w:r w:rsidRPr="002D28A1">
        <w:t xml:space="preserve"> classified earthquakes into two categories</w:t>
      </w:r>
      <w:r>
        <w:t xml:space="preserve"> (</w:t>
      </w:r>
      <w:r>
        <w:fldChar w:fldCharType="begin"/>
      </w:r>
      <w:r>
        <w:instrText xml:space="preserve"> REF _Ref88408854 \h </w:instrText>
      </w:r>
      <w:r w:rsidR="00CD59F4">
        <w:instrText xml:space="preserve"> \* MERGEFORMAT </w:instrText>
      </w:r>
      <w:r>
        <w:fldChar w:fldCharType="separate"/>
      </w:r>
      <w:r w:rsidR="00413203" w:rsidRPr="00413203">
        <w:t xml:space="preserve">Figure </w:t>
      </w:r>
      <w:r w:rsidR="00413203" w:rsidRPr="00413203">
        <w:rPr>
          <w:noProof/>
        </w:rPr>
        <w:t>5</w:t>
      </w:r>
      <w:r>
        <w:fldChar w:fldCharType="end"/>
      </w:r>
      <w:r>
        <w:t>)</w:t>
      </w:r>
      <w:r w:rsidRPr="002D28A1">
        <w:t>:</w:t>
      </w:r>
    </w:p>
    <w:p w14:paraId="5B95DE1A" w14:textId="428EE74E" w:rsidR="00221D02" w:rsidRPr="002D28A1" w:rsidRDefault="00221D02" w:rsidP="00D27023">
      <w:pPr>
        <w:numPr>
          <w:ilvl w:val="0"/>
          <w:numId w:val="8"/>
        </w:numPr>
        <w:spacing w:after="120"/>
        <w:ind w:left="714" w:hanging="357"/>
        <w:jc w:val="both"/>
      </w:pPr>
      <w:r w:rsidRPr="002D28A1">
        <w:t xml:space="preserve">Earthquakes that have happened </w:t>
      </w:r>
      <w:proofErr w:type="gramStart"/>
      <w:r w:rsidRPr="002D28A1">
        <w:t>as a result of</w:t>
      </w:r>
      <w:proofErr w:type="gramEnd"/>
      <w:r w:rsidRPr="002D28A1">
        <w:t xml:space="preserve"> the Tectonic Effect or Internal Earth’s Effects, for example rainfall, volcanic eruptions, landslides.</w:t>
      </w:r>
    </w:p>
    <w:p w14:paraId="1F768595" w14:textId="66EE7EA6" w:rsidR="00221D02" w:rsidRDefault="00221D02" w:rsidP="00D27023">
      <w:pPr>
        <w:numPr>
          <w:ilvl w:val="0"/>
          <w:numId w:val="8"/>
        </w:numPr>
        <w:spacing w:after="120"/>
        <w:ind w:left="714" w:hanging="357"/>
        <w:jc w:val="both"/>
      </w:pPr>
      <w:r w:rsidRPr="002D28A1">
        <w:t>Earthquakes that have happened because of the Non-Tectonic Effect or External Earth’s Effects, for example Sun and Moon gravitation, solar activity.</w:t>
      </w:r>
    </w:p>
    <w:p w14:paraId="667D93C6" w14:textId="77777777" w:rsidR="0068601D" w:rsidRPr="002D28A1" w:rsidRDefault="0068601D" w:rsidP="00D27023">
      <w:pPr>
        <w:numPr>
          <w:ilvl w:val="0"/>
          <w:numId w:val="8"/>
        </w:numPr>
        <w:spacing w:after="120"/>
        <w:ind w:left="714" w:hanging="357"/>
        <w:jc w:val="both"/>
      </w:pPr>
    </w:p>
    <w:p w14:paraId="20EF5B74" w14:textId="43EA75E5" w:rsidR="00221D02" w:rsidRDefault="00F81CE8" w:rsidP="0068601D">
      <w:pPr>
        <w:keepNext/>
        <w:jc w:val="center"/>
      </w:pPr>
      <w:r>
        <w:rPr>
          <w:noProof/>
        </w:rPr>
        <w:drawing>
          <wp:inline distT="0" distB="0" distL="0" distR="0" wp14:anchorId="1999CCD0" wp14:editId="56848522">
            <wp:extent cx="3606800" cy="1102995"/>
            <wp:effectExtent l="0" t="0" r="0" b="190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8049" cy="1103377"/>
                    </a:xfrm>
                    <a:prstGeom prst="rect">
                      <a:avLst/>
                    </a:prstGeom>
                  </pic:spPr>
                </pic:pic>
              </a:graphicData>
            </a:graphic>
          </wp:inline>
        </w:drawing>
      </w:r>
    </w:p>
    <w:p w14:paraId="14B9AE95" w14:textId="77777777" w:rsidR="0068601D" w:rsidRDefault="0068601D" w:rsidP="00D27023">
      <w:pPr>
        <w:keepNext/>
        <w:jc w:val="both"/>
      </w:pPr>
    </w:p>
    <w:p w14:paraId="19943F12" w14:textId="5131C80B" w:rsidR="00221D02" w:rsidRPr="004B0061" w:rsidRDefault="00221D02" w:rsidP="00D27023">
      <w:pPr>
        <w:jc w:val="both"/>
        <w:rPr>
          <w:i/>
          <w:iCs/>
        </w:rPr>
      </w:pPr>
      <w:bookmarkStart w:id="28" w:name="_Ref88408854"/>
      <w:bookmarkStart w:id="29" w:name="_Toc107411726"/>
      <w:r w:rsidRPr="004B0061">
        <w:rPr>
          <w:i/>
          <w:iCs/>
        </w:rPr>
        <w:t xml:space="preserve">Figure </w:t>
      </w:r>
      <w:r w:rsidRPr="004B0061">
        <w:rPr>
          <w:i/>
          <w:iCs/>
        </w:rPr>
        <w:fldChar w:fldCharType="begin"/>
      </w:r>
      <w:r w:rsidRPr="004B0061">
        <w:rPr>
          <w:i/>
          <w:iCs/>
        </w:rPr>
        <w:instrText xml:space="preserve"> SEQ Figure \* ARABIC </w:instrText>
      </w:r>
      <w:r w:rsidRPr="004B0061">
        <w:rPr>
          <w:i/>
          <w:iCs/>
        </w:rPr>
        <w:fldChar w:fldCharType="separate"/>
      </w:r>
      <w:r w:rsidR="00413203">
        <w:rPr>
          <w:i/>
          <w:iCs/>
          <w:noProof/>
        </w:rPr>
        <w:t>5</w:t>
      </w:r>
      <w:r w:rsidRPr="004B0061">
        <w:rPr>
          <w:i/>
          <w:iCs/>
          <w:noProof/>
        </w:rPr>
        <w:fldChar w:fldCharType="end"/>
      </w:r>
      <w:bookmarkEnd w:id="28"/>
      <w:r w:rsidRPr="004B0061">
        <w:rPr>
          <w:i/>
          <w:iCs/>
        </w:rPr>
        <w:t xml:space="preserve"> Classification of Triggers of Earthquakes, source: Bijan, Saied and Somayeh </w:t>
      </w:r>
      <w:r w:rsidR="004B0061">
        <w:rPr>
          <w:i/>
          <w:iCs/>
        </w:rPr>
        <w:t>(</w:t>
      </w:r>
      <w:r w:rsidRPr="004B0061">
        <w:rPr>
          <w:i/>
          <w:iCs/>
        </w:rPr>
        <w:t>2013</w:t>
      </w:r>
      <w:bookmarkEnd w:id="29"/>
      <w:r w:rsidR="004B0061">
        <w:rPr>
          <w:i/>
          <w:iCs/>
        </w:rPr>
        <w:t>)</w:t>
      </w:r>
    </w:p>
    <w:p w14:paraId="6C5D95FB" w14:textId="77777777" w:rsidR="004B0061" w:rsidRDefault="004B0061" w:rsidP="00D27023">
      <w:pPr>
        <w:jc w:val="both"/>
      </w:pPr>
    </w:p>
    <w:p w14:paraId="738ABEF1" w14:textId="7E4C7DA1" w:rsidR="00221D02" w:rsidRDefault="00221D02" w:rsidP="00D27023">
      <w:pPr>
        <w:jc w:val="both"/>
      </w:pPr>
      <w:r w:rsidRPr="00E23119">
        <w:t xml:space="preserve">The study </w:t>
      </w:r>
      <w:r w:rsidRPr="00D616D7">
        <w:t xml:space="preserve">Novikov et al. </w:t>
      </w:r>
      <w:r w:rsidRPr="00E23119">
        <w:t xml:space="preserve">(2020) showed the possibility </w:t>
      </w:r>
      <w:r>
        <w:t>that</w:t>
      </w:r>
      <w:r w:rsidRPr="00E23119">
        <w:t xml:space="preserve"> strong solar flares </w:t>
      </w:r>
      <w:r>
        <w:t>impact</w:t>
      </w:r>
      <w:r w:rsidRPr="00E23119">
        <w:t xml:space="preserve"> the triggering</w:t>
      </w:r>
      <w:r>
        <w:t xml:space="preserve"> of </w:t>
      </w:r>
      <w:r w:rsidRPr="00E23119">
        <w:t>earthquake</w:t>
      </w:r>
      <w:r>
        <w:t>s</w:t>
      </w:r>
      <w:r w:rsidR="00C326E7">
        <w:t xml:space="preserve">. </w:t>
      </w:r>
      <w:r>
        <w:t xml:space="preserve">In the first part of their </w:t>
      </w:r>
      <w:r w:rsidR="00C326E7">
        <w:t>study,</w:t>
      </w:r>
      <w:r>
        <w:t xml:space="preserve"> </w:t>
      </w:r>
      <w:r w:rsidR="00C326E7">
        <w:t>they</w:t>
      </w:r>
      <w:r>
        <w:t xml:space="preserve"> discussed the results of the laboratory experiments: electric current, generated by the artificial generator, injected into the Earth, what creates a telluric current, and copied the i</w:t>
      </w:r>
      <w:r w:rsidRPr="009C1FAC">
        <w:t>mpact of ionizing radiation from solar flares on earthquake sources.</w:t>
      </w:r>
      <w:r>
        <w:t xml:space="preserve"> They noticed </w:t>
      </w:r>
      <w:r w:rsidR="0025503C">
        <w:t>an</w:t>
      </w:r>
      <w:r>
        <w:t xml:space="preserve"> increas</w:t>
      </w:r>
      <w:r w:rsidR="0025503C">
        <w:t xml:space="preserve">e </w:t>
      </w:r>
      <w:r>
        <w:t xml:space="preserve">in the quantity of earthquakes with magnitude </w:t>
      </w:r>
      <w:r w:rsidR="00BE1A0A">
        <w:t>M&lt;</w:t>
      </w:r>
      <w:r>
        <w:t>3, after injection of electric current into the Earth</w:t>
      </w:r>
      <w:r w:rsidR="0025503C">
        <w:t>’s</w:t>
      </w:r>
      <w:r>
        <w:t xml:space="preserve"> crust.</w:t>
      </w:r>
      <w:r w:rsidR="00B52873">
        <w:t xml:space="preserve"> They </w:t>
      </w:r>
      <w:r w:rsidR="007150CE">
        <w:t>mentioned</w:t>
      </w:r>
      <w:r w:rsidR="00B52873">
        <w:t xml:space="preserve"> that the current density in the Earth’s crust depends on its electrical conductivity. It was shown, that if </w:t>
      </w:r>
      <w:r w:rsidR="00B52873" w:rsidRPr="00886F80">
        <w:t>electrical conductivity</w:t>
      </w:r>
      <w:r w:rsidR="00B52873">
        <w:t xml:space="preserve"> in the depth of 10 km is higher than the </w:t>
      </w:r>
      <w:r w:rsidR="00B52873" w:rsidRPr="00886F80">
        <w:t>electrical conductivity</w:t>
      </w:r>
      <w:r w:rsidR="00B52873">
        <w:t xml:space="preserve"> in the Earth surface, the current density will increase by an order.</w:t>
      </w:r>
      <w:r w:rsidR="00EE75A0">
        <w:t xml:space="preserve"> </w:t>
      </w:r>
      <w:r w:rsidRPr="00BD4676">
        <w:t>It has been found that geomagnetic pulsations caused by X-rays from X-class solar flares, as well as geomagnetic storms, can generate geomagnetically induced currents in earthquake sources.</w:t>
      </w:r>
      <w:r>
        <w:t xml:space="preserve"> </w:t>
      </w:r>
    </w:p>
    <w:p w14:paraId="2CCC2541" w14:textId="2D849707" w:rsidR="00221D02" w:rsidRDefault="00221D02" w:rsidP="00D27023">
      <w:pPr>
        <w:jc w:val="both"/>
      </w:pPr>
      <w:r w:rsidRPr="00E23119">
        <w:t xml:space="preserve">Novikov et al. (2020) </w:t>
      </w:r>
      <w:r>
        <w:t>observed</w:t>
      </w:r>
      <w:r w:rsidRPr="00E23119">
        <w:t xml:space="preserve"> earthquake</w:t>
      </w:r>
      <w:r w:rsidR="00C326E7">
        <w:t>s</w:t>
      </w:r>
      <w:r w:rsidRPr="00E23119">
        <w:t xml:space="preserve"> </w:t>
      </w:r>
      <w:r>
        <w:t>between</w:t>
      </w:r>
      <w:r w:rsidRPr="00E23119">
        <w:t xml:space="preserve"> August</w:t>
      </w:r>
      <w:r>
        <w:t xml:space="preserve"> and</w:t>
      </w:r>
      <w:r w:rsidRPr="00E23119">
        <w:t xml:space="preserve"> September 2017</w:t>
      </w:r>
      <w:r w:rsidR="00934475">
        <w:t xml:space="preserve"> (</w:t>
      </w:r>
      <w:r w:rsidR="00B52873">
        <w:t>on</w:t>
      </w:r>
      <w:r>
        <w:t xml:space="preserve"> September 6, </w:t>
      </w:r>
      <w:r w:rsidR="00987D60">
        <w:t>an</w:t>
      </w:r>
      <w:r w:rsidRPr="00E23119">
        <w:t xml:space="preserve"> X</w:t>
      </w:r>
      <w:r w:rsidR="00B52873">
        <w:t>-</w:t>
      </w:r>
      <w:r w:rsidRPr="00E23119">
        <w:t>class solar flare</w:t>
      </w:r>
      <w:r>
        <w:t xml:space="preserve"> occurred</w:t>
      </w:r>
      <w:r w:rsidR="00934475">
        <w:t>)</w:t>
      </w:r>
      <w:r>
        <w:t>.</w:t>
      </w:r>
      <w:r w:rsidRPr="00E23119">
        <w:t xml:space="preserve"> </w:t>
      </w:r>
      <w:r w:rsidR="00C326E7">
        <w:t>They</w:t>
      </w:r>
      <w:r>
        <w:t xml:space="preserve"> used a quantity of global earthquakes, with magnitude M≥4, and a quantity of regional (Greece) earthquakes, with magnitude M≥3. </w:t>
      </w:r>
      <w:r w:rsidRPr="00E23119">
        <w:t xml:space="preserve">The result is based on the comparison the numbers of earthquakes before and after the </w:t>
      </w:r>
      <w:r>
        <w:t>solar flare</w:t>
      </w:r>
      <w:r w:rsidRPr="00E23119">
        <w:t xml:space="preserve">. </w:t>
      </w:r>
      <w:r w:rsidR="00934475">
        <w:t>The number of earthquakes increased in both groups of earthquakes:</w:t>
      </w:r>
      <w:r w:rsidR="00663B7A">
        <w:t xml:space="preserve"> global (increased by 68%) and regional (increased by 120%), after the solar flare.</w:t>
      </w:r>
    </w:p>
    <w:p w14:paraId="48044218" w14:textId="015CF7FE" w:rsidR="00221D02" w:rsidRDefault="00221D02" w:rsidP="00D27023">
      <w:pPr>
        <w:jc w:val="both"/>
      </w:pPr>
      <w:r w:rsidRPr="00D616D7">
        <w:t xml:space="preserve">Odintsov et al. </w:t>
      </w:r>
      <w:r>
        <w:t xml:space="preserve">(2006) and </w:t>
      </w:r>
      <w:r w:rsidR="00D616D7" w:rsidRPr="00D616D7">
        <w:t xml:space="preserve">Odintsov et al. </w:t>
      </w:r>
      <w:r>
        <w:t xml:space="preserve">(2007) tried to confirm the hypothesis of </w:t>
      </w:r>
      <w:proofErr w:type="spellStart"/>
      <w:r>
        <w:t>Sytinskii</w:t>
      </w:r>
      <w:proofErr w:type="spellEnd"/>
      <w:r>
        <w:t xml:space="preserve">, (1973) that earthquakes with magnitude </w:t>
      </w:r>
      <w:r w:rsidR="00B52873">
        <w:t>M&gt;</w:t>
      </w:r>
      <w:r>
        <w:t>6.5 matches with high-speed solar winds whose velocity is more than 500 km/s. For their study they used</w:t>
      </w:r>
      <w:r w:rsidR="00663B7A">
        <w:t xml:space="preserve"> a</w:t>
      </w:r>
      <w:r>
        <w:t xml:space="preserve"> 27-year period, daily number of earthquakes with magnitude M≥5.5, and solar wind with velocity 500 km/s and above. They identified 307 cases of solar wind with this velocity.</w:t>
      </w:r>
    </w:p>
    <w:p w14:paraId="66686450" w14:textId="55778EA8" w:rsidR="00221D02" w:rsidRDefault="00221D02" w:rsidP="00D27023">
      <w:pPr>
        <w:jc w:val="both"/>
      </w:pPr>
      <w:r w:rsidRPr="00D616D7">
        <w:t>Odintsov et al.</w:t>
      </w:r>
      <w:r>
        <w:t xml:space="preserve"> (2006) and </w:t>
      </w:r>
      <w:r w:rsidR="00D616D7" w:rsidRPr="00D616D7">
        <w:t xml:space="preserve">Odintsov et al. </w:t>
      </w:r>
      <w:r>
        <w:t>(2007) analysed the quantity of earthquakes on the day of solar wind arrival and a few days before and after solar wind arrivals. They found an increase of the quantity of earthquake on the day of high-speed solar wind arrival and the day after.</w:t>
      </w:r>
    </w:p>
    <w:p w14:paraId="4DDD49D9" w14:textId="6C22FAAB" w:rsidR="00221D02" w:rsidRDefault="00221D02" w:rsidP="00D27023">
      <w:pPr>
        <w:jc w:val="both"/>
      </w:pPr>
      <w:r>
        <w:t xml:space="preserve">Also, </w:t>
      </w:r>
      <w:r w:rsidR="00D616D7" w:rsidRPr="00D616D7">
        <w:t xml:space="preserve">Odintsov et al. </w:t>
      </w:r>
      <w:r>
        <w:t xml:space="preserve">(2007) observed nine full solar cycles to find out if there is a connection between earthquakes and solar activity. For this part they used quantity of earthquakes with magnitude M≥7. They compare average yearly sunspot number and average yearly number of earthquakes and found that during the 11-year solar cycle number of earthquakes </w:t>
      </w:r>
      <w:r w:rsidR="00663B7A">
        <w:t>there are</w:t>
      </w:r>
      <w:r>
        <w:t xml:space="preserve"> two maxima. The first maximum is the same as the maximum of </w:t>
      </w:r>
      <w:r>
        <w:lastRenderedPageBreak/>
        <w:t xml:space="preserve">sunspot number and the second maximum </w:t>
      </w:r>
      <w:r w:rsidR="00663B7A">
        <w:t xml:space="preserve">is </w:t>
      </w:r>
      <w:r>
        <w:t>during the descending phase of the 11-year solar cycle.</w:t>
      </w:r>
    </w:p>
    <w:p w14:paraId="38C428A9" w14:textId="40428878" w:rsidR="00B50F7F" w:rsidRDefault="00B50F7F" w:rsidP="00D27023">
      <w:pPr>
        <w:jc w:val="both"/>
      </w:pPr>
      <w:r w:rsidRPr="00275894">
        <w:t xml:space="preserve">What is more, </w:t>
      </w:r>
      <w:proofErr w:type="spellStart"/>
      <w:r w:rsidRPr="00275894">
        <w:t>Sytinskii</w:t>
      </w:r>
      <w:proofErr w:type="spellEnd"/>
      <w:r w:rsidRPr="00275894">
        <w:t xml:space="preserve">, (1973) claimed that the total seismicity of the Earth, expressed through the total energy of earthquakes and the number of catastrophic earthquakes per year, depends on the phase of the 11-year solar cycle. </w:t>
      </w:r>
      <w:r w:rsidR="00C97D21">
        <w:t>T</w:t>
      </w:r>
      <w:r w:rsidRPr="00275894">
        <w:t>he time of occurrence of individual strong earthquakes with magnitude Μ≥6.5 depends on the position of active regions on the Sun. Earthquakes occur mainly 2-3 days after the passage of the active region through the central solar meridian.</w:t>
      </w:r>
    </w:p>
    <w:p w14:paraId="3D66DC2E" w14:textId="5867D755" w:rsidR="00221D02" w:rsidRDefault="00221D02" w:rsidP="00D27023">
      <w:pPr>
        <w:jc w:val="both"/>
      </w:pPr>
      <w:r w:rsidRPr="00A05173">
        <w:t xml:space="preserve">Furthermore, recent data-driven </w:t>
      </w:r>
      <w:r>
        <w:t>studies</w:t>
      </w:r>
      <w:r w:rsidRPr="00A05173">
        <w:t xml:space="preserve"> have discovered a link between global earthquakes and solar activity.</w:t>
      </w:r>
      <w:r>
        <w:t xml:space="preserve"> </w:t>
      </w:r>
      <w:r w:rsidR="00D616D7">
        <w:t>Nishii et al. (2020)</w:t>
      </w:r>
      <w:r w:rsidR="00D616D7" w:rsidRPr="004974CC">
        <w:t xml:space="preserve"> </w:t>
      </w:r>
      <w:r w:rsidRPr="00520AAD">
        <w:t>set out to determine whether solar activity is a source of earthquakes.</w:t>
      </w:r>
      <w:r>
        <w:t xml:space="preserve"> For their study they used data from </w:t>
      </w:r>
      <w:r>
        <w:rPr>
          <w:i/>
          <w:iCs/>
        </w:rPr>
        <w:t xml:space="preserve">SPDF - </w:t>
      </w:r>
      <w:proofErr w:type="spellStart"/>
      <w:r>
        <w:rPr>
          <w:i/>
          <w:iCs/>
        </w:rPr>
        <w:t>OMNIWeb</w:t>
      </w:r>
      <w:proofErr w:type="spellEnd"/>
      <w:r>
        <w:rPr>
          <w:i/>
          <w:iCs/>
        </w:rPr>
        <w:t xml:space="preserve"> Service</w:t>
      </w:r>
      <w:r>
        <w:t xml:space="preserve"> (2021) for solar activity data and</w:t>
      </w:r>
      <w:r w:rsidR="00663B7A">
        <w:t xml:space="preserve"> the</w:t>
      </w:r>
      <w:r>
        <w:t xml:space="preserve"> </w:t>
      </w:r>
      <w:proofErr w:type="spellStart"/>
      <w:r>
        <w:rPr>
          <w:i/>
          <w:iCs/>
        </w:rPr>
        <w:t>Usgs</w:t>
      </w:r>
      <w:proofErr w:type="spellEnd"/>
      <w:r>
        <w:rPr>
          <w:i/>
          <w:iCs/>
        </w:rPr>
        <w:t xml:space="preserve"> earthquake hazards program</w:t>
      </w:r>
      <w:r>
        <w:t xml:space="preserve"> (2021) catalogue for earthquake data.</w:t>
      </w:r>
      <w:r w:rsidRPr="00D55245">
        <w:t xml:space="preserve"> They discovered a link between solar activity and earthquakes using support vector regression, notably for earthquakes with a magnitude </w:t>
      </w:r>
      <w:r w:rsidR="00BE1A0A">
        <w:t>M&lt;</w:t>
      </w:r>
      <w:r w:rsidRPr="00D55245">
        <w:t>6.</w:t>
      </w:r>
    </w:p>
    <w:p w14:paraId="2E199C17" w14:textId="325BDF1B" w:rsidR="00221D02" w:rsidRDefault="00221D02" w:rsidP="00D27023">
      <w:pPr>
        <w:jc w:val="both"/>
      </w:pPr>
      <w:r w:rsidRPr="00DF61B9">
        <w:t>Using statistical methods</w:t>
      </w:r>
      <w:r w:rsidR="00663B7A">
        <w:t>,</w:t>
      </w:r>
      <w:r w:rsidRPr="00DF61B9">
        <w:t xml:space="preserve"> Solar activity and earthquakes are linked, according to </w:t>
      </w:r>
      <w:proofErr w:type="spellStart"/>
      <w:r w:rsidRPr="00DF61B9">
        <w:t>Marchitelli</w:t>
      </w:r>
      <w:proofErr w:type="spellEnd"/>
      <w:r w:rsidRPr="00DF61B9">
        <w:t xml:space="preserve"> et al. (2020). They </w:t>
      </w:r>
      <w:r>
        <w:t>used</w:t>
      </w:r>
      <w:r w:rsidRPr="00DF61B9">
        <w:t xml:space="preserve"> two </w:t>
      </w:r>
      <w:r>
        <w:t>characteristics</w:t>
      </w:r>
      <w:r w:rsidRPr="00DF61B9">
        <w:t xml:space="preserve"> of solar wind for their research: proton density and velocity for solar activity data, and worldwide earthquakes with magnitude </w:t>
      </w:r>
      <w:r w:rsidR="00BE1A0A">
        <w:t>M≥</w:t>
      </w:r>
      <w:r w:rsidRPr="00DF61B9">
        <w:t>5.6 over a 20-year period. For the earthquake data</w:t>
      </w:r>
      <w:r>
        <w:t xml:space="preserve"> they used</w:t>
      </w:r>
      <w:r w:rsidRPr="00DF61B9">
        <w:t xml:space="preserve"> </w:t>
      </w:r>
      <w:proofErr w:type="spellStart"/>
      <w:r w:rsidRPr="00DF61B9">
        <w:t>Storchak</w:t>
      </w:r>
      <w:proofErr w:type="spellEnd"/>
      <w:r w:rsidRPr="00DF61B9">
        <w:t xml:space="preserve"> et al. (2013) </w:t>
      </w:r>
      <w:r>
        <w:t xml:space="preserve">earthquake </w:t>
      </w:r>
      <w:r w:rsidRPr="00DF61B9">
        <w:t>catalogue</w:t>
      </w:r>
      <w:r>
        <w:t>;</w:t>
      </w:r>
      <w:r w:rsidRPr="00DF61B9">
        <w:t xml:space="preserve"> solar </w:t>
      </w:r>
      <w:r>
        <w:t xml:space="preserve">activity </w:t>
      </w:r>
      <w:r w:rsidRPr="00DF61B9">
        <w:t xml:space="preserve">data from the Solar and </w:t>
      </w:r>
      <w:proofErr w:type="spellStart"/>
      <w:r w:rsidRPr="00DF61B9">
        <w:t>Heliospheric</w:t>
      </w:r>
      <w:proofErr w:type="spellEnd"/>
      <w:r w:rsidRPr="00DF61B9">
        <w:t xml:space="preserve"> Observatory (SOHO) satellite.</w:t>
      </w:r>
    </w:p>
    <w:p w14:paraId="338921F3" w14:textId="5243AF35" w:rsidR="00221D02" w:rsidRPr="004B0061" w:rsidRDefault="00221D02" w:rsidP="00D27023">
      <w:pPr>
        <w:jc w:val="both"/>
      </w:pPr>
      <w:r w:rsidRPr="00A314FF">
        <w:t xml:space="preserve">According to previous research, it is still unclear whether solar activity events are the cause of natural disasters. </w:t>
      </w:r>
      <w:r w:rsidR="00663B7A">
        <w:t>O</w:t>
      </w:r>
      <w:r w:rsidRPr="00A314FF">
        <w:t>n the other hand</w:t>
      </w:r>
      <w:r>
        <w:t>, t</w:t>
      </w:r>
      <w:r w:rsidRPr="00A314FF">
        <w:t xml:space="preserve">he assertion that solar activity events have an impact on </w:t>
      </w:r>
      <w:r>
        <w:t>earthquakes</w:t>
      </w:r>
      <w:r w:rsidRPr="00A314FF">
        <w:t>, cannot be dismissed.</w:t>
      </w:r>
    </w:p>
    <w:p w14:paraId="2EE82399" w14:textId="55AF50E8" w:rsidR="00221D02" w:rsidRDefault="00221D02" w:rsidP="00D27023">
      <w:pPr>
        <w:spacing w:after="160" w:line="259" w:lineRule="auto"/>
        <w:jc w:val="both"/>
      </w:pPr>
    </w:p>
    <w:p w14:paraId="1AAA6087" w14:textId="77777777" w:rsidR="00221D02" w:rsidRDefault="00221D02" w:rsidP="00D27023">
      <w:pPr>
        <w:pStyle w:val="Heading1"/>
        <w:jc w:val="both"/>
      </w:pPr>
      <w:bookmarkStart w:id="30" w:name="_Toc107411613"/>
      <w:r>
        <w:t>Machine Learning</w:t>
      </w:r>
      <w:bookmarkEnd w:id="30"/>
    </w:p>
    <w:p w14:paraId="33DC814C" w14:textId="531BD4A9" w:rsidR="00221D02" w:rsidRPr="009F15A0" w:rsidRDefault="00221D02" w:rsidP="00D27023">
      <w:pPr>
        <w:jc w:val="both"/>
      </w:pPr>
      <w:r w:rsidRPr="00A4159D">
        <w:t>There are a lot of ways to use machine learning in the earthquake sphere, from prediction of earthquake events to management of post-earthquake events.</w:t>
      </w:r>
      <w:r>
        <w:t xml:space="preserve"> </w:t>
      </w:r>
      <w:proofErr w:type="spellStart"/>
      <w:r w:rsidRPr="00210D2B">
        <w:t>Mangalathu</w:t>
      </w:r>
      <w:proofErr w:type="spellEnd"/>
      <w:r w:rsidRPr="00210D2B">
        <w:t xml:space="preserve"> et al.</w:t>
      </w:r>
      <w:r w:rsidRPr="009F15A0">
        <w:t xml:space="preserve"> (2020), as a part of post-earthquake management, classified earthquake-induced building damage. For their study, they </w:t>
      </w:r>
      <w:r>
        <w:t xml:space="preserve">had </w:t>
      </w:r>
      <w:r w:rsidRPr="009F15A0">
        <w:t xml:space="preserve">chosen four machine learning algorithms: </w:t>
      </w:r>
      <w:r>
        <w:t>linear d</w:t>
      </w:r>
      <w:r w:rsidRPr="009F15A0">
        <w:t xml:space="preserve">iscriminant analysis, </w:t>
      </w:r>
      <w:r>
        <w:t>k-nearest neighbour, decision trees, neighbour forest. All four algorithms showed accuracy prediction rate</w:t>
      </w:r>
      <w:r w:rsidR="000440D7">
        <w:t xml:space="preserve">s of </w:t>
      </w:r>
      <w:r>
        <w:t xml:space="preserve">around 60%, the highest accuracy of 66% was shown by using </w:t>
      </w:r>
      <w:r w:rsidR="000440D7">
        <w:t xml:space="preserve">the </w:t>
      </w:r>
      <w:r>
        <w:t>random forest algorithm.</w:t>
      </w:r>
    </w:p>
    <w:p w14:paraId="2D5912CF" w14:textId="45837B75" w:rsidR="00221D02" w:rsidRDefault="00221D02" w:rsidP="00D27023">
      <w:pPr>
        <w:jc w:val="both"/>
      </w:pPr>
      <w:r w:rsidRPr="00210D2B">
        <w:t>Asim et al. (</w:t>
      </w:r>
      <w:r>
        <w:t>2017) based on the earthquake data and the seismic parameters studied predict</w:t>
      </w:r>
      <w:r w:rsidR="000440D7">
        <w:t>ed</w:t>
      </w:r>
      <w:r>
        <w:t xml:space="preserve"> </w:t>
      </w:r>
      <w:r w:rsidRPr="003D77C6">
        <w:t>earthquake</w:t>
      </w:r>
      <w:r>
        <w:t>s</w:t>
      </w:r>
      <w:r w:rsidRPr="003D77C6">
        <w:t xml:space="preserve"> using four machine learning techniques</w:t>
      </w:r>
      <w:r>
        <w:t>:</w:t>
      </w:r>
      <w:r w:rsidRPr="003D77C6">
        <w:t xml:space="preserve"> pattern recognition neural network, recurrent neural network, random forest, and linear programming boost ensemble classifier.</w:t>
      </w:r>
      <w:r>
        <w:t xml:space="preserve"> Every algorithm showed </w:t>
      </w:r>
      <w:r w:rsidR="000440D7">
        <w:t xml:space="preserve">a </w:t>
      </w:r>
      <w:r>
        <w:t>different result when compared to each other.</w:t>
      </w:r>
    </w:p>
    <w:p w14:paraId="4D334CA4" w14:textId="1D94C6C8" w:rsidR="00221D02" w:rsidRDefault="00221D02" w:rsidP="00D27023">
      <w:pPr>
        <w:jc w:val="both"/>
      </w:pPr>
      <w:r>
        <w:t xml:space="preserve">The very first tasks of machine learning are to clarify a problem and explore data. Understanding the data is one of the most important parts of machine learning. A good knowledge of the problem and data will help to choose the right machine learning technique. Without this understanding, the choice of the </w:t>
      </w:r>
      <w:r w:rsidRPr="008E2CFF">
        <w:t xml:space="preserve">machine learning techniques would be random (Müller </w:t>
      </w:r>
      <w:r w:rsidR="00210D2B">
        <w:t>&amp;</w:t>
      </w:r>
      <w:r w:rsidRPr="008E2CFF">
        <w:t xml:space="preserve"> Guido, 2016).</w:t>
      </w:r>
      <w:r>
        <w:t xml:space="preserve"> The basic stages of machine learning process are presented graphically in the </w:t>
      </w:r>
      <w:r>
        <w:fldChar w:fldCharType="begin"/>
      </w:r>
      <w:r>
        <w:instrText xml:space="preserve"> REF _Ref73978758 \h </w:instrText>
      </w:r>
      <w:r w:rsidR="00CD59F4">
        <w:instrText xml:space="preserve"> \* MERGEFORMAT </w:instrText>
      </w:r>
      <w:r>
        <w:fldChar w:fldCharType="separate"/>
      </w:r>
      <w:r w:rsidR="00413203" w:rsidRPr="00413203">
        <w:t xml:space="preserve">Figure </w:t>
      </w:r>
      <w:r w:rsidR="00413203" w:rsidRPr="00413203">
        <w:rPr>
          <w:noProof/>
        </w:rPr>
        <w:t>6</w:t>
      </w:r>
      <w:r>
        <w:fldChar w:fldCharType="end"/>
      </w:r>
      <w:r>
        <w:t>.</w:t>
      </w:r>
    </w:p>
    <w:p w14:paraId="6F9AA0DF" w14:textId="77777777" w:rsidR="00BA18D9" w:rsidRDefault="00BA18D9" w:rsidP="00D27023">
      <w:pPr>
        <w:jc w:val="both"/>
      </w:pPr>
    </w:p>
    <w:p w14:paraId="44100752" w14:textId="49739FF5" w:rsidR="00221D02" w:rsidRDefault="00F81CE8" w:rsidP="00BA18D9">
      <w:pPr>
        <w:keepNext/>
        <w:jc w:val="center"/>
      </w:pPr>
      <w:r>
        <w:rPr>
          <w:noProof/>
        </w:rPr>
        <w:lastRenderedPageBreak/>
        <w:drawing>
          <wp:inline distT="0" distB="0" distL="0" distR="0" wp14:anchorId="73CC48C0" wp14:editId="7F0FEA47">
            <wp:extent cx="1356360" cy="36576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6360" cy="3657600"/>
                    </a:xfrm>
                    <a:prstGeom prst="rect">
                      <a:avLst/>
                    </a:prstGeom>
                  </pic:spPr>
                </pic:pic>
              </a:graphicData>
            </a:graphic>
          </wp:inline>
        </w:drawing>
      </w:r>
    </w:p>
    <w:p w14:paraId="35F5A32A" w14:textId="4CD099F8" w:rsidR="00221D02" w:rsidRPr="004B0061" w:rsidRDefault="00221D02" w:rsidP="00D27023">
      <w:pPr>
        <w:jc w:val="both"/>
        <w:rPr>
          <w:i/>
          <w:iCs/>
        </w:rPr>
      </w:pPr>
      <w:bookmarkStart w:id="31" w:name="_Ref73978758"/>
      <w:bookmarkStart w:id="32" w:name="_Toc107411727"/>
      <w:r w:rsidRPr="004B0061">
        <w:rPr>
          <w:i/>
          <w:iCs/>
        </w:rPr>
        <w:t xml:space="preserve">Figure </w:t>
      </w:r>
      <w:r w:rsidRPr="004B0061">
        <w:rPr>
          <w:i/>
          <w:iCs/>
        </w:rPr>
        <w:fldChar w:fldCharType="begin"/>
      </w:r>
      <w:r w:rsidRPr="004B0061">
        <w:rPr>
          <w:i/>
          <w:iCs/>
        </w:rPr>
        <w:instrText xml:space="preserve"> SEQ Figure \* ARABIC </w:instrText>
      </w:r>
      <w:r w:rsidRPr="004B0061">
        <w:rPr>
          <w:i/>
          <w:iCs/>
        </w:rPr>
        <w:fldChar w:fldCharType="separate"/>
      </w:r>
      <w:r w:rsidR="00413203">
        <w:rPr>
          <w:i/>
          <w:iCs/>
          <w:noProof/>
        </w:rPr>
        <w:t>6</w:t>
      </w:r>
      <w:r w:rsidRPr="004B0061">
        <w:rPr>
          <w:i/>
          <w:iCs/>
          <w:noProof/>
        </w:rPr>
        <w:fldChar w:fldCharType="end"/>
      </w:r>
      <w:bookmarkEnd w:id="31"/>
      <w:r w:rsidRPr="004B0061">
        <w:rPr>
          <w:i/>
          <w:iCs/>
        </w:rPr>
        <w:t xml:space="preserve"> Basic stages for machine learning process, adapted from </w:t>
      </w:r>
      <w:proofErr w:type="spellStart"/>
      <w:r w:rsidRPr="004B0061">
        <w:rPr>
          <w:i/>
          <w:iCs/>
        </w:rPr>
        <w:t>Kuncheva</w:t>
      </w:r>
      <w:proofErr w:type="spellEnd"/>
      <w:r w:rsidRPr="004B0061">
        <w:rPr>
          <w:i/>
          <w:iCs/>
        </w:rPr>
        <w:t xml:space="preserve"> (2004).</w:t>
      </w:r>
      <w:bookmarkEnd w:id="32"/>
    </w:p>
    <w:p w14:paraId="1A019EBD" w14:textId="77777777" w:rsidR="004B0061" w:rsidRDefault="004B0061" w:rsidP="00D27023">
      <w:pPr>
        <w:jc w:val="both"/>
      </w:pPr>
    </w:p>
    <w:p w14:paraId="2B815BF3" w14:textId="0AACE589" w:rsidR="00221D02" w:rsidRDefault="00221D02" w:rsidP="00D27023">
      <w:pPr>
        <w:jc w:val="both"/>
        <w:rPr>
          <w:shd w:val="clear" w:color="auto" w:fill="FFFFFF"/>
        </w:rPr>
      </w:pPr>
      <w:r>
        <w:t xml:space="preserve">There are three main types of </w:t>
      </w:r>
      <w:bookmarkStart w:id="33" w:name="_Hlk70093223"/>
      <w:r>
        <w:t>what is called</w:t>
      </w:r>
      <w:bookmarkEnd w:id="33"/>
      <w:r>
        <w:t xml:space="preserve"> the </w:t>
      </w:r>
      <w:r>
        <w:rPr>
          <w:shd w:val="clear" w:color="auto" w:fill="FFFFFF"/>
        </w:rPr>
        <w:t>learning process: supervised learning, unsupervised</w:t>
      </w:r>
      <w:r w:rsidRPr="00216804">
        <w:rPr>
          <w:shd w:val="clear" w:color="auto" w:fill="FFFFFF"/>
        </w:rPr>
        <w:t xml:space="preserve"> learning, and </w:t>
      </w:r>
      <w:r w:rsidRPr="00216804">
        <w:t>reinforcement learning</w:t>
      </w:r>
      <w:r w:rsidR="00210D2B">
        <w:t xml:space="preserve"> (Kaplan &amp; </w:t>
      </w:r>
      <w:proofErr w:type="spellStart"/>
      <w:r w:rsidR="00210D2B">
        <w:t>Haenlein</w:t>
      </w:r>
      <w:proofErr w:type="spellEnd"/>
      <w:r w:rsidR="00210D2B">
        <w:t>, 2019)</w:t>
      </w:r>
      <w:r>
        <w:rPr>
          <w:shd w:val="clear" w:color="auto" w:fill="FFFFFF"/>
        </w:rPr>
        <w:t>, (</w:t>
      </w:r>
      <w:r>
        <w:fldChar w:fldCharType="begin"/>
      </w:r>
      <w:r>
        <w:instrText xml:space="preserve"> REF _Ref73978839 \h </w:instrText>
      </w:r>
      <w:r w:rsidR="00CD59F4">
        <w:instrText xml:space="preserve"> \* MERGEFORMAT </w:instrText>
      </w:r>
      <w:r>
        <w:fldChar w:fldCharType="separate"/>
      </w:r>
      <w:r w:rsidR="00413203" w:rsidRPr="00413203">
        <w:t xml:space="preserve">Figure </w:t>
      </w:r>
      <w:r w:rsidR="00413203" w:rsidRPr="00413203">
        <w:rPr>
          <w:noProof/>
        </w:rPr>
        <w:t>7</w:t>
      </w:r>
      <w:r>
        <w:fldChar w:fldCharType="end"/>
      </w:r>
      <w:r>
        <w:t>)</w:t>
      </w:r>
      <w:r>
        <w:rPr>
          <w:shd w:val="clear" w:color="auto" w:fill="FFFFFF"/>
        </w:rPr>
        <w:t>:</w:t>
      </w:r>
    </w:p>
    <w:p w14:paraId="1CB13D04" w14:textId="77777777" w:rsidR="00221D02" w:rsidRPr="004B0061" w:rsidRDefault="00221D02" w:rsidP="00D27023">
      <w:pPr>
        <w:pStyle w:val="ListParagraph"/>
        <w:numPr>
          <w:ilvl w:val="0"/>
          <w:numId w:val="27"/>
        </w:numPr>
        <w:spacing w:after="120" w:line="240" w:lineRule="auto"/>
        <w:ind w:left="714" w:hanging="357"/>
        <w:rPr>
          <w:rFonts w:ascii="Times New Roman" w:hAnsi="Times New Roman" w:cs="Times New Roman"/>
        </w:rPr>
      </w:pPr>
      <w:r w:rsidRPr="004B0061">
        <w:rPr>
          <w:rFonts w:ascii="Times New Roman" w:hAnsi="Times New Roman" w:cs="Times New Roman"/>
        </w:rPr>
        <w:t xml:space="preserve">Supervised learning is based </w:t>
      </w:r>
      <w:r w:rsidRPr="004B0061">
        <w:rPr>
          <w:rFonts w:ascii="Times New Roman" w:hAnsi="Times New Roman" w:cs="Times New Roman"/>
          <w:shd w:val="clear" w:color="auto" w:fill="FFFFFF"/>
        </w:rPr>
        <w:t xml:space="preserve">on the relationship between inputs and their outputs, based on the result and knowledge gained, which allows to make a future prediction. In supervised learning data </w:t>
      </w:r>
      <w:r w:rsidRPr="004B0061">
        <w:rPr>
          <w:rFonts w:ascii="Times New Roman" w:hAnsi="Times New Roman" w:cs="Times New Roman"/>
        </w:rPr>
        <w:t>is pre-categorized or numerical (</w:t>
      </w:r>
      <w:proofErr w:type="spellStart"/>
      <w:r w:rsidRPr="004B0061">
        <w:rPr>
          <w:rFonts w:ascii="Times New Roman" w:hAnsi="Times New Roman" w:cs="Times New Roman"/>
        </w:rPr>
        <w:t>Kotsiantis</w:t>
      </w:r>
      <w:proofErr w:type="spellEnd"/>
      <w:r w:rsidRPr="004B0061">
        <w:rPr>
          <w:rFonts w:ascii="Times New Roman" w:hAnsi="Times New Roman" w:cs="Times New Roman"/>
        </w:rPr>
        <w:t>, 2007).</w:t>
      </w:r>
    </w:p>
    <w:p w14:paraId="567E7DB8" w14:textId="77777777" w:rsidR="00221D02" w:rsidRPr="004B0061" w:rsidRDefault="00221D02" w:rsidP="00D27023">
      <w:pPr>
        <w:pStyle w:val="ListParagraph"/>
        <w:numPr>
          <w:ilvl w:val="0"/>
          <w:numId w:val="27"/>
        </w:numPr>
        <w:spacing w:after="120" w:line="240" w:lineRule="auto"/>
        <w:ind w:left="714" w:hanging="357"/>
        <w:rPr>
          <w:rFonts w:ascii="Times New Roman" w:hAnsi="Times New Roman" w:cs="Times New Roman"/>
        </w:rPr>
      </w:pPr>
      <w:r w:rsidRPr="004B0061">
        <w:rPr>
          <w:rFonts w:ascii="Times New Roman" w:hAnsi="Times New Roman" w:cs="Times New Roman"/>
        </w:rPr>
        <w:t>Unsupervised learning is used to know more about data. In unsupervised learning input data points are not labelled and do not belong to categories. Unsupervised learning can be considered as finding patterns in data (</w:t>
      </w:r>
      <w:proofErr w:type="spellStart"/>
      <w:r w:rsidRPr="004B0061">
        <w:rPr>
          <w:rFonts w:ascii="Times New Roman" w:hAnsi="Times New Roman" w:cs="Times New Roman"/>
        </w:rPr>
        <w:t>Ghahramani</w:t>
      </w:r>
      <w:proofErr w:type="spellEnd"/>
      <w:r w:rsidRPr="004B0061">
        <w:rPr>
          <w:rFonts w:ascii="Times New Roman" w:hAnsi="Times New Roman" w:cs="Times New Roman"/>
        </w:rPr>
        <w:t>, 2004).</w:t>
      </w:r>
    </w:p>
    <w:p w14:paraId="4DA9EFAF" w14:textId="32DDB94F" w:rsidR="00221D02" w:rsidRDefault="00221D02" w:rsidP="00D27023">
      <w:pPr>
        <w:pStyle w:val="ListParagraph"/>
        <w:numPr>
          <w:ilvl w:val="0"/>
          <w:numId w:val="27"/>
        </w:numPr>
        <w:spacing w:after="120" w:line="240" w:lineRule="auto"/>
        <w:ind w:left="714" w:hanging="357"/>
        <w:rPr>
          <w:rFonts w:ascii="Times New Roman" w:hAnsi="Times New Roman" w:cs="Times New Roman"/>
        </w:rPr>
      </w:pPr>
      <w:r w:rsidRPr="004B0061">
        <w:rPr>
          <w:rFonts w:ascii="Times New Roman" w:hAnsi="Times New Roman" w:cs="Times New Roman"/>
        </w:rPr>
        <w:t xml:space="preserve">Reinforcement learning algorithm is also called the agent. The agent learns from an environment using feedbacks and compares actions based on feedbacks by trying to choose the best one (Sutton and </w:t>
      </w:r>
      <w:proofErr w:type="spellStart"/>
      <w:r w:rsidRPr="004B0061">
        <w:rPr>
          <w:rFonts w:ascii="Times New Roman" w:hAnsi="Times New Roman" w:cs="Times New Roman"/>
        </w:rPr>
        <w:t>Barto</w:t>
      </w:r>
      <w:proofErr w:type="spellEnd"/>
      <w:r w:rsidRPr="004B0061">
        <w:rPr>
          <w:rFonts w:ascii="Times New Roman" w:hAnsi="Times New Roman" w:cs="Times New Roman"/>
        </w:rPr>
        <w:t>, 2018).</w:t>
      </w:r>
    </w:p>
    <w:p w14:paraId="7F1AD31A" w14:textId="77777777" w:rsidR="0068601D" w:rsidRPr="004B0061" w:rsidRDefault="0068601D" w:rsidP="0068601D">
      <w:pPr>
        <w:pStyle w:val="ListParagraph"/>
        <w:spacing w:after="120" w:line="240" w:lineRule="auto"/>
        <w:ind w:left="714"/>
        <w:rPr>
          <w:rFonts w:ascii="Times New Roman" w:hAnsi="Times New Roman" w:cs="Times New Roman"/>
        </w:rPr>
      </w:pPr>
    </w:p>
    <w:p w14:paraId="0B5CDF60" w14:textId="4321909E" w:rsidR="00221D02" w:rsidRDefault="00F81CE8" w:rsidP="00D27023">
      <w:pPr>
        <w:keepNext/>
        <w:jc w:val="both"/>
      </w:pPr>
      <w:r>
        <w:rPr>
          <w:noProof/>
        </w:rPr>
        <w:drawing>
          <wp:inline distT="0" distB="0" distL="0" distR="0" wp14:anchorId="2D678E0B" wp14:editId="1AD685F5">
            <wp:extent cx="4089400" cy="2493010"/>
            <wp:effectExtent l="0" t="0" r="6350" b="254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9817" cy="2493264"/>
                    </a:xfrm>
                    <a:prstGeom prst="rect">
                      <a:avLst/>
                    </a:prstGeom>
                  </pic:spPr>
                </pic:pic>
              </a:graphicData>
            </a:graphic>
          </wp:inline>
        </w:drawing>
      </w:r>
    </w:p>
    <w:p w14:paraId="79B5E71E" w14:textId="77777777" w:rsidR="0068601D" w:rsidRDefault="0068601D" w:rsidP="00D27023">
      <w:pPr>
        <w:keepNext/>
        <w:jc w:val="both"/>
      </w:pPr>
    </w:p>
    <w:p w14:paraId="04F20E57" w14:textId="106D6791" w:rsidR="00221D02" w:rsidRPr="004B0061" w:rsidRDefault="00221D02" w:rsidP="00D27023">
      <w:pPr>
        <w:jc w:val="both"/>
        <w:rPr>
          <w:i/>
          <w:iCs/>
        </w:rPr>
      </w:pPr>
      <w:bookmarkStart w:id="34" w:name="_Ref73978839"/>
      <w:bookmarkStart w:id="35" w:name="_Toc107411728"/>
      <w:r w:rsidRPr="004B0061">
        <w:rPr>
          <w:i/>
          <w:iCs/>
        </w:rPr>
        <w:t xml:space="preserve">Figure </w:t>
      </w:r>
      <w:r w:rsidRPr="004B0061">
        <w:rPr>
          <w:i/>
          <w:iCs/>
        </w:rPr>
        <w:fldChar w:fldCharType="begin"/>
      </w:r>
      <w:r w:rsidRPr="004B0061">
        <w:rPr>
          <w:i/>
          <w:iCs/>
        </w:rPr>
        <w:instrText xml:space="preserve"> SEQ Figure \* ARABIC </w:instrText>
      </w:r>
      <w:r w:rsidRPr="004B0061">
        <w:rPr>
          <w:i/>
          <w:iCs/>
        </w:rPr>
        <w:fldChar w:fldCharType="separate"/>
      </w:r>
      <w:r w:rsidR="00413203">
        <w:rPr>
          <w:i/>
          <w:iCs/>
          <w:noProof/>
        </w:rPr>
        <w:t>7</w:t>
      </w:r>
      <w:r w:rsidRPr="004B0061">
        <w:rPr>
          <w:i/>
          <w:iCs/>
          <w:noProof/>
        </w:rPr>
        <w:fldChar w:fldCharType="end"/>
      </w:r>
      <w:bookmarkEnd w:id="34"/>
      <w:r w:rsidRPr="004B0061">
        <w:rPr>
          <w:i/>
          <w:iCs/>
        </w:rPr>
        <w:t xml:space="preserve"> Taxonomy of machine learning algorithms.</w:t>
      </w:r>
      <w:bookmarkEnd w:id="35"/>
    </w:p>
    <w:p w14:paraId="551CD661" w14:textId="77777777" w:rsidR="00221D02" w:rsidRDefault="00221D02" w:rsidP="00D27023">
      <w:pPr>
        <w:jc w:val="both"/>
      </w:pPr>
    </w:p>
    <w:p w14:paraId="4E59189C" w14:textId="77777777" w:rsidR="00221D02" w:rsidRDefault="00221D02" w:rsidP="00D27023">
      <w:pPr>
        <w:pStyle w:val="Heading2"/>
        <w:jc w:val="both"/>
      </w:pPr>
      <w:bookmarkStart w:id="36" w:name="_Toc77715957"/>
      <w:bookmarkStart w:id="37" w:name="_Toc107411614"/>
      <w:r w:rsidRPr="00C474B5">
        <w:lastRenderedPageBreak/>
        <w:t>Supervised Learning</w:t>
      </w:r>
      <w:bookmarkEnd w:id="36"/>
      <w:r>
        <w:t xml:space="preserve"> (SL)</w:t>
      </w:r>
      <w:bookmarkEnd w:id="37"/>
    </w:p>
    <w:p w14:paraId="4B11FC8D" w14:textId="19BE73DE" w:rsidR="00221D02" w:rsidRDefault="000440D7" w:rsidP="00D27023">
      <w:pPr>
        <w:jc w:val="both"/>
        <w:rPr>
          <w:shd w:val="clear" w:color="auto" w:fill="FFFFFF"/>
        </w:rPr>
      </w:pPr>
      <w:r>
        <w:t>S</w:t>
      </w:r>
      <w:r w:rsidR="00221D02" w:rsidRPr="00BC6432">
        <w:t xml:space="preserve">olar activity data and earthquake data are labelled. As previously stated, supervised learning uses labelled data. </w:t>
      </w:r>
      <w:r w:rsidR="00C564DF">
        <w:t>Hence,</w:t>
      </w:r>
      <w:r w:rsidR="00221D02" w:rsidRPr="00BC6432">
        <w:t xml:space="preserve"> supervised learning is the most appropriate option in </w:t>
      </w:r>
      <w:r w:rsidR="00D208A4">
        <w:t>th</w:t>
      </w:r>
      <w:r>
        <w:t>is</w:t>
      </w:r>
      <w:r w:rsidR="00221D02" w:rsidRPr="00BC6432">
        <w:t xml:space="preserve"> case.</w:t>
      </w:r>
    </w:p>
    <w:p w14:paraId="0C128BEF" w14:textId="77777777" w:rsidR="00221D02" w:rsidRDefault="00221D02" w:rsidP="00D27023">
      <w:pPr>
        <w:jc w:val="both"/>
        <w:rPr>
          <w:shd w:val="clear" w:color="auto" w:fill="FFFFFF"/>
        </w:rPr>
      </w:pPr>
      <w:r>
        <w:rPr>
          <w:shd w:val="clear" w:color="auto" w:fill="FFFFFF"/>
        </w:rPr>
        <w:t>SL methods are based on relationship between inputs and their outputs</w:t>
      </w:r>
      <w:r>
        <w:t>. For example, let the input variables be represented with a label “X” and an output variable “Y” and supervised learning algorithms are used to</w:t>
      </w:r>
      <w:r>
        <w:rPr>
          <w:shd w:val="clear" w:color="auto" w:fill="FFFFFF"/>
        </w:rPr>
        <w:t xml:space="preserve"> learn the mapping function from the input “X” to the output “Y” (</w:t>
      </w:r>
      <w:proofErr w:type="spellStart"/>
      <w:r>
        <w:t>Kotsiantis</w:t>
      </w:r>
      <w:proofErr w:type="spellEnd"/>
      <w:r>
        <w:t>, 2007; Mohamed, 2017</w:t>
      </w:r>
      <w:r>
        <w:rPr>
          <w:shd w:val="clear" w:color="auto" w:fill="FFFFFF"/>
        </w:rPr>
        <w:t>).</w:t>
      </w:r>
    </w:p>
    <w:p w14:paraId="3E8F1A14" w14:textId="47A4E639" w:rsidR="00221D02" w:rsidRPr="0060049F" w:rsidRDefault="00221D02" w:rsidP="00D27023">
      <w:pPr>
        <w:jc w:val="both"/>
      </w:pPr>
      <w:r>
        <w:t xml:space="preserve">Since the inputs and outputs are known during the learning process, high accuracy of a prediction can be achieved. That is why supervised learning is highly used in the spheres of solar activity and natural disasters. </w:t>
      </w:r>
      <w:proofErr w:type="spellStart"/>
      <w:r w:rsidRPr="00210D2B">
        <w:t>Novianty</w:t>
      </w:r>
      <w:proofErr w:type="spellEnd"/>
      <w:r w:rsidRPr="00210D2B">
        <w:t xml:space="preserve"> et al. </w:t>
      </w:r>
      <w:r>
        <w:t xml:space="preserve">(2019) used SL to detect tsunamis, </w:t>
      </w:r>
      <w:r w:rsidRPr="00E23119">
        <w:t>Nishii</w:t>
      </w:r>
      <w:r w:rsidR="00210D2B" w:rsidRPr="00210D2B">
        <w:t xml:space="preserve"> et al.</w:t>
      </w:r>
      <w:r w:rsidRPr="00E23119">
        <w:t xml:space="preserve"> (2020)</w:t>
      </w:r>
      <w:r>
        <w:t>, used SL for finding if</w:t>
      </w:r>
      <w:r w:rsidRPr="00E23119">
        <w:t xml:space="preserve"> solar activity </w:t>
      </w:r>
      <w:r>
        <w:t>e</w:t>
      </w:r>
      <w:r w:rsidRPr="00E23119">
        <w:t xml:space="preserve">ffects </w:t>
      </w:r>
      <w:r>
        <w:t>on</w:t>
      </w:r>
      <w:r w:rsidRPr="00E23119">
        <w:t xml:space="preserve"> earthquake events</w:t>
      </w:r>
      <w:r>
        <w:t xml:space="preserve">. </w:t>
      </w:r>
      <w:proofErr w:type="spellStart"/>
      <w:r w:rsidR="00427ECB">
        <w:t>Murwantara</w:t>
      </w:r>
      <w:proofErr w:type="spellEnd"/>
      <w:r w:rsidR="00427ECB">
        <w:t xml:space="preserve"> et al. (2020)</w:t>
      </w:r>
      <w:r>
        <w:t xml:space="preserve"> and </w:t>
      </w:r>
      <w:proofErr w:type="spellStart"/>
      <w:r w:rsidRPr="00427ECB">
        <w:t>Mallouhy</w:t>
      </w:r>
      <w:proofErr w:type="spellEnd"/>
      <w:r w:rsidRPr="00427ECB">
        <w:t xml:space="preserve"> et al. </w:t>
      </w:r>
      <w:r>
        <w:t>(2019) used SL predict earthquakes</w:t>
      </w:r>
      <w:r w:rsidR="007E2C7E">
        <w:t>.</w:t>
      </w:r>
    </w:p>
    <w:p w14:paraId="12E84B55" w14:textId="139EBB3F" w:rsidR="00221D02" w:rsidRDefault="00221D02" w:rsidP="00D27023">
      <w:pPr>
        <w:jc w:val="both"/>
      </w:pPr>
      <w:r>
        <w:t xml:space="preserve">There are two major types of SL, </w:t>
      </w:r>
      <w:r>
        <w:fldChar w:fldCharType="begin"/>
      </w:r>
      <w:r>
        <w:instrText xml:space="preserve"> REF _Ref73978940 \h </w:instrText>
      </w:r>
      <w:r w:rsidR="00CD59F4">
        <w:instrText xml:space="preserve"> \* MERGEFORMAT </w:instrText>
      </w:r>
      <w:r>
        <w:fldChar w:fldCharType="separate"/>
      </w:r>
      <w:r w:rsidR="00413203" w:rsidRPr="00413203">
        <w:t xml:space="preserve">Figure </w:t>
      </w:r>
      <w:r w:rsidR="00413203" w:rsidRPr="00413203">
        <w:rPr>
          <w:noProof/>
        </w:rPr>
        <w:t>8</w:t>
      </w:r>
      <w:r>
        <w:fldChar w:fldCharType="end"/>
      </w:r>
      <w:r>
        <w:t xml:space="preserve">. The first one is classification, and the other is </w:t>
      </w:r>
      <w:r w:rsidRPr="00C95912">
        <w:t xml:space="preserve">regression (Mohamed, 2017; Müller </w:t>
      </w:r>
      <w:r w:rsidR="00427ECB">
        <w:t>&amp;</w:t>
      </w:r>
      <w:r w:rsidRPr="00C95912">
        <w:t xml:space="preserve"> Guido, 2016)</w:t>
      </w:r>
      <w:r>
        <w:t>. A classification problem predicts “a category”, while a regression problem predicts “a number”. (</w:t>
      </w:r>
      <w:proofErr w:type="spellStart"/>
      <w:r w:rsidRPr="00A810D6">
        <w:rPr>
          <w:shd w:val="clear" w:color="auto" w:fill="FFFFFF"/>
        </w:rPr>
        <w:t>Kotsiantis</w:t>
      </w:r>
      <w:proofErr w:type="spellEnd"/>
      <w:r w:rsidRPr="00A810D6">
        <w:rPr>
          <w:shd w:val="clear" w:color="auto" w:fill="FFFFFF"/>
        </w:rPr>
        <w:t>, 2007</w:t>
      </w:r>
      <w:r>
        <w:t>).</w:t>
      </w:r>
    </w:p>
    <w:p w14:paraId="749EBC17" w14:textId="77777777" w:rsidR="00221D02" w:rsidRDefault="00221D02" w:rsidP="00D27023">
      <w:pPr>
        <w:jc w:val="both"/>
      </w:pPr>
    </w:p>
    <w:p w14:paraId="08A2B1C0" w14:textId="5C3E925C" w:rsidR="00221D02" w:rsidRDefault="00F81CE8" w:rsidP="0068601D">
      <w:pPr>
        <w:keepNext/>
        <w:jc w:val="center"/>
      </w:pPr>
      <w:r>
        <w:rPr>
          <w:noProof/>
        </w:rPr>
        <w:drawing>
          <wp:inline distT="0" distB="0" distL="0" distR="0" wp14:anchorId="48218A5F" wp14:editId="54B91A9B">
            <wp:extent cx="4286250" cy="1380490"/>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7039" cy="1380744"/>
                    </a:xfrm>
                    <a:prstGeom prst="rect">
                      <a:avLst/>
                    </a:prstGeom>
                  </pic:spPr>
                </pic:pic>
              </a:graphicData>
            </a:graphic>
          </wp:inline>
        </w:drawing>
      </w:r>
    </w:p>
    <w:p w14:paraId="6781BC65" w14:textId="77777777" w:rsidR="0068601D" w:rsidRDefault="0068601D" w:rsidP="00D27023">
      <w:pPr>
        <w:keepNext/>
        <w:jc w:val="both"/>
      </w:pPr>
    </w:p>
    <w:p w14:paraId="6489BBBC" w14:textId="3A52E689" w:rsidR="00221D02" w:rsidRPr="004B0061" w:rsidRDefault="00221D02" w:rsidP="00D27023">
      <w:pPr>
        <w:jc w:val="both"/>
        <w:rPr>
          <w:i/>
          <w:iCs/>
        </w:rPr>
      </w:pPr>
      <w:bookmarkStart w:id="38" w:name="_Ref73978940"/>
      <w:bookmarkStart w:id="39" w:name="_Toc107411729"/>
      <w:r w:rsidRPr="004B0061">
        <w:rPr>
          <w:i/>
          <w:iCs/>
        </w:rPr>
        <w:t xml:space="preserve">Figure </w:t>
      </w:r>
      <w:r w:rsidRPr="004B0061">
        <w:rPr>
          <w:i/>
          <w:iCs/>
        </w:rPr>
        <w:fldChar w:fldCharType="begin"/>
      </w:r>
      <w:r w:rsidRPr="004B0061">
        <w:rPr>
          <w:i/>
          <w:iCs/>
        </w:rPr>
        <w:instrText xml:space="preserve"> SEQ Figure \* ARABIC </w:instrText>
      </w:r>
      <w:r w:rsidRPr="004B0061">
        <w:rPr>
          <w:i/>
          <w:iCs/>
        </w:rPr>
        <w:fldChar w:fldCharType="separate"/>
      </w:r>
      <w:r w:rsidR="00413203">
        <w:rPr>
          <w:i/>
          <w:iCs/>
          <w:noProof/>
        </w:rPr>
        <w:t>8</w:t>
      </w:r>
      <w:r w:rsidRPr="004B0061">
        <w:rPr>
          <w:i/>
          <w:iCs/>
          <w:noProof/>
        </w:rPr>
        <w:fldChar w:fldCharType="end"/>
      </w:r>
      <w:bookmarkEnd w:id="38"/>
      <w:r w:rsidRPr="004B0061">
        <w:rPr>
          <w:i/>
          <w:iCs/>
        </w:rPr>
        <w:t xml:space="preserve"> Supervised learning.</w:t>
      </w:r>
      <w:bookmarkEnd w:id="39"/>
    </w:p>
    <w:p w14:paraId="12F402DA" w14:textId="77777777" w:rsidR="00221D02" w:rsidRDefault="00221D02" w:rsidP="00D27023">
      <w:pPr>
        <w:jc w:val="both"/>
        <w:rPr>
          <w:b/>
          <w:bCs/>
        </w:rPr>
      </w:pPr>
    </w:p>
    <w:p w14:paraId="361E19B9" w14:textId="569B3A90" w:rsidR="00221D02" w:rsidRDefault="00221D02" w:rsidP="00D27023">
      <w:pPr>
        <w:jc w:val="both"/>
      </w:pPr>
      <w:r>
        <w:t xml:space="preserve">The main goal of classification supervised machine learning is to predict outputs that are categorised in nature for previously learned input data. Each output is assigned to a </w:t>
      </w:r>
      <w:r w:rsidRPr="00AB4DDF">
        <w:t xml:space="preserve">specific </w:t>
      </w:r>
      <w:r>
        <w:t xml:space="preserve">category or class </w:t>
      </w:r>
      <w:r w:rsidRPr="00AB4DDF">
        <w:t xml:space="preserve">(Müller </w:t>
      </w:r>
      <w:r w:rsidR="00427ECB">
        <w:t>&amp;</w:t>
      </w:r>
      <w:r w:rsidRPr="00AB4DDF">
        <w:t xml:space="preserve"> Guido, 2016)</w:t>
      </w:r>
      <w:r>
        <w:t>.</w:t>
      </w:r>
    </w:p>
    <w:p w14:paraId="3BCD8E59" w14:textId="77777777" w:rsidR="00221D02" w:rsidRDefault="00221D02" w:rsidP="00D27023">
      <w:pPr>
        <w:jc w:val="both"/>
      </w:pPr>
      <w:r>
        <w:t xml:space="preserve">The main goal of regression supervised learning is to estimate the value. The output data attribute of input data attributes is a numeric value. Finding the value of an object is a common application of supervised learning regression </w:t>
      </w:r>
      <w:r w:rsidRPr="00020DA7">
        <w:t>(</w:t>
      </w:r>
      <w:proofErr w:type="spellStart"/>
      <w:r w:rsidRPr="00020DA7">
        <w:t>Alpaydin</w:t>
      </w:r>
      <w:proofErr w:type="spellEnd"/>
      <w:r w:rsidRPr="00020DA7">
        <w:t>, 2014)</w:t>
      </w:r>
      <w:r>
        <w:t>.</w:t>
      </w:r>
    </w:p>
    <w:p w14:paraId="091BAB19" w14:textId="77777777" w:rsidR="00221D02" w:rsidRPr="006E523F" w:rsidRDefault="00221D02" w:rsidP="00D27023">
      <w:pPr>
        <w:pStyle w:val="Heading2"/>
        <w:jc w:val="both"/>
      </w:pPr>
      <w:bookmarkStart w:id="40" w:name="_Toc77715958"/>
      <w:bookmarkStart w:id="41" w:name="_Ref101296828"/>
      <w:bookmarkStart w:id="42" w:name="_Ref107335082"/>
      <w:bookmarkStart w:id="43" w:name="_Ref107402483"/>
      <w:bookmarkStart w:id="44" w:name="_Toc107411616"/>
      <w:r>
        <w:t>Types of S</w:t>
      </w:r>
      <w:r w:rsidRPr="006E523F">
        <w:t>upervised Learning Algorithms.</w:t>
      </w:r>
      <w:bookmarkEnd w:id="40"/>
      <w:bookmarkEnd w:id="41"/>
      <w:bookmarkEnd w:id="42"/>
      <w:bookmarkEnd w:id="43"/>
      <w:bookmarkEnd w:id="44"/>
    </w:p>
    <w:p w14:paraId="057FA5B8" w14:textId="77777777" w:rsidR="00221D02" w:rsidRDefault="00221D02" w:rsidP="00D27023">
      <w:pPr>
        <w:jc w:val="both"/>
      </w:pPr>
      <w:r>
        <w:t>For efficient implementation of a SL algorithm, there is a Scikit-learn library for Python (</w:t>
      </w:r>
      <w:proofErr w:type="spellStart"/>
      <w:r w:rsidRPr="008817C9">
        <w:t>Pedregosa</w:t>
      </w:r>
      <w:proofErr w:type="spellEnd"/>
      <w:r w:rsidRPr="008817C9">
        <w:t xml:space="preserve"> et al.,</w:t>
      </w:r>
      <w:r>
        <w:t xml:space="preserve"> 2011). Scikit-learn is a free machine learning library, which was developed for Python (</w:t>
      </w:r>
      <w:r>
        <w:rPr>
          <w:i/>
          <w:iCs/>
        </w:rPr>
        <w:t>Supervised learning — scikit-learn 0.24.2 documentation</w:t>
      </w:r>
      <w:r>
        <w:t>, 2021).</w:t>
      </w:r>
    </w:p>
    <w:p w14:paraId="0D0529D6" w14:textId="0995D87B" w:rsidR="00221D02" w:rsidRDefault="00221D02" w:rsidP="00D27023">
      <w:pPr>
        <w:jc w:val="both"/>
      </w:pPr>
      <w:r>
        <w:t>Depending on the task, supervised learning algorithms can be used for both classification and regression learning types. Below are the descriptions of the summary o</w:t>
      </w:r>
      <w:r w:rsidR="000440D7">
        <w:t>f</w:t>
      </w:r>
      <w:r>
        <w:t xml:space="preserve"> the </w:t>
      </w:r>
      <w:r w:rsidR="000440D7">
        <w:t xml:space="preserve">main </w:t>
      </w:r>
      <w:r>
        <w:t>supervised ML algorithms.</w:t>
      </w:r>
    </w:p>
    <w:p w14:paraId="1A22ADBE" w14:textId="0D886694" w:rsidR="00221D02" w:rsidRPr="004B0061" w:rsidRDefault="00221D02" w:rsidP="00D27023">
      <w:pPr>
        <w:pStyle w:val="ListParagraph"/>
        <w:numPr>
          <w:ilvl w:val="0"/>
          <w:numId w:val="26"/>
        </w:numPr>
        <w:spacing w:after="120" w:line="240" w:lineRule="auto"/>
        <w:ind w:left="714" w:hanging="357"/>
        <w:rPr>
          <w:rFonts w:ascii="Times New Roman" w:hAnsi="Times New Roman" w:cs="Times New Roman"/>
          <w:b/>
          <w:bCs/>
        </w:rPr>
      </w:pPr>
      <w:r w:rsidRPr="004B0061">
        <w:rPr>
          <w:rFonts w:ascii="Times New Roman" w:hAnsi="Times New Roman" w:cs="Times New Roman"/>
          <w:b/>
          <w:bCs/>
        </w:rPr>
        <w:t>K-Nearest Neighbours Algorithm (KNN)</w:t>
      </w:r>
      <w:r w:rsidRPr="004B0061">
        <w:rPr>
          <w:rFonts w:ascii="Times New Roman" w:hAnsi="Times New Roman" w:cs="Times New Roman"/>
        </w:rPr>
        <w:t xml:space="preserve"> is one of the easiest algorithms, </w:t>
      </w:r>
      <w:r w:rsidR="000440D7">
        <w:rPr>
          <w:rFonts w:ascii="Times New Roman" w:hAnsi="Times New Roman" w:cs="Times New Roman"/>
        </w:rPr>
        <w:t>it</w:t>
      </w:r>
      <w:r w:rsidRPr="004B0061">
        <w:rPr>
          <w:rFonts w:ascii="Times New Roman" w:hAnsi="Times New Roman" w:cs="Times New Roman"/>
        </w:rPr>
        <w:t xml:space="preserve"> is easy to implement and </w:t>
      </w:r>
      <w:r w:rsidR="000440D7">
        <w:rPr>
          <w:rFonts w:ascii="Times New Roman" w:hAnsi="Times New Roman" w:cs="Times New Roman"/>
        </w:rPr>
        <w:t xml:space="preserve">has been </w:t>
      </w:r>
      <w:r w:rsidRPr="004B0061">
        <w:rPr>
          <w:rFonts w:ascii="Times New Roman" w:hAnsi="Times New Roman" w:cs="Times New Roman"/>
        </w:rPr>
        <w:t xml:space="preserve">used in natural disasters studies. However, with the increase in data size it becomes slower. For example, </w:t>
      </w:r>
      <w:proofErr w:type="spellStart"/>
      <w:r w:rsidRPr="008817C9">
        <w:rPr>
          <w:rFonts w:ascii="Times New Roman" w:hAnsi="Times New Roman" w:cs="Times New Roman"/>
        </w:rPr>
        <w:t>Novianty</w:t>
      </w:r>
      <w:proofErr w:type="spellEnd"/>
      <w:r w:rsidRPr="008817C9">
        <w:rPr>
          <w:rFonts w:ascii="Times New Roman" w:hAnsi="Times New Roman" w:cs="Times New Roman"/>
        </w:rPr>
        <w:t xml:space="preserve"> et al. </w:t>
      </w:r>
      <w:r w:rsidRPr="004B0061">
        <w:rPr>
          <w:rFonts w:ascii="Times New Roman" w:hAnsi="Times New Roman" w:cs="Times New Roman"/>
        </w:rPr>
        <w:t>(2019) measured the accuracy of the identification of tsunamis based on earthquake events using the KNN algorithm with an earthquake dataset and a tsunami dataset. They used three variations of the datasets and different “K” values and found that with increasing “K” value the accuracy of the identification tsunami is increasing; however, after a certain value of “K” there was no significant change in accuracy.</w:t>
      </w:r>
    </w:p>
    <w:p w14:paraId="3F7011F0" w14:textId="77777777" w:rsidR="00221D02" w:rsidRDefault="00221D02" w:rsidP="00D27023">
      <w:pPr>
        <w:jc w:val="both"/>
      </w:pPr>
      <w:r w:rsidRPr="0037102A">
        <w:t>KNN implementation requires only two parameters</w:t>
      </w:r>
      <w:r>
        <w:t>:</w:t>
      </w:r>
      <w:r w:rsidRPr="0037102A">
        <w:t xml:space="preserve"> </w:t>
      </w:r>
      <w:r w:rsidRPr="0037102A">
        <w:rPr>
          <w:i/>
          <w:iCs/>
          <w:lang w:eastAsia="en-GB"/>
        </w:rPr>
        <w:t>“</w:t>
      </w:r>
      <w:r>
        <w:rPr>
          <w:i/>
          <w:iCs/>
          <w:lang w:eastAsia="en-GB"/>
        </w:rPr>
        <w:t>K</w:t>
      </w:r>
      <w:r w:rsidRPr="0037102A">
        <w:rPr>
          <w:i/>
          <w:iCs/>
          <w:lang w:eastAsia="en-GB"/>
        </w:rPr>
        <w:t>”</w:t>
      </w:r>
      <w:r w:rsidRPr="0037102A">
        <w:t xml:space="preserve"> value</w:t>
      </w:r>
      <w:r>
        <w:t xml:space="preserve">, what means </w:t>
      </w:r>
      <w:r w:rsidRPr="006155E2">
        <w:t xml:space="preserve">the number of nearest </w:t>
      </w:r>
      <w:r>
        <w:t>datapoints</w:t>
      </w:r>
      <w:r w:rsidRPr="006155E2">
        <w:t xml:space="preserve"> to the new data point</w:t>
      </w:r>
      <w:r>
        <w:t>,</w:t>
      </w:r>
      <w:r w:rsidRPr="0037102A">
        <w:t xml:space="preserve"> and the distance function.</w:t>
      </w:r>
      <w:r>
        <w:t xml:space="preserve"> The value for </w:t>
      </w:r>
      <w:r w:rsidRPr="0037102A">
        <w:rPr>
          <w:i/>
          <w:iCs/>
        </w:rPr>
        <w:t>“</w:t>
      </w:r>
      <w:r>
        <w:rPr>
          <w:i/>
          <w:iCs/>
        </w:rPr>
        <w:t>K</w:t>
      </w:r>
      <w:r w:rsidRPr="0037102A">
        <w:rPr>
          <w:i/>
          <w:iCs/>
        </w:rPr>
        <w:t>”</w:t>
      </w:r>
      <w:r>
        <w:t xml:space="preserve"> depends on a dataset. However, t</w:t>
      </w:r>
      <w:r>
        <w:rPr>
          <w:lang w:eastAsia="en-GB"/>
        </w:rPr>
        <w:t>he</w:t>
      </w:r>
      <w:r w:rsidRPr="003B3BDF">
        <w:rPr>
          <w:lang w:eastAsia="en-GB"/>
        </w:rPr>
        <w:t xml:space="preserve"> </w:t>
      </w:r>
      <w:r>
        <w:rPr>
          <w:lang w:eastAsia="en-GB"/>
        </w:rPr>
        <w:t>higher the</w:t>
      </w:r>
      <w:r w:rsidRPr="003B3BDF">
        <w:rPr>
          <w:lang w:eastAsia="en-GB"/>
        </w:rPr>
        <w:t xml:space="preserve"> </w:t>
      </w:r>
      <w:r w:rsidRPr="0037102A">
        <w:rPr>
          <w:i/>
          <w:iCs/>
          <w:lang w:eastAsia="en-GB"/>
        </w:rPr>
        <w:t>“</w:t>
      </w:r>
      <w:r>
        <w:rPr>
          <w:i/>
          <w:iCs/>
          <w:lang w:eastAsia="en-GB"/>
        </w:rPr>
        <w:t>K</w:t>
      </w:r>
      <w:r w:rsidRPr="0037102A">
        <w:rPr>
          <w:i/>
          <w:iCs/>
          <w:lang w:eastAsia="en-GB"/>
        </w:rPr>
        <w:t>”</w:t>
      </w:r>
      <w:r w:rsidRPr="003B3BDF">
        <w:rPr>
          <w:lang w:eastAsia="en-GB"/>
        </w:rPr>
        <w:t xml:space="preserve"> </w:t>
      </w:r>
      <w:r>
        <w:rPr>
          <w:lang w:eastAsia="en-GB"/>
        </w:rPr>
        <w:t xml:space="preserve">values the less noise influences the </w:t>
      </w:r>
      <w:proofErr w:type="gramStart"/>
      <w:r>
        <w:rPr>
          <w:lang w:eastAsia="en-GB"/>
        </w:rPr>
        <w:t>classification</w:t>
      </w:r>
      <w:proofErr w:type="gramEnd"/>
      <w:r>
        <w:rPr>
          <w:lang w:eastAsia="en-GB"/>
        </w:rPr>
        <w:t xml:space="preserve"> and the forecast becomes more accurate,</w:t>
      </w:r>
      <w:r w:rsidRPr="003B3BDF">
        <w:rPr>
          <w:lang w:eastAsia="en-GB"/>
        </w:rPr>
        <w:t xml:space="preserve"> </w:t>
      </w:r>
      <w:r>
        <w:rPr>
          <w:lang w:eastAsia="en-GB"/>
        </w:rPr>
        <w:t xml:space="preserve">although </w:t>
      </w:r>
      <w:r w:rsidRPr="003B3BDF">
        <w:rPr>
          <w:lang w:eastAsia="en-GB"/>
        </w:rPr>
        <w:t xml:space="preserve">boundaries between classes </w:t>
      </w:r>
      <w:r>
        <w:rPr>
          <w:lang w:eastAsia="en-GB"/>
        </w:rPr>
        <w:t>are</w:t>
      </w:r>
      <w:r w:rsidRPr="003B3BDF">
        <w:rPr>
          <w:lang w:eastAsia="en-GB"/>
        </w:rPr>
        <w:t xml:space="preserve"> less </w:t>
      </w:r>
      <w:r>
        <w:rPr>
          <w:lang w:eastAsia="en-GB"/>
        </w:rPr>
        <w:t xml:space="preserve">clear. There is no need to build a model and new data can be easily added. </w:t>
      </w:r>
      <w:r>
        <w:t>KNN can be used for both classification (mostly) and regression learning types (</w:t>
      </w:r>
      <w:proofErr w:type="spellStart"/>
      <w:r>
        <w:t>Alpaydin</w:t>
      </w:r>
      <w:proofErr w:type="spellEnd"/>
      <w:r>
        <w:t>, 2014).</w:t>
      </w:r>
    </w:p>
    <w:p w14:paraId="496CFBB4" w14:textId="220896D6" w:rsidR="00221D02" w:rsidRPr="00A21CFA" w:rsidRDefault="00221D02" w:rsidP="00D27023">
      <w:pPr>
        <w:jc w:val="both"/>
      </w:pPr>
      <w:r>
        <w:t>The measure between two data p</w:t>
      </w:r>
      <w:r w:rsidRPr="00A21CFA">
        <w:t xml:space="preserve">oints </w:t>
      </w:r>
      <w:r w:rsidR="00587514">
        <w:t xml:space="preserve">is normally </w:t>
      </w:r>
      <w:r w:rsidRPr="00A21CFA">
        <w:t>calculated using Euclidean distance</w:t>
      </w:r>
      <w:r>
        <w:t xml:space="preserve">, </w:t>
      </w:r>
      <w:r w:rsidRPr="003526B4">
        <w:rPr>
          <w:i/>
          <w:iCs/>
        </w:rPr>
        <w:t>equation</w:t>
      </w:r>
      <w:r w:rsidRPr="00A21CFA">
        <w:t xml:space="preserve"> </w:t>
      </w:r>
      <w:r w:rsidRPr="00A21CFA">
        <w:fldChar w:fldCharType="begin"/>
      </w:r>
      <w:r w:rsidRPr="00A21CFA">
        <w:instrText xml:space="preserve"> REF _Ref99900671 \h </w:instrText>
      </w:r>
      <w:r>
        <w:instrText xml:space="preserve"> \* MERGEFORMAT </w:instrText>
      </w:r>
      <w:r w:rsidRPr="00A21CFA">
        <w:fldChar w:fldCharType="separate"/>
      </w:r>
      <w:r w:rsidR="00413203" w:rsidRPr="00413203">
        <w:t>(6</w:t>
      </w:r>
      <w:r w:rsidRPr="00A21CFA">
        <w:fldChar w:fldCharType="end"/>
      </w:r>
      <w:r w:rsidRPr="00A21CFA">
        <w:t>)</w:t>
      </w:r>
      <w:r>
        <w:t>,</w:t>
      </w:r>
      <w:r w:rsidRPr="00A21CFA">
        <w:t xml:space="preserve"> as the square root of the sum of the squared differences between </w:t>
      </w:r>
      <w:r>
        <w:t xml:space="preserve">two points, </w:t>
      </w:r>
      <w:r>
        <w:lastRenderedPageBreak/>
        <w:t xml:space="preserve">new and </w:t>
      </w:r>
      <w:r w:rsidRPr="00A21CFA">
        <w:t>existing</w:t>
      </w:r>
      <w:r>
        <w:t xml:space="preserve">. </w:t>
      </w:r>
      <w:r w:rsidRPr="00F4251A">
        <w:t xml:space="preserve">Manhattan Distance </w:t>
      </w:r>
      <w:r>
        <w:t>–</w:t>
      </w:r>
      <w:r w:rsidRPr="00F4251A">
        <w:t xml:space="preserve"> distance between real vectors using the sum of their absolute differences – is an alternative variation.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6665"/>
        <w:gridCol w:w="880"/>
      </w:tblGrid>
      <w:tr w:rsidR="00221D02" w14:paraId="0B702EB8" w14:textId="77777777" w:rsidTr="00FC65C7">
        <w:tc>
          <w:tcPr>
            <w:tcW w:w="426" w:type="dxa"/>
          </w:tcPr>
          <w:p w14:paraId="75010839" w14:textId="77777777" w:rsidR="00221D02" w:rsidRDefault="00221D02" w:rsidP="00D27023">
            <w:pPr>
              <w:jc w:val="both"/>
            </w:pPr>
          </w:p>
        </w:tc>
        <w:tc>
          <w:tcPr>
            <w:tcW w:w="7637" w:type="dxa"/>
          </w:tcPr>
          <w:p w14:paraId="43A558C2" w14:textId="77777777" w:rsidR="00221D02" w:rsidRDefault="00221D02" w:rsidP="00D27023">
            <w:pPr>
              <w:jc w:val="both"/>
            </w:pPr>
            <m:oMathPara>
              <m:oMath>
                <m:r>
                  <w:rPr>
                    <w:rFonts w:ascii="Cambria Math" w:hAnsi="Cambria Math"/>
                  </w:rPr>
                  <m:t xml:space="preserve">D(p,q)= </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e>
                          <m:sup>
                            <m:r>
                              <w:rPr>
                                <w:rFonts w:ascii="Cambria Math" w:hAnsi="Cambria Math"/>
                              </w:rPr>
                              <m:t>2</m:t>
                            </m:r>
                          </m:sup>
                        </m:sSup>
                      </m:e>
                    </m:nary>
                  </m:e>
                </m:rad>
              </m:oMath>
            </m:oMathPara>
          </w:p>
        </w:tc>
        <w:tc>
          <w:tcPr>
            <w:tcW w:w="963" w:type="dxa"/>
            <w:vAlign w:val="center"/>
          </w:tcPr>
          <w:p w14:paraId="394AF39A" w14:textId="1AA70375" w:rsidR="00221D02" w:rsidRDefault="00221D02" w:rsidP="00D27023">
            <w:pPr>
              <w:jc w:val="both"/>
            </w:pPr>
            <w:bookmarkStart w:id="45" w:name="_Ref99900671"/>
            <w:bookmarkStart w:id="46" w:name="_Ref105711800"/>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6</w:t>
            </w:r>
            <w:r w:rsidRPr="002E5CBB">
              <w:rPr>
                <w:i/>
                <w:iCs/>
              </w:rPr>
              <w:fldChar w:fldCharType="end"/>
            </w:r>
            <w:bookmarkEnd w:id="45"/>
            <w:r>
              <w:rPr>
                <w:i/>
                <w:iCs/>
              </w:rPr>
              <w:t>)</w:t>
            </w:r>
            <w:bookmarkEnd w:id="46"/>
          </w:p>
        </w:tc>
      </w:tr>
    </w:tbl>
    <w:p w14:paraId="69BCFF2A" w14:textId="77777777" w:rsidR="00221D02" w:rsidRDefault="00221D02" w:rsidP="00D27023">
      <w:pPr>
        <w:jc w:val="both"/>
      </w:pPr>
      <w:r>
        <w:t>Where:</w:t>
      </w:r>
    </w:p>
    <w:p w14:paraId="1295E28D" w14:textId="77777777" w:rsidR="00221D02" w:rsidRDefault="00221D02" w:rsidP="00D27023">
      <w:pPr>
        <w:jc w:val="both"/>
        <w:rPr>
          <w:rFonts w:eastAsiaTheme="minorEastAsia"/>
        </w:rPr>
      </w:pPr>
      <w:r>
        <w:tab/>
      </w:r>
      <m:oMath>
        <m:r>
          <w:rPr>
            <w:rFonts w:ascii="Cambria Math" w:hAnsi="Cambria Math"/>
          </w:rPr>
          <m:t>p,  q</m:t>
        </m:r>
      </m:oMath>
      <w:r>
        <w:rPr>
          <w:rFonts w:eastAsiaTheme="minorEastAsia"/>
        </w:rPr>
        <w:t>– data represented in n-dimensional vector</w:t>
      </w:r>
    </w:p>
    <w:p w14:paraId="1B20EB1B" w14:textId="77777777" w:rsidR="00221D02" w:rsidRDefault="00221D02" w:rsidP="00D27023">
      <w:pPr>
        <w:jc w:val="both"/>
        <w:rPr>
          <w:rFonts w:eastAsiaTheme="minorEastAsia"/>
        </w:rPr>
      </w:pPr>
      <w:r>
        <w:tab/>
      </w:r>
      <m:oMath>
        <m:r>
          <w:rPr>
            <w:rFonts w:ascii="Cambria Math" w:hAnsi="Cambria Math"/>
          </w:rPr>
          <m:t xml:space="preserve">n </m:t>
        </m:r>
      </m:oMath>
      <w:r>
        <w:rPr>
          <w:rFonts w:eastAsiaTheme="minorEastAsia"/>
        </w:rPr>
        <w:t xml:space="preserve"> – dimension</w:t>
      </w:r>
    </w:p>
    <w:p w14:paraId="58E820E8" w14:textId="77777777" w:rsidR="00221D02" w:rsidRDefault="00221D02" w:rsidP="00D27023">
      <w:pPr>
        <w:jc w:val="both"/>
      </w:pPr>
      <w:bookmarkStart w:id="47" w:name="_Hlk77716909"/>
      <w:r w:rsidRPr="008C62AF">
        <w:t>For the regression</w:t>
      </w:r>
      <w:r>
        <w:t xml:space="preserve"> task</w:t>
      </w:r>
      <w:r w:rsidRPr="008C62AF">
        <w:t xml:space="preserve">, the closest </w:t>
      </w:r>
      <w:r>
        <w:t>“K”</w:t>
      </w:r>
      <w:r w:rsidRPr="008C62AF">
        <w:t xml:space="preserve"> data points are chosen based on their distance from the new point, and the average of these data points is used to make the final forecast for the new point.</w:t>
      </w:r>
      <w:bookmarkEnd w:id="47"/>
    </w:p>
    <w:p w14:paraId="397234D3" w14:textId="09E77FAF" w:rsidR="00221D02" w:rsidRPr="00B63C34" w:rsidRDefault="00221D02" w:rsidP="00D27023">
      <w:pPr>
        <w:pStyle w:val="ListParagraph"/>
        <w:numPr>
          <w:ilvl w:val="0"/>
          <w:numId w:val="26"/>
        </w:numPr>
        <w:spacing w:after="120" w:line="240" w:lineRule="auto"/>
        <w:ind w:left="714" w:hanging="357"/>
        <w:rPr>
          <w:rFonts w:ascii="Times New Roman" w:hAnsi="Times New Roman" w:cs="Times New Roman"/>
        </w:rPr>
      </w:pPr>
      <w:r w:rsidRPr="00B63C34">
        <w:rPr>
          <w:rFonts w:ascii="Times New Roman" w:hAnsi="Times New Roman" w:cs="Times New Roman"/>
          <w:b/>
          <w:bCs/>
        </w:rPr>
        <w:t>Support Vector Machine Algorithm (SVM)</w:t>
      </w:r>
      <w:r w:rsidRPr="00B63C34">
        <w:rPr>
          <w:rFonts w:ascii="Times New Roman" w:hAnsi="Times New Roman" w:cs="Times New Roman"/>
        </w:rPr>
        <w:t xml:space="preserve"> is one of the most popular algorithms used to solve data analytics problems. The main goal of SVM is to find a function </w:t>
      </w:r>
      <m:oMath>
        <m:r>
          <w:rPr>
            <w:rFonts w:ascii="Cambria Math" w:hAnsi="Cambria Math" w:cs="Times New Roman"/>
          </w:rPr>
          <m:t>f(x)</m:t>
        </m:r>
      </m:oMath>
      <w:r w:rsidRPr="00B63C34">
        <w:rPr>
          <w:rFonts w:ascii="Times New Roman" w:hAnsi="Times New Roman" w:cs="Times New Roman"/>
        </w:rPr>
        <w:t xml:space="preserve"> that separates classes (</w:t>
      </w:r>
      <w:proofErr w:type="spellStart"/>
      <w:r w:rsidRPr="00B63C34">
        <w:rPr>
          <w:rFonts w:ascii="Times New Roman" w:hAnsi="Times New Roman" w:cs="Times New Roman"/>
        </w:rPr>
        <w:t>Smola</w:t>
      </w:r>
      <w:proofErr w:type="spellEnd"/>
      <w:r w:rsidRPr="00B63C34">
        <w:rPr>
          <w:rFonts w:ascii="Times New Roman" w:hAnsi="Times New Roman" w:cs="Times New Roman"/>
        </w:rPr>
        <w:t xml:space="preserve"> </w:t>
      </w:r>
      <w:r w:rsidR="008817C9">
        <w:rPr>
          <w:rFonts w:ascii="Times New Roman" w:hAnsi="Times New Roman" w:cs="Times New Roman"/>
        </w:rPr>
        <w:t>&amp;</w:t>
      </w:r>
      <w:r w:rsidRPr="00B63C34">
        <w:rPr>
          <w:rFonts w:ascii="Times New Roman" w:hAnsi="Times New Roman" w:cs="Times New Roman"/>
        </w:rPr>
        <w:t xml:space="preserve"> </w:t>
      </w:r>
      <w:proofErr w:type="spellStart"/>
      <w:r w:rsidRPr="00B63C34">
        <w:rPr>
          <w:rFonts w:ascii="Times New Roman" w:hAnsi="Times New Roman" w:cs="Times New Roman"/>
        </w:rPr>
        <w:t>Schölkopf</w:t>
      </w:r>
      <w:proofErr w:type="spellEnd"/>
      <w:r w:rsidRPr="00B63C34">
        <w:rPr>
          <w:rFonts w:ascii="Times New Roman" w:hAnsi="Times New Roman" w:cs="Times New Roman"/>
        </w:rPr>
        <w:t>, 2004). SVM is to find the best line, which has maximum distance between datapoints. This line is called a hyperplane. The dimension of a hyperplane depends on the dimension(s) of a dataset. If a dataset has n features, a hyperplane will have (n-1) dimension. Also, there are data points, which are the closest to hyperplane, they are called support vectors (</w:t>
      </w:r>
      <w:r w:rsidRPr="00B63C34">
        <w:rPr>
          <w:rFonts w:ascii="Times New Roman" w:hAnsi="Times New Roman" w:cs="Times New Roman"/>
        </w:rPr>
        <w:fldChar w:fldCharType="begin"/>
      </w:r>
      <w:r w:rsidRPr="00B63C34">
        <w:rPr>
          <w:rFonts w:ascii="Times New Roman" w:hAnsi="Times New Roman" w:cs="Times New Roman"/>
        </w:rPr>
        <w:instrText xml:space="preserve"> REF _Ref74238913 \h </w:instrText>
      </w:r>
      <w:r w:rsidR="00CD59F4" w:rsidRPr="00B63C34">
        <w:rPr>
          <w:rFonts w:ascii="Times New Roman" w:hAnsi="Times New Roman" w:cs="Times New Roman"/>
        </w:rPr>
        <w:instrText xml:space="preserve"> \* MERGEFORMAT </w:instrText>
      </w:r>
      <w:r w:rsidRPr="00B63C34">
        <w:rPr>
          <w:rFonts w:ascii="Times New Roman" w:hAnsi="Times New Roman" w:cs="Times New Roman"/>
        </w:rPr>
      </w:r>
      <w:r w:rsidRPr="00B63C34">
        <w:rPr>
          <w:rFonts w:ascii="Times New Roman" w:hAnsi="Times New Roman" w:cs="Times New Roman"/>
        </w:rPr>
        <w:fldChar w:fldCharType="separate"/>
      </w:r>
      <w:r w:rsidR="00413203" w:rsidRPr="00413203">
        <w:rPr>
          <w:rFonts w:ascii="Times New Roman" w:hAnsi="Times New Roman" w:cs="Times New Roman"/>
        </w:rPr>
        <w:t xml:space="preserve">Figure </w:t>
      </w:r>
      <w:r w:rsidR="00413203" w:rsidRPr="00413203">
        <w:rPr>
          <w:rFonts w:ascii="Times New Roman" w:hAnsi="Times New Roman" w:cs="Times New Roman"/>
          <w:noProof/>
        </w:rPr>
        <w:t>9</w:t>
      </w:r>
      <w:r w:rsidRPr="00B63C34">
        <w:rPr>
          <w:rFonts w:ascii="Times New Roman" w:hAnsi="Times New Roman" w:cs="Times New Roman"/>
        </w:rPr>
        <w:fldChar w:fldCharType="end"/>
      </w:r>
      <w:r w:rsidRPr="00B63C34">
        <w:rPr>
          <w:rFonts w:ascii="Times New Roman" w:hAnsi="Times New Roman" w:cs="Times New Roman"/>
        </w:rPr>
        <w:t>). SVM can be used for classification (mostly) and regression learning types. For regression task</w:t>
      </w:r>
      <w:r w:rsidR="00B4172A">
        <w:rPr>
          <w:rFonts w:ascii="Times New Roman" w:hAnsi="Times New Roman" w:cs="Times New Roman"/>
        </w:rPr>
        <w:t>s</w:t>
      </w:r>
      <w:r w:rsidRPr="00B63C34">
        <w:rPr>
          <w:rFonts w:ascii="Times New Roman" w:hAnsi="Times New Roman" w:cs="Times New Roman"/>
        </w:rPr>
        <w:t>, SVM is called Support vector regression (SVR).</w:t>
      </w:r>
    </w:p>
    <w:p w14:paraId="6D615452" w14:textId="24C48901" w:rsidR="00221D02" w:rsidRDefault="00F81CE8" w:rsidP="0068601D">
      <w:pPr>
        <w:keepNext/>
        <w:jc w:val="center"/>
      </w:pPr>
      <w:r>
        <w:rPr>
          <w:noProof/>
        </w:rPr>
        <w:drawing>
          <wp:inline distT="0" distB="0" distL="0" distR="0" wp14:anchorId="22C8A2F6" wp14:editId="102D6BB7">
            <wp:extent cx="3308350" cy="2776220"/>
            <wp:effectExtent l="0" t="0" r="6350" b="508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8956" cy="2776729"/>
                    </a:xfrm>
                    <a:prstGeom prst="rect">
                      <a:avLst/>
                    </a:prstGeom>
                  </pic:spPr>
                </pic:pic>
              </a:graphicData>
            </a:graphic>
          </wp:inline>
        </w:drawing>
      </w:r>
    </w:p>
    <w:p w14:paraId="49ECCD8B" w14:textId="610D33E3" w:rsidR="00221D02" w:rsidRPr="00B63C34" w:rsidRDefault="00221D02" w:rsidP="00D27023">
      <w:pPr>
        <w:jc w:val="both"/>
        <w:rPr>
          <w:i/>
          <w:iCs/>
        </w:rPr>
      </w:pPr>
      <w:bookmarkStart w:id="48" w:name="_Ref74238913"/>
      <w:bookmarkStart w:id="49" w:name="_Toc107411730"/>
      <w:r w:rsidRPr="00B63C34">
        <w:rPr>
          <w:i/>
          <w:iCs/>
        </w:rPr>
        <w:t xml:space="preserve">Figure </w:t>
      </w:r>
      <w:r w:rsidRPr="00B63C34">
        <w:rPr>
          <w:i/>
          <w:iCs/>
        </w:rPr>
        <w:fldChar w:fldCharType="begin"/>
      </w:r>
      <w:r w:rsidRPr="00B63C34">
        <w:rPr>
          <w:i/>
          <w:iCs/>
        </w:rPr>
        <w:instrText xml:space="preserve"> SEQ Figure \* ARABIC </w:instrText>
      </w:r>
      <w:r w:rsidRPr="00B63C34">
        <w:rPr>
          <w:i/>
          <w:iCs/>
        </w:rPr>
        <w:fldChar w:fldCharType="separate"/>
      </w:r>
      <w:r w:rsidR="00413203">
        <w:rPr>
          <w:i/>
          <w:iCs/>
          <w:noProof/>
        </w:rPr>
        <w:t>9</w:t>
      </w:r>
      <w:r w:rsidRPr="00B63C34">
        <w:rPr>
          <w:i/>
          <w:iCs/>
          <w:noProof/>
        </w:rPr>
        <w:fldChar w:fldCharType="end"/>
      </w:r>
      <w:bookmarkEnd w:id="48"/>
      <w:r w:rsidRPr="00B63C34">
        <w:rPr>
          <w:i/>
          <w:iCs/>
        </w:rPr>
        <w:t xml:space="preserve"> SVM, two dimensions</w:t>
      </w:r>
      <w:r w:rsidR="00361854">
        <w:rPr>
          <w:i/>
          <w:iCs/>
        </w:rPr>
        <w:t>, adapted from</w:t>
      </w:r>
      <w:r w:rsidR="00361854" w:rsidRPr="00361854">
        <w:rPr>
          <w:i/>
          <w:iCs/>
        </w:rPr>
        <w:t xml:space="preserve"> </w:t>
      </w:r>
      <w:proofErr w:type="spellStart"/>
      <w:r w:rsidR="00361854" w:rsidRPr="00361854">
        <w:rPr>
          <w:i/>
          <w:iCs/>
        </w:rPr>
        <w:t>Smola</w:t>
      </w:r>
      <w:proofErr w:type="spellEnd"/>
      <w:r w:rsidR="00361854" w:rsidRPr="00361854">
        <w:rPr>
          <w:i/>
          <w:iCs/>
        </w:rPr>
        <w:t xml:space="preserve"> </w:t>
      </w:r>
      <w:r w:rsidR="00BA3FAC">
        <w:rPr>
          <w:i/>
          <w:iCs/>
        </w:rPr>
        <w:t>&amp;</w:t>
      </w:r>
      <w:r w:rsidR="00361854" w:rsidRPr="00361854">
        <w:rPr>
          <w:i/>
          <w:iCs/>
        </w:rPr>
        <w:t xml:space="preserve"> </w:t>
      </w:r>
      <w:proofErr w:type="spellStart"/>
      <w:r w:rsidR="00361854" w:rsidRPr="00361854">
        <w:rPr>
          <w:i/>
          <w:iCs/>
        </w:rPr>
        <w:t>Schölkopf</w:t>
      </w:r>
      <w:proofErr w:type="spellEnd"/>
      <w:r w:rsidR="00361854" w:rsidRPr="00361854">
        <w:rPr>
          <w:i/>
          <w:iCs/>
        </w:rPr>
        <w:t>, 2004</w:t>
      </w:r>
      <w:r w:rsidRPr="00B63C34">
        <w:rPr>
          <w:i/>
          <w:iCs/>
        </w:rPr>
        <w:t>.</w:t>
      </w:r>
      <w:bookmarkEnd w:id="49"/>
    </w:p>
    <w:p w14:paraId="52695BB5" w14:textId="77777777" w:rsidR="00B63C34" w:rsidRDefault="00B63C34" w:rsidP="00D27023">
      <w:pPr>
        <w:jc w:val="both"/>
      </w:pPr>
    </w:p>
    <w:p w14:paraId="1C961BCC" w14:textId="174F6159" w:rsidR="00221D02" w:rsidRDefault="00221D02" w:rsidP="00D27023">
      <w:pPr>
        <w:jc w:val="both"/>
      </w:pPr>
      <w:r w:rsidRPr="00AA4B63">
        <w:t xml:space="preserve">SVM </w:t>
      </w:r>
      <w:r>
        <w:t>is</w:t>
      </w:r>
      <w:r w:rsidRPr="00AA4B63">
        <w:t xml:space="preserve"> based on a collection of mathematical functions known as the kernel. The kernel's job is to take data and turn it into the needed format. Different types of kernel functions are used by different</w:t>
      </w:r>
      <w:r>
        <w:t xml:space="preserve"> tasks solved using</w:t>
      </w:r>
      <w:r w:rsidRPr="00AA4B63">
        <w:t xml:space="preserve"> SVM.</w:t>
      </w:r>
      <w:r>
        <w:t xml:space="preserve"> </w:t>
      </w:r>
      <w:r w:rsidRPr="00A0720B">
        <w:t xml:space="preserve">A kernel is described by </w:t>
      </w:r>
      <w:r>
        <w:t xml:space="preserve">form, </w:t>
      </w:r>
      <w:r w:rsidRPr="003526B4">
        <w:rPr>
          <w:i/>
          <w:iCs/>
        </w:rPr>
        <w:t>equation</w:t>
      </w:r>
      <w:r>
        <w:t xml:space="preserve"> </w:t>
      </w:r>
      <w:r>
        <w:fldChar w:fldCharType="begin"/>
      </w:r>
      <w:r>
        <w:instrText xml:space="preserve"> REF _Ref100602023 \h </w:instrText>
      </w:r>
      <w:r w:rsidR="00CD59F4">
        <w:instrText xml:space="preserve"> \* MERGEFORMAT </w:instrText>
      </w:r>
      <w:r>
        <w:fldChar w:fldCharType="separate"/>
      </w:r>
      <w:r w:rsidR="00413203">
        <w:rPr>
          <w:i/>
          <w:iCs/>
        </w:rPr>
        <w:t>(</w:t>
      </w:r>
      <w:r w:rsidR="00413203">
        <w:rPr>
          <w:i/>
          <w:iCs/>
          <w:noProof/>
        </w:rPr>
        <w:t>8</w:t>
      </w:r>
      <w:r w:rsidR="00413203">
        <w:rPr>
          <w:i/>
          <w:iCs/>
        </w:rPr>
        <w:t>)</w:t>
      </w:r>
      <w:r>
        <w:fldChar w:fldCharType="end"/>
      </w:r>
      <w:r w:rsidRPr="00A0720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6650"/>
        <w:gridCol w:w="890"/>
      </w:tblGrid>
      <w:tr w:rsidR="00221D02" w14:paraId="09BC7716" w14:textId="77777777" w:rsidTr="00FC65C7">
        <w:tc>
          <w:tcPr>
            <w:tcW w:w="426" w:type="dxa"/>
          </w:tcPr>
          <w:p w14:paraId="45B533D5" w14:textId="77777777" w:rsidR="00221D02" w:rsidRDefault="00221D02" w:rsidP="00D27023">
            <w:pPr>
              <w:jc w:val="both"/>
            </w:pPr>
          </w:p>
        </w:tc>
        <w:tc>
          <w:tcPr>
            <w:tcW w:w="7637" w:type="dxa"/>
          </w:tcPr>
          <w:p w14:paraId="53923A3C" w14:textId="77777777" w:rsidR="00221D02" w:rsidRDefault="00221D02" w:rsidP="00D27023">
            <w:pPr>
              <w:jc w:val="both"/>
            </w:pPr>
            <m:oMathPara>
              <m:oMath>
                <m:r>
                  <w:rPr>
                    <w:rFonts w:ascii="Cambria Math" w:hAnsi="Cambria Math"/>
                  </w:rPr>
                  <m:t>k</m:t>
                </m:r>
                <m:d>
                  <m:dPr>
                    <m:ctrlPr>
                      <w:rPr>
                        <w:rFonts w:ascii="Cambria Math" w:hAnsi="Cambria Math"/>
                        <w:i/>
                      </w:rPr>
                    </m:ctrlPr>
                  </m:dPr>
                  <m:e>
                    <m:r>
                      <w:rPr>
                        <w:rFonts w:ascii="Cambria Math" w:hAnsi="Cambria Math"/>
                      </w:rPr>
                      <m:t>p, q</m:t>
                    </m:r>
                  </m:e>
                </m:d>
                <m:r>
                  <w:rPr>
                    <w:rFonts w:ascii="Cambria Math" w:hAnsi="Cambria Math"/>
                  </w:rPr>
                  <m:t>=(</m:t>
                </m:r>
                <m:r>
                  <m:rPr>
                    <m:sty m:val="p"/>
                  </m:rPr>
                  <w:rPr>
                    <w:rFonts w:ascii="Cambria Math" w:hAnsi="Cambria Math"/>
                  </w:rPr>
                  <m:t>Φ</m:t>
                </m:r>
                <m:d>
                  <m:dPr>
                    <m:ctrlPr>
                      <w:rPr>
                        <w:rFonts w:ascii="Cambria Math" w:hAnsi="Cambria Math"/>
                      </w:rPr>
                    </m:ctrlPr>
                  </m:dPr>
                  <m:e>
                    <m:r>
                      <w:rPr>
                        <w:rFonts w:ascii="Cambria Math" w:hAnsi="Cambria Math"/>
                      </w:rPr>
                      <m:t>p</m:t>
                    </m:r>
                  </m:e>
                </m:d>
                <m:r>
                  <m:rPr>
                    <m:sty m:val="p"/>
                  </m:rPr>
                  <w:rPr>
                    <w:rFonts w:ascii="Cambria Math" w:hAnsi="Cambria Math"/>
                  </w:rPr>
                  <m:t>*Φ(q)</m:t>
                </m:r>
                <m:r>
                  <w:rPr>
                    <w:rFonts w:ascii="Cambria Math" w:hAnsi="Cambria Math"/>
                  </w:rPr>
                  <m:t>)</m:t>
                </m:r>
              </m:oMath>
            </m:oMathPara>
          </w:p>
        </w:tc>
        <w:tc>
          <w:tcPr>
            <w:tcW w:w="963" w:type="dxa"/>
            <w:vAlign w:val="center"/>
          </w:tcPr>
          <w:p w14:paraId="2BD0F10E" w14:textId="7CD4E0F7" w:rsidR="00221D02" w:rsidRDefault="00221D02" w:rsidP="00D27023">
            <w:pPr>
              <w:jc w:val="both"/>
            </w:pPr>
            <w:bookmarkStart w:id="50" w:name="_Ref100602023"/>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8</w:t>
            </w:r>
            <w:r w:rsidRPr="002E5CBB">
              <w:rPr>
                <w:i/>
                <w:iCs/>
              </w:rPr>
              <w:fldChar w:fldCharType="end"/>
            </w:r>
            <w:r>
              <w:rPr>
                <w:i/>
                <w:iCs/>
              </w:rPr>
              <w:t>)</w:t>
            </w:r>
            <w:bookmarkEnd w:id="50"/>
          </w:p>
        </w:tc>
      </w:tr>
    </w:tbl>
    <w:p w14:paraId="1E314808" w14:textId="77777777" w:rsidR="00221D02" w:rsidRDefault="00221D02" w:rsidP="00D27023">
      <w:pPr>
        <w:jc w:val="both"/>
      </w:pPr>
      <w:r>
        <w:t>Where:</w:t>
      </w:r>
    </w:p>
    <w:p w14:paraId="63A527DB" w14:textId="77777777" w:rsidR="00221D02" w:rsidRDefault="00221D02" w:rsidP="00D27023">
      <w:pPr>
        <w:jc w:val="both"/>
        <w:rPr>
          <w:rFonts w:eastAsiaTheme="minorEastAsia"/>
        </w:rPr>
      </w:pPr>
      <w:r>
        <w:tab/>
      </w:r>
      <m:oMath>
        <m:r>
          <w:rPr>
            <w:rFonts w:ascii="Cambria Math" w:hAnsi="Cambria Math"/>
          </w:rPr>
          <m:t>k</m:t>
        </m:r>
      </m:oMath>
      <w:r>
        <w:rPr>
          <w:rFonts w:eastAsiaTheme="minorEastAsia"/>
        </w:rPr>
        <w:t>– kernel</w:t>
      </w:r>
    </w:p>
    <w:p w14:paraId="51F6EB4D" w14:textId="77777777" w:rsidR="00221D02" w:rsidRDefault="00221D02" w:rsidP="00D27023">
      <w:pPr>
        <w:jc w:val="both"/>
        <w:rPr>
          <w:rFonts w:eastAsiaTheme="minorEastAsia"/>
        </w:rPr>
      </w:pPr>
      <w:r>
        <w:tab/>
      </w:r>
      <m:oMath>
        <m:r>
          <w:rPr>
            <w:rFonts w:ascii="Cambria Math" w:hAnsi="Cambria Math"/>
          </w:rPr>
          <m:t>p, q</m:t>
        </m:r>
      </m:oMath>
      <w:r>
        <w:rPr>
          <w:rFonts w:eastAsiaTheme="minorEastAsia"/>
        </w:rPr>
        <w:t xml:space="preserve"> – vectors</w:t>
      </w:r>
    </w:p>
    <w:p w14:paraId="08ADD4A6" w14:textId="77777777" w:rsidR="00221D02" w:rsidRPr="0052054D" w:rsidRDefault="00221D02" w:rsidP="00D27023">
      <w:pPr>
        <w:jc w:val="both"/>
        <w:rPr>
          <w:rFonts w:eastAsiaTheme="minorEastAsia"/>
        </w:rPr>
      </w:pPr>
      <w:r>
        <w:tab/>
      </w:r>
      <m:oMath>
        <m:r>
          <m:rPr>
            <m:sty m:val="p"/>
          </m:rPr>
          <w:rPr>
            <w:rFonts w:ascii="Cambria Math" w:hAnsi="Cambria Math"/>
          </w:rPr>
          <m:t>Φ</m:t>
        </m:r>
        <m:d>
          <m:dPr>
            <m:ctrlPr>
              <w:rPr>
                <w:rFonts w:ascii="Cambria Math" w:hAnsi="Cambria Math"/>
              </w:rPr>
            </m:ctrlPr>
          </m:dPr>
          <m:e>
            <m:r>
              <w:rPr>
                <w:rFonts w:ascii="Cambria Math" w:hAnsi="Cambria Math"/>
              </w:rPr>
              <m:t>p</m:t>
            </m:r>
          </m:e>
        </m:d>
        <m:r>
          <m:rPr>
            <m:sty m:val="p"/>
          </m:rPr>
          <w:rPr>
            <w:rFonts w:ascii="Cambria Math" w:hAnsi="Cambria Math"/>
          </w:rPr>
          <m:t>, Φ(q)</m:t>
        </m:r>
        <m:r>
          <w:rPr>
            <w:rFonts w:ascii="Cambria Math" w:hAnsi="Cambria Math"/>
          </w:rPr>
          <m:t xml:space="preserve"> </m:t>
        </m:r>
      </m:oMath>
      <w:r>
        <w:rPr>
          <w:rFonts w:eastAsiaTheme="minorEastAsia"/>
        </w:rPr>
        <w:t xml:space="preserve"> – feature space</w:t>
      </w:r>
    </w:p>
    <w:p w14:paraId="0FC39875" w14:textId="43DAD3B6" w:rsidR="00221D02" w:rsidRPr="00BA3FAC" w:rsidRDefault="00221D02" w:rsidP="00D27023">
      <w:pPr>
        <w:jc w:val="both"/>
      </w:pPr>
      <w:r w:rsidRPr="00374E48">
        <w:t>The Kernel approach, which basically aids in solving the</w:t>
      </w:r>
      <w:r>
        <w:t xml:space="preserve"> linearity and</w:t>
      </w:r>
      <w:r w:rsidRPr="00374E48">
        <w:t xml:space="preserve"> non-linearity of the equation in a very straightforward manner, is the most often utilised and useful feature of SVM.</w:t>
      </w:r>
      <w:r>
        <w:t xml:space="preserve"> There are different types of kernels, such as linear, </w:t>
      </w:r>
      <w:r w:rsidRPr="003E543C">
        <w:rPr>
          <w:i/>
          <w:iCs/>
        </w:rPr>
        <w:t>equation</w:t>
      </w:r>
      <w:r>
        <w:t xml:space="preserve"> </w:t>
      </w:r>
      <w:r>
        <w:fldChar w:fldCharType="begin"/>
      </w:r>
      <w:r>
        <w:instrText xml:space="preserve"> REF _Ref107400890 \h </w:instrText>
      </w:r>
      <w:r w:rsidR="00CD59F4">
        <w:instrText xml:space="preserve"> \* MERGEFORMAT </w:instrText>
      </w:r>
      <w:r>
        <w:fldChar w:fldCharType="separate"/>
      </w:r>
      <w:r w:rsidR="00413203">
        <w:rPr>
          <w:i/>
          <w:iCs/>
        </w:rPr>
        <w:t>(</w:t>
      </w:r>
      <w:r w:rsidR="00413203">
        <w:rPr>
          <w:i/>
          <w:iCs/>
          <w:noProof/>
        </w:rPr>
        <w:t>9</w:t>
      </w:r>
      <w:r w:rsidR="00413203">
        <w:rPr>
          <w:i/>
          <w:iCs/>
        </w:rPr>
        <w:t>)</w:t>
      </w:r>
      <w:r>
        <w:fldChar w:fldCharType="end"/>
      </w:r>
      <w:r>
        <w:t xml:space="preserve">, polynomial, </w:t>
      </w:r>
      <w:r w:rsidRPr="003E543C">
        <w:rPr>
          <w:i/>
          <w:iCs/>
        </w:rPr>
        <w:t>equation</w:t>
      </w:r>
      <w:r>
        <w:rPr>
          <w:i/>
          <w:iCs/>
        </w:rPr>
        <w:t xml:space="preserve"> </w:t>
      </w:r>
      <w:r>
        <w:rPr>
          <w:i/>
          <w:iCs/>
        </w:rPr>
        <w:fldChar w:fldCharType="begin"/>
      </w:r>
      <w:r>
        <w:rPr>
          <w:i/>
          <w:iCs/>
        </w:rPr>
        <w:instrText xml:space="preserve"> REF _Ref107400958 \h </w:instrText>
      </w:r>
      <w:r w:rsidR="00CD59F4">
        <w:rPr>
          <w:i/>
          <w:iCs/>
        </w:rPr>
        <w:instrText xml:space="preserve"> \* MERGEFORMAT </w:instrText>
      </w:r>
      <w:r>
        <w:rPr>
          <w:i/>
          <w:iCs/>
        </w:rPr>
      </w:r>
      <w:r>
        <w:rPr>
          <w:i/>
          <w:iCs/>
        </w:rPr>
        <w:fldChar w:fldCharType="separate"/>
      </w:r>
      <w:r w:rsidR="00413203">
        <w:rPr>
          <w:i/>
          <w:iCs/>
        </w:rPr>
        <w:t>(</w:t>
      </w:r>
      <w:r w:rsidR="00413203">
        <w:rPr>
          <w:i/>
          <w:iCs/>
          <w:noProof/>
        </w:rPr>
        <w:t>10</w:t>
      </w:r>
      <w:r w:rsidR="00413203">
        <w:rPr>
          <w:i/>
          <w:iCs/>
        </w:rPr>
        <w:t>)</w:t>
      </w:r>
      <w:r>
        <w:rPr>
          <w:i/>
          <w:iCs/>
        </w:rPr>
        <w:fldChar w:fldCharType="end"/>
      </w:r>
      <w:r>
        <w:t xml:space="preserve">, radial basis function (RBF), </w:t>
      </w:r>
      <w:r w:rsidRPr="003E543C">
        <w:rPr>
          <w:i/>
          <w:iCs/>
        </w:rPr>
        <w:t>equation</w:t>
      </w:r>
      <w:r>
        <w:rPr>
          <w:i/>
          <w:iCs/>
        </w:rPr>
        <w:t xml:space="preserve"> </w:t>
      </w:r>
      <w:r>
        <w:rPr>
          <w:i/>
          <w:iCs/>
        </w:rPr>
        <w:fldChar w:fldCharType="begin"/>
      </w:r>
      <w:r>
        <w:rPr>
          <w:i/>
          <w:iCs/>
        </w:rPr>
        <w:instrText xml:space="preserve"> REF _Ref107402043 \h </w:instrText>
      </w:r>
      <w:r w:rsidR="00CD59F4">
        <w:rPr>
          <w:i/>
          <w:iCs/>
        </w:rPr>
        <w:instrText xml:space="preserve"> \* MERGEFORMAT </w:instrText>
      </w:r>
      <w:r>
        <w:rPr>
          <w:i/>
          <w:iCs/>
        </w:rPr>
      </w:r>
      <w:r>
        <w:rPr>
          <w:i/>
          <w:iCs/>
        </w:rPr>
        <w:fldChar w:fldCharType="separate"/>
      </w:r>
      <w:r w:rsidR="00413203">
        <w:rPr>
          <w:i/>
          <w:iCs/>
        </w:rPr>
        <w:t>(</w:t>
      </w:r>
      <w:r w:rsidR="00413203">
        <w:rPr>
          <w:i/>
          <w:iCs/>
          <w:noProof/>
        </w:rPr>
        <w:t>11</w:t>
      </w:r>
      <w:r w:rsidR="00413203">
        <w:rPr>
          <w:i/>
          <w:iCs/>
        </w:rPr>
        <w:t>)</w:t>
      </w:r>
      <w:r>
        <w:rPr>
          <w:i/>
          <w:iCs/>
        </w:rPr>
        <w:fldChar w:fldCharType="end"/>
      </w:r>
      <w:r>
        <w:t xml:space="preserve">, and sigmoid, </w:t>
      </w:r>
      <w:r w:rsidRPr="003E543C">
        <w:rPr>
          <w:i/>
          <w:iCs/>
        </w:rPr>
        <w:t>equation</w:t>
      </w:r>
      <w:r>
        <w:rPr>
          <w:i/>
          <w:iCs/>
        </w:rPr>
        <w:t xml:space="preserve"> </w:t>
      </w:r>
      <w:r>
        <w:fldChar w:fldCharType="begin"/>
      </w:r>
      <w:r>
        <w:rPr>
          <w:i/>
          <w:iCs/>
        </w:rPr>
        <w:instrText xml:space="preserve"> REF _Ref107402052 \h </w:instrText>
      </w:r>
      <w:r w:rsidR="00CD59F4">
        <w:instrText xml:space="preserve"> \* MERGEFORMAT </w:instrText>
      </w:r>
      <w:r>
        <w:fldChar w:fldCharType="separate"/>
      </w:r>
      <w:r w:rsidR="00413203">
        <w:rPr>
          <w:i/>
          <w:iCs/>
        </w:rPr>
        <w:t>(</w:t>
      </w:r>
      <w:r w:rsidR="00413203">
        <w:rPr>
          <w:i/>
          <w:iCs/>
          <w:noProof/>
        </w:rPr>
        <w:t>12</w:t>
      </w:r>
      <w:r w:rsidR="00413203">
        <w:rPr>
          <w:i/>
          <w:iCs/>
        </w:rPr>
        <w:t>)</w:t>
      </w:r>
      <w:r>
        <w:fldChar w:fldCharType="end"/>
      </w:r>
      <w:r w:rsidRPr="00BA3FAC">
        <w:t xml:space="preserve"> (</w:t>
      </w:r>
      <w:proofErr w:type="spellStart"/>
      <w:r w:rsidRPr="00BA3FAC">
        <w:t>Ghaedi</w:t>
      </w:r>
      <w:proofErr w:type="spellEnd"/>
      <w:r w:rsidRPr="00BA3FAC">
        <w:t xml:space="preserve"> et al., 2016; </w:t>
      </w:r>
      <w:proofErr w:type="spellStart"/>
      <w:r w:rsidRPr="00BA3FAC">
        <w:t>Benkedjouh</w:t>
      </w:r>
      <w:proofErr w:type="spellEnd"/>
      <w:r w:rsidRPr="00BA3FAC">
        <w:t xml:space="preserve"> et al., 2015; </w:t>
      </w:r>
      <w:proofErr w:type="spellStart"/>
      <w:r w:rsidRPr="00BA3FAC">
        <w:t>Loutas</w:t>
      </w:r>
      <w:proofErr w:type="spellEnd"/>
      <w:r w:rsidR="00BA3FAC" w:rsidRPr="00BA3FAC">
        <w:t xml:space="preserve"> et al.,</w:t>
      </w:r>
      <w:r w:rsidRPr="00BA3FAC">
        <w:t xml:space="preserve"> 2013; Jacobs, 2012).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6648"/>
        <w:gridCol w:w="892"/>
      </w:tblGrid>
      <w:tr w:rsidR="00221D02" w14:paraId="09BC434E" w14:textId="77777777" w:rsidTr="00FC65C7">
        <w:tc>
          <w:tcPr>
            <w:tcW w:w="426" w:type="dxa"/>
          </w:tcPr>
          <w:p w14:paraId="5DBC842A" w14:textId="77777777" w:rsidR="00221D02" w:rsidRDefault="00221D02" w:rsidP="00D27023">
            <w:pPr>
              <w:jc w:val="both"/>
            </w:pPr>
          </w:p>
        </w:tc>
        <w:tc>
          <w:tcPr>
            <w:tcW w:w="7637" w:type="dxa"/>
          </w:tcPr>
          <w:p w14:paraId="242719EC" w14:textId="77777777" w:rsidR="00221D02" w:rsidRDefault="00221D02" w:rsidP="00D27023">
            <w:pPr>
              <w:jc w:val="both"/>
            </w:pPr>
            <m:oMathPara>
              <m:oMath>
                <m:r>
                  <w:rPr>
                    <w:rFonts w:ascii="Cambria Math" w:hAnsi="Cambria Math"/>
                  </w:rPr>
                  <m:t>k</m:t>
                </m:r>
                <m:d>
                  <m:dPr>
                    <m:ctrlPr>
                      <w:rPr>
                        <w:rFonts w:ascii="Cambria Math" w:hAnsi="Cambria Math"/>
                        <w:i/>
                      </w:rPr>
                    </m:ctrlPr>
                  </m:dPr>
                  <m:e>
                    <m:r>
                      <w:rPr>
                        <w:rFonts w:ascii="Cambria Math" w:hAnsi="Cambria Math"/>
                      </w:rPr>
                      <m:t>p, q</m:t>
                    </m:r>
                  </m:e>
                </m:d>
                <m:r>
                  <w:rPr>
                    <w:rFonts w:ascii="Cambria Math" w:hAnsi="Cambria Math"/>
                  </w:rPr>
                  <m:t>=p</m:t>
                </m:r>
                <m:r>
                  <m:rPr>
                    <m:sty m:val="p"/>
                  </m:rPr>
                  <w:rPr>
                    <w:rFonts w:ascii="Cambria Math" w:hAnsi="Cambria Math"/>
                  </w:rPr>
                  <m:t>*q</m:t>
                </m:r>
              </m:oMath>
            </m:oMathPara>
          </w:p>
        </w:tc>
        <w:tc>
          <w:tcPr>
            <w:tcW w:w="963" w:type="dxa"/>
            <w:vAlign w:val="center"/>
          </w:tcPr>
          <w:p w14:paraId="0B1A4456" w14:textId="1362EE34" w:rsidR="00221D02" w:rsidRDefault="00221D02" w:rsidP="00D27023">
            <w:pPr>
              <w:jc w:val="both"/>
            </w:pPr>
            <w:bookmarkStart w:id="51" w:name="_Ref107400890"/>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9</w:t>
            </w:r>
            <w:r w:rsidRPr="002E5CBB">
              <w:rPr>
                <w:i/>
                <w:iCs/>
              </w:rPr>
              <w:fldChar w:fldCharType="end"/>
            </w:r>
            <w:r>
              <w:rPr>
                <w:i/>
                <w:iCs/>
              </w:rPr>
              <w:t>)</w:t>
            </w:r>
            <w:bookmarkEnd w:id="51"/>
          </w:p>
        </w:tc>
      </w:tr>
    </w:tbl>
    <w:p w14:paraId="166EB352" w14:textId="77777777" w:rsidR="00221D02" w:rsidRDefault="00221D02" w:rsidP="00D27023">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6633"/>
        <w:gridCol w:w="907"/>
      </w:tblGrid>
      <w:tr w:rsidR="00221D02" w14:paraId="2910619D" w14:textId="77777777" w:rsidTr="00FC65C7">
        <w:tc>
          <w:tcPr>
            <w:tcW w:w="426" w:type="dxa"/>
          </w:tcPr>
          <w:p w14:paraId="2FE21C2B" w14:textId="77777777" w:rsidR="00221D02" w:rsidRDefault="00221D02" w:rsidP="00D27023">
            <w:pPr>
              <w:jc w:val="both"/>
            </w:pPr>
          </w:p>
        </w:tc>
        <w:tc>
          <w:tcPr>
            <w:tcW w:w="7637" w:type="dxa"/>
          </w:tcPr>
          <w:p w14:paraId="105F6D20" w14:textId="77777777" w:rsidR="00221D02" w:rsidRDefault="00221D02" w:rsidP="00D27023">
            <w:pPr>
              <w:jc w:val="both"/>
            </w:pPr>
            <m:oMathPara>
              <m:oMath>
                <m:r>
                  <w:rPr>
                    <w:rFonts w:ascii="Cambria Math" w:hAnsi="Cambria Math"/>
                  </w:rPr>
                  <m:t>k</m:t>
                </m:r>
                <m:d>
                  <m:dPr>
                    <m:ctrlPr>
                      <w:rPr>
                        <w:rFonts w:ascii="Cambria Math" w:hAnsi="Cambria Math"/>
                        <w:i/>
                      </w:rPr>
                    </m:ctrlPr>
                  </m:dPr>
                  <m:e>
                    <m:r>
                      <w:rPr>
                        <w:rFonts w:ascii="Cambria Math" w:hAnsi="Cambria Math"/>
                      </w:rPr>
                      <m:t>p, q</m:t>
                    </m:r>
                  </m:e>
                </m:d>
                <m:r>
                  <w:rPr>
                    <w:rFonts w:ascii="Cambria Math" w:hAnsi="Cambria Math"/>
                  </w:rPr>
                  <m:t>=</m:t>
                </m:r>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p*q</m:t>
                        </m:r>
                      </m:e>
                    </m:d>
                    <m:r>
                      <w:rPr>
                        <w:rFonts w:ascii="Cambria Math" w:hAnsi="Cambria Math"/>
                      </w:rPr>
                      <m:t>+c)</m:t>
                    </m:r>
                  </m:e>
                  <m:sup>
                    <m:r>
                      <w:rPr>
                        <w:rFonts w:ascii="Cambria Math" w:hAnsi="Cambria Math"/>
                      </w:rPr>
                      <m:t>a</m:t>
                    </m:r>
                  </m:sup>
                </m:sSup>
              </m:oMath>
            </m:oMathPara>
          </w:p>
        </w:tc>
        <w:tc>
          <w:tcPr>
            <w:tcW w:w="963" w:type="dxa"/>
            <w:vAlign w:val="center"/>
          </w:tcPr>
          <w:p w14:paraId="37EA0D63" w14:textId="07F27B02" w:rsidR="00221D02" w:rsidRDefault="00221D02" w:rsidP="00D27023">
            <w:pPr>
              <w:jc w:val="both"/>
            </w:pPr>
            <w:bookmarkStart w:id="52" w:name="_Ref107400958"/>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10</w:t>
            </w:r>
            <w:r w:rsidRPr="002E5CBB">
              <w:rPr>
                <w:i/>
                <w:iCs/>
              </w:rPr>
              <w:fldChar w:fldCharType="end"/>
            </w:r>
            <w:r>
              <w:rPr>
                <w:i/>
                <w:iCs/>
              </w:rPr>
              <w:t>)</w:t>
            </w:r>
            <w:bookmarkEnd w:id="52"/>
          </w:p>
        </w:tc>
      </w:tr>
    </w:tbl>
    <w:p w14:paraId="747D84EC" w14:textId="77777777" w:rsidR="00221D02" w:rsidRDefault="00221D02" w:rsidP="00D27023">
      <w:pPr>
        <w:jc w:val="both"/>
      </w:pPr>
      <w:r>
        <w:t>Where:</w:t>
      </w:r>
    </w:p>
    <w:p w14:paraId="0E61371E" w14:textId="77777777" w:rsidR="00221D02" w:rsidRPr="0052054D" w:rsidRDefault="00221D02" w:rsidP="00D27023">
      <w:pPr>
        <w:jc w:val="both"/>
        <w:rPr>
          <w:rFonts w:eastAsiaTheme="minorEastAsia"/>
        </w:rPr>
      </w:pPr>
      <w:r>
        <w:tab/>
      </w:r>
      <m:oMath>
        <m:r>
          <m:rPr>
            <m:sty m:val="p"/>
          </m:rPr>
          <w:rPr>
            <w:rFonts w:ascii="Cambria Math" w:hAnsi="Cambria Math"/>
          </w:rPr>
          <m:t>c, a</m:t>
        </m:r>
        <m:r>
          <w:rPr>
            <w:rFonts w:ascii="Cambria Math" w:hAnsi="Cambria Math"/>
          </w:rPr>
          <m:t xml:space="preserve"> </m:t>
        </m:r>
      </m:oMath>
      <w:r>
        <w:rPr>
          <w:rFonts w:eastAsiaTheme="minorEastAsia"/>
        </w:rPr>
        <w:t xml:space="preserve"> – kernel parameters, c≥0, a</w:t>
      </w:r>
      <m:oMath>
        <m:r>
          <w:rPr>
            <w:rFonts w:ascii="Cambria Math" w:hAnsi="Cambria Math"/>
          </w:rPr>
          <m:t>∈</m:t>
        </m:r>
      </m:oMath>
      <w:r>
        <w:rPr>
          <w:rFonts w:ascii="Cambria Math" w:hAnsi="Cambria Math" w:cs="Cambria Math"/>
          <w:color w:val="222222"/>
          <w:sz w:val="29"/>
          <w:szCs w:val="29"/>
        </w:rPr>
        <w:t>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6639"/>
        <w:gridCol w:w="903"/>
      </w:tblGrid>
      <w:tr w:rsidR="00221D02" w14:paraId="7A1EE5BC" w14:textId="77777777" w:rsidTr="00FC65C7">
        <w:tc>
          <w:tcPr>
            <w:tcW w:w="426" w:type="dxa"/>
          </w:tcPr>
          <w:p w14:paraId="428C243C" w14:textId="77777777" w:rsidR="00221D02" w:rsidRDefault="00221D02" w:rsidP="00D27023">
            <w:pPr>
              <w:jc w:val="both"/>
            </w:pPr>
          </w:p>
        </w:tc>
        <w:tc>
          <w:tcPr>
            <w:tcW w:w="7637" w:type="dxa"/>
          </w:tcPr>
          <w:p w14:paraId="1556DD54" w14:textId="77777777" w:rsidR="00221D02" w:rsidRDefault="00221D02" w:rsidP="00D27023">
            <w:pPr>
              <w:jc w:val="both"/>
            </w:pPr>
            <m:oMathPara>
              <m:oMath>
                <m:r>
                  <w:rPr>
                    <w:rFonts w:ascii="Cambria Math" w:hAnsi="Cambria Math"/>
                  </w:rPr>
                  <m:t>k</m:t>
                </m:r>
                <m:d>
                  <m:dPr>
                    <m:ctrlPr>
                      <w:rPr>
                        <w:rFonts w:ascii="Cambria Math" w:hAnsi="Cambria Math"/>
                        <w:i/>
                      </w:rPr>
                    </m:ctrlPr>
                  </m:dPr>
                  <m:e>
                    <m:r>
                      <w:rPr>
                        <w:rFonts w:ascii="Cambria Math" w:hAnsi="Cambria Math"/>
                      </w:rPr>
                      <m:t>p, q</m:t>
                    </m:r>
                  </m:e>
                </m:d>
                <m:r>
                  <w:rPr>
                    <w:rFonts w:ascii="Cambria Math" w:hAnsi="Cambria Math"/>
                  </w:rPr>
                  <m:t>=</m:t>
                </m:r>
                <m:r>
                  <m:rPr>
                    <m:sty m:val="p"/>
                  </m:rPr>
                  <w:rPr>
                    <w:rFonts w:ascii="Cambria Math" w:hAnsi="Cambria Math"/>
                  </w:rPr>
                  <m:t>exp⁡</m:t>
                </m:r>
                <m:r>
                  <w:rPr>
                    <w:rFonts w:ascii="Cambria Math" w:hAnsi="Cambria Math"/>
                  </w:rPr>
                  <m:t>(</m:t>
                </m:r>
                <m:sSup>
                  <m:sSupPr>
                    <m:ctrlPr>
                      <w:rPr>
                        <w:rFonts w:ascii="Cambria Math" w:hAnsi="Cambria Math"/>
                        <w:i/>
                      </w:rPr>
                    </m:ctrlPr>
                  </m:sSupPr>
                  <m:e>
                    <m:r>
                      <w:rPr>
                        <w:rFonts w:ascii="Cambria Math" w:hAnsi="Cambria Math"/>
                      </w:rPr>
                      <m:t>-</m:t>
                    </m:r>
                    <m:d>
                      <m:dPr>
                        <m:begChr m:val="‖"/>
                        <m:endChr m:val="‖"/>
                        <m:ctrlPr>
                          <w:rPr>
                            <w:rFonts w:ascii="Cambria Math" w:hAnsi="Cambria Math"/>
                            <w:i/>
                          </w:rPr>
                        </m:ctrlPr>
                      </m:dPr>
                      <m:e>
                        <m:r>
                          <w:rPr>
                            <w:rFonts w:ascii="Cambria Math" w:hAnsi="Cambria Math"/>
                          </w:rPr>
                          <m:t>p-q</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m:oMathPara>
          </w:p>
        </w:tc>
        <w:tc>
          <w:tcPr>
            <w:tcW w:w="963" w:type="dxa"/>
            <w:vAlign w:val="center"/>
          </w:tcPr>
          <w:p w14:paraId="40759697" w14:textId="5B6CD126" w:rsidR="00221D02" w:rsidRDefault="00221D02" w:rsidP="00D27023">
            <w:pPr>
              <w:jc w:val="both"/>
            </w:pPr>
            <w:bookmarkStart w:id="53" w:name="_Ref107402043"/>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11</w:t>
            </w:r>
            <w:r w:rsidRPr="002E5CBB">
              <w:rPr>
                <w:i/>
                <w:iCs/>
              </w:rPr>
              <w:fldChar w:fldCharType="end"/>
            </w:r>
            <w:r>
              <w:rPr>
                <w:i/>
                <w:iCs/>
              </w:rPr>
              <w:t>)</w:t>
            </w:r>
            <w:bookmarkEnd w:id="53"/>
          </w:p>
        </w:tc>
      </w:tr>
    </w:tbl>
    <w:p w14:paraId="0E60570F" w14:textId="77777777" w:rsidR="00221D02" w:rsidRDefault="00221D02" w:rsidP="00D27023">
      <w:pPr>
        <w:jc w:val="both"/>
      </w:pPr>
      <w:r>
        <w:t>Where:</w:t>
      </w:r>
    </w:p>
    <w:p w14:paraId="20F8945F" w14:textId="77777777" w:rsidR="00221D02" w:rsidRPr="0052054D" w:rsidRDefault="00221D02" w:rsidP="00D27023">
      <w:pPr>
        <w:jc w:val="both"/>
        <w:rPr>
          <w:rFonts w:eastAsiaTheme="minorEastAsia"/>
        </w:rPr>
      </w:pPr>
      <w:r>
        <w:tab/>
      </w:r>
      <m:oMath>
        <m:r>
          <m:rPr>
            <m:sty m:val="p"/>
          </m:rPr>
          <w:rPr>
            <w:rFonts w:ascii="Cambria Math" w:hAnsi="Cambria Math"/>
          </w:rPr>
          <m:t>σ</m:t>
        </m:r>
        <m:r>
          <w:rPr>
            <w:rFonts w:ascii="Cambria Math" w:hAnsi="Cambria Math"/>
          </w:rPr>
          <m:t xml:space="preserve"> </m:t>
        </m:r>
      </m:oMath>
      <w:r>
        <w:rPr>
          <w:rFonts w:eastAsiaTheme="minorEastAsia"/>
        </w:rPr>
        <w:t xml:space="preserve"> – kernel parameters, σ&gt;0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6641"/>
        <w:gridCol w:w="902"/>
      </w:tblGrid>
      <w:tr w:rsidR="00221D02" w14:paraId="3285C1CB" w14:textId="77777777" w:rsidTr="00FC65C7">
        <w:tc>
          <w:tcPr>
            <w:tcW w:w="426" w:type="dxa"/>
          </w:tcPr>
          <w:p w14:paraId="7B60C3A5" w14:textId="77777777" w:rsidR="00221D02" w:rsidRDefault="00221D02" w:rsidP="00D27023">
            <w:pPr>
              <w:jc w:val="both"/>
            </w:pPr>
          </w:p>
        </w:tc>
        <w:tc>
          <w:tcPr>
            <w:tcW w:w="7637" w:type="dxa"/>
          </w:tcPr>
          <w:p w14:paraId="4A3E878D" w14:textId="77777777" w:rsidR="00221D02" w:rsidRDefault="00221D02" w:rsidP="00D27023">
            <w:pPr>
              <w:jc w:val="both"/>
            </w:pPr>
            <m:oMathPara>
              <m:oMath>
                <m:r>
                  <w:rPr>
                    <w:rFonts w:ascii="Cambria Math" w:hAnsi="Cambria Math"/>
                  </w:rPr>
                  <m:t>k</m:t>
                </m:r>
                <m:d>
                  <m:dPr>
                    <m:ctrlPr>
                      <w:rPr>
                        <w:rFonts w:ascii="Cambria Math" w:hAnsi="Cambria Math"/>
                        <w:i/>
                      </w:rPr>
                    </m:ctrlPr>
                  </m:dPr>
                  <m:e>
                    <m:r>
                      <w:rPr>
                        <w:rFonts w:ascii="Cambria Math" w:hAnsi="Cambria Math"/>
                      </w:rPr>
                      <m:t>p, q</m:t>
                    </m:r>
                  </m:e>
                </m:d>
                <m:r>
                  <w:rPr>
                    <w:rFonts w:ascii="Cambria Math" w:hAnsi="Cambria Math"/>
                  </w:rPr>
                  <m:t>=tangh(λ</m:t>
                </m:r>
                <m:d>
                  <m:dPr>
                    <m:ctrlPr>
                      <w:rPr>
                        <w:rFonts w:ascii="Cambria Math" w:hAnsi="Cambria Math"/>
                        <w:i/>
                      </w:rPr>
                    </m:ctrlPr>
                  </m:dPr>
                  <m:e>
                    <m:r>
                      <w:rPr>
                        <w:rFonts w:ascii="Cambria Math" w:hAnsi="Cambria Math"/>
                      </w:rPr>
                      <m:t>p*q</m:t>
                    </m:r>
                  </m:e>
                </m:d>
                <m:r>
                  <w:rPr>
                    <w:rFonts w:ascii="Cambria Math" w:hAnsi="Cambria Math"/>
                  </w:rPr>
                  <m:t>+ψ)</m:t>
                </m:r>
              </m:oMath>
            </m:oMathPara>
          </w:p>
        </w:tc>
        <w:tc>
          <w:tcPr>
            <w:tcW w:w="963" w:type="dxa"/>
            <w:vAlign w:val="center"/>
          </w:tcPr>
          <w:p w14:paraId="5BE31ABE" w14:textId="384592F0" w:rsidR="00221D02" w:rsidRDefault="00221D02" w:rsidP="00D27023">
            <w:pPr>
              <w:jc w:val="both"/>
            </w:pPr>
            <w:bookmarkStart w:id="54" w:name="_Ref107402052"/>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12</w:t>
            </w:r>
            <w:r w:rsidRPr="002E5CBB">
              <w:rPr>
                <w:i/>
                <w:iCs/>
              </w:rPr>
              <w:fldChar w:fldCharType="end"/>
            </w:r>
            <w:r>
              <w:rPr>
                <w:i/>
                <w:iCs/>
              </w:rPr>
              <w:t>)</w:t>
            </w:r>
            <w:bookmarkEnd w:id="54"/>
          </w:p>
        </w:tc>
      </w:tr>
    </w:tbl>
    <w:p w14:paraId="50684942" w14:textId="77777777" w:rsidR="00221D02" w:rsidRDefault="00221D02" w:rsidP="00D27023">
      <w:pPr>
        <w:jc w:val="both"/>
      </w:pPr>
      <w:r>
        <w:t>Where:</w:t>
      </w:r>
    </w:p>
    <w:p w14:paraId="4BCF51E0" w14:textId="77777777" w:rsidR="00221D02" w:rsidRPr="0052054D" w:rsidRDefault="00221D02" w:rsidP="00D27023">
      <w:pPr>
        <w:jc w:val="both"/>
        <w:rPr>
          <w:rFonts w:eastAsiaTheme="minorEastAsia"/>
        </w:rPr>
      </w:pPr>
      <w:r>
        <w:tab/>
      </w:r>
      <m:oMath>
        <m:r>
          <m:rPr>
            <m:sty m:val="p"/>
          </m:rPr>
          <w:rPr>
            <w:rFonts w:ascii="Cambria Math" w:hAnsi="Cambria Math"/>
          </w:rPr>
          <m:t>λ, ψ</m:t>
        </m:r>
        <m:r>
          <w:rPr>
            <w:rFonts w:ascii="Cambria Math" w:hAnsi="Cambria Math"/>
          </w:rPr>
          <m:t xml:space="preserve"> </m:t>
        </m:r>
      </m:oMath>
      <w:r>
        <w:rPr>
          <w:rFonts w:eastAsiaTheme="minorEastAsia"/>
        </w:rPr>
        <w:t xml:space="preserve"> – kernel parameters, λ&gt;0, ψ&lt;0</w:t>
      </w:r>
    </w:p>
    <w:p w14:paraId="6B84E39A" w14:textId="77777777" w:rsidR="00221D02" w:rsidRDefault="00221D02" w:rsidP="00D27023">
      <w:pPr>
        <w:jc w:val="both"/>
      </w:pPr>
    </w:p>
    <w:p w14:paraId="641C73FE" w14:textId="0EA59298" w:rsidR="00221D02" w:rsidRPr="003B3BDF" w:rsidRDefault="00221D02" w:rsidP="00D27023">
      <w:pPr>
        <w:jc w:val="both"/>
        <w:rPr>
          <w:lang w:eastAsia="en-GB"/>
        </w:rPr>
      </w:pPr>
      <w:bookmarkStart w:id="55" w:name="_Hlk77716977"/>
      <w:r w:rsidRPr="00E23119">
        <w:t>Nishii</w:t>
      </w:r>
      <w:r w:rsidR="00BA3FAC">
        <w:t xml:space="preserve"> </w:t>
      </w:r>
      <w:r w:rsidR="00BA3FAC" w:rsidRPr="00BA3FAC">
        <w:t>et al.,</w:t>
      </w:r>
      <w:r w:rsidRPr="00E23119">
        <w:t xml:space="preserve"> (2020)</w:t>
      </w:r>
      <w:r>
        <w:t xml:space="preserve">, using SVR, </w:t>
      </w:r>
      <w:r w:rsidRPr="00E23119">
        <w:t>found</w:t>
      </w:r>
      <w:r>
        <w:t xml:space="preserve"> that</w:t>
      </w:r>
      <w:r w:rsidRPr="00E23119">
        <w:t xml:space="preserve"> solar activity </w:t>
      </w:r>
      <w:r>
        <w:t>e</w:t>
      </w:r>
      <w:r w:rsidRPr="00E23119">
        <w:t>ffects some earthquake events</w:t>
      </w:r>
      <w:bookmarkEnd w:id="55"/>
      <w:r w:rsidRPr="00E23119">
        <w:t>.</w:t>
      </w:r>
      <w:r>
        <w:t xml:space="preserve"> An earthquake dataset was split into five groups, depending on earthquake magnitudes. As for the solar activity they used nine physical measurements. They also used two vectors for earthquake and solar activities, error terms, functions were given by a weighted sum of Gaussian kernels. They </w:t>
      </w:r>
      <w:r w:rsidRPr="00E23119">
        <w:t xml:space="preserve">found that solar activity </w:t>
      </w:r>
      <w:r>
        <w:t>a</w:t>
      </w:r>
      <w:r w:rsidRPr="00E23119">
        <w:t xml:space="preserve">ffects earthquakes with a magnitude of </w:t>
      </w:r>
      <w:r w:rsidRPr="00E23119">
        <w:rPr>
          <w:spacing w:val="68"/>
        </w:rPr>
        <w:t>3≤M&lt;5</w:t>
      </w:r>
      <w:r w:rsidRPr="00E23119">
        <w:t xml:space="preserve"> most strongly.</w:t>
      </w:r>
    </w:p>
    <w:p w14:paraId="6613F8D3" w14:textId="105F0695" w:rsidR="00221D02" w:rsidRPr="003526B4" w:rsidRDefault="00221D02" w:rsidP="00D27023">
      <w:pPr>
        <w:jc w:val="both"/>
        <w:rPr>
          <w:lang w:eastAsia="en-GB"/>
        </w:rPr>
      </w:pPr>
      <w:bookmarkStart w:id="56" w:name="_Hlk77717057"/>
      <w:proofErr w:type="spellStart"/>
      <w:r>
        <w:t>Murwantara</w:t>
      </w:r>
      <w:proofErr w:type="spellEnd"/>
      <w:r w:rsidR="00BA3FAC">
        <w:t xml:space="preserve"> </w:t>
      </w:r>
      <w:r w:rsidR="00BA3FAC" w:rsidRPr="00BA3FAC">
        <w:rPr>
          <w:lang w:val="fr-FR"/>
        </w:rPr>
        <w:t>et al.</w:t>
      </w:r>
      <w:r>
        <w:t xml:space="preserve"> (2020) in their study compared three algorithms to predict earthquakes in Indonesia. </w:t>
      </w:r>
      <w:bookmarkEnd w:id="56"/>
      <w:r>
        <w:t>They made predictions based on available earthquake data. As for the programme environment they used R with its machining learning library and methods. They found that the algorithm, which showed the best result in earthquake prediction, was SVM.</w:t>
      </w:r>
    </w:p>
    <w:p w14:paraId="273DB6EE" w14:textId="1D4611C0" w:rsidR="00221D02" w:rsidRDefault="00221D02" w:rsidP="00D27023">
      <w:pPr>
        <w:jc w:val="both"/>
      </w:pPr>
      <w:r>
        <w:t xml:space="preserve">The following algorithms are tree-based algorithms. Tree-based algorithms can be used for both classification and regression learning types. Tree-based algorithms are the collection of nested “If-Else” conditions </w:t>
      </w:r>
      <w:r>
        <w:fldChar w:fldCharType="begin"/>
      </w:r>
      <w:r>
        <w:instrText xml:space="preserve"> REF _Ref101206711 \h </w:instrText>
      </w:r>
      <w:r w:rsidR="00CD59F4">
        <w:instrText xml:space="preserve"> \* MERGEFORMAT </w:instrText>
      </w:r>
      <w:r>
        <w:fldChar w:fldCharType="separate"/>
      </w:r>
      <w:r w:rsidR="00413203" w:rsidRPr="00413203">
        <w:t xml:space="preserve">Figure </w:t>
      </w:r>
      <w:r w:rsidR="00413203" w:rsidRPr="00413203">
        <w:rPr>
          <w:noProof/>
        </w:rPr>
        <w:t>10</w:t>
      </w:r>
      <w:r>
        <w:fldChar w:fldCharType="end"/>
      </w:r>
      <w:r>
        <w:t>. Tree-based algorithms start with</w:t>
      </w:r>
      <w:r w:rsidR="00B4172A">
        <w:t xml:space="preserve"> a</w:t>
      </w:r>
      <w:r>
        <w:t xml:space="preserve"> full population and split the data based on some condition. </w:t>
      </w:r>
      <w:r w:rsidRPr="004A0AD9">
        <w:t xml:space="preserve">The splitting will continue until the stopping criteria </w:t>
      </w:r>
      <w:r>
        <w:t>is</w:t>
      </w:r>
      <w:r w:rsidRPr="004A0AD9">
        <w:t xml:space="preserve"> met </w:t>
      </w:r>
      <w:r>
        <w:t>(</w:t>
      </w:r>
      <w:proofErr w:type="spellStart"/>
      <w:r>
        <w:t>Verdhan</w:t>
      </w:r>
      <w:proofErr w:type="spellEnd"/>
      <w:r>
        <w:t xml:space="preserve"> </w:t>
      </w:r>
      <w:r w:rsidR="00BA3FAC">
        <w:t>&amp;</w:t>
      </w:r>
      <w:r>
        <w:t xml:space="preserve"> Kling, 2020).</w:t>
      </w:r>
    </w:p>
    <w:p w14:paraId="2423BB6F" w14:textId="77777777" w:rsidR="001E3926" w:rsidRDefault="001E3926" w:rsidP="00D27023">
      <w:pPr>
        <w:jc w:val="both"/>
      </w:pPr>
    </w:p>
    <w:p w14:paraId="059FA11B" w14:textId="12469933" w:rsidR="00221D02" w:rsidRDefault="00221D02" w:rsidP="00D27023">
      <w:pPr>
        <w:pStyle w:val="ListParagraph"/>
        <w:numPr>
          <w:ilvl w:val="0"/>
          <w:numId w:val="26"/>
        </w:numPr>
        <w:spacing w:after="120" w:line="240" w:lineRule="auto"/>
        <w:ind w:left="714" w:hanging="357"/>
        <w:rPr>
          <w:rFonts w:ascii="Times New Roman" w:hAnsi="Times New Roman" w:cs="Times New Roman"/>
        </w:rPr>
      </w:pPr>
      <w:r w:rsidRPr="00B63C34">
        <w:rPr>
          <w:rFonts w:ascii="Times New Roman" w:hAnsi="Times New Roman" w:cs="Times New Roman"/>
          <w:b/>
          <w:bCs/>
        </w:rPr>
        <w:t>Random Forest Algorithm (RF)</w:t>
      </w:r>
      <w:r w:rsidRPr="00B63C34">
        <w:rPr>
          <w:rFonts w:ascii="Times New Roman" w:hAnsi="Times New Roman" w:cs="Times New Roman"/>
        </w:rPr>
        <w:t xml:space="preserve"> is a tree-structured algorithm, based on ensemble learning conception. RF is a classifier that contains </w:t>
      </w:r>
      <w:proofErr w:type="gramStart"/>
      <w:r w:rsidRPr="00B63C34">
        <w:rPr>
          <w:rFonts w:ascii="Times New Roman" w:hAnsi="Times New Roman" w:cs="Times New Roman"/>
        </w:rPr>
        <w:t>a number of</w:t>
      </w:r>
      <w:proofErr w:type="gramEnd"/>
      <w:r w:rsidRPr="00B63C34">
        <w:rPr>
          <w:rFonts w:ascii="Times New Roman" w:hAnsi="Times New Roman" w:cs="Times New Roman"/>
        </w:rPr>
        <w:t xml:space="preserve"> tree-structured classifies – decision trees, which consist of independent vectors. A raw dataset is separated into randomly selected sub-features, and then particular subtrees are generated (</w:t>
      </w:r>
      <w:proofErr w:type="spellStart"/>
      <w:r w:rsidRPr="00B63C34">
        <w:rPr>
          <w:rFonts w:ascii="Times New Roman" w:hAnsi="Times New Roman" w:cs="Times New Roman"/>
        </w:rPr>
        <w:t>Breiman</w:t>
      </w:r>
      <w:proofErr w:type="spellEnd"/>
      <w:r w:rsidRPr="00B63C34">
        <w:rPr>
          <w:rFonts w:ascii="Times New Roman" w:hAnsi="Times New Roman" w:cs="Times New Roman"/>
        </w:rPr>
        <w:t xml:space="preserve">, 2001; </w:t>
      </w:r>
      <w:proofErr w:type="spellStart"/>
      <w:r w:rsidRPr="00B63C34">
        <w:rPr>
          <w:rFonts w:ascii="Times New Roman" w:hAnsi="Times New Roman" w:cs="Times New Roman"/>
        </w:rPr>
        <w:t>Alpaydin</w:t>
      </w:r>
      <w:proofErr w:type="spellEnd"/>
      <w:r w:rsidRPr="00B63C34">
        <w:rPr>
          <w:rFonts w:ascii="Times New Roman" w:hAnsi="Times New Roman" w:cs="Times New Roman"/>
        </w:rPr>
        <w:t>, 2014).</w:t>
      </w:r>
    </w:p>
    <w:p w14:paraId="396FEA3B" w14:textId="77777777" w:rsidR="0068601D" w:rsidRPr="00B63C34" w:rsidRDefault="0068601D" w:rsidP="0068601D">
      <w:pPr>
        <w:pStyle w:val="ListParagraph"/>
        <w:spacing w:after="120" w:line="240" w:lineRule="auto"/>
        <w:ind w:left="714"/>
        <w:rPr>
          <w:rFonts w:ascii="Times New Roman" w:hAnsi="Times New Roman" w:cs="Times New Roman"/>
        </w:rPr>
      </w:pPr>
    </w:p>
    <w:p w14:paraId="57F437B6" w14:textId="54520785" w:rsidR="00221D02" w:rsidRDefault="00F81CE8" w:rsidP="0068601D">
      <w:pPr>
        <w:keepNext/>
        <w:jc w:val="center"/>
      </w:pPr>
      <w:r>
        <w:rPr>
          <w:noProof/>
        </w:rPr>
        <w:drawing>
          <wp:inline distT="0" distB="0" distL="0" distR="0" wp14:anchorId="69F75A7F" wp14:editId="3705B842">
            <wp:extent cx="3759200" cy="2607945"/>
            <wp:effectExtent l="0" t="0" r="0" b="1905"/>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9358" cy="2608055"/>
                    </a:xfrm>
                    <a:prstGeom prst="rect">
                      <a:avLst/>
                    </a:prstGeom>
                  </pic:spPr>
                </pic:pic>
              </a:graphicData>
            </a:graphic>
          </wp:inline>
        </w:drawing>
      </w:r>
    </w:p>
    <w:p w14:paraId="083C744E" w14:textId="77777777" w:rsidR="0068601D" w:rsidRDefault="0068601D" w:rsidP="00D27023">
      <w:pPr>
        <w:jc w:val="both"/>
        <w:rPr>
          <w:i/>
          <w:iCs/>
        </w:rPr>
      </w:pPr>
      <w:bookmarkStart w:id="57" w:name="_Ref101206711"/>
      <w:bookmarkStart w:id="58" w:name="_Ref101206689"/>
      <w:bookmarkStart w:id="59" w:name="_Toc107411731"/>
    </w:p>
    <w:p w14:paraId="4F0A3614" w14:textId="717A9F41" w:rsidR="00221D02" w:rsidRPr="00B63C34" w:rsidRDefault="00221D02" w:rsidP="00D27023">
      <w:pPr>
        <w:jc w:val="both"/>
        <w:rPr>
          <w:i/>
          <w:iCs/>
        </w:rPr>
      </w:pPr>
      <w:r w:rsidRPr="00B63C34">
        <w:rPr>
          <w:i/>
          <w:iCs/>
        </w:rPr>
        <w:t xml:space="preserve">Figure </w:t>
      </w:r>
      <w:r w:rsidRPr="00B63C34">
        <w:rPr>
          <w:i/>
          <w:iCs/>
        </w:rPr>
        <w:fldChar w:fldCharType="begin"/>
      </w:r>
      <w:r w:rsidRPr="00B63C34">
        <w:rPr>
          <w:i/>
          <w:iCs/>
        </w:rPr>
        <w:instrText xml:space="preserve"> SEQ Figure \* ARABIC </w:instrText>
      </w:r>
      <w:r w:rsidRPr="00B63C34">
        <w:rPr>
          <w:i/>
          <w:iCs/>
        </w:rPr>
        <w:fldChar w:fldCharType="separate"/>
      </w:r>
      <w:r w:rsidR="00413203">
        <w:rPr>
          <w:i/>
          <w:iCs/>
          <w:noProof/>
        </w:rPr>
        <w:t>10</w:t>
      </w:r>
      <w:r w:rsidRPr="00B63C34">
        <w:rPr>
          <w:i/>
          <w:iCs/>
          <w:noProof/>
        </w:rPr>
        <w:fldChar w:fldCharType="end"/>
      </w:r>
      <w:bookmarkEnd w:id="57"/>
      <w:r w:rsidRPr="00B63C34">
        <w:rPr>
          <w:i/>
          <w:iCs/>
        </w:rPr>
        <w:t xml:space="preserve"> Tree-based algorithm, split by some </w:t>
      </w:r>
      <w:bookmarkEnd w:id="58"/>
      <w:r w:rsidRPr="00B63C34">
        <w:rPr>
          <w:i/>
          <w:iCs/>
        </w:rPr>
        <w:t>conditions</w:t>
      </w:r>
      <w:bookmarkEnd w:id="59"/>
    </w:p>
    <w:p w14:paraId="6619697A" w14:textId="77777777" w:rsidR="00B63C34" w:rsidRDefault="00B63C34" w:rsidP="00D27023">
      <w:pPr>
        <w:jc w:val="both"/>
      </w:pPr>
    </w:p>
    <w:p w14:paraId="55C98BDC" w14:textId="6B35EEF0" w:rsidR="00221D02" w:rsidRDefault="00221D02" w:rsidP="00D27023">
      <w:pPr>
        <w:jc w:val="both"/>
      </w:pPr>
      <w:r>
        <w:t xml:space="preserve">Each tree has one vote. </w:t>
      </w:r>
      <w:r w:rsidRPr="00956092">
        <w:t xml:space="preserve">If the problem is a classification problem, the class with the most votes is </w:t>
      </w:r>
      <w:proofErr w:type="gramStart"/>
      <w:r w:rsidRPr="00956092">
        <w:t>the final result</w:t>
      </w:r>
      <w:proofErr w:type="gramEnd"/>
      <w:r w:rsidRPr="00956092">
        <w:t>.</w:t>
      </w:r>
      <w:r>
        <w:t xml:space="preserve"> For regression problem – t</w:t>
      </w:r>
      <w:r w:rsidRPr="002407C3">
        <w:t>he average of all subtree</w:t>
      </w:r>
      <w:r>
        <w:t>s</w:t>
      </w:r>
      <w:r w:rsidRPr="002407C3">
        <w:t xml:space="preserve"> </w:t>
      </w:r>
      <w:r>
        <w:t xml:space="preserve">results is </w:t>
      </w:r>
      <w:r w:rsidRPr="002407C3">
        <w:t xml:space="preserve">the </w:t>
      </w:r>
      <w:proofErr w:type="gramStart"/>
      <w:r w:rsidRPr="002407C3">
        <w:t>final outcome</w:t>
      </w:r>
      <w:proofErr w:type="gramEnd"/>
      <w:r w:rsidRPr="002407C3">
        <w:t>.</w:t>
      </w:r>
      <w:r>
        <w:t xml:space="preserve"> The greater number of trees the higher the accuracy of the prediction. RF does not have an overfi</w:t>
      </w:r>
      <w:r w:rsidR="008146B9">
        <w:t>tt</w:t>
      </w:r>
      <w:r>
        <w:t>ing problem, it uses a random subspace method (</w:t>
      </w:r>
      <w:proofErr w:type="spellStart"/>
      <w:r>
        <w:t>Breiman</w:t>
      </w:r>
      <w:proofErr w:type="spellEnd"/>
      <w:r>
        <w:t>, 2001;</w:t>
      </w:r>
      <w:r w:rsidR="00BA3FAC">
        <w:t xml:space="preserve"> </w:t>
      </w:r>
      <w:proofErr w:type="spellStart"/>
      <w:r w:rsidR="00BA3FAC">
        <w:t>Hothorn</w:t>
      </w:r>
      <w:proofErr w:type="spellEnd"/>
      <w:r w:rsidR="00BA3FAC">
        <w:t xml:space="preserve"> et al., 2006)</w:t>
      </w:r>
      <w:r>
        <w:t>.</w:t>
      </w:r>
    </w:p>
    <w:p w14:paraId="300754A9" w14:textId="77777777" w:rsidR="00221D02" w:rsidRPr="005A762A" w:rsidRDefault="00221D02" w:rsidP="00D27023">
      <w:pPr>
        <w:jc w:val="both"/>
      </w:pPr>
      <w:bookmarkStart w:id="60" w:name="_Hlk77717146"/>
      <w:proofErr w:type="spellStart"/>
      <w:r w:rsidRPr="00BA3FAC">
        <w:t>Mallouhy</w:t>
      </w:r>
      <w:proofErr w:type="spellEnd"/>
      <w:r w:rsidRPr="00BA3FAC">
        <w:t xml:space="preserve"> et al. </w:t>
      </w:r>
      <w:r>
        <w:t>(2019)</w:t>
      </w:r>
      <w:bookmarkEnd w:id="60"/>
      <w:r>
        <w:t xml:space="preserve"> compared in their study eight different algorithms for predicting earthquake events, based on earthquake data. As for the programme environment they used </w:t>
      </w:r>
      <w:proofErr w:type="spellStart"/>
      <w:r>
        <w:t>Matlab</w:t>
      </w:r>
      <w:proofErr w:type="spellEnd"/>
      <w:r>
        <w:t>. They found that the best prediction percentage was RF. Very close to RF was KNN. NB and LR yielded the worst prediction percentage.</w:t>
      </w:r>
    </w:p>
    <w:p w14:paraId="244793CA" w14:textId="77777777" w:rsidR="00221D02" w:rsidRDefault="00221D02" w:rsidP="00D27023">
      <w:pPr>
        <w:pStyle w:val="Heading2"/>
        <w:jc w:val="both"/>
      </w:pPr>
      <w:bookmarkStart w:id="61" w:name="_Toc107411617"/>
      <w:r w:rsidRPr="006E523F">
        <w:lastRenderedPageBreak/>
        <w:t>Dimension Reduction</w:t>
      </w:r>
      <w:bookmarkEnd w:id="61"/>
    </w:p>
    <w:p w14:paraId="68FD6F4B" w14:textId="7A0B5C12" w:rsidR="00221D02" w:rsidRDefault="00221D02" w:rsidP="00D27023">
      <w:pPr>
        <w:jc w:val="both"/>
      </w:pPr>
      <w:r w:rsidRPr="00204159">
        <w:t>When analysing data of moderate or high dimension</w:t>
      </w:r>
      <w:r w:rsidR="00065CF1">
        <w:t>s</w:t>
      </w:r>
      <w:r w:rsidRPr="00204159">
        <w:t>, it is frequently beneficial to look for ways to restructure the data and lower its dimension</w:t>
      </w:r>
      <w:r w:rsidR="00065CF1">
        <w:t>ality</w:t>
      </w:r>
      <w:r w:rsidRPr="00204159">
        <w:t xml:space="preserve"> while retaining the most relevant information or preserving some trait of interest. Dimension reduction is the process of reducing the number of traits, variables, and characteristics</w:t>
      </w:r>
      <w:r>
        <w:t xml:space="preserve"> (</w:t>
      </w:r>
      <w:proofErr w:type="spellStart"/>
      <w:r w:rsidRPr="00EF1C77">
        <w:t>Alpaydin</w:t>
      </w:r>
      <w:proofErr w:type="spellEnd"/>
      <w:r>
        <w:t xml:space="preserve">, </w:t>
      </w:r>
      <w:r w:rsidRPr="00EF1C77">
        <w:t>2014</w:t>
      </w:r>
      <w:r>
        <w:t xml:space="preserve">). </w:t>
      </w:r>
      <w:r w:rsidRPr="00A41FB4">
        <w:t xml:space="preserve">Reddy et al. </w:t>
      </w:r>
      <w:r>
        <w:t xml:space="preserve">(2020) in their study </w:t>
      </w:r>
      <w:r w:rsidRPr="007D2B06">
        <w:t xml:space="preserve">used the supervised algorithm Linear Discriminant Analysis (LDA) and the unsupervised algorithm PCA to reduce the size of a dataset and their impact on the </w:t>
      </w:r>
      <w:proofErr w:type="gramStart"/>
      <w:r w:rsidRPr="007D2B06">
        <w:t>final outcome</w:t>
      </w:r>
      <w:proofErr w:type="gramEnd"/>
      <w:r w:rsidRPr="007D2B06">
        <w:t xml:space="preserve">. To train the reduced dataset, they used four machine learning techniques, including Random Forest and SVM. They discovered that PCA outperformed LDA in terms of </w:t>
      </w:r>
      <w:proofErr w:type="gramStart"/>
      <w:r w:rsidRPr="007D2B06">
        <w:t>final results</w:t>
      </w:r>
      <w:proofErr w:type="gramEnd"/>
      <w:r w:rsidRPr="007D2B06">
        <w:t xml:space="preserve">. They also noticed that the </w:t>
      </w:r>
      <w:r>
        <w:t xml:space="preserve">dimensionally </w:t>
      </w:r>
      <w:r w:rsidRPr="003E1764">
        <w:t xml:space="preserve">reduced </w:t>
      </w:r>
      <w:r w:rsidRPr="007D2B06">
        <w:t xml:space="preserve">dataset showed </w:t>
      </w:r>
      <w:r>
        <w:t>better</w:t>
      </w:r>
      <w:r w:rsidRPr="007D2B06">
        <w:t xml:space="preserve"> results than the </w:t>
      </w:r>
      <w:r>
        <w:t>original</w:t>
      </w:r>
      <w:r w:rsidRPr="007D2B06">
        <w:t xml:space="preserve"> one. However, they also indicated that when the data size is too small, dimensionality reduction methodologies have a negative impact on the performance of machine learning algorithms.</w:t>
      </w:r>
    </w:p>
    <w:p w14:paraId="5DA371F3" w14:textId="0974F2AD" w:rsidR="00221D02" w:rsidRDefault="00221D02" w:rsidP="00D27023">
      <w:pPr>
        <w:jc w:val="both"/>
      </w:pPr>
      <w:r>
        <w:t xml:space="preserve">One of the most popular unsupervised dimension reduction algorithms </w:t>
      </w:r>
      <w:r w:rsidRPr="00EF56F0">
        <w:t xml:space="preserve">is </w:t>
      </w:r>
      <w:r w:rsidRPr="008F0993">
        <w:rPr>
          <w:b/>
          <w:bCs/>
        </w:rPr>
        <w:t>Principal Component Analysis</w:t>
      </w:r>
      <w:r w:rsidRPr="00EF56F0">
        <w:t xml:space="preserve"> (PCA)</w:t>
      </w:r>
      <w:r>
        <w:t xml:space="preserve">, </w:t>
      </w:r>
      <w:r w:rsidRPr="003526B4">
        <w:rPr>
          <w:i/>
          <w:iCs/>
        </w:rPr>
        <w:t>equation</w:t>
      </w:r>
      <w:r>
        <w:t xml:space="preserve"> </w:t>
      </w:r>
      <w:r>
        <w:fldChar w:fldCharType="begin"/>
      </w:r>
      <w:r>
        <w:instrText xml:space="preserve"> REF _Ref101529177 \h </w:instrText>
      </w:r>
      <w:r w:rsidR="00CD59F4">
        <w:instrText xml:space="preserve"> \* MERGEFORMAT </w:instrText>
      </w:r>
      <w:r>
        <w:fldChar w:fldCharType="separate"/>
      </w:r>
      <w:r w:rsidR="00413203">
        <w:rPr>
          <w:i/>
          <w:iCs/>
        </w:rPr>
        <w:t>(</w:t>
      </w:r>
      <w:r w:rsidR="00413203">
        <w:rPr>
          <w:i/>
          <w:iCs/>
          <w:noProof/>
        </w:rPr>
        <w:t>15</w:t>
      </w:r>
      <w:r w:rsidR="00413203">
        <w:rPr>
          <w:i/>
          <w:iCs/>
        </w:rPr>
        <w:t>)</w:t>
      </w:r>
      <w:r>
        <w:fldChar w:fldCharType="end"/>
      </w:r>
      <w:r w:rsidRPr="00EF56F0">
        <w:t xml:space="preserve">. </w:t>
      </w:r>
      <w:r w:rsidRPr="00F76AE4">
        <w:t>An orthogonal transformation is used in PCA, which is a statistical process. A set of correlated variables is converted to a group of uncorrelated variables using PCA. For exploratory data analysis, PCA is utilised</w:t>
      </w:r>
      <w:r>
        <w:t xml:space="preserve"> (Reddy</w:t>
      </w:r>
      <w:r w:rsidRPr="00A41FB4">
        <w:t xml:space="preserve"> et al., </w:t>
      </w:r>
      <w:r>
        <w:t>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6634"/>
        <w:gridCol w:w="906"/>
      </w:tblGrid>
      <w:tr w:rsidR="00221D02" w14:paraId="68251A67" w14:textId="77777777" w:rsidTr="00FC65C7">
        <w:tc>
          <w:tcPr>
            <w:tcW w:w="426" w:type="dxa"/>
          </w:tcPr>
          <w:p w14:paraId="62577215" w14:textId="77777777" w:rsidR="00221D02" w:rsidRDefault="00221D02" w:rsidP="00D27023">
            <w:pPr>
              <w:jc w:val="both"/>
            </w:pPr>
          </w:p>
        </w:tc>
        <w:tc>
          <w:tcPr>
            <w:tcW w:w="7637" w:type="dxa"/>
          </w:tcPr>
          <w:p w14:paraId="4FC084AB" w14:textId="77777777" w:rsidR="00221D02" w:rsidRDefault="00221D02" w:rsidP="00D27023">
            <w:pPr>
              <w:jc w:val="both"/>
            </w:pPr>
            <m:oMathPara>
              <m:oMath>
                <m:r>
                  <m:rPr>
                    <m:nor/>
                  </m:rPr>
                  <w:rPr>
                    <w:rFonts w:ascii="Cambria Math" w:hAnsi="Cambria Math"/>
                    <w:i/>
                  </w:rPr>
                  <m:t>x = W</m:t>
                </m:r>
                <m:r>
                  <m:rPr>
                    <m:nor/>
                  </m:rPr>
                  <w:rPr>
                    <w:rFonts w:ascii="Cambria Math" w:hAnsi="Cambria Math"/>
                    <w:i/>
                    <w:lang w:val="el-GR"/>
                  </w:rPr>
                  <m:t>χ</m:t>
                </m:r>
              </m:oMath>
            </m:oMathPara>
          </w:p>
        </w:tc>
        <w:tc>
          <w:tcPr>
            <w:tcW w:w="963" w:type="dxa"/>
            <w:vAlign w:val="center"/>
          </w:tcPr>
          <w:p w14:paraId="27AE6352" w14:textId="7CED2831" w:rsidR="00221D02" w:rsidRDefault="00221D02" w:rsidP="00D27023">
            <w:pPr>
              <w:jc w:val="both"/>
            </w:pPr>
            <w:bookmarkStart w:id="62" w:name="_Ref101529177"/>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15</w:t>
            </w:r>
            <w:r w:rsidRPr="002E5CBB">
              <w:rPr>
                <w:i/>
                <w:iCs/>
              </w:rPr>
              <w:fldChar w:fldCharType="end"/>
            </w:r>
            <w:r>
              <w:rPr>
                <w:i/>
                <w:iCs/>
              </w:rPr>
              <w:t>)</w:t>
            </w:r>
            <w:bookmarkEnd w:id="62"/>
          </w:p>
        </w:tc>
      </w:tr>
    </w:tbl>
    <w:p w14:paraId="7272C48C" w14:textId="77777777" w:rsidR="00221D02" w:rsidRDefault="00221D02" w:rsidP="00D27023">
      <w:pPr>
        <w:jc w:val="both"/>
      </w:pPr>
      <w:r>
        <w:t>Where:</w:t>
      </w:r>
    </w:p>
    <w:p w14:paraId="37EB149D" w14:textId="77777777" w:rsidR="00221D02" w:rsidRDefault="00221D02" w:rsidP="00D27023">
      <w:pPr>
        <w:jc w:val="both"/>
        <w:rPr>
          <w:rFonts w:eastAsiaTheme="minorEastAsia"/>
        </w:rPr>
      </w:pPr>
      <w:r>
        <w:tab/>
      </w:r>
      <m:oMath>
        <m:r>
          <m:rPr>
            <m:nor/>
          </m:rPr>
          <w:rPr>
            <w:rFonts w:ascii="Cambria Math" w:hAnsi="Cambria Math"/>
            <w:i/>
          </w:rPr>
          <m:t>x</m:t>
        </m:r>
      </m:oMath>
      <w:r>
        <w:rPr>
          <w:rFonts w:eastAsiaTheme="minorEastAsia"/>
        </w:rPr>
        <w:t xml:space="preserve">– </w:t>
      </w:r>
      <w:r w:rsidRPr="00D01B00">
        <w:rPr>
          <w:rFonts w:eastAsiaTheme="minorEastAsia"/>
        </w:rPr>
        <w:t>the observations</w:t>
      </w:r>
    </w:p>
    <w:p w14:paraId="50829849" w14:textId="77777777" w:rsidR="00221D02" w:rsidRDefault="00221D02" w:rsidP="00D27023">
      <w:pPr>
        <w:jc w:val="both"/>
        <w:rPr>
          <w:rFonts w:eastAsiaTheme="minorEastAsia"/>
        </w:rPr>
      </w:pPr>
      <w:r>
        <w:tab/>
      </w:r>
      <m:oMath>
        <m:r>
          <w:rPr>
            <w:rFonts w:ascii="Cambria Math" w:hAnsi="Cambria Math"/>
          </w:rPr>
          <m:t>W</m:t>
        </m:r>
      </m:oMath>
      <w:r>
        <w:rPr>
          <w:rFonts w:eastAsiaTheme="minorEastAsia"/>
        </w:rPr>
        <w:t xml:space="preserve"> –</w:t>
      </w:r>
      <w:r w:rsidRPr="00826C09">
        <w:t xml:space="preserve"> </w:t>
      </w:r>
      <w:r w:rsidRPr="00D01B00">
        <w:t>is the mixing matrix</w:t>
      </w:r>
    </w:p>
    <w:p w14:paraId="3D190CC6" w14:textId="77777777" w:rsidR="00221D02" w:rsidRDefault="00221D02" w:rsidP="00D27023">
      <w:pPr>
        <w:jc w:val="both"/>
        <w:rPr>
          <w:rFonts w:eastAsiaTheme="minorEastAsia"/>
        </w:rPr>
      </w:pPr>
      <w:r>
        <w:tab/>
      </w:r>
      <m:oMath>
        <m:r>
          <m:rPr>
            <m:nor/>
          </m:rPr>
          <w:rPr>
            <w:rFonts w:ascii="Cambria Math" w:hAnsi="Cambria Math"/>
            <w:i/>
            <w:lang w:val="el-GR"/>
          </w:rPr>
          <m:t>χ</m:t>
        </m:r>
      </m:oMath>
      <w:r>
        <w:rPr>
          <w:rFonts w:eastAsiaTheme="minorEastAsia"/>
        </w:rPr>
        <w:t xml:space="preserve"> – </w:t>
      </w:r>
      <w:r w:rsidRPr="00D01B00">
        <w:rPr>
          <w:rFonts w:eastAsiaTheme="minorEastAsia"/>
        </w:rPr>
        <w:t>the source or the independent components</w:t>
      </w:r>
    </w:p>
    <w:p w14:paraId="050BE31F" w14:textId="77777777" w:rsidR="00221D02" w:rsidRDefault="00221D02" w:rsidP="00D27023">
      <w:pPr>
        <w:jc w:val="both"/>
      </w:pPr>
      <w:r w:rsidRPr="008F0993">
        <w:t xml:space="preserve">There are four stages in PCA. The standardisation of the raw data is the first stage. The second step is to calculate the raw data's co-variance matrix. </w:t>
      </w:r>
      <w:r>
        <w:t>C</w:t>
      </w:r>
      <w:r w:rsidRPr="008F0993">
        <w:t>alculat</w:t>
      </w:r>
      <w:r>
        <w:t>ion</w:t>
      </w:r>
      <w:r w:rsidRPr="008F0993">
        <w:t xml:space="preserve"> the eigenvector and eigenvalue of the covariance matrix</w:t>
      </w:r>
      <w:r>
        <w:t xml:space="preserve"> is t</w:t>
      </w:r>
      <w:r w:rsidRPr="008F0993">
        <w:t>he third step. The final stage is to project raw data into a new dimensional subspace.</w:t>
      </w:r>
    </w:p>
    <w:p w14:paraId="3414D1E9" w14:textId="44C783C5" w:rsidR="00221D02" w:rsidRDefault="00221D02" w:rsidP="00D27023">
      <w:pPr>
        <w:jc w:val="both"/>
      </w:pPr>
      <w:r>
        <w:t>Dimensional reduction is an unsupervised learning</w:t>
      </w:r>
      <w:r w:rsidR="00065CF1">
        <w:t xml:space="preserve"> technique</w:t>
      </w:r>
      <w:r>
        <w:t xml:space="preserve">. For efficient implementation </w:t>
      </w:r>
      <w:r w:rsidR="00065CF1">
        <w:t xml:space="preserve">of this </w:t>
      </w:r>
      <w:r>
        <w:t>unsupervised learning algorithm, there is a Scikit-learn library for Python (</w:t>
      </w:r>
      <w:r>
        <w:rPr>
          <w:i/>
          <w:iCs/>
        </w:rPr>
        <w:t>Unsupervised learning — scikit-learn 0.24.2 documentation</w:t>
      </w:r>
      <w:r>
        <w:t>, 2021).</w:t>
      </w:r>
    </w:p>
    <w:p w14:paraId="1DC5B395" w14:textId="77777777" w:rsidR="00221D02" w:rsidRDefault="00221D02" w:rsidP="00D27023">
      <w:pPr>
        <w:pStyle w:val="Heading2"/>
        <w:jc w:val="both"/>
      </w:pPr>
      <w:bookmarkStart w:id="63" w:name="_Toc107411618"/>
      <w:r>
        <w:t>Neural Networks</w:t>
      </w:r>
      <w:bookmarkEnd w:id="63"/>
    </w:p>
    <w:p w14:paraId="44873019" w14:textId="26DE0073" w:rsidR="00221D02" w:rsidRDefault="00221D02" w:rsidP="00D27023">
      <w:pPr>
        <w:jc w:val="both"/>
      </w:pPr>
      <w:r>
        <w:t xml:space="preserve">Neural networks (NN) can solve both supervised and unsupervised problems. Also, </w:t>
      </w:r>
      <w:r w:rsidRPr="00A6233A">
        <w:t xml:space="preserve">NN are </w:t>
      </w:r>
      <w:r>
        <w:t>great</w:t>
      </w:r>
      <w:r w:rsidRPr="00A6233A">
        <w:t xml:space="preserve"> method for developing nonparametric and nonlinear classification/regression</w:t>
      </w:r>
      <w:r>
        <w:t xml:space="preserve"> (</w:t>
      </w:r>
      <w:proofErr w:type="spellStart"/>
      <w:r>
        <w:t>Verdhan</w:t>
      </w:r>
      <w:proofErr w:type="spellEnd"/>
      <w:r>
        <w:t xml:space="preserve"> </w:t>
      </w:r>
      <w:r w:rsidR="00A41FB4">
        <w:t>&amp;</w:t>
      </w:r>
      <w:r>
        <w:t xml:space="preserve"> Kling, 2020).</w:t>
      </w:r>
    </w:p>
    <w:p w14:paraId="114D082D" w14:textId="77777777" w:rsidR="00221D02" w:rsidRDefault="00221D02" w:rsidP="00D27023">
      <w:pPr>
        <w:jc w:val="both"/>
      </w:pPr>
      <w:r>
        <w:t xml:space="preserve">There are a lot of types of different NN, such as </w:t>
      </w:r>
      <w:r w:rsidRPr="000F4B7B">
        <w:t>Recurrent Neural Network</w:t>
      </w:r>
      <w:r>
        <w:t>, Convolutional Neural Networks, Feed Forward Neural Networks, and Generative Adversarial Networks.</w:t>
      </w:r>
    </w:p>
    <w:p w14:paraId="533F58B3" w14:textId="77777777" w:rsidR="00221D02" w:rsidRDefault="00221D02" w:rsidP="00D27023">
      <w:pPr>
        <w:jc w:val="both"/>
      </w:pPr>
      <w:r>
        <w:t>O</w:t>
      </w:r>
      <w:r w:rsidRPr="000F4B7B">
        <w:t xml:space="preserve">ne of the most well-known neural networks </w:t>
      </w:r>
      <w:r>
        <w:t>is t</w:t>
      </w:r>
      <w:r w:rsidRPr="000F4B7B">
        <w:t>he Recurrent Neural Network (RNN). RNN is a neural network that has connections between passages related to sequences and lists and is dependent on previous states.</w:t>
      </w:r>
    </w:p>
    <w:p w14:paraId="403AA744" w14:textId="20E8C8FF" w:rsidR="00221D02" w:rsidRDefault="00221D02" w:rsidP="00D27023">
      <w:pPr>
        <w:jc w:val="both"/>
      </w:pPr>
      <w:r w:rsidRPr="00EA27E5">
        <w:t>The standard RNN, on the other hand, has a weakness: the gradient vanishes as information is lost over time. The Long Short Term Memory network (LSTM) was created to avoid the long-term dependency problem. The structure of LST</w:t>
      </w:r>
      <w:r>
        <w:t>M</w:t>
      </w:r>
      <w:r w:rsidRPr="00EA27E5">
        <w:t xml:space="preserve"> is </w:t>
      </w:r>
      <w:proofErr w:type="gramStart"/>
      <w:r w:rsidRPr="00EA27E5">
        <w:t>similar to</w:t>
      </w:r>
      <w:proofErr w:type="gramEnd"/>
      <w:r w:rsidRPr="00EA27E5">
        <w:t xml:space="preserve"> that of standard RNN, but the repeating module is different</w:t>
      </w:r>
      <w:r>
        <w:t xml:space="preserve"> (</w:t>
      </w:r>
      <w:proofErr w:type="spellStart"/>
      <w:r>
        <w:t>Hochreiter</w:t>
      </w:r>
      <w:proofErr w:type="spellEnd"/>
      <w:r>
        <w:t xml:space="preserve"> </w:t>
      </w:r>
      <w:r w:rsidR="00A41FB4">
        <w:t>&amp;</w:t>
      </w:r>
      <w:r>
        <w:t xml:space="preserve"> </w:t>
      </w:r>
      <w:proofErr w:type="spellStart"/>
      <w:r>
        <w:t>Schmidhuber</w:t>
      </w:r>
      <w:proofErr w:type="spellEnd"/>
      <w:r>
        <w:t>, 1997)</w:t>
      </w:r>
      <w:r w:rsidRPr="00EA27E5">
        <w:t>.</w:t>
      </w:r>
    </w:p>
    <w:p w14:paraId="252FA62F" w14:textId="789BF2F8" w:rsidR="00221D02" w:rsidRDefault="00221D02" w:rsidP="00D27023">
      <w:pPr>
        <w:jc w:val="both"/>
      </w:pPr>
      <w:r>
        <w:t xml:space="preserve">According to </w:t>
      </w:r>
      <w:proofErr w:type="spellStart"/>
      <w:r>
        <w:t>Hochreiter</w:t>
      </w:r>
      <w:proofErr w:type="spellEnd"/>
      <w:r>
        <w:t xml:space="preserve"> </w:t>
      </w:r>
      <w:r w:rsidR="00A41FB4">
        <w:t>&amp;</w:t>
      </w:r>
      <w:r>
        <w:t xml:space="preserve"> </w:t>
      </w:r>
      <w:proofErr w:type="spellStart"/>
      <w:r>
        <w:t>Schmidhuber</w:t>
      </w:r>
      <w:proofErr w:type="spellEnd"/>
      <w:r>
        <w:t xml:space="preserve"> (1997), there are few steps of LSTM. </w:t>
      </w:r>
      <w:r w:rsidRPr="00D219B5">
        <w:t xml:space="preserve">The first step in LSTM is deciding </w:t>
      </w:r>
      <w:r>
        <w:t>what</w:t>
      </w:r>
      <w:r w:rsidRPr="00D219B5">
        <w:t xml:space="preserve"> information from the cell state will be removed</w:t>
      </w:r>
      <w:r>
        <w:t xml:space="preserve">, </w:t>
      </w:r>
      <w:r w:rsidRPr="003526B4">
        <w:rPr>
          <w:i/>
          <w:iCs/>
        </w:rPr>
        <w:t>equation</w:t>
      </w:r>
      <w:r>
        <w:t xml:space="preserve"> </w:t>
      </w:r>
      <w:r>
        <w:fldChar w:fldCharType="begin"/>
      </w:r>
      <w:r>
        <w:instrText xml:space="preserve"> REF _Ref102169801 \h </w:instrText>
      </w:r>
      <w:r w:rsidR="00CD59F4">
        <w:instrText xml:space="preserve"> \* MERGEFORMAT </w:instrText>
      </w:r>
      <w:r>
        <w:fldChar w:fldCharType="separate"/>
      </w:r>
      <w:r w:rsidR="00413203">
        <w:rPr>
          <w:i/>
          <w:iCs/>
        </w:rPr>
        <w:t>(</w:t>
      </w:r>
      <w:r w:rsidR="00413203">
        <w:rPr>
          <w:i/>
          <w:iCs/>
          <w:noProof/>
        </w:rPr>
        <w:t>16</w:t>
      </w:r>
      <w:r w:rsidR="00413203">
        <w:rPr>
          <w:i/>
          <w:iCs/>
        </w:rPr>
        <w:t>)</w:t>
      </w:r>
      <w:r>
        <w:fldChar w:fldCharType="end"/>
      </w:r>
      <w:r w:rsidRPr="00D219B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6637"/>
        <w:gridCol w:w="905"/>
      </w:tblGrid>
      <w:tr w:rsidR="00221D02" w14:paraId="5E65FB88" w14:textId="77777777" w:rsidTr="00FC65C7">
        <w:tc>
          <w:tcPr>
            <w:tcW w:w="426" w:type="dxa"/>
          </w:tcPr>
          <w:p w14:paraId="300721AE" w14:textId="77777777" w:rsidR="00221D02" w:rsidRDefault="00221D02" w:rsidP="00D27023">
            <w:pPr>
              <w:jc w:val="both"/>
            </w:pPr>
          </w:p>
        </w:tc>
        <w:tc>
          <w:tcPr>
            <w:tcW w:w="7637" w:type="dxa"/>
          </w:tcPr>
          <w:p w14:paraId="1CA3EA6D" w14:textId="77777777" w:rsidR="00221D02" w:rsidRDefault="00000000" w:rsidP="00D27023">
            <w:pPr>
              <w:jc w:val="both"/>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r>
                  <m:rPr>
                    <m:sty m:val="p"/>
                  </m:rPr>
                  <w:rPr>
                    <w:rFonts w:ascii="Cambria Math" w:hAnsi="Cambria Math"/>
                  </w:rPr>
                  <m:t>σ</m:t>
                </m:r>
                <m:d>
                  <m:dPr>
                    <m:ctrlPr>
                      <w:rPr>
                        <w:rFonts w:ascii="Cambria Math" w:hAnsi="Cambria Math"/>
                      </w:rPr>
                    </m:ctrlPr>
                  </m:dPr>
                  <m:e>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f</m:t>
                        </m:r>
                      </m:sub>
                    </m:sSub>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f</m:t>
                        </m:r>
                      </m:sub>
                    </m:sSub>
                  </m:e>
                </m:d>
                <m:r>
                  <w:rPr>
                    <w:rFonts w:ascii="Cambria Math" w:hAnsi="Cambria Math"/>
                  </w:rPr>
                  <m:t xml:space="preserve"> </m:t>
                </m:r>
              </m:oMath>
            </m:oMathPara>
          </w:p>
        </w:tc>
        <w:tc>
          <w:tcPr>
            <w:tcW w:w="963" w:type="dxa"/>
            <w:vAlign w:val="center"/>
          </w:tcPr>
          <w:p w14:paraId="576525BF" w14:textId="0CC8F2FD" w:rsidR="00221D02" w:rsidRDefault="00221D02" w:rsidP="00D27023">
            <w:pPr>
              <w:jc w:val="both"/>
            </w:pPr>
            <w:bookmarkStart w:id="64" w:name="_Ref102169801"/>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16</w:t>
            </w:r>
            <w:r w:rsidRPr="002E5CBB">
              <w:rPr>
                <w:i/>
                <w:iCs/>
              </w:rPr>
              <w:fldChar w:fldCharType="end"/>
            </w:r>
            <w:r>
              <w:rPr>
                <w:i/>
                <w:iCs/>
              </w:rPr>
              <w:t>)</w:t>
            </w:r>
            <w:bookmarkEnd w:id="64"/>
          </w:p>
        </w:tc>
      </w:tr>
    </w:tbl>
    <w:p w14:paraId="096F86DF" w14:textId="753DA2DD" w:rsidR="00221D02" w:rsidRDefault="00221D02" w:rsidP="00D27023">
      <w:pPr>
        <w:jc w:val="both"/>
      </w:pPr>
      <w:r w:rsidRPr="00D219B5">
        <w:t xml:space="preserve">The </w:t>
      </w:r>
      <w:r>
        <w:t>second</w:t>
      </w:r>
      <w:r w:rsidRPr="00D219B5">
        <w:t xml:space="preserve"> step in LSTM is deciding </w:t>
      </w:r>
      <w:r>
        <w:t>what “new”</w:t>
      </w:r>
      <w:r w:rsidRPr="00D219B5">
        <w:t xml:space="preserve"> information will be </w:t>
      </w:r>
      <w:r>
        <w:t>stored in</w:t>
      </w:r>
      <w:r w:rsidRPr="00D219B5">
        <w:t xml:space="preserve"> the cell state</w:t>
      </w:r>
      <w:r>
        <w:t xml:space="preserve">, </w:t>
      </w:r>
      <w:r w:rsidRPr="003526B4">
        <w:rPr>
          <w:i/>
          <w:iCs/>
        </w:rPr>
        <w:t>equation</w:t>
      </w:r>
      <w:r>
        <w:rPr>
          <w:i/>
          <w:iCs/>
        </w:rPr>
        <w:t>s</w:t>
      </w:r>
      <w:r>
        <w:t xml:space="preserve"> </w:t>
      </w:r>
      <w:r>
        <w:fldChar w:fldCharType="begin"/>
      </w:r>
      <w:r>
        <w:instrText xml:space="preserve"> REF _Ref102171208 \h </w:instrText>
      </w:r>
      <w:r w:rsidR="00CD59F4">
        <w:instrText xml:space="preserve"> \* MERGEFORMAT </w:instrText>
      </w:r>
      <w:r>
        <w:fldChar w:fldCharType="separate"/>
      </w:r>
      <w:r w:rsidR="00413203">
        <w:rPr>
          <w:i/>
          <w:iCs/>
        </w:rPr>
        <w:t>(</w:t>
      </w:r>
      <w:r w:rsidR="00413203">
        <w:rPr>
          <w:i/>
          <w:iCs/>
          <w:noProof/>
        </w:rPr>
        <w:t>17</w:t>
      </w:r>
      <w:r w:rsidR="00413203">
        <w:rPr>
          <w:i/>
          <w:iCs/>
        </w:rPr>
        <w:t>)</w:t>
      </w:r>
      <w:r>
        <w:fldChar w:fldCharType="end"/>
      </w:r>
      <w:r>
        <w:fldChar w:fldCharType="begin"/>
      </w:r>
      <w:r>
        <w:instrText xml:space="preserve"> REF _Ref102171210 \h </w:instrText>
      </w:r>
      <w:r w:rsidR="00CD59F4">
        <w:instrText xml:space="preserve"> \* MERGEFORMAT </w:instrText>
      </w:r>
      <w:r>
        <w:fldChar w:fldCharType="separate"/>
      </w:r>
      <w:r w:rsidR="00413203">
        <w:rPr>
          <w:i/>
          <w:iCs/>
        </w:rPr>
        <w:t>(</w:t>
      </w:r>
      <w:r w:rsidR="00413203">
        <w:rPr>
          <w:i/>
          <w:iCs/>
          <w:noProof/>
        </w:rPr>
        <w:t>18</w:t>
      </w:r>
      <w:r w:rsidR="00413203">
        <w:rPr>
          <w:i/>
          <w:iCs/>
        </w:rPr>
        <w:t>)</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6637"/>
        <w:gridCol w:w="905"/>
      </w:tblGrid>
      <w:tr w:rsidR="00221D02" w14:paraId="5B6AC416" w14:textId="77777777" w:rsidTr="00FC65C7">
        <w:tc>
          <w:tcPr>
            <w:tcW w:w="426" w:type="dxa"/>
          </w:tcPr>
          <w:p w14:paraId="1695D329" w14:textId="77777777" w:rsidR="00221D02" w:rsidRDefault="00221D02" w:rsidP="00D27023">
            <w:pPr>
              <w:jc w:val="both"/>
            </w:pPr>
          </w:p>
        </w:tc>
        <w:tc>
          <w:tcPr>
            <w:tcW w:w="7637" w:type="dxa"/>
          </w:tcPr>
          <w:p w14:paraId="0CD27D93" w14:textId="77777777" w:rsidR="00221D02" w:rsidRDefault="00000000" w:rsidP="00D27023">
            <w:pPr>
              <w:jc w:val="both"/>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r>
                  <m:rPr>
                    <m:sty m:val="p"/>
                  </m:rPr>
                  <w:rPr>
                    <w:rFonts w:ascii="Cambria Math" w:hAnsi="Cambria Math"/>
                  </w:rPr>
                  <m:t>σ</m:t>
                </m:r>
                <m:d>
                  <m:dPr>
                    <m:ctrlPr>
                      <w:rPr>
                        <w:rFonts w:ascii="Cambria Math" w:hAnsi="Cambria Math"/>
                      </w:rPr>
                    </m:ctrlPr>
                  </m:dPr>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 xml:space="preserve"> </m:t>
                </m:r>
              </m:oMath>
            </m:oMathPara>
          </w:p>
        </w:tc>
        <w:tc>
          <w:tcPr>
            <w:tcW w:w="963" w:type="dxa"/>
            <w:vAlign w:val="center"/>
          </w:tcPr>
          <w:p w14:paraId="0228344B" w14:textId="4A98EF40" w:rsidR="00221D02" w:rsidRDefault="00221D02" w:rsidP="00D27023">
            <w:pPr>
              <w:jc w:val="both"/>
            </w:pPr>
            <w:bookmarkStart w:id="65" w:name="_Ref102171208"/>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17</w:t>
            </w:r>
            <w:r w:rsidRPr="002E5CBB">
              <w:rPr>
                <w:i/>
                <w:iCs/>
              </w:rPr>
              <w:fldChar w:fldCharType="end"/>
            </w:r>
            <w:r>
              <w:rPr>
                <w:i/>
                <w:iCs/>
              </w:rPr>
              <w:t>)</w:t>
            </w:r>
            <w:bookmarkEnd w:id="65"/>
          </w:p>
        </w:tc>
      </w:tr>
      <w:tr w:rsidR="00221D02" w14:paraId="08B8A141" w14:textId="77777777" w:rsidTr="00FC6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14:paraId="29F16B98" w14:textId="77777777" w:rsidR="00221D02" w:rsidRDefault="00221D02" w:rsidP="00D27023">
            <w:pPr>
              <w:jc w:val="both"/>
            </w:pPr>
          </w:p>
        </w:tc>
        <w:tc>
          <w:tcPr>
            <w:tcW w:w="7637" w:type="dxa"/>
            <w:tcBorders>
              <w:top w:val="nil"/>
              <w:left w:val="nil"/>
              <w:bottom w:val="nil"/>
              <w:right w:val="nil"/>
            </w:tcBorders>
          </w:tcPr>
          <w:p w14:paraId="2DB96A68" w14:textId="77777777" w:rsidR="00221D02" w:rsidRDefault="00000000" w:rsidP="00D27023">
            <w:pPr>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m:t>
                </m:r>
                <m:r>
                  <m:rPr>
                    <m:sty m:val="p"/>
                  </m:rPr>
                  <w:rPr>
                    <w:rFonts w:ascii="Cambria Math" w:hAnsi="Cambria Math"/>
                  </w:rPr>
                  <m:t>σ</m:t>
                </m:r>
                <m:d>
                  <m:dPr>
                    <m:ctrlPr>
                      <w:rPr>
                        <w:rFonts w:ascii="Cambria Math" w:hAnsi="Cambria Math"/>
                      </w:rPr>
                    </m:ctrlPr>
                  </m:dPr>
                  <m:e>
                    <m:sSub>
                      <m:sSubPr>
                        <m:ctrlPr>
                          <w:rPr>
                            <w:rFonts w:ascii="Cambria Math" w:hAnsi="Cambria Math"/>
                            <w:i/>
                          </w:rPr>
                        </m:ctrlPr>
                      </m:sSubPr>
                      <m:e>
                        <m:r>
                          <w:rPr>
                            <w:rFonts w:ascii="Cambria Math" w:hAnsi="Cambria Math"/>
                          </w:rPr>
                          <m:t>W</m:t>
                        </m:r>
                      </m:e>
                      <m:sub>
                        <m:r>
                          <w:rPr>
                            <w:rFonts w:ascii="Cambria Math" w:hAnsi="Cambria Math"/>
                          </w:rPr>
                          <m:t>c</m:t>
                        </m:r>
                      </m:sub>
                    </m:sSub>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c</m:t>
                        </m:r>
                      </m:sub>
                    </m:sSub>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c</m:t>
                        </m:r>
                      </m:sub>
                    </m:sSub>
                  </m:e>
                </m:d>
                <m:r>
                  <w:rPr>
                    <w:rFonts w:ascii="Cambria Math" w:hAnsi="Cambria Math"/>
                  </w:rPr>
                  <m:t xml:space="preserve"> </m:t>
                </m:r>
              </m:oMath>
            </m:oMathPara>
          </w:p>
        </w:tc>
        <w:tc>
          <w:tcPr>
            <w:tcW w:w="963" w:type="dxa"/>
            <w:tcBorders>
              <w:top w:val="nil"/>
              <w:left w:val="nil"/>
              <w:bottom w:val="nil"/>
              <w:right w:val="nil"/>
            </w:tcBorders>
          </w:tcPr>
          <w:p w14:paraId="3D33D67F" w14:textId="5831D5DA" w:rsidR="00221D02" w:rsidRDefault="00221D02" w:rsidP="00D27023">
            <w:pPr>
              <w:jc w:val="both"/>
            </w:pPr>
            <w:bookmarkStart w:id="66" w:name="_Ref102171210"/>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18</w:t>
            </w:r>
            <w:r w:rsidRPr="002E5CBB">
              <w:rPr>
                <w:i/>
                <w:iCs/>
              </w:rPr>
              <w:fldChar w:fldCharType="end"/>
            </w:r>
            <w:r>
              <w:rPr>
                <w:i/>
                <w:iCs/>
              </w:rPr>
              <w:t>)</w:t>
            </w:r>
            <w:bookmarkEnd w:id="66"/>
          </w:p>
        </w:tc>
      </w:tr>
    </w:tbl>
    <w:p w14:paraId="2E0EE94C" w14:textId="1CEA883A" w:rsidR="00221D02" w:rsidRDefault="00221D02" w:rsidP="00D27023">
      <w:pPr>
        <w:jc w:val="both"/>
      </w:pPr>
      <w:r>
        <w:t xml:space="preserve">And finally, output, </w:t>
      </w:r>
      <w:r w:rsidRPr="003526B4">
        <w:rPr>
          <w:i/>
          <w:iCs/>
        </w:rPr>
        <w:t>equation</w:t>
      </w:r>
      <w:r>
        <w:rPr>
          <w:i/>
          <w:iCs/>
        </w:rPr>
        <w:t>s</w:t>
      </w:r>
      <w:r>
        <w:t xml:space="preserve"> </w:t>
      </w:r>
      <w:r>
        <w:fldChar w:fldCharType="begin"/>
      </w:r>
      <w:r>
        <w:instrText xml:space="preserve"> REF _Ref102172305 \h </w:instrText>
      </w:r>
      <w:r w:rsidR="00CD59F4">
        <w:instrText xml:space="preserve"> \* MERGEFORMAT </w:instrText>
      </w:r>
      <w:r>
        <w:fldChar w:fldCharType="separate"/>
      </w:r>
      <w:r w:rsidR="00413203">
        <w:rPr>
          <w:i/>
          <w:iCs/>
        </w:rPr>
        <w:t>(</w:t>
      </w:r>
      <w:r w:rsidR="00413203">
        <w:rPr>
          <w:i/>
          <w:iCs/>
          <w:noProof/>
        </w:rPr>
        <w:t>19</w:t>
      </w:r>
      <w:r w:rsidR="00413203">
        <w:rPr>
          <w:i/>
          <w:iCs/>
        </w:rPr>
        <w:t>)</w:t>
      </w:r>
      <w:r>
        <w:fldChar w:fldCharType="end"/>
      </w:r>
      <w:r>
        <w:fldChar w:fldCharType="begin"/>
      </w:r>
      <w:r>
        <w:instrText xml:space="preserve"> REF _Ref102172307 \h </w:instrText>
      </w:r>
      <w:r w:rsidR="00CD59F4">
        <w:instrText xml:space="preserve"> \* MERGEFORMAT </w:instrText>
      </w:r>
      <w:r>
        <w:fldChar w:fldCharType="separate"/>
      </w:r>
      <w:r w:rsidR="00413203">
        <w:rPr>
          <w:i/>
          <w:iCs/>
        </w:rPr>
        <w:t>(</w:t>
      </w:r>
      <w:r w:rsidR="00413203">
        <w:rPr>
          <w:i/>
          <w:iCs/>
          <w:noProof/>
        </w:rPr>
        <w:t>20</w:t>
      </w:r>
      <w:r w:rsidR="00413203">
        <w:rPr>
          <w:i/>
          <w:iCs/>
        </w:rPr>
        <w:t>)</w:t>
      </w:r>
      <w:r>
        <w:fldChar w:fldCharType="end"/>
      </w:r>
      <w:r>
        <w:fldChar w:fldCharType="begin"/>
      </w:r>
      <w:r>
        <w:instrText xml:space="preserve"> REF _Ref102172309 \h </w:instrText>
      </w:r>
      <w:r w:rsidR="00CD59F4">
        <w:instrText xml:space="preserve"> \* MERGEFORMAT </w:instrText>
      </w:r>
      <w:r>
        <w:fldChar w:fldCharType="separate"/>
      </w:r>
      <w:r w:rsidR="00413203">
        <w:rPr>
          <w:i/>
          <w:iCs/>
        </w:rPr>
        <w:t>(</w:t>
      </w:r>
      <w:r w:rsidR="00413203">
        <w:rPr>
          <w:i/>
          <w:iCs/>
          <w:noProof/>
        </w:rPr>
        <w:t>21</w:t>
      </w:r>
      <w:r w:rsidR="00413203">
        <w:rPr>
          <w:i/>
          <w:iCs/>
        </w:rPr>
        <w:t>)</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6639"/>
        <w:gridCol w:w="903"/>
      </w:tblGrid>
      <w:tr w:rsidR="00221D02" w14:paraId="0A7A18DD" w14:textId="77777777" w:rsidTr="00FC65C7">
        <w:tc>
          <w:tcPr>
            <w:tcW w:w="426" w:type="dxa"/>
          </w:tcPr>
          <w:p w14:paraId="0D18C24F" w14:textId="77777777" w:rsidR="00221D02" w:rsidRDefault="00221D02" w:rsidP="00D27023">
            <w:pPr>
              <w:jc w:val="both"/>
            </w:pPr>
          </w:p>
        </w:tc>
        <w:tc>
          <w:tcPr>
            <w:tcW w:w="7637" w:type="dxa"/>
          </w:tcPr>
          <w:p w14:paraId="09E2FEEF" w14:textId="77777777" w:rsidR="00221D02" w:rsidRDefault="00000000" w:rsidP="00D27023">
            <w:pPr>
              <w:jc w:val="both"/>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t</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 xml:space="preserve"> </m:t>
                </m:r>
              </m:oMath>
            </m:oMathPara>
          </w:p>
        </w:tc>
        <w:tc>
          <w:tcPr>
            <w:tcW w:w="963" w:type="dxa"/>
            <w:vAlign w:val="center"/>
          </w:tcPr>
          <w:p w14:paraId="645ACD12" w14:textId="087FB201" w:rsidR="00221D02" w:rsidRDefault="00221D02" w:rsidP="00D27023">
            <w:pPr>
              <w:jc w:val="both"/>
            </w:pPr>
            <w:bookmarkStart w:id="67" w:name="_Ref102172305"/>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19</w:t>
            </w:r>
            <w:r w:rsidRPr="002E5CBB">
              <w:rPr>
                <w:i/>
                <w:iCs/>
              </w:rPr>
              <w:fldChar w:fldCharType="end"/>
            </w:r>
            <w:r>
              <w:rPr>
                <w:i/>
                <w:iCs/>
              </w:rPr>
              <w:t>)</w:t>
            </w:r>
            <w:bookmarkEnd w:id="67"/>
          </w:p>
        </w:tc>
      </w:tr>
      <w:tr w:rsidR="00221D02" w14:paraId="761775D3" w14:textId="77777777" w:rsidTr="00FC6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14:paraId="09188A4A" w14:textId="77777777" w:rsidR="00221D02" w:rsidRDefault="00221D02" w:rsidP="00D27023">
            <w:pPr>
              <w:jc w:val="both"/>
            </w:pPr>
          </w:p>
        </w:tc>
        <w:tc>
          <w:tcPr>
            <w:tcW w:w="7637" w:type="dxa"/>
            <w:tcBorders>
              <w:top w:val="nil"/>
              <w:left w:val="nil"/>
              <w:bottom w:val="nil"/>
              <w:right w:val="nil"/>
            </w:tcBorders>
          </w:tcPr>
          <w:p w14:paraId="0D7DEE9C" w14:textId="77777777" w:rsidR="00221D02" w:rsidRDefault="00000000" w:rsidP="00D27023">
            <w:pPr>
              <w:jc w:val="both"/>
            </w:pPr>
            <m:oMathPara>
              <m:oMath>
                <m:sSub>
                  <m:sSubPr>
                    <m:ctrlPr>
                      <w:rPr>
                        <w:rFonts w:ascii="Cambria Math" w:hAnsi="Cambria Math"/>
                        <w:i/>
                      </w:rPr>
                    </m:ctrlPr>
                  </m:sSubPr>
                  <m:e>
                    <m:r>
                      <w:rPr>
                        <w:rFonts w:ascii="Cambria Math" w:hAnsi="Cambria Math"/>
                      </w:rPr>
                      <m:t>o</m:t>
                    </m:r>
                  </m:e>
                  <m:sub>
                    <m:r>
                      <w:rPr>
                        <w:rFonts w:ascii="Cambria Math" w:hAnsi="Cambria Math"/>
                      </w:rPr>
                      <m:t>t</m:t>
                    </m:r>
                  </m:sub>
                </m:sSub>
                <m:r>
                  <w:rPr>
                    <w:rFonts w:ascii="Cambria Math" w:hAnsi="Cambria Math"/>
                  </w:rPr>
                  <m:t>=</m:t>
                </m:r>
                <m:r>
                  <m:rPr>
                    <m:sty m:val="p"/>
                  </m:rPr>
                  <w:rPr>
                    <w:rFonts w:ascii="Cambria Math" w:hAnsi="Cambria Math"/>
                  </w:rPr>
                  <m:t>σ</m:t>
                </m:r>
                <m:d>
                  <m:dPr>
                    <m:ctrlPr>
                      <w:rPr>
                        <w:rFonts w:ascii="Cambria Math" w:hAnsi="Cambria Math"/>
                      </w:rPr>
                    </m:ctrlPr>
                  </m:dPr>
                  <m:e>
                    <m:sSub>
                      <m:sSubPr>
                        <m:ctrlPr>
                          <w:rPr>
                            <w:rFonts w:ascii="Cambria Math" w:hAnsi="Cambria Math"/>
                            <w:i/>
                          </w:rPr>
                        </m:ctrlPr>
                      </m:sSubPr>
                      <m:e>
                        <m:r>
                          <w:rPr>
                            <w:rFonts w:ascii="Cambria Math" w:hAnsi="Cambria Math"/>
                          </w:rPr>
                          <m:t>W</m:t>
                        </m:r>
                      </m:e>
                      <m:sub>
                        <m:r>
                          <w:rPr>
                            <w:rFonts w:ascii="Cambria Math" w:hAnsi="Cambria Math"/>
                          </w:rPr>
                          <m:t>o</m:t>
                        </m:r>
                      </m:sub>
                    </m:sSub>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o</m:t>
                        </m:r>
                      </m:sub>
                    </m:sSub>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o</m:t>
                        </m:r>
                      </m:sub>
                    </m:sSub>
                  </m:e>
                </m:d>
                <m:r>
                  <w:rPr>
                    <w:rFonts w:ascii="Cambria Math" w:hAnsi="Cambria Math"/>
                  </w:rPr>
                  <m:t xml:space="preserve"> </m:t>
                </m:r>
              </m:oMath>
            </m:oMathPara>
          </w:p>
        </w:tc>
        <w:tc>
          <w:tcPr>
            <w:tcW w:w="963" w:type="dxa"/>
            <w:tcBorders>
              <w:top w:val="nil"/>
              <w:left w:val="nil"/>
              <w:bottom w:val="nil"/>
              <w:right w:val="nil"/>
            </w:tcBorders>
          </w:tcPr>
          <w:p w14:paraId="33379337" w14:textId="504E9109" w:rsidR="00221D02" w:rsidRDefault="00221D02" w:rsidP="00D27023">
            <w:pPr>
              <w:jc w:val="both"/>
            </w:pPr>
            <w:bookmarkStart w:id="68" w:name="_Ref102172307"/>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20</w:t>
            </w:r>
            <w:r w:rsidRPr="002E5CBB">
              <w:rPr>
                <w:i/>
                <w:iCs/>
              </w:rPr>
              <w:fldChar w:fldCharType="end"/>
            </w:r>
            <w:r>
              <w:rPr>
                <w:i/>
                <w:iCs/>
              </w:rPr>
              <w:t>)</w:t>
            </w:r>
            <w:bookmarkEnd w:id="68"/>
          </w:p>
        </w:tc>
      </w:tr>
      <w:tr w:rsidR="00221D02" w14:paraId="31F41597" w14:textId="77777777" w:rsidTr="00FC6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14:paraId="7D101F7A" w14:textId="77777777" w:rsidR="00221D02" w:rsidRDefault="00221D02" w:rsidP="00D27023">
            <w:pPr>
              <w:jc w:val="both"/>
            </w:pPr>
          </w:p>
        </w:tc>
        <w:tc>
          <w:tcPr>
            <w:tcW w:w="7637" w:type="dxa"/>
            <w:tcBorders>
              <w:top w:val="nil"/>
              <w:left w:val="nil"/>
              <w:bottom w:val="nil"/>
              <w:right w:val="nil"/>
            </w:tcBorders>
          </w:tcPr>
          <w:p w14:paraId="6E948706" w14:textId="77777777" w:rsidR="00221D02" w:rsidRDefault="00000000" w:rsidP="00D27023">
            <w:pPr>
              <w:jc w:val="both"/>
            </w:pPr>
            <m:oMathPara>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t</m:t>
                    </m:r>
                  </m:sub>
                </m:sSub>
                <m:sSub>
                  <m:sSubPr>
                    <m:ctrlPr>
                      <w:rPr>
                        <w:rFonts w:ascii="Cambria Math" w:hAnsi="Cambria Math"/>
                        <w:i/>
                      </w:rPr>
                    </m:ctrlPr>
                  </m:sSubPr>
                  <m:e>
                    <m:r>
                      <m:rPr>
                        <m:sty m:val="p"/>
                      </m:rPr>
                      <w:rPr>
                        <w:rFonts w:ascii="Cambria Math" w:hAnsi="Cambria Math"/>
                      </w:rPr>
                      <m:t>σ</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oMath>
            </m:oMathPara>
          </w:p>
        </w:tc>
        <w:tc>
          <w:tcPr>
            <w:tcW w:w="963" w:type="dxa"/>
            <w:tcBorders>
              <w:top w:val="nil"/>
              <w:left w:val="nil"/>
              <w:bottom w:val="nil"/>
              <w:right w:val="nil"/>
            </w:tcBorders>
          </w:tcPr>
          <w:p w14:paraId="530CED2F" w14:textId="724CC715" w:rsidR="00221D02" w:rsidRDefault="00221D02" w:rsidP="00D27023">
            <w:pPr>
              <w:jc w:val="both"/>
            </w:pPr>
            <w:bookmarkStart w:id="69" w:name="_Ref102172309"/>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21</w:t>
            </w:r>
            <w:r w:rsidRPr="002E5CBB">
              <w:rPr>
                <w:i/>
                <w:iCs/>
              </w:rPr>
              <w:fldChar w:fldCharType="end"/>
            </w:r>
            <w:r>
              <w:rPr>
                <w:i/>
                <w:iCs/>
              </w:rPr>
              <w:t>)</w:t>
            </w:r>
            <w:bookmarkEnd w:id="69"/>
          </w:p>
        </w:tc>
      </w:tr>
    </w:tbl>
    <w:p w14:paraId="7BED22CF" w14:textId="77777777" w:rsidR="00221D02" w:rsidRDefault="00221D02" w:rsidP="00D27023">
      <w:pPr>
        <w:jc w:val="both"/>
      </w:pPr>
      <w:r>
        <w:t>Where:</w:t>
      </w:r>
    </w:p>
    <w:p w14:paraId="535D610D" w14:textId="77777777" w:rsidR="00221D02" w:rsidRDefault="00221D02" w:rsidP="00D27023">
      <w:pPr>
        <w:jc w:val="both"/>
        <w:rPr>
          <w:rFonts w:eastAsiaTheme="minorEastAsia"/>
        </w:rPr>
      </w:pPr>
      <w:r>
        <w:tab/>
      </w:r>
      <m:oMath>
        <m:sSub>
          <m:sSubPr>
            <m:ctrlPr>
              <w:rPr>
                <w:rFonts w:ascii="Cambria Math" w:hAnsi="Cambria Math"/>
                <w:i/>
              </w:rPr>
            </m:ctrlPr>
          </m:sSubPr>
          <m:e>
            <m:r>
              <w:rPr>
                <w:rFonts w:ascii="Cambria Math" w:hAnsi="Cambria Math"/>
              </w:rPr>
              <m:t>x</m:t>
            </m:r>
          </m:e>
          <m:sub>
            <m:r>
              <w:rPr>
                <w:rFonts w:ascii="Cambria Math" w:hAnsi="Cambria Math"/>
              </w:rPr>
              <m:t>t</m:t>
            </m:r>
          </m:sub>
        </m:sSub>
      </m:oMath>
      <w:r>
        <w:rPr>
          <w:rFonts w:eastAsiaTheme="minorEastAsia"/>
        </w:rPr>
        <w:t xml:space="preserve"> – input vectors</w:t>
      </w:r>
    </w:p>
    <w:p w14:paraId="40610152" w14:textId="77777777" w:rsidR="00221D02" w:rsidRDefault="00221D02" w:rsidP="00D27023">
      <w:pPr>
        <w:jc w:val="both"/>
        <w:rPr>
          <w:rFonts w:eastAsiaTheme="minorEastAsia"/>
        </w:rPr>
      </w:pPr>
      <w:r>
        <w:tab/>
      </w:r>
      <m:oMath>
        <m:sSub>
          <m:sSubPr>
            <m:ctrlPr>
              <w:rPr>
                <w:rFonts w:ascii="Cambria Math" w:hAnsi="Cambria Math"/>
                <w:i/>
              </w:rPr>
            </m:ctrlPr>
          </m:sSubPr>
          <m:e>
            <m:r>
              <w:rPr>
                <w:rFonts w:ascii="Cambria Math" w:hAnsi="Cambria Math"/>
              </w:rPr>
              <m:t>h</m:t>
            </m:r>
          </m:e>
          <m:sub>
            <m:r>
              <w:rPr>
                <w:rFonts w:ascii="Cambria Math" w:hAnsi="Cambria Math"/>
              </w:rPr>
              <m:t>t</m:t>
            </m:r>
          </m:sub>
        </m:sSub>
      </m:oMath>
      <w:r>
        <w:rPr>
          <w:rFonts w:eastAsiaTheme="minorEastAsia"/>
        </w:rPr>
        <w:t xml:space="preserve"> – hidden vectors</w:t>
      </w:r>
    </w:p>
    <w:p w14:paraId="647C7935" w14:textId="77777777" w:rsidR="00221D02" w:rsidRDefault="00221D02" w:rsidP="00D27023">
      <w:pPr>
        <w:jc w:val="both"/>
      </w:pPr>
      <w:r>
        <w:tab/>
      </w:r>
      <m:oMath>
        <m:sSub>
          <m:sSubPr>
            <m:ctrlPr>
              <w:rPr>
                <w:rFonts w:ascii="Cambria Math" w:hAnsi="Cambria Math"/>
                <w:i/>
              </w:rPr>
            </m:ctrlPr>
          </m:sSubPr>
          <m:e>
            <m:r>
              <w:rPr>
                <w:rFonts w:ascii="Cambria Math" w:hAnsi="Cambria Math"/>
              </w:rPr>
              <m:t>f</m:t>
            </m:r>
          </m:e>
          <m:sub>
            <m:r>
              <w:rPr>
                <w:rFonts w:ascii="Cambria Math" w:hAnsi="Cambria Math"/>
              </w:rPr>
              <m:t>t</m:t>
            </m:r>
          </m:sub>
        </m:sSub>
      </m:oMath>
      <w:r>
        <w:rPr>
          <w:rFonts w:eastAsiaTheme="minorEastAsia"/>
        </w:rPr>
        <w:t xml:space="preserve"> –</w:t>
      </w:r>
      <w:r w:rsidRPr="00826C09">
        <w:t xml:space="preserve"> </w:t>
      </w:r>
      <w:r w:rsidRPr="00B100F3">
        <w:t>forget gate's activation vector</w:t>
      </w:r>
      <w:r>
        <w:t>, between 0 and 1</w:t>
      </w:r>
    </w:p>
    <w:p w14:paraId="1642DEF7" w14:textId="77777777" w:rsidR="00221D02" w:rsidRDefault="00221D02" w:rsidP="00D27023">
      <w:pPr>
        <w:jc w:val="both"/>
      </w:pPr>
      <w:r>
        <w:lastRenderedPageBreak/>
        <w:tab/>
      </w:r>
      <m:oMath>
        <m:r>
          <m:rPr>
            <m:sty m:val="p"/>
          </m:rPr>
          <w:rPr>
            <w:rFonts w:ascii="Cambria Math" w:hAnsi="Cambria Math"/>
          </w:rPr>
          <m:t>σ</m:t>
        </m:r>
      </m:oMath>
      <w:r>
        <w:rPr>
          <w:rFonts w:eastAsiaTheme="minorEastAsia"/>
        </w:rPr>
        <w:t xml:space="preserve"> –</w:t>
      </w:r>
      <w:r w:rsidRPr="00826C09">
        <w:t xml:space="preserve"> </w:t>
      </w:r>
      <w:r>
        <w:t>sigmoid function</w:t>
      </w:r>
    </w:p>
    <w:p w14:paraId="1E70751C" w14:textId="77777777" w:rsidR="00221D02" w:rsidRDefault="00221D02" w:rsidP="00D27023">
      <w:pPr>
        <w:jc w:val="both"/>
      </w:pPr>
      <w:r>
        <w:tab/>
      </w:r>
      <m:oMath>
        <m:r>
          <w:rPr>
            <w:rFonts w:ascii="Cambria Math" w:hAnsi="Cambria Math"/>
          </w:rPr>
          <m:t>W, U</m:t>
        </m:r>
      </m:oMath>
      <w:r>
        <w:rPr>
          <w:rFonts w:eastAsiaTheme="minorEastAsia"/>
        </w:rPr>
        <w:t xml:space="preserve"> –</w:t>
      </w:r>
      <w:r w:rsidRPr="00826C09">
        <w:t xml:space="preserve"> </w:t>
      </w:r>
      <w:r>
        <w:t>weights</w:t>
      </w:r>
    </w:p>
    <w:p w14:paraId="5B4982AB" w14:textId="77777777" w:rsidR="00221D02" w:rsidRDefault="00221D02" w:rsidP="00D27023">
      <w:pPr>
        <w:jc w:val="both"/>
        <w:rPr>
          <w:rFonts w:eastAsiaTheme="minorEastAsia"/>
        </w:rPr>
      </w:pPr>
      <w:r>
        <w:tab/>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eastAsiaTheme="minorEastAsia"/>
        </w:rPr>
        <w:t xml:space="preserve"> – </w:t>
      </w:r>
      <w:r w:rsidRPr="00CB5279">
        <w:t>bias vector</w:t>
      </w:r>
    </w:p>
    <w:p w14:paraId="2E26CF9C" w14:textId="77777777" w:rsidR="00221D02" w:rsidRDefault="00221D02" w:rsidP="00D27023">
      <w:pPr>
        <w:jc w:val="both"/>
        <w:rPr>
          <w:rFonts w:eastAsiaTheme="minorEastAsia"/>
        </w:rPr>
      </w:pPr>
      <w:r>
        <w:tab/>
      </w:r>
      <m:oMath>
        <m:sSub>
          <m:sSubPr>
            <m:ctrlPr>
              <w:rPr>
                <w:rFonts w:ascii="Cambria Math" w:hAnsi="Cambria Math"/>
                <w:i/>
                <w:lang w:val="el-GR"/>
              </w:rPr>
            </m:ctrlPr>
          </m:sSubPr>
          <m:e>
            <m:r>
              <w:rPr>
                <w:rFonts w:ascii="Cambria Math" w:hAnsi="Cambria Math"/>
                <w:lang w:val="el-GR"/>
              </w:rPr>
              <m:t>i</m:t>
            </m:r>
          </m:e>
          <m:sub>
            <m:r>
              <w:rPr>
                <w:rFonts w:ascii="Cambria Math" w:hAnsi="Cambria Math"/>
                <w:lang w:val="el-GR"/>
              </w:rPr>
              <m:t>t</m:t>
            </m:r>
          </m:sub>
        </m:sSub>
      </m:oMath>
      <w:r>
        <w:rPr>
          <w:rFonts w:eastAsiaTheme="minorEastAsia"/>
        </w:rPr>
        <w:t xml:space="preserve"> – </w:t>
      </w:r>
      <w:r w:rsidRPr="00B100F3">
        <w:t>update gate's activation vector</w:t>
      </w:r>
      <w:r>
        <w:t>, between 0 and 1</w:t>
      </w:r>
    </w:p>
    <w:p w14:paraId="21F76652" w14:textId="77777777" w:rsidR="00221D02" w:rsidRDefault="00221D02" w:rsidP="00D27023">
      <w:pPr>
        <w:jc w:val="both"/>
        <w:rPr>
          <w:rFonts w:eastAsiaTheme="minorEastAsia"/>
        </w:rPr>
      </w:pPr>
      <w:r>
        <w:tab/>
      </w:r>
      <m:oMath>
        <m:sSub>
          <m:sSubPr>
            <m:ctrlPr>
              <w:rPr>
                <w:rFonts w:ascii="Cambria Math" w:hAnsi="Cambria Math"/>
                <w:i/>
                <w:lang w:val="el-GR"/>
              </w:rPr>
            </m:ctrlPr>
          </m:sSubPr>
          <m:e>
            <m:acc>
              <m:accPr>
                <m:chr m:val="̃"/>
                <m:ctrlPr>
                  <w:rPr>
                    <w:rFonts w:ascii="Cambria Math" w:hAnsi="Cambria Math"/>
                    <w:i/>
                  </w:rPr>
                </m:ctrlPr>
              </m:accPr>
              <m:e>
                <m:r>
                  <w:rPr>
                    <w:rFonts w:ascii="Cambria Math" w:hAnsi="Cambria Math"/>
                  </w:rPr>
                  <m:t>c</m:t>
                </m:r>
              </m:e>
            </m:acc>
          </m:e>
          <m:sub>
            <m:r>
              <w:rPr>
                <w:rFonts w:ascii="Cambria Math" w:hAnsi="Cambria Math"/>
                <w:lang w:val="el-GR"/>
              </w:rPr>
              <m:t>t</m:t>
            </m:r>
          </m:sub>
        </m:sSub>
      </m:oMath>
      <w:r>
        <w:rPr>
          <w:rFonts w:eastAsiaTheme="minorEastAsia"/>
        </w:rPr>
        <w:t xml:space="preserve"> – </w:t>
      </w:r>
      <w:r>
        <w:t>cell input</w:t>
      </w:r>
      <w:r w:rsidRPr="00B100F3">
        <w:t xml:space="preserve"> activation vector</w:t>
      </w:r>
      <w:r>
        <w:t>, between -1 and 1</w:t>
      </w:r>
    </w:p>
    <w:p w14:paraId="2B1D18AE" w14:textId="77777777" w:rsidR="00221D02" w:rsidRDefault="00221D02" w:rsidP="00D27023">
      <w:pPr>
        <w:jc w:val="both"/>
        <w:rPr>
          <w:rFonts w:eastAsiaTheme="minorEastAsia"/>
        </w:rPr>
      </w:pPr>
      <w:r>
        <w:tab/>
      </w:r>
      <m:oMath>
        <m:sSub>
          <m:sSubPr>
            <m:ctrlPr>
              <w:rPr>
                <w:rFonts w:ascii="Cambria Math" w:hAnsi="Cambria Math"/>
                <w:i/>
                <w:lang w:val="el-GR"/>
              </w:rPr>
            </m:ctrlPr>
          </m:sSubPr>
          <m:e>
            <m:r>
              <w:rPr>
                <w:rFonts w:ascii="Cambria Math" w:hAnsi="Cambria Math"/>
              </w:rPr>
              <m:t>c</m:t>
            </m:r>
          </m:e>
          <m:sub>
            <m:r>
              <w:rPr>
                <w:rFonts w:ascii="Cambria Math" w:hAnsi="Cambria Math"/>
                <w:lang w:val="el-GR"/>
              </w:rPr>
              <m:t>t</m:t>
            </m:r>
          </m:sub>
        </m:sSub>
      </m:oMath>
      <w:r>
        <w:rPr>
          <w:rFonts w:eastAsiaTheme="minorEastAsia"/>
        </w:rPr>
        <w:t xml:space="preserve"> – </w:t>
      </w:r>
      <w:r>
        <w:t>cell state</w:t>
      </w:r>
      <w:r w:rsidRPr="00B100F3">
        <w:t xml:space="preserve"> activation vector</w:t>
      </w:r>
    </w:p>
    <w:p w14:paraId="16488A3A" w14:textId="77777777" w:rsidR="00221D02" w:rsidRDefault="00221D02" w:rsidP="00D27023">
      <w:pPr>
        <w:jc w:val="both"/>
        <w:rPr>
          <w:rFonts w:eastAsiaTheme="minorEastAsia"/>
        </w:rPr>
      </w:pPr>
      <w:r>
        <w:tab/>
      </w:r>
      <m:oMath>
        <m:sSub>
          <m:sSubPr>
            <m:ctrlPr>
              <w:rPr>
                <w:rFonts w:ascii="Cambria Math" w:hAnsi="Cambria Math"/>
                <w:i/>
                <w:lang w:val="el-GR"/>
              </w:rPr>
            </m:ctrlPr>
          </m:sSubPr>
          <m:e>
            <m:r>
              <w:rPr>
                <w:rFonts w:ascii="Cambria Math" w:hAnsi="Cambria Math"/>
                <w:lang w:val="el-GR"/>
              </w:rPr>
              <m:t>o</m:t>
            </m:r>
          </m:e>
          <m:sub>
            <m:r>
              <w:rPr>
                <w:rFonts w:ascii="Cambria Math" w:hAnsi="Cambria Math"/>
                <w:lang w:val="el-GR"/>
              </w:rPr>
              <m:t>t</m:t>
            </m:r>
          </m:sub>
        </m:sSub>
      </m:oMath>
      <w:r>
        <w:rPr>
          <w:rFonts w:eastAsiaTheme="minorEastAsia"/>
        </w:rPr>
        <w:t xml:space="preserve"> – </w:t>
      </w:r>
      <w:r>
        <w:t>output</w:t>
      </w:r>
      <w:r w:rsidRPr="00B100F3">
        <w:t xml:space="preserve"> gate's activation vector</w:t>
      </w:r>
      <w:r>
        <w:t>, between 0 and 1</w:t>
      </w:r>
    </w:p>
    <w:p w14:paraId="77EBA3B1" w14:textId="38938497" w:rsidR="00221D02" w:rsidRDefault="00221D02" w:rsidP="00D27023">
      <w:pPr>
        <w:jc w:val="both"/>
        <w:rPr>
          <w:rStyle w:val="red-underline"/>
        </w:rPr>
      </w:pPr>
      <w:r w:rsidRPr="00FF3333">
        <w:t xml:space="preserve">The above steps, which included fitting the model and obtaining prediction values, </w:t>
      </w:r>
      <w:r>
        <w:t>can be</w:t>
      </w:r>
      <w:r w:rsidRPr="00FF3333">
        <w:t xml:space="preserve"> completed using Python libraries.</w:t>
      </w:r>
      <w:r>
        <w:t xml:space="preserve"> </w:t>
      </w:r>
      <w:proofErr w:type="spellStart"/>
      <w:r>
        <w:rPr>
          <w:i/>
          <w:iCs/>
        </w:rPr>
        <w:t>Keras</w:t>
      </w:r>
      <w:proofErr w:type="spellEnd"/>
      <w:r>
        <w:rPr>
          <w:i/>
          <w:iCs/>
        </w:rPr>
        <w:t xml:space="preserve">: </w:t>
      </w:r>
      <w:proofErr w:type="gramStart"/>
      <w:r>
        <w:rPr>
          <w:i/>
          <w:iCs/>
        </w:rPr>
        <w:t>the</w:t>
      </w:r>
      <w:proofErr w:type="gramEnd"/>
      <w:r>
        <w:rPr>
          <w:i/>
          <w:iCs/>
        </w:rPr>
        <w:t xml:space="preserve"> Python deep learning API</w:t>
      </w:r>
      <w:r>
        <w:t xml:space="preserve"> (2021)</w:t>
      </w:r>
      <w:r w:rsidRPr="000C1515">
        <w:rPr>
          <w:rStyle w:val="red-underline"/>
        </w:rPr>
        <w:t xml:space="preserve"> is a popular library that comes highly recommended</w:t>
      </w:r>
      <w:r>
        <w:rPr>
          <w:rStyle w:val="red-underline"/>
        </w:rPr>
        <w:t xml:space="preserve"> </w:t>
      </w:r>
      <w:r>
        <w:t>(</w:t>
      </w:r>
      <w:proofErr w:type="spellStart"/>
      <w:r>
        <w:t>Verdhan</w:t>
      </w:r>
      <w:proofErr w:type="spellEnd"/>
      <w:r>
        <w:t xml:space="preserve"> </w:t>
      </w:r>
      <w:r w:rsidR="00A41FB4">
        <w:t>&amp;</w:t>
      </w:r>
      <w:r>
        <w:t xml:space="preserve"> Kling, 2020)</w:t>
      </w:r>
      <w:r w:rsidRPr="000C1515">
        <w:rPr>
          <w:rStyle w:val="red-underline"/>
        </w:rPr>
        <w:t>.</w:t>
      </w:r>
    </w:p>
    <w:p w14:paraId="25F3A83A" w14:textId="4EBD3B1A" w:rsidR="00221D02" w:rsidRDefault="00221D02" w:rsidP="00D27023">
      <w:pPr>
        <w:jc w:val="both"/>
        <w:rPr>
          <w:rStyle w:val="red-underline"/>
        </w:rPr>
      </w:pPr>
      <w:r>
        <w:t xml:space="preserve">One of the most important advantages of NN compared to traditional ML algorithms is that NN can work well with </w:t>
      </w:r>
      <w:r w:rsidR="00065CF1">
        <w:t>an</w:t>
      </w:r>
      <w:r>
        <w:t xml:space="preserve"> increasing size of data. The bigger the training data size, the better the accuracy will get in </w:t>
      </w:r>
      <w:proofErr w:type="gramStart"/>
      <w:r>
        <w:t>the final result</w:t>
      </w:r>
      <w:proofErr w:type="gramEnd"/>
      <w:r>
        <w:t>.</w:t>
      </w:r>
    </w:p>
    <w:p w14:paraId="35AC2242" w14:textId="3BECC395" w:rsidR="00B60AB2" w:rsidRDefault="00221D02" w:rsidP="00D27023">
      <w:pPr>
        <w:jc w:val="both"/>
      </w:pPr>
      <w:r w:rsidRPr="00A41FB4">
        <w:t xml:space="preserve">Zhang et al. </w:t>
      </w:r>
      <w:r>
        <w:t xml:space="preserve">(2017) </w:t>
      </w:r>
      <w:r w:rsidRPr="001C1452">
        <w:t xml:space="preserve">applied </w:t>
      </w:r>
      <w:r w:rsidR="00065CF1">
        <w:t xml:space="preserve">an </w:t>
      </w:r>
      <w:r>
        <w:t>LSTM network</w:t>
      </w:r>
      <w:r w:rsidRPr="00A22888">
        <w:t xml:space="preserve"> to forecast sea surface temperature, based on the sea surface temperature dataset. </w:t>
      </w:r>
      <w:r w:rsidRPr="00A41FB4">
        <w:t xml:space="preserve">Yuan et al. </w:t>
      </w:r>
      <w:r>
        <w:t xml:space="preserve">(2019) based on historical </w:t>
      </w:r>
      <w:r w:rsidRPr="00272CE7">
        <w:t>North Atlantic Oscillation</w:t>
      </w:r>
      <w:r w:rsidRPr="003F1A69">
        <w:t xml:space="preserve"> index data created</w:t>
      </w:r>
      <w:r w:rsidR="00065CF1">
        <w:t xml:space="preserve"> an</w:t>
      </w:r>
      <w:r w:rsidRPr="003F1A69">
        <w:t xml:space="preserve"> LSTM network to predict</w:t>
      </w:r>
      <w:r w:rsidRPr="00FC44AE">
        <w:t xml:space="preserve"> </w:t>
      </w:r>
      <w:r w:rsidRPr="00272CE7">
        <w:t>North Atlantic Oscillation</w:t>
      </w:r>
      <w:r w:rsidRPr="003F1A69">
        <w:t xml:space="preserve"> index.</w:t>
      </w:r>
    </w:p>
    <w:p w14:paraId="05180040" w14:textId="77777777" w:rsidR="00091E9A" w:rsidRDefault="00091E9A" w:rsidP="00D27023">
      <w:pPr>
        <w:jc w:val="both"/>
      </w:pPr>
    </w:p>
    <w:p w14:paraId="0796CD04" w14:textId="77777777" w:rsidR="00091E9A" w:rsidRDefault="00091E9A" w:rsidP="00D27023">
      <w:pPr>
        <w:pStyle w:val="Heading2"/>
        <w:jc w:val="both"/>
      </w:pPr>
      <w:bookmarkStart w:id="70" w:name="_Ref107334213"/>
      <w:bookmarkStart w:id="71" w:name="_Toc107411615"/>
      <w:r>
        <w:t>Evaluation metrics in supervised learning, regression</w:t>
      </w:r>
      <w:bookmarkEnd w:id="70"/>
      <w:bookmarkEnd w:id="71"/>
    </w:p>
    <w:p w14:paraId="244121D4" w14:textId="01111202" w:rsidR="00091E9A" w:rsidRDefault="00091E9A" w:rsidP="00D27023">
      <w:pPr>
        <w:jc w:val="both"/>
      </w:pPr>
      <w:r>
        <w:t>Evaluation m</w:t>
      </w:r>
      <w:r w:rsidRPr="0071387E">
        <w:t>etrics determine how accurate a prediction is.</w:t>
      </w:r>
      <w:r>
        <w:t xml:space="preserve"> </w:t>
      </w:r>
      <w:r w:rsidRPr="001529C0">
        <w:t>Regression is a type of predictive modelling that entails forecasting a numerical value.</w:t>
      </w:r>
      <w:r>
        <w:t xml:space="preserve"> </w:t>
      </w:r>
      <w:r w:rsidRPr="00103D6D">
        <w:t xml:space="preserve">Calculating an error score to summarise a model's prediction ability is one of the regression metrics. </w:t>
      </w:r>
      <w:r w:rsidRPr="00812089">
        <w:t>The regression metrics demonstrate how closely the predicted values match the actual ones</w:t>
      </w:r>
      <w:r>
        <w:t xml:space="preserve"> (Draper &amp; Smith, 1998). According to Draper &amp; Smith (1998) t</w:t>
      </w:r>
      <w:r w:rsidRPr="00103D6D">
        <w:t>he challenges that require estimating a numeric value are known as regression predictive modelling</w:t>
      </w:r>
      <w:r>
        <w:t xml:space="preserve">, </w:t>
      </w:r>
      <w:r w:rsidRPr="00223E7D">
        <w:t xml:space="preserve">like in </w:t>
      </w:r>
      <w:r>
        <w:t>this</w:t>
      </w:r>
      <w:r w:rsidRPr="00223E7D">
        <w:t xml:space="preserve"> situation</w:t>
      </w:r>
      <w:r>
        <w:t xml:space="preserve">. </w:t>
      </w:r>
      <w:r w:rsidRPr="00223E7D">
        <w:t xml:space="preserve">As a result, </w:t>
      </w:r>
      <w:r>
        <w:t>the authors</w:t>
      </w:r>
      <w:r w:rsidRPr="00223E7D">
        <w:t xml:space="preserve"> looked at the regression metrics in greater depth.</w:t>
      </w:r>
    </w:p>
    <w:p w14:paraId="71BB7C3B" w14:textId="77777777" w:rsidR="00091E9A" w:rsidRPr="00FC3708" w:rsidRDefault="00091E9A" w:rsidP="00D27023">
      <w:pPr>
        <w:jc w:val="both"/>
      </w:pPr>
      <w:r w:rsidRPr="00C5170A">
        <w:t>Error is used in regression metrics.</w:t>
      </w:r>
      <w:r>
        <w:t xml:space="preserve"> </w:t>
      </w:r>
      <w:r w:rsidRPr="00C5170A">
        <w:t>Error is a metric that measures how close forecasts were to their predicted values on average.</w:t>
      </w:r>
      <w:r>
        <w:t xml:space="preserve"> Witten &amp; Frank (2017)</w:t>
      </w:r>
      <w:r w:rsidRPr="00FC3708">
        <w:t xml:space="preserve"> ha</w:t>
      </w:r>
      <w:r>
        <w:t>ve</w:t>
      </w:r>
      <w:r w:rsidRPr="00FC3708">
        <w:t xml:space="preserve"> compiled a list of useful regression metrics.</w:t>
      </w:r>
      <w:r>
        <w:t xml:space="preserve"> However, t</w:t>
      </w:r>
      <w:r w:rsidRPr="00FC3708">
        <w:t xml:space="preserve">he </w:t>
      </w:r>
      <w:r w:rsidRPr="007065A1">
        <w:t>R-squared</w:t>
      </w:r>
      <w:r>
        <w:t xml:space="preserve"> error</w:t>
      </w:r>
      <w:r w:rsidRPr="00FC3708">
        <w:t xml:space="preserve">, </w:t>
      </w:r>
      <w:r>
        <w:t>mean absolute percentage error</w:t>
      </w:r>
      <w:r w:rsidRPr="00FC3708">
        <w:t xml:space="preserve">, </w:t>
      </w:r>
      <w:r>
        <w:t>mean absolute error, mean squared error, and root mean squared error</w:t>
      </w:r>
      <w:r w:rsidRPr="00FC3708">
        <w:t xml:space="preserve"> are arguably the most extensively used metrics.</w:t>
      </w:r>
      <w:r>
        <w:t xml:space="preserve"> </w:t>
      </w:r>
    </w:p>
    <w:p w14:paraId="4099E8CE" w14:textId="77777777" w:rsidR="00091E9A" w:rsidRDefault="00091E9A" w:rsidP="00D27023">
      <w:pPr>
        <w:jc w:val="both"/>
      </w:pPr>
      <w:r w:rsidRPr="007065A1">
        <w:t>R-squared (R</w:t>
      </w:r>
      <w:r w:rsidRPr="007065A1">
        <w:rPr>
          <w:vertAlign w:val="superscript"/>
        </w:rPr>
        <w:t>2</w:t>
      </w:r>
      <w:r w:rsidRPr="007065A1">
        <w:t>)</w:t>
      </w:r>
      <w:r>
        <w:t xml:space="preserve">, </w:t>
      </w:r>
      <w:r w:rsidRPr="006D0F51">
        <w:rPr>
          <w:i/>
          <w:iCs/>
        </w:rPr>
        <w:t>equation</w:t>
      </w:r>
      <w:r>
        <w:t xml:space="preserve"> </w:t>
      </w:r>
      <w:r>
        <w:fldChar w:fldCharType="begin"/>
      </w:r>
      <w:r>
        <w:instrText xml:space="preserve"> REF _Ref98958887 \h  \* MERGEFORMAT </w:instrText>
      </w:r>
      <w:r>
        <w:fldChar w:fldCharType="separate"/>
      </w:r>
      <w:r>
        <w:rPr>
          <w:i/>
          <w:iCs/>
        </w:rPr>
        <w:t>(</w:t>
      </w:r>
      <w:r>
        <w:rPr>
          <w:i/>
          <w:iCs/>
          <w:noProof/>
        </w:rPr>
        <w:t>1</w:t>
      </w:r>
      <w:r>
        <w:rPr>
          <w:i/>
          <w:iCs/>
        </w:rPr>
        <w:t>)</w:t>
      </w:r>
      <w:r>
        <w:fldChar w:fldCharType="end"/>
      </w:r>
      <w:r>
        <w:t xml:space="preserve"> – </w:t>
      </w:r>
      <w:r w:rsidRPr="003C02CA">
        <w:t>is the fraction of the variance in the dependent variable that can be predicted by the independent variable</w:t>
      </w:r>
      <w:r>
        <w:t xml:space="preserve">. The closer </w:t>
      </w:r>
      <w:r w:rsidRPr="007065A1">
        <w:t>R</w:t>
      </w:r>
      <w:r w:rsidRPr="007065A1">
        <w:rPr>
          <w:vertAlign w:val="superscript"/>
        </w:rPr>
        <w:t>2</w:t>
      </w:r>
      <w:r>
        <w:t xml:space="preserve"> to “1” the better the model fits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5508"/>
        <w:gridCol w:w="1215"/>
      </w:tblGrid>
      <w:tr w:rsidR="00091E9A" w14:paraId="1FCD87FA" w14:textId="77777777" w:rsidTr="00EC04FF">
        <w:tc>
          <w:tcPr>
            <w:tcW w:w="1413" w:type="dxa"/>
          </w:tcPr>
          <w:p w14:paraId="6B850CF6" w14:textId="77777777" w:rsidR="00091E9A" w:rsidRDefault="00091E9A" w:rsidP="00D27023">
            <w:pPr>
              <w:jc w:val="both"/>
            </w:pPr>
          </w:p>
        </w:tc>
        <w:tc>
          <w:tcPr>
            <w:tcW w:w="6237" w:type="dxa"/>
          </w:tcPr>
          <w:p w14:paraId="6A4F294F" w14:textId="77777777" w:rsidR="00091E9A" w:rsidRDefault="00000000" w:rsidP="00D27023">
            <w:pPr>
              <w:jc w:val="both"/>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r>
                              <w:rPr>
                                <w:rFonts w:ascii="Cambria Math" w:hAnsi="Cambria Math"/>
                              </w:rPr>
                              <m:t>)</m:t>
                            </m:r>
                          </m:e>
                          <m:sup>
                            <m:r>
                              <w:rPr>
                                <w:rFonts w:ascii="Cambria Math" w:hAnsi="Cambria Math"/>
                              </w:rPr>
                              <m:t>2</m:t>
                            </m:r>
                          </m:sup>
                        </m:sSup>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p</m:t>
                                </m:r>
                              </m:e>
                            </m:acc>
                            <m:r>
                              <w:rPr>
                                <w:rFonts w:ascii="Cambria Math" w:hAnsi="Cambria Math"/>
                              </w:rPr>
                              <m:t>)</m:t>
                            </m:r>
                          </m:e>
                          <m:sup>
                            <m:r>
                              <w:rPr>
                                <w:rFonts w:ascii="Cambria Math" w:hAnsi="Cambria Math"/>
                              </w:rPr>
                              <m:t>2</m:t>
                            </m:r>
                          </m:sup>
                        </m:sSup>
                      </m:e>
                    </m:nary>
                  </m:den>
                </m:f>
                <m:r>
                  <w:rPr>
                    <w:rFonts w:ascii="Cambria Math" w:hAnsi="Cambria Math"/>
                  </w:rPr>
                  <m:t xml:space="preserve"> </m:t>
                </m:r>
              </m:oMath>
            </m:oMathPara>
          </w:p>
        </w:tc>
        <w:tc>
          <w:tcPr>
            <w:tcW w:w="1366" w:type="dxa"/>
            <w:vAlign w:val="center"/>
          </w:tcPr>
          <w:p w14:paraId="79F0A3EC" w14:textId="77777777" w:rsidR="00091E9A" w:rsidRDefault="00091E9A" w:rsidP="00D27023">
            <w:pPr>
              <w:jc w:val="both"/>
            </w:pPr>
            <w:bookmarkStart w:id="72" w:name="_Ref98958887"/>
            <w:r>
              <w:rPr>
                <w:i/>
                <w:iCs/>
              </w:rPr>
              <w:t>(</w:t>
            </w:r>
            <w:r w:rsidRPr="002E5CBB">
              <w:rPr>
                <w:i/>
                <w:iCs/>
              </w:rPr>
              <w:fldChar w:fldCharType="begin"/>
            </w:r>
            <w:r w:rsidRPr="002E5CBB">
              <w:rPr>
                <w:i/>
                <w:iCs/>
              </w:rPr>
              <w:instrText xml:space="preserve"> SEQ Equation \* ARABIC </w:instrText>
            </w:r>
            <w:r w:rsidRPr="002E5CBB">
              <w:rPr>
                <w:i/>
                <w:iCs/>
              </w:rPr>
              <w:fldChar w:fldCharType="separate"/>
            </w:r>
            <w:r>
              <w:rPr>
                <w:i/>
                <w:iCs/>
                <w:noProof/>
              </w:rPr>
              <w:t>1</w:t>
            </w:r>
            <w:r w:rsidRPr="002E5CBB">
              <w:rPr>
                <w:i/>
                <w:iCs/>
              </w:rPr>
              <w:fldChar w:fldCharType="end"/>
            </w:r>
            <w:r>
              <w:rPr>
                <w:i/>
                <w:iCs/>
              </w:rPr>
              <w:t>)</w:t>
            </w:r>
            <w:bookmarkEnd w:id="72"/>
          </w:p>
        </w:tc>
      </w:tr>
    </w:tbl>
    <w:p w14:paraId="2AE64362" w14:textId="77777777" w:rsidR="00091E9A" w:rsidRDefault="00091E9A" w:rsidP="00D27023">
      <w:pPr>
        <w:jc w:val="both"/>
      </w:pPr>
      <w:r>
        <w:t>Where:</w:t>
      </w:r>
    </w:p>
    <w:p w14:paraId="5EB3DDF7" w14:textId="77777777" w:rsidR="00091E9A" w:rsidRDefault="00091E9A" w:rsidP="00D27023">
      <w:pPr>
        <w:ind w:left="720"/>
        <w:jc w:val="both"/>
        <w:rPr>
          <w:rFonts w:eastAsiaTheme="minorEastAsia"/>
        </w:rPr>
      </w:pPr>
      <m:oMath>
        <m:r>
          <w:rPr>
            <w:rFonts w:ascii="Cambria Math" w:hAnsi="Cambria Math"/>
          </w:rPr>
          <m:t>n</m:t>
        </m:r>
      </m:oMath>
      <w:r>
        <w:rPr>
          <w:rFonts w:eastAsiaTheme="minorEastAsia"/>
        </w:rPr>
        <w:t xml:space="preserve"> – the number of data points</w:t>
      </w:r>
    </w:p>
    <w:p w14:paraId="355744FE"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n</m:t>
            </m:r>
          </m:sub>
        </m:sSub>
      </m:oMath>
      <w:r w:rsidR="00091E9A">
        <w:rPr>
          <w:rFonts w:eastAsiaTheme="minorEastAsia"/>
        </w:rPr>
        <w:t xml:space="preserve"> – predicted </w:t>
      </w:r>
      <w:r w:rsidR="00091E9A">
        <w:rPr>
          <w:color w:val="000000"/>
          <w:shd w:val="clear" w:color="auto" w:fill="FFFFFF"/>
        </w:rPr>
        <w:t>values</w:t>
      </w:r>
    </w:p>
    <w:p w14:paraId="6FFE8C34"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n</m:t>
            </m:r>
          </m:sub>
        </m:sSub>
      </m:oMath>
      <w:r w:rsidR="00091E9A">
        <w:rPr>
          <w:rFonts w:eastAsiaTheme="minorEastAsia"/>
        </w:rPr>
        <w:t xml:space="preserve"> – actual </w:t>
      </w:r>
      <w:r w:rsidR="00091E9A">
        <w:rPr>
          <w:color w:val="000000"/>
          <w:shd w:val="clear" w:color="auto" w:fill="FFFFFF"/>
        </w:rPr>
        <w:t>values</w:t>
      </w:r>
    </w:p>
    <w:p w14:paraId="13558F1E" w14:textId="77777777" w:rsidR="00091E9A" w:rsidRPr="00013271" w:rsidRDefault="00000000" w:rsidP="00D27023">
      <w:pPr>
        <w:ind w:left="720"/>
        <w:jc w:val="both"/>
        <w:rPr>
          <w:color w:val="000000"/>
          <w:shd w:val="clear" w:color="auto" w:fill="FFFFFF"/>
        </w:rPr>
      </w:pPr>
      <m:oMath>
        <m:acc>
          <m:accPr>
            <m:chr m:val="̅"/>
            <m:ctrlPr>
              <w:rPr>
                <w:rFonts w:ascii="Cambria Math" w:hAnsi="Cambria Math"/>
                <w:i/>
              </w:rPr>
            </m:ctrlPr>
          </m:accPr>
          <m:e>
            <m:r>
              <w:rPr>
                <w:rFonts w:ascii="Cambria Math" w:hAnsi="Cambria Math"/>
              </w:rPr>
              <m:t>p</m:t>
            </m:r>
          </m:e>
        </m:acc>
      </m:oMath>
      <w:r w:rsidR="00091E9A">
        <w:rPr>
          <w:rFonts w:eastAsiaTheme="minorEastAsia"/>
        </w:rPr>
        <w:t xml:space="preserve"> – mean of actual </w:t>
      </w:r>
      <w:r w:rsidR="00091E9A">
        <w:rPr>
          <w:color w:val="000000"/>
          <w:shd w:val="clear" w:color="auto" w:fill="FFFFFF"/>
        </w:rPr>
        <w:t>values</w:t>
      </w:r>
    </w:p>
    <w:p w14:paraId="54603ED9" w14:textId="77777777" w:rsidR="00091E9A" w:rsidRDefault="00091E9A" w:rsidP="00D27023">
      <w:pPr>
        <w:jc w:val="both"/>
      </w:pPr>
    </w:p>
    <w:p w14:paraId="0B57F994" w14:textId="77777777" w:rsidR="00091E9A" w:rsidRDefault="00091E9A" w:rsidP="00D27023">
      <w:pPr>
        <w:jc w:val="both"/>
      </w:pPr>
      <w:r>
        <w:t xml:space="preserve">Mean absolute percentage error (MAPE), </w:t>
      </w:r>
      <w:r w:rsidRPr="006D0F51">
        <w:rPr>
          <w:i/>
          <w:iCs/>
        </w:rPr>
        <w:t>equation</w:t>
      </w:r>
      <w:r>
        <w:t xml:space="preserve"> </w:t>
      </w:r>
      <w:r>
        <w:fldChar w:fldCharType="begin"/>
      </w:r>
      <w:r>
        <w:instrText xml:space="preserve"> REF _Ref93081040 \h  \* MERGEFORMAT </w:instrText>
      </w:r>
      <w:r>
        <w:fldChar w:fldCharType="separate"/>
      </w:r>
      <w:r>
        <w:rPr>
          <w:i/>
          <w:iCs/>
        </w:rPr>
        <w:t>(</w:t>
      </w:r>
      <w:r>
        <w:rPr>
          <w:i/>
          <w:iCs/>
          <w:noProof/>
        </w:rPr>
        <w:t>2</w:t>
      </w:r>
      <w:r>
        <w:rPr>
          <w:i/>
          <w:iCs/>
        </w:rPr>
        <w:t>)</w:t>
      </w:r>
      <w:r>
        <w:fldChar w:fldCharType="end"/>
      </w:r>
      <w:r>
        <w:t xml:space="preserve"> – </w:t>
      </w:r>
      <w:r>
        <w:rPr>
          <w:color w:val="202124"/>
          <w:shd w:val="clear" w:color="auto" w:fill="FFFFFF"/>
        </w:rPr>
        <w:t>mean absolute percentage deviation.</w:t>
      </w:r>
      <w:r>
        <w:t xml:space="preserve"> MAPE has a percentage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5502"/>
        <w:gridCol w:w="1218"/>
      </w:tblGrid>
      <w:tr w:rsidR="00091E9A" w14:paraId="04E1EB13" w14:textId="77777777" w:rsidTr="00EC04FF">
        <w:tc>
          <w:tcPr>
            <w:tcW w:w="1413" w:type="dxa"/>
          </w:tcPr>
          <w:p w14:paraId="490E6813" w14:textId="77777777" w:rsidR="00091E9A" w:rsidRDefault="00091E9A" w:rsidP="00D27023">
            <w:pPr>
              <w:jc w:val="both"/>
            </w:pPr>
          </w:p>
        </w:tc>
        <w:tc>
          <w:tcPr>
            <w:tcW w:w="6237" w:type="dxa"/>
          </w:tcPr>
          <w:p w14:paraId="48BB7B6A" w14:textId="77777777" w:rsidR="00091E9A" w:rsidRDefault="00091E9A" w:rsidP="00D27023">
            <w:pPr>
              <w:jc w:val="both"/>
            </w:pPr>
            <m:oMathPara>
              <m:oMath>
                <m:r>
                  <w:rPr>
                    <w:rFonts w:ascii="Cambria Math" w:hAnsi="Cambria Math"/>
                  </w:rPr>
                  <m:t xml:space="preserve">MAPE=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num>
                          <m:den>
                            <m:sSub>
                              <m:sSubPr>
                                <m:ctrlPr>
                                  <w:rPr>
                                    <w:rFonts w:ascii="Cambria Math" w:hAnsi="Cambria Math"/>
                                    <w:i/>
                                  </w:rPr>
                                </m:ctrlPr>
                              </m:sSubPr>
                              <m:e>
                                <m:r>
                                  <w:rPr>
                                    <w:rFonts w:ascii="Cambria Math" w:hAnsi="Cambria Math"/>
                                  </w:rPr>
                                  <m:t>p</m:t>
                                </m:r>
                              </m:e>
                              <m:sub>
                                <m:r>
                                  <w:rPr>
                                    <w:rFonts w:ascii="Cambria Math" w:hAnsi="Cambria Math"/>
                                  </w:rPr>
                                  <m:t>i</m:t>
                                </m:r>
                              </m:sub>
                            </m:sSub>
                          </m:den>
                        </m:f>
                      </m:e>
                    </m:d>
                  </m:e>
                </m:nary>
              </m:oMath>
            </m:oMathPara>
          </w:p>
        </w:tc>
        <w:tc>
          <w:tcPr>
            <w:tcW w:w="1366" w:type="dxa"/>
            <w:vAlign w:val="center"/>
          </w:tcPr>
          <w:p w14:paraId="5B7A7B88" w14:textId="77777777" w:rsidR="00091E9A" w:rsidRDefault="00091E9A" w:rsidP="00D27023">
            <w:pPr>
              <w:jc w:val="both"/>
            </w:pPr>
            <w:bookmarkStart w:id="73" w:name="_Ref105414416"/>
            <w:bookmarkStart w:id="74" w:name="_Ref93081040"/>
            <w:r>
              <w:rPr>
                <w:i/>
                <w:iCs/>
              </w:rPr>
              <w:t>(</w:t>
            </w:r>
            <w:r w:rsidRPr="002E5CBB">
              <w:rPr>
                <w:i/>
                <w:iCs/>
              </w:rPr>
              <w:fldChar w:fldCharType="begin"/>
            </w:r>
            <w:r w:rsidRPr="002E5CBB">
              <w:rPr>
                <w:i/>
                <w:iCs/>
              </w:rPr>
              <w:instrText xml:space="preserve"> SEQ Equation \* ARABIC </w:instrText>
            </w:r>
            <w:r w:rsidRPr="002E5CBB">
              <w:rPr>
                <w:i/>
                <w:iCs/>
              </w:rPr>
              <w:fldChar w:fldCharType="separate"/>
            </w:r>
            <w:r>
              <w:rPr>
                <w:i/>
                <w:iCs/>
                <w:noProof/>
              </w:rPr>
              <w:t>2</w:t>
            </w:r>
            <w:r w:rsidRPr="002E5CBB">
              <w:rPr>
                <w:i/>
                <w:iCs/>
              </w:rPr>
              <w:fldChar w:fldCharType="end"/>
            </w:r>
            <w:bookmarkEnd w:id="73"/>
            <w:r>
              <w:rPr>
                <w:i/>
                <w:iCs/>
              </w:rPr>
              <w:t>)</w:t>
            </w:r>
            <w:bookmarkEnd w:id="74"/>
          </w:p>
        </w:tc>
      </w:tr>
    </w:tbl>
    <w:p w14:paraId="6A03E322" w14:textId="77777777" w:rsidR="00091E9A" w:rsidRDefault="00091E9A" w:rsidP="00D27023">
      <w:pPr>
        <w:jc w:val="both"/>
      </w:pPr>
      <w:r>
        <w:t>Where:</w:t>
      </w:r>
    </w:p>
    <w:p w14:paraId="322D8823" w14:textId="77777777" w:rsidR="00091E9A" w:rsidRDefault="00091E9A" w:rsidP="00D27023">
      <w:pPr>
        <w:ind w:left="720"/>
        <w:jc w:val="both"/>
        <w:rPr>
          <w:rFonts w:eastAsiaTheme="minorEastAsia"/>
        </w:rPr>
      </w:pPr>
      <m:oMath>
        <m:r>
          <w:rPr>
            <w:rFonts w:ascii="Cambria Math" w:hAnsi="Cambria Math"/>
          </w:rPr>
          <m:t>n</m:t>
        </m:r>
      </m:oMath>
      <w:r>
        <w:rPr>
          <w:rFonts w:eastAsiaTheme="minorEastAsia"/>
        </w:rPr>
        <w:t xml:space="preserve"> – the number of data points</w:t>
      </w:r>
    </w:p>
    <w:p w14:paraId="17CC7910"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n</m:t>
            </m:r>
          </m:sub>
        </m:sSub>
      </m:oMath>
      <w:r w:rsidR="00091E9A">
        <w:rPr>
          <w:rFonts w:eastAsiaTheme="minorEastAsia"/>
        </w:rPr>
        <w:t xml:space="preserve"> – predicted </w:t>
      </w:r>
      <w:r w:rsidR="00091E9A">
        <w:rPr>
          <w:color w:val="000000"/>
          <w:shd w:val="clear" w:color="auto" w:fill="FFFFFF"/>
        </w:rPr>
        <w:t>values</w:t>
      </w:r>
    </w:p>
    <w:p w14:paraId="1A4D2631"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n</m:t>
            </m:r>
          </m:sub>
        </m:sSub>
      </m:oMath>
      <w:r w:rsidR="00091E9A">
        <w:rPr>
          <w:rFonts w:eastAsiaTheme="minorEastAsia"/>
        </w:rPr>
        <w:t xml:space="preserve"> – actual </w:t>
      </w:r>
      <w:r w:rsidR="00091E9A">
        <w:rPr>
          <w:color w:val="000000"/>
          <w:shd w:val="clear" w:color="auto" w:fill="FFFFFF"/>
        </w:rPr>
        <w:t>values</w:t>
      </w:r>
    </w:p>
    <w:p w14:paraId="1CBEF54D" w14:textId="77777777" w:rsidR="00091E9A" w:rsidRDefault="00091E9A" w:rsidP="00D27023">
      <w:pPr>
        <w:jc w:val="both"/>
      </w:pPr>
      <w:r>
        <w:t xml:space="preserve">Mean absolute error (MAE), </w:t>
      </w:r>
      <w:r w:rsidRPr="006D0F51">
        <w:rPr>
          <w:i/>
          <w:iCs/>
        </w:rPr>
        <w:t>equation</w:t>
      </w:r>
      <w:r>
        <w:t xml:space="preserve"> </w:t>
      </w:r>
      <w:r>
        <w:fldChar w:fldCharType="begin"/>
      </w:r>
      <w:r>
        <w:instrText xml:space="preserve"> REF _Ref98958918 \h  \* MERGEFORMAT </w:instrText>
      </w:r>
      <w:r>
        <w:fldChar w:fldCharType="separate"/>
      </w:r>
      <w:r>
        <w:rPr>
          <w:i/>
          <w:iCs/>
        </w:rPr>
        <w:t>(</w:t>
      </w:r>
      <w:r>
        <w:rPr>
          <w:i/>
          <w:iCs/>
          <w:noProof/>
        </w:rPr>
        <w:t>3</w:t>
      </w:r>
      <w:r>
        <w:rPr>
          <w:i/>
          <w:iCs/>
        </w:rPr>
        <w:t>)</w:t>
      </w:r>
      <w:r>
        <w:fldChar w:fldCharType="end"/>
      </w:r>
      <w:r>
        <w:t xml:space="preserve"> – the average of the difference between the predicted and actual values. MAE has the same units as the original data. MAE shows how close the predicted values to the actual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5473"/>
        <w:gridCol w:w="1230"/>
      </w:tblGrid>
      <w:tr w:rsidR="00091E9A" w14:paraId="04E9E6AC" w14:textId="77777777" w:rsidTr="00EC04FF">
        <w:tc>
          <w:tcPr>
            <w:tcW w:w="1413" w:type="dxa"/>
          </w:tcPr>
          <w:p w14:paraId="64D55A18" w14:textId="77777777" w:rsidR="00091E9A" w:rsidRDefault="00091E9A" w:rsidP="00D27023">
            <w:pPr>
              <w:jc w:val="both"/>
            </w:pPr>
          </w:p>
        </w:tc>
        <w:tc>
          <w:tcPr>
            <w:tcW w:w="6237" w:type="dxa"/>
          </w:tcPr>
          <w:p w14:paraId="67EE43BA" w14:textId="77777777" w:rsidR="00091E9A" w:rsidRDefault="00091E9A" w:rsidP="00D27023">
            <w:pPr>
              <w:jc w:val="both"/>
            </w:pPr>
            <m:oMathPara>
              <m:oMath>
                <m:r>
                  <w:rPr>
                    <w:rFonts w:ascii="Cambria Math" w:hAnsi="Cambria Math"/>
                  </w:rPr>
                  <m:t xml:space="preserve">MAE=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e>
                    </m:d>
                  </m:e>
                </m:nary>
              </m:oMath>
            </m:oMathPara>
          </w:p>
        </w:tc>
        <w:tc>
          <w:tcPr>
            <w:tcW w:w="1366" w:type="dxa"/>
            <w:vAlign w:val="center"/>
          </w:tcPr>
          <w:p w14:paraId="3AA91DD2" w14:textId="77777777" w:rsidR="00091E9A" w:rsidRDefault="00091E9A" w:rsidP="00D27023">
            <w:pPr>
              <w:jc w:val="both"/>
            </w:pPr>
            <w:bookmarkStart w:id="75" w:name="_Ref98958918"/>
            <w:r>
              <w:rPr>
                <w:i/>
                <w:iCs/>
              </w:rPr>
              <w:t>(</w:t>
            </w:r>
            <w:r w:rsidRPr="002E5CBB">
              <w:rPr>
                <w:i/>
                <w:iCs/>
              </w:rPr>
              <w:fldChar w:fldCharType="begin"/>
            </w:r>
            <w:r w:rsidRPr="002E5CBB">
              <w:rPr>
                <w:i/>
                <w:iCs/>
              </w:rPr>
              <w:instrText xml:space="preserve"> SEQ Equation \* ARABIC </w:instrText>
            </w:r>
            <w:r w:rsidRPr="002E5CBB">
              <w:rPr>
                <w:i/>
                <w:iCs/>
              </w:rPr>
              <w:fldChar w:fldCharType="separate"/>
            </w:r>
            <w:r>
              <w:rPr>
                <w:i/>
                <w:iCs/>
                <w:noProof/>
              </w:rPr>
              <w:t>3</w:t>
            </w:r>
            <w:r w:rsidRPr="002E5CBB">
              <w:rPr>
                <w:i/>
                <w:iCs/>
              </w:rPr>
              <w:fldChar w:fldCharType="end"/>
            </w:r>
            <w:r>
              <w:rPr>
                <w:i/>
                <w:iCs/>
              </w:rPr>
              <w:t>)</w:t>
            </w:r>
            <w:bookmarkEnd w:id="75"/>
          </w:p>
        </w:tc>
      </w:tr>
    </w:tbl>
    <w:p w14:paraId="1C42FEBF" w14:textId="77777777" w:rsidR="00091E9A" w:rsidRDefault="00091E9A" w:rsidP="00D27023">
      <w:pPr>
        <w:jc w:val="both"/>
      </w:pPr>
      <w:r>
        <w:t>Where:</w:t>
      </w:r>
    </w:p>
    <w:p w14:paraId="5133A9F2" w14:textId="77777777" w:rsidR="00091E9A" w:rsidRDefault="00091E9A" w:rsidP="00D27023">
      <w:pPr>
        <w:ind w:left="720"/>
        <w:jc w:val="both"/>
        <w:rPr>
          <w:rFonts w:eastAsiaTheme="minorEastAsia"/>
        </w:rPr>
      </w:pPr>
      <m:oMath>
        <m:r>
          <w:rPr>
            <w:rFonts w:ascii="Cambria Math" w:hAnsi="Cambria Math"/>
          </w:rPr>
          <m:t>n</m:t>
        </m:r>
      </m:oMath>
      <w:r>
        <w:rPr>
          <w:rFonts w:eastAsiaTheme="minorEastAsia"/>
        </w:rPr>
        <w:t xml:space="preserve"> – the number of data points</w:t>
      </w:r>
    </w:p>
    <w:p w14:paraId="460B8A78"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n</m:t>
            </m:r>
          </m:sub>
        </m:sSub>
      </m:oMath>
      <w:r w:rsidR="00091E9A">
        <w:rPr>
          <w:rFonts w:eastAsiaTheme="minorEastAsia"/>
        </w:rPr>
        <w:t xml:space="preserve"> – predicted </w:t>
      </w:r>
      <w:r w:rsidR="00091E9A">
        <w:rPr>
          <w:color w:val="000000"/>
          <w:shd w:val="clear" w:color="auto" w:fill="FFFFFF"/>
        </w:rPr>
        <w:t>values</w:t>
      </w:r>
    </w:p>
    <w:p w14:paraId="43CC0A77"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n</m:t>
            </m:r>
          </m:sub>
        </m:sSub>
      </m:oMath>
      <w:r w:rsidR="00091E9A">
        <w:rPr>
          <w:rFonts w:eastAsiaTheme="minorEastAsia"/>
        </w:rPr>
        <w:t xml:space="preserve"> – actual </w:t>
      </w:r>
      <w:r w:rsidR="00091E9A">
        <w:rPr>
          <w:color w:val="000000"/>
          <w:shd w:val="clear" w:color="auto" w:fill="FFFFFF"/>
        </w:rPr>
        <w:t>values</w:t>
      </w:r>
    </w:p>
    <w:p w14:paraId="05BA4E27" w14:textId="77777777" w:rsidR="00091E9A" w:rsidRDefault="00091E9A" w:rsidP="00D27023">
      <w:pPr>
        <w:jc w:val="both"/>
      </w:pPr>
      <w:r>
        <w:t xml:space="preserve">Mean squared error (MSE), </w:t>
      </w:r>
      <w:r w:rsidRPr="006D0F51">
        <w:rPr>
          <w:i/>
          <w:iCs/>
        </w:rPr>
        <w:t>equation</w:t>
      </w:r>
      <w:r>
        <w:t xml:space="preserve"> </w:t>
      </w:r>
      <w:r>
        <w:fldChar w:fldCharType="begin"/>
      </w:r>
      <w:r>
        <w:instrText xml:space="preserve"> REF _Ref98958932 \h  \* MERGEFORMAT </w:instrText>
      </w:r>
      <w:r>
        <w:fldChar w:fldCharType="separate"/>
      </w:r>
      <w:r>
        <w:rPr>
          <w:i/>
          <w:iCs/>
        </w:rPr>
        <w:t>(</w:t>
      </w:r>
      <w:r>
        <w:rPr>
          <w:i/>
          <w:iCs/>
          <w:noProof/>
        </w:rPr>
        <w:t>4</w:t>
      </w:r>
      <w:r>
        <w:rPr>
          <w:i/>
          <w:iCs/>
        </w:rPr>
        <w:t>)</w:t>
      </w:r>
      <w:r>
        <w:fldChar w:fldCharType="end"/>
      </w:r>
      <w:r>
        <w:t xml:space="preserve"> – t</w:t>
      </w:r>
      <w:r w:rsidRPr="00AF1A79">
        <w:t>he difference between estimated and actual values, expressed as an average squared difference</w:t>
      </w:r>
      <w:r>
        <w:t xml:space="preserve">. MSE has the squared units of the original data.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5504"/>
        <w:gridCol w:w="1217"/>
      </w:tblGrid>
      <w:tr w:rsidR="00091E9A" w14:paraId="1CCDED14" w14:textId="77777777" w:rsidTr="00EC04FF">
        <w:tc>
          <w:tcPr>
            <w:tcW w:w="1413" w:type="dxa"/>
          </w:tcPr>
          <w:p w14:paraId="5754D641" w14:textId="77777777" w:rsidR="00091E9A" w:rsidRDefault="00091E9A" w:rsidP="00D27023">
            <w:pPr>
              <w:jc w:val="both"/>
            </w:pPr>
          </w:p>
        </w:tc>
        <w:tc>
          <w:tcPr>
            <w:tcW w:w="6237" w:type="dxa"/>
          </w:tcPr>
          <w:p w14:paraId="6CAC5C45" w14:textId="77777777" w:rsidR="00091E9A" w:rsidRDefault="00091E9A" w:rsidP="00D27023">
            <w:pPr>
              <w:jc w:val="both"/>
            </w:pPr>
            <m:oMathPara>
              <m:oMath>
                <m:r>
                  <w:rPr>
                    <w:rFonts w:ascii="Cambria Math" w:hAnsi="Cambria Math"/>
                  </w:rPr>
                  <m:t xml:space="preserve">MSE=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e>
                          <m:sup>
                            <m:r>
                              <w:rPr>
                                <w:rFonts w:ascii="Cambria Math" w:hAnsi="Cambria Math"/>
                              </w:rPr>
                              <m:t>2</m:t>
                            </m:r>
                          </m:sup>
                        </m:sSup>
                      </m:e>
                    </m:nary>
                  </m:num>
                  <m:den>
                    <m:r>
                      <w:rPr>
                        <w:rFonts w:ascii="Cambria Math" w:hAnsi="Cambria Math"/>
                      </w:rPr>
                      <m:t>n</m:t>
                    </m:r>
                  </m:den>
                </m:f>
              </m:oMath>
            </m:oMathPara>
          </w:p>
        </w:tc>
        <w:tc>
          <w:tcPr>
            <w:tcW w:w="1366" w:type="dxa"/>
            <w:vAlign w:val="center"/>
          </w:tcPr>
          <w:p w14:paraId="2B5CA90C" w14:textId="77777777" w:rsidR="00091E9A" w:rsidRDefault="00091E9A" w:rsidP="00D27023">
            <w:pPr>
              <w:jc w:val="both"/>
            </w:pPr>
            <w:bookmarkStart w:id="76" w:name="_Ref98958932"/>
            <w:r>
              <w:rPr>
                <w:i/>
                <w:iCs/>
              </w:rPr>
              <w:t>(</w:t>
            </w:r>
            <w:r w:rsidRPr="002E5CBB">
              <w:rPr>
                <w:i/>
                <w:iCs/>
              </w:rPr>
              <w:fldChar w:fldCharType="begin"/>
            </w:r>
            <w:r w:rsidRPr="002E5CBB">
              <w:rPr>
                <w:i/>
                <w:iCs/>
              </w:rPr>
              <w:instrText xml:space="preserve"> SEQ Equation \* ARABIC </w:instrText>
            </w:r>
            <w:r w:rsidRPr="002E5CBB">
              <w:rPr>
                <w:i/>
                <w:iCs/>
              </w:rPr>
              <w:fldChar w:fldCharType="separate"/>
            </w:r>
            <w:r>
              <w:rPr>
                <w:i/>
                <w:iCs/>
                <w:noProof/>
              </w:rPr>
              <w:t>4</w:t>
            </w:r>
            <w:r w:rsidRPr="002E5CBB">
              <w:rPr>
                <w:i/>
                <w:iCs/>
              </w:rPr>
              <w:fldChar w:fldCharType="end"/>
            </w:r>
            <w:r>
              <w:rPr>
                <w:i/>
                <w:iCs/>
              </w:rPr>
              <w:t>)</w:t>
            </w:r>
            <w:bookmarkEnd w:id="76"/>
          </w:p>
        </w:tc>
      </w:tr>
    </w:tbl>
    <w:p w14:paraId="230CE931" w14:textId="77777777" w:rsidR="00091E9A" w:rsidRDefault="00091E9A" w:rsidP="00D27023">
      <w:pPr>
        <w:jc w:val="both"/>
      </w:pPr>
      <w:r>
        <w:t>Where:</w:t>
      </w:r>
    </w:p>
    <w:p w14:paraId="415AB6DF" w14:textId="77777777" w:rsidR="00091E9A" w:rsidRDefault="00091E9A" w:rsidP="00D27023">
      <w:pPr>
        <w:ind w:left="720"/>
        <w:jc w:val="both"/>
        <w:rPr>
          <w:rFonts w:eastAsiaTheme="minorEastAsia"/>
        </w:rPr>
      </w:pPr>
      <m:oMath>
        <m:r>
          <w:rPr>
            <w:rFonts w:ascii="Cambria Math" w:hAnsi="Cambria Math"/>
          </w:rPr>
          <m:t>n</m:t>
        </m:r>
      </m:oMath>
      <w:r>
        <w:rPr>
          <w:rFonts w:eastAsiaTheme="minorEastAsia"/>
        </w:rPr>
        <w:t xml:space="preserve"> – the number of data points</w:t>
      </w:r>
    </w:p>
    <w:p w14:paraId="50265A15"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n</m:t>
            </m:r>
          </m:sub>
        </m:sSub>
      </m:oMath>
      <w:r w:rsidR="00091E9A">
        <w:rPr>
          <w:rFonts w:eastAsiaTheme="minorEastAsia"/>
        </w:rPr>
        <w:t xml:space="preserve"> – predicted </w:t>
      </w:r>
      <w:r w:rsidR="00091E9A">
        <w:rPr>
          <w:color w:val="000000"/>
          <w:shd w:val="clear" w:color="auto" w:fill="FFFFFF"/>
        </w:rPr>
        <w:t>values</w:t>
      </w:r>
    </w:p>
    <w:p w14:paraId="6A5AC5FF"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n</m:t>
            </m:r>
          </m:sub>
        </m:sSub>
      </m:oMath>
      <w:r w:rsidR="00091E9A">
        <w:rPr>
          <w:rFonts w:eastAsiaTheme="minorEastAsia"/>
        </w:rPr>
        <w:t xml:space="preserve"> – actual </w:t>
      </w:r>
      <w:r w:rsidR="00091E9A">
        <w:rPr>
          <w:color w:val="000000"/>
          <w:shd w:val="clear" w:color="auto" w:fill="FFFFFF"/>
        </w:rPr>
        <w:t>values</w:t>
      </w:r>
    </w:p>
    <w:p w14:paraId="376AB6D5" w14:textId="77777777" w:rsidR="00091E9A" w:rsidRDefault="00091E9A" w:rsidP="00D27023">
      <w:pPr>
        <w:jc w:val="both"/>
      </w:pPr>
      <w:r>
        <w:t xml:space="preserve">Root mean squared error (RMSE), </w:t>
      </w:r>
      <w:r w:rsidRPr="006D0F51">
        <w:rPr>
          <w:i/>
          <w:iCs/>
        </w:rPr>
        <w:t>equation</w:t>
      </w:r>
      <w:r>
        <w:t xml:space="preserve"> </w:t>
      </w:r>
      <w:r>
        <w:fldChar w:fldCharType="begin"/>
      </w:r>
      <w:r>
        <w:instrText xml:space="preserve"> REF _Ref86766294 \h  \* MERGEFORMAT </w:instrText>
      </w:r>
      <w:r>
        <w:fldChar w:fldCharType="separate"/>
      </w:r>
      <w:r>
        <w:rPr>
          <w:i/>
          <w:iCs/>
        </w:rPr>
        <w:t>(</w:t>
      </w:r>
      <w:r>
        <w:rPr>
          <w:i/>
          <w:iCs/>
          <w:noProof/>
        </w:rPr>
        <w:t>5</w:t>
      </w:r>
      <w:r>
        <w:rPr>
          <w:i/>
          <w:iCs/>
        </w:rPr>
        <w:t>)</w:t>
      </w:r>
      <w:r>
        <w:fldChar w:fldCharType="end"/>
      </w:r>
      <w:r>
        <w:t xml:space="preserve"> – square root of MSE. RMSE has the same units as the original data.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5513"/>
        <w:gridCol w:w="1213"/>
      </w:tblGrid>
      <w:tr w:rsidR="00091E9A" w14:paraId="02A9FD78" w14:textId="77777777" w:rsidTr="00EC04FF">
        <w:tc>
          <w:tcPr>
            <w:tcW w:w="1413" w:type="dxa"/>
          </w:tcPr>
          <w:p w14:paraId="13F4D223" w14:textId="77777777" w:rsidR="00091E9A" w:rsidRDefault="00091E9A" w:rsidP="00D27023">
            <w:pPr>
              <w:jc w:val="both"/>
            </w:pPr>
          </w:p>
        </w:tc>
        <w:tc>
          <w:tcPr>
            <w:tcW w:w="6237" w:type="dxa"/>
          </w:tcPr>
          <w:p w14:paraId="322E4A81" w14:textId="77777777" w:rsidR="00091E9A" w:rsidRDefault="00091E9A" w:rsidP="00D27023">
            <w:pPr>
              <w:jc w:val="both"/>
            </w:pPr>
            <m:oMathPara>
              <m:oMath>
                <m:r>
                  <w:rPr>
                    <w:rFonts w:ascii="Cambria Math" w:hAnsi="Cambria Math"/>
                  </w:rPr>
                  <m:t xml:space="preserve">RMSE= </m:t>
                </m:r>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e>
                              <m:sup>
                                <m:r>
                                  <w:rPr>
                                    <w:rFonts w:ascii="Cambria Math" w:hAnsi="Cambria Math"/>
                                  </w:rPr>
                                  <m:t>2</m:t>
                                </m:r>
                              </m:sup>
                            </m:sSup>
                          </m:e>
                        </m:nary>
                      </m:num>
                      <m:den>
                        <m:r>
                          <w:rPr>
                            <w:rFonts w:ascii="Cambria Math" w:hAnsi="Cambria Math"/>
                          </w:rPr>
                          <m:t>n</m:t>
                        </m:r>
                      </m:den>
                    </m:f>
                  </m:e>
                </m:rad>
              </m:oMath>
            </m:oMathPara>
          </w:p>
        </w:tc>
        <w:tc>
          <w:tcPr>
            <w:tcW w:w="1366" w:type="dxa"/>
            <w:vAlign w:val="center"/>
          </w:tcPr>
          <w:p w14:paraId="34ECFCC6" w14:textId="77777777" w:rsidR="00091E9A" w:rsidRDefault="00091E9A" w:rsidP="00D27023">
            <w:pPr>
              <w:jc w:val="both"/>
            </w:pPr>
            <w:bookmarkStart w:id="77" w:name="_Ref86766294"/>
            <w:r>
              <w:rPr>
                <w:i/>
                <w:iCs/>
              </w:rPr>
              <w:t>(</w:t>
            </w:r>
            <w:r w:rsidRPr="002E5CBB">
              <w:rPr>
                <w:i/>
                <w:iCs/>
              </w:rPr>
              <w:fldChar w:fldCharType="begin"/>
            </w:r>
            <w:r w:rsidRPr="002E5CBB">
              <w:rPr>
                <w:i/>
                <w:iCs/>
              </w:rPr>
              <w:instrText xml:space="preserve"> SEQ Equation \* ARABIC </w:instrText>
            </w:r>
            <w:r w:rsidRPr="002E5CBB">
              <w:rPr>
                <w:i/>
                <w:iCs/>
              </w:rPr>
              <w:fldChar w:fldCharType="separate"/>
            </w:r>
            <w:r>
              <w:rPr>
                <w:i/>
                <w:iCs/>
                <w:noProof/>
              </w:rPr>
              <w:t>5</w:t>
            </w:r>
            <w:r w:rsidRPr="002E5CBB">
              <w:rPr>
                <w:i/>
                <w:iCs/>
              </w:rPr>
              <w:fldChar w:fldCharType="end"/>
            </w:r>
            <w:r>
              <w:rPr>
                <w:i/>
                <w:iCs/>
              </w:rPr>
              <w:t>)</w:t>
            </w:r>
            <w:bookmarkEnd w:id="77"/>
          </w:p>
        </w:tc>
      </w:tr>
    </w:tbl>
    <w:p w14:paraId="4E6D8749" w14:textId="77777777" w:rsidR="00091E9A" w:rsidRDefault="00091E9A" w:rsidP="00D27023">
      <w:pPr>
        <w:jc w:val="both"/>
      </w:pPr>
      <w:r>
        <w:t>Where:</w:t>
      </w:r>
    </w:p>
    <w:p w14:paraId="5AEBD92E" w14:textId="77777777" w:rsidR="00091E9A" w:rsidRDefault="00091E9A" w:rsidP="00D27023">
      <w:pPr>
        <w:ind w:left="720"/>
        <w:jc w:val="both"/>
        <w:rPr>
          <w:rFonts w:eastAsiaTheme="minorEastAsia"/>
        </w:rPr>
      </w:pPr>
      <m:oMath>
        <m:r>
          <w:rPr>
            <w:rFonts w:ascii="Cambria Math" w:hAnsi="Cambria Math"/>
          </w:rPr>
          <m:t>n</m:t>
        </m:r>
      </m:oMath>
      <w:r>
        <w:rPr>
          <w:rFonts w:eastAsiaTheme="minorEastAsia"/>
        </w:rPr>
        <w:t xml:space="preserve"> – the number of data points</w:t>
      </w:r>
    </w:p>
    <w:p w14:paraId="24F7AC81"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n</m:t>
            </m:r>
          </m:sub>
        </m:sSub>
      </m:oMath>
      <w:r w:rsidR="00091E9A">
        <w:rPr>
          <w:rFonts w:eastAsiaTheme="minorEastAsia"/>
        </w:rPr>
        <w:t xml:space="preserve"> – predicted </w:t>
      </w:r>
      <w:r w:rsidR="00091E9A">
        <w:rPr>
          <w:color w:val="000000"/>
          <w:shd w:val="clear" w:color="auto" w:fill="FFFFFF"/>
        </w:rPr>
        <w:t>values</w:t>
      </w:r>
    </w:p>
    <w:p w14:paraId="4CA18ED4" w14:textId="77777777" w:rsidR="00091E9A" w:rsidRDefault="00000000" w:rsidP="00D27023">
      <w:pPr>
        <w:ind w:left="720"/>
        <w:jc w:val="both"/>
        <w:rPr>
          <w:color w:val="000000"/>
          <w:shd w:val="clear" w:color="auto" w:fill="FFFFFF"/>
        </w:r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n</m:t>
            </m:r>
          </m:sub>
        </m:sSub>
      </m:oMath>
      <w:r w:rsidR="00091E9A">
        <w:rPr>
          <w:rFonts w:eastAsiaTheme="minorEastAsia"/>
        </w:rPr>
        <w:t xml:space="preserve"> – actual </w:t>
      </w:r>
      <w:r w:rsidR="00091E9A">
        <w:rPr>
          <w:color w:val="000000"/>
          <w:shd w:val="clear" w:color="auto" w:fill="FFFFFF"/>
        </w:rPr>
        <w:t>values</w:t>
      </w:r>
    </w:p>
    <w:p w14:paraId="6CF13D2B" w14:textId="77777777" w:rsidR="00091E9A" w:rsidRDefault="00091E9A" w:rsidP="00D27023">
      <w:pPr>
        <w:jc w:val="both"/>
      </w:pPr>
      <w:r w:rsidRPr="00F766C3">
        <w:t>The same rule applies to MAPE, MAE, MSE, and RMSE: the lower the error, the better the model matches the data.</w:t>
      </w:r>
    </w:p>
    <w:p w14:paraId="671CDCDC" w14:textId="77777777" w:rsidR="00B60AB2" w:rsidRDefault="00B60AB2" w:rsidP="00D27023">
      <w:pPr>
        <w:jc w:val="both"/>
      </w:pPr>
    </w:p>
    <w:p w14:paraId="5F0E4F6C" w14:textId="77777777" w:rsidR="00221D02" w:rsidRDefault="00221D02" w:rsidP="00D27023">
      <w:pPr>
        <w:pStyle w:val="Heading2"/>
        <w:jc w:val="both"/>
      </w:pPr>
      <w:bookmarkStart w:id="78" w:name="_Toc107411619"/>
      <w:r>
        <w:t>Data splitting</w:t>
      </w:r>
      <w:bookmarkEnd w:id="78"/>
    </w:p>
    <w:p w14:paraId="4309BF5F" w14:textId="3EF20E82" w:rsidR="00221D02" w:rsidRDefault="00221D02" w:rsidP="00D27023">
      <w:pPr>
        <w:jc w:val="both"/>
      </w:pPr>
      <w:r w:rsidRPr="00A517A1">
        <w:t>Building computational models with good prediction and generalisation skills is one of the most important needs in machine learning</w:t>
      </w:r>
      <w:r>
        <w:t xml:space="preserve"> (</w:t>
      </w:r>
      <w:proofErr w:type="spellStart"/>
      <w:r w:rsidRPr="00EF1C77">
        <w:t>Alpaydin</w:t>
      </w:r>
      <w:proofErr w:type="spellEnd"/>
      <w:r>
        <w:t xml:space="preserve">, </w:t>
      </w:r>
      <w:r w:rsidRPr="00EF1C77">
        <w:t>2014</w:t>
      </w:r>
      <w:r>
        <w:t>)</w:t>
      </w:r>
      <w:r w:rsidRPr="00A517A1">
        <w:t>.</w:t>
      </w:r>
      <w:r>
        <w:t xml:space="preserve"> </w:t>
      </w:r>
      <w:r w:rsidRPr="002A0B34">
        <w:t xml:space="preserve">To forecast the output, a model </w:t>
      </w:r>
      <w:r>
        <w:t>should</w:t>
      </w:r>
      <w:r w:rsidRPr="002A0B34">
        <w:t xml:space="preserve"> first be trained, and then the model </w:t>
      </w:r>
      <w:r>
        <w:t>should</w:t>
      </w:r>
      <w:r w:rsidRPr="002A0B34">
        <w:t xml:space="preserve"> be </w:t>
      </w:r>
      <w:r>
        <w:t>evaluated</w:t>
      </w:r>
      <w:r w:rsidRPr="002A0B34">
        <w:t>.</w:t>
      </w:r>
      <w:r>
        <w:t xml:space="preserve"> </w:t>
      </w:r>
      <w:r w:rsidRPr="00100FF0">
        <w:t xml:space="preserve">A dataset </w:t>
      </w:r>
      <w:r>
        <w:t>should</w:t>
      </w:r>
      <w:r w:rsidRPr="00100FF0">
        <w:t xml:space="preserve"> be divided into training and testing sets for this purpose.</w:t>
      </w:r>
      <w:r>
        <w:t xml:space="preserve"> </w:t>
      </w:r>
      <w:r w:rsidRPr="005018AD">
        <w:t xml:space="preserve">This causes two issues: with a smaller training data set, the data parameter estimations are more variable, and with a smaller test data set, the performance statistics are more variable. Therefore, the data </w:t>
      </w:r>
      <w:r>
        <w:t>should</w:t>
      </w:r>
      <w:r w:rsidRPr="005018AD">
        <w:t xml:space="preserve"> be separated such that none of the variances are very large</w:t>
      </w:r>
      <w:r>
        <w:t xml:space="preserve"> (</w:t>
      </w:r>
      <w:proofErr w:type="spellStart"/>
      <w:r>
        <w:t>Kononenko</w:t>
      </w:r>
      <w:proofErr w:type="spellEnd"/>
      <w:r>
        <w:t xml:space="preserve"> </w:t>
      </w:r>
      <w:r w:rsidR="00A41FB4">
        <w:t>&amp;</w:t>
      </w:r>
      <w:r>
        <w:t xml:space="preserve"> </w:t>
      </w:r>
      <w:proofErr w:type="spellStart"/>
      <w:r>
        <w:t>Kukar</w:t>
      </w:r>
      <w:proofErr w:type="spellEnd"/>
      <w:r>
        <w:t>, 2007)</w:t>
      </w:r>
      <w:r w:rsidRPr="005018AD">
        <w:t>.</w:t>
      </w:r>
    </w:p>
    <w:p w14:paraId="67FF87E2" w14:textId="78D708DC" w:rsidR="00221D02" w:rsidRDefault="00221D02" w:rsidP="00D27023">
      <w:pPr>
        <w:jc w:val="both"/>
      </w:pPr>
      <w:r>
        <w:t xml:space="preserve">Regarding to the previous studies the most popular ratios for </w:t>
      </w:r>
      <w:r w:rsidRPr="00302278">
        <w:t>training/testing sets</w:t>
      </w:r>
      <w:r>
        <w:t xml:space="preserve"> are 70/30 (</w:t>
      </w:r>
      <w:r w:rsidRPr="00A41FB4">
        <w:t>Dao et al.,</w:t>
      </w:r>
      <w:r>
        <w:t xml:space="preserve"> 2020) and 80/20 (</w:t>
      </w:r>
      <w:r w:rsidRPr="00A41FB4">
        <w:t xml:space="preserve">Pham et al., </w:t>
      </w:r>
      <w:r>
        <w:t xml:space="preserve">2020; </w:t>
      </w:r>
      <w:r w:rsidRPr="00A41FB4">
        <w:t>Das et al.,</w:t>
      </w:r>
      <w:r>
        <w:t xml:space="preserve"> 2011). </w:t>
      </w:r>
      <w:r w:rsidRPr="00A41FB4">
        <w:t xml:space="preserve">Nguyen et al. </w:t>
      </w:r>
      <w:r>
        <w:t>(2021) in their study claimed, 70/30 is the best ratio, however they used rather small dataset of 538 samples. However,</w:t>
      </w:r>
      <w:r w:rsidR="00FD7586">
        <w:t xml:space="preserve"> </w:t>
      </w:r>
      <w:proofErr w:type="spellStart"/>
      <w:r w:rsidR="00FD7586">
        <w:t>Rácz</w:t>
      </w:r>
      <w:proofErr w:type="spellEnd"/>
      <w:r w:rsidR="00FD7586">
        <w:t xml:space="preserve"> et al. (2021)</w:t>
      </w:r>
      <w:r>
        <w:t xml:space="preserve"> suggested that 80/20 ratio </w:t>
      </w:r>
      <w:r w:rsidRPr="0005137C">
        <w:t>is likely to be superior</w:t>
      </w:r>
      <w:r>
        <w:t>, especially for large datasets.</w:t>
      </w:r>
    </w:p>
    <w:p w14:paraId="510CEA47" w14:textId="609F634E" w:rsidR="00221D02" w:rsidRDefault="00221D02" w:rsidP="00D27023">
      <w:pPr>
        <w:jc w:val="both"/>
      </w:pPr>
      <w:r w:rsidRPr="006A31A6">
        <w:t xml:space="preserve">There are over 8000 records in the data used in this study. </w:t>
      </w:r>
      <w:r w:rsidR="004C33A0">
        <w:t>This indicate that</w:t>
      </w:r>
      <w:r w:rsidRPr="006A31A6">
        <w:t xml:space="preserve">, an 80/20 ratio would be the best </w:t>
      </w:r>
      <w:r w:rsidR="004C33A0">
        <w:t xml:space="preserve">option </w:t>
      </w:r>
      <w:r w:rsidRPr="006A31A6">
        <w:t>for the data.</w:t>
      </w:r>
    </w:p>
    <w:p w14:paraId="77848553" w14:textId="77777777" w:rsidR="00221D02" w:rsidRDefault="00221D02" w:rsidP="00D27023">
      <w:pPr>
        <w:pStyle w:val="Heading2"/>
        <w:jc w:val="both"/>
      </w:pPr>
      <w:bookmarkStart w:id="79" w:name="_Toc107411620"/>
      <w:r>
        <w:t>Types of normalising</w:t>
      </w:r>
      <w:bookmarkEnd w:id="79"/>
    </w:p>
    <w:p w14:paraId="31FBB1B2" w14:textId="399EAB70" w:rsidR="00221D02" w:rsidRDefault="00221D02" w:rsidP="00D27023">
      <w:pPr>
        <w:jc w:val="both"/>
      </w:pPr>
      <w:r>
        <w:t>Data normalising</w:t>
      </w:r>
      <w:r w:rsidRPr="00C525DF">
        <w:t xml:space="preserve"> </w:t>
      </w:r>
      <w:r>
        <w:t>is</w:t>
      </w:r>
      <w:r w:rsidRPr="00C525DF">
        <w:t xml:space="preserve"> the process</w:t>
      </w:r>
      <w:r>
        <w:t>es</w:t>
      </w:r>
      <w:r w:rsidRPr="00C525DF">
        <w:t xml:space="preserve"> of converting the values of numeric columns in a dataset to a similar scale without distorting the </w:t>
      </w:r>
      <w:r w:rsidRPr="006C4381">
        <w:t>ranges of values</w:t>
      </w:r>
      <w:r>
        <w:t xml:space="preserve"> (</w:t>
      </w:r>
      <w:proofErr w:type="spellStart"/>
      <w:r>
        <w:t>Muhamedyev</w:t>
      </w:r>
      <w:proofErr w:type="spellEnd"/>
      <w:r>
        <w:t>, 2015)</w:t>
      </w:r>
      <w:r w:rsidRPr="006C4381">
        <w:t>.</w:t>
      </w:r>
      <w:r>
        <w:t xml:space="preserve"> </w:t>
      </w:r>
      <w:r w:rsidRPr="000179CC">
        <w:t>Normali</w:t>
      </w:r>
      <w:r>
        <w:t>sing</w:t>
      </w:r>
      <w:r w:rsidRPr="000179CC">
        <w:t xml:space="preserve"> </w:t>
      </w:r>
      <w:r>
        <w:t>helps to</w:t>
      </w:r>
      <w:r w:rsidRPr="000179CC">
        <w:t xml:space="preserve"> reduc</w:t>
      </w:r>
      <w:r>
        <w:t>e</w:t>
      </w:r>
      <w:r w:rsidRPr="000179CC">
        <w:t xml:space="preserve"> data redundancy.</w:t>
      </w:r>
      <w:r>
        <w:t xml:space="preserve"> </w:t>
      </w:r>
      <w:r w:rsidRPr="000179CC">
        <w:t>Normali</w:t>
      </w:r>
      <w:r>
        <w:t>sing</w:t>
      </w:r>
      <w:r w:rsidRPr="000179CC">
        <w:t xml:space="preserve"> </w:t>
      </w:r>
      <w:r>
        <w:t xml:space="preserve">helps to remove anomalies and minimisation null values, what </w:t>
      </w:r>
      <w:r w:rsidR="00D208A4">
        <w:t xml:space="preserve">the </w:t>
      </w:r>
      <w:r>
        <w:t>data</w:t>
      </w:r>
      <w:r w:rsidR="004C33A0">
        <w:t>set contains null values</w:t>
      </w:r>
      <w:r>
        <w:t xml:space="preserve">. </w:t>
      </w:r>
      <w:r w:rsidRPr="00AC5005">
        <w:t xml:space="preserve">Data redundancy can be reduced by normalising. Normalization aids in the removal of anomalies and the reduction of null values, both of which are common in </w:t>
      </w:r>
      <w:r w:rsidR="00D208A4">
        <w:t>the</w:t>
      </w:r>
      <w:r w:rsidRPr="00AC5005">
        <w:t xml:space="preserve"> data.</w:t>
      </w:r>
      <w:r>
        <w:t xml:space="preserve"> </w:t>
      </w:r>
      <w:r w:rsidRPr="00913DF7">
        <w:t xml:space="preserve">Furthermore, </w:t>
      </w:r>
      <w:r w:rsidRPr="00FD7586">
        <w:t xml:space="preserve">Raju et al. </w:t>
      </w:r>
      <w:r w:rsidRPr="00913DF7">
        <w:t>(2020) demonstrated that when data was normalised, the findings were more accurate when compared to the original data.</w:t>
      </w:r>
    </w:p>
    <w:p w14:paraId="1FDCCCE9" w14:textId="64513F96" w:rsidR="00221D02" w:rsidRDefault="00221D02" w:rsidP="00D27023">
      <w:pPr>
        <w:jc w:val="both"/>
      </w:pPr>
      <w:r w:rsidRPr="00253019">
        <w:t xml:space="preserve">To normalise data, there are a number different normalisation and standardisation </w:t>
      </w:r>
      <w:r>
        <w:t>methods</w:t>
      </w:r>
      <w:r w:rsidRPr="00253019">
        <w:t xml:space="preserve"> that may be used</w:t>
      </w:r>
      <w:r>
        <w:t xml:space="preserve"> (Raj</w:t>
      </w:r>
      <w:r w:rsidRPr="00FD7586">
        <w:t xml:space="preserve">u et al., </w:t>
      </w:r>
      <w:r>
        <w:t xml:space="preserve">2020). </w:t>
      </w:r>
      <w:r w:rsidRPr="00F615A1">
        <w:t>Different techniques are used by different methods; some change the range of values, while others change the distribution.</w:t>
      </w:r>
      <w:r>
        <w:t xml:space="preserve"> </w:t>
      </w:r>
      <w:r w:rsidR="00D208A4">
        <w:t>The authors</w:t>
      </w:r>
      <w:r w:rsidR="00D208A4" w:rsidRPr="00223E7D">
        <w:t xml:space="preserve"> </w:t>
      </w:r>
      <w:r w:rsidRPr="00F615A1">
        <w:t xml:space="preserve">will use boxplots to compare the results of these methods </w:t>
      </w:r>
      <w:proofErr w:type="gramStart"/>
      <w:r w:rsidRPr="00F615A1">
        <w:t>in order to</w:t>
      </w:r>
      <w:proofErr w:type="gramEnd"/>
      <w:r w:rsidRPr="00F615A1">
        <w:t xml:space="preserve"> find the best method.</w:t>
      </w:r>
    </w:p>
    <w:p w14:paraId="74ADD8EA" w14:textId="6152EDAC" w:rsidR="00221D02" w:rsidRDefault="00221D02" w:rsidP="00D27023">
      <w:pPr>
        <w:jc w:val="both"/>
      </w:pPr>
      <w:bookmarkStart w:id="80" w:name="_Hlk100862995"/>
      <w:proofErr w:type="spellStart"/>
      <w:r>
        <w:rPr>
          <w:b/>
          <w:bCs/>
          <w:i/>
          <w:iCs/>
        </w:rPr>
        <w:t>MinMaxScaler</w:t>
      </w:r>
      <w:proofErr w:type="spellEnd"/>
      <w:r>
        <w:t xml:space="preserve"> – </w:t>
      </w:r>
      <w:r w:rsidRPr="00441C0F">
        <w:t>For each component, the base guess is set to 0, the most extreme value is set to 1, and all other values are set to a decimal between 0 and 1</w:t>
      </w:r>
      <w:r>
        <w:t xml:space="preserve">, </w:t>
      </w:r>
      <w:r w:rsidRPr="00B75FCC">
        <w:rPr>
          <w:i/>
          <w:iCs/>
        </w:rPr>
        <w:t>equation</w:t>
      </w:r>
      <w:r>
        <w:t xml:space="preserve"> </w:t>
      </w:r>
      <w:r>
        <w:fldChar w:fldCharType="begin"/>
      </w:r>
      <w:r>
        <w:instrText xml:space="preserve"> REF _Ref100863641 \h </w:instrText>
      </w:r>
      <w:r w:rsidR="00CD59F4">
        <w:instrText xml:space="preserve"> \* MERGEFORMAT </w:instrText>
      </w:r>
      <w:r>
        <w:fldChar w:fldCharType="separate"/>
      </w:r>
      <w:r w:rsidR="00413203">
        <w:rPr>
          <w:i/>
          <w:iCs/>
        </w:rPr>
        <w:t>(</w:t>
      </w:r>
      <w:r w:rsidR="00413203">
        <w:rPr>
          <w:i/>
          <w:iCs/>
          <w:noProof/>
        </w:rPr>
        <w:t>22</w:t>
      </w:r>
      <w:r w:rsidR="00413203">
        <w:rPr>
          <w:i/>
          <w:iCs/>
        </w:rPr>
        <w:t>)</w:t>
      </w:r>
      <w:r>
        <w:fldChar w:fldCharType="end"/>
      </w:r>
      <w:r w:rsidRPr="00441C0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6648"/>
        <w:gridCol w:w="898"/>
      </w:tblGrid>
      <w:tr w:rsidR="00221D02" w14:paraId="15EBE98F" w14:textId="77777777" w:rsidTr="00FC65C7">
        <w:tc>
          <w:tcPr>
            <w:tcW w:w="426" w:type="dxa"/>
          </w:tcPr>
          <w:p w14:paraId="4C6773C8" w14:textId="77777777" w:rsidR="00221D02" w:rsidRDefault="00221D02" w:rsidP="00D27023">
            <w:pPr>
              <w:jc w:val="both"/>
            </w:pPr>
            <w:bookmarkStart w:id="81" w:name="_Hlk100863557"/>
          </w:p>
        </w:tc>
        <w:tc>
          <w:tcPr>
            <w:tcW w:w="7637" w:type="dxa"/>
          </w:tcPr>
          <w:p w14:paraId="37D1935A" w14:textId="77777777" w:rsidR="00221D02" w:rsidRDefault="00000000" w:rsidP="00D27023">
            <w:pPr>
              <w:jc w:val="both"/>
            </w:pPr>
            <m:oMathPara>
              <m:oMath>
                <m:sSub>
                  <m:sSubPr>
                    <m:ctrlPr>
                      <w:rPr>
                        <w:rFonts w:ascii="Cambria Math" w:hAnsi="Cambria Math"/>
                        <w:i/>
                      </w:rPr>
                    </m:ctrlPr>
                  </m:sSubPr>
                  <m:e>
                    <m:r>
                      <w:rPr>
                        <w:rFonts w:ascii="Cambria Math" w:hAnsi="Cambria Math"/>
                      </w:rPr>
                      <m:t>p</m:t>
                    </m:r>
                  </m:e>
                  <m:sub>
                    <m:r>
                      <w:rPr>
                        <w:rFonts w:ascii="Cambria Math" w:hAnsi="Cambria Math"/>
                      </w:rPr>
                      <m:t>scaled</m:t>
                    </m:r>
                  </m:sub>
                </m:sSub>
                <m:r>
                  <w:rPr>
                    <w:rFonts w:ascii="Cambria Math" w:hAnsi="Cambria Math"/>
                  </w:rPr>
                  <m:t xml:space="preserve">= </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den>
                </m:f>
              </m:oMath>
            </m:oMathPara>
          </w:p>
        </w:tc>
        <w:tc>
          <w:tcPr>
            <w:tcW w:w="963" w:type="dxa"/>
            <w:vAlign w:val="center"/>
          </w:tcPr>
          <w:p w14:paraId="7E0EB969" w14:textId="37E1A453" w:rsidR="00221D02" w:rsidRDefault="00221D02" w:rsidP="00D27023">
            <w:pPr>
              <w:jc w:val="both"/>
            </w:pPr>
            <w:bookmarkStart w:id="82" w:name="_Ref100863641"/>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22</w:t>
            </w:r>
            <w:r w:rsidRPr="002E5CBB">
              <w:rPr>
                <w:i/>
                <w:iCs/>
              </w:rPr>
              <w:fldChar w:fldCharType="end"/>
            </w:r>
            <w:r>
              <w:rPr>
                <w:i/>
                <w:iCs/>
              </w:rPr>
              <w:t>)</w:t>
            </w:r>
            <w:bookmarkEnd w:id="82"/>
          </w:p>
        </w:tc>
      </w:tr>
    </w:tbl>
    <w:p w14:paraId="166BC288" w14:textId="77777777" w:rsidR="00221D02" w:rsidRDefault="00221D02" w:rsidP="00D27023">
      <w:pPr>
        <w:jc w:val="both"/>
      </w:pPr>
      <w:r>
        <w:t>Where:</w:t>
      </w:r>
    </w:p>
    <w:p w14:paraId="3F129BFF" w14:textId="77777777" w:rsidR="00221D02" w:rsidRDefault="00221D02" w:rsidP="00D27023">
      <w:pPr>
        <w:jc w:val="both"/>
        <w:rPr>
          <w:rFonts w:eastAsiaTheme="minorEastAsia"/>
        </w:rPr>
      </w:pPr>
      <w:r>
        <w:tab/>
      </w:r>
      <m:oMath>
        <m:r>
          <w:rPr>
            <w:rFonts w:ascii="Cambria Math" w:hAnsi="Cambria Math"/>
          </w:rPr>
          <m:t>p</m:t>
        </m:r>
      </m:oMath>
      <w:r>
        <w:rPr>
          <w:rFonts w:eastAsiaTheme="minorEastAsia"/>
        </w:rPr>
        <w:t>– data point</w:t>
      </w:r>
    </w:p>
    <w:p w14:paraId="47F74F24" w14:textId="77777777" w:rsidR="00221D02" w:rsidRDefault="00221D02" w:rsidP="00D27023">
      <w:pPr>
        <w:jc w:val="both"/>
        <w:rPr>
          <w:rFonts w:eastAsiaTheme="minorEastAsia"/>
        </w:rPr>
      </w:pPr>
      <w:r>
        <w:tab/>
      </w:r>
      <m:oMath>
        <m:sSub>
          <m:sSubPr>
            <m:ctrlPr>
              <w:rPr>
                <w:rFonts w:ascii="Cambria Math" w:hAnsi="Cambria Math"/>
                <w:i/>
              </w:rPr>
            </m:ctrlPr>
          </m:sSubPr>
          <m:e>
            <m:r>
              <w:rPr>
                <w:rFonts w:ascii="Cambria Math" w:hAnsi="Cambria Math"/>
              </w:rPr>
              <m:t>p</m:t>
            </m:r>
          </m:e>
          <m:sub>
            <m:r>
              <w:rPr>
                <w:rFonts w:ascii="Cambria Math" w:hAnsi="Cambria Math"/>
              </w:rPr>
              <m:t>min</m:t>
            </m:r>
          </m:sub>
        </m:sSub>
      </m:oMath>
      <w:r>
        <w:rPr>
          <w:rFonts w:eastAsiaTheme="minorEastAsia"/>
        </w:rPr>
        <w:t xml:space="preserve"> – minimum value in a dataset</w:t>
      </w:r>
    </w:p>
    <w:p w14:paraId="75A3F92F" w14:textId="77777777" w:rsidR="00221D02" w:rsidRDefault="00221D02" w:rsidP="00D27023">
      <w:pPr>
        <w:jc w:val="both"/>
        <w:rPr>
          <w:rFonts w:eastAsiaTheme="minorEastAsia"/>
        </w:rPr>
      </w:pPr>
      <w:r>
        <w:tab/>
      </w: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 xml:space="preserve"> </m:t>
        </m:r>
      </m:oMath>
      <w:r>
        <w:rPr>
          <w:rFonts w:eastAsiaTheme="minorEastAsia"/>
        </w:rPr>
        <w:t xml:space="preserve"> – maximum value in a dataset</w:t>
      </w:r>
    </w:p>
    <w:bookmarkEnd w:id="81"/>
    <w:p w14:paraId="2E9B6980" w14:textId="5B8AB8E6" w:rsidR="00221D02" w:rsidRDefault="00221D02" w:rsidP="00D27023">
      <w:pPr>
        <w:jc w:val="both"/>
      </w:pPr>
      <w:proofErr w:type="spellStart"/>
      <w:r>
        <w:rPr>
          <w:b/>
          <w:bCs/>
          <w:i/>
          <w:iCs/>
        </w:rPr>
        <w:lastRenderedPageBreak/>
        <w:t>MaxAbsScaler</w:t>
      </w:r>
      <w:proofErr w:type="spellEnd"/>
      <w:r>
        <w:t xml:space="preserve"> – </w:t>
      </w:r>
      <w:proofErr w:type="gramStart"/>
      <w:r>
        <w:t>similar</w:t>
      </w:r>
      <w:r>
        <w:rPr>
          <w:shd w:val="clear" w:color="auto" w:fill="FFFFFF"/>
        </w:rPr>
        <w:t xml:space="preserve"> to</w:t>
      </w:r>
      <w:proofErr w:type="gramEnd"/>
      <w:r>
        <w:rPr>
          <w:shd w:val="clear" w:color="auto" w:fill="FFFFFF"/>
        </w:rPr>
        <w:t xml:space="preserve"> </w:t>
      </w:r>
      <w:proofErr w:type="spellStart"/>
      <w:r>
        <w:rPr>
          <w:shd w:val="clear" w:color="auto" w:fill="FFFFFF"/>
        </w:rPr>
        <w:t>MinMaxScaler</w:t>
      </w:r>
      <w:proofErr w:type="spellEnd"/>
      <w:r>
        <w:rPr>
          <w:shd w:val="clear" w:color="auto" w:fill="FFFFFF"/>
        </w:rPr>
        <w:t xml:space="preserve">, the range between 0 and 1, </w:t>
      </w:r>
      <w:r w:rsidRPr="00B75FCC">
        <w:rPr>
          <w:i/>
          <w:iCs/>
        </w:rPr>
        <w:t>equation</w:t>
      </w:r>
      <w:r>
        <w:rPr>
          <w:shd w:val="clear" w:color="auto" w:fill="FFFFFF"/>
        </w:rPr>
        <w:t xml:space="preserve"> </w:t>
      </w:r>
      <w:r>
        <w:rPr>
          <w:shd w:val="clear" w:color="auto" w:fill="FFFFFF"/>
        </w:rPr>
        <w:fldChar w:fldCharType="begin"/>
      </w:r>
      <w:r>
        <w:rPr>
          <w:shd w:val="clear" w:color="auto" w:fill="FFFFFF"/>
        </w:rPr>
        <w:instrText xml:space="preserve"> REF _Ref100863642 \h </w:instrText>
      </w:r>
      <w:r w:rsidR="00CD59F4">
        <w:rPr>
          <w:shd w:val="clear" w:color="auto" w:fill="FFFFFF"/>
        </w:rPr>
        <w:instrText xml:space="preserve"> \* MERGEFORMAT </w:instrText>
      </w:r>
      <w:r>
        <w:rPr>
          <w:shd w:val="clear" w:color="auto" w:fill="FFFFFF"/>
        </w:rPr>
      </w:r>
      <w:r>
        <w:rPr>
          <w:shd w:val="clear" w:color="auto" w:fill="FFFFFF"/>
        </w:rPr>
        <w:fldChar w:fldCharType="separate"/>
      </w:r>
      <w:r w:rsidR="00413203">
        <w:rPr>
          <w:i/>
          <w:iCs/>
        </w:rPr>
        <w:t>(</w:t>
      </w:r>
      <w:r w:rsidR="00413203">
        <w:rPr>
          <w:i/>
          <w:iCs/>
          <w:noProof/>
        </w:rPr>
        <w:t>23</w:t>
      </w:r>
      <w:r w:rsidR="00413203">
        <w:rPr>
          <w:i/>
          <w:iCs/>
        </w:rPr>
        <w:t>)</w:t>
      </w:r>
      <w:r>
        <w:rPr>
          <w:shd w:val="clear" w:color="auto" w:fill="FFFFFF"/>
        </w:rPr>
        <w:fldChar w:fldCharType="end"/>
      </w:r>
      <w:r>
        <w:rPr>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6646"/>
        <w:gridCol w:w="899"/>
      </w:tblGrid>
      <w:tr w:rsidR="00221D02" w14:paraId="369129B1" w14:textId="77777777" w:rsidTr="00FC65C7">
        <w:tc>
          <w:tcPr>
            <w:tcW w:w="426" w:type="dxa"/>
          </w:tcPr>
          <w:p w14:paraId="1B2B1CDB" w14:textId="77777777" w:rsidR="00221D02" w:rsidRDefault="00221D02" w:rsidP="00D27023">
            <w:pPr>
              <w:jc w:val="both"/>
            </w:pPr>
          </w:p>
        </w:tc>
        <w:tc>
          <w:tcPr>
            <w:tcW w:w="7637" w:type="dxa"/>
          </w:tcPr>
          <w:p w14:paraId="5FFED0BA" w14:textId="77777777" w:rsidR="00221D02" w:rsidRDefault="00000000" w:rsidP="00D27023">
            <w:pPr>
              <w:jc w:val="both"/>
            </w:pPr>
            <m:oMathPara>
              <m:oMath>
                <m:sSub>
                  <m:sSubPr>
                    <m:ctrlPr>
                      <w:rPr>
                        <w:rFonts w:ascii="Cambria Math" w:hAnsi="Cambria Math"/>
                        <w:i/>
                      </w:rPr>
                    </m:ctrlPr>
                  </m:sSubPr>
                  <m:e>
                    <m:r>
                      <w:rPr>
                        <w:rFonts w:ascii="Cambria Math" w:hAnsi="Cambria Math"/>
                      </w:rPr>
                      <m:t>p</m:t>
                    </m:r>
                  </m:e>
                  <m:sub>
                    <m:r>
                      <w:rPr>
                        <w:rFonts w:ascii="Cambria Math" w:hAnsi="Cambria Math"/>
                      </w:rPr>
                      <m:t>scaled</m:t>
                    </m:r>
                  </m:sub>
                </m:sSub>
                <m:r>
                  <w:rPr>
                    <w:rFonts w:ascii="Cambria Math" w:hAnsi="Cambria Math"/>
                  </w:rPr>
                  <m:t xml:space="preserve">= </m:t>
                </m:r>
                <m:f>
                  <m:fPr>
                    <m:ctrlPr>
                      <w:rPr>
                        <w:rFonts w:ascii="Cambria Math" w:hAnsi="Cambria Math"/>
                        <w:i/>
                      </w:rPr>
                    </m:ctrlPr>
                  </m:fPr>
                  <m:num>
                    <m:r>
                      <w:rPr>
                        <w:rFonts w:ascii="Cambria Math" w:hAnsi="Cambria Math"/>
                      </w:rPr>
                      <m:t>p</m:t>
                    </m:r>
                  </m:num>
                  <m:den>
                    <m:r>
                      <w:rPr>
                        <w:rFonts w:ascii="Cambria Math" w:hAnsi="Cambria Math"/>
                      </w:rPr>
                      <m:t>max(abs(p))</m:t>
                    </m:r>
                  </m:den>
                </m:f>
              </m:oMath>
            </m:oMathPara>
          </w:p>
        </w:tc>
        <w:tc>
          <w:tcPr>
            <w:tcW w:w="963" w:type="dxa"/>
            <w:vAlign w:val="center"/>
          </w:tcPr>
          <w:p w14:paraId="4D9A613C" w14:textId="6314AF0D" w:rsidR="00221D02" w:rsidRDefault="00221D02" w:rsidP="00D27023">
            <w:pPr>
              <w:jc w:val="both"/>
            </w:pPr>
            <w:bookmarkStart w:id="83" w:name="_Ref100863642"/>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23</w:t>
            </w:r>
            <w:r w:rsidRPr="002E5CBB">
              <w:rPr>
                <w:i/>
                <w:iCs/>
              </w:rPr>
              <w:fldChar w:fldCharType="end"/>
            </w:r>
            <w:r>
              <w:rPr>
                <w:i/>
                <w:iCs/>
              </w:rPr>
              <w:t>)</w:t>
            </w:r>
            <w:bookmarkEnd w:id="83"/>
          </w:p>
        </w:tc>
      </w:tr>
    </w:tbl>
    <w:p w14:paraId="79F93E8B" w14:textId="77777777" w:rsidR="00221D02" w:rsidRDefault="00221D02" w:rsidP="00D27023">
      <w:pPr>
        <w:jc w:val="both"/>
      </w:pPr>
      <w:r>
        <w:t>Where:</w:t>
      </w:r>
    </w:p>
    <w:p w14:paraId="69E15321" w14:textId="77777777" w:rsidR="00221D02" w:rsidRDefault="00221D02" w:rsidP="00D27023">
      <w:pPr>
        <w:jc w:val="both"/>
        <w:rPr>
          <w:rFonts w:eastAsiaTheme="minorEastAsia"/>
        </w:rPr>
      </w:pPr>
      <w:r>
        <w:tab/>
      </w:r>
      <m:oMath>
        <m:r>
          <w:rPr>
            <w:rFonts w:ascii="Cambria Math" w:hAnsi="Cambria Math"/>
          </w:rPr>
          <m:t>p</m:t>
        </m:r>
      </m:oMath>
      <w:r>
        <w:rPr>
          <w:rFonts w:eastAsiaTheme="minorEastAsia"/>
        </w:rPr>
        <w:t>– data point</w:t>
      </w:r>
    </w:p>
    <w:p w14:paraId="043F03EA" w14:textId="30EC207E" w:rsidR="00221D02" w:rsidRDefault="00221D02" w:rsidP="00D27023">
      <w:pPr>
        <w:jc w:val="both"/>
      </w:pPr>
      <w:proofErr w:type="spellStart"/>
      <w:r>
        <w:rPr>
          <w:b/>
          <w:bCs/>
          <w:i/>
          <w:iCs/>
        </w:rPr>
        <w:t>StandardScaler</w:t>
      </w:r>
      <w:proofErr w:type="spellEnd"/>
      <w:r>
        <w:rPr>
          <w:b/>
          <w:bCs/>
          <w:i/>
          <w:iCs/>
        </w:rPr>
        <w:t xml:space="preserve"> </w:t>
      </w:r>
      <w:r>
        <w:t xml:space="preserve">– </w:t>
      </w:r>
      <w:r w:rsidRPr="00340BB7">
        <w:t>is usually used inside each component to scale it to the point where the distribution is currently centred around 0 with a standard deviation of 1</w:t>
      </w:r>
      <w:r>
        <w:t xml:space="preserve">, </w:t>
      </w:r>
      <w:r w:rsidRPr="00B75FCC">
        <w:rPr>
          <w:i/>
          <w:iCs/>
        </w:rPr>
        <w:t>equation</w:t>
      </w:r>
      <w:r>
        <w:t xml:space="preserve"> </w:t>
      </w:r>
      <w:r>
        <w:fldChar w:fldCharType="begin"/>
      </w:r>
      <w:r>
        <w:instrText xml:space="preserve"> REF _Ref100864783 \h </w:instrText>
      </w:r>
      <w:r w:rsidR="00CD59F4">
        <w:instrText xml:space="preserve"> \* MERGEFORMAT </w:instrText>
      </w:r>
      <w:r>
        <w:fldChar w:fldCharType="separate"/>
      </w:r>
      <w:r w:rsidR="00413203">
        <w:rPr>
          <w:i/>
          <w:iCs/>
        </w:rPr>
        <w:t>(</w:t>
      </w:r>
      <w:r w:rsidR="00413203">
        <w:rPr>
          <w:i/>
          <w:iCs/>
          <w:noProof/>
        </w:rPr>
        <w:t>24</w:t>
      </w:r>
      <w:r w:rsidR="00413203">
        <w:rPr>
          <w:i/>
          <w:iCs/>
        </w:rPr>
        <w:t>)</w:t>
      </w:r>
      <w:r>
        <w:fldChar w:fldCharType="end"/>
      </w:r>
      <w:r w:rsidRPr="00340BB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6637"/>
        <w:gridCol w:w="904"/>
      </w:tblGrid>
      <w:tr w:rsidR="00221D02" w14:paraId="772BB568" w14:textId="77777777" w:rsidTr="00FC65C7">
        <w:tc>
          <w:tcPr>
            <w:tcW w:w="426" w:type="dxa"/>
          </w:tcPr>
          <w:p w14:paraId="0085E335" w14:textId="77777777" w:rsidR="00221D02" w:rsidRDefault="00221D02" w:rsidP="00D27023">
            <w:pPr>
              <w:jc w:val="both"/>
            </w:pPr>
          </w:p>
        </w:tc>
        <w:tc>
          <w:tcPr>
            <w:tcW w:w="7637" w:type="dxa"/>
          </w:tcPr>
          <w:p w14:paraId="2B6A0866" w14:textId="77777777" w:rsidR="00221D02" w:rsidRDefault="00000000" w:rsidP="00D27023">
            <w:pPr>
              <w:jc w:val="both"/>
            </w:pPr>
            <m:oMathPara>
              <m:oMath>
                <m:sSub>
                  <m:sSubPr>
                    <m:ctrlPr>
                      <w:rPr>
                        <w:rFonts w:ascii="Cambria Math" w:hAnsi="Cambria Math"/>
                        <w:i/>
                      </w:rPr>
                    </m:ctrlPr>
                  </m:sSubPr>
                  <m:e>
                    <m:r>
                      <w:rPr>
                        <w:rFonts w:ascii="Cambria Math" w:hAnsi="Cambria Math"/>
                      </w:rPr>
                      <m:t>p</m:t>
                    </m:r>
                  </m:e>
                  <m:sub>
                    <m:r>
                      <w:rPr>
                        <w:rFonts w:ascii="Cambria Math" w:hAnsi="Cambria Math"/>
                      </w:rPr>
                      <m:t>scaled</m:t>
                    </m:r>
                  </m:sub>
                </m:sSub>
                <m:r>
                  <w:rPr>
                    <w:rFonts w:ascii="Cambria Math" w:hAnsi="Cambria Math"/>
                  </w:rPr>
                  <m:t xml:space="preserve">= </m:t>
                </m:r>
                <m:f>
                  <m:fPr>
                    <m:ctrlPr>
                      <w:rPr>
                        <w:rFonts w:ascii="Cambria Math" w:hAnsi="Cambria Math"/>
                        <w:i/>
                      </w:rPr>
                    </m:ctrlPr>
                  </m:fPr>
                  <m:num>
                    <m:r>
                      <w:rPr>
                        <w:rFonts w:ascii="Cambria Math" w:hAnsi="Cambria Math"/>
                      </w:rPr>
                      <m:t>(p-μ)</m:t>
                    </m:r>
                  </m:num>
                  <m:den>
                    <m:r>
                      <w:rPr>
                        <w:rFonts w:ascii="Cambria Math" w:hAnsi="Cambria Math"/>
                      </w:rPr>
                      <m:t>σ</m:t>
                    </m:r>
                  </m:den>
                </m:f>
              </m:oMath>
            </m:oMathPara>
          </w:p>
        </w:tc>
        <w:tc>
          <w:tcPr>
            <w:tcW w:w="963" w:type="dxa"/>
            <w:vAlign w:val="center"/>
          </w:tcPr>
          <w:p w14:paraId="1DD107FA" w14:textId="61708C0C" w:rsidR="00221D02" w:rsidRDefault="00221D02" w:rsidP="00D27023">
            <w:pPr>
              <w:jc w:val="both"/>
            </w:pPr>
            <w:bookmarkStart w:id="84" w:name="_Ref100864783"/>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24</w:t>
            </w:r>
            <w:r w:rsidRPr="002E5CBB">
              <w:rPr>
                <w:i/>
                <w:iCs/>
              </w:rPr>
              <w:fldChar w:fldCharType="end"/>
            </w:r>
            <w:r>
              <w:rPr>
                <w:i/>
                <w:iCs/>
              </w:rPr>
              <w:t>)</w:t>
            </w:r>
            <w:bookmarkEnd w:id="84"/>
          </w:p>
        </w:tc>
      </w:tr>
    </w:tbl>
    <w:p w14:paraId="62DB4616" w14:textId="77777777" w:rsidR="00221D02" w:rsidRDefault="00221D02" w:rsidP="00D27023">
      <w:pPr>
        <w:jc w:val="both"/>
      </w:pPr>
      <w:r>
        <w:t>Where:</w:t>
      </w:r>
    </w:p>
    <w:p w14:paraId="111CA06C" w14:textId="77777777" w:rsidR="00221D02" w:rsidRDefault="00221D02" w:rsidP="00D27023">
      <w:pPr>
        <w:jc w:val="both"/>
        <w:rPr>
          <w:rFonts w:eastAsiaTheme="minorEastAsia"/>
        </w:rPr>
      </w:pPr>
      <w:r>
        <w:tab/>
      </w:r>
      <m:oMath>
        <m:r>
          <w:rPr>
            <w:rFonts w:ascii="Cambria Math" w:hAnsi="Cambria Math"/>
          </w:rPr>
          <m:t>p</m:t>
        </m:r>
      </m:oMath>
      <w:r>
        <w:rPr>
          <w:rFonts w:eastAsiaTheme="minorEastAsia"/>
        </w:rPr>
        <w:t>– data point</w:t>
      </w:r>
    </w:p>
    <w:p w14:paraId="12430E54" w14:textId="77777777" w:rsidR="00221D02" w:rsidRDefault="00221D02" w:rsidP="00D27023">
      <w:pPr>
        <w:jc w:val="both"/>
        <w:rPr>
          <w:rFonts w:eastAsiaTheme="minorEastAsia"/>
        </w:rPr>
      </w:pPr>
      <w:r>
        <w:tab/>
      </w:r>
      <m:oMath>
        <m:r>
          <w:rPr>
            <w:rFonts w:ascii="Cambria Math" w:hAnsi="Cambria Math"/>
          </w:rPr>
          <m:t>μ</m:t>
        </m:r>
      </m:oMath>
      <w:r>
        <w:rPr>
          <w:rFonts w:eastAsiaTheme="minorEastAsia"/>
        </w:rPr>
        <w:t xml:space="preserve"> – mean of a dataset</w:t>
      </w:r>
    </w:p>
    <w:p w14:paraId="31895DBF" w14:textId="77777777" w:rsidR="00221D02" w:rsidRDefault="00221D02" w:rsidP="00D27023">
      <w:pPr>
        <w:jc w:val="both"/>
        <w:rPr>
          <w:rFonts w:eastAsiaTheme="minorEastAsia"/>
        </w:rPr>
      </w:pPr>
      <w:r>
        <w:tab/>
      </w:r>
      <m:oMath>
        <m:r>
          <w:rPr>
            <w:rFonts w:ascii="Cambria Math" w:hAnsi="Cambria Math"/>
          </w:rPr>
          <m:t xml:space="preserve">σ </m:t>
        </m:r>
      </m:oMath>
      <w:r>
        <w:rPr>
          <w:rFonts w:eastAsiaTheme="minorEastAsia"/>
        </w:rPr>
        <w:t xml:space="preserve"> – standard deviation of a dataset</w:t>
      </w:r>
    </w:p>
    <w:p w14:paraId="7DDE28D2" w14:textId="2DD1D53E" w:rsidR="00221D02" w:rsidRDefault="00221D02" w:rsidP="00D27023">
      <w:pPr>
        <w:jc w:val="both"/>
      </w:pPr>
      <w:proofErr w:type="spellStart"/>
      <w:r>
        <w:rPr>
          <w:b/>
          <w:bCs/>
          <w:i/>
          <w:iCs/>
        </w:rPr>
        <w:t>RobustScaler</w:t>
      </w:r>
      <w:proofErr w:type="spellEnd"/>
      <w:r>
        <w:rPr>
          <w:b/>
          <w:bCs/>
          <w:i/>
          <w:iCs/>
        </w:rPr>
        <w:t xml:space="preserve"> </w:t>
      </w:r>
      <w:r>
        <w:t xml:space="preserve">– </w:t>
      </w:r>
      <w:r w:rsidRPr="00CA56D8">
        <w:t>eliminates the centre and scales the data according to the Interquartile Range (IQR). The interval between the first quartile (25</w:t>
      </w:r>
      <w:r w:rsidRPr="00CA56D8">
        <w:rPr>
          <w:vertAlign w:val="superscript"/>
        </w:rPr>
        <w:t>th</w:t>
      </w:r>
      <w:r>
        <w:t xml:space="preserve"> </w:t>
      </w:r>
      <w:r w:rsidRPr="00CA56D8">
        <w:t>quantile) and the third quartile is known as the IQR (75</w:t>
      </w:r>
      <w:r w:rsidRPr="00CA56D8">
        <w:rPr>
          <w:vertAlign w:val="superscript"/>
        </w:rPr>
        <w:t>th</w:t>
      </w:r>
      <w:r>
        <w:t xml:space="preserve"> </w:t>
      </w:r>
      <w:r w:rsidRPr="00CA56D8">
        <w:t>quantile)</w:t>
      </w:r>
      <w:r>
        <w:t xml:space="preserve">, </w:t>
      </w:r>
      <w:r w:rsidRPr="00B75FCC">
        <w:rPr>
          <w:i/>
          <w:iCs/>
        </w:rPr>
        <w:t>equation</w:t>
      </w:r>
      <w:r>
        <w:t xml:space="preserve"> </w:t>
      </w:r>
      <w:r>
        <w:fldChar w:fldCharType="begin"/>
      </w:r>
      <w:r>
        <w:instrText xml:space="preserve"> REF _Ref100864784 \h </w:instrText>
      </w:r>
      <w:r w:rsidR="00CD59F4">
        <w:instrText xml:space="preserve"> \* MERGEFORMAT </w:instrText>
      </w:r>
      <w:r>
        <w:fldChar w:fldCharType="separate"/>
      </w:r>
      <w:r w:rsidR="00413203">
        <w:rPr>
          <w:i/>
          <w:iCs/>
        </w:rPr>
        <w:t>(</w:t>
      </w:r>
      <w:r w:rsidR="00413203">
        <w:rPr>
          <w:i/>
          <w:iCs/>
          <w:noProof/>
        </w:rPr>
        <w:t>25</w:t>
      </w:r>
      <w:r w:rsidR="00413203">
        <w:rPr>
          <w:i/>
          <w:iCs/>
        </w:rPr>
        <w:t>)</w:t>
      </w:r>
      <w:r>
        <w:fldChar w:fldCharType="end"/>
      </w:r>
      <w:r w:rsidRPr="00CA56D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6646"/>
        <w:gridCol w:w="898"/>
      </w:tblGrid>
      <w:tr w:rsidR="00221D02" w14:paraId="4AF6EDDA" w14:textId="77777777" w:rsidTr="00FC65C7">
        <w:tc>
          <w:tcPr>
            <w:tcW w:w="426" w:type="dxa"/>
          </w:tcPr>
          <w:p w14:paraId="4ED10895" w14:textId="77777777" w:rsidR="00221D02" w:rsidRDefault="00221D02" w:rsidP="00D27023">
            <w:pPr>
              <w:jc w:val="both"/>
            </w:pPr>
          </w:p>
        </w:tc>
        <w:tc>
          <w:tcPr>
            <w:tcW w:w="7637" w:type="dxa"/>
          </w:tcPr>
          <w:p w14:paraId="4443258E" w14:textId="77777777" w:rsidR="00221D02" w:rsidRDefault="00000000" w:rsidP="00D27023">
            <w:pPr>
              <w:jc w:val="both"/>
            </w:pPr>
            <m:oMathPara>
              <m:oMath>
                <m:sSub>
                  <m:sSubPr>
                    <m:ctrlPr>
                      <w:rPr>
                        <w:rFonts w:ascii="Cambria Math" w:hAnsi="Cambria Math"/>
                        <w:i/>
                      </w:rPr>
                    </m:ctrlPr>
                  </m:sSubPr>
                  <m:e>
                    <m:r>
                      <w:rPr>
                        <w:rFonts w:ascii="Cambria Math" w:hAnsi="Cambria Math"/>
                      </w:rPr>
                      <m:t>p</m:t>
                    </m:r>
                  </m:e>
                  <m:sub>
                    <m:r>
                      <w:rPr>
                        <w:rFonts w:ascii="Cambria Math" w:hAnsi="Cambria Math"/>
                      </w:rPr>
                      <m:t>scaled</m:t>
                    </m:r>
                  </m:sub>
                </m:sSub>
                <m:r>
                  <w:rPr>
                    <w:rFonts w:ascii="Cambria Math" w:hAnsi="Cambria Math"/>
                  </w:rPr>
                  <m:t xml:space="preserve">= </m:t>
                </m:r>
                <m:f>
                  <m:fPr>
                    <m:ctrlPr>
                      <w:rPr>
                        <w:rFonts w:ascii="Cambria Math" w:hAnsi="Cambria Math"/>
                        <w:i/>
                      </w:rPr>
                    </m:ctrlPr>
                  </m:fPr>
                  <m:num>
                    <m:r>
                      <w:rPr>
                        <w:rFonts w:ascii="Cambria Math" w:hAnsi="Cambria Math"/>
                      </w:rPr>
                      <m:t>(p-median)</m:t>
                    </m:r>
                  </m:num>
                  <m:den>
                    <m:sSub>
                      <m:sSubPr>
                        <m:ctrlPr>
                          <w:rPr>
                            <w:rFonts w:ascii="Cambria Math" w:hAnsi="Cambria Math"/>
                            <w:i/>
                          </w:rPr>
                        </m:ctrlPr>
                      </m:sSubPr>
                      <m:e>
                        <m:r>
                          <w:rPr>
                            <w:rFonts w:ascii="Cambria Math" w:hAnsi="Cambria Math"/>
                          </w:rPr>
                          <m:t>IQR</m:t>
                        </m:r>
                      </m:e>
                      <m:sub>
                        <m:r>
                          <w:rPr>
                            <w:rFonts w:ascii="Cambria Math" w:hAnsi="Cambria Math"/>
                          </w:rPr>
                          <m:t>1,3</m:t>
                        </m:r>
                      </m:sub>
                    </m:sSub>
                  </m:den>
                </m:f>
              </m:oMath>
            </m:oMathPara>
          </w:p>
        </w:tc>
        <w:tc>
          <w:tcPr>
            <w:tcW w:w="963" w:type="dxa"/>
            <w:vAlign w:val="center"/>
          </w:tcPr>
          <w:p w14:paraId="5F0481DD" w14:textId="405BA12B" w:rsidR="00221D02" w:rsidRDefault="00221D02" w:rsidP="00D27023">
            <w:pPr>
              <w:jc w:val="both"/>
            </w:pPr>
            <w:bookmarkStart w:id="85" w:name="_Ref100864784"/>
            <w:r>
              <w:rPr>
                <w:i/>
                <w:iCs/>
              </w:rPr>
              <w:t>(</w:t>
            </w:r>
            <w:r w:rsidRPr="002E5CBB">
              <w:rPr>
                <w:i/>
                <w:iCs/>
              </w:rPr>
              <w:fldChar w:fldCharType="begin"/>
            </w:r>
            <w:r w:rsidRPr="002E5CBB">
              <w:rPr>
                <w:i/>
                <w:iCs/>
              </w:rPr>
              <w:instrText xml:space="preserve"> SEQ Equation \* ARABIC </w:instrText>
            </w:r>
            <w:r w:rsidRPr="002E5CBB">
              <w:rPr>
                <w:i/>
                <w:iCs/>
              </w:rPr>
              <w:fldChar w:fldCharType="separate"/>
            </w:r>
            <w:r w:rsidR="00413203">
              <w:rPr>
                <w:i/>
                <w:iCs/>
                <w:noProof/>
              </w:rPr>
              <w:t>25</w:t>
            </w:r>
            <w:r w:rsidRPr="002E5CBB">
              <w:rPr>
                <w:i/>
                <w:iCs/>
              </w:rPr>
              <w:fldChar w:fldCharType="end"/>
            </w:r>
            <w:r>
              <w:rPr>
                <w:i/>
                <w:iCs/>
              </w:rPr>
              <w:t>)</w:t>
            </w:r>
            <w:bookmarkEnd w:id="85"/>
          </w:p>
        </w:tc>
      </w:tr>
    </w:tbl>
    <w:p w14:paraId="7E0F939E" w14:textId="77777777" w:rsidR="00221D02" w:rsidRDefault="00221D02" w:rsidP="00D27023">
      <w:pPr>
        <w:jc w:val="both"/>
      </w:pPr>
      <w:r>
        <w:t>Where:</w:t>
      </w:r>
    </w:p>
    <w:p w14:paraId="369F02EB" w14:textId="77777777" w:rsidR="00221D02" w:rsidRDefault="00221D02" w:rsidP="00D27023">
      <w:pPr>
        <w:jc w:val="both"/>
        <w:rPr>
          <w:rFonts w:eastAsiaTheme="minorEastAsia"/>
        </w:rPr>
      </w:pPr>
      <w:r>
        <w:tab/>
      </w:r>
      <m:oMath>
        <m:r>
          <w:rPr>
            <w:rFonts w:ascii="Cambria Math" w:hAnsi="Cambria Math"/>
          </w:rPr>
          <m:t>p</m:t>
        </m:r>
      </m:oMath>
      <w:r>
        <w:rPr>
          <w:rFonts w:eastAsiaTheme="minorEastAsia"/>
        </w:rPr>
        <w:t>– data point</w:t>
      </w:r>
    </w:p>
    <w:p w14:paraId="0D3FC837" w14:textId="77777777" w:rsidR="00221D02" w:rsidRDefault="00221D02" w:rsidP="00D27023">
      <w:pPr>
        <w:jc w:val="both"/>
        <w:rPr>
          <w:rFonts w:eastAsiaTheme="minorEastAsia"/>
        </w:rPr>
      </w:pPr>
      <w:r>
        <w:tab/>
      </w:r>
      <m:oMath>
        <m:r>
          <w:rPr>
            <w:rFonts w:ascii="Cambria Math" w:hAnsi="Cambria Math"/>
          </w:rPr>
          <m:t>median</m:t>
        </m:r>
      </m:oMath>
      <w:r>
        <w:rPr>
          <w:rFonts w:eastAsiaTheme="minorEastAsia"/>
        </w:rPr>
        <w:t xml:space="preserve"> – median of a dataset</w:t>
      </w:r>
    </w:p>
    <w:p w14:paraId="62F0AD76" w14:textId="77777777" w:rsidR="00221D02" w:rsidRDefault="00221D02" w:rsidP="00D27023">
      <w:pPr>
        <w:jc w:val="both"/>
        <w:rPr>
          <w:rFonts w:eastAsiaTheme="minorEastAsia"/>
        </w:rPr>
      </w:pPr>
      <w:r>
        <w:tab/>
      </w:r>
      <m:oMath>
        <m:sSub>
          <m:sSubPr>
            <m:ctrlPr>
              <w:rPr>
                <w:rFonts w:ascii="Cambria Math" w:hAnsi="Cambria Math"/>
                <w:i/>
              </w:rPr>
            </m:ctrlPr>
          </m:sSubPr>
          <m:e>
            <m:r>
              <w:rPr>
                <w:rFonts w:ascii="Cambria Math" w:hAnsi="Cambria Math"/>
              </w:rPr>
              <m:t>IQR</m:t>
            </m:r>
          </m:e>
          <m:sub>
            <m:r>
              <w:rPr>
                <w:rFonts w:ascii="Cambria Math" w:hAnsi="Cambria Math"/>
              </w:rPr>
              <m:t>1,3</m:t>
            </m:r>
          </m:sub>
        </m:sSub>
        <m:r>
          <w:rPr>
            <w:rFonts w:ascii="Cambria Math" w:hAnsi="Cambria Math"/>
          </w:rPr>
          <m:t xml:space="preserve"> </m:t>
        </m:r>
      </m:oMath>
      <w:r>
        <w:rPr>
          <w:rFonts w:eastAsiaTheme="minorEastAsia"/>
        </w:rPr>
        <w:t xml:space="preserve"> –</w:t>
      </w:r>
      <w:r w:rsidRPr="00E05D86">
        <w:t xml:space="preserve"> the range between the first and the third quartile</w:t>
      </w:r>
      <w:r>
        <w:t>s</w:t>
      </w:r>
      <w:r w:rsidRPr="00E05D86">
        <w:t xml:space="preserve"> (</w:t>
      </w:r>
      <w:r>
        <w:t>25</w:t>
      </w:r>
      <w:r w:rsidRPr="00B53A65">
        <w:rPr>
          <w:vertAlign w:val="superscript"/>
        </w:rPr>
        <w:t>th</w:t>
      </w:r>
      <w:r>
        <w:t xml:space="preserve"> and </w:t>
      </w:r>
      <w:r w:rsidRPr="00E05D86">
        <w:t>75</w:t>
      </w:r>
      <w:r w:rsidRPr="00B53A65">
        <w:rPr>
          <w:vertAlign w:val="superscript"/>
        </w:rPr>
        <w:t>th</w:t>
      </w:r>
      <w:r>
        <w:t xml:space="preserve"> </w:t>
      </w:r>
      <w:r w:rsidRPr="00E05D86">
        <w:t>quantile</w:t>
      </w:r>
      <w:r>
        <w:t>s</w:t>
      </w:r>
      <w:r w:rsidRPr="00E05D86">
        <w:t>)</w:t>
      </w:r>
    </w:p>
    <w:p w14:paraId="463B6CA5" w14:textId="5560F18A" w:rsidR="00221D02" w:rsidRDefault="00221D02" w:rsidP="00D27023">
      <w:pPr>
        <w:jc w:val="both"/>
      </w:pPr>
      <w:proofErr w:type="spellStart"/>
      <w:r>
        <w:rPr>
          <w:b/>
          <w:bCs/>
          <w:i/>
          <w:iCs/>
        </w:rPr>
        <w:t>QuantileTransformer</w:t>
      </w:r>
      <w:proofErr w:type="spellEnd"/>
      <w:r>
        <w:t xml:space="preserve"> – is</w:t>
      </w:r>
      <w:r w:rsidRPr="00794087">
        <w:t xml:space="preserve"> changed to follow a uniform or ordinary dispersion using this approach. As a result, in general, this alteration will spread out the most continuous attributes for a specific example. It also reduces the impact of (minor) deviations, making this a good pre-planning strategy. The update is applied independently to each case. </w:t>
      </w:r>
      <w:proofErr w:type="spellStart"/>
      <w:r w:rsidRPr="00794087">
        <w:t>QuantileTransform</w:t>
      </w:r>
      <w:proofErr w:type="spellEnd"/>
      <w:r w:rsidRPr="00794087">
        <w:t xml:space="preserve"> produces non-linear standardisation modifications by contracting the distance between minimal exceptions and inliers.</w:t>
      </w:r>
      <w:r>
        <w:t xml:space="preserve"> The range between 0 and 1.</w:t>
      </w:r>
      <w:bookmarkEnd w:id="80"/>
    </w:p>
    <w:p w14:paraId="031F102E" w14:textId="36400F21" w:rsidR="00627E57" w:rsidRDefault="00627E57" w:rsidP="00D27023">
      <w:pPr>
        <w:jc w:val="both"/>
      </w:pPr>
      <w:r>
        <w:t xml:space="preserve">Based on the comparison of all the methods, the </w:t>
      </w:r>
      <w:proofErr w:type="spellStart"/>
      <w:r w:rsidRPr="00627E57">
        <w:rPr>
          <w:i/>
          <w:iCs/>
        </w:rPr>
        <w:t>QuantileTransformer</w:t>
      </w:r>
      <w:proofErr w:type="spellEnd"/>
      <w:r>
        <w:t xml:space="preserve"> showed the best result, which is why the authors chose this method.</w:t>
      </w:r>
    </w:p>
    <w:p w14:paraId="7EF81489" w14:textId="77777777" w:rsidR="002027C0" w:rsidRDefault="002027C0" w:rsidP="00D27023">
      <w:pPr>
        <w:jc w:val="both"/>
      </w:pPr>
    </w:p>
    <w:p w14:paraId="0E38B72F" w14:textId="77777777" w:rsidR="002027C0" w:rsidRDefault="002027C0" w:rsidP="00D27023">
      <w:pPr>
        <w:pStyle w:val="Heading1"/>
        <w:jc w:val="both"/>
      </w:pPr>
      <w:bookmarkStart w:id="86" w:name="_Toc107411624"/>
      <w:r>
        <w:t>Experiment Method</w:t>
      </w:r>
      <w:bookmarkEnd w:id="86"/>
    </w:p>
    <w:p w14:paraId="35B7C657" w14:textId="1DA2AB81" w:rsidR="003E4AE4" w:rsidRDefault="00204C98" w:rsidP="00D27023">
      <w:pPr>
        <w:jc w:val="both"/>
      </w:pPr>
      <w:r>
        <w:t>The experiment is based o</w:t>
      </w:r>
      <w:r w:rsidR="005E6379">
        <w:t>n</w:t>
      </w:r>
      <w:r>
        <w:t xml:space="preserve"> the findings of previous seismological studies. </w:t>
      </w:r>
      <w:r w:rsidR="005E6379" w:rsidRPr="00E23119">
        <w:t xml:space="preserve">Novikov </w:t>
      </w:r>
      <w:r w:rsidR="005E6379" w:rsidRPr="00FD7586">
        <w:t xml:space="preserve">et al. </w:t>
      </w:r>
      <w:r w:rsidR="005E6379" w:rsidRPr="00E23119">
        <w:t>(2020)</w:t>
      </w:r>
      <w:r w:rsidR="005E6379">
        <w:t xml:space="preserve"> and Odintsov </w:t>
      </w:r>
      <w:r w:rsidR="005E6379" w:rsidRPr="00FD7586">
        <w:t xml:space="preserve">et al. </w:t>
      </w:r>
      <w:r w:rsidR="005E6379">
        <w:t xml:space="preserve">(2007) showed the relationship between strong earthquakes (magnitude M&gt;5.5) and solar activity. However, in their studies, they did not use earthquakes with magnitude M&lt;5. </w:t>
      </w:r>
      <w:r w:rsidR="005E6379" w:rsidRPr="00291C33">
        <w:t xml:space="preserve">They compare the number of earthquakes before and after solar activity events in their </w:t>
      </w:r>
      <w:r w:rsidR="005E6379">
        <w:t>studies</w:t>
      </w:r>
      <w:r w:rsidR="005E6379" w:rsidRPr="00291C33">
        <w:t xml:space="preserve">. </w:t>
      </w:r>
      <w:r w:rsidR="005E6379">
        <w:t>T</w:t>
      </w:r>
      <w:r w:rsidR="005E6379" w:rsidRPr="00291C33">
        <w:t>hey discovered that after solar activity events, the number of earthquakes increased.</w:t>
      </w:r>
      <w:r w:rsidR="005E6379">
        <w:t xml:space="preserve"> As for solar activity, </w:t>
      </w:r>
      <w:r w:rsidR="005E6379" w:rsidRPr="00E23119">
        <w:t>Novikov</w:t>
      </w:r>
      <w:r w:rsidR="005E6379" w:rsidRPr="00FD7586">
        <w:t xml:space="preserve"> et al.</w:t>
      </w:r>
      <w:r w:rsidR="005E6379" w:rsidRPr="00E23119">
        <w:t xml:space="preserve"> (2020)</w:t>
      </w:r>
      <w:r w:rsidR="005E6379">
        <w:t xml:space="preserve"> used solar flares, Odintsov </w:t>
      </w:r>
      <w:r w:rsidR="005E6379" w:rsidRPr="00FD7586">
        <w:t xml:space="preserve">et al. </w:t>
      </w:r>
      <w:r w:rsidR="005E6379">
        <w:t>(2007) used solar wind velocity.</w:t>
      </w:r>
    </w:p>
    <w:p w14:paraId="198DB35B" w14:textId="51968C86" w:rsidR="00204C98" w:rsidRDefault="003E4AE4" w:rsidP="00D27023">
      <w:pPr>
        <w:jc w:val="both"/>
      </w:pPr>
      <w:r>
        <w:t xml:space="preserve">On the other hand, </w:t>
      </w:r>
      <w:r w:rsidRPr="00AB1F9D">
        <w:t>Nishii</w:t>
      </w:r>
      <w:r>
        <w:t xml:space="preserve"> </w:t>
      </w:r>
      <w:r w:rsidRPr="00FD7586">
        <w:t xml:space="preserve">et al. </w:t>
      </w:r>
      <w:r>
        <w:t>(</w:t>
      </w:r>
      <w:r w:rsidRPr="00AB1F9D">
        <w:t>2020)</w:t>
      </w:r>
      <w:r>
        <w:t xml:space="preserve"> using Support Vector Regression demonstrated that solar activity affects earthquakes with magnitude M&lt;5, and that earthquakes with magnitude 3 and 4 the most strongly influenced by solar activity. For their study they used quantity of earthquakes with magnitude M≥3 and nine measurements of solar activity, including sunspot number, solar wind velocity, proton temperature. They also showed that not all nine measurements of solar activity affected earthquakes.</w:t>
      </w:r>
    </w:p>
    <w:p w14:paraId="19A242A1" w14:textId="430FD3A3" w:rsidR="00204C98" w:rsidRDefault="003E4AE4" w:rsidP="00D27023">
      <w:pPr>
        <w:jc w:val="both"/>
      </w:pPr>
      <w:r>
        <w:t>Th</w:t>
      </w:r>
      <w:r w:rsidR="00C564DF">
        <w:t>erefore</w:t>
      </w:r>
      <w:r w:rsidR="001C0408">
        <w:t>, the</w:t>
      </w:r>
      <w:r w:rsidR="00204C98">
        <w:t xml:space="preserve"> authors </w:t>
      </w:r>
      <w:r w:rsidR="001C0408">
        <w:t>decided to use:</w:t>
      </w:r>
    </w:p>
    <w:p w14:paraId="65066D9E" w14:textId="21597408" w:rsidR="001C0408" w:rsidRDefault="001C0408" w:rsidP="00D27023">
      <w:pPr>
        <w:pStyle w:val="ListParagraph"/>
        <w:numPr>
          <w:ilvl w:val="0"/>
          <w:numId w:val="38"/>
        </w:numPr>
        <w:spacing w:after="0" w:line="240" w:lineRule="auto"/>
        <w:ind w:left="714" w:hanging="357"/>
        <w:rPr>
          <w:rFonts w:ascii="Times New Roman" w:hAnsi="Times New Roman" w:cs="Times New Roman"/>
        </w:rPr>
      </w:pPr>
      <w:r w:rsidRPr="001C0408">
        <w:rPr>
          <w:rFonts w:ascii="Times New Roman" w:hAnsi="Times New Roman" w:cs="Times New Roman"/>
        </w:rPr>
        <w:t>Solar activity</w:t>
      </w:r>
      <w:r>
        <w:rPr>
          <w:rFonts w:ascii="Times New Roman" w:hAnsi="Times New Roman" w:cs="Times New Roman"/>
        </w:rPr>
        <w:t>:</w:t>
      </w:r>
    </w:p>
    <w:p w14:paraId="3AE58903" w14:textId="77777777" w:rsidR="001C0408" w:rsidRDefault="001C0408" w:rsidP="00D27023">
      <w:pPr>
        <w:pStyle w:val="ListParagraph"/>
        <w:numPr>
          <w:ilvl w:val="1"/>
          <w:numId w:val="38"/>
        </w:numPr>
        <w:spacing w:after="0" w:line="240" w:lineRule="auto"/>
        <w:rPr>
          <w:rFonts w:ascii="Times New Roman" w:hAnsi="Times New Roman" w:cs="Times New Roman"/>
        </w:rPr>
      </w:pPr>
      <w:r w:rsidRPr="001C0408">
        <w:rPr>
          <w:rFonts w:ascii="Times New Roman" w:hAnsi="Times New Roman" w:cs="Times New Roman"/>
        </w:rPr>
        <w:t>Sunspot Number</w:t>
      </w:r>
    </w:p>
    <w:p w14:paraId="7114DE5A" w14:textId="77777777" w:rsidR="001C0408" w:rsidRDefault="001C0408" w:rsidP="00D27023">
      <w:pPr>
        <w:pStyle w:val="ListParagraph"/>
        <w:numPr>
          <w:ilvl w:val="1"/>
          <w:numId w:val="38"/>
        </w:numPr>
        <w:spacing w:after="0" w:line="240" w:lineRule="auto"/>
        <w:rPr>
          <w:rFonts w:ascii="Times New Roman" w:hAnsi="Times New Roman" w:cs="Times New Roman"/>
        </w:rPr>
      </w:pPr>
      <w:r w:rsidRPr="001C0408">
        <w:rPr>
          <w:rFonts w:ascii="Times New Roman" w:hAnsi="Times New Roman" w:cs="Times New Roman"/>
        </w:rPr>
        <w:t>Solar Wind (speed, proton density, and proton temperature)</w:t>
      </w:r>
    </w:p>
    <w:p w14:paraId="7FC50941" w14:textId="2FCD4676" w:rsidR="001C0408" w:rsidRPr="001C0408" w:rsidRDefault="001C0408" w:rsidP="00D27023">
      <w:pPr>
        <w:pStyle w:val="ListParagraph"/>
        <w:numPr>
          <w:ilvl w:val="1"/>
          <w:numId w:val="38"/>
        </w:numPr>
        <w:spacing w:after="0" w:line="240" w:lineRule="auto"/>
        <w:rPr>
          <w:rFonts w:ascii="Times New Roman" w:hAnsi="Times New Roman" w:cs="Times New Roman"/>
        </w:rPr>
      </w:pPr>
      <w:r w:rsidRPr="001C0408">
        <w:rPr>
          <w:rFonts w:ascii="Times New Roman" w:hAnsi="Times New Roman" w:cs="Times New Roman"/>
        </w:rPr>
        <w:t>Solar</w:t>
      </w:r>
      <w:r>
        <w:t xml:space="preserve"> </w:t>
      </w:r>
      <w:r w:rsidRPr="001C0408">
        <w:rPr>
          <w:rFonts w:ascii="Times New Roman" w:hAnsi="Times New Roman" w:cs="Times New Roman"/>
        </w:rPr>
        <w:t>Flares (A, B, C, M, X classes)</w:t>
      </w:r>
    </w:p>
    <w:p w14:paraId="1BF310E7" w14:textId="34147399" w:rsidR="001C0408" w:rsidRDefault="001C0408" w:rsidP="00D27023">
      <w:pPr>
        <w:pStyle w:val="ListParagraph"/>
        <w:numPr>
          <w:ilvl w:val="0"/>
          <w:numId w:val="38"/>
        </w:numPr>
        <w:spacing w:after="0" w:line="240" w:lineRule="auto"/>
        <w:ind w:left="714" w:hanging="357"/>
        <w:rPr>
          <w:rFonts w:ascii="Times New Roman" w:hAnsi="Times New Roman" w:cs="Times New Roman"/>
        </w:rPr>
      </w:pPr>
      <w:r w:rsidRPr="001C0408">
        <w:rPr>
          <w:rFonts w:ascii="Times New Roman" w:hAnsi="Times New Roman" w:cs="Times New Roman"/>
        </w:rPr>
        <w:t>Earthquake</w:t>
      </w:r>
      <w:r>
        <w:rPr>
          <w:rFonts w:ascii="Times New Roman" w:hAnsi="Times New Roman" w:cs="Times New Roman"/>
        </w:rPr>
        <w:t>:</w:t>
      </w:r>
    </w:p>
    <w:p w14:paraId="0FA3831C" w14:textId="6EAF5F62" w:rsidR="001C0408" w:rsidRDefault="001C0408" w:rsidP="00D27023">
      <w:pPr>
        <w:pStyle w:val="ListParagraph"/>
        <w:numPr>
          <w:ilvl w:val="1"/>
          <w:numId w:val="38"/>
        </w:numPr>
        <w:spacing w:after="0" w:line="240" w:lineRule="auto"/>
        <w:rPr>
          <w:rFonts w:ascii="Times New Roman" w:hAnsi="Times New Roman" w:cs="Times New Roman"/>
        </w:rPr>
      </w:pPr>
      <w:r>
        <w:rPr>
          <w:rFonts w:ascii="Times New Roman" w:hAnsi="Times New Roman" w:cs="Times New Roman"/>
        </w:rPr>
        <w:t>E</w:t>
      </w:r>
      <w:r w:rsidRPr="001C0408">
        <w:rPr>
          <w:rFonts w:ascii="Times New Roman" w:hAnsi="Times New Roman" w:cs="Times New Roman"/>
        </w:rPr>
        <w:t>arthquakes with magnitude M&lt;5.5</w:t>
      </w:r>
    </w:p>
    <w:p w14:paraId="00CB4074" w14:textId="4D4BD128" w:rsidR="001C0408" w:rsidRPr="001C0408" w:rsidRDefault="001C0408" w:rsidP="00D27023">
      <w:pPr>
        <w:pStyle w:val="ListParagraph"/>
        <w:numPr>
          <w:ilvl w:val="1"/>
          <w:numId w:val="38"/>
        </w:numPr>
        <w:spacing w:after="0" w:line="240" w:lineRule="auto"/>
        <w:rPr>
          <w:rFonts w:ascii="Times New Roman" w:hAnsi="Times New Roman" w:cs="Times New Roman"/>
        </w:rPr>
      </w:pPr>
      <w:r>
        <w:rPr>
          <w:rFonts w:ascii="Times New Roman" w:hAnsi="Times New Roman" w:cs="Times New Roman"/>
        </w:rPr>
        <w:t>E</w:t>
      </w:r>
      <w:r w:rsidRPr="001C0408">
        <w:rPr>
          <w:rFonts w:ascii="Times New Roman" w:hAnsi="Times New Roman" w:cs="Times New Roman"/>
        </w:rPr>
        <w:t>arthquakes with magnitude M≥5.5</w:t>
      </w:r>
    </w:p>
    <w:p w14:paraId="7B1DBE0A" w14:textId="70A3D8A0" w:rsidR="00204C98" w:rsidRDefault="00204C98" w:rsidP="00D27023">
      <w:pPr>
        <w:jc w:val="both"/>
      </w:pPr>
    </w:p>
    <w:p w14:paraId="58BA5DF2" w14:textId="6F8EE657" w:rsidR="001C0408" w:rsidRDefault="001C0408" w:rsidP="00D27023">
      <w:pPr>
        <w:jc w:val="both"/>
      </w:pPr>
      <w:r>
        <w:t xml:space="preserve">Also, </w:t>
      </w:r>
      <w:r w:rsidRPr="00E23119">
        <w:t>Novikov</w:t>
      </w:r>
      <w:r w:rsidRPr="00FD7586">
        <w:t xml:space="preserve"> et al. </w:t>
      </w:r>
      <w:r w:rsidRPr="00E23119">
        <w:t>(2020)</w:t>
      </w:r>
      <w:r>
        <w:t xml:space="preserve"> notice</w:t>
      </w:r>
      <w:r w:rsidR="003E4AE4">
        <w:t>d</w:t>
      </w:r>
      <w:r>
        <w:t xml:space="preserve"> the increasing of earthquakes with magnitude M&lt;3 after the influence of electric current on the Earth crust, what </w:t>
      </w:r>
      <w:proofErr w:type="gramStart"/>
      <w:r>
        <w:t>similar to</w:t>
      </w:r>
      <w:proofErr w:type="gramEnd"/>
      <w:r>
        <w:t xml:space="preserve"> solar exposure. The Earth crust has different </w:t>
      </w:r>
      <w:r w:rsidRPr="00886F80">
        <w:t>electrical conductivity</w:t>
      </w:r>
      <w:r>
        <w:t xml:space="preserve"> in different regions. According to </w:t>
      </w:r>
      <w:r w:rsidRPr="00E23119">
        <w:t>Novikov</w:t>
      </w:r>
      <w:r w:rsidRPr="00FD7586">
        <w:t xml:space="preserve"> et al. </w:t>
      </w:r>
      <w:r w:rsidRPr="00E23119">
        <w:t>(2020)</w:t>
      </w:r>
      <w:r>
        <w:t xml:space="preserve"> and Novikov</w:t>
      </w:r>
      <w:r w:rsidRPr="00FD7586">
        <w:t xml:space="preserve"> et al.</w:t>
      </w:r>
      <w:r>
        <w:t xml:space="preserve"> (2017) the higher </w:t>
      </w:r>
      <w:r w:rsidRPr="00886F80">
        <w:t>electrical conductivity</w:t>
      </w:r>
      <w:r>
        <w:t xml:space="preserve"> the higher current density in the lower Earth crust levels, what also leads to an earthquake. </w:t>
      </w:r>
      <w:r w:rsidR="00DF57E0">
        <w:t xml:space="preserve">It can be assumed </w:t>
      </w:r>
      <w:r w:rsidR="00DF57E0">
        <w:lastRenderedPageBreak/>
        <w:t>that, in different regions of the Earth, solar activity may have an influence on earthquakes depending on their depth.</w:t>
      </w:r>
      <w:r w:rsidR="00504E33">
        <w:t xml:space="preserve"> </w:t>
      </w:r>
      <w:r w:rsidR="005F69E4">
        <w:t>Since the authors are studying global earthquakes, the authors decided to use two earthquake options:</w:t>
      </w:r>
    </w:p>
    <w:p w14:paraId="3B536526" w14:textId="7E57DC5C" w:rsidR="005F69E4" w:rsidRDefault="005F69E4" w:rsidP="00D27023">
      <w:pPr>
        <w:pStyle w:val="ListParagraph"/>
        <w:numPr>
          <w:ilvl w:val="0"/>
          <w:numId w:val="38"/>
        </w:numPr>
        <w:spacing w:after="0" w:line="240" w:lineRule="auto"/>
        <w:ind w:left="714" w:hanging="357"/>
        <w:rPr>
          <w:rFonts w:ascii="Times New Roman" w:hAnsi="Times New Roman" w:cs="Times New Roman"/>
        </w:rPr>
      </w:pPr>
      <w:r>
        <w:rPr>
          <w:rFonts w:ascii="Times New Roman" w:hAnsi="Times New Roman" w:cs="Times New Roman"/>
        </w:rPr>
        <w:t xml:space="preserve">Global </w:t>
      </w:r>
      <w:r w:rsidRPr="005F69E4">
        <w:rPr>
          <w:rFonts w:ascii="Times New Roman" w:hAnsi="Times New Roman" w:cs="Times New Roman"/>
        </w:rPr>
        <w:t>earthquakes</w:t>
      </w:r>
    </w:p>
    <w:p w14:paraId="3E13DADC" w14:textId="66BB067E" w:rsidR="005F69E4" w:rsidRDefault="005F69E4" w:rsidP="00D27023">
      <w:pPr>
        <w:pStyle w:val="ListParagraph"/>
        <w:numPr>
          <w:ilvl w:val="0"/>
          <w:numId w:val="38"/>
        </w:numPr>
        <w:spacing w:after="0" w:line="240" w:lineRule="auto"/>
        <w:ind w:left="714" w:hanging="357"/>
        <w:rPr>
          <w:rFonts w:ascii="Times New Roman" w:hAnsi="Times New Roman" w:cs="Times New Roman"/>
        </w:rPr>
      </w:pPr>
      <w:r>
        <w:rPr>
          <w:rFonts w:ascii="Times New Roman" w:hAnsi="Times New Roman" w:cs="Times New Roman"/>
        </w:rPr>
        <w:t xml:space="preserve">Global </w:t>
      </w:r>
      <w:r w:rsidRPr="005F69E4">
        <w:rPr>
          <w:rFonts w:ascii="Times New Roman" w:hAnsi="Times New Roman" w:cs="Times New Roman"/>
        </w:rPr>
        <w:t>earthquakes divided by their depth</w:t>
      </w:r>
      <w:r>
        <w:rPr>
          <w:rFonts w:ascii="Times New Roman" w:hAnsi="Times New Roman" w:cs="Times New Roman"/>
        </w:rPr>
        <w:t>:</w:t>
      </w:r>
    </w:p>
    <w:p w14:paraId="1AC00291" w14:textId="6D7E7A51" w:rsidR="005F69E4" w:rsidRDefault="005F69E4" w:rsidP="00D27023">
      <w:pPr>
        <w:pStyle w:val="ListParagraph"/>
        <w:numPr>
          <w:ilvl w:val="1"/>
          <w:numId w:val="38"/>
        </w:numPr>
        <w:spacing w:after="0" w:line="240" w:lineRule="auto"/>
        <w:rPr>
          <w:rFonts w:ascii="Times New Roman" w:hAnsi="Times New Roman" w:cs="Times New Roman"/>
        </w:rPr>
      </w:pPr>
      <w:r>
        <w:rPr>
          <w:rFonts w:ascii="Times New Roman" w:hAnsi="Times New Roman" w:cs="Times New Roman"/>
        </w:rPr>
        <w:t>Shallow zone e</w:t>
      </w:r>
      <w:r w:rsidRPr="001C0408">
        <w:rPr>
          <w:rFonts w:ascii="Times New Roman" w:hAnsi="Times New Roman" w:cs="Times New Roman"/>
        </w:rPr>
        <w:t>arthquakes</w:t>
      </w:r>
    </w:p>
    <w:p w14:paraId="532F2394" w14:textId="3F443CF8" w:rsidR="005F69E4" w:rsidRDefault="005F69E4" w:rsidP="00D27023">
      <w:pPr>
        <w:pStyle w:val="ListParagraph"/>
        <w:numPr>
          <w:ilvl w:val="1"/>
          <w:numId w:val="38"/>
        </w:numPr>
        <w:spacing w:after="0" w:line="240" w:lineRule="auto"/>
        <w:rPr>
          <w:rFonts w:ascii="Times New Roman" w:hAnsi="Times New Roman" w:cs="Times New Roman"/>
        </w:rPr>
      </w:pPr>
      <w:r>
        <w:rPr>
          <w:rFonts w:ascii="Times New Roman" w:hAnsi="Times New Roman" w:cs="Times New Roman"/>
        </w:rPr>
        <w:t>Intermediate zone e</w:t>
      </w:r>
      <w:r w:rsidRPr="001C0408">
        <w:rPr>
          <w:rFonts w:ascii="Times New Roman" w:hAnsi="Times New Roman" w:cs="Times New Roman"/>
        </w:rPr>
        <w:t>arthquakes</w:t>
      </w:r>
    </w:p>
    <w:p w14:paraId="37E3BF00" w14:textId="0CDDE3AE" w:rsidR="005F69E4" w:rsidRPr="001C0408" w:rsidRDefault="005F69E4" w:rsidP="00D27023">
      <w:pPr>
        <w:pStyle w:val="ListParagraph"/>
        <w:numPr>
          <w:ilvl w:val="1"/>
          <w:numId w:val="38"/>
        </w:numPr>
        <w:spacing w:after="0" w:line="240" w:lineRule="auto"/>
        <w:rPr>
          <w:rFonts w:ascii="Times New Roman" w:hAnsi="Times New Roman" w:cs="Times New Roman"/>
        </w:rPr>
      </w:pPr>
      <w:r>
        <w:rPr>
          <w:rFonts w:ascii="Times New Roman" w:hAnsi="Times New Roman" w:cs="Times New Roman"/>
        </w:rPr>
        <w:t>Deep zone e</w:t>
      </w:r>
      <w:r w:rsidRPr="001C0408">
        <w:rPr>
          <w:rFonts w:ascii="Times New Roman" w:hAnsi="Times New Roman" w:cs="Times New Roman"/>
        </w:rPr>
        <w:t>arthquakes</w:t>
      </w:r>
    </w:p>
    <w:p w14:paraId="4D8FF376" w14:textId="77777777" w:rsidR="005F69E4" w:rsidRDefault="005F69E4" w:rsidP="00D27023">
      <w:pPr>
        <w:jc w:val="both"/>
      </w:pPr>
    </w:p>
    <w:p w14:paraId="4073DD45" w14:textId="31F6B316" w:rsidR="00504E33" w:rsidRDefault="00504E33" w:rsidP="00D27023">
      <w:pPr>
        <w:jc w:val="both"/>
      </w:pPr>
      <w:r>
        <w:t xml:space="preserve">For the experiment, the authors chose algorithms with a variety of backgrounds from both traditional machine learning and deep learning. Also, a non-linear relationship between the earthquakes and solar activity was </w:t>
      </w:r>
      <w:proofErr w:type="gramStart"/>
      <w:r>
        <w:t>taken into account</w:t>
      </w:r>
      <w:proofErr w:type="gramEnd"/>
      <w:r>
        <w:t>:</w:t>
      </w:r>
    </w:p>
    <w:p w14:paraId="6CD056C6" w14:textId="1F21D324" w:rsidR="00504E33" w:rsidRPr="00504E33" w:rsidRDefault="005F69E4" w:rsidP="00D27023">
      <w:pPr>
        <w:pStyle w:val="ListParagraph"/>
        <w:numPr>
          <w:ilvl w:val="0"/>
          <w:numId w:val="38"/>
        </w:numPr>
        <w:spacing w:after="0" w:line="240" w:lineRule="auto"/>
        <w:ind w:left="714" w:hanging="357"/>
        <w:rPr>
          <w:rFonts w:ascii="Times New Roman" w:hAnsi="Times New Roman" w:cs="Times New Roman"/>
        </w:rPr>
      </w:pPr>
      <w:r w:rsidRPr="00504E33">
        <w:rPr>
          <w:rFonts w:ascii="Times New Roman" w:hAnsi="Times New Roman" w:cs="Times New Roman"/>
        </w:rPr>
        <w:t>KNN – uses Euclidean distance</w:t>
      </w:r>
    </w:p>
    <w:p w14:paraId="46E01F69" w14:textId="77777777" w:rsidR="00504E33" w:rsidRPr="00504E33" w:rsidRDefault="005F69E4" w:rsidP="00D27023">
      <w:pPr>
        <w:pStyle w:val="ListParagraph"/>
        <w:numPr>
          <w:ilvl w:val="0"/>
          <w:numId w:val="38"/>
        </w:numPr>
        <w:spacing w:after="0" w:line="240" w:lineRule="auto"/>
        <w:ind w:left="714" w:hanging="357"/>
        <w:rPr>
          <w:rFonts w:ascii="Times New Roman" w:hAnsi="Times New Roman" w:cs="Times New Roman"/>
        </w:rPr>
      </w:pPr>
      <w:r w:rsidRPr="00504E33">
        <w:rPr>
          <w:rFonts w:ascii="Times New Roman" w:hAnsi="Times New Roman" w:cs="Times New Roman"/>
        </w:rPr>
        <w:t>SVR – kernel-based algorithm</w:t>
      </w:r>
    </w:p>
    <w:p w14:paraId="1B46E429" w14:textId="77777777" w:rsidR="00504E33" w:rsidRPr="00504E33" w:rsidRDefault="005F69E4" w:rsidP="00D27023">
      <w:pPr>
        <w:pStyle w:val="ListParagraph"/>
        <w:numPr>
          <w:ilvl w:val="0"/>
          <w:numId w:val="38"/>
        </w:numPr>
        <w:spacing w:after="0" w:line="240" w:lineRule="auto"/>
        <w:ind w:left="714" w:hanging="357"/>
        <w:rPr>
          <w:rFonts w:ascii="Times New Roman" w:hAnsi="Times New Roman" w:cs="Times New Roman"/>
        </w:rPr>
      </w:pPr>
      <w:r w:rsidRPr="00504E33">
        <w:rPr>
          <w:rFonts w:ascii="Times New Roman" w:hAnsi="Times New Roman" w:cs="Times New Roman"/>
        </w:rPr>
        <w:t>RFR – tree-based algorithm</w:t>
      </w:r>
    </w:p>
    <w:p w14:paraId="2F047D1F" w14:textId="3FAE42D6" w:rsidR="005F69E4" w:rsidRPr="00504E33" w:rsidRDefault="005F69E4" w:rsidP="00D27023">
      <w:pPr>
        <w:pStyle w:val="ListParagraph"/>
        <w:numPr>
          <w:ilvl w:val="0"/>
          <w:numId w:val="38"/>
        </w:numPr>
        <w:spacing w:after="0" w:line="240" w:lineRule="auto"/>
        <w:ind w:left="714" w:hanging="357"/>
        <w:rPr>
          <w:rFonts w:ascii="Times New Roman" w:hAnsi="Times New Roman" w:cs="Times New Roman"/>
        </w:rPr>
      </w:pPr>
      <w:r w:rsidRPr="00504E33">
        <w:rPr>
          <w:rFonts w:ascii="Times New Roman" w:hAnsi="Times New Roman" w:cs="Times New Roman"/>
        </w:rPr>
        <w:t>LSTM – neural networks.</w:t>
      </w:r>
    </w:p>
    <w:p w14:paraId="3D1316CC" w14:textId="5A40CBA0" w:rsidR="005F69E4" w:rsidRDefault="005F69E4" w:rsidP="00D27023">
      <w:pPr>
        <w:jc w:val="both"/>
      </w:pPr>
    </w:p>
    <w:p w14:paraId="2B83D41B" w14:textId="75E28A47" w:rsidR="005E6379" w:rsidRDefault="00182473" w:rsidP="00D27023">
      <w:pPr>
        <w:jc w:val="both"/>
      </w:pPr>
      <w:r>
        <w:t xml:space="preserve">For the evaluation method, it is suggested to use a variety of metrics (Chai &amp; </w:t>
      </w:r>
      <w:proofErr w:type="spellStart"/>
      <w:r>
        <w:t>Draxler</w:t>
      </w:r>
      <w:proofErr w:type="spellEnd"/>
      <w:r>
        <w:t xml:space="preserve">, 2014). </w:t>
      </w:r>
      <w:proofErr w:type="spellStart"/>
      <w:r>
        <w:t>Spiess</w:t>
      </w:r>
      <w:proofErr w:type="spellEnd"/>
      <w:r>
        <w:t xml:space="preserve"> &amp; </w:t>
      </w:r>
      <w:proofErr w:type="spellStart"/>
      <w:r>
        <w:t>Neumeyer</w:t>
      </w:r>
      <w:proofErr w:type="spellEnd"/>
      <w:r>
        <w:t xml:space="preserve"> (2010) study used various simulation models and </w:t>
      </w:r>
      <w:r w:rsidRPr="00A67EAF">
        <w:t xml:space="preserve">found that R-squared </w:t>
      </w:r>
      <w:r w:rsidRPr="00F90EA0">
        <w:t>leads to false conclusions</w:t>
      </w:r>
      <w:r>
        <w:t xml:space="preserve"> </w:t>
      </w:r>
      <w:r w:rsidRPr="00F90EA0">
        <w:t>which nonlinear models are better.</w:t>
      </w:r>
      <w:r>
        <w:t xml:space="preserve"> Also, MAPE, is not suitable here, as the earthquake dataset has a lot of zero value</w:t>
      </w:r>
      <w:r w:rsidR="005E6379">
        <w:t xml:space="preserve">, would give a division by zero, </w:t>
      </w:r>
      <w:r w:rsidR="005E6379" w:rsidRPr="006D0F51">
        <w:rPr>
          <w:i/>
          <w:iCs/>
        </w:rPr>
        <w:t>equation</w:t>
      </w:r>
      <w:r w:rsidR="005E6379">
        <w:rPr>
          <w:i/>
          <w:iCs/>
        </w:rPr>
        <w:t xml:space="preserve"> </w:t>
      </w:r>
      <w:r w:rsidR="005E6379">
        <w:fldChar w:fldCharType="begin"/>
      </w:r>
      <w:r w:rsidR="005E6379">
        <w:instrText xml:space="preserve"> REF _Ref93081040 \h </w:instrText>
      </w:r>
      <w:r w:rsidR="00D27023">
        <w:instrText xml:space="preserve"> \* MERGEFORMAT </w:instrText>
      </w:r>
      <w:r w:rsidR="005E6379">
        <w:fldChar w:fldCharType="separate"/>
      </w:r>
      <w:r w:rsidR="005E6379">
        <w:rPr>
          <w:i/>
          <w:iCs/>
        </w:rPr>
        <w:t>(</w:t>
      </w:r>
      <w:r w:rsidR="005E6379">
        <w:rPr>
          <w:i/>
          <w:iCs/>
          <w:noProof/>
        </w:rPr>
        <w:t>2</w:t>
      </w:r>
      <w:r w:rsidR="005E6379">
        <w:rPr>
          <w:i/>
          <w:iCs/>
        </w:rPr>
        <w:t>)</w:t>
      </w:r>
      <w:r w:rsidR="005E6379">
        <w:fldChar w:fldCharType="end"/>
      </w:r>
      <w:r w:rsidR="005E6379">
        <w:t>. Furthermore, Willmott &amp; Matsuura (2005) indicated that</w:t>
      </w:r>
      <w:r w:rsidR="005E6379" w:rsidRPr="00EB6DBC">
        <w:t xml:space="preserve"> RMSE is not a good </w:t>
      </w:r>
      <w:r w:rsidR="005E6379">
        <w:t>measure</w:t>
      </w:r>
      <w:r w:rsidR="005E6379" w:rsidRPr="00EB6DBC">
        <w:t xml:space="preserve"> of model performance, and it may be a deceptive indicator of average error</w:t>
      </w:r>
      <w:r w:rsidR="005E6379">
        <w:t>. T</w:t>
      </w:r>
      <w:r w:rsidR="005E6379" w:rsidRPr="00EB6DBC">
        <w:t>he</w:t>
      </w:r>
      <w:r w:rsidR="005E6379">
        <w:t>y suggested</w:t>
      </w:r>
      <w:r w:rsidR="005E6379" w:rsidRPr="00EB6DBC">
        <w:t xml:space="preserve"> MAE </w:t>
      </w:r>
      <w:r w:rsidR="005E6379">
        <w:t>is</w:t>
      </w:r>
      <w:r w:rsidR="005E6379" w:rsidRPr="00EB6DBC">
        <w:t xml:space="preserve"> a preferable metric.</w:t>
      </w:r>
      <w:r w:rsidR="005E6379">
        <w:t xml:space="preserve"> On the other hand, Chai &amp; </w:t>
      </w:r>
      <w:proofErr w:type="spellStart"/>
      <w:r w:rsidR="005E6379">
        <w:t>Draxler</w:t>
      </w:r>
      <w:proofErr w:type="spellEnd"/>
      <w:r w:rsidR="005E6379">
        <w:t xml:space="preserve"> (2014) stated that avoiding RMSE is not the best practice. Also, RMSE avoid using absolute values what is the </w:t>
      </w:r>
      <w:r w:rsidR="005E6379" w:rsidRPr="006B2B6C">
        <w:t>benefit over MAE</w:t>
      </w:r>
      <w:r w:rsidR="005E6379">
        <w:t xml:space="preserve">. </w:t>
      </w:r>
      <w:r w:rsidR="00DF57E0">
        <w:t>Hence, f</w:t>
      </w:r>
      <w:r w:rsidR="005E6379">
        <w:t xml:space="preserve">or the </w:t>
      </w:r>
      <w:r w:rsidR="005E6379" w:rsidRPr="00F72927">
        <w:t>evaluat</w:t>
      </w:r>
      <w:r w:rsidR="005E6379">
        <w:t>ion,</w:t>
      </w:r>
      <w:r w:rsidR="005E6379" w:rsidRPr="00F72927">
        <w:t xml:space="preserve"> </w:t>
      </w:r>
      <w:r w:rsidR="005E6379">
        <w:t>the authors</w:t>
      </w:r>
      <w:r w:rsidR="005E6379" w:rsidRPr="00F72927">
        <w:t xml:space="preserve"> decided to use</w:t>
      </w:r>
      <w:r w:rsidR="005E6379">
        <w:t>:</w:t>
      </w:r>
    </w:p>
    <w:p w14:paraId="5E043721" w14:textId="77777777" w:rsidR="005E6379" w:rsidRPr="005E6379" w:rsidRDefault="005E6379" w:rsidP="00D27023">
      <w:pPr>
        <w:pStyle w:val="ListParagraph"/>
        <w:numPr>
          <w:ilvl w:val="0"/>
          <w:numId w:val="38"/>
        </w:numPr>
        <w:spacing w:after="0" w:line="240" w:lineRule="auto"/>
        <w:ind w:left="714" w:hanging="357"/>
        <w:rPr>
          <w:rFonts w:ascii="Times New Roman" w:hAnsi="Times New Roman" w:cs="Times New Roman"/>
        </w:rPr>
      </w:pPr>
      <w:r w:rsidRPr="005E6379">
        <w:rPr>
          <w:rFonts w:ascii="Times New Roman" w:hAnsi="Times New Roman" w:cs="Times New Roman"/>
        </w:rPr>
        <w:t>MAE</w:t>
      </w:r>
    </w:p>
    <w:p w14:paraId="4EE48DBB" w14:textId="148C1B69" w:rsidR="00504E33" w:rsidRPr="005E6379" w:rsidRDefault="005E6379" w:rsidP="00D27023">
      <w:pPr>
        <w:pStyle w:val="ListParagraph"/>
        <w:numPr>
          <w:ilvl w:val="0"/>
          <w:numId w:val="38"/>
        </w:numPr>
        <w:spacing w:after="0" w:line="240" w:lineRule="auto"/>
        <w:ind w:left="714" w:hanging="357"/>
        <w:rPr>
          <w:rFonts w:ascii="Times New Roman" w:hAnsi="Times New Roman" w:cs="Times New Roman"/>
        </w:rPr>
      </w:pPr>
      <w:r w:rsidRPr="005E6379">
        <w:rPr>
          <w:rFonts w:ascii="Times New Roman" w:hAnsi="Times New Roman" w:cs="Times New Roman"/>
        </w:rPr>
        <w:t>RMSE</w:t>
      </w:r>
    </w:p>
    <w:p w14:paraId="4179226B" w14:textId="77777777" w:rsidR="00182473" w:rsidRDefault="00182473" w:rsidP="00D27023">
      <w:pPr>
        <w:jc w:val="both"/>
      </w:pPr>
    </w:p>
    <w:p w14:paraId="46540F8D" w14:textId="77777777" w:rsidR="005E6379" w:rsidRDefault="005E6379" w:rsidP="00D27023">
      <w:pPr>
        <w:jc w:val="both"/>
      </w:pPr>
      <w:r>
        <w:t>Based on the experiment results, the LSTM model had the best accuracy. However, the accuracy of the prediction of all algorithms is very close to each other. Moreover, the authors made a prediction that the LSTM model, compared to the other models, has more potential for increasing accuracy in further work as it has more changeable parameters than other algorithms.</w:t>
      </w:r>
    </w:p>
    <w:p w14:paraId="6EED070E" w14:textId="77777777" w:rsidR="005F69E4" w:rsidRDefault="005F69E4" w:rsidP="00D27023">
      <w:pPr>
        <w:jc w:val="both"/>
      </w:pPr>
    </w:p>
    <w:p w14:paraId="6C7EB26F" w14:textId="1799D5FC" w:rsidR="001C0408" w:rsidRDefault="001C0408" w:rsidP="00D27023">
      <w:pPr>
        <w:jc w:val="both"/>
      </w:pPr>
    </w:p>
    <w:p w14:paraId="1A47F54F" w14:textId="77777777" w:rsidR="00B8537D" w:rsidRDefault="00B8537D" w:rsidP="00D27023">
      <w:pPr>
        <w:jc w:val="both"/>
      </w:pPr>
      <w:bookmarkStart w:id="87" w:name="_Hlk115175160"/>
    </w:p>
    <w:bookmarkEnd w:id="87"/>
    <w:p w14:paraId="2D039F04" w14:textId="754B5170" w:rsidR="002027C0" w:rsidRDefault="00872D12" w:rsidP="00D27023">
      <w:pPr>
        <w:pStyle w:val="Heading1"/>
        <w:jc w:val="both"/>
      </w:pPr>
      <w:r>
        <w:t>Conclusion</w:t>
      </w:r>
    </w:p>
    <w:p w14:paraId="143EF7F7" w14:textId="05D79F5F" w:rsidR="0015638A" w:rsidRDefault="00BB3C7B" w:rsidP="00D27023">
      <w:pPr>
        <w:jc w:val="both"/>
      </w:pPr>
      <w:r>
        <w:t>In this chapter, the authors explored whether machine learning is effective in predicting earthquakes based on solar activity.</w:t>
      </w:r>
      <w:r w:rsidR="004D28B4">
        <w:t xml:space="preserve"> </w:t>
      </w:r>
      <w:r>
        <w:t>To attempt this, the authors first tried to find characteristics and types of earthquakes and solar activity that should be used.</w:t>
      </w:r>
      <w:r w:rsidR="004D28B4">
        <w:t xml:space="preserve"> </w:t>
      </w:r>
      <w:r>
        <w:t>Based on the seismological studies, the authors chose global earthquakes ranging in magnitude and depth.</w:t>
      </w:r>
      <w:r w:rsidR="004D28B4">
        <w:t xml:space="preserve"> </w:t>
      </w:r>
      <w:r>
        <w:t>As for the solar activity, the authors chose sunspot number, solar wind, and solar flares.</w:t>
      </w:r>
      <w:r w:rsidR="00293C38">
        <w:t xml:space="preserve"> </w:t>
      </w:r>
      <w:r>
        <w:t>To evaluate the efficacy and effectiveness of the machine learning algorithms used in the study, the authors opted for normalised values of RMSE and MAE.</w:t>
      </w:r>
      <w:r w:rsidR="00293C38">
        <w:t xml:space="preserve"> </w:t>
      </w:r>
      <w:r>
        <w:t>During the experiment, it was found that the relationship between earthquakes and solar activity is nonlinear, which was one of the conditions for choosing algorithms.</w:t>
      </w:r>
      <w:r w:rsidR="00293C38">
        <w:t xml:space="preserve"> </w:t>
      </w:r>
      <w:r>
        <w:t>The experiment showed that the lowest accuracy had the KNN algorithm, while the highest accuracy had the LSTM algorithm.</w:t>
      </w:r>
      <w:r w:rsidR="00293C38">
        <w:t xml:space="preserve"> </w:t>
      </w:r>
      <w:r>
        <w:t>However, all algorithms' prediction accuracy was quite close to one another.</w:t>
      </w:r>
      <w:r w:rsidR="003B644E">
        <w:t xml:space="preserve"> </w:t>
      </w:r>
      <w:r>
        <w:t>Moreover, it can be assumed that there is a possible connection between solar activity and earthquakes.</w:t>
      </w:r>
      <w:r w:rsidR="0015638A">
        <w:t xml:space="preserve"> However, to be sure about this statement, there are some steps that need to be taken in future work.</w:t>
      </w:r>
    </w:p>
    <w:p w14:paraId="63A54B14" w14:textId="3C09A188" w:rsidR="0015638A" w:rsidRDefault="00084191" w:rsidP="00D27023">
      <w:pPr>
        <w:jc w:val="both"/>
      </w:pPr>
      <w:r>
        <w:t>Also, while it is noted that the neural network showed the most potential, it is far from perfect in predicting earthquakes based on solar activity.</w:t>
      </w:r>
      <w:r w:rsidR="00C75256">
        <w:t xml:space="preserve"> </w:t>
      </w:r>
      <w:r>
        <w:t>Besides improving neural network performance, one of the first steps, based on the finding of a non-linear relationship, is to research the non-linearity of the relationship.</w:t>
      </w:r>
      <w:r w:rsidR="009F5975">
        <w:t xml:space="preserve"> </w:t>
      </w:r>
      <w:r>
        <w:t>However, neural networks require more energy and more expensive resources; therefore, additional experiments with different neural networks and traditional machine learning algorithms are required.</w:t>
      </w:r>
    </w:p>
    <w:p w14:paraId="1A83E542" w14:textId="5886A3B7" w:rsidR="008867A4" w:rsidRDefault="00ED74A3" w:rsidP="00D27023">
      <w:pPr>
        <w:jc w:val="both"/>
      </w:pPr>
      <w:r>
        <w:lastRenderedPageBreak/>
        <w:t xml:space="preserve">Furthermore, another thing to pay attention to is data. The data that were used is a good starting point, but it is better to try to use data from different sources to supplement them to improve the accuracy. </w:t>
      </w:r>
      <w:r w:rsidR="008867A4">
        <w:t>Also, increasing the quantity of characteristics of earthquakes, such as earthquake location, solar activity events, such as solar energetic particles, and additional events, such as distance from the Earth to the Sun, will lead to improved prediction using machine learning algorithms.</w:t>
      </w:r>
      <w:r>
        <w:t xml:space="preserve"> Additionally, to improve the accuracy, besides the quantity of solar flares, it is worthwhile to try the images of solar flares.</w:t>
      </w:r>
    </w:p>
    <w:p w14:paraId="5B9EA1D1" w14:textId="36D2C2EE" w:rsidR="008867A4" w:rsidRDefault="008867A4" w:rsidP="00D27023">
      <w:pPr>
        <w:jc w:val="both"/>
      </w:pPr>
      <w:r>
        <w:t>The combination of all these factors, together with experiments using different algorithms and their settings, should help improve the quality of the prediction.</w:t>
      </w:r>
    </w:p>
    <w:p w14:paraId="695761A7" w14:textId="584A2273" w:rsidR="0015638A" w:rsidRDefault="0015638A" w:rsidP="00D27023">
      <w:pPr>
        <w:jc w:val="both"/>
      </w:pPr>
    </w:p>
    <w:p w14:paraId="2F188D5D" w14:textId="77777777" w:rsidR="0015638A" w:rsidRDefault="0015638A" w:rsidP="00D27023">
      <w:pPr>
        <w:jc w:val="both"/>
      </w:pPr>
    </w:p>
    <w:p w14:paraId="2B669D1A" w14:textId="1AA5C464" w:rsidR="00B8537D" w:rsidRDefault="00B8537D" w:rsidP="00D27023">
      <w:pPr>
        <w:jc w:val="both"/>
      </w:pPr>
    </w:p>
    <w:p w14:paraId="646BF0EA" w14:textId="146FF2A8" w:rsidR="00B8537D" w:rsidRDefault="00B8537D" w:rsidP="00D27023">
      <w:pPr>
        <w:pStyle w:val="Heading1"/>
        <w:jc w:val="both"/>
      </w:pPr>
      <w:r>
        <w:t>Key Terms and Definitions</w:t>
      </w:r>
    </w:p>
    <w:p w14:paraId="1ABF37DE" w14:textId="28F5C9E7" w:rsidR="00B8537D" w:rsidRDefault="00B8537D" w:rsidP="00D27023">
      <w:pPr>
        <w:jc w:val="both"/>
        <w:rPr>
          <w:shd w:val="clear" w:color="auto" w:fill="FFFFFF"/>
        </w:rPr>
      </w:pPr>
      <w:r w:rsidRPr="00B8537D">
        <w:t>Earthquake</w:t>
      </w:r>
      <w:r w:rsidR="00FE4724">
        <w:t xml:space="preserve"> – </w:t>
      </w:r>
      <w:r w:rsidR="00FE4724">
        <w:rPr>
          <w:shd w:val="clear" w:color="auto" w:fill="FFFFFF"/>
        </w:rPr>
        <w:t>event</w:t>
      </w:r>
      <w:r w:rsidR="00FE4724" w:rsidRPr="00720518">
        <w:rPr>
          <w:shd w:val="clear" w:color="auto" w:fill="FFFFFF"/>
        </w:rPr>
        <w:t xml:space="preserve"> shaking the Earth’s</w:t>
      </w:r>
      <w:r w:rsidR="00FE4724" w:rsidRPr="004A4160">
        <w:rPr>
          <w:shd w:val="clear" w:color="auto" w:fill="FFFFFF"/>
        </w:rPr>
        <w:t xml:space="preserve"> surface.</w:t>
      </w:r>
    </w:p>
    <w:p w14:paraId="784F739D" w14:textId="5D4A37D9" w:rsidR="00FE4724" w:rsidRDefault="00FE4724" w:rsidP="00D27023">
      <w:pPr>
        <w:jc w:val="both"/>
      </w:pPr>
      <w:r w:rsidRPr="00B8537D">
        <w:t>Earthquake</w:t>
      </w:r>
      <w:r>
        <w:t xml:space="preserve"> magnitude – the measure of the size of an earthquake source.</w:t>
      </w:r>
    </w:p>
    <w:p w14:paraId="034D72C7" w14:textId="136476AE" w:rsidR="00FE4724" w:rsidRDefault="00FE4724" w:rsidP="00D27023">
      <w:pPr>
        <w:jc w:val="both"/>
        <w:rPr>
          <w:shd w:val="clear" w:color="auto" w:fill="FFFFFF"/>
        </w:rPr>
      </w:pPr>
      <w:r w:rsidRPr="00B8537D">
        <w:t>Earthquake</w:t>
      </w:r>
      <w:r>
        <w:t xml:space="preserve"> depth – </w:t>
      </w:r>
      <w:r w:rsidRPr="004A4160">
        <w:t xml:space="preserve">indicates where an earthquake can occur between </w:t>
      </w:r>
      <w:r w:rsidRPr="00315228">
        <w:rPr>
          <w:shd w:val="clear" w:color="auto" w:fill="FFFFFF"/>
        </w:rPr>
        <w:t>the Earth’s surface and 700 kilometres below the surface.</w:t>
      </w:r>
    </w:p>
    <w:p w14:paraId="2929BF67" w14:textId="1D8F7928" w:rsidR="00FE4724" w:rsidRDefault="00FE4724" w:rsidP="00D27023">
      <w:pPr>
        <w:jc w:val="both"/>
      </w:pPr>
      <w:r w:rsidRPr="00B8537D">
        <w:t>Solar Activity</w:t>
      </w:r>
      <w:r>
        <w:t xml:space="preserve"> </w:t>
      </w:r>
      <w:r w:rsidR="00D73D00">
        <w:t xml:space="preserve">– </w:t>
      </w:r>
      <w:r w:rsidR="006037F5">
        <w:t>sunspot, solar flares, and solar wind the example of solar activity.</w:t>
      </w:r>
    </w:p>
    <w:p w14:paraId="41A0A5D0" w14:textId="2B900426" w:rsidR="00FE4724" w:rsidRDefault="00FE4724" w:rsidP="00D27023">
      <w:pPr>
        <w:jc w:val="both"/>
      </w:pPr>
      <w:r w:rsidRPr="00B8537D">
        <w:t xml:space="preserve">Sunspots </w:t>
      </w:r>
      <w:r>
        <w:t>– a dark area which appears on the Sun’s surface</w:t>
      </w:r>
    </w:p>
    <w:p w14:paraId="4B05FCC5" w14:textId="1619C2BB" w:rsidR="00FE4724" w:rsidRDefault="00FE4724" w:rsidP="00D27023">
      <w:pPr>
        <w:jc w:val="both"/>
      </w:pPr>
      <w:r w:rsidRPr="00B8537D">
        <w:t>Solar cycles</w:t>
      </w:r>
      <w:r>
        <w:t xml:space="preserve"> – </w:t>
      </w:r>
      <w:r w:rsidR="00D73D00">
        <w:t>the magnetic field, generated by the sun, reverses and the north and south poles of the sun switch position.</w:t>
      </w:r>
    </w:p>
    <w:p w14:paraId="75504FE1" w14:textId="73DE7ED8" w:rsidR="00D73D00" w:rsidRDefault="00D73D00" w:rsidP="00D27023">
      <w:pPr>
        <w:jc w:val="both"/>
      </w:pPr>
      <w:r>
        <w:t>Sunspot number – calculation of sunspots to measure the state of the solar cycle.</w:t>
      </w:r>
    </w:p>
    <w:p w14:paraId="1029A849" w14:textId="40441CBF" w:rsidR="00FE4724" w:rsidRDefault="00D73D00" w:rsidP="00D27023">
      <w:pPr>
        <w:jc w:val="both"/>
      </w:pPr>
      <w:r>
        <w:t xml:space="preserve">Solar flare – </w:t>
      </w:r>
      <w:r w:rsidRPr="00786FF4">
        <w:t>an explosion of energy</w:t>
      </w:r>
      <w:r>
        <w:t xml:space="preserve"> also accompanied by coronal mass ejection</w:t>
      </w:r>
      <w:r w:rsidRPr="00786FF4">
        <w:t>.</w:t>
      </w:r>
    </w:p>
    <w:p w14:paraId="100F9F3C" w14:textId="711096CC" w:rsidR="00D73D00" w:rsidRDefault="00D73D00" w:rsidP="00D27023">
      <w:pPr>
        <w:jc w:val="both"/>
      </w:pPr>
      <w:r>
        <w:t>Solar wind – “not uniform” stream of charged participles, that flows from the Sun in all possible directions.</w:t>
      </w:r>
    </w:p>
    <w:p w14:paraId="24760ED1" w14:textId="2115FCC2" w:rsidR="00D73D00" w:rsidRDefault="00D73D00" w:rsidP="00D27023">
      <w:pPr>
        <w:jc w:val="both"/>
      </w:pPr>
      <w:r>
        <w:t xml:space="preserve">Machine learning – </w:t>
      </w:r>
      <w:r w:rsidR="006037F5">
        <w:t>a system that can learn from the data.</w:t>
      </w:r>
    </w:p>
    <w:p w14:paraId="37CECC77" w14:textId="34C1C7DE" w:rsidR="006037F5" w:rsidRDefault="006037F5" w:rsidP="00D27023">
      <w:pPr>
        <w:jc w:val="both"/>
      </w:pPr>
      <w:r>
        <w:t>Algorithm – a step-by-step procedure for solving a problem.</w:t>
      </w:r>
    </w:p>
    <w:p w14:paraId="4A8D3176" w14:textId="018FE719" w:rsidR="008D360C" w:rsidRDefault="008D360C" w:rsidP="00D27023">
      <w:pPr>
        <w:jc w:val="both"/>
      </w:pPr>
      <w:r>
        <w:t>Su</w:t>
      </w:r>
      <w:r w:rsidRPr="00A21B52">
        <w:t xml:space="preserve">pervised learning </w:t>
      </w:r>
      <w:r>
        <w:t xml:space="preserve">– </w:t>
      </w:r>
      <w:r w:rsidRPr="000345D3">
        <w:rPr>
          <w:shd w:val="clear" w:color="auto" w:fill="FFFFFF"/>
        </w:rPr>
        <w:t>the relationship between inputs and their outputs</w:t>
      </w:r>
      <w:r>
        <w:rPr>
          <w:shd w:val="clear" w:color="auto" w:fill="FFFFFF"/>
        </w:rPr>
        <w:t xml:space="preserve"> that</w:t>
      </w:r>
      <w:r w:rsidRPr="000345D3">
        <w:rPr>
          <w:shd w:val="clear" w:color="auto" w:fill="FFFFFF"/>
        </w:rPr>
        <w:t xml:space="preserve"> allows to make a future prediction</w:t>
      </w:r>
      <w:r>
        <w:rPr>
          <w:shd w:val="clear" w:color="auto" w:fill="FFFFFF"/>
        </w:rPr>
        <w:t xml:space="preserve">, </w:t>
      </w:r>
      <w:r w:rsidRPr="00BC6432">
        <w:t>uses labelled data</w:t>
      </w:r>
      <w:r>
        <w:t>.</w:t>
      </w:r>
    </w:p>
    <w:p w14:paraId="54D6BE9D" w14:textId="27DBC0AB" w:rsidR="00D73D00" w:rsidRDefault="008D360C" w:rsidP="00D27023">
      <w:pPr>
        <w:jc w:val="both"/>
      </w:pPr>
      <w:r w:rsidRPr="00204159">
        <w:t xml:space="preserve">Dimension reduction </w:t>
      </w:r>
      <w:r>
        <w:t xml:space="preserve">– </w:t>
      </w:r>
      <w:r w:rsidRPr="00204159">
        <w:t>the process of reducing the number of traits, variables, and characteristics</w:t>
      </w:r>
      <w:r>
        <w:t>.</w:t>
      </w:r>
    </w:p>
    <w:p w14:paraId="347B297A" w14:textId="5DD15D99" w:rsidR="008D360C" w:rsidRDefault="008D360C" w:rsidP="00D27023">
      <w:pPr>
        <w:jc w:val="both"/>
      </w:pPr>
      <w:r>
        <w:t xml:space="preserve">Neural networks – </w:t>
      </w:r>
      <w:r w:rsidR="006037F5" w:rsidRPr="006037F5">
        <w:t>network of neurons</w:t>
      </w:r>
      <w:r w:rsidR="006037F5">
        <w:t xml:space="preserve"> to solve problems.</w:t>
      </w:r>
    </w:p>
    <w:p w14:paraId="4D1D232E" w14:textId="1EB169C0" w:rsidR="008D360C" w:rsidRDefault="008D360C" w:rsidP="00D27023">
      <w:pPr>
        <w:jc w:val="both"/>
      </w:pPr>
      <w:r>
        <w:t xml:space="preserve">Evaluation metrics – </w:t>
      </w:r>
      <w:r w:rsidRPr="0071387E">
        <w:t>determine how accurate a prediction is.</w:t>
      </w:r>
    </w:p>
    <w:p w14:paraId="1732BBC0" w14:textId="105975CA" w:rsidR="00BA18D9" w:rsidRDefault="00BA18D9" w:rsidP="00D27023">
      <w:pPr>
        <w:jc w:val="both"/>
      </w:pPr>
    </w:p>
    <w:p w14:paraId="53089355" w14:textId="77777777" w:rsidR="00BA18D9" w:rsidRPr="00B8537D" w:rsidRDefault="00BA18D9" w:rsidP="00D27023">
      <w:pPr>
        <w:jc w:val="both"/>
      </w:pPr>
    </w:p>
    <w:p w14:paraId="08E18069" w14:textId="77C8C21A" w:rsidR="003057ED" w:rsidRDefault="00B63C34" w:rsidP="00D27023">
      <w:pPr>
        <w:pStyle w:val="Heading1"/>
        <w:jc w:val="both"/>
      </w:pPr>
      <w:r w:rsidRPr="00FB7A82">
        <w:t>REFERENCES</w:t>
      </w:r>
    </w:p>
    <w:p w14:paraId="034EDC80" w14:textId="77777777" w:rsidR="00457CF5" w:rsidRPr="00BA18D9" w:rsidRDefault="00457CF5" w:rsidP="00D27023">
      <w:pPr>
        <w:jc w:val="both"/>
        <w:rPr>
          <w:sz w:val="16"/>
          <w:szCs w:val="16"/>
        </w:rPr>
      </w:pPr>
      <w:r w:rsidRPr="00BA18D9">
        <w:rPr>
          <w:i/>
          <w:iCs/>
          <w:sz w:val="16"/>
          <w:szCs w:val="16"/>
        </w:rPr>
        <w:t xml:space="preserve">ACE real-time solar wind | NOAA / NWS space weather prediction </w:t>
      </w:r>
      <w:proofErr w:type="spellStart"/>
      <w:r w:rsidRPr="00BA18D9">
        <w:rPr>
          <w:i/>
          <w:iCs/>
          <w:sz w:val="16"/>
          <w:szCs w:val="16"/>
        </w:rPr>
        <w:t>center</w:t>
      </w:r>
      <w:proofErr w:type="spellEnd"/>
      <w:r w:rsidRPr="00BA18D9">
        <w:rPr>
          <w:sz w:val="16"/>
          <w:szCs w:val="16"/>
        </w:rPr>
        <w:t xml:space="preserve">. (2021). </w:t>
      </w:r>
      <w:hyperlink r:id="rId19" w:history="1">
        <w:r w:rsidRPr="00BA18D9">
          <w:rPr>
            <w:rStyle w:val="Hyperlink"/>
            <w:sz w:val="16"/>
            <w:szCs w:val="16"/>
          </w:rPr>
          <w:t>https://www.swpc.noaa.gov/products/ace-real-time-solar-wind</w:t>
        </w:r>
      </w:hyperlink>
    </w:p>
    <w:p w14:paraId="25085291" w14:textId="77777777" w:rsidR="00457CF5" w:rsidRPr="00BA18D9" w:rsidRDefault="00457CF5" w:rsidP="00D27023">
      <w:pPr>
        <w:jc w:val="both"/>
        <w:rPr>
          <w:sz w:val="16"/>
          <w:szCs w:val="16"/>
        </w:rPr>
      </w:pPr>
      <w:proofErr w:type="spellStart"/>
      <w:r w:rsidRPr="00BA18D9">
        <w:rPr>
          <w:sz w:val="16"/>
          <w:szCs w:val="16"/>
        </w:rPr>
        <w:t>Alpaydin</w:t>
      </w:r>
      <w:proofErr w:type="spellEnd"/>
      <w:r w:rsidRPr="00BA18D9">
        <w:rPr>
          <w:sz w:val="16"/>
          <w:szCs w:val="16"/>
        </w:rPr>
        <w:t xml:space="preserve">, E. (2014). </w:t>
      </w:r>
      <w:r w:rsidRPr="00BA18D9">
        <w:rPr>
          <w:i/>
          <w:iCs/>
          <w:sz w:val="16"/>
          <w:szCs w:val="16"/>
        </w:rPr>
        <w:t>Introduction to machine learning</w:t>
      </w:r>
      <w:r w:rsidRPr="00BA18D9">
        <w:rPr>
          <w:sz w:val="16"/>
          <w:szCs w:val="16"/>
        </w:rPr>
        <w:t xml:space="preserve"> (Third edition). The MIT Press.</w:t>
      </w:r>
    </w:p>
    <w:p w14:paraId="7D645309" w14:textId="77777777" w:rsidR="00457CF5" w:rsidRPr="00BA18D9" w:rsidRDefault="00457CF5" w:rsidP="00D27023">
      <w:pPr>
        <w:jc w:val="both"/>
        <w:rPr>
          <w:sz w:val="16"/>
          <w:szCs w:val="16"/>
        </w:rPr>
      </w:pPr>
      <w:proofErr w:type="spellStart"/>
      <w:r w:rsidRPr="00BA18D9">
        <w:rPr>
          <w:sz w:val="16"/>
          <w:szCs w:val="16"/>
        </w:rPr>
        <w:t>Asaly</w:t>
      </w:r>
      <w:proofErr w:type="spellEnd"/>
      <w:r w:rsidRPr="00BA18D9">
        <w:rPr>
          <w:sz w:val="16"/>
          <w:szCs w:val="16"/>
        </w:rPr>
        <w:t xml:space="preserve">, S., Gottlieb, L.-A., &amp; </w:t>
      </w:r>
      <w:proofErr w:type="spellStart"/>
      <w:r w:rsidRPr="00BA18D9">
        <w:rPr>
          <w:sz w:val="16"/>
          <w:szCs w:val="16"/>
        </w:rPr>
        <w:t>Reuveni</w:t>
      </w:r>
      <w:proofErr w:type="spellEnd"/>
      <w:r w:rsidRPr="00BA18D9">
        <w:rPr>
          <w:sz w:val="16"/>
          <w:szCs w:val="16"/>
        </w:rPr>
        <w:t xml:space="preserve">, Y. (2021). Using support vector machine (SVM) and Ionospheric Total Electron Content (TEC) data for solar flare predictions. </w:t>
      </w:r>
      <w:r w:rsidRPr="00BA18D9">
        <w:rPr>
          <w:i/>
          <w:iCs/>
          <w:sz w:val="16"/>
          <w:szCs w:val="16"/>
        </w:rPr>
        <w:t>IEEE Journal of Selected Topics in Applied Earth Observations and Remote Sensing</w:t>
      </w:r>
      <w:r w:rsidRPr="00BA18D9">
        <w:rPr>
          <w:sz w:val="16"/>
          <w:szCs w:val="16"/>
        </w:rPr>
        <w:t xml:space="preserve">, </w:t>
      </w:r>
      <w:r w:rsidRPr="00BA18D9">
        <w:rPr>
          <w:i/>
          <w:iCs/>
          <w:sz w:val="16"/>
          <w:szCs w:val="16"/>
        </w:rPr>
        <w:t>14</w:t>
      </w:r>
      <w:r w:rsidRPr="00BA18D9">
        <w:rPr>
          <w:sz w:val="16"/>
          <w:szCs w:val="16"/>
        </w:rPr>
        <w:t xml:space="preserve">, 1469–1481. </w:t>
      </w:r>
      <w:hyperlink r:id="rId20" w:history="1">
        <w:r w:rsidRPr="00BA18D9">
          <w:rPr>
            <w:rStyle w:val="Hyperlink"/>
            <w:sz w:val="16"/>
            <w:szCs w:val="16"/>
          </w:rPr>
          <w:t>https://doi.org/10.1109/JSTARS.2020.3044470</w:t>
        </w:r>
      </w:hyperlink>
    </w:p>
    <w:p w14:paraId="0CD28C3D" w14:textId="77777777" w:rsidR="00457CF5" w:rsidRPr="00BA18D9" w:rsidRDefault="00457CF5" w:rsidP="00D27023">
      <w:pPr>
        <w:jc w:val="both"/>
        <w:rPr>
          <w:sz w:val="16"/>
          <w:szCs w:val="16"/>
        </w:rPr>
      </w:pPr>
      <w:r w:rsidRPr="00BA18D9">
        <w:rPr>
          <w:sz w:val="16"/>
          <w:szCs w:val="16"/>
        </w:rPr>
        <w:t xml:space="preserve">Asim, K. M., Martínez-Álvarez, F., Basit, A., &amp; Iqbal, T. (2017). Earthquake magnitude prediction in Hindukush region using machine learning techniques. </w:t>
      </w:r>
      <w:r w:rsidRPr="00BA18D9">
        <w:rPr>
          <w:i/>
          <w:iCs/>
          <w:sz w:val="16"/>
          <w:szCs w:val="16"/>
        </w:rPr>
        <w:t>Natural Hazards</w:t>
      </w:r>
      <w:r w:rsidRPr="00BA18D9">
        <w:rPr>
          <w:sz w:val="16"/>
          <w:szCs w:val="16"/>
        </w:rPr>
        <w:t xml:space="preserve">, </w:t>
      </w:r>
      <w:r w:rsidRPr="00BA18D9">
        <w:rPr>
          <w:i/>
          <w:iCs/>
          <w:sz w:val="16"/>
          <w:szCs w:val="16"/>
        </w:rPr>
        <w:t>85</w:t>
      </w:r>
      <w:r w:rsidRPr="00BA18D9">
        <w:rPr>
          <w:sz w:val="16"/>
          <w:szCs w:val="16"/>
        </w:rPr>
        <w:t xml:space="preserve">(1), 471–486. </w:t>
      </w:r>
      <w:hyperlink r:id="rId21" w:history="1">
        <w:r w:rsidRPr="00BA18D9">
          <w:rPr>
            <w:rStyle w:val="Hyperlink"/>
            <w:sz w:val="16"/>
            <w:szCs w:val="16"/>
          </w:rPr>
          <w:t>https://doi.org/10.1007/s11069-016-2579-3</w:t>
        </w:r>
      </w:hyperlink>
    </w:p>
    <w:p w14:paraId="286AB1B7" w14:textId="77777777" w:rsidR="00457CF5" w:rsidRPr="00BA18D9" w:rsidRDefault="00457CF5" w:rsidP="00D27023">
      <w:pPr>
        <w:jc w:val="both"/>
        <w:rPr>
          <w:sz w:val="16"/>
          <w:szCs w:val="16"/>
        </w:rPr>
      </w:pPr>
      <w:proofErr w:type="spellStart"/>
      <w:r w:rsidRPr="00BA18D9">
        <w:rPr>
          <w:sz w:val="16"/>
          <w:szCs w:val="16"/>
        </w:rPr>
        <w:t>Benkedjouh</w:t>
      </w:r>
      <w:proofErr w:type="spellEnd"/>
      <w:r w:rsidRPr="00BA18D9">
        <w:rPr>
          <w:sz w:val="16"/>
          <w:szCs w:val="16"/>
        </w:rPr>
        <w:t xml:space="preserve">, T., </w:t>
      </w:r>
      <w:proofErr w:type="spellStart"/>
      <w:r w:rsidRPr="00BA18D9">
        <w:rPr>
          <w:sz w:val="16"/>
          <w:szCs w:val="16"/>
        </w:rPr>
        <w:t>Medjaher</w:t>
      </w:r>
      <w:proofErr w:type="spellEnd"/>
      <w:r w:rsidRPr="00BA18D9">
        <w:rPr>
          <w:sz w:val="16"/>
          <w:szCs w:val="16"/>
        </w:rPr>
        <w:t xml:space="preserve">, K., Zerhouni, N., &amp; </w:t>
      </w:r>
      <w:proofErr w:type="spellStart"/>
      <w:r w:rsidRPr="00BA18D9">
        <w:rPr>
          <w:sz w:val="16"/>
          <w:szCs w:val="16"/>
        </w:rPr>
        <w:t>Rechak</w:t>
      </w:r>
      <w:proofErr w:type="spellEnd"/>
      <w:r w:rsidRPr="00BA18D9">
        <w:rPr>
          <w:sz w:val="16"/>
          <w:szCs w:val="16"/>
        </w:rPr>
        <w:t xml:space="preserve">, S. (2015). Health assessment and life prediction of cutting tools based on support vector regression. </w:t>
      </w:r>
      <w:r w:rsidRPr="00BA18D9">
        <w:rPr>
          <w:i/>
          <w:iCs/>
          <w:sz w:val="16"/>
          <w:szCs w:val="16"/>
        </w:rPr>
        <w:t>Journal of Intelligent Manufacturing</w:t>
      </w:r>
      <w:r w:rsidRPr="00BA18D9">
        <w:rPr>
          <w:sz w:val="16"/>
          <w:szCs w:val="16"/>
        </w:rPr>
        <w:t xml:space="preserve">, </w:t>
      </w:r>
      <w:r w:rsidRPr="00BA18D9">
        <w:rPr>
          <w:i/>
          <w:iCs/>
          <w:sz w:val="16"/>
          <w:szCs w:val="16"/>
        </w:rPr>
        <w:t>26</w:t>
      </w:r>
      <w:r w:rsidRPr="00BA18D9">
        <w:rPr>
          <w:sz w:val="16"/>
          <w:szCs w:val="16"/>
        </w:rPr>
        <w:t xml:space="preserve">(2), 213–223. </w:t>
      </w:r>
      <w:hyperlink r:id="rId22" w:history="1">
        <w:r w:rsidRPr="00BA18D9">
          <w:rPr>
            <w:rStyle w:val="Hyperlink"/>
            <w:sz w:val="16"/>
            <w:szCs w:val="16"/>
          </w:rPr>
          <w:t>https://doi.org/10.1007/s10845-013-0774-6</w:t>
        </w:r>
      </w:hyperlink>
    </w:p>
    <w:p w14:paraId="203075CD" w14:textId="77777777" w:rsidR="00457CF5" w:rsidRPr="00BA18D9" w:rsidRDefault="00457CF5" w:rsidP="00D27023">
      <w:pPr>
        <w:jc w:val="both"/>
        <w:rPr>
          <w:sz w:val="16"/>
          <w:szCs w:val="16"/>
        </w:rPr>
      </w:pPr>
      <w:r w:rsidRPr="00BA18D9">
        <w:rPr>
          <w:sz w:val="16"/>
          <w:szCs w:val="16"/>
        </w:rPr>
        <w:t xml:space="preserve">Bijan, N., Saied, P., &amp; Somayeh, M. (2013). The effect of solar cycle’s activities on earthquake: A conceptual idea for forecasting. </w:t>
      </w:r>
      <w:r w:rsidRPr="00BA18D9">
        <w:rPr>
          <w:i/>
          <w:iCs/>
          <w:sz w:val="16"/>
          <w:szCs w:val="16"/>
        </w:rPr>
        <w:t>Disaster Advances</w:t>
      </w:r>
      <w:r w:rsidRPr="00BA18D9">
        <w:rPr>
          <w:sz w:val="16"/>
          <w:szCs w:val="16"/>
        </w:rPr>
        <w:t xml:space="preserve">, </w:t>
      </w:r>
      <w:r w:rsidRPr="00BA18D9">
        <w:rPr>
          <w:i/>
          <w:iCs/>
          <w:sz w:val="16"/>
          <w:szCs w:val="16"/>
        </w:rPr>
        <w:t>6</w:t>
      </w:r>
      <w:r w:rsidRPr="00BA18D9">
        <w:rPr>
          <w:sz w:val="16"/>
          <w:szCs w:val="16"/>
        </w:rPr>
        <w:t>, 8.</w:t>
      </w:r>
    </w:p>
    <w:p w14:paraId="448AC956" w14:textId="77777777" w:rsidR="00457CF5" w:rsidRPr="00BA18D9" w:rsidRDefault="00457CF5" w:rsidP="00D27023">
      <w:pPr>
        <w:jc w:val="both"/>
        <w:rPr>
          <w:sz w:val="16"/>
          <w:szCs w:val="16"/>
        </w:rPr>
      </w:pPr>
      <w:proofErr w:type="spellStart"/>
      <w:r w:rsidRPr="00BA18D9">
        <w:rPr>
          <w:sz w:val="16"/>
          <w:szCs w:val="16"/>
        </w:rPr>
        <w:t>Breiman</w:t>
      </w:r>
      <w:proofErr w:type="spellEnd"/>
      <w:r w:rsidRPr="00BA18D9">
        <w:rPr>
          <w:sz w:val="16"/>
          <w:szCs w:val="16"/>
        </w:rPr>
        <w:t xml:space="preserve">, L. (2001). Random forests. </w:t>
      </w:r>
      <w:r w:rsidRPr="00BA18D9">
        <w:rPr>
          <w:i/>
          <w:iCs/>
          <w:sz w:val="16"/>
          <w:szCs w:val="16"/>
        </w:rPr>
        <w:t>Machine Learning</w:t>
      </w:r>
      <w:r w:rsidRPr="00BA18D9">
        <w:rPr>
          <w:sz w:val="16"/>
          <w:szCs w:val="16"/>
        </w:rPr>
        <w:t xml:space="preserve">, </w:t>
      </w:r>
      <w:r w:rsidRPr="00BA18D9">
        <w:rPr>
          <w:i/>
          <w:iCs/>
          <w:sz w:val="16"/>
          <w:szCs w:val="16"/>
        </w:rPr>
        <w:t>45</w:t>
      </w:r>
      <w:r w:rsidRPr="00BA18D9">
        <w:rPr>
          <w:sz w:val="16"/>
          <w:szCs w:val="16"/>
        </w:rPr>
        <w:t xml:space="preserve">(1), 5–32. </w:t>
      </w:r>
      <w:hyperlink r:id="rId23" w:history="1">
        <w:r w:rsidRPr="00BA18D9">
          <w:rPr>
            <w:rStyle w:val="Hyperlink"/>
            <w:sz w:val="16"/>
            <w:szCs w:val="16"/>
          </w:rPr>
          <w:t>https://doi.org/10.1023/A:1010933404324</w:t>
        </w:r>
      </w:hyperlink>
    </w:p>
    <w:p w14:paraId="1B5ABC64" w14:textId="77777777" w:rsidR="00457CF5" w:rsidRPr="00BA18D9" w:rsidRDefault="00457CF5" w:rsidP="00D27023">
      <w:pPr>
        <w:jc w:val="both"/>
        <w:rPr>
          <w:sz w:val="16"/>
          <w:szCs w:val="16"/>
        </w:rPr>
      </w:pPr>
      <w:r w:rsidRPr="00BA18D9">
        <w:rPr>
          <w:sz w:val="16"/>
          <w:szCs w:val="16"/>
        </w:rPr>
        <w:t xml:space="preserve">Calvo, P., Gagliano, M., Souza, G. M., &amp; </w:t>
      </w:r>
      <w:proofErr w:type="spellStart"/>
      <w:r w:rsidRPr="00BA18D9">
        <w:rPr>
          <w:sz w:val="16"/>
          <w:szCs w:val="16"/>
        </w:rPr>
        <w:t>Trewavas</w:t>
      </w:r>
      <w:proofErr w:type="spellEnd"/>
      <w:r w:rsidRPr="00BA18D9">
        <w:rPr>
          <w:sz w:val="16"/>
          <w:szCs w:val="16"/>
        </w:rPr>
        <w:t xml:space="preserve">, A. (2020). Plants are intelligent, here’s how. </w:t>
      </w:r>
      <w:r w:rsidRPr="00BA18D9">
        <w:rPr>
          <w:i/>
          <w:iCs/>
          <w:sz w:val="16"/>
          <w:szCs w:val="16"/>
        </w:rPr>
        <w:t>Annals of Botany</w:t>
      </w:r>
      <w:r w:rsidRPr="00BA18D9">
        <w:rPr>
          <w:sz w:val="16"/>
          <w:szCs w:val="16"/>
        </w:rPr>
        <w:t xml:space="preserve">, </w:t>
      </w:r>
      <w:r w:rsidRPr="00BA18D9">
        <w:rPr>
          <w:i/>
          <w:iCs/>
          <w:sz w:val="16"/>
          <w:szCs w:val="16"/>
        </w:rPr>
        <w:t>125</w:t>
      </w:r>
      <w:r w:rsidRPr="00BA18D9">
        <w:rPr>
          <w:sz w:val="16"/>
          <w:szCs w:val="16"/>
        </w:rPr>
        <w:t xml:space="preserve">(1), 11–28. </w:t>
      </w:r>
      <w:hyperlink r:id="rId24" w:history="1">
        <w:r w:rsidRPr="00BA18D9">
          <w:rPr>
            <w:rStyle w:val="Hyperlink"/>
            <w:sz w:val="16"/>
            <w:szCs w:val="16"/>
          </w:rPr>
          <w:t>https://doi.org/10.1093/aob/mcz155</w:t>
        </w:r>
      </w:hyperlink>
    </w:p>
    <w:p w14:paraId="4B2400AC" w14:textId="77777777" w:rsidR="00457CF5" w:rsidRPr="00BA18D9" w:rsidRDefault="00457CF5" w:rsidP="00D27023">
      <w:pPr>
        <w:jc w:val="both"/>
        <w:rPr>
          <w:sz w:val="16"/>
          <w:szCs w:val="16"/>
        </w:rPr>
      </w:pPr>
      <w:r w:rsidRPr="00BA18D9">
        <w:rPr>
          <w:sz w:val="16"/>
          <w:szCs w:val="16"/>
        </w:rPr>
        <w:t xml:space="preserve">Chai, T., &amp; </w:t>
      </w:r>
      <w:proofErr w:type="spellStart"/>
      <w:r w:rsidRPr="00BA18D9">
        <w:rPr>
          <w:sz w:val="16"/>
          <w:szCs w:val="16"/>
        </w:rPr>
        <w:t>Draxler</w:t>
      </w:r>
      <w:proofErr w:type="spellEnd"/>
      <w:r w:rsidRPr="00BA18D9">
        <w:rPr>
          <w:sz w:val="16"/>
          <w:szCs w:val="16"/>
        </w:rPr>
        <w:t xml:space="preserve">, R. R. (2014). Root </w:t>
      </w:r>
      <w:proofErr w:type="gramStart"/>
      <w:r w:rsidRPr="00BA18D9">
        <w:rPr>
          <w:sz w:val="16"/>
          <w:szCs w:val="16"/>
        </w:rPr>
        <w:t>mean</w:t>
      </w:r>
      <w:proofErr w:type="gramEnd"/>
      <w:r w:rsidRPr="00BA18D9">
        <w:rPr>
          <w:sz w:val="16"/>
          <w:szCs w:val="16"/>
        </w:rPr>
        <w:t xml:space="preserve"> square error (RMSE) or mean absolute error (MAE)? – Arguments against avoiding RMSE in the literature. </w:t>
      </w:r>
      <w:r w:rsidRPr="00BA18D9">
        <w:rPr>
          <w:i/>
          <w:iCs/>
          <w:sz w:val="16"/>
          <w:szCs w:val="16"/>
        </w:rPr>
        <w:t>Geoscientific Model Development</w:t>
      </w:r>
      <w:r w:rsidRPr="00BA18D9">
        <w:rPr>
          <w:sz w:val="16"/>
          <w:szCs w:val="16"/>
        </w:rPr>
        <w:t xml:space="preserve">, </w:t>
      </w:r>
      <w:r w:rsidRPr="00BA18D9">
        <w:rPr>
          <w:i/>
          <w:iCs/>
          <w:sz w:val="16"/>
          <w:szCs w:val="16"/>
        </w:rPr>
        <w:t>7</w:t>
      </w:r>
      <w:r w:rsidRPr="00BA18D9">
        <w:rPr>
          <w:sz w:val="16"/>
          <w:szCs w:val="16"/>
        </w:rPr>
        <w:t xml:space="preserve">(3), 1247–1250. </w:t>
      </w:r>
      <w:hyperlink r:id="rId25" w:history="1">
        <w:r w:rsidRPr="00BA18D9">
          <w:rPr>
            <w:rStyle w:val="Hyperlink"/>
            <w:sz w:val="16"/>
            <w:szCs w:val="16"/>
          </w:rPr>
          <w:t>https://doi.org/10.5194/gmd-7-1247-2014</w:t>
        </w:r>
      </w:hyperlink>
    </w:p>
    <w:p w14:paraId="3F3A9E9A" w14:textId="77777777" w:rsidR="00457CF5" w:rsidRPr="00BA18D9" w:rsidRDefault="00457CF5" w:rsidP="00D27023">
      <w:pPr>
        <w:jc w:val="both"/>
        <w:rPr>
          <w:sz w:val="16"/>
          <w:szCs w:val="16"/>
        </w:rPr>
      </w:pPr>
      <w:proofErr w:type="spellStart"/>
      <w:r w:rsidRPr="00BA18D9">
        <w:rPr>
          <w:sz w:val="16"/>
          <w:szCs w:val="16"/>
        </w:rPr>
        <w:t>Chander</w:t>
      </w:r>
      <w:proofErr w:type="spellEnd"/>
      <w:r w:rsidRPr="00BA18D9">
        <w:rPr>
          <w:sz w:val="16"/>
          <w:szCs w:val="16"/>
        </w:rPr>
        <w:t xml:space="preserve">, R. (1999). Can dams and reservoirs cause earthquakes? </w:t>
      </w:r>
      <w:r w:rsidRPr="00BA18D9">
        <w:rPr>
          <w:i/>
          <w:iCs/>
          <w:sz w:val="16"/>
          <w:szCs w:val="16"/>
        </w:rPr>
        <w:t>Resonance</w:t>
      </w:r>
      <w:r w:rsidRPr="00BA18D9">
        <w:rPr>
          <w:sz w:val="16"/>
          <w:szCs w:val="16"/>
        </w:rPr>
        <w:t xml:space="preserve">, </w:t>
      </w:r>
      <w:r w:rsidRPr="00BA18D9">
        <w:rPr>
          <w:i/>
          <w:iCs/>
          <w:sz w:val="16"/>
          <w:szCs w:val="16"/>
        </w:rPr>
        <w:t>4</w:t>
      </w:r>
      <w:r w:rsidRPr="00BA18D9">
        <w:rPr>
          <w:sz w:val="16"/>
          <w:szCs w:val="16"/>
        </w:rPr>
        <w:t xml:space="preserve">(11), 4–13. </w:t>
      </w:r>
      <w:hyperlink r:id="rId26" w:history="1">
        <w:r w:rsidRPr="00BA18D9">
          <w:rPr>
            <w:rStyle w:val="Hyperlink"/>
            <w:sz w:val="16"/>
            <w:szCs w:val="16"/>
          </w:rPr>
          <w:t>https://doi.org/10.1007/BF02837323</w:t>
        </w:r>
      </w:hyperlink>
    </w:p>
    <w:p w14:paraId="5A91FCFD" w14:textId="77777777" w:rsidR="00457CF5" w:rsidRPr="00BA18D9" w:rsidRDefault="00457CF5" w:rsidP="00D27023">
      <w:pPr>
        <w:jc w:val="both"/>
        <w:rPr>
          <w:sz w:val="16"/>
          <w:szCs w:val="16"/>
        </w:rPr>
      </w:pPr>
      <w:r w:rsidRPr="00BA18D9">
        <w:rPr>
          <w:sz w:val="16"/>
          <w:szCs w:val="16"/>
        </w:rPr>
        <w:t xml:space="preserve">Dao, D. V., </w:t>
      </w:r>
      <w:proofErr w:type="spellStart"/>
      <w:r w:rsidRPr="00BA18D9">
        <w:rPr>
          <w:sz w:val="16"/>
          <w:szCs w:val="16"/>
        </w:rPr>
        <w:t>Adeli</w:t>
      </w:r>
      <w:proofErr w:type="spellEnd"/>
      <w:r w:rsidRPr="00BA18D9">
        <w:rPr>
          <w:sz w:val="16"/>
          <w:szCs w:val="16"/>
        </w:rPr>
        <w:t xml:space="preserve">, H., Ly, H.-B., Le, L. M., Le, V. M., Le, T.-T., &amp; Pham, B. T. (2020). A sensitivity and robustness analysis of GPR and ANN for high-performance concrete compressive strength prediction using a monte </w:t>
      </w:r>
      <w:proofErr w:type="spellStart"/>
      <w:r w:rsidRPr="00BA18D9">
        <w:rPr>
          <w:sz w:val="16"/>
          <w:szCs w:val="16"/>
        </w:rPr>
        <w:t>carlo</w:t>
      </w:r>
      <w:proofErr w:type="spellEnd"/>
      <w:r w:rsidRPr="00BA18D9">
        <w:rPr>
          <w:sz w:val="16"/>
          <w:szCs w:val="16"/>
        </w:rPr>
        <w:t xml:space="preserve"> simulation. </w:t>
      </w:r>
      <w:r w:rsidRPr="00BA18D9">
        <w:rPr>
          <w:i/>
          <w:iCs/>
          <w:sz w:val="16"/>
          <w:szCs w:val="16"/>
        </w:rPr>
        <w:t>Sustainability</w:t>
      </w:r>
      <w:r w:rsidRPr="00BA18D9">
        <w:rPr>
          <w:sz w:val="16"/>
          <w:szCs w:val="16"/>
        </w:rPr>
        <w:t xml:space="preserve">, </w:t>
      </w:r>
      <w:r w:rsidRPr="00BA18D9">
        <w:rPr>
          <w:i/>
          <w:iCs/>
          <w:sz w:val="16"/>
          <w:szCs w:val="16"/>
        </w:rPr>
        <w:t>12</w:t>
      </w:r>
      <w:r w:rsidRPr="00BA18D9">
        <w:rPr>
          <w:sz w:val="16"/>
          <w:szCs w:val="16"/>
        </w:rPr>
        <w:t xml:space="preserve">(3), 830. </w:t>
      </w:r>
      <w:hyperlink r:id="rId27" w:history="1">
        <w:r w:rsidRPr="00BA18D9">
          <w:rPr>
            <w:rStyle w:val="Hyperlink"/>
            <w:sz w:val="16"/>
            <w:szCs w:val="16"/>
          </w:rPr>
          <w:t>https://doi.org/10.3390/su12030830</w:t>
        </w:r>
      </w:hyperlink>
    </w:p>
    <w:p w14:paraId="2DA36C39" w14:textId="77777777" w:rsidR="00457CF5" w:rsidRPr="00BA18D9" w:rsidRDefault="00457CF5" w:rsidP="00D27023">
      <w:pPr>
        <w:jc w:val="both"/>
        <w:rPr>
          <w:sz w:val="16"/>
          <w:szCs w:val="16"/>
        </w:rPr>
      </w:pPr>
      <w:r w:rsidRPr="00BA18D9">
        <w:rPr>
          <w:sz w:val="16"/>
          <w:szCs w:val="16"/>
        </w:rPr>
        <w:t xml:space="preserve">Das, S., Samui, P., Khan, S., &amp; </w:t>
      </w:r>
      <w:proofErr w:type="spellStart"/>
      <w:r w:rsidRPr="00BA18D9">
        <w:rPr>
          <w:sz w:val="16"/>
          <w:szCs w:val="16"/>
        </w:rPr>
        <w:t>Sivakugan</w:t>
      </w:r>
      <w:proofErr w:type="spellEnd"/>
      <w:r w:rsidRPr="00BA18D9">
        <w:rPr>
          <w:sz w:val="16"/>
          <w:szCs w:val="16"/>
        </w:rPr>
        <w:t xml:space="preserve">, N. (2011). Machine learning techniques applied to prediction of residual strength of clay. </w:t>
      </w:r>
      <w:r w:rsidRPr="00BA18D9">
        <w:rPr>
          <w:i/>
          <w:iCs/>
          <w:sz w:val="16"/>
          <w:szCs w:val="16"/>
        </w:rPr>
        <w:t>Open Geosciences</w:t>
      </w:r>
      <w:r w:rsidRPr="00BA18D9">
        <w:rPr>
          <w:sz w:val="16"/>
          <w:szCs w:val="16"/>
        </w:rPr>
        <w:t xml:space="preserve">, </w:t>
      </w:r>
      <w:r w:rsidRPr="00BA18D9">
        <w:rPr>
          <w:i/>
          <w:iCs/>
          <w:sz w:val="16"/>
          <w:szCs w:val="16"/>
        </w:rPr>
        <w:t>3</w:t>
      </w:r>
      <w:r w:rsidRPr="00BA18D9">
        <w:rPr>
          <w:sz w:val="16"/>
          <w:szCs w:val="16"/>
        </w:rPr>
        <w:t xml:space="preserve">(4). </w:t>
      </w:r>
      <w:hyperlink r:id="rId28" w:history="1">
        <w:r w:rsidRPr="00BA18D9">
          <w:rPr>
            <w:rStyle w:val="Hyperlink"/>
            <w:sz w:val="16"/>
            <w:szCs w:val="16"/>
          </w:rPr>
          <w:t>https://doi.org/10.2478/s13533-011-0043-1</w:t>
        </w:r>
      </w:hyperlink>
    </w:p>
    <w:p w14:paraId="46813A89" w14:textId="77777777" w:rsidR="00457CF5" w:rsidRPr="00BA18D9" w:rsidRDefault="00457CF5" w:rsidP="00D27023">
      <w:pPr>
        <w:jc w:val="both"/>
        <w:rPr>
          <w:sz w:val="16"/>
          <w:szCs w:val="16"/>
        </w:rPr>
      </w:pPr>
      <w:r w:rsidRPr="00BA18D9">
        <w:rPr>
          <w:sz w:val="16"/>
          <w:szCs w:val="16"/>
        </w:rPr>
        <w:t xml:space="preserve">Dong, L., &amp; Shan, J. (2013). A comprehensive review of earthquake-induced building damage detection with remote sensing techniques. </w:t>
      </w:r>
      <w:r w:rsidRPr="00BA18D9">
        <w:rPr>
          <w:i/>
          <w:iCs/>
          <w:sz w:val="16"/>
          <w:szCs w:val="16"/>
        </w:rPr>
        <w:t>ISPRS Journal of Photogrammetry and Remote Sensing</w:t>
      </w:r>
      <w:r w:rsidRPr="00BA18D9">
        <w:rPr>
          <w:sz w:val="16"/>
          <w:szCs w:val="16"/>
        </w:rPr>
        <w:t xml:space="preserve">, </w:t>
      </w:r>
      <w:r w:rsidRPr="00BA18D9">
        <w:rPr>
          <w:i/>
          <w:iCs/>
          <w:sz w:val="16"/>
          <w:szCs w:val="16"/>
        </w:rPr>
        <w:t>84</w:t>
      </w:r>
      <w:r w:rsidRPr="00BA18D9">
        <w:rPr>
          <w:sz w:val="16"/>
          <w:szCs w:val="16"/>
        </w:rPr>
        <w:t xml:space="preserve">, 85–99. </w:t>
      </w:r>
      <w:hyperlink r:id="rId29" w:history="1">
        <w:r w:rsidRPr="00BA18D9">
          <w:rPr>
            <w:rStyle w:val="Hyperlink"/>
            <w:sz w:val="16"/>
            <w:szCs w:val="16"/>
          </w:rPr>
          <w:t>https://doi.org/10.1016/j.isprsjprs.2013.06.011</w:t>
        </w:r>
      </w:hyperlink>
    </w:p>
    <w:p w14:paraId="66AF8417" w14:textId="77777777" w:rsidR="00457CF5" w:rsidRPr="00BA18D9" w:rsidRDefault="00457CF5" w:rsidP="00D27023">
      <w:pPr>
        <w:jc w:val="both"/>
        <w:rPr>
          <w:sz w:val="16"/>
          <w:szCs w:val="16"/>
        </w:rPr>
      </w:pPr>
      <w:r w:rsidRPr="00BA18D9">
        <w:rPr>
          <w:sz w:val="16"/>
          <w:szCs w:val="16"/>
        </w:rPr>
        <w:t xml:space="preserve">Draper, N. R., &amp; Smith, H. (1998). </w:t>
      </w:r>
      <w:r w:rsidRPr="00BA18D9">
        <w:rPr>
          <w:i/>
          <w:iCs/>
          <w:sz w:val="16"/>
          <w:szCs w:val="16"/>
        </w:rPr>
        <w:t>Applied regression analysis</w:t>
      </w:r>
      <w:r w:rsidRPr="00BA18D9">
        <w:rPr>
          <w:sz w:val="16"/>
          <w:szCs w:val="16"/>
        </w:rPr>
        <w:t xml:space="preserve"> (3rd ed). Wiley.</w:t>
      </w:r>
    </w:p>
    <w:p w14:paraId="766B5CE4" w14:textId="77777777" w:rsidR="00457CF5" w:rsidRPr="00BA18D9" w:rsidRDefault="00457CF5" w:rsidP="00D27023">
      <w:pPr>
        <w:jc w:val="both"/>
        <w:rPr>
          <w:sz w:val="16"/>
          <w:szCs w:val="16"/>
        </w:rPr>
      </w:pPr>
      <w:proofErr w:type="spellStart"/>
      <w:r w:rsidRPr="00BA18D9">
        <w:rPr>
          <w:sz w:val="16"/>
          <w:szCs w:val="16"/>
        </w:rPr>
        <w:lastRenderedPageBreak/>
        <w:t>Dunjko</w:t>
      </w:r>
      <w:proofErr w:type="spellEnd"/>
      <w:r w:rsidRPr="00BA18D9">
        <w:rPr>
          <w:sz w:val="16"/>
          <w:szCs w:val="16"/>
        </w:rPr>
        <w:t xml:space="preserve">, V., &amp; </w:t>
      </w:r>
      <w:proofErr w:type="spellStart"/>
      <w:r w:rsidRPr="00BA18D9">
        <w:rPr>
          <w:sz w:val="16"/>
          <w:szCs w:val="16"/>
        </w:rPr>
        <w:t>Briegel</w:t>
      </w:r>
      <w:proofErr w:type="spellEnd"/>
      <w:r w:rsidRPr="00BA18D9">
        <w:rPr>
          <w:sz w:val="16"/>
          <w:szCs w:val="16"/>
        </w:rPr>
        <w:t xml:space="preserve">, H. J. (2018). Machine learning &amp; artificial intelligence in the quantum domain: A review of recent progress. </w:t>
      </w:r>
      <w:r w:rsidRPr="00BA18D9">
        <w:rPr>
          <w:i/>
          <w:iCs/>
          <w:sz w:val="16"/>
          <w:szCs w:val="16"/>
        </w:rPr>
        <w:t>Reports on Progress in Physics</w:t>
      </w:r>
      <w:r w:rsidRPr="00BA18D9">
        <w:rPr>
          <w:sz w:val="16"/>
          <w:szCs w:val="16"/>
        </w:rPr>
        <w:t xml:space="preserve">, </w:t>
      </w:r>
      <w:r w:rsidRPr="00BA18D9">
        <w:rPr>
          <w:i/>
          <w:iCs/>
          <w:sz w:val="16"/>
          <w:szCs w:val="16"/>
        </w:rPr>
        <w:t>81</w:t>
      </w:r>
      <w:r w:rsidRPr="00BA18D9">
        <w:rPr>
          <w:sz w:val="16"/>
          <w:szCs w:val="16"/>
        </w:rPr>
        <w:t xml:space="preserve">(7), 074001. </w:t>
      </w:r>
      <w:hyperlink r:id="rId30" w:history="1">
        <w:r w:rsidRPr="00BA18D9">
          <w:rPr>
            <w:rStyle w:val="Hyperlink"/>
            <w:sz w:val="16"/>
            <w:szCs w:val="16"/>
          </w:rPr>
          <w:t>https://doi.org/10.1088/1361-6633/aab406</w:t>
        </w:r>
      </w:hyperlink>
    </w:p>
    <w:p w14:paraId="20D16A1C" w14:textId="77777777" w:rsidR="00457CF5" w:rsidRPr="00BA18D9" w:rsidRDefault="00457CF5" w:rsidP="00D27023">
      <w:pPr>
        <w:jc w:val="both"/>
        <w:rPr>
          <w:sz w:val="16"/>
          <w:szCs w:val="16"/>
        </w:rPr>
      </w:pPr>
      <w:proofErr w:type="spellStart"/>
      <w:r w:rsidRPr="00BA18D9">
        <w:rPr>
          <w:sz w:val="16"/>
          <w:szCs w:val="16"/>
        </w:rPr>
        <w:t>Fidani</w:t>
      </w:r>
      <w:proofErr w:type="spellEnd"/>
      <w:r w:rsidRPr="00BA18D9">
        <w:rPr>
          <w:sz w:val="16"/>
          <w:szCs w:val="16"/>
        </w:rPr>
        <w:t xml:space="preserve">, C. (2010). The earthquake lights (EQL) of the 6 April 2009 Aquila earthquake, in Central Italy. </w:t>
      </w:r>
      <w:r w:rsidRPr="00BA18D9">
        <w:rPr>
          <w:i/>
          <w:iCs/>
          <w:sz w:val="16"/>
          <w:szCs w:val="16"/>
        </w:rPr>
        <w:t>Natural Hazards and Earth System Sciences</w:t>
      </w:r>
      <w:r w:rsidRPr="00BA18D9">
        <w:rPr>
          <w:sz w:val="16"/>
          <w:szCs w:val="16"/>
        </w:rPr>
        <w:t xml:space="preserve">, </w:t>
      </w:r>
      <w:r w:rsidRPr="00BA18D9">
        <w:rPr>
          <w:i/>
          <w:iCs/>
          <w:sz w:val="16"/>
          <w:szCs w:val="16"/>
        </w:rPr>
        <w:t>10</w:t>
      </w:r>
      <w:r w:rsidRPr="00BA18D9">
        <w:rPr>
          <w:sz w:val="16"/>
          <w:szCs w:val="16"/>
        </w:rPr>
        <w:t xml:space="preserve">(5), 967–978. </w:t>
      </w:r>
      <w:hyperlink r:id="rId31" w:history="1">
        <w:r w:rsidRPr="00BA18D9">
          <w:rPr>
            <w:rStyle w:val="Hyperlink"/>
            <w:sz w:val="16"/>
            <w:szCs w:val="16"/>
          </w:rPr>
          <w:t>https://doi.org/10.5194/nhess-10-967-2010</w:t>
        </w:r>
      </w:hyperlink>
    </w:p>
    <w:p w14:paraId="1CE075BD" w14:textId="77777777" w:rsidR="00457CF5" w:rsidRPr="00BA18D9" w:rsidRDefault="00457CF5" w:rsidP="00D27023">
      <w:pPr>
        <w:jc w:val="both"/>
        <w:rPr>
          <w:sz w:val="16"/>
          <w:szCs w:val="16"/>
        </w:rPr>
      </w:pPr>
      <w:proofErr w:type="spellStart"/>
      <w:r w:rsidRPr="00BA18D9">
        <w:rPr>
          <w:sz w:val="16"/>
          <w:szCs w:val="16"/>
        </w:rPr>
        <w:t>Ghaedi</w:t>
      </w:r>
      <w:proofErr w:type="spellEnd"/>
      <w:r w:rsidRPr="00BA18D9">
        <w:rPr>
          <w:sz w:val="16"/>
          <w:szCs w:val="16"/>
        </w:rPr>
        <w:t xml:space="preserve">, M., Rahimi, M. </w:t>
      </w:r>
      <w:proofErr w:type="spellStart"/>
      <w:r w:rsidRPr="00BA18D9">
        <w:rPr>
          <w:sz w:val="16"/>
          <w:szCs w:val="16"/>
        </w:rPr>
        <w:t>reza</w:t>
      </w:r>
      <w:proofErr w:type="spellEnd"/>
      <w:r w:rsidRPr="00BA18D9">
        <w:rPr>
          <w:sz w:val="16"/>
          <w:szCs w:val="16"/>
        </w:rPr>
        <w:t xml:space="preserve">, </w:t>
      </w:r>
      <w:proofErr w:type="spellStart"/>
      <w:r w:rsidRPr="00BA18D9">
        <w:rPr>
          <w:sz w:val="16"/>
          <w:szCs w:val="16"/>
        </w:rPr>
        <w:t>Ghaedi</w:t>
      </w:r>
      <w:proofErr w:type="spellEnd"/>
      <w:r w:rsidRPr="00BA18D9">
        <w:rPr>
          <w:sz w:val="16"/>
          <w:szCs w:val="16"/>
        </w:rPr>
        <w:t xml:space="preserve">, A. M., Tyagi, I., Agarwal, S., &amp; Gupta, V. K. (2016). Application of least squares support vector regression and linear multiple regression for </w:t>
      </w:r>
      <w:proofErr w:type="spellStart"/>
      <w:r w:rsidRPr="00BA18D9">
        <w:rPr>
          <w:sz w:val="16"/>
          <w:szCs w:val="16"/>
        </w:rPr>
        <w:t>modeling</w:t>
      </w:r>
      <w:proofErr w:type="spellEnd"/>
      <w:r w:rsidRPr="00BA18D9">
        <w:rPr>
          <w:sz w:val="16"/>
          <w:szCs w:val="16"/>
        </w:rPr>
        <w:t xml:space="preserve"> removal of methyl orange onto tin oxide nanoparticles loaded on activated carbon and activated carbon prepared from Pistacia </w:t>
      </w:r>
      <w:proofErr w:type="spellStart"/>
      <w:r w:rsidRPr="00BA18D9">
        <w:rPr>
          <w:sz w:val="16"/>
          <w:szCs w:val="16"/>
        </w:rPr>
        <w:t>atlantica</w:t>
      </w:r>
      <w:proofErr w:type="spellEnd"/>
      <w:r w:rsidRPr="00BA18D9">
        <w:rPr>
          <w:sz w:val="16"/>
          <w:szCs w:val="16"/>
        </w:rPr>
        <w:t xml:space="preserve"> wood. </w:t>
      </w:r>
      <w:r w:rsidRPr="00BA18D9">
        <w:rPr>
          <w:i/>
          <w:iCs/>
          <w:sz w:val="16"/>
          <w:szCs w:val="16"/>
        </w:rPr>
        <w:t>Journal of Colloid and Interface Science</w:t>
      </w:r>
      <w:r w:rsidRPr="00BA18D9">
        <w:rPr>
          <w:sz w:val="16"/>
          <w:szCs w:val="16"/>
        </w:rPr>
        <w:t xml:space="preserve">, </w:t>
      </w:r>
      <w:r w:rsidRPr="00BA18D9">
        <w:rPr>
          <w:i/>
          <w:iCs/>
          <w:sz w:val="16"/>
          <w:szCs w:val="16"/>
        </w:rPr>
        <w:t>461</w:t>
      </w:r>
      <w:r w:rsidRPr="00BA18D9">
        <w:rPr>
          <w:sz w:val="16"/>
          <w:szCs w:val="16"/>
        </w:rPr>
        <w:t xml:space="preserve">, 425–434. </w:t>
      </w:r>
      <w:hyperlink r:id="rId32" w:history="1">
        <w:r w:rsidRPr="00BA18D9">
          <w:rPr>
            <w:rStyle w:val="Hyperlink"/>
            <w:sz w:val="16"/>
            <w:szCs w:val="16"/>
          </w:rPr>
          <w:t>https://doi.org/10.1016/j.jcis.2015.09.024</w:t>
        </w:r>
      </w:hyperlink>
    </w:p>
    <w:p w14:paraId="6A1184A9" w14:textId="77777777" w:rsidR="00457CF5" w:rsidRPr="00BA18D9" w:rsidRDefault="00457CF5" w:rsidP="00D27023">
      <w:pPr>
        <w:jc w:val="both"/>
        <w:rPr>
          <w:sz w:val="16"/>
          <w:szCs w:val="16"/>
        </w:rPr>
      </w:pPr>
      <w:proofErr w:type="spellStart"/>
      <w:r w:rsidRPr="00BA18D9">
        <w:rPr>
          <w:sz w:val="16"/>
          <w:szCs w:val="16"/>
        </w:rPr>
        <w:t>Ghahramani</w:t>
      </w:r>
      <w:proofErr w:type="spellEnd"/>
      <w:r w:rsidRPr="00BA18D9">
        <w:rPr>
          <w:sz w:val="16"/>
          <w:szCs w:val="16"/>
        </w:rPr>
        <w:t xml:space="preserve">, Z. (2004). Unsupervised learning. In O. Bousquet, U. von </w:t>
      </w:r>
      <w:proofErr w:type="spellStart"/>
      <w:r w:rsidRPr="00BA18D9">
        <w:rPr>
          <w:sz w:val="16"/>
          <w:szCs w:val="16"/>
        </w:rPr>
        <w:t>Luxburg</w:t>
      </w:r>
      <w:proofErr w:type="spellEnd"/>
      <w:r w:rsidRPr="00BA18D9">
        <w:rPr>
          <w:sz w:val="16"/>
          <w:szCs w:val="16"/>
        </w:rPr>
        <w:t xml:space="preserve">, &amp; G. </w:t>
      </w:r>
      <w:proofErr w:type="spellStart"/>
      <w:r w:rsidRPr="00BA18D9">
        <w:rPr>
          <w:sz w:val="16"/>
          <w:szCs w:val="16"/>
        </w:rPr>
        <w:t>Rätsch</w:t>
      </w:r>
      <w:proofErr w:type="spellEnd"/>
      <w:r w:rsidRPr="00BA18D9">
        <w:rPr>
          <w:sz w:val="16"/>
          <w:szCs w:val="16"/>
        </w:rPr>
        <w:t xml:space="preserve"> (Eds.), </w:t>
      </w:r>
      <w:r w:rsidRPr="00BA18D9">
        <w:rPr>
          <w:i/>
          <w:iCs/>
          <w:sz w:val="16"/>
          <w:szCs w:val="16"/>
        </w:rPr>
        <w:t>Advanced Lectures on Machine Learning: ML Summer Schools 2003, Canberra, Australia, February 2—14, 2003, Tübingen, Germany, August 4—16, 2003, Revised Lectures</w:t>
      </w:r>
      <w:r w:rsidRPr="00BA18D9">
        <w:rPr>
          <w:sz w:val="16"/>
          <w:szCs w:val="16"/>
        </w:rPr>
        <w:t xml:space="preserve"> (pp. 72–112). Springer. </w:t>
      </w:r>
      <w:hyperlink r:id="rId33" w:history="1">
        <w:r w:rsidRPr="00BA18D9">
          <w:rPr>
            <w:rStyle w:val="Hyperlink"/>
            <w:sz w:val="16"/>
            <w:szCs w:val="16"/>
          </w:rPr>
          <w:t>https://doi.org/10.1007/978-3-540-28650-9_5</w:t>
        </w:r>
      </w:hyperlink>
    </w:p>
    <w:p w14:paraId="3D1B3FA8" w14:textId="77777777" w:rsidR="00457CF5" w:rsidRPr="00BA18D9" w:rsidRDefault="00457CF5" w:rsidP="00D27023">
      <w:pPr>
        <w:jc w:val="both"/>
        <w:rPr>
          <w:sz w:val="16"/>
          <w:szCs w:val="16"/>
        </w:rPr>
      </w:pPr>
      <w:proofErr w:type="spellStart"/>
      <w:r w:rsidRPr="00BA18D9">
        <w:rPr>
          <w:sz w:val="16"/>
          <w:szCs w:val="16"/>
        </w:rPr>
        <w:t>Gribbin</w:t>
      </w:r>
      <w:proofErr w:type="spellEnd"/>
      <w:r w:rsidRPr="00BA18D9">
        <w:rPr>
          <w:sz w:val="16"/>
          <w:szCs w:val="16"/>
        </w:rPr>
        <w:t xml:space="preserve">, J. (1971). Relation of sunspot and earthquake activity. </w:t>
      </w:r>
      <w:r w:rsidRPr="00BA18D9">
        <w:rPr>
          <w:i/>
          <w:iCs/>
          <w:sz w:val="16"/>
          <w:szCs w:val="16"/>
        </w:rPr>
        <w:t>Science</w:t>
      </w:r>
      <w:r w:rsidRPr="00BA18D9">
        <w:rPr>
          <w:sz w:val="16"/>
          <w:szCs w:val="16"/>
        </w:rPr>
        <w:t xml:space="preserve">, </w:t>
      </w:r>
      <w:r w:rsidRPr="00BA18D9">
        <w:rPr>
          <w:i/>
          <w:iCs/>
          <w:sz w:val="16"/>
          <w:szCs w:val="16"/>
        </w:rPr>
        <w:t>173</w:t>
      </w:r>
      <w:r w:rsidRPr="00BA18D9">
        <w:rPr>
          <w:sz w:val="16"/>
          <w:szCs w:val="16"/>
        </w:rPr>
        <w:t xml:space="preserve">(3996), 558–558. </w:t>
      </w:r>
      <w:hyperlink r:id="rId34" w:history="1">
        <w:r w:rsidRPr="00BA18D9">
          <w:rPr>
            <w:rStyle w:val="Hyperlink"/>
            <w:sz w:val="16"/>
            <w:szCs w:val="16"/>
          </w:rPr>
          <w:t>https://doi.org/10.1126/science.173.3996.558.b</w:t>
        </w:r>
      </w:hyperlink>
    </w:p>
    <w:p w14:paraId="331AE098" w14:textId="77777777" w:rsidR="00457CF5" w:rsidRPr="00BA18D9" w:rsidRDefault="00457CF5" w:rsidP="00D27023">
      <w:pPr>
        <w:jc w:val="both"/>
        <w:rPr>
          <w:sz w:val="16"/>
          <w:szCs w:val="16"/>
        </w:rPr>
      </w:pPr>
      <w:proofErr w:type="spellStart"/>
      <w:r w:rsidRPr="00BA18D9">
        <w:rPr>
          <w:sz w:val="16"/>
          <w:szCs w:val="16"/>
        </w:rPr>
        <w:t>Hainzl</w:t>
      </w:r>
      <w:proofErr w:type="spellEnd"/>
      <w:r w:rsidRPr="00BA18D9">
        <w:rPr>
          <w:sz w:val="16"/>
          <w:szCs w:val="16"/>
        </w:rPr>
        <w:t xml:space="preserve">, S., Kraft, T., Wassermann, J., </w:t>
      </w:r>
      <w:proofErr w:type="spellStart"/>
      <w:r w:rsidRPr="00BA18D9">
        <w:rPr>
          <w:sz w:val="16"/>
          <w:szCs w:val="16"/>
        </w:rPr>
        <w:t>Igel</w:t>
      </w:r>
      <w:proofErr w:type="spellEnd"/>
      <w:r w:rsidRPr="00BA18D9">
        <w:rPr>
          <w:sz w:val="16"/>
          <w:szCs w:val="16"/>
        </w:rPr>
        <w:t xml:space="preserve">, H., &amp; </w:t>
      </w:r>
      <w:proofErr w:type="spellStart"/>
      <w:r w:rsidRPr="00BA18D9">
        <w:rPr>
          <w:sz w:val="16"/>
          <w:szCs w:val="16"/>
        </w:rPr>
        <w:t>Schmedes</w:t>
      </w:r>
      <w:proofErr w:type="spellEnd"/>
      <w:r w:rsidRPr="00BA18D9">
        <w:rPr>
          <w:sz w:val="16"/>
          <w:szCs w:val="16"/>
        </w:rPr>
        <w:t xml:space="preserve">, E. (2006). Evidence for rainfall-triggered earthquake activity. </w:t>
      </w:r>
      <w:r w:rsidRPr="00BA18D9">
        <w:rPr>
          <w:i/>
          <w:iCs/>
          <w:sz w:val="16"/>
          <w:szCs w:val="16"/>
        </w:rPr>
        <w:t>Geophysical Research Letters</w:t>
      </w:r>
      <w:r w:rsidRPr="00BA18D9">
        <w:rPr>
          <w:sz w:val="16"/>
          <w:szCs w:val="16"/>
        </w:rPr>
        <w:t xml:space="preserve">, </w:t>
      </w:r>
      <w:r w:rsidRPr="00BA18D9">
        <w:rPr>
          <w:i/>
          <w:iCs/>
          <w:sz w:val="16"/>
          <w:szCs w:val="16"/>
        </w:rPr>
        <w:t>33</w:t>
      </w:r>
      <w:r w:rsidRPr="00BA18D9">
        <w:rPr>
          <w:sz w:val="16"/>
          <w:szCs w:val="16"/>
        </w:rPr>
        <w:t xml:space="preserve">(19), L19303. </w:t>
      </w:r>
      <w:hyperlink r:id="rId35" w:history="1">
        <w:r w:rsidRPr="00BA18D9">
          <w:rPr>
            <w:rStyle w:val="Hyperlink"/>
            <w:sz w:val="16"/>
            <w:szCs w:val="16"/>
          </w:rPr>
          <w:t>https://doi.org/10.1029/2006GL027642</w:t>
        </w:r>
      </w:hyperlink>
    </w:p>
    <w:p w14:paraId="2926F419" w14:textId="77777777" w:rsidR="00457CF5" w:rsidRPr="00BA18D9" w:rsidRDefault="00457CF5" w:rsidP="00D27023">
      <w:pPr>
        <w:jc w:val="both"/>
        <w:rPr>
          <w:sz w:val="16"/>
          <w:szCs w:val="16"/>
        </w:rPr>
      </w:pPr>
      <w:r w:rsidRPr="00BA18D9">
        <w:rPr>
          <w:sz w:val="16"/>
          <w:szCs w:val="16"/>
        </w:rPr>
        <w:t xml:space="preserve">Han, Y. (2004). Possible triggering of solar activity to big earthquakes (Ms&gt;8) in faults with near west-east strike in China. </w:t>
      </w:r>
      <w:r w:rsidRPr="00BA18D9">
        <w:rPr>
          <w:i/>
          <w:iCs/>
          <w:sz w:val="16"/>
          <w:szCs w:val="16"/>
        </w:rPr>
        <w:t>Science in China Series G</w:t>
      </w:r>
      <w:r w:rsidRPr="00BA18D9">
        <w:rPr>
          <w:sz w:val="16"/>
          <w:szCs w:val="16"/>
        </w:rPr>
        <w:t xml:space="preserve">, </w:t>
      </w:r>
      <w:r w:rsidRPr="00BA18D9">
        <w:rPr>
          <w:i/>
          <w:iCs/>
          <w:sz w:val="16"/>
          <w:szCs w:val="16"/>
        </w:rPr>
        <w:t>47</w:t>
      </w:r>
      <w:r w:rsidRPr="00BA18D9">
        <w:rPr>
          <w:sz w:val="16"/>
          <w:szCs w:val="16"/>
        </w:rPr>
        <w:t xml:space="preserve">(2), 173. </w:t>
      </w:r>
      <w:hyperlink r:id="rId36" w:history="1">
        <w:r w:rsidRPr="00BA18D9">
          <w:rPr>
            <w:rStyle w:val="Hyperlink"/>
            <w:sz w:val="16"/>
            <w:szCs w:val="16"/>
          </w:rPr>
          <w:t>https://doi.org/10.1360/03yw0103</w:t>
        </w:r>
      </w:hyperlink>
    </w:p>
    <w:p w14:paraId="758EC5D0" w14:textId="77777777" w:rsidR="00457CF5" w:rsidRPr="00BA18D9" w:rsidRDefault="00457CF5" w:rsidP="00D27023">
      <w:pPr>
        <w:jc w:val="both"/>
        <w:rPr>
          <w:sz w:val="16"/>
          <w:szCs w:val="16"/>
        </w:rPr>
      </w:pPr>
      <w:proofErr w:type="spellStart"/>
      <w:r w:rsidRPr="00BA18D9">
        <w:rPr>
          <w:sz w:val="16"/>
          <w:szCs w:val="16"/>
        </w:rPr>
        <w:t>Hochreiter</w:t>
      </w:r>
      <w:proofErr w:type="spellEnd"/>
      <w:r w:rsidRPr="00BA18D9">
        <w:rPr>
          <w:sz w:val="16"/>
          <w:szCs w:val="16"/>
        </w:rPr>
        <w:t xml:space="preserve">, S., &amp; </w:t>
      </w:r>
      <w:proofErr w:type="spellStart"/>
      <w:r w:rsidRPr="00BA18D9">
        <w:rPr>
          <w:sz w:val="16"/>
          <w:szCs w:val="16"/>
        </w:rPr>
        <w:t>Schmidhuber</w:t>
      </w:r>
      <w:proofErr w:type="spellEnd"/>
      <w:r w:rsidRPr="00BA18D9">
        <w:rPr>
          <w:sz w:val="16"/>
          <w:szCs w:val="16"/>
        </w:rPr>
        <w:t xml:space="preserve">, J. (1997). Long short-term memory. </w:t>
      </w:r>
      <w:r w:rsidRPr="00BA18D9">
        <w:rPr>
          <w:i/>
          <w:iCs/>
          <w:sz w:val="16"/>
          <w:szCs w:val="16"/>
        </w:rPr>
        <w:t>Neural Computation</w:t>
      </w:r>
      <w:r w:rsidRPr="00BA18D9">
        <w:rPr>
          <w:sz w:val="16"/>
          <w:szCs w:val="16"/>
        </w:rPr>
        <w:t xml:space="preserve">, </w:t>
      </w:r>
      <w:r w:rsidRPr="00BA18D9">
        <w:rPr>
          <w:i/>
          <w:iCs/>
          <w:sz w:val="16"/>
          <w:szCs w:val="16"/>
        </w:rPr>
        <w:t>9</w:t>
      </w:r>
      <w:r w:rsidRPr="00BA18D9">
        <w:rPr>
          <w:sz w:val="16"/>
          <w:szCs w:val="16"/>
        </w:rPr>
        <w:t xml:space="preserve">(8), 1735–1780. </w:t>
      </w:r>
      <w:hyperlink r:id="rId37" w:history="1">
        <w:r w:rsidRPr="00BA18D9">
          <w:rPr>
            <w:rStyle w:val="Hyperlink"/>
            <w:sz w:val="16"/>
            <w:szCs w:val="16"/>
          </w:rPr>
          <w:t>https://doi.org/10.1162/neco.1997.9.8.1735</w:t>
        </w:r>
      </w:hyperlink>
    </w:p>
    <w:p w14:paraId="0147AA1D" w14:textId="77777777" w:rsidR="00457CF5" w:rsidRPr="00BA18D9" w:rsidRDefault="00457CF5" w:rsidP="00D27023">
      <w:pPr>
        <w:jc w:val="both"/>
        <w:rPr>
          <w:sz w:val="16"/>
          <w:szCs w:val="16"/>
        </w:rPr>
      </w:pPr>
      <w:proofErr w:type="spellStart"/>
      <w:r w:rsidRPr="00BA18D9">
        <w:rPr>
          <w:sz w:val="16"/>
          <w:szCs w:val="16"/>
        </w:rPr>
        <w:t>Hothorn</w:t>
      </w:r>
      <w:proofErr w:type="spellEnd"/>
      <w:r w:rsidRPr="00BA18D9">
        <w:rPr>
          <w:sz w:val="16"/>
          <w:szCs w:val="16"/>
        </w:rPr>
        <w:t xml:space="preserve">, T., </w:t>
      </w:r>
      <w:proofErr w:type="spellStart"/>
      <w:r w:rsidRPr="00BA18D9">
        <w:rPr>
          <w:sz w:val="16"/>
          <w:szCs w:val="16"/>
        </w:rPr>
        <w:t>Hornik</w:t>
      </w:r>
      <w:proofErr w:type="spellEnd"/>
      <w:r w:rsidRPr="00BA18D9">
        <w:rPr>
          <w:sz w:val="16"/>
          <w:szCs w:val="16"/>
        </w:rPr>
        <w:t xml:space="preserve">, K., &amp; </w:t>
      </w:r>
      <w:proofErr w:type="spellStart"/>
      <w:r w:rsidRPr="00BA18D9">
        <w:rPr>
          <w:sz w:val="16"/>
          <w:szCs w:val="16"/>
        </w:rPr>
        <w:t>Zeileis</w:t>
      </w:r>
      <w:proofErr w:type="spellEnd"/>
      <w:r w:rsidRPr="00BA18D9">
        <w:rPr>
          <w:sz w:val="16"/>
          <w:szCs w:val="16"/>
        </w:rPr>
        <w:t xml:space="preserve">, A. (2006). Unbiased recursive partitioning: A conditional inference framework. </w:t>
      </w:r>
      <w:r w:rsidRPr="00BA18D9">
        <w:rPr>
          <w:i/>
          <w:iCs/>
          <w:sz w:val="16"/>
          <w:szCs w:val="16"/>
        </w:rPr>
        <w:t>Journal of Computational and Graphical Statistics</w:t>
      </w:r>
      <w:r w:rsidRPr="00BA18D9">
        <w:rPr>
          <w:sz w:val="16"/>
          <w:szCs w:val="16"/>
        </w:rPr>
        <w:t xml:space="preserve">, </w:t>
      </w:r>
      <w:r w:rsidRPr="00BA18D9">
        <w:rPr>
          <w:i/>
          <w:iCs/>
          <w:sz w:val="16"/>
          <w:szCs w:val="16"/>
        </w:rPr>
        <w:t>15</w:t>
      </w:r>
      <w:r w:rsidRPr="00BA18D9">
        <w:rPr>
          <w:sz w:val="16"/>
          <w:szCs w:val="16"/>
        </w:rPr>
        <w:t xml:space="preserve">(3), 651–674. </w:t>
      </w:r>
      <w:hyperlink r:id="rId38" w:history="1">
        <w:r w:rsidRPr="00BA18D9">
          <w:rPr>
            <w:rStyle w:val="Hyperlink"/>
            <w:sz w:val="16"/>
            <w:szCs w:val="16"/>
          </w:rPr>
          <w:t>https://doi.org/10.1198/106186006X133933</w:t>
        </w:r>
      </w:hyperlink>
    </w:p>
    <w:p w14:paraId="4EBAC79A" w14:textId="77777777" w:rsidR="00457CF5" w:rsidRPr="00BA18D9" w:rsidRDefault="00457CF5" w:rsidP="00D27023">
      <w:pPr>
        <w:jc w:val="both"/>
        <w:rPr>
          <w:sz w:val="16"/>
          <w:szCs w:val="16"/>
        </w:rPr>
      </w:pPr>
      <w:r w:rsidRPr="00BA18D9">
        <w:rPr>
          <w:sz w:val="16"/>
          <w:szCs w:val="16"/>
        </w:rPr>
        <w:t xml:space="preserve">Jacobs, J. P. (2012). Bayesian support vector regression with automatic relevance determination kernel for </w:t>
      </w:r>
      <w:proofErr w:type="spellStart"/>
      <w:r w:rsidRPr="00BA18D9">
        <w:rPr>
          <w:sz w:val="16"/>
          <w:szCs w:val="16"/>
        </w:rPr>
        <w:t>modeling</w:t>
      </w:r>
      <w:proofErr w:type="spellEnd"/>
      <w:r w:rsidRPr="00BA18D9">
        <w:rPr>
          <w:sz w:val="16"/>
          <w:szCs w:val="16"/>
        </w:rPr>
        <w:t xml:space="preserve"> of antenna input characteristics. </w:t>
      </w:r>
      <w:r w:rsidRPr="00BA18D9">
        <w:rPr>
          <w:i/>
          <w:iCs/>
          <w:sz w:val="16"/>
          <w:szCs w:val="16"/>
        </w:rPr>
        <w:t>IEEE Transactions on Antennas and Propagation</w:t>
      </w:r>
      <w:r w:rsidRPr="00BA18D9">
        <w:rPr>
          <w:sz w:val="16"/>
          <w:szCs w:val="16"/>
        </w:rPr>
        <w:t xml:space="preserve">, </w:t>
      </w:r>
      <w:r w:rsidRPr="00BA18D9">
        <w:rPr>
          <w:i/>
          <w:iCs/>
          <w:sz w:val="16"/>
          <w:szCs w:val="16"/>
        </w:rPr>
        <w:t>60</w:t>
      </w:r>
      <w:r w:rsidRPr="00BA18D9">
        <w:rPr>
          <w:sz w:val="16"/>
          <w:szCs w:val="16"/>
        </w:rPr>
        <w:t xml:space="preserve">(4), 2114–2118. </w:t>
      </w:r>
      <w:hyperlink r:id="rId39" w:history="1">
        <w:r w:rsidRPr="00BA18D9">
          <w:rPr>
            <w:rStyle w:val="Hyperlink"/>
            <w:sz w:val="16"/>
            <w:szCs w:val="16"/>
          </w:rPr>
          <w:t>https://doi.org/10.1109/TAP.2012.2186252</w:t>
        </w:r>
      </w:hyperlink>
    </w:p>
    <w:p w14:paraId="6E88473E" w14:textId="77777777" w:rsidR="00457CF5" w:rsidRPr="00BA18D9" w:rsidRDefault="00457CF5" w:rsidP="00D27023">
      <w:pPr>
        <w:jc w:val="both"/>
        <w:rPr>
          <w:sz w:val="16"/>
          <w:szCs w:val="16"/>
        </w:rPr>
      </w:pPr>
      <w:r w:rsidRPr="00BA18D9">
        <w:rPr>
          <w:sz w:val="16"/>
          <w:szCs w:val="16"/>
        </w:rPr>
        <w:t xml:space="preserve">Kanamori, H., &amp; Brodsky, E. E. (2004). The physics of earthquakes. </w:t>
      </w:r>
      <w:r w:rsidRPr="00BA18D9">
        <w:rPr>
          <w:i/>
          <w:iCs/>
          <w:sz w:val="16"/>
          <w:szCs w:val="16"/>
        </w:rPr>
        <w:t>Reports on Progress in Physics</w:t>
      </w:r>
      <w:r w:rsidRPr="00BA18D9">
        <w:rPr>
          <w:sz w:val="16"/>
          <w:szCs w:val="16"/>
        </w:rPr>
        <w:t xml:space="preserve">, </w:t>
      </w:r>
      <w:r w:rsidRPr="00BA18D9">
        <w:rPr>
          <w:i/>
          <w:iCs/>
          <w:sz w:val="16"/>
          <w:szCs w:val="16"/>
        </w:rPr>
        <w:t>67</w:t>
      </w:r>
      <w:r w:rsidRPr="00BA18D9">
        <w:rPr>
          <w:sz w:val="16"/>
          <w:szCs w:val="16"/>
        </w:rPr>
        <w:t xml:space="preserve">(8), 1429–1496. </w:t>
      </w:r>
      <w:hyperlink r:id="rId40" w:history="1">
        <w:r w:rsidRPr="00BA18D9">
          <w:rPr>
            <w:rStyle w:val="Hyperlink"/>
            <w:sz w:val="16"/>
            <w:szCs w:val="16"/>
          </w:rPr>
          <w:t>https://doi.org/10.1088/0034-4885/67/8/R03</w:t>
        </w:r>
      </w:hyperlink>
    </w:p>
    <w:p w14:paraId="7D220FBA" w14:textId="77777777" w:rsidR="00457CF5" w:rsidRPr="00BA18D9" w:rsidRDefault="00457CF5" w:rsidP="00D27023">
      <w:pPr>
        <w:jc w:val="both"/>
        <w:rPr>
          <w:sz w:val="16"/>
          <w:szCs w:val="16"/>
        </w:rPr>
      </w:pPr>
      <w:r w:rsidRPr="00BA18D9">
        <w:rPr>
          <w:sz w:val="16"/>
          <w:szCs w:val="16"/>
        </w:rPr>
        <w:t xml:space="preserve">Kaplan, A., &amp; </w:t>
      </w:r>
      <w:proofErr w:type="spellStart"/>
      <w:r w:rsidRPr="00BA18D9">
        <w:rPr>
          <w:sz w:val="16"/>
          <w:szCs w:val="16"/>
        </w:rPr>
        <w:t>Haenlein</w:t>
      </w:r>
      <w:proofErr w:type="spellEnd"/>
      <w:r w:rsidRPr="00BA18D9">
        <w:rPr>
          <w:sz w:val="16"/>
          <w:szCs w:val="16"/>
        </w:rPr>
        <w:t xml:space="preserve">, M. (2019). Siri, Siri, in my hand: Who’s the fairest in the land? On the interpretations, illustrations, and implications of artificial intelligence. </w:t>
      </w:r>
      <w:r w:rsidRPr="00BA18D9">
        <w:rPr>
          <w:i/>
          <w:iCs/>
          <w:sz w:val="16"/>
          <w:szCs w:val="16"/>
        </w:rPr>
        <w:t>Business Horizons</w:t>
      </w:r>
      <w:r w:rsidRPr="00BA18D9">
        <w:rPr>
          <w:sz w:val="16"/>
          <w:szCs w:val="16"/>
        </w:rPr>
        <w:t xml:space="preserve">, </w:t>
      </w:r>
      <w:r w:rsidRPr="00BA18D9">
        <w:rPr>
          <w:i/>
          <w:iCs/>
          <w:sz w:val="16"/>
          <w:szCs w:val="16"/>
        </w:rPr>
        <w:t>62</w:t>
      </w:r>
      <w:r w:rsidRPr="00BA18D9">
        <w:rPr>
          <w:sz w:val="16"/>
          <w:szCs w:val="16"/>
        </w:rPr>
        <w:t xml:space="preserve">(1), 15–25. </w:t>
      </w:r>
      <w:hyperlink r:id="rId41" w:history="1">
        <w:r w:rsidRPr="00BA18D9">
          <w:rPr>
            <w:rStyle w:val="Hyperlink"/>
            <w:sz w:val="16"/>
            <w:szCs w:val="16"/>
          </w:rPr>
          <w:t>https://doi.org/10.1016/j.bushor.2018.08.004</w:t>
        </w:r>
      </w:hyperlink>
    </w:p>
    <w:p w14:paraId="1EC25CAA" w14:textId="77777777" w:rsidR="00457CF5" w:rsidRPr="00BA18D9" w:rsidRDefault="00457CF5" w:rsidP="00D27023">
      <w:pPr>
        <w:jc w:val="both"/>
        <w:rPr>
          <w:sz w:val="16"/>
          <w:szCs w:val="16"/>
        </w:rPr>
      </w:pPr>
      <w:proofErr w:type="spellStart"/>
      <w:r w:rsidRPr="00BA18D9">
        <w:rPr>
          <w:i/>
          <w:iCs/>
          <w:sz w:val="16"/>
          <w:szCs w:val="16"/>
        </w:rPr>
        <w:t>Keras</w:t>
      </w:r>
      <w:proofErr w:type="spellEnd"/>
      <w:r w:rsidRPr="00BA18D9">
        <w:rPr>
          <w:i/>
          <w:iCs/>
          <w:sz w:val="16"/>
          <w:szCs w:val="16"/>
        </w:rPr>
        <w:t>: The Python deep learning API</w:t>
      </w:r>
      <w:r w:rsidRPr="00BA18D9">
        <w:rPr>
          <w:sz w:val="16"/>
          <w:szCs w:val="16"/>
        </w:rPr>
        <w:t xml:space="preserve">. (2021). </w:t>
      </w:r>
      <w:hyperlink r:id="rId42" w:history="1">
        <w:r w:rsidRPr="00BA18D9">
          <w:rPr>
            <w:rStyle w:val="Hyperlink"/>
            <w:sz w:val="16"/>
            <w:szCs w:val="16"/>
          </w:rPr>
          <w:t>https://keras.io/</w:t>
        </w:r>
      </w:hyperlink>
    </w:p>
    <w:p w14:paraId="6F8F31C5" w14:textId="77777777" w:rsidR="00457CF5" w:rsidRPr="00BA18D9" w:rsidRDefault="00457CF5" w:rsidP="00D27023">
      <w:pPr>
        <w:jc w:val="both"/>
        <w:rPr>
          <w:sz w:val="16"/>
          <w:szCs w:val="16"/>
        </w:rPr>
      </w:pPr>
      <w:proofErr w:type="spellStart"/>
      <w:r w:rsidRPr="00BA18D9">
        <w:rPr>
          <w:sz w:val="16"/>
          <w:szCs w:val="16"/>
        </w:rPr>
        <w:t>Kononenko</w:t>
      </w:r>
      <w:proofErr w:type="spellEnd"/>
      <w:r w:rsidRPr="00BA18D9">
        <w:rPr>
          <w:sz w:val="16"/>
          <w:szCs w:val="16"/>
        </w:rPr>
        <w:t xml:space="preserve">, I., &amp; </w:t>
      </w:r>
      <w:proofErr w:type="spellStart"/>
      <w:r w:rsidRPr="00BA18D9">
        <w:rPr>
          <w:sz w:val="16"/>
          <w:szCs w:val="16"/>
        </w:rPr>
        <w:t>Kukar</w:t>
      </w:r>
      <w:proofErr w:type="spellEnd"/>
      <w:r w:rsidRPr="00BA18D9">
        <w:rPr>
          <w:sz w:val="16"/>
          <w:szCs w:val="16"/>
        </w:rPr>
        <w:t xml:space="preserve">, M. (2007). </w:t>
      </w:r>
      <w:r w:rsidRPr="00BA18D9">
        <w:rPr>
          <w:i/>
          <w:iCs/>
          <w:sz w:val="16"/>
          <w:szCs w:val="16"/>
        </w:rPr>
        <w:t>Machine learning and data mining: Introduction to principles and algorithms</w:t>
      </w:r>
      <w:r w:rsidRPr="00BA18D9">
        <w:rPr>
          <w:sz w:val="16"/>
          <w:szCs w:val="16"/>
        </w:rPr>
        <w:t>. Horwood Publishing.</w:t>
      </w:r>
    </w:p>
    <w:p w14:paraId="2642E955" w14:textId="77777777" w:rsidR="00457CF5" w:rsidRPr="00BA18D9" w:rsidRDefault="00457CF5" w:rsidP="00D27023">
      <w:pPr>
        <w:jc w:val="both"/>
        <w:rPr>
          <w:sz w:val="16"/>
          <w:szCs w:val="16"/>
        </w:rPr>
      </w:pPr>
      <w:r w:rsidRPr="00BA18D9">
        <w:rPr>
          <w:sz w:val="16"/>
          <w:szCs w:val="16"/>
        </w:rPr>
        <w:t xml:space="preserve">Koskinen, H., </w:t>
      </w:r>
      <w:proofErr w:type="spellStart"/>
      <w:r w:rsidRPr="00BA18D9">
        <w:rPr>
          <w:sz w:val="16"/>
          <w:szCs w:val="16"/>
        </w:rPr>
        <w:t>Tanskanen</w:t>
      </w:r>
      <w:proofErr w:type="spellEnd"/>
      <w:r w:rsidRPr="00BA18D9">
        <w:rPr>
          <w:sz w:val="16"/>
          <w:szCs w:val="16"/>
        </w:rPr>
        <w:t xml:space="preserve">, E., </w:t>
      </w:r>
      <w:proofErr w:type="spellStart"/>
      <w:r w:rsidRPr="00BA18D9">
        <w:rPr>
          <w:sz w:val="16"/>
          <w:szCs w:val="16"/>
        </w:rPr>
        <w:t>Pirjola</w:t>
      </w:r>
      <w:proofErr w:type="spellEnd"/>
      <w:r w:rsidRPr="00BA18D9">
        <w:rPr>
          <w:sz w:val="16"/>
          <w:szCs w:val="16"/>
        </w:rPr>
        <w:t xml:space="preserve">, R., </w:t>
      </w:r>
      <w:proofErr w:type="spellStart"/>
      <w:r w:rsidRPr="00BA18D9">
        <w:rPr>
          <w:sz w:val="16"/>
          <w:szCs w:val="16"/>
        </w:rPr>
        <w:t>Pulkkinen</w:t>
      </w:r>
      <w:proofErr w:type="spellEnd"/>
      <w:r w:rsidRPr="00BA18D9">
        <w:rPr>
          <w:sz w:val="16"/>
          <w:szCs w:val="16"/>
        </w:rPr>
        <w:t xml:space="preserve">, A., Dyer, C., Rodgers, D., Cannon, P., Mandeville, J.-C., &amp; </w:t>
      </w:r>
      <w:proofErr w:type="spellStart"/>
      <w:r w:rsidRPr="00BA18D9">
        <w:rPr>
          <w:sz w:val="16"/>
          <w:szCs w:val="16"/>
        </w:rPr>
        <w:t>Boscher</w:t>
      </w:r>
      <w:proofErr w:type="spellEnd"/>
      <w:r w:rsidRPr="00BA18D9">
        <w:rPr>
          <w:sz w:val="16"/>
          <w:szCs w:val="16"/>
        </w:rPr>
        <w:t xml:space="preserve">, D. (2001). SPACE WEATHER EFFECTS CATALOGUE. </w:t>
      </w:r>
      <w:r w:rsidRPr="00BA18D9">
        <w:rPr>
          <w:i/>
          <w:iCs/>
          <w:sz w:val="16"/>
          <w:szCs w:val="16"/>
        </w:rPr>
        <w:t>ESA Space Weather Study (ESWS)</w:t>
      </w:r>
      <w:r w:rsidRPr="00BA18D9">
        <w:rPr>
          <w:sz w:val="16"/>
          <w:szCs w:val="16"/>
        </w:rPr>
        <w:t xml:space="preserve">, </w:t>
      </w:r>
      <w:r w:rsidRPr="00BA18D9">
        <w:rPr>
          <w:i/>
          <w:iCs/>
          <w:sz w:val="16"/>
          <w:szCs w:val="16"/>
        </w:rPr>
        <w:t>2</w:t>
      </w:r>
      <w:r w:rsidRPr="00BA18D9">
        <w:rPr>
          <w:sz w:val="16"/>
          <w:szCs w:val="16"/>
        </w:rPr>
        <w:t>, 11–21.</w:t>
      </w:r>
    </w:p>
    <w:p w14:paraId="6FFE3532" w14:textId="77777777" w:rsidR="00457CF5" w:rsidRPr="00BA18D9" w:rsidRDefault="00457CF5" w:rsidP="00D27023">
      <w:pPr>
        <w:jc w:val="both"/>
        <w:rPr>
          <w:sz w:val="16"/>
          <w:szCs w:val="16"/>
        </w:rPr>
      </w:pPr>
      <w:proofErr w:type="spellStart"/>
      <w:r w:rsidRPr="00BA18D9">
        <w:rPr>
          <w:sz w:val="16"/>
          <w:szCs w:val="16"/>
        </w:rPr>
        <w:t>Kotsiantis</w:t>
      </w:r>
      <w:proofErr w:type="spellEnd"/>
      <w:r w:rsidRPr="00BA18D9">
        <w:rPr>
          <w:sz w:val="16"/>
          <w:szCs w:val="16"/>
        </w:rPr>
        <w:t xml:space="preserve">, S. B. (2007). Supervised machine learning: A review of classification techniques. In I. G. </w:t>
      </w:r>
      <w:proofErr w:type="spellStart"/>
      <w:r w:rsidRPr="00BA18D9">
        <w:rPr>
          <w:sz w:val="16"/>
          <w:szCs w:val="16"/>
        </w:rPr>
        <w:t>Maglogiannis</w:t>
      </w:r>
      <w:proofErr w:type="spellEnd"/>
      <w:r w:rsidRPr="00BA18D9">
        <w:rPr>
          <w:sz w:val="16"/>
          <w:szCs w:val="16"/>
        </w:rPr>
        <w:t xml:space="preserve"> (Ed.), </w:t>
      </w:r>
      <w:r w:rsidRPr="00BA18D9">
        <w:rPr>
          <w:i/>
          <w:iCs/>
          <w:sz w:val="16"/>
          <w:szCs w:val="16"/>
        </w:rPr>
        <w:t>Emerging artificial intelligence applications in computer engineering: Real word AI systems with applications in eHealth, HCI, information retrieval and pervasive technologies</w:t>
      </w:r>
      <w:r w:rsidRPr="00BA18D9">
        <w:rPr>
          <w:sz w:val="16"/>
          <w:szCs w:val="16"/>
        </w:rPr>
        <w:t xml:space="preserve"> (pp. 3–24). IOS Press.</w:t>
      </w:r>
    </w:p>
    <w:p w14:paraId="5E87C46C" w14:textId="77777777" w:rsidR="00457CF5" w:rsidRPr="00BA18D9" w:rsidRDefault="00457CF5" w:rsidP="00D27023">
      <w:pPr>
        <w:jc w:val="both"/>
        <w:rPr>
          <w:sz w:val="16"/>
          <w:szCs w:val="16"/>
        </w:rPr>
      </w:pPr>
      <w:r w:rsidRPr="00BA18D9">
        <w:rPr>
          <w:sz w:val="16"/>
          <w:szCs w:val="16"/>
        </w:rPr>
        <w:t xml:space="preserve">Li, Y., Liu, Y., Jiang, Z., Guan, J., Yi, G., Cheng, S., Yang, B., Fu, T., &amp; Wang, Z. (2009). </w:t>
      </w:r>
      <w:proofErr w:type="spellStart"/>
      <w:r w:rsidRPr="00BA18D9">
        <w:rPr>
          <w:sz w:val="16"/>
          <w:szCs w:val="16"/>
        </w:rPr>
        <w:t>Behavioral</w:t>
      </w:r>
      <w:proofErr w:type="spellEnd"/>
      <w:r w:rsidRPr="00BA18D9">
        <w:rPr>
          <w:sz w:val="16"/>
          <w:szCs w:val="16"/>
        </w:rPr>
        <w:t xml:space="preserve"> change related to Wenchuan devastating earthquake in mice. </w:t>
      </w:r>
      <w:proofErr w:type="spellStart"/>
      <w:r w:rsidRPr="00BA18D9">
        <w:rPr>
          <w:i/>
          <w:iCs/>
          <w:sz w:val="16"/>
          <w:szCs w:val="16"/>
        </w:rPr>
        <w:t>Bioelectromagnetics</w:t>
      </w:r>
      <w:proofErr w:type="spellEnd"/>
      <w:r w:rsidRPr="00BA18D9">
        <w:rPr>
          <w:sz w:val="16"/>
          <w:szCs w:val="16"/>
        </w:rPr>
        <w:t xml:space="preserve">, </w:t>
      </w:r>
      <w:r w:rsidRPr="00BA18D9">
        <w:rPr>
          <w:i/>
          <w:iCs/>
          <w:sz w:val="16"/>
          <w:szCs w:val="16"/>
        </w:rPr>
        <w:t>30</w:t>
      </w:r>
      <w:r w:rsidRPr="00BA18D9">
        <w:rPr>
          <w:sz w:val="16"/>
          <w:szCs w:val="16"/>
        </w:rPr>
        <w:t xml:space="preserve">(8), 613–620. </w:t>
      </w:r>
      <w:hyperlink r:id="rId43" w:history="1">
        <w:r w:rsidRPr="00BA18D9">
          <w:rPr>
            <w:rStyle w:val="Hyperlink"/>
            <w:sz w:val="16"/>
            <w:szCs w:val="16"/>
          </w:rPr>
          <w:t>https://doi.org/10.1002/bem.20520</w:t>
        </w:r>
      </w:hyperlink>
    </w:p>
    <w:p w14:paraId="0557E726" w14:textId="77777777" w:rsidR="00457CF5" w:rsidRPr="00BA18D9" w:rsidRDefault="00457CF5" w:rsidP="00D27023">
      <w:pPr>
        <w:jc w:val="both"/>
        <w:rPr>
          <w:sz w:val="16"/>
          <w:szCs w:val="16"/>
        </w:rPr>
      </w:pPr>
      <w:proofErr w:type="spellStart"/>
      <w:r w:rsidRPr="00BA18D9">
        <w:rPr>
          <w:sz w:val="16"/>
          <w:szCs w:val="16"/>
        </w:rPr>
        <w:t>Loutas</w:t>
      </w:r>
      <w:proofErr w:type="spellEnd"/>
      <w:r w:rsidRPr="00BA18D9">
        <w:rPr>
          <w:sz w:val="16"/>
          <w:szCs w:val="16"/>
        </w:rPr>
        <w:t xml:space="preserve">, T. H., </w:t>
      </w:r>
      <w:proofErr w:type="spellStart"/>
      <w:r w:rsidRPr="00BA18D9">
        <w:rPr>
          <w:sz w:val="16"/>
          <w:szCs w:val="16"/>
        </w:rPr>
        <w:t>Roulias</w:t>
      </w:r>
      <w:proofErr w:type="spellEnd"/>
      <w:r w:rsidRPr="00BA18D9">
        <w:rPr>
          <w:sz w:val="16"/>
          <w:szCs w:val="16"/>
        </w:rPr>
        <w:t xml:space="preserve">, D., &amp; </w:t>
      </w:r>
      <w:proofErr w:type="spellStart"/>
      <w:r w:rsidRPr="00BA18D9">
        <w:rPr>
          <w:sz w:val="16"/>
          <w:szCs w:val="16"/>
        </w:rPr>
        <w:t>Georgoulas</w:t>
      </w:r>
      <w:proofErr w:type="spellEnd"/>
      <w:r w:rsidRPr="00BA18D9">
        <w:rPr>
          <w:sz w:val="16"/>
          <w:szCs w:val="16"/>
        </w:rPr>
        <w:t xml:space="preserve">, G. (2013). Remaining useful life estimation in rolling bearings utilizing data-driven probabilistic e-support vectors regression. </w:t>
      </w:r>
      <w:r w:rsidRPr="00BA18D9">
        <w:rPr>
          <w:i/>
          <w:iCs/>
          <w:sz w:val="16"/>
          <w:szCs w:val="16"/>
        </w:rPr>
        <w:t>IEEE Transactions on Reliability</w:t>
      </w:r>
      <w:r w:rsidRPr="00BA18D9">
        <w:rPr>
          <w:sz w:val="16"/>
          <w:szCs w:val="16"/>
        </w:rPr>
        <w:t xml:space="preserve">, </w:t>
      </w:r>
      <w:r w:rsidRPr="00BA18D9">
        <w:rPr>
          <w:i/>
          <w:iCs/>
          <w:sz w:val="16"/>
          <w:szCs w:val="16"/>
        </w:rPr>
        <w:t>62</w:t>
      </w:r>
      <w:r w:rsidRPr="00BA18D9">
        <w:rPr>
          <w:sz w:val="16"/>
          <w:szCs w:val="16"/>
        </w:rPr>
        <w:t xml:space="preserve">(4), 821–832. </w:t>
      </w:r>
      <w:hyperlink r:id="rId44" w:history="1">
        <w:r w:rsidRPr="00BA18D9">
          <w:rPr>
            <w:rStyle w:val="Hyperlink"/>
            <w:sz w:val="16"/>
            <w:szCs w:val="16"/>
          </w:rPr>
          <w:t>https://doi.org/10.1109/TR.2013.2285318</w:t>
        </w:r>
      </w:hyperlink>
    </w:p>
    <w:p w14:paraId="184B5A2C" w14:textId="77777777" w:rsidR="00457CF5" w:rsidRPr="00BA18D9" w:rsidRDefault="00457CF5" w:rsidP="00D27023">
      <w:pPr>
        <w:jc w:val="both"/>
        <w:rPr>
          <w:sz w:val="16"/>
          <w:szCs w:val="16"/>
        </w:rPr>
      </w:pPr>
      <w:r w:rsidRPr="00BA18D9">
        <w:rPr>
          <w:sz w:val="16"/>
          <w:szCs w:val="16"/>
        </w:rPr>
        <w:t xml:space="preserve">Love, J. J., &amp; Thomas, J. N. (2013). Insignificant solar-terrestrial triggering of earthquakes: INSIGNIFICANT TRIGGERING. </w:t>
      </w:r>
      <w:r w:rsidRPr="00BA18D9">
        <w:rPr>
          <w:i/>
          <w:iCs/>
          <w:sz w:val="16"/>
          <w:szCs w:val="16"/>
        </w:rPr>
        <w:t>Geophysical Research Letters</w:t>
      </w:r>
      <w:r w:rsidRPr="00BA18D9">
        <w:rPr>
          <w:sz w:val="16"/>
          <w:szCs w:val="16"/>
        </w:rPr>
        <w:t xml:space="preserve">, </w:t>
      </w:r>
      <w:r w:rsidRPr="00BA18D9">
        <w:rPr>
          <w:i/>
          <w:iCs/>
          <w:sz w:val="16"/>
          <w:szCs w:val="16"/>
        </w:rPr>
        <w:t>40</w:t>
      </w:r>
      <w:r w:rsidRPr="00BA18D9">
        <w:rPr>
          <w:sz w:val="16"/>
          <w:szCs w:val="16"/>
        </w:rPr>
        <w:t xml:space="preserve">(6), 1165–1170. </w:t>
      </w:r>
      <w:hyperlink r:id="rId45" w:history="1">
        <w:r w:rsidRPr="00BA18D9">
          <w:rPr>
            <w:rStyle w:val="Hyperlink"/>
            <w:sz w:val="16"/>
            <w:szCs w:val="16"/>
          </w:rPr>
          <w:t>https://doi.org/10.1002/grl.50211</w:t>
        </w:r>
      </w:hyperlink>
    </w:p>
    <w:p w14:paraId="2D4256F9" w14:textId="77777777" w:rsidR="00457CF5" w:rsidRPr="00BA18D9" w:rsidRDefault="00457CF5" w:rsidP="00D27023">
      <w:pPr>
        <w:jc w:val="both"/>
        <w:rPr>
          <w:sz w:val="16"/>
          <w:szCs w:val="16"/>
        </w:rPr>
      </w:pPr>
      <w:proofErr w:type="spellStart"/>
      <w:r w:rsidRPr="00BA18D9">
        <w:rPr>
          <w:sz w:val="16"/>
          <w:szCs w:val="16"/>
        </w:rPr>
        <w:t>Mallouhy</w:t>
      </w:r>
      <w:proofErr w:type="spellEnd"/>
      <w:r w:rsidRPr="00BA18D9">
        <w:rPr>
          <w:sz w:val="16"/>
          <w:szCs w:val="16"/>
        </w:rPr>
        <w:t xml:space="preserve">, R., </w:t>
      </w:r>
      <w:proofErr w:type="spellStart"/>
      <w:r w:rsidRPr="00BA18D9">
        <w:rPr>
          <w:sz w:val="16"/>
          <w:szCs w:val="16"/>
        </w:rPr>
        <w:t>Jaoude</w:t>
      </w:r>
      <w:proofErr w:type="spellEnd"/>
      <w:r w:rsidRPr="00BA18D9">
        <w:rPr>
          <w:sz w:val="16"/>
          <w:szCs w:val="16"/>
        </w:rPr>
        <w:t xml:space="preserve">, C. A., </w:t>
      </w:r>
      <w:proofErr w:type="spellStart"/>
      <w:r w:rsidRPr="00BA18D9">
        <w:rPr>
          <w:sz w:val="16"/>
          <w:szCs w:val="16"/>
        </w:rPr>
        <w:t>Guyeux</w:t>
      </w:r>
      <w:proofErr w:type="spellEnd"/>
      <w:r w:rsidRPr="00BA18D9">
        <w:rPr>
          <w:sz w:val="16"/>
          <w:szCs w:val="16"/>
        </w:rPr>
        <w:t xml:space="preserve">, C., &amp; </w:t>
      </w:r>
      <w:proofErr w:type="spellStart"/>
      <w:r w:rsidRPr="00BA18D9">
        <w:rPr>
          <w:sz w:val="16"/>
          <w:szCs w:val="16"/>
        </w:rPr>
        <w:t>Makhoul</w:t>
      </w:r>
      <w:proofErr w:type="spellEnd"/>
      <w:r w:rsidRPr="00BA18D9">
        <w:rPr>
          <w:sz w:val="16"/>
          <w:szCs w:val="16"/>
        </w:rPr>
        <w:t xml:space="preserve">, A. (2019). Major earthquake event prediction using various machine learning algorithms. </w:t>
      </w:r>
      <w:r w:rsidRPr="00BA18D9">
        <w:rPr>
          <w:i/>
          <w:iCs/>
          <w:sz w:val="16"/>
          <w:szCs w:val="16"/>
        </w:rPr>
        <w:t>2019 International Conference on Information and Communication Technologies for Disaster Management (ICT-DM)</w:t>
      </w:r>
      <w:r w:rsidRPr="00BA18D9">
        <w:rPr>
          <w:sz w:val="16"/>
          <w:szCs w:val="16"/>
        </w:rPr>
        <w:t xml:space="preserve">, 1–7. </w:t>
      </w:r>
      <w:hyperlink r:id="rId46" w:history="1">
        <w:r w:rsidRPr="00BA18D9">
          <w:rPr>
            <w:rStyle w:val="Hyperlink"/>
            <w:sz w:val="16"/>
            <w:szCs w:val="16"/>
          </w:rPr>
          <w:t>https://doi.org/10.1109/ICT-DM47966.2019.9032983</w:t>
        </w:r>
      </w:hyperlink>
    </w:p>
    <w:p w14:paraId="650F67C5" w14:textId="77777777" w:rsidR="00457CF5" w:rsidRPr="00BA18D9" w:rsidRDefault="00457CF5" w:rsidP="00D27023">
      <w:pPr>
        <w:jc w:val="both"/>
        <w:rPr>
          <w:sz w:val="16"/>
          <w:szCs w:val="16"/>
        </w:rPr>
      </w:pPr>
      <w:proofErr w:type="spellStart"/>
      <w:r w:rsidRPr="00BA18D9">
        <w:rPr>
          <w:sz w:val="16"/>
          <w:szCs w:val="16"/>
        </w:rPr>
        <w:t>Mangalathu</w:t>
      </w:r>
      <w:proofErr w:type="spellEnd"/>
      <w:r w:rsidRPr="00BA18D9">
        <w:rPr>
          <w:sz w:val="16"/>
          <w:szCs w:val="16"/>
        </w:rPr>
        <w:t xml:space="preserve">, S., Sun, H., Nweke, C. C., Yi, Z., &amp; Burton, H. V. (2020). Classifying earthquake damage to buildings using machine learning. </w:t>
      </w:r>
      <w:r w:rsidRPr="00BA18D9">
        <w:rPr>
          <w:i/>
          <w:iCs/>
          <w:sz w:val="16"/>
          <w:szCs w:val="16"/>
        </w:rPr>
        <w:t>Earthquake Spectra</w:t>
      </w:r>
      <w:r w:rsidRPr="00BA18D9">
        <w:rPr>
          <w:sz w:val="16"/>
          <w:szCs w:val="16"/>
        </w:rPr>
        <w:t xml:space="preserve">, </w:t>
      </w:r>
      <w:r w:rsidRPr="00BA18D9">
        <w:rPr>
          <w:i/>
          <w:iCs/>
          <w:sz w:val="16"/>
          <w:szCs w:val="16"/>
        </w:rPr>
        <w:t>36</w:t>
      </w:r>
      <w:r w:rsidRPr="00BA18D9">
        <w:rPr>
          <w:sz w:val="16"/>
          <w:szCs w:val="16"/>
        </w:rPr>
        <w:t xml:space="preserve">(1), 183–208. </w:t>
      </w:r>
      <w:hyperlink r:id="rId47" w:history="1">
        <w:r w:rsidRPr="00BA18D9">
          <w:rPr>
            <w:rStyle w:val="Hyperlink"/>
            <w:sz w:val="16"/>
            <w:szCs w:val="16"/>
          </w:rPr>
          <w:t>https://doi.org/10.1177/8755293019878137</w:t>
        </w:r>
      </w:hyperlink>
    </w:p>
    <w:p w14:paraId="1B0CDE30" w14:textId="77777777" w:rsidR="00457CF5" w:rsidRPr="00BA18D9" w:rsidRDefault="00457CF5" w:rsidP="00D27023">
      <w:pPr>
        <w:jc w:val="both"/>
        <w:rPr>
          <w:sz w:val="16"/>
          <w:szCs w:val="16"/>
        </w:rPr>
      </w:pPr>
      <w:proofErr w:type="spellStart"/>
      <w:r w:rsidRPr="00BA18D9">
        <w:rPr>
          <w:sz w:val="16"/>
          <w:szCs w:val="16"/>
        </w:rPr>
        <w:t>Marchitelli</w:t>
      </w:r>
      <w:proofErr w:type="spellEnd"/>
      <w:r w:rsidRPr="00BA18D9">
        <w:rPr>
          <w:sz w:val="16"/>
          <w:szCs w:val="16"/>
        </w:rPr>
        <w:t xml:space="preserve">, V., </w:t>
      </w:r>
      <w:proofErr w:type="spellStart"/>
      <w:r w:rsidRPr="00BA18D9">
        <w:rPr>
          <w:sz w:val="16"/>
          <w:szCs w:val="16"/>
        </w:rPr>
        <w:t>Harabaglia</w:t>
      </w:r>
      <w:proofErr w:type="spellEnd"/>
      <w:r w:rsidRPr="00BA18D9">
        <w:rPr>
          <w:sz w:val="16"/>
          <w:szCs w:val="16"/>
        </w:rPr>
        <w:t xml:space="preserve">, P., </w:t>
      </w:r>
      <w:proofErr w:type="spellStart"/>
      <w:r w:rsidRPr="00BA18D9">
        <w:rPr>
          <w:sz w:val="16"/>
          <w:szCs w:val="16"/>
        </w:rPr>
        <w:t>Troise</w:t>
      </w:r>
      <w:proofErr w:type="spellEnd"/>
      <w:r w:rsidRPr="00BA18D9">
        <w:rPr>
          <w:sz w:val="16"/>
          <w:szCs w:val="16"/>
        </w:rPr>
        <w:t xml:space="preserve">, C., &amp; De Natale, G. (2020). On the correlation between solar activity and large earthquakes worldwide. </w:t>
      </w:r>
      <w:r w:rsidRPr="00BA18D9">
        <w:rPr>
          <w:i/>
          <w:iCs/>
          <w:sz w:val="16"/>
          <w:szCs w:val="16"/>
        </w:rPr>
        <w:t>Scientific Reports</w:t>
      </w:r>
      <w:r w:rsidRPr="00BA18D9">
        <w:rPr>
          <w:sz w:val="16"/>
          <w:szCs w:val="16"/>
        </w:rPr>
        <w:t xml:space="preserve">, </w:t>
      </w:r>
      <w:r w:rsidRPr="00BA18D9">
        <w:rPr>
          <w:i/>
          <w:iCs/>
          <w:sz w:val="16"/>
          <w:szCs w:val="16"/>
        </w:rPr>
        <w:t>10</w:t>
      </w:r>
      <w:r w:rsidRPr="00BA18D9">
        <w:rPr>
          <w:sz w:val="16"/>
          <w:szCs w:val="16"/>
        </w:rPr>
        <w:t xml:space="preserve">(1), 11495. </w:t>
      </w:r>
      <w:hyperlink r:id="rId48" w:history="1">
        <w:r w:rsidRPr="00BA18D9">
          <w:rPr>
            <w:rStyle w:val="Hyperlink"/>
            <w:sz w:val="16"/>
            <w:szCs w:val="16"/>
          </w:rPr>
          <w:t>https://doi.org/10.1038/s41598-020-67860-3</w:t>
        </w:r>
      </w:hyperlink>
    </w:p>
    <w:p w14:paraId="488373AA" w14:textId="77777777" w:rsidR="00457CF5" w:rsidRPr="00BA18D9" w:rsidRDefault="00457CF5" w:rsidP="00D27023">
      <w:pPr>
        <w:jc w:val="both"/>
        <w:rPr>
          <w:sz w:val="16"/>
          <w:szCs w:val="16"/>
        </w:rPr>
      </w:pPr>
      <w:r w:rsidRPr="00BA18D9">
        <w:rPr>
          <w:sz w:val="16"/>
          <w:szCs w:val="16"/>
        </w:rPr>
        <w:t xml:space="preserve">McNutt, S. R., &amp; Roman, D. C. (2015). Volcanic seismicity. In </w:t>
      </w:r>
      <w:r w:rsidRPr="00BA18D9">
        <w:rPr>
          <w:i/>
          <w:iCs/>
          <w:sz w:val="16"/>
          <w:szCs w:val="16"/>
        </w:rPr>
        <w:t xml:space="preserve">The </w:t>
      </w:r>
      <w:proofErr w:type="spellStart"/>
      <w:r w:rsidRPr="00BA18D9">
        <w:rPr>
          <w:i/>
          <w:iCs/>
          <w:sz w:val="16"/>
          <w:szCs w:val="16"/>
        </w:rPr>
        <w:t>Encyclopedia</w:t>
      </w:r>
      <w:proofErr w:type="spellEnd"/>
      <w:r w:rsidRPr="00BA18D9">
        <w:rPr>
          <w:i/>
          <w:iCs/>
          <w:sz w:val="16"/>
          <w:szCs w:val="16"/>
        </w:rPr>
        <w:t xml:space="preserve"> of Volcanoes</w:t>
      </w:r>
      <w:r w:rsidRPr="00BA18D9">
        <w:rPr>
          <w:sz w:val="16"/>
          <w:szCs w:val="16"/>
        </w:rPr>
        <w:t xml:space="preserve"> (pp. 1011–1034). Elsevier. </w:t>
      </w:r>
      <w:hyperlink r:id="rId49" w:history="1">
        <w:r w:rsidRPr="00BA18D9">
          <w:rPr>
            <w:rStyle w:val="Hyperlink"/>
            <w:sz w:val="16"/>
            <w:szCs w:val="16"/>
          </w:rPr>
          <w:t>https://doi.org/10.1016/B978-0-12-385938-9.00059-6</w:t>
        </w:r>
      </w:hyperlink>
    </w:p>
    <w:p w14:paraId="75F92529" w14:textId="77777777" w:rsidR="00457CF5" w:rsidRPr="00BA18D9" w:rsidRDefault="00457CF5" w:rsidP="00D27023">
      <w:pPr>
        <w:jc w:val="both"/>
        <w:rPr>
          <w:sz w:val="16"/>
          <w:szCs w:val="16"/>
        </w:rPr>
      </w:pPr>
      <w:proofErr w:type="spellStart"/>
      <w:r w:rsidRPr="00BA18D9">
        <w:rPr>
          <w:sz w:val="16"/>
          <w:szCs w:val="16"/>
        </w:rPr>
        <w:t>Métivier</w:t>
      </w:r>
      <w:proofErr w:type="spellEnd"/>
      <w:r w:rsidRPr="00BA18D9">
        <w:rPr>
          <w:sz w:val="16"/>
          <w:szCs w:val="16"/>
        </w:rPr>
        <w:t xml:space="preserve">, L., de </w:t>
      </w:r>
      <w:proofErr w:type="spellStart"/>
      <w:r w:rsidRPr="00BA18D9">
        <w:rPr>
          <w:sz w:val="16"/>
          <w:szCs w:val="16"/>
        </w:rPr>
        <w:t>Viron</w:t>
      </w:r>
      <w:proofErr w:type="spellEnd"/>
      <w:r w:rsidRPr="00BA18D9">
        <w:rPr>
          <w:sz w:val="16"/>
          <w:szCs w:val="16"/>
        </w:rPr>
        <w:t xml:space="preserve">, O., Conrad, C. P., Renault, S., </w:t>
      </w:r>
      <w:proofErr w:type="spellStart"/>
      <w:r w:rsidRPr="00BA18D9">
        <w:rPr>
          <w:sz w:val="16"/>
          <w:szCs w:val="16"/>
        </w:rPr>
        <w:t>Diament</w:t>
      </w:r>
      <w:proofErr w:type="spellEnd"/>
      <w:r w:rsidRPr="00BA18D9">
        <w:rPr>
          <w:sz w:val="16"/>
          <w:szCs w:val="16"/>
        </w:rPr>
        <w:t xml:space="preserve">, M., &amp; Patau, G. (2009). Evidence of earthquake triggering by the solid earth tides. </w:t>
      </w:r>
      <w:r w:rsidRPr="00BA18D9">
        <w:rPr>
          <w:i/>
          <w:iCs/>
          <w:sz w:val="16"/>
          <w:szCs w:val="16"/>
        </w:rPr>
        <w:t>Earth and Planetary Science Letters</w:t>
      </w:r>
      <w:r w:rsidRPr="00BA18D9">
        <w:rPr>
          <w:sz w:val="16"/>
          <w:szCs w:val="16"/>
        </w:rPr>
        <w:t xml:space="preserve">, </w:t>
      </w:r>
      <w:r w:rsidRPr="00BA18D9">
        <w:rPr>
          <w:i/>
          <w:iCs/>
          <w:sz w:val="16"/>
          <w:szCs w:val="16"/>
        </w:rPr>
        <w:t>278</w:t>
      </w:r>
      <w:r w:rsidRPr="00BA18D9">
        <w:rPr>
          <w:sz w:val="16"/>
          <w:szCs w:val="16"/>
        </w:rPr>
        <w:t xml:space="preserve">(3), 370–375. </w:t>
      </w:r>
      <w:hyperlink r:id="rId50" w:history="1">
        <w:r w:rsidRPr="00BA18D9">
          <w:rPr>
            <w:rStyle w:val="Hyperlink"/>
            <w:sz w:val="16"/>
            <w:szCs w:val="16"/>
          </w:rPr>
          <w:t>https://doi.org/10.1016/j.epsl.2008.12.024</w:t>
        </w:r>
      </w:hyperlink>
    </w:p>
    <w:p w14:paraId="72137F04" w14:textId="77777777" w:rsidR="00457CF5" w:rsidRPr="00BA18D9" w:rsidRDefault="00457CF5" w:rsidP="00D27023">
      <w:pPr>
        <w:jc w:val="both"/>
        <w:rPr>
          <w:sz w:val="16"/>
          <w:szCs w:val="16"/>
        </w:rPr>
      </w:pPr>
      <w:r w:rsidRPr="00BA18D9">
        <w:rPr>
          <w:sz w:val="16"/>
          <w:szCs w:val="16"/>
        </w:rPr>
        <w:t xml:space="preserve">Meyer-Vernet, N. (2012). </w:t>
      </w:r>
      <w:r w:rsidRPr="00BA18D9">
        <w:rPr>
          <w:i/>
          <w:iCs/>
          <w:sz w:val="16"/>
          <w:szCs w:val="16"/>
        </w:rPr>
        <w:t>Basics of the solar wind</w:t>
      </w:r>
      <w:r w:rsidRPr="00BA18D9">
        <w:rPr>
          <w:sz w:val="16"/>
          <w:szCs w:val="16"/>
        </w:rPr>
        <w:t xml:space="preserve">. Cambridge University Press. </w:t>
      </w:r>
      <w:hyperlink r:id="rId51" w:history="1">
        <w:r w:rsidRPr="00BA18D9">
          <w:rPr>
            <w:rStyle w:val="Hyperlink"/>
            <w:sz w:val="16"/>
            <w:szCs w:val="16"/>
          </w:rPr>
          <w:t>https://www.vlebooks.com/vleweb/product/openreader?id=none&amp;isbn=9780511535765</w:t>
        </w:r>
      </w:hyperlink>
    </w:p>
    <w:p w14:paraId="70FCB6A9" w14:textId="77777777" w:rsidR="00457CF5" w:rsidRPr="00BA18D9" w:rsidRDefault="00457CF5" w:rsidP="00D27023">
      <w:pPr>
        <w:jc w:val="both"/>
        <w:rPr>
          <w:sz w:val="16"/>
          <w:szCs w:val="16"/>
        </w:rPr>
      </w:pPr>
      <w:r w:rsidRPr="00BA18D9">
        <w:rPr>
          <w:sz w:val="16"/>
          <w:szCs w:val="16"/>
        </w:rPr>
        <w:t xml:space="preserve">Mohamed, A. E. (2017). </w:t>
      </w:r>
      <w:r w:rsidRPr="00BA18D9">
        <w:rPr>
          <w:i/>
          <w:iCs/>
          <w:sz w:val="16"/>
          <w:szCs w:val="16"/>
        </w:rPr>
        <w:t>Comparative Study of Four Supervised Machine Learning Techniques for Classification</w:t>
      </w:r>
      <w:r w:rsidRPr="00BA18D9">
        <w:rPr>
          <w:sz w:val="16"/>
          <w:szCs w:val="16"/>
        </w:rPr>
        <w:t xml:space="preserve">. </w:t>
      </w:r>
      <w:r w:rsidRPr="00BA18D9">
        <w:rPr>
          <w:i/>
          <w:iCs/>
          <w:sz w:val="16"/>
          <w:szCs w:val="16"/>
        </w:rPr>
        <w:t>7</w:t>
      </w:r>
      <w:r w:rsidRPr="00BA18D9">
        <w:rPr>
          <w:sz w:val="16"/>
          <w:szCs w:val="16"/>
        </w:rPr>
        <w:t>(2), 14.</w:t>
      </w:r>
    </w:p>
    <w:p w14:paraId="36E67D79" w14:textId="77777777" w:rsidR="00457CF5" w:rsidRPr="00BA18D9" w:rsidRDefault="00457CF5" w:rsidP="00D27023">
      <w:pPr>
        <w:jc w:val="both"/>
        <w:rPr>
          <w:sz w:val="16"/>
          <w:szCs w:val="16"/>
        </w:rPr>
      </w:pPr>
      <w:proofErr w:type="spellStart"/>
      <w:r w:rsidRPr="00BA18D9">
        <w:rPr>
          <w:sz w:val="16"/>
          <w:szCs w:val="16"/>
        </w:rPr>
        <w:t>Muhamedyev</w:t>
      </w:r>
      <w:proofErr w:type="spellEnd"/>
      <w:r w:rsidRPr="00BA18D9">
        <w:rPr>
          <w:sz w:val="16"/>
          <w:szCs w:val="16"/>
        </w:rPr>
        <w:t xml:space="preserve">, R. (2015). Machine learning methods: An overview. </w:t>
      </w:r>
      <w:r w:rsidRPr="00BA18D9">
        <w:rPr>
          <w:i/>
          <w:iCs/>
          <w:sz w:val="16"/>
          <w:szCs w:val="16"/>
        </w:rPr>
        <w:t>CMNT</w:t>
      </w:r>
      <w:r w:rsidRPr="00BA18D9">
        <w:rPr>
          <w:sz w:val="16"/>
          <w:szCs w:val="16"/>
        </w:rPr>
        <w:t xml:space="preserve">, </w:t>
      </w:r>
      <w:r w:rsidRPr="00BA18D9">
        <w:rPr>
          <w:i/>
          <w:iCs/>
          <w:sz w:val="16"/>
          <w:szCs w:val="16"/>
        </w:rPr>
        <w:t>19</w:t>
      </w:r>
      <w:r w:rsidRPr="00BA18D9">
        <w:rPr>
          <w:sz w:val="16"/>
          <w:szCs w:val="16"/>
        </w:rPr>
        <w:t>, 14–29.</w:t>
      </w:r>
    </w:p>
    <w:p w14:paraId="16E1586E" w14:textId="77777777" w:rsidR="00457CF5" w:rsidRPr="00BA18D9" w:rsidRDefault="00457CF5" w:rsidP="00D27023">
      <w:pPr>
        <w:jc w:val="both"/>
        <w:rPr>
          <w:sz w:val="16"/>
          <w:szCs w:val="16"/>
        </w:rPr>
      </w:pPr>
      <w:r w:rsidRPr="00BA18D9">
        <w:rPr>
          <w:sz w:val="16"/>
          <w:szCs w:val="16"/>
        </w:rPr>
        <w:t xml:space="preserve">Müller, A. C., &amp; Guido, S. (2016). </w:t>
      </w:r>
      <w:r w:rsidRPr="00BA18D9">
        <w:rPr>
          <w:i/>
          <w:iCs/>
          <w:sz w:val="16"/>
          <w:szCs w:val="16"/>
        </w:rPr>
        <w:t>Introduction to machine learning with Python: A guide for data scientists</w:t>
      </w:r>
      <w:r w:rsidRPr="00BA18D9">
        <w:rPr>
          <w:sz w:val="16"/>
          <w:szCs w:val="16"/>
        </w:rPr>
        <w:t xml:space="preserve"> (1st </w:t>
      </w:r>
      <w:proofErr w:type="spellStart"/>
      <w:r w:rsidRPr="00BA18D9">
        <w:rPr>
          <w:sz w:val="16"/>
          <w:szCs w:val="16"/>
        </w:rPr>
        <w:t>edn</w:t>
      </w:r>
      <w:proofErr w:type="spellEnd"/>
      <w:r w:rsidRPr="00BA18D9">
        <w:rPr>
          <w:sz w:val="16"/>
          <w:szCs w:val="16"/>
        </w:rPr>
        <w:t>.). O’Reilly Media, Inc.</w:t>
      </w:r>
    </w:p>
    <w:p w14:paraId="5E0A3B97" w14:textId="77777777" w:rsidR="00457CF5" w:rsidRPr="00BA18D9" w:rsidRDefault="00457CF5" w:rsidP="00D27023">
      <w:pPr>
        <w:jc w:val="both"/>
        <w:rPr>
          <w:sz w:val="16"/>
          <w:szCs w:val="16"/>
        </w:rPr>
      </w:pPr>
      <w:proofErr w:type="spellStart"/>
      <w:r w:rsidRPr="00BA18D9">
        <w:rPr>
          <w:sz w:val="16"/>
          <w:szCs w:val="16"/>
        </w:rPr>
        <w:t>Murwantara</w:t>
      </w:r>
      <w:proofErr w:type="spellEnd"/>
      <w:r w:rsidRPr="00BA18D9">
        <w:rPr>
          <w:sz w:val="16"/>
          <w:szCs w:val="16"/>
        </w:rPr>
        <w:t xml:space="preserve">, I. M., </w:t>
      </w:r>
      <w:proofErr w:type="spellStart"/>
      <w:r w:rsidRPr="00BA18D9">
        <w:rPr>
          <w:sz w:val="16"/>
          <w:szCs w:val="16"/>
        </w:rPr>
        <w:t>Yugopuspito</w:t>
      </w:r>
      <w:proofErr w:type="spellEnd"/>
      <w:r w:rsidRPr="00BA18D9">
        <w:rPr>
          <w:sz w:val="16"/>
          <w:szCs w:val="16"/>
        </w:rPr>
        <w:t xml:space="preserve">, P., &amp; </w:t>
      </w:r>
      <w:proofErr w:type="spellStart"/>
      <w:r w:rsidRPr="00BA18D9">
        <w:rPr>
          <w:sz w:val="16"/>
          <w:szCs w:val="16"/>
        </w:rPr>
        <w:t>Hermawan</w:t>
      </w:r>
      <w:proofErr w:type="spellEnd"/>
      <w:r w:rsidRPr="00BA18D9">
        <w:rPr>
          <w:sz w:val="16"/>
          <w:szCs w:val="16"/>
        </w:rPr>
        <w:t xml:space="preserve">, R. (2020). Comparison of machine learning performance for earthquake prediction in Indonesia using 30 years historical data. </w:t>
      </w:r>
      <w:r w:rsidRPr="00BA18D9">
        <w:rPr>
          <w:i/>
          <w:iCs/>
          <w:sz w:val="16"/>
          <w:szCs w:val="16"/>
        </w:rPr>
        <w:t>TELKOMNIKA (Telecommunication Computing Electronics and Control)</w:t>
      </w:r>
      <w:r w:rsidRPr="00BA18D9">
        <w:rPr>
          <w:sz w:val="16"/>
          <w:szCs w:val="16"/>
        </w:rPr>
        <w:t xml:space="preserve">, </w:t>
      </w:r>
      <w:r w:rsidRPr="00BA18D9">
        <w:rPr>
          <w:i/>
          <w:iCs/>
          <w:sz w:val="16"/>
          <w:szCs w:val="16"/>
        </w:rPr>
        <w:t>18</w:t>
      </w:r>
      <w:r w:rsidRPr="00BA18D9">
        <w:rPr>
          <w:sz w:val="16"/>
          <w:szCs w:val="16"/>
        </w:rPr>
        <w:t xml:space="preserve">(3), 1331. </w:t>
      </w:r>
      <w:hyperlink r:id="rId52" w:history="1">
        <w:r w:rsidRPr="00BA18D9">
          <w:rPr>
            <w:rStyle w:val="Hyperlink"/>
            <w:sz w:val="16"/>
            <w:szCs w:val="16"/>
          </w:rPr>
          <w:t>https://doi.org/10.12928/telkomnika.v18i3.14756</w:t>
        </w:r>
      </w:hyperlink>
    </w:p>
    <w:p w14:paraId="499D0292" w14:textId="77777777" w:rsidR="00457CF5" w:rsidRPr="00BA18D9" w:rsidRDefault="00457CF5" w:rsidP="00D27023">
      <w:pPr>
        <w:jc w:val="both"/>
        <w:rPr>
          <w:sz w:val="16"/>
          <w:szCs w:val="16"/>
        </w:rPr>
      </w:pPr>
      <w:r w:rsidRPr="00BA18D9">
        <w:rPr>
          <w:i/>
          <w:iCs/>
          <w:sz w:val="16"/>
          <w:szCs w:val="16"/>
        </w:rPr>
        <w:t>NASA/Marshall solar physics</w:t>
      </w:r>
      <w:r w:rsidRPr="00BA18D9">
        <w:rPr>
          <w:sz w:val="16"/>
          <w:szCs w:val="16"/>
        </w:rPr>
        <w:t xml:space="preserve">. (2014). </w:t>
      </w:r>
      <w:hyperlink r:id="rId53" w:history="1">
        <w:r w:rsidRPr="00BA18D9">
          <w:rPr>
            <w:rStyle w:val="Hyperlink"/>
            <w:sz w:val="16"/>
            <w:szCs w:val="16"/>
          </w:rPr>
          <w:t>https://solarscience.msfc.nasa.gov/</w:t>
        </w:r>
      </w:hyperlink>
    </w:p>
    <w:p w14:paraId="27787867" w14:textId="77777777" w:rsidR="00457CF5" w:rsidRPr="00BA18D9" w:rsidRDefault="00457CF5" w:rsidP="00D27023">
      <w:pPr>
        <w:jc w:val="both"/>
        <w:rPr>
          <w:sz w:val="16"/>
          <w:szCs w:val="16"/>
        </w:rPr>
      </w:pPr>
      <w:r w:rsidRPr="00BA18D9">
        <w:rPr>
          <w:sz w:val="16"/>
          <w:szCs w:val="16"/>
        </w:rPr>
        <w:t xml:space="preserve">National Flood Relief Commission. (1933). </w:t>
      </w:r>
      <w:r w:rsidRPr="00BA18D9">
        <w:rPr>
          <w:i/>
          <w:iCs/>
          <w:sz w:val="16"/>
          <w:szCs w:val="16"/>
        </w:rPr>
        <w:t xml:space="preserve">Report Of </w:t>
      </w:r>
      <w:proofErr w:type="gramStart"/>
      <w:r w:rsidRPr="00BA18D9">
        <w:rPr>
          <w:i/>
          <w:iCs/>
          <w:sz w:val="16"/>
          <w:szCs w:val="16"/>
        </w:rPr>
        <w:t>The</w:t>
      </w:r>
      <w:proofErr w:type="gramEnd"/>
      <w:r w:rsidRPr="00BA18D9">
        <w:rPr>
          <w:i/>
          <w:iCs/>
          <w:sz w:val="16"/>
          <w:szCs w:val="16"/>
        </w:rPr>
        <w:t xml:space="preserve"> National Flood Relief Commission 1931 1932</w:t>
      </w:r>
      <w:r w:rsidRPr="00BA18D9">
        <w:rPr>
          <w:sz w:val="16"/>
          <w:szCs w:val="16"/>
        </w:rPr>
        <w:t xml:space="preserve">. The </w:t>
      </w:r>
      <w:proofErr w:type="spellStart"/>
      <w:r w:rsidRPr="00BA18D9">
        <w:rPr>
          <w:sz w:val="16"/>
          <w:szCs w:val="16"/>
        </w:rPr>
        <w:t>Comacrib</w:t>
      </w:r>
      <w:proofErr w:type="spellEnd"/>
      <w:r w:rsidRPr="00BA18D9">
        <w:rPr>
          <w:sz w:val="16"/>
          <w:szCs w:val="16"/>
        </w:rPr>
        <w:t xml:space="preserve"> Press. </w:t>
      </w:r>
      <w:hyperlink r:id="rId54" w:history="1">
        <w:r w:rsidRPr="00BA18D9">
          <w:rPr>
            <w:rStyle w:val="Hyperlink"/>
            <w:sz w:val="16"/>
            <w:szCs w:val="16"/>
          </w:rPr>
          <w:t>http://archive.org/details/reportofthenatio032042mbp</w:t>
        </w:r>
      </w:hyperlink>
    </w:p>
    <w:p w14:paraId="53AFC755" w14:textId="77777777" w:rsidR="00457CF5" w:rsidRPr="00BA18D9" w:rsidRDefault="00457CF5" w:rsidP="00D27023">
      <w:pPr>
        <w:jc w:val="both"/>
        <w:rPr>
          <w:sz w:val="16"/>
          <w:szCs w:val="16"/>
        </w:rPr>
      </w:pPr>
      <w:r w:rsidRPr="00BA18D9">
        <w:rPr>
          <w:sz w:val="16"/>
          <w:szCs w:val="16"/>
        </w:rPr>
        <w:t xml:space="preserve">National Geophysical Data </w:t>
      </w:r>
      <w:proofErr w:type="spellStart"/>
      <w:r w:rsidRPr="00BA18D9">
        <w:rPr>
          <w:sz w:val="16"/>
          <w:szCs w:val="16"/>
        </w:rPr>
        <w:t>Center</w:t>
      </w:r>
      <w:proofErr w:type="spellEnd"/>
      <w:r w:rsidRPr="00BA18D9">
        <w:rPr>
          <w:sz w:val="16"/>
          <w:szCs w:val="16"/>
        </w:rPr>
        <w:t xml:space="preserve"> / World Data Service (NGDC/WDS). (1972). </w:t>
      </w:r>
      <w:r w:rsidRPr="00BA18D9">
        <w:rPr>
          <w:i/>
          <w:iCs/>
          <w:sz w:val="16"/>
          <w:szCs w:val="16"/>
        </w:rPr>
        <w:t>NCEI/WDS Global Significant Earthquake Database</w:t>
      </w:r>
      <w:r w:rsidRPr="00BA18D9">
        <w:rPr>
          <w:sz w:val="16"/>
          <w:szCs w:val="16"/>
        </w:rPr>
        <w:t xml:space="preserve"> [Data set]. NOAA National </w:t>
      </w:r>
      <w:proofErr w:type="spellStart"/>
      <w:r w:rsidRPr="00BA18D9">
        <w:rPr>
          <w:sz w:val="16"/>
          <w:szCs w:val="16"/>
        </w:rPr>
        <w:t>Centers</w:t>
      </w:r>
      <w:proofErr w:type="spellEnd"/>
      <w:r w:rsidRPr="00BA18D9">
        <w:rPr>
          <w:sz w:val="16"/>
          <w:szCs w:val="16"/>
        </w:rPr>
        <w:t xml:space="preserve"> for Environmental Information. </w:t>
      </w:r>
      <w:hyperlink r:id="rId55" w:history="1">
        <w:r w:rsidRPr="00BA18D9">
          <w:rPr>
            <w:rStyle w:val="Hyperlink"/>
            <w:sz w:val="16"/>
            <w:szCs w:val="16"/>
          </w:rPr>
          <w:t>https://doi.org/10.7289/V5TD9V7K</w:t>
        </w:r>
      </w:hyperlink>
    </w:p>
    <w:p w14:paraId="197EDF66" w14:textId="77777777" w:rsidR="00457CF5" w:rsidRPr="00BA18D9" w:rsidRDefault="00457CF5" w:rsidP="00D27023">
      <w:pPr>
        <w:jc w:val="both"/>
        <w:rPr>
          <w:sz w:val="16"/>
          <w:szCs w:val="16"/>
        </w:rPr>
      </w:pPr>
      <w:r w:rsidRPr="00BA18D9">
        <w:rPr>
          <w:sz w:val="16"/>
          <w:szCs w:val="16"/>
        </w:rPr>
        <w:t xml:space="preserve">Nguyen, Q. H., Ly, H.-B., Ho, L. S., Al-Ansari, N., Le, H. V., Tran, V. Q., Prakash, I., &amp; Pham, B. T. (2021). Influence of data splitting on performance of machine learning models in prediction of shear strength of soil. </w:t>
      </w:r>
      <w:r w:rsidRPr="00BA18D9">
        <w:rPr>
          <w:i/>
          <w:iCs/>
          <w:sz w:val="16"/>
          <w:szCs w:val="16"/>
        </w:rPr>
        <w:t>Mathematical Problems in Engineering</w:t>
      </w:r>
      <w:r w:rsidRPr="00BA18D9">
        <w:rPr>
          <w:sz w:val="16"/>
          <w:szCs w:val="16"/>
        </w:rPr>
        <w:t xml:space="preserve">, </w:t>
      </w:r>
      <w:r w:rsidRPr="00BA18D9">
        <w:rPr>
          <w:i/>
          <w:iCs/>
          <w:sz w:val="16"/>
          <w:szCs w:val="16"/>
        </w:rPr>
        <w:t>2021</w:t>
      </w:r>
      <w:r w:rsidRPr="00BA18D9">
        <w:rPr>
          <w:sz w:val="16"/>
          <w:szCs w:val="16"/>
        </w:rPr>
        <w:t xml:space="preserve">, 1–15. </w:t>
      </w:r>
      <w:hyperlink r:id="rId56" w:history="1">
        <w:r w:rsidRPr="00BA18D9">
          <w:rPr>
            <w:rStyle w:val="Hyperlink"/>
            <w:sz w:val="16"/>
            <w:szCs w:val="16"/>
          </w:rPr>
          <w:t>https://doi.org/10.1155/2021/4832864</w:t>
        </w:r>
      </w:hyperlink>
    </w:p>
    <w:p w14:paraId="334D0587" w14:textId="77777777" w:rsidR="00457CF5" w:rsidRPr="00BA18D9" w:rsidRDefault="00457CF5" w:rsidP="00D27023">
      <w:pPr>
        <w:jc w:val="both"/>
        <w:rPr>
          <w:sz w:val="16"/>
          <w:szCs w:val="16"/>
        </w:rPr>
      </w:pPr>
      <w:r w:rsidRPr="00BA18D9">
        <w:rPr>
          <w:sz w:val="16"/>
          <w:szCs w:val="16"/>
        </w:rPr>
        <w:t xml:space="preserve">Nishii, R., Qin, P., &amp; </w:t>
      </w:r>
      <w:proofErr w:type="spellStart"/>
      <w:r w:rsidRPr="00BA18D9">
        <w:rPr>
          <w:sz w:val="16"/>
          <w:szCs w:val="16"/>
        </w:rPr>
        <w:t>Kikuyama</w:t>
      </w:r>
      <w:proofErr w:type="spellEnd"/>
      <w:r w:rsidRPr="00BA18D9">
        <w:rPr>
          <w:sz w:val="16"/>
          <w:szCs w:val="16"/>
        </w:rPr>
        <w:t xml:space="preserve">, R. (2020). Solar activity is one of triggers of earthquakes with magnitudes less than 6. </w:t>
      </w:r>
      <w:r w:rsidRPr="00BA18D9">
        <w:rPr>
          <w:i/>
          <w:iCs/>
          <w:sz w:val="16"/>
          <w:szCs w:val="16"/>
        </w:rPr>
        <w:t>IGARSS 2020 - 2020 IEEE International Geoscience and Remote Sensing Symposium</w:t>
      </w:r>
      <w:r w:rsidRPr="00BA18D9">
        <w:rPr>
          <w:sz w:val="16"/>
          <w:szCs w:val="16"/>
        </w:rPr>
        <w:t xml:space="preserve">, 377–380. </w:t>
      </w:r>
      <w:hyperlink r:id="rId57" w:history="1">
        <w:r w:rsidRPr="00BA18D9">
          <w:rPr>
            <w:rStyle w:val="Hyperlink"/>
            <w:sz w:val="16"/>
            <w:szCs w:val="16"/>
          </w:rPr>
          <w:t>https://doi.org/10.1109/IGARSS39084.2020.9323381</w:t>
        </w:r>
      </w:hyperlink>
    </w:p>
    <w:p w14:paraId="2CD9CBBC" w14:textId="77777777" w:rsidR="00457CF5" w:rsidRPr="00BA18D9" w:rsidRDefault="00457CF5" w:rsidP="00D27023">
      <w:pPr>
        <w:jc w:val="both"/>
        <w:rPr>
          <w:sz w:val="16"/>
          <w:szCs w:val="16"/>
        </w:rPr>
      </w:pPr>
      <w:r w:rsidRPr="00BA18D9">
        <w:rPr>
          <w:sz w:val="16"/>
          <w:szCs w:val="16"/>
        </w:rPr>
        <w:t xml:space="preserve">Nishimura, T. (2017). Triggering of volcanic eruptions by large earthquakes: Triggering of Volcanic Eruptions. </w:t>
      </w:r>
      <w:r w:rsidRPr="00BA18D9">
        <w:rPr>
          <w:i/>
          <w:iCs/>
          <w:sz w:val="16"/>
          <w:szCs w:val="16"/>
        </w:rPr>
        <w:t>Geophysical Research Letters</w:t>
      </w:r>
      <w:r w:rsidRPr="00BA18D9">
        <w:rPr>
          <w:sz w:val="16"/>
          <w:szCs w:val="16"/>
        </w:rPr>
        <w:t xml:space="preserve">, </w:t>
      </w:r>
      <w:r w:rsidRPr="00BA18D9">
        <w:rPr>
          <w:i/>
          <w:iCs/>
          <w:sz w:val="16"/>
          <w:szCs w:val="16"/>
        </w:rPr>
        <w:t>44</w:t>
      </w:r>
      <w:r w:rsidRPr="00BA18D9">
        <w:rPr>
          <w:sz w:val="16"/>
          <w:szCs w:val="16"/>
        </w:rPr>
        <w:t xml:space="preserve">(15), 7750–7756. </w:t>
      </w:r>
      <w:hyperlink r:id="rId58" w:history="1">
        <w:r w:rsidRPr="00BA18D9">
          <w:rPr>
            <w:rStyle w:val="Hyperlink"/>
            <w:sz w:val="16"/>
            <w:szCs w:val="16"/>
          </w:rPr>
          <w:t>https://doi.org/10.1002/2017GL074579</w:t>
        </w:r>
      </w:hyperlink>
    </w:p>
    <w:p w14:paraId="3A69ADE9" w14:textId="77777777" w:rsidR="00457CF5" w:rsidRPr="00BA18D9" w:rsidRDefault="00457CF5" w:rsidP="00D27023">
      <w:pPr>
        <w:jc w:val="both"/>
        <w:rPr>
          <w:sz w:val="16"/>
          <w:szCs w:val="16"/>
        </w:rPr>
      </w:pPr>
      <w:proofErr w:type="spellStart"/>
      <w:r w:rsidRPr="00BA18D9">
        <w:rPr>
          <w:sz w:val="16"/>
          <w:szCs w:val="16"/>
        </w:rPr>
        <w:t>Novianty</w:t>
      </w:r>
      <w:proofErr w:type="spellEnd"/>
      <w:r w:rsidRPr="00BA18D9">
        <w:rPr>
          <w:sz w:val="16"/>
          <w:szCs w:val="16"/>
        </w:rPr>
        <w:t xml:space="preserve">, A., </w:t>
      </w:r>
      <w:proofErr w:type="spellStart"/>
      <w:r w:rsidRPr="00BA18D9">
        <w:rPr>
          <w:sz w:val="16"/>
          <w:szCs w:val="16"/>
        </w:rPr>
        <w:t>Machbub</w:t>
      </w:r>
      <w:proofErr w:type="spellEnd"/>
      <w:r w:rsidRPr="00BA18D9">
        <w:rPr>
          <w:sz w:val="16"/>
          <w:szCs w:val="16"/>
        </w:rPr>
        <w:t xml:space="preserve">, C., </w:t>
      </w:r>
      <w:proofErr w:type="spellStart"/>
      <w:r w:rsidRPr="00BA18D9">
        <w:rPr>
          <w:sz w:val="16"/>
          <w:szCs w:val="16"/>
        </w:rPr>
        <w:t>Widiyantoro</w:t>
      </w:r>
      <w:proofErr w:type="spellEnd"/>
      <w:r w:rsidRPr="00BA18D9">
        <w:rPr>
          <w:sz w:val="16"/>
          <w:szCs w:val="16"/>
        </w:rPr>
        <w:t xml:space="preserve">, S., </w:t>
      </w:r>
      <w:proofErr w:type="spellStart"/>
      <w:r w:rsidRPr="00BA18D9">
        <w:rPr>
          <w:sz w:val="16"/>
          <w:szCs w:val="16"/>
        </w:rPr>
        <w:t>Meilano</w:t>
      </w:r>
      <w:proofErr w:type="spellEnd"/>
      <w:r w:rsidRPr="00BA18D9">
        <w:rPr>
          <w:sz w:val="16"/>
          <w:szCs w:val="16"/>
        </w:rPr>
        <w:t xml:space="preserve">, I., &amp; </w:t>
      </w:r>
      <w:proofErr w:type="spellStart"/>
      <w:r w:rsidRPr="00BA18D9">
        <w:rPr>
          <w:sz w:val="16"/>
          <w:szCs w:val="16"/>
        </w:rPr>
        <w:t>Irawan</w:t>
      </w:r>
      <w:proofErr w:type="spellEnd"/>
      <w:r w:rsidRPr="00BA18D9">
        <w:rPr>
          <w:sz w:val="16"/>
          <w:szCs w:val="16"/>
        </w:rPr>
        <w:t xml:space="preserve">, H. (2019). Tsunami potential identification based on seismic features using </w:t>
      </w:r>
      <w:proofErr w:type="spellStart"/>
      <w:r w:rsidRPr="00BA18D9">
        <w:rPr>
          <w:sz w:val="16"/>
          <w:szCs w:val="16"/>
        </w:rPr>
        <w:t>knn</w:t>
      </w:r>
      <w:proofErr w:type="spellEnd"/>
      <w:r w:rsidRPr="00BA18D9">
        <w:rPr>
          <w:sz w:val="16"/>
          <w:szCs w:val="16"/>
        </w:rPr>
        <w:t xml:space="preserve"> algorithm. </w:t>
      </w:r>
      <w:r w:rsidRPr="00BA18D9">
        <w:rPr>
          <w:i/>
          <w:iCs/>
          <w:sz w:val="16"/>
          <w:szCs w:val="16"/>
        </w:rPr>
        <w:t>2019 IEEE 7th Conference on Systems, Process and Control (ICSPC)</w:t>
      </w:r>
      <w:r w:rsidRPr="00BA18D9">
        <w:rPr>
          <w:sz w:val="16"/>
          <w:szCs w:val="16"/>
        </w:rPr>
        <w:t xml:space="preserve">, 155–160. </w:t>
      </w:r>
      <w:hyperlink r:id="rId59" w:history="1">
        <w:r w:rsidRPr="00BA18D9">
          <w:rPr>
            <w:rStyle w:val="Hyperlink"/>
            <w:sz w:val="16"/>
            <w:szCs w:val="16"/>
          </w:rPr>
          <w:t>https://doi.org/10.1109/ICSPC47137.2019.9068095</w:t>
        </w:r>
      </w:hyperlink>
    </w:p>
    <w:p w14:paraId="0341897B" w14:textId="77777777" w:rsidR="00457CF5" w:rsidRPr="00BA18D9" w:rsidRDefault="00457CF5" w:rsidP="00D27023">
      <w:pPr>
        <w:jc w:val="both"/>
        <w:rPr>
          <w:sz w:val="16"/>
          <w:szCs w:val="16"/>
        </w:rPr>
      </w:pPr>
      <w:r w:rsidRPr="00BA18D9">
        <w:rPr>
          <w:sz w:val="16"/>
          <w:szCs w:val="16"/>
        </w:rPr>
        <w:t xml:space="preserve">Novikov, V. A., </w:t>
      </w:r>
      <w:proofErr w:type="spellStart"/>
      <w:r w:rsidRPr="00BA18D9">
        <w:rPr>
          <w:sz w:val="16"/>
          <w:szCs w:val="16"/>
        </w:rPr>
        <w:t>Okunev</w:t>
      </w:r>
      <w:proofErr w:type="spellEnd"/>
      <w:r w:rsidRPr="00BA18D9">
        <w:rPr>
          <w:sz w:val="16"/>
          <w:szCs w:val="16"/>
        </w:rPr>
        <w:t xml:space="preserve">, V. I., </w:t>
      </w:r>
      <w:proofErr w:type="spellStart"/>
      <w:r w:rsidRPr="00BA18D9">
        <w:rPr>
          <w:sz w:val="16"/>
          <w:szCs w:val="16"/>
        </w:rPr>
        <w:t>Klyuchkin</w:t>
      </w:r>
      <w:proofErr w:type="spellEnd"/>
      <w:r w:rsidRPr="00BA18D9">
        <w:rPr>
          <w:sz w:val="16"/>
          <w:szCs w:val="16"/>
        </w:rPr>
        <w:t xml:space="preserve">, V. N., Liu, J., </w:t>
      </w:r>
      <w:proofErr w:type="spellStart"/>
      <w:r w:rsidRPr="00BA18D9">
        <w:rPr>
          <w:sz w:val="16"/>
          <w:szCs w:val="16"/>
        </w:rPr>
        <w:t>Ruzhin</w:t>
      </w:r>
      <w:proofErr w:type="spellEnd"/>
      <w:r w:rsidRPr="00BA18D9">
        <w:rPr>
          <w:sz w:val="16"/>
          <w:szCs w:val="16"/>
        </w:rPr>
        <w:t xml:space="preserve">, Y. </w:t>
      </w:r>
      <w:proofErr w:type="spellStart"/>
      <w:r w:rsidRPr="00BA18D9">
        <w:rPr>
          <w:sz w:val="16"/>
          <w:szCs w:val="16"/>
        </w:rPr>
        <w:t>Ya</w:t>
      </w:r>
      <w:proofErr w:type="spellEnd"/>
      <w:r w:rsidRPr="00BA18D9">
        <w:rPr>
          <w:sz w:val="16"/>
          <w:szCs w:val="16"/>
        </w:rPr>
        <w:t xml:space="preserve">., &amp; Shen, X. (2017). Electrical triggering of earthquakes: Results of laboratory experiments at spring-block models. </w:t>
      </w:r>
      <w:r w:rsidRPr="00BA18D9">
        <w:rPr>
          <w:i/>
          <w:iCs/>
          <w:sz w:val="16"/>
          <w:szCs w:val="16"/>
        </w:rPr>
        <w:t>Earthquake Science</w:t>
      </w:r>
      <w:r w:rsidRPr="00BA18D9">
        <w:rPr>
          <w:sz w:val="16"/>
          <w:szCs w:val="16"/>
        </w:rPr>
        <w:t xml:space="preserve">, </w:t>
      </w:r>
      <w:r w:rsidRPr="00BA18D9">
        <w:rPr>
          <w:i/>
          <w:iCs/>
          <w:sz w:val="16"/>
          <w:szCs w:val="16"/>
        </w:rPr>
        <w:t>30</w:t>
      </w:r>
      <w:r w:rsidRPr="00BA18D9">
        <w:rPr>
          <w:sz w:val="16"/>
          <w:szCs w:val="16"/>
        </w:rPr>
        <w:t xml:space="preserve">(4), 167–172. </w:t>
      </w:r>
      <w:hyperlink r:id="rId60" w:history="1">
        <w:r w:rsidRPr="00BA18D9">
          <w:rPr>
            <w:rStyle w:val="Hyperlink"/>
            <w:sz w:val="16"/>
            <w:szCs w:val="16"/>
          </w:rPr>
          <w:t>https://doi.org/10.1007/s11589-017-0181-8</w:t>
        </w:r>
      </w:hyperlink>
    </w:p>
    <w:p w14:paraId="0443F241" w14:textId="77777777" w:rsidR="00457CF5" w:rsidRPr="00BA18D9" w:rsidRDefault="00457CF5" w:rsidP="00D27023">
      <w:pPr>
        <w:jc w:val="both"/>
        <w:rPr>
          <w:sz w:val="16"/>
          <w:szCs w:val="16"/>
        </w:rPr>
      </w:pPr>
      <w:r w:rsidRPr="00BA18D9">
        <w:rPr>
          <w:sz w:val="16"/>
          <w:szCs w:val="16"/>
        </w:rPr>
        <w:t xml:space="preserve">Novikov, V., </w:t>
      </w:r>
      <w:proofErr w:type="spellStart"/>
      <w:r w:rsidRPr="00BA18D9">
        <w:rPr>
          <w:sz w:val="16"/>
          <w:szCs w:val="16"/>
        </w:rPr>
        <w:t>Ruzhin</w:t>
      </w:r>
      <w:proofErr w:type="spellEnd"/>
      <w:r w:rsidRPr="00BA18D9">
        <w:rPr>
          <w:sz w:val="16"/>
          <w:szCs w:val="16"/>
        </w:rPr>
        <w:t xml:space="preserve">, Y., Sorokin, V., &amp; </w:t>
      </w:r>
      <w:proofErr w:type="spellStart"/>
      <w:r w:rsidRPr="00BA18D9">
        <w:rPr>
          <w:sz w:val="16"/>
          <w:szCs w:val="16"/>
        </w:rPr>
        <w:t>Yaschenko</w:t>
      </w:r>
      <w:proofErr w:type="spellEnd"/>
      <w:r w:rsidRPr="00BA18D9">
        <w:rPr>
          <w:sz w:val="16"/>
          <w:szCs w:val="16"/>
        </w:rPr>
        <w:t xml:space="preserve">, A. (2020). Space weather and earthquakes: Possible triggering of seismic activity by strong solar flares. </w:t>
      </w:r>
      <w:r w:rsidRPr="00BA18D9">
        <w:rPr>
          <w:i/>
          <w:iCs/>
          <w:sz w:val="16"/>
          <w:szCs w:val="16"/>
        </w:rPr>
        <w:t>Annals of Geophysics</w:t>
      </w:r>
      <w:r w:rsidRPr="00BA18D9">
        <w:rPr>
          <w:sz w:val="16"/>
          <w:szCs w:val="16"/>
        </w:rPr>
        <w:t xml:space="preserve">, </w:t>
      </w:r>
      <w:r w:rsidRPr="00BA18D9">
        <w:rPr>
          <w:i/>
          <w:iCs/>
          <w:sz w:val="16"/>
          <w:szCs w:val="16"/>
        </w:rPr>
        <w:t>63</w:t>
      </w:r>
      <w:r w:rsidRPr="00BA18D9">
        <w:rPr>
          <w:sz w:val="16"/>
          <w:szCs w:val="16"/>
        </w:rPr>
        <w:t xml:space="preserve">(5), 13. </w:t>
      </w:r>
      <w:hyperlink r:id="rId61" w:history="1">
        <w:r w:rsidRPr="00BA18D9">
          <w:rPr>
            <w:rStyle w:val="Hyperlink"/>
            <w:sz w:val="16"/>
            <w:szCs w:val="16"/>
          </w:rPr>
          <w:t>https://doi.org/10.4401/ag-7975</w:t>
        </w:r>
      </w:hyperlink>
    </w:p>
    <w:p w14:paraId="3DB14E6E" w14:textId="77777777" w:rsidR="00457CF5" w:rsidRPr="00BA18D9" w:rsidRDefault="00457CF5" w:rsidP="00D27023">
      <w:pPr>
        <w:jc w:val="both"/>
        <w:rPr>
          <w:sz w:val="16"/>
          <w:szCs w:val="16"/>
        </w:rPr>
      </w:pPr>
      <w:r w:rsidRPr="00BA18D9">
        <w:rPr>
          <w:sz w:val="16"/>
          <w:szCs w:val="16"/>
        </w:rPr>
        <w:lastRenderedPageBreak/>
        <w:t xml:space="preserve">Odintsov, S., </w:t>
      </w:r>
      <w:proofErr w:type="spellStart"/>
      <w:r w:rsidRPr="00BA18D9">
        <w:rPr>
          <w:sz w:val="16"/>
          <w:szCs w:val="16"/>
        </w:rPr>
        <w:t>Boyarchuk</w:t>
      </w:r>
      <w:proofErr w:type="spellEnd"/>
      <w:r w:rsidRPr="00BA18D9">
        <w:rPr>
          <w:sz w:val="16"/>
          <w:szCs w:val="16"/>
        </w:rPr>
        <w:t xml:space="preserve">, K., Georgieva, K., Kirov, B., &amp; </w:t>
      </w:r>
      <w:proofErr w:type="spellStart"/>
      <w:r w:rsidRPr="00BA18D9">
        <w:rPr>
          <w:sz w:val="16"/>
          <w:szCs w:val="16"/>
        </w:rPr>
        <w:t>Atanasov</w:t>
      </w:r>
      <w:proofErr w:type="spellEnd"/>
      <w:r w:rsidRPr="00BA18D9">
        <w:rPr>
          <w:sz w:val="16"/>
          <w:szCs w:val="16"/>
        </w:rPr>
        <w:t xml:space="preserve">, D. (2006). Long-period trends in global seismic and geomagnetic activity and their relation to solar activity. </w:t>
      </w:r>
      <w:r w:rsidRPr="00BA18D9">
        <w:rPr>
          <w:i/>
          <w:iCs/>
          <w:sz w:val="16"/>
          <w:szCs w:val="16"/>
        </w:rPr>
        <w:t>Physics and Chemistry of the Earth, Parts A/B/C</w:t>
      </w:r>
      <w:r w:rsidRPr="00BA18D9">
        <w:rPr>
          <w:sz w:val="16"/>
          <w:szCs w:val="16"/>
        </w:rPr>
        <w:t xml:space="preserve">, </w:t>
      </w:r>
      <w:r w:rsidRPr="00BA18D9">
        <w:rPr>
          <w:i/>
          <w:iCs/>
          <w:sz w:val="16"/>
          <w:szCs w:val="16"/>
        </w:rPr>
        <w:t>31</w:t>
      </w:r>
      <w:r w:rsidRPr="00BA18D9">
        <w:rPr>
          <w:sz w:val="16"/>
          <w:szCs w:val="16"/>
        </w:rPr>
        <w:t xml:space="preserve">(1–3), 88–93. </w:t>
      </w:r>
      <w:hyperlink r:id="rId62" w:history="1">
        <w:r w:rsidRPr="00BA18D9">
          <w:rPr>
            <w:rStyle w:val="Hyperlink"/>
            <w:sz w:val="16"/>
            <w:szCs w:val="16"/>
          </w:rPr>
          <w:t>https://doi.org/10.1016/j.pce.2005.03.004</w:t>
        </w:r>
      </w:hyperlink>
    </w:p>
    <w:p w14:paraId="561A9FE0" w14:textId="77777777" w:rsidR="00457CF5" w:rsidRPr="00BA18D9" w:rsidRDefault="00457CF5" w:rsidP="00D27023">
      <w:pPr>
        <w:jc w:val="both"/>
        <w:rPr>
          <w:sz w:val="16"/>
          <w:szCs w:val="16"/>
        </w:rPr>
      </w:pPr>
      <w:r w:rsidRPr="00BA18D9">
        <w:rPr>
          <w:sz w:val="16"/>
          <w:szCs w:val="16"/>
        </w:rPr>
        <w:t>Odintsov, S. D., Ivanov-</w:t>
      </w:r>
      <w:proofErr w:type="spellStart"/>
      <w:r w:rsidRPr="00BA18D9">
        <w:rPr>
          <w:sz w:val="16"/>
          <w:szCs w:val="16"/>
        </w:rPr>
        <w:t>Kholodnyi</w:t>
      </w:r>
      <w:proofErr w:type="spellEnd"/>
      <w:r w:rsidRPr="00BA18D9">
        <w:rPr>
          <w:sz w:val="16"/>
          <w:szCs w:val="16"/>
        </w:rPr>
        <w:t xml:space="preserve">, G. S., &amp; Georgieva, K. (2007). Solar activity and global seismicity of the earth. </w:t>
      </w:r>
      <w:r w:rsidRPr="00BA18D9">
        <w:rPr>
          <w:i/>
          <w:iCs/>
          <w:sz w:val="16"/>
          <w:szCs w:val="16"/>
        </w:rPr>
        <w:t>Bulletin of the Russian Academy of Sciences: Physics</w:t>
      </w:r>
      <w:r w:rsidRPr="00BA18D9">
        <w:rPr>
          <w:sz w:val="16"/>
          <w:szCs w:val="16"/>
        </w:rPr>
        <w:t xml:space="preserve">, </w:t>
      </w:r>
      <w:r w:rsidRPr="00BA18D9">
        <w:rPr>
          <w:i/>
          <w:iCs/>
          <w:sz w:val="16"/>
          <w:szCs w:val="16"/>
        </w:rPr>
        <w:t>71</w:t>
      </w:r>
      <w:r w:rsidRPr="00BA18D9">
        <w:rPr>
          <w:sz w:val="16"/>
          <w:szCs w:val="16"/>
        </w:rPr>
        <w:t xml:space="preserve">(4), 593–595. </w:t>
      </w:r>
      <w:hyperlink r:id="rId63" w:history="1">
        <w:r w:rsidRPr="00BA18D9">
          <w:rPr>
            <w:rStyle w:val="Hyperlink"/>
            <w:sz w:val="16"/>
            <w:szCs w:val="16"/>
          </w:rPr>
          <w:t>https://doi.org/10.3103/S1062873807040466</w:t>
        </w:r>
      </w:hyperlink>
    </w:p>
    <w:p w14:paraId="567441B2" w14:textId="77777777" w:rsidR="00457CF5" w:rsidRPr="00BA18D9" w:rsidRDefault="00457CF5" w:rsidP="00D27023">
      <w:pPr>
        <w:jc w:val="both"/>
        <w:rPr>
          <w:sz w:val="16"/>
          <w:szCs w:val="16"/>
        </w:rPr>
      </w:pPr>
      <w:r w:rsidRPr="00BA18D9">
        <w:rPr>
          <w:i/>
          <w:iCs/>
          <w:sz w:val="16"/>
          <w:szCs w:val="16"/>
        </w:rPr>
        <w:t>OFDA/CRED International Disaster Data</w:t>
      </w:r>
      <w:r w:rsidRPr="00BA18D9">
        <w:rPr>
          <w:sz w:val="16"/>
          <w:szCs w:val="16"/>
        </w:rPr>
        <w:t xml:space="preserve">. (2021). Our World in Data. </w:t>
      </w:r>
      <w:hyperlink r:id="rId64" w:history="1">
        <w:r w:rsidRPr="00BA18D9">
          <w:rPr>
            <w:rStyle w:val="Hyperlink"/>
            <w:sz w:val="16"/>
            <w:szCs w:val="16"/>
          </w:rPr>
          <w:t>https://ourworldindata.org/ofdacred-international-disaster-data</w:t>
        </w:r>
      </w:hyperlink>
    </w:p>
    <w:p w14:paraId="45092407" w14:textId="77777777" w:rsidR="00457CF5" w:rsidRPr="00BA18D9" w:rsidRDefault="00457CF5" w:rsidP="00D27023">
      <w:pPr>
        <w:jc w:val="both"/>
        <w:rPr>
          <w:sz w:val="16"/>
          <w:szCs w:val="16"/>
        </w:rPr>
      </w:pPr>
      <w:proofErr w:type="spellStart"/>
      <w:r w:rsidRPr="00BA18D9">
        <w:rPr>
          <w:sz w:val="16"/>
          <w:szCs w:val="16"/>
        </w:rPr>
        <w:t>Orihara</w:t>
      </w:r>
      <w:proofErr w:type="spellEnd"/>
      <w:r w:rsidRPr="00BA18D9">
        <w:rPr>
          <w:sz w:val="16"/>
          <w:szCs w:val="16"/>
        </w:rPr>
        <w:t xml:space="preserve">, Y., </w:t>
      </w:r>
      <w:proofErr w:type="spellStart"/>
      <w:r w:rsidRPr="00BA18D9">
        <w:rPr>
          <w:sz w:val="16"/>
          <w:szCs w:val="16"/>
        </w:rPr>
        <w:t>Kamogawa</w:t>
      </w:r>
      <w:proofErr w:type="spellEnd"/>
      <w:r w:rsidRPr="00BA18D9">
        <w:rPr>
          <w:sz w:val="16"/>
          <w:szCs w:val="16"/>
        </w:rPr>
        <w:t xml:space="preserve">, M., &amp; Nagao, T. (2015). </w:t>
      </w:r>
      <w:proofErr w:type="spellStart"/>
      <w:r w:rsidRPr="00BA18D9">
        <w:rPr>
          <w:sz w:val="16"/>
          <w:szCs w:val="16"/>
        </w:rPr>
        <w:t>Preseismic</w:t>
      </w:r>
      <w:proofErr w:type="spellEnd"/>
      <w:r w:rsidRPr="00BA18D9">
        <w:rPr>
          <w:sz w:val="16"/>
          <w:szCs w:val="16"/>
        </w:rPr>
        <w:t xml:space="preserve"> Changes of the Level and Temperature of Confined Groundwater related to the 2011 Tohoku Earthquake. </w:t>
      </w:r>
      <w:r w:rsidRPr="00BA18D9">
        <w:rPr>
          <w:i/>
          <w:iCs/>
          <w:sz w:val="16"/>
          <w:szCs w:val="16"/>
        </w:rPr>
        <w:t>Scientific Reports</w:t>
      </w:r>
      <w:r w:rsidRPr="00BA18D9">
        <w:rPr>
          <w:sz w:val="16"/>
          <w:szCs w:val="16"/>
        </w:rPr>
        <w:t xml:space="preserve">, </w:t>
      </w:r>
      <w:r w:rsidRPr="00BA18D9">
        <w:rPr>
          <w:i/>
          <w:iCs/>
          <w:sz w:val="16"/>
          <w:szCs w:val="16"/>
        </w:rPr>
        <w:t>4</w:t>
      </w:r>
      <w:r w:rsidRPr="00BA18D9">
        <w:rPr>
          <w:sz w:val="16"/>
          <w:szCs w:val="16"/>
        </w:rPr>
        <w:t xml:space="preserve">(1), 6907. </w:t>
      </w:r>
      <w:hyperlink r:id="rId65" w:history="1">
        <w:r w:rsidRPr="00BA18D9">
          <w:rPr>
            <w:rStyle w:val="Hyperlink"/>
            <w:sz w:val="16"/>
            <w:szCs w:val="16"/>
          </w:rPr>
          <w:t>https://doi.org/10.1038/srep06907</w:t>
        </w:r>
      </w:hyperlink>
    </w:p>
    <w:p w14:paraId="0AB7FCA2" w14:textId="77777777" w:rsidR="00457CF5" w:rsidRPr="00BA18D9" w:rsidRDefault="00457CF5" w:rsidP="00D27023">
      <w:pPr>
        <w:jc w:val="both"/>
        <w:rPr>
          <w:sz w:val="16"/>
          <w:szCs w:val="16"/>
        </w:rPr>
      </w:pPr>
      <w:r w:rsidRPr="00BA18D9">
        <w:rPr>
          <w:i/>
          <w:iCs/>
          <w:sz w:val="16"/>
          <w:szCs w:val="16"/>
        </w:rPr>
        <w:t>Oxford English Dictionary</w:t>
      </w:r>
      <w:r w:rsidRPr="00BA18D9">
        <w:rPr>
          <w:sz w:val="16"/>
          <w:szCs w:val="16"/>
        </w:rPr>
        <w:t xml:space="preserve">. (2021). </w:t>
      </w:r>
      <w:hyperlink r:id="rId66" w:history="1">
        <w:r w:rsidRPr="00BA18D9">
          <w:rPr>
            <w:rStyle w:val="Hyperlink"/>
            <w:sz w:val="16"/>
            <w:szCs w:val="16"/>
          </w:rPr>
          <w:t>https://oed.com/</w:t>
        </w:r>
      </w:hyperlink>
    </w:p>
    <w:p w14:paraId="3980E68A" w14:textId="77777777" w:rsidR="00457CF5" w:rsidRPr="00BA18D9" w:rsidRDefault="00457CF5" w:rsidP="00D27023">
      <w:pPr>
        <w:jc w:val="both"/>
        <w:rPr>
          <w:sz w:val="16"/>
          <w:szCs w:val="16"/>
        </w:rPr>
      </w:pPr>
      <w:proofErr w:type="spellStart"/>
      <w:r w:rsidRPr="00BA18D9">
        <w:rPr>
          <w:sz w:val="16"/>
          <w:szCs w:val="16"/>
        </w:rPr>
        <w:t>Pedregosa</w:t>
      </w:r>
      <w:proofErr w:type="spellEnd"/>
      <w:r w:rsidRPr="00BA18D9">
        <w:rPr>
          <w:sz w:val="16"/>
          <w:szCs w:val="16"/>
        </w:rPr>
        <w:t xml:space="preserve">, F., </w:t>
      </w:r>
      <w:proofErr w:type="spellStart"/>
      <w:r w:rsidRPr="00BA18D9">
        <w:rPr>
          <w:sz w:val="16"/>
          <w:szCs w:val="16"/>
        </w:rPr>
        <w:t>Varoquaux</w:t>
      </w:r>
      <w:proofErr w:type="spellEnd"/>
      <w:r w:rsidRPr="00BA18D9">
        <w:rPr>
          <w:sz w:val="16"/>
          <w:szCs w:val="16"/>
        </w:rPr>
        <w:t xml:space="preserve">, G., </w:t>
      </w:r>
      <w:proofErr w:type="spellStart"/>
      <w:r w:rsidRPr="00BA18D9">
        <w:rPr>
          <w:sz w:val="16"/>
          <w:szCs w:val="16"/>
        </w:rPr>
        <w:t>Gramfort</w:t>
      </w:r>
      <w:proofErr w:type="spellEnd"/>
      <w:r w:rsidRPr="00BA18D9">
        <w:rPr>
          <w:sz w:val="16"/>
          <w:szCs w:val="16"/>
        </w:rPr>
        <w:t xml:space="preserve">, A., Michel, V., </w:t>
      </w:r>
      <w:proofErr w:type="spellStart"/>
      <w:r w:rsidRPr="00BA18D9">
        <w:rPr>
          <w:sz w:val="16"/>
          <w:szCs w:val="16"/>
        </w:rPr>
        <w:t>Thirion</w:t>
      </w:r>
      <w:proofErr w:type="spellEnd"/>
      <w:r w:rsidRPr="00BA18D9">
        <w:rPr>
          <w:sz w:val="16"/>
          <w:szCs w:val="16"/>
        </w:rPr>
        <w:t xml:space="preserve">, B., Grisel, O., Blondel, M., </w:t>
      </w:r>
      <w:proofErr w:type="spellStart"/>
      <w:r w:rsidRPr="00BA18D9">
        <w:rPr>
          <w:sz w:val="16"/>
          <w:szCs w:val="16"/>
        </w:rPr>
        <w:t>Prettenhofer</w:t>
      </w:r>
      <w:proofErr w:type="spellEnd"/>
      <w:r w:rsidRPr="00BA18D9">
        <w:rPr>
          <w:sz w:val="16"/>
          <w:szCs w:val="16"/>
        </w:rPr>
        <w:t xml:space="preserve">, P., Weiss, R., </w:t>
      </w:r>
      <w:proofErr w:type="spellStart"/>
      <w:r w:rsidRPr="00BA18D9">
        <w:rPr>
          <w:sz w:val="16"/>
          <w:szCs w:val="16"/>
        </w:rPr>
        <w:t>Dubourg</w:t>
      </w:r>
      <w:proofErr w:type="spellEnd"/>
      <w:r w:rsidRPr="00BA18D9">
        <w:rPr>
          <w:sz w:val="16"/>
          <w:szCs w:val="16"/>
        </w:rPr>
        <w:t xml:space="preserve">, V., </w:t>
      </w:r>
      <w:proofErr w:type="spellStart"/>
      <w:r w:rsidRPr="00BA18D9">
        <w:rPr>
          <w:sz w:val="16"/>
          <w:szCs w:val="16"/>
        </w:rPr>
        <w:t>Vanderplas</w:t>
      </w:r>
      <w:proofErr w:type="spellEnd"/>
      <w:r w:rsidRPr="00BA18D9">
        <w:rPr>
          <w:sz w:val="16"/>
          <w:szCs w:val="16"/>
        </w:rPr>
        <w:t xml:space="preserve">, J., </w:t>
      </w:r>
      <w:proofErr w:type="spellStart"/>
      <w:r w:rsidRPr="00BA18D9">
        <w:rPr>
          <w:sz w:val="16"/>
          <w:szCs w:val="16"/>
        </w:rPr>
        <w:t>Passos</w:t>
      </w:r>
      <w:proofErr w:type="spellEnd"/>
      <w:r w:rsidRPr="00BA18D9">
        <w:rPr>
          <w:sz w:val="16"/>
          <w:szCs w:val="16"/>
        </w:rPr>
        <w:t xml:space="preserve">, A., &amp; </w:t>
      </w:r>
      <w:proofErr w:type="spellStart"/>
      <w:r w:rsidRPr="00BA18D9">
        <w:rPr>
          <w:sz w:val="16"/>
          <w:szCs w:val="16"/>
        </w:rPr>
        <w:t>Cournapeau</w:t>
      </w:r>
      <w:proofErr w:type="spellEnd"/>
      <w:r w:rsidRPr="00BA18D9">
        <w:rPr>
          <w:sz w:val="16"/>
          <w:szCs w:val="16"/>
        </w:rPr>
        <w:t xml:space="preserve">, D. (2011). Scikit-learn: Machine Learning in Python. </w:t>
      </w:r>
      <w:r w:rsidRPr="00BA18D9">
        <w:rPr>
          <w:i/>
          <w:iCs/>
          <w:sz w:val="16"/>
          <w:szCs w:val="16"/>
        </w:rPr>
        <w:t>MACHINE LEARNING IN PYTHON</w:t>
      </w:r>
      <w:r w:rsidRPr="00BA18D9">
        <w:rPr>
          <w:sz w:val="16"/>
          <w:szCs w:val="16"/>
        </w:rPr>
        <w:t>, 6.</w:t>
      </w:r>
    </w:p>
    <w:p w14:paraId="21191599" w14:textId="77777777" w:rsidR="00457CF5" w:rsidRPr="00BA18D9" w:rsidRDefault="00457CF5" w:rsidP="00D27023">
      <w:pPr>
        <w:jc w:val="both"/>
        <w:rPr>
          <w:sz w:val="16"/>
          <w:szCs w:val="16"/>
        </w:rPr>
      </w:pPr>
      <w:r w:rsidRPr="00BA18D9">
        <w:rPr>
          <w:sz w:val="16"/>
          <w:szCs w:val="16"/>
        </w:rPr>
        <w:t xml:space="preserve">Pham, B. T., Qi, C., Ho, L. S., Nguyen-Thoi, T., Al-Ansari, N., Nguyen, M. D., Nguyen, H. D., Ly, H.-B., Le, H. V., &amp; Prakash, I. (2020). A novel hybrid soft computing model using Random Forest and particle swarm optimization for estimation of undrained shear strength of soil. </w:t>
      </w:r>
      <w:r w:rsidRPr="00BA18D9">
        <w:rPr>
          <w:i/>
          <w:iCs/>
          <w:sz w:val="16"/>
          <w:szCs w:val="16"/>
        </w:rPr>
        <w:t>Sustainability</w:t>
      </w:r>
      <w:r w:rsidRPr="00BA18D9">
        <w:rPr>
          <w:sz w:val="16"/>
          <w:szCs w:val="16"/>
        </w:rPr>
        <w:t xml:space="preserve">, </w:t>
      </w:r>
      <w:r w:rsidRPr="00BA18D9">
        <w:rPr>
          <w:i/>
          <w:iCs/>
          <w:sz w:val="16"/>
          <w:szCs w:val="16"/>
        </w:rPr>
        <w:t>12</w:t>
      </w:r>
      <w:r w:rsidRPr="00BA18D9">
        <w:rPr>
          <w:sz w:val="16"/>
          <w:szCs w:val="16"/>
        </w:rPr>
        <w:t xml:space="preserve">(6), 2218. </w:t>
      </w:r>
      <w:hyperlink r:id="rId67" w:history="1">
        <w:r w:rsidRPr="00BA18D9">
          <w:rPr>
            <w:rStyle w:val="Hyperlink"/>
            <w:sz w:val="16"/>
            <w:szCs w:val="16"/>
          </w:rPr>
          <w:t>https://doi.org/10.3390/su12062218</w:t>
        </w:r>
      </w:hyperlink>
    </w:p>
    <w:p w14:paraId="5A5E63C6" w14:textId="77777777" w:rsidR="00457CF5" w:rsidRPr="00BA18D9" w:rsidRDefault="00457CF5" w:rsidP="00D27023">
      <w:pPr>
        <w:jc w:val="both"/>
        <w:rPr>
          <w:sz w:val="16"/>
          <w:szCs w:val="16"/>
        </w:rPr>
      </w:pPr>
      <w:r w:rsidRPr="00BA18D9">
        <w:rPr>
          <w:i/>
          <w:iCs/>
          <w:sz w:val="16"/>
          <w:szCs w:val="16"/>
        </w:rPr>
        <w:t>Plate Tectonics Map—Plate Boundary Map</w:t>
      </w:r>
      <w:r w:rsidRPr="00BA18D9">
        <w:rPr>
          <w:sz w:val="16"/>
          <w:szCs w:val="16"/>
        </w:rPr>
        <w:t xml:space="preserve">. (2021). </w:t>
      </w:r>
      <w:hyperlink r:id="rId68" w:history="1">
        <w:r w:rsidRPr="00BA18D9">
          <w:rPr>
            <w:rStyle w:val="Hyperlink"/>
            <w:sz w:val="16"/>
            <w:szCs w:val="16"/>
          </w:rPr>
          <w:t>https://geology.com/plate-tectonics.shtml</w:t>
        </w:r>
      </w:hyperlink>
    </w:p>
    <w:p w14:paraId="722690EC" w14:textId="77777777" w:rsidR="00457CF5" w:rsidRPr="00BA18D9" w:rsidRDefault="00457CF5" w:rsidP="00D27023">
      <w:pPr>
        <w:jc w:val="both"/>
        <w:rPr>
          <w:sz w:val="16"/>
          <w:szCs w:val="16"/>
        </w:rPr>
      </w:pPr>
      <w:r w:rsidRPr="00BA18D9">
        <w:rPr>
          <w:sz w:val="16"/>
          <w:szCs w:val="16"/>
        </w:rPr>
        <w:t xml:space="preserve">Potter, S. (2020, September 15). </w:t>
      </w:r>
      <w:r w:rsidRPr="00BA18D9">
        <w:rPr>
          <w:i/>
          <w:iCs/>
          <w:sz w:val="16"/>
          <w:szCs w:val="16"/>
        </w:rPr>
        <w:t>Solar Cycle 25 Is Here. NASA, NOAA Scientists Explain What That Means</w:t>
      </w:r>
      <w:r w:rsidRPr="00BA18D9">
        <w:rPr>
          <w:sz w:val="16"/>
          <w:szCs w:val="16"/>
        </w:rPr>
        <w:t xml:space="preserve"> [Text]. NASA. </w:t>
      </w:r>
      <w:hyperlink r:id="rId69" w:history="1">
        <w:r w:rsidRPr="00BA18D9">
          <w:rPr>
            <w:rStyle w:val="Hyperlink"/>
            <w:sz w:val="16"/>
            <w:szCs w:val="16"/>
          </w:rPr>
          <w:t>http://www.nasa.gov/press-release/solar-cycle-25-is-here-nasa-noaa-scientists-explain-what-that-means</w:t>
        </w:r>
      </w:hyperlink>
    </w:p>
    <w:p w14:paraId="4C92A073" w14:textId="77777777" w:rsidR="00457CF5" w:rsidRPr="00BA18D9" w:rsidRDefault="00457CF5" w:rsidP="00D27023">
      <w:pPr>
        <w:jc w:val="both"/>
        <w:rPr>
          <w:sz w:val="16"/>
          <w:szCs w:val="16"/>
        </w:rPr>
      </w:pPr>
      <w:r w:rsidRPr="00BA18D9">
        <w:rPr>
          <w:sz w:val="16"/>
          <w:szCs w:val="16"/>
        </w:rPr>
        <w:t xml:space="preserve">Priest, E. (2014). </w:t>
      </w:r>
      <w:r w:rsidRPr="00BA18D9">
        <w:rPr>
          <w:i/>
          <w:iCs/>
          <w:sz w:val="16"/>
          <w:szCs w:val="16"/>
        </w:rPr>
        <w:t>Magnetohydrodynamics of the sun</w:t>
      </w:r>
      <w:r w:rsidRPr="00BA18D9">
        <w:rPr>
          <w:sz w:val="16"/>
          <w:szCs w:val="16"/>
        </w:rPr>
        <w:t xml:space="preserve">. Cambridge University Press. </w:t>
      </w:r>
      <w:hyperlink r:id="rId70" w:history="1">
        <w:r w:rsidRPr="00BA18D9">
          <w:rPr>
            <w:rStyle w:val="Hyperlink"/>
            <w:sz w:val="16"/>
            <w:szCs w:val="16"/>
          </w:rPr>
          <w:t>https://doi.org/10.1017/CBO9781139020732</w:t>
        </w:r>
      </w:hyperlink>
    </w:p>
    <w:p w14:paraId="30223937" w14:textId="77777777" w:rsidR="00457CF5" w:rsidRPr="00BA18D9" w:rsidRDefault="00457CF5" w:rsidP="00D27023">
      <w:pPr>
        <w:jc w:val="both"/>
        <w:rPr>
          <w:sz w:val="16"/>
          <w:szCs w:val="16"/>
        </w:rPr>
      </w:pPr>
      <w:proofErr w:type="spellStart"/>
      <w:r w:rsidRPr="00BA18D9">
        <w:rPr>
          <w:sz w:val="16"/>
          <w:szCs w:val="16"/>
        </w:rPr>
        <w:t>Rácz</w:t>
      </w:r>
      <w:proofErr w:type="spellEnd"/>
      <w:r w:rsidRPr="00BA18D9">
        <w:rPr>
          <w:sz w:val="16"/>
          <w:szCs w:val="16"/>
        </w:rPr>
        <w:t xml:space="preserve">, A., </w:t>
      </w:r>
      <w:proofErr w:type="spellStart"/>
      <w:r w:rsidRPr="00BA18D9">
        <w:rPr>
          <w:sz w:val="16"/>
          <w:szCs w:val="16"/>
        </w:rPr>
        <w:t>Bajusz</w:t>
      </w:r>
      <w:proofErr w:type="spellEnd"/>
      <w:r w:rsidRPr="00BA18D9">
        <w:rPr>
          <w:sz w:val="16"/>
          <w:szCs w:val="16"/>
        </w:rPr>
        <w:t xml:space="preserve">, D., &amp; </w:t>
      </w:r>
      <w:proofErr w:type="spellStart"/>
      <w:r w:rsidRPr="00BA18D9">
        <w:rPr>
          <w:sz w:val="16"/>
          <w:szCs w:val="16"/>
        </w:rPr>
        <w:t>Héberger</w:t>
      </w:r>
      <w:proofErr w:type="spellEnd"/>
      <w:r w:rsidRPr="00BA18D9">
        <w:rPr>
          <w:sz w:val="16"/>
          <w:szCs w:val="16"/>
        </w:rPr>
        <w:t xml:space="preserve">, K. (2021). Effect of dataset size and train/test split ratios in </w:t>
      </w:r>
      <w:proofErr w:type="spellStart"/>
      <w:r w:rsidRPr="00BA18D9">
        <w:rPr>
          <w:sz w:val="16"/>
          <w:szCs w:val="16"/>
        </w:rPr>
        <w:t>qsar</w:t>
      </w:r>
      <w:proofErr w:type="spellEnd"/>
      <w:r w:rsidRPr="00BA18D9">
        <w:rPr>
          <w:sz w:val="16"/>
          <w:szCs w:val="16"/>
        </w:rPr>
        <w:t>/</w:t>
      </w:r>
      <w:proofErr w:type="spellStart"/>
      <w:r w:rsidRPr="00BA18D9">
        <w:rPr>
          <w:sz w:val="16"/>
          <w:szCs w:val="16"/>
        </w:rPr>
        <w:t>qspr</w:t>
      </w:r>
      <w:proofErr w:type="spellEnd"/>
      <w:r w:rsidRPr="00BA18D9">
        <w:rPr>
          <w:sz w:val="16"/>
          <w:szCs w:val="16"/>
        </w:rPr>
        <w:t xml:space="preserve"> multiclass classification. </w:t>
      </w:r>
      <w:r w:rsidRPr="00BA18D9">
        <w:rPr>
          <w:i/>
          <w:iCs/>
          <w:sz w:val="16"/>
          <w:szCs w:val="16"/>
        </w:rPr>
        <w:t>Molecules</w:t>
      </w:r>
      <w:r w:rsidRPr="00BA18D9">
        <w:rPr>
          <w:sz w:val="16"/>
          <w:szCs w:val="16"/>
        </w:rPr>
        <w:t xml:space="preserve">, </w:t>
      </w:r>
      <w:r w:rsidRPr="00BA18D9">
        <w:rPr>
          <w:i/>
          <w:iCs/>
          <w:sz w:val="16"/>
          <w:szCs w:val="16"/>
        </w:rPr>
        <w:t>26</w:t>
      </w:r>
      <w:r w:rsidRPr="00BA18D9">
        <w:rPr>
          <w:sz w:val="16"/>
          <w:szCs w:val="16"/>
        </w:rPr>
        <w:t xml:space="preserve">(4), 1111. </w:t>
      </w:r>
      <w:hyperlink r:id="rId71" w:history="1">
        <w:r w:rsidRPr="00BA18D9">
          <w:rPr>
            <w:rStyle w:val="Hyperlink"/>
            <w:sz w:val="16"/>
            <w:szCs w:val="16"/>
          </w:rPr>
          <w:t>https://doi.org/10.3390/molecules26041111</w:t>
        </w:r>
      </w:hyperlink>
    </w:p>
    <w:p w14:paraId="2BF9B9DD" w14:textId="77777777" w:rsidR="00457CF5" w:rsidRPr="00BA18D9" w:rsidRDefault="00457CF5" w:rsidP="00D27023">
      <w:pPr>
        <w:jc w:val="both"/>
        <w:rPr>
          <w:sz w:val="16"/>
          <w:szCs w:val="16"/>
        </w:rPr>
      </w:pPr>
      <w:r w:rsidRPr="00BA18D9">
        <w:rPr>
          <w:sz w:val="16"/>
          <w:szCs w:val="16"/>
        </w:rPr>
        <w:t xml:space="preserve">Raju, V. N. G., Lakshmi, K. P., Jain, V. M., </w:t>
      </w:r>
      <w:proofErr w:type="spellStart"/>
      <w:r w:rsidRPr="00BA18D9">
        <w:rPr>
          <w:sz w:val="16"/>
          <w:szCs w:val="16"/>
        </w:rPr>
        <w:t>Kalidindi</w:t>
      </w:r>
      <w:proofErr w:type="spellEnd"/>
      <w:r w:rsidRPr="00BA18D9">
        <w:rPr>
          <w:sz w:val="16"/>
          <w:szCs w:val="16"/>
        </w:rPr>
        <w:t xml:space="preserve">, A., &amp; Padma, V. (2020). Study the influence of normalization/transformation process on the accuracy of supervised classification. </w:t>
      </w:r>
      <w:r w:rsidRPr="00BA18D9">
        <w:rPr>
          <w:i/>
          <w:iCs/>
          <w:sz w:val="16"/>
          <w:szCs w:val="16"/>
        </w:rPr>
        <w:t>2020 Third International Conference on Smart Systems and Inventive Technology (ICSSIT)</w:t>
      </w:r>
      <w:r w:rsidRPr="00BA18D9">
        <w:rPr>
          <w:sz w:val="16"/>
          <w:szCs w:val="16"/>
        </w:rPr>
        <w:t xml:space="preserve">, 729–735. </w:t>
      </w:r>
      <w:hyperlink r:id="rId72" w:history="1">
        <w:r w:rsidRPr="00BA18D9">
          <w:rPr>
            <w:rStyle w:val="Hyperlink"/>
            <w:sz w:val="16"/>
            <w:szCs w:val="16"/>
          </w:rPr>
          <w:t>https://doi.org/10.1109/ICSSIT48917.2020.9214160</w:t>
        </w:r>
      </w:hyperlink>
    </w:p>
    <w:p w14:paraId="3844C16B" w14:textId="77777777" w:rsidR="00457CF5" w:rsidRPr="00BA18D9" w:rsidRDefault="00457CF5" w:rsidP="00D27023">
      <w:pPr>
        <w:jc w:val="both"/>
        <w:rPr>
          <w:sz w:val="16"/>
          <w:szCs w:val="16"/>
        </w:rPr>
      </w:pPr>
      <w:r w:rsidRPr="00BA18D9">
        <w:rPr>
          <w:sz w:val="16"/>
          <w:szCs w:val="16"/>
        </w:rPr>
        <w:t xml:space="preserve">Reddy, G. T., Reddy, M. P. K., </w:t>
      </w:r>
      <w:proofErr w:type="spellStart"/>
      <w:r w:rsidRPr="00BA18D9">
        <w:rPr>
          <w:sz w:val="16"/>
          <w:szCs w:val="16"/>
        </w:rPr>
        <w:t>Lakshmanna</w:t>
      </w:r>
      <w:proofErr w:type="spellEnd"/>
      <w:r w:rsidRPr="00BA18D9">
        <w:rPr>
          <w:sz w:val="16"/>
          <w:szCs w:val="16"/>
        </w:rPr>
        <w:t xml:space="preserve">, K., </w:t>
      </w:r>
      <w:proofErr w:type="spellStart"/>
      <w:r w:rsidRPr="00BA18D9">
        <w:rPr>
          <w:sz w:val="16"/>
          <w:szCs w:val="16"/>
        </w:rPr>
        <w:t>Kaluri</w:t>
      </w:r>
      <w:proofErr w:type="spellEnd"/>
      <w:r w:rsidRPr="00BA18D9">
        <w:rPr>
          <w:sz w:val="16"/>
          <w:szCs w:val="16"/>
        </w:rPr>
        <w:t xml:space="preserve">, R., Rajput, D. S., Srivastava, G., &amp; Baker, T. (2020). Analysis of dimensionality reduction techniques on big data. </w:t>
      </w:r>
      <w:r w:rsidRPr="00BA18D9">
        <w:rPr>
          <w:i/>
          <w:iCs/>
          <w:sz w:val="16"/>
          <w:szCs w:val="16"/>
        </w:rPr>
        <w:t>IEEE Access</w:t>
      </w:r>
      <w:r w:rsidRPr="00BA18D9">
        <w:rPr>
          <w:sz w:val="16"/>
          <w:szCs w:val="16"/>
        </w:rPr>
        <w:t xml:space="preserve">, </w:t>
      </w:r>
      <w:r w:rsidRPr="00BA18D9">
        <w:rPr>
          <w:i/>
          <w:iCs/>
          <w:sz w:val="16"/>
          <w:szCs w:val="16"/>
        </w:rPr>
        <w:t>8</w:t>
      </w:r>
      <w:r w:rsidRPr="00BA18D9">
        <w:rPr>
          <w:sz w:val="16"/>
          <w:szCs w:val="16"/>
        </w:rPr>
        <w:t xml:space="preserve">, 54776–54788. </w:t>
      </w:r>
      <w:hyperlink r:id="rId73" w:history="1">
        <w:r w:rsidRPr="00BA18D9">
          <w:rPr>
            <w:rStyle w:val="Hyperlink"/>
            <w:sz w:val="16"/>
            <w:szCs w:val="16"/>
          </w:rPr>
          <w:t>https://doi.org/10.1109/ACCESS.2020.2980942</w:t>
        </w:r>
      </w:hyperlink>
    </w:p>
    <w:p w14:paraId="40BD0867" w14:textId="77777777" w:rsidR="00457CF5" w:rsidRPr="00BA18D9" w:rsidRDefault="00457CF5" w:rsidP="00D27023">
      <w:pPr>
        <w:jc w:val="both"/>
        <w:rPr>
          <w:sz w:val="16"/>
          <w:szCs w:val="16"/>
        </w:rPr>
      </w:pPr>
      <w:r w:rsidRPr="00BA18D9">
        <w:rPr>
          <w:sz w:val="16"/>
          <w:szCs w:val="16"/>
        </w:rPr>
        <w:t xml:space="preserve">Redmayne, D. W. (1988). Mining induced seismicity in UK coalfields identified on the BGS National Seismograph Network. </w:t>
      </w:r>
      <w:r w:rsidRPr="00BA18D9">
        <w:rPr>
          <w:i/>
          <w:iCs/>
          <w:sz w:val="16"/>
          <w:szCs w:val="16"/>
        </w:rPr>
        <w:t>Geological Society, London, Engineering Geology Special Publications</w:t>
      </w:r>
      <w:r w:rsidRPr="00BA18D9">
        <w:rPr>
          <w:sz w:val="16"/>
          <w:szCs w:val="16"/>
        </w:rPr>
        <w:t xml:space="preserve">, </w:t>
      </w:r>
      <w:r w:rsidRPr="00BA18D9">
        <w:rPr>
          <w:i/>
          <w:iCs/>
          <w:sz w:val="16"/>
          <w:szCs w:val="16"/>
        </w:rPr>
        <w:t>5</w:t>
      </w:r>
      <w:r w:rsidRPr="00BA18D9">
        <w:rPr>
          <w:sz w:val="16"/>
          <w:szCs w:val="16"/>
        </w:rPr>
        <w:t xml:space="preserve">(1), 405–413. </w:t>
      </w:r>
      <w:hyperlink r:id="rId74" w:history="1">
        <w:r w:rsidRPr="00BA18D9">
          <w:rPr>
            <w:rStyle w:val="Hyperlink"/>
            <w:sz w:val="16"/>
            <w:szCs w:val="16"/>
          </w:rPr>
          <w:t>https://doi.org/10.1144/GSL.ENG.1988.005.01.45</w:t>
        </w:r>
      </w:hyperlink>
    </w:p>
    <w:p w14:paraId="2EF82BCA" w14:textId="77777777" w:rsidR="00457CF5" w:rsidRPr="00BA18D9" w:rsidRDefault="00457CF5" w:rsidP="00D27023">
      <w:pPr>
        <w:jc w:val="both"/>
        <w:rPr>
          <w:sz w:val="16"/>
          <w:szCs w:val="16"/>
        </w:rPr>
      </w:pPr>
      <w:proofErr w:type="spellStart"/>
      <w:r w:rsidRPr="00BA18D9">
        <w:rPr>
          <w:sz w:val="16"/>
          <w:szCs w:val="16"/>
        </w:rPr>
        <w:t>Reinse</w:t>
      </w:r>
      <w:proofErr w:type="spellEnd"/>
      <w:r w:rsidRPr="00BA18D9">
        <w:rPr>
          <w:sz w:val="16"/>
          <w:szCs w:val="16"/>
        </w:rPr>
        <w:t xml:space="preserve">, D., </w:t>
      </w:r>
      <w:proofErr w:type="spellStart"/>
      <w:r w:rsidRPr="00BA18D9">
        <w:rPr>
          <w:sz w:val="16"/>
          <w:szCs w:val="16"/>
        </w:rPr>
        <w:t>Gantz</w:t>
      </w:r>
      <w:proofErr w:type="spellEnd"/>
      <w:r w:rsidRPr="00BA18D9">
        <w:rPr>
          <w:sz w:val="16"/>
          <w:szCs w:val="16"/>
        </w:rPr>
        <w:t xml:space="preserve">, J., &amp; </w:t>
      </w:r>
      <w:proofErr w:type="spellStart"/>
      <w:r w:rsidRPr="00BA18D9">
        <w:rPr>
          <w:sz w:val="16"/>
          <w:szCs w:val="16"/>
        </w:rPr>
        <w:t>Rydning</w:t>
      </w:r>
      <w:proofErr w:type="spellEnd"/>
      <w:r w:rsidRPr="00BA18D9">
        <w:rPr>
          <w:sz w:val="16"/>
          <w:szCs w:val="16"/>
        </w:rPr>
        <w:t xml:space="preserve">, J. (2018). </w:t>
      </w:r>
      <w:r w:rsidRPr="00BA18D9">
        <w:rPr>
          <w:i/>
          <w:iCs/>
          <w:sz w:val="16"/>
          <w:szCs w:val="16"/>
        </w:rPr>
        <w:t xml:space="preserve">The Digitization of the World </w:t>
      </w:r>
      <w:proofErr w:type="gramStart"/>
      <w:r w:rsidRPr="00BA18D9">
        <w:rPr>
          <w:i/>
          <w:iCs/>
          <w:sz w:val="16"/>
          <w:szCs w:val="16"/>
        </w:rPr>
        <w:t>From</w:t>
      </w:r>
      <w:proofErr w:type="gramEnd"/>
      <w:r w:rsidRPr="00BA18D9">
        <w:rPr>
          <w:i/>
          <w:iCs/>
          <w:sz w:val="16"/>
          <w:szCs w:val="16"/>
        </w:rPr>
        <w:t xml:space="preserve"> Edge to Core</w:t>
      </w:r>
      <w:r w:rsidRPr="00BA18D9">
        <w:rPr>
          <w:sz w:val="16"/>
          <w:szCs w:val="16"/>
        </w:rPr>
        <w:t xml:space="preserve"> (#US44413318). Seagate IDC. </w:t>
      </w:r>
      <w:hyperlink r:id="rId75" w:history="1">
        <w:r w:rsidRPr="00BA18D9">
          <w:rPr>
            <w:rStyle w:val="Hyperlink"/>
            <w:sz w:val="16"/>
            <w:szCs w:val="16"/>
          </w:rPr>
          <w:t>https://www.seagate.com/files/www-content/our-story/trends/files/idc-seagate-dataage-whitepaper.pdf</w:t>
        </w:r>
      </w:hyperlink>
    </w:p>
    <w:p w14:paraId="01B4AC18" w14:textId="77777777" w:rsidR="00457CF5" w:rsidRPr="00BA18D9" w:rsidRDefault="00457CF5" w:rsidP="00D27023">
      <w:pPr>
        <w:jc w:val="both"/>
        <w:rPr>
          <w:sz w:val="16"/>
          <w:szCs w:val="16"/>
        </w:rPr>
      </w:pPr>
      <w:r w:rsidRPr="00BA18D9">
        <w:rPr>
          <w:sz w:val="16"/>
          <w:szCs w:val="16"/>
        </w:rPr>
        <w:t xml:space="preserve">Samuel, A. L. (1959). Some studies in machine learning using the game of checkers. </w:t>
      </w:r>
      <w:r w:rsidRPr="00BA18D9">
        <w:rPr>
          <w:i/>
          <w:iCs/>
          <w:sz w:val="16"/>
          <w:szCs w:val="16"/>
        </w:rPr>
        <w:t>IBM Journal of Research and Development</w:t>
      </w:r>
      <w:r w:rsidRPr="00BA18D9">
        <w:rPr>
          <w:sz w:val="16"/>
          <w:szCs w:val="16"/>
        </w:rPr>
        <w:t xml:space="preserve">, </w:t>
      </w:r>
      <w:r w:rsidRPr="00BA18D9">
        <w:rPr>
          <w:i/>
          <w:iCs/>
          <w:sz w:val="16"/>
          <w:szCs w:val="16"/>
        </w:rPr>
        <w:t>3</w:t>
      </w:r>
      <w:r w:rsidRPr="00BA18D9">
        <w:rPr>
          <w:sz w:val="16"/>
          <w:szCs w:val="16"/>
        </w:rPr>
        <w:t xml:space="preserve">(3), 210–229. </w:t>
      </w:r>
      <w:hyperlink r:id="rId76" w:history="1">
        <w:r w:rsidRPr="00BA18D9">
          <w:rPr>
            <w:rStyle w:val="Hyperlink"/>
            <w:sz w:val="16"/>
            <w:szCs w:val="16"/>
          </w:rPr>
          <w:t>https://doi.org/10.1147/rd.33.0210</w:t>
        </w:r>
      </w:hyperlink>
    </w:p>
    <w:p w14:paraId="0B3AC1AE" w14:textId="77777777" w:rsidR="00457CF5" w:rsidRPr="00BA18D9" w:rsidRDefault="00457CF5" w:rsidP="00D27023">
      <w:pPr>
        <w:jc w:val="both"/>
        <w:rPr>
          <w:sz w:val="16"/>
          <w:szCs w:val="16"/>
        </w:rPr>
      </w:pPr>
      <w:proofErr w:type="spellStart"/>
      <w:r w:rsidRPr="00BA18D9">
        <w:rPr>
          <w:sz w:val="16"/>
          <w:szCs w:val="16"/>
        </w:rPr>
        <w:t>Schorlemmer</w:t>
      </w:r>
      <w:proofErr w:type="spellEnd"/>
      <w:r w:rsidRPr="00BA18D9">
        <w:rPr>
          <w:sz w:val="16"/>
          <w:szCs w:val="16"/>
        </w:rPr>
        <w:t xml:space="preserve">, D., Werner, M. J., </w:t>
      </w:r>
      <w:proofErr w:type="spellStart"/>
      <w:r w:rsidRPr="00BA18D9">
        <w:rPr>
          <w:sz w:val="16"/>
          <w:szCs w:val="16"/>
        </w:rPr>
        <w:t>Marzocchi</w:t>
      </w:r>
      <w:proofErr w:type="spellEnd"/>
      <w:r w:rsidRPr="00BA18D9">
        <w:rPr>
          <w:sz w:val="16"/>
          <w:szCs w:val="16"/>
        </w:rPr>
        <w:t xml:space="preserve">, W., Jordan, T. H., Ogata, Y., Jackson, D. D., </w:t>
      </w:r>
      <w:proofErr w:type="spellStart"/>
      <w:r w:rsidRPr="00BA18D9">
        <w:rPr>
          <w:sz w:val="16"/>
          <w:szCs w:val="16"/>
        </w:rPr>
        <w:t>Mak</w:t>
      </w:r>
      <w:proofErr w:type="spellEnd"/>
      <w:r w:rsidRPr="00BA18D9">
        <w:rPr>
          <w:sz w:val="16"/>
          <w:szCs w:val="16"/>
        </w:rPr>
        <w:t xml:space="preserve">, S., Rhoades, D. A., </w:t>
      </w:r>
      <w:proofErr w:type="spellStart"/>
      <w:r w:rsidRPr="00BA18D9">
        <w:rPr>
          <w:sz w:val="16"/>
          <w:szCs w:val="16"/>
        </w:rPr>
        <w:t>Gerstenberger</w:t>
      </w:r>
      <w:proofErr w:type="spellEnd"/>
      <w:r w:rsidRPr="00BA18D9">
        <w:rPr>
          <w:sz w:val="16"/>
          <w:szCs w:val="16"/>
        </w:rPr>
        <w:t xml:space="preserve">, M. C., Hirata, N., </w:t>
      </w:r>
      <w:proofErr w:type="spellStart"/>
      <w:r w:rsidRPr="00BA18D9">
        <w:rPr>
          <w:sz w:val="16"/>
          <w:szCs w:val="16"/>
        </w:rPr>
        <w:t>Liukis</w:t>
      </w:r>
      <w:proofErr w:type="spellEnd"/>
      <w:r w:rsidRPr="00BA18D9">
        <w:rPr>
          <w:sz w:val="16"/>
          <w:szCs w:val="16"/>
        </w:rPr>
        <w:t xml:space="preserve">, M., </w:t>
      </w:r>
      <w:proofErr w:type="spellStart"/>
      <w:r w:rsidRPr="00BA18D9">
        <w:rPr>
          <w:sz w:val="16"/>
          <w:szCs w:val="16"/>
        </w:rPr>
        <w:t>Maechling</w:t>
      </w:r>
      <w:proofErr w:type="spellEnd"/>
      <w:r w:rsidRPr="00BA18D9">
        <w:rPr>
          <w:sz w:val="16"/>
          <w:szCs w:val="16"/>
        </w:rPr>
        <w:t xml:space="preserve">, P. J., Strader, A., </w:t>
      </w:r>
      <w:proofErr w:type="spellStart"/>
      <w:r w:rsidRPr="00BA18D9">
        <w:rPr>
          <w:sz w:val="16"/>
          <w:szCs w:val="16"/>
        </w:rPr>
        <w:t>Taroni</w:t>
      </w:r>
      <w:proofErr w:type="spellEnd"/>
      <w:r w:rsidRPr="00BA18D9">
        <w:rPr>
          <w:sz w:val="16"/>
          <w:szCs w:val="16"/>
        </w:rPr>
        <w:t xml:space="preserve">, M., </w:t>
      </w:r>
      <w:proofErr w:type="spellStart"/>
      <w:r w:rsidRPr="00BA18D9">
        <w:rPr>
          <w:sz w:val="16"/>
          <w:szCs w:val="16"/>
        </w:rPr>
        <w:t>Wiemer</w:t>
      </w:r>
      <w:proofErr w:type="spellEnd"/>
      <w:r w:rsidRPr="00BA18D9">
        <w:rPr>
          <w:sz w:val="16"/>
          <w:szCs w:val="16"/>
        </w:rPr>
        <w:t xml:space="preserve">, S., </w:t>
      </w:r>
      <w:proofErr w:type="spellStart"/>
      <w:r w:rsidRPr="00BA18D9">
        <w:rPr>
          <w:sz w:val="16"/>
          <w:szCs w:val="16"/>
        </w:rPr>
        <w:t>Zechar</w:t>
      </w:r>
      <w:proofErr w:type="spellEnd"/>
      <w:r w:rsidRPr="00BA18D9">
        <w:rPr>
          <w:sz w:val="16"/>
          <w:szCs w:val="16"/>
        </w:rPr>
        <w:t xml:space="preserve">, J. D., &amp; Zhuang, J. (2018). The </w:t>
      </w:r>
      <w:proofErr w:type="spellStart"/>
      <w:r w:rsidRPr="00BA18D9">
        <w:rPr>
          <w:sz w:val="16"/>
          <w:szCs w:val="16"/>
        </w:rPr>
        <w:t>collaboratory</w:t>
      </w:r>
      <w:proofErr w:type="spellEnd"/>
      <w:r w:rsidRPr="00BA18D9">
        <w:rPr>
          <w:sz w:val="16"/>
          <w:szCs w:val="16"/>
        </w:rPr>
        <w:t xml:space="preserve"> for the study of earthquake predictability: Achievements and priorities. </w:t>
      </w:r>
      <w:r w:rsidRPr="00BA18D9">
        <w:rPr>
          <w:i/>
          <w:iCs/>
          <w:sz w:val="16"/>
          <w:szCs w:val="16"/>
        </w:rPr>
        <w:t>Seismological Research Letters</w:t>
      </w:r>
      <w:r w:rsidRPr="00BA18D9">
        <w:rPr>
          <w:sz w:val="16"/>
          <w:szCs w:val="16"/>
        </w:rPr>
        <w:t xml:space="preserve">, </w:t>
      </w:r>
      <w:r w:rsidRPr="00BA18D9">
        <w:rPr>
          <w:i/>
          <w:iCs/>
          <w:sz w:val="16"/>
          <w:szCs w:val="16"/>
        </w:rPr>
        <w:t>89</w:t>
      </w:r>
      <w:r w:rsidRPr="00BA18D9">
        <w:rPr>
          <w:sz w:val="16"/>
          <w:szCs w:val="16"/>
        </w:rPr>
        <w:t xml:space="preserve">(4), 1305–1313. </w:t>
      </w:r>
      <w:hyperlink r:id="rId77" w:history="1">
        <w:r w:rsidRPr="00BA18D9">
          <w:rPr>
            <w:rStyle w:val="Hyperlink"/>
            <w:sz w:val="16"/>
            <w:szCs w:val="16"/>
          </w:rPr>
          <w:t>https://doi.org/10.1785/0220180053</w:t>
        </w:r>
      </w:hyperlink>
    </w:p>
    <w:p w14:paraId="6A28C0A3" w14:textId="77777777" w:rsidR="00457CF5" w:rsidRPr="00BA18D9" w:rsidRDefault="00457CF5" w:rsidP="00D27023">
      <w:pPr>
        <w:jc w:val="both"/>
        <w:rPr>
          <w:sz w:val="16"/>
          <w:szCs w:val="16"/>
        </w:rPr>
      </w:pPr>
      <w:r w:rsidRPr="00BA18D9">
        <w:rPr>
          <w:i/>
          <w:iCs/>
          <w:sz w:val="16"/>
          <w:szCs w:val="16"/>
        </w:rPr>
        <w:t xml:space="preserve">SILSO | World Data </w:t>
      </w:r>
      <w:proofErr w:type="spellStart"/>
      <w:r w:rsidRPr="00BA18D9">
        <w:rPr>
          <w:i/>
          <w:iCs/>
          <w:sz w:val="16"/>
          <w:szCs w:val="16"/>
        </w:rPr>
        <w:t>Center</w:t>
      </w:r>
      <w:proofErr w:type="spellEnd"/>
      <w:r w:rsidRPr="00BA18D9">
        <w:rPr>
          <w:i/>
          <w:iCs/>
          <w:sz w:val="16"/>
          <w:szCs w:val="16"/>
        </w:rPr>
        <w:t xml:space="preserve"> for the production, </w:t>
      </w:r>
      <w:proofErr w:type="gramStart"/>
      <w:r w:rsidRPr="00BA18D9">
        <w:rPr>
          <w:i/>
          <w:iCs/>
          <w:sz w:val="16"/>
          <w:szCs w:val="16"/>
        </w:rPr>
        <w:t>preservation</w:t>
      </w:r>
      <w:proofErr w:type="gramEnd"/>
      <w:r w:rsidRPr="00BA18D9">
        <w:rPr>
          <w:i/>
          <w:iCs/>
          <w:sz w:val="16"/>
          <w:szCs w:val="16"/>
        </w:rPr>
        <w:t xml:space="preserve"> and dissemination of the international sunspot number</w:t>
      </w:r>
      <w:r w:rsidRPr="00BA18D9">
        <w:rPr>
          <w:sz w:val="16"/>
          <w:szCs w:val="16"/>
        </w:rPr>
        <w:t xml:space="preserve">. (2021). </w:t>
      </w:r>
      <w:hyperlink r:id="rId78" w:history="1">
        <w:r w:rsidRPr="00BA18D9">
          <w:rPr>
            <w:rStyle w:val="Hyperlink"/>
            <w:sz w:val="16"/>
            <w:szCs w:val="16"/>
          </w:rPr>
          <w:t>https://wwwbis.sidc.be/silso/home</w:t>
        </w:r>
      </w:hyperlink>
    </w:p>
    <w:p w14:paraId="38730F39" w14:textId="77777777" w:rsidR="00457CF5" w:rsidRPr="00BA18D9" w:rsidRDefault="00457CF5" w:rsidP="00D27023">
      <w:pPr>
        <w:jc w:val="both"/>
        <w:rPr>
          <w:sz w:val="16"/>
          <w:szCs w:val="16"/>
        </w:rPr>
      </w:pPr>
      <w:r w:rsidRPr="00BA18D9">
        <w:rPr>
          <w:sz w:val="16"/>
          <w:szCs w:val="16"/>
        </w:rPr>
        <w:t xml:space="preserve">Singh, S., Kumar, A., </w:t>
      </w:r>
      <w:proofErr w:type="spellStart"/>
      <w:r w:rsidRPr="00BA18D9">
        <w:rPr>
          <w:sz w:val="16"/>
          <w:szCs w:val="16"/>
        </w:rPr>
        <w:t>Bajwa</w:t>
      </w:r>
      <w:proofErr w:type="spellEnd"/>
      <w:r w:rsidRPr="00BA18D9">
        <w:rPr>
          <w:sz w:val="16"/>
          <w:szCs w:val="16"/>
        </w:rPr>
        <w:t xml:space="preserve">, B. S., Mahajan, S., Kumar, V., &amp; Dhar, S. (2010). Radon monitoring in soil gas and ground water for earthquake prediction studies in </w:t>
      </w:r>
      <w:proofErr w:type="gramStart"/>
      <w:r w:rsidRPr="00BA18D9">
        <w:rPr>
          <w:sz w:val="16"/>
          <w:szCs w:val="16"/>
        </w:rPr>
        <w:t>north west</w:t>
      </w:r>
      <w:proofErr w:type="gramEnd"/>
      <w:r w:rsidRPr="00BA18D9">
        <w:rPr>
          <w:sz w:val="16"/>
          <w:szCs w:val="16"/>
        </w:rPr>
        <w:t xml:space="preserve"> </w:t>
      </w:r>
      <w:proofErr w:type="spellStart"/>
      <w:r w:rsidRPr="00BA18D9">
        <w:rPr>
          <w:sz w:val="16"/>
          <w:szCs w:val="16"/>
        </w:rPr>
        <w:t>himalayas</w:t>
      </w:r>
      <w:proofErr w:type="spellEnd"/>
      <w:r w:rsidRPr="00BA18D9">
        <w:rPr>
          <w:sz w:val="16"/>
          <w:szCs w:val="16"/>
        </w:rPr>
        <w:t xml:space="preserve">, </w:t>
      </w:r>
      <w:proofErr w:type="spellStart"/>
      <w:r w:rsidRPr="00BA18D9">
        <w:rPr>
          <w:sz w:val="16"/>
          <w:szCs w:val="16"/>
        </w:rPr>
        <w:t>india</w:t>
      </w:r>
      <w:proofErr w:type="spellEnd"/>
      <w:r w:rsidRPr="00BA18D9">
        <w:rPr>
          <w:sz w:val="16"/>
          <w:szCs w:val="16"/>
        </w:rPr>
        <w:t xml:space="preserve">. </w:t>
      </w:r>
      <w:r w:rsidRPr="00BA18D9">
        <w:rPr>
          <w:i/>
          <w:iCs/>
          <w:sz w:val="16"/>
          <w:szCs w:val="16"/>
        </w:rPr>
        <w:t>Terrestrial, Atmospheric and Oceanic Sciences</w:t>
      </w:r>
      <w:r w:rsidRPr="00BA18D9">
        <w:rPr>
          <w:sz w:val="16"/>
          <w:szCs w:val="16"/>
        </w:rPr>
        <w:t xml:space="preserve">, </w:t>
      </w:r>
      <w:r w:rsidRPr="00BA18D9">
        <w:rPr>
          <w:i/>
          <w:iCs/>
          <w:sz w:val="16"/>
          <w:szCs w:val="16"/>
        </w:rPr>
        <w:t>21</w:t>
      </w:r>
      <w:r w:rsidRPr="00BA18D9">
        <w:rPr>
          <w:sz w:val="16"/>
          <w:szCs w:val="16"/>
        </w:rPr>
        <w:t xml:space="preserve">(4), 685. </w:t>
      </w:r>
      <w:hyperlink r:id="rId79" w:history="1">
        <w:r w:rsidRPr="00BA18D9">
          <w:rPr>
            <w:rStyle w:val="Hyperlink"/>
            <w:sz w:val="16"/>
            <w:szCs w:val="16"/>
          </w:rPr>
          <w:t>https://doi.org/10.3319/TAO.2009.07.17.01(TT)</w:t>
        </w:r>
      </w:hyperlink>
    </w:p>
    <w:p w14:paraId="311BC7AA" w14:textId="77777777" w:rsidR="00457CF5" w:rsidRPr="00BA18D9" w:rsidRDefault="00457CF5" w:rsidP="00D27023">
      <w:pPr>
        <w:jc w:val="both"/>
        <w:rPr>
          <w:sz w:val="16"/>
          <w:szCs w:val="16"/>
        </w:rPr>
      </w:pPr>
      <w:proofErr w:type="spellStart"/>
      <w:r w:rsidRPr="00BA18D9">
        <w:rPr>
          <w:sz w:val="16"/>
          <w:szCs w:val="16"/>
        </w:rPr>
        <w:t>Smola</w:t>
      </w:r>
      <w:proofErr w:type="spellEnd"/>
      <w:r w:rsidRPr="00BA18D9">
        <w:rPr>
          <w:sz w:val="16"/>
          <w:szCs w:val="16"/>
        </w:rPr>
        <w:t xml:space="preserve">, A. J., &amp; </w:t>
      </w:r>
      <w:proofErr w:type="spellStart"/>
      <w:r w:rsidRPr="00BA18D9">
        <w:rPr>
          <w:sz w:val="16"/>
          <w:szCs w:val="16"/>
        </w:rPr>
        <w:t>Schölkopf</w:t>
      </w:r>
      <w:proofErr w:type="spellEnd"/>
      <w:r w:rsidRPr="00BA18D9">
        <w:rPr>
          <w:sz w:val="16"/>
          <w:szCs w:val="16"/>
        </w:rPr>
        <w:t xml:space="preserve">, B. (2004). A tutorial on support vector regression. </w:t>
      </w:r>
      <w:r w:rsidRPr="00BA18D9">
        <w:rPr>
          <w:i/>
          <w:iCs/>
          <w:sz w:val="16"/>
          <w:szCs w:val="16"/>
        </w:rPr>
        <w:t>Statistics and Computing</w:t>
      </w:r>
      <w:r w:rsidRPr="00BA18D9">
        <w:rPr>
          <w:sz w:val="16"/>
          <w:szCs w:val="16"/>
        </w:rPr>
        <w:t xml:space="preserve">, </w:t>
      </w:r>
      <w:r w:rsidRPr="00BA18D9">
        <w:rPr>
          <w:i/>
          <w:iCs/>
          <w:sz w:val="16"/>
          <w:szCs w:val="16"/>
        </w:rPr>
        <w:t>14</w:t>
      </w:r>
      <w:r w:rsidRPr="00BA18D9">
        <w:rPr>
          <w:sz w:val="16"/>
          <w:szCs w:val="16"/>
        </w:rPr>
        <w:t xml:space="preserve">(3), 199–222. </w:t>
      </w:r>
      <w:hyperlink r:id="rId80" w:history="1">
        <w:r w:rsidRPr="00BA18D9">
          <w:rPr>
            <w:rStyle w:val="Hyperlink"/>
            <w:sz w:val="16"/>
            <w:szCs w:val="16"/>
          </w:rPr>
          <w:t>https://doi.org/10.1023/B:STCO.0000035301.49549.88</w:t>
        </w:r>
      </w:hyperlink>
    </w:p>
    <w:p w14:paraId="11C782F4" w14:textId="77777777" w:rsidR="00457CF5" w:rsidRPr="00BA18D9" w:rsidRDefault="00457CF5" w:rsidP="00D27023">
      <w:pPr>
        <w:jc w:val="both"/>
        <w:rPr>
          <w:sz w:val="16"/>
          <w:szCs w:val="16"/>
        </w:rPr>
      </w:pPr>
      <w:r w:rsidRPr="00BA18D9">
        <w:rPr>
          <w:i/>
          <w:iCs/>
          <w:sz w:val="16"/>
          <w:szCs w:val="16"/>
        </w:rPr>
        <w:t xml:space="preserve">SPDF - </w:t>
      </w:r>
      <w:proofErr w:type="spellStart"/>
      <w:r w:rsidRPr="00BA18D9">
        <w:rPr>
          <w:i/>
          <w:iCs/>
          <w:sz w:val="16"/>
          <w:szCs w:val="16"/>
        </w:rPr>
        <w:t>OMNIWeb</w:t>
      </w:r>
      <w:proofErr w:type="spellEnd"/>
      <w:r w:rsidRPr="00BA18D9">
        <w:rPr>
          <w:i/>
          <w:iCs/>
          <w:sz w:val="16"/>
          <w:szCs w:val="16"/>
        </w:rPr>
        <w:t xml:space="preserve"> Service</w:t>
      </w:r>
      <w:r w:rsidRPr="00BA18D9">
        <w:rPr>
          <w:sz w:val="16"/>
          <w:szCs w:val="16"/>
        </w:rPr>
        <w:t xml:space="preserve">. (2021). </w:t>
      </w:r>
      <w:hyperlink r:id="rId81" w:history="1">
        <w:r w:rsidRPr="00BA18D9">
          <w:rPr>
            <w:rStyle w:val="Hyperlink"/>
            <w:sz w:val="16"/>
            <w:szCs w:val="16"/>
          </w:rPr>
          <w:t>https://omniweb.gsfc.nasa.gov/</w:t>
        </w:r>
      </w:hyperlink>
    </w:p>
    <w:p w14:paraId="2DF774FA" w14:textId="77777777" w:rsidR="00457CF5" w:rsidRPr="00BA18D9" w:rsidRDefault="00457CF5" w:rsidP="00D27023">
      <w:pPr>
        <w:jc w:val="both"/>
        <w:rPr>
          <w:sz w:val="16"/>
          <w:szCs w:val="16"/>
        </w:rPr>
      </w:pPr>
      <w:proofErr w:type="spellStart"/>
      <w:r w:rsidRPr="00BA18D9">
        <w:rPr>
          <w:sz w:val="16"/>
          <w:szCs w:val="16"/>
        </w:rPr>
        <w:t>Spiess</w:t>
      </w:r>
      <w:proofErr w:type="spellEnd"/>
      <w:r w:rsidRPr="00BA18D9">
        <w:rPr>
          <w:sz w:val="16"/>
          <w:szCs w:val="16"/>
        </w:rPr>
        <w:t xml:space="preserve">, A.-N., &amp; </w:t>
      </w:r>
      <w:proofErr w:type="spellStart"/>
      <w:r w:rsidRPr="00BA18D9">
        <w:rPr>
          <w:sz w:val="16"/>
          <w:szCs w:val="16"/>
        </w:rPr>
        <w:t>Neumeyer</w:t>
      </w:r>
      <w:proofErr w:type="spellEnd"/>
      <w:r w:rsidRPr="00BA18D9">
        <w:rPr>
          <w:sz w:val="16"/>
          <w:szCs w:val="16"/>
        </w:rPr>
        <w:t xml:space="preserve">, N. (2010). An evaluation of R2 as an inadequate measure for nonlinear models in pharmacological and biochemical research: A Monte Carlo approach. </w:t>
      </w:r>
      <w:r w:rsidRPr="00BA18D9">
        <w:rPr>
          <w:i/>
          <w:iCs/>
          <w:sz w:val="16"/>
          <w:szCs w:val="16"/>
        </w:rPr>
        <w:t>BMC Pharmacology</w:t>
      </w:r>
      <w:r w:rsidRPr="00BA18D9">
        <w:rPr>
          <w:sz w:val="16"/>
          <w:szCs w:val="16"/>
        </w:rPr>
        <w:t xml:space="preserve">, </w:t>
      </w:r>
      <w:r w:rsidRPr="00BA18D9">
        <w:rPr>
          <w:i/>
          <w:iCs/>
          <w:sz w:val="16"/>
          <w:szCs w:val="16"/>
        </w:rPr>
        <w:t>10</w:t>
      </w:r>
      <w:r w:rsidRPr="00BA18D9">
        <w:rPr>
          <w:sz w:val="16"/>
          <w:szCs w:val="16"/>
        </w:rPr>
        <w:t xml:space="preserve">(1), 6. </w:t>
      </w:r>
      <w:hyperlink r:id="rId82" w:history="1">
        <w:r w:rsidRPr="00BA18D9">
          <w:rPr>
            <w:rStyle w:val="Hyperlink"/>
            <w:sz w:val="16"/>
            <w:szCs w:val="16"/>
          </w:rPr>
          <w:t>https://doi.org/10.1186/1471-2210-10-6</w:t>
        </w:r>
      </w:hyperlink>
    </w:p>
    <w:p w14:paraId="094F665A" w14:textId="77777777" w:rsidR="00457CF5" w:rsidRPr="00BA18D9" w:rsidRDefault="00457CF5" w:rsidP="00D27023">
      <w:pPr>
        <w:jc w:val="both"/>
        <w:rPr>
          <w:sz w:val="16"/>
          <w:szCs w:val="16"/>
        </w:rPr>
      </w:pPr>
      <w:proofErr w:type="spellStart"/>
      <w:r w:rsidRPr="00BA18D9">
        <w:rPr>
          <w:sz w:val="16"/>
          <w:szCs w:val="16"/>
        </w:rPr>
        <w:t>Storchak</w:t>
      </w:r>
      <w:proofErr w:type="spellEnd"/>
      <w:r w:rsidRPr="00BA18D9">
        <w:rPr>
          <w:sz w:val="16"/>
          <w:szCs w:val="16"/>
        </w:rPr>
        <w:t xml:space="preserve">, D. A., Di Giacomo, D., Bondar, I., </w:t>
      </w:r>
      <w:proofErr w:type="spellStart"/>
      <w:r w:rsidRPr="00BA18D9">
        <w:rPr>
          <w:sz w:val="16"/>
          <w:szCs w:val="16"/>
        </w:rPr>
        <w:t>Engdahl</w:t>
      </w:r>
      <w:proofErr w:type="spellEnd"/>
      <w:r w:rsidRPr="00BA18D9">
        <w:rPr>
          <w:sz w:val="16"/>
          <w:szCs w:val="16"/>
        </w:rPr>
        <w:t xml:space="preserve">, E. R., Harris, J., Lee, W. H. K., Villasenor, A., &amp; Bormann, P. (2013). Public release of the </w:t>
      </w:r>
      <w:proofErr w:type="spellStart"/>
      <w:r w:rsidRPr="00BA18D9">
        <w:rPr>
          <w:sz w:val="16"/>
          <w:szCs w:val="16"/>
        </w:rPr>
        <w:t>isc</w:t>
      </w:r>
      <w:proofErr w:type="spellEnd"/>
      <w:r w:rsidRPr="00BA18D9">
        <w:rPr>
          <w:sz w:val="16"/>
          <w:szCs w:val="16"/>
        </w:rPr>
        <w:t xml:space="preserve">-gem global instrumental earthquake </w:t>
      </w:r>
      <w:proofErr w:type="gramStart"/>
      <w:r w:rsidRPr="00BA18D9">
        <w:rPr>
          <w:sz w:val="16"/>
          <w:szCs w:val="16"/>
        </w:rPr>
        <w:t>catalogue(</w:t>
      </w:r>
      <w:proofErr w:type="gramEnd"/>
      <w:r w:rsidRPr="00BA18D9">
        <w:rPr>
          <w:sz w:val="16"/>
          <w:szCs w:val="16"/>
        </w:rPr>
        <w:t xml:space="preserve">1900-2009). </w:t>
      </w:r>
      <w:r w:rsidRPr="00BA18D9">
        <w:rPr>
          <w:i/>
          <w:iCs/>
          <w:sz w:val="16"/>
          <w:szCs w:val="16"/>
        </w:rPr>
        <w:t>Seismological Research Letters</w:t>
      </w:r>
      <w:r w:rsidRPr="00BA18D9">
        <w:rPr>
          <w:sz w:val="16"/>
          <w:szCs w:val="16"/>
        </w:rPr>
        <w:t xml:space="preserve">, </w:t>
      </w:r>
      <w:r w:rsidRPr="00BA18D9">
        <w:rPr>
          <w:i/>
          <w:iCs/>
          <w:sz w:val="16"/>
          <w:szCs w:val="16"/>
        </w:rPr>
        <w:t>84</w:t>
      </w:r>
      <w:r w:rsidRPr="00BA18D9">
        <w:rPr>
          <w:sz w:val="16"/>
          <w:szCs w:val="16"/>
        </w:rPr>
        <w:t xml:space="preserve">(5), 810–815. </w:t>
      </w:r>
      <w:hyperlink r:id="rId83" w:history="1">
        <w:r w:rsidRPr="00BA18D9">
          <w:rPr>
            <w:rStyle w:val="Hyperlink"/>
            <w:sz w:val="16"/>
            <w:szCs w:val="16"/>
          </w:rPr>
          <w:t>https://doi.org/10.1785/0220130034</w:t>
        </w:r>
      </w:hyperlink>
    </w:p>
    <w:p w14:paraId="461641C4" w14:textId="77777777" w:rsidR="00457CF5" w:rsidRPr="00BA18D9" w:rsidRDefault="00457CF5" w:rsidP="00D27023">
      <w:pPr>
        <w:jc w:val="both"/>
        <w:rPr>
          <w:sz w:val="16"/>
          <w:szCs w:val="16"/>
        </w:rPr>
      </w:pPr>
      <w:r w:rsidRPr="00BA18D9">
        <w:rPr>
          <w:i/>
          <w:iCs/>
          <w:sz w:val="16"/>
          <w:szCs w:val="16"/>
        </w:rPr>
        <w:t>Sunspot-numbers—Monthly</w:t>
      </w:r>
      <w:r w:rsidRPr="00BA18D9">
        <w:rPr>
          <w:sz w:val="16"/>
          <w:szCs w:val="16"/>
        </w:rPr>
        <w:t xml:space="preserve">. (2021). </w:t>
      </w:r>
      <w:hyperlink r:id="rId84" w:history="1">
        <w:r w:rsidRPr="00BA18D9">
          <w:rPr>
            <w:rStyle w:val="Hyperlink"/>
            <w:sz w:val="16"/>
            <w:szCs w:val="16"/>
          </w:rPr>
          <w:t>https://www.ngdc.noaa.gov/stp/space-weather/solar-data/solar-indices/sunspot-numbers/american/lists/list_aavso-arssn_monthly.txt</w:t>
        </w:r>
      </w:hyperlink>
    </w:p>
    <w:p w14:paraId="5EE5E972" w14:textId="77777777" w:rsidR="00457CF5" w:rsidRPr="00BA18D9" w:rsidRDefault="00457CF5" w:rsidP="00D27023">
      <w:pPr>
        <w:jc w:val="both"/>
        <w:rPr>
          <w:sz w:val="16"/>
          <w:szCs w:val="16"/>
        </w:rPr>
      </w:pPr>
      <w:r w:rsidRPr="00BA18D9">
        <w:rPr>
          <w:i/>
          <w:iCs/>
          <w:sz w:val="16"/>
          <w:szCs w:val="16"/>
        </w:rPr>
        <w:t>Supervised learning—Scikit-learn 0.24.2 documentation</w:t>
      </w:r>
      <w:r w:rsidRPr="00BA18D9">
        <w:rPr>
          <w:sz w:val="16"/>
          <w:szCs w:val="16"/>
        </w:rPr>
        <w:t xml:space="preserve">. (2021). </w:t>
      </w:r>
      <w:hyperlink r:id="rId85" w:history="1">
        <w:r w:rsidRPr="00BA18D9">
          <w:rPr>
            <w:rStyle w:val="Hyperlink"/>
            <w:sz w:val="16"/>
            <w:szCs w:val="16"/>
          </w:rPr>
          <w:t>https://scikit-learn.org/stable/supervised_learning.html</w:t>
        </w:r>
      </w:hyperlink>
    </w:p>
    <w:p w14:paraId="3539B42C" w14:textId="77777777" w:rsidR="00457CF5" w:rsidRPr="00BA18D9" w:rsidRDefault="00457CF5" w:rsidP="00D27023">
      <w:pPr>
        <w:jc w:val="both"/>
        <w:rPr>
          <w:sz w:val="16"/>
          <w:szCs w:val="16"/>
        </w:rPr>
      </w:pPr>
      <w:r w:rsidRPr="00BA18D9">
        <w:rPr>
          <w:sz w:val="16"/>
          <w:szCs w:val="16"/>
        </w:rPr>
        <w:t xml:space="preserve">Sutton, R. S., &amp; </w:t>
      </w:r>
      <w:proofErr w:type="spellStart"/>
      <w:r w:rsidRPr="00BA18D9">
        <w:rPr>
          <w:sz w:val="16"/>
          <w:szCs w:val="16"/>
        </w:rPr>
        <w:t>Barto</w:t>
      </w:r>
      <w:proofErr w:type="spellEnd"/>
      <w:r w:rsidRPr="00BA18D9">
        <w:rPr>
          <w:sz w:val="16"/>
          <w:szCs w:val="16"/>
        </w:rPr>
        <w:t xml:space="preserve">, A. G. (2018). </w:t>
      </w:r>
      <w:r w:rsidRPr="00BA18D9">
        <w:rPr>
          <w:i/>
          <w:iCs/>
          <w:sz w:val="16"/>
          <w:szCs w:val="16"/>
        </w:rPr>
        <w:t>Reinforcement learning: An introduction</w:t>
      </w:r>
      <w:r w:rsidRPr="00BA18D9">
        <w:rPr>
          <w:sz w:val="16"/>
          <w:szCs w:val="16"/>
        </w:rPr>
        <w:t xml:space="preserve"> (Second edition). The MIT Press.</w:t>
      </w:r>
    </w:p>
    <w:p w14:paraId="01C1DC32" w14:textId="77777777" w:rsidR="00457CF5" w:rsidRPr="00BA18D9" w:rsidRDefault="00457CF5" w:rsidP="00D27023">
      <w:pPr>
        <w:jc w:val="both"/>
        <w:rPr>
          <w:sz w:val="16"/>
          <w:szCs w:val="16"/>
        </w:rPr>
      </w:pPr>
      <w:proofErr w:type="spellStart"/>
      <w:r w:rsidRPr="00BA18D9">
        <w:rPr>
          <w:sz w:val="16"/>
          <w:szCs w:val="16"/>
        </w:rPr>
        <w:t>Sytinskii</w:t>
      </w:r>
      <w:proofErr w:type="spellEnd"/>
      <w:r w:rsidRPr="00BA18D9">
        <w:rPr>
          <w:sz w:val="16"/>
          <w:szCs w:val="16"/>
        </w:rPr>
        <w:t xml:space="preserve">, A. D. (1973). Relation between seismic activity of the earth and solar activity. </w:t>
      </w:r>
      <w:proofErr w:type="spellStart"/>
      <w:r w:rsidRPr="00BA18D9">
        <w:rPr>
          <w:i/>
          <w:iCs/>
          <w:sz w:val="16"/>
          <w:szCs w:val="16"/>
        </w:rPr>
        <w:t>Uspekhi</w:t>
      </w:r>
      <w:proofErr w:type="spellEnd"/>
      <w:r w:rsidRPr="00BA18D9">
        <w:rPr>
          <w:i/>
          <w:iCs/>
          <w:sz w:val="16"/>
          <w:szCs w:val="16"/>
        </w:rPr>
        <w:t xml:space="preserve"> </w:t>
      </w:r>
      <w:proofErr w:type="spellStart"/>
      <w:r w:rsidRPr="00BA18D9">
        <w:rPr>
          <w:i/>
          <w:iCs/>
          <w:sz w:val="16"/>
          <w:szCs w:val="16"/>
        </w:rPr>
        <w:t>Fizicheskih</w:t>
      </w:r>
      <w:proofErr w:type="spellEnd"/>
      <w:r w:rsidRPr="00BA18D9">
        <w:rPr>
          <w:i/>
          <w:iCs/>
          <w:sz w:val="16"/>
          <w:szCs w:val="16"/>
        </w:rPr>
        <w:t xml:space="preserve"> </w:t>
      </w:r>
      <w:proofErr w:type="spellStart"/>
      <w:r w:rsidRPr="00BA18D9">
        <w:rPr>
          <w:i/>
          <w:iCs/>
          <w:sz w:val="16"/>
          <w:szCs w:val="16"/>
        </w:rPr>
        <w:t>Nauk</w:t>
      </w:r>
      <w:proofErr w:type="spellEnd"/>
      <w:r w:rsidRPr="00BA18D9">
        <w:rPr>
          <w:sz w:val="16"/>
          <w:szCs w:val="16"/>
        </w:rPr>
        <w:t xml:space="preserve">, </w:t>
      </w:r>
      <w:r w:rsidRPr="00BA18D9">
        <w:rPr>
          <w:i/>
          <w:iCs/>
          <w:sz w:val="16"/>
          <w:szCs w:val="16"/>
        </w:rPr>
        <w:t>111</w:t>
      </w:r>
      <w:r w:rsidRPr="00BA18D9">
        <w:rPr>
          <w:sz w:val="16"/>
          <w:szCs w:val="16"/>
        </w:rPr>
        <w:t xml:space="preserve">(10), 367. </w:t>
      </w:r>
      <w:hyperlink r:id="rId86" w:history="1">
        <w:r w:rsidRPr="00BA18D9">
          <w:rPr>
            <w:rStyle w:val="Hyperlink"/>
            <w:sz w:val="16"/>
            <w:szCs w:val="16"/>
          </w:rPr>
          <w:t>https://doi.org/10.3367/UFNr.0111.197310i.0367</w:t>
        </w:r>
      </w:hyperlink>
    </w:p>
    <w:p w14:paraId="16B05F41" w14:textId="77777777" w:rsidR="00457CF5" w:rsidRPr="00BA18D9" w:rsidRDefault="00457CF5" w:rsidP="00D27023">
      <w:pPr>
        <w:jc w:val="both"/>
        <w:rPr>
          <w:sz w:val="16"/>
          <w:szCs w:val="16"/>
        </w:rPr>
      </w:pPr>
      <w:r w:rsidRPr="00BA18D9">
        <w:rPr>
          <w:sz w:val="16"/>
          <w:szCs w:val="16"/>
        </w:rPr>
        <w:t xml:space="preserve">Thorndike, E. L. (2000). </w:t>
      </w:r>
      <w:r w:rsidRPr="00BA18D9">
        <w:rPr>
          <w:i/>
          <w:iCs/>
          <w:sz w:val="16"/>
          <w:szCs w:val="16"/>
        </w:rPr>
        <w:t>Animal intelligence: Experimental studies</w:t>
      </w:r>
      <w:r w:rsidRPr="00BA18D9">
        <w:rPr>
          <w:sz w:val="16"/>
          <w:szCs w:val="16"/>
        </w:rPr>
        <w:t>. Transaction Publishers.</w:t>
      </w:r>
    </w:p>
    <w:p w14:paraId="0742F8F4" w14:textId="77777777" w:rsidR="00457CF5" w:rsidRPr="00BA18D9" w:rsidRDefault="00457CF5" w:rsidP="00D27023">
      <w:pPr>
        <w:jc w:val="both"/>
        <w:rPr>
          <w:sz w:val="16"/>
          <w:szCs w:val="16"/>
        </w:rPr>
      </w:pPr>
      <w:r w:rsidRPr="00BA18D9">
        <w:rPr>
          <w:sz w:val="16"/>
          <w:szCs w:val="16"/>
        </w:rPr>
        <w:t xml:space="preserve">Tian, D., Yao, J., &amp; Wen, L. (2018). Collapse and earthquake swarm after North Korea’s 3 September 2017 nuclear test. </w:t>
      </w:r>
      <w:r w:rsidRPr="00BA18D9">
        <w:rPr>
          <w:i/>
          <w:iCs/>
          <w:sz w:val="16"/>
          <w:szCs w:val="16"/>
        </w:rPr>
        <w:t>Geophysical Research Letters</w:t>
      </w:r>
      <w:r w:rsidRPr="00BA18D9">
        <w:rPr>
          <w:sz w:val="16"/>
          <w:szCs w:val="16"/>
        </w:rPr>
        <w:t xml:space="preserve">, </w:t>
      </w:r>
      <w:r w:rsidRPr="00BA18D9">
        <w:rPr>
          <w:i/>
          <w:iCs/>
          <w:sz w:val="16"/>
          <w:szCs w:val="16"/>
        </w:rPr>
        <w:t>45</w:t>
      </w:r>
      <w:r w:rsidRPr="00BA18D9">
        <w:rPr>
          <w:sz w:val="16"/>
          <w:szCs w:val="16"/>
        </w:rPr>
        <w:t xml:space="preserve">(9), 3976–3983. </w:t>
      </w:r>
      <w:hyperlink r:id="rId87" w:history="1">
        <w:r w:rsidRPr="00BA18D9">
          <w:rPr>
            <w:rStyle w:val="Hyperlink"/>
            <w:sz w:val="16"/>
            <w:szCs w:val="16"/>
          </w:rPr>
          <w:t>https://doi.org/10.1029/2018GL077649</w:t>
        </w:r>
      </w:hyperlink>
    </w:p>
    <w:p w14:paraId="79DC9F92" w14:textId="77777777" w:rsidR="00457CF5" w:rsidRPr="00BA18D9" w:rsidRDefault="00457CF5" w:rsidP="00D27023">
      <w:pPr>
        <w:jc w:val="both"/>
        <w:rPr>
          <w:sz w:val="16"/>
          <w:szCs w:val="16"/>
        </w:rPr>
      </w:pPr>
      <w:r w:rsidRPr="00BA18D9">
        <w:rPr>
          <w:i/>
          <w:iCs/>
          <w:sz w:val="16"/>
          <w:szCs w:val="16"/>
        </w:rPr>
        <w:t>Unsupervised learning—Scikit-learn 0.24.2 documentation</w:t>
      </w:r>
      <w:r w:rsidRPr="00BA18D9">
        <w:rPr>
          <w:sz w:val="16"/>
          <w:szCs w:val="16"/>
        </w:rPr>
        <w:t xml:space="preserve">. (2021). </w:t>
      </w:r>
      <w:hyperlink r:id="rId88" w:history="1">
        <w:r w:rsidRPr="00BA18D9">
          <w:rPr>
            <w:rStyle w:val="Hyperlink"/>
            <w:sz w:val="16"/>
            <w:szCs w:val="16"/>
          </w:rPr>
          <w:t>https://scikit-learn.org/stable/unsupervised_learning.html</w:t>
        </w:r>
      </w:hyperlink>
    </w:p>
    <w:p w14:paraId="1FE29871" w14:textId="77777777" w:rsidR="00457CF5" w:rsidRPr="00BA18D9" w:rsidRDefault="00457CF5" w:rsidP="00D27023">
      <w:pPr>
        <w:jc w:val="both"/>
        <w:rPr>
          <w:sz w:val="16"/>
          <w:szCs w:val="16"/>
        </w:rPr>
      </w:pPr>
      <w:proofErr w:type="spellStart"/>
      <w:r w:rsidRPr="00BA18D9">
        <w:rPr>
          <w:i/>
          <w:iCs/>
          <w:sz w:val="16"/>
          <w:szCs w:val="16"/>
        </w:rPr>
        <w:t>Usgs</w:t>
      </w:r>
      <w:proofErr w:type="spellEnd"/>
      <w:r w:rsidRPr="00BA18D9">
        <w:rPr>
          <w:i/>
          <w:iCs/>
          <w:sz w:val="16"/>
          <w:szCs w:val="16"/>
        </w:rPr>
        <w:t xml:space="preserve"> earthquake hazards program</w:t>
      </w:r>
      <w:r w:rsidRPr="00BA18D9">
        <w:rPr>
          <w:sz w:val="16"/>
          <w:szCs w:val="16"/>
        </w:rPr>
        <w:t xml:space="preserve">. (2021). </w:t>
      </w:r>
      <w:hyperlink r:id="rId89" w:history="1">
        <w:r w:rsidRPr="00BA18D9">
          <w:rPr>
            <w:rStyle w:val="Hyperlink"/>
            <w:sz w:val="16"/>
            <w:szCs w:val="16"/>
          </w:rPr>
          <w:t>https://earthquake.usgs.gov/</w:t>
        </w:r>
      </w:hyperlink>
    </w:p>
    <w:p w14:paraId="52FEF49A" w14:textId="77777777" w:rsidR="00457CF5" w:rsidRPr="00BA18D9" w:rsidRDefault="00457CF5" w:rsidP="00D27023">
      <w:pPr>
        <w:jc w:val="both"/>
        <w:rPr>
          <w:sz w:val="16"/>
          <w:szCs w:val="16"/>
        </w:rPr>
      </w:pPr>
      <w:proofErr w:type="spellStart"/>
      <w:r w:rsidRPr="00BA18D9">
        <w:rPr>
          <w:sz w:val="16"/>
          <w:szCs w:val="16"/>
        </w:rPr>
        <w:t>Verdhan</w:t>
      </w:r>
      <w:proofErr w:type="spellEnd"/>
      <w:r w:rsidRPr="00BA18D9">
        <w:rPr>
          <w:sz w:val="16"/>
          <w:szCs w:val="16"/>
        </w:rPr>
        <w:t xml:space="preserve">, V., &amp; Kling, E. Y. (2020). </w:t>
      </w:r>
      <w:r w:rsidRPr="00BA18D9">
        <w:rPr>
          <w:i/>
          <w:iCs/>
          <w:sz w:val="16"/>
          <w:szCs w:val="16"/>
        </w:rPr>
        <w:t>Supervised learning with Python: Concepts and practical implementation using Python</w:t>
      </w:r>
      <w:r w:rsidRPr="00BA18D9">
        <w:rPr>
          <w:sz w:val="16"/>
          <w:szCs w:val="16"/>
        </w:rPr>
        <w:t xml:space="preserve">. </w:t>
      </w:r>
      <w:proofErr w:type="spellStart"/>
      <w:r w:rsidRPr="00BA18D9">
        <w:rPr>
          <w:sz w:val="16"/>
          <w:szCs w:val="16"/>
        </w:rPr>
        <w:t>Apress</w:t>
      </w:r>
      <w:proofErr w:type="spellEnd"/>
      <w:r w:rsidRPr="00BA18D9">
        <w:rPr>
          <w:sz w:val="16"/>
          <w:szCs w:val="16"/>
        </w:rPr>
        <w:t>.</w:t>
      </w:r>
    </w:p>
    <w:p w14:paraId="3CB4BDD2" w14:textId="77777777" w:rsidR="00457CF5" w:rsidRPr="00BA18D9" w:rsidRDefault="00457CF5" w:rsidP="00D27023">
      <w:pPr>
        <w:jc w:val="both"/>
        <w:rPr>
          <w:sz w:val="16"/>
          <w:szCs w:val="16"/>
        </w:rPr>
      </w:pPr>
      <w:r w:rsidRPr="00BA18D9">
        <w:rPr>
          <w:sz w:val="16"/>
          <w:szCs w:val="16"/>
        </w:rPr>
        <w:t xml:space="preserve">Willmott, C., &amp; Matsuura, K. (2005). Advantages of the mean absolute error (MAE) over the root mean square error (RMSE) in assessing average model performance. </w:t>
      </w:r>
      <w:r w:rsidRPr="00BA18D9">
        <w:rPr>
          <w:i/>
          <w:iCs/>
          <w:sz w:val="16"/>
          <w:szCs w:val="16"/>
        </w:rPr>
        <w:t>Climate Research</w:t>
      </w:r>
      <w:r w:rsidRPr="00BA18D9">
        <w:rPr>
          <w:sz w:val="16"/>
          <w:szCs w:val="16"/>
        </w:rPr>
        <w:t xml:space="preserve">, </w:t>
      </w:r>
      <w:r w:rsidRPr="00BA18D9">
        <w:rPr>
          <w:i/>
          <w:iCs/>
          <w:sz w:val="16"/>
          <w:szCs w:val="16"/>
        </w:rPr>
        <w:t>30</w:t>
      </w:r>
      <w:r w:rsidRPr="00BA18D9">
        <w:rPr>
          <w:sz w:val="16"/>
          <w:szCs w:val="16"/>
        </w:rPr>
        <w:t xml:space="preserve">, 79–82. </w:t>
      </w:r>
      <w:hyperlink r:id="rId90" w:history="1">
        <w:r w:rsidRPr="00BA18D9">
          <w:rPr>
            <w:rStyle w:val="Hyperlink"/>
            <w:sz w:val="16"/>
            <w:szCs w:val="16"/>
          </w:rPr>
          <w:t>https://doi.org/10.3354/cr030079</w:t>
        </w:r>
      </w:hyperlink>
    </w:p>
    <w:p w14:paraId="7CE2FECC" w14:textId="77777777" w:rsidR="00457CF5" w:rsidRPr="00BA18D9" w:rsidRDefault="00457CF5" w:rsidP="00D27023">
      <w:pPr>
        <w:jc w:val="both"/>
        <w:rPr>
          <w:sz w:val="16"/>
          <w:szCs w:val="16"/>
        </w:rPr>
      </w:pPr>
      <w:proofErr w:type="spellStart"/>
      <w:r w:rsidRPr="00BA18D9">
        <w:rPr>
          <w:sz w:val="16"/>
          <w:szCs w:val="16"/>
        </w:rPr>
        <w:t>Wirasinghe</w:t>
      </w:r>
      <w:proofErr w:type="spellEnd"/>
      <w:r w:rsidRPr="00BA18D9">
        <w:rPr>
          <w:sz w:val="16"/>
          <w:szCs w:val="16"/>
        </w:rPr>
        <w:t xml:space="preserve">, S. C., Caldera, H. J., S.W. </w:t>
      </w:r>
      <w:proofErr w:type="spellStart"/>
      <w:r w:rsidRPr="00BA18D9">
        <w:rPr>
          <w:sz w:val="16"/>
          <w:szCs w:val="16"/>
        </w:rPr>
        <w:t>Durage</w:t>
      </w:r>
      <w:proofErr w:type="spellEnd"/>
      <w:r w:rsidRPr="00BA18D9">
        <w:rPr>
          <w:sz w:val="16"/>
          <w:szCs w:val="16"/>
        </w:rPr>
        <w:t xml:space="preserve">, &amp; J. </w:t>
      </w:r>
      <w:proofErr w:type="spellStart"/>
      <w:r w:rsidRPr="00BA18D9">
        <w:rPr>
          <w:sz w:val="16"/>
          <w:szCs w:val="16"/>
        </w:rPr>
        <w:t>Ruwanpura</w:t>
      </w:r>
      <w:proofErr w:type="spellEnd"/>
      <w:r w:rsidRPr="00BA18D9">
        <w:rPr>
          <w:sz w:val="16"/>
          <w:szCs w:val="16"/>
        </w:rPr>
        <w:t xml:space="preserve">. (2013). </w:t>
      </w:r>
      <w:r w:rsidRPr="00BA18D9">
        <w:rPr>
          <w:i/>
          <w:iCs/>
          <w:sz w:val="16"/>
          <w:szCs w:val="16"/>
        </w:rPr>
        <w:t>Preliminary Analysis and Classification of Natural Disasters</w:t>
      </w:r>
      <w:r w:rsidRPr="00BA18D9">
        <w:rPr>
          <w:sz w:val="16"/>
          <w:szCs w:val="16"/>
        </w:rPr>
        <w:t xml:space="preserve">. </w:t>
      </w:r>
      <w:hyperlink r:id="rId91" w:history="1">
        <w:r w:rsidRPr="00BA18D9">
          <w:rPr>
            <w:rStyle w:val="Hyperlink"/>
            <w:sz w:val="16"/>
            <w:szCs w:val="16"/>
          </w:rPr>
          <w:t>https://doi.org/10.13140/RG.2.1.4283.5041</w:t>
        </w:r>
      </w:hyperlink>
    </w:p>
    <w:p w14:paraId="2B55CC53" w14:textId="77777777" w:rsidR="00457CF5" w:rsidRPr="00BA18D9" w:rsidRDefault="00457CF5" w:rsidP="00D27023">
      <w:pPr>
        <w:jc w:val="both"/>
        <w:rPr>
          <w:sz w:val="16"/>
          <w:szCs w:val="16"/>
        </w:rPr>
      </w:pPr>
      <w:r w:rsidRPr="00BA18D9">
        <w:rPr>
          <w:sz w:val="16"/>
          <w:szCs w:val="16"/>
        </w:rPr>
        <w:t xml:space="preserve">Witten, I. H., &amp; Frank, E. (2017). </w:t>
      </w:r>
      <w:r w:rsidRPr="00BA18D9">
        <w:rPr>
          <w:i/>
          <w:iCs/>
          <w:sz w:val="16"/>
          <w:szCs w:val="16"/>
        </w:rPr>
        <w:t>Data mining practical machine learning tools and techniques</w:t>
      </w:r>
      <w:r w:rsidRPr="00BA18D9">
        <w:rPr>
          <w:sz w:val="16"/>
          <w:szCs w:val="16"/>
        </w:rPr>
        <w:t>. Elsevier Science &amp; Technology Books.</w:t>
      </w:r>
    </w:p>
    <w:p w14:paraId="158C5B81" w14:textId="77777777" w:rsidR="00457CF5" w:rsidRPr="00BA18D9" w:rsidRDefault="00457CF5" w:rsidP="00D27023">
      <w:pPr>
        <w:jc w:val="both"/>
        <w:rPr>
          <w:sz w:val="16"/>
          <w:szCs w:val="16"/>
        </w:rPr>
      </w:pPr>
      <w:r w:rsidRPr="00BA18D9">
        <w:rPr>
          <w:sz w:val="16"/>
          <w:szCs w:val="16"/>
        </w:rPr>
        <w:t xml:space="preserve">Wolf, Rod. (1853). On the periodic return of the minimum of sun-sport; the agreement between those periods and the variations of magnetic declination. </w:t>
      </w:r>
      <w:r w:rsidRPr="00BA18D9">
        <w:rPr>
          <w:i/>
          <w:iCs/>
          <w:sz w:val="16"/>
          <w:szCs w:val="16"/>
        </w:rPr>
        <w:t>The London, Edinburgh, and Dublin Philosophical Magazine and Journal of Science</w:t>
      </w:r>
      <w:r w:rsidRPr="00BA18D9">
        <w:rPr>
          <w:sz w:val="16"/>
          <w:szCs w:val="16"/>
        </w:rPr>
        <w:t xml:space="preserve">, </w:t>
      </w:r>
      <w:r w:rsidRPr="00BA18D9">
        <w:rPr>
          <w:i/>
          <w:iCs/>
          <w:sz w:val="16"/>
          <w:szCs w:val="16"/>
        </w:rPr>
        <w:t>5</w:t>
      </w:r>
      <w:r w:rsidRPr="00BA18D9">
        <w:rPr>
          <w:sz w:val="16"/>
          <w:szCs w:val="16"/>
        </w:rPr>
        <w:t xml:space="preserve">(29), 67–67. </w:t>
      </w:r>
      <w:hyperlink r:id="rId92" w:history="1">
        <w:r w:rsidRPr="00BA18D9">
          <w:rPr>
            <w:rStyle w:val="Hyperlink"/>
            <w:sz w:val="16"/>
            <w:szCs w:val="16"/>
          </w:rPr>
          <w:t>https://doi.org/10.1080/14786445308646906</w:t>
        </w:r>
      </w:hyperlink>
    </w:p>
    <w:p w14:paraId="449F250D" w14:textId="77777777" w:rsidR="00457CF5" w:rsidRPr="00BA18D9" w:rsidRDefault="00457CF5" w:rsidP="00D27023">
      <w:pPr>
        <w:jc w:val="both"/>
        <w:rPr>
          <w:sz w:val="16"/>
          <w:szCs w:val="16"/>
        </w:rPr>
      </w:pPr>
      <w:r w:rsidRPr="00BA18D9">
        <w:rPr>
          <w:sz w:val="16"/>
          <w:szCs w:val="16"/>
        </w:rPr>
        <w:t xml:space="preserve">Wood, B., Howard, R., </w:t>
      </w:r>
      <w:proofErr w:type="spellStart"/>
      <w:r w:rsidRPr="00BA18D9">
        <w:rPr>
          <w:sz w:val="16"/>
          <w:szCs w:val="16"/>
        </w:rPr>
        <w:t>Thernisien</w:t>
      </w:r>
      <w:proofErr w:type="spellEnd"/>
      <w:r w:rsidRPr="00BA18D9">
        <w:rPr>
          <w:sz w:val="16"/>
          <w:szCs w:val="16"/>
        </w:rPr>
        <w:t xml:space="preserve">, A., &amp; Socker, D. (2009). The three-dimensional morphology of a corotating interaction region in the inner heliosphere. </w:t>
      </w:r>
      <w:r w:rsidRPr="00BA18D9">
        <w:rPr>
          <w:i/>
          <w:iCs/>
          <w:sz w:val="16"/>
          <w:szCs w:val="16"/>
        </w:rPr>
        <w:t>The Astrophysical Journal Letters</w:t>
      </w:r>
      <w:r w:rsidRPr="00BA18D9">
        <w:rPr>
          <w:sz w:val="16"/>
          <w:szCs w:val="16"/>
        </w:rPr>
        <w:t xml:space="preserve">, </w:t>
      </w:r>
      <w:r w:rsidRPr="00BA18D9">
        <w:rPr>
          <w:i/>
          <w:iCs/>
          <w:sz w:val="16"/>
          <w:szCs w:val="16"/>
        </w:rPr>
        <w:t>708</w:t>
      </w:r>
      <w:r w:rsidRPr="00BA18D9">
        <w:rPr>
          <w:sz w:val="16"/>
          <w:szCs w:val="16"/>
        </w:rPr>
        <w:t xml:space="preserve">, L89. </w:t>
      </w:r>
      <w:hyperlink r:id="rId93" w:history="1">
        <w:r w:rsidRPr="00BA18D9">
          <w:rPr>
            <w:rStyle w:val="Hyperlink"/>
            <w:sz w:val="16"/>
            <w:szCs w:val="16"/>
          </w:rPr>
          <w:t>https://doi.org/10.1088/2041-8205/708/2/L89</w:t>
        </w:r>
      </w:hyperlink>
    </w:p>
    <w:p w14:paraId="1C37CD2D" w14:textId="77777777" w:rsidR="00457CF5" w:rsidRPr="00BA18D9" w:rsidRDefault="00457CF5" w:rsidP="00D27023">
      <w:pPr>
        <w:jc w:val="both"/>
        <w:rPr>
          <w:sz w:val="16"/>
          <w:szCs w:val="16"/>
        </w:rPr>
      </w:pPr>
      <w:r w:rsidRPr="00BA18D9">
        <w:rPr>
          <w:sz w:val="16"/>
          <w:szCs w:val="16"/>
        </w:rPr>
        <w:t xml:space="preserve">Yamauchi, H., Hayakawa, M., Asano, T., </w:t>
      </w:r>
      <w:proofErr w:type="spellStart"/>
      <w:r w:rsidRPr="00BA18D9">
        <w:rPr>
          <w:sz w:val="16"/>
          <w:szCs w:val="16"/>
        </w:rPr>
        <w:t>Ohtani</w:t>
      </w:r>
      <w:proofErr w:type="spellEnd"/>
      <w:r w:rsidRPr="00BA18D9">
        <w:rPr>
          <w:sz w:val="16"/>
          <w:szCs w:val="16"/>
        </w:rPr>
        <w:t xml:space="preserve">, N., &amp; </w:t>
      </w:r>
      <w:proofErr w:type="spellStart"/>
      <w:r w:rsidRPr="00BA18D9">
        <w:rPr>
          <w:sz w:val="16"/>
          <w:szCs w:val="16"/>
        </w:rPr>
        <w:t>Ohta</w:t>
      </w:r>
      <w:proofErr w:type="spellEnd"/>
      <w:r w:rsidRPr="00BA18D9">
        <w:rPr>
          <w:sz w:val="16"/>
          <w:szCs w:val="16"/>
        </w:rPr>
        <w:t xml:space="preserve">, M. (2017). Statistical Evaluations of Variations in Dairy Cows’ Milk Yields as a Precursor of Earthquakes. </w:t>
      </w:r>
      <w:r w:rsidRPr="00BA18D9">
        <w:rPr>
          <w:i/>
          <w:iCs/>
          <w:sz w:val="16"/>
          <w:szCs w:val="16"/>
        </w:rPr>
        <w:t>Animals</w:t>
      </w:r>
      <w:r w:rsidRPr="00BA18D9">
        <w:rPr>
          <w:sz w:val="16"/>
          <w:szCs w:val="16"/>
        </w:rPr>
        <w:t xml:space="preserve">, </w:t>
      </w:r>
      <w:r w:rsidRPr="00BA18D9">
        <w:rPr>
          <w:i/>
          <w:iCs/>
          <w:sz w:val="16"/>
          <w:szCs w:val="16"/>
        </w:rPr>
        <w:t>7</w:t>
      </w:r>
      <w:r w:rsidRPr="00BA18D9">
        <w:rPr>
          <w:sz w:val="16"/>
          <w:szCs w:val="16"/>
        </w:rPr>
        <w:t xml:space="preserve">(12), 19. </w:t>
      </w:r>
      <w:hyperlink r:id="rId94" w:history="1">
        <w:r w:rsidRPr="00BA18D9">
          <w:rPr>
            <w:rStyle w:val="Hyperlink"/>
            <w:sz w:val="16"/>
            <w:szCs w:val="16"/>
          </w:rPr>
          <w:t>https://doi.org/10.3390/ani7030019</w:t>
        </w:r>
      </w:hyperlink>
    </w:p>
    <w:p w14:paraId="23C6FD68" w14:textId="77777777" w:rsidR="00457CF5" w:rsidRPr="00BA18D9" w:rsidRDefault="00457CF5" w:rsidP="00D27023">
      <w:pPr>
        <w:jc w:val="both"/>
        <w:rPr>
          <w:sz w:val="16"/>
          <w:szCs w:val="16"/>
        </w:rPr>
      </w:pPr>
      <w:r w:rsidRPr="00BA18D9">
        <w:rPr>
          <w:sz w:val="16"/>
          <w:szCs w:val="16"/>
        </w:rPr>
        <w:t xml:space="preserve">Yuan, S., Luo, X., Mu, B., Li, J., &amp; Dai, G. (2019). Prediction of north </w:t>
      </w:r>
      <w:proofErr w:type="spellStart"/>
      <w:r w:rsidRPr="00BA18D9">
        <w:rPr>
          <w:sz w:val="16"/>
          <w:szCs w:val="16"/>
        </w:rPr>
        <w:t>atlantic</w:t>
      </w:r>
      <w:proofErr w:type="spellEnd"/>
      <w:r w:rsidRPr="00BA18D9">
        <w:rPr>
          <w:sz w:val="16"/>
          <w:szCs w:val="16"/>
        </w:rPr>
        <w:t xml:space="preserve"> oscillation index with convolutional LSTM based on ensemble empirical mode decomposition. </w:t>
      </w:r>
      <w:r w:rsidRPr="00BA18D9">
        <w:rPr>
          <w:i/>
          <w:iCs/>
          <w:sz w:val="16"/>
          <w:szCs w:val="16"/>
        </w:rPr>
        <w:t>Atmosphere</w:t>
      </w:r>
      <w:r w:rsidRPr="00BA18D9">
        <w:rPr>
          <w:sz w:val="16"/>
          <w:szCs w:val="16"/>
        </w:rPr>
        <w:t xml:space="preserve">, </w:t>
      </w:r>
      <w:r w:rsidRPr="00BA18D9">
        <w:rPr>
          <w:i/>
          <w:iCs/>
          <w:sz w:val="16"/>
          <w:szCs w:val="16"/>
        </w:rPr>
        <w:t>10</w:t>
      </w:r>
      <w:r w:rsidRPr="00BA18D9">
        <w:rPr>
          <w:sz w:val="16"/>
          <w:szCs w:val="16"/>
        </w:rPr>
        <w:t xml:space="preserve">(5), 252. </w:t>
      </w:r>
      <w:hyperlink r:id="rId95" w:history="1">
        <w:r w:rsidRPr="00BA18D9">
          <w:rPr>
            <w:rStyle w:val="Hyperlink"/>
            <w:sz w:val="16"/>
            <w:szCs w:val="16"/>
          </w:rPr>
          <w:t>https://doi.org/10.3390/atmos10050252</w:t>
        </w:r>
      </w:hyperlink>
    </w:p>
    <w:p w14:paraId="1F168A2A" w14:textId="6ABEA318" w:rsidR="00D74BB7" w:rsidRDefault="00457CF5" w:rsidP="00BA18D9">
      <w:pPr>
        <w:jc w:val="both"/>
        <w:rPr>
          <w:rStyle w:val="Hyperlink"/>
          <w:sz w:val="16"/>
          <w:szCs w:val="16"/>
        </w:rPr>
      </w:pPr>
      <w:r w:rsidRPr="00BA18D9">
        <w:rPr>
          <w:sz w:val="16"/>
          <w:szCs w:val="16"/>
        </w:rPr>
        <w:lastRenderedPageBreak/>
        <w:t xml:space="preserve">Zhang, Q., Wang, H., Dong, J., Zhong, G., &amp; Sun, X. (2017). Prediction of sea surface temperature using long short-term memory. </w:t>
      </w:r>
      <w:r w:rsidRPr="00BA18D9">
        <w:rPr>
          <w:i/>
          <w:iCs/>
          <w:sz w:val="16"/>
          <w:szCs w:val="16"/>
        </w:rPr>
        <w:t>IEEE Geoscience and Remote Sensing Letters</w:t>
      </w:r>
      <w:r w:rsidRPr="00BA18D9">
        <w:rPr>
          <w:sz w:val="16"/>
          <w:szCs w:val="16"/>
        </w:rPr>
        <w:t xml:space="preserve">, </w:t>
      </w:r>
      <w:r w:rsidRPr="00BA18D9">
        <w:rPr>
          <w:i/>
          <w:iCs/>
          <w:sz w:val="16"/>
          <w:szCs w:val="16"/>
        </w:rPr>
        <w:t>14</w:t>
      </w:r>
      <w:r w:rsidRPr="00BA18D9">
        <w:rPr>
          <w:sz w:val="16"/>
          <w:szCs w:val="16"/>
        </w:rPr>
        <w:t xml:space="preserve">(10), 1745–1749. </w:t>
      </w:r>
      <w:hyperlink r:id="rId96" w:history="1">
        <w:r w:rsidRPr="00BA18D9">
          <w:rPr>
            <w:rStyle w:val="Hyperlink"/>
            <w:sz w:val="16"/>
            <w:szCs w:val="16"/>
          </w:rPr>
          <w:t>https://doi.org/10.1109/LGRS.2017.2733548</w:t>
        </w:r>
      </w:hyperlink>
    </w:p>
    <w:p w14:paraId="2E83C31C" w14:textId="0FE0D886" w:rsidR="00613726" w:rsidRDefault="00613726" w:rsidP="00BA18D9">
      <w:pPr>
        <w:jc w:val="both"/>
        <w:rPr>
          <w:rStyle w:val="Hyperlink"/>
          <w:sz w:val="16"/>
          <w:szCs w:val="16"/>
        </w:rPr>
      </w:pPr>
    </w:p>
    <w:p w14:paraId="571A50D0" w14:textId="0A5D3E00" w:rsidR="00613726" w:rsidRDefault="00613726" w:rsidP="00613726">
      <w:pPr>
        <w:pStyle w:val="NormalWeb"/>
        <w:rPr>
          <w:color w:val="000000"/>
          <w:sz w:val="27"/>
          <w:szCs w:val="27"/>
        </w:rPr>
      </w:pPr>
      <w:r>
        <w:rPr>
          <w:color w:val="000000"/>
          <w:sz w:val="27"/>
          <w:szCs w:val="27"/>
        </w:rPr>
        <w:t xml:space="preserve">APPENDIX </w:t>
      </w:r>
    </w:p>
    <w:p w14:paraId="279B1FBE"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Python Code for the Earthquake events map, code for the legend was taken from the Jupiter Notebook website (</w:t>
      </w:r>
      <w:proofErr w:type="spellStart"/>
      <w:r w:rsidRPr="00613726">
        <w:rPr>
          <w:rFonts w:ascii="Courier New" w:hAnsi="Courier New" w:cs="Courier New"/>
          <w:color w:val="000000"/>
          <w:sz w:val="18"/>
          <w:szCs w:val="18"/>
        </w:rPr>
        <w:t>Jupyter</w:t>
      </w:r>
      <w:proofErr w:type="spellEnd"/>
      <w:r w:rsidRPr="00613726">
        <w:rPr>
          <w:rFonts w:ascii="Courier New" w:hAnsi="Courier New" w:cs="Courier New"/>
          <w:color w:val="000000"/>
          <w:sz w:val="18"/>
          <w:szCs w:val="18"/>
        </w:rPr>
        <w:t xml:space="preserve"> Notebook Viewer, 2021).</w:t>
      </w:r>
    </w:p>
    <w:p w14:paraId="051D903F"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 Source: https://www.python-graph-gallery.com/313-bubble-map-with-folium</w:t>
      </w:r>
    </w:p>
    <w:p w14:paraId="5A337AA8"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map_world</w:t>
      </w:r>
      <w:proofErr w:type="spellEnd"/>
      <w:r w:rsidRPr="00613726">
        <w:rPr>
          <w:rFonts w:ascii="Courier New" w:hAnsi="Courier New" w:cs="Courier New"/>
          <w:color w:val="000000"/>
          <w:sz w:val="18"/>
          <w:szCs w:val="18"/>
        </w:rPr>
        <w:t xml:space="preserve"> = </w:t>
      </w:r>
      <w:proofErr w:type="spellStart"/>
      <w:proofErr w:type="gramStart"/>
      <w:r w:rsidRPr="00613726">
        <w:rPr>
          <w:rFonts w:ascii="Courier New" w:hAnsi="Courier New" w:cs="Courier New"/>
          <w:color w:val="000000"/>
          <w:sz w:val="18"/>
          <w:szCs w:val="18"/>
        </w:rPr>
        <w:t>folium.Map</w:t>
      </w:r>
      <w:proofErr w:type="spellEnd"/>
      <w:proofErr w:type="gramEnd"/>
      <w:r w:rsidRPr="00613726">
        <w:rPr>
          <w:rFonts w:ascii="Courier New" w:hAnsi="Courier New" w:cs="Courier New"/>
          <w:color w:val="000000"/>
          <w:sz w:val="18"/>
          <w:szCs w:val="18"/>
        </w:rPr>
        <w:t>(location=[20,0], tiles="</w:t>
      </w:r>
      <w:proofErr w:type="spellStart"/>
      <w:r w:rsidRPr="00613726">
        <w:rPr>
          <w:rFonts w:ascii="Courier New" w:hAnsi="Courier New" w:cs="Courier New"/>
          <w:color w:val="000000"/>
          <w:sz w:val="18"/>
          <w:szCs w:val="18"/>
        </w:rPr>
        <w:t>cartodbpositron</w:t>
      </w:r>
      <w:proofErr w:type="spellEnd"/>
      <w:r w:rsidRPr="00613726">
        <w:rPr>
          <w:rFonts w:ascii="Courier New" w:hAnsi="Courier New" w:cs="Courier New"/>
          <w:color w:val="000000"/>
          <w:sz w:val="18"/>
          <w:szCs w:val="18"/>
        </w:rPr>
        <w:t xml:space="preserve">", </w:t>
      </w:r>
      <w:proofErr w:type="spellStart"/>
      <w:r w:rsidRPr="00613726">
        <w:rPr>
          <w:rFonts w:ascii="Courier New" w:hAnsi="Courier New" w:cs="Courier New"/>
          <w:color w:val="000000"/>
          <w:sz w:val="18"/>
          <w:szCs w:val="18"/>
        </w:rPr>
        <w:t>zoom_start</w:t>
      </w:r>
      <w:proofErr w:type="spellEnd"/>
      <w:r w:rsidRPr="00613726">
        <w:rPr>
          <w:rFonts w:ascii="Courier New" w:hAnsi="Courier New" w:cs="Courier New"/>
          <w:color w:val="000000"/>
          <w:sz w:val="18"/>
          <w:szCs w:val="18"/>
        </w:rPr>
        <w:t>=2)</w:t>
      </w:r>
    </w:p>
    <w:p w14:paraId="03F55A99"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colours</w:t>
      </w:r>
      <w:proofErr w:type="gramStart"/>
      <w:r w:rsidRPr="00613726">
        <w:rPr>
          <w:rFonts w:ascii="Courier New" w:hAnsi="Courier New" w:cs="Courier New"/>
          <w:color w:val="000000"/>
          <w:sz w:val="18"/>
          <w:szCs w:val="18"/>
        </w:rPr>
        <w:t>=[</w:t>
      </w:r>
      <w:proofErr w:type="gramEnd"/>
      <w:r w:rsidRPr="00613726">
        <w:rPr>
          <w:rFonts w:ascii="Courier New" w:hAnsi="Courier New" w:cs="Courier New"/>
          <w:color w:val="000000"/>
          <w:sz w:val="18"/>
          <w:szCs w:val="18"/>
        </w:rPr>
        <w:t>'#DCDF34','#57DF2A', '#3495DF', '#7D26DF', '#DF1DA5', '#DF1021']</w:t>
      </w:r>
    </w:p>
    <w:p w14:paraId="76A151B5"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value_mag_EQ</w:t>
      </w:r>
      <w:proofErr w:type="spellEnd"/>
      <w:r w:rsidRPr="00613726">
        <w:rPr>
          <w:rFonts w:ascii="Courier New" w:hAnsi="Courier New" w:cs="Courier New"/>
          <w:color w:val="000000"/>
          <w:sz w:val="18"/>
          <w:szCs w:val="18"/>
        </w:rPr>
        <w:t xml:space="preserve"> = [2.5, 5.4, 6.0, 6.9, 7.9, 8.0]</w:t>
      </w:r>
    </w:p>
    <w:p w14:paraId="25C87A73"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 xml:space="preserve">def </w:t>
      </w:r>
      <w:proofErr w:type="spellStart"/>
      <w:proofErr w:type="gramStart"/>
      <w:r w:rsidRPr="00613726">
        <w:rPr>
          <w:rFonts w:ascii="Courier New" w:hAnsi="Courier New" w:cs="Courier New"/>
          <w:color w:val="000000"/>
          <w:sz w:val="18"/>
          <w:szCs w:val="18"/>
        </w:rPr>
        <w:t>setMagnitudeColour</w:t>
      </w:r>
      <w:proofErr w:type="spellEnd"/>
      <w:r w:rsidRPr="00613726">
        <w:rPr>
          <w:rFonts w:ascii="Courier New" w:hAnsi="Courier New" w:cs="Courier New"/>
          <w:color w:val="000000"/>
          <w:sz w:val="18"/>
          <w:szCs w:val="18"/>
        </w:rPr>
        <w:t>(</w:t>
      </w:r>
      <w:proofErr w:type="gramEnd"/>
      <w:r w:rsidRPr="00613726">
        <w:rPr>
          <w:rFonts w:ascii="Courier New" w:hAnsi="Courier New" w:cs="Courier New"/>
          <w:color w:val="000000"/>
          <w:sz w:val="18"/>
          <w:szCs w:val="18"/>
        </w:rPr>
        <w:t xml:space="preserve">mag, </w:t>
      </w:r>
      <w:proofErr w:type="spellStart"/>
      <w:r w:rsidRPr="00613726">
        <w:rPr>
          <w:rFonts w:ascii="Courier New" w:hAnsi="Courier New" w:cs="Courier New"/>
          <w:color w:val="000000"/>
          <w:sz w:val="18"/>
          <w:szCs w:val="18"/>
        </w:rPr>
        <w:t>value_mag_EQ</w:t>
      </w:r>
      <w:proofErr w:type="spellEnd"/>
      <w:r w:rsidRPr="00613726">
        <w:rPr>
          <w:rFonts w:ascii="Courier New" w:hAnsi="Courier New" w:cs="Courier New"/>
          <w:color w:val="000000"/>
          <w:sz w:val="18"/>
          <w:szCs w:val="18"/>
        </w:rPr>
        <w:t>, colours):</w:t>
      </w:r>
    </w:p>
    <w:p w14:paraId="170E649F"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 xml:space="preserve">for </w:t>
      </w:r>
      <w:proofErr w:type="spellStart"/>
      <w:r w:rsidRPr="00613726">
        <w:rPr>
          <w:rFonts w:ascii="Courier New" w:hAnsi="Courier New" w:cs="Courier New"/>
          <w:color w:val="000000"/>
          <w:sz w:val="18"/>
          <w:szCs w:val="18"/>
        </w:rPr>
        <w:t>i</w:t>
      </w:r>
      <w:proofErr w:type="spellEnd"/>
      <w:r w:rsidRPr="00613726">
        <w:rPr>
          <w:rFonts w:ascii="Courier New" w:hAnsi="Courier New" w:cs="Courier New"/>
          <w:color w:val="000000"/>
          <w:sz w:val="18"/>
          <w:szCs w:val="18"/>
        </w:rPr>
        <w:t xml:space="preserve"> in range(</w:t>
      </w:r>
      <w:proofErr w:type="spellStart"/>
      <w:r w:rsidRPr="00613726">
        <w:rPr>
          <w:rFonts w:ascii="Courier New" w:hAnsi="Courier New" w:cs="Courier New"/>
          <w:color w:val="000000"/>
          <w:sz w:val="18"/>
          <w:szCs w:val="18"/>
        </w:rPr>
        <w:t>len</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value_mag_EQ</w:t>
      </w:r>
      <w:proofErr w:type="spellEnd"/>
      <w:r w:rsidRPr="00613726">
        <w:rPr>
          <w:rFonts w:ascii="Courier New" w:hAnsi="Courier New" w:cs="Courier New"/>
          <w:color w:val="000000"/>
          <w:sz w:val="18"/>
          <w:szCs w:val="18"/>
        </w:rPr>
        <w:t>)):</w:t>
      </w:r>
    </w:p>
    <w:p w14:paraId="1E36EF3F"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 xml:space="preserve">if mag &lt; </w:t>
      </w:r>
      <w:proofErr w:type="spellStart"/>
      <w:r w:rsidRPr="00613726">
        <w:rPr>
          <w:rFonts w:ascii="Courier New" w:hAnsi="Courier New" w:cs="Courier New"/>
          <w:color w:val="000000"/>
          <w:sz w:val="18"/>
          <w:szCs w:val="18"/>
        </w:rPr>
        <w:t>value_mag_EQ</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i</w:t>
      </w:r>
      <w:proofErr w:type="spellEnd"/>
      <w:r w:rsidRPr="00613726">
        <w:rPr>
          <w:rFonts w:ascii="Courier New" w:hAnsi="Courier New" w:cs="Courier New"/>
          <w:color w:val="000000"/>
          <w:sz w:val="18"/>
          <w:szCs w:val="18"/>
        </w:rPr>
        <w:t>]:</w:t>
      </w:r>
    </w:p>
    <w:p w14:paraId="3C85024D"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return colours[</w:t>
      </w:r>
      <w:proofErr w:type="spellStart"/>
      <w:r w:rsidRPr="00613726">
        <w:rPr>
          <w:rFonts w:ascii="Courier New" w:hAnsi="Courier New" w:cs="Courier New"/>
          <w:color w:val="000000"/>
          <w:sz w:val="18"/>
          <w:szCs w:val="18"/>
        </w:rPr>
        <w:t>i</w:t>
      </w:r>
      <w:proofErr w:type="spellEnd"/>
      <w:r w:rsidRPr="00613726">
        <w:rPr>
          <w:rFonts w:ascii="Courier New" w:hAnsi="Courier New" w:cs="Courier New"/>
          <w:color w:val="000000"/>
          <w:sz w:val="18"/>
          <w:szCs w:val="18"/>
        </w:rPr>
        <w:t>]</w:t>
      </w:r>
    </w:p>
    <w:p w14:paraId="55B62993"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 xml:space="preserve">for </w:t>
      </w:r>
      <w:proofErr w:type="spellStart"/>
      <w:r w:rsidRPr="00613726">
        <w:rPr>
          <w:rFonts w:ascii="Courier New" w:hAnsi="Courier New" w:cs="Courier New"/>
          <w:color w:val="000000"/>
          <w:sz w:val="18"/>
          <w:szCs w:val="18"/>
        </w:rPr>
        <w:t>i</w:t>
      </w:r>
      <w:proofErr w:type="spellEnd"/>
      <w:r w:rsidRPr="00613726">
        <w:rPr>
          <w:rFonts w:ascii="Courier New" w:hAnsi="Courier New" w:cs="Courier New"/>
          <w:color w:val="000000"/>
          <w:sz w:val="18"/>
          <w:szCs w:val="18"/>
        </w:rPr>
        <w:t xml:space="preserve"> in range(</w:t>
      </w:r>
      <w:proofErr w:type="spellStart"/>
      <w:r w:rsidRPr="00613726">
        <w:rPr>
          <w:rFonts w:ascii="Courier New" w:hAnsi="Courier New" w:cs="Courier New"/>
          <w:color w:val="000000"/>
          <w:sz w:val="18"/>
          <w:szCs w:val="18"/>
        </w:rPr>
        <w:t>len</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df_earthquake</w:t>
      </w:r>
      <w:proofErr w:type="spellEnd"/>
      <w:r w:rsidRPr="00613726">
        <w:rPr>
          <w:rFonts w:ascii="Courier New" w:hAnsi="Courier New" w:cs="Courier New"/>
          <w:color w:val="000000"/>
          <w:sz w:val="18"/>
          <w:szCs w:val="18"/>
        </w:rPr>
        <w:t>)):</w:t>
      </w:r>
    </w:p>
    <w:p w14:paraId="4865D1EE"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proofErr w:type="gramStart"/>
      <w:r w:rsidRPr="00613726">
        <w:rPr>
          <w:rFonts w:ascii="Courier New" w:hAnsi="Courier New" w:cs="Courier New"/>
          <w:color w:val="000000"/>
          <w:sz w:val="18"/>
          <w:szCs w:val="18"/>
        </w:rPr>
        <w:t>folium.Circle</w:t>
      </w:r>
      <w:proofErr w:type="spellEnd"/>
      <w:proofErr w:type="gramEnd"/>
      <w:r w:rsidRPr="00613726">
        <w:rPr>
          <w:rFonts w:ascii="Courier New" w:hAnsi="Courier New" w:cs="Courier New"/>
          <w:color w:val="000000"/>
          <w:sz w:val="18"/>
          <w:szCs w:val="18"/>
        </w:rPr>
        <w:t>(location=[</w:t>
      </w:r>
      <w:proofErr w:type="spellStart"/>
      <w:r w:rsidRPr="00613726">
        <w:rPr>
          <w:rFonts w:ascii="Courier New" w:hAnsi="Courier New" w:cs="Courier New"/>
          <w:color w:val="000000"/>
          <w:sz w:val="18"/>
          <w:szCs w:val="18"/>
        </w:rPr>
        <w:t>df_earthquake.iloc</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i</w:t>
      </w:r>
      <w:proofErr w:type="spellEnd"/>
      <w:r w:rsidRPr="00613726">
        <w:rPr>
          <w:rFonts w:ascii="Courier New" w:hAnsi="Courier New" w:cs="Courier New"/>
          <w:color w:val="000000"/>
          <w:sz w:val="18"/>
          <w:szCs w:val="18"/>
        </w:rPr>
        <w:t xml:space="preserve">]["Latitude"], </w:t>
      </w:r>
      <w:proofErr w:type="spellStart"/>
      <w:r w:rsidRPr="00613726">
        <w:rPr>
          <w:rFonts w:ascii="Courier New" w:hAnsi="Courier New" w:cs="Courier New"/>
          <w:color w:val="000000"/>
          <w:sz w:val="18"/>
          <w:szCs w:val="18"/>
        </w:rPr>
        <w:t>df_earthquake.iloc</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i</w:t>
      </w:r>
      <w:proofErr w:type="spellEnd"/>
      <w:r w:rsidRPr="00613726">
        <w:rPr>
          <w:rFonts w:ascii="Courier New" w:hAnsi="Courier New" w:cs="Courier New"/>
          <w:color w:val="000000"/>
          <w:sz w:val="18"/>
          <w:szCs w:val="18"/>
        </w:rPr>
        <w:t>]["Longitude"]],radius=1000,</w:t>
      </w:r>
    </w:p>
    <w:p w14:paraId="05337606"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color</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setMagnitudeColour</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df_</w:t>
      </w:r>
      <w:proofErr w:type="gramStart"/>
      <w:r w:rsidRPr="00613726">
        <w:rPr>
          <w:rFonts w:ascii="Courier New" w:hAnsi="Courier New" w:cs="Courier New"/>
          <w:color w:val="000000"/>
          <w:sz w:val="18"/>
          <w:szCs w:val="18"/>
        </w:rPr>
        <w:t>earthquake.iloc</w:t>
      </w:r>
      <w:proofErr w:type="spellEnd"/>
      <w:proofErr w:type="gram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i</w:t>
      </w:r>
      <w:proofErr w:type="spellEnd"/>
      <w:r w:rsidRPr="00613726">
        <w:rPr>
          <w:rFonts w:ascii="Courier New" w:hAnsi="Courier New" w:cs="Courier New"/>
          <w:color w:val="000000"/>
          <w:sz w:val="18"/>
          <w:szCs w:val="18"/>
        </w:rPr>
        <w:t xml:space="preserve">]["Magnitude"], </w:t>
      </w:r>
      <w:proofErr w:type="spellStart"/>
      <w:r w:rsidRPr="00613726">
        <w:rPr>
          <w:rFonts w:ascii="Courier New" w:hAnsi="Courier New" w:cs="Courier New"/>
          <w:color w:val="000000"/>
          <w:sz w:val="18"/>
          <w:szCs w:val="18"/>
        </w:rPr>
        <w:t>value_mag_EQ</w:t>
      </w:r>
      <w:proofErr w:type="spellEnd"/>
      <w:r w:rsidRPr="00613726">
        <w:rPr>
          <w:rFonts w:ascii="Courier New" w:hAnsi="Courier New" w:cs="Courier New"/>
          <w:color w:val="000000"/>
          <w:sz w:val="18"/>
          <w:szCs w:val="18"/>
        </w:rPr>
        <w:t>, colours)).</w:t>
      </w:r>
      <w:proofErr w:type="spellStart"/>
      <w:r w:rsidRPr="00613726">
        <w:rPr>
          <w:rFonts w:ascii="Courier New" w:hAnsi="Courier New" w:cs="Courier New"/>
          <w:color w:val="000000"/>
          <w:sz w:val="18"/>
          <w:szCs w:val="18"/>
        </w:rPr>
        <w:t>add_to</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map_world</w:t>
      </w:r>
      <w:proofErr w:type="spellEnd"/>
      <w:r w:rsidRPr="00613726">
        <w:rPr>
          <w:rFonts w:ascii="Courier New" w:hAnsi="Courier New" w:cs="Courier New"/>
          <w:color w:val="000000"/>
          <w:sz w:val="18"/>
          <w:szCs w:val="18"/>
        </w:rPr>
        <w:t>)</w:t>
      </w:r>
    </w:p>
    <w:p w14:paraId="22438080"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#Add legend</w:t>
      </w:r>
    </w:p>
    <w:p w14:paraId="12A56A72"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addLegend</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map_world</w:t>
      </w:r>
      <w:proofErr w:type="spellEnd"/>
      <w:r w:rsidRPr="00613726">
        <w:rPr>
          <w:rFonts w:ascii="Courier New" w:hAnsi="Courier New" w:cs="Courier New"/>
          <w:color w:val="000000"/>
          <w:sz w:val="18"/>
          <w:szCs w:val="18"/>
        </w:rPr>
        <w:t>)</w:t>
      </w:r>
    </w:p>
    <w:p w14:paraId="6EF156E0" w14:textId="4A0A14E8" w:rsid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map_world</w:t>
      </w:r>
      <w:proofErr w:type="spellEnd"/>
    </w:p>
    <w:p w14:paraId="7FD0DA8D" w14:textId="77777777" w:rsidR="0068601D" w:rsidRPr="00613726" w:rsidRDefault="0068601D" w:rsidP="00613726">
      <w:pPr>
        <w:pStyle w:val="NormalWeb"/>
        <w:spacing w:before="0" w:beforeAutospacing="0" w:after="0" w:afterAutospacing="0"/>
        <w:rPr>
          <w:rFonts w:ascii="Courier New" w:hAnsi="Courier New" w:cs="Courier New"/>
          <w:color w:val="000000"/>
          <w:sz w:val="18"/>
          <w:szCs w:val="18"/>
        </w:rPr>
      </w:pPr>
    </w:p>
    <w:p w14:paraId="3B9EC9CF"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Python Code for the Solar cycle and sunspot number image.</w:t>
      </w:r>
    </w:p>
    <w:p w14:paraId="55B0DC8B"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 xml:space="preserve"># </w:t>
      </w:r>
      <w:proofErr w:type="gramStart"/>
      <w:r w:rsidRPr="00613726">
        <w:rPr>
          <w:rFonts w:ascii="Courier New" w:hAnsi="Courier New" w:cs="Courier New"/>
          <w:color w:val="000000"/>
          <w:sz w:val="18"/>
          <w:szCs w:val="18"/>
        </w:rPr>
        <w:t>data</w:t>
      </w:r>
      <w:proofErr w:type="gramEnd"/>
      <w:r w:rsidRPr="00613726">
        <w:rPr>
          <w:rFonts w:ascii="Courier New" w:hAnsi="Courier New" w:cs="Courier New"/>
          <w:color w:val="000000"/>
          <w:sz w:val="18"/>
          <w:szCs w:val="18"/>
        </w:rPr>
        <w:t xml:space="preserve"> source: https://wwwbis.sidc.be/silso/home</w:t>
      </w:r>
    </w:p>
    <w:p w14:paraId="7D09B23C"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path_ssn</w:t>
      </w:r>
      <w:proofErr w:type="spellEnd"/>
      <w:r w:rsidRPr="00613726">
        <w:rPr>
          <w:rFonts w:ascii="Courier New" w:hAnsi="Courier New" w:cs="Courier New"/>
          <w:color w:val="000000"/>
          <w:sz w:val="18"/>
          <w:szCs w:val="18"/>
        </w:rPr>
        <w:t xml:space="preserve"> = './SN_d_tot_V2.0.csv'</w:t>
      </w:r>
    </w:p>
    <w:p w14:paraId="78079DA8"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df_ssn</w:t>
      </w:r>
      <w:proofErr w:type="spellEnd"/>
      <w:r w:rsidRPr="00613726">
        <w:rPr>
          <w:rFonts w:ascii="Courier New" w:hAnsi="Courier New" w:cs="Courier New"/>
          <w:color w:val="000000"/>
          <w:sz w:val="18"/>
          <w:szCs w:val="18"/>
        </w:rPr>
        <w:t xml:space="preserve"> = </w:t>
      </w:r>
      <w:proofErr w:type="spellStart"/>
      <w:proofErr w:type="gramStart"/>
      <w:r w:rsidRPr="00613726">
        <w:rPr>
          <w:rFonts w:ascii="Courier New" w:hAnsi="Courier New" w:cs="Courier New"/>
          <w:color w:val="000000"/>
          <w:sz w:val="18"/>
          <w:szCs w:val="18"/>
        </w:rPr>
        <w:t>pd.read</w:t>
      </w:r>
      <w:proofErr w:type="gramEnd"/>
      <w:r w:rsidRPr="00613726">
        <w:rPr>
          <w:rFonts w:ascii="Courier New" w:hAnsi="Courier New" w:cs="Courier New"/>
          <w:color w:val="000000"/>
          <w:sz w:val="18"/>
          <w:szCs w:val="18"/>
        </w:rPr>
        <w:t>_csv</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path_ssn</w:t>
      </w:r>
      <w:proofErr w:type="spellEnd"/>
      <w:r w:rsidRPr="00613726">
        <w:rPr>
          <w:rFonts w:ascii="Courier New" w:hAnsi="Courier New" w:cs="Courier New"/>
          <w:color w:val="000000"/>
          <w:sz w:val="18"/>
          <w:szCs w:val="18"/>
        </w:rPr>
        <w:t xml:space="preserve">, </w:t>
      </w:r>
      <w:proofErr w:type="spellStart"/>
      <w:r w:rsidRPr="00613726">
        <w:rPr>
          <w:rFonts w:ascii="Courier New" w:hAnsi="Courier New" w:cs="Courier New"/>
          <w:color w:val="000000"/>
          <w:sz w:val="18"/>
          <w:szCs w:val="18"/>
        </w:rPr>
        <w:t>sep</w:t>
      </w:r>
      <w:proofErr w:type="spellEnd"/>
      <w:r w:rsidRPr="00613726">
        <w:rPr>
          <w:rFonts w:ascii="Courier New" w:hAnsi="Courier New" w:cs="Courier New"/>
          <w:color w:val="000000"/>
          <w:sz w:val="18"/>
          <w:szCs w:val="18"/>
        </w:rPr>
        <w:t xml:space="preserve">=';', </w:t>
      </w:r>
      <w:proofErr w:type="spellStart"/>
      <w:r w:rsidRPr="00613726">
        <w:rPr>
          <w:rFonts w:ascii="Courier New" w:hAnsi="Courier New" w:cs="Courier New"/>
          <w:color w:val="000000"/>
          <w:sz w:val="18"/>
          <w:szCs w:val="18"/>
        </w:rPr>
        <w:t>usecols</w:t>
      </w:r>
      <w:proofErr w:type="spellEnd"/>
      <w:r w:rsidRPr="00613726">
        <w:rPr>
          <w:rFonts w:ascii="Courier New" w:hAnsi="Courier New" w:cs="Courier New"/>
          <w:color w:val="000000"/>
          <w:sz w:val="18"/>
          <w:szCs w:val="18"/>
        </w:rPr>
        <w:t>=[0,1,2,4])</w:t>
      </w:r>
    </w:p>
    <w:p w14:paraId="57382B98"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df_ssn</w:t>
      </w:r>
      <w:proofErr w:type="spellEnd"/>
      <w:r w:rsidRPr="00613726">
        <w:rPr>
          <w:rFonts w:ascii="Courier New" w:hAnsi="Courier New" w:cs="Courier New"/>
          <w:color w:val="000000"/>
          <w:sz w:val="18"/>
          <w:szCs w:val="18"/>
        </w:rPr>
        <w:t xml:space="preserve"> = </w:t>
      </w:r>
      <w:proofErr w:type="spellStart"/>
      <w:r w:rsidRPr="00613726">
        <w:rPr>
          <w:rFonts w:ascii="Courier New" w:hAnsi="Courier New" w:cs="Courier New"/>
          <w:color w:val="000000"/>
          <w:sz w:val="18"/>
          <w:szCs w:val="18"/>
        </w:rPr>
        <w:t>df_</w:t>
      </w:r>
      <w:proofErr w:type="gramStart"/>
      <w:r w:rsidRPr="00613726">
        <w:rPr>
          <w:rFonts w:ascii="Courier New" w:hAnsi="Courier New" w:cs="Courier New"/>
          <w:color w:val="000000"/>
          <w:sz w:val="18"/>
          <w:szCs w:val="18"/>
        </w:rPr>
        <w:t>ssn.groupby</w:t>
      </w:r>
      <w:proofErr w:type="spellEnd"/>
      <w:proofErr w:type="gramEnd"/>
      <w:r w:rsidRPr="00613726">
        <w:rPr>
          <w:rFonts w:ascii="Courier New" w:hAnsi="Courier New" w:cs="Courier New"/>
          <w:color w:val="000000"/>
          <w:sz w:val="18"/>
          <w:szCs w:val="18"/>
        </w:rPr>
        <w:t>('Year')['SSN'].mean()</w:t>
      </w:r>
    </w:p>
    <w:p w14:paraId="20ED3FE9"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n = 10</w:t>
      </w:r>
    </w:p>
    <w:p w14:paraId="48B99161"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ax</w:t>
      </w:r>
      <w:proofErr w:type="spellEnd"/>
      <w:r w:rsidRPr="00613726">
        <w:rPr>
          <w:rFonts w:ascii="Courier New" w:hAnsi="Courier New" w:cs="Courier New"/>
          <w:color w:val="000000"/>
          <w:sz w:val="18"/>
          <w:szCs w:val="18"/>
        </w:rPr>
        <w:t xml:space="preserve"> = </w:t>
      </w:r>
      <w:proofErr w:type="spellStart"/>
      <w:r w:rsidRPr="00613726">
        <w:rPr>
          <w:rFonts w:ascii="Courier New" w:hAnsi="Courier New" w:cs="Courier New"/>
          <w:color w:val="000000"/>
          <w:sz w:val="18"/>
          <w:szCs w:val="18"/>
        </w:rPr>
        <w:t>df_</w:t>
      </w:r>
      <w:proofErr w:type="gramStart"/>
      <w:r w:rsidRPr="00613726">
        <w:rPr>
          <w:rFonts w:ascii="Courier New" w:hAnsi="Courier New" w:cs="Courier New"/>
          <w:color w:val="000000"/>
          <w:sz w:val="18"/>
          <w:szCs w:val="18"/>
        </w:rPr>
        <w:t>ssn.plot</w:t>
      </w:r>
      <w:proofErr w:type="spellEnd"/>
      <w:proofErr w:type="gramEnd"/>
      <w:r w:rsidRPr="00613726">
        <w:rPr>
          <w:rFonts w:ascii="Courier New" w:hAnsi="Courier New" w:cs="Courier New"/>
          <w:color w:val="000000"/>
          <w:sz w:val="18"/>
          <w:szCs w:val="18"/>
        </w:rPr>
        <w:t xml:space="preserve">(kind='bar', x='Year', y='SNN', </w:t>
      </w:r>
      <w:proofErr w:type="spellStart"/>
      <w:r w:rsidRPr="00613726">
        <w:rPr>
          <w:rFonts w:ascii="Courier New" w:hAnsi="Courier New" w:cs="Courier New"/>
          <w:color w:val="000000"/>
          <w:sz w:val="18"/>
          <w:szCs w:val="18"/>
        </w:rPr>
        <w:t>figsize</w:t>
      </w:r>
      <w:proofErr w:type="spellEnd"/>
      <w:r w:rsidRPr="00613726">
        <w:rPr>
          <w:rFonts w:ascii="Courier New" w:hAnsi="Courier New" w:cs="Courier New"/>
          <w:color w:val="000000"/>
          <w:sz w:val="18"/>
          <w:szCs w:val="18"/>
        </w:rPr>
        <w:t xml:space="preserve">=(16,6), </w:t>
      </w:r>
      <w:proofErr w:type="spellStart"/>
      <w:r w:rsidRPr="00613726">
        <w:rPr>
          <w:rFonts w:ascii="Courier New" w:hAnsi="Courier New" w:cs="Courier New"/>
          <w:color w:val="000000"/>
          <w:sz w:val="18"/>
          <w:szCs w:val="18"/>
        </w:rPr>
        <w:t>color</w:t>
      </w:r>
      <w:proofErr w:type="spellEnd"/>
      <w:r w:rsidRPr="00613726">
        <w:rPr>
          <w:rFonts w:ascii="Courier New" w:hAnsi="Courier New" w:cs="Courier New"/>
          <w:color w:val="000000"/>
          <w:sz w:val="18"/>
          <w:szCs w:val="18"/>
        </w:rPr>
        <w:t>='Purple')</w:t>
      </w:r>
    </w:p>
    <w:p w14:paraId="120B17DF"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r w:rsidRPr="00613726">
        <w:rPr>
          <w:rFonts w:ascii="Courier New" w:hAnsi="Courier New" w:cs="Courier New"/>
          <w:color w:val="000000"/>
          <w:sz w:val="18"/>
          <w:szCs w:val="18"/>
        </w:rPr>
        <w:t xml:space="preserve">ticks = </w:t>
      </w:r>
      <w:proofErr w:type="spellStart"/>
      <w:r w:rsidRPr="00613726">
        <w:rPr>
          <w:rFonts w:ascii="Courier New" w:hAnsi="Courier New" w:cs="Courier New"/>
          <w:color w:val="000000"/>
          <w:sz w:val="18"/>
          <w:szCs w:val="18"/>
        </w:rPr>
        <w:t>ax.xaxis.get_</w:t>
      </w:r>
      <w:proofErr w:type="gramStart"/>
      <w:r w:rsidRPr="00613726">
        <w:rPr>
          <w:rFonts w:ascii="Courier New" w:hAnsi="Courier New" w:cs="Courier New"/>
          <w:color w:val="000000"/>
          <w:sz w:val="18"/>
          <w:szCs w:val="18"/>
        </w:rPr>
        <w:t>ticklocs</w:t>
      </w:r>
      <w:proofErr w:type="spellEnd"/>
      <w:r w:rsidRPr="00613726">
        <w:rPr>
          <w:rFonts w:ascii="Courier New" w:hAnsi="Courier New" w:cs="Courier New"/>
          <w:color w:val="000000"/>
          <w:sz w:val="18"/>
          <w:szCs w:val="18"/>
        </w:rPr>
        <w:t>(</w:t>
      </w:r>
      <w:proofErr w:type="gramEnd"/>
      <w:r w:rsidRPr="00613726">
        <w:rPr>
          <w:rFonts w:ascii="Courier New" w:hAnsi="Courier New" w:cs="Courier New"/>
          <w:color w:val="000000"/>
          <w:sz w:val="18"/>
          <w:szCs w:val="18"/>
        </w:rPr>
        <w:t>)</w:t>
      </w:r>
    </w:p>
    <w:p w14:paraId="4E9F937D"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ticklabels</w:t>
      </w:r>
      <w:proofErr w:type="spellEnd"/>
      <w:r w:rsidRPr="00613726">
        <w:rPr>
          <w:rFonts w:ascii="Courier New" w:hAnsi="Courier New" w:cs="Courier New"/>
          <w:color w:val="000000"/>
          <w:sz w:val="18"/>
          <w:szCs w:val="18"/>
        </w:rPr>
        <w:t xml:space="preserve"> = [</w:t>
      </w:r>
      <w:proofErr w:type="spellStart"/>
      <w:r w:rsidRPr="00613726">
        <w:rPr>
          <w:rFonts w:ascii="Courier New" w:hAnsi="Courier New" w:cs="Courier New"/>
          <w:color w:val="000000"/>
          <w:sz w:val="18"/>
          <w:szCs w:val="18"/>
        </w:rPr>
        <w:t>l.get_</w:t>
      </w:r>
      <w:proofErr w:type="gramStart"/>
      <w:r w:rsidRPr="00613726">
        <w:rPr>
          <w:rFonts w:ascii="Courier New" w:hAnsi="Courier New" w:cs="Courier New"/>
          <w:color w:val="000000"/>
          <w:sz w:val="18"/>
          <w:szCs w:val="18"/>
        </w:rPr>
        <w:t>text</w:t>
      </w:r>
      <w:proofErr w:type="spellEnd"/>
      <w:r w:rsidRPr="00613726">
        <w:rPr>
          <w:rFonts w:ascii="Courier New" w:hAnsi="Courier New" w:cs="Courier New"/>
          <w:color w:val="000000"/>
          <w:sz w:val="18"/>
          <w:szCs w:val="18"/>
        </w:rPr>
        <w:t>(</w:t>
      </w:r>
      <w:proofErr w:type="gramEnd"/>
      <w:r w:rsidRPr="00613726">
        <w:rPr>
          <w:rFonts w:ascii="Courier New" w:hAnsi="Courier New" w:cs="Courier New"/>
          <w:color w:val="000000"/>
          <w:sz w:val="18"/>
          <w:szCs w:val="18"/>
        </w:rPr>
        <w:t xml:space="preserve">) for l in </w:t>
      </w:r>
      <w:proofErr w:type="spellStart"/>
      <w:r w:rsidRPr="00613726">
        <w:rPr>
          <w:rFonts w:ascii="Courier New" w:hAnsi="Courier New" w:cs="Courier New"/>
          <w:color w:val="000000"/>
          <w:sz w:val="18"/>
          <w:szCs w:val="18"/>
        </w:rPr>
        <w:t>ax.xaxis.get_ticklabels</w:t>
      </w:r>
      <w:proofErr w:type="spellEnd"/>
      <w:r w:rsidRPr="00613726">
        <w:rPr>
          <w:rFonts w:ascii="Courier New" w:hAnsi="Courier New" w:cs="Courier New"/>
          <w:color w:val="000000"/>
          <w:sz w:val="18"/>
          <w:szCs w:val="18"/>
        </w:rPr>
        <w:t>()]</w:t>
      </w:r>
    </w:p>
    <w:p w14:paraId="5AE9F534"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ax.xaxis.set_ticks</w:t>
      </w:r>
      <w:proofErr w:type="spellEnd"/>
      <w:r w:rsidRPr="00613726">
        <w:rPr>
          <w:rFonts w:ascii="Courier New" w:hAnsi="Courier New" w:cs="Courier New"/>
          <w:color w:val="000000"/>
          <w:sz w:val="18"/>
          <w:szCs w:val="18"/>
        </w:rPr>
        <w:t>(ticks</w:t>
      </w:r>
      <w:proofErr w:type="gramStart"/>
      <w:r w:rsidRPr="00613726">
        <w:rPr>
          <w:rFonts w:ascii="Courier New" w:hAnsi="Courier New" w:cs="Courier New"/>
          <w:color w:val="000000"/>
          <w:sz w:val="18"/>
          <w:szCs w:val="18"/>
        </w:rPr>
        <w:t>[::</w:t>
      </w:r>
      <w:proofErr w:type="gramEnd"/>
      <w:r w:rsidRPr="00613726">
        <w:rPr>
          <w:rFonts w:ascii="Courier New" w:hAnsi="Courier New" w:cs="Courier New"/>
          <w:color w:val="000000"/>
          <w:sz w:val="18"/>
          <w:szCs w:val="18"/>
        </w:rPr>
        <w:t>n])</w:t>
      </w:r>
    </w:p>
    <w:p w14:paraId="5C70C114"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ax.xaxis.set_ticklabels</w:t>
      </w:r>
      <w:proofErr w:type="spellEnd"/>
      <w:r w:rsidRPr="00613726">
        <w:rPr>
          <w:rFonts w:ascii="Courier New" w:hAnsi="Courier New" w:cs="Courier New"/>
          <w:color w:val="000000"/>
          <w:sz w:val="18"/>
          <w:szCs w:val="18"/>
        </w:rPr>
        <w:t>(</w:t>
      </w:r>
      <w:proofErr w:type="spellStart"/>
      <w:r w:rsidRPr="00613726">
        <w:rPr>
          <w:rFonts w:ascii="Courier New" w:hAnsi="Courier New" w:cs="Courier New"/>
          <w:color w:val="000000"/>
          <w:sz w:val="18"/>
          <w:szCs w:val="18"/>
        </w:rPr>
        <w:t>ticklabels</w:t>
      </w:r>
      <w:proofErr w:type="spellEnd"/>
      <w:proofErr w:type="gramStart"/>
      <w:r w:rsidRPr="00613726">
        <w:rPr>
          <w:rFonts w:ascii="Courier New" w:hAnsi="Courier New" w:cs="Courier New"/>
          <w:color w:val="000000"/>
          <w:sz w:val="18"/>
          <w:szCs w:val="18"/>
        </w:rPr>
        <w:t>[::</w:t>
      </w:r>
      <w:proofErr w:type="gramEnd"/>
      <w:r w:rsidRPr="00613726">
        <w:rPr>
          <w:rFonts w:ascii="Courier New" w:hAnsi="Courier New" w:cs="Courier New"/>
          <w:color w:val="000000"/>
          <w:sz w:val="18"/>
          <w:szCs w:val="18"/>
        </w:rPr>
        <w:t>n])</w:t>
      </w:r>
    </w:p>
    <w:p w14:paraId="6CABF966"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proofErr w:type="gramStart"/>
      <w:r w:rsidRPr="00613726">
        <w:rPr>
          <w:rFonts w:ascii="Courier New" w:hAnsi="Courier New" w:cs="Courier New"/>
          <w:color w:val="000000"/>
          <w:sz w:val="18"/>
          <w:szCs w:val="18"/>
        </w:rPr>
        <w:t>ax.figure</w:t>
      </w:r>
      <w:proofErr w:type="gramEnd"/>
      <w:r w:rsidRPr="00613726">
        <w:rPr>
          <w:rFonts w:ascii="Courier New" w:hAnsi="Courier New" w:cs="Courier New"/>
          <w:color w:val="000000"/>
          <w:sz w:val="18"/>
          <w:szCs w:val="18"/>
        </w:rPr>
        <w:t>.show</w:t>
      </w:r>
      <w:proofErr w:type="spellEnd"/>
      <w:r w:rsidRPr="00613726">
        <w:rPr>
          <w:rFonts w:ascii="Courier New" w:hAnsi="Courier New" w:cs="Courier New"/>
          <w:color w:val="000000"/>
          <w:sz w:val="18"/>
          <w:szCs w:val="18"/>
        </w:rPr>
        <w:t>()</w:t>
      </w:r>
    </w:p>
    <w:p w14:paraId="1C8BB5CB"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ax.set_</w:t>
      </w:r>
      <w:proofErr w:type="gramStart"/>
      <w:r w:rsidRPr="00613726">
        <w:rPr>
          <w:rFonts w:ascii="Courier New" w:hAnsi="Courier New" w:cs="Courier New"/>
          <w:color w:val="000000"/>
          <w:sz w:val="18"/>
          <w:szCs w:val="18"/>
        </w:rPr>
        <w:t>ylabel</w:t>
      </w:r>
      <w:proofErr w:type="spellEnd"/>
      <w:r w:rsidRPr="00613726">
        <w:rPr>
          <w:rFonts w:ascii="Courier New" w:hAnsi="Courier New" w:cs="Courier New"/>
          <w:color w:val="000000"/>
          <w:sz w:val="18"/>
          <w:szCs w:val="18"/>
        </w:rPr>
        <w:t>(</w:t>
      </w:r>
      <w:proofErr w:type="gramEnd"/>
      <w:r w:rsidRPr="00613726">
        <w:rPr>
          <w:rFonts w:ascii="Courier New" w:hAnsi="Courier New" w:cs="Courier New"/>
          <w:color w:val="000000"/>
          <w:sz w:val="18"/>
          <w:szCs w:val="18"/>
        </w:rPr>
        <w:t>"Sunspot Number", size=20)</w:t>
      </w:r>
    </w:p>
    <w:p w14:paraId="36C9EA6A" w14:textId="77777777" w:rsidR="00613726" w:rsidRPr="00613726" w:rsidRDefault="00613726" w:rsidP="00613726">
      <w:pPr>
        <w:pStyle w:val="NormalWeb"/>
        <w:spacing w:before="0" w:beforeAutospacing="0" w:after="0" w:afterAutospacing="0"/>
        <w:rPr>
          <w:rFonts w:ascii="Courier New" w:hAnsi="Courier New" w:cs="Courier New"/>
          <w:color w:val="000000"/>
          <w:sz w:val="18"/>
          <w:szCs w:val="18"/>
        </w:rPr>
      </w:pPr>
      <w:proofErr w:type="spellStart"/>
      <w:r w:rsidRPr="00613726">
        <w:rPr>
          <w:rFonts w:ascii="Courier New" w:hAnsi="Courier New" w:cs="Courier New"/>
          <w:color w:val="000000"/>
          <w:sz w:val="18"/>
          <w:szCs w:val="18"/>
        </w:rPr>
        <w:t>ax.set_</w:t>
      </w:r>
      <w:proofErr w:type="gramStart"/>
      <w:r w:rsidRPr="00613726">
        <w:rPr>
          <w:rFonts w:ascii="Courier New" w:hAnsi="Courier New" w:cs="Courier New"/>
          <w:color w:val="000000"/>
          <w:sz w:val="18"/>
          <w:szCs w:val="18"/>
        </w:rPr>
        <w:t>xlabel</w:t>
      </w:r>
      <w:proofErr w:type="spellEnd"/>
      <w:r w:rsidRPr="00613726">
        <w:rPr>
          <w:rFonts w:ascii="Courier New" w:hAnsi="Courier New" w:cs="Courier New"/>
          <w:color w:val="000000"/>
          <w:sz w:val="18"/>
          <w:szCs w:val="18"/>
        </w:rPr>
        <w:t>(</w:t>
      </w:r>
      <w:proofErr w:type="gramEnd"/>
      <w:r w:rsidRPr="00613726">
        <w:rPr>
          <w:rFonts w:ascii="Courier New" w:hAnsi="Courier New" w:cs="Courier New"/>
          <w:color w:val="000000"/>
          <w:sz w:val="18"/>
          <w:szCs w:val="18"/>
        </w:rPr>
        <w:t>"Year", size=20)</w:t>
      </w:r>
    </w:p>
    <w:p w14:paraId="3FDF4DDE" w14:textId="77777777" w:rsidR="00613726" w:rsidRPr="00457CF5" w:rsidRDefault="00613726" w:rsidP="00BA18D9">
      <w:pPr>
        <w:jc w:val="both"/>
      </w:pPr>
    </w:p>
    <w:sectPr w:rsidR="00613726" w:rsidRPr="00457CF5" w:rsidSect="0068601D">
      <w:pgSz w:w="11906" w:h="16838" w:code="9"/>
      <w:pgMar w:top="737" w:right="1985" w:bottom="567"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64CC5"/>
    <w:multiLevelType w:val="hybridMultilevel"/>
    <w:tmpl w:val="DDAA6F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A37B5"/>
    <w:multiLevelType w:val="hybridMultilevel"/>
    <w:tmpl w:val="EC7605EE"/>
    <w:lvl w:ilvl="0" w:tplc="709A44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F165B5"/>
    <w:multiLevelType w:val="hybridMultilevel"/>
    <w:tmpl w:val="0EE6DEB0"/>
    <w:lvl w:ilvl="0" w:tplc="84C2823E">
      <w:start w:val="1"/>
      <w:numFmt w:val="upperLetter"/>
      <w:pStyle w:val="Appendix"/>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30F53"/>
    <w:multiLevelType w:val="hybridMultilevel"/>
    <w:tmpl w:val="1788300A"/>
    <w:lvl w:ilvl="0" w:tplc="64DCD89A">
      <w:start w:val="1"/>
      <w:numFmt w:val="bullet"/>
      <w:lvlText w:val="•"/>
      <w:lvlJc w:val="left"/>
      <w:pPr>
        <w:tabs>
          <w:tab w:val="num" w:pos="720"/>
        </w:tabs>
        <w:ind w:left="720" w:hanging="360"/>
      </w:pPr>
      <w:rPr>
        <w:rFonts w:ascii="Arial" w:hAnsi="Arial" w:hint="default"/>
      </w:rPr>
    </w:lvl>
    <w:lvl w:ilvl="1" w:tplc="3E8E4D18" w:tentative="1">
      <w:start w:val="1"/>
      <w:numFmt w:val="bullet"/>
      <w:lvlText w:val="•"/>
      <w:lvlJc w:val="left"/>
      <w:pPr>
        <w:tabs>
          <w:tab w:val="num" w:pos="1440"/>
        </w:tabs>
        <w:ind w:left="1440" w:hanging="360"/>
      </w:pPr>
      <w:rPr>
        <w:rFonts w:ascii="Arial" w:hAnsi="Arial" w:hint="default"/>
      </w:rPr>
    </w:lvl>
    <w:lvl w:ilvl="2" w:tplc="F00CA5FC" w:tentative="1">
      <w:start w:val="1"/>
      <w:numFmt w:val="bullet"/>
      <w:lvlText w:val="•"/>
      <w:lvlJc w:val="left"/>
      <w:pPr>
        <w:tabs>
          <w:tab w:val="num" w:pos="2160"/>
        </w:tabs>
        <w:ind w:left="2160" w:hanging="360"/>
      </w:pPr>
      <w:rPr>
        <w:rFonts w:ascii="Arial" w:hAnsi="Arial" w:hint="default"/>
      </w:rPr>
    </w:lvl>
    <w:lvl w:ilvl="3" w:tplc="235AB9F2" w:tentative="1">
      <w:start w:val="1"/>
      <w:numFmt w:val="bullet"/>
      <w:lvlText w:val="•"/>
      <w:lvlJc w:val="left"/>
      <w:pPr>
        <w:tabs>
          <w:tab w:val="num" w:pos="2880"/>
        </w:tabs>
        <w:ind w:left="2880" w:hanging="360"/>
      </w:pPr>
      <w:rPr>
        <w:rFonts w:ascii="Arial" w:hAnsi="Arial" w:hint="default"/>
      </w:rPr>
    </w:lvl>
    <w:lvl w:ilvl="4" w:tplc="FE780E68" w:tentative="1">
      <w:start w:val="1"/>
      <w:numFmt w:val="bullet"/>
      <w:lvlText w:val="•"/>
      <w:lvlJc w:val="left"/>
      <w:pPr>
        <w:tabs>
          <w:tab w:val="num" w:pos="3600"/>
        </w:tabs>
        <w:ind w:left="3600" w:hanging="360"/>
      </w:pPr>
      <w:rPr>
        <w:rFonts w:ascii="Arial" w:hAnsi="Arial" w:hint="default"/>
      </w:rPr>
    </w:lvl>
    <w:lvl w:ilvl="5" w:tplc="E990C6D2" w:tentative="1">
      <w:start w:val="1"/>
      <w:numFmt w:val="bullet"/>
      <w:lvlText w:val="•"/>
      <w:lvlJc w:val="left"/>
      <w:pPr>
        <w:tabs>
          <w:tab w:val="num" w:pos="4320"/>
        </w:tabs>
        <w:ind w:left="4320" w:hanging="360"/>
      </w:pPr>
      <w:rPr>
        <w:rFonts w:ascii="Arial" w:hAnsi="Arial" w:hint="default"/>
      </w:rPr>
    </w:lvl>
    <w:lvl w:ilvl="6" w:tplc="E894FF66" w:tentative="1">
      <w:start w:val="1"/>
      <w:numFmt w:val="bullet"/>
      <w:lvlText w:val="•"/>
      <w:lvlJc w:val="left"/>
      <w:pPr>
        <w:tabs>
          <w:tab w:val="num" w:pos="5040"/>
        </w:tabs>
        <w:ind w:left="5040" w:hanging="360"/>
      </w:pPr>
      <w:rPr>
        <w:rFonts w:ascii="Arial" w:hAnsi="Arial" w:hint="default"/>
      </w:rPr>
    </w:lvl>
    <w:lvl w:ilvl="7" w:tplc="87FC597A" w:tentative="1">
      <w:start w:val="1"/>
      <w:numFmt w:val="bullet"/>
      <w:lvlText w:val="•"/>
      <w:lvlJc w:val="left"/>
      <w:pPr>
        <w:tabs>
          <w:tab w:val="num" w:pos="5760"/>
        </w:tabs>
        <w:ind w:left="5760" w:hanging="360"/>
      </w:pPr>
      <w:rPr>
        <w:rFonts w:ascii="Arial" w:hAnsi="Arial" w:hint="default"/>
      </w:rPr>
    </w:lvl>
    <w:lvl w:ilvl="8" w:tplc="266C51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0E6B97"/>
    <w:multiLevelType w:val="hybridMultilevel"/>
    <w:tmpl w:val="BF7EE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F126B"/>
    <w:multiLevelType w:val="hybridMultilevel"/>
    <w:tmpl w:val="511AD552"/>
    <w:lvl w:ilvl="0" w:tplc="BCEAF2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B3E81"/>
    <w:multiLevelType w:val="hybridMultilevel"/>
    <w:tmpl w:val="7B66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922524"/>
    <w:multiLevelType w:val="hybridMultilevel"/>
    <w:tmpl w:val="B6601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F7D52"/>
    <w:multiLevelType w:val="hybridMultilevel"/>
    <w:tmpl w:val="EF067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76958"/>
    <w:multiLevelType w:val="hybridMultilevel"/>
    <w:tmpl w:val="5A3C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811E9"/>
    <w:multiLevelType w:val="multilevel"/>
    <w:tmpl w:val="64D0E95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5D1540C"/>
    <w:multiLevelType w:val="hybridMultilevel"/>
    <w:tmpl w:val="3738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C4FBF"/>
    <w:multiLevelType w:val="hybridMultilevel"/>
    <w:tmpl w:val="14EC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F3D55"/>
    <w:multiLevelType w:val="hybridMultilevel"/>
    <w:tmpl w:val="3D184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867038"/>
    <w:multiLevelType w:val="hybridMultilevel"/>
    <w:tmpl w:val="ACEC8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3605C4"/>
    <w:multiLevelType w:val="hybridMultilevel"/>
    <w:tmpl w:val="DE8C5814"/>
    <w:lvl w:ilvl="0" w:tplc="74BE31B4">
      <w:start w:val="1"/>
      <w:numFmt w:val="decimal"/>
      <w:lvlText w:val="%1."/>
      <w:lvlJc w:val="left"/>
      <w:pPr>
        <w:tabs>
          <w:tab w:val="num" w:pos="720"/>
        </w:tabs>
        <w:ind w:left="720" w:hanging="360"/>
      </w:pPr>
    </w:lvl>
    <w:lvl w:ilvl="1" w:tplc="4C6E8AB0" w:tentative="1">
      <w:start w:val="1"/>
      <w:numFmt w:val="decimal"/>
      <w:lvlText w:val="%2."/>
      <w:lvlJc w:val="left"/>
      <w:pPr>
        <w:tabs>
          <w:tab w:val="num" w:pos="1440"/>
        </w:tabs>
        <w:ind w:left="1440" w:hanging="360"/>
      </w:pPr>
    </w:lvl>
    <w:lvl w:ilvl="2" w:tplc="FA6452CC" w:tentative="1">
      <w:start w:val="1"/>
      <w:numFmt w:val="decimal"/>
      <w:lvlText w:val="%3."/>
      <w:lvlJc w:val="left"/>
      <w:pPr>
        <w:tabs>
          <w:tab w:val="num" w:pos="2160"/>
        </w:tabs>
        <w:ind w:left="2160" w:hanging="360"/>
      </w:pPr>
    </w:lvl>
    <w:lvl w:ilvl="3" w:tplc="C9927E9A" w:tentative="1">
      <w:start w:val="1"/>
      <w:numFmt w:val="decimal"/>
      <w:lvlText w:val="%4."/>
      <w:lvlJc w:val="left"/>
      <w:pPr>
        <w:tabs>
          <w:tab w:val="num" w:pos="2880"/>
        </w:tabs>
        <w:ind w:left="2880" w:hanging="360"/>
      </w:pPr>
    </w:lvl>
    <w:lvl w:ilvl="4" w:tplc="3606139E" w:tentative="1">
      <w:start w:val="1"/>
      <w:numFmt w:val="decimal"/>
      <w:lvlText w:val="%5."/>
      <w:lvlJc w:val="left"/>
      <w:pPr>
        <w:tabs>
          <w:tab w:val="num" w:pos="3600"/>
        </w:tabs>
        <w:ind w:left="3600" w:hanging="360"/>
      </w:pPr>
    </w:lvl>
    <w:lvl w:ilvl="5" w:tplc="071AC2C8" w:tentative="1">
      <w:start w:val="1"/>
      <w:numFmt w:val="decimal"/>
      <w:lvlText w:val="%6."/>
      <w:lvlJc w:val="left"/>
      <w:pPr>
        <w:tabs>
          <w:tab w:val="num" w:pos="4320"/>
        </w:tabs>
        <w:ind w:left="4320" w:hanging="360"/>
      </w:pPr>
    </w:lvl>
    <w:lvl w:ilvl="6" w:tplc="169CE2FC" w:tentative="1">
      <w:start w:val="1"/>
      <w:numFmt w:val="decimal"/>
      <w:lvlText w:val="%7."/>
      <w:lvlJc w:val="left"/>
      <w:pPr>
        <w:tabs>
          <w:tab w:val="num" w:pos="5040"/>
        </w:tabs>
        <w:ind w:left="5040" w:hanging="360"/>
      </w:pPr>
    </w:lvl>
    <w:lvl w:ilvl="7" w:tplc="7DC4310E" w:tentative="1">
      <w:start w:val="1"/>
      <w:numFmt w:val="decimal"/>
      <w:lvlText w:val="%8."/>
      <w:lvlJc w:val="left"/>
      <w:pPr>
        <w:tabs>
          <w:tab w:val="num" w:pos="5760"/>
        </w:tabs>
        <w:ind w:left="5760" w:hanging="360"/>
      </w:pPr>
    </w:lvl>
    <w:lvl w:ilvl="8" w:tplc="57CCBFC0" w:tentative="1">
      <w:start w:val="1"/>
      <w:numFmt w:val="decimal"/>
      <w:lvlText w:val="%9."/>
      <w:lvlJc w:val="left"/>
      <w:pPr>
        <w:tabs>
          <w:tab w:val="num" w:pos="6480"/>
        </w:tabs>
        <w:ind w:left="6480" w:hanging="360"/>
      </w:pPr>
    </w:lvl>
  </w:abstractNum>
  <w:abstractNum w:abstractNumId="16" w15:restartNumberingAfterBreak="0">
    <w:nsid w:val="41605342"/>
    <w:multiLevelType w:val="hybridMultilevel"/>
    <w:tmpl w:val="145C61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000F4B"/>
    <w:multiLevelType w:val="hybridMultilevel"/>
    <w:tmpl w:val="A44A3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B01D77"/>
    <w:multiLevelType w:val="hybridMultilevel"/>
    <w:tmpl w:val="0616E22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4A6E10CF"/>
    <w:multiLevelType w:val="hybridMultilevel"/>
    <w:tmpl w:val="0D30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2C0158"/>
    <w:multiLevelType w:val="hybridMultilevel"/>
    <w:tmpl w:val="7C8A2192"/>
    <w:lvl w:ilvl="0" w:tplc="393E8538">
      <w:start w:val="1"/>
      <w:numFmt w:val="decimal"/>
      <w:lvlText w:val="%1."/>
      <w:lvlJc w:val="left"/>
      <w:pPr>
        <w:tabs>
          <w:tab w:val="num" w:pos="720"/>
        </w:tabs>
        <w:ind w:left="720" w:hanging="360"/>
      </w:pPr>
    </w:lvl>
    <w:lvl w:ilvl="1" w:tplc="33FCAA20" w:tentative="1">
      <w:start w:val="1"/>
      <w:numFmt w:val="decimal"/>
      <w:lvlText w:val="%2."/>
      <w:lvlJc w:val="left"/>
      <w:pPr>
        <w:tabs>
          <w:tab w:val="num" w:pos="1440"/>
        </w:tabs>
        <w:ind w:left="1440" w:hanging="360"/>
      </w:pPr>
    </w:lvl>
    <w:lvl w:ilvl="2" w:tplc="3210F1C2" w:tentative="1">
      <w:start w:val="1"/>
      <w:numFmt w:val="decimal"/>
      <w:lvlText w:val="%3."/>
      <w:lvlJc w:val="left"/>
      <w:pPr>
        <w:tabs>
          <w:tab w:val="num" w:pos="2160"/>
        </w:tabs>
        <w:ind w:left="2160" w:hanging="360"/>
      </w:pPr>
    </w:lvl>
    <w:lvl w:ilvl="3" w:tplc="5D561DA8" w:tentative="1">
      <w:start w:val="1"/>
      <w:numFmt w:val="decimal"/>
      <w:lvlText w:val="%4."/>
      <w:lvlJc w:val="left"/>
      <w:pPr>
        <w:tabs>
          <w:tab w:val="num" w:pos="2880"/>
        </w:tabs>
        <w:ind w:left="2880" w:hanging="360"/>
      </w:pPr>
    </w:lvl>
    <w:lvl w:ilvl="4" w:tplc="283E2F4E" w:tentative="1">
      <w:start w:val="1"/>
      <w:numFmt w:val="decimal"/>
      <w:lvlText w:val="%5."/>
      <w:lvlJc w:val="left"/>
      <w:pPr>
        <w:tabs>
          <w:tab w:val="num" w:pos="3600"/>
        </w:tabs>
        <w:ind w:left="3600" w:hanging="360"/>
      </w:pPr>
    </w:lvl>
    <w:lvl w:ilvl="5" w:tplc="2460F93C" w:tentative="1">
      <w:start w:val="1"/>
      <w:numFmt w:val="decimal"/>
      <w:lvlText w:val="%6."/>
      <w:lvlJc w:val="left"/>
      <w:pPr>
        <w:tabs>
          <w:tab w:val="num" w:pos="4320"/>
        </w:tabs>
        <w:ind w:left="4320" w:hanging="360"/>
      </w:pPr>
    </w:lvl>
    <w:lvl w:ilvl="6" w:tplc="051EB3E0" w:tentative="1">
      <w:start w:val="1"/>
      <w:numFmt w:val="decimal"/>
      <w:lvlText w:val="%7."/>
      <w:lvlJc w:val="left"/>
      <w:pPr>
        <w:tabs>
          <w:tab w:val="num" w:pos="5040"/>
        </w:tabs>
        <w:ind w:left="5040" w:hanging="360"/>
      </w:pPr>
    </w:lvl>
    <w:lvl w:ilvl="7" w:tplc="1F9E5F80" w:tentative="1">
      <w:start w:val="1"/>
      <w:numFmt w:val="decimal"/>
      <w:lvlText w:val="%8."/>
      <w:lvlJc w:val="left"/>
      <w:pPr>
        <w:tabs>
          <w:tab w:val="num" w:pos="5760"/>
        </w:tabs>
        <w:ind w:left="5760" w:hanging="360"/>
      </w:pPr>
    </w:lvl>
    <w:lvl w:ilvl="8" w:tplc="296EC88C" w:tentative="1">
      <w:start w:val="1"/>
      <w:numFmt w:val="decimal"/>
      <w:lvlText w:val="%9."/>
      <w:lvlJc w:val="left"/>
      <w:pPr>
        <w:tabs>
          <w:tab w:val="num" w:pos="6480"/>
        </w:tabs>
        <w:ind w:left="6480" w:hanging="360"/>
      </w:pPr>
    </w:lvl>
  </w:abstractNum>
  <w:abstractNum w:abstractNumId="21" w15:restartNumberingAfterBreak="0">
    <w:nsid w:val="52FA0DAE"/>
    <w:multiLevelType w:val="multilevel"/>
    <w:tmpl w:val="156E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B83BC6"/>
    <w:multiLevelType w:val="hybridMultilevel"/>
    <w:tmpl w:val="92E0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02B77"/>
    <w:multiLevelType w:val="hybridMultilevel"/>
    <w:tmpl w:val="644E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0408E1"/>
    <w:multiLevelType w:val="hybridMultilevel"/>
    <w:tmpl w:val="99B8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E3041"/>
    <w:multiLevelType w:val="hybridMultilevel"/>
    <w:tmpl w:val="CF84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C61F0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BE0BBE"/>
    <w:multiLevelType w:val="hybridMultilevel"/>
    <w:tmpl w:val="50B4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5B53E1"/>
    <w:multiLevelType w:val="hybridMultilevel"/>
    <w:tmpl w:val="66BA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253D87"/>
    <w:multiLevelType w:val="hybridMultilevel"/>
    <w:tmpl w:val="4C1088E0"/>
    <w:lvl w:ilvl="0" w:tplc="2E12EE34">
      <w:start w:val="1"/>
      <w:numFmt w:val="upperLetter"/>
      <w:pStyle w:val="Heading7"/>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F67E9"/>
    <w:multiLevelType w:val="hybridMultilevel"/>
    <w:tmpl w:val="342E2EF4"/>
    <w:lvl w:ilvl="0" w:tplc="0809000F">
      <w:start w:val="1"/>
      <w:numFmt w:val="decimal"/>
      <w:lvlText w:val="%1."/>
      <w:lvlJc w:val="left"/>
      <w:pPr>
        <w:tabs>
          <w:tab w:val="num" w:pos="720"/>
        </w:tabs>
        <w:ind w:left="720" w:hanging="360"/>
      </w:pPr>
      <w:rPr>
        <w:rFonts w:hint="default"/>
      </w:rPr>
    </w:lvl>
    <w:lvl w:ilvl="1" w:tplc="5C64DAC4" w:tentative="1">
      <w:start w:val="1"/>
      <w:numFmt w:val="bullet"/>
      <w:lvlText w:val="•"/>
      <w:lvlJc w:val="left"/>
      <w:pPr>
        <w:tabs>
          <w:tab w:val="num" w:pos="1440"/>
        </w:tabs>
        <w:ind w:left="1440" w:hanging="360"/>
      </w:pPr>
      <w:rPr>
        <w:rFonts w:ascii="Arial" w:hAnsi="Arial" w:hint="default"/>
      </w:rPr>
    </w:lvl>
    <w:lvl w:ilvl="2" w:tplc="16CE2340" w:tentative="1">
      <w:start w:val="1"/>
      <w:numFmt w:val="bullet"/>
      <w:lvlText w:val="•"/>
      <w:lvlJc w:val="left"/>
      <w:pPr>
        <w:tabs>
          <w:tab w:val="num" w:pos="2160"/>
        </w:tabs>
        <w:ind w:left="2160" w:hanging="360"/>
      </w:pPr>
      <w:rPr>
        <w:rFonts w:ascii="Arial" w:hAnsi="Arial" w:hint="default"/>
      </w:rPr>
    </w:lvl>
    <w:lvl w:ilvl="3" w:tplc="A2761014" w:tentative="1">
      <w:start w:val="1"/>
      <w:numFmt w:val="bullet"/>
      <w:lvlText w:val="•"/>
      <w:lvlJc w:val="left"/>
      <w:pPr>
        <w:tabs>
          <w:tab w:val="num" w:pos="2880"/>
        </w:tabs>
        <w:ind w:left="2880" w:hanging="360"/>
      </w:pPr>
      <w:rPr>
        <w:rFonts w:ascii="Arial" w:hAnsi="Arial" w:hint="default"/>
      </w:rPr>
    </w:lvl>
    <w:lvl w:ilvl="4" w:tplc="2626D024" w:tentative="1">
      <w:start w:val="1"/>
      <w:numFmt w:val="bullet"/>
      <w:lvlText w:val="•"/>
      <w:lvlJc w:val="left"/>
      <w:pPr>
        <w:tabs>
          <w:tab w:val="num" w:pos="3600"/>
        </w:tabs>
        <w:ind w:left="3600" w:hanging="360"/>
      </w:pPr>
      <w:rPr>
        <w:rFonts w:ascii="Arial" w:hAnsi="Arial" w:hint="default"/>
      </w:rPr>
    </w:lvl>
    <w:lvl w:ilvl="5" w:tplc="8132F3E2" w:tentative="1">
      <w:start w:val="1"/>
      <w:numFmt w:val="bullet"/>
      <w:lvlText w:val="•"/>
      <w:lvlJc w:val="left"/>
      <w:pPr>
        <w:tabs>
          <w:tab w:val="num" w:pos="4320"/>
        </w:tabs>
        <w:ind w:left="4320" w:hanging="360"/>
      </w:pPr>
      <w:rPr>
        <w:rFonts w:ascii="Arial" w:hAnsi="Arial" w:hint="default"/>
      </w:rPr>
    </w:lvl>
    <w:lvl w:ilvl="6" w:tplc="BFC460C4" w:tentative="1">
      <w:start w:val="1"/>
      <w:numFmt w:val="bullet"/>
      <w:lvlText w:val="•"/>
      <w:lvlJc w:val="left"/>
      <w:pPr>
        <w:tabs>
          <w:tab w:val="num" w:pos="5040"/>
        </w:tabs>
        <w:ind w:left="5040" w:hanging="360"/>
      </w:pPr>
      <w:rPr>
        <w:rFonts w:ascii="Arial" w:hAnsi="Arial" w:hint="default"/>
      </w:rPr>
    </w:lvl>
    <w:lvl w:ilvl="7" w:tplc="CBB20C18" w:tentative="1">
      <w:start w:val="1"/>
      <w:numFmt w:val="bullet"/>
      <w:lvlText w:val="•"/>
      <w:lvlJc w:val="left"/>
      <w:pPr>
        <w:tabs>
          <w:tab w:val="num" w:pos="5760"/>
        </w:tabs>
        <w:ind w:left="5760" w:hanging="360"/>
      </w:pPr>
      <w:rPr>
        <w:rFonts w:ascii="Arial" w:hAnsi="Arial" w:hint="default"/>
      </w:rPr>
    </w:lvl>
    <w:lvl w:ilvl="8" w:tplc="6766468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AA7516"/>
    <w:multiLevelType w:val="hybridMultilevel"/>
    <w:tmpl w:val="227E9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A1F8E"/>
    <w:multiLevelType w:val="hybridMultilevel"/>
    <w:tmpl w:val="838E510A"/>
    <w:lvl w:ilvl="0" w:tplc="6A746B9C">
      <w:start w:val="1"/>
      <w:numFmt w:val="bullet"/>
      <w:lvlText w:val="•"/>
      <w:lvlJc w:val="left"/>
      <w:pPr>
        <w:tabs>
          <w:tab w:val="num" w:pos="720"/>
        </w:tabs>
        <w:ind w:left="720" w:hanging="360"/>
      </w:pPr>
      <w:rPr>
        <w:rFonts w:ascii="Arial" w:hAnsi="Arial" w:hint="default"/>
      </w:rPr>
    </w:lvl>
    <w:lvl w:ilvl="1" w:tplc="A7481558">
      <w:start w:val="1"/>
      <w:numFmt w:val="bullet"/>
      <w:lvlText w:val="•"/>
      <w:lvlJc w:val="left"/>
      <w:pPr>
        <w:tabs>
          <w:tab w:val="num" w:pos="1440"/>
        </w:tabs>
        <w:ind w:left="1440" w:hanging="360"/>
      </w:pPr>
      <w:rPr>
        <w:rFonts w:ascii="Arial" w:hAnsi="Arial" w:hint="default"/>
      </w:rPr>
    </w:lvl>
    <w:lvl w:ilvl="2" w:tplc="47D2B238" w:tentative="1">
      <w:start w:val="1"/>
      <w:numFmt w:val="bullet"/>
      <w:lvlText w:val="•"/>
      <w:lvlJc w:val="left"/>
      <w:pPr>
        <w:tabs>
          <w:tab w:val="num" w:pos="2160"/>
        </w:tabs>
        <w:ind w:left="2160" w:hanging="360"/>
      </w:pPr>
      <w:rPr>
        <w:rFonts w:ascii="Arial" w:hAnsi="Arial" w:hint="default"/>
      </w:rPr>
    </w:lvl>
    <w:lvl w:ilvl="3" w:tplc="A70AB76A" w:tentative="1">
      <w:start w:val="1"/>
      <w:numFmt w:val="bullet"/>
      <w:lvlText w:val="•"/>
      <w:lvlJc w:val="left"/>
      <w:pPr>
        <w:tabs>
          <w:tab w:val="num" w:pos="2880"/>
        </w:tabs>
        <w:ind w:left="2880" w:hanging="360"/>
      </w:pPr>
      <w:rPr>
        <w:rFonts w:ascii="Arial" w:hAnsi="Arial" w:hint="default"/>
      </w:rPr>
    </w:lvl>
    <w:lvl w:ilvl="4" w:tplc="FB523420" w:tentative="1">
      <w:start w:val="1"/>
      <w:numFmt w:val="bullet"/>
      <w:lvlText w:val="•"/>
      <w:lvlJc w:val="left"/>
      <w:pPr>
        <w:tabs>
          <w:tab w:val="num" w:pos="3600"/>
        </w:tabs>
        <w:ind w:left="3600" w:hanging="360"/>
      </w:pPr>
      <w:rPr>
        <w:rFonts w:ascii="Arial" w:hAnsi="Arial" w:hint="default"/>
      </w:rPr>
    </w:lvl>
    <w:lvl w:ilvl="5" w:tplc="0E38E666" w:tentative="1">
      <w:start w:val="1"/>
      <w:numFmt w:val="bullet"/>
      <w:lvlText w:val="•"/>
      <w:lvlJc w:val="left"/>
      <w:pPr>
        <w:tabs>
          <w:tab w:val="num" w:pos="4320"/>
        </w:tabs>
        <w:ind w:left="4320" w:hanging="360"/>
      </w:pPr>
      <w:rPr>
        <w:rFonts w:ascii="Arial" w:hAnsi="Arial" w:hint="default"/>
      </w:rPr>
    </w:lvl>
    <w:lvl w:ilvl="6" w:tplc="853E0FFA" w:tentative="1">
      <w:start w:val="1"/>
      <w:numFmt w:val="bullet"/>
      <w:lvlText w:val="•"/>
      <w:lvlJc w:val="left"/>
      <w:pPr>
        <w:tabs>
          <w:tab w:val="num" w:pos="5040"/>
        </w:tabs>
        <w:ind w:left="5040" w:hanging="360"/>
      </w:pPr>
      <w:rPr>
        <w:rFonts w:ascii="Arial" w:hAnsi="Arial" w:hint="default"/>
      </w:rPr>
    </w:lvl>
    <w:lvl w:ilvl="7" w:tplc="54965BAE" w:tentative="1">
      <w:start w:val="1"/>
      <w:numFmt w:val="bullet"/>
      <w:lvlText w:val="•"/>
      <w:lvlJc w:val="left"/>
      <w:pPr>
        <w:tabs>
          <w:tab w:val="num" w:pos="5760"/>
        </w:tabs>
        <w:ind w:left="5760" w:hanging="360"/>
      </w:pPr>
      <w:rPr>
        <w:rFonts w:ascii="Arial" w:hAnsi="Arial" w:hint="default"/>
      </w:rPr>
    </w:lvl>
    <w:lvl w:ilvl="8" w:tplc="8C065BA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F100F2"/>
    <w:multiLevelType w:val="hybridMultilevel"/>
    <w:tmpl w:val="CC66F9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8923A1"/>
    <w:multiLevelType w:val="hybridMultilevel"/>
    <w:tmpl w:val="0BD8DD20"/>
    <w:lvl w:ilvl="0" w:tplc="9CC472E4">
      <w:start w:val="1"/>
      <w:numFmt w:val="bullet"/>
      <w:lvlText w:val="•"/>
      <w:lvlJc w:val="left"/>
      <w:pPr>
        <w:tabs>
          <w:tab w:val="num" w:pos="720"/>
        </w:tabs>
        <w:ind w:left="720" w:hanging="360"/>
      </w:pPr>
      <w:rPr>
        <w:rFonts w:ascii="Arial" w:hAnsi="Arial" w:hint="default"/>
      </w:rPr>
    </w:lvl>
    <w:lvl w:ilvl="1" w:tplc="1D14EE20" w:tentative="1">
      <w:start w:val="1"/>
      <w:numFmt w:val="bullet"/>
      <w:lvlText w:val="•"/>
      <w:lvlJc w:val="left"/>
      <w:pPr>
        <w:tabs>
          <w:tab w:val="num" w:pos="1440"/>
        </w:tabs>
        <w:ind w:left="1440" w:hanging="360"/>
      </w:pPr>
      <w:rPr>
        <w:rFonts w:ascii="Arial" w:hAnsi="Arial" w:hint="default"/>
      </w:rPr>
    </w:lvl>
    <w:lvl w:ilvl="2" w:tplc="CA0491A0" w:tentative="1">
      <w:start w:val="1"/>
      <w:numFmt w:val="bullet"/>
      <w:lvlText w:val="•"/>
      <w:lvlJc w:val="left"/>
      <w:pPr>
        <w:tabs>
          <w:tab w:val="num" w:pos="2160"/>
        </w:tabs>
        <w:ind w:left="2160" w:hanging="360"/>
      </w:pPr>
      <w:rPr>
        <w:rFonts w:ascii="Arial" w:hAnsi="Arial" w:hint="default"/>
      </w:rPr>
    </w:lvl>
    <w:lvl w:ilvl="3" w:tplc="108412B0" w:tentative="1">
      <w:start w:val="1"/>
      <w:numFmt w:val="bullet"/>
      <w:lvlText w:val="•"/>
      <w:lvlJc w:val="left"/>
      <w:pPr>
        <w:tabs>
          <w:tab w:val="num" w:pos="2880"/>
        </w:tabs>
        <w:ind w:left="2880" w:hanging="360"/>
      </w:pPr>
      <w:rPr>
        <w:rFonts w:ascii="Arial" w:hAnsi="Arial" w:hint="default"/>
      </w:rPr>
    </w:lvl>
    <w:lvl w:ilvl="4" w:tplc="490E0004" w:tentative="1">
      <w:start w:val="1"/>
      <w:numFmt w:val="bullet"/>
      <w:lvlText w:val="•"/>
      <w:lvlJc w:val="left"/>
      <w:pPr>
        <w:tabs>
          <w:tab w:val="num" w:pos="3600"/>
        </w:tabs>
        <w:ind w:left="3600" w:hanging="360"/>
      </w:pPr>
      <w:rPr>
        <w:rFonts w:ascii="Arial" w:hAnsi="Arial" w:hint="default"/>
      </w:rPr>
    </w:lvl>
    <w:lvl w:ilvl="5" w:tplc="F7F05170" w:tentative="1">
      <w:start w:val="1"/>
      <w:numFmt w:val="bullet"/>
      <w:lvlText w:val="•"/>
      <w:lvlJc w:val="left"/>
      <w:pPr>
        <w:tabs>
          <w:tab w:val="num" w:pos="4320"/>
        </w:tabs>
        <w:ind w:left="4320" w:hanging="360"/>
      </w:pPr>
      <w:rPr>
        <w:rFonts w:ascii="Arial" w:hAnsi="Arial" w:hint="default"/>
      </w:rPr>
    </w:lvl>
    <w:lvl w:ilvl="6" w:tplc="A1B088AE" w:tentative="1">
      <w:start w:val="1"/>
      <w:numFmt w:val="bullet"/>
      <w:lvlText w:val="•"/>
      <w:lvlJc w:val="left"/>
      <w:pPr>
        <w:tabs>
          <w:tab w:val="num" w:pos="5040"/>
        </w:tabs>
        <w:ind w:left="5040" w:hanging="360"/>
      </w:pPr>
      <w:rPr>
        <w:rFonts w:ascii="Arial" w:hAnsi="Arial" w:hint="default"/>
      </w:rPr>
    </w:lvl>
    <w:lvl w:ilvl="7" w:tplc="03C4B3A2" w:tentative="1">
      <w:start w:val="1"/>
      <w:numFmt w:val="bullet"/>
      <w:lvlText w:val="•"/>
      <w:lvlJc w:val="left"/>
      <w:pPr>
        <w:tabs>
          <w:tab w:val="num" w:pos="5760"/>
        </w:tabs>
        <w:ind w:left="5760" w:hanging="360"/>
      </w:pPr>
      <w:rPr>
        <w:rFonts w:ascii="Arial" w:hAnsi="Arial" w:hint="default"/>
      </w:rPr>
    </w:lvl>
    <w:lvl w:ilvl="8" w:tplc="C0D08BE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86501E"/>
    <w:multiLevelType w:val="hybridMultilevel"/>
    <w:tmpl w:val="40FEB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FD645DF"/>
    <w:multiLevelType w:val="hybridMultilevel"/>
    <w:tmpl w:val="7EA8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F33E5F"/>
    <w:multiLevelType w:val="hybridMultilevel"/>
    <w:tmpl w:val="FB32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6361198">
    <w:abstractNumId w:val="10"/>
  </w:num>
  <w:num w:numId="2" w16cid:durableId="615908510">
    <w:abstractNumId w:val="10"/>
    <w:lvlOverride w:ilvl="0">
      <w:lvl w:ilvl="0">
        <w:start w:val="1"/>
        <w:numFmt w:val="decimal"/>
        <w:pStyle w:val="TOCHeading"/>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16cid:durableId="929697796">
    <w:abstractNumId w:val="10"/>
    <w:lvlOverride w:ilvl="0">
      <w:lvl w:ilvl="0">
        <w:start w:val="1"/>
        <w:numFmt w:val="decimal"/>
        <w:pStyle w:val="TOCHeading"/>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 w16cid:durableId="16750614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3386015">
    <w:abstractNumId w:val="0"/>
  </w:num>
  <w:num w:numId="6" w16cid:durableId="1961762195">
    <w:abstractNumId w:val="20"/>
  </w:num>
  <w:num w:numId="7" w16cid:durableId="1343319279">
    <w:abstractNumId w:val="22"/>
  </w:num>
  <w:num w:numId="8" w16cid:durableId="1597205103">
    <w:abstractNumId w:val="15"/>
  </w:num>
  <w:num w:numId="9" w16cid:durableId="1898738073">
    <w:abstractNumId w:val="3"/>
  </w:num>
  <w:num w:numId="10" w16cid:durableId="1180003337">
    <w:abstractNumId w:val="2"/>
  </w:num>
  <w:num w:numId="11" w16cid:durableId="1721319503">
    <w:abstractNumId w:val="29"/>
  </w:num>
  <w:num w:numId="12" w16cid:durableId="1258369927">
    <w:abstractNumId w:val="27"/>
  </w:num>
  <w:num w:numId="13" w16cid:durableId="2127118646">
    <w:abstractNumId w:val="14"/>
  </w:num>
  <w:num w:numId="14" w16cid:durableId="1881938627">
    <w:abstractNumId w:val="7"/>
  </w:num>
  <w:num w:numId="15" w16cid:durableId="1557744490">
    <w:abstractNumId w:val="8"/>
  </w:num>
  <w:num w:numId="16" w16cid:durableId="1710960065">
    <w:abstractNumId w:val="32"/>
  </w:num>
  <w:num w:numId="17" w16cid:durableId="2144694658">
    <w:abstractNumId w:val="13"/>
  </w:num>
  <w:num w:numId="18" w16cid:durableId="1380713574">
    <w:abstractNumId w:val="34"/>
  </w:num>
  <w:num w:numId="19" w16cid:durableId="1555237478">
    <w:abstractNumId w:val="17"/>
  </w:num>
  <w:num w:numId="20" w16cid:durableId="612981390">
    <w:abstractNumId w:val="31"/>
  </w:num>
  <w:num w:numId="21" w16cid:durableId="1232079016">
    <w:abstractNumId w:val="21"/>
  </w:num>
  <w:num w:numId="22" w16cid:durableId="1143279198">
    <w:abstractNumId w:val="6"/>
  </w:num>
  <w:num w:numId="23" w16cid:durableId="1800683843">
    <w:abstractNumId w:val="23"/>
  </w:num>
  <w:num w:numId="24" w16cid:durableId="1639143676">
    <w:abstractNumId w:val="37"/>
  </w:num>
  <w:num w:numId="25" w16cid:durableId="235286051">
    <w:abstractNumId w:val="26"/>
  </w:num>
  <w:num w:numId="26" w16cid:durableId="866021765">
    <w:abstractNumId w:val="16"/>
  </w:num>
  <w:num w:numId="27" w16cid:durableId="1112020013">
    <w:abstractNumId w:val="19"/>
  </w:num>
  <w:num w:numId="28" w16cid:durableId="873344777">
    <w:abstractNumId w:val="11"/>
  </w:num>
  <w:num w:numId="29" w16cid:durableId="724372029">
    <w:abstractNumId w:val="5"/>
  </w:num>
  <w:num w:numId="30" w16cid:durableId="2129084032">
    <w:abstractNumId w:val="30"/>
  </w:num>
  <w:num w:numId="31" w16cid:durableId="2035425937">
    <w:abstractNumId w:val="1"/>
  </w:num>
  <w:num w:numId="32" w16cid:durableId="1137185087">
    <w:abstractNumId w:val="9"/>
  </w:num>
  <w:num w:numId="33" w16cid:durableId="1353535855">
    <w:abstractNumId w:val="18"/>
  </w:num>
  <w:num w:numId="34" w16cid:durableId="1290552492">
    <w:abstractNumId w:val="25"/>
  </w:num>
  <w:num w:numId="35" w16cid:durableId="1169439803">
    <w:abstractNumId w:val="36"/>
  </w:num>
  <w:num w:numId="36" w16cid:durableId="1427533554">
    <w:abstractNumId w:val="35"/>
  </w:num>
  <w:num w:numId="37" w16cid:durableId="1358585100">
    <w:abstractNumId w:val="33"/>
  </w:num>
  <w:num w:numId="38" w16cid:durableId="1384987698">
    <w:abstractNumId w:val="4"/>
  </w:num>
  <w:num w:numId="39" w16cid:durableId="1610627094">
    <w:abstractNumId w:val="28"/>
  </w:num>
  <w:num w:numId="40" w16cid:durableId="947929496">
    <w:abstractNumId w:val="12"/>
  </w:num>
  <w:num w:numId="41" w16cid:durableId="13774610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53B"/>
    <w:rsid w:val="00010F69"/>
    <w:rsid w:val="000440D7"/>
    <w:rsid w:val="00065CF1"/>
    <w:rsid w:val="00084191"/>
    <w:rsid w:val="00091E9A"/>
    <w:rsid w:val="00104E66"/>
    <w:rsid w:val="001108E9"/>
    <w:rsid w:val="00124452"/>
    <w:rsid w:val="001514DF"/>
    <w:rsid w:val="0015638A"/>
    <w:rsid w:val="00171E34"/>
    <w:rsid w:val="00177802"/>
    <w:rsid w:val="00182473"/>
    <w:rsid w:val="00185A03"/>
    <w:rsid w:val="001C0408"/>
    <w:rsid w:val="001D3036"/>
    <w:rsid w:val="001E3926"/>
    <w:rsid w:val="002027C0"/>
    <w:rsid w:val="00204C98"/>
    <w:rsid w:val="00207D33"/>
    <w:rsid w:val="00210D2B"/>
    <w:rsid w:val="00221D02"/>
    <w:rsid w:val="00246803"/>
    <w:rsid w:val="0025503C"/>
    <w:rsid w:val="00290481"/>
    <w:rsid w:val="00293951"/>
    <w:rsid w:val="00293C38"/>
    <w:rsid w:val="002978B5"/>
    <w:rsid w:val="002B3DE5"/>
    <w:rsid w:val="002E37BB"/>
    <w:rsid w:val="003057ED"/>
    <w:rsid w:val="003259F3"/>
    <w:rsid w:val="0032653E"/>
    <w:rsid w:val="003269EA"/>
    <w:rsid w:val="00326B17"/>
    <w:rsid w:val="00332EF5"/>
    <w:rsid w:val="00352DB0"/>
    <w:rsid w:val="00354C7B"/>
    <w:rsid w:val="00361854"/>
    <w:rsid w:val="003650E0"/>
    <w:rsid w:val="003A2AA3"/>
    <w:rsid w:val="003B644E"/>
    <w:rsid w:val="003C7B6E"/>
    <w:rsid w:val="003D4735"/>
    <w:rsid w:val="003E4AE4"/>
    <w:rsid w:val="003E5C66"/>
    <w:rsid w:val="003E7FBC"/>
    <w:rsid w:val="00413203"/>
    <w:rsid w:val="004148D2"/>
    <w:rsid w:val="00420C71"/>
    <w:rsid w:val="004229F6"/>
    <w:rsid w:val="00427C79"/>
    <w:rsid w:val="00427ECB"/>
    <w:rsid w:val="004430DF"/>
    <w:rsid w:val="00457CF5"/>
    <w:rsid w:val="004B0061"/>
    <w:rsid w:val="004C33A0"/>
    <w:rsid w:val="004D28B4"/>
    <w:rsid w:val="00504E33"/>
    <w:rsid w:val="00506F69"/>
    <w:rsid w:val="00522A93"/>
    <w:rsid w:val="00550672"/>
    <w:rsid w:val="00565053"/>
    <w:rsid w:val="00567607"/>
    <w:rsid w:val="00586AFA"/>
    <w:rsid w:val="00587514"/>
    <w:rsid w:val="005A482B"/>
    <w:rsid w:val="005B144F"/>
    <w:rsid w:val="005B2C9C"/>
    <w:rsid w:val="005D3D04"/>
    <w:rsid w:val="005E10F7"/>
    <w:rsid w:val="005E6379"/>
    <w:rsid w:val="005F69E4"/>
    <w:rsid w:val="006037F5"/>
    <w:rsid w:val="00604F40"/>
    <w:rsid w:val="00605029"/>
    <w:rsid w:val="00611F4E"/>
    <w:rsid w:val="00613726"/>
    <w:rsid w:val="00627E57"/>
    <w:rsid w:val="006311B0"/>
    <w:rsid w:val="00663B7A"/>
    <w:rsid w:val="006821B6"/>
    <w:rsid w:val="00682F45"/>
    <w:rsid w:val="0068601D"/>
    <w:rsid w:val="00693251"/>
    <w:rsid w:val="006A3252"/>
    <w:rsid w:val="006A3F84"/>
    <w:rsid w:val="006D1E32"/>
    <w:rsid w:val="006F3F47"/>
    <w:rsid w:val="006F78DA"/>
    <w:rsid w:val="0070294E"/>
    <w:rsid w:val="00703622"/>
    <w:rsid w:val="007150CE"/>
    <w:rsid w:val="0073665F"/>
    <w:rsid w:val="00763AB5"/>
    <w:rsid w:val="00770D8E"/>
    <w:rsid w:val="00795EB1"/>
    <w:rsid w:val="007A31E8"/>
    <w:rsid w:val="007A3B6F"/>
    <w:rsid w:val="007B1F03"/>
    <w:rsid w:val="007E2C7E"/>
    <w:rsid w:val="0080053C"/>
    <w:rsid w:val="008146B9"/>
    <w:rsid w:val="00832A96"/>
    <w:rsid w:val="008405DA"/>
    <w:rsid w:val="00857404"/>
    <w:rsid w:val="00863865"/>
    <w:rsid w:val="0086409D"/>
    <w:rsid w:val="00872D12"/>
    <w:rsid w:val="008817C9"/>
    <w:rsid w:val="008867A4"/>
    <w:rsid w:val="00893686"/>
    <w:rsid w:val="008D360C"/>
    <w:rsid w:val="008E77A0"/>
    <w:rsid w:val="008F5407"/>
    <w:rsid w:val="008F78F9"/>
    <w:rsid w:val="009046E7"/>
    <w:rsid w:val="00906EF2"/>
    <w:rsid w:val="00924406"/>
    <w:rsid w:val="00934475"/>
    <w:rsid w:val="0094595E"/>
    <w:rsid w:val="00950A45"/>
    <w:rsid w:val="00987D60"/>
    <w:rsid w:val="009F5975"/>
    <w:rsid w:val="00A0453B"/>
    <w:rsid w:val="00A13938"/>
    <w:rsid w:val="00A150C7"/>
    <w:rsid w:val="00A23D12"/>
    <w:rsid w:val="00A253D7"/>
    <w:rsid w:val="00A35741"/>
    <w:rsid w:val="00A37305"/>
    <w:rsid w:val="00A41FB4"/>
    <w:rsid w:val="00A44094"/>
    <w:rsid w:val="00A57B49"/>
    <w:rsid w:val="00A62528"/>
    <w:rsid w:val="00A62598"/>
    <w:rsid w:val="00A6354F"/>
    <w:rsid w:val="00A72B88"/>
    <w:rsid w:val="00A87803"/>
    <w:rsid w:val="00AA17A3"/>
    <w:rsid w:val="00AA675E"/>
    <w:rsid w:val="00AA77AB"/>
    <w:rsid w:val="00AF6E9E"/>
    <w:rsid w:val="00B034E6"/>
    <w:rsid w:val="00B06FAF"/>
    <w:rsid w:val="00B1296F"/>
    <w:rsid w:val="00B23725"/>
    <w:rsid w:val="00B4172A"/>
    <w:rsid w:val="00B50476"/>
    <w:rsid w:val="00B50F7F"/>
    <w:rsid w:val="00B51F98"/>
    <w:rsid w:val="00B52873"/>
    <w:rsid w:val="00B55BD1"/>
    <w:rsid w:val="00B60AB2"/>
    <w:rsid w:val="00B6190B"/>
    <w:rsid w:val="00B63C34"/>
    <w:rsid w:val="00B83980"/>
    <w:rsid w:val="00B8537D"/>
    <w:rsid w:val="00B860F8"/>
    <w:rsid w:val="00B97214"/>
    <w:rsid w:val="00BA18D9"/>
    <w:rsid w:val="00BA3FAC"/>
    <w:rsid w:val="00BA7C37"/>
    <w:rsid w:val="00BB3C7B"/>
    <w:rsid w:val="00BC01B4"/>
    <w:rsid w:val="00BE1A0A"/>
    <w:rsid w:val="00BE2C78"/>
    <w:rsid w:val="00C05A98"/>
    <w:rsid w:val="00C17D29"/>
    <w:rsid w:val="00C326E7"/>
    <w:rsid w:val="00C52F58"/>
    <w:rsid w:val="00C564DF"/>
    <w:rsid w:val="00C70A94"/>
    <w:rsid w:val="00C70D31"/>
    <w:rsid w:val="00C75256"/>
    <w:rsid w:val="00C778E1"/>
    <w:rsid w:val="00C97D21"/>
    <w:rsid w:val="00CA5FFD"/>
    <w:rsid w:val="00CC08BE"/>
    <w:rsid w:val="00CC6D86"/>
    <w:rsid w:val="00CD59F4"/>
    <w:rsid w:val="00D208A4"/>
    <w:rsid w:val="00D27023"/>
    <w:rsid w:val="00D616D7"/>
    <w:rsid w:val="00D66732"/>
    <w:rsid w:val="00D73D00"/>
    <w:rsid w:val="00D74BB7"/>
    <w:rsid w:val="00D87905"/>
    <w:rsid w:val="00D91107"/>
    <w:rsid w:val="00DA6209"/>
    <w:rsid w:val="00DD667A"/>
    <w:rsid w:val="00DE186E"/>
    <w:rsid w:val="00DF0410"/>
    <w:rsid w:val="00DF57E0"/>
    <w:rsid w:val="00E31872"/>
    <w:rsid w:val="00E45171"/>
    <w:rsid w:val="00E57592"/>
    <w:rsid w:val="00E57909"/>
    <w:rsid w:val="00EC3535"/>
    <w:rsid w:val="00EC4F50"/>
    <w:rsid w:val="00ED74A3"/>
    <w:rsid w:val="00EE75A0"/>
    <w:rsid w:val="00F01A34"/>
    <w:rsid w:val="00F14542"/>
    <w:rsid w:val="00F41EEA"/>
    <w:rsid w:val="00F548CF"/>
    <w:rsid w:val="00F726F2"/>
    <w:rsid w:val="00F81CE8"/>
    <w:rsid w:val="00FB55FB"/>
    <w:rsid w:val="00FD6009"/>
    <w:rsid w:val="00FD7586"/>
    <w:rsid w:val="00FD7CB6"/>
    <w:rsid w:val="00FE289A"/>
    <w:rsid w:val="00FE4724"/>
    <w:rsid w:val="00FF3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BA83F"/>
  <w15:chartTrackingRefBased/>
  <w15:docId w15:val="{1B4306B8-DECC-47DB-8770-DB744FB09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6F2"/>
    <w:pPr>
      <w:spacing w:after="0" w:line="240" w:lineRule="auto"/>
    </w:pPr>
    <w:rPr>
      <w:rFonts w:ascii="Times New Roman" w:hAnsi="Times New Roman" w:cs="Times New Roman"/>
    </w:rPr>
  </w:style>
  <w:style w:type="paragraph" w:styleId="Heading1">
    <w:name w:val="heading 1"/>
    <w:basedOn w:val="Normal"/>
    <w:next w:val="Normal"/>
    <w:link w:val="Heading1Char"/>
    <w:uiPriority w:val="9"/>
    <w:qFormat/>
    <w:rsid w:val="00CC08BE"/>
    <w:pPr>
      <w:keepNext/>
      <w:keepLines/>
      <w:spacing w:before="240" w:after="120"/>
      <w:outlineLvl w:val="0"/>
    </w:pPr>
    <w:rPr>
      <w:rFonts w:ascii="Arial" w:eastAsiaTheme="majorEastAsia" w:hAnsi="Arial" w:cs="Arial"/>
      <w:b/>
      <w:bCs/>
      <w:caps/>
      <w:sz w:val="24"/>
      <w:szCs w:val="24"/>
    </w:rPr>
  </w:style>
  <w:style w:type="paragraph" w:styleId="Heading2">
    <w:name w:val="heading 2"/>
    <w:basedOn w:val="Normal"/>
    <w:next w:val="Normal"/>
    <w:link w:val="Heading2Char"/>
    <w:uiPriority w:val="9"/>
    <w:unhideWhenUsed/>
    <w:qFormat/>
    <w:rsid w:val="008E77A0"/>
    <w:pPr>
      <w:keepNext/>
      <w:keepLines/>
      <w:spacing w:before="120" w:after="120"/>
      <w:outlineLvl w:val="1"/>
    </w:pPr>
    <w:rPr>
      <w:rFonts w:ascii="Arial" w:eastAsiaTheme="majorEastAsia" w:hAnsi="Arial" w:cs="Arial"/>
      <w:b/>
      <w:bCs/>
      <w:sz w:val="24"/>
      <w:szCs w:val="24"/>
    </w:rPr>
  </w:style>
  <w:style w:type="paragraph" w:styleId="Heading3">
    <w:name w:val="heading 3"/>
    <w:basedOn w:val="Normal"/>
    <w:next w:val="Normal"/>
    <w:link w:val="Heading3Char"/>
    <w:uiPriority w:val="9"/>
    <w:unhideWhenUsed/>
    <w:qFormat/>
    <w:rsid w:val="0032653E"/>
    <w:pPr>
      <w:keepNext/>
      <w:keepLines/>
      <w:spacing w:before="120" w:after="120"/>
      <w:outlineLvl w:val="2"/>
    </w:pPr>
    <w:rPr>
      <w:rFonts w:eastAsiaTheme="majorEastAsia"/>
      <w:i/>
      <w:iCs/>
    </w:rPr>
  </w:style>
  <w:style w:type="paragraph" w:styleId="Heading4">
    <w:name w:val="heading 4"/>
    <w:basedOn w:val="Normal"/>
    <w:next w:val="Normal"/>
    <w:link w:val="Heading4Char"/>
    <w:uiPriority w:val="9"/>
    <w:unhideWhenUsed/>
    <w:qFormat/>
    <w:rsid w:val="00221D02"/>
    <w:pPr>
      <w:keepNext/>
      <w:keepLines/>
      <w:spacing w:before="40" w:after="240" w:line="360" w:lineRule="auto"/>
      <w:ind w:left="862" w:hanging="862"/>
      <w:jc w:val="both"/>
      <w:outlineLvl w:val="3"/>
    </w:pPr>
    <w:rPr>
      <w:rFonts w:ascii="Arial" w:eastAsiaTheme="majorEastAsia" w:hAnsi="Arial" w:cs="Arial"/>
      <w:i/>
      <w:iCs/>
    </w:rPr>
  </w:style>
  <w:style w:type="paragraph" w:styleId="Heading5">
    <w:name w:val="heading 5"/>
    <w:basedOn w:val="Normal"/>
    <w:next w:val="Normal"/>
    <w:link w:val="Heading5Char"/>
    <w:uiPriority w:val="9"/>
    <w:unhideWhenUsed/>
    <w:qFormat/>
    <w:rsid w:val="00221D02"/>
    <w:pPr>
      <w:keepNext/>
      <w:keepLines/>
      <w:spacing w:before="40" w:line="360" w:lineRule="auto"/>
      <w:ind w:left="1008" w:hanging="1008"/>
      <w:jc w:val="both"/>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21D02"/>
    <w:pPr>
      <w:keepNext/>
      <w:keepLines/>
      <w:spacing w:before="40" w:line="360" w:lineRule="auto"/>
      <w:ind w:left="1152" w:hanging="1152"/>
      <w:jc w:val="both"/>
      <w:outlineLvl w:val="5"/>
    </w:pPr>
    <w:rPr>
      <w:rFonts w:asciiTheme="majorHAnsi" w:eastAsiaTheme="majorEastAsia" w:hAnsiTheme="majorHAnsi" w:cstheme="majorBidi"/>
      <w:color w:val="1F3763" w:themeColor="accent1" w:themeShade="7F"/>
    </w:rPr>
  </w:style>
  <w:style w:type="paragraph" w:styleId="Heading7">
    <w:name w:val="heading 7"/>
    <w:basedOn w:val="Heading1"/>
    <w:next w:val="Normal"/>
    <w:link w:val="Heading7Char"/>
    <w:uiPriority w:val="9"/>
    <w:unhideWhenUsed/>
    <w:qFormat/>
    <w:rsid w:val="00221D02"/>
    <w:pPr>
      <w:numPr>
        <w:numId w:val="11"/>
      </w:numPr>
      <w:spacing w:before="40" w:line="360" w:lineRule="auto"/>
      <w:jc w:val="center"/>
      <w:outlineLvl w:val="6"/>
    </w:pPr>
    <w:rPr>
      <w:rFonts w:cstheme="majorBidi"/>
      <w:iCs/>
      <w:sz w:val="28"/>
      <w:szCs w:val="28"/>
    </w:rPr>
  </w:style>
  <w:style w:type="paragraph" w:styleId="Heading8">
    <w:name w:val="heading 8"/>
    <w:basedOn w:val="Normal"/>
    <w:next w:val="Normal"/>
    <w:link w:val="Heading8Char"/>
    <w:uiPriority w:val="9"/>
    <w:semiHidden/>
    <w:unhideWhenUsed/>
    <w:qFormat/>
    <w:rsid w:val="00221D02"/>
    <w:pPr>
      <w:keepNext/>
      <w:keepLines/>
      <w:spacing w:before="4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1D02"/>
    <w:pPr>
      <w:keepNext/>
      <w:keepLines/>
      <w:spacing w:before="4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8BE"/>
    <w:rPr>
      <w:rFonts w:ascii="Arial" w:eastAsiaTheme="majorEastAsia" w:hAnsi="Arial" w:cs="Arial"/>
      <w:b/>
      <w:bCs/>
      <w:caps/>
      <w:sz w:val="24"/>
      <w:szCs w:val="24"/>
    </w:rPr>
  </w:style>
  <w:style w:type="character" w:customStyle="1" w:styleId="Heading2Char">
    <w:name w:val="Heading 2 Char"/>
    <w:basedOn w:val="DefaultParagraphFont"/>
    <w:link w:val="Heading2"/>
    <w:uiPriority w:val="9"/>
    <w:rsid w:val="008E77A0"/>
    <w:rPr>
      <w:rFonts w:ascii="Arial" w:eastAsiaTheme="majorEastAsia" w:hAnsi="Arial" w:cs="Arial"/>
      <w:b/>
      <w:bCs/>
      <w:sz w:val="24"/>
      <w:szCs w:val="24"/>
    </w:rPr>
  </w:style>
  <w:style w:type="character" w:customStyle="1" w:styleId="Heading3Char">
    <w:name w:val="Heading 3 Char"/>
    <w:basedOn w:val="DefaultParagraphFont"/>
    <w:link w:val="Heading3"/>
    <w:uiPriority w:val="9"/>
    <w:rsid w:val="0032653E"/>
    <w:rPr>
      <w:rFonts w:ascii="Times New Roman" w:eastAsiaTheme="majorEastAsia" w:hAnsi="Times New Roman" w:cs="Times New Roman"/>
      <w:i/>
      <w:iCs/>
    </w:rPr>
  </w:style>
  <w:style w:type="paragraph" w:styleId="Title">
    <w:name w:val="Title"/>
    <w:basedOn w:val="Normal"/>
    <w:next w:val="Normal"/>
    <w:link w:val="TitleChar"/>
    <w:uiPriority w:val="10"/>
    <w:qFormat/>
    <w:rsid w:val="005B2C9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C9C"/>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221D02"/>
    <w:rPr>
      <w:rFonts w:ascii="Arial" w:eastAsiaTheme="majorEastAsia" w:hAnsi="Arial" w:cs="Arial"/>
      <w:i/>
      <w:iCs/>
    </w:rPr>
  </w:style>
  <w:style w:type="character" w:customStyle="1" w:styleId="Heading5Char">
    <w:name w:val="Heading 5 Char"/>
    <w:basedOn w:val="DefaultParagraphFont"/>
    <w:link w:val="Heading5"/>
    <w:uiPriority w:val="9"/>
    <w:rsid w:val="00221D0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221D0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221D02"/>
    <w:rPr>
      <w:rFonts w:ascii="Arial" w:eastAsiaTheme="majorEastAsia" w:hAnsi="Arial" w:cstheme="majorBidi"/>
      <w:b/>
      <w:bCs/>
      <w:iCs/>
      <w:sz w:val="28"/>
      <w:szCs w:val="28"/>
    </w:rPr>
  </w:style>
  <w:style w:type="character" w:customStyle="1" w:styleId="Heading8Char">
    <w:name w:val="Heading 8 Char"/>
    <w:basedOn w:val="DefaultParagraphFont"/>
    <w:link w:val="Heading8"/>
    <w:uiPriority w:val="9"/>
    <w:semiHidden/>
    <w:rsid w:val="00221D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1D02"/>
    <w:rPr>
      <w:rFonts w:asciiTheme="majorHAnsi" w:eastAsiaTheme="majorEastAsia" w:hAnsiTheme="majorHAnsi" w:cstheme="majorBidi"/>
      <w:i/>
      <w:iCs/>
      <w:color w:val="272727" w:themeColor="text1" w:themeTint="D8"/>
      <w:sz w:val="21"/>
      <w:szCs w:val="21"/>
    </w:rPr>
  </w:style>
  <w:style w:type="paragraph" w:customStyle="1" w:styleId="breadcrumb-item">
    <w:name w:val="breadcrumb-item"/>
    <w:basedOn w:val="Normal"/>
    <w:rsid w:val="00221D02"/>
    <w:pPr>
      <w:spacing w:before="100" w:beforeAutospacing="1" w:after="100" w:afterAutospacing="1"/>
      <w:jc w:val="both"/>
    </w:pPr>
    <w:rPr>
      <w:rFonts w:eastAsia="Times New Roman"/>
      <w:sz w:val="24"/>
      <w:szCs w:val="24"/>
      <w:lang w:eastAsia="en-GB"/>
    </w:rPr>
  </w:style>
  <w:style w:type="table" w:styleId="TableGrid">
    <w:name w:val="Table Grid"/>
    <w:basedOn w:val="TableNormal"/>
    <w:uiPriority w:val="39"/>
    <w:rsid w:val="00221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21D02"/>
    <w:pPr>
      <w:spacing w:after="200"/>
      <w:jc w:val="both"/>
    </w:pPr>
    <w:rPr>
      <w:rFonts w:ascii="Arial" w:hAnsi="Arial" w:cs="Arial"/>
      <w:i/>
      <w:iCs/>
      <w:color w:val="44546A" w:themeColor="text2"/>
      <w:sz w:val="18"/>
      <w:szCs w:val="18"/>
    </w:rPr>
  </w:style>
  <w:style w:type="paragraph" w:styleId="TOCHeading">
    <w:name w:val="TOC Heading"/>
    <w:basedOn w:val="Heading1"/>
    <w:next w:val="Normal"/>
    <w:uiPriority w:val="39"/>
    <w:unhideWhenUsed/>
    <w:qFormat/>
    <w:rsid w:val="00221D02"/>
    <w:pPr>
      <w:numPr>
        <w:numId w:val="4"/>
      </w:numPr>
      <w:spacing w:line="259" w:lineRule="auto"/>
      <w:outlineLvl w:val="9"/>
    </w:pPr>
    <w:rPr>
      <w:rFonts w:asciiTheme="majorHAnsi"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221D02"/>
    <w:pPr>
      <w:spacing w:after="100" w:line="360" w:lineRule="auto"/>
      <w:jc w:val="both"/>
    </w:pPr>
    <w:rPr>
      <w:rFonts w:ascii="Arial" w:hAnsi="Arial" w:cs="Arial"/>
    </w:rPr>
  </w:style>
  <w:style w:type="paragraph" w:styleId="TOC2">
    <w:name w:val="toc 2"/>
    <w:basedOn w:val="Normal"/>
    <w:next w:val="Normal"/>
    <w:autoRedefine/>
    <w:uiPriority w:val="39"/>
    <w:unhideWhenUsed/>
    <w:rsid w:val="00221D02"/>
    <w:pPr>
      <w:spacing w:after="100" w:line="360" w:lineRule="auto"/>
      <w:ind w:left="220"/>
      <w:jc w:val="both"/>
    </w:pPr>
    <w:rPr>
      <w:rFonts w:ascii="Arial" w:hAnsi="Arial" w:cs="Arial"/>
    </w:rPr>
  </w:style>
  <w:style w:type="paragraph" w:styleId="TOC3">
    <w:name w:val="toc 3"/>
    <w:basedOn w:val="Normal"/>
    <w:next w:val="Normal"/>
    <w:autoRedefine/>
    <w:uiPriority w:val="39"/>
    <w:unhideWhenUsed/>
    <w:rsid w:val="00221D02"/>
    <w:pPr>
      <w:spacing w:after="100" w:line="360" w:lineRule="auto"/>
      <w:ind w:left="440"/>
      <w:jc w:val="both"/>
    </w:pPr>
    <w:rPr>
      <w:rFonts w:ascii="Arial" w:hAnsi="Arial" w:cs="Arial"/>
    </w:rPr>
  </w:style>
  <w:style w:type="character" w:styleId="Hyperlink">
    <w:name w:val="Hyperlink"/>
    <w:basedOn w:val="DefaultParagraphFont"/>
    <w:uiPriority w:val="99"/>
    <w:unhideWhenUsed/>
    <w:rsid w:val="00221D02"/>
    <w:rPr>
      <w:color w:val="0563C1" w:themeColor="hyperlink"/>
      <w:u w:val="single"/>
    </w:rPr>
  </w:style>
  <w:style w:type="paragraph" w:styleId="ListParagraph">
    <w:name w:val="List Paragraph"/>
    <w:basedOn w:val="Normal"/>
    <w:uiPriority w:val="34"/>
    <w:qFormat/>
    <w:rsid w:val="00221D02"/>
    <w:pPr>
      <w:spacing w:after="240" w:line="360" w:lineRule="auto"/>
      <w:ind w:left="720"/>
      <w:contextualSpacing/>
      <w:jc w:val="both"/>
    </w:pPr>
    <w:rPr>
      <w:rFonts w:ascii="Arial" w:hAnsi="Arial" w:cs="Arial"/>
    </w:rPr>
  </w:style>
  <w:style w:type="paragraph" w:styleId="NoSpacing">
    <w:name w:val="No Spacing"/>
    <w:uiPriority w:val="1"/>
    <w:qFormat/>
    <w:rsid w:val="00221D02"/>
    <w:pPr>
      <w:spacing w:after="0" w:line="240" w:lineRule="auto"/>
      <w:jc w:val="both"/>
    </w:pPr>
    <w:rPr>
      <w:rFonts w:ascii="Arial" w:hAnsi="Arial" w:cs="Arial"/>
    </w:rPr>
  </w:style>
  <w:style w:type="character" w:styleId="Emphasis">
    <w:name w:val="Emphasis"/>
    <w:basedOn w:val="DefaultParagraphFont"/>
    <w:uiPriority w:val="20"/>
    <w:qFormat/>
    <w:rsid w:val="00221D02"/>
    <w:rPr>
      <w:i/>
      <w:iCs/>
    </w:rPr>
  </w:style>
  <w:style w:type="paragraph" w:styleId="Header">
    <w:name w:val="header"/>
    <w:basedOn w:val="Normal"/>
    <w:link w:val="HeaderChar"/>
    <w:uiPriority w:val="99"/>
    <w:unhideWhenUsed/>
    <w:rsid w:val="00221D02"/>
    <w:pPr>
      <w:tabs>
        <w:tab w:val="center" w:pos="4513"/>
        <w:tab w:val="right" w:pos="9026"/>
      </w:tabs>
      <w:jc w:val="both"/>
    </w:pPr>
    <w:rPr>
      <w:rFonts w:ascii="Arial" w:hAnsi="Arial" w:cs="Arial"/>
    </w:rPr>
  </w:style>
  <w:style w:type="character" w:customStyle="1" w:styleId="HeaderChar">
    <w:name w:val="Header Char"/>
    <w:basedOn w:val="DefaultParagraphFont"/>
    <w:link w:val="Header"/>
    <w:uiPriority w:val="99"/>
    <w:rsid w:val="00221D02"/>
    <w:rPr>
      <w:rFonts w:ascii="Arial" w:hAnsi="Arial" w:cs="Arial"/>
    </w:rPr>
  </w:style>
  <w:style w:type="paragraph" w:styleId="Footer">
    <w:name w:val="footer"/>
    <w:basedOn w:val="Normal"/>
    <w:link w:val="FooterChar"/>
    <w:uiPriority w:val="99"/>
    <w:unhideWhenUsed/>
    <w:qFormat/>
    <w:rsid w:val="00221D02"/>
    <w:pPr>
      <w:tabs>
        <w:tab w:val="center" w:pos="4513"/>
        <w:tab w:val="right" w:pos="9026"/>
      </w:tabs>
      <w:jc w:val="both"/>
    </w:pPr>
    <w:rPr>
      <w:rFonts w:ascii="Arial" w:hAnsi="Arial" w:cs="Arial"/>
    </w:rPr>
  </w:style>
  <w:style w:type="character" w:customStyle="1" w:styleId="FooterChar">
    <w:name w:val="Footer Char"/>
    <w:basedOn w:val="DefaultParagraphFont"/>
    <w:link w:val="Footer"/>
    <w:uiPriority w:val="99"/>
    <w:rsid w:val="00221D02"/>
    <w:rPr>
      <w:rFonts w:ascii="Arial" w:hAnsi="Arial" w:cs="Arial"/>
    </w:rPr>
  </w:style>
  <w:style w:type="paragraph" w:customStyle="1" w:styleId="Appendix">
    <w:name w:val="Appendix"/>
    <w:basedOn w:val="Heading1"/>
    <w:next w:val="Normal"/>
    <w:link w:val="AppendixChar"/>
    <w:rsid w:val="00221D02"/>
    <w:pPr>
      <w:numPr>
        <w:numId w:val="10"/>
      </w:numPr>
      <w:spacing w:before="120" w:after="240" w:line="360" w:lineRule="auto"/>
      <w:jc w:val="center"/>
    </w:pPr>
    <w:rPr>
      <w:bCs w:val="0"/>
      <w:sz w:val="28"/>
      <w:szCs w:val="28"/>
    </w:rPr>
  </w:style>
  <w:style w:type="paragraph" w:customStyle="1" w:styleId="Intro">
    <w:name w:val="Intro"/>
    <w:basedOn w:val="Heading1"/>
    <w:link w:val="IntroChar"/>
    <w:qFormat/>
    <w:rsid w:val="00221D02"/>
    <w:pPr>
      <w:spacing w:before="120" w:after="240" w:line="360" w:lineRule="auto"/>
      <w:jc w:val="center"/>
    </w:pPr>
    <w:rPr>
      <w:sz w:val="28"/>
      <w:szCs w:val="28"/>
    </w:rPr>
  </w:style>
  <w:style w:type="character" w:customStyle="1" w:styleId="AppendixChar">
    <w:name w:val="Appendix Char"/>
    <w:basedOn w:val="DefaultParagraphFont"/>
    <w:link w:val="Appendix"/>
    <w:rsid w:val="00221D02"/>
    <w:rPr>
      <w:rFonts w:ascii="Arial" w:eastAsiaTheme="majorEastAsia" w:hAnsi="Arial" w:cs="Arial"/>
      <w:b/>
      <w:sz w:val="28"/>
      <w:szCs w:val="28"/>
    </w:rPr>
  </w:style>
  <w:style w:type="character" w:customStyle="1" w:styleId="IntroChar">
    <w:name w:val="Intro Char"/>
    <w:basedOn w:val="Heading1Char"/>
    <w:link w:val="Intro"/>
    <w:rsid w:val="00221D02"/>
    <w:rPr>
      <w:rFonts w:ascii="Arial" w:eastAsiaTheme="majorEastAsia" w:hAnsi="Arial" w:cs="Arial"/>
      <w:b/>
      <w:bCs/>
      <w:caps/>
      <w:sz w:val="28"/>
      <w:szCs w:val="28"/>
    </w:rPr>
  </w:style>
  <w:style w:type="character" w:customStyle="1" w:styleId="jlqj4b">
    <w:name w:val="jlqj4b"/>
    <w:basedOn w:val="DefaultParagraphFont"/>
    <w:rsid w:val="00221D02"/>
  </w:style>
  <w:style w:type="paragraph" w:styleId="HTMLPreformatted">
    <w:name w:val="HTML Preformatted"/>
    <w:basedOn w:val="Normal"/>
    <w:link w:val="HTMLPreformattedChar"/>
    <w:uiPriority w:val="99"/>
    <w:unhideWhenUsed/>
    <w:rsid w:val="00221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221D02"/>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221D02"/>
    <w:rPr>
      <w:color w:val="808080"/>
    </w:rPr>
  </w:style>
  <w:style w:type="paragraph" w:styleId="TOC4">
    <w:name w:val="toc 4"/>
    <w:basedOn w:val="Normal"/>
    <w:next w:val="Normal"/>
    <w:autoRedefine/>
    <w:uiPriority w:val="39"/>
    <w:unhideWhenUsed/>
    <w:rsid w:val="00221D02"/>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221D02"/>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221D02"/>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221D02"/>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221D02"/>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221D02"/>
    <w:pPr>
      <w:spacing w:after="100" w:line="259" w:lineRule="auto"/>
      <w:ind w:left="1760"/>
    </w:pPr>
    <w:rPr>
      <w:rFonts w:asciiTheme="minorHAnsi" w:eastAsiaTheme="minorEastAsia" w:hAnsiTheme="minorHAnsi" w:cstheme="minorBidi"/>
      <w:lang w:eastAsia="en-GB"/>
    </w:rPr>
  </w:style>
  <w:style w:type="character" w:styleId="UnresolvedMention">
    <w:name w:val="Unresolved Mention"/>
    <w:basedOn w:val="DefaultParagraphFont"/>
    <w:uiPriority w:val="99"/>
    <w:semiHidden/>
    <w:unhideWhenUsed/>
    <w:rsid w:val="00221D02"/>
    <w:rPr>
      <w:color w:val="605E5C"/>
      <w:shd w:val="clear" w:color="auto" w:fill="E1DFDD"/>
    </w:rPr>
  </w:style>
  <w:style w:type="paragraph" w:styleId="NormalWeb">
    <w:name w:val="Normal (Web)"/>
    <w:basedOn w:val="Normal"/>
    <w:uiPriority w:val="99"/>
    <w:semiHidden/>
    <w:unhideWhenUsed/>
    <w:rsid w:val="00221D02"/>
    <w:pPr>
      <w:spacing w:before="100" w:beforeAutospacing="1" w:after="100" w:afterAutospacing="1"/>
    </w:pPr>
    <w:rPr>
      <w:rFonts w:eastAsia="Times New Roman"/>
      <w:sz w:val="24"/>
      <w:szCs w:val="24"/>
      <w:lang w:eastAsia="en-GB"/>
    </w:rPr>
  </w:style>
  <w:style w:type="character" w:styleId="Strong">
    <w:name w:val="Strong"/>
    <w:basedOn w:val="DefaultParagraphFont"/>
    <w:uiPriority w:val="22"/>
    <w:qFormat/>
    <w:rsid w:val="00221D02"/>
    <w:rPr>
      <w:b/>
      <w:bCs/>
    </w:rPr>
  </w:style>
  <w:style w:type="paragraph" w:customStyle="1" w:styleId="msonormal0">
    <w:name w:val="msonormal"/>
    <w:basedOn w:val="Normal"/>
    <w:rsid w:val="00221D02"/>
    <w:pPr>
      <w:spacing w:before="100" w:beforeAutospacing="1" w:after="100" w:afterAutospacing="1"/>
    </w:pPr>
    <w:rPr>
      <w:rFonts w:eastAsia="Times New Roman"/>
      <w:sz w:val="24"/>
      <w:szCs w:val="24"/>
      <w:lang w:eastAsia="en-GB"/>
    </w:rPr>
  </w:style>
  <w:style w:type="character" w:styleId="FollowedHyperlink">
    <w:name w:val="FollowedHyperlink"/>
    <w:basedOn w:val="DefaultParagraphFont"/>
    <w:uiPriority w:val="99"/>
    <w:semiHidden/>
    <w:unhideWhenUsed/>
    <w:rsid w:val="00221D02"/>
    <w:rPr>
      <w:color w:val="800080"/>
      <w:u w:val="single"/>
    </w:rPr>
  </w:style>
  <w:style w:type="character" w:customStyle="1" w:styleId="z3988">
    <w:name w:val="z3988"/>
    <w:basedOn w:val="DefaultParagraphFont"/>
    <w:rsid w:val="00221D02"/>
  </w:style>
  <w:style w:type="character" w:customStyle="1" w:styleId="red-underline">
    <w:name w:val="red-underline"/>
    <w:basedOn w:val="DefaultParagraphFont"/>
    <w:rsid w:val="00221D02"/>
  </w:style>
  <w:style w:type="paragraph" w:styleId="TableofFigures">
    <w:name w:val="table of figures"/>
    <w:basedOn w:val="Normal"/>
    <w:next w:val="Normal"/>
    <w:uiPriority w:val="99"/>
    <w:unhideWhenUsed/>
    <w:rsid w:val="00221D02"/>
    <w:pPr>
      <w:spacing w:line="360" w:lineRule="auto"/>
      <w:jc w:val="both"/>
    </w:pPr>
    <w:rPr>
      <w:rFonts w:ascii="Arial" w:hAnsi="Arial" w:cs="Arial"/>
    </w:rPr>
  </w:style>
  <w:style w:type="paragraph" w:styleId="Revision">
    <w:name w:val="Revision"/>
    <w:hidden/>
    <w:uiPriority w:val="99"/>
    <w:semiHidden/>
    <w:rsid w:val="00693251"/>
    <w:pPr>
      <w:spacing w:after="0" w:line="240" w:lineRule="auto"/>
    </w:pPr>
    <w:rPr>
      <w:rFonts w:ascii="Times New Roman" w:hAnsi="Times New Roman" w:cs="Times New Roman"/>
    </w:rPr>
  </w:style>
  <w:style w:type="character" w:customStyle="1" w:styleId="tlid-translation">
    <w:name w:val="tlid-translation"/>
    <w:basedOn w:val="DefaultParagraphFont"/>
    <w:rsid w:val="006037F5"/>
  </w:style>
  <w:style w:type="character" w:customStyle="1" w:styleId="review-question">
    <w:name w:val="review-question"/>
    <w:basedOn w:val="DefaultParagraphFont"/>
    <w:rsid w:val="00A44094"/>
  </w:style>
  <w:style w:type="paragraph" w:styleId="BodyText">
    <w:name w:val="Body Text"/>
    <w:basedOn w:val="Normal"/>
    <w:link w:val="BodyTextChar"/>
    <w:uiPriority w:val="1"/>
    <w:qFormat/>
    <w:rsid w:val="00D27023"/>
    <w:pPr>
      <w:widowControl w:val="0"/>
      <w:autoSpaceDE w:val="0"/>
      <w:autoSpaceDN w:val="0"/>
    </w:pPr>
    <w:rPr>
      <w:rFonts w:eastAsia="Times New Roman"/>
      <w:lang w:val="en-US"/>
    </w:rPr>
  </w:style>
  <w:style w:type="character" w:customStyle="1" w:styleId="BodyTextChar">
    <w:name w:val="Body Text Char"/>
    <w:basedOn w:val="DefaultParagraphFont"/>
    <w:link w:val="BodyText"/>
    <w:uiPriority w:val="1"/>
    <w:rsid w:val="00D27023"/>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7382">
      <w:bodyDiv w:val="1"/>
      <w:marLeft w:val="0"/>
      <w:marRight w:val="0"/>
      <w:marTop w:val="0"/>
      <w:marBottom w:val="0"/>
      <w:divBdr>
        <w:top w:val="none" w:sz="0" w:space="0" w:color="auto"/>
        <w:left w:val="none" w:sz="0" w:space="0" w:color="auto"/>
        <w:bottom w:val="none" w:sz="0" w:space="0" w:color="auto"/>
        <w:right w:val="none" w:sz="0" w:space="0" w:color="auto"/>
      </w:divBdr>
    </w:div>
    <w:div w:id="453787408">
      <w:bodyDiv w:val="1"/>
      <w:marLeft w:val="0"/>
      <w:marRight w:val="0"/>
      <w:marTop w:val="0"/>
      <w:marBottom w:val="0"/>
      <w:divBdr>
        <w:top w:val="none" w:sz="0" w:space="0" w:color="auto"/>
        <w:left w:val="none" w:sz="0" w:space="0" w:color="auto"/>
        <w:bottom w:val="none" w:sz="0" w:space="0" w:color="auto"/>
        <w:right w:val="none" w:sz="0" w:space="0" w:color="auto"/>
      </w:divBdr>
    </w:div>
    <w:div w:id="472723042">
      <w:bodyDiv w:val="1"/>
      <w:marLeft w:val="0"/>
      <w:marRight w:val="0"/>
      <w:marTop w:val="0"/>
      <w:marBottom w:val="0"/>
      <w:divBdr>
        <w:top w:val="none" w:sz="0" w:space="0" w:color="auto"/>
        <w:left w:val="none" w:sz="0" w:space="0" w:color="auto"/>
        <w:bottom w:val="none" w:sz="0" w:space="0" w:color="auto"/>
        <w:right w:val="none" w:sz="0" w:space="0" w:color="auto"/>
      </w:divBdr>
    </w:div>
    <w:div w:id="633944081">
      <w:bodyDiv w:val="1"/>
      <w:marLeft w:val="0"/>
      <w:marRight w:val="0"/>
      <w:marTop w:val="0"/>
      <w:marBottom w:val="0"/>
      <w:divBdr>
        <w:top w:val="none" w:sz="0" w:space="0" w:color="auto"/>
        <w:left w:val="none" w:sz="0" w:space="0" w:color="auto"/>
        <w:bottom w:val="none" w:sz="0" w:space="0" w:color="auto"/>
        <w:right w:val="none" w:sz="0" w:space="0" w:color="auto"/>
      </w:divBdr>
    </w:div>
    <w:div w:id="989754555">
      <w:bodyDiv w:val="1"/>
      <w:marLeft w:val="0"/>
      <w:marRight w:val="0"/>
      <w:marTop w:val="0"/>
      <w:marBottom w:val="0"/>
      <w:divBdr>
        <w:top w:val="none" w:sz="0" w:space="0" w:color="auto"/>
        <w:left w:val="none" w:sz="0" w:space="0" w:color="auto"/>
        <w:bottom w:val="none" w:sz="0" w:space="0" w:color="auto"/>
        <w:right w:val="none" w:sz="0" w:space="0" w:color="auto"/>
      </w:divBdr>
    </w:div>
    <w:div w:id="1653633404">
      <w:bodyDiv w:val="1"/>
      <w:marLeft w:val="0"/>
      <w:marRight w:val="0"/>
      <w:marTop w:val="0"/>
      <w:marBottom w:val="0"/>
      <w:divBdr>
        <w:top w:val="none" w:sz="0" w:space="0" w:color="auto"/>
        <w:left w:val="none" w:sz="0" w:space="0" w:color="auto"/>
        <w:bottom w:val="none" w:sz="0" w:space="0" w:color="auto"/>
        <w:right w:val="none" w:sz="0" w:space="0" w:color="auto"/>
      </w:divBdr>
    </w:div>
    <w:div w:id="1714843847">
      <w:bodyDiv w:val="1"/>
      <w:marLeft w:val="0"/>
      <w:marRight w:val="0"/>
      <w:marTop w:val="0"/>
      <w:marBottom w:val="0"/>
      <w:divBdr>
        <w:top w:val="none" w:sz="0" w:space="0" w:color="auto"/>
        <w:left w:val="none" w:sz="0" w:space="0" w:color="auto"/>
        <w:bottom w:val="none" w:sz="0" w:space="0" w:color="auto"/>
        <w:right w:val="none" w:sz="0" w:space="0" w:color="auto"/>
      </w:divBdr>
      <w:divsChild>
        <w:div w:id="74210233">
          <w:marLeft w:val="480"/>
          <w:marRight w:val="0"/>
          <w:marTop w:val="0"/>
          <w:marBottom w:val="0"/>
          <w:divBdr>
            <w:top w:val="none" w:sz="0" w:space="0" w:color="auto"/>
            <w:left w:val="none" w:sz="0" w:space="0" w:color="auto"/>
            <w:bottom w:val="none" w:sz="0" w:space="0" w:color="auto"/>
            <w:right w:val="none" w:sz="0" w:space="0" w:color="auto"/>
          </w:divBdr>
          <w:divsChild>
            <w:div w:id="661541556">
              <w:marLeft w:val="0"/>
              <w:marRight w:val="0"/>
              <w:marTop w:val="0"/>
              <w:marBottom w:val="0"/>
              <w:divBdr>
                <w:top w:val="none" w:sz="0" w:space="0" w:color="auto"/>
                <w:left w:val="none" w:sz="0" w:space="0" w:color="auto"/>
                <w:bottom w:val="none" w:sz="0" w:space="0" w:color="auto"/>
                <w:right w:val="none" w:sz="0" w:space="0" w:color="auto"/>
              </w:divBdr>
            </w:div>
            <w:div w:id="1607301129">
              <w:marLeft w:val="0"/>
              <w:marRight w:val="0"/>
              <w:marTop w:val="0"/>
              <w:marBottom w:val="0"/>
              <w:divBdr>
                <w:top w:val="none" w:sz="0" w:space="0" w:color="auto"/>
                <w:left w:val="none" w:sz="0" w:space="0" w:color="auto"/>
                <w:bottom w:val="none" w:sz="0" w:space="0" w:color="auto"/>
                <w:right w:val="none" w:sz="0" w:space="0" w:color="auto"/>
              </w:divBdr>
            </w:div>
            <w:div w:id="582373362">
              <w:marLeft w:val="0"/>
              <w:marRight w:val="0"/>
              <w:marTop w:val="0"/>
              <w:marBottom w:val="0"/>
              <w:divBdr>
                <w:top w:val="none" w:sz="0" w:space="0" w:color="auto"/>
                <w:left w:val="none" w:sz="0" w:space="0" w:color="auto"/>
                <w:bottom w:val="none" w:sz="0" w:space="0" w:color="auto"/>
                <w:right w:val="none" w:sz="0" w:space="0" w:color="auto"/>
              </w:divBdr>
            </w:div>
            <w:div w:id="396558724">
              <w:marLeft w:val="0"/>
              <w:marRight w:val="0"/>
              <w:marTop w:val="0"/>
              <w:marBottom w:val="0"/>
              <w:divBdr>
                <w:top w:val="none" w:sz="0" w:space="0" w:color="auto"/>
                <w:left w:val="none" w:sz="0" w:space="0" w:color="auto"/>
                <w:bottom w:val="none" w:sz="0" w:space="0" w:color="auto"/>
                <w:right w:val="none" w:sz="0" w:space="0" w:color="auto"/>
              </w:divBdr>
            </w:div>
            <w:div w:id="901135800">
              <w:marLeft w:val="0"/>
              <w:marRight w:val="0"/>
              <w:marTop w:val="0"/>
              <w:marBottom w:val="0"/>
              <w:divBdr>
                <w:top w:val="none" w:sz="0" w:space="0" w:color="auto"/>
                <w:left w:val="none" w:sz="0" w:space="0" w:color="auto"/>
                <w:bottom w:val="none" w:sz="0" w:space="0" w:color="auto"/>
                <w:right w:val="none" w:sz="0" w:space="0" w:color="auto"/>
              </w:divBdr>
            </w:div>
            <w:div w:id="1294365187">
              <w:marLeft w:val="0"/>
              <w:marRight w:val="0"/>
              <w:marTop w:val="0"/>
              <w:marBottom w:val="0"/>
              <w:divBdr>
                <w:top w:val="none" w:sz="0" w:space="0" w:color="auto"/>
                <w:left w:val="none" w:sz="0" w:space="0" w:color="auto"/>
                <w:bottom w:val="none" w:sz="0" w:space="0" w:color="auto"/>
                <w:right w:val="none" w:sz="0" w:space="0" w:color="auto"/>
              </w:divBdr>
            </w:div>
            <w:div w:id="2005624945">
              <w:marLeft w:val="0"/>
              <w:marRight w:val="0"/>
              <w:marTop w:val="0"/>
              <w:marBottom w:val="0"/>
              <w:divBdr>
                <w:top w:val="none" w:sz="0" w:space="0" w:color="auto"/>
                <w:left w:val="none" w:sz="0" w:space="0" w:color="auto"/>
                <w:bottom w:val="none" w:sz="0" w:space="0" w:color="auto"/>
                <w:right w:val="none" w:sz="0" w:space="0" w:color="auto"/>
              </w:divBdr>
            </w:div>
            <w:div w:id="1799373963">
              <w:marLeft w:val="0"/>
              <w:marRight w:val="0"/>
              <w:marTop w:val="0"/>
              <w:marBottom w:val="0"/>
              <w:divBdr>
                <w:top w:val="none" w:sz="0" w:space="0" w:color="auto"/>
                <w:left w:val="none" w:sz="0" w:space="0" w:color="auto"/>
                <w:bottom w:val="none" w:sz="0" w:space="0" w:color="auto"/>
                <w:right w:val="none" w:sz="0" w:space="0" w:color="auto"/>
              </w:divBdr>
            </w:div>
            <w:div w:id="660431931">
              <w:marLeft w:val="0"/>
              <w:marRight w:val="0"/>
              <w:marTop w:val="0"/>
              <w:marBottom w:val="0"/>
              <w:divBdr>
                <w:top w:val="none" w:sz="0" w:space="0" w:color="auto"/>
                <w:left w:val="none" w:sz="0" w:space="0" w:color="auto"/>
                <w:bottom w:val="none" w:sz="0" w:space="0" w:color="auto"/>
                <w:right w:val="none" w:sz="0" w:space="0" w:color="auto"/>
              </w:divBdr>
            </w:div>
            <w:div w:id="1651052859">
              <w:marLeft w:val="0"/>
              <w:marRight w:val="0"/>
              <w:marTop w:val="0"/>
              <w:marBottom w:val="0"/>
              <w:divBdr>
                <w:top w:val="none" w:sz="0" w:space="0" w:color="auto"/>
                <w:left w:val="none" w:sz="0" w:space="0" w:color="auto"/>
                <w:bottom w:val="none" w:sz="0" w:space="0" w:color="auto"/>
                <w:right w:val="none" w:sz="0" w:space="0" w:color="auto"/>
              </w:divBdr>
            </w:div>
            <w:div w:id="65541784">
              <w:marLeft w:val="0"/>
              <w:marRight w:val="0"/>
              <w:marTop w:val="0"/>
              <w:marBottom w:val="0"/>
              <w:divBdr>
                <w:top w:val="none" w:sz="0" w:space="0" w:color="auto"/>
                <w:left w:val="none" w:sz="0" w:space="0" w:color="auto"/>
                <w:bottom w:val="none" w:sz="0" w:space="0" w:color="auto"/>
                <w:right w:val="none" w:sz="0" w:space="0" w:color="auto"/>
              </w:divBdr>
            </w:div>
            <w:div w:id="1414543885">
              <w:marLeft w:val="0"/>
              <w:marRight w:val="0"/>
              <w:marTop w:val="0"/>
              <w:marBottom w:val="0"/>
              <w:divBdr>
                <w:top w:val="none" w:sz="0" w:space="0" w:color="auto"/>
                <w:left w:val="none" w:sz="0" w:space="0" w:color="auto"/>
                <w:bottom w:val="none" w:sz="0" w:space="0" w:color="auto"/>
                <w:right w:val="none" w:sz="0" w:space="0" w:color="auto"/>
              </w:divBdr>
            </w:div>
            <w:div w:id="718163370">
              <w:marLeft w:val="0"/>
              <w:marRight w:val="0"/>
              <w:marTop w:val="0"/>
              <w:marBottom w:val="0"/>
              <w:divBdr>
                <w:top w:val="none" w:sz="0" w:space="0" w:color="auto"/>
                <w:left w:val="none" w:sz="0" w:space="0" w:color="auto"/>
                <w:bottom w:val="none" w:sz="0" w:space="0" w:color="auto"/>
                <w:right w:val="none" w:sz="0" w:space="0" w:color="auto"/>
              </w:divBdr>
            </w:div>
            <w:div w:id="297493335">
              <w:marLeft w:val="0"/>
              <w:marRight w:val="0"/>
              <w:marTop w:val="0"/>
              <w:marBottom w:val="0"/>
              <w:divBdr>
                <w:top w:val="none" w:sz="0" w:space="0" w:color="auto"/>
                <w:left w:val="none" w:sz="0" w:space="0" w:color="auto"/>
                <w:bottom w:val="none" w:sz="0" w:space="0" w:color="auto"/>
                <w:right w:val="none" w:sz="0" w:space="0" w:color="auto"/>
              </w:divBdr>
            </w:div>
            <w:div w:id="465777867">
              <w:marLeft w:val="0"/>
              <w:marRight w:val="0"/>
              <w:marTop w:val="0"/>
              <w:marBottom w:val="0"/>
              <w:divBdr>
                <w:top w:val="none" w:sz="0" w:space="0" w:color="auto"/>
                <w:left w:val="none" w:sz="0" w:space="0" w:color="auto"/>
                <w:bottom w:val="none" w:sz="0" w:space="0" w:color="auto"/>
                <w:right w:val="none" w:sz="0" w:space="0" w:color="auto"/>
              </w:divBdr>
            </w:div>
            <w:div w:id="1923952913">
              <w:marLeft w:val="0"/>
              <w:marRight w:val="0"/>
              <w:marTop w:val="0"/>
              <w:marBottom w:val="0"/>
              <w:divBdr>
                <w:top w:val="none" w:sz="0" w:space="0" w:color="auto"/>
                <w:left w:val="none" w:sz="0" w:space="0" w:color="auto"/>
                <w:bottom w:val="none" w:sz="0" w:space="0" w:color="auto"/>
                <w:right w:val="none" w:sz="0" w:space="0" w:color="auto"/>
              </w:divBdr>
            </w:div>
            <w:div w:id="2071075984">
              <w:marLeft w:val="0"/>
              <w:marRight w:val="0"/>
              <w:marTop w:val="0"/>
              <w:marBottom w:val="0"/>
              <w:divBdr>
                <w:top w:val="none" w:sz="0" w:space="0" w:color="auto"/>
                <w:left w:val="none" w:sz="0" w:space="0" w:color="auto"/>
                <w:bottom w:val="none" w:sz="0" w:space="0" w:color="auto"/>
                <w:right w:val="none" w:sz="0" w:space="0" w:color="auto"/>
              </w:divBdr>
            </w:div>
            <w:div w:id="1355613914">
              <w:marLeft w:val="0"/>
              <w:marRight w:val="0"/>
              <w:marTop w:val="0"/>
              <w:marBottom w:val="0"/>
              <w:divBdr>
                <w:top w:val="none" w:sz="0" w:space="0" w:color="auto"/>
                <w:left w:val="none" w:sz="0" w:space="0" w:color="auto"/>
                <w:bottom w:val="none" w:sz="0" w:space="0" w:color="auto"/>
                <w:right w:val="none" w:sz="0" w:space="0" w:color="auto"/>
              </w:divBdr>
            </w:div>
            <w:div w:id="1380588819">
              <w:marLeft w:val="0"/>
              <w:marRight w:val="0"/>
              <w:marTop w:val="0"/>
              <w:marBottom w:val="0"/>
              <w:divBdr>
                <w:top w:val="none" w:sz="0" w:space="0" w:color="auto"/>
                <w:left w:val="none" w:sz="0" w:space="0" w:color="auto"/>
                <w:bottom w:val="none" w:sz="0" w:space="0" w:color="auto"/>
                <w:right w:val="none" w:sz="0" w:space="0" w:color="auto"/>
              </w:divBdr>
            </w:div>
            <w:div w:id="2063558172">
              <w:marLeft w:val="0"/>
              <w:marRight w:val="0"/>
              <w:marTop w:val="0"/>
              <w:marBottom w:val="0"/>
              <w:divBdr>
                <w:top w:val="none" w:sz="0" w:space="0" w:color="auto"/>
                <w:left w:val="none" w:sz="0" w:space="0" w:color="auto"/>
                <w:bottom w:val="none" w:sz="0" w:space="0" w:color="auto"/>
                <w:right w:val="none" w:sz="0" w:space="0" w:color="auto"/>
              </w:divBdr>
            </w:div>
            <w:div w:id="1432701917">
              <w:marLeft w:val="0"/>
              <w:marRight w:val="0"/>
              <w:marTop w:val="0"/>
              <w:marBottom w:val="0"/>
              <w:divBdr>
                <w:top w:val="none" w:sz="0" w:space="0" w:color="auto"/>
                <w:left w:val="none" w:sz="0" w:space="0" w:color="auto"/>
                <w:bottom w:val="none" w:sz="0" w:space="0" w:color="auto"/>
                <w:right w:val="none" w:sz="0" w:space="0" w:color="auto"/>
              </w:divBdr>
            </w:div>
            <w:div w:id="1869415318">
              <w:marLeft w:val="0"/>
              <w:marRight w:val="0"/>
              <w:marTop w:val="0"/>
              <w:marBottom w:val="0"/>
              <w:divBdr>
                <w:top w:val="none" w:sz="0" w:space="0" w:color="auto"/>
                <w:left w:val="none" w:sz="0" w:space="0" w:color="auto"/>
                <w:bottom w:val="none" w:sz="0" w:space="0" w:color="auto"/>
                <w:right w:val="none" w:sz="0" w:space="0" w:color="auto"/>
              </w:divBdr>
            </w:div>
            <w:div w:id="413671023">
              <w:marLeft w:val="0"/>
              <w:marRight w:val="0"/>
              <w:marTop w:val="0"/>
              <w:marBottom w:val="0"/>
              <w:divBdr>
                <w:top w:val="none" w:sz="0" w:space="0" w:color="auto"/>
                <w:left w:val="none" w:sz="0" w:space="0" w:color="auto"/>
                <w:bottom w:val="none" w:sz="0" w:space="0" w:color="auto"/>
                <w:right w:val="none" w:sz="0" w:space="0" w:color="auto"/>
              </w:divBdr>
            </w:div>
            <w:div w:id="457996424">
              <w:marLeft w:val="0"/>
              <w:marRight w:val="0"/>
              <w:marTop w:val="0"/>
              <w:marBottom w:val="0"/>
              <w:divBdr>
                <w:top w:val="none" w:sz="0" w:space="0" w:color="auto"/>
                <w:left w:val="none" w:sz="0" w:space="0" w:color="auto"/>
                <w:bottom w:val="none" w:sz="0" w:space="0" w:color="auto"/>
                <w:right w:val="none" w:sz="0" w:space="0" w:color="auto"/>
              </w:divBdr>
            </w:div>
            <w:div w:id="531311519">
              <w:marLeft w:val="0"/>
              <w:marRight w:val="0"/>
              <w:marTop w:val="0"/>
              <w:marBottom w:val="0"/>
              <w:divBdr>
                <w:top w:val="none" w:sz="0" w:space="0" w:color="auto"/>
                <w:left w:val="none" w:sz="0" w:space="0" w:color="auto"/>
                <w:bottom w:val="none" w:sz="0" w:space="0" w:color="auto"/>
                <w:right w:val="none" w:sz="0" w:space="0" w:color="auto"/>
              </w:divBdr>
            </w:div>
            <w:div w:id="207181298">
              <w:marLeft w:val="0"/>
              <w:marRight w:val="0"/>
              <w:marTop w:val="0"/>
              <w:marBottom w:val="0"/>
              <w:divBdr>
                <w:top w:val="none" w:sz="0" w:space="0" w:color="auto"/>
                <w:left w:val="none" w:sz="0" w:space="0" w:color="auto"/>
                <w:bottom w:val="none" w:sz="0" w:space="0" w:color="auto"/>
                <w:right w:val="none" w:sz="0" w:space="0" w:color="auto"/>
              </w:divBdr>
            </w:div>
            <w:div w:id="1459763758">
              <w:marLeft w:val="0"/>
              <w:marRight w:val="0"/>
              <w:marTop w:val="0"/>
              <w:marBottom w:val="0"/>
              <w:divBdr>
                <w:top w:val="none" w:sz="0" w:space="0" w:color="auto"/>
                <w:left w:val="none" w:sz="0" w:space="0" w:color="auto"/>
                <w:bottom w:val="none" w:sz="0" w:space="0" w:color="auto"/>
                <w:right w:val="none" w:sz="0" w:space="0" w:color="auto"/>
              </w:divBdr>
            </w:div>
            <w:div w:id="522482150">
              <w:marLeft w:val="0"/>
              <w:marRight w:val="0"/>
              <w:marTop w:val="0"/>
              <w:marBottom w:val="0"/>
              <w:divBdr>
                <w:top w:val="none" w:sz="0" w:space="0" w:color="auto"/>
                <w:left w:val="none" w:sz="0" w:space="0" w:color="auto"/>
                <w:bottom w:val="none" w:sz="0" w:space="0" w:color="auto"/>
                <w:right w:val="none" w:sz="0" w:space="0" w:color="auto"/>
              </w:divBdr>
            </w:div>
            <w:div w:id="916134192">
              <w:marLeft w:val="0"/>
              <w:marRight w:val="0"/>
              <w:marTop w:val="0"/>
              <w:marBottom w:val="0"/>
              <w:divBdr>
                <w:top w:val="none" w:sz="0" w:space="0" w:color="auto"/>
                <w:left w:val="none" w:sz="0" w:space="0" w:color="auto"/>
                <w:bottom w:val="none" w:sz="0" w:space="0" w:color="auto"/>
                <w:right w:val="none" w:sz="0" w:space="0" w:color="auto"/>
              </w:divBdr>
            </w:div>
            <w:div w:id="1394546210">
              <w:marLeft w:val="0"/>
              <w:marRight w:val="0"/>
              <w:marTop w:val="0"/>
              <w:marBottom w:val="0"/>
              <w:divBdr>
                <w:top w:val="none" w:sz="0" w:space="0" w:color="auto"/>
                <w:left w:val="none" w:sz="0" w:space="0" w:color="auto"/>
                <w:bottom w:val="none" w:sz="0" w:space="0" w:color="auto"/>
                <w:right w:val="none" w:sz="0" w:space="0" w:color="auto"/>
              </w:divBdr>
            </w:div>
            <w:div w:id="727260676">
              <w:marLeft w:val="0"/>
              <w:marRight w:val="0"/>
              <w:marTop w:val="0"/>
              <w:marBottom w:val="0"/>
              <w:divBdr>
                <w:top w:val="none" w:sz="0" w:space="0" w:color="auto"/>
                <w:left w:val="none" w:sz="0" w:space="0" w:color="auto"/>
                <w:bottom w:val="none" w:sz="0" w:space="0" w:color="auto"/>
                <w:right w:val="none" w:sz="0" w:space="0" w:color="auto"/>
              </w:divBdr>
            </w:div>
            <w:div w:id="552274295">
              <w:marLeft w:val="0"/>
              <w:marRight w:val="0"/>
              <w:marTop w:val="0"/>
              <w:marBottom w:val="0"/>
              <w:divBdr>
                <w:top w:val="none" w:sz="0" w:space="0" w:color="auto"/>
                <w:left w:val="none" w:sz="0" w:space="0" w:color="auto"/>
                <w:bottom w:val="none" w:sz="0" w:space="0" w:color="auto"/>
                <w:right w:val="none" w:sz="0" w:space="0" w:color="auto"/>
              </w:divBdr>
            </w:div>
            <w:div w:id="325591312">
              <w:marLeft w:val="0"/>
              <w:marRight w:val="0"/>
              <w:marTop w:val="0"/>
              <w:marBottom w:val="0"/>
              <w:divBdr>
                <w:top w:val="none" w:sz="0" w:space="0" w:color="auto"/>
                <w:left w:val="none" w:sz="0" w:space="0" w:color="auto"/>
                <w:bottom w:val="none" w:sz="0" w:space="0" w:color="auto"/>
                <w:right w:val="none" w:sz="0" w:space="0" w:color="auto"/>
              </w:divBdr>
            </w:div>
            <w:div w:id="1727995296">
              <w:marLeft w:val="0"/>
              <w:marRight w:val="0"/>
              <w:marTop w:val="0"/>
              <w:marBottom w:val="0"/>
              <w:divBdr>
                <w:top w:val="none" w:sz="0" w:space="0" w:color="auto"/>
                <w:left w:val="none" w:sz="0" w:space="0" w:color="auto"/>
                <w:bottom w:val="none" w:sz="0" w:space="0" w:color="auto"/>
                <w:right w:val="none" w:sz="0" w:space="0" w:color="auto"/>
              </w:divBdr>
            </w:div>
            <w:div w:id="459806481">
              <w:marLeft w:val="0"/>
              <w:marRight w:val="0"/>
              <w:marTop w:val="0"/>
              <w:marBottom w:val="0"/>
              <w:divBdr>
                <w:top w:val="none" w:sz="0" w:space="0" w:color="auto"/>
                <w:left w:val="none" w:sz="0" w:space="0" w:color="auto"/>
                <w:bottom w:val="none" w:sz="0" w:space="0" w:color="auto"/>
                <w:right w:val="none" w:sz="0" w:space="0" w:color="auto"/>
              </w:divBdr>
            </w:div>
            <w:div w:id="148861353">
              <w:marLeft w:val="0"/>
              <w:marRight w:val="0"/>
              <w:marTop w:val="0"/>
              <w:marBottom w:val="0"/>
              <w:divBdr>
                <w:top w:val="none" w:sz="0" w:space="0" w:color="auto"/>
                <w:left w:val="none" w:sz="0" w:space="0" w:color="auto"/>
                <w:bottom w:val="none" w:sz="0" w:space="0" w:color="auto"/>
                <w:right w:val="none" w:sz="0" w:space="0" w:color="auto"/>
              </w:divBdr>
            </w:div>
            <w:div w:id="25255455">
              <w:marLeft w:val="0"/>
              <w:marRight w:val="0"/>
              <w:marTop w:val="0"/>
              <w:marBottom w:val="0"/>
              <w:divBdr>
                <w:top w:val="none" w:sz="0" w:space="0" w:color="auto"/>
                <w:left w:val="none" w:sz="0" w:space="0" w:color="auto"/>
                <w:bottom w:val="none" w:sz="0" w:space="0" w:color="auto"/>
                <w:right w:val="none" w:sz="0" w:space="0" w:color="auto"/>
              </w:divBdr>
            </w:div>
            <w:div w:id="1841895132">
              <w:marLeft w:val="0"/>
              <w:marRight w:val="0"/>
              <w:marTop w:val="0"/>
              <w:marBottom w:val="0"/>
              <w:divBdr>
                <w:top w:val="none" w:sz="0" w:space="0" w:color="auto"/>
                <w:left w:val="none" w:sz="0" w:space="0" w:color="auto"/>
                <w:bottom w:val="none" w:sz="0" w:space="0" w:color="auto"/>
                <w:right w:val="none" w:sz="0" w:space="0" w:color="auto"/>
              </w:divBdr>
            </w:div>
            <w:div w:id="222764419">
              <w:marLeft w:val="0"/>
              <w:marRight w:val="0"/>
              <w:marTop w:val="0"/>
              <w:marBottom w:val="0"/>
              <w:divBdr>
                <w:top w:val="none" w:sz="0" w:space="0" w:color="auto"/>
                <w:left w:val="none" w:sz="0" w:space="0" w:color="auto"/>
                <w:bottom w:val="none" w:sz="0" w:space="0" w:color="auto"/>
                <w:right w:val="none" w:sz="0" w:space="0" w:color="auto"/>
              </w:divBdr>
            </w:div>
            <w:div w:id="981542649">
              <w:marLeft w:val="0"/>
              <w:marRight w:val="0"/>
              <w:marTop w:val="0"/>
              <w:marBottom w:val="0"/>
              <w:divBdr>
                <w:top w:val="none" w:sz="0" w:space="0" w:color="auto"/>
                <w:left w:val="none" w:sz="0" w:space="0" w:color="auto"/>
                <w:bottom w:val="none" w:sz="0" w:space="0" w:color="auto"/>
                <w:right w:val="none" w:sz="0" w:space="0" w:color="auto"/>
              </w:divBdr>
            </w:div>
            <w:div w:id="648359739">
              <w:marLeft w:val="0"/>
              <w:marRight w:val="0"/>
              <w:marTop w:val="0"/>
              <w:marBottom w:val="0"/>
              <w:divBdr>
                <w:top w:val="none" w:sz="0" w:space="0" w:color="auto"/>
                <w:left w:val="none" w:sz="0" w:space="0" w:color="auto"/>
                <w:bottom w:val="none" w:sz="0" w:space="0" w:color="auto"/>
                <w:right w:val="none" w:sz="0" w:space="0" w:color="auto"/>
              </w:divBdr>
            </w:div>
            <w:div w:id="1849248605">
              <w:marLeft w:val="0"/>
              <w:marRight w:val="0"/>
              <w:marTop w:val="0"/>
              <w:marBottom w:val="0"/>
              <w:divBdr>
                <w:top w:val="none" w:sz="0" w:space="0" w:color="auto"/>
                <w:left w:val="none" w:sz="0" w:space="0" w:color="auto"/>
                <w:bottom w:val="none" w:sz="0" w:space="0" w:color="auto"/>
                <w:right w:val="none" w:sz="0" w:space="0" w:color="auto"/>
              </w:divBdr>
            </w:div>
            <w:div w:id="1253659330">
              <w:marLeft w:val="0"/>
              <w:marRight w:val="0"/>
              <w:marTop w:val="0"/>
              <w:marBottom w:val="0"/>
              <w:divBdr>
                <w:top w:val="none" w:sz="0" w:space="0" w:color="auto"/>
                <w:left w:val="none" w:sz="0" w:space="0" w:color="auto"/>
                <w:bottom w:val="none" w:sz="0" w:space="0" w:color="auto"/>
                <w:right w:val="none" w:sz="0" w:space="0" w:color="auto"/>
              </w:divBdr>
            </w:div>
            <w:div w:id="198707774">
              <w:marLeft w:val="0"/>
              <w:marRight w:val="0"/>
              <w:marTop w:val="0"/>
              <w:marBottom w:val="0"/>
              <w:divBdr>
                <w:top w:val="none" w:sz="0" w:space="0" w:color="auto"/>
                <w:left w:val="none" w:sz="0" w:space="0" w:color="auto"/>
                <w:bottom w:val="none" w:sz="0" w:space="0" w:color="auto"/>
                <w:right w:val="none" w:sz="0" w:space="0" w:color="auto"/>
              </w:divBdr>
            </w:div>
            <w:div w:id="2058165289">
              <w:marLeft w:val="0"/>
              <w:marRight w:val="0"/>
              <w:marTop w:val="0"/>
              <w:marBottom w:val="0"/>
              <w:divBdr>
                <w:top w:val="none" w:sz="0" w:space="0" w:color="auto"/>
                <w:left w:val="none" w:sz="0" w:space="0" w:color="auto"/>
                <w:bottom w:val="none" w:sz="0" w:space="0" w:color="auto"/>
                <w:right w:val="none" w:sz="0" w:space="0" w:color="auto"/>
              </w:divBdr>
            </w:div>
            <w:div w:id="1404446135">
              <w:marLeft w:val="0"/>
              <w:marRight w:val="0"/>
              <w:marTop w:val="0"/>
              <w:marBottom w:val="0"/>
              <w:divBdr>
                <w:top w:val="none" w:sz="0" w:space="0" w:color="auto"/>
                <w:left w:val="none" w:sz="0" w:space="0" w:color="auto"/>
                <w:bottom w:val="none" w:sz="0" w:space="0" w:color="auto"/>
                <w:right w:val="none" w:sz="0" w:space="0" w:color="auto"/>
              </w:divBdr>
            </w:div>
            <w:div w:id="1609309937">
              <w:marLeft w:val="0"/>
              <w:marRight w:val="0"/>
              <w:marTop w:val="0"/>
              <w:marBottom w:val="0"/>
              <w:divBdr>
                <w:top w:val="none" w:sz="0" w:space="0" w:color="auto"/>
                <w:left w:val="none" w:sz="0" w:space="0" w:color="auto"/>
                <w:bottom w:val="none" w:sz="0" w:space="0" w:color="auto"/>
                <w:right w:val="none" w:sz="0" w:space="0" w:color="auto"/>
              </w:divBdr>
            </w:div>
            <w:div w:id="224879181">
              <w:marLeft w:val="0"/>
              <w:marRight w:val="0"/>
              <w:marTop w:val="0"/>
              <w:marBottom w:val="0"/>
              <w:divBdr>
                <w:top w:val="none" w:sz="0" w:space="0" w:color="auto"/>
                <w:left w:val="none" w:sz="0" w:space="0" w:color="auto"/>
                <w:bottom w:val="none" w:sz="0" w:space="0" w:color="auto"/>
                <w:right w:val="none" w:sz="0" w:space="0" w:color="auto"/>
              </w:divBdr>
            </w:div>
            <w:div w:id="1239514351">
              <w:marLeft w:val="0"/>
              <w:marRight w:val="0"/>
              <w:marTop w:val="0"/>
              <w:marBottom w:val="0"/>
              <w:divBdr>
                <w:top w:val="none" w:sz="0" w:space="0" w:color="auto"/>
                <w:left w:val="none" w:sz="0" w:space="0" w:color="auto"/>
                <w:bottom w:val="none" w:sz="0" w:space="0" w:color="auto"/>
                <w:right w:val="none" w:sz="0" w:space="0" w:color="auto"/>
              </w:divBdr>
            </w:div>
            <w:div w:id="282425347">
              <w:marLeft w:val="0"/>
              <w:marRight w:val="0"/>
              <w:marTop w:val="0"/>
              <w:marBottom w:val="0"/>
              <w:divBdr>
                <w:top w:val="none" w:sz="0" w:space="0" w:color="auto"/>
                <w:left w:val="none" w:sz="0" w:space="0" w:color="auto"/>
                <w:bottom w:val="none" w:sz="0" w:space="0" w:color="auto"/>
                <w:right w:val="none" w:sz="0" w:space="0" w:color="auto"/>
              </w:divBdr>
            </w:div>
            <w:div w:id="1101998810">
              <w:marLeft w:val="0"/>
              <w:marRight w:val="0"/>
              <w:marTop w:val="0"/>
              <w:marBottom w:val="0"/>
              <w:divBdr>
                <w:top w:val="none" w:sz="0" w:space="0" w:color="auto"/>
                <w:left w:val="none" w:sz="0" w:space="0" w:color="auto"/>
                <w:bottom w:val="none" w:sz="0" w:space="0" w:color="auto"/>
                <w:right w:val="none" w:sz="0" w:space="0" w:color="auto"/>
              </w:divBdr>
            </w:div>
            <w:div w:id="248272341">
              <w:marLeft w:val="0"/>
              <w:marRight w:val="0"/>
              <w:marTop w:val="0"/>
              <w:marBottom w:val="0"/>
              <w:divBdr>
                <w:top w:val="none" w:sz="0" w:space="0" w:color="auto"/>
                <w:left w:val="none" w:sz="0" w:space="0" w:color="auto"/>
                <w:bottom w:val="none" w:sz="0" w:space="0" w:color="auto"/>
                <w:right w:val="none" w:sz="0" w:space="0" w:color="auto"/>
              </w:divBdr>
            </w:div>
            <w:div w:id="1673218243">
              <w:marLeft w:val="0"/>
              <w:marRight w:val="0"/>
              <w:marTop w:val="0"/>
              <w:marBottom w:val="0"/>
              <w:divBdr>
                <w:top w:val="none" w:sz="0" w:space="0" w:color="auto"/>
                <w:left w:val="none" w:sz="0" w:space="0" w:color="auto"/>
                <w:bottom w:val="none" w:sz="0" w:space="0" w:color="auto"/>
                <w:right w:val="none" w:sz="0" w:space="0" w:color="auto"/>
              </w:divBdr>
            </w:div>
            <w:div w:id="131168965">
              <w:marLeft w:val="0"/>
              <w:marRight w:val="0"/>
              <w:marTop w:val="0"/>
              <w:marBottom w:val="0"/>
              <w:divBdr>
                <w:top w:val="none" w:sz="0" w:space="0" w:color="auto"/>
                <w:left w:val="none" w:sz="0" w:space="0" w:color="auto"/>
                <w:bottom w:val="none" w:sz="0" w:space="0" w:color="auto"/>
                <w:right w:val="none" w:sz="0" w:space="0" w:color="auto"/>
              </w:divBdr>
            </w:div>
            <w:div w:id="2018460687">
              <w:marLeft w:val="0"/>
              <w:marRight w:val="0"/>
              <w:marTop w:val="0"/>
              <w:marBottom w:val="0"/>
              <w:divBdr>
                <w:top w:val="none" w:sz="0" w:space="0" w:color="auto"/>
                <w:left w:val="none" w:sz="0" w:space="0" w:color="auto"/>
                <w:bottom w:val="none" w:sz="0" w:space="0" w:color="auto"/>
                <w:right w:val="none" w:sz="0" w:space="0" w:color="auto"/>
              </w:divBdr>
            </w:div>
            <w:div w:id="300769372">
              <w:marLeft w:val="0"/>
              <w:marRight w:val="0"/>
              <w:marTop w:val="0"/>
              <w:marBottom w:val="0"/>
              <w:divBdr>
                <w:top w:val="none" w:sz="0" w:space="0" w:color="auto"/>
                <w:left w:val="none" w:sz="0" w:space="0" w:color="auto"/>
                <w:bottom w:val="none" w:sz="0" w:space="0" w:color="auto"/>
                <w:right w:val="none" w:sz="0" w:space="0" w:color="auto"/>
              </w:divBdr>
            </w:div>
            <w:div w:id="1474105445">
              <w:marLeft w:val="0"/>
              <w:marRight w:val="0"/>
              <w:marTop w:val="0"/>
              <w:marBottom w:val="0"/>
              <w:divBdr>
                <w:top w:val="none" w:sz="0" w:space="0" w:color="auto"/>
                <w:left w:val="none" w:sz="0" w:space="0" w:color="auto"/>
                <w:bottom w:val="none" w:sz="0" w:space="0" w:color="auto"/>
                <w:right w:val="none" w:sz="0" w:space="0" w:color="auto"/>
              </w:divBdr>
            </w:div>
            <w:div w:id="1940408316">
              <w:marLeft w:val="0"/>
              <w:marRight w:val="0"/>
              <w:marTop w:val="0"/>
              <w:marBottom w:val="0"/>
              <w:divBdr>
                <w:top w:val="none" w:sz="0" w:space="0" w:color="auto"/>
                <w:left w:val="none" w:sz="0" w:space="0" w:color="auto"/>
                <w:bottom w:val="none" w:sz="0" w:space="0" w:color="auto"/>
                <w:right w:val="none" w:sz="0" w:space="0" w:color="auto"/>
              </w:divBdr>
            </w:div>
            <w:div w:id="858397863">
              <w:marLeft w:val="0"/>
              <w:marRight w:val="0"/>
              <w:marTop w:val="0"/>
              <w:marBottom w:val="0"/>
              <w:divBdr>
                <w:top w:val="none" w:sz="0" w:space="0" w:color="auto"/>
                <w:left w:val="none" w:sz="0" w:space="0" w:color="auto"/>
                <w:bottom w:val="none" w:sz="0" w:space="0" w:color="auto"/>
                <w:right w:val="none" w:sz="0" w:space="0" w:color="auto"/>
              </w:divBdr>
            </w:div>
            <w:div w:id="1316950458">
              <w:marLeft w:val="0"/>
              <w:marRight w:val="0"/>
              <w:marTop w:val="0"/>
              <w:marBottom w:val="0"/>
              <w:divBdr>
                <w:top w:val="none" w:sz="0" w:space="0" w:color="auto"/>
                <w:left w:val="none" w:sz="0" w:space="0" w:color="auto"/>
                <w:bottom w:val="none" w:sz="0" w:space="0" w:color="auto"/>
                <w:right w:val="none" w:sz="0" w:space="0" w:color="auto"/>
              </w:divBdr>
            </w:div>
            <w:div w:id="205072590">
              <w:marLeft w:val="0"/>
              <w:marRight w:val="0"/>
              <w:marTop w:val="0"/>
              <w:marBottom w:val="0"/>
              <w:divBdr>
                <w:top w:val="none" w:sz="0" w:space="0" w:color="auto"/>
                <w:left w:val="none" w:sz="0" w:space="0" w:color="auto"/>
                <w:bottom w:val="none" w:sz="0" w:space="0" w:color="auto"/>
                <w:right w:val="none" w:sz="0" w:space="0" w:color="auto"/>
              </w:divBdr>
            </w:div>
            <w:div w:id="23480624">
              <w:marLeft w:val="0"/>
              <w:marRight w:val="0"/>
              <w:marTop w:val="0"/>
              <w:marBottom w:val="0"/>
              <w:divBdr>
                <w:top w:val="none" w:sz="0" w:space="0" w:color="auto"/>
                <w:left w:val="none" w:sz="0" w:space="0" w:color="auto"/>
                <w:bottom w:val="none" w:sz="0" w:space="0" w:color="auto"/>
                <w:right w:val="none" w:sz="0" w:space="0" w:color="auto"/>
              </w:divBdr>
            </w:div>
            <w:div w:id="1205368786">
              <w:marLeft w:val="0"/>
              <w:marRight w:val="0"/>
              <w:marTop w:val="0"/>
              <w:marBottom w:val="0"/>
              <w:divBdr>
                <w:top w:val="none" w:sz="0" w:space="0" w:color="auto"/>
                <w:left w:val="none" w:sz="0" w:space="0" w:color="auto"/>
                <w:bottom w:val="none" w:sz="0" w:space="0" w:color="auto"/>
                <w:right w:val="none" w:sz="0" w:space="0" w:color="auto"/>
              </w:divBdr>
            </w:div>
            <w:div w:id="1527912397">
              <w:marLeft w:val="0"/>
              <w:marRight w:val="0"/>
              <w:marTop w:val="0"/>
              <w:marBottom w:val="0"/>
              <w:divBdr>
                <w:top w:val="none" w:sz="0" w:space="0" w:color="auto"/>
                <w:left w:val="none" w:sz="0" w:space="0" w:color="auto"/>
                <w:bottom w:val="none" w:sz="0" w:space="0" w:color="auto"/>
                <w:right w:val="none" w:sz="0" w:space="0" w:color="auto"/>
              </w:divBdr>
            </w:div>
            <w:div w:id="494682726">
              <w:marLeft w:val="0"/>
              <w:marRight w:val="0"/>
              <w:marTop w:val="0"/>
              <w:marBottom w:val="0"/>
              <w:divBdr>
                <w:top w:val="none" w:sz="0" w:space="0" w:color="auto"/>
                <w:left w:val="none" w:sz="0" w:space="0" w:color="auto"/>
                <w:bottom w:val="none" w:sz="0" w:space="0" w:color="auto"/>
                <w:right w:val="none" w:sz="0" w:space="0" w:color="auto"/>
              </w:divBdr>
            </w:div>
            <w:div w:id="1650206661">
              <w:marLeft w:val="0"/>
              <w:marRight w:val="0"/>
              <w:marTop w:val="0"/>
              <w:marBottom w:val="0"/>
              <w:divBdr>
                <w:top w:val="none" w:sz="0" w:space="0" w:color="auto"/>
                <w:left w:val="none" w:sz="0" w:space="0" w:color="auto"/>
                <w:bottom w:val="none" w:sz="0" w:space="0" w:color="auto"/>
                <w:right w:val="none" w:sz="0" w:space="0" w:color="auto"/>
              </w:divBdr>
            </w:div>
            <w:div w:id="1282110431">
              <w:marLeft w:val="0"/>
              <w:marRight w:val="0"/>
              <w:marTop w:val="0"/>
              <w:marBottom w:val="0"/>
              <w:divBdr>
                <w:top w:val="none" w:sz="0" w:space="0" w:color="auto"/>
                <w:left w:val="none" w:sz="0" w:space="0" w:color="auto"/>
                <w:bottom w:val="none" w:sz="0" w:space="0" w:color="auto"/>
                <w:right w:val="none" w:sz="0" w:space="0" w:color="auto"/>
              </w:divBdr>
            </w:div>
            <w:div w:id="1338924027">
              <w:marLeft w:val="0"/>
              <w:marRight w:val="0"/>
              <w:marTop w:val="0"/>
              <w:marBottom w:val="0"/>
              <w:divBdr>
                <w:top w:val="none" w:sz="0" w:space="0" w:color="auto"/>
                <w:left w:val="none" w:sz="0" w:space="0" w:color="auto"/>
                <w:bottom w:val="none" w:sz="0" w:space="0" w:color="auto"/>
                <w:right w:val="none" w:sz="0" w:space="0" w:color="auto"/>
              </w:divBdr>
            </w:div>
            <w:div w:id="1336881944">
              <w:marLeft w:val="0"/>
              <w:marRight w:val="0"/>
              <w:marTop w:val="0"/>
              <w:marBottom w:val="0"/>
              <w:divBdr>
                <w:top w:val="none" w:sz="0" w:space="0" w:color="auto"/>
                <w:left w:val="none" w:sz="0" w:space="0" w:color="auto"/>
                <w:bottom w:val="none" w:sz="0" w:space="0" w:color="auto"/>
                <w:right w:val="none" w:sz="0" w:space="0" w:color="auto"/>
              </w:divBdr>
            </w:div>
            <w:div w:id="634798443">
              <w:marLeft w:val="0"/>
              <w:marRight w:val="0"/>
              <w:marTop w:val="0"/>
              <w:marBottom w:val="0"/>
              <w:divBdr>
                <w:top w:val="none" w:sz="0" w:space="0" w:color="auto"/>
                <w:left w:val="none" w:sz="0" w:space="0" w:color="auto"/>
                <w:bottom w:val="none" w:sz="0" w:space="0" w:color="auto"/>
                <w:right w:val="none" w:sz="0" w:space="0" w:color="auto"/>
              </w:divBdr>
            </w:div>
            <w:div w:id="1407066344">
              <w:marLeft w:val="0"/>
              <w:marRight w:val="0"/>
              <w:marTop w:val="0"/>
              <w:marBottom w:val="0"/>
              <w:divBdr>
                <w:top w:val="none" w:sz="0" w:space="0" w:color="auto"/>
                <w:left w:val="none" w:sz="0" w:space="0" w:color="auto"/>
                <w:bottom w:val="none" w:sz="0" w:space="0" w:color="auto"/>
                <w:right w:val="none" w:sz="0" w:space="0" w:color="auto"/>
              </w:divBdr>
            </w:div>
            <w:div w:id="2124304222">
              <w:marLeft w:val="0"/>
              <w:marRight w:val="0"/>
              <w:marTop w:val="0"/>
              <w:marBottom w:val="0"/>
              <w:divBdr>
                <w:top w:val="none" w:sz="0" w:space="0" w:color="auto"/>
                <w:left w:val="none" w:sz="0" w:space="0" w:color="auto"/>
                <w:bottom w:val="none" w:sz="0" w:space="0" w:color="auto"/>
                <w:right w:val="none" w:sz="0" w:space="0" w:color="auto"/>
              </w:divBdr>
            </w:div>
            <w:div w:id="1632319714">
              <w:marLeft w:val="0"/>
              <w:marRight w:val="0"/>
              <w:marTop w:val="0"/>
              <w:marBottom w:val="0"/>
              <w:divBdr>
                <w:top w:val="none" w:sz="0" w:space="0" w:color="auto"/>
                <w:left w:val="none" w:sz="0" w:space="0" w:color="auto"/>
                <w:bottom w:val="none" w:sz="0" w:space="0" w:color="auto"/>
                <w:right w:val="none" w:sz="0" w:space="0" w:color="auto"/>
              </w:divBdr>
            </w:div>
            <w:div w:id="1459492284">
              <w:marLeft w:val="0"/>
              <w:marRight w:val="0"/>
              <w:marTop w:val="0"/>
              <w:marBottom w:val="0"/>
              <w:divBdr>
                <w:top w:val="none" w:sz="0" w:space="0" w:color="auto"/>
                <w:left w:val="none" w:sz="0" w:space="0" w:color="auto"/>
                <w:bottom w:val="none" w:sz="0" w:space="0" w:color="auto"/>
                <w:right w:val="none" w:sz="0" w:space="0" w:color="auto"/>
              </w:divBdr>
            </w:div>
            <w:div w:id="1751806321">
              <w:marLeft w:val="0"/>
              <w:marRight w:val="0"/>
              <w:marTop w:val="0"/>
              <w:marBottom w:val="0"/>
              <w:divBdr>
                <w:top w:val="none" w:sz="0" w:space="0" w:color="auto"/>
                <w:left w:val="none" w:sz="0" w:space="0" w:color="auto"/>
                <w:bottom w:val="none" w:sz="0" w:space="0" w:color="auto"/>
                <w:right w:val="none" w:sz="0" w:space="0" w:color="auto"/>
              </w:divBdr>
            </w:div>
            <w:div w:id="900210043">
              <w:marLeft w:val="0"/>
              <w:marRight w:val="0"/>
              <w:marTop w:val="0"/>
              <w:marBottom w:val="0"/>
              <w:divBdr>
                <w:top w:val="none" w:sz="0" w:space="0" w:color="auto"/>
                <w:left w:val="none" w:sz="0" w:space="0" w:color="auto"/>
                <w:bottom w:val="none" w:sz="0" w:space="0" w:color="auto"/>
                <w:right w:val="none" w:sz="0" w:space="0" w:color="auto"/>
              </w:divBdr>
            </w:div>
            <w:div w:id="449475366">
              <w:marLeft w:val="0"/>
              <w:marRight w:val="0"/>
              <w:marTop w:val="0"/>
              <w:marBottom w:val="0"/>
              <w:divBdr>
                <w:top w:val="none" w:sz="0" w:space="0" w:color="auto"/>
                <w:left w:val="none" w:sz="0" w:space="0" w:color="auto"/>
                <w:bottom w:val="none" w:sz="0" w:space="0" w:color="auto"/>
                <w:right w:val="none" w:sz="0" w:space="0" w:color="auto"/>
              </w:divBdr>
            </w:div>
            <w:div w:id="663631002">
              <w:marLeft w:val="0"/>
              <w:marRight w:val="0"/>
              <w:marTop w:val="0"/>
              <w:marBottom w:val="0"/>
              <w:divBdr>
                <w:top w:val="none" w:sz="0" w:space="0" w:color="auto"/>
                <w:left w:val="none" w:sz="0" w:space="0" w:color="auto"/>
                <w:bottom w:val="none" w:sz="0" w:space="0" w:color="auto"/>
                <w:right w:val="none" w:sz="0" w:space="0" w:color="auto"/>
              </w:divBdr>
            </w:div>
            <w:div w:id="184246467">
              <w:marLeft w:val="0"/>
              <w:marRight w:val="0"/>
              <w:marTop w:val="0"/>
              <w:marBottom w:val="0"/>
              <w:divBdr>
                <w:top w:val="none" w:sz="0" w:space="0" w:color="auto"/>
                <w:left w:val="none" w:sz="0" w:space="0" w:color="auto"/>
                <w:bottom w:val="none" w:sz="0" w:space="0" w:color="auto"/>
                <w:right w:val="none" w:sz="0" w:space="0" w:color="auto"/>
              </w:divBdr>
            </w:div>
            <w:div w:id="1312367526">
              <w:marLeft w:val="0"/>
              <w:marRight w:val="0"/>
              <w:marTop w:val="0"/>
              <w:marBottom w:val="0"/>
              <w:divBdr>
                <w:top w:val="none" w:sz="0" w:space="0" w:color="auto"/>
                <w:left w:val="none" w:sz="0" w:space="0" w:color="auto"/>
                <w:bottom w:val="none" w:sz="0" w:space="0" w:color="auto"/>
                <w:right w:val="none" w:sz="0" w:space="0" w:color="auto"/>
              </w:divBdr>
            </w:div>
            <w:div w:id="1011296671">
              <w:marLeft w:val="0"/>
              <w:marRight w:val="0"/>
              <w:marTop w:val="0"/>
              <w:marBottom w:val="0"/>
              <w:divBdr>
                <w:top w:val="none" w:sz="0" w:space="0" w:color="auto"/>
                <w:left w:val="none" w:sz="0" w:space="0" w:color="auto"/>
                <w:bottom w:val="none" w:sz="0" w:space="0" w:color="auto"/>
                <w:right w:val="none" w:sz="0" w:space="0" w:color="auto"/>
              </w:divBdr>
            </w:div>
            <w:div w:id="971788471">
              <w:marLeft w:val="0"/>
              <w:marRight w:val="0"/>
              <w:marTop w:val="0"/>
              <w:marBottom w:val="0"/>
              <w:divBdr>
                <w:top w:val="none" w:sz="0" w:space="0" w:color="auto"/>
                <w:left w:val="none" w:sz="0" w:space="0" w:color="auto"/>
                <w:bottom w:val="none" w:sz="0" w:space="0" w:color="auto"/>
                <w:right w:val="none" w:sz="0" w:space="0" w:color="auto"/>
              </w:divBdr>
            </w:div>
            <w:div w:id="274606802">
              <w:marLeft w:val="0"/>
              <w:marRight w:val="0"/>
              <w:marTop w:val="0"/>
              <w:marBottom w:val="0"/>
              <w:divBdr>
                <w:top w:val="none" w:sz="0" w:space="0" w:color="auto"/>
                <w:left w:val="none" w:sz="0" w:space="0" w:color="auto"/>
                <w:bottom w:val="none" w:sz="0" w:space="0" w:color="auto"/>
                <w:right w:val="none" w:sz="0" w:space="0" w:color="auto"/>
              </w:divBdr>
            </w:div>
            <w:div w:id="1329212296">
              <w:marLeft w:val="0"/>
              <w:marRight w:val="0"/>
              <w:marTop w:val="0"/>
              <w:marBottom w:val="0"/>
              <w:divBdr>
                <w:top w:val="none" w:sz="0" w:space="0" w:color="auto"/>
                <w:left w:val="none" w:sz="0" w:space="0" w:color="auto"/>
                <w:bottom w:val="none" w:sz="0" w:space="0" w:color="auto"/>
                <w:right w:val="none" w:sz="0" w:space="0" w:color="auto"/>
              </w:divBdr>
            </w:div>
            <w:div w:id="571624697">
              <w:marLeft w:val="0"/>
              <w:marRight w:val="0"/>
              <w:marTop w:val="0"/>
              <w:marBottom w:val="0"/>
              <w:divBdr>
                <w:top w:val="none" w:sz="0" w:space="0" w:color="auto"/>
                <w:left w:val="none" w:sz="0" w:space="0" w:color="auto"/>
                <w:bottom w:val="none" w:sz="0" w:space="0" w:color="auto"/>
                <w:right w:val="none" w:sz="0" w:space="0" w:color="auto"/>
              </w:divBdr>
            </w:div>
            <w:div w:id="91166034">
              <w:marLeft w:val="0"/>
              <w:marRight w:val="0"/>
              <w:marTop w:val="0"/>
              <w:marBottom w:val="0"/>
              <w:divBdr>
                <w:top w:val="none" w:sz="0" w:space="0" w:color="auto"/>
                <w:left w:val="none" w:sz="0" w:space="0" w:color="auto"/>
                <w:bottom w:val="none" w:sz="0" w:space="0" w:color="auto"/>
                <w:right w:val="none" w:sz="0" w:space="0" w:color="auto"/>
              </w:divBdr>
            </w:div>
            <w:div w:id="2038772238">
              <w:marLeft w:val="0"/>
              <w:marRight w:val="0"/>
              <w:marTop w:val="0"/>
              <w:marBottom w:val="0"/>
              <w:divBdr>
                <w:top w:val="none" w:sz="0" w:space="0" w:color="auto"/>
                <w:left w:val="none" w:sz="0" w:space="0" w:color="auto"/>
                <w:bottom w:val="none" w:sz="0" w:space="0" w:color="auto"/>
                <w:right w:val="none" w:sz="0" w:space="0" w:color="auto"/>
              </w:divBdr>
            </w:div>
            <w:div w:id="1387298519">
              <w:marLeft w:val="0"/>
              <w:marRight w:val="0"/>
              <w:marTop w:val="0"/>
              <w:marBottom w:val="0"/>
              <w:divBdr>
                <w:top w:val="none" w:sz="0" w:space="0" w:color="auto"/>
                <w:left w:val="none" w:sz="0" w:space="0" w:color="auto"/>
                <w:bottom w:val="none" w:sz="0" w:space="0" w:color="auto"/>
                <w:right w:val="none" w:sz="0" w:space="0" w:color="auto"/>
              </w:divBdr>
            </w:div>
            <w:div w:id="520054538">
              <w:marLeft w:val="0"/>
              <w:marRight w:val="0"/>
              <w:marTop w:val="0"/>
              <w:marBottom w:val="0"/>
              <w:divBdr>
                <w:top w:val="none" w:sz="0" w:space="0" w:color="auto"/>
                <w:left w:val="none" w:sz="0" w:space="0" w:color="auto"/>
                <w:bottom w:val="none" w:sz="0" w:space="0" w:color="auto"/>
                <w:right w:val="none" w:sz="0" w:space="0" w:color="auto"/>
              </w:divBdr>
            </w:div>
            <w:div w:id="172453847">
              <w:marLeft w:val="0"/>
              <w:marRight w:val="0"/>
              <w:marTop w:val="0"/>
              <w:marBottom w:val="0"/>
              <w:divBdr>
                <w:top w:val="none" w:sz="0" w:space="0" w:color="auto"/>
                <w:left w:val="none" w:sz="0" w:space="0" w:color="auto"/>
                <w:bottom w:val="none" w:sz="0" w:space="0" w:color="auto"/>
                <w:right w:val="none" w:sz="0" w:space="0" w:color="auto"/>
              </w:divBdr>
            </w:div>
            <w:div w:id="828449202">
              <w:marLeft w:val="0"/>
              <w:marRight w:val="0"/>
              <w:marTop w:val="0"/>
              <w:marBottom w:val="0"/>
              <w:divBdr>
                <w:top w:val="none" w:sz="0" w:space="0" w:color="auto"/>
                <w:left w:val="none" w:sz="0" w:space="0" w:color="auto"/>
                <w:bottom w:val="none" w:sz="0" w:space="0" w:color="auto"/>
                <w:right w:val="none" w:sz="0" w:space="0" w:color="auto"/>
              </w:divBdr>
            </w:div>
            <w:div w:id="847448341">
              <w:marLeft w:val="0"/>
              <w:marRight w:val="0"/>
              <w:marTop w:val="0"/>
              <w:marBottom w:val="0"/>
              <w:divBdr>
                <w:top w:val="none" w:sz="0" w:space="0" w:color="auto"/>
                <w:left w:val="none" w:sz="0" w:space="0" w:color="auto"/>
                <w:bottom w:val="none" w:sz="0" w:space="0" w:color="auto"/>
                <w:right w:val="none" w:sz="0" w:space="0" w:color="auto"/>
              </w:divBdr>
            </w:div>
            <w:div w:id="2131048902">
              <w:marLeft w:val="0"/>
              <w:marRight w:val="0"/>
              <w:marTop w:val="0"/>
              <w:marBottom w:val="0"/>
              <w:divBdr>
                <w:top w:val="none" w:sz="0" w:space="0" w:color="auto"/>
                <w:left w:val="none" w:sz="0" w:space="0" w:color="auto"/>
                <w:bottom w:val="none" w:sz="0" w:space="0" w:color="auto"/>
                <w:right w:val="none" w:sz="0" w:space="0" w:color="auto"/>
              </w:divBdr>
            </w:div>
            <w:div w:id="6366784">
              <w:marLeft w:val="0"/>
              <w:marRight w:val="0"/>
              <w:marTop w:val="0"/>
              <w:marBottom w:val="0"/>
              <w:divBdr>
                <w:top w:val="none" w:sz="0" w:space="0" w:color="auto"/>
                <w:left w:val="none" w:sz="0" w:space="0" w:color="auto"/>
                <w:bottom w:val="none" w:sz="0" w:space="0" w:color="auto"/>
                <w:right w:val="none" w:sz="0" w:space="0" w:color="auto"/>
              </w:divBdr>
            </w:div>
            <w:div w:id="39716319">
              <w:marLeft w:val="0"/>
              <w:marRight w:val="0"/>
              <w:marTop w:val="0"/>
              <w:marBottom w:val="0"/>
              <w:divBdr>
                <w:top w:val="none" w:sz="0" w:space="0" w:color="auto"/>
                <w:left w:val="none" w:sz="0" w:space="0" w:color="auto"/>
                <w:bottom w:val="none" w:sz="0" w:space="0" w:color="auto"/>
                <w:right w:val="none" w:sz="0" w:space="0" w:color="auto"/>
              </w:divBdr>
            </w:div>
            <w:div w:id="924924672">
              <w:marLeft w:val="0"/>
              <w:marRight w:val="0"/>
              <w:marTop w:val="0"/>
              <w:marBottom w:val="0"/>
              <w:divBdr>
                <w:top w:val="none" w:sz="0" w:space="0" w:color="auto"/>
                <w:left w:val="none" w:sz="0" w:space="0" w:color="auto"/>
                <w:bottom w:val="none" w:sz="0" w:space="0" w:color="auto"/>
                <w:right w:val="none" w:sz="0" w:space="0" w:color="auto"/>
              </w:divBdr>
            </w:div>
            <w:div w:id="118188769">
              <w:marLeft w:val="0"/>
              <w:marRight w:val="0"/>
              <w:marTop w:val="0"/>
              <w:marBottom w:val="0"/>
              <w:divBdr>
                <w:top w:val="none" w:sz="0" w:space="0" w:color="auto"/>
                <w:left w:val="none" w:sz="0" w:space="0" w:color="auto"/>
                <w:bottom w:val="none" w:sz="0" w:space="0" w:color="auto"/>
                <w:right w:val="none" w:sz="0" w:space="0" w:color="auto"/>
              </w:divBdr>
            </w:div>
            <w:div w:id="1497841455">
              <w:marLeft w:val="0"/>
              <w:marRight w:val="0"/>
              <w:marTop w:val="0"/>
              <w:marBottom w:val="0"/>
              <w:divBdr>
                <w:top w:val="none" w:sz="0" w:space="0" w:color="auto"/>
                <w:left w:val="none" w:sz="0" w:space="0" w:color="auto"/>
                <w:bottom w:val="none" w:sz="0" w:space="0" w:color="auto"/>
                <w:right w:val="none" w:sz="0" w:space="0" w:color="auto"/>
              </w:divBdr>
            </w:div>
            <w:div w:id="230241064">
              <w:marLeft w:val="0"/>
              <w:marRight w:val="0"/>
              <w:marTop w:val="0"/>
              <w:marBottom w:val="0"/>
              <w:divBdr>
                <w:top w:val="none" w:sz="0" w:space="0" w:color="auto"/>
                <w:left w:val="none" w:sz="0" w:space="0" w:color="auto"/>
                <w:bottom w:val="none" w:sz="0" w:space="0" w:color="auto"/>
                <w:right w:val="none" w:sz="0" w:space="0" w:color="auto"/>
              </w:divBdr>
            </w:div>
            <w:div w:id="248202580">
              <w:marLeft w:val="0"/>
              <w:marRight w:val="0"/>
              <w:marTop w:val="0"/>
              <w:marBottom w:val="0"/>
              <w:divBdr>
                <w:top w:val="none" w:sz="0" w:space="0" w:color="auto"/>
                <w:left w:val="none" w:sz="0" w:space="0" w:color="auto"/>
                <w:bottom w:val="none" w:sz="0" w:space="0" w:color="auto"/>
                <w:right w:val="none" w:sz="0" w:space="0" w:color="auto"/>
              </w:divBdr>
            </w:div>
            <w:div w:id="1018312740">
              <w:marLeft w:val="0"/>
              <w:marRight w:val="0"/>
              <w:marTop w:val="0"/>
              <w:marBottom w:val="0"/>
              <w:divBdr>
                <w:top w:val="none" w:sz="0" w:space="0" w:color="auto"/>
                <w:left w:val="none" w:sz="0" w:space="0" w:color="auto"/>
                <w:bottom w:val="none" w:sz="0" w:space="0" w:color="auto"/>
                <w:right w:val="none" w:sz="0" w:space="0" w:color="auto"/>
              </w:divBdr>
            </w:div>
            <w:div w:id="1330519841">
              <w:marLeft w:val="0"/>
              <w:marRight w:val="0"/>
              <w:marTop w:val="0"/>
              <w:marBottom w:val="0"/>
              <w:divBdr>
                <w:top w:val="none" w:sz="0" w:space="0" w:color="auto"/>
                <w:left w:val="none" w:sz="0" w:space="0" w:color="auto"/>
                <w:bottom w:val="none" w:sz="0" w:space="0" w:color="auto"/>
                <w:right w:val="none" w:sz="0" w:space="0" w:color="auto"/>
              </w:divBdr>
            </w:div>
            <w:div w:id="1045637344">
              <w:marLeft w:val="0"/>
              <w:marRight w:val="0"/>
              <w:marTop w:val="0"/>
              <w:marBottom w:val="0"/>
              <w:divBdr>
                <w:top w:val="none" w:sz="0" w:space="0" w:color="auto"/>
                <w:left w:val="none" w:sz="0" w:space="0" w:color="auto"/>
                <w:bottom w:val="none" w:sz="0" w:space="0" w:color="auto"/>
                <w:right w:val="none" w:sz="0" w:space="0" w:color="auto"/>
              </w:divBdr>
            </w:div>
            <w:div w:id="919144208">
              <w:marLeft w:val="0"/>
              <w:marRight w:val="0"/>
              <w:marTop w:val="0"/>
              <w:marBottom w:val="0"/>
              <w:divBdr>
                <w:top w:val="none" w:sz="0" w:space="0" w:color="auto"/>
                <w:left w:val="none" w:sz="0" w:space="0" w:color="auto"/>
                <w:bottom w:val="none" w:sz="0" w:space="0" w:color="auto"/>
                <w:right w:val="none" w:sz="0" w:space="0" w:color="auto"/>
              </w:divBdr>
            </w:div>
            <w:div w:id="116989363">
              <w:marLeft w:val="0"/>
              <w:marRight w:val="0"/>
              <w:marTop w:val="0"/>
              <w:marBottom w:val="0"/>
              <w:divBdr>
                <w:top w:val="none" w:sz="0" w:space="0" w:color="auto"/>
                <w:left w:val="none" w:sz="0" w:space="0" w:color="auto"/>
                <w:bottom w:val="none" w:sz="0" w:space="0" w:color="auto"/>
                <w:right w:val="none" w:sz="0" w:space="0" w:color="auto"/>
              </w:divBdr>
            </w:div>
            <w:div w:id="1994794358">
              <w:marLeft w:val="0"/>
              <w:marRight w:val="0"/>
              <w:marTop w:val="0"/>
              <w:marBottom w:val="0"/>
              <w:divBdr>
                <w:top w:val="none" w:sz="0" w:space="0" w:color="auto"/>
                <w:left w:val="none" w:sz="0" w:space="0" w:color="auto"/>
                <w:bottom w:val="none" w:sz="0" w:space="0" w:color="auto"/>
                <w:right w:val="none" w:sz="0" w:space="0" w:color="auto"/>
              </w:divBdr>
            </w:div>
            <w:div w:id="992099265">
              <w:marLeft w:val="0"/>
              <w:marRight w:val="0"/>
              <w:marTop w:val="0"/>
              <w:marBottom w:val="0"/>
              <w:divBdr>
                <w:top w:val="none" w:sz="0" w:space="0" w:color="auto"/>
                <w:left w:val="none" w:sz="0" w:space="0" w:color="auto"/>
                <w:bottom w:val="none" w:sz="0" w:space="0" w:color="auto"/>
                <w:right w:val="none" w:sz="0" w:space="0" w:color="auto"/>
              </w:divBdr>
            </w:div>
            <w:div w:id="1688021155">
              <w:marLeft w:val="0"/>
              <w:marRight w:val="0"/>
              <w:marTop w:val="0"/>
              <w:marBottom w:val="0"/>
              <w:divBdr>
                <w:top w:val="none" w:sz="0" w:space="0" w:color="auto"/>
                <w:left w:val="none" w:sz="0" w:space="0" w:color="auto"/>
                <w:bottom w:val="none" w:sz="0" w:space="0" w:color="auto"/>
                <w:right w:val="none" w:sz="0" w:space="0" w:color="auto"/>
              </w:divBdr>
            </w:div>
            <w:div w:id="263540894">
              <w:marLeft w:val="0"/>
              <w:marRight w:val="0"/>
              <w:marTop w:val="0"/>
              <w:marBottom w:val="0"/>
              <w:divBdr>
                <w:top w:val="none" w:sz="0" w:space="0" w:color="auto"/>
                <w:left w:val="none" w:sz="0" w:space="0" w:color="auto"/>
                <w:bottom w:val="none" w:sz="0" w:space="0" w:color="auto"/>
                <w:right w:val="none" w:sz="0" w:space="0" w:color="auto"/>
              </w:divBdr>
            </w:div>
            <w:div w:id="1718118070">
              <w:marLeft w:val="0"/>
              <w:marRight w:val="0"/>
              <w:marTop w:val="0"/>
              <w:marBottom w:val="0"/>
              <w:divBdr>
                <w:top w:val="none" w:sz="0" w:space="0" w:color="auto"/>
                <w:left w:val="none" w:sz="0" w:space="0" w:color="auto"/>
                <w:bottom w:val="none" w:sz="0" w:space="0" w:color="auto"/>
                <w:right w:val="none" w:sz="0" w:space="0" w:color="auto"/>
              </w:divBdr>
            </w:div>
            <w:div w:id="1921256534">
              <w:marLeft w:val="0"/>
              <w:marRight w:val="0"/>
              <w:marTop w:val="0"/>
              <w:marBottom w:val="0"/>
              <w:divBdr>
                <w:top w:val="none" w:sz="0" w:space="0" w:color="auto"/>
                <w:left w:val="none" w:sz="0" w:space="0" w:color="auto"/>
                <w:bottom w:val="none" w:sz="0" w:space="0" w:color="auto"/>
                <w:right w:val="none" w:sz="0" w:space="0" w:color="auto"/>
              </w:divBdr>
            </w:div>
            <w:div w:id="1248079556">
              <w:marLeft w:val="0"/>
              <w:marRight w:val="0"/>
              <w:marTop w:val="0"/>
              <w:marBottom w:val="0"/>
              <w:divBdr>
                <w:top w:val="none" w:sz="0" w:space="0" w:color="auto"/>
                <w:left w:val="none" w:sz="0" w:space="0" w:color="auto"/>
                <w:bottom w:val="none" w:sz="0" w:space="0" w:color="auto"/>
                <w:right w:val="none" w:sz="0" w:space="0" w:color="auto"/>
              </w:divBdr>
            </w:div>
            <w:div w:id="962617092">
              <w:marLeft w:val="0"/>
              <w:marRight w:val="0"/>
              <w:marTop w:val="0"/>
              <w:marBottom w:val="0"/>
              <w:divBdr>
                <w:top w:val="none" w:sz="0" w:space="0" w:color="auto"/>
                <w:left w:val="none" w:sz="0" w:space="0" w:color="auto"/>
                <w:bottom w:val="none" w:sz="0" w:space="0" w:color="auto"/>
                <w:right w:val="none" w:sz="0" w:space="0" w:color="auto"/>
              </w:divBdr>
            </w:div>
            <w:div w:id="1368870774">
              <w:marLeft w:val="0"/>
              <w:marRight w:val="0"/>
              <w:marTop w:val="0"/>
              <w:marBottom w:val="0"/>
              <w:divBdr>
                <w:top w:val="none" w:sz="0" w:space="0" w:color="auto"/>
                <w:left w:val="none" w:sz="0" w:space="0" w:color="auto"/>
                <w:bottom w:val="none" w:sz="0" w:space="0" w:color="auto"/>
                <w:right w:val="none" w:sz="0" w:space="0" w:color="auto"/>
              </w:divBdr>
            </w:div>
            <w:div w:id="1890798755">
              <w:marLeft w:val="0"/>
              <w:marRight w:val="0"/>
              <w:marTop w:val="0"/>
              <w:marBottom w:val="0"/>
              <w:divBdr>
                <w:top w:val="none" w:sz="0" w:space="0" w:color="auto"/>
                <w:left w:val="none" w:sz="0" w:space="0" w:color="auto"/>
                <w:bottom w:val="none" w:sz="0" w:space="0" w:color="auto"/>
                <w:right w:val="none" w:sz="0" w:space="0" w:color="auto"/>
              </w:divBdr>
            </w:div>
            <w:div w:id="725254067">
              <w:marLeft w:val="0"/>
              <w:marRight w:val="0"/>
              <w:marTop w:val="0"/>
              <w:marBottom w:val="0"/>
              <w:divBdr>
                <w:top w:val="none" w:sz="0" w:space="0" w:color="auto"/>
                <w:left w:val="none" w:sz="0" w:space="0" w:color="auto"/>
                <w:bottom w:val="none" w:sz="0" w:space="0" w:color="auto"/>
                <w:right w:val="none" w:sz="0" w:space="0" w:color="auto"/>
              </w:divBdr>
            </w:div>
            <w:div w:id="584724325">
              <w:marLeft w:val="0"/>
              <w:marRight w:val="0"/>
              <w:marTop w:val="0"/>
              <w:marBottom w:val="0"/>
              <w:divBdr>
                <w:top w:val="none" w:sz="0" w:space="0" w:color="auto"/>
                <w:left w:val="none" w:sz="0" w:space="0" w:color="auto"/>
                <w:bottom w:val="none" w:sz="0" w:space="0" w:color="auto"/>
                <w:right w:val="none" w:sz="0" w:space="0" w:color="auto"/>
              </w:divBdr>
            </w:div>
            <w:div w:id="1292130429">
              <w:marLeft w:val="0"/>
              <w:marRight w:val="0"/>
              <w:marTop w:val="0"/>
              <w:marBottom w:val="0"/>
              <w:divBdr>
                <w:top w:val="none" w:sz="0" w:space="0" w:color="auto"/>
                <w:left w:val="none" w:sz="0" w:space="0" w:color="auto"/>
                <w:bottom w:val="none" w:sz="0" w:space="0" w:color="auto"/>
                <w:right w:val="none" w:sz="0" w:space="0" w:color="auto"/>
              </w:divBdr>
            </w:div>
            <w:div w:id="1736853039">
              <w:marLeft w:val="0"/>
              <w:marRight w:val="0"/>
              <w:marTop w:val="0"/>
              <w:marBottom w:val="0"/>
              <w:divBdr>
                <w:top w:val="none" w:sz="0" w:space="0" w:color="auto"/>
                <w:left w:val="none" w:sz="0" w:space="0" w:color="auto"/>
                <w:bottom w:val="none" w:sz="0" w:space="0" w:color="auto"/>
                <w:right w:val="none" w:sz="0" w:space="0" w:color="auto"/>
              </w:divBdr>
            </w:div>
            <w:div w:id="206988173">
              <w:marLeft w:val="0"/>
              <w:marRight w:val="0"/>
              <w:marTop w:val="0"/>
              <w:marBottom w:val="0"/>
              <w:divBdr>
                <w:top w:val="none" w:sz="0" w:space="0" w:color="auto"/>
                <w:left w:val="none" w:sz="0" w:space="0" w:color="auto"/>
                <w:bottom w:val="none" w:sz="0" w:space="0" w:color="auto"/>
                <w:right w:val="none" w:sz="0" w:space="0" w:color="auto"/>
              </w:divBdr>
            </w:div>
            <w:div w:id="1314524131">
              <w:marLeft w:val="0"/>
              <w:marRight w:val="0"/>
              <w:marTop w:val="0"/>
              <w:marBottom w:val="0"/>
              <w:divBdr>
                <w:top w:val="none" w:sz="0" w:space="0" w:color="auto"/>
                <w:left w:val="none" w:sz="0" w:space="0" w:color="auto"/>
                <w:bottom w:val="none" w:sz="0" w:space="0" w:color="auto"/>
                <w:right w:val="none" w:sz="0" w:space="0" w:color="auto"/>
              </w:divBdr>
            </w:div>
            <w:div w:id="50083869">
              <w:marLeft w:val="0"/>
              <w:marRight w:val="0"/>
              <w:marTop w:val="0"/>
              <w:marBottom w:val="0"/>
              <w:divBdr>
                <w:top w:val="none" w:sz="0" w:space="0" w:color="auto"/>
                <w:left w:val="none" w:sz="0" w:space="0" w:color="auto"/>
                <w:bottom w:val="none" w:sz="0" w:space="0" w:color="auto"/>
                <w:right w:val="none" w:sz="0" w:space="0" w:color="auto"/>
              </w:divBdr>
            </w:div>
            <w:div w:id="1515802185">
              <w:marLeft w:val="0"/>
              <w:marRight w:val="0"/>
              <w:marTop w:val="0"/>
              <w:marBottom w:val="0"/>
              <w:divBdr>
                <w:top w:val="none" w:sz="0" w:space="0" w:color="auto"/>
                <w:left w:val="none" w:sz="0" w:space="0" w:color="auto"/>
                <w:bottom w:val="none" w:sz="0" w:space="0" w:color="auto"/>
                <w:right w:val="none" w:sz="0" w:space="0" w:color="auto"/>
              </w:divBdr>
            </w:div>
            <w:div w:id="1869368715">
              <w:marLeft w:val="0"/>
              <w:marRight w:val="0"/>
              <w:marTop w:val="0"/>
              <w:marBottom w:val="0"/>
              <w:divBdr>
                <w:top w:val="none" w:sz="0" w:space="0" w:color="auto"/>
                <w:left w:val="none" w:sz="0" w:space="0" w:color="auto"/>
                <w:bottom w:val="none" w:sz="0" w:space="0" w:color="auto"/>
                <w:right w:val="none" w:sz="0" w:space="0" w:color="auto"/>
              </w:divBdr>
            </w:div>
            <w:div w:id="1794054996">
              <w:marLeft w:val="0"/>
              <w:marRight w:val="0"/>
              <w:marTop w:val="0"/>
              <w:marBottom w:val="0"/>
              <w:divBdr>
                <w:top w:val="none" w:sz="0" w:space="0" w:color="auto"/>
                <w:left w:val="none" w:sz="0" w:space="0" w:color="auto"/>
                <w:bottom w:val="none" w:sz="0" w:space="0" w:color="auto"/>
                <w:right w:val="none" w:sz="0" w:space="0" w:color="auto"/>
              </w:divBdr>
            </w:div>
            <w:div w:id="1825387474">
              <w:marLeft w:val="0"/>
              <w:marRight w:val="0"/>
              <w:marTop w:val="0"/>
              <w:marBottom w:val="0"/>
              <w:divBdr>
                <w:top w:val="none" w:sz="0" w:space="0" w:color="auto"/>
                <w:left w:val="none" w:sz="0" w:space="0" w:color="auto"/>
                <w:bottom w:val="none" w:sz="0" w:space="0" w:color="auto"/>
                <w:right w:val="none" w:sz="0" w:space="0" w:color="auto"/>
              </w:divBdr>
            </w:div>
            <w:div w:id="1305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BF02837323" TargetMode="External"/><Relationship Id="rId21" Type="http://schemas.openxmlformats.org/officeDocument/2006/relationships/hyperlink" Target="https://doi.org/10.1007/s11069-016-2579-3" TargetMode="External"/><Relationship Id="rId42" Type="http://schemas.openxmlformats.org/officeDocument/2006/relationships/hyperlink" Target="https://keras.io/" TargetMode="External"/><Relationship Id="rId47" Type="http://schemas.openxmlformats.org/officeDocument/2006/relationships/hyperlink" Target="https://doi.org/10.1177/8755293019878137" TargetMode="External"/><Relationship Id="rId63" Type="http://schemas.openxmlformats.org/officeDocument/2006/relationships/hyperlink" Target="https://doi.org/10.3103/S1062873807040466" TargetMode="External"/><Relationship Id="rId68" Type="http://schemas.openxmlformats.org/officeDocument/2006/relationships/hyperlink" Target="https://geology.com/plate-tectonics.shtml" TargetMode="External"/><Relationship Id="rId84" Type="http://schemas.openxmlformats.org/officeDocument/2006/relationships/hyperlink" Target="https://www.ngdc.noaa.gov/stp/space-weather/solar-data/solar-indices/sunspot-numbers/american/lists/list_aavso-arssn_monthly.txt" TargetMode="External"/><Relationship Id="rId89" Type="http://schemas.openxmlformats.org/officeDocument/2006/relationships/hyperlink" Target="https://earthquake.usgs.gov/" TargetMode="External"/><Relationship Id="rId16" Type="http://schemas.openxmlformats.org/officeDocument/2006/relationships/image" Target="media/image8.tiff"/><Relationship Id="rId11" Type="http://schemas.openxmlformats.org/officeDocument/2006/relationships/image" Target="media/image3.jpeg"/><Relationship Id="rId32" Type="http://schemas.openxmlformats.org/officeDocument/2006/relationships/hyperlink" Target="https://doi.org/10.1016/j.jcis.2015.09.024" TargetMode="External"/><Relationship Id="rId37" Type="http://schemas.openxmlformats.org/officeDocument/2006/relationships/hyperlink" Target="https://doi.org/10.1162/neco.1997.9.8.1735" TargetMode="External"/><Relationship Id="rId53" Type="http://schemas.openxmlformats.org/officeDocument/2006/relationships/hyperlink" Target="https://solarscience.msfc.nasa.gov/" TargetMode="External"/><Relationship Id="rId58" Type="http://schemas.openxmlformats.org/officeDocument/2006/relationships/hyperlink" Target="https://doi.org/10.1002/2017GL074579" TargetMode="External"/><Relationship Id="rId74" Type="http://schemas.openxmlformats.org/officeDocument/2006/relationships/hyperlink" Target="https://doi.org/10.1144/GSL.ENG.1988.005.01.45" TargetMode="External"/><Relationship Id="rId79" Type="http://schemas.openxmlformats.org/officeDocument/2006/relationships/hyperlink" Target="https://doi.org/10.3319/TAO.2009.07.17.01(TT)" TargetMode="External"/><Relationship Id="rId5" Type="http://schemas.openxmlformats.org/officeDocument/2006/relationships/webSettings" Target="webSettings.xml"/><Relationship Id="rId90" Type="http://schemas.openxmlformats.org/officeDocument/2006/relationships/hyperlink" Target="https://doi.org/10.3354/cr030079" TargetMode="External"/><Relationship Id="rId95" Type="http://schemas.openxmlformats.org/officeDocument/2006/relationships/hyperlink" Target="https://doi.org/10.3390/atmos10050252" TargetMode="External"/><Relationship Id="rId22" Type="http://schemas.openxmlformats.org/officeDocument/2006/relationships/hyperlink" Target="https://doi.org/10.1007/s10845-013-0774-6" TargetMode="External"/><Relationship Id="rId27" Type="http://schemas.openxmlformats.org/officeDocument/2006/relationships/hyperlink" Target="https://doi.org/10.3390/su12030830" TargetMode="External"/><Relationship Id="rId43" Type="http://schemas.openxmlformats.org/officeDocument/2006/relationships/hyperlink" Target="https://doi.org/10.1002/bem.20520" TargetMode="External"/><Relationship Id="rId48" Type="http://schemas.openxmlformats.org/officeDocument/2006/relationships/hyperlink" Target="https://doi.org/10.1038/s41598-020-67860-3" TargetMode="External"/><Relationship Id="rId64" Type="http://schemas.openxmlformats.org/officeDocument/2006/relationships/hyperlink" Target="https://ourworldindata.org/ofdacred-international-disaster-data" TargetMode="External"/><Relationship Id="rId69" Type="http://schemas.openxmlformats.org/officeDocument/2006/relationships/hyperlink" Target="http://www.nasa.gov/press-release/solar-cycle-25-is-here-nasa-noaa-scientists-explain-what-that-means" TargetMode="External"/><Relationship Id="rId80" Type="http://schemas.openxmlformats.org/officeDocument/2006/relationships/hyperlink" Target="https://doi.org/10.1023/B:STCO.0000035301.49549.88" TargetMode="External"/><Relationship Id="rId85" Type="http://schemas.openxmlformats.org/officeDocument/2006/relationships/hyperlink" Target="https://scikit-learn.org/stable/supervised_learning.html"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yperlink" Target="https://doi.org/10.5194/gmd-7-1247-2014" TargetMode="External"/><Relationship Id="rId33" Type="http://schemas.openxmlformats.org/officeDocument/2006/relationships/hyperlink" Target="https://doi.org/10.1007/978-3-540-28650-9_5" TargetMode="External"/><Relationship Id="rId38" Type="http://schemas.openxmlformats.org/officeDocument/2006/relationships/hyperlink" Target="https://doi.org/10.1198/106186006X133933" TargetMode="External"/><Relationship Id="rId46" Type="http://schemas.openxmlformats.org/officeDocument/2006/relationships/hyperlink" Target="https://doi.org/10.1109/ICT-DM47966.2019.9032983" TargetMode="External"/><Relationship Id="rId59" Type="http://schemas.openxmlformats.org/officeDocument/2006/relationships/hyperlink" Target="https://doi.org/10.1109/ICSPC47137.2019.9068095" TargetMode="External"/><Relationship Id="rId67" Type="http://schemas.openxmlformats.org/officeDocument/2006/relationships/hyperlink" Target="https://doi.org/10.3390/su12062218" TargetMode="External"/><Relationship Id="rId20" Type="http://schemas.openxmlformats.org/officeDocument/2006/relationships/hyperlink" Target="https://doi.org/10.1109/JSTARS.2020.3044470" TargetMode="External"/><Relationship Id="rId41" Type="http://schemas.openxmlformats.org/officeDocument/2006/relationships/hyperlink" Target="https://doi.org/10.1016/j.bushor.2018.08.004" TargetMode="External"/><Relationship Id="rId54" Type="http://schemas.openxmlformats.org/officeDocument/2006/relationships/hyperlink" Target="http://archive.org/details/reportofthenatio032042mbp" TargetMode="External"/><Relationship Id="rId62" Type="http://schemas.openxmlformats.org/officeDocument/2006/relationships/hyperlink" Target="https://doi.org/10.1016/j.pce.2005.03.004" TargetMode="External"/><Relationship Id="rId70" Type="http://schemas.openxmlformats.org/officeDocument/2006/relationships/hyperlink" Target="https://doi.org/10.1017/CBO9781139020732" TargetMode="External"/><Relationship Id="rId75" Type="http://schemas.openxmlformats.org/officeDocument/2006/relationships/hyperlink" Target="https://www.seagate.com/files/www-content/our-story/trends/files/idc-seagate-dataage-whitepaper.pdf" TargetMode="External"/><Relationship Id="rId83" Type="http://schemas.openxmlformats.org/officeDocument/2006/relationships/hyperlink" Target="https://doi.org/10.1785/0220130034" TargetMode="External"/><Relationship Id="rId88" Type="http://schemas.openxmlformats.org/officeDocument/2006/relationships/hyperlink" Target="https://scikit-learn.org/stable/unsupervised_learning.html" TargetMode="External"/><Relationship Id="rId91" Type="http://schemas.openxmlformats.org/officeDocument/2006/relationships/hyperlink" Target="https://doi.org/10.13140/RG.2.1.4283.5041" TargetMode="External"/><Relationship Id="rId96" Type="http://schemas.openxmlformats.org/officeDocument/2006/relationships/hyperlink" Target="https://doi.org/10.1109/LGRS.2017.2733548" TargetMode="External"/><Relationship Id="rId1" Type="http://schemas.openxmlformats.org/officeDocument/2006/relationships/customXml" Target="../customXml/item1.xml"/><Relationship Id="rId6" Type="http://schemas.openxmlformats.org/officeDocument/2006/relationships/hyperlink" Target="mailto:viacheslav.shkurat@yorksj.ac.uk" TargetMode="External"/><Relationship Id="rId15" Type="http://schemas.openxmlformats.org/officeDocument/2006/relationships/image" Target="media/image7.tiff"/><Relationship Id="rId23" Type="http://schemas.openxmlformats.org/officeDocument/2006/relationships/hyperlink" Target="https://doi.org/10.1023/A:1010933404324" TargetMode="External"/><Relationship Id="rId28" Type="http://schemas.openxmlformats.org/officeDocument/2006/relationships/hyperlink" Target="https://doi.org/10.2478/s13533-011-0043-1" TargetMode="External"/><Relationship Id="rId36" Type="http://schemas.openxmlformats.org/officeDocument/2006/relationships/hyperlink" Target="https://doi.org/10.1360/03yw0103" TargetMode="External"/><Relationship Id="rId49" Type="http://schemas.openxmlformats.org/officeDocument/2006/relationships/hyperlink" Target="https://doi.org/10.1016/B978-0-12-385938-9.00059-6" TargetMode="External"/><Relationship Id="rId57" Type="http://schemas.openxmlformats.org/officeDocument/2006/relationships/hyperlink" Target="https://doi.org/10.1109/IGARSS39084.2020.9323381" TargetMode="External"/><Relationship Id="rId10" Type="http://schemas.openxmlformats.org/officeDocument/2006/relationships/image" Target="media/image2.tiff"/><Relationship Id="rId31" Type="http://schemas.openxmlformats.org/officeDocument/2006/relationships/hyperlink" Target="https://doi.org/10.5194/nhess-10-967-2010" TargetMode="External"/><Relationship Id="rId44" Type="http://schemas.openxmlformats.org/officeDocument/2006/relationships/hyperlink" Target="https://doi.org/10.1109/TR.2013.2285318" TargetMode="External"/><Relationship Id="rId52" Type="http://schemas.openxmlformats.org/officeDocument/2006/relationships/hyperlink" Target="https://doi.org/10.12928/telkomnika.v18i3.14756" TargetMode="External"/><Relationship Id="rId60" Type="http://schemas.openxmlformats.org/officeDocument/2006/relationships/hyperlink" Target="https://doi.org/10.1007/s11589-017-0181-8" TargetMode="External"/><Relationship Id="rId65" Type="http://schemas.openxmlformats.org/officeDocument/2006/relationships/hyperlink" Target="https://doi.org/10.1038/srep06907" TargetMode="External"/><Relationship Id="rId73" Type="http://schemas.openxmlformats.org/officeDocument/2006/relationships/hyperlink" Target="https://doi.org/10.1109/ACCESS.2020.2980942" TargetMode="External"/><Relationship Id="rId78" Type="http://schemas.openxmlformats.org/officeDocument/2006/relationships/hyperlink" Target="https://wwwbis.sidc.be/silso/home" TargetMode="External"/><Relationship Id="rId81" Type="http://schemas.openxmlformats.org/officeDocument/2006/relationships/hyperlink" Target="https://omniweb.gsfc.nasa.gov/" TargetMode="External"/><Relationship Id="rId86" Type="http://schemas.openxmlformats.org/officeDocument/2006/relationships/hyperlink" Target="https://doi.org/10.3367/UFNr.0111.197310i.0367" TargetMode="External"/><Relationship Id="rId94" Type="http://schemas.openxmlformats.org/officeDocument/2006/relationships/hyperlink" Target="https://doi.org/10.3390/ani7030019" TargetMode="External"/><Relationship Id="rId4" Type="http://schemas.openxmlformats.org/officeDocument/2006/relationships/settings" Target="settings.xml"/><Relationship Id="rId9"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39" Type="http://schemas.openxmlformats.org/officeDocument/2006/relationships/hyperlink" Target="https://doi.org/10.1109/TAP.2012.2186252" TargetMode="External"/><Relationship Id="rId34" Type="http://schemas.openxmlformats.org/officeDocument/2006/relationships/hyperlink" Target="https://doi.org/10.1126/science.173.3996.558.b" TargetMode="External"/><Relationship Id="rId50" Type="http://schemas.openxmlformats.org/officeDocument/2006/relationships/hyperlink" Target="https://doi.org/10.1016/j.epsl.2008.12.024" TargetMode="External"/><Relationship Id="rId55" Type="http://schemas.openxmlformats.org/officeDocument/2006/relationships/hyperlink" Target="https://doi.org/10.7289/V5TD9V7K" TargetMode="External"/><Relationship Id="rId76" Type="http://schemas.openxmlformats.org/officeDocument/2006/relationships/hyperlink" Target="https://doi.org/10.1147/rd.33.0210" TargetMode="External"/><Relationship Id="rId97" Type="http://schemas.openxmlformats.org/officeDocument/2006/relationships/fontTable" Target="fontTable.xml"/><Relationship Id="rId7" Type="http://schemas.openxmlformats.org/officeDocument/2006/relationships/hyperlink" Target="mailto:a.usman@yorksj.ac.uk" TargetMode="External"/><Relationship Id="rId71" Type="http://schemas.openxmlformats.org/officeDocument/2006/relationships/hyperlink" Target="https://doi.org/10.3390/molecules26041111" TargetMode="External"/><Relationship Id="rId92" Type="http://schemas.openxmlformats.org/officeDocument/2006/relationships/hyperlink" Target="https://doi.org/10.1080/14786445308646906" TargetMode="External"/><Relationship Id="rId2" Type="http://schemas.openxmlformats.org/officeDocument/2006/relationships/numbering" Target="numbering.xml"/><Relationship Id="rId29" Type="http://schemas.openxmlformats.org/officeDocument/2006/relationships/hyperlink" Target="https://doi.org/10.1016/j.isprsjprs.2013.06.011" TargetMode="External"/><Relationship Id="rId24" Type="http://schemas.openxmlformats.org/officeDocument/2006/relationships/hyperlink" Target="https://doi.org/10.1093/aob/mcz155" TargetMode="External"/><Relationship Id="rId40" Type="http://schemas.openxmlformats.org/officeDocument/2006/relationships/hyperlink" Target="https://doi.org/10.1088/0034-4885/67/8/R03" TargetMode="External"/><Relationship Id="rId45" Type="http://schemas.openxmlformats.org/officeDocument/2006/relationships/hyperlink" Target="https://doi.org/10.1002/grl.50211" TargetMode="External"/><Relationship Id="rId66" Type="http://schemas.openxmlformats.org/officeDocument/2006/relationships/hyperlink" Target="https://oed.com/" TargetMode="External"/><Relationship Id="rId87" Type="http://schemas.openxmlformats.org/officeDocument/2006/relationships/hyperlink" Target="https://doi.org/10.1029/2018GL077649" TargetMode="External"/><Relationship Id="rId61" Type="http://schemas.openxmlformats.org/officeDocument/2006/relationships/hyperlink" Target="https://doi.org/10.4401/ag-7975" TargetMode="External"/><Relationship Id="rId82" Type="http://schemas.openxmlformats.org/officeDocument/2006/relationships/hyperlink" Target="https://doi.org/10.1186/1471-2210-10-6" TargetMode="External"/><Relationship Id="rId19" Type="http://schemas.openxmlformats.org/officeDocument/2006/relationships/hyperlink" Target="https://www.swpc.noaa.gov/products/ace-real-time-solar-wind" TargetMode="External"/><Relationship Id="rId14" Type="http://schemas.openxmlformats.org/officeDocument/2006/relationships/image" Target="media/image6.tiff"/><Relationship Id="rId30" Type="http://schemas.openxmlformats.org/officeDocument/2006/relationships/hyperlink" Target="https://doi.org/10.1088/1361-6633/aab406" TargetMode="External"/><Relationship Id="rId35" Type="http://schemas.openxmlformats.org/officeDocument/2006/relationships/hyperlink" Target="https://doi.org/10.1029/2006GL027642" TargetMode="External"/><Relationship Id="rId56" Type="http://schemas.openxmlformats.org/officeDocument/2006/relationships/hyperlink" Target="https://doi.org/10.1155/2021/4832864" TargetMode="External"/><Relationship Id="rId77" Type="http://schemas.openxmlformats.org/officeDocument/2006/relationships/hyperlink" Target="https://doi.org/10.1785/0220180053" TargetMode="External"/><Relationship Id="rId8" Type="http://schemas.openxmlformats.org/officeDocument/2006/relationships/hyperlink" Target="mailto:m.odea@yorksj.ac.uk" TargetMode="External"/><Relationship Id="rId51" Type="http://schemas.openxmlformats.org/officeDocument/2006/relationships/hyperlink" Target="https://www.vlebooks.com/vleweb/product/openreader?id=none&amp;isbn=9780511535765" TargetMode="External"/><Relationship Id="rId72" Type="http://schemas.openxmlformats.org/officeDocument/2006/relationships/hyperlink" Target="https://doi.org/10.1109/ICSSIT48917.2020.9214160" TargetMode="External"/><Relationship Id="rId93" Type="http://schemas.openxmlformats.org/officeDocument/2006/relationships/hyperlink" Target="https://doi.org/10.1088/2041-8205/708/2/L89"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8CBDC-87EE-4C71-94EC-1527A3C9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11857</Words>
  <Characters>67591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 Slav</dc:creator>
  <cp:keywords/>
  <dc:description/>
  <cp:lastModifiedBy>Aminu Usman</cp:lastModifiedBy>
  <cp:revision>10</cp:revision>
  <dcterms:created xsi:type="dcterms:W3CDTF">2022-11-12T18:26:00Z</dcterms:created>
  <dcterms:modified xsi:type="dcterms:W3CDTF">2022-11-15T20:47:00Z</dcterms:modified>
</cp:coreProperties>
</file>