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4437DE" w14:textId="77777777" w:rsidR="00283A39" w:rsidRPr="00283A39" w:rsidRDefault="00283A39" w:rsidP="00283A39">
      <w:pPr>
        <w:spacing w:line="358" w:lineRule="exact"/>
        <w:rPr>
          <w:rFonts w:ascii="Arial" w:hAnsi="Arial" w:cs="Arial"/>
          <w:b/>
          <w:color w:val="000000"/>
          <w:sz w:val="32"/>
          <w:szCs w:val="32"/>
        </w:rPr>
      </w:pPr>
      <w:bookmarkStart w:id="0" w:name="_Hlk115100216"/>
      <w:r w:rsidRPr="00283A39">
        <w:rPr>
          <w:rFonts w:ascii="Arial" w:hAnsi="Arial" w:cs="Arial"/>
          <w:b/>
          <w:color w:val="000000"/>
          <w:sz w:val="32"/>
          <w:szCs w:val="32"/>
        </w:rPr>
        <w:t>Ion exchange coupled biomineral self-sacrificial template synthesis of N-enriched porous carbon as robust electrocatalyst for rechargeable Zn-air battery</w:t>
      </w:r>
    </w:p>
    <w:p w14:paraId="652011D8" w14:textId="77777777" w:rsidR="00283A39" w:rsidRPr="00283A39" w:rsidRDefault="00283A39" w:rsidP="00283A39">
      <w:pPr>
        <w:spacing w:line="200" w:lineRule="exact"/>
        <w:rPr>
          <w:rFonts w:ascii="Times New Roman" w:hAnsi="Times New Roman" w:cs="Times New Roman"/>
          <w:color w:val="000000"/>
          <w:sz w:val="20"/>
          <w:szCs w:val="20"/>
        </w:rPr>
      </w:pPr>
      <w:bookmarkStart w:id="1" w:name="_Hlk111190595"/>
      <w:bookmarkEnd w:id="0"/>
    </w:p>
    <w:p w14:paraId="1A596F47" w14:textId="77777777" w:rsidR="00283A39" w:rsidRPr="00283A39" w:rsidRDefault="00283A39" w:rsidP="00283A39">
      <w:pPr>
        <w:spacing w:line="200" w:lineRule="exact"/>
        <w:rPr>
          <w:rFonts w:ascii="Times New Roman" w:hAnsi="Times New Roman" w:cs="Times New Roman"/>
          <w:color w:val="000000"/>
          <w:sz w:val="20"/>
          <w:szCs w:val="20"/>
        </w:rPr>
      </w:pPr>
      <w:r w:rsidRPr="00283A39">
        <w:rPr>
          <w:rFonts w:ascii="Times New Roman" w:hAnsi="Times New Roman" w:cs="Times New Roman"/>
          <w:color w:val="000000"/>
          <w:sz w:val="20"/>
          <w:szCs w:val="20"/>
        </w:rPr>
        <w:t xml:space="preserve">Xiao </w:t>
      </w:r>
      <w:proofErr w:type="spellStart"/>
      <w:r w:rsidRPr="00283A39">
        <w:rPr>
          <w:rFonts w:ascii="Times New Roman" w:hAnsi="Times New Roman" w:cs="Times New Roman"/>
          <w:color w:val="000000"/>
          <w:sz w:val="20"/>
          <w:szCs w:val="20"/>
        </w:rPr>
        <w:t>Xiao</w:t>
      </w:r>
      <w:proofErr w:type="spellEnd"/>
      <w:r w:rsidRPr="00283A39">
        <w:rPr>
          <w:rFonts w:ascii="Times New Roman" w:hAnsi="Times New Roman" w:cs="Times New Roman"/>
          <w:color w:val="000000"/>
          <w:sz w:val="20"/>
          <w:szCs w:val="20"/>
        </w:rPr>
        <w:t>, Hui Zhao, Lin</w:t>
      </w:r>
      <w:r w:rsidRPr="00283A39">
        <w:rPr>
          <w:rFonts w:ascii="Times New Roman" w:hAnsi="Times New Roman" w:cs="Times New Roman" w:hint="eastAsia"/>
          <w:color w:val="000000"/>
          <w:sz w:val="20"/>
          <w:szCs w:val="20"/>
        </w:rPr>
        <w:t>-</w:t>
      </w:r>
      <w:r w:rsidRPr="00283A39">
        <w:rPr>
          <w:rFonts w:ascii="Times New Roman" w:hAnsi="Times New Roman" w:cs="Times New Roman"/>
          <w:color w:val="000000"/>
          <w:sz w:val="20"/>
          <w:szCs w:val="20"/>
        </w:rPr>
        <w:t>Feng Li, Bing</w:t>
      </w:r>
      <w:r w:rsidRPr="00283A39">
        <w:rPr>
          <w:rFonts w:ascii="Times New Roman" w:hAnsi="Times New Roman" w:cs="Times New Roman" w:hint="eastAsia"/>
          <w:color w:val="000000"/>
          <w:sz w:val="20"/>
          <w:szCs w:val="20"/>
        </w:rPr>
        <w:t>-</w:t>
      </w:r>
      <w:r w:rsidRPr="00283A39">
        <w:rPr>
          <w:rFonts w:ascii="Times New Roman" w:hAnsi="Times New Roman" w:cs="Times New Roman"/>
          <w:color w:val="000000"/>
          <w:sz w:val="20"/>
          <w:szCs w:val="20"/>
        </w:rPr>
        <w:t>Liang Qu, Yu</w:t>
      </w:r>
      <w:r w:rsidRPr="00283A39">
        <w:rPr>
          <w:rFonts w:ascii="Times New Roman" w:hAnsi="Times New Roman" w:cs="Times New Roman" w:hint="eastAsia"/>
          <w:color w:val="000000"/>
          <w:sz w:val="20"/>
          <w:szCs w:val="20"/>
        </w:rPr>
        <w:t>-</w:t>
      </w:r>
      <w:r w:rsidRPr="00283A39">
        <w:rPr>
          <w:rFonts w:ascii="Times New Roman" w:hAnsi="Times New Roman" w:cs="Times New Roman"/>
          <w:color w:val="000000"/>
          <w:sz w:val="20"/>
          <w:szCs w:val="20"/>
        </w:rPr>
        <w:t>Lian Wu, Yin</w:t>
      </w:r>
      <w:r w:rsidRPr="00283A39">
        <w:rPr>
          <w:rFonts w:ascii="Times New Roman" w:hAnsi="Times New Roman" w:cs="Times New Roman" w:hint="eastAsia"/>
          <w:color w:val="000000"/>
          <w:sz w:val="20"/>
          <w:szCs w:val="20"/>
        </w:rPr>
        <w:t>-</w:t>
      </w:r>
      <w:r w:rsidRPr="00283A39">
        <w:rPr>
          <w:rFonts w:ascii="Times New Roman" w:hAnsi="Times New Roman" w:cs="Times New Roman"/>
          <w:color w:val="000000"/>
          <w:sz w:val="20"/>
          <w:szCs w:val="20"/>
        </w:rPr>
        <w:t xml:space="preserve">Ling Zhu, </w:t>
      </w:r>
      <w:bookmarkStart w:id="2" w:name="_Hlk111058839"/>
    </w:p>
    <w:p w14:paraId="740EA82B" w14:textId="24BEAD94" w:rsidR="00283A39" w:rsidRPr="00283A39" w:rsidRDefault="00283A39" w:rsidP="00283A39">
      <w:pPr>
        <w:spacing w:line="200" w:lineRule="exact"/>
        <w:rPr>
          <w:rFonts w:ascii="Times New Roman" w:hAnsi="Times New Roman" w:cs="Times New Roman"/>
          <w:color w:val="000000"/>
          <w:sz w:val="20"/>
          <w:szCs w:val="20"/>
        </w:rPr>
      </w:pPr>
      <w:r w:rsidRPr="00283A39">
        <w:rPr>
          <w:rFonts w:ascii="Times New Roman" w:hAnsi="Times New Roman" w:cs="Times New Roman"/>
          <w:color w:val="000000"/>
          <w:sz w:val="20"/>
          <w:szCs w:val="20"/>
        </w:rPr>
        <w:t>Bei-Bei Chen</w:t>
      </w:r>
      <w:bookmarkEnd w:id="2"/>
      <w:r w:rsidRPr="00283A39">
        <w:rPr>
          <w:rFonts w:ascii="Times New Roman" w:hAnsi="Times New Roman" w:cs="Times New Roman"/>
          <w:color w:val="000000"/>
          <w:sz w:val="20"/>
          <w:szCs w:val="20"/>
        </w:rPr>
        <w:t>*, Gang Pan*</w:t>
      </w:r>
    </w:p>
    <w:p w14:paraId="71566E5B" w14:textId="77777777" w:rsidR="003E7EC4" w:rsidRPr="003E7EC4" w:rsidRDefault="003E7EC4" w:rsidP="003E7EC4">
      <w:pPr>
        <w:spacing w:line="200" w:lineRule="exact"/>
        <w:rPr>
          <w:rFonts w:ascii="Times New Roman" w:hAnsi="Times New Roman" w:cs="Times New Roman"/>
          <w:color w:val="000000"/>
          <w:sz w:val="20"/>
          <w:szCs w:val="20"/>
        </w:rPr>
      </w:pPr>
      <w:r w:rsidRPr="003E7EC4">
        <w:rPr>
          <w:rFonts w:ascii="Times New Roman" w:hAnsi="Times New Roman" w:cs="Times New Roman"/>
          <w:color w:val="000000"/>
          <w:sz w:val="20"/>
          <w:szCs w:val="20"/>
        </w:rPr>
        <w:t xml:space="preserve">X. Xiao, H. Zhao, L.-F. Li, B.-L. Qu, Y.-L. Wu, Y.-L. Zhu </w:t>
      </w:r>
    </w:p>
    <w:p w14:paraId="1BD49943" w14:textId="77777777" w:rsidR="003E7EC4" w:rsidRPr="003E7EC4" w:rsidRDefault="003E7EC4" w:rsidP="003E7EC4">
      <w:pPr>
        <w:spacing w:line="200" w:lineRule="exact"/>
        <w:rPr>
          <w:rFonts w:ascii="Times New Roman" w:hAnsi="Times New Roman" w:cs="Times New Roman"/>
          <w:color w:val="000000"/>
          <w:sz w:val="20"/>
          <w:szCs w:val="20"/>
        </w:rPr>
      </w:pPr>
      <w:r w:rsidRPr="003E7EC4">
        <w:rPr>
          <w:rFonts w:ascii="Times New Roman" w:hAnsi="Times New Roman" w:cs="Times New Roman"/>
          <w:color w:val="000000"/>
          <w:sz w:val="20"/>
          <w:szCs w:val="20"/>
        </w:rPr>
        <w:t>School of Chemistry and Environment, Guangdong Ocean University, Zhanjiang 524088, PR China</w:t>
      </w:r>
    </w:p>
    <w:p w14:paraId="46087116" w14:textId="77777777" w:rsidR="003E7EC4" w:rsidRPr="003E7EC4" w:rsidRDefault="003E7EC4" w:rsidP="003E7EC4">
      <w:pPr>
        <w:spacing w:line="200" w:lineRule="exact"/>
        <w:rPr>
          <w:rFonts w:ascii="Times New Roman" w:hAnsi="Times New Roman" w:cs="Times New Roman"/>
          <w:color w:val="000000"/>
          <w:sz w:val="20"/>
          <w:szCs w:val="20"/>
        </w:rPr>
      </w:pPr>
      <w:r w:rsidRPr="003E7EC4">
        <w:rPr>
          <w:rFonts w:ascii="Times New Roman" w:hAnsi="Times New Roman" w:cs="Times New Roman"/>
          <w:color w:val="000000"/>
          <w:sz w:val="20"/>
          <w:szCs w:val="20"/>
        </w:rPr>
        <w:t xml:space="preserve">X. Xiao, H. Zhao, L.-F. Li, B.-L. Qu, G. Pan** </w:t>
      </w:r>
    </w:p>
    <w:p w14:paraId="4CE73959" w14:textId="77777777" w:rsidR="003E7EC4" w:rsidRPr="003E7EC4" w:rsidRDefault="003E7EC4" w:rsidP="003E7EC4">
      <w:pPr>
        <w:spacing w:line="200" w:lineRule="exact"/>
        <w:rPr>
          <w:rFonts w:ascii="Times New Roman" w:hAnsi="Times New Roman" w:cs="Times New Roman"/>
          <w:color w:val="000000"/>
          <w:sz w:val="20"/>
          <w:szCs w:val="20"/>
        </w:rPr>
      </w:pPr>
      <w:r w:rsidRPr="003E7EC4">
        <w:rPr>
          <w:rFonts w:ascii="Times New Roman" w:hAnsi="Times New Roman" w:cs="Times New Roman"/>
          <w:color w:val="000000"/>
          <w:sz w:val="20"/>
          <w:szCs w:val="20"/>
        </w:rPr>
        <w:t>Research Center for Coastal Environmental Protection and Ecological Resilience, Guangdong Ocean University, Zhanjiang 524088, PR China</w:t>
      </w:r>
    </w:p>
    <w:p w14:paraId="5D8FFBCC" w14:textId="77777777" w:rsidR="003E7EC4" w:rsidRPr="003E7EC4" w:rsidRDefault="003E7EC4" w:rsidP="003E7EC4">
      <w:pPr>
        <w:spacing w:line="200" w:lineRule="exact"/>
        <w:rPr>
          <w:rFonts w:ascii="Times New Roman" w:hAnsi="Times New Roman" w:cs="Times New Roman"/>
          <w:color w:val="000000"/>
          <w:sz w:val="20"/>
          <w:szCs w:val="20"/>
        </w:rPr>
      </w:pPr>
      <w:r w:rsidRPr="003E7EC4">
        <w:rPr>
          <w:rFonts w:ascii="Times New Roman" w:hAnsi="Times New Roman" w:cs="Times New Roman"/>
          <w:color w:val="000000"/>
          <w:sz w:val="20"/>
          <w:szCs w:val="20"/>
        </w:rPr>
        <w:t>gang.pan@ntu.ac.uk</w:t>
      </w:r>
    </w:p>
    <w:p w14:paraId="77BBB399" w14:textId="77777777" w:rsidR="003E7EC4" w:rsidRPr="003E7EC4" w:rsidRDefault="003E7EC4" w:rsidP="003E7EC4">
      <w:pPr>
        <w:spacing w:line="200" w:lineRule="exact"/>
        <w:rPr>
          <w:rFonts w:ascii="Times New Roman" w:hAnsi="Times New Roman" w:cs="Times New Roman"/>
          <w:color w:val="000000"/>
          <w:sz w:val="20"/>
          <w:szCs w:val="20"/>
        </w:rPr>
      </w:pPr>
      <w:r w:rsidRPr="003E7EC4">
        <w:rPr>
          <w:rFonts w:ascii="Times New Roman" w:hAnsi="Times New Roman" w:cs="Times New Roman"/>
          <w:color w:val="000000"/>
          <w:sz w:val="20"/>
          <w:szCs w:val="20"/>
        </w:rPr>
        <w:t>B</w:t>
      </w:r>
      <w:r w:rsidRPr="003E7EC4">
        <w:rPr>
          <w:rFonts w:ascii="Times New Roman" w:hAnsi="Times New Roman" w:cs="Times New Roman" w:hint="eastAsia"/>
          <w:color w:val="000000"/>
          <w:sz w:val="20"/>
          <w:szCs w:val="20"/>
        </w:rPr>
        <w:t>.</w:t>
      </w:r>
      <w:r w:rsidRPr="003E7EC4">
        <w:rPr>
          <w:rFonts w:ascii="Times New Roman" w:hAnsi="Times New Roman" w:cs="Times New Roman"/>
          <w:color w:val="000000"/>
          <w:sz w:val="20"/>
          <w:szCs w:val="20"/>
        </w:rPr>
        <w:t xml:space="preserve">-B. Chen* </w:t>
      </w:r>
    </w:p>
    <w:p w14:paraId="76E5E366" w14:textId="77777777" w:rsidR="003E7EC4" w:rsidRPr="003E7EC4" w:rsidRDefault="003E7EC4" w:rsidP="003E7EC4">
      <w:pPr>
        <w:spacing w:line="200" w:lineRule="exact"/>
        <w:rPr>
          <w:rFonts w:ascii="Times New Roman" w:hAnsi="Times New Roman" w:cs="Times New Roman"/>
          <w:color w:val="000000"/>
          <w:sz w:val="20"/>
          <w:szCs w:val="20"/>
        </w:rPr>
      </w:pPr>
      <w:r w:rsidRPr="003E7EC4">
        <w:rPr>
          <w:rFonts w:ascii="Times New Roman" w:hAnsi="Times New Roman" w:cs="Times New Roman"/>
          <w:color w:val="000000"/>
          <w:sz w:val="20"/>
          <w:szCs w:val="20"/>
        </w:rPr>
        <w:t xml:space="preserve">College of Coastal Agricultural Science, Guangdong Ocean University, Zhanjiang 524088, PR China </w:t>
      </w:r>
    </w:p>
    <w:p w14:paraId="6C51B2C4" w14:textId="77777777" w:rsidR="003E7EC4" w:rsidRPr="003E7EC4" w:rsidRDefault="003E7EC4" w:rsidP="003E7EC4">
      <w:pPr>
        <w:spacing w:line="200" w:lineRule="exact"/>
        <w:rPr>
          <w:rFonts w:ascii="Times New Roman" w:hAnsi="Times New Roman" w:cs="Times New Roman"/>
          <w:color w:val="000000"/>
          <w:sz w:val="20"/>
          <w:szCs w:val="20"/>
        </w:rPr>
      </w:pPr>
      <w:r w:rsidRPr="003E7EC4">
        <w:rPr>
          <w:rFonts w:ascii="Times New Roman" w:hAnsi="Times New Roman" w:cs="Times New Roman"/>
          <w:color w:val="000000"/>
          <w:sz w:val="20"/>
          <w:szCs w:val="20"/>
        </w:rPr>
        <w:t>beibeichenk@outlook.com</w:t>
      </w:r>
    </w:p>
    <w:p w14:paraId="15440D01" w14:textId="77777777" w:rsidR="003E7EC4" w:rsidRPr="003E7EC4" w:rsidRDefault="003E7EC4" w:rsidP="003E7EC4">
      <w:pPr>
        <w:spacing w:line="200" w:lineRule="exact"/>
        <w:rPr>
          <w:rFonts w:ascii="Times New Roman" w:hAnsi="Times New Roman" w:cs="Times New Roman"/>
          <w:color w:val="000000"/>
          <w:sz w:val="20"/>
          <w:szCs w:val="20"/>
        </w:rPr>
      </w:pPr>
      <w:r w:rsidRPr="003E7EC4">
        <w:rPr>
          <w:rFonts w:ascii="Times New Roman" w:hAnsi="Times New Roman" w:cs="Times New Roman"/>
          <w:color w:val="000000"/>
          <w:sz w:val="20"/>
          <w:szCs w:val="20"/>
        </w:rPr>
        <w:t xml:space="preserve">G. Pan** </w:t>
      </w:r>
    </w:p>
    <w:p w14:paraId="6EB3A651" w14:textId="77777777" w:rsidR="003E7EC4" w:rsidRPr="003E7EC4" w:rsidRDefault="003E7EC4" w:rsidP="003E7EC4">
      <w:pPr>
        <w:spacing w:line="200" w:lineRule="exact"/>
        <w:rPr>
          <w:rFonts w:ascii="Times New Roman" w:hAnsi="Times New Roman" w:cs="Times New Roman"/>
          <w:color w:val="000000"/>
          <w:sz w:val="20"/>
          <w:szCs w:val="20"/>
        </w:rPr>
      </w:pPr>
      <w:r w:rsidRPr="003E7EC4">
        <w:rPr>
          <w:rFonts w:ascii="Times New Roman" w:hAnsi="Times New Roman" w:cs="Times New Roman"/>
          <w:color w:val="000000"/>
          <w:sz w:val="20"/>
          <w:szCs w:val="20"/>
        </w:rPr>
        <w:t>School of Humanities, York St John University, Lord Mayor's Walk, York, YO31 7EX, United Kingdom</w:t>
      </w:r>
    </w:p>
    <w:p w14:paraId="7D007226" w14:textId="77777777" w:rsidR="00283A39" w:rsidRPr="003E7EC4" w:rsidRDefault="00283A39" w:rsidP="00283A39">
      <w:pPr>
        <w:spacing w:line="200" w:lineRule="exact"/>
        <w:rPr>
          <w:rFonts w:ascii="Times New Roman" w:hAnsi="Times New Roman" w:cs="Times New Roman"/>
          <w:color w:val="000000"/>
          <w:sz w:val="20"/>
          <w:szCs w:val="20"/>
        </w:rPr>
      </w:pPr>
    </w:p>
    <w:bookmarkEnd w:id="1"/>
    <w:p w14:paraId="474E20D1" w14:textId="77777777" w:rsidR="00283A39" w:rsidRPr="00283A39" w:rsidRDefault="00283A39" w:rsidP="00283A39"/>
    <w:p w14:paraId="1B4DC805" w14:textId="77777777" w:rsidR="00283A39" w:rsidRPr="00283A39" w:rsidRDefault="00283A39" w:rsidP="00283A39">
      <w:pPr>
        <w:spacing w:line="259" w:lineRule="auto"/>
        <w:rPr>
          <w:rFonts w:ascii="Times New Roman" w:hAnsi="Times New Roman" w:cs="Times New Roman"/>
          <w:color w:val="000000"/>
          <w:sz w:val="20"/>
          <w:szCs w:val="20"/>
        </w:rPr>
      </w:pPr>
      <w:r w:rsidRPr="00283A39">
        <w:rPr>
          <w:rFonts w:ascii="Arial" w:hAnsi="Arial" w:cs="Arial"/>
          <w:b/>
          <w:color w:val="000000"/>
          <w:sz w:val="20"/>
          <w:szCs w:val="20"/>
        </w:rPr>
        <w:t>Abstract</w:t>
      </w:r>
      <w:r w:rsidRPr="00283A39">
        <w:rPr>
          <w:rFonts w:ascii="Times New Roman" w:hAnsi="Times New Roman" w:cs="Times New Roman"/>
          <w:b/>
          <w:color w:val="000000"/>
          <w:sz w:val="20"/>
          <w:szCs w:val="20"/>
        </w:rPr>
        <w:t xml:space="preserve"> </w:t>
      </w:r>
      <w:r w:rsidRPr="00283A39">
        <w:rPr>
          <w:rFonts w:ascii="Times New Roman" w:hAnsi="Times New Roman" w:cs="Times New Roman"/>
          <w:color w:val="000000"/>
          <w:sz w:val="20"/>
          <w:szCs w:val="20"/>
        </w:rPr>
        <w:t xml:space="preserve">  </w:t>
      </w:r>
      <w:r w:rsidRPr="00283A39">
        <w:rPr>
          <w:color w:val="000000"/>
        </w:rPr>
        <w:t xml:space="preserve"> </w:t>
      </w:r>
      <w:r w:rsidRPr="00283A39">
        <w:rPr>
          <w:rFonts w:ascii="Times New Roman" w:hAnsi="Times New Roman" w:cs="Times New Roman"/>
          <w:color w:val="000000"/>
          <w:sz w:val="20"/>
          <w:szCs w:val="20"/>
        </w:rPr>
        <w:t>To realize the commercialize of rechargeable Zn-air battery (RZAB), developing metal-free bifunctional electrocatalysts with satisfactory activity for ORR (oxygen reduction reaction) and OER (oxygen evolution reaction) is one of the emerging issues. Herein, a prawn shells-derived N-enriched porous carbon (PSNC) is synthesized via an ion exchange coupled biomimetic self-sacrificing template strategy. The resulting PSNC displays unique functional components, including the interconnected macro-meso-micropores structure to shorten charge and mass transfer pathway, high content of pyridinic and graphitic nitrogen to construct rich catalytic active site and improve conductivity. As electrocatalysts in alkaline condition, the optimized PSNC-0.8 achieves excellent bifunctional catalytic propriety with a narrow</w:t>
      </w:r>
      <w:r w:rsidRPr="00283A39">
        <w:t xml:space="preserve"> </w:t>
      </w:r>
      <w:r w:rsidRPr="00283A39">
        <w:rPr>
          <w:rFonts w:ascii="Times New Roman" w:hAnsi="Times New Roman" w:cs="Times New Roman"/>
          <w:color w:val="000000"/>
          <w:sz w:val="20"/>
          <w:szCs w:val="20"/>
        </w:rPr>
        <w:t>potential gap (Δ</w:t>
      </w:r>
      <w:r w:rsidRPr="00283A39">
        <w:rPr>
          <w:rFonts w:ascii="Times New Roman" w:hAnsi="Times New Roman" w:cs="Times New Roman"/>
          <w:i/>
          <w:iCs/>
          <w:color w:val="000000"/>
          <w:sz w:val="20"/>
          <w:szCs w:val="20"/>
        </w:rPr>
        <w:t>E</w:t>
      </w:r>
      <w:r w:rsidRPr="00283A39">
        <w:rPr>
          <w:rFonts w:ascii="Times New Roman" w:hAnsi="Times New Roman" w:cs="Times New Roman"/>
          <w:color w:val="000000"/>
          <w:sz w:val="20"/>
          <w:szCs w:val="20"/>
        </w:rPr>
        <w:t>)</w:t>
      </w:r>
      <w:r w:rsidRPr="00283A39">
        <w:rPr>
          <w:rFonts w:ascii="Times New Roman" w:hAnsi="Times New Roman" w:cs="Times New Roman"/>
          <w:i/>
          <w:iCs/>
          <w:color w:val="000000"/>
          <w:sz w:val="20"/>
          <w:szCs w:val="20"/>
        </w:rPr>
        <w:t xml:space="preserve"> </w:t>
      </w:r>
      <w:r w:rsidRPr="00283A39">
        <w:rPr>
          <w:rFonts w:ascii="Times New Roman" w:hAnsi="Times New Roman" w:cs="Times New Roman"/>
          <w:color w:val="000000"/>
          <w:sz w:val="20"/>
          <w:szCs w:val="20"/>
        </w:rPr>
        <w:t>value of 0.80 V. Meanwhile, PSNC-0.8 based RZAB displays a high peak power density of 176.5 mW·cm</w:t>
      </w:r>
      <w:r w:rsidRPr="00283A39">
        <w:rPr>
          <w:rFonts w:ascii="Times New Roman" w:hAnsi="Times New Roman" w:cs="Times New Roman"/>
          <w:color w:val="000000"/>
          <w:sz w:val="20"/>
          <w:szCs w:val="20"/>
          <w:vertAlign w:val="superscript"/>
        </w:rPr>
        <w:t>-2</w:t>
      </w:r>
      <w:r w:rsidRPr="00283A39">
        <w:rPr>
          <w:rFonts w:ascii="Times New Roman" w:hAnsi="Times New Roman" w:cs="Times New Roman"/>
          <w:color w:val="000000"/>
          <w:sz w:val="20"/>
          <w:szCs w:val="20"/>
        </w:rPr>
        <w:t xml:space="preserve"> and considerable cycling durability with a small battery efficiency delay of 6.5% after 480 cycles (320 h). This study enlightens a simple and effective conception to design high performance metal-free bifunctional electrocatalysts from seafood waste.</w:t>
      </w:r>
    </w:p>
    <w:p w14:paraId="11FF3658" w14:textId="77777777" w:rsidR="00283A39" w:rsidRPr="00283A39" w:rsidRDefault="00283A39" w:rsidP="00283A39">
      <w:pPr>
        <w:rPr>
          <w:rFonts w:ascii="Times New Roman" w:hAnsi="Times New Roman" w:cs="Times New Roman"/>
          <w:color w:val="000000"/>
          <w:sz w:val="20"/>
          <w:szCs w:val="20"/>
        </w:rPr>
      </w:pPr>
      <w:r w:rsidRPr="00283A39">
        <w:rPr>
          <w:rFonts w:ascii="Arial" w:hAnsi="Arial" w:cs="Arial"/>
          <w:b/>
          <w:color w:val="000000"/>
          <w:sz w:val="20"/>
          <w:szCs w:val="20"/>
        </w:rPr>
        <w:t>Keywords</w:t>
      </w:r>
      <w:r w:rsidRPr="00283A39">
        <w:rPr>
          <w:rFonts w:ascii="Arial" w:hAnsi="Arial" w:cs="Arial"/>
          <w:color w:val="000000"/>
          <w:sz w:val="20"/>
          <w:szCs w:val="20"/>
        </w:rPr>
        <w:t xml:space="preserve"> </w:t>
      </w:r>
      <w:r w:rsidRPr="00283A39">
        <w:rPr>
          <w:rFonts w:ascii="Times New Roman" w:hAnsi="Times New Roman" w:cs="Times New Roman"/>
          <w:color w:val="000000"/>
          <w:sz w:val="20"/>
          <w:szCs w:val="20"/>
        </w:rPr>
        <w:tab/>
        <w:t>Rechargeable Zn-air battery (RZAB); Bifunctional electrocatalyst; N-enriched porous carbon; Biomineral self-sacrificial template; Ion exchange</w:t>
      </w:r>
    </w:p>
    <w:p w14:paraId="06D48F3C" w14:textId="77777777" w:rsidR="00283A39" w:rsidRPr="00283A39" w:rsidRDefault="00283A39" w:rsidP="00283A39"/>
    <w:p w14:paraId="2387AC4B" w14:textId="77777777" w:rsidR="00283A39" w:rsidRPr="00283A39" w:rsidRDefault="00283A39" w:rsidP="00283A39">
      <w:pPr>
        <w:rPr>
          <w:rFonts w:ascii="Arial" w:hAnsi="Arial" w:cs="Arial"/>
          <w:b/>
          <w:color w:val="000000"/>
          <w:sz w:val="20"/>
          <w:szCs w:val="20"/>
        </w:rPr>
      </w:pPr>
      <w:r w:rsidRPr="00283A39">
        <w:rPr>
          <w:rFonts w:ascii="Arial" w:hAnsi="Arial" w:cs="Arial"/>
          <w:b/>
          <w:color w:val="000000"/>
          <w:sz w:val="20"/>
          <w:szCs w:val="20"/>
        </w:rPr>
        <w:t>1 Introduction</w:t>
      </w:r>
    </w:p>
    <w:p w14:paraId="26E97544" w14:textId="77777777" w:rsidR="00283A39" w:rsidRPr="00283A39" w:rsidRDefault="00283A39" w:rsidP="00283A39">
      <w:pPr>
        <w:spacing w:line="260" w:lineRule="exact"/>
        <w:rPr>
          <w:rFonts w:ascii="Times New Roman" w:hAnsi="Times New Roman" w:cs="Times New Roman"/>
          <w:color w:val="000000"/>
          <w:sz w:val="26"/>
          <w:szCs w:val="26"/>
        </w:rPr>
      </w:pPr>
    </w:p>
    <w:p w14:paraId="65447822" w14:textId="77777777" w:rsidR="00283A39" w:rsidRPr="00283A39" w:rsidRDefault="00283A39" w:rsidP="00283A39">
      <w:pPr>
        <w:spacing w:line="259" w:lineRule="auto"/>
        <w:rPr>
          <w:rFonts w:ascii="Times New Roman" w:hAnsi="Times New Roman" w:cs="Times New Roman"/>
          <w:color w:val="000000"/>
          <w:sz w:val="20"/>
          <w:szCs w:val="20"/>
        </w:rPr>
      </w:pPr>
      <w:r w:rsidRPr="00283A39">
        <w:rPr>
          <w:rFonts w:ascii="Times New Roman" w:hAnsi="Times New Roman" w:cs="Times New Roman"/>
          <w:color w:val="000000"/>
          <w:sz w:val="20"/>
          <w:szCs w:val="20"/>
        </w:rPr>
        <w:t>With the increasing demands of energy and environmental sustainability, extensive attention has been focused on the renewable and clean energy [</w:t>
      </w:r>
      <w:r w:rsidRPr="00283A39">
        <w:rPr>
          <w:rFonts w:ascii="Times New Roman" w:hAnsi="Times New Roman" w:cs="Times New Roman"/>
          <w:color w:val="0000FF"/>
          <w:sz w:val="20"/>
          <w:szCs w:val="20"/>
        </w:rPr>
        <w:t>1</w:t>
      </w:r>
      <w:r w:rsidRPr="00283A39">
        <w:rPr>
          <w:rFonts w:ascii="Times New Roman" w:hAnsi="Times New Roman" w:cs="Times New Roman"/>
          <w:color w:val="000000"/>
          <w:sz w:val="20"/>
          <w:szCs w:val="20"/>
        </w:rPr>
        <w:t>-</w:t>
      </w:r>
      <w:r w:rsidRPr="00283A39">
        <w:rPr>
          <w:rFonts w:ascii="Times New Roman" w:hAnsi="Times New Roman" w:cs="Times New Roman"/>
          <w:color w:val="0000FF"/>
          <w:sz w:val="20"/>
          <w:szCs w:val="20"/>
        </w:rPr>
        <w:t>5</w:t>
      </w:r>
      <w:r w:rsidRPr="00283A39">
        <w:rPr>
          <w:rFonts w:ascii="Times New Roman" w:hAnsi="Times New Roman" w:cs="Times New Roman"/>
          <w:color w:val="000000"/>
          <w:sz w:val="20"/>
          <w:szCs w:val="20"/>
        </w:rPr>
        <w:t>]. Consequently, exploiting the high energy density storage and conversion system has become an inevitable choice [</w:t>
      </w:r>
      <w:r w:rsidRPr="00283A39">
        <w:rPr>
          <w:rFonts w:ascii="Times New Roman" w:hAnsi="Times New Roman" w:cs="Times New Roman"/>
          <w:color w:val="0000FF"/>
          <w:sz w:val="20"/>
          <w:szCs w:val="20"/>
        </w:rPr>
        <w:t>6</w:t>
      </w:r>
      <w:r w:rsidRPr="00283A39">
        <w:rPr>
          <w:rFonts w:ascii="Times New Roman" w:hAnsi="Times New Roman" w:cs="Times New Roman"/>
          <w:color w:val="000000"/>
          <w:sz w:val="20"/>
          <w:szCs w:val="20"/>
        </w:rPr>
        <w:t>-</w:t>
      </w:r>
      <w:r w:rsidRPr="00283A39">
        <w:rPr>
          <w:rFonts w:ascii="Times New Roman" w:hAnsi="Times New Roman" w:cs="Times New Roman"/>
          <w:color w:val="0000FF"/>
          <w:sz w:val="20"/>
          <w:szCs w:val="20"/>
        </w:rPr>
        <w:t>11</w:t>
      </w:r>
      <w:r w:rsidRPr="00283A39">
        <w:rPr>
          <w:rFonts w:ascii="Times New Roman" w:hAnsi="Times New Roman" w:cs="Times New Roman"/>
          <w:color w:val="000000"/>
          <w:sz w:val="20"/>
          <w:szCs w:val="20"/>
        </w:rPr>
        <w:t>]. Among these systems, rechargeable Zn-air battery (RZAB) displays tremendous application foreground due to various merits, including the eco-friendly, low-cost and high energy density [</w:t>
      </w:r>
      <w:r w:rsidRPr="00283A39">
        <w:rPr>
          <w:rFonts w:ascii="Times New Roman" w:hAnsi="Times New Roman" w:cs="Times New Roman"/>
          <w:color w:val="0000FF"/>
          <w:sz w:val="20"/>
          <w:szCs w:val="20"/>
        </w:rPr>
        <w:t>12</w:t>
      </w:r>
      <w:r w:rsidRPr="00283A39">
        <w:rPr>
          <w:rFonts w:ascii="Times New Roman" w:hAnsi="Times New Roman" w:cs="Times New Roman"/>
          <w:color w:val="000000"/>
          <w:sz w:val="20"/>
          <w:szCs w:val="20"/>
        </w:rPr>
        <w:t>-</w:t>
      </w:r>
      <w:r w:rsidRPr="00283A39">
        <w:rPr>
          <w:rFonts w:ascii="Times New Roman" w:hAnsi="Times New Roman" w:cs="Times New Roman"/>
          <w:color w:val="0000FF"/>
          <w:sz w:val="20"/>
          <w:szCs w:val="20"/>
        </w:rPr>
        <w:t>14</w:t>
      </w:r>
      <w:r w:rsidRPr="00283A39">
        <w:rPr>
          <w:rFonts w:ascii="Times New Roman" w:hAnsi="Times New Roman" w:cs="Times New Roman"/>
          <w:color w:val="000000"/>
          <w:sz w:val="20"/>
          <w:szCs w:val="20"/>
        </w:rPr>
        <w:t>]. However, the electrochemical performance of RZAB is primarily limited by the sluggish ORR (oxygen reduction reaction) and OER (oxygen evolution reaction) dynamics process [</w:t>
      </w:r>
      <w:r w:rsidRPr="00283A39">
        <w:rPr>
          <w:rFonts w:ascii="Times New Roman" w:hAnsi="Times New Roman" w:cs="Times New Roman"/>
          <w:color w:val="0000FF"/>
          <w:sz w:val="20"/>
          <w:szCs w:val="20"/>
        </w:rPr>
        <w:t>15</w:t>
      </w:r>
      <w:r w:rsidRPr="00283A39">
        <w:rPr>
          <w:rFonts w:ascii="Times New Roman" w:hAnsi="Times New Roman" w:cs="Times New Roman"/>
          <w:color w:val="000000"/>
          <w:sz w:val="20"/>
          <w:szCs w:val="20"/>
        </w:rPr>
        <w:t>-</w:t>
      </w:r>
      <w:r w:rsidRPr="00283A39">
        <w:rPr>
          <w:rFonts w:ascii="Times New Roman" w:hAnsi="Times New Roman" w:cs="Times New Roman"/>
          <w:color w:val="0000FF"/>
          <w:sz w:val="20"/>
          <w:szCs w:val="20"/>
        </w:rPr>
        <w:t>17</w:t>
      </w:r>
      <w:r w:rsidRPr="00283A39">
        <w:rPr>
          <w:rFonts w:ascii="Times New Roman" w:hAnsi="Times New Roman" w:cs="Times New Roman"/>
          <w:color w:val="000000"/>
          <w:sz w:val="20"/>
          <w:szCs w:val="20"/>
        </w:rPr>
        <w:t>]. The noble metal-based catalysts, such as Pt/C or RuO</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 exhibit well ORR or OER catalytic activity [</w:t>
      </w:r>
      <w:r w:rsidRPr="00283A39">
        <w:rPr>
          <w:rFonts w:ascii="Times New Roman" w:hAnsi="Times New Roman" w:cs="Times New Roman"/>
          <w:color w:val="0000FF"/>
          <w:sz w:val="20"/>
          <w:szCs w:val="20"/>
        </w:rPr>
        <w:t>18</w:t>
      </w:r>
      <w:r w:rsidRPr="00283A39">
        <w:rPr>
          <w:rFonts w:ascii="Times New Roman" w:hAnsi="Times New Roman" w:cs="Times New Roman"/>
          <w:color w:val="000000"/>
          <w:sz w:val="20"/>
          <w:szCs w:val="20"/>
        </w:rPr>
        <w:t xml:space="preserve">]. But their large-scale application is still subject to the scarcity nature and insufficient bifunctional catalytic properties. </w:t>
      </w:r>
    </w:p>
    <w:p w14:paraId="0EC1A6AB" w14:textId="77777777" w:rsidR="00283A39" w:rsidRPr="00283A39" w:rsidRDefault="00283A39" w:rsidP="00283A39">
      <w:pPr>
        <w:spacing w:line="259" w:lineRule="auto"/>
        <w:rPr>
          <w:rFonts w:ascii="Times New Roman" w:hAnsi="Times New Roman" w:cs="Times New Roman"/>
          <w:color w:val="000000"/>
          <w:sz w:val="20"/>
          <w:szCs w:val="20"/>
        </w:rPr>
      </w:pPr>
      <w:r w:rsidRPr="00283A39">
        <w:rPr>
          <w:rFonts w:ascii="Times New Roman" w:hAnsi="Times New Roman" w:cs="Times New Roman"/>
          <w:color w:val="000000"/>
          <w:sz w:val="20"/>
          <w:szCs w:val="20"/>
        </w:rPr>
        <w:t xml:space="preserve">Up to now, the heteroatom-doped porous carbon materials (HPCMs) have been widely regards as the one of the most promising electrocatalysts for RZAB considering their high surface area, environmental acceptability, high electric conductivity and excellent catalytic performance, as well as considerable </w:t>
      </w:r>
      <w:r w:rsidRPr="00283A39">
        <w:rPr>
          <w:rFonts w:ascii="Times New Roman" w:hAnsi="Times New Roman" w:cs="Times New Roman"/>
          <w:color w:val="000000"/>
          <w:sz w:val="20"/>
          <w:szCs w:val="20"/>
        </w:rPr>
        <w:lastRenderedPageBreak/>
        <w:t>stability [</w:t>
      </w:r>
      <w:r w:rsidRPr="00283A39">
        <w:rPr>
          <w:rFonts w:ascii="Times New Roman" w:hAnsi="Times New Roman" w:cs="Times New Roman"/>
          <w:color w:val="0000FF"/>
          <w:sz w:val="20"/>
          <w:szCs w:val="20"/>
        </w:rPr>
        <w:t>19</w:t>
      </w:r>
      <w:r w:rsidRPr="00283A39">
        <w:rPr>
          <w:rFonts w:ascii="Times New Roman" w:hAnsi="Times New Roman" w:cs="Times New Roman"/>
          <w:color w:val="000000"/>
          <w:sz w:val="20"/>
          <w:szCs w:val="20"/>
        </w:rPr>
        <w:t>]. The theoretical calculations and experimental studies have demonstrated that the heteroatom (</w:t>
      </w:r>
      <w:proofErr w:type="gramStart"/>
      <w:r w:rsidRPr="00283A39">
        <w:rPr>
          <w:rFonts w:ascii="Times New Roman" w:hAnsi="Times New Roman" w:cs="Times New Roman"/>
          <w:color w:val="000000"/>
          <w:sz w:val="20"/>
          <w:szCs w:val="20"/>
        </w:rPr>
        <w:t>e.g.</w:t>
      </w:r>
      <w:proofErr w:type="gramEnd"/>
      <w:r w:rsidRPr="00283A39">
        <w:rPr>
          <w:rFonts w:ascii="Times New Roman" w:hAnsi="Times New Roman" w:cs="Times New Roman"/>
          <w:color w:val="000000"/>
          <w:sz w:val="20"/>
          <w:szCs w:val="20"/>
        </w:rPr>
        <w:t xml:space="preserve"> N, S, P) can effectively improve the oxygen catalytic activity of carbon [</w:t>
      </w:r>
      <w:r w:rsidRPr="00283A39">
        <w:rPr>
          <w:rFonts w:ascii="Times New Roman" w:hAnsi="Times New Roman" w:cs="Times New Roman"/>
          <w:color w:val="0000FF"/>
          <w:sz w:val="20"/>
          <w:szCs w:val="20"/>
        </w:rPr>
        <w:t>20</w:t>
      </w:r>
      <w:r w:rsidRPr="00283A39">
        <w:rPr>
          <w:rFonts w:ascii="Times New Roman" w:hAnsi="Times New Roman" w:cs="Times New Roman"/>
          <w:color w:val="000000"/>
          <w:sz w:val="20"/>
          <w:szCs w:val="20"/>
        </w:rPr>
        <w:t>-</w:t>
      </w:r>
      <w:r w:rsidRPr="00283A39">
        <w:rPr>
          <w:rFonts w:ascii="Times New Roman" w:hAnsi="Times New Roman" w:cs="Times New Roman"/>
          <w:color w:val="0000FF"/>
          <w:sz w:val="20"/>
          <w:szCs w:val="20"/>
        </w:rPr>
        <w:t>22</w:t>
      </w:r>
      <w:r w:rsidRPr="00283A39">
        <w:rPr>
          <w:rFonts w:ascii="Times New Roman" w:hAnsi="Times New Roman" w:cs="Times New Roman"/>
          <w:color w:val="000000"/>
          <w:sz w:val="20"/>
          <w:szCs w:val="20"/>
        </w:rPr>
        <w:t>]. For N-doped carbon, the higher electronegativity of N can change the surface charge distribution of C atoms, which can create rich catalytic active sites and form strong N-C bonds [</w:t>
      </w:r>
      <w:r w:rsidRPr="00283A39">
        <w:rPr>
          <w:rFonts w:ascii="Times New Roman" w:hAnsi="Times New Roman" w:cs="Times New Roman"/>
          <w:color w:val="0000FF"/>
          <w:sz w:val="20"/>
          <w:szCs w:val="20"/>
        </w:rPr>
        <w:t>23</w:t>
      </w:r>
      <w:r w:rsidRPr="00283A39">
        <w:rPr>
          <w:rFonts w:ascii="Times New Roman" w:hAnsi="Times New Roman" w:cs="Times New Roman"/>
          <w:color w:val="000000"/>
          <w:sz w:val="20"/>
          <w:szCs w:val="20"/>
        </w:rPr>
        <w:t>]. Specially, the graphitic-N and pyridinic-N (i.e., C-N bonding as active sites) are believed to play a crucial key role in improving ORR and OER process because of the enhanced π bonding [</w:t>
      </w:r>
      <w:r w:rsidRPr="00283A39">
        <w:rPr>
          <w:rFonts w:ascii="Times New Roman" w:hAnsi="Times New Roman" w:cs="Times New Roman"/>
          <w:color w:val="0000FF"/>
          <w:sz w:val="20"/>
          <w:szCs w:val="20"/>
        </w:rPr>
        <w:t>24</w:t>
      </w:r>
      <w:r w:rsidRPr="00283A39">
        <w:rPr>
          <w:rFonts w:ascii="Times New Roman" w:hAnsi="Times New Roman" w:cs="Times New Roman"/>
          <w:color w:val="000000"/>
          <w:sz w:val="20"/>
          <w:szCs w:val="20"/>
        </w:rPr>
        <w:t>]. Besides, the porosity of carbon material also plays a vital role in enhancing oxygen catalytic activity [</w:t>
      </w:r>
      <w:r w:rsidRPr="00283A39">
        <w:rPr>
          <w:rFonts w:ascii="Times New Roman" w:hAnsi="Times New Roman" w:cs="Times New Roman"/>
          <w:color w:val="0000FF"/>
          <w:sz w:val="20"/>
          <w:szCs w:val="20"/>
        </w:rPr>
        <w:t>25</w:t>
      </w:r>
      <w:r w:rsidRPr="00283A39">
        <w:rPr>
          <w:rFonts w:ascii="Times New Roman" w:hAnsi="Times New Roman" w:cs="Times New Roman"/>
          <w:color w:val="000000"/>
          <w:sz w:val="20"/>
          <w:szCs w:val="20"/>
        </w:rPr>
        <w:t>]. Particularly constructing a macro-meso-micropores structure in carbon material is an effective strategy to reduce O</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 xml:space="preserve"> and electrolyte diffusion and mass-transfer resistance [</w:t>
      </w:r>
      <w:r w:rsidRPr="00283A39">
        <w:rPr>
          <w:rFonts w:ascii="Times New Roman" w:hAnsi="Times New Roman" w:cs="Times New Roman"/>
          <w:color w:val="0000FF"/>
          <w:sz w:val="20"/>
          <w:szCs w:val="20"/>
        </w:rPr>
        <w:t>26</w:t>
      </w:r>
      <w:r w:rsidRPr="00283A39">
        <w:rPr>
          <w:rFonts w:ascii="Times New Roman" w:hAnsi="Times New Roman" w:cs="Times New Roman"/>
          <w:color w:val="000000"/>
          <w:sz w:val="20"/>
          <w:szCs w:val="20"/>
        </w:rPr>
        <w:t>,</w:t>
      </w:r>
      <w:r w:rsidRPr="00283A39">
        <w:rPr>
          <w:rFonts w:ascii="Times New Roman" w:hAnsi="Times New Roman" w:cs="Times New Roman"/>
          <w:color w:val="0000FF"/>
          <w:sz w:val="20"/>
          <w:szCs w:val="20"/>
        </w:rPr>
        <w:t>27</w:t>
      </w:r>
      <w:r w:rsidRPr="00283A39">
        <w:rPr>
          <w:rFonts w:ascii="Times New Roman" w:hAnsi="Times New Roman" w:cs="Times New Roman"/>
          <w:color w:val="000000"/>
          <w:sz w:val="20"/>
          <w:szCs w:val="20"/>
        </w:rPr>
        <w:t>]. Meanwhile, the above hierarchical porous structure can largely expose the catalytic sites for oxygen conversion. Hard templates strategy is one of the most popular methods for synthesizing HPCMs [</w:t>
      </w:r>
      <w:r w:rsidRPr="00283A39">
        <w:rPr>
          <w:rFonts w:ascii="Times New Roman" w:hAnsi="Times New Roman" w:cs="Times New Roman"/>
          <w:color w:val="0000FF"/>
          <w:sz w:val="20"/>
          <w:szCs w:val="20"/>
        </w:rPr>
        <w:t>28</w:t>
      </w:r>
      <w:r w:rsidRPr="00283A39">
        <w:rPr>
          <w:rFonts w:ascii="Times New Roman" w:hAnsi="Times New Roman" w:cs="Times New Roman"/>
          <w:color w:val="000000"/>
          <w:sz w:val="20"/>
          <w:szCs w:val="20"/>
        </w:rPr>
        <w:t>-</w:t>
      </w:r>
      <w:r w:rsidRPr="00283A39">
        <w:rPr>
          <w:rFonts w:ascii="Times New Roman" w:hAnsi="Times New Roman" w:cs="Times New Roman"/>
          <w:color w:val="0000FF"/>
          <w:sz w:val="20"/>
          <w:szCs w:val="20"/>
        </w:rPr>
        <w:t>30</w:t>
      </w:r>
      <w:r w:rsidRPr="00283A39">
        <w:rPr>
          <w:rFonts w:ascii="Times New Roman" w:hAnsi="Times New Roman" w:cs="Times New Roman"/>
          <w:color w:val="000000"/>
          <w:sz w:val="20"/>
          <w:szCs w:val="20"/>
        </w:rPr>
        <w:t>]. For instance, colloidal silica particles have been widely adopted as template for ordered mesopore carbon [</w:t>
      </w:r>
      <w:r w:rsidRPr="00283A39">
        <w:rPr>
          <w:rFonts w:ascii="Times New Roman" w:hAnsi="Times New Roman" w:cs="Times New Roman"/>
          <w:color w:val="0000FF"/>
          <w:sz w:val="20"/>
          <w:szCs w:val="20"/>
        </w:rPr>
        <w:t>31</w:t>
      </w:r>
      <w:r w:rsidRPr="00283A39">
        <w:rPr>
          <w:rFonts w:ascii="Times New Roman" w:hAnsi="Times New Roman" w:cs="Times New Roman"/>
          <w:color w:val="000000"/>
          <w:sz w:val="20"/>
          <w:szCs w:val="20"/>
        </w:rPr>
        <w:t>,</w:t>
      </w:r>
      <w:r w:rsidRPr="00283A39">
        <w:rPr>
          <w:rFonts w:ascii="Times New Roman" w:hAnsi="Times New Roman" w:cs="Times New Roman"/>
          <w:color w:val="0000FF"/>
          <w:sz w:val="20"/>
          <w:szCs w:val="20"/>
        </w:rPr>
        <w:t>32</w:t>
      </w:r>
      <w:r w:rsidRPr="00283A39">
        <w:rPr>
          <w:rFonts w:ascii="Times New Roman" w:hAnsi="Times New Roman" w:cs="Times New Roman"/>
          <w:color w:val="000000"/>
          <w:sz w:val="20"/>
          <w:szCs w:val="20"/>
        </w:rPr>
        <w:t>]. But the removal of silica template is environmentally unfriendly because of the corrosive HF or concentrated alkali solution. For comparison, some biomineral materials, such as CaCO</w:t>
      </w:r>
      <w:r w:rsidRPr="00283A39">
        <w:rPr>
          <w:rFonts w:ascii="Times New Roman" w:hAnsi="Times New Roman" w:cs="Times New Roman"/>
          <w:color w:val="000000"/>
          <w:sz w:val="20"/>
          <w:szCs w:val="20"/>
          <w:vertAlign w:val="subscript"/>
        </w:rPr>
        <w:t>3</w:t>
      </w:r>
      <w:r w:rsidRPr="00283A39">
        <w:rPr>
          <w:rFonts w:ascii="Times New Roman" w:hAnsi="Times New Roman" w:cs="Times New Roman"/>
          <w:color w:val="000000"/>
          <w:sz w:val="20"/>
          <w:szCs w:val="20"/>
        </w:rPr>
        <w:t>, have been considered as a more suitable option because of the well-tunable morphology, greenness, and simplicity of removing templates [</w:t>
      </w:r>
      <w:r w:rsidRPr="00283A39">
        <w:rPr>
          <w:rFonts w:ascii="Times New Roman" w:hAnsi="Times New Roman" w:cs="Times New Roman"/>
          <w:color w:val="0000FF"/>
          <w:sz w:val="20"/>
          <w:szCs w:val="20"/>
        </w:rPr>
        <w:t>33</w:t>
      </w:r>
      <w:r w:rsidRPr="00283A39">
        <w:rPr>
          <w:rFonts w:ascii="Times New Roman" w:hAnsi="Times New Roman" w:cs="Times New Roman"/>
          <w:color w:val="000000"/>
          <w:sz w:val="20"/>
          <w:szCs w:val="20"/>
        </w:rPr>
        <w:t>]. In addition, the pyrolysis ash (</w:t>
      </w:r>
      <w:proofErr w:type="spellStart"/>
      <w:r w:rsidRPr="00283A39">
        <w:rPr>
          <w:rFonts w:ascii="Times New Roman" w:hAnsi="Times New Roman" w:cs="Times New Roman"/>
          <w:color w:val="000000"/>
          <w:sz w:val="20"/>
          <w:szCs w:val="20"/>
        </w:rPr>
        <w:t>CaO</w:t>
      </w:r>
      <w:proofErr w:type="spellEnd"/>
      <w:r w:rsidRPr="00283A39">
        <w:rPr>
          <w:rFonts w:ascii="Times New Roman" w:hAnsi="Times New Roman" w:cs="Times New Roman"/>
          <w:color w:val="000000"/>
          <w:sz w:val="20"/>
          <w:szCs w:val="20"/>
        </w:rPr>
        <w:t>) can also play a role in regulating pore structure. Significantly, the uniform dispersion and content of CaCO</w:t>
      </w:r>
      <w:r w:rsidRPr="00283A39">
        <w:rPr>
          <w:rFonts w:ascii="Times New Roman" w:hAnsi="Times New Roman" w:cs="Times New Roman"/>
          <w:color w:val="000000"/>
          <w:sz w:val="20"/>
          <w:szCs w:val="20"/>
          <w:vertAlign w:val="subscript"/>
        </w:rPr>
        <w:t xml:space="preserve">3 </w:t>
      </w:r>
      <w:r w:rsidRPr="00283A39">
        <w:rPr>
          <w:rFonts w:ascii="Times New Roman" w:hAnsi="Times New Roman" w:cs="Times New Roman"/>
          <w:color w:val="000000"/>
          <w:sz w:val="20"/>
          <w:szCs w:val="20"/>
        </w:rPr>
        <w:t>can largely affect the distribution of pore structure and N atom. Therefore, how to maintain the uniform dispersion and accurate content of CaCO</w:t>
      </w:r>
      <w:r w:rsidRPr="00283A39">
        <w:rPr>
          <w:rFonts w:ascii="Times New Roman" w:hAnsi="Times New Roman" w:cs="Times New Roman"/>
          <w:color w:val="000000"/>
          <w:sz w:val="20"/>
          <w:szCs w:val="20"/>
          <w:vertAlign w:val="subscript"/>
        </w:rPr>
        <w:t>3</w:t>
      </w:r>
      <w:r w:rsidRPr="00283A39">
        <w:rPr>
          <w:rFonts w:ascii="Times New Roman" w:hAnsi="Times New Roman" w:cs="Times New Roman"/>
          <w:color w:val="000000"/>
          <w:sz w:val="20"/>
          <w:szCs w:val="20"/>
        </w:rPr>
        <w:t xml:space="preserve"> is an essential issue needed to address to construct high-performance HPCMs electrocatalyst.</w:t>
      </w:r>
    </w:p>
    <w:p w14:paraId="36239A54" w14:textId="77777777" w:rsidR="00283A39" w:rsidRPr="00283A39" w:rsidRDefault="00283A39" w:rsidP="00283A39">
      <w:pPr>
        <w:spacing w:line="259" w:lineRule="auto"/>
        <w:rPr>
          <w:rFonts w:ascii="Times New Roman" w:hAnsi="Times New Roman" w:cs="Times New Roman"/>
          <w:color w:val="000000"/>
          <w:sz w:val="20"/>
          <w:szCs w:val="20"/>
        </w:rPr>
      </w:pPr>
      <w:r w:rsidRPr="00283A39">
        <w:rPr>
          <w:rFonts w:ascii="Times New Roman" w:hAnsi="Times New Roman" w:cs="Times New Roman"/>
          <w:color w:val="000000"/>
          <w:sz w:val="20"/>
          <w:szCs w:val="20"/>
        </w:rPr>
        <w:t>Ingeniously, some seafood waste (</w:t>
      </w:r>
      <w:proofErr w:type="gramStart"/>
      <w:r w:rsidRPr="00283A39">
        <w:rPr>
          <w:rFonts w:ascii="Times New Roman" w:hAnsi="Times New Roman" w:cs="Times New Roman"/>
          <w:color w:val="000000"/>
          <w:sz w:val="20"/>
          <w:szCs w:val="20"/>
        </w:rPr>
        <w:t>e.g.</w:t>
      </w:r>
      <w:proofErr w:type="gramEnd"/>
      <w:r w:rsidRPr="00283A39">
        <w:rPr>
          <w:rFonts w:ascii="Times New Roman" w:hAnsi="Times New Roman" w:cs="Times New Roman"/>
          <w:color w:val="000000"/>
          <w:sz w:val="20"/>
          <w:szCs w:val="20"/>
        </w:rPr>
        <w:t xml:space="preserve"> prawn shells) possesses unique component characteristics [</w:t>
      </w:r>
      <w:r w:rsidRPr="00283A39">
        <w:rPr>
          <w:rFonts w:ascii="Times New Roman" w:hAnsi="Times New Roman" w:cs="Times New Roman"/>
          <w:color w:val="0000FF"/>
          <w:sz w:val="20"/>
          <w:szCs w:val="20"/>
        </w:rPr>
        <w:t>34</w:t>
      </w:r>
      <w:r w:rsidRPr="00283A39">
        <w:rPr>
          <w:rFonts w:ascii="Times New Roman" w:hAnsi="Times New Roman" w:cs="Times New Roman"/>
          <w:color w:val="000000"/>
          <w:sz w:val="20"/>
          <w:szCs w:val="20"/>
        </w:rPr>
        <w:t>,</w:t>
      </w:r>
      <w:r w:rsidRPr="00283A39">
        <w:rPr>
          <w:rFonts w:ascii="Times New Roman" w:hAnsi="Times New Roman" w:cs="Times New Roman"/>
          <w:color w:val="0000FF"/>
          <w:sz w:val="20"/>
          <w:szCs w:val="20"/>
        </w:rPr>
        <w:t>35</w:t>
      </w:r>
      <w:r w:rsidRPr="00283A39">
        <w:rPr>
          <w:rFonts w:ascii="Times New Roman" w:hAnsi="Times New Roman" w:cs="Times New Roman"/>
          <w:color w:val="000000"/>
          <w:sz w:val="20"/>
          <w:szCs w:val="20"/>
        </w:rPr>
        <w:t>]. In the natural condition, CaCO</w:t>
      </w:r>
      <w:r w:rsidRPr="00283A39">
        <w:rPr>
          <w:rFonts w:ascii="Times New Roman" w:hAnsi="Times New Roman" w:cs="Times New Roman"/>
          <w:color w:val="000000"/>
          <w:sz w:val="20"/>
          <w:szCs w:val="20"/>
          <w:vertAlign w:val="subscript"/>
        </w:rPr>
        <w:t>3</w:t>
      </w:r>
      <w:r w:rsidRPr="00283A39">
        <w:rPr>
          <w:rFonts w:ascii="Times New Roman" w:hAnsi="Times New Roman" w:cs="Times New Roman"/>
          <w:color w:val="000000"/>
          <w:sz w:val="20"/>
          <w:szCs w:val="20"/>
        </w:rPr>
        <w:t xml:space="preserve"> component is evenly distributed in prawn shells to maintain the stability of shell structure. And </w:t>
      </w:r>
      <w:r w:rsidRPr="00283A39">
        <w:rPr>
          <w:rFonts w:ascii="Times New Roman" w:hAnsi="Times New Roman" w:cs="Times New Roman" w:hint="eastAsia"/>
          <w:color w:val="000000"/>
          <w:sz w:val="20"/>
          <w:szCs w:val="20"/>
        </w:rPr>
        <w:t>e</w:t>
      </w:r>
      <w:r w:rsidRPr="00283A39">
        <w:rPr>
          <w:rFonts w:ascii="Times New Roman" w:hAnsi="Times New Roman" w:cs="Times New Roman"/>
          <w:color w:val="000000"/>
          <w:sz w:val="20"/>
          <w:szCs w:val="20"/>
        </w:rPr>
        <w:t>detate disodium (EDTA-2Na) solution can be used as an ion exchanger to precise regulate the content of CaCO</w:t>
      </w:r>
      <w:r w:rsidRPr="00283A39">
        <w:rPr>
          <w:rFonts w:ascii="Times New Roman" w:hAnsi="Times New Roman" w:cs="Times New Roman"/>
          <w:color w:val="000000"/>
          <w:sz w:val="20"/>
          <w:szCs w:val="20"/>
          <w:vertAlign w:val="subscript"/>
        </w:rPr>
        <w:t>3</w:t>
      </w:r>
      <w:r w:rsidRPr="00283A39">
        <w:rPr>
          <w:rFonts w:ascii="Times New Roman" w:hAnsi="Times New Roman" w:cs="Times New Roman"/>
          <w:color w:val="000000"/>
          <w:sz w:val="20"/>
          <w:szCs w:val="20"/>
        </w:rPr>
        <w:t xml:space="preserve"> via the strong coordination between EDTA-2Na and Ca</w:t>
      </w:r>
      <w:r w:rsidRPr="00283A39">
        <w:rPr>
          <w:rFonts w:ascii="Times New Roman" w:hAnsi="Times New Roman" w:cs="Times New Roman"/>
          <w:color w:val="000000"/>
          <w:sz w:val="20"/>
          <w:szCs w:val="20"/>
          <w:vertAlign w:val="superscript"/>
        </w:rPr>
        <w:t>2+</w:t>
      </w:r>
      <w:r w:rsidRPr="00283A39">
        <w:rPr>
          <w:rFonts w:ascii="Times New Roman" w:hAnsi="Times New Roman" w:cs="Times New Roman"/>
          <w:color w:val="000000"/>
          <w:sz w:val="20"/>
          <w:szCs w:val="20"/>
        </w:rPr>
        <w:t>. Additionally, prawn shells are also rich in protein and chitin, which can be served as nitrogen source [</w:t>
      </w:r>
      <w:r w:rsidRPr="00283A39">
        <w:rPr>
          <w:rFonts w:ascii="Times New Roman" w:hAnsi="Times New Roman" w:cs="Times New Roman"/>
          <w:color w:val="0000FF"/>
          <w:sz w:val="20"/>
          <w:szCs w:val="20"/>
        </w:rPr>
        <w:t>36</w:t>
      </w:r>
      <w:r w:rsidRPr="00283A39">
        <w:rPr>
          <w:rFonts w:ascii="Times New Roman" w:hAnsi="Times New Roman" w:cs="Times New Roman"/>
          <w:color w:val="000000"/>
          <w:sz w:val="20"/>
          <w:szCs w:val="20"/>
        </w:rPr>
        <w:t>]. According to the above discussion, it can enlighten that the prawn shells can be served as a fine and cheap precursor of HPCMs, and then synchronously realize the uniform design of pore structure and N-doping. Furthermore, as an abundant and cheap renewable resource, the prawn shells is mainly treated by sanitary landfill [</w:t>
      </w:r>
      <w:r w:rsidRPr="00283A39">
        <w:rPr>
          <w:rFonts w:ascii="Times New Roman" w:hAnsi="Times New Roman" w:cs="Times New Roman"/>
          <w:color w:val="0000FF"/>
          <w:sz w:val="20"/>
          <w:szCs w:val="20"/>
        </w:rPr>
        <w:t>37</w:t>
      </w:r>
      <w:r w:rsidRPr="00283A39">
        <w:rPr>
          <w:rFonts w:ascii="Times New Roman" w:hAnsi="Times New Roman" w:cs="Times New Roman"/>
          <w:color w:val="000000"/>
          <w:sz w:val="20"/>
          <w:szCs w:val="20"/>
        </w:rPr>
        <w:t>]. The resource utilization rate of prawn shells is far from satisfactory. Hence, exploring the potential application of prawn shells waste in the field of electrocatalysis may be a viable option.</w:t>
      </w:r>
    </w:p>
    <w:p w14:paraId="0EE468CD" w14:textId="77777777" w:rsidR="00283A39" w:rsidRPr="00283A39" w:rsidRDefault="00283A39" w:rsidP="00283A39">
      <w:pPr>
        <w:spacing w:line="259" w:lineRule="auto"/>
        <w:rPr>
          <w:rFonts w:ascii="Times New Roman" w:hAnsi="Times New Roman" w:cs="Times New Roman"/>
          <w:color w:val="000000"/>
          <w:sz w:val="20"/>
          <w:szCs w:val="20"/>
        </w:rPr>
      </w:pPr>
      <w:r w:rsidRPr="00283A39">
        <w:rPr>
          <w:rFonts w:ascii="Times New Roman" w:hAnsi="Times New Roman" w:cs="Times New Roman"/>
          <w:color w:val="000000"/>
          <w:sz w:val="20"/>
          <w:szCs w:val="20"/>
        </w:rPr>
        <w:t>In this work, we introduce an ion exchange coupled biomineral self-sacrificing template approach to precisely design prawn shells-derived N-enriched porous carbon (PSNC) as an effective metal-free bifunctional electrocatalyst for RAZB. The resulting PSNC samples possess unique structural characteristics, including interconnected macro-meso-micropores structure distribution to provides a high infiltrated area to fully exposed catalytic active site and shorten O</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 xml:space="preserve"> and electrolyte diffusion pathway, the high content of pyridinic-N and graphitic-N to construct rich catalytic active site to strengthen the catalytic activity as well as optimize the charge transfer. As a bifunctional electrocatalyst, the optimized PSNC-0.8 displays excellent ORR/OER catalytic activity, and the PSNC-0.8 based RZAB displays a high peak power density and considerable cycling stability.</w:t>
      </w:r>
    </w:p>
    <w:p w14:paraId="6B95439B" w14:textId="77777777" w:rsidR="00283A39" w:rsidRPr="00283A39" w:rsidRDefault="00283A39" w:rsidP="00283A39">
      <w:pPr>
        <w:rPr>
          <w:rFonts w:ascii="Arial" w:hAnsi="Arial" w:cs="Arial"/>
          <w:b/>
          <w:color w:val="000000"/>
          <w:sz w:val="20"/>
          <w:szCs w:val="20"/>
        </w:rPr>
      </w:pPr>
      <w:r w:rsidRPr="00283A39">
        <w:rPr>
          <w:rFonts w:ascii="Arial" w:hAnsi="Arial" w:cs="Arial"/>
          <w:b/>
          <w:color w:val="000000"/>
          <w:sz w:val="20"/>
          <w:szCs w:val="20"/>
        </w:rPr>
        <w:t>2 Experimental</w:t>
      </w:r>
    </w:p>
    <w:p w14:paraId="584F87EB" w14:textId="77777777" w:rsidR="00283A39" w:rsidRPr="00283A39" w:rsidRDefault="00283A39" w:rsidP="00283A39">
      <w:pPr>
        <w:spacing w:line="260" w:lineRule="exact"/>
        <w:rPr>
          <w:rFonts w:ascii="Arial" w:hAnsi="Arial" w:cs="Arial"/>
          <w:color w:val="000000"/>
          <w:sz w:val="20"/>
          <w:szCs w:val="20"/>
        </w:rPr>
      </w:pPr>
      <w:r w:rsidRPr="00283A39">
        <w:rPr>
          <w:rFonts w:ascii="Arial" w:hAnsi="Arial" w:cs="Arial"/>
          <w:color w:val="000000"/>
          <w:sz w:val="20"/>
          <w:szCs w:val="20"/>
        </w:rPr>
        <w:t>2.1 Material synthesis</w:t>
      </w:r>
    </w:p>
    <w:p w14:paraId="7E1E30E3" w14:textId="77777777" w:rsidR="00283A39" w:rsidRPr="00283A39" w:rsidRDefault="00283A39" w:rsidP="00283A39">
      <w:pPr>
        <w:spacing w:line="259" w:lineRule="auto"/>
        <w:rPr>
          <w:rFonts w:ascii="Times New Roman" w:hAnsi="Times New Roman" w:cs="Times New Roman"/>
          <w:color w:val="000000"/>
          <w:sz w:val="20"/>
          <w:szCs w:val="20"/>
        </w:rPr>
      </w:pPr>
      <w:r w:rsidRPr="00283A39">
        <w:rPr>
          <w:rFonts w:ascii="Times New Roman" w:hAnsi="Times New Roman" w:cs="Times New Roman"/>
          <w:color w:val="000000"/>
          <w:sz w:val="20"/>
          <w:szCs w:val="20"/>
        </w:rPr>
        <w:t xml:space="preserve">The synthesis process of PSNC is described as follows: 5 g pre-dried prawn shells powder (300 mesh) </w:t>
      </w:r>
      <w:r w:rsidRPr="00283A39">
        <w:rPr>
          <w:rFonts w:ascii="Times New Roman" w:hAnsi="Times New Roman" w:cs="Times New Roman"/>
          <w:color w:val="000000"/>
          <w:sz w:val="20"/>
          <w:szCs w:val="20"/>
        </w:rPr>
        <w:lastRenderedPageBreak/>
        <w:t>was dispersed into 100 m</w:t>
      </w:r>
      <w:r w:rsidRPr="00283A39">
        <w:rPr>
          <w:rFonts w:ascii="Times New Roman" w:hAnsi="Times New Roman" w:cs="Times New Roman" w:hint="eastAsia"/>
          <w:color w:val="000000"/>
          <w:sz w:val="20"/>
          <w:szCs w:val="20"/>
        </w:rPr>
        <w:t>l</w:t>
      </w:r>
      <w:r w:rsidRPr="00283A39">
        <w:rPr>
          <w:rFonts w:ascii="Times New Roman" w:hAnsi="Times New Roman" w:cs="Times New Roman"/>
          <w:color w:val="000000"/>
          <w:sz w:val="20"/>
          <w:szCs w:val="20"/>
        </w:rPr>
        <w:t xml:space="preserve"> EDTA-2Na aqueous solution with an aqueous solution concentration range (0-0.15 mol·L</w:t>
      </w:r>
      <w:r w:rsidRPr="00283A39">
        <w:rPr>
          <w:rFonts w:ascii="Times New Roman" w:hAnsi="Times New Roman" w:cs="Times New Roman"/>
          <w:color w:val="000000"/>
          <w:sz w:val="20"/>
          <w:szCs w:val="20"/>
          <w:vertAlign w:val="superscript"/>
        </w:rPr>
        <w:t>-1</w:t>
      </w:r>
      <w:r w:rsidRPr="00283A39">
        <w:rPr>
          <w:rFonts w:ascii="Times New Roman" w:hAnsi="Times New Roman" w:cs="Times New Roman"/>
          <w:color w:val="000000"/>
          <w:sz w:val="20"/>
          <w:szCs w:val="20"/>
        </w:rPr>
        <w:t xml:space="preserve">) </w:t>
      </w:r>
      <w:r w:rsidRPr="00283A39">
        <w:rPr>
          <w:rFonts w:ascii="Times New Roman" w:hAnsi="Times New Roman" w:cs="Times New Roman" w:hint="eastAsia"/>
          <w:color w:val="000000"/>
          <w:sz w:val="20"/>
          <w:szCs w:val="20"/>
        </w:rPr>
        <w:t>to</w:t>
      </w:r>
      <w:r w:rsidRPr="00283A39">
        <w:rPr>
          <w:rFonts w:ascii="Times New Roman" w:hAnsi="Times New Roman" w:cs="Times New Roman"/>
          <w:color w:val="000000"/>
          <w:sz w:val="20"/>
          <w:szCs w:val="20"/>
        </w:rPr>
        <w:t xml:space="preserve"> </w:t>
      </w:r>
      <w:r w:rsidRPr="00283A39">
        <w:rPr>
          <w:rFonts w:ascii="Times New Roman" w:hAnsi="Times New Roman" w:cs="Times New Roman" w:hint="eastAsia"/>
          <w:color w:val="000000"/>
          <w:sz w:val="20"/>
          <w:szCs w:val="20"/>
        </w:rPr>
        <w:t>remove</w:t>
      </w:r>
      <w:r w:rsidRPr="00283A39">
        <w:rPr>
          <w:rFonts w:ascii="Times New Roman" w:hAnsi="Times New Roman" w:cs="Times New Roman"/>
          <w:color w:val="000000"/>
          <w:sz w:val="20"/>
          <w:szCs w:val="20"/>
        </w:rPr>
        <w:t xml:space="preserve"> C</w:t>
      </w:r>
      <w:r w:rsidRPr="00283A39">
        <w:rPr>
          <w:rFonts w:ascii="Times New Roman" w:hAnsi="Times New Roman" w:cs="Times New Roman" w:hint="eastAsia"/>
          <w:color w:val="000000"/>
          <w:sz w:val="20"/>
          <w:szCs w:val="20"/>
        </w:rPr>
        <w:t>a</w:t>
      </w:r>
      <w:r w:rsidRPr="00283A39">
        <w:rPr>
          <w:rFonts w:ascii="Times New Roman" w:hAnsi="Times New Roman" w:cs="Times New Roman"/>
          <w:color w:val="000000"/>
          <w:sz w:val="20"/>
          <w:szCs w:val="20"/>
        </w:rPr>
        <w:t>CO</w:t>
      </w:r>
      <w:r w:rsidRPr="00283A39">
        <w:rPr>
          <w:rFonts w:ascii="Times New Roman" w:hAnsi="Times New Roman" w:cs="Times New Roman"/>
          <w:color w:val="000000"/>
          <w:sz w:val="20"/>
          <w:szCs w:val="20"/>
          <w:vertAlign w:val="subscript"/>
        </w:rPr>
        <w:t>3</w:t>
      </w:r>
      <w:r w:rsidRPr="00283A39">
        <w:rPr>
          <w:rFonts w:ascii="Times New Roman" w:hAnsi="Times New Roman" w:cs="Times New Roman"/>
          <w:color w:val="000000"/>
          <w:sz w:val="20"/>
          <w:szCs w:val="20"/>
        </w:rPr>
        <w:t xml:space="preserve"> </w:t>
      </w:r>
      <w:r w:rsidRPr="00283A39">
        <w:rPr>
          <w:rFonts w:ascii="Times New Roman" w:hAnsi="Times New Roman" w:cs="Times New Roman" w:hint="eastAsia"/>
          <w:color w:val="000000"/>
          <w:sz w:val="20"/>
          <w:szCs w:val="20"/>
        </w:rPr>
        <w:t>partly</w:t>
      </w:r>
      <w:r w:rsidRPr="00283A39">
        <w:rPr>
          <w:rFonts w:ascii="Times New Roman" w:hAnsi="Times New Roman" w:cs="Times New Roman"/>
          <w:color w:val="000000"/>
          <w:sz w:val="20"/>
          <w:szCs w:val="20"/>
        </w:rPr>
        <w:t>.</w:t>
      </w:r>
      <w:r w:rsidRPr="00283A39">
        <w:rPr>
          <w:rFonts w:ascii="Times New Roman" w:hAnsi="Times New Roman" w:cs="Times New Roman" w:hint="eastAsia"/>
          <w:color w:val="000000"/>
          <w:sz w:val="20"/>
          <w:szCs w:val="20"/>
        </w:rPr>
        <w:t xml:space="preserve"> </w:t>
      </w:r>
      <w:r w:rsidRPr="00283A39">
        <w:rPr>
          <w:rFonts w:ascii="Times New Roman" w:hAnsi="Times New Roman" w:cs="Times New Roman"/>
          <w:color w:val="000000"/>
          <w:sz w:val="20"/>
          <w:szCs w:val="20"/>
        </w:rPr>
        <w:t xml:space="preserve">After stirring for 0.5 h, the filter residue was </w:t>
      </w:r>
      <w:r w:rsidRPr="00283A39">
        <w:rPr>
          <w:rFonts w:ascii="Times New Roman" w:hAnsi="Times New Roman" w:cs="Times New Roman" w:hint="eastAsia"/>
          <w:color w:val="000000"/>
          <w:sz w:val="20"/>
          <w:szCs w:val="20"/>
        </w:rPr>
        <w:t>rinsed</w:t>
      </w:r>
      <w:r w:rsidRPr="00283A39">
        <w:rPr>
          <w:rFonts w:ascii="Times New Roman" w:hAnsi="Times New Roman" w:cs="Times New Roman"/>
          <w:color w:val="000000"/>
          <w:sz w:val="20"/>
          <w:szCs w:val="20"/>
        </w:rPr>
        <w:t xml:space="preserve"> </w:t>
      </w:r>
      <w:r w:rsidRPr="00283A39">
        <w:rPr>
          <w:rFonts w:ascii="Times New Roman" w:hAnsi="Times New Roman" w:cs="Times New Roman" w:hint="eastAsia"/>
          <w:color w:val="000000"/>
          <w:sz w:val="20"/>
          <w:szCs w:val="20"/>
        </w:rPr>
        <w:t>with</w:t>
      </w:r>
      <w:r w:rsidRPr="00283A39">
        <w:rPr>
          <w:rFonts w:ascii="Times New Roman" w:hAnsi="Times New Roman" w:cs="Times New Roman"/>
          <w:color w:val="000000"/>
          <w:sz w:val="20"/>
          <w:szCs w:val="20"/>
        </w:rPr>
        <w:t xml:space="preserve"> </w:t>
      </w:r>
      <w:r w:rsidRPr="00283A39">
        <w:rPr>
          <w:rFonts w:ascii="Times New Roman" w:hAnsi="Times New Roman" w:cs="Times New Roman" w:hint="eastAsia"/>
          <w:color w:val="000000"/>
          <w:sz w:val="20"/>
          <w:szCs w:val="20"/>
        </w:rPr>
        <w:t>deionized</w:t>
      </w:r>
      <w:r w:rsidRPr="00283A39">
        <w:rPr>
          <w:rFonts w:ascii="Times New Roman" w:hAnsi="Times New Roman" w:cs="Times New Roman"/>
          <w:color w:val="000000"/>
          <w:sz w:val="20"/>
          <w:szCs w:val="20"/>
        </w:rPr>
        <w:t xml:space="preserve"> H</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 xml:space="preserve">O </w:t>
      </w:r>
      <w:r w:rsidRPr="00283A39">
        <w:rPr>
          <w:rFonts w:ascii="Times New Roman" w:hAnsi="Times New Roman" w:cs="Times New Roman" w:hint="eastAsia"/>
          <w:color w:val="000000"/>
          <w:sz w:val="20"/>
          <w:szCs w:val="20"/>
        </w:rPr>
        <w:t>and</w:t>
      </w:r>
      <w:r w:rsidRPr="00283A39">
        <w:rPr>
          <w:rFonts w:ascii="Times New Roman" w:hAnsi="Times New Roman" w:cs="Times New Roman"/>
          <w:color w:val="000000"/>
          <w:sz w:val="20"/>
          <w:szCs w:val="20"/>
        </w:rPr>
        <w:t xml:space="preserve"> </w:t>
      </w:r>
      <w:r w:rsidRPr="00283A39">
        <w:rPr>
          <w:rFonts w:ascii="Times New Roman" w:hAnsi="Times New Roman" w:cs="Times New Roman" w:hint="eastAsia"/>
          <w:color w:val="000000"/>
          <w:sz w:val="20"/>
          <w:szCs w:val="20"/>
        </w:rPr>
        <w:t>then</w:t>
      </w:r>
      <w:r w:rsidRPr="00283A39">
        <w:rPr>
          <w:rFonts w:ascii="Times New Roman" w:hAnsi="Times New Roman" w:cs="Times New Roman"/>
          <w:color w:val="000000"/>
          <w:sz w:val="20"/>
          <w:szCs w:val="20"/>
        </w:rPr>
        <w:t xml:space="preserve"> </w:t>
      </w:r>
      <w:r w:rsidRPr="00283A39">
        <w:rPr>
          <w:rFonts w:ascii="Times New Roman" w:hAnsi="Times New Roman" w:cs="Times New Roman" w:hint="eastAsia"/>
          <w:color w:val="000000"/>
          <w:sz w:val="20"/>
          <w:szCs w:val="20"/>
        </w:rPr>
        <w:t>freeze-</w:t>
      </w:r>
      <w:proofErr w:type="spellStart"/>
      <w:r w:rsidRPr="00283A39">
        <w:rPr>
          <w:rFonts w:ascii="Times New Roman" w:hAnsi="Times New Roman" w:cs="Times New Roman" w:hint="eastAsia"/>
          <w:color w:val="000000"/>
          <w:sz w:val="20"/>
          <w:szCs w:val="20"/>
        </w:rPr>
        <w:t>dired</w:t>
      </w:r>
      <w:proofErr w:type="spellEnd"/>
      <w:r w:rsidRPr="00283A39">
        <w:rPr>
          <w:rFonts w:ascii="Times New Roman" w:hAnsi="Times New Roman" w:cs="Times New Roman"/>
          <w:color w:val="000000"/>
          <w:sz w:val="20"/>
          <w:szCs w:val="20"/>
        </w:rPr>
        <w:t>.</w:t>
      </w:r>
      <w:r w:rsidRPr="00283A39">
        <w:t xml:space="preserve"> </w:t>
      </w:r>
      <w:r w:rsidRPr="00283A39">
        <w:rPr>
          <w:rFonts w:ascii="Times New Roman" w:hAnsi="Times New Roman" w:cs="Times New Roman"/>
          <w:color w:val="000000"/>
          <w:sz w:val="20"/>
          <w:szCs w:val="20"/>
        </w:rPr>
        <w:t xml:space="preserve">Subsequently, </w:t>
      </w:r>
      <w:r w:rsidRPr="00283A39">
        <w:rPr>
          <w:rFonts w:ascii="Times New Roman" w:hAnsi="Times New Roman" w:cs="Times New Roman" w:hint="eastAsia"/>
          <w:color w:val="000000"/>
          <w:sz w:val="20"/>
          <w:szCs w:val="20"/>
        </w:rPr>
        <w:t>the</w:t>
      </w:r>
      <w:r w:rsidRPr="00283A39">
        <w:rPr>
          <w:rFonts w:ascii="Times New Roman" w:hAnsi="Times New Roman" w:cs="Times New Roman"/>
          <w:color w:val="000000"/>
          <w:sz w:val="20"/>
          <w:szCs w:val="20"/>
        </w:rPr>
        <w:t xml:space="preserve"> </w:t>
      </w:r>
      <w:r w:rsidRPr="00283A39">
        <w:rPr>
          <w:rFonts w:ascii="Times New Roman" w:hAnsi="Times New Roman" w:cs="Times New Roman" w:hint="eastAsia"/>
          <w:color w:val="000000"/>
          <w:sz w:val="20"/>
          <w:szCs w:val="20"/>
        </w:rPr>
        <w:t>obtained</w:t>
      </w:r>
      <w:r w:rsidRPr="00283A39">
        <w:rPr>
          <w:rFonts w:ascii="Times New Roman" w:hAnsi="Times New Roman" w:cs="Times New Roman"/>
          <w:color w:val="000000"/>
          <w:sz w:val="20"/>
          <w:szCs w:val="20"/>
        </w:rPr>
        <w:t xml:space="preserve"> filter residue </w:t>
      </w:r>
      <w:r w:rsidRPr="00283A39">
        <w:rPr>
          <w:rFonts w:ascii="Times New Roman" w:hAnsi="Times New Roman" w:cs="Times New Roman" w:hint="eastAsia"/>
          <w:color w:val="000000"/>
          <w:sz w:val="20"/>
          <w:szCs w:val="20"/>
        </w:rPr>
        <w:t xml:space="preserve">was </w:t>
      </w:r>
      <w:r w:rsidRPr="00283A39">
        <w:rPr>
          <w:rFonts w:ascii="Times New Roman" w:hAnsi="Times New Roman" w:cs="Times New Roman"/>
          <w:color w:val="000000"/>
          <w:sz w:val="20"/>
          <w:szCs w:val="20"/>
        </w:rPr>
        <w:t>transfer</w:t>
      </w:r>
      <w:r w:rsidRPr="00283A39">
        <w:rPr>
          <w:rFonts w:ascii="Times New Roman" w:hAnsi="Times New Roman" w:cs="Times New Roman" w:hint="eastAsia"/>
          <w:color w:val="000000"/>
          <w:sz w:val="20"/>
          <w:szCs w:val="20"/>
        </w:rPr>
        <w:t>red</w:t>
      </w:r>
      <w:r w:rsidRPr="00283A39">
        <w:rPr>
          <w:rFonts w:ascii="Times New Roman" w:hAnsi="Times New Roman" w:cs="Times New Roman"/>
          <w:color w:val="000000"/>
          <w:sz w:val="20"/>
          <w:szCs w:val="20"/>
        </w:rPr>
        <w:t xml:space="preserve"> to a pyrolysis furnace to anneal at 750 °C for 2 h (</w:t>
      </w:r>
      <w:proofErr w:type="spellStart"/>
      <w:r w:rsidRPr="00283A39">
        <w:rPr>
          <w:rFonts w:ascii="Times New Roman" w:hAnsi="Times New Roman" w:cs="Times New Roman"/>
          <w:color w:val="000000"/>
          <w:sz w:val="20"/>
          <w:szCs w:val="20"/>
        </w:rPr>
        <w:t>Ar</w:t>
      </w:r>
      <w:proofErr w:type="spellEnd"/>
      <w:r w:rsidRPr="00283A39">
        <w:rPr>
          <w:rFonts w:ascii="Times New Roman" w:hAnsi="Times New Roman" w:cs="Times New Roman"/>
          <w:color w:val="000000"/>
          <w:sz w:val="20"/>
          <w:szCs w:val="20"/>
        </w:rPr>
        <w:t>, 5 °C·min</w:t>
      </w:r>
      <w:r w:rsidRPr="00283A39">
        <w:rPr>
          <w:rFonts w:ascii="Times New Roman" w:hAnsi="Times New Roman" w:cs="Times New Roman"/>
          <w:color w:val="000000"/>
          <w:sz w:val="20"/>
          <w:szCs w:val="20"/>
          <w:vertAlign w:val="superscript"/>
        </w:rPr>
        <w:t>-1</w:t>
      </w:r>
      <w:r w:rsidRPr="00283A39">
        <w:rPr>
          <w:rFonts w:ascii="Times New Roman" w:hAnsi="Times New Roman" w:cs="Times New Roman"/>
          <w:color w:val="000000"/>
          <w:sz w:val="20"/>
          <w:szCs w:val="20"/>
        </w:rPr>
        <w:t>). After that, the product was further purified by HCl solution (0.5 mol·L</w:t>
      </w:r>
      <w:r w:rsidRPr="00283A39">
        <w:rPr>
          <w:rFonts w:ascii="Times New Roman" w:hAnsi="Times New Roman" w:cs="Times New Roman"/>
          <w:color w:val="000000"/>
          <w:sz w:val="20"/>
          <w:szCs w:val="20"/>
          <w:vertAlign w:val="superscript"/>
        </w:rPr>
        <w:t>-1</w:t>
      </w:r>
      <w:r w:rsidRPr="00283A39">
        <w:rPr>
          <w:rFonts w:ascii="Times New Roman" w:hAnsi="Times New Roman" w:cs="Times New Roman"/>
          <w:color w:val="000000"/>
          <w:sz w:val="20"/>
          <w:szCs w:val="20"/>
        </w:rPr>
        <w:t>) to obtain the PSNC sample. According to the percentage of CaCO</w:t>
      </w:r>
      <w:r w:rsidRPr="00283A39">
        <w:rPr>
          <w:rFonts w:ascii="Times New Roman" w:hAnsi="Times New Roman" w:cs="Times New Roman"/>
          <w:color w:val="000000"/>
          <w:sz w:val="20"/>
          <w:szCs w:val="20"/>
          <w:vertAlign w:val="subscript"/>
        </w:rPr>
        <w:t>3</w:t>
      </w:r>
      <w:r w:rsidRPr="00283A39">
        <w:rPr>
          <w:rFonts w:ascii="Times New Roman" w:hAnsi="Times New Roman" w:cs="Times New Roman"/>
          <w:color w:val="000000"/>
          <w:sz w:val="20"/>
          <w:szCs w:val="20"/>
        </w:rPr>
        <w:t xml:space="preserve"> in filter residue, the as-made PSNC samples were named PSNC-0.2, PSNC-0.5, PSNC-0.8 and PSNC-1.0.</w:t>
      </w:r>
    </w:p>
    <w:p w14:paraId="67467198" w14:textId="77777777" w:rsidR="00283A39" w:rsidRPr="00283A39" w:rsidRDefault="00283A39" w:rsidP="00283A39">
      <w:pPr>
        <w:spacing w:line="260" w:lineRule="exact"/>
        <w:rPr>
          <w:rFonts w:ascii="Arial" w:hAnsi="Arial" w:cs="Arial"/>
          <w:color w:val="000000"/>
          <w:sz w:val="20"/>
          <w:szCs w:val="20"/>
        </w:rPr>
      </w:pPr>
      <w:r w:rsidRPr="00283A39">
        <w:rPr>
          <w:rFonts w:ascii="Arial" w:hAnsi="Arial" w:cs="Arial"/>
          <w:color w:val="000000"/>
          <w:sz w:val="20"/>
          <w:szCs w:val="20"/>
        </w:rPr>
        <w:t>2.2 Apparatus/Instrumentation</w:t>
      </w:r>
    </w:p>
    <w:p w14:paraId="1480BB40" w14:textId="77777777" w:rsidR="00283A39" w:rsidRPr="00283A39" w:rsidRDefault="00283A39" w:rsidP="00283A39">
      <w:pPr>
        <w:spacing w:line="259" w:lineRule="auto"/>
        <w:rPr>
          <w:rFonts w:ascii="Times New Roman" w:hAnsi="Times New Roman" w:cs="Times New Roman"/>
          <w:color w:val="000000"/>
          <w:sz w:val="20"/>
          <w:szCs w:val="20"/>
        </w:rPr>
      </w:pPr>
      <w:r w:rsidRPr="00283A39">
        <w:rPr>
          <w:rFonts w:ascii="Times New Roman" w:hAnsi="Times New Roman" w:cs="Times New Roman"/>
          <w:color w:val="000000"/>
          <w:sz w:val="20"/>
          <w:szCs w:val="20"/>
        </w:rPr>
        <w:t xml:space="preserve">The morphological structures analysis was performed by FEI </w:t>
      </w:r>
      <w:proofErr w:type="spellStart"/>
      <w:r w:rsidRPr="00283A39">
        <w:rPr>
          <w:rFonts w:ascii="Times New Roman" w:hAnsi="Times New Roman" w:cs="Times New Roman"/>
          <w:color w:val="000000"/>
          <w:sz w:val="20"/>
          <w:szCs w:val="20"/>
        </w:rPr>
        <w:t>Tecnai</w:t>
      </w:r>
      <w:proofErr w:type="spellEnd"/>
      <w:r w:rsidRPr="00283A39">
        <w:rPr>
          <w:rFonts w:ascii="Times New Roman" w:hAnsi="Times New Roman" w:cs="Times New Roman"/>
          <w:color w:val="000000"/>
          <w:sz w:val="20"/>
          <w:szCs w:val="20"/>
        </w:rPr>
        <w:t xml:space="preserve"> G2 F20 transmission electron microscopy (TEM) and Zeiss SIGMA 300 scanning electron microscopy (SEM). The crystal structure of as-made sample was studied by </w:t>
      </w:r>
      <w:proofErr w:type="spellStart"/>
      <w:proofErr w:type="gramStart"/>
      <w:r w:rsidRPr="00283A39">
        <w:rPr>
          <w:rFonts w:ascii="Times New Roman" w:hAnsi="Times New Roman" w:cs="Times New Roman"/>
          <w:color w:val="000000"/>
          <w:sz w:val="20"/>
          <w:szCs w:val="20"/>
        </w:rPr>
        <w:t>X‘</w:t>
      </w:r>
      <w:proofErr w:type="gramEnd"/>
      <w:r w:rsidRPr="00283A39">
        <w:rPr>
          <w:rFonts w:ascii="Times New Roman" w:hAnsi="Times New Roman" w:cs="Times New Roman"/>
          <w:color w:val="000000"/>
          <w:sz w:val="20"/>
          <w:szCs w:val="20"/>
        </w:rPr>
        <w:t>Pert</w:t>
      </w:r>
      <w:proofErr w:type="spellEnd"/>
      <w:r w:rsidRPr="00283A39">
        <w:rPr>
          <w:rFonts w:ascii="Times New Roman" w:hAnsi="Times New Roman" w:cs="Times New Roman"/>
          <w:color w:val="000000"/>
          <w:sz w:val="20"/>
          <w:szCs w:val="20"/>
        </w:rPr>
        <w:t xml:space="preserve"> Pro MPD X-ray diffraction (XRD, λ=0.154056 </w:t>
      </w:r>
      <w:r w:rsidRPr="00283A39">
        <w:rPr>
          <w:rFonts w:ascii="Times New Roman" w:hAnsi="Times New Roman" w:cs="Times New Roman" w:hint="eastAsia"/>
          <w:color w:val="000000"/>
          <w:sz w:val="20"/>
          <w:szCs w:val="20"/>
        </w:rPr>
        <w:t>nm</w:t>
      </w:r>
      <w:r w:rsidRPr="00283A39">
        <w:rPr>
          <w:rFonts w:ascii="Times New Roman" w:hAnsi="Times New Roman" w:cs="Times New Roman"/>
          <w:color w:val="000000"/>
          <w:sz w:val="20"/>
          <w:szCs w:val="20"/>
        </w:rPr>
        <w:t xml:space="preserve">, Cu Kα radiation ) and </w:t>
      </w:r>
      <w:proofErr w:type="spellStart"/>
      <w:r w:rsidRPr="00283A39">
        <w:rPr>
          <w:rFonts w:ascii="Times New Roman" w:hAnsi="Times New Roman" w:cs="Times New Roman"/>
          <w:color w:val="000000"/>
          <w:sz w:val="20"/>
          <w:szCs w:val="20"/>
        </w:rPr>
        <w:t>LabRAM</w:t>
      </w:r>
      <w:proofErr w:type="spellEnd"/>
      <w:r w:rsidRPr="00283A39">
        <w:rPr>
          <w:rFonts w:ascii="Times New Roman" w:hAnsi="Times New Roman" w:cs="Times New Roman"/>
          <w:color w:val="000000"/>
          <w:sz w:val="20"/>
          <w:szCs w:val="20"/>
        </w:rPr>
        <w:t xml:space="preserve"> HR Evolution Raman spectroscopy (532 nm). The N</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 xml:space="preserve"> adsorption-desorption test was carried out on a Micromeritics ASAP 2020 instrument.  XPS spectrometer (Thermo ESCALAB 250X) was used to analyze the binding environments of elements.</w:t>
      </w:r>
    </w:p>
    <w:p w14:paraId="299C305D" w14:textId="77777777" w:rsidR="00283A39" w:rsidRPr="00283A39" w:rsidRDefault="00283A39" w:rsidP="00283A39">
      <w:pPr>
        <w:spacing w:line="260" w:lineRule="exact"/>
        <w:rPr>
          <w:rFonts w:ascii="Arial" w:hAnsi="Arial" w:cs="Arial"/>
          <w:color w:val="000000"/>
          <w:sz w:val="20"/>
          <w:szCs w:val="20"/>
        </w:rPr>
      </w:pPr>
      <w:r w:rsidRPr="00283A39">
        <w:rPr>
          <w:rFonts w:ascii="Arial" w:hAnsi="Arial" w:cs="Arial"/>
          <w:color w:val="000000"/>
          <w:sz w:val="20"/>
          <w:szCs w:val="20"/>
        </w:rPr>
        <w:t>2.3 Electrochemical measurement</w:t>
      </w:r>
    </w:p>
    <w:p w14:paraId="67F81668" w14:textId="77777777" w:rsidR="00283A39" w:rsidRPr="00283A39" w:rsidRDefault="00283A39" w:rsidP="00283A39">
      <w:pPr>
        <w:spacing w:line="259" w:lineRule="auto"/>
        <w:rPr>
          <w:rFonts w:ascii="Times New Roman" w:hAnsi="Times New Roman" w:cs="Times New Roman"/>
          <w:color w:val="000000"/>
          <w:sz w:val="20"/>
          <w:szCs w:val="20"/>
        </w:rPr>
      </w:pPr>
      <w:r w:rsidRPr="00283A39">
        <w:rPr>
          <w:rFonts w:ascii="Times New Roman" w:hAnsi="Times New Roman" w:cs="Times New Roman"/>
          <w:color w:val="000000"/>
          <w:sz w:val="20"/>
          <w:szCs w:val="20"/>
        </w:rPr>
        <w:t>All the electrochemical tests were carried out via three-electrode cell design, including an Al</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O</w:t>
      </w:r>
      <w:r w:rsidRPr="00283A39">
        <w:rPr>
          <w:rFonts w:ascii="Times New Roman" w:hAnsi="Times New Roman" w:cs="Times New Roman"/>
          <w:color w:val="000000"/>
          <w:sz w:val="20"/>
          <w:szCs w:val="20"/>
          <w:vertAlign w:val="subscript"/>
        </w:rPr>
        <w:t>3</w:t>
      </w:r>
      <w:r w:rsidRPr="00283A39">
        <w:rPr>
          <w:rFonts w:ascii="Times New Roman" w:hAnsi="Times New Roman" w:cs="Times New Roman"/>
          <w:color w:val="000000"/>
          <w:sz w:val="20"/>
          <w:szCs w:val="20"/>
        </w:rPr>
        <w:t>-polished glass carbon electrode (GC disk area: 0.196 cm</w:t>
      </w:r>
      <w:r w:rsidRPr="00283A39">
        <w:rPr>
          <w:rFonts w:ascii="Times New Roman" w:hAnsi="Times New Roman" w:cs="Times New Roman"/>
          <w:color w:val="000000"/>
          <w:sz w:val="20"/>
          <w:szCs w:val="20"/>
          <w:vertAlign w:val="superscript"/>
        </w:rPr>
        <w:t>2</w:t>
      </w:r>
      <w:r w:rsidRPr="00283A39">
        <w:rPr>
          <w:rFonts w:ascii="Times New Roman" w:hAnsi="Times New Roman" w:cs="Times New Roman"/>
          <w:color w:val="000000"/>
          <w:sz w:val="20"/>
          <w:szCs w:val="20"/>
        </w:rPr>
        <w:t>) loaded catalyst ink as working electrode, a platinum wire as counter electrode and a Hg/</w:t>
      </w:r>
      <w:proofErr w:type="spellStart"/>
      <w:r w:rsidRPr="00283A39">
        <w:rPr>
          <w:rFonts w:ascii="Times New Roman" w:hAnsi="Times New Roman" w:cs="Times New Roman"/>
          <w:color w:val="000000"/>
          <w:sz w:val="20"/>
          <w:szCs w:val="20"/>
        </w:rPr>
        <w:t>HgO</w:t>
      </w:r>
      <w:proofErr w:type="spellEnd"/>
      <w:r w:rsidRPr="00283A39">
        <w:rPr>
          <w:rFonts w:ascii="Times New Roman" w:hAnsi="Times New Roman" w:cs="Times New Roman"/>
          <w:color w:val="000000"/>
          <w:sz w:val="20"/>
          <w:szCs w:val="20"/>
        </w:rPr>
        <w:t xml:space="preserve"> electrode (1 mol</w:t>
      </w:r>
      <w:r w:rsidRPr="00283A39">
        <w:rPr>
          <w:rFonts w:ascii="Times New Roman" w:hAnsi="Times New Roman" w:cs="Times New Roman"/>
          <w:color w:val="000000"/>
          <w:sz w:val="20"/>
          <w:szCs w:val="20"/>
          <w:vertAlign w:val="superscript"/>
        </w:rPr>
        <w:t>-1</w:t>
      </w:r>
      <w:r w:rsidRPr="00283A39">
        <w:rPr>
          <w:rFonts w:ascii="Times New Roman" w:hAnsi="Times New Roman" w:cs="Times New Roman"/>
          <w:color w:val="000000"/>
          <w:sz w:val="20"/>
          <w:szCs w:val="20"/>
        </w:rPr>
        <w:t>·L KOH) as reference electrode. The ORR measurements were performed in 0.1 mol·L</w:t>
      </w:r>
      <w:r w:rsidRPr="00283A39">
        <w:rPr>
          <w:rFonts w:ascii="Times New Roman" w:hAnsi="Times New Roman" w:cs="Times New Roman"/>
          <w:color w:val="000000"/>
          <w:sz w:val="20"/>
          <w:szCs w:val="20"/>
          <w:vertAlign w:val="superscript"/>
        </w:rPr>
        <w:t xml:space="preserve">-1 </w:t>
      </w:r>
      <w:r w:rsidRPr="00283A39">
        <w:rPr>
          <w:rFonts w:ascii="Times New Roman" w:hAnsi="Times New Roman" w:cs="Times New Roman"/>
          <w:color w:val="000000"/>
          <w:sz w:val="20"/>
          <w:szCs w:val="20"/>
        </w:rPr>
        <w:t>O</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/N</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-saturated KOH solution, while OER measurements were carried out in N</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-saturated KOH solution. And the scan rate was kept at 5 mV·s</w:t>
      </w:r>
      <w:r w:rsidRPr="00283A39">
        <w:rPr>
          <w:rFonts w:ascii="Times New Roman" w:hAnsi="Times New Roman" w:cs="Times New Roman"/>
          <w:color w:val="000000"/>
          <w:sz w:val="20"/>
          <w:szCs w:val="20"/>
          <w:vertAlign w:val="superscript"/>
        </w:rPr>
        <w:t>-1</w:t>
      </w:r>
      <w:r w:rsidRPr="00283A39">
        <w:rPr>
          <w:rFonts w:ascii="Times New Roman" w:hAnsi="Times New Roman" w:cs="Times New Roman"/>
          <w:color w:val="000000"/>
          <w:sz w:val="20"/>
          <w:szCs w:val="20"/>
        </w:rPr>
        <w:t xml:space="preserve"> for linear sweep voltammetry (LSV). Additionally, the current</w:t>
      </w:r>
      <w:r w:rsidRPr="00283A39">
        <w:rPr>
          <w:rFonts w:ascii="Times New Roman" w:hAnsi="Times New Roman" w:cs="Times New Roman" w:hint="eastAsia"/>
          <w:color w:val="000000"/>
          <w:sz w:val="20"/>
          <w:szCs w:val="20"/>
        </w:rPr>
        <w:t>-</w:t>
      </w:r>
      <w:r w:rsidRPr="00283A39">
        <w:rPr>
          <w:rFonts w:ascii="Times New Roman" w:hAnsi="Times New Roman" w:cs="Times New Roman"/>
          <w:color w:val="000000"/>
          <w:sz w:val="20"/>
          <w:szCs w:val="20"/>
        </w:rPr>
        <w:t>time (</w:t>
      </w:r>
      <w:proofErr w:type="spellStart"/>
      <w:r w:rsidRPr="00283A39">
        <w:rPr>
          <w:rFonts w:ascii="Times New Roman" w:hAnsi="Times New Roman" w:cs="Times New Roman"/>
          <w:i/>
          <w:iCs/>
          <w:color w:val="000000"/>
          <w:sz w:val="20"/>
          <w:szCs w:val="20"/>
        </w:rPr>
        <w:t>i</w:t>
      </w:r>
      <w:proofErr w:type="spellEnd"/>
      <w:r w:rsidRPr="00283A39">
        <w:rPr>
          <w:rFonts w:ascii="Times New Roman" w:hAnsi="Times New Roman" w:cs="Times New Roman"/>
          <w:color w:val="000000"/>
          <w:sz w:val="20"/>
          <w:szCs w:val="20"/>
        </w:rPr>
        <w:t>-</w:t>
      </w:r>
      <w:r w:rsidRPr="00283A39">
        <w:rPr>
          <w:rFonts w:ascii="Times New Roman" w:hAnsi="Times New Roman" w:cs="Times New Roman"/>
          <w:i/>
          <w:iCs/>
          <w:color w:val="000000"/>
          <w:sz w:val="20"/>
          <w:szCs w:val="20"/>
        </w:rPr>
        <w:t>t</w:t>
      </w:r>
      <w:r w:rsidRPr="00283A39">
        <w:rPr>
          <w:rFonts w:ascii="Times New Roman" w:hAnsi="Times New Roman" w:cs="Times New Roman"/>
          <w:color w:val="000000"/>
          <w:sz w:val="20"/>
          <w:szCs w:val="20"/>
        </w:rPr>
        <w:t xml:space="preserve">) chronoamperometric measurement was also conducted to evaluate the durability of catalyst. It is worth noting that all the potential values were quoted versus RHE by the equation: </w:t>
      </w:r>
      <w:r w:rsidRPr="00283A39">
        <w:rPr>
          <w:rFonts w:ascii="Times New Roman" w:hAnsi="Times New Roman" w:cs="Times New Roman"/>
          <w:i/>
          <w:iCs/>
          <w:color w:val="000000"/>
          <w:sz w:val="20"/>
          <w:szCs w:val="20"/>
        </w:rPr>
        <w:t>E</w:t>
      </w:r>
      <w:r w:rsidRPr="00283A39">
        <w:rPr>
          <w:rFonts w:ascii="Times New Roman" w:hAnsi="Times New Roman" w:cs="Times New Roman"/>
          <w:color w:val="000000"/>
          <w:sz w:val="20"/>
          <w:szCs w:val="20"/>
        </w:rPr>
        <w:t xml:space="preserve">(RHE)= </w:t>
      </w:r>
      <w:r w:rsidRPr="00283A39">
        <w:rPr>
          <w:rFonts w:ascii="Times New Roman" w:hAnsi="Times New Roman" w:cs="Times New Roman"/>
          <w:i/>
          <w:iCs/>
          <w:color w:val="000000"/>
          <w:sz w:val="20"/>
          <w:szCs w:val="20"/>
        </w:rPr>
        <w:t>E</w:t>
      </w:r>
      <w:r w:rsidRPr="00283A39">
        <w:rPr>
          <w:rFonts w:ascii="Times New Roman" w:hAnsi="Times New Roman" w:cs="Times New Roman"/>
          <w:color w:val="000000"/>
          <w:sz w:val="20"/>
          <w:szCs w:val="20"/>
        </w:rPr>
        <w:t>(Hg/</w:t>
      </w:r>
      <w:proofErr w:type="spellStart"/>
      <w:r w:rsidRPr="00283A39">
        <w:rPr>
          <w:rFonts w:ascii="Times New Roman" w:hAnsi="Times New Roman" w:cs="Times New Roman"/>
          <w:color w:val="000000"/>
          <w:sz w:val="20"/>
          <w:szCs w:val="20"/>
        </w:rPr>
        <w:t>HgO</w:t>
      </w:r>
      <w:proofErr w:type="spellEnd"/>
      <w:r w:rsidRPr="00283A39">
        <w:rPr>
          <w:rFonts w:ascii="Times New Roman" w:hAnsi="Times New Roman" w:cs="Times New Roman"/>
          <w:color w:val="000000"/>
          <w:sz w:val="20"/>
          <w:szCs w:val="20"/>
        </w:rPr>
        <w:t>) + 0.059×pH + 0.098, and the current density was calculated to the geometric area of working electrode.</w:t>
      </w:r>
    </w:p>
    <w:p w14:paraId="33807D95" w14:textId="77777777" w:rsidR="00283A39" w:rsidRPr="00283A39" w:rsidRDefault="00283A39" w:rsidP="00283A39">
      <w:pPr>
        <w:spacing w:line="259" w:lineRule="auto"/>
        <w:rPr>
          <w:rFonts w:ascii="Times New Roman" w:hAnsi="Times New Roman" w:cs="Times New Roman"/>
          <w:color w:val="000000"/>
          <w:sz w:val="20"/>
          <w:szCs w:val="20"/>
        </w:rPr>
      </w:pPr>
      <w:r w:rsidRPr="00283A39">
        <w:rPr>
          <w:rFonts w:ascii="Times New Roman" w:hAnsi="Times New Roman" w:cs="Times New Roman"/>
          <w:color w:val="000000"/>
          <w:sz w:val="20"/>
          <w:szCs w:val="20"/>
        </w:rPr>
        <w:t>The working electrode was prepared as follows: firstly, 5 mg catalyst power was dispersed into water and 1 m</w:t>
      </w:r>
      <w:r w:rsidRPr="00283A39">
        <w:rPr>
          <w:rFonts w:ascii="Times New Roman" w:hAnsi="Times New Roman" w:cs="Times New Roman" w:hint="eastAsia"/>
          <w:color w:val="000000"/>
          <w:sz w:val="20"/>
          <w:szCs w:val="20"/>
        </w:rPr>
        <w:t>l</w:t>
      </w:r>
      <w:r w:rsidRPr="00283A39">
        <w:rPr>
          <w:rFonts w:ascii="Times New Roman" w:hAnsi="Times New Roman" w:cs="Times New Roman"/>
          <w:color w:val="000000"/>
          <w:sz w:val="20"/>
          <w:szCs w:val="20"/>
        </w:rPr>
        <w:t xml:space="preserve"> 1:1 </w:t>
      </w:r>
      <w:r w:rsidRPr="00283A39">
        <w:rPr>
          <w:rFonts w:ascii="Times New Roman" w:hAnsi="Times New Roman" w:cs="Times New Roman" w:hint="eastAsia"/>
          <w:color w:val="000000"/>
          <w:sz w:val="20"/>
          <w:szCs w:val="20"/>
        </w:rPr>
        <w:t>(</w:t>
      </w:r>
      <w:r w:rsidRPr="00283A39">
        <w:rPr>
          <w:rFonts w:ascii="Times New Roman" w:hAnsi="Times New Roman" w:cs="Times New Roman"/>
          <w:color w:val="000000"/>
          <w:sz w:val="20"/>
          <w:szCs w:val="20"/>
        </w:rPr>
        <w:t xml:space="preserve">volume ratio) water/ethanol solvent containing 50 </w:t>
      </w:r>
      <w:proofErr w:type="spellStart"/>
      <w:r w:rsidRPr="00283A39">
        <w:rPr>
          <w:rFonts w:ascii="Times New Roman" w:hAnsi="Times New Roman" w:cs="Times New Roman"/>
          <w:color w:val="000000"/>
          <w:sz w:val="20"/>
          <w:szCs w:val="20"/>
        </w:rPr>
        <w:t>μl</w:t>
      </w:r>
      <w:proofErr w:type="spellEnd"/>
      <w:r w:rsidRPr="00283A39">
        <w:rPr>
          <w:rFonts w:ascii="Times New Roman" w:hAnsi="Times New Roman" w:cs="Times New Roman"/>
          <w:color w:val="000000"/>
          <w:sz w:val="20"/>
          <w:szCs w:val="20"/>
        </w:rPr>
        <w:t xml:space="preserve"> </w:t>
      </w:r>
      <w:proofErr w:type="spellStart"/>
      <w:r w:rsidRPr="00283A39">
        <w:rPr>
          <w:rFonts w:ascii="Times New Roman" w:hAnsi="Times New Roman" w:cs="Times New Roman"/>
          <w:color w:val="000000"/>
          <w:sz w:val="20"/>
          <w:szCs w:val="20"/>
        </w:rPr>
        <w:t>Nafion</w:t>
      </w:r>
      <w:proofErr w:type="spellEnd"/>
      <w:r w:rsidRPr="00283A39">
        <w:rPr>
          <w:rFonts w:ascii="Times New Roman" w:hAnsi="Times New Roman" w:cs="Times New Roman"/>
          <w:color w:val="000000"/>
          <w:sz w:val="20"/>
          <w:szCs w:val="20"/>
        </w:rPr>
        <w:t xml:space="preserve"> solution (5%) and ultrasonicated for 60 min to formed a homogenous ink. Secondly, 10 </w:t>
      </w:r>
      <w:proofErr w:type="spellStart"/>
      <w:r w:rsidRPr="00283A39">
        <w:rPr>
          <w:rFonts w:ascii="Times New Roman" w:hAnsi="Times New Roman" w:cs="Times New Roman"/>
          <w:color w:val="000000"/>
          <w:sz w:val="20"/>
          <w:szCs w:val="20"/>
        </w:rPr>
        <w:t>μl</w:t>
      </w:r>
      <w:proofErr w:type="spellEnd"/>
      <w:r w:rsidRPr="00283A39">
        <w:rPr>
          <w:rFonts w:ascii="Times New Roman" w:hAnsi="Times New Roman" w:cs="Times New Roman"/>
          <w:color w:val="000000"/>
          <w:sz w:val="20"/>
          <w:szCs w:val="20"/>
        </w:rPr>
        <w:t xml:space="preserve"> ink was dropped on the Al</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O</w:t>
      </w:r>
      <w:r w:rsidRPr="00283A39">
        <w:rPr>
          <w:rFonts w:ascii="Times New Roman" w:hAnsi="Times New Roman" w:cs="Times New Roman"/>
          <w:color w:val="000000"/>
          <w:sz w:val="20"/>
          <w:szCs w:val="20"/>
          <w:vertAlign w:val="subscript"/>
        </w:rPr>
        <w:t>3</w:t>
      </w:r>
      <w:r w:rsidRPr="00283A39">
        <w:rPr>
          <w:rFonts w:ascii="Times New Roman" w:hAnsi="Times New Roman" w:cs="Times New Roman"/>
          <w:color w:val="000000"/>
          <w:sz w:val="20"/>
          <w:szCs w:val="20"/>
        </w:rPr>
        <w:t>-polished glass carbon electrode surface and then natural drying to form the working electrode with a catalyst loading of 0.256 mg·cm</w:t>
      </w:r>
      <w:r w:rsidRPr="00283A39">
        <w:rPr>
          <w:rFonts w:ascii="Times New Roman" w:hAnsi="Times New Roman" w:cs="Times New Roman"/>
          <w:color w:val="000000"/>
          <w:sz w:val="20"/>
          <w:szCs w:val="20"/>
          <w:vertAlign w:val="superscript"/>
        </w:rPr>
        <w:t>-2</w:t>
      </w:r>
      <w:r w:rsidRPr="00283A39">
        <w:rPr>
          <w:rFonts w:ascii="Times New Roman" w:hAnsi="Times New Roman" w:cs="Times New Roman"/>
          <w:color w:val="000000"/>
          <w:sz w:val="20"/>
          <w:szCs w:val="20"/>
        </w:rPr>
        <w:t xml:space="preserve">. </w:t>
      </w:r>
    </w:p>
    <w:p w14:paraId="635E82E3" w14:textId="77777777" w:rsidR="00283A39" w:rsidRPr="00283A39" w:rsidRDefault="00283A39" w:rsidP="00283A39">
      <w:pPr>
        <w:spacing w:line="259" w:lineRule="auto"/>
        <w:rPr>
          <w:rFonts w:ascii="Times New Roman" w:hAnsi="Times New Roman" w:cs="Times New Roman"/>
          <w:color w:val="000000"/>
          <w:sz w:val="20"/>
          <w:szCs w:val="20"/>
        </w:rPr>
      </w:pPr>
      <w:r w:rsidRPr="00283A39">
        <w:rPr>
          <w:rFonts w:ascii="Times New Roman" w:hAnsi="Times New Roman" w:cs="Times New Roman"/>
          <w:color w:val="000000"/>
          <w:sz w:val="20"/>
          <w:szCs w:val="20"/>
        </w:rPr>
        <w:t>A homemade Zn-air cell was assembled to further demonstrate the bifunctional catalytic activity of as-made sample with the Pt/C+RuO</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 xml:space="preserve"> as the reference. Typically, the air electrode was comprised of nickel screen with a catalyst layer and a gas-diffusion layer. A polished Zn plate and mix solution (6 mol·L</w:t>
      </w:r>
      <w:r w:rsidRPr="00283A39">
        <w:rPr>
          <w:rFonts w:ascii="Times New Roman" w:hAnsi="Times New Roman" w:cs="Times New Roman"/>
          <w:color w:val="000000"/>
          <w:sz w:val="20"/>
          <w:szCs w:val="20"/>
          <w:vertAlign w:val="superscript"/>
        </w:rPr>
        <w:t>-1</w:t>
      </w:r>
      <w:r w:rsidRPr="00283A39">
        <w:rPr>
          <w:rFonts w:ascii="Times New Roman" w:hAnsi="Times New Roman" w:cs="Times New Roman"/>
          <w:color w:val="000000"/>
          <w:sz w:val="20"/>
          <w:szCs w:val="20"/>
        </w:rPr>
        <w:t xml:space="preserve"> KOH+ 0.2 mol·L</w:t>
      </w:r>
      <w:r w:rsidRPr="00283A39">
        <w:rPr>
          <w:rFonts w:ascii="Times New Roman" w:hAnsi="Times New Roman" w:cs="Times New Roman"/>
          <w:color w:val="000000"/>
          <w:sz w:val="20"/>
          <w:szCs w:val="20"/>
          <w:vertAlign w:val="superscript"/>
        </w:rPr>
        <w:t>-1</w:t>
      </w:r>
      <w:r w:rsidRPr="00283A39">
        <w:rPr>
          <w:rFonts w:ascii="Times New Roman" w:hAnsi="Times New Roman" w:cs="Times New Roman"/>
          <w:color w:val="000000"/>
          <w:sz w:val="20"/>
          <w:szCs w:val="20"/>
        </w:rPr>
        <w:t xml:space="preserve"> </w:t>
      </w:r>
      <w:proofErr w:type="gramStart"/>
      <w:r w:rsidRPr="00283A39">
        <w:rPr>
          <w:rFonts w:ascii="Times New Roman" w:hAnsi="Times New Roman" w:cs="Times New Roman"/>
          <w:color w:val="000000"/>
          <w:sz w:val="20"/>
          <w:szCs w:val="20"/>
        </w:rPr>
        <w:t>Zn(</w:t>
      </w:r>
      <w:proofErr w:type="gramEnd"/>
      <w:r w:rsidRPr="00283A39">
        <w:rPr>
          <w:rFonts w:ascii="Times New Roman" w:hAnsi="Times New Roman" w:cs="Times New Roman"/>
          <w:color w:val="000000"/>
          <w:sz w:val="20"/>
          <w:szCs w:val="20"/>
        </w:rPr>
        <w:t>CH</w:t>
      </w:r>
      <w:r w:rsidRPr="00283A39">
        <w:rPr>
          <w:rFonts w:ascii="Times New Roman" w:hAnsi="Times New Roman" w:cs="Times New Roman"/>
          <w:color w:val="000000"/>
          <w:sz w:val="20"/>
          <w:szCs w:val="20"/>
          <w:vertAlign w:val="subscript"/>
        </w:rPr>
        <w:t>3</w:t>
      </w:r>
      <w:r w:rsidRPr="00283A39">
        <w:rPr>
          <w:rFonts w:ascii="Times New Roman" w:hAnsi="Times New Roman" w:cs="Times New Roman"/>
          <w:color w:val="000000"/>
          <w:sz w:val="20"/>
          <w:szCs w:val="20"/>
        </w:rPr>
        <w:t>COO)</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 were served as the anode and electrolyte, respectively. A LAND CT2001A testing station was used to measure the cycling reversibility and discharge performance with the current density of 10 mA·cm</w:t>
      </w:r>
      <w:r w:rsidRPr="00283A39">
        <w:rPr>
          <w:rFonts w:ascii="Times New Roman" w:hAnsi="Times New Roman" w:cs="Times New Roman"/>
          <w:color w:val="000000"/>
          <w:sz w:val="20"/>
          <w:szCs w:val="20"/>
          <w:vertAlign w:val="superscript"/>
        </w:rPr>
        <w:t>-2</w:t>
      </w:r>
      <w:r w:rsidRPr="00283A39">
        <w:rPr>
          <w:rFonts w:ascii="Times New Roman" w:hAnsi="Times New Roman" w:cs="Times New Roman"/>
          <w:color w:val="000000"/>
          <w:sz w:val="20"/>
          <w:szCs w:val="20"/>
        </w:rPr>
        <w:t>. The discharge-charge polarization data was collected by a CHI660 electrochemical working station. All the performance tests were conducted at room temperature, and the detailed tests process was given in our previous publication [</w:t>
      </w:r>
      <w:r w:rsidRPr="00283A39">
        <w:rPr>
          <w:rFonts w:ascii="Times New Roman" w:hAnsi="Times New Roman" w:cs="Times New Roman"/>
          <w:color w:val="0000FF"/>
          <w:sz w:val="20"/>
          <w:szCs w:val="20"/>
        </w:rPr>
        <w:t>14</w:t>
      </w:r>
      <w:r w:rsidRPr="00283A39">
        <w:rPr>
          <w:rFonts w:ascii="Times New Roman" w:hAnsi="Times New Roman" w:cs="Times New Roman"/>
          <w:color w:val="000000"/>
          <w:sz w:val="20"/>
          <w:szCs w:val="20"/>
        </w:rPr>
        <w:t xml:space="preserve">, </w:t>
      </w:r>
      <w:r w:rsidRPr="00283A39">
        <w:rPr>
          <w:rFonts w:ascii="Times New Roman" w:hAnsi="Times New Roman" w:cs="Times New Roman"/>
          <w:color w:val="0000FF"/>
          <w:sz w:val="20"/>
          <w:szCs w:val="20"/>
        </w:rPr>
        <w:t>35</w:t>
      </w:r>
      <w:r w:rsidRPr="00283A39">
        <w:rPr>
          <w:rFonts w:ascii="Times New Roman" w:hAnsi="Times New Roman" w:cs="Times New Roman"/>
          <w:color w:val="000000"/>
          <w:sz w:val="20"/>
          <w:szCs w:val="20"/>
        </w:rPr>
        <w:t>].</w:t>
      </w:r>
    </w:p>
    <w:p w14:paraId="3BD01C6D" w14:textId="77777777" w:rsidR="00283A39" w:rsidRPr="00283A39" w:rsidRDefault="00283A39" w:rsidP="00283A39">
      <w:pPr>
        <w:rPr>
          <w:rFonts w:ascii="Arial" w:hAnsi="Arial" w:cs="Arial"/>
          <w:b/>
          <w:color w:val="000000"/>
          <w:sz w:val="20"/>
          <w:szCs w:val="20"/>
        </w:rPr>
      </w:pPr>
      <w:r w:rsidRPr="00283A39">
        <w:rPr>
          <w:rFonts w:ascii="Arial" w:hAnsi="Arial" w:cs="Arial"/>
          <w:b/>
          <w:color w:val="000000"/>
          <w:sz w:val="20"/>
          <w:szCs w:val="20"/>
        </w:rPr>
        <w:t>3 Results and discussion</w:t>
      </w:r>
    </w:p>
    <w:p w14:paraId="39DF52E5" w14:textId="77777777" w:rsidR="00283A39" w:rsidRPr="00283A39" w:rsidRDefault="00283A39" w:rsidP="00283A39">
      <w:pPr>
        <w:rPr>
          <w:rFonts w:ascii="Arial" w:hAnsi="Arial" w:cs="Arial"/>
          <w:color w:val="000000"/>
          <w:sz w:val="20"/>
          <w:szCs w:val="20"/>
        </w:rPr>
      </w:pPr>
      <w:r w:rsidRPr="00283A39">
        <w:rPr>
          <w:rFonts w:ascii="Arial" w:hAnsi="Arial" w:cs="Arial"/>
          <w:color w:val="000000"/>
          <w:sz w:val="20"/>
          <w:szCs w:val="20"/>
        </w:rPr>
        <w:t>3.1 Physical characterization of PSNC samples</w:t>
      </w:r>
    </w:p>
    <w:p w14:paraId="477BF81A" w14:textId="77777777" w:rsidR="00283A39" w:rsidRPr="00283A39" w:rsidRDefault="00283A39" w:rsidP="00283A39">
      <w:pPr>
        <w:rPr>
          <w:rFonts w:ascii="Times New Roman" w:hAnsi="Times New Roman" w:cs="Times New Roman"/>
          <w:color w:val="000000"/>
          <w:sz w:val="20"/>
          <w:szCs w:val="20"/>
        </w:rPr>
      </w:pPr>
      <w:r w:rsidRPr="00283A39">
        <w:rPr>
          <w:rFonts w:ascii="Times New Roman" w:hAnsi="Times New Roman" w:cs="Times New Roman"/>
          <w:color w:val="000000"/>
          <w:sz w:val="20"/>
          <w:szCs w:val="20"/>
        </w:rPr>
        <w:t xml:space="preserve">The fabrication procedures of PSNC sample are illustrated in Fig. </w:t>
      </w:r>
      <w:r w:rsidRPr="00283A39">
        <w:rPr>
          <w:rFonts w:ascii="Times New Roman" w:hAnsi="Times New Roman" w:cs="Times New Roman"/>
          <w:color w:val="0000FF"/>
          <w:sz w:val="20"/>
          <w:szCs w:val="20"/>
        </w:rPr>
        <w:t>1</w:t>
      </w:r>
      <w:r w:rsidRPr="00283A39">
        <w:rPr>
          <w:rFonts w:ascii="Times New Roman" w:hAnsi="Times New Roman" w:cs="Times New Roman"/>
          <w:color w:val="000000"/>
          <w:sz w:val="20"/>
          <w:szCs w:val="20"/>
        </w:rPr>
        <w:t>a. Before the pyrolysis process, the content of CaCO</w:t>
      </w:r>
      <w:r w:rsidRPr="00283A39">
        <w:rPr>
          <w:rFonts w:ascii="Times New Roman" w:hAnsi="Times New Roman" w:cs="Times New Roman"/>
          <w:color w:val="000000"/>
          <w:sz w:val="20"/>
          <w:szCs w:val="20"/>
          <w:vertAlign w:val="subscript"/>
        </w:rPr>
        <w:t>3</w:t>
      </w:r>
      <w:r w:rsidRPr="00283A39">
        <w:rPr>
          <w:rFonts w:ascii="Times New Roman" w:hAnsi="Times New Roman" w:cs="Times New Roman"/>
          <w:color w:val="000000"/>
          <w:sz w:val="20"/>
          <w:szCs w:val="20"/>
        </w:rPr>
        <w:t xml:space="preserve"> of prawn shells is first precisely regulated by virtue of the strong coordination between EDTA-2Na and Ca</w:t>
      </w:r>
      <w:r w:rsidRPr="00283A39">
        <w:rPr>
          <w:rFonts w:ascii="Times New Roman" w:hAnsi="Times New Roman" w:cs="Times New Roman"/>
          <w:color w:val="000000"/>
          <w:sz w:val="20"/>
          <w:szCs w:val="20"/>
          <w:vertAlign w:val="superscript"/>
        </w:rPr>
        <w:t>2+</w:t>
      </w:r>
      <w:r w:rsidRPr="00283A39">
        <w:rPr>
          <w:rFonts w:ascii="Times New Roman" w:hAnsi="Times New Roman" w:cs="Times New Roman"/>
          <w:color w:val="000000"/>
          <w:sz w:val="20"/>
          <w:szCs w:val="20"/>
        </w:rPr>
        <w:t>. During the pyrolysis process, the residual CaCO</w:t>
      </w:r>
      <w:r w:rsidRPr="00283A39">
        <w:rPr>
          <w:rFonts w:ascii="Times New Roman" w:hAnsi="Times New Roman" w:cs="Times New Roman"/>
          <w:color w:val="000000"/>
          <w:sz w:val="20"/>
          <w:szCs w:val="20"/>
          <w:vertAlign w:val="subscript"/>
        </w:rPr>
        <w:t>3</w:t>
      </w:r>
      <w:r w:rsidRPr="00283A39">
        <w:rPr>
          <w:rFonts w:ascii="Times New Roman" w:hAnsi="Times New Roman" w:cs="Times New Roman"/>
          <w:color w:val="000000"/>
          <w:sz w:val="20"/>
          <w:szCs w:val="20"/>
        </w:rPr>
        <w:t xml:space="preserve"> component is used as the hard template and pore-forming material to regulate the pore structure distribution. Meanwhile, the in-situ N-</w:t>
      </w:r>
      <w:r w:rsidRPr="00283A39">
        <w:rPr>
          <w:rFonts w:ascii="Times New Roman" w:hAnsi="Times New Roman" w:cs="Times New Roman"/>
          <w:color w:val="000000"/>
          <w:sz w:val="20"/>
          <w:szCs w:val="20"/>
        </w:rPr>
        <w:lastRenderedPageBreak/>
        <w:t>doping was realized by the nitrogen rich components (chitin and protein). Then the ash was removed by HCl solution, the PSNC sample is successfully synthesized.</w:t>
      </w:r>
    </w:p>
    <w:p w14:paraId="79E9E046" w14:textId="77777777" w:rsidR="00283A39" w:rsidRPr="00283A39" w:rsidRDefault="00283A39" w:rsidP="00283A39">
      <w:pPr>
        <w:rPr>
          <w:rFonts w:ascii="Times New Roman" w:hAnsi="Times New Roman" w:cs="Times New Roman"/>
          <w:color w:val="000000"/>
          <w:sz w:val="20"/>
          <w:szCs w:val="20"/>
        </w:rPr>
      </w:pPr>
      <w:r w:rsidRPr="00283A39">
        <w:rPr>
          <w:rFonts w:ascii="Times New Roman" w:hAnsi="Times New Roman" w:cs="Times New Roman"/>
          <w:color w:val="000000"/>
          <w:sz w:val="20"/>
          <w:szCs w:val="20"/>
        </w:rPr>
        <w:t>From XRD patterns in Fig. 1b, all four PSNC samples display two broad characteristic diffraction peaks at 25° and 43°, which are related to (002) and (100) planes of carbon material [</w:t>
      </w:r>
      <w:r w:rsidRPr="00283A39">
        <w:rPr>
          <w:rFonts w:ascii="Times New Roman" w:hAnsi="Times New Roman" w:cs="Times New Roman"/>
          <w:color w:val="0000FF"/>
          <w:sz w:val="20"/>
          <w:szCs w:val="20"/>
        </w:rPr>
        <w:t>38</w:t>
      </w:r>
      <w:r w:rsidRPr="00283A39">
        <w:rPr>
          <w:rFonts w:ascii="Times New Roman" w:hAnsi="Times New Roman" w:cs="Times New Roman"/>
          <w:color w:val="000000"/>
          <w:sz w:val="20"/>
          <w:szCs w:val="20"/>
        </w:rPr>
        <w:t xml:space="preserve">]. In addition, Raman spectra of PSNC samples exhibit two distinct peaks (Fig. </w:t>
      </w:r>
      <w:r w:rsidRPr="00283A39">
        <w:rPr>
          <w:rFonts w:ascii="Times New Roman" w:hAnsi="Times New Roman" w:cs="Times New Roman"/>
          <w:color w:val="0000FF"/>
          <w:sz w:val="20"/>
          <w:szCs w:val="20"/>
        </w:rPr>
        <w:t>1</w:t>
      </w:r>
      <w:r w:rsidRPr="00283A39">
        <w:rPr>
          <w:rFonts w:ascii="Times New Roman" w:hAnsi="Times New Roman" w:cs="Times New Roman"/>
          <w:color w:val="000000"/>
          <w:sz w:val="20"/>
          <w:szCs w:val="20"/>
        </w:rPr>
        <w:t>c). One peak located ~1340 cm</w:t>
      </w:r>
      <w:r w:rsidRPr="00283A39">
        <w:rPr>
          <w:rFonts w:ascii="Times New Roman" w:hAnsi="Times New Roman" w:cs="Times New Roman"/>
          <w:color w:val="000000"/>
          <w:sz w:val="20"/>
          <w:szCs w:val="20"/>
          <w:vertAlign w:val="superscript"/>
        </w:rPr>
        <w:t>-1</w:t>
      </w:r>
      <w:r w:rsidRPr="00283A39">
        <w:rPr>
          <w:rFonts w:ascii="Times New Roman" w:hAnsi="Times New Roman" w:cs="Times New Roman"/>
          <w:color w:val="000000"/>
          <w:sz w:val="20"/>
          <w:szCs w:val="20"/>
        </w:rPr>
        <w:t xml:space="preserve"> belongs to D band for the disordered carbon atoms, and the other peak at ~1580 cm</w:t>
      </w:r>
      <w:r w:rsidRPr="00283A39">
        <w:rPr>
          <w:rFonts w:ascii="Times New Roman" w:hAnsi="Times New Roman" w:cs="Times New Roman"/>
          <w:color w:val="000000"/>
          <w:sz w:val="20"/>
          <w:szCs w:val="20"/>
          <w:vertAlign w:val="superscript"/>
        </w:rPr>
        <w:t>-1</w:t>
      </w:r>
      <w:r w:rsidRPr="00283A39">
        <w:rPr>
          <w:rFonts w:ascii="Times New Roman" w:hAnsi="Times New Roman" w:cs="Times New Roman"/>
          <w:color w:val="000000"/>
          <w:sz w:val="20"/>
          <w:szCs w:val="20"/>
        </w:rPr>
        <w:t xml:space="preserve"> corresponds to G band for graphitic carbon [</w:t>
      </w:r>
      <w:r w:rsidRPr="00283A39">
        <w:rPr>
          <w:rFonts w:ascii="Times New Roman" w:hAnsi="Times New Roman" w:cs="Times New Roman"/>
          <w:color w:val="0000FF"/>
          <w:sz w:val="20"/>
          <w:szCs w:val="20"/>
        </w:rPr>
        <w:t>39,40</w:t>
      </w:r>
      <w:r w:rsidRPr="00283A39">
        <w:rPr>
          <w:rFonts w:ascii="Times New Roman" w:hAnsi="Times New Roman" w:cs="Times New Roman"/>
          <w:color w:val="000000"/>
          <w:sz w:val="20"/>
          <w:szCs w:val="20"/>
        </w:rPr>
        <w:t>]. The defective degree of carbon material can be evaluated by intensity ratios (</w:t>
      </w:r>
      <w:r w:rsidRPr="00283A39">
        <w:rPr>
          <w:rFonts w:ascii="Times New Roman" w:hAnsi="Times New Roman" w:cs="Times New Roman"/>
          <w:i/>
          <w:iCs/>
          <w:color w:val="000000"/>
          <w:sz w:val="20"/>
          <w:szCs w:val="20"/>
        </w:rPr>
        <w:t>I</w:t>
      </w:r>
      <w:r w:rsidRPr="00283A39">
        <w:rPr>
          <w:rFonts w:ascii="Times New Roman" w:hAnsi="Times New Roman" w:cs="Times New Roman"/>
          <w:i/>
          <w:iCs/>
          <w:color w:val="000000"/>
          <w:sz w:val="20"/>
          <w:szCs w:val="20"/>
          <w:vertAlign w:val="subscript"/>
        </w:rPr>
        <w:t>G</w:t>
      </w:r>
      <w:r w:rsidRPr="00283A39">
        <w:rPr>
          <w:rFonts w:ascii="Times New Roman" w:hAnsi="Times New Roman" w:cs="Times New Roman"/>
          <w:i/>
          <w:iCs/>
          <w:color w:val="000000"/>
          <w:sz w:val="20"/>
          <w:szCs w:val="20"/>
        </w:rPr>
        <w:t>/</w:t>
      </w:r>
      <w:proofErr w:type="gramStart"/>
      <w:r w:rsidRPr="00283A39">
        <w:rPr>
          <w:rFonts w:ascii="Times New Roman" w:hAnsi="Times New Roman" w:cs="Times New Roman"/>
          <w:i/>
          <w:iCs/>
          <w:color w:val="000000"/>
          <w:sz w:val="20"/>
          <w:szCs w:val="20"/>
        </w:rPr>
        <w:t>I</w:t>
      </w:r>
      <w:r w:rsidRPr="00283A39">
        <w:rPr>
          <w:rFonts w:ascii="Times New Roman" w:hAnsi="Times New Roman" w:cs="Times New Roman"/>
          <w:i/>
          <w:iCs/>
          <w:color w:val="000000"/>
          <w:sz w:val="20"/>
          <w:szCs w:val="20"/>
          <w:vertAlign w:val="subscript"/>
        </w:rPr>
        <w:t>D</w:t>
      </w:r>
      <w:r w:rsidRPr="00283A39">
        <w:rPr>
          <w:rFonts w:ascii="Times New Roman" w:hAnsi="Times New Roman" w:cs="Times New Roman"/>
          <w:color w:val="000000"/>
          <w:sz w:val="20"/>
          <w:szCs w:val="20"/>
        </w:rPr>
        <w:t xml:space="preserve"> )</w:t>
      </w:r>
      <w:proofErr w:type="gramEnd"/>
      <w:r w:rsidRPr="00283A39">
        <w:rPr>
          <w:rFonts w:ascii="Times New Roman" w:hAnsi="Times New Roman" w:cs="Times New Roman"/>
          <w:color w:val="000000"/>
          <w:sz w:val="20"/>
          <w:szCs w:val="20"/>
        </w:rPr>
        <w:t xml:space="preserve">. In general, a smaller </w:t>
      </w:r>
      <w:r w:rsidRPr="00283A39">
        <w:rPr>
          <w:rFonts w:ascii="Times New Roman" w:hAnsi="Times New Roman" w:cs="Times New Roman"/>
          <w:i/>
          <w:iCs/>
          <w:color w:val="000000"/>
          <w:sz w:val="20"/>
          <w:szCs w:val="20"/>
        </w:rPr>
        <w:t>I</w:t>
      </w:r>
      <w:r w:rsidRPr="00283A39">
        <w:rPr>
          <w:rFonts w:ascii="Times New Roman" w:hAnsi="Times New Roman" w:cs="Times New Roman"/>
          <w:i/>
          <w:iCs/>
          <w:color w:val="000000"/>
          <w:sz w:val="20"/>
          <w:szCs w:val="20"/>
          <w:vertAlign w:val="subscript"/>
        </w:rPr>
        <w:t>G</w:t>
      </w:r>
      <w:r w:rsidRPr="00283A39">
        <w:rPr>
          <w:rFonts w:ascii="Times New Roman" w:hAnsi="Times New Roman" w:cs="Times New Roman"/>
          <w:i/>
          <w:iCs/>
          <w:color w:val="000000"/>
          <w:sz w:val="20"/>
          <w:szCs w:val="20"/>
        </w:rPr>
        <w:t>/I</w:t>
      </w:r>
      <w:r w:rsidRPr="00283A39">
        <w:rPr>
          <w:rFonts w:ascii="Times New Roman" w:hAnsi="Times New Roman" w:cs="Times New Roman"/>
          <w:i/>
          <w:iCs/>
          <w:color w:val="000000"/>
          <w:sz w:val="20"/>
          <w:szCs w:val="20"/>
          <w:vertAlign w:val="subscript"/>
        </w:rPr>
        <w:t>D</w:t>
      </w:r>
      <w:r w:rsidRPr="00283A39">
        <w:rPr>
          <w:rFonts w:ascii="Times New Roman" w:hAnsi="Times New Roman" w:cs="Times New Roman"/>
          <w:color w:val="000000"/>
          <w:sz w:val="20"/>
          <w:szCs w:val="20"/>
        </w:rPr>
        <w:t xml:space="preserve"> value tend to display more defects and disorders. PSNC-0.8 exhibits a smaller </w:t>
      </w:r>
      <w:r w:rsidRPr="00283A39">
        <w:rPr>
          <w:rFonts w:ascii="Times New Roman" w:hAnsi="Times New Roman" w:cs="Times New Roman"/>
          <w:i/>
          <w:iCs/>
          <w:color w:val="000000"/>
          <w:sz w:val="20"/>
          <w:szCs w:val="20"/>
        </w:rPr>
        <w:t>I</w:t>
      </w:r>
      <w:r w:rsidRPr="00283A39">
        <w:rPr>
          <w:rFonts w:ascii="Times New Roman" w:hAnsi="Times New Roman" w:cs="Times New Roman"/>
          <w:i/>
          <w:iCs/>
          <w:color w:val="000000"/>
          <w:sz w:val="20"/>
          <w:szCs w:val="20"/>
          <w:vertAlign w:val="subscript"/>
        </w:rPr>
        <w:t>G</w:t>
      </w:r>
      <w:r w:rsidRPr="00283A39">
        <w:rPr>
          <w:rFonts w:ascii="Times New Roman" w:hAnsi="Times New Roman" w:cs="Times New Roman"/>
          <w:i/>
          <w:iCs/>
          <w:color w:val="000000"/>
          <w:sz w:val="20"/>
          <w:szCs w:val="20"/>
        </w:rPr>
        <w:t>/I</w:t>
      </w:r>
      <w:r w:rsidRPr="00283A39">
        <w:rPr>
          <w:rFonts w:ascii="Times New Roman" w:hAnsi="Times New Roman" w:cs="Times New Roman"/>
          <w:i/>
          <w:iCs/>
          <w:color w:val="000000"/>
          <w:sz w:val="20"/>
          <w:szCs w:val="20"/>
          <w:vertAlign w:val="subscript"/>
        </w:rPr>
        <w:t>D</w:t>
      </w:r>
      <w:r w:rsidRPr="00283A39">
        <w:rPr>
          <w:rFonts w:ascii="Times New Roman" w:hAnsi="Times New Roman" w:cs="Times New Roman"/>
          <w:color w:val="000000"/>
          <w:sz w:val="20"/>
          <w:szCs w:val="20"/>
        </w:rPr>
        <w:t xml:space="preserve"> value of 0.514 than other PSNC samples. This represents more defects and disorders are existed in PSNC-0.8, which are favorable for accelerating the oxygen electrocatalytic process. Besides, Nitrogen sorption measurement of PSNC samples deliver a pronounced hysteresis loop at relative pressure (</w:t>
      </w:r>
      <w:r w:rsidRPr="00283A39">
        <w:rPr>
          <w:rFonts w:ascii="Times New Roman" w:hAnsi="Times New Roman" w:cs="Times New Roman"/>
          <w:i/>
          <w:iCs/>
          <w:color w:val="000000"/>
          <w:sz w:val="20"/>
          <w:szCs w:val="20"/>
        </w:rPr>
        <w:t>P</w:t>
      </w:r>
      <w:r w:rsidRPr="00283A39">
        <w:rPr>
          <w:rFonts w:ascii="Times New Roman" w:hAnsi="Times New Roman" w:cs="Times New Roman"/>
          <w:color w:val="000000"/>
          <w:sz w:val="20"/>
          <w:szCs w:val="20"/>
        </w:rPr>
        <w:t>/</w:t>
      </w:r>
      <w:r w:rsidRPr="00283A39">
        <w:rPr>
          <w:rFonts w:ascii="Times New Roman" w:hAnsi="Times New Roman" w:cs="Times New Roman"/>
          <w:i/>
          <w:iCs/>
          <w:color w:val="000000"/>
          <w:sz w:val="20"/>
          <w:szCs w:val="20"/>
        </w:rPr>
        <w:t>P</w:t>
      </w:r>
      <w:r w:rsidRPr="00283A39">
        <w:rPr>
          <w:rFonts w:ascii="Times New Roman" w:hAnsi="Times New Roman" w:cs="Times New Roman"/>
          <w:color w:val="000000"/>
          <w:sz w:val="20"/>
          <w:szCs w:val="20"/>
          <w:vertAlign w:val="subscript"/>
        </w:rPr>
        <w:t>0</w:t>
      </w:r>
      <w:r w:rsidRPr="00283A39">
        <w:rPr>
          <w:rFonts w:ascii="Times New Roman" w:hAnsi="Times New Roman" w:cs="Times New Roman"/>
          <w:color w:val="000000"/>
          <w:sz w:val="20"/>
          <w:szCs w:val="20"/>
        </w:rPr>
        <w:t xml:space="preserve">) &gt;0.45 (Fig. </w:t>
      </w:r>
      <w:r w:rsidRPr="00283A39">
        <w:rPr>
          <w:rFonts w:ascii="Times New Roman" w:hAnsi="Times New Roman" w:cs="Times New Roman"/>
          <w:color w:val="0000FF"/>
          <w:sz w:val="20"/>
          <w:szCs w:val="20"/>
        </w:rPr>
        <w:t>1</w:t>
      </w:r>
      <w:r w:rsidRPr="00283A39">
        <w:rPr>
          <w:rFonts w:ascii="Times New Roman" w:hAnsi="Times New Roman" w:cs="Times New Roman"/>
          <w:color w:val="000000"/>
          <w:sz w:val="20"/>
          <w:szCs w:val="20"/>
        </w:rPr>
        <w:t>d), indicating the typical mesoporous nature [</w:t>
      </w:r>
      <w:r w:rsidRPr="00283A39">
        <w:rPr>
          <w:rFonts w:ascii="Times New Roman" w:hAnsi="Times New Roman" w:cs="Times New Roman"/>
          <w:color w:val="0000FF"/>
          <w:sz w:val="20"/>
          <w:szCs w:val="20"/>
        </w:rPr>
        <w:t>41</w:t>
      </w:r>
      <w:r w:rsidRPr="00283A39">
        <w:rPr>
          <w:rFonts w:ascii="Times New Roman" w:hAnsi="Times New Roman" w:cs="Times New Roman"/>
          <w:color w:val="000000"/>
          <w:sz w:val="20"/>
          <w:szCs w:val="20"/>
        </w:rPr>
        <w:t xml:space="preserve">]. Meanwhile, a distinct nitrogen uptake also observed at </w:t>
      </w:r>
      <w:r w:rsidRPr="00283A39">
        <w:rPr>
          <w:rFonts w:ascii="Times New Roman" w:hAnsi="Times New Roman" w:cs="Times New Roman"/>
          <w:i/>
          <w:iCs/>
          <w:color w:val="000000"/>
          <w:sz w:val="20"/>
          <w:szCs w:val="20"/>
        </w:rPr>
        <w:t>P</w:t>
      </w:r>
      <w:r w:rsidRPr="00283A39">
        <w:rPr>
          <w:rFonts w:ascii="Times New Roman" w:hAnsi="Times New Roman" w:cs="Times New Roman"/>
          <w:color w:val="000000"/>
          <w:sz w:val="20"/>
          <w:szCs w:val="20"/>
        </w:rPr>
        <w:t>/</w:t>
      </w:r>
      <w:r w:rsidRPr="00283A39">
        <w:rPr>
          <w:rFonts w:ascii="Times New Roman" w:hAnsi="Times New Roman" w:cs="Times New Roman"/>
          <w:i/>
          <w:iCs/>
          <w:color w:val="000000"/>
          <w:sz w:val="20"/>
          <w:szCs w:val="20"/>
        </w:rPr>
        <w:t>P</w:t>
      </w:r>
      <w:r w:rsidRPr="00283A39">
        <w:rPr>
          <w:rFonts w:ascii="Times New Roman" w:hAnsi="Times New Roman" w:cs="Times New Roman"/>
          <w:color w:val="000000"/>
          <w:sz w:val="20"/>
          <w:szCs w:val="20"/>
          <w:vertAlign w:val="subscript"/>
        </w:rPr>
        <w:t>0</w:t>
      </w:r>
      <w:r w:rsidRPr="00283A39">
        <w:rPr>
          <w:rFonts w:ascii="Times New Roman" w:hAnsi="Times New Roman" w:cs="Times New Roman"/>
          <w:color w:val="000000"/>
          <w:sz w:val="20"/>
          <w:szCs w:val="20"/>
        </w:rPr>
        <w:t xml:space="preserve"> &lt;0.1, implying the existence of micropore structure. Furthermore, comparing with other PSNC samples (Table S</w:t>
      </w:r>
      <w:r w:rsidRPr="00283A39">
        <w:rPr>
          <w:rFonts w:ascii="Times New Roman" w:hAnsi="Times New Roman" w:cs="Times New Roman"/>
          <w:color w:val="0000FF"/>
          <w:sz w:val="20"/>
          <w:szCs w:val="20"/>
        </w:rPr>
        <w:t>1</w:t>
      </w:r>
      <w:r w:rsidRPr="00283A39">
        <w:rPr>
          <w:rFonts w:ascii="Times New Roman" w:hAnsi="Times New Roman" w:cs="Times New Roman"/>
          <w:color w:val="000000"/>
          <w:sz w:val="20"/>
          <w:szCs w:val="20"/>
        </w:rPr>
        <w:t>), PSNC-0.8 delivers the largest BET surface area and total pore volume of 395.7 m</w:t>
      </w:r>
      <w:r w:rsidRPr="00283A39">
        <w:rPr>
          <w:rFonts w:ascii="Times New Roman" w:hAnsi="Times New Roman" w:cs="Times New Roman"/>
          <w:color w:val="000000"/>
          <w:sz w:val="20"/>
          <w:szCs w:val="20"/>
          <w:vertAlign w:val="superscript"/>
        </w:rPr>
        <w:t>2</w:t>
      </w:r>
      <w:r w:rsidRPr="00283A39">
        <w:rPr>
          <w:rFonts w:ascii="Times New Roman" w:hAnsi="Times New Roman" w:cs="Times New Roman"/>
          <w:color w:val="000000"/>
          <w:sz w:val="20"/>
          <w:szCs w:val="20"/>
        </w:rPr>
        <w:t>·g</w:t>
      </w:r>
      <w:r w:rsidRPr="00283A39">
        <w:rPr>
          <w:rFonts w:ascii="Times New Roman" w:hAnsi="Times New Roman" w:cs="Times New Roman"/>
          <w:color w:val="000000"/>
          <w:sz w:val="20"/>
          <w:szCs w:val="20"/>
          <w:vertAlign w:val="superscript"/>
        </w:rPr>
        <w:t>-1</w:t>
      </w:r>
      <w:r w:rsidRPr="00283A39">
        <w:rPr>
          <w:rFonts w:ascii="Times New Roman" w:hAnsi="Times New Roman" w:cs="Times New Roman"/>
          <w:color w:val="000000"/>
          <w:sz w:val="20"/>
          <w:szCs w:val="20"/>
        </w:rPr>
        <w:t xml:space="preserve"> and 0.413 cm·g</w:t>
      </w:r>
      <w:r w:rsidRPr="00283A39">
        <w:rPr>
          <w:rFonts w:ascii="Times New Roman" w:hAnsi="Times New Roman" w:cs="Times New Roman"/>
          <w:color w:val="000000"/>
          <w:sz w:val="20"/>
          <w:szCs w:val="20"/>
          <w:vertAlign w:val="superscript"/>
        </w:rPr>
        <w:t>-1</w:t>
      </w:r>
      <w:r w:rsidRPr="00283A39">
        <w:rPr>
          <w:rFonts w:ascii="Times New Roman" w:hAnsi="Times New Roman" w:cs="Times New Roman"/>
          <w:color w:val="000000"/>
          <w:sz w:val="20"/>
          <w:szCs w:val="20"/>
        </w:rPr>
        <w:t>, respectively. The above result indicates moderate CaCO</w:t>
      </w:r>
      <w:r w:rsidRPr="00283A39">
        <w:rPr>
          <w:rFonts w:ascii="Times New Roman" w:hAnsi="Times New Roman" w:cs="Times New Roman"/>
          <w:color w:val="000000"/>
          <w:sz w:val="20"/>
          <w:szCs w:val="20"/>
          <w:vertAlign w:val="subscript"/>
        </w:rPr>
        <w:t>3</w:t>
      </w:r>
      <w:r w:rsidRPr="00283A39">
        <w:rPr>
          <w:rFonts w:ascii="Times New Roman" w:hAnsi="Times New Roman" w:cs="Times New Roman"/>
          <w:color w:val="000000"/>
          <w:sz w:val="20"/>
          <w:szCs w:val="20"/>
        </w:rPr>
        <w:t xml:space="preserve"> content can effectively regulate BET surface area. The above result can be further conformed by the pore size distribution in Fig. </w:t>
      </w:r>
      <w:r w:rsidRPr="00283A39">
        <w:rPr>
          <w:rFonts w:ascii="Times New Roman" w:hAnsi="Times New Roman" w:cs="Times New Roman"/>
          <w:color w:val="0000FF"/>
          <w:sz w:val="20"/>
          <w:szCs w:val="20"/>
        </w:rPr>
        <w:t>1</w:t>
      </w:r>
      <w:r w:rsidRPr="00283A39">
        <w:rPr>
          <w:rFonts w:ascii="Times New Roman" w:hAnsi="Times New Roman" w:cs="Times New Roman"/>
          <w:color w:val="000000"/>
          <w:sz w:val="20"/>
          <w:szCs w:val="20"/>
        </w:rPr>
        <w:t>e. It is significant that PSNC-0.8 display more mesoporous and micropore structure than other samples. The rich mesoporous and micropore structure can provide fast O</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 xml:space="preserve"> diffusion transfer paths and more electrode/ electrolyte interface to fully explore catalytic sites, which all in </w:t>
      </w:r>
      <w:proofErr w:type="spellStart"/>
      <w:r w:rsidRPr="00283A39">
        <w:rPr>
          <w:rFonts w:ascii="Times New Roman" w:hAnsi="Times New Roman" w:cs="Times New Roman"/>
          <w:color w:val="000000"/>
          <w:sz w:val="20"/>
          <w:szCs w:val="20"/>
        </w:rPr>
        <w:t>favo</w:t>
      </w:r>
      <w:r w:rsidRPr="00283A39">
        <w:rPr>
          <w:rFonts w:ascii="Times New Roman" w:hAnsi="Times New Roman" w:cs="Times New Roman" w:hint="eastAsia"/>
          <w:color w:val="000000"/>
          <w:sz w:val="20"/>
          <w:szCs w:val="20"/>
        </w:rPr>
        <w:t>u</w:t>
      </w:r>
      <w:r w:rsidRPr="00283A39">
        <w:rPr>
          <w:rFonts w:ascii="Times New Roman" w:hAnsi="Times New Roman" w:cs="Times New Roman"/>
          <w:color w:val="000000"/>
          <w:sz w:val="20"/>
          <w:szCs w:val="20"/>
        </w:rPr>
        <w:t>r</w:t>
      </w:r>
      <w:proofErr w:type="spellEnd"/>
      <w:r w:rsidRPr="00283A39">
        <w:rPr>
          <w:rFonts w:ascii="Times New Roman" w:hAnsi="Times New Roman" w:cs="Times New Roman"/>
          <w:color w:val="000000"/>
          <w:sz w:val="20"/>
          <w:szCs w:val="20"/>
        </w:rPr>
        <w:t xml:space="preserve"> of the ORR/OER catalytic activity.</w:t>
      </w:r>
    </w:p>
    <w:p w14:paraId="1C4DCDAD" w14:textId="77777777" w:rsidR="00283A39" w:rsidRPr="00283A39" w:rsidRDefault="00283A39" w:rsidP="00283A39">
      <w:pPr>
        <w:jc w:val="center"/>
        <w:rPr>
          <w:rFonts w:ascii="Times New Roman" w:hAnsi="Times New Roman" w:cs="Times New Roman"/>
          <w:color w:val="000000"/>
          <w:sz w:val="20"/>
          <w:szCs w:val="20"/>
        </w:rPr>
      </w:pPr>
      <w:r w:rsidRPr="00283A39">
        <w:rPr>
          <w:rFonts w:ascii="Times New Roman" w:hAnsi="Times New Roman" w:cs="Times New Roman"/>
          <w:noProof/>
          <w:color w:val="000000"/>
          <w:w w:val="108"/>
          <w:sz w:val="20"/>
          <w:szCs w:val="20"/>
          <w:lang w:val="en-GB"/>
        </w:rPr>
        <w:drawing>
          <wp:inline distT="0" distB="0" distL="0" distR="0" wp14:anchorId="52DFF3CE" wp14:editId="7498F602">
            <wp:extent cx="4068501" cy="3312115"/>
            <wp:effectExtent l="0" t="0" r="8255" b="3175"/>
            <wp:docPr id="5" name="图片 5"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pic:cNvPicPr>
                      <a:picLocks noChangeAspect="1" noChangeArrowheads="1"/>
                    </pic:cNvPicPr>
                  </pic:nvPicPr>
                  <pic:blipFill>
                    <a:blip r:embed="rId7">
                      <a:extLst>
                        <a:ext uri="{28A0092B-C50C-407E-A947-70E740481C1C}">
                          <a14:useLocalDpi xmlns:a14="http://schemas.microsoft.com/office/drawing/2010/main" val="0"/>
                        </a:ext>
                      </a:extLst>
                    </a:blip>
                    <a:srcRect l="1451" r="10760" b="11482"/>
                    <a:stretch>
                      <a:fillRect/>
                    </a:stretch>
                  </pic:blipFill>
                  <pic:spPr bwMode="auto">
                    <a:xfrm>
                      <a:off x="0" y="0"/>
                      <a:ext cx="4071416" cy="3314488"/>
                    </a:xfrm>
                    <a:prstGeom prst="rect">
                      <a:avLst/>
                    </a:prstGeom>
                    <a:noFill/>
                    <a:ln>
                      <a:noFill/>
                    </a:ln>
                  </pic:spPr>
                </pic:pic>
              </a:graphicData>
            </a:graphic>
          </wp:inline>
        </w:drawing>
      </w:r>
    </w:p>
    <w:p w14:paraId="6FD81D38" w14:textId="77777777" w:rsidR="00283A39" w:rsidRPr="00283A39" w:rsidRDefault="00283A39" w:rsidP="00283A39">
      <w:pPr>
        <w:jc w:val="center"/>
        <w:rPr>
          <w:rFonts w:ascii="Arial" w:hAnsi="Arial" w:cs="Arial"/>
          <w:bCs/>
          <w:color w:val="000000"/>
          <w:sz w:val="17"/>
          <w:szCs w:val="17"/>
          <w:lang w:val="de-DE"/>
        </w:rPr>
      </w:pPr>
      <w:r w:rsidRPr="00283A39">
        <w:rPr>
          <w:rFonts w:ascii="Arial" w:hAnsi="Arial" w:cs="Arial"/>
          <w:b/>
          <w:color w:val="000000"/>
          <w:sz w:val="17"/>
          <w:szCs w:val="17"/>
          <w:lang w:val="de-DE"/>
        </w:rPr>
        <w:t>Fig. 1</w:t>
      </w:r>
      <w:r w:rsidRPr="00283A39">
        <w:rPr>
          <w:rFonts w:ascii="Arial" w:hAnsi="Arial" w:cs="Arial"/>
          <w:bCs/>
          <w:color w:val="000000"/>
          <w:sz w:val="17"/>
          <w:szCs w:val="17"/>
          <w:lang w:val="de-DE"/>
        </w:rPr>
        <w:t xml:space="preserve"> </w:t>
      </w:r>
      <w:r w:rsidRPr="00283A39">
        <w:rPr>
          <w:rFonts w:ascii="Arial" w:hAnsi="Arial" w:cs="Arial"/>
          <w:b/>
          <w:color w:val="000000"/>
          <w:sz w:val="17"/>
          <w:szCs w:val="17"/>
          <w:lang w:val="de-DE"/>
        </w:rPr>
        <w:t>a</w:t>
      </w:r>
      <w:r w:rsidRPr="00283A39">
        <w:rPr>
          <w:rFonts w:ascii="Arial" w:hAnsi="Arial" w:cs="Arial"/>
          <w:bCs/>
          <w:color w:val="000000"/>
          <w:sz w:val="17"/>
          <w:szCs w:val="17"/>
          <w:lang w:val="de-DE"/>
        </w:rPr>
        <w:t xml:space="preserve"> Schematic synthesis process of PSNC; </w:t>
      </w:r>
      <w:r w:rsidRPr="00283A39">
        <w:rPr>
          <w:rFonts w:ascii="Arial" w:hAnsi="Arial" w:cs="Arial"/>
          <w:b/>
          <w:color w:val="000000"/>
          <w:sz w:val="17"/>
          <w:szCs w:val="17"/>
          <w:lang w:val="de-DE"/>
        </w:rPr>
        <w:t>b</w:t>
      </w:r>
      <w:r w:rsidRPr="00283A39">
        <w:rPr>
          <w:rFonts w:ascii="Arial" w:hAnsi="Arial" w:cs="Arial"/>
          <w:bCs/>
          <w:color w:val="000000"/>
          <w:sz w:val="17"/>
          <w:szCs w:val="17"/>
          <w:lang w:val="de-DE"/>
        </w:rPr>
        <w:t xml:space="preserve"> XRD, </w:t>
      </w:r>
      <w:r w:rsidRPr="00283A39">
        <w:rPr>
          <w:rFonts w:ascii="Arial" w:hAnsi="Arial" w:cs="Arial"/>
          <w:b/>
          <w:color w:val="000000"/>
          <w:sz w:val="17"/>
          <w:szCs w:val="17"/>
          <w:lang w:val="de-DE"/>
        </w:rPr>
        <w:t xml:space="preserve">c </w:t>
      </w:r>
      <w:r w:rsidRPr="00283A39">
        <w:rPr>
          <w:rFonts w:ascii="Arial" w:hAnsi="Arial" w:cs="Arial"/>
          <w:bCs/>
          <w:color w:val="000000"/>
          <w:sz w:val="17"/>
          <w:szCs w:val="17"/>
          <w:lang w:val="de-DE"/>
        </w:rPr>
        <w:t xml:space="preserve">Raman spectra, </w:t>
      </w:r>
      <w:r w:rsidRPr="00283A39">
        <w:rPr>
          <w:rFonts w:ascii="Arial" w:hAnsi="Arial" w:cs="Arial"/>
          <w:b/>
          <w:color w:val="000000"/>
          <w:sz w:val="17"/>
          <w:szCs w:val="17"/>
          <w:lang w:val="de-DE"/>
        </w:rPr>
        <w:t>d</w:t>
      </w:r>
      <w:r w:rsidRPr="00283A39">
        <w:rPr>
          <w:rFonts w:ascii="Arial" w:hAnsi="Arial" w:cs="Arial"/>
          <w:bCs/>
          <w:color w:val="000000"/>
          <w:sz w:val="17"/>
          <w:szCs w:val="17"/>
          <w:lang w:val="de-DE"/>
        </w:rPr>
        <w:t xml:space="preserve"> N</w:t>
      </w:r>
      <w:r w:rsidRPr="00283A39">
        <w:rPr>
          <w:rFonts w:ascii="Arial" w:hAnsi="Arial" w:cs="Arial"/>
          <w:bCs/>
          <w:color w:val="000000"/>
          <w:sz w:val="17"/>
          <w:szCs w:val="17"/>
          <w:vertAlign w:val="subscript"/>
          <w:lang w:val="de-DE"/>
        </w:rPr>
        <w:t>2</w:t>
      </w:r>
      <w:r w:rsidRPr="00283A39">
        <w:rPr>
          <w:rFonts w:ascii="Arial" w:hAnsi="Arial" w:cs="Arial"/>
          <w:bCs/>
          <w:color w:val="000000"/>
          <w:sz w:val="17"/>
          <w:szCs w:val="17"/>
          <w:lang w:val="de-DE"/>
        </w:rPr>
        <w:t xml:space="preserve"> adsorption-desorption isotherm and </w:t>
      </w:r>
      <w:r w:rsidRPr="00283A39">
        <w:rPr>
          <w:rFonts w:ascii="Arial" w:hAnsi="Arial" w:cs="Arial"/>
          <w:b/>
          <w:color w:val="000000"/>
          <w:sz w:val="17"/>
          <w:szCs w:val="17"/>
          <w:lang w:val="de-DE"/>
        </w:rPr>
        <w:t>e</w:t>
      </w:r>
      <w:r w:rsidRPr="00283A39">
        <w:rPr>
          <w:rFonts w:ascii="Arial" w:hAnsi="Arial" w:cs="Arial"/>
          <w:bCs/>
          <w:color w:val="000000"/>
          <w:sz w:val="17"/>
          <w:szCs w:val="17"/>
          <w:lang w:val="de-DE"/>
        </w:rPr>
        <w:t xml:space="preserve"> pore size distribution of all PSNC samples</w:t>
      </w:r>
    </w:p>
    <w:p w14:paraId="50E5D019" w14:textId="77777777" w:rsidR="00283A39" w:rsidRPr="00283A39" w:rsidRDefault="00283A39" w:rsidP="00283A39">
      <w:pPr>
        <w:rPr>
          <w:rFonts w:ascii="Times New Roman" w:hAnsi="Times New Roman" w:cs="Times New Roman"/>
          <w:color w:val="000000"/>
          <w:sz w:val="20"/>
          <w:szCs w:val="20"/>
        </w:rPr>
      </w:pPr>
      <w:r w:rsidRPr="00283A39">
        <w:rPr>
          <w:rFonts w:ascii="Times New Roman" w:hAnsi="Times New Roman" w:cs="Times New Roman"/>
          <w:color w:val="000000"/>
          <w:sz w:val="20"/>
          <w:szCs w:val="20"/>
        </w:rPr>
        <w:t xml:space="preserve">In addition, XPS was also conducted to </w:t>
      </w:r>
      <w:proofErr w:type="spellStart"/>
      <w:r w:rsidRPr="00283A39">
        <w:rPr>
          <w:rFonts w:ascii="Times New Roman" w:hAnsi="Times New Roman" w:cs="Times New Roman"/>
          <w:color w:val="000000"/>
          <w:sz w:val="20"/>
          <w:szCs w:val="20"/>
        </w:rPr>
        <w:t>analyse</w:t>
      </w:r>
      <w:proofErr w:type="spellEnd"/>
      <w:r w:rsidRPr="00283A39">
        <w:rPr>
          <w:rFonts w:ascii="Times New Roman" w:hAnsi="Times New Roman" w:cs="Times New Roman"/>
          <w:color w:val="000000"/>
          <w:sz w:val="20"/>
          <w:szCs w:val="20"/>
        </w:rPr>
        <w:t xml:space="preserve"> the surface chemical structure of PSNC samples. As anticipated, only C 1s, N 1s and O 1s peaks are observed in the full XPS spectrum (Fig. </w:t>
      </w:r>
      <w:r w:rsidRPr="00283A39">
        <w:rPr>
          <w:rFonts w:ascii="Times New Roman" w:hAnsi="Times New Roman" w:cs="Times New Roman"/>
          <w:color w:val="0000FF"/>
          <w:sz w:val="20"/>
          <w:szCs w:val="20"/>
        </w:rPr>
        <w:t>2</w:t>
      </w:r>
      <w:r w:rsidRPr="00283A39">
        <w:rPr>
          <w:rFonts w:ascii="Times New Roman" w:hAnsi="Times New Roman" w:cs="Times New Roman"/>
          <w:color w:val="000000"/>
          <w:sz w:val="20"/>
          <w:szCs w:val="20"/>
        </w:rPr>
        <w:t>a), and the content of N in PSNC samples is almost same with a high value of ~8.30% (Table S</w:t>
      </w:r>
      <w:r w:rsidRPr="00283A39">
        <w:rPr>
          <w:rFonts w:ascii="Times New Roman" w:hAnsi="Times New Roman" w:cs="Times New Roman"/>
          <w:color w:val="0000FF"/>
          <w:sz w:val="20"/>
          <w:szCs w:val="20"/>
        </w:rPr>
        <w:t>2</w:t>
      </w:r>
      <w:r w:rsidRPr="00283A39">
        <w:rPr>
          <w:rFonts w:ascii="Times New Roman" w:hAnsi="Times New Roman" w:cs="Times New Roman"/>
          <w:color w:val="000000"/>
          <w:sz w:val="20"/>
          <w:szCs w:val="20"/>
        </w:rPr>
        <w:t>). The presence of O (Fig. S</w:t>
      </w:r>
      <w:r w:rsidRPr="00283A39">
        <w:rPr>
          <w:rFonts w:ascii="Times New Roman" w:hAnsi="Times New Roman" w:cs="Times New Roman"/>
          <w:color w:val="0000FF"/>
          <w:sz w:val="20"/>
          <w:szCs w:val="20"/>
        </w:rPr>
        <w:t>1</w:t>
      </w:r>
      <w:r w:rsidRPr="00283A39">
        <w:rPr>
          <w:rFonts w:ascii="Times New Roman" w:hAnsi="Times New Roman" w:cs="Times New Roman"/>
          <w:color w:val="000000"/>
          <w:sz w:val="20"/>
          <w:szCs w:val="20"/>
        </w:rPr>
        <w:t>a) can be largely attributed to physic-chemical adsorption between porous carbon material and some oxygen species [</w:t>
      </w:r>
      <w:r w:rsidRPr="00283A39">
        <w:rPr>
          <w:rFonts w:ascii="Times New Roman" w:hAnsi="Times New Roman" w:cs="Times New Roman"/>
          <w:color w:val="0000FF"/>
          <w:sz w:val="20"/>
          <w:szCs w:val="20"/>
        </w:rPr>
        <w:t>42</w:t>
      </w:r>
      <w:r w:rsidRPr="00283A39">
        <w:rPr>
          <w:rFonts w:ascii="Times New Roman" w:hAnsi="Times New Roman" w:cs="Times New Roman"/>
          <w:color w:val="000000"/>
          <w:sz w:val="20"/>
          <w:szCs w:val="20"/>
        </w:rPr>
        <w:t xml:space="preserve">]. From Fig. </w:t>
      </w:r>
      <w:r w:rsidRPr="00283A39">
        <w:rPr>
          <w:rFonts w:ascii="Times New Roman" w:hAnsi="Times New Roman" w:cs="Times New Roman"/>
          <w:color w:val="0000FF"/>
          <w:sz w:val="20"/>
          <w:szCs w:val="20"/>
        </w:rPr>
        <w:t>2</w:t>
      </w:r>
      <w:r w:rsidRPr="00283A39">
        <w:rPr>
          <w:rFonts w:ascii="Times New Roman" w:hAnsi="Times New Roman" w:cs="Times New Roman"/>
          <w:color w:val="000000"/>
          <w:sz w:val="20"/>
          <w:szCs w:val="20"/>
        </w:rPr>
        <w:t xml:space="preserve">b, N 1s spectra can be fitted in three peaks, which are </w:t>
      </w:r>
      <w:r w:rsidRPr="00283A39">
        <w:rPr>
          <w:rFonts w:ascii="Times New Roman" w:hAnsi="Times New Roman" w:cs="Times New Roman"/>
          <w:color w:val="000000"/>
          <w:sz w:val="20"/>
          <w:szCs w:val="20"/>
        </w:rPr>
        <w:lastRenderedPageBreak/>
        <w:t>corresponding to pyridinic N (398.5 eV), pyrrolic-N (400.4 eV) and graphitic-N (401.5 eV) [</w:t>
      </w:r>
      <w:r w:rsidRPr="00283A39">
        <w:rPr>
          <w:rFonts w:ascii="Times New Roman" w:hAnsi="Times New Roman" w:cs="Times New Roman"/>
          <w:color w:val="0000FF"/>
          <w:sz w:val="20"/>
          <w:szCs w:val="20"/>
        </w:rPr>
        <w:t>43</w:t>
      </w:r>
      <w:r w:rsidRPr="00283A39">
        <w:rPr>
          <w:rFonts w:ascii="Times New Roman" w:hAnsi="Times New Roman" w:cs="Times New Roman"/>
          <w:color w:val="000000"/>
          <w:sz w:val="20"/>
          <w:szCs w:val="20"/>
        </w:rPr>
        <w:t>,</w:t>
      </w:r>
      <w:r w:rsidRPr="00283A39">
        <w:rPr>
          <w:rFonts w:ascii="Times New Roman" w:hAnsi="Times New Roman" w:cs="Times New Roman"/>
          <w:color w:val="0000FF"/>
          <w:sz w:val="20"/>
          <w:szCs w:val="20"/>
        </w:rPr>
        <w:t>44</w:t>
      </w:r>
      <w:r w:rsidRPr="00283A39">
        <w:rPr>
          <w:rFonts w:ascii="Times New Roman" w:hAnsi="Times New Roman" w:cs="Times New Roman"/>
          <w:color w:val="000000"/>
          <w:sz w:val="20"/>
          <w:szCs w:val="20"/>
        </w:rPr>
        <w:t>]. Note that pyridinic-N and graphitic-N play an important part in constructing catalytic active sites [</w:t>
      </w:r>
      <w:r w:rsidRPr="00283A39">
        <w:rPr>
          <w:rFonts w:ascii="Times New Roman" w:hAnsi="Times New Roman" w:cs="Times New Roman"/>
          <w:color w:val="0000FF"/>
          <w:sz w:val="20"/>
          <w:szCs w:val="20"/>
        </w:rPr>
        <w:t>45</w:t>
      </w:r>
      <w:r w:rsidRPr="00283A39">
        <w:rPr>
          <w:rFonts w:ascii="Times New Roman" w:hAnsi="Times New Roman" w:cs="Times New Roman"/>
          <w:color w:val="000000"/>
          <w:sz w:val="20"/>
          <w:szCs w:val="20"/>
        </w:rPr>
        <w:t>,</w:t>
      </w:r>
      <w:r w:rsidRPr="00283A39">
        <w:rPr>
          <w:rFonts w:ascii="Times New Roman" w:hAnsi="Times New Roman" w:cs="Times New Roman"/>
          <w:color w:val="0000FF"/>
          <w:sz w:val="20"/>
          <w:szCs w:val="20"/>
        </w:rPr>
        <w:t>46</w:t>
      </w:r>
      <w:r w:rsidRPr="00283A39">
        <w:rPr>
          <w:rFonts w:ascii="Times New Roman" w:hAnsi="Times New Roman" w:cs="Times New Roman"/>
          <w:color w:val="000000"/>
          <w:sz w:val="20"/>
          <w:szCs w:val="20"/>
        </w:rPr>
        <w:t>]. Further analysis has revealed that the percentage of pyridinic-N and graphitic-N is closely related to with the content of CaCO</w:t>
      </w:r>
      <w:r w:rsidRPr="00283A39">
        <w:rPr>
          <w:rFonts w:ascii="Times New Roman" w:hAnsi="Times New Roman" w:cs="Times New Roman"/>
          <w:color w:val="000000"/>
          <w:sz w:val="20"/>
          <w:szCs w:val="20"/>
          <w:vertAlign w:val="subscript"/>
        </w:rPr>
        <w:t>3</w:t>
      </w:r>
      <w:r w:rsidRPr="00283A39">
        <w:rPr>
          <w:rFonts w:ascii="Times New Roman" w:hAnsi="Times New Roman" w:cs="Times New Roman"/>
          <w:color w:val="000000"/>
          <w:sz w:val="20"/>
          <w:szCs w:val="20"/>
        </w:rPr>
        <w:t xml:space="preserve"> (Table S</w:t>
      </w:r>
      <w:r w:rsidRPr="00283A39">
        <w:rPr>
          <w:rFonts w:ascii="Times New Roman" w:hAnsi="Times New Roman" w:cs="Times New Roman"/>
          <w:color w:val="0000FF"/>
          <w:sz w:val="20"/>
          <w:szCs w:val="20"/>
        </w:rPr>
        <w:t>2</w:t>
      </w:r>
      <w:r w:rsidRPr="00283A39">
        <w:rPr>
          <w:rFonts w:ascii="Times New Roman" w:hAnsi="Times New Roman" w:cs="Times New Roman"/>
          <w:color w:val="000000"/>
          <w:sz w:val="20"/>
          <w:szCs w:val="20"/>
        </w:rPr>
        <w:t xml:space="preserve">). PSNC-0.8 possesses a high amount of pyridinic-N and graphitic-N (55.92%), while the value for PSNC-1.0, PSNC-0.5 and PSNC-0.2 is only 49.68%, 40.37% and 38.65%, respectively. Ingeniously, the specific surface area and pore size distribution also have the same variation tendency (Fig. </w:t>
      </w:r>
      <w:r w:rsidRPr="00283A39">
        <w:rPr>
          <w:rFonts w:ascii="Times New Roman" w:hAnsi="Times New Roman" w:cs="Times New Roman"/>
          <w:color w:val="0000FF"/>
          <w:sz w:val="20"/>
          <w:szCs w:val="20"/>
        </w:rPr>
        <w:t>1</w:t>
      </w:r>
      <w:r w:rsidRPr="00283A39">
        <w:rPr>
          <w:rFonts w:ascii="Times New Roman" w:hAnsi="Times New Roman" w:cs="Times New Roman"/>
          <w:color w:val="000000"/>
          <w:sz w:val="20"/>
          <w:szCs w:val="20"/>
        </w:rPr>
        <w:t>c</w:t>
      </w:r>
      <w:r w:rsidRPr="00283A39">
        <w:rPr>
          <w:rFonts w:ascii="Times New Roman" w:hAnsi="Times New Roman" w:cs="Times New Roman" w:hint="eastAsia"/>
          <w:color w:val="000000"/>
          <w:sz w:val="20"/>
          <w:szCs w:val="20"/>
        </w:rPr>
        <w:t>,</w:t>
      </w:r>
      <w:r w:rsidRPr="00283A39">
        <w:rPr>
          <w:rFonts w:ascii="Times New Roman" w:hAnsi="Times New Roman" w:cs="Times New Roman"/>
          <w:color w:val="000000"/>
          <w:sz w:val="20"/>
          <w:szCs w:val="20"/>
        </w:rPr>
        <w:t xml:space="preserve"> d). The above results have enlightened that the pyridinic-N and pyrrolic-N may be precisely regulated by the formation process of pore structure. Besides, in C 1s spectrum (Fig. </w:t>
      </w:r>
      <w:r w:rsidRPr="00283A39">
        <w:rPr>
          <w:rFonts w:ascii="Times New Roman" w:hAnsi="Times New Roman" w:cs="Times New Roman"/>
          <w:color w:val="0000FF"/>
          <w:sz w:val="20"/>
          <w:szCs w:val="20"/>
        </w:rPr>
        <w:t>2</w:t>
      </w:r>
      <w:r w:rsidRPr="00283A39">
        <w:rPr>
          <w:rFonts w:ascii="Times New Roman" w:hAnsi="Times New Roman" w:cs="Times New Roman"/>
          <w:color w:val="000000"/>
          <w:sz w:val="20"/>
          <w:szCs w:val="20"/>
        </w:rPr>
        <w:t>c), the subpeak at 286.5 eV is related to C-N bond, further confirmed the carbon matrix is doped by N atoms [</w:t>
      </w:r>
      <w:r w:rsidRPr="00283A39">
        <w:rPr>
          <w:rFonts w:ascii="Times New Roman" w:hAnsi="Times New Roman" w:cs="Times New Roman"/>
          <w:color w:val="0000FF"/>
          <w:sz w:val="20"/>
          <w:szCs w:val="20"/>
        </w:rPr>
        <w:t>42</w:t>
      </w:r>
      <w:r w:rsidRPr="00283A39">
        <w:rPr>
          <w:rFonts w:ascii="Times New Roman" w:hAnsi="Times New Roman" w:cs="Times New Roman"/>
          <w:color w:val="000000"/>
          <w:sz w:val="20"/>
          <w:szCs w:val="20"/>
        </w:rPr>
        <w:t>].</w:t>
      </w:r>
    </w:p>
    <w:p w14:paraId="1B6D3882" w14:textId="77777777" w:rsidR="00283A39" w:rsidRPr="00283A39" w:rsidRDefault="00283A39" w:rsidP="00283A39">
      <w:pPr>
        <w:jc w:val="center"/>
        <w:rPr>
          <w:rFonts w:ascii="Times New Roman" w:hAnsi="Times New Roman" w:cs="Times New Roman"/>
          <w:color w:val="000000"/>
          <w:sz w:val="20"/>
          <w:szCs w:val="20"/>
        </w:rPr>
      </w:pPr>
      <w:r w:rsidRPr="00283A39">
        <w:rPr>
          <w:rFonts w:ascii="Arial" w:hAnsi="Arial" w:cs="Arial"/>
          <w:noProof/>
          <w:color w:val="000000"/>
          <w:sz w:val="17"/>
          <w:szCs w:val="17"/>
        </w:rPr>
        <w:drawing>
          <wp:inline distT="0" distB="0" distL="0" distR="0" wp14:anchorId="2B229234" wp14:editId="684FA8E2">
            <wp:extent cx="3982664" cy="3194613"/>
            <wp:effectExtent l="0" t="0" r="0" b="6350"/>
            <wp:docPr id="6" name="图片 6" descr="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85047" cy="3196524"/>
                    </a:xfrm>
                    <a:prstGeom prst="rect">
                      <a:avLst/>
                    </a:prstGeom>
                    <a:noFill/>
                    <a:ln>
                      <a:noFill/>
                    </a:ln>
                  </pic:spPr>
                </pic:pic>
              </a:graphicData>
            </a:graphic>
          </wp:inline>
        </w:drawing>
      </w:r>
    </w:p>
    <w:p w14:paraId="481D9C82" w14:textId="77777777" w:rsidR="00283A39" w:rsidRPr="00283A39" w:rsidRDefault="00283A39" w:rsidP="00283A39">
      <w:pPr>
        <w:ind w:right="-20"/>
        <w:jc w:val="center"/>
        <w:rPr>
          <w:rFonts w:ascii="Arial" w:hAnsi="Arial" w:cs="Arial"/>
          <w:color w:val="000000"/>
          <w:sz w:val="17"/>
          <w:szCs w:val="17"/>
          <w:lang w:val="en-GB"/>
        </w:rPr>
      </w:pPr>
      <w:r w:rsidRPr="00283A39">
        <w:rPr>
          <w:rFonts w:ascii="Arial" w:hAnsi="Arial" w:cs="Arial"/>
          <w:b/>
          <w:bCs/>
          <w:color w:val="000000"/>
          <w:sz w:val="17"/>
          <w:szCs w:val="17"/>
          <w:lang w:val="en-GB"/>
        </w:rPr>
        <w:t>Fig. 2 a</w:t>
      </w:r>
      <w:r w:rsidRPr="00283A39">
        <w:rPr>
          <w:rFonts w:ascii="Arial" w:hAnsi="Arial" w:cs="Arial"/>
          <w:color w:val="000000"/>
          <w:sz w:val="17"/>
          <w:szCs w:val="17"/>
          <w:lang w:val="en-GB"/>
        </w:rPr>
        <w:t xml:space="preserve"> XPS survey spectrum and </w:t>
      </w:r>
      <w:r w:rsidRPr="00283A39">
        <w:rPr>
          <w:rFonts w:ascii="Arial" w:hAnsi="Arial" w:cs="Arial"/>
          <w:b/>
          <w:bCs/>
          <w:color w:val="000000"/>
          <w:sz w:val="17"/>
          <w:szCs w:val="17"/>
          <w:lang w:val="en-GB"/>
        </w:rPr>
        <w:t>b</w:t>
      </w:r>
      <w:r w:rsidRPr="00283A39">
        <w:rPr>
          <w:rFonts w:ascii="Arial" w:hAnsi="Arial" w:cs="Arial"/>
          <w:color w:val="000000"/>
          <w:sz w:val="17"/>
          <w:szCs w:val="17"/>
          <w:lang w:val="en-GB"/>
        </w:rPr>
        <w:t xml:space="preserve"> N 1s for PSNC samples</w:t>
      </w:r>
      <w:r w:rsidRPr="00283A39">
        <w:rPr>
          <w:rFonts w:ascii="Arial" w:hAnsi="Arial" w:cs="Arial" w:hint="eastAsia"/>
          <w:color w:val="000000"/>
          <w:sz w:val="17"/>
          <w:szCs w:val="17"/>
          <w:lang w:val="en-GB"/>
        </w:rPr>
        <w:t>;</w:t>
      </w:r>
      <w:r w:rsidRPr="00283A39">
        <w:rPr>
          <w:rFonts w:ascii="Arial" w:hAnsi="Arial" w:cs="Arial"/>
          <w:color w:val="000000"/>
          <w:sz w:val="17"/>
          <w:szCs w:val="17"/>
          <w:lang w:val="en-GB"/>
        </w:rPr>
        <w:t xml:space="preserve"> </w:t>
      </w:r>
      <w:r w:rsidRPr="00283A39">
        <w:rPr>
          <w:rFonts w:ascii="Arial" w:hAnsi="Arial" w:cs="Arial"/>
          <w:b/>
          <w:bCs/>
          <w:color w:val="000000"/>
          <w:sz w:val="17"/>
          <w:szCs w:val="17"/>
          <w:lang w:val="en-GB"/>
        </w:rPr>
        <w:t xml:space="preserve">c </w:t>
      </w:r>
      <w:proofErr w:type="spellStart"/>
      <w:r w:rsidRPr="00283A39">
        <w:rPr>
          <w:rFonts w:ascii="Arial" w:hAnsi="Arial" w:cs="Arial"/>
          <w:color w:val="000000"/>
          <w:sz w:val="17"/>
          <w:szCs w:val="17"/>
          <w:lang w:val="en-GB"/>
        </w:rPr>
        <w:t>C</w:t>
      </w:r>
      <w:proofErr w:type="spellEnd"/>
      <w:r w:rsidRPr="00283A39">
        <w:rPr>
          <w:rFonts w:ascii="Arial" w:hAnsi="Arial" w:cs="Arial"/>
          <w:color w:val="000000"/>
          <w:sz w:val="17"/>
          <w:szCs w:val="17"/>
          <w:lang w:val="en-GB"/>
        </w:rPr>
        <w:t xml:space="preserve"> 1s for PSNC-0.8</w:t>
      </w:r>
    </w:p>
    <w:p w14:paraId="3309F36E" w14:textId="77777777" w:rsidR="00283A39" w:rsidRPr="00283A39" w:rsidRDefault="00283A39" w:rsidP="00283A39">
      <w:pPr>
        <w:rPr>
          <w:rFonts w:ascii="Times New Roman" w:hAnsi="Times New Roman" w:cs="Times New Roman"/>
          <w:color w:val="000000"/>
          <w:sz w:val="20"/>
          <w:szCs w:val="20"/>
        </w:rPr>
      </w:pPr>
      <w:r w:rsidRPr="00283A39">
        <w:rPr>
          <w:rFonts w:ascii="Times New Roman" w:hAnsi="Times New Roman" w:cs="Times New Roman"/>
          <w:color w:val="000000"/>
          <w:sz w:val="20"/>
          <w:szCs w:val="20"/>
        </w:rPr>
        <w:t xml:space="preserve">The morphological and structural characteristics of PSNC-0.8 are further investigated by SEM and TEM. In Fig. </w:t>
      </w:r>
      <w:r w:rsidRPr="00283A39">
        <w:rPr>
          <w:rFonts w:ascii="Times New Roman" w:hAnsi="Times New Roman" w:cs="Times New Roman"/>
          <w:color w:val="0000FF"/>
          <w:sz w:val="20"/>
          <w:szCs w:val="20"/>
        </w:rPr>
        <w:t>3</w:t>
      </w:r>
      <w:r w:rsidRPr="00283A39">
        <w:rPr>
          <w:rFonts w:ascii="Times New Roman" w:hAnsi="Times New Roman" w:cs="Times New Roman"/>
          <w:color w:val="000000"/>
          <w:sz w:val="20"/>
          <w:szCs w:val="20"/>
        </w:rPr>
        <w:t>a-e, typical SEM and TEM images display that PSNC-0.8 delivers a continuous macro-meso-micropores frame structure, connected by the closely parked N-doping carbon nanoparticles. The above porous frame structure is beneficial for O</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 xml:space="preserve"> transport and electrolyte diffusion, as well as exposes more electrocatalytic active sites. Meanwhile, EDX elemental mapping further confirms the N-doping nature (Fig. </w:t>
      </w:r>
      <w:r w:rsidRPr="00283A39">
        <w:rPr>
          <w:rFonts w:ascii="Times New Roman" w:hAnsi="Times New Roman" w:cs="Times New Roman"/>
          <w:color w:val="0000FF"/>
          <w:sz w:val="20"/>
          <w:szCs w:val="20"/>
        </w:rPr>
        <w:t>3</w:t>
      </w:r>
      <w:r w:rsidRPr="00283A39">
        <w:rPr>
          <w:rFonts w:ascii="Times New Roman" w:hAnsi="Times New Roman" w:cs="Times New Roman"/>
          <w:color w:val="000000"/>
          <w:sz w:val="20"/>
          <w:szCs w:val="20"/>
        </w:rPr>
        <w:t>f). Benefiting from continuous macro-meso-micropores structure and uniform N doping nature, the PSNC-0.8 is believed to deliver well oxygen electrocatalytic property.</w:t>
      </w:r>
    </w:p>
    <w:p w14:paraId="1FCC9263" w14:textId="77777777" w:rsidR="00283A39" w:rsidRPr="00283A39" w:rsidRDefault="00283A39" w:rsidP="00283A39">
      <w:pPr>
        <w:jc w:val="center"/>
        <w:rPr>
          <w:rFonts w:ascii="Times New Roman" w:hAnsi="Times New Roman" w:cs="Times New Roman"/>
          <w:color w:val="000000"/>
          <w:sz w:val="20"/>
          <w:szCs w:val="20"/>
        </w:rPr>
      </w:pPr>
      <w:r w:rsidRPr="00283A39">
        <w:rPr>
          <w:rFonts w:ascii="Times New Roman" w:hAnsi="Times New Roman" w:cs="Times New Roman"/>
          <w:noProof/>
          <w:color w:val="000000"/>
          <w:sz w:val="17"/>
          <w:szCs w:val="17"/>
          <w:lang w:val="en-GB"/>
        </w:rPr>
        <w:lastRenderedPageBreak/>
        <w:drawing>
          <wp:inline distT="0" distB="0" distL="0" distR="0" wp14:anchorId="530ED7B1" wp14:editId="7B758939">
            <wp:extent cx="3889720" cy="363445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91818" cy="3636410"/>
                    </a:xfrm>
                    <a:prstGeom prst="rect">
                      <a:avLst/>
                    </a:prstGeom>
                    <a:noFill/>
                  </pic:spPr>
                </pic:pic>
              </a:graphicData>
            </a:graphic>
          </wp:inline>
        </w:drawing>
      </w:r>
    </w:p>
    <w:p w14:paraId="0618A820" w14:textId="77777777" w:rsidR="00283A39" w:rsidRPr="00283A39" w:rsidRDefault="00283A39" w:rsidP="00283A39">
      <w:pPr>
        <w:autoSpaceDE w:val="0"/>
        <w:autoSpaceDN w:val="0"/>
        <w:adjustRightInd w:val="0"/>
        <w:jc w:val="center"/>
        <w:rPr>
          <w:rFonts w:ascii="Arial" w:eastAsia="DengXian" w:hAnsi="Arial" w:cs="Arial"/>
          <w:b/>
          <w:color w:val="000000"/>
          <w:sz w:val="17"/>
          <w:szCs w:val="17"/>
        </w:rPr>
      </w:pPr>
      <w:r w:rsidRPr="00283A39">
        <w:rPr>
          <w:rFonts w:ascii="Arial" w:eastAsia="DengXian" w:hAnsi="Arial" w:cs="Arial"/>
          <w:b/>
          <w:color w:val="000000"/>
          <w:sz w:val="17"/>
          <w:szCs w:val="17"/>
        </w:rPr>
        <w:t>Fig. 3</w:t>
      </w:r>
      <w:r w:rsidRPr="00283A39">
        <w:rPr>
          <w:rFonts w:ascii="Arial" w:eastAsia="DengXian" w:hAnsi="Arial" w:cs="Arial"/>
          <w:bCs/>
          <w:color w:val="000000"/>
          <w:sz w:val="17"/>
          <w:szCs w:val="17"/>
        </w:rPr>
        <w:t xml:space="preserve"> </w:t>
      </w:r>
      <w:r w:rsidRPr="00283A39">
        <w:rPr>
          <w:rFonts w:ascii="Arial" w:eastAsia="DengXian" w:hAnsi="Arial" w:cs="Arial"/>
          <w:b/>
          <w:color w:val="000000"/>
          <w:sz w:val="17"/>
          <w:szCs w:val="17"/>
        </w:rPr>
        <w:t>a, b</w:t>
      </w:r>
      <w:r w:rsidRPr="00283A39">
        <w:rPr>
          <w:rFonts w:ascii="Arial" w:eastAsia="DengXian" w:hAnsi="Arial" w:cs="Arial"/>
          <w:bCs/>
          <w:color w:val="000000"/>
          <w:sz w:val="17"/>
          <w:szCs w:val="17"/>
        </w:rPr>
        <w:t xml:space="preserve"> SEM, </w:t>
      </w:r>
      <w:r w:rsidRPr="00283A39">
        <w:rPr>
          <w:rFonts w:ascii="Arial" w:eastAsia="DengXian" w:hAnsi="Arial" w:cs="Arial"/>
          <w:b/>
          <w:color w:val="000000"/>
          <w:sz w:val="17"/>
          <w:szCs w:val="17"/>
        </w:rPr>
        <w:t>c-e</w:t>
      </w:r>
      <w:r w:rsidRPr="00283A39">
        <w:rPr>
          <w:rFonts w:ascii="Arial" w:eastAsia="DengXian" w:hAnsi="Arial" w:cs="Arial"/>
          <w:bCs/>
          <w:color w:val="000000"/>
          <w:sz w:val="17"/>
          <w:szCs w:val="17"/>
        </w:rPr>
        <w:t xml:space="preserve"> TEM images, and </w:t>
      </w:r>
      <w:r w:rsidRPr="00283A39">
        <w:rPr>
          <w:rFonts w:ascii="Arial" w:eastAsia="DengXian" w:hAnsi="Arial" w:cs="Arial"/>
          <w:b/>
          <w:color w:val="000000"/>
          <w:sz w:val="17"/>
          <w:szCs w:val="17"/>
        </w:rPr>
        <w:t xml:space="preserve">f </w:t>
      </w:r>
      <w:r w:rsidRPr="00283A39">
        <w:rPr>
          <w:rFonts w:ascii="Arial" w:eastAsia="DengXian" w:hAnsi="Arial" w:cs="Arial"/>
          <w:bCs/>
          <w:color w:val="000000"/>
          <w:sz w:val="17"/>
          <w:szCs w:val="17"/>
        </w:rPr>
        <w:t>EDX elemental mapping of PSNC-0.8</w:t>
      </w:r>
    </w:p>
    <w:p w14:paraId="7AF68407" w14:textId="77777777" w:rsidR="00283A39" w:rsidRPr="00283A39" w:rsidRDefault="00283A39" w:rsidP="00283A39">
      <w:pPr>
        <w:spacing w:line="260" w:lineRule="exact"/>
        <w:rPr>
          <w:rFonts w:ascii="Arial" w:hAnsi="Arial" w:cs="Arial"/>
          <w:color w:val="000000"/>
          <w:sz w:val="20"/>
          <w:szCs w:val="20"/>
        </w:rPr>
      </w:pPr>
      <w:r w:rsidRPr="00283A39">
        <w:rPr>
          <w:rFonts w:ascii="Arial" w:hAnsi="Arial" w:cs="Arial"/>
          <w:color w:val="000000"/>
          <w:sz w:val="20"/>
          <w:szCs w:val="20"/>
        </w:rPr>
        <w:t>3.2 Electrocatalytic property of ORR and OER</w:t>
      </w:r>
    </w:p>
    <w:p w14:paraId="5E33E76B" w14:textId="77777777" w:rsidR="00283A39" w:rsidRPr="00283A39" w:rsidRDefault="00283A39" w:rsidP="00283A39">
      <w:pPr>
        <w:rPr>
          <w:rFonts w:ascii="Times New Roman" w:hAnsi="Times New Roman" w:cs="Times New Roman"/>
          <w:color w:val="000000"/>
          <w:sz w:val="20"/>
          <w:szCs w:val="20"/>
        </w:rPr>
      </w:pPr>
      <w:r w:rsidRPr="00283A39">
        <w:rPr>
          <w:rFonts w:ascii="Times New Roman" w:hAnsi="Times New Roman" w:cs="Times New Roman"/>
          <w:color w:val="000000"/>
          <w:sz w:val="20"/>
          <w:szCs w:val="20"/>
        </w:rPr>
        <w:t>From CV tests in Fig. S</w:t>
      </w:r>
      <w:r w:rsidRPr="00283A39">
        <w:rPr>
          <w:rFonts w:ascii="Times New Roman" w:hAnsi="Times New Roman" w:cs="Times New Roman"/>
          <w:color w:val="0000FF"/>
          <w:sz w:val="20"/>
          <w:szCs w:val="20"/>
        </w:rPr>
        <w:t>2</w:t>
      </w:r>
      <w:proofErr w:type="gramStart"/>
      <w:r w:rsidRPr="00283A39">
        <w:rPr>
          <w:rFonts w:ascii="Times New Roman" w:hAnsi="Times New Roman" w:cs="Times New Roman"/>
          <w:color w:val="000000"/>
          <w:sz w:val="20"/>
          <w:szCs w:val="20"/>
        </w:rPr>
        <w:t>a,b</w:t>
      </w:r>
      <w:proofErr w:type="gramEnd"/>
      <w:r w:rsidRPr="00283A39">
        <w:rPr>
          <w:rFonts w:ascii="Times New Roman" w:hAnsi="Times New Roman" w:cs="Times New Roman"/>
          <w:color w:val="000000"/>
          <w:sz w:val="20"/>
          <w:szCs w:val="20"/>
        </w:rPr>
        <w:t>, compared with N</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 xml:space="preserve"> atmosphere, a well-defined cathodic reduction peak is observed in O</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-saturated electrolyte, and the corresponding peak potential increases first and then reduces as the content of CaCO</w:t>
      </w:r>
      <w:r w:rsidRPr="00283A39">
        <w:rPr>
          <w:rFonts w:ascii="Times New Roman" w:hAnsi="Times New Roman" w:cs="Times New Roman"/>
          <w:color w:val="000000"/>
          <w:sz w:val="20"/>
          <w:szCs w:val="20"/>
          <w:vertAlign w:val="subscript"/>
        </w:rPr>
        <w:t>3</w:t>
      </w:r>
      <w:r w:rsidRPr="00283A39">
        <w:rPr>
          <w:rFonts w:ascii="Times New Roman" w:hAnsi="Times New Roman" w:cs="Times New Roman"/>
          <w:color w:val="000000"/>
          <w:sz w:val="20"/>
          <w:szCs w:val="20"/>
        </w:rPr>
        <w:t xml:space="preserve"> increases. PSNC-0.8 achieves the most positive peak potential of 0.78 V with the best ORR activity. In addition, a same tendency is also presented in LSV tests. As shown in Fig. </w:t>
      </w:r>
      <w:r w:rsidRPr="00283A39">
        <w:rPr>
          <w:rFonts w:ascii="Times New Roman" w:hAnsi="Times New Roman" w:cs="Times New Roman"/>
          <w:color w:val="0000FF"/>
          <w:sz w:val="20"/>
          <w:szCs w:val="20"/>
        </w:rPr>
        <w:t>4</w:t>
      </w:r>
      <w:r w:rsidRPr="00283A39">
        <w:rPr>
          <w:rFonts w:ascii="Times New Roman" w:hAnsi="Times New Roman" w:cs="Times New Roman"/>
          <w:color w:val="000000"/>
          <w:sz w:val="20"/>
          <w:szCs w:val="20"/>
        </w:rPr>
        <w:t>a, PSNC-0.8 displays a high onset potential (0.95 V) and half-wave potential (</w:t>
      </w:r>
      <w:r w:rsidRPr="00283A39">
        <w:rPr>
          <w:rFonts w:ascii="Times New Roman" w:hAnsi="Times New Roman" w:cs="Times New Roman"/>
          <w:i/>
          <w:iCs/>
          <w:color w:val="000000"/>
          <w:sz w:val="20"/>
          <w:szCs w:val="20"/>
        </w:rPr>
        <w:t>E</w:t>
      </w:r>
      <w:r w:rsidRPr="00283A39">
        <w:rPr>
          <w:rFonts w:ascii="Times New Roman" w:hAnsi="Times New Roman" w:cs="Times New Roman"/>
          <w:i/>
          <w:iCs/>
          <w:color w:val="000000"/>
          <w:sz w:val="20"/>
          <w:szCs w:val="20"/>
          <w:vertAlign w:val="subscript"/>
        </w:rPr>
        <w:t>1/2</w:t>
      </w:r>
      <w:r w:rsidRPr="00283A39">
        <w:rPr>
          <w:rFonts w:ascii="Times New Roman" w:hAnsi="Times New Roman" w:cs="Times New Roman"/>
          <w:color w:val="000000"/>
          <w:sz w:val="20"/>
          <w:szCs w:val="20"/>
        </w:rPr>
        <w:t xml:space="preserve">=0.80 V) with the best ORR performance in all PSNC samples. And these values are even very close to those of Pt/C (0.96 and 0.805 V).  Meanwhile, from the Tafel plots in Fig. </w:t>
      </w:r>
      <w:r w:rsidRPr="00283A39">
        <w:rPr>
          <w:rFonts w:ascii="Times New Roman" w:hAnsi="Times New Roman" w:cs="Times New Roman"/>
          <w:color w:val="0000FF"/>
          <w:sz w:val="20"/>
          <w:szCs w:val="20"/>
        </w:rPr>
        <w:t>4</w:t>
      </w:r>
      <w:r w:rsidRPr="00283A39">
        <w:rPr>
          <w:rFonts w:ascii="Times New Roman" w:hAnsi="Times New Roman" w:cs="Times New Roman"/>
          <w:color w:val="000000"/>
          <w:sz w:val="20"/>
          <w:szCs w:val="20"/>
        </w:rPr>
        <w:t>b, PSNC-0.8 delivers the minimal Tafel slope of</w:t>
      </w:r>
      <w:bookmarkStart w:id="3" w:name="_Hlk115098555"/>
      <w:r w:rsidRPr="00283A39">
        <w:rPr>
          <w:rFonts w:ascii="Times New Roman" w:hAnsi="Times New Roman" w:cs="Times New Roman"/>
          <w:color w:val="000000"/>
          <w:sz w:val="20"/>
          <w:szCs w:val="20"/>
        </w:rPr>
        <w:t xml:space="preserve"> 62.7 mV·dec</w:t>
      </w:r>
      <w:r w:rsidRPr="00283A39">
        <w:rPr>
          <w:rFonts w:ascii="Times New Roman" w:hAnsi="Times New Roman" w:cs="Times New Roman"/>
          <w:color w:val="000000"/>
          <w:sz w:val="20"/>
          <w:szCs w:val="20"/>
          <w:vertAlign w:val="superscript"/>
        </w:rPr>
        <w:t>-1</w:t>
      </w:r>
      <w:bookmarkEnd w:id="3"/>
      <w:r w:rsidRPr="00283A39">
        <w:rPr>
          <w:rFonts w:ascii="Times New Roman" w:hAnsi="Times New Roman" w:cs="Times New Roman"/>
          <w:color w:val="000000"/>
          <w:sz w:val="20"/>
          <w:szCs w:val="20"/>
        </w:rPr>
        <w:t>, suggesting a faster catalytic reaction kinetics occurring in the surface of catalytic material, further demonstrating the superior ORR performance of PSNC-0.8. Besides, with the rotating rate from 400 to 2500 r·min</w:t>
      </w:r>
      <w:r w:rsidRPr="00283A39">
        <w:rPr>
          <w:rFonts w:ascii="Times New Roman" w:hAnsi="Times New Roman" w:cs="Times New Roman"/>
          <w:color w:val="000000"/>
          <w:sz w:val="20"/>
          <w:szCs w:val="20"/>
          <w:vertAlign w:val="superscript"/>
        </w:rPr>
        <w:t>-1</w:t>
      </w:r>
      <w:r w:rsidRPr="00283A39">
        <w:rPr>
          <w:rFonts w:ascii="Times New Roman" w:hAnsi="Times New Roman" w:cs="Times New Roman"/>
          <w:color w:val="000000"/>
          <w:sz w:val="20"/>
          <w:szCs w:val="20"/>
        </w:rPr>
        <w:t xml:space="preserve">, the rise of current density rate implies a first-order reaction to ORR for PSNC-0.8 (Fig. </w:t>
      </w:r>
      <w:r w:rsidRPr="00283A39">
        <w:rPr>
          <w:rFonts w:ascii="Times New Roman" w:hAnsi="Times New Roman" w:cs="Times New Roman"/>
          <w:color w:val="0000FF"/>
          <w:sz w:val="20"/>
          <w:szCs w:val="20"/>
        </w:rPr>
        <w:t>4</w:t>
      </w:r>
      <w:r w:rsidRPr="00283A39">
        <w:rPr>
          <w:rFonts w:ascii="Times New Roman" w:hAnsi="Times New Roman" w:cs="Times New Roman"/>
          <w:color w:val="000000"/>
          <w:sz w:val="20"/>
          <w:szCs w:val="20"/>
        </w:rPr>
        <w:t>c). From</w:t>
      </w:r>
      <w:r w:rsidRPr="00283A39">
        <w:t xml:space="preserve"> </w:t>
      </w:r>
      <w:bookmarkStart w:id="4" w:name="_Hlk115097406"/>
      <w:proofErr w:type="spellStart"/>
      <w:r w:rsidRPr="00283A39">
        <w:rPr>
          <w:rFonts w:ascii="Times New Roman" w:hAnsi="Times New Roman" w:cs="Times New Roman"/>
          <w:color w:val="000000"/>
          <w:sz w:val="20"/>
          <w:szCs w:val="20"/>
        </w:rPr>
        <w:t>Koutecky-Levich</w:t>
      </w:r>
      <w:bookmarkEnd w:id="4"/>
      <w:proofErr w:type="spellEnd"/>
      <w:r w:rsidRPr="00283A39">
        <w:rPr>
          <w:rFonts w:ascii="Times New Roman" w:hAnsi="Times New Roman" w:cs="Times New Roman"/>
          <w:color w:val="000000"/>
          <w:sz w:val="20"/>
          <w:szCs w:val="20"/>
        </w:rPr>
        <w:t xml:space="preserve"> </w:t>
      </w:r>
      <w:proofErr w:type="gramStart"/>
      <w:r w:rsidRPr="00283A39">
        <w:rPr>
          <w:rFonts w:ascii="Times New Roman" w:hAnsi="Times New Roman" w:cs="Times New Roman"/>
          <w:color w:val="000000"/>
          <w:sz w:val="20"/>
          <w:szCs w:val="20"/>
        </w:rPr>
        <w:t xml:space="preserve">( </w:t>
      </w:r>
      <w:r w:rsidRPr="00283A39">
        <w:rPr>
          <w:rFonts w:ascii="Times New Roman" w:hAnsi="Times New Roman" w:cs="Times New Roman"/>
          <w:i/>
          <w:iCs/>
          <w:color w:val="000000"/>
          <w:sz w:val="20"/>
          <w:szCs w:val="20"/>
        </w:rPr>
        <w:t>K</w:t>
      </w:r>
      <w:proofErr w:type="gramEnd"/>
      <w:r w:rsidRPr="00283A39">
        <w:rPr>
          <w:rFonts w:ascii="Times New Roman" w:hAnsi="Times New Roman" w:cs="Times New Roman"/>
          <w:color w:val="000000"/>
          <w:sz w:val="20"/>
          <w:szCs w:val="20"/>
        </w:rPr>
        <w:t>-</w:t>
      </w:r>
      <w:r w:rsidRPr="00283A39">
        <w:rPr>
          <w:rFonts w:ascii="Times New Roman" w:hAnsi="Times New Roman" w:cs="Times New Roman"/>
          <w:i/>
          <w:iCs/>
          <w:color w:val="000000"/>
          <w:sz w:val="20"/>
          <w:szCs w:val="20"/>
        </w:rPr>
        <w:t>L</w:t>
      </w:r>
      <w:r w:rsidRPr="00283A39">
        <w:rPr>
          <w:rFonts w:ascii="Times New Roman" w:hAnsi="Times New Roman" w:cs="Times New Roman"/>
          <w:color w:val="000000"/>
          <w:sz w:val="20"/>
          <w:szCs w:val="20"/>
        </w:rPr>
        <w:t xml:space="preserve"> )plots in Fig. </w:t>
      </w:r>
      <w:r w:rsidRPr="00283A39">
        <w:rPr>
          <w:rFonts w:ascii="Times New Roman" w:hAnsi="Times New Roman" w:cs="Times New Roman"/>
          <w:color w:val="0000FF"/>
          <w:sz w:val="20"/>
          <w:szCs w:val="20"/>
        </w:rPr>
        <w:t>4</w:t>
      </w:r>
      <w:r w:rsidRPr="00283A39">
        <w:rPr>
          <w:rFonts w:ascii="Times New Roman" w:hAnsi="Times New Roman" w:cs="Times New Roman"/>
          <w:color w:val="000000"/>
          <w:sz w:val="20"/>
          <w:szCs w:val="20"/>
        </w:rPr>
        <w:t xml:space="preserve">d, the average electron transfer number is calculated to 3.78-3.86, indicating a well four-electron selectivity for PSNC-0.8. Furthermore, </w:t>
      </w:r>
      <w:proofErr w:type="spellStart"/>
      <w:r w:rsidRPr="00283A39">
        <w:rPr>
          <w:rFonts w:ascii="Times New Roman" w:hAnsi="Times New Roman" w:cs="Times New Roman"/>
          <w:i/>
          <w:iCs/>
          <w:color w:val="000000"/>
          <w:sz w:val="20"/>
          <w:szCs w:val="20"/>
        </w:rPr>
        <w:t>i</w:t>
      </w:r>
      <w:proofErr w:type="spellEnd"/>
      <w:r w:rsidRPr="00283A39">
        <w:rPr>
          <w:rFonts w:ascii="Times New Roman" w:hAnsi="Times New Roman" w:cs="Times New Roman"/>
          <w:color w:val="000000"/>
          <w:sz w:val="20"/>
          <w:szCs w:val="20"/>
        </w:rPr>
        <w:t>-</w:t>
      </w:r>
      <w:r w:rsidRPr="00283A39">
        <w:rPr>
          <w:rFonts w:ascii="Times New Roman" w:hAnsi="Times New Roman" w:cs="Times New Roman"/>
          <w:i/>
          <w:iCs/>
          <w:color w:val="000000"/>
          <w:sz w:val="20"/>
          <w:szCs w:val="20"/>
        </w:rPr>
        <w:t>t</w:t>
      </w:r>
      <w:r w:rsidRPr="00283A39">
        <w:rPr>
          <w:rFonts w:ascii="Times New Roman" w:hAnsi="Times New Roman" w:cs="Times New Roman"/>
          <w:color w:val="000000"/>
          <w:sz w:val="20"/>
          <w:szCs w:val="20"/>
        </w:rPr>
        <w:t xml:space="preserve"> chronoamperometric measurement was conducted at 0.80 V to assess ORR catalytic durability. After 12,000 s test period, the initial ORR current density retention for PSNC-0.8 and Pt/C is 85.61% and 72.48%, respectively (Fig. S</w:t>
      </w:r>
      <w:r w:rsidRPr="00283A39">
        <w:rPr>
          <w:rFonts w:ascii="Times New Roman" w:hAnsi="Times New Roman" w:cs="Times New Roman"/>
          <w:color w:val="0000FF"/>
          <w:sz w:val="20"/>
          <w:szCs w:val="20"/>
        </w:rPr>
        <w:t>2</w:t>
      </w:r>
      <w:r w:rsidRPr="00283A39">
        <w:rPr>
          <w:rFonts w:ascii="Times New Roman" w:hAnsi="Times New Roman" w:cs="Times New Roman"/>
          <w:color w:val="000000"/>
          <w:sz w:val="20"/>
          <w:szCs w:val="20"/>
        </w:rPr>
        <w:t>c), indicating PSNC-0.8 have an excellent ORR stability.</w:t>
      </w:r>
    </w:p>
    <w:p w14:paraId="0841DCD9" w14:textId="77777777" w:rsidR="00283A39" w:rsidRPr="00283A39" w:rsidRDefault="00283A39" w:rsidP="00283A39">
      <w:pPr>
        <w:rPr>
          <w:rFonts w:ascii="Times New Roman" w:hAnsi="Times New Roman" w:cs="Times New Roman"/>
          <w:color w:val="000000"/>
          <w:sz w:val="20"/>
          <w:szCs w:val="20"/>
        </w:rPr>
      </w:pPr>
      <w:r w:rsidRPr="00283A39">
        <w:rPr>
          <w:rFonts w:ascii="Times New Roman" w:hAnsi="Times New Roman" w:cs="Times New Roman"/>
          <w:color w:val="000000"/>
          <w:sz w:val="20"/>
          <w:szCs w:val="20"/>
        </w:rPr>
        <w:t>In addition to ORR performance, OER property were also evaluated with RuO</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 xml:space="preserve"> as the benchmark (Fig.</w:t>
      </w:r>
      <w:r w:rsidRPr="00283A39">
        <w:rPr>
          <w:rFonts w:ascii="Times New Roman" w:hAnsi="Times New Roman" w:cs="Times New Roman"/>
          <w:color w:val="0000FF"/>
          <w:sz w:val="20"/>
          <w:szCs w:val="20"/>
        </w:rPr>
        <w:t>4</w:t>
      </w:r>
      <w:r w:rsidRPr="00283A39">
        <w:rPr>
          <w:rFonts w:ascii="Times New Roman" w:hAnsi="Times New Roman" w:cs="Times New Roman"/>
          <w:color w:val="000000"/>
          <w:sz w:val="20"/>
          <w:szCs w:val="20"/>
        </w:rPr>
        <w:t>e). Ordinarily, the potential at 10 mA cm</w:t>
      </w:r>
      <w:r w:rsidRPr="00283A39">
        <w:rPr>
          <w:rFonts w:ascii="Times New Roman" w:hAnsi="Times New Roman" w:cs="Times New Roman" w:hint="eastAsia"/>
          <w:color w:val="000000"/>
          <w:sz w:val="20"/>
          <w:szCs w:val="20"/>
          <w:vertAlign w:val="superscript"/>
        </w:rPr>
        <w:t>-</w:t>
      </w:r>
      <w:r w:rsidRPr="00283A39">
        <w:rPr>
          <w:rFonts w:ascii="Times New Roman" w:hAnsi="Times New Roman" w:cs="Times New Roman"/>
          <w:color w:val="000000"/>
          <w:sz w:val="20"/>
          <w:szCs w:val="20"/>
          <w:vertAlign w:val="superscript"/>
        </w:rPr>
        <w:t xml:space="preserve">2 </w:t>
      </w:r>
      <w:r w:rsidRPr="00283A39">
        <w:rPr>
          <w:rFonts w:ascii="Times New Roman" w:hAnsi="Times New Roman" w:cs="Times New Roman" w:hint="eastAsia"/>
          <w:color w:val="000000"/>
          <w:sz w:val="20"/>
          <w:szCs w:val="20"/>
        </w:rPr>
        <w:t>(</w:t>
      </w:r>
      <w:proofErr w:type="spellStart"/>
      <w:r w:rsidRPr="00283A39">
        <w:rPr>
          <w:rFonts w:ascii="Times New Roman" w:hAnsi="Times New Roman" w:cs="Times New Roman"/>
          <w:i/>
          <w:iCs/>
          <w:color w:val="000000"/>
          <w:sz w:val="20"/>
          <w:szCs w:val="20"/>
        </w:rPr>
        <w:t>E</w:t>
      </w:r>
      <w:r w:rsidRPr="00283A39">
        <w:rPr>
          <w:rFonts w:ascii="Times New Roman" w:hAnsi="Times New Roman" w:cs="Times New Roman"/>
          <w:i/>
          <w:iCs/>
          <w:color w:val="000000"/>
          <w:sz w:val="20"/>
          <w:szCs w:val="20"/>
          <w:vertAlign w:val="subscript"/>
        </w:rPr>
        <w:t>j</w:t>
      </w:r>
      <w:proofErr w:type="spellEnd"/>
      <w:r w:rsidRPr="00283A39">
        <w:rPr>
          <w:rFonts w:ascii="Times New Roman" w:hAnsi="Times New Roman" w:cs="Times New Roman"/>
          <w:color w:val="000000"/>
          <w:sz w:val="20"/>
          <w:szCs w:val="20"/>
          <w:vertAlign w:val="subscript"/>
        </w:rPr>
        <w:t>=10</w:t>
      </w:r>
      <w:r w:rsidRPr="00283A39">
        <w:rPr>
          <w:rFonts w:ascii="Times New Roman" w:hAnsi="Times New Roman" w:cs="Times New Roman" w:hint="eastAsia"/>
          <w:color w:val="000000"/>
          <w:sz w:val="20"/>
          <w:szCs w:val="20"/>
        </w:rPr>
        <w:t>)</w:t>
      </w:r>
      <w:r w:rsidRPr="00283A39">
        <w:rPr>
          <w:rFonts w:ascii="Times New Roman" w:hAnsi="Times New Roman" w:cs="Times New Roman"/>
          <w:color w:val="000000"/>
          <w:sz w:val="20"/>
          <w:szCs w:val="20"/>
        </w:rPr>
        <w:t xml:space="preserve"> is often as the key parameter to estimate the OER activity. PSNC-0.8 displays a small </w:t>
      </w:r>
      <w:proofErr w:type="spellStart"/>
      <w:r w:rsidRPr="00283A39">
        <w:rPr>
          <w:rFonts w:ascii="Times New Roman" w:hAnsi="Times New Roman" w:cs="Times New Roman"/>
          <w:i/>
          <w:iCs/>
          <w:color w:val="000000"/>
          <w:sz w:val="20"/>
          <w:szCs w:val="20"/>
        </w:rPr>
        <w:t>E</w:t>
      </w:r>
      <w:r w:rsidRPr="00283A39">
        <w:rPr>
          <w:rFonts w:ascii="Times New Roman" w:hAnsi="Times New Roman" w:cs="Times New Roman"/>
          <w:i/>
          <w:iCs/>
          <w:color w:val="000000"/>
          <w:sz w:val="20"/>
          <w:szCs w:val="20"/>
          <w:vertAlign w:val="subscript"/>
        </w:rPr>
        <w:t>j</w:t>
      </w:r>
      <w:proofErr w:type="spellEnd"/>
      <w:r w:rsidRPr="00283A39">
        <w:rPr>
          <w:rFonts w:ascii="Times New Roman" w:hAnsi="Times New Roman" w:cs="Times New Roman"/>
          <w:color w:val="000000"/>
          <w:sz w:val="20"/>
          <w:szCs w:val="20"/>
          <w:vertAlign w:val="subscript"/>
        </w:rPr>
        <w:t>=10</w:t>
      </w:r>
      <w:r w:rsidRPr="00283A39">
        <w:rPr>
          <w:rFonts w:ascii="Times New Roman" w:hAnsi="Times New Roman" w:cs="Times New Roman"/>
          <w:i/>
          <w:iCs/>
          <w:color w:val="000000"/>
          <w:sz w:val="20"/>
          <w:szCs w:val="20"/>
        </w:rPr>
        <w:t xml:space="preserve"> </w:t>
      </w:r>
      <w:r w:rsidRPr="00283A39">
        <w:rPr>
          <w:rFonts w:ascii="Times New Roman" w:hAnsi="Times New Roman" w:cs="Times New Roman"/>
          <w:color w:val="000000"/>
          <w:sz w:val="20"/>
          <w:szCs w:val="20"/>
        </w:rPr>
        <w:t>of 1.60 V, which is more negative than that of PSNC-1.0 (1.63 V), PSNC-0.5 (1.65 V), PSNC-0.2 (1.67 V) and RuO</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 xml:space="preserve"> (1.605 V). The results have demonstrated that PSNC-0.8 also shows an excellent OER performance. Moreover, from </w:t>
      </w:r>
      <w:proofErr w:type="spellStart"/>
      <w:r w:rsidRPr="00283A39">
        <w:rPr>
          <w:rFonts w:ascii="Times New Roman" w:hAnsi="Times New Roman" w:cs="Times New Roman"/>
          <w:i/>
          <w:iCs/>
          <w:color w:val="000000"/>
          <w:sz w:val="20"/>
          <w:szCs w:val="20"/>
        </w:rPr>
        <w:t>i</w:t>
      </w:r>
      <w:proofErr w:type="spellEnd"/>
      <w:r w:rsidRPr="00283A39">
        <w:rPr>
          <w:rFonts w:ascii="Times New Roman" w:hAnsi="Times New Roman" w:cs="Times New Roman"/>
          <w:color w:val="000000"/>
          <w:sz w:val="20"/>
          <w:szCs w:val="20"/>
        </w:rPr>
        <w:t>-</w:t>
      </w:r>
      <w:r w:rsidRPr="00283A39">
        <w:rPr>
          <w:rFonts w:ascii="Times New Roman" w:hAnsi="Times New Roman" w:cs="Times New Roman"/>
          <w:i/>
          <w:iCs/>
          <w:color w:val="000000"/>
          <w:sz w:val="20"/>
          <w:szCs w:val="20"/>
        </w:rPr>
        <w:t>t</w:t>
      </w:r>
      <w:r w:rsidRPr="00283A39">
        <w:rPr>
          <w:rFonts w:ascii="Times New Roman" w:hAnsi="Times New Roman" w:cs="Times New Roman"/>
          <w:color w:val="000000"/>
          <w:sz w:val="20"/>
          <w:szCs w:val="20"/>
        </w:rPr>
        <w:t xml:space="preserve"> chronoamperometric measurement at 1.60 V (Fig. S</w:t>
      </w:r>
      <w:r w:rsidRPr="00283A39">
        <w:rPr>
          <w:rFonts w:ascii="Times New Roman" w:hAnsi="Times New Roman" w:cs="Times New Roman"/>
          <w:color w:val="0000FF"/>
          <w:sz w:val="20"/>
          <w:szCs w:val="20"/>
        </w:rPr>
        <w:t>2</w:t>
      </w:r>
      <w:r w:rsidRPr="00283A39">
        <w:rPr>
          <w:rFonts w:ascii="Times New Roman" w:hAnsi="Times New Roman" w:cs="Times New Roman"/>
          <w:color w:val="000000"/>
          <w:sz w:val="20"/>
          <w:szCs w:val="20"/>
        </w:rPr>
        <w:t>d), PSNC-0.8 achieves a more OER catalytic stability than RuO</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 xml:space="preserve"> (84.76% vs 74.75%). The potential gap (Δ</w:t>
      </w:r>
      <w:r w:rsidRPr="00283A39">
        <w:rPr>
          <w:rFonts w:ascii="Times New Roman" w:hAnsi="Times New Roman" w:cs="Times New Roman"/>
          <w:i/>
          <w:iCs/>
          <w:color w:val="000000"/>
          <w:sz w:val="20"/>
          <w:szCs w:val="20"/>
        </w:rPr>
        <w:t>E</w:t>
      </w:r>
      <w:r w:rsidRPr="00283A39">
        <w:rPr>
          <w:rFonts w:ascii="Times New Roman" w:hAnsi="Times New Roman" w:cs="Times New Roman"/>
          <w:color w:val="000000"/>
          <w:sz w:val="20"/>
          <w:szCs w:val="20"/>
        </w:rPr>
        <w:t>=</w:t>
      </w:r>
      <w:proofErr w:type="spellStart"/>
      <w:r w:rsidRPr="00283A39">
        <w:rPr>
          <w:rFonts w:ascii="Times New Roman" w:hAnsi="Times New Roman" w:cs="Times New Roman"/>
          <w:i/>
          <w:iCs/>
          <w:color w:val="000000"/>
          <w:sz w:val="20"/>
          <w:szCs w:val="20"/>
        </w:rPr>
        <w:t>E</w:t>
      </w:r>
      <w:r w:rsidRPr="00283A39">
        <w:rPr>
          <w:rFonts w:ascii="Times New Roman" w:hAnsi="Times New Roman" w:cs="Times New Roman"/>
          <w:i/>
          <w:iCs/>
          <w:color w:val="000000"/>
          <w:sz w:val="20"/>
          <w:szCs w:val="20"/>
          <w:vertAlign w:val="subscript"/>
        </w:rPr>
        <w:t>j</w:t>
      </w:r>
      <w:proofErr w:type="spellEnd"/>
      <w:r w:rsidRPr="00283A39">
        <w:rPr>
          <w:rFonts w:ascii="Times New Roman" w:hAnsi="Times New Roman" w:cs="Times New Roman"/>
          <w:color w:val="000000"/>
          <w:sz w:val="20"/>
          <w:szCs w:val="20"/>
          <w:vertAlign w:val="subscript"/>
        </w:rPr>
        <w:t>=10</w:t>
      </w:r>
      <w:r w:rsidRPr="00283A39">
        <w:rPr>
          <w:rFonts w:ascii="Times New Roman" w:hAnsi="Times New Roman" w:cs="Times New Roman"/>
          <w:color w:val="000000"/>
          <w:sz w:val="20"/>
          <w:szCs w:val="20"/>
        </w:rPr>
        <w:t>-</w:t>
      </w:r>
      <w:r w:rsidRPr="00283A39">
        <w:rPr>
          <w:rFonts w:ascii="Times New Roman" w:hAnsi="Times New Roman" w:cs="Times New Roman"/>
          <w:i/>
          <w:iCs/>
          <w:color w:val="000000"/>
          <w:sz w:val="20"/>
          <w:szCs w:val="20"/>
        </w:rPr>
        <w:t>E</w:t>
      </w:r>
      <w:r w:rsidRPr="00283A39">
        <w:rPr>
          <w:rFonts w:ascii="Times New Roman" w:hAnsi="Times New Roman" w:cs="Times New Roman"/>
          <w:color w:val="000000"/>
          <w:sz w:val="20"/>
          <w:szCs w:val="20"/>
          <w:vertAlign w:val="subscript"/>
        </w:rPr>
        <w:t>1/2</w:t>
      </w:r>
      <w:r w:rsidRPr="00283A39">
        <w:rPr>
          <w:rFonts w:ascii="Times New Roman" w:hAnsi="Times New Roman" w:cs="Times New Roman"/>
          <w:color w:val="000000"/>
          <w:sz w:val="20"/>
          <w:szCs w:val="20"/>
        </w:rPr>
        <w:t>) is an essential parameter to measure bifunctional electrocatalytic activity of a catalyst. A smaller Δ</w:t>
      </w:r>
      <w:r w:rsidRPr="00283A39">
        <w:rPr>
          <w:rFonts w:ascii="Times New Roman" w:hAnsi="Times New Roman" w:cs="Times New Roman"/>
          <w:i/>
          <w:iCs/>
          <w:color w:val="000000"/>
          <w:sz w:val="20"/>
          <w:szCs w:val="20"/>
        </w:rPr>
        <w:t>E</w:t>
      </w:r>
      <w:r w:rsidRPr="00283A39">
        <w:rPr>
          <w:rFonts w:ascii="Times New Roman" w:hAnsi="Times New Roman" w:cs="Times New Roman"/>
          <w:color w:val="000000"/>
          <w:sz w:val="20"/>
          <w:szCs w:val="20"/>
        </w:rPr>
        <w:t xml:space="preserve"> value signifies a better bifunctional electrocatalytic activity. Clearly, PSNC-0.8 exhibits the minimum Δ</w:t>
      </w:r>
      <w:r w:rsidRPr="00283A39">
        <w:rPr>
          <w:rFonts w:ascii="Times New Roman" w:hAnsi="Times New Roman" w:cs="Times New Roman"/>
          <w:i/>
          <w:iCs/>
          <w:color w:val="000000"/>
          <w:sz w:val="20"/>
          <w:szCs w:val="20"/>
        </w:rPr>
        <w:t>E</w:t>
      </w:r>
      <w:r w:rsidRPr="00283A39">
        <w:rPr>
          <w:rFonts w:ascii="Times New Roman" w:hAnsi="Times New Roman" w:cs="Times New Roman"/>
          <w:color w:val="000000"/>
          <w:sz w:val="20"/>
          <w:szCs w:val="20"/>
        </w:rPr>
        <w:t xml:space="preserve"> value of 0.80 V (Fig. </w:t>
      </w:r>
      <w:r w:rsidRPr="00283A39">
        <w:rPr>
          <w:rFonts w:ascii="Times New Roman" w:hAnsi="Times New Roman" w:cs="Times New Roman"/>
          <w:color w:val="0000FF"/>
          <w:sz w:val="20"/>
          <w:szCs w:val="20"/>
        </w:rPr>
        <w:t>4</w:t>
      </w:r>
      <w:r w:rsidRPr="00283A39">
        <w:rPr>
          <w:rFonts w:ascii="Times New Roman" w:hAnsi="Times New Roman" w:cs="Times New Roman"/>
          <w:color w:val="000000"/>
          <w:sz w:val="20"/>
          <w:szCs w:val="20"/>
        </w:rPr>
        <w:t xml:space="preserve">f), which is also superior to most of reported carbon </w:t>
      </w:r>
      <w:r w:rsidRPr="00283A39">
        <w:rPr>
          <w:rFonts w:ascii="Times New Roman" w:hAnsi="Times New Roman" w:cs="Times New Roman"/>
          <w:color w:val="000000"/>
          <w:sz w:val="20"/>
          <w:szCs w:val="20"/>
        </w:rPr>
        <w:lastRenderedPageBreak/>
        <w:t>based bifunctional electrocatalysts [</w:t>
      </w:r>
      <w:r w:rsidRPr="00283A39">
        <w:rPr>
          <w:rFonts w:ascii="Times New Roman" w:hAnsi="Times New Roman" w:cs="Times New Roman"/>
          <w:color w:val="0000FF"/>
          <w:sz w:val="20"/>
          <w:szCs w:val="20"/>
        </w:rPr>
        <w:t>38</w:t>
      </w:r>
      <w:r w:rsidRPr="00283A39">
        <w:rPr>
          <w:rFonts w:ascii="Times New Roman" w:hAnsi="Times New Roman" w:cs="Times New Roman"/>
          <w:color w:val="000000"/>
          <w:sz w:val="20"/>
          <w:szCs w:val="20"/>
        </w:rPr>
        <w:t xml:space="preserve">, </w:t>
      </w:r>
      <w:r w:rsidRPr="00283A39">
        <w:rPr>
          <w:rFonts w:ascii="Times New Roman" w:hAnsi="Times New Roman" w:cs="Times New Roman"/>
          <w:color w:val="0000FF"/>
          <w:sz w:val="20"/>
          <w:szCs w:val="20"/>
        </w:rPr>
        <w:t>40</w:t>
      </w:r>
      <w:r w:rsidRPr="00283A39">
        <w:rPr>
          <w:rFonts w:ascii="Times New Roman" w:hAnsi="Times New Roman" w:cs="Times New Roman"/>
          <w:color w:val="000000"/>
          <w:sz w:val="20"/>
          <w:szCs w:val="20"/>
        </w:rPr>
        <w:t xml:space="preserve">, </w:t>
      </w:r>
      <w:r w:rsidRPr="00283A39">
        <w:rPr>
          <w:rFonts w:ascii="Times New Roman" w:hAnsi="Times New Roman" w:cs="Times New Roman"/>
          <w:color w:val="0000FF"/>
          <w:sz w:val="20"/>
          <w:szCs w:val="20"/>
        </w:rPr>
        <w:t>47-52</w:t>
      </w:r>
      <w:r w:rsidRPr="00283A39">
        <w:rPr>
          <w:rFonts w:ascii="Times New Roman" w:hAnsi="Times New Roman" w:cs="Times New Roman"/>
          <w:color w:val="000000"/>
          <w:sz w:val="20"/>
          <w:szCs w:val="20"/>
        </w:rPr>
        <w:t xml:space="preserve">] (Fig. </w:t>
      </w:r>
      <w:r w:rsidRPr="00283A39">
        <w:rPr>
          <w:rFonts w:ascii="Times New Roman" w:hAnsi="Times New Roman" w:cs="Times New Roman"/>
          <w:color w:val="0000FF"/>
          <w:sz w:val="20"/>
          <w:szCs w:val="20"/>
        </w:rPr>
        <w:t>4</w:t>
      </w:r>
      <w:r w:rsidRPr="00283A39">
        <w:rPr>
          <w:rFonts w:ascii="Times New Roman" w:hAnsi="Times New Roman" w:cs="Times New Roman"/>
          <w:color w:val="000000"/>
          <w:sz w:val="20"/>
          <w:szCs w:val="20"/>
        </w:rPr>
        <w:t>g).  The excellent bifunctional electrocatalytic activity of PSNC-0.8 can be largely attributed to the synergistic effect of interconnected macro-meso-micropores structure to shorten O</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 electrolyte transmission pathway, and high amount of pyridinic-N and graphitic-N to provide abundant catalytic active sites as well as improve electron transfer (Fig. S</w:t>
      </w:r>
      <w:r w:rsidRPr="00283A39">
        <w:rPr>
          <w:rFonts w:ascii="Times New Roman" w:hAnsi="Times New Roman" w:cs="Times New Roman"/>
          <w:color w:val="0000FF"/>
          <w:sz w:val="20"/>
          <w:szCs w:val="20"/>
        </w:rPr>
        <w:t>1</w:t>
      </w:r>
      <w:r w:rsidRPr="00283A39">
        <w:rPr>
          <w:rFonts w:ascii="Times New Roman" w:hAnsi="Times New Roman" w:cs="Times New Roman"/>
          <w:color w:val="000000"/>
          <w:sz w:val="20"/>
          <w:szCs w:val="20"/>
        </w:rPr>
        <w:t>b).</w:t>
      </w:r>
    </w:p>
    <w:p w14:paraId="61C236AA" w14:textId="77777777" w:rsidR="00283A39" w:rsidRPr="00283A39" w:rsidRDefault="00283A39" w:rsidP="00283A39">
      <w:pPr>
        <w:snapToGrid w:val="0"/>
        <w:rPr>
          <w:rFonts w:ascii="Arial" w:hAnsi="Arial" w:cs="Arial"/>
          <w:color w:val="000000"/>
          <w:sz w:val="17"/>
          <w:szCs w:val="17"/>
        </w:rPr>
      </w:pPr>
      <w:r w:rsidRPr="00283A39">
        <w:rPr>
          <w:rFonts w:ascii="Arial" w:hAnsi="Arial" w:cs="Arial"/>
          <w:noProof/>
          <w:color w:val="000000"/>
          <w:sz w:val="17"/>
          <w:szCs w:val="17"/>
        </w:rPr>
        <w:drawing>
          <wp:inline distT="0" distB="0" distL="0" distR="0" wp14:anchorId="671E4D6F" wp14:editId="108D93BD">
            <wp:extent cx="5076286" cy="2691114"/>
            <wp:effectExtent l="0" t="0" r="0" b="0"/>
            <wp:docPr id="8" name="图片 8"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
                    <pic:cNvPicPr>
                      <a:picLocks noChangeAspect="1" noChangeArrowheads="1"/>
                    </pic:cNvPicPr>
                  </pic:nvPicPr>
                  <pic:blipFill>
                    <a:blip r:embed="rId10">
                      <a:extLst>
                        <a:ext uri="{28A0092B-C50C-407E-A947-70E740481C1C}">
                          <a14:useLocalDpi xmlns:a14="http://schemas.microsoft.com/office/drawing/2010/main" val="0"/>
                        </a:ext>
                      </a:extLst>
                    </a:blip>
                    <a:srcRect l="1459" t="4271" r="4097" b="3780"/>
                    <a:stretch>
                      <a:fillRect/>
                    </a:stretch>
                  </pic:blipFill>
                  <pic:spPr bwMode="auto">
                    <a:xfrm>
                      <a:off x="0" y="0"/>
                      <a:ext cx="5078650" cy="2692367"/>
                    </a:xfrm>
                    <a:prstGeom prst="rect">
                      <a:avLst/>
                    </a:prstGeom>
                    <a:noFill/>
                    <a:ln>
                      <a:noFill/>
                    </a:ln>
                  </pic:spPr>
                </pic:pic>
              </a:graphicData>
            </a:graphic>
          </wp:inline>
        </w:drawing>
      </w:r>
    </w:p>
    <w:p w14:paraId="72B7FCAF" w14:textId="77777777" w:rsidR="00283A39" w:rsidRPr="00283A39" w:rsidRDefault="00283A39" w:rsidP="00283A39">
      <w:pPr>
        <w:autoSpaceDE w:val="0"/>
        <w:autoSpaceDN w:val="0"/>
        <w:adjustRightInd w:val="0"/>
        <w:rPr>
          <w:rFonts w:ascii="Arial" w:hAnsi="Arial" w:cs="Arial"/>
          <w:color w:val="000000"/>
          <w:sz w:val="17"/>
          <w:szCs w:val="17"/>
        </w:rPr>
      </w:pPr>
      <w:r w:rsidRPr="00283A39">
        <w:rPr>
          <w:rFonts w:ascii="Arial" w:eastAsia="DengXian" w:hAnsi="Arial" w:cs="Arial"/>
          <w:b/>
          <w:color w:val="000000"/>
          <w:sz w:val="17"/>
          <w:szCs w:val="17"/>
        </w:rPr>
        <w:t>Fig. 4</w:t>
      </w:r>
      <w:r w:rsidRPr="00283A39">
        <w:rPr>
          <w:rFonts w:ascii="Arial" w:eastAsia="DengXian" w:hAnsi="Arial" w:cs="Arial"/>
          <w:bCs/>
          <w:color w:val="000000"/>
          <w:sz w:val="17"/>
          <w:szCs w:val="17"/>
        </w:rPr>
        <w:t xml:space="preserve"> </w:t>
      </w:r>
      <w:proofErr w:type="gramStart"/>
      <w:r w:rsidRPr="00283A39">
        <w:rPr>
          <w:rFonts w:ascii="Arial" w:hAnsi="Arial" w:cs="Arial"/>
          <w:b/>
          <w:bCs/>
          <w:color w:val="000000"/>
          <w:sz w:val="17"/>
          <w:szCs w:val="17"/>
        </w:rPr>
        <w:t>a</w:t>
      </w:r>
      <w:proofErr w:type="gramEnd"/>
      <w:r w:rsidRPr="00283A39">
        <w:rPr>
          <w:rFonts w:ascii="Arial" w:hAnsi="Arial" w:cs="Arial"/>
          <w:color w:val="000000"/>
          <w:sz w:val="17"/>
          <w:szCs w:val="17"/>
        </w:rPr>
        <w:t xml:space="preserve"> ORR polarization curves of PSNC samples and Pt/C; </w:t>
      </w:r>
      <w:r w:rsidRPr="00283A39">
        <w:rPr>
          <w:rFonts w:ascii="Arial" w:hAnsi="Arial" w:cs="Arial"/>
          <w:b/>
          <w:bCs/>
          <w:color w:val="000000"/>
          <w:sz w:val="17"/>
          <w:szCs w:val="17"/>
        </w:rPr>
        <w:t>b</w:t>
      </w:r>
      <w:r w:rsidRPr="00283A39">
        <w:rPr>
          <w:rFonts w:ascii="Arial" w:hAnsi="Arial" w:cs="Arial"/>
          <w:color w:val="000000"/>
          <w:sz w:val="17"/>
          <w:szCs w:val="17"/>
        </w:rPr>
        <w:t xml:space="preserve"> Tafel plots derived from </w:t>
      </w:r>
      <w:r w:rsidRPr="00283A39">
        <w:rPr>
          <w:rFonts w:ascii="Arial" w:hAnsi="Arial" w:cs="Arial"/>
          <w:b/>
          <w:bCs/>
          <w:color w:val="000000"/>
          <w:sz w:val="17"/>
          <w:szCs w:val="17"/>
        </w:rPr>
        <w:t>a</w:t>
      </w:r>
      <w:r w:rsidRPr="00283A39">
        <w:rPr>
          <w:rFonts w:ascii="Arial" w:hAnsi="Arial" w:cs="Arial"/>
          <w:color w:val="000000"/>
          <w:sz w:val="17"/>
          <w:szCs w:val="17"/>
        </w:rPr>
        <w:t xml:space="preserve">; </w:t>
      </w:r>
      <w:r w:rsidRPr="00283A39">
        <w:rPr>
          <w:rFonts w:ascii="Arial" w:hAnsi="Arial" w:cs="Arial"/>
          <w:b/>
          <w:bCs/>
          <w:color w:val="000000"/>
          <w:sz w:val="17"/>
          <w:szCs w:val="17"/>
        </w:rPr>
        <w:t>c</w:t>
      </w:r>
      <w:r w:rsidRPr="00283A39">
        <w:rPr>
          <w:rFonts w:ascii="Arial" w:hAnsi="Arial" w:cs="Arial"/>
          <w:color w:val="000000"/>
          <w:sz w:val="17"/>
          <w:szCs w:val="17"/>
        </w:rPr>
        <w:t xml:space="preserve"> ORR polarization curves of PSNC-0.8 from 400-2500 r·</w:t>
      </w:r>
      <w:r w:rsidRPr="00283A39">
        <w:rPr>
          <w:rFonts w:ascii="Arial" w:hAnsi="Arial" w:cs="Arial" w:hint="eastAsia"/>
          <w:color w:val="000000"/>
          <w:sz w:val="17"/>
          <w:szCs w:val="17"/>
        </w:rPr>
        <w:t>min</w:t>
      </w:r>
      <w:r w:rsidRPr="00283A39">
        <w:rPr>
          <w:rFonts w:ascii="Arial" w:hAnsi="Arial" w:cs="Arial"/>
          <w:color w:val="000000"/>
          <w:sz w:val="17"/>
          <w:szCs w:val="17"/>
          <w:vertAlign w:val="superscript"/>
        </w:rPr>
        <w:t>-1</w:t>
      </w:r>
      <w:r w:rsidRPr="00283A39">
        <w:rPr>
          <w:rFonts w:ascii="Arial" w:hAnsi="Arial" w:cs="Arial"/>
          <w:color w:val="000000"/>
          <w:sz w:val="17"/>
          <w:szCs w:val="17"/>
        </w:rPr>
        <w:t xml:space="preserve">. </w:t>
      </w:r>
      <w:r w:rsidRPr="00283A39">
        <w:rPr>
          <w:rFonts w:ascii="Arial" w:hAnsi="Arial" w:cs="Arial"/>
          <w:b/>
          <w:bCs/>
          <w:color w:val="000000"/>
          <w:sz w:val="17"/>
          <w:szCs w:val="17"/>
        </w:rPr>
        <w:t>d</w:t>
      </w:r>
      <w:r w:rsidRPr="00283A39">
        <w:rPr>
          <w:rFonts w:ascii="Arial" w:hAnsi="Arial" w:cs="Arial"/>
          <w:color w:val="000000"/>
          <w:sz w:val="17"/>
          <w:szCs w:val="17"/>
        </w:rPr>
        <w:t xml:space="preserve"> K-L plots at 0.2-0.5 V; </w:t>
      </w:r>
      <w:r w:rsidRPr="00283A39">
        <w:rPr>
          <w:rFonts w:ascii="Arial" w:hAnsi="Arial" w:cs="Arial"/>
          <w:b/>
          <w:bCs/>
          <w:color w:val="000000"/>
          <w:sz w:val="17"/>
          <w:szCs w:val="17"/>
        </w:rPr>
        <w:t>e</w:t>
      </w:r>
      <w:r w:rsidRPr="00283A39">
        <w:rPr>
          <w:rFonts w:ascii="Arial" w:hAnsi="Arial" w:cs="Arial"/>
          <w:color w:val="000000"/>
          <w:sz w:val="17"/>
          <w:szCs w:val="17"/>
        </w:rPr>
        <w:t xml:space="preserve"> OER polarization profiles of PSNC samples and RuO</w:t>
      </w:r>
      <w:r w:rsidRPr="00283A39">
        <w:rPr>
          <w:rFonts w:ascii="Arial" w:hAnsi="Arial" w:cs="Arial"/>
          <w:color w:val="000000"/>
          <w:sz w:val="17"/>
          <w:szCs w:val="17"/>
          <w:vertAlign w:val="subscript"/>
        </w:rPr>
        <w:t>2</w:t>
      </w:r>
      <w:r w:rsidRPr="00283A39">
        <w:rPr>
          <w:rFonts w:ascii="Arial" w:hAnsi="Arial" w:cs="Arial"/>
          <w:color w:val="000000"/>
          <w:sz w:val="17"/>
          <w:szCs w:val="17"/>
        </w:rPr>
        <w:t xml:space="preserve">; </w:t>
      </w:r>
      <w:r w:rsidRPr="00283A39">
        <w:rPr>
          <w:rFonts w:ascii="Arial" w:hAnsi="Arial" w:cs="Arial"/>
          <w:b/>
          <w:bCs/>
          <w:color w:val="000000"/>
          <w:sz w:val="17"/>
          <w:szCs w:val="17"/>
        </w:rPr>
        <w:t>f</w:t>
      </w:r>
      <w:r w:rsidRPr="00283A39">
        <w:rPr>
          <w:rFonts w:ascii="Arial" w:hAnsi="Arial" w:cs="Arial"/>
          <w:color w:val="000000"/>
          <w:sz w:val="17"/>
          <w:szCs w:val="17"/>
        </w:rPr>
        <w:t xml:space="preserve"> </w:t>
      </w:r>
      <w:r w:rsidRPr="00283A39">
        <w:rPr>
          <w:rFonts w:ascii="Arial" w:hAnsi="Arial" w:cs="Arial" w:hint="eastAsia"/>
          <w:color w:val="000000"/>
          <w:sz w:val="17"/>
          <w:szCs w:val="17"/>
        </w:rPr>
        <w:t>o</w:t>
      </w:r>
      <w:r w:rsidRPr="00283A39">
        <w:rPr>
          <w:rFonts w:ascii="Arial" w:hAnsi="Arial" w:cs="Arial"/>
          <w:color w:val="000000"/>
          <w:sz w:val="17"/>
          <w:szCs w:val="17"/>
        </w:rPr>
        <w:t xml:space="preserve">verpotential differences between </w:t>
      </w:r>
      <w:r w:rsidRPr="00283A39">
        <w:rPr>
          <w:rFonts w:ascii="Arial" w:hAnsi="Arial" w:cs="Arial"/>
          <w:i/>
          <w:iCs/>
          <w:color w:val="000000"/>
          <w:sz w:val="17"/>
          <w:szCs w:val="17"/>
        </w:rPr>
        <w:t>E</w:t>
      </w:r>
      <w:r w:rsidRPr="00283A39">
        <w:rPr>
          <w:rFonts w:ascii="Arial" w:hAnsi="Arial" w:cs="Arial"/>
          <w:color w:val="000000"/>
          <w:sz w:val="17"/>
          <w:szCs w:val="17"/>
          <w:vertAlign w:val="subscript"/>
        </w:rPr>
        <w:t>1/2</w:t>
      </w:r>
      <w:r w:rsidRPr="00283A39">
        <w:rPr>
          <w:rFonts w:ascii="Arial" w:hAnsi="Arial" w:cs="Arial"/>
          <w:color w:val="000000"/>
          <w:sz w:val="17"/>
          <w:szCs w:val="17"/>
        </w:rPr>
        <w:t xml:space="preserve"> and </w:t>
      </w:r>
      <w:proofErr w:type="spellStart"/>
      <w:r w:rsidRPr="00283A39">
        <w:rPr>
          <w:rFonts w:ascii="Arial" w:hAnsi="Arial" w:cs="Arial"/>
          <w:i/>
          <w:iCs/>
          <w:color w:val="000000"/>
          <w:sz w:val="17"/>
          <w:szCs w:val="17"/>
        </w:rPr>
        <w:t>E</w:t>
      </w:r>
      <w:r w:rsidRPr="00283A39">
        <w:rPr>
          <w:rFonts w:ascii="Arial" w:hAnsi="Arial" w:cs="Arial"/>
          <w:i/>
          <w:iCs/>
          <w:color w:val="000000"/>
          <w:sz w:val="17"/>
          <w:szCs w:val="17"/>
          <w:vertAlign w:val="subscript"/>
        </w:rPr>
        <w:t>j</w:t>
      </w:r>
      <w:proofErr w:type="spellEnd"/>
      <w:r w:rsidRPr="00283A39">
        <w:rPr>
          <w:rFonts w:ascii="Arial" w:hAnsi="Arial" w:cs="Arial"/>
          <w:color w:val="000000"/>
          <w:sz w:val="17"/>
          <w:szCs w:val="17"/>
          <w:vertAlign w:val="subscript"/>
        </w:rPr>
        <w:t>=10</w:t>
      </w:r>
      <w:r w:rsidRPr="00283A39">
        <w:rPr>
          <w:rFonts w:ascii="Arial" w:hAnsi="Arial" w:cs="Arial"/>
          <w:color w:val="000000"/>
          <w:sz w:val="17"/>
          <w:szCs w:val="17"/>
        </w:rPr>
        <w:t xml:space="preserve"> of PSNC samples, Pt/C and RuO</w:t>
      </w:r>
      <w:r w:rsidRPr="00283A39">
        <w:rPr>
          <w:rFonts w:ascii="Arial" w:hAnsi="Arial" w:cs="Arial"/>
          <w:color w:val="000000"/>
          <w:sz w:val="17"/>
          <w:szCs w:val="17"/>
          <w:vertAlign w:val="subscript"/>
        </w:rPr>
        <w:t>2</w:t>
      </w:r>
      <w:r w:rsidRPr="00283A39">
        <w:rPr>
          <w:rFonts w:ascii="Arial" w:hAnsi="Arial" w:cs="Arial"/>
          <w:color w:val="000000"/>
          <w:sz w:val="17"/>
          <w:szCs w:val="17"/>
        </w:rPr>
        <w:t>.</w:t>
      </w:r>
      <w:r w:rsidRPr="00283A39">
        <w:rPr>
          <w:rFonts w:ascii="Arial" w:hAnsi="Arial" w:cs="Arial"/>
          <w:b/>
          <w:bCs/>
          <w:color w:val="000000"/>
          <w:sz w:val="17"/>
          <w:szCs w:val="17"/>
        </w:rPr>
        <w:t xml:space="preserve"> g</w:t>
      </w:r>
      <w:r w:rsidRPr="00283A39">
        <w:rPr>
          <w:rFonts w:ascii="Arial" w:hAnsi="Arial" w:cs="Arial"/>
          <w:color w:val="000000"/>
          <w:sz w:val="17"/>
          <w:szCs w:val="17"/>
        </w:rPr>
        <w:t xml:space="preserve"> Δ</w:t>
      </w:r>
      <w:r w:rsidRPr="00283A39">
        <w:rPr>
          <w:rFonts w:ascii="Arial" w:hAnsi="Arial" w:cs="Arial"/>
          <w:i/>
          <w:iCs/>
          <w:color w:val="000000"/>
          <w:sz w:val="17"/>
          <w:szCs w:val="17"/>
        </w:rPr>
        <w:t>E</w:t>
      </w:r>
      <w:r w:rsidRPr="00283A39">
        <w:rPr>
          <w:rFonts w:ascii="Arial" w:hAnsi="Arial" w:cs="Arial"/>
          <w:color w:val="000000"/>
          <w:sz w:val="17"/>
          <w:szCs w:val="17"/>
        </w:rPr>
        <w:t xml:space="preserve"> value of recently reported carbon-containing electrocatalysts and PSNC-0.8</w:t>
      </w:r>
    </w:p>
    <w:p w14:paraId="1765B91E" w14:textId="77777777" w:rsidR="00283A39" w:rsidRPr="00283A39" w:rsidRDefault="00283A39" w:rsidP="00283A39">
      <w:pPr>
        <w:rPr>
          <w:rFonts w:ascii="Arial" w:hAnsi="Arial" w:cs="Arial"/>
          <w:color w:val="000000"/>
          <w:sz w:val="20"/>
          <w:szCs w:val="20"/>
        </w:rPr>
      </w:pPr>
      <w:r w:rsidRPr="00283A39">
        <w:rPr>
          <w:rFonts w:ascii="Arial" w:hAnsi="Arial" w:cs="Arial"/>
          <w:color w:val="000000"/>
          <w:sz w:val="20"/>
          <w:szCs w:val="20"/>
        </w:rPr>
        <w:t>3.3 RZAB performance of PSNC-0.8</w:t>
      </w:r>
    </w:p>
    <w:p w14:paraId="347B6AF9" w14:textId="77777777" w:rsidR="00283A39" w:rsidRPr="00283A39" w:rsidRDefault="00283A39" w:rsidP="00283A39">
      <w:pPr>
        <w:rPr>
          <w:rFonts w:ascii="Times New Roman" w:hAnsi="Times New Roman" w:cs="Times New Roman"/>
          <w:color w:val="000000"/>
          <w:sz w:val="20"/>
          <w:szCs w:val="20"/>
        </w:rPr>
      </w:pPr>
      <w:r w:rsidRPr="00283A39">
        <w:rPr>
          <w:rFonts w:ascii="Times New Roman" w:hAnsi="Times New Roman" w:cs="Times New Roman"/>
          <w:color w:val="000000"/>
          <w:sz w:val="20"/>
          <w:szCs w:val="20"/>
        </w:rPr>
        <w:t xml:space="preserve">A home-made RZAB is assembled to further confirm the electrocatalytic property of PSNC-0.8 (Fig. </w:t>
      </w:r>
      <w:r w:rsidRPr="00283A39">
        <w:rPr>
          <w:rFonts w:ascii="Times New Roman" w:hAnsi="Times New Roman" w:cs="Times New Roman"/>
          <w:color w:val="0000FF"/>
          <w:sz w:val="20"/>
          <w:szCs w:val="20"/>
        </w:rPr>
        <w:t>5</w:t>
      </w:r>
      <w:r w:rsidRPr="00283A39">
        <w:rPr>
          <w:rFonts w:ascii="Times New Roman" w:hAnsi="Times New Roman" w:cs="Times New Roman"/>
          <w:color w:val="000000"/>
          <w:sz w:val="20"/>
          <w:szCs w:val="20"/>
        </w:rPr>
        <w:t xml:space="preserve">a). As shown in Fig. </w:t>
      </w:r>
      <w:r w:rsidRPr="00283A39">
        <w:rPr>
          <w:rFonts w:ascii="Times New Roman" w:hAnsi="Times New Roman" w:cs="Times New Roman"/>
          <w:color w:val="0000FF"/>
          <w:sz w:val="20"/>
          <w:szCs w:val="20"/>
        </w:rPr>
        <w:t>5</w:t>
      </w:r>
      <w:r w:rsidRPr="00283A39">
        <w:rPr>
          <w:rFonts w:ascii="Times New Roman" w:hAnsi="Times New Roman" w:cs="Times New Roman"/>
          <w:color w:val="000000"/>
          <w:sz w:val="20"/>
          <w:szCs w:val="20"/>
        </w:rPr>
        <w:t>b, the open circuit voltage for PSNC-0.8 is 1.49 V, which is 20 mV positive than Pt/C+RuO</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 xml:space="preserve"> (1.47 V). In addition, from the discharge-charge curves and power density plots in Fig. </w:t>
      </w:r>
      <w:r w:rsidRPr="00283A39">
        <w:rPr>
          <w:rFonts w:ascii="Times New Roman" w:hAnsi="Times New Roman" w:cs="Times New Roman"/>
          <w:color w:val="0000FF"/>
          <w:sz w:val="20"/>
          <w:szCs w:val="20"/>
        </w:rPr>
        <w:t>5</w:t>
      </w:r>
      <w:r w:rsidRPr="00283A39">
        <w:rPr>
          <w:rFonts w:ascii="Times New Roman" w:hAnsi="Times New Roman" w:cs="Times New Roman"/>
          <w:color w:val="000000"/>
          <w:sz w:val="20"/>
          <w:szCs w:val="20"/>
        </w:rPr>
        <w:t>c, PSNC-0.8 delivers a large current density of 351.2 mA·cm</w:t>
      </w:r>
      <w:r w:rsidRPr="00283A39">
        <w:rPr>
          <w:rFonts w:ascii="Times New Roman" w:hAnsi="Times New Roman" w:cs="Times New Roman"/>
          <w:color w:val="000000"/>
          <w:sz w:val="20"/>
          <w:szCs w:val="20"/>
          <w:vertAlign w:val="superscript"/>
        </w:rPr>
        <w:t>-2</w:t>
      </w:r>
      <w:r w:rsidRPr="00283A39">
        <w:rPr>
          <w:rFonts w:ascii="Times New Roman" w:hAnsi="Times New Roman" w:cs="Times New Roman"/>
          <w:color w:val="000000"/>
          <w:sz w:val="20"/>
          <w:szCs w:val="20"/>
        </w:rPr>
        <w:t xml:space="preserve"> at 0.5 V, and the corresponding peak power density is about </w:t>
      </w:r>
      <w:bookmarkStart w:id="5" w:name="_Hlk115099440"/>
      <w:r w:rsidRPr="00283A39">
        <w:rPr>
          <w:rFonts w:ascii="Times New Roman" w:hAnsi="Times New Roman" w:cs="Times New Roman"/>
          <w:color w:val="000000"/>
          <w:sz w:val="20"/>
          <w:szCs w:val="20"/>
        </w:rPr>
        <w:t>176.5 mW·cm</w:t>
      </w:r>
      <w:r w:rsidRPr="00283A39">
        <w:rPr>
          <w:rFonts w:ascii="Times New Roman" w:hAnsi="Times New Roman" w:cs="Times New Roman"/>
          <w:color w:val="000000"/>
          <w:sz w:val="20"/>
          <w:szCs w:val="20"/>
          <w:vertAlign w:val="superscript"/>
        </w:rPr>
        <w:t>-2</w:t>
      </w:r>
      <w:bookmarkEnd w:id="5"/>
      <w:r w:rsidRPr="00283A39">
        <w:rPr>
          <w:rFonts w:ascii="Times New Roman" w:hAnsi="Times New Roman" w:cs="Times New Roman"/>
          <w:color w:val="000000"/>
          <w:sz w:val="20"/>
          <w:szCs w:val="20"/>
        </w:rPr>
        <w:t>. For comparison, a weaken electrochemical property (222 mA·cm</w:t>
      </w:r>
      <w:r w:rsidRPr="00283A39">
        <w:rPr>
          <w:rFonts w:ascii="Times New Roman" w:hAnsi="Times New Roman" w:cs="Times New Roman"/>
          <w:color w:val="000000"/>
          <w:sz w:val="20"/>
          <w:szCs w:val="20"/>
          <w:vertAlign w:val="superscript"/>
        </w:rPr>
        <w:t>-2</w:t>
      </w:r>
      <w:r w:rsidRPr="00283A39">
        <w:rPr>
          <w:rFonts w:ascii="Times New Roman" w:hAnsi="Times New Roman" w:cs="Times New Roman"/>
          <w:color w:val="000000"/>
          <w:sz w:val="20"/>
          <w:szCs w:val="20"/>
        </w:rPr>
        <w:t xml:space="preserve"> and 110.3 mW</w:t>
      </w:r>
      <w:bookmarkStart w:id="6" w:name="_Hlk114064640"/>
      <w:r w:rsidRPr="00283A39">
        <w:rPr>
          <w:rFonts w:ascii="Times New Roman" w:hAnsi="Times New Roman" w:cs="Times New Roman"/>
          <w:color w:val="000000"/>
          <w:sz w:val="20"/>
          <w:szCs w:val="20"/>
        </w:rPr>
        <w:t>·cm</w:t>
      </w:r>
      <w:r w:rsidRPr="00283A39">
        <w:rPr>
          <w:rFonts w:ascii="Times New Roman" w:hAnsi="Times New Roman" w:cs="Times New Roman"/>
          <w:color w:val="000000"/>
          <w:sz w:val="20"/>
          <w:szCs w:val="20"/>
          <w:vertAlign w:val="superscript"/>
        </w:rPr>
        <w:t>-2</w:t>
      </w:r>
      <w:bookmarkEnd w:id="6"/>
      <w:r w:rsidRPr="00283A39">
        <w:rPr>
          <w:rFonts w:ascii="Times New Roman" w:hAnsi="Times New Roman" w:cs="Times New Roman"/>
          <w:color w:val="000000"/>
          <w:sz w:val="20"/>
          <w:szCs w:val="20"/>
        </w:rPr>
        <w:t>) is presented by Pt/C+RuO</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 xml:space="preserve">. Meanwhile, PSNC-0.8 exhibits a narrow charge-discharge voltage gab, indicating that PSNC-0.8 possesses a fast transfer rate for charge and oxygen species during the charge-discharge process. From the discharge curves in Fig. </w:t>
      </w:r>
      <w:r w:rsidRPr="00283A39">
        <w:rPr>
          <w:rFonts w:ascii="Times New Roman" w:hAnsi="Times New Roman" w:cs="Times New Roman"/>
          <w:color w:val="0000FF"/>
          <w:sz w:val="20"/>
          <w:szCs w:val="20"/>
        </w:rPr>
        <w:t>5</w:t>
      </w:r>
      <w:r w:rsidRPr="00283A39">
        <w:rPr>
          <w:rFonts w:ascii="Times New Roman" w:hAnsi="Times New Roman" w:cs="Times New Roman"/>
          <w:color w:val="000000"/>
          <w:sz w:val="20"/>
          <w:szCs w:val="20"/>
        </w:rPr>
        <w:t>d, PSNC-0.8 achieves a stable discharge platform of 1.21 V. Calculating by Zn consumption, the specific discharge capacity for PSNC-0.8 is about</w:t>
      </w:r>
      <w:bookmarkStart w:id="7" w:name="_Hlk115099524"/>
      <w:r w:rsidRPr="00283A39">
        <w:rPr>
          <w:rFonts w:ascii="Times New Roman" w:hAnsi="Times New Roman" w:cs="Times New Roman"/>
          <w:color w:val="000000"/>
          <w:sz w:val="20"/>
          <w:szCs w:val="20"/>
        </w:rPr>
        <w:t xml:space="preserve"> 781.9 mAh·g</w:t>
      </w:r>
      <w:r w:rsidRPr="00283A39">
        <w:rPr>
          <w:rFonts w:ascii="Times New Roman" w:hAnsi="Times New Roman" w:cs="Times New Roman"/>
          <w:color w:val="000000"/>
          <w:sz w:val="20"/>
          <w:szCs w:val="20"/>
          <w:vertAlign w:val="subscript"/>
        </w:rPr>
        <w:t>Zn</w:t>
      </w:r>
      <w:r w:rsidRPr="00283A39">
        <w:rPr>
          <w:rFonts w:ascii="Times New Roman" w:hAnsi="Times New Roman" w:cs="Times New Roman"/>
          <w:color w:val="000000"/>
          <w:sz w:val="20"/>
          <w:szCs w:val="20"/>
          <w:vertAlign w:val="superscript"/>
        </w:rPr>
        <w:t>-1</w:t>
      </w:r>
      <w:bookmarkEnd w:id="7"/>
      <w:r w:rsidRPr="00283A39">
        <w:rPr>
          <w:rFonts w:ascii="Times New Roman" w:hAnsi="Times New Roman" w:cs="Times New Roman"/>
          <w:color w:val="000000"/>
          <w:sz w:val="20"/>
          <w:szCs w:val="20"/>
        </w:rPr>
        <w:t>. To Pt/C+RuO</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 the discharge platform and specific capacity is only 1.20 V and 778.5 mAh·g</w:t>
      </w:r>
      <w:r w:rsidRPr="00283A39">
        <w:rPr>
          <w:rFonts w:ascii="Times New Roman" w:hAnsi="Times New Roman" w:cs="Times New Roman"/>
          <w:color w:val="000000"/>
          <w:sz w:val="20"/>
          <w:szCs w:val="20"/>
          <w:vertAlign w:val="subscript"/>
        </w:rPr>
        <w:t>Zn</w:t>
      </w:r>
      <w:r w:rsidRPr="00283A39">
        <w:rPr>
          <w:rFonts w:ascii="Times New Roman" w:hAnsi="Times New Roman" w:cs="Times New Roman"/>
          <w:color w:val="000000"/>
          <w:sz w:val="20"/>
          <w:szCs w:val="20"/>
          <w:vertAlign w:val="superscript"/>
        </w:rPr>
        <w:t>-1</w:t>
      </w:r>
      <w:r w:rsidRPr="00283A39">
        <w:rPr>
          <w:rFonts w:ascii="Times New Roman" w:hAnsi="Times New Roman" w:cs="Times New Roman"/>
          <w:color w:val="000000"/>
          <w:sz w:val="20"/>
          <w:szCs w:val="20"/>
        </w:rPr>
        <w:t xml:space="preserve">, respectively. More importantly, from the long-term cyclic life in Fig. </w:t>
      </w:r>
      <w:r w:rsidRPr="00283A39">
        <w:rPr>
          <w:rFonts w:ascii="Times New Roman" w:hAnsi="Times New Roman" w:cs="Times New Roman"/>
          <w:color w:val="0000FF"/>
          <w:sz w:val="20"/>
          <w:szCs w:val="20"/>
        </w:rPr>
        <w:t>5</w:t>
      </w:r>
      <w:r w:rsidRPr="00283A39">
        <w:rPr>
          <w:rFonts w:ascii="Times New Roman" w:hAnsi="Times New Roman" w:cs="Times New Roman"/>
          <w:color w:val="000000"/>
          <w:sz w:val="20"/>
          <w:szCs w:val="20"/>
        </w:rPr>
        <w:t>e, PSNC-0.8 displays an excellent cycle stability. After continued running for 320 h (480 cycles), the decay of battery efficiency is only 6.5%, and the voltage gap increasing is about 0.13 V. In contrast, the voltage gap increasing for Pt/C+RuO</w:t>
      </w:r>
      <w:r w:rsidRPr="00283A39">
        <w:rPr>
          <w:rFonts w:ascii="Times New Roman" w:hAnsi="Times New Roman" w:cs="Times New Roman"/>
          <w:color w:val="000000"/>
          <w:sz w:val="20"/>
          <w:szCs w:val="20"/>
          <w:vertAlign w:val="subscript"/>
        </w:rPr>
        <w:t>2</w:t>
      </w:r>
      <w:r w:rsidRPr="00283A39">
        <w:rPr>
          <w:rFonts w:ascii="Times New Roman" w:hAnsi="Times New Roman" w:cs="Times New Roman"/>
          <w:color w:val="000000"/>
          <w:sz w:val="20"/>
          <w:szCs w:val="20"/>
        </w:rPr>
        <w:t xml:space="preserve"> is over 1.20 V only after 308 cycles. Additionally, the cycle property of PSNC-0.8 also surpasses other most recently reported RZAB (Table S</w:t>
      </w:r>
      <w:r w:rsidRPr="00283A39">
        <w:rPr>
          <w:rFonts w:ascii="Times New Roman" w:hAnsi="Times New Roman" w:cs="Times New Roman"/>
          <w:color w:val="0000FF"/>
          <w:sz w:val="20"/>
          <w:szCs w:val="20"/>
        </w:rPr>
        <w:t>3</w:t>
      </w:r>
      <w:r w:rsidRPr="00283A39">
        <w:rPr>
          <w:rFonts w:ascii="Times New Roman" w:hAnsi="Times New Roman" w:cs="Times New Roman"/>
          <w:color w:val="000000"/>
          <w:sz w:val="20"/>
          <w:szCs w:val="20"/>
        </w:rPr>
        <w:t>). The long-term cycling test results further demonstrates the superior ORR and OER catalytic activity for PSNC-0.8.</w:t>
      </w:r>
    </w:p>
    <w:p w14:paraId="7DC39956" w14:textId="77777777" w:rsidR="00283A39" w:rsidRPr="00283A39" w:rsidRDefault="00283A39" w:rsidP="00283A39">
      <w:pPr>
        <w:autoSpaceDE w:val="0"/>
        <w:autoSpaceDN w:val="0"/>
        <w:adjustRightInd w:val="0"/>
        <w:jc w:val="center"/>
        <w:rPr>
          <w:rFonts w:ascii="Arial" w:hAnsi="Arial" w:cs="Arial"/>
          <w:color w:val="000000"/>
          <w:sz w:val="17"/>
          <w:szCs w:val="17"/>
        </w:rPr>
      </w:pPr>
      <w:r w:rsidRPr="00283A39">
        <w:rPr>
          <w:rFonts w:ascii="Arial" w:hAnsi="Arial" w:cs="Arial"/>
          <w:noProof/>
          <w:color w:val="000000"/>
          <w:sz w:val="17"/>
          <w:szCs w:val="17"/>
        </w:rPr>
        <w:lastRenderedPageBreak/>
        <w:drawing>
          <wp:inline distT="0" distB="0" distL="0" distR="0" wp14:anchorId="2269692B" wp14:editId="40F4503E">
            <wp:extent cx="4587155" cy="2222339"/>
            <wp:effectExtent l="0" t="0" r="4445" b="6985"/>
            <wp:docPr id="9" name="图片 9"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90576" cy="2223996"/>
                    </a:xfrm>
                    <a:prstGeom prst="rect">
                      <a:avLst/>
                    </a:prstGeom>
                    <a:noFill/>
                    <a:ln>
                      <a:noFill/>
                    </a:ln>
                  </pic:spPr>
                </pic:pic>
              </a:graphicData>
            </a:graphic>
          </wp:inline>
        </w:drawing>
      </w:r>
    </w:p>
    <w:p w14:paraId="53DE7200" w14:textId="77777777" w:rsidR="00283A39" w:rsidRPr="00283A39" w:rsidRDefault="00283A39" w:rsidP="00283A39">
      <w:pPr>
        <w:autoSpaceDE w:val="0"/>
        <w:autoSpaceDN w:val="0"/>
        <w:adjustRightInd w:val="0"/>
        <w:rPr>
          <w:rFonts w:ascii="Arial" w:eastAsia="DengXian" w:hAnsi="Arial" w:cs="Arial"/>
          <w:bCs/>
          <w:color w:val="000000"/>
          <w:sz w:val="17"/>
          <w:szCs w:val="17"/>
        </w:rPr>
      </w:pPr>
      <w:r w:rsidRPr="00283A39">
        <w:rPr>
          <w:rFonts w:ascii="Arial" w:eastAsia="DengXian" w:hAnsi="Arial" w:cs="Arial"/>
          <w:b/>
          <w:color w:val="000000"/>
          <w:sz w:val="17"/>
          <w:szCs w:val="17"/>
        </w:rPr>
        <w:t>Fig. 5</w:t>
      </w:r>
      <w:r w:rsidRPr="00283A39">
        <w:rPr>
          <w:rFonts w:ascii="Arial" w:eastAsia="DengXian" w:hAnsi="Arial" w:cs="Arial"/>
          <w:bCs/>
          <w:color w:val="000000"/>
          <w:sz w:val="17"/>
          <w:szCs w:val="17"/>
        </w:rPr>
        <w:t xml:space="preserve"> </w:t>
      </w:r>
      <w:r w:rsidRPr="00283A39">
        <w:rPr>
          <w:rFonts w:ascii="Arial" w:eastAsia="DengXian" w:hAnsi="Arial" w:cs="Arial"/>
          <w:b/>
          <w:color w:val="000000"/>
          <w:sz w:val="17"/>
          <w:szCs w:val="17"/>
        </w:rPr>
        <w:t>a</w:t>
      </w:r>
      <w:r w:rsidRPr="00283A39">
        <w:rPr>
          <w:rFonts w:ascii="Arial" w:eastAsia="DengXian" w:hAnsi="Arial" w:cs="Arial"/>
          <w:bCs/>
          <w:color w:val="000000"/>
          <w:sz w:val="17"/>
          <w:szCs w:val="17"/>
        </w:rPr>
        <w:t xml:space="preserve"> scheme of a RZAB; </w:t>
      </w:r>
      <w:r w:rsidRPr="00283A39">
        <w:rPr>
          <w:rFonts w:ascii="Arial" w:eastAsia="DengXian" w:hAnsi="Arial" w:cs="Arial"/>
          <w:b/>
          <w:color w:val="000000"/>
          <w:sz w:val="17"/>
          <w:szCs w:val="17"/>
        </w:rPr>
        <w:t>b</w:t>
      </w:r>
      <w:r w:rsidRPr="00283A39">
        <w:rPr>
          <w:rFonts w:ascii="Arial" w:eastAsia="DengXian" w:hAnsi="Arial" w:cs="Arial"/>
          <w:bCs/>
          <w:color w:val="000000"/>
          <w:sz w:val="17"/>
          <w:szCs w:val="17"/>
        </w:rPr>
        <w:t xml:space="preserve"> </w:t>
      </w:r>
      <w:r w:rsidRPr="00283A39">
        <w:rPr>
          <w:rFonts w:ascii="Arial" w:eastAsia="DengXian" w:hAnsi="Arial" w:cs="Arial" w:hint="eastAsia"/>
          <w:bCs/>
          <w:color w:val="000000"/>
          <w:sz w:val="17"/>
          <w:szCs w:val="17"/>
        </w:rPr>
        <w:t>o</w:t>
      </w:r>
      <w:r w:rsidRPr="00283A39">
        <w:rPr>
          <w:rFonts w:ascii="Arial" w:eastAsia="DengXian" w:hAnsi="Arial" w:cs="Arial"/>
          <w:bCs/>
          <w:color w:val="000000"/>
          <w:sz w:val="17"/>
          <w:szCs w:val="17"/>
        </w:rPr>
        <w:t xml:space="preserve">pen circuit voltage plots of different cathode catalyst based RZAB; </w:t>
      </w:r>
      <w:r w:rsidRPr="00283A39">
        <w:rPr>
          <w:rFonts w:ascii="Arial" w:eastAsia="DengXian" w:hAnsi="Arial" w:cs="Arial"/>
          <w:b/>
          <w:color w:val="000000"/>
          <w:sz w:val="17"/>
          <w:szCs w:val="17"/>
        </w:rPr>
        <w:t>c</w:t>
      </w:r>
      <w:r w:rsidRPr="00283A39">
        <w:rPr>
          <w:rFonts w:ascii="Arial" w:eastAsia="DengXian" w:hAnsi="Arial" w:cs="Arial"/>
          <w:bCs/>
          <w:color w:val="000000"/>
          <w:sz w:val="17"/>
          <w:szCs w:val="17"/>
        </w:rPr>
        <w:t xml:space="preserve"> </w:t>
      </w:r>
      <w:r w:rsidRPr="00283A39">
        <w:rPr>
          <w:rFonts w:ascii="Arial" w:eastAsia="DengXian" w:hAnsi="Arial" w:cs="Arial" w:hint="eastAsia"/>
          <w:bCs/>
          <w:color w:val="000000"/>
          <w:sz w:val="17"/>
          <w:szCs w:val="17"/>
        </w:rPr>
        <w:t>c</w:t>
      </w:r>
      <w:r w:rsidRPr="00283A39">
        <w:rPr>
          <w:rFonts w:ascii="Arial" w:eastAsia="DengXian" w:hAnsi="Arial" w:cs="Arial"/>
          <w:bCs/>
          <w:color w:val="000000"/>
          <w:sz w:val="17"/>
          <w:szCs w:val="17"/>
        </w:rPr>
        <w:t xml:space="preserve">harge-discharge polarization curves and corresponding power density plots; </w:t>
      </w:r>
      <w:r w:rsidRPr="00283A39">
        <w:rPr>
          <w:rFonts w:ascii="Arial" w:eastAsia="DengXian" w:hAnsi="Arial" w:cs="Arial"/>
          <w:b/>
          <w:color w:val="000000"/>
          <w:sz w:val="17"/>
          <w:szCs w:val="17"/>
        </w:rPr>
        <w:t>d</w:t>
      </w:r>
      <w:r w:rsidRPr="00283A39">
        <w:rPr>
          <w:rFonts w:ascii="Arial" w:eastAsia="DengXian" w:hAnsi="Arial" w:cs="Arial"/>
          <w:bCs/>
          <w:color w:val="000000"/>
          <w:sz w:val="17"/>
          <w:szCs w:val="17"/>
        </w:rPr>
        <w:t xml:space="preserve"> </w:t>
      </w:r>
      <w:r w:rsidRPr="00283A39">
        <w:rPr>
          <w:rFonts w:ascii="Arial" w:eastAsia="DengXian" w:hAnsi="Arial" w:cs="Arial" w:hint="eastAsia"/>
          <w:bCs/>
          <w:color w:val="000000"/>
          <w:sz w:val="17"/>
          <w:szCs w:val="17"/>
        </w:rPr>
        <w:t>d</w:t>
      </w:r>
      <w:r w:rsidRPr="00283A39">
        <w:rPr>
          <w:rFonts w:ascii="Arial" w:eastAsia="DengXian" w:hAnsi="Arial" w:cs="Arial"/>
          <w:bCs/>
          <w:color w:val="000000"/>
          <w:sz w:val="17"/>
          <w:szCs w:val="17"/>
        </w:rPr>
        <w:t>ischarge curves at 10 mA</w:t>
      </w:r>
      <w:r w:rsidRPr="00283A39">
        <w:rPr>
          <w:rFonts w:ascii="Arial" w:hAnsi="Arial" w:cs="Arial"/>
          <w:sz w:val="17"/>
          <w:szCs w:val="17"/>
        </w:rPr>
        <w:t>·</w:t>
      </w:r>
      <w:r w:rsidRPr="00283A39">
        <w:rPr>
          <w:rFonts w:ascii="Arial" w:eastAsia="DengXian" w:hAnsi="Arial" w:cs="Arial"/>
          <w:bCs/>
          <w:color w:val="000000"/>
          <w:sz w:val="17"/>
          <w:szCs w:val="17"/>
        </w:rPr>
        <w:t>cm</w:t>
      </w:r>
      <w:r w:rsidRPr="00283A39">
        <w:rPr>
          <w:rFonts w:ascii="Arial" w:eastAsia="DengXian" w:hAnsi="Arial" w:cs="Arial"/>
          <w:bCs/>
          <w:color w:val="000000"/>
          <w:sz w:val="17"/>
          <w:szCs w:val="17"/>
          <w:vertAlign w:val="superscript"/>
        </w:rPr>
        <w:t>-2</w:t>
      </w:r>
      <w:r w:rsidRPr="00283A39">
        <w:rPr>
          <w:rFonts w:ascii="Arial" w:eastAsia="DengXian" w:hAnsi="Arial" w:cs="Arial"/>
          <w:bCs/>
          <w:color w:val="000000"/>
          <w:sz w:val="17"/>
          <w:szCs w:val="17"/>
        </w:rPr>
        <w:t xml:space="preserve">; </w:t>
      </w:r>
      <w:r w:rsidRPr="00283A39">
        <w:rPr>
          <w:rFonts w:ascii="Arial" w:eastAsia="DengXian" w:hAnsi="Arial" w:cs="Arial"/>
          <w:b/>
          <w:color w:val="000000"/>
          <w:sz w:val="17"/>
          <w:szCs w:val="17"/>
        </w:rPr>
        <w:t>e</w:t>
      </w:r>
      <w:r w:rsidRPr="00283A39">
        <w:rPr>
          <w:rFonts w:ascii="Arial" w:eastAsia="DengXian" w:hAnsi="Arial" w:cs="Arial"/>
          <w:bCs/>
          <w:color w:val="000000"/>
          <w:sz w:val="17"/>
          <w:szCs w:val="17"/>
        </w:rPr>
        <w:t xml:space="preserve"> </w:t>
      </w:r>
      <w:r w:rsidRPr="00283A39">
        <w:rPr>
          <w:rFonts w:ascii="Arial" w:eastAsia="DengXian" w:hAnsi="Arial" w:cs="Arial" w:hint="eastAsia"/>
          <w:bCs/>
          <w:color w:val="000000"/>
          <w:sz w:val="17"/>
          <w:szCs w:val="17"/>
        </w:rPr>
        <w:t>g</w:t>
      </w:r>
      <w:r w:rsidRPr="00283A39">
        <w:rPr>
          <w:rFonts w:ascii="Arial" w:eastAsia="DengXian" w:hAnsi="Arial" w:cs="Arial"/>
          <w:bCs/>
          <w:color w:val="000000"/>
          <w:sz w:val="17"/>
          <w:szCs w:val="17"/>
        </w:rPr>
        <w:t>alvanostatic long-term cycling test at 10 mA</w:t>
      </w:r>
      <w:r w:rsidRPr="00283A39">
        <w:rPr>
          <w:rFonts w:ascii="Arial" w:hAnsi="Arial" w:cs="Arial"/>
          <w:sz w:val="17"/>
          <w:szCs w:val="17"/>
        </w:rPr>
        <w:t>·</w:t>
      </w:r>
      <w:r w:rsidRPr="00283A39">
        <w:rPr>
          <w:rFonts w:ascii="Arial" w:eastAsia="DengXian" w:hAnsi="Arial" w:cs="Arial"/>
          <w:bCs/>
          <w:color w:val="000000"/>
          <w:sz w:val="17"/>
          <w:szCs w:val="17"/>
        </w:rPr>
        <w:t>cm</w:t>
      </w:r>
      <w:r w:rsidRPr="00283A39">
        <w:rPr>
          <w:rFonts w:ascii="Arial" w:eastAsia="DengXian" w:hAnsi="Arial" w:cs="Arial"/>
          <w:bCs/>
          <w:color w:val="000000"/>
          <w:sz w:val="17"/>
          <w:szCs w:val="17"/>
          <w:vertAlign w:val="superscript"/>
        </w:rPr>
        <w:t>-2</w:t>
      </w:r>
      <w:r w:rsidRPr="00283A39">
        <w:rPr>
          <w:rFonts w:ascii="Arial" w:eastAsia="DengXian" w:hAnsi="Arial" w:cs="Arial"/>
          <w:bCs/>
          <w:color w:val="000000"/>
          <w:sz w:val="17"/>
          <w:szCs w:val="17"/>
        </w:rPr>
        <w:t xml:space="preserve"> with 20 min discharge and 20 min charge</w:t>
      </w:r>
    </w:p>
    <w:p w14:paraId="17C84A49" w14:textId="77777777" w:rsidR="00283A39" w:rsidRPr="00283A39" w:rsidRDefault="00283A39" w:rsidP="00283A39">
      <w:pPr>
        <w:rPr>
          <w:rFonts w:ascii="Arial" w:hAnsi="Arial" w:cs="Arial"/>
          <w:b/>
          <w:color w:val="000000"/>
          <w:sz w:val="20"/>
          <w:szCs w:val="20"/>
        </w:rPr>
      </w:pPr>
      <w:r w:rsidRPr="00283A39">
        <w:rPr>
          <w:rFonts w:ascii="Arial" w:hAnsi="Arial" w:cs="Arial"/>
          <w:b/>
          <w:color w:val="000000"/>
          <w:sz w:val="20"/>
          <w:szCs w:val="20"/>
        </w:rPr>
        <w:t>4 Conclusion</w:t>
      </w:r>
    </w:p>
    <w:p w14:paraId="79D695A7" w14:textId="77777777" w:rsidR="00283A39" w:rsidRPr="00283A39" w:rsidRDefault="00283A39" w:rsidP="00283A39">
      <w:pPr>
        <w:rPr>
          <w:rFonts w:ascii="Times New Roman" w:hAnsi="Times New Roman" w:cs="Times New Roman"/>
          <w:color w:val="000000"/>
          <w:sz w:val="20"/>
          <w:szCs w:val="20"/>
        </w:rPr>
      </w:pPr>
      <w:r w:rsidRPr="00283A39">
        <w:rPr>
          <w:rFonts w:ascii="Times New Roman" w:hAnsi="Times New Roman" w:cs="Times New Roman"/>
          <w:color w:val="000000"/>
          <w:sz w:val="20"/>
          <w:szCs w:val="20"/>
        </w:rPr>
        <w:t>In conclusion, a prawn shells derived N-enriched porous carbon has been successfully synthesized by an ion exchange coupled biomimetic mineral self-sacrificing template assisted strategy. The optimized PSNC-0.8 delivers an outstanding ORR and OER catalytic activity with a small Δ</w:t>
      </w:r>
      <w:r w:rsidRPr="00283A39">
        <w:rPr>
          <w:rFonts w:ascii="Times New Roman" w:hAnsi="Times New Roman" w:cs="Times New Roman"/>
          <w:i/>
          <w:iCs/>
          <w:color w:val="000000"/>
          <w:sz w:val="20"/>
          <w:szCs w:val="20"/>
        </w:rPr>
        <w:t>E</w:t>
      </w:r>
      <w:r w:rsidRPr="00283A39">
        <w:rPr>
          <w:rFonts w:ascii="Times New Roman" w:hAnsi="Times New Roman" w:cs="Times New Roman"/>
          <w:color w:val="000000"/>
          <w:sz w:val="20"/>
          <w:szCs w:val="20"/>
        </w:rPr>
        <w:t xml:space="preserve"> of 0.80 V. Meanwhile, PSNC-0.8 based RZAB presents a satisfactory long-term cycle stability with a low voltage gap increasing of 0.13 V after 480 cycles. The superior ORR/OER performance of PSNC-0.8 are largely put down to synergistic effect of interconnected macro-meso-micropores structure and high content of pyridinic and graphitic nitrogen, including abundant catalytic active sites and shortening charge and mass transfer pathway. This work inspires a simple and effective conception to design metal-free electrocatalysts for rechargeable metal-air battery, and also expands a new way for high value application of seafood waste.</w:t>
      </w:r>
    </w:p>
    <w:p w14:paraId="38381E48" w14:textId="77777777" w:rsidR="00283A39" w:rsidRPr="00283A39" w:rsidRDefault="00283A39" w:rsidP="00283A39">
      <w:pPr>
        <w:rPr>
          <w:rFonts w:ascii="Times New Roman" w:hAnsi="Times New Roman" w:cs="Times New Roman"/>
          <w:color w:val="000000"/>
          <w:sz w:val="20"/>
          <w:szCs w:val="20"/>
        </w:rPr>
      </w:pPr>
      <w:r w:rsidRPr="00283A39">
        <w:rPr>
          <w:rFonts w:ascii="Arial" w:hAnsi="Arial" w:cs="Arial"/>
          <w:b/>
          <w:color w:val="000000"/>
          <w:sz w:val="17"/>
          <w:szCs w:val="17"/>
        </w:rPr>
        <w:t>Acknowledgments</w:t>
      </w:r>
      <w:r w:rsidRPr="00283A39">
        <w:rPr>
          <w:rFonts w:ascii="Times New Roman" w:hAnsi="Times New Roman" w:cs="Times New Roman"/>
          <w:color w:val="000000"/>
          <w:sz w:val="17"/>
          <w:szCs w:val="17"/>
        </w:rPr>
        <w:t xml:space="preserve">    This study was financially supported by the Innovative Youth Talents of Guangdong Education Department Support Program (No. 2021KQNCX027), the Youth Innovative Talents Project of Zhanjiang (No. 2021E05016) and the Program for Scientiﬁc Research Start-Up Funds of Guangdong Ocean University (Nos. 060302122010 and R19047).</w:t>
      </w:r>
    </w:p>
    <w:p w14:paraId="5BEE7850" w14:textId="77777777" w:rsidR="00283A39" w:rsidRPr="00283A39" w:rsidRDefault="00283A39" w:rsidP="00283A39">
      <w:pPr>
        <w:spacing w:line="200" w:lineRule="exact"/>
        <w:rPr>
          <w:rFonts w:ascii="Arial" w:hAnsi="Arial" w:cs="Arial"/>
          <w:b/>
          <w:bCs/>
          <w:color w:val="000000"/>
          <w:sz w:val="17"/>
          <w:szCs w:val="17"/>
        </w:rPr>
      </w:pPr>
      <w:r w:rsidRPr="00283A39">
        <w:rPr>
          <w:rFonts w:ascii="Arial" w:hAnsi="Arial" w:cs="Arial"/>
          <w:b/>
          <w:bCs/>
          <w:color w:val="000000"/>
          <w:sz w:val="17"/>
          <w:szCs w:val="17"/>
        </w:rPr>
        <w:t>Declarations</w:t>
      </w:r>
    </w:p>
    <w:p w14:paraId="668A6BD4" w14:textId="77777777" w:rsidR="00283A39" w:rsidRPr="00283A39" w:rsidRDefault="00283A39" w:rsidP="00283A39">
      <w:pPr>
        <w:spacing w:line="200" w:lineRule="exact"/>
        <w:rPr>
          <w:rFonts w:ascii="Arial" w:hAnsi="Arial" w:cs="Arial"/>
          <w:b/>
          <w:bCs/>
          <w:color w:val="000000"/>
          <w:sz w:val="17"/>
          <w:szCs w:val="17"/>
        </w:rPr>
      </w:pPr>
    </w:p>
    <w:p w14:paraId="67578AE4" w14:textId="77777777" w:rsidR="00283A39" w:rsidRPr="00283A39" w:rsidRDefault="00283A39" w:rsidP="00283A39">
      <w:pPr>
        <w:spacing w:line="200" w:lineRule="exact"/>
        <w:rPr>
          <w:rFonts w:ascii="Times New Roman" w:hAnsi="Times New Roman" w:cs="Times New Roman"/>
          <w:color w:val="000000"/>
          <w:sz w:val="17"/>
          <w:szCs w:val="17"/>
        </w:rPr>
      </w:pPr>
      <w:r w:rsidRPr="00283A39">
        <w:rPr>
          <w:rFonts w:ascii="Arial" w:hAnsi="Arial" w:cs="Arial"/>
          <w:b/>
          <w:bCs/>
          <w:color w:val="000000"/>
          <w:sz w:val="17"/>
          <w:szCs w:val="17"/>
        </w:rPr>
        <w:t>Conflict of interests</w:t>
      </w:r>
      <w:r w:rsidRPr="00283A39">
        <w:rPr>
          <w:rFonts w:ascii="Times New Roman" w:hAnsi="Times New Roman" w:cs="Times New Roman"/>
          <w:color w:val="000000"/>
          <w:sz w:val="17"/>
          <w:szCs w:val="17"/>
        </w:rPr>
        <w:t xml:space="preserve"> </w:t>
      </w:r>
      <w:proofErr w:type="gramStart"/>
      <w:r w:rsidRPr="00283A39">
        <w:rPr>
          <w:rFonts w:ascii="Times New Roman" w:hAnsi="Times New Roman" w:cs="Times New Roman"/>
          <w:color w:val="000000"/>
          <w:sz w:val="17"/>
          <w:szCs w:val="17"/>
        </w:rPr>
        <w:t>The</w:t>
      </w:r>
      <w:proofErr w:type="gramEnd"/>
      <w:r w:rsidRPr="00283A39">
        <w:rPr>
          <w:rFonts w:ascii="Times New Roman" w:hAnsi="Times New Roman" w:cs="Times New Roman"/>
          <w:color w:val="000000"/>
          <w:sz w:val="17"/>
          <w:szCs w:val="17"/>
        </w:rPr>
        <w:t xml:space="preserve"> authors declare that they have no conflict of interest.</w:t>
      </w:r>
    </w:p>
    <w:p w14:paraId="247835BB" w14:textId="77777777" w:rsidR="00283A39" w:rsidRPr="00283A39" w:rsidRDefault="00283A39" w:rsidP="00283A39">
      <w:pPr>
        <w:spacing w:line="200" w:lineRule="exact"/>
        <w:rPr>
          <w:rFonts w:ascii="Times New Roman" w:hAnsi="Times New Roman" w:cs="Times New Roman"/>
          <w:color w:val="000000"/>
          <w:sz w:val="17"/>
          <w:szCs w:val="17"/>
        </w:rPr>
      </w:pPr>
    </w:p>
    <w:p w14:paraId="32B205CD" w14:textId="77777777" w:rsidR="00283A39" w:rsidRPr="00283A39" w:rsidRDefault="00283A39" w:rsidP="00283A39">
      <w:pPr>
        <w:rPr>
          <w:rFonts w:ascii="Arial" w:hAnsi="Arial" w:cs="Arial"/>
          <w:b/>
          <w:color w:val="000000"/>
          <w:sz w:val="17"/>
          <w:szCs w:val="17"/>
          <w:lang w:val="de-DE"/>
        </w:rPr>
      </w:pPr>
      <w:r w:rsidRPr="00283A39">
        <w:rPr>
          <w:rFonts w:ascii="Arial" w:hAnsi="Arial" w:cs="Arial"/>
          <w:b/>
          <w:color w:val="000000"/>
          <w:sz w:val="17"/>
          <w:szCs w:val="17"/>
          <w:lang w:val="de-DE"/>
        </w:rPr>
        <w:t>References</w:t>
      </w:r>
    </w:p>
    <w:p w14:paraId="72954C28"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[1] Wang TT, Wang PY, Pang YJ, Wu YT, Yang J, Chen H, Gao XR, Mu SC, Kou ZK. Vertically mounting molybdenum disulfide nanosheets on dimolybdenum carbide </w:t>
      </w:r>
      <w:proofErr w:type="spellStart"/>
      <w:r w:rsidRPr="00283A39">
        <w:rPr>
          <w:rFonts w:ascii="Times New Roman" w:hAnsi="Times New Roman" w:cs="Times New Roman"/>
          <w:color w:val="000000"/>
          <w:sz w:val="17"/>
          <w:szCs w:val="17"/>
        </w:rPr>
        <w:t>nanomeshes</w:t>
      </w:r>
      <w:proofErr w:type="spellEnd"/>
      <w:r w:rsidRPr="00283A39">
        <w:rPr>
          <w:rFonts w:ascii="Times New Roman" w:hAnsi="Times New Roman" w:cs="Times New Roman"/>
          <w:color w:val="000000"/>
          <w:sz w:val="17"/>
          <w:szCs w:val="17"/>
        </w:rPr>
        <w:t xml:space="preserve"> enables efficient hydrogen evolution. Nano Res. 2022; 15(5): 3946.</w:t>
      </w:r>
      <w:r w:rsidRPr="00283A39">
        <w:rPr>
          <w:color w:val="000000"/>
        </w:rPr>
        <w:t xml:space="preserve"> </w:t>
      </w:r>
      <w:r w:rsidRPr="00283A39">
        <w:rPr>
          <w:rFonts w:ascii="Times New Roman" w:hAnsi="Times New Roman" w:cs="Times New Roman"/>
          <w:color w:val="000000"/>
          <w:sz w:val="17"/>
          <w:szCs w:val="17"/>
        </w:rPr>
        <w:t>https://doi.org/10.1007/s12274-022-4072-5.</w:t>
      </w:r>
    </w:p>
    <w:p w14:paraId="64978DB2"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[2] Li LL, Yu DS, Li P, Huang HJ, </w:t>
      </w:r>
      <w:proofErr w:type="spellStart"/>
      <w:r w:rsidRPr="00283A39">
        <w:rPr>
          <w:rFonts w:ascii="Times New Roman" w:hAnsi="Times New Roman" w:cs="Times New Roman"/>
          <w:color w:val="000000"/>
          <w:sz w:val="17"/>
          <w:szCs w:val="17"/>
        </w:rPr>
        <w:t>Xie</w:t>
      </w:r>
      <w:proofErr w:type="spellEnd"/>
      <w:r w:rsidRPr="00283A39">
        <w:rPr>
          <w:rFonts w:ascii="Times New Roman" w:hAnsi="Times New Roman" w:cs="Times New Roman"/>
          <w:color w:val="000000"/>
          <w:sz w:val="17"/>
          <w:szCs w:val="17"/>
        </w:rPr>
        <w:t xml:space="preserve"> DY, Lin CC, Hu F, Chen HY, Peng SJ. Interfacial electronic coupling of ultrathin transition-metal hydroxide nanosheets with layered </w:t>
      </w:r>
      <w:proofErr w:type="spellStart"/>
      <w:r w:rsidRPr="00283A39">
        <w:rPr>
          <w:rFonts w:ascii="Times New Roman" w:hAnsi="Times New Roman" w:cs="Times New Roman"/>
          <w:color w:val="000000"/>
          <w:sz w:val="17"/>
          <w:szCs w:val="17"/>
        </w:rPr>
        <w:t>MXenes</w:t>
      </w:r>
      <w:proofErr w:type="spellEnd"/>
      <w:r w:rsidRPr="00283A39">
        <w:rPr>
          <w:rFonts w:ascii="Times New Roman" w:hAnsi="Times New Roman" w:cs="Times New Roman"/>
          <w:color w:val="000000"/>
          <w:sz w:val="17"/>
          <w:szCs w:val="17"/>
        </w:rPr>
        <w:t xml:space="preserve"> as a new prototype for platinum-like hydrogen evolution. </w:t>
      </w:r>
      <w:proofErr w:type="spellStart"/>
      <w:r w:rsidRPr="00283A39">
        <w:rPr>
          <w:rFonts w:ascii="Times New Roman" w:hAnsi="Times New Roman" w:cs="Times New Roman"/>
          <w:color w:val="000000"/>
          <w:sz w:val="17"/>
          <w:szCs w:val="17"/>
        </w:rPr>
        <w:t>Energ</w:t>
      </w:r>
      <w:proofErr w:type="spellEnd"/>
      <w:r w:rsidRPr="00283A39">
        <w:rPr>
          <w:rFonts w:ascii="Times New Roman" w:hAnsi="Times New Roman" w:cs="Times New Roman"/>
          <w:color w:val="000000"/>
          <w:sz w:val="17"/>
          <w:szCs w:val="17"/>
        </w:rPr>
        <w:t xml:space="preserve"> Environ Sci. 2021; 14(12): 6419. https://doi.org/10.1039/D1EE02538D.</w:t>
      </w:r>
    </w:p>
    <w:p w14:paraId="2523C68C"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[3] Deng LM, Hu F, Ma MY, Huang SC, </w:t>
      </w:r>
      <w:proofErr w:type="spellStart"/>
      <w:r w:rsidRPr="00283A39">
        <w:rPr>
          <w:rFonts w:ascii="Times New Roman" w:hAnsi="Times New Roman" w:cs="Times New Roman"/>
          <w:color w:val="000000"/>
          <w:sz w:val="17"/>
          <w:szCs w:val="17"/>
        </w:rPr>
        <w:t>Xiong</w:t>
      </w:r>
      <w:proofErr w:type="spellEnd"/>
      <w:r w:rsidRPr="00283A39">
        <w:rPr>
          <w:rFonts w:ascii="Times New Roman" w:hAnsi="Times New Roman" w:cs="Times New Roman"/>
          <w:color w:val="000000"/>
          <w:sz w:val="17"/>
          <w:szCs w:val="17"/>
        </w:rPr>
        <w:t xml:space="preserve"> YX, Chen HY, Li LL, Peng SJ. Electronic modulation caused by interfacial Ni-O-M (M= Ru, </w:t>
      </w:r>
      <w:proofErr w:type="spellStart"/>
      <w:r w:rsidRPr="00283A39">
        <w:rPr>
          <w:rFonts w:ascii="Times New Roman" w:hAnsi="Times New Roman" w:cs="Times New Roman"/>
          <w:color w:val="000000"/>
          <w:sz w:val="17"/>
          <w:szCs w:val="17"/>
        </w:rPr>
        <w:t>Ir</w:t>
      </w:r>
      <w:proofErr w:type="spellEnd"/>
      <w:r w:rsidRPr="00283A39">
        <w:rPr>
          <w:rFonts w:ascii="Times New Roman" w:hAnsi="Times New Roman" w:cs="Times New Roman"/>
          <w:color w:val="000000"/>
          <w:sz w:val="17"/>
          <w:szCs w:val="17"/>
        </w:rPr>
        <w:t xml:space="preserve">, Pd) bonding for accelerating hydrogen evolution kinetics. </w:t>
      </w:r>
      <w:proofErr w:type="spellStart"/>
      <w:r w:rsidRPr="00283A39">
        <w:rPr>
          <w:rFonts w:ascii="Times New Roman" w:hAnsi="Times New Roman" w:cs="Times New Roman"/>
          <w:color w:val="000000"/>
          <w:sz w:val="17"/>
          <w:szCs w:val="17"/>
        </w:rPr>
        <w:t>Angew</w:t>
      </w:r>
      <w:proofErr w:type="spellEnd"/>
      <w:r w:rsidRPr="00283A39">
        <w:rPr>
          <w:rFonts w:ascii="Times New Roman" w:hAnsi="Times New Roman" w:cs="Times New Roman"/>
          <w:color w:val="000000"/>
          <w:sz w:val="17"/>
          <w:szCs w:val="17"/>
        </w:rPr>
        <w:t xml:space="preserve"> Chem Int Edit. 2021; 133(41): 22450. https://doi.org/10.1002/ange.202110374.</w:t>
      </w:r>
    </w:p>
    <w:p w14:paraId="6884BD60"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[4] Sui YL, Zhou J, Wang XW, Wu L, Zhong SK, Li YG. Recent advances in black-phosphorus-based materials for electrochemical energy storage. Mater Today. 2021; 42:117. https://doi.org/10.1016/j.mattod.2020.09.005.</w:t>
      </w:r>
    </w:p>
    <w:p w14:paraId="476207E2"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hint="eastAsia"/>
          <w:color w:val="000000"/>
          <w:sz w:val="17"/>
          <w:szCs w:val="17"/>
        </w:rPr>
        <w:t>[</w:t>
      </w:r>
      <w:r w:rsidRPr="00283A39">
        <w:rPr>
          <w:rFonts w:ascii="Times New Roman" w:hAnsi="Times New Roman" w:cs="Times New Roman"/>
          <w:color w:val="000000"/>
          <w:sz w:val="17"/>
          <w:szCs w:val="17"/>
        </w:rPr>
        <w:t>5]</w:t>
      </w:r>
      <w:r w:rsidRPr="00283A39">
        <w:rPr>
          <w:color w:val="000000"/>
        </w:rPr>
        <w:t xml:space="preserve"> </w:t>
      </w:r>
      <w:r w:rsidRPr="00283A39">
        <w:rPr>
          <w:rFonts w:ascii="Times New Roman" w:hAnsi="Times New Roman" w:cs="Times New Roman"/>
          <w:color w:val="000000"/>
          <w:sz w:val="17"/>
          <w:szCs w:val="17"/>
        </w:rPr>
        <w:t>Wang ZY, Jiang SD, Duan CQ, Wang D, Luo SH, Liu YG. In situ synthesis of Co</w:t>
      </w:r>
      <w:r w:rsidRPr="00283A39">
        <w:rPr>
          <w:rFonts w:ascii="Times New Roman" w:hAnsi="Times New Roman" w:cs="Times New Roman"/>
          <w:color w:val="000000"/>
          <w:sz w:val="17"/>
          <w:szCs w:val="17"/>
          <w:vertAlign w:val="subscript"/>
        </w:rPr>
        <w:t>3</w:t>
      </w:r>
      <w:r w:rsidRPr="00283A39">
        <w:rPr>
          <w:rFonts w:ascii="Times New Roman" w:hAnsi="Times New Roman" w:cs="Times New Roman"/>
          <w:color w:val="000000"/>
          <w:sz w:val="17"/>
          <w:szCs w:val="17"/>
        </w:rPr>
        <w:t>O</w:t>
      </w:r>
      <w:r w:rsidRPr="00283A39">
        <w:rPr>
          <w:rFonts w:ascii="Times New Roman" w:hAnsi="Times New Roman" w:cs="Times New Roman"/>
          <w:color w:val="000000"/>
          <w:sz w:val="17"/>
          <w:szCs w:val="17"/>
          <w:vertAlign w:val="subscript"/>
        </w:rPr>
        <w:t>4</w:t>
      </w:r>
      <w:r w:rsidRPr="00283A39">
        <w:rPr>
          <w:rFonts w:ascii="Times New Roman" w:hAnsi="Times New Roman" w:cs="Times New Roman"/>
          <w:color w:val="000000"/>
          <w:sz w:val="17"/>
          <w:szCs w:val="17"/>
        </w:rPr>
        <w:t xml:space="preserve"> nanoparticles confined in 3D </w:t>
      </w:r>
      <w:r w:rsidRPr="00283A39">
        <w:rPr>
          <w:rFonts w:ascii="Times New Roman" w:hAnsi="Times New Roman" w:cs="Times New Roman"/>
          <w:color w:val="000000"/>
          <w:sz w:val="17"/>
          <w:szCs w:val="17"/>
        </w:rPr>
        <w:lastRenderedPageBreak/>
        <w:t>nitrogen-doped porous carbon as an efficient bifunctional oxygen electrocatalyst. Rare Met. 2020;39(12</w:t>
      </w:r>
      <w:proofErr w:type="gramStart"/>
      <w:r w:rsidRPr="00283A39">
        <w:rPr>
          <w:rFonts w:ascii="Times New Roman" w:hAnsi="Times New Roman" w:cs="Times New Roman"/>
          <w:color w:val="000000"/>
          <w:sz w:val="17"/>
          <w:szCs w:val="17"/>
        </w:rPr>
        <w:t>):1383.https://doi.org/10.1007/s12598-020-01581-4</w:t>
      </w:r>
      <w:proofErr w:type="gramEnd"/>
      <w:r w:rsidRPr="00283A39">
        <w:rPr>
          <w:rFonts w:ascii="Times New Roman" w:hAnsi="Times New Roman" w:cs="Times New Roman"/>
          <w:color w:val="000000"/>
          <w:sz w:val="17"/>
          <w:szCs w:val="17"/>
        </w:rPr>
        <w:t xml:space="preserve">. </w:t>
      </w:r>
    </w:p>
    <w:p w14:paraId="16D5342F"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[6] Qu XY, Huang H, Wan T, Hu L, Yu ZL, Liu YJ, Dou A, Zhou Y, </w:t>
      </w:r>
      <w:proofErr w:type="spellStart"/>
      <w:r w:rsidRPr="00283A39">
        <w:rPr>
          <w:rFonts w:ascii="Times New Roman" w:hAnsi="Times New Roman" w:cs="Times New Roman"/>
          <w:color w:val="000000"/>
          <w:sz w:val="17"/>
          <w:szCs w:val="17"/>
        </w:rPr>
        <w:t>Su</w:t>
      </w:r>
      <w:proofErr w:type="spellEnd"/>
      <w:r w:rsidRPr="00283A39">
        <w:rPr>
          <w:rFonts w:ascii="Times New Roman" w:hAnsi="Times New Roman" w:cs="Times New Roman"/>
          <w:color w:val="000000"/>
          <w:sz w:val="17"/>
          <w:szCs w:val="17"/>
        </w:rPr>
        <w:t xml:space="preserve"> MR, Peng XQ, Wu TH, Wu T, Chu DW. An integrated surface coating strategy to enhance the electrochemical performance of nickel-rich layered cathodes. Nano Energy. 2022; 91:106665. https://doi.org/10.1016/j.nanoen.2021.106665.</w:t>
      </w:r>
    </w:p>
    <w:p w14:paraId="0C3FA2B4"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[7] Liu ZS, Li LJ, Chen J, Yang HP, Xia LF, Chen JX, Duan JF, Chen ZY. Effects of chelating agents on electrochemical properties of Na</w:t>
      </w:r>
      <w:r w:rsidRPr="00283A39">
        <w:rPr>
          <w:rFonts w:ascii="Times New Roman" w:hAnsi="Times New Roman" w:cs="Times New Roman"/>
          <w:color w:val="000000"/>
          <w:sz w:val="17"/>
          <w:szCs w:val="17"/>
          <w:vertAlign w:val="subscript"/>
        </w:rPr>
        <w:t>0.9</w:t>
      </w:r>
      <w:r w:rsidRPr="00283A39">
        <w:rPr>
          <w:rFonts w:ascii="Times New Roman" w:hAnsi="Times New Roman" w:cs="Times New Roman"/>
          <w:color w:val="000000"/>
          <w:sz w:val="17"/>
          <w:szCs w:val="17"/>
        </w:rPr>
        <w:t>Ni</w:t>
      </w:r>
      <w:r w:rsidRPr="00283A39">
        <w:rPr>
          <w:rFonts w:ascii="Times New Roman" w:hAnsi="Times New Roman" w:cs="Times New Roman"/>
          <w:color w:val="000000"/>
          <w:sz w:val="17"/>
          <w:szCs w:val="17"/>
          <w:vertAlign w:val="subscript"/>
        </w:rPr>
        <w:t>0.45</w:t>
      </w:r>
      <w:r w:rsidRPr="00283A39">
        <w:rPr>
          <w:rFonts w:ascii="Times New Roman" w:hAnsi="Times New Roman" w:cs="Times New Roman"/>
          <w:color w:val="000000"/>
          <w:sz w:val="17"/>
          <w:szCs w:val="17"/>
        </w:rPr>
        <w:t>Mn</w:t>
      </w:r>
      <w:r w:rsidRPr="00283A39">
        <w:rPr>
          <w:rFonts w:ascii="Times New Roman" w:hAnsi="Times New Roman" w:cs="Times New Roman"/>
          <w:color w:val="000000"/>
          <w:sz w:val="17"/>
          <w:szCs w:val="17"/>
          <w:vertAlign w:val="subscript"/>
        </w:rPr>
        <w:t>0.55</w:t>
      </w:r>
      <w:r w:rsidRPr="00283A39">
        <w:rPr>
          <w:rFonts w:ascii="Times New Roman" w:hAnsi="Times New Roman" w:cs="Times New Roman"/>
          <w:color w:val="000000"/>
          <w:sz w:val="17"/>
          <w:szCs w:val="17"/>
        </w:rPr>
        <w:t>O</w:t>
      </w:r>
      <w:r w:rsidRPr="00283A39">
        <w:rPr>
          <w:rFonts w:ascii="Times New Roman" w:hAnsi="Times New Roman" w:cs="Times New Roman"/>
          <w:color w:val="000000"/>
          <w:sz w:val="17"/>
          <w:szCs w:val="17"/>
          <w:vertAlign w:val="subscript"/>
        </w:rPr>
        <w:t>2</w:t>
      </w:r>
      <w:r w:rsidRPr="00283A39">
        <w:rPr>
          <w:rFonts w:ascii="Times New Roman" w:hAnsi="Times New Roman" w:cs="Times New Roman"/>
          <w:color w:val="000000"/>
          <w:sz w:val="17"/>
          <w:szCs w:val="17"/>
        </w:rPr>
        <w:t xml:space="preserve"> cathode materials. J Alloys Compd. 2021; 855: 157485. https://doi.org/10.1016/j.jallcom.2020.157485.</w:t>
      </w:r>
    </w:p>
    <w:p w14:paraId="00518CA4"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[8] Zhang L, Zhu JW, Li X, Mu SC, </w:t>
      </w:r>
      <w:proofErr w:type="spellStart"/>
      <w:r w:rsidRPr="00283A39">
        <w:rPr>
          <w:rFonts w:ascii="Times New Roman" w:hAnsi="Times New Roman" w:cs="Times New Roman"/>
          <w:color w:val="000000"/>
          <w:sz w:val="17"/>
          <w:szCs w:val="17"/>
        </w:rPr>
        <w:t>Verpoort</w:t>
      </w:r>
      <w:proofErr w:type="spellEnd"/>
      <w:r w:rsidRPr="00283A39">
        <w:rPr>
          <w:rFonts w:ascii="Times New Roman" w:hAnsi="Times New Roman" w:cs="Times New Roman"/>
          <w:color w:val="000000"/>
          <w:sz w:val="17"/>
          <w:szCs w:val="17"/>
        </w:rPr>
        <w:t xml:space="preserve"> F, </w:t>
      </w:r>
      <w:proofErr w:type="spellStart"/>
      <w:r w:rsidRPr="00283A39">
        <w:rPr>
          <w:rFonts w:ascii="Times New Roman" w:hAnsi="Times New Roman" w:cs="Times New Roman"/>
          <w:color w:val="000000"/>
          <w:sz w:val="17"/>
          <w:szCs w:val="17"/>
        </w:rPr>
        <w:t>Xue</w:t>
      </w:r>
      <w:proofErr w:type="spellEnd"/>
      <w:r w:rsidRPr="00283A39">
        <w:rPr>
          <w:rFonts w:ascii="Times New Roman" w:hAnsi="Times New Roman" w:cs="Times New Roman"/>
          <w:color w:val="000000"/>
          <w:sz w:val="17"/>
          <w:szCs w:val="17"/>
        </w:rPr>
        <w:t xml:space="preserve"> JM, Kou ZK, Wang J. Nurturing the marriages of single atoms with atomic clusters and nanoparticles for better heterogeneous electrocatalysis. </w:t>
      </w:r>
      <w:proofErr w:type="spellStart"/>
      <w:r w:rsidRPr="00283A39">
        <w:rPr>
          <w:rFonts w:ascii="Times New Roman" w:hAnsi="Times New Roman" w:cs="Times New Roman"/>
          <w:color w:val="000000"/>
          <w:sz w:val="17"/>
          <w:szCs w:val="17"/>
        </w:rPr>
        <w:t>Interdiscip</w:t>
      </w:r>
      <w:proofErr w:type="spellEnd"/>
      <w:r w:rsidRPr="00283A39">
        <w:rPr>
          <w:rFonts w:ascii="Times New Roman" w:hAnsi="Times New Roman" w:cs="Times New Roman"/>
          <w:color w:val="000000"/>
          <w:sz w:val="17"/>
          <w:szCs w:val="17"/>
        </w:rPr>
        <w:t xml:space="preserve"> Mater. 2022;1(1): 51. https://doi.org/10.1002/idm2.12011.</w:t>
      </w:r>
    </w:p>
    <w:p w14:paraId="538D1A5C"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[9] Wang TT, Wang PY, Zang WJ, Li X, Chen D, Kou ZK, Mu SC, Wang J. </w:t>
      </w:r>
      <w:proofErr w:type="spellStart"/>
      <w:r w:rsidRPr="00283A39">
        <w:rPr>
          <w:rFonts w:ascii="Times New Roman" w:hAnsi="Times New Roman" w:cs="Times New Roman"/>
          <w:color w:val="000000"/>
          <w:sz w:val="17"/>
          <w:szCs w:val="17"/>
        </w:rPr>
        <w:t>Nanoframes</w:t>
      </w:r>
      <w:proofErr w:type="spellEnd"/>
      <w:r w:rsidRPr="00283A39">
        <w:rPr>
          <w:rFonts w:ascii="Times New Roman" w:hAnsi="Times New Roman" w:cs="Times New Roman"/>
          <w:color w:val="000000"/>
          <w:sz w:val="17"/>
          <w:szCs w:val="17"/>
        </w:rPr>
        <w:t xml:space="preserve"> of Co</w:t>
      </w:r>
      <w:r w:rsidRPr="00283A39">
        <w:rPr>
          <w:rFonts w:ascii="Times New Roman" w:hAnsi="Times New Roman" w:cs="Times New Roman"/>
          <w:color w:val="000000"/>
          <w:sz w:val="17"/>
          <w:szCs w:val="17"/>
          <w:vertAlign w:val="subscript"/>
        </w:rPr>
        <w:t>3</w:t>
      </w:r>
      <w:r w:rsidRPr="00283A39">
        <w:rPr>
          <w:rFonts w:ascii="Times New Roman" w:hAnsi="Times New Roman" w:cs="Times New Roman"/>
          <w:color w:val="000000"/>
          <w:sz w:val="17"/>
          <w:szCs w:val="17"/>
        </w:rPr>
        <w:t>O</w:t>
      </w:r>
      <w:r w:rsidRPr="00283A39">
        <w:rPr>
          <w:rFonts w:ascii="Times New Roman" w:hAnsi="Times New Roman" w:cs="Times New Roman"/>
          <w:color w:val="000000"/>
          <w:sz w:val="17"/>
          <w:szCs w:val="17"/>
          <w:vertAlign w:val="subscript"/>
        </w:rPr>
        <w:t>4</w:t>
      </w:r>
      <w:r w:rsidRPr="00283A39">
        <w:rPr>
          <w:rFonts w:ascii="Times New Roman" w:hAnsi="Times New Roman" w:cs="Times New Roman"/>
          <w:color w:val="000000"/>
          <w:sz w:val="17"/>
          <w:szCs w:val="17"/>
        </w:rPr>
        <w:t>-Mo</w:t>
      </w:r>
      <w:r w:rsidRPr="00283A39">
        <w:rPr>
          <w:rFonts w:ascii="Times New Roman" w:hAnsi="Times New Roman" w:cs="Times New Roman"/>
          <w:color w:val="000000"/>
          <w:sz w:val="17"/>
          <w:szCs w:val="17"/>
          <w:vertAlign w:val="subscript"/>
        </w:rPr>
        <w:t>2</w:t>
      </w:r>
      <w:r w:rsidRPr="00283A39">
        <w:rPr>
          <w:rFonts w:ascii="Times New Roman" w:hAnsi="Times New Roman" w:cs="Times New Roman"/>
          <w:color w:val="000000"/>
          <w:sz w:val="17"/>
          <w:szCs w:val="17"/>
        </w:rPr>
        <w:t xml:space="preserve">N heterointerfaces enable high-performance bifunctionality toward both electrocatalytic HER and OER. Adv </w:t>
      </w:r>
      <w:proofErr w:type="spellStart"/>
      <w:r w:rsidRPr="00283A39">
        <w:rPr>
          <w:rFonts w:ascii="Times New Roman" w:hAnsi="Times New Roman" w:cs="Times New Roman"/>
          <w:color w:val="000000"/>
          <w:sz w:val="17"/>
          <w:szCs w:val="17"/>
        </w:rPr>
        <w:t>Funct</w:t>
      </w:r>
      <w:proofErr w:type="spellEnd"/>
      <w:r w:rsidRPr="00283A39">
        <w:rPr>
          <w:rFonts w:ascii="Times New Roman" w:hAnsi="Times New Roman" w:cs="Times New Roman"/>
          <w:color w:val="000000"/>
          <w:sz w:val="17"/>
          <w:szCs w:val="17"/>
        </w:rPr>
        <w:t xml:space="preserve"> Mater. 2022; 32(7): 2107382. https://doi.org/10.1002/adfm.202107382.</w:t>
      </w:r>
    </w:p>
    <w:p w14:paraId="673930C2"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[10] Hu F, Yu DS, Ye M, Wang H, Hao YN, Wang LQ, Li LL, Han XP, Peng SJ. Lattice-matching formed mesoporous transition metal oxide heterostructures advance water splitting by active Fe-O-Cu bridges. Adv Energy Mater. 2022; 12(19): 2200067.https://doi.org/10.1002/aenm.202200067.</w:t>
      </w:r>
    </w:p>
    <w:p w14:paraId="18107BF0"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hint="eastAsia"/>
          <w:color w:val="000000"/>
          <w:sz w:val="17"/>
          <w:szCs w:val="17"/>
        </w:rPr>
        <w:t>[</w:t>
      </w:r>
      <w:r w:rsidRPr="00283A39">
        <w:rPr>
          <w:rFonts w:ascii="Times New Roman" w:hAnsi="Times New Roman" w:cs="Times New Roman"/>
          <w:color w:val="000000"/>
          <w:sz w:val="17"/>
          <w:szCs w:val="17"/>
        </w:rPr>
        <w:t>11]</w:t>
      </w:r>
      <w:r w:rsidRPr="00283A39">
        <w:rPr>
          <w:color w:val="000000"/>
        </w:rPr>
        <w:t xml:space="preserve"> </w:t>
      </w:r>
      <w:r w:rsidRPr="00283A39">
        <w:rPr>
          <w:rFonts w:ascii="Times New Roman" w:hAnsi="Times New Roman" w:cs="Times New Roman"/>
          <w:color w:val="000000"/>
          <w:sz w:val="17"/>
          <w:szCs w:val="17"/>
        </w:rPr>
        <w:t xml:space="preserve">Wang CY, Yang CH, Zhang </w:t>
      </w:r>
      <w:proofErr w:type="spellStart"/>
      <w:proofErr w:type="gramStart"/>
      <w:r w:rsidRPr="00283A39">
        <w:rPr>
          <w:rFonts w:ascii="Times New Roman" w:hAnsi="Times New Roman" w:cs="Times New Roman"/>
          <w:color w:val="000000"/>
          <w:sz w:val="17"/>
          <w:szCs w:val="17"/>
        </w:rPr>
        <w:t>ZC.Unraveling</w:t>
      </w:r>
      <w:proofErr w:type="spellEnd"/>
      <w:proofErr w:type="gramEnd"/>
      <w:r w:rsidRPr="00283A39">
        <w:rPr>
          <w:rFonts w:ascii="Times New Roman" w:hAnsi="Times New Roman" w:cs="Times New Roman"/>
          <w:color w:val="000000"/>
          <w:sz w:val="17"/>
          <w:szCs w:val="17"/>
        </w:rPr>
        <w:t xml:space="preserve"> molecular-level mechanisms of reactive facet of carbon nitride single crystals </w:t>
      </w:r>
      <w:proofErr w:type="spellStart"/>
      <w:r w:rsidRPr="00283A39">
        <w:rPr>
          <w:rFonts w:ascii="Times New Roman" w:hAnsi="Times New Roman" w:cs="Times New Roman"/>
          <w:color w:val="000000"/>
          <w:sz w:val="17"/>
          <w:szCs w:val="17"/>
        </w:rPr>
        <w:t>photocatalyzing</w:t>
      </w:r>
      <w:proofErr w:type="spellEnd"/>
      <w:r w:rsidRPr="00283A39">
        <w:rPr>
          <w:rFonts w:ascii="Times New Roman" w:hAnsi="Times New Roman" w:cs="Times New Roman"/>
          <w:color w:val="000000"/>
          <w:sz w:val="17"/>
          <w:szCs w:val="17"/>
        </w:rPr>
        <w:t xml:space="preserve"> overall water splitting. Rare Met. 2020;39(12):</w:t>
      </w:r>
      <w:proofErr w:type="gramStart"/>
      <w:r w:rsidRPr="00283A39">
        <w:rPr>
          <w:rFonts w:ascii="Times New Roman" w:hAnsi="Times New Roman" w:cs="Times New Roman"/>
          <w:color w:val="000000"/>
          <w:sz w:val="17"/>
          <w:szCs w:val="17"/>
        </w:rPr>
        <w:t>1353 .</w:t>
      </w:r>
      <w:proofErr w:type="gramEnd"/>
      <w:r w:rsidRPr="00283A39">
        <w:rPr>
          <w:rFonts w:ascii="Times New Roman" w:hAnsi="Times New Roman" w:cs="Times New Roman"/>
          <w:color w:val="000000"/>
          <w:sz w:val="17"/>
          <w:szCs w:val="17"/>
        </w:rPr>
        <w:t>https://doi.org/10.1007/s12598-020-01568-1.</w:t>
      </w:r>
    </w:p>
    <w:p w14:paraId="4B6F6A86"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[12] Leong KW, Wang YF, Ni M, Pan WD, Luo SJ, Leung, DYC. Rechargeable Zn-air batteries: Recent trends and future perspectives. Renew Sust </w:t>
      </w:r>
      <w:proofErr w:type="spellStart"/>
      <w:r w:rsidRPr="00283A39">
        <w:rPr>
          <w:rFonts w:ascii="Times New Roman" w:hAnsi="Times New Roman" w:cs="Times New Roman"/>
          <w:color w:val="000000"/>
          <w:sz w:val="17"/>
          <w:szCs w:val="17"/>
        </w:rPr>
        <w:t>Energ</w:t>
      </w:r>
      <w:proofErr w:type="spellEnd"/>
      <w:r w:rsidRPr="00283A39">
        <w:rPr>
          <w:rFonts w:ascii="Times New Roman" w:hAnsi="Times New Roman" w:cs="Times New Roman"/>
          <w:color w:val="000000"/>
          <w:sz w:val="17"/>
          <w:szCs w:val="17"/>
        </w:rPr>
        <w:t xml:space="preserve"> Rev. 2022; 154: 111771. https://doi.org/10.1016/j.rser.2021.111771.</w:t>
      </w:r>
    </w:p>
    <w:p w14:paraId="0C566356"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hint="eastAsia"/>
          <w:color w:val="000000"/>
          <w:sz w:val="17"/>
          <w:szCs w:val="17"/>
        </w:rPr>
        <w:t>[1</w:t>
      </w:r>
      <w:r w:rsidRPr="00283A39">
        <w:rPr>
          <w:rFonts w:ascii="Times New Roman" w:hAnsi="Times New Roman" w:cs="Times New Roman"/>
          <w:color w:val="000000"/>
          <w:sz w:val="17"/>
          <w:szCs w:val="17"/>
        </w:rPr>
        <w:t>3</w:t>
      </w:r>
      <w:r w:rsidRPr="00283A39">
        <w:rPr>
          <w:rFonts w:ascii="Times New Roman" w:hAnsi="Times New Roman" w:cs="Times New Roman" w:hint="eastAsia"/>
          <w:color w:val="000000"/>
          <w:sz w:val="17"/>
          <w:szCs w:val="17"/>
        </w:rPr>
        <w:t>] Yao CC, Li JX, Zhang ZH, Gou CL, Zhang ZS, Pan G, Zhang J. Hierarchical core-shell Co</w:t>
      </w:r>
      <w:r w:rsidRPr="00283A39">
        <w:rPr>
          <w:rFonts w:ascii="Times New Roman" w:hAnsi="Times New Roman" w:cs="Times New Roman" w:hint="eastAsia"/>
          <w:color w:val="000000"/>
          <w:sz w:val="17"/>
          <w:szCs w:val="17"/>
          <w:vertAlign w:val="subscript"/>
        </w:rPr>
        <w:t>2</w:t>
      </w:r>
      <w:r w:rsidRPr="00283A39">
        <w:rPr>
          <w:rFonts w:ascii="Times New Roman" w:hAnsi="Times New Roman" w:cs="Times New Roman" w:hint="eastAsia"/>
          <w:color w:val="000000"/>
          <w:sz w:val="17"/>
          <w:szCs w:val="17"/>
        </w:rPr>
        <w:t>N/CoP embedded in N, P-doped carbon nanotubes as efficient oxygen reduction reaction catalysts for Zn-air batteries, Small. 2022;</w:t>
      </w:r>
      <w:r w:rsidRPr="00283A39">
        <w:rPr>
          <w:rFonts w:ascii="Times New Roman" w:hAnsi="Times New Roman" w:cs="Times New Roman"/>
          <w:color w:val="000000"/>
          <w:sz w:val="17"/>
          <w:szCs w:val="17"/>
        </w:rPr>
        <w:t xml:space="preserve"> </w:t>
      </w:r>
      <w:r w:rsidRPr="00283A39">
        <w:rPr>
          <w:rFonts w:ascii="Times New Roman" w:hAnsi="Times New Roman" w:cs="Times New Roman" w:hint="eastAsia"/>
          <w:color w:val="000000"/>
          <w:sz w:val="17"/>
          <w:szCs w:val="17"/>
        </w:rPr>
        <w:t>1</w:t>
      </w:r>
      <w:r w:rsidRPr="00283A39">
        <w:rPr>
          <w:rFonts w:ascii="Times New Roman" w:hAnsi="Times New Roman" w:cs="Times New Roman"/>
          <w:color w:val="000000"/>
          <w:sz w:val="17"/>
          <w:szCs w:val="17"/>
        </w:rPr>
        <w:t xml:space="preserve">8: </w:t>
      </w:r>
      <w:r w:rsidRPr="00283A39">
        <w:rPr>
          <w:rFonts w:ascii="Times New Roman" w:hAnsi="Times New Roman" w:cs="Times New Roman" w:hint="eastAsia"/>
          <w:color w:val="000000"/>
          <w:sz w:val="17"/>
          <w:szCs w:val="17"/>
        </w:rPr>
        <w:t>2108094.</w:t>
      </w:r>
      <w:r w:rsidRPr="00283A39">
        <w:rPr>
          <w:rFonts w:ascii="Times New Roman" w:hAnsi="Times New Roman" w:cs="Times New Roman"/>
          <w:color w:val="000000"/>
          <w:sz w:val="17"/>
          <w:szCs w:val="17"/>
        </w:rPr>
        <w:t xml:space="preserve"> https://doi.org/10.1002/smll.202108094.</w:t>
      </w:r>
    </w:p>
    <w:p w14:paraId="692D86BF"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[14] Xiao X, Hu XY, Liang Y, Zhang GL, Wang XY, Yan YC, Li XH, Yan GC, Wang JX. Anchoring NiCo</w:t>
      </w:r>
      <w:r w:rsidRPr="00283A39">
        <w:rPr>
          <w:rFonts w:ascii="Times New Roman" w:hAnsi="Times New Roman" w:cs="Times New Roman"/>
          <w:color w:val="000000"/>
          <w:sz w:val="17"/>
          <w:szCs w:val="17"/>
          <w:vertAlign w:val="subscript"/>
        </w:rPr>
        <w:t>2</w:t>
      </w:r>
      <w:r w:rsidRPr="00283A39">
        <w:rPr>
          <w:rFonts w:ascii="Times New Roman" w:hAnsi="Times New Roman" w:cs="Times New Roman"/>
          <w:color w:val="000000"/>
          <w:sz w:val="17"/>
          <w:szCs w:val="17"/>
        </w:rPr>
        <w:t>O</w:t>
      </w:r>
      <w:r w:rsidRPr="00283A39">
        <w:rPr>
          <w:rFonts w:ascii="Times New Roman" w:hAnsi="Times New Roman" w:cs="Times New Roman"/>
          <w:color w:val="000000"/>
          <w:sz w:val="17"/>
          <w:szCs w:val="17"/>
          <w:vertAlign w:val="subscript"/>
        </w:rPr>
        <w:t>4</w:t>
      </w:r>
      <w:r w:rsidRPr="00283A39">
        <w:rPr>
          <w:rFonts w:ascii="Times New Roman" w:hAnsi="Times New Roman" w:cs="Times New Roman"/>
          <w:color w:val="000000"/>
          <w:sz w:val="17"/>
          <w:szCs w:val="17"/>
        </w:rPr>
        <w:t xml:space="preserve"> </w:t>
      </w:r>
      <w:proofErr w:type="spellStart"/>
      <w:r w:rsidRPr="00283A39">
        <w:rPr>
          <w:rFonts w:ascii="Times New Roman" w:hAnsi="Times New Roman" w:cs="Times New Roman"/>
          <w:color w:val="000000"/>
          <w:sz w:val="17"/>
          <w:szCs w:val="17"/>
        </w:rPr>
        <w:t>nanowhiskers</w:t>
      </w:r>
      <w:proofErr w:type="spellEnd"/>
      <w:r w:rsidRPr="00283A39">
        <w:rPr>
          <w:rFonts w:ascii="Times New Roman" w:hAnsi="Times New Roman" w:cs="Times New Roman"/>
          <w:color w:val="000000"/>
          <w:sz w:val="17"/>
          <w:szCs w:val="17"/>
        </w:rPr>
        <w:t xml:space="preserve"> in biomass-derived porous carbon as superior oxygen electrocatalyst for rechargeable Zn-air battery. J. Power Sources. 2020; 476: 228684. https://doi.org/10.1016/j.jpowsour.2020.228684.</w:t>
      </w:r>
    </w:p>
    <w:p w14:paraId="1297498C"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[15] </w:t>
      </w:r>
      <w:proofErr w:type="spellStart"/>
      <w:r w:rsidRPr="00283A39">
        <w:rPr>
          <w:rFonts w:ascii="Times New Roman" w:hAnsi="Times New Roman" w:cs="Times New Roman"/>
          <w:color w:val="000000"/>
          <w:sz w:val="17"/>
          <w:szCs w:val="17"/>
        </w:rPr>
        <w:t>Logeshwaran</w:t>
      </w:r>
      <w:proofErr w:type="spellEnd"/>
      <w:r w:rsidRPr="00283A39">
        <w:rPr>
          <w:rFonts w:ascii="Times New Roman" w:hAnsi="Times New Roman" w:cs="Times New Roman"/>
          <w:color w:val="000000"/>
          <w:sz w:val="17"/>
          <w:szCs w:val="17"/>
        </w:rPr>
        <w:t xml:space="preserve"> N, Ramakrishnan S, Chandrasekaran SS, </w:t>
      </w:r>
      <w:proofErr w:type="spellStart"/>
      <w:r w:rsidRPr="00283A39">
        <w:rPr>
          <w:rFonts w:ascii="Times New Roman" w:hAnsi="Times New Roman" w:cs="Times New Roman"/>
          <w:color w:val="000000"/>
          <w:sz w:val="17"/>
          <w:szCs w:val="17"/>
        </w:rPr>
        <w:t>Vinothkannan</w:t>
      </w:r>
      <w:proofErr w:type="spellEnd"/>
      <w:r w:rsidRPr="00283A39">
        <w:rPr>
          <w:rFonts w:ascii="Times New Roman" w:hAnsi="Times New Roman" w:cs="Times New Roman"/>
          <w:color w:val="000000"/>
          <w:sz w:val="17"/>
          <w:szCs w:val="17"/>
        </w:rPr>
        <w:t xml:space="preserve"> M, Kim AR, </w:t>
      </w:r>
      <w:proofErr w:type="spellStart"/>
      <w:r w:rsidRPr="00283A39">
        <w:rPr>
          <w:rFonts w:ascii="Times New Roman" w:hAnsi="Times New Roman" w:cs="Times New Roman"/>
          <w:color w:val="000000"/>
          <w:sz w:val="17"/>
          <w:szCs w:val="17"/>
        </w:rPr>
        <w:t>Sengodan</w:t>
      </w:r>
      <w:proofErr w:type="spellEnd"/>
      <w:r w:rsidRPr="00283A39">
        <w:rPr>
          <w:rFonts w:ascii="Times New Roman" w:hAnsi="Times New Roman" w:cs="Times New Roman"/>
          <w:color w:val="000000"/>
          <w:sz w:val="17"/>
          <w:szCs w:val="17"/>
        </w:rPr>
        <w:t xml:space="preserve"> S, </w:t>
      </w:r>
      <w:proofErr w:type="spellStart"/>
      <w:r w:rsidRPr="00283A39">
        <w:rPr>
          <w:rFonts w:ascii="Times New Roman" w:hAnsi="Times New Roman" w:cs="Times New Roman"/>
          <w:color w:val="000000"/>
          <w:sz w:val="17"/>
          <w:szCs w:val="17"/>
        </w:rPr>
        <w:t>Velusamy</w:t>
      </w:r>
      <w:proofErr w:type="spellEnd"/>
      <w:r w:rsidRPr="00283A39">
        <w:rPr>
          <w:rFonts w:ascii="Times New Roman" w:hAnsi="Times New Roman" w:cs="Times New Roman"/>
          <w:color w:val="000000"/>
          <w:sz w:val="17"/>
          <w:szCs w:val="17"/>
        </w:rPr>
        <w:t xml:space="preserve"> DB, </w:t>
      </w:r>
      <w:proofErr w:type="spellStart"/>
      <w:r w:rsidRPr="00283A39">
        <w:rPr>
          <w:rFonts w:ascii="Times New Roman" w:hAnsi="Times New Roman" w:cs="Times New Roman"/>
          <w:color w:val="000000"/>
          <w:sz w:val="17"/>
          <w:szCs w:val="17"/>
        </w:rPr>
        <w:t>Varadhan</w:t>
      </w:r>
      <w:proofErr w:type="spellEnd"/>
      <w:r w:rsidRPr="00283A39">
        <w:rPr>
          <w:rFonts w:ascii="Times New Roman" w:hAnsi="Times New Roman" w:cs="Times New Roman"/>
          <w:color w:val="000000"/>
          <w:sz w:val="17"/>
          <w:szCs w:val="17"/>
        </w:rPr>
        <w:t xml:space="preserve"> P, He JH, </w:t>
      </w:r>
      <w:proofErr w:type="spellStart"/>
      <w:r w:rsidRPr="00283A39">
        <w:rPr>
          <w:rFonts w:ascii="Times New Roman" w:hAnsi="Times New Roman" w:cs="Times New Roman"/>
          <w:color w:val="000000"/>
          <w:sz w:val="17"/>
          <w:szCs w:val="17"/>
        </w:rPr>
        <w:t>Yoo</w:t>
      </w:r>
      <w:proofErr w:type="spellEnd"/>
      <w:r w:rsidRPr="00283A39">
        <w:rPr>
          <w:rFonts w:ascii="Times New Roman" w:hAnsi="Times New Roman" w:cs="Times New Roman"/>
          <w:color w:val="000000"/>
          <w:sz w:val="17"/>
          <w:szCs w:val="17"/>
        </w:rPr>
        <w:t xml:space="preserve"> DJ. An efficient and durable trifunctional electrocatalyst for zinc–air batteries driven overall water splitting. Appl </w:t>
      </w:r>
      <w:proofErr w:type="spellStart"/>
      <w:r w:rsidRPr="00283A39">
        <w:rPr>
          <w:rFonts w:ascii="Times New Roman" w:hAnsi="Times New Roman" w:cs="Times New Roman"/>
          <w:color w:val="000000"/>
          <w:sz w:val="17"/>
          <w:szCs w:val="17"/>
        </w:rPr>
        <w:t>Catal</w:t>
      </w:r>
      <w:proofErr w:type="spellEnd"/>
      <w:r w:rsidRPr="00283A39">
        <w:rPr>
          <w:rFonts w:ascii="Times New Roman" w:hAnsi="Times New Roman" w:cs="Times New Roman"/>
          <w:color w:val="000000"/>
          <w:sz w:val="17"/>
          <w:szCs w:val="17"/>
        </w:rPr>
        <w:t xml:space="preserve"> B-Environ. 2021; 297:120405. https://doi.org/10.1016/j.apcatb.2021.120405.</w:t>
      </w:r>
    </w:p>
    <w:p w14:paraId="50ED3283"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[16] Zhang L, Zhu YX, </w:t>
      </w:r>
      <w:proofErr w:type="spellStart"/>
      <w:r w:rsidRPr="00283A39">
        <w:rPr>
          <w:rFonts w:ascii="Times New Roman" w:hAnsi="Times New Roman" w:cs="Times New Roman"/>
          <w:color w:val="000000"/>
          <w:sz w:val="17"/>
          <w:szCs w:val="17"/>
        </w:rPr>
        <w:t>Nie</w:t>
      </w:r>
      <w:proofErr w:type="spellEnd"/>
      <w:r w:rsidRPr="00283A39">
        <w:rPr>
          <w:rFonts w:ascii="Times New Roman" w:hAnsi="Times New Roman" w:cs="Times New Roman"/>
          <w:color w:val="000000"/>
          <w:sz w:val="17"/>
          <w:szCs w:val="17"/>
        </w:rPr>
        <w:t xml:space="preserve"> ZC, Li ZY, Ye Y, Li LH, Hong J, Bi ZH, Zhou YT, Hu GZ. Co/</w:t>
      </w:r>
      <w:proofErr w:type="spellStart"/>
      <w:r w:rsidRPr="00283A39">
        <w:rPr>
          <w:rFonts w:ascii="Times New Roman" w:hAnsi="Times New Roman" w:cs="Times New Roman"/>
          <w:color w:val="000000"/>
          <w:sz w:val="17"/>
          <w:szCs w:val="17"/>
        </w:rPr>
        <w:t>MoC</w:t>
      </w:r>
      <w:proofErr w:type="spellEnd"/>
      <w:r w:rsidRPr="00283A39">
        <w:rPr>
          <w:rFonts w:ascii="Times New Roman" w:hAnsi="Times New Roman" w:cs="Times New Roman"/>
          <w:color w:val="000000"/>
          <w:sz w:val="17"/>
          <w:szCs w:val="17"/>
        </w:rPr>
        <w:t xml:space="preserve"> nanoparticles embedded in carbon </w:t>
      </w:r>
      <w:proofErr w:type="spellStart"/>
      <w:r w:rsidRPr="00283A39">
        <w:rPr>
          <w:rFonts w:ascii="Times New Roman" w:hAnsi="Times New Roman" w:cs="Times New Roman"/>
          <w:color w:val="000000"/>
          <w:sz w:val="17"/>
          <w:szCs w:val="17"/>
        </w:rPr>
        <w:t>nanoboxes</w:t>
      </w:r>
      <w:proofErr w:type="spellEnd"/>
      <w:r w:rsidRPr="00283A39">
        <w:rPr>
          <w:rFonts w:ascii="Times New Roman" w:hAnsi="Times New Roman" w:cs="Times New Roman"/>
          <w:color w:val="000000"/>
          <w:sz w:val="17"/>
          <w:szCs w:val="17"/>
        </w:rPr>
        <w:t xml:space="preserve"> as robust Trifunctional electrocatalysts for a Zn-air battery and water electrocatalysis. ACS nano. 2021; 15(8): 13399. https://doi.org/10.1021/acsnano.1c03766.</w:t>
      </w:r>
    </w:p>
    <w:p w14:paraId="36B79D56"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[17] Huang HJ, Yu DS, Hu F, Huang SC, Song JN, Chen HY, Li LL, Peng SJ. Clusters induced electron redistribution to tune oxygen reduction activity of transition metal single-atom for metal-air batteries. </w:t>
      </w:r>
      <w:proofErr w:type="spellStart"/>
      <w:r w:rsidRPr="00283A39">
        <w:rPr>
          <w:rFonts w:ascii="Times New Roman" w:hAnsi="Times New Roman" w:cs="Times New Roman"/>
          <w:color w:val="000000"/>
          <w:sz w:val="17"/>
          <w:szCs w:val="17"/>
        </w:rPr>
        <w:t>Angew</w:t>
      </w:r>
      <w:proofErr w:type="spellEnd"/>
      <w:r w:rsidRPr="00283A39">
        <w:rPr>
          <w:rFonts w:ascii="Times New Roman" w:hAnsi="Times New Roman" w:cs="Times New Roman"/>
          <w:color w:val="000000"/>
          <w:sz w:val="17"/>
          <w:szCs w:val="17"/>
        </w:rPr>
        <w:t xml:space="preserve"> Chem Int Edit. 2022; 134(12): e202116068. https://doi.org/10.1002/ange.202116068.</w:t>
      </w:r>
    </w:p>
    <w:p w14:paraId="3D1BCC9A"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[18] Liu JL, Xiao JX, Wang ZY, Yuan HM, Lu ZG, Luo BC, Tian EK, Waterhouse GIN, Structural and electronic engineering of </w:t>
      </w:r>
      <w:proofErr w:type="spellStart"/>
      <w:r w:rsidRPr="00283A39">
        <w:rPr>
          <w:rFonts w:ascii="Times New Roman" w:hAnsi="Times New Roman" w:cs="Times New Roman"/>
          <w:color w:val="000000"/>
          <w:sz w:val="17"/>
          <w:szCs w:val="17"/>
        </w:rPr>
        <w:t>Ir</w:t>
      </w:r>
      <w:proofErr w:type="spellEnd"/>
      <w:r w:rsidRPr="00283A39">
        <w:rPr>
          <w:rFonts w:ascii="Times New Roman" w:hAnsi="Times New Roman" w:cs="Times New Roman"/>
          <w:color w:val="000000"/>
          <w:sz w:val="17"/>
          <w:szCs w:val="17"/>
        </w:rPr>
        <w:t xml:space="preserve">-doped Ni-(oxy) hydroxide nanosheets for enhanced oxygen evolution activity. ACS </w:t>
      </w:r>
      <w:proofErr w:type="spellStart"/>
      <w:r w:rsidRPr="00283A39">
        <w:rPr>
          <w:rFonts w:ascii="Times New Roman" w:hAnsi="Times New Roman" w:cs="Times New Roman"/>
          <w:color w:val="000000"/>
          <w:sz w:val="17"/>
          <w:szCs w:val="17"/>
        </w:rPr>
        <w:t>Catal</w:t>
      </w:r>
      <w:proofErr w:type="spellEnd"/>
      <w:r w:rsidRPr="00283A39">
        <w:rPr>
          <w:rFonts w:ascii="Times New Roman" w:hAnsi="Times New Roman" w:cs="Times New Roman"/>
          <w:color w:val="000000"/>
          <w:sz w:val="17"/>
          <w:szCs w:val="17"/>
        </w:rPr>
        <w:t>. 2021; 11(9): 5386. https://doi.org/10.1021/acscatal.1c00110.</w:t>
      </w:r>
    </w:p>
    <w:p w14:paraId="6E84FA0C"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[19] </w:t>
      </w:r>
      <w:proofErr w:type="spellStart"/>
      <w:r w:rsidRPr="00283A39">
        <w:rPr>
          <w:rFonts w:ascii="Times New Roman" w:hAnsi="Times New Roman" w:cs="Times New Roman"/>
          <w:color w:val="000000"/>
          <w:sz w:val="17"/>
          <w:szCs w:val="17"/>
        </w:rPr>
        <w:t>Lv</w:t>
      </w:r>
      <w:proofErr w:type="spellEnd"/>
      <w:r w:rsidRPr="00283A39">
        <w:rPr>
          <w:rFonts w:ascii="Times New Roman" w:hAnsi="Times New Roman" w:cs="Times New Roman"/>
          <w:color w:val="000000"/>
          <w:sz w:val="17"/>
          <w:szCs w:val="17"/>
        </w:rPr>
        <w:t xml:space="preserve"> D. Layered double hydroxides functionalized by carbonaceous materials: from preparation to energy and </w:t>
      </w:r>
      <w:r w:rsidRPr="00283A39">
        <w:rPr>
          <w:rFonts w:ascii="Times New Roman" w:hAnsi="Times New Roman" w:cs="Times New Roman"/>
          <w:color w:val="000000"/>
          <w:sz w:val="17"/>
          <w:szCs w:val="17"/>
        </w:rPr>
        <w:lastRenderedPageBreak/>
        <w:t xml:space="preserve">environmental applications. Environ Sci </w:t>
      </w:r>
      <w:proofErr w:type="spellStart"/>
      <w:r w:rsidRPr="00283A39">
        <w:rPr>
          <w:rFonts w:ascii="Times New Roman" w:hAnsi="Times New Roman" w:cs="Times New Roman"/>
          <w:color w:val="000000"/>
          <w:sz w:val="17"/>
          <w:szCs w:val="17"/>
        </w:rPr>
        <w:t>Pollut</w:t>
      </w:r>
      <w:proofErr w:type="spellEnd"/>
      <w:r w:rsidRPr="00283A39">
        <w:rPr>
          <w:rFonts w:ascii="Times New Roman" w:hAnsi="Times New Roman" w:cs="Times New Roman"/>
          <w:color w:val="000000"/>
          <w:sz w:val="17"/>
          <w:szCs w:val="17"/>
        </w:rPr>
        <w:t xml:space="preserve"> R. 2022; </w:t>
      </w:r>
      <w:r w:rsidRPr="00283A39">
        <w:rPr>
          <w:rFonts w:ascii="Times New Roman" w:hAnsi="Times New Roman" w:cs="Times New Roman" w:hint="eastAsia"/>
          <w:color w:val="000000"/>
          <w:sz w:val="17"/>
          <w:szCs w:val="17"/>
        </w:rPr>
        <w:t>2</w:t>
      </w:r>
      <w:r w:rsidRPr="00283A39">
        <w:rPr>
          <w:rFonts w:ascii="Times New Roman" w:hAnsi="Times New Roman" w:cs="Times New Roman"/>
          <w:color w:val="000000"/>
          <w:sz w:val="17"/>
          <w:szCs w:val="17"/>
        </w:rPr>
        <w:t>9:</w:t>
      </w:r>
      <w:r w:rsidRPr="00283A39">
        <w:t xml:space="preserve"> </w:t>
      </w:r>
      <w:r w:rsidRPr="00283A39">
        <w:rPr>
          <w:rFonts w:ascii="Times New Roman" w:hAnsi="Times New Roman" w:cs="Times New Roman"/>
          <w:color w:val="000000"/>
          <w:sz w:val="17"/>
          <w:szCs w:val="17"/>
        </w:rPr>
        <w:t>30865–30891. https://doi.org/10.1007/s11356-021-18179-7.</w:t>
      </w:r>
    </w:p>
    <w:p w14:paraId="7E7990D9"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[20] </w:t>
      </w:r>
      <w:r w:rsidRPr="00283A39">
        <w:rPr>
          <w:rFonts w:ascii="Times New Roman" w:hAnsi="Times New Roman" w:cs="Times New Roman" w:hint="eastAsia"/>
          <w:color w:val="000000"/>
          <w:sz w:val="17"/>
          <w:szCs w:val="17"/>
        </w:rPr>
        <w:t>Guo Y</w:t>
      </w:r>
      <w:r w:rsidRPr="00283A39">
        <w:rPr>
          <w:rFonts w:ascii="Times New Roman" w:hAnsi="Times New Roman" w:cs="Times New Roman"/>
          <w:color w:val="000000"/>
          <w:sz w:val="17"/>
          <w:szCs w:val="17"/>
        </w:rPr>
        <w:t>M</w:t>
      </w:r>
      <w:r w:rsidRPr="00283A39">
        <w:rPr>
          <w:rFonts w:ascii="Times New Roman" w:hAnsi="Times New Roman" w:cs="Times New Roman" w:hint="eastAsia"/>
          <w:color w:val="000000"/>
          <w:sz w:val="17"/>
          <w:szCs w:val="17"/>
        </w:rPr>
        <w:t>，</w:t>
      </w:r>
      <w:r w:rsidRPr="00283A39">
        <w:rPr>
          <w:rFonts w:ascii="Times New Roman" w:hAnsi="Times New Roman" w:cs="Times New Roman" w:hint="eastAsia"/>
          <w:color w:val="000000"/>
          <w:sz w:val="17"/>
          <w:szCs w:val="17"/>
        </w:rPr>
        <w:t>Zhang L</w:t>
      </w:r>
      <w:r w:rsidRPr="00283A39">
        <w:rPr>
          <w:rFonts w:ascii="Times New Roman" w:hAnsi="Times New Roman" w:cs="Times New Roman"/>
          <w:color w:val="000000"/>
          <w:sz w:val="17"/>
          <w:szCs w:val="17"/>
        </w:rPr>
        <w:t>J</w:t>
      </w:r>
      <w:r w:rsidRPr="00283A39">
        <w:rPr>
          <w:rFonts w:ascii="Times New Roman" w:hAnsi="Times New Roman" w:cs="Times New Roman" w:hint="eastAsia"/>
          <w:color w:val="000000"/>
          <w:sz w:val="17"/>
          <w:szCs w:val="17"/>
        </w:rPr>
        <w:t>，</w:t>
      </w:r>
      <w:proofErr w:type="spellStart"/>
      <w:r w:rsidRPr="00283A39">
        <w:rPr>
          <w:rFonts w:ascii="Times New Roman" w:hAnsi="Times New Roman" w:cs="Times New Roman" w:hint="eastAsia"/>
          <w:color w:val="000000"/>
          <w:sz w:val="17"/>
          <w:szCs w:val="17"/>
        </w:rPr>
        <w:t>XiLi</w:t>
      </w:r>
      <w:proofErr w:type="spellEnd"/>
      <w:r w:rsidRPr="00283A39">
        <w:rPr>
          <w:rFonts w:ascii="Times New Roman" w:hAnsi="Times New Roman" w:cs="Times New Roman" w:hint="eastAsia"/>
          <w:color w:val="000000"/>
          <w:sz w:val="17"/>
          <w:szCs w:val="17"/>
        </w:rPr>
        <w:t xml:space="preserve"> D</w:t>
      </w:r>
      <w:r w:rsidRPr="00283A39">
        <w:rPr>
          <w:rFonts w:ascii="Times New Roman" w:hAnsi="Times New Roman" w:cs="Times New Roman"/>
          <w:color w:val="000000"/>
          <w:sz w:val="17"/>
          <w:szCs w:val="17"/>
        </w:rPr>
        <w:t>G</w:t>
      </w:r>
      <w:r w:rsidRPr="00283A39">
        <w:rPr>
          <w:rFonts w:ascii="Times New Roman" w:hAnsi="Times New Roman" w:cs="Times New Roman" w:hint="eastAsia"/>
          <w:color w:val="000000"/>
          <w:sz w:val="17"/>
          <w:szCs w:val="17"/>
        </w:rPr>
        <w:t>，</w:t>
      </w:r>
      <w:r w:rsidRPr="00283A39">
        <w:rPr>
          <w:rFonts w:ascii="Times New Roman" w:hAnsi="Times New Roman" w:cs="Times New Roman" w:hint="eastAsia"/>
          <w:color w:val="000000"/>
          <w:sz w:val="17"/>
          <w:szCs w:val="17"/>
        </w:rPr>
        <w:t xml:space="preserve">Kang J. Advances of </w:t>
      </w:r>
      <w:r w:rsidRPr="00283A39">
        <w:rPr>
          <w:rFonts w:ascii="Times New Roman" w:hAnsi="Times New Roman" w:cs="Times New Roman"/>
          <w:color w:val="000000"/>
          <w:sz w:val="17"/>
          <w:szCs w:val="17"/>
        </w:rPr>
        <w:t>c</w:t>
      </w:r>
      <w:r w:rsidRPr="00283A39">
        <w:rPr>
          <w:rFonts w:ascii="Times New Roman" w:hAnsi="Times New Roman" w:cs="Times New Roman" w:hint="eastAsia"/>
          <w:color w:val="000000"/>
          <w:sz w:val="17"/>
          <w:szCs w:val="17"/>
        </w:rPr>
        <w:t xml:space="preserve">arbon </w:t>
      </w:r>
      <w:r w:rsidRPr="00283A39">
        <w:rPr>
          <w:rFonts w:ascii="Times New Roman" w:hAnsi="Times New Roman" w:cs="Times New Roman"/>
          <w:color w:val="000000"/>
          <w:sz w:val="17"/>
          <w:szCs w:val="17"/>
        </w:rPr>
        <w:t>m</w:t>
      </w:r>
      <w:r w:rsidRPr="00283A39">
        <w:rPr>
          <w:rFonts w:ascii="Times New Roman" w:hAnsi="Times New Roman" w:cs="Times New Roman" w:hint="eastAsia"/>
          <w:color w:val="000000"/>
          <w:sz w:val="17"/>
          <w:szCs w:val="17"/>
        </w:rPr>
        <w:t xml:space="preserve">aterials as </w:t>
      </w:r>
      <w:r w:rsidRPr="00283A39">
        <w:rPr>
          <w:rFonts w:ascii="Times New Roman" w:hAnsi="Times New Roman" w:cs="Times New Roman"/>
          <w:color w:val="000000"/>
          <w:sz w:val="17"/>
          <w:szCs w:val="17"/>
        </w:rPr>
        <w:t>l</w:t>
      </w:r>
      <w:r w:rsidRPr="00283A39">
        <w:rPr>
          <w:rFonts w:ascii="Times New Roman" w:hAnsi="Times New Roman" w:cs="Times New Roman" w:hint="eastAsia"/>
          <w:color w:val="000000"/>
          <w:sz w:val="17"/>
          <w:szCs w:val="17"/>
        </w:rPr>
        <w:t xml:space="preserve">oaders for </w:t>
      </w:r>
      <w:r w:rsidRPr="00283A39">
        <w:rPr>
          <w:rFonts w:ascii="Times New Roman" w:hAnsi="Times New Roman" w:cs="Times New Roman"/>
          <w:color w:val="000000"/>
          <w:sz w:val="17"/>
          <w:szCs w:val="17"/>
        </w:rPr>
        <w:t>t</w:t>
      </w:r>
      <w:r w:rsidRPr="00283A39">
        <w:rPr>
          <w:rFonts w:ascii="Times New Roman" w:hAnsi="Times New Roman" w:cs="Times New Roman" w:hint="eastAsia"/>
          <w:color w:val="000000"/>
          <w:sz w:val="17"/>
          <w:szCs w:val="17"/>
        </w:rPr>
        <w:t xml:space="preserve">ransition </w:t>
      </w:r>
      <w:r w:rsidRPr="00283A39">
        <w:rPr>
          <w:rFonts w:ascii="Times New Roman" w:hAnsi="Times New Roman" w:cs="Times New Roman"/>
          <w:color w:val="000000"/>
          <w:sz w:val="17"/>
          <w:szCs w:val="17"/>
        </w:rPr>
        <w:t>m</w:t>
      </w:r>
      <w:r w:rsidRPr="00283A39">
        <w:rPr>
          <w:rFonts w:ascii="Times New Roman" w:hAnsi="Times New Roman" w:cs="Times New Roman" w:hint="eastAsia"/>
          <w:color w:val="000000"/>
          <w:sz w:val="17"/>
          <w:szCs w:val="17"/>
        </w:rPr>
        <w:t xml:space="preserve">etal </w:t>
      </w:r>
      <w:r w:rsidRPr="00283A39">
        <w:rPr>
          <w:rFonts w:ascii="Times New Roman" w:hAnsi="Times New Roman" w:cs="Times New Roman"/>
          <w:color w:val="000000"/>
          <w:sz w:val="17"/>
          <w:szCs w:val="17"/>
        </w:rPr>
        <w:t>o</w:t>
      </w:r>
      <w:r w:rsidRPr="00283A39">
        <w:rPr>
          <w:rFonts w:ascii="Times New Roman" w:hAnsi="Times New Roman" w:cs="Times New Roman" w:hint="eastAsia"/>
          <w:color w:val="000000"/>
          <w:sz w:val="17"/>
          <w:szCs w:val="17"/>
        </w:rPr>
        <w:t>xygen/</w:t>
      </w:r>
      <w:r w:rsidRPr="00283A39">
        <w:rPr>
          <w:rFonts w:ascii="Times New Roman" w:hAnsi="Times New Roman" w:cs="Times New Roman"/>
          <w:color w:val="000000"/>
          <w:sz w:val="17"/>
          <w:szCs w:val="17"/>
        </w:rPr>
        <w:t>s</w:t>
      </w:r>
      <w:r w:rsidRPr="00283A39">
        <w:rPr>
          <w:rFonts w:ascii="Times New Roman" w:hAnsi="Times New Roman" w:cs="Times New Roman" w:hint="eastAsia"/>
          <w:color w:val="000000"/>
          <w:sz w:val="17"/>
          <w:szCs w:val="17"/>
        </w:rPr>
        <w:t xml:space="preserve">ulfide </w:t>
      </w:r>
      <w:r w:rsidRPr="00283A39">
        <w:rPr>
          <w:rFonts w:ascii="Times New Roman" w:hAnsi="Times New Roman" w:cs="Times New Roman"/>
          <w:color w:val="000000"/>
          <w:sz w:val="17"/>
          <w:szCs w:val="17"/>
        </w:rPr>
        <w:t>a</w:t>
      </w:r>
      <w:r w:rsidRPr="00283A39">
        <w:rPr>
          <w:rFonts w:ascii="Times New Roman" w:hAnsi="Times New Roman" w:cs="Times New Roman" w:hint="eastAsia"/>
          <w:color w:val="000000"/>
          <w:sz w:val="17"/>
          <w:szCs w:val="17"/>
        </w:rPr>
        <w:t xml:space="preserve">node </w:t>
      </w:r>
      <w:r w:rsidRPr="00283A39">
        <w:rPr>
          <w:rFonts w:ascii="Times New Roman" w:hAnsi="Times New Roman" w:cs="Times New Roman"/>
          <w:color w:val="000000"/>
          <w:sz w:val="17"/>
          <w:szCs w:val="17"/>
        </w:rPr>
        <w:t>m</w:t>
      </w:r>
      <w:r w:rsidRPr="00283A39">
        <w:rPr>
          <w:rFonts w:ascii="Times New Roman" w:hAnsi="Times New Roman" w:cs="Times New Roman" w:hint="eastAsia"/>
          <w:color w:val="000000"/>
          <w:sz w:val="17"/>
          <w:szCs w:val="17"/>
        </w:rPr>
        <w:t>aterials. Chin J</w:t>
      </w:r>
      <w:r w:rsidRPr="00283A39">
        <w:rPr>
          <w:rFonts w:ascii="Times New Roman" w:hAnsi="Times New Roman" w:cs="Times New Roman"/>
          <w:color w:val="000000"/>
          <w:sz w:val="17"/>
          <w:szCs w:val="17"/>
        </w:rPr>
        <w:t xml:space="preserve"> </w:t>
      </w:r>
      <w:r w:rsidRPr="00283A39">
        <w:rPr>
          <w:rFonts w:ascii="Times New Roman" w:hAnsi="Times New Roman" w:cs="Times New Roman" w:hint="eastAsia"/>
          <w:color w:val="000000"/>
          <w:sz w:val="17"/>
          <w:szCs w:val="17"/>
        </w:rPr>
        <w:t>Rare Met. 2021</w:t>
      </w:r>
      <w:r w:rsidRPr="00283A39">
        <w:rPr>
          <w:rFonts w:ascii="Times New Roman" w:hAnsi="Times New Roman" w:cs="Times New Roman"/>
          <w:color w:val="000000"/>
          <w:sz w:val="17"/>
          <w:szCs w:val="17"/>
        </w:rPr>
        <w:t>;</w:t>
      </w:r>
      <w:r w:rsidRPr="00283A39">
        <w:rPr>
          <w:rFonts w:ascii="Times New Roman" w:hAnsi="Times New Roman" w:cs="Times New Roman" w:hint="eastAsia"/>
          <w:color w:val="000000"/>
          <w:sz w:val="17"/>
          <w:szCs w:val="17"/>
        </w:rPr>
        <w:t>45(10):1241-1257.</w:t>
      </w:r>
      <w:r w:rsidRPr="00283A39">
        <w:t xml:space="preserve"> </w:t>
      </w:r>
      <w:r w:rsidRPr="00283A39">
        <w:rPr>
          <w:rFonts w:ascii="Times New Roman" w:hAnsi="Times New Roman" w:cs="Times New Roman"/>
          <w:color w:val="000000"/>
          <w:sz w:val="17"/>
          <w:szCs w:val="17"/>
        </w:rPr>
        <w:t>https://doi.org/10.13373/j.cnki.cjrm.XY20040016.</w:t>
      </w:r>
    </w:p>
    <w:p w14:paraId="18B6C3A7"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[21] Wang P, Wang T, Qin R, Pu ZH, Zhang CT, Zhu JW, Chen D, Kou ZK, Mu SC, Wang J. Swapping catalytic active sites from cationic Ni to anionic S in nickel sulfide enables more efficient alkaline hydrogen generation. Adv Energy Mater. 2022; 12(8): 2103359. https://doi.org/10.1002/aenm.202103359.</w:t>
      </w:r>
    </w:p>
    <w:p w14:paraId="367CAA05"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[22] Song JN, </w:t>
      </w:r>
      <w:proofErr w:type="spellStart"/>
      <w:r w:rsidRPr="00283A39">
        <w:rPr>
          <w:rFonts w:ascii="Times New Roman" w:hAnsi="Times New Roman" w:cs="Times New Roman"/>
          <w:color w:val="000000"/>
          <w:sz w:val="17"/>
          <w:szCs w:val="17"/>
        </w:rPr>
        <w:t>Qiu</w:t>
      </w:r>
      <w:proofErr w:type="spellEnd"/>
      <w:r w:rsidRPr="00283A39">
        <w:rPr>
          <w:rFonts w:ascii="Times New Roman" w:hAnsi="Times New Roman" w:cs="Times New Roman"/>
          <w:color w:val="000000"/>
          <w:sz w:val="17"/>
          <w:szCs w:val="17"/>
        </w:rPr>
        <w:t xml:space="preserve"> SY, Hu F, Ding YH, Han SL, Li LL, Chen HY, Han XP, Sun CH, Peng SJ. Sub-2 nm thiophosphate nanosheets with heteroatom doping for enhanced oxygen electrocatalysis. Adv </w:t>
      </w:r>
      <w:proofErr w:type="spellStart"/>
      <w:r w:rsidRPr="00283A39">
        <w:rPr>
          <w:rFonts w:ascii="Times New Roman" w:hAnsi="Times New Roman" w:cs="Times New Roman"/>
          <w:color w:val="000000"/>
          <w:sz w:val="17"/>
          <w:szCs w:val="17"/>
        </w:rPr>
        <w:t>Funct</w:t>
      </w:r>
      <w:proofErr w:type="spellEnd"/>
      <w:r w:rsidRPr="00283A39">
        <w:rPr>
          <w:rFonts w:ascii="Times New Roman" w:hAnsi="Times New Roman" w:cs="Times New Roman"/>
          <w:color w:val="000000"/>
          <w:sz w:val="17"/>
          <w:szCs w:val="17"/>
        </w:rPr>
        <w:t xml:space="preserve"> Mater. 2021; 31(19): 2100618. https://doi.org/10.1002/adfm.202100618.</w:t>
      </w:r>
    </w:p>
    <w:p w14:paraId="67935F2D"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[23] Arafat Y, </w:t>
      </w:r>
      <w:proofErr w:type="spellStart"/>
      <w:r w:rsidRPr="00283A39">
        <w:rPr>
          <w:rFonts w:ascii="Times New Roman" w:hAnsi="Times New Roman" w:cs="Times New Roman"/>
          <w:color w:val="000000"/>
          <w:sz w:val="17"/>
          <w:szCs w:val="17"/>
        </w:rPr>
        <w:t>Azhar</w:t>
      </w:r>
      <w:proofErr w:type="spellEnd"/>
      <w:r w:rsidRPr="00283A39">
        <w:rPr>
          <w:rFonts w:ascii="Times New Roman" w:hAnsi="Times New Roman" w:cs="Times New Roman"/>
          <w:color w:val="000000"/>
          <w:sz w:val="17"/>
          <w:szCs w:val="17"/>
        </w:rPr>
        <w:t xml:space="preserve"> MR, Zhong YJ, </w:t>
      </w:r>
      <w:proofErr w:type="spellStart"/>
      <w:r w:rsidRPr="00283A39">
        <w:rPr>
          <w:rFonts w:ascii="Times New Roman" w:hAnsi="Times New Roman" w:cs="Times New Roman"/>
          <w:color w:val="000000"/>
          <w:sz w:val="17"/>
          <w:szCs w:val="17"/>
        </w:rPr>
        <w:t>Tadé</w:t>
      </w:r>
      <w:proofErr w:type="spellEnd"/>
      <w:r w:rsidRPr="00283A39">
        <w:rPr>
          <w:rFonts w:ascii="Times New Roman" w:hAnsi="Times New Roman" w:cs="Times New Roman"/>
          <w:color w:val="000000"/>
          <w:sz w:val="17"/>
          <w:szCs w:val="17"/>
        </w:rPr>
        <w:t xml:space="preserve"> MO, Shao ZP. Metal-free </w:t>
      </w:r>
      <w:proofErr w:type="gramStart"/>
      <w:r w:rsidRPr="00283A39">
        <w:rPr>
          <w:rFonts w:ascii="Times New Roman" w:hAnsi="Times New Roman" w:cs="Times New Roman"/>
          <w:color w:val="000000"/>
          <w:sz w:val="17"/>
          <w:szCs w:val="17"/>
        </w:rPr>
        <w:t>carbon based</w:t>
      </w:r>
      <w:proofErr w:type="gramEnd"/>
      <w:r w:rsidRPr="00283A39">
        <w:rPr>
          <w:rFonts w:ascii="Times New Roman" w:hAnsi="Times New Roman" w:cs="Times New Roman"/>
          <w:color w:val="000000"/>
          <w:sz w:val="17"/>
          <w:szCs w:val="17"/>
        </w:rPr>
        <w:t xml:space="preserve"> air electrodes for Zn-air batteries: Recent advances and perspective. Mater Res Bull. 2021; 140: 111315. https://doi.org/10.1016/j.materresbull.2021.111315.</w:t>
      </w:r>
    </w:p>
    <w:p w14:paraId="1BB727A1"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[24] Yu DS, Zhang Q, Dai LM. Highly efficient metal-free growth of nitrogen-doped single-walled carbon nanotubes on plasma-etched substrates for oxygen reduction. J Am Chem Soc. 2010; 132(43): 15127. https://doi.org/10.1021/ja105617z.</w:t>
      </w:r>
    </w:p>
    <w:p w14:paraId="5C77FCA4"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hint="eastAsia"/>
          <w:color w:val="000000"/>
          <w:sz w:val="17"/>
          <w:szCs w:val="17"/>
        </w:rPr>
        <w:t>[2</w:t>
      </w:r>
      <w:r w:rsidRPr="00283A39">
        <w:rPr>
          <w:rFonts w:ascii="Times New Roman" w:hAnsi="Times New Roman" w:cs="Times New Roman"/>
          <w:color w:val="000000"/>
          <w:sz w:val="17"/>
          <w:szCs w:val="17"/>
        </w:rPr>
        <w:t>5</w:t>
      </w:r>
      <w:r w:rsidRPr="00283A39">
        <w:rPr>
          <w:rFonts w:ascii="Times New Roman" w:hAnsi="Times New Roman" w:cs="Times New Roman" w:hint="eastAsia"/>
          <w:color w:val="000000"/>
          <w:sz w:val="17"/>
          <w:szCs w:val="17"/>
        </w:rPr>
        <w:t xml:space="preserve">] </w:t>
      </w:r>
      <w:proofErr w:type="spellStart"/>
      <w:r w:rsidRPr="00283A39">
        <w:rPr>
          <w:rFonts w:ascii="Times New Roman" w:hAnsi="Times New Roman" w:cs="Times New Roman" w:hint="eastAsia"/>
          <w:color w:val="000000"/>
          <w:sz w:val="17"/>
          <w:szCs w:val="17"/>
        </w:rPr>
        <w:t>Niu</w:t>
      </w:r>
      <w:proofErr w:type="spellEnd"/>
      <w:r w:rsidRPr="00283A39">
        <w:rPr>
          <w:rFonts w:ascii="Times New Roman" w:hAnsi="Times New Roman" w:cs="Times New Roman" w:hint="eastAsia"/>
          <w:color w:val="000000"/>
          <w:sz w:val="17"/>
          <w:szCs w:val="17"/>
        </w:rPr>
        <w:t xml:space="preserve"> J, Shao R, Liu MY, Zan YX, Dou ML, Liu JJ, Zhang ZP, Huang YQ, Wang F. Porous carbons derived from collagen</w:t>
      </w:r>
      <w:r w:rsidRPr="00283A39">
        <w:rPr>
          <w:rFonts w:ascii="Times New Roman" w:hAnsi="Times New Roman" w:cs="Times New Roman" w:hint="eastAsia"/>
          <w:color w:val="000000"/>
          <w:sz w:val="17"/>
          <w:szCs w:val="17"/>
        </w:rPr>
        <w:t>‐</w:t>
      </w:r>
      <w:r w:rsidRPr="00283A39">
        <w:rPr>
          <w:rFonts w:ascii="Times New Roman" w:hAnsi="Times New Roman" w:cs="Times New Roman" w:hint="eastAsia"/>
          <w:color w:val="000000"/>
          <w:sz w:val="17"/>
          <w:szCs w:val="17"/>
        </w:rPr>
        <w:t>enriched biomass: Tailored design, synthesis, and application in electrochemical energy storage and conversion</w:t>
      </w:r>
      <w:r w:rsidRPr="00283A39">
        <w:rPr>
          <w:rFonts w:ascii="Times New Roman" w:hAnsi="Times New Roman" w:cs="Times New Roman"/>
          <w:color w:val="000000"/>
          <w:sz w:val="17"/>
          <w:szCs w:val="17"/>
        </w:rPr>
        <w:t>.</w:t>
      </w:r>
      <w:r w:rsidRPr="00283A39">
        <w:rPr>
          <w:rFonts w:ascii="Times New Roman" w:hAnsi="Times New Roman" w:cs="Times New Roman" w:hint="eastAsia"/>
          <w:color w:val="000000"/>
          <w:sz w:val="17"/>
          <w:szCs w:val="17"/>
        </w:rPr>
        <w:t xml:space="preserve"> Adv </w:t>
      </w:r>
      <w:proofErr w:type="spellStart"/>
      <w:r w:rsidRPr="00283A39">
        <w:rPr>
          <w:rFonts w:ascii="Times New Roman" w:hAnsi="Times New Roman" w:cs="Times New Roman" w:hint="eastAsia"/>
          <w:color w:val="000000"/>
          <w:sz w:val="17"/>
          <w:szCs w:val="17"/>
        </w:rPr>
        <w:t>Funct</w:t>
      </w:r>
      <w:proofErr w:type="spellEnd"/>
      <w:r w:rsidRPr="00283A39">
        <w:rPr>
          <w:rFonts w:ascii="Times New Roman" w:hAnsi="Times New Roman" w:cs="Times New Roman" w:hint="eastAsia"/>
          <w:color w:val="000000"/>
          <w:sz w:val="17"/>
          <w:szCs w:val="17"/>
        </w:rPr>
        <w:t xml:space="preserve"> Mater. 2019; 29(4</w:t>
      </w:r>
      <w:r w:rsidRPr="00283A39">
        <w:rPr>
          <w:rFonts w:ascii="Times New Roman" w:hAnsi="Times New Roman" w:cs="Times New Roman"/>
          <w:color w:val="000000"/>
          <w:sz w:val="17"/>
          <w:szCs w:val="17"/>
        </w:rPr>
        <w:t>6): 1905095. https://doi.org/10.1002/adfm.201905095.</w:t>
      </w:r>
    </w:p>
    <w:p w14:paraId="0223FF6A"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[26] Wang Y, </w:t>
      </w:r>
      <w:proofErr w:type="spellStart"/>
      <w:r w:rsidRPr="00283A39">
        <w:rPr>
          <w:rFonts w:ascii="Times New Roman" w:hAnsi="Times New Roman" w:cs="Times New Roman"/>
          <w:color w:val="000000"/>
          <w:sz w:val="17"/>
          <w:szCs w:val="17"/>
        </w:rPr>
        <w:t>Qiao</w:t>
      </w:r>
      <w:proofErr w:type="spellEnd"/>
      <w:r w:rsidRPr="00283A39">
        <w:rPr>
          <w:rFonts w:ascii="Times New Roman" w:hAnsi="Times New Roman" w:cs="Times New Roman"/>
          <w:color w:val="000000"/>
          <w:sz w:val="17"/>
          <w:szCs w:val="17"/>
        </w:rPr>
        <w:t xml:space="preserve"> MF, </w:t>
      </w:r>
      <w:proofErr w:type="spellStart"/>
      <w:r w:rsidRPr="00283A39">
        <w:rPr>
          <w:rFonts w:ascii="Times New Roman" w:hAnsi="Times New Roman" w:cs="Times New Roman"/>
          <w:color w:val="000000"/>
          <w:sz w:val="17"/>
          <w:szCs w:val="17"/>
        </w:rPr>
        <w:t>Mamat</w:t>
      </w:r>
      <w:proofErr w:type="spellEnd"/>
      <w:r w:rsidRPr="00283A39">
        <w:rPr>
          <w:rFonts w:ascii="Times New Roman" w:hAnsi="Times New Roman" w:cs="Times New Roman"/>
          <w:color w:val="000000"/>
          <w:sz w:val="17"/>
          <w:szCs w:val="17"/>
        </w:rPr>
        <w:t xml:space="preserve"> X. Nitrogen-doped macro-meso-micro hierarchical ordered porous carbon derived from ZIF-8 for boosting supercapacitor performance. Appl Surf Sci. 2021; 540: 148352. https://doi.org/10.1016/j.apsusc.2020.148352.</w:t>
      </w:r>
    </w:p>
    <w:p w14:paraId="3A0A4533"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[27] Wang Z, Cheng D, Chen C, Zhou KB. Hierarchically porous carbon microspheres with fully open and interconnected super-macropores for air cathodes of Zn-air batteries. Carbon. 2018, 136: 54. https://doi.org/10.1016/j.carbon.2018.04.061.</w:t>
      </w:r>
    </w:p>
    <w:p w14:paraId="370D7824"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[28] </w:t>
      </w:r>
      <w:proofErr w:type="spellStart"/>
      <w:r w:rsidRPr="00283A39">
        <w:rPr>
          <w:rFonts w:ascii="Times New Roman" w:hAnsi="Times New Roman" w:cs="Times New Roman"/>
          <w:color w:val="000000"/>
          <w:sz w:val="17"/>
          <w:szCs w:val="17"/>
        </w:rPr>
        <w:t>Doustkhah</w:t>
      </w:r>
      <w:proofErr w:type="spellEnd"/>
      <w:r w:rsidRPr="00283A39">
        <w:rPr>
          <w:rFonts w:ascii="Times New Roman" w:hAnsi="Times New Roman" w:cs="Times New Roman"/>
          <w:color w:val="000000"/>
          <w:sz w:val="17"/>
          <w:szCs w:val="17"/>
        </w:rPr>
        <w:t xml:space="preserve"> E, </w:t>
      </w:r>
      <w:proofErr w:type="spellStart"/>
      <w:r w:rsidRPr="00283A39">
        <w:rPr>
          <w:rFonts w:ascii="Times New Roman" w:hAnsi="Times New Roman" w:cs="Times New Roman"/>
          <w:color w:val="000000"/>
          <w:sz w:val="17"/>
          <w:szCs w:val="17"/>
        </w:rPr>
        <w:t>Hassandoost</w:t>
      </w:r>
      <w:proofErr w:type="spellEnd"/>
      <w:r w:rsidRPr="00283A39">
        <w:rPr>
          <w:rFonts w:ascii="Times New Roman" w:hAnsi="Times New Roman" w:cs="Times New Roman"/>
          <w:color w:val="000000"/>
          <w:sz w:val="17"/>
          <w:szCs w:val="17"/>
        </w:rPr>
        <w:t xml:space="preserve"> R, </w:t>
      </w:r>
      <w:proofErr w:type="spellStart"/>
      <w:r w:rsidRPr="00283A39">
        <w:rPr>
          <w:rFonts w:ascii="Times New Roman" w:hAnsi="Times New Roman" w:cs="Times New Roman"/>
          <w:color w:val="000000"/>
          <w:sz w:val="17"/>
          <w:szCs w:val="17"/>
        </w:rPr>
        <w:t>Khataee</w:t>
      </w:r>
      <w:proofErr w:type="spellEnd"/>
      <w:r w:rsidRPr="00283A39">
        <w:rPr>
          <w:rFonts w:ascii="Times New Roman" w:hAnsi="Times New Roman" w:cs="Times New Roman"/>
          <w:color w:val="000000"/>
          <w:sz w:val="17"/>
          <w:szCs w:val="17"/>
        </w:rPr>
        <w:t xml:space="preserve"> A, </w:t>
      </w:r>
      <w:proofErr w:type="spellStart"/>
      <w:r w:rsidRPr="00283A39">
        <w:rPr>
          <w:rFonts w:ascii="Times New Roman" w:hAnsi="Times New Roman" w:cs="Times New Roman"/>
          <w:color w:val="000000"/>
          <w:sz w:val="17"/>
          <w:szCs w:val="17"/>
        </w:rPr>
        <w:t>Luque</w:t>
      </w:r>
      <w:proofErr w:type="spellEnd"/>
      <w:r w:rsidRPr="00283A39">
        <w:rPr>
          <w:rFonts w:ascii="Times New Roman" w:hAnsi="Times New Roman" w:cs="Times New Roman"/>
          <w:color w:val="000000"/>
          <w:sz w:val="17"/>
          <w:szCs w:val="17"/>
        </w:rPr>
        <w:t xml:space="preserve"> R, </w:t>
      </w:r>
      <w:proofErr w:type="spellStart"/>
      <w:r w:rsidRPr="00283A39">
        <w:rPr>
          <w:rFonts w:ascii="Times New Roman" w:hAnsi="Times New Roman" w:cs="Times New Roman"/>
          <w:color w:val="000000"/>
          <w:sz w:val="17"/>
          <w:szCs w:val="17"/>
        </w:rPr>
        <w:t>Assadi</w:t>
      </w:r>
      <w:proofErr w:type="spellEnd"/>
      <w:r w:rsidRPr="00283A39">
        <w:rPr>
          <w:rFonts w:ascii="Times New Roman" w:hAnsi="Times New Roman" w:cs="Times New Roman"/>
          <w:color w:val="000000"/>
          <w:sz w:val="17"/>
          <w:szCs w:val="17"/>
        </w:rPr>
        <w:t xml:space="preserve"> MHN, Hard-templated metal-organic frameworks for advanced applications. Chem Soc Rev. 2021; 50(5): 2927. https://doi.org/10.1039/C9CS00813F.</w:t>
      </w:r>
    </w:p>
    <w:p w14:paraId="1AC6D9EB"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[29] Wang H, Shao Y, Mei SL, Lu Y, Zhang M, Sun JK, </w:t>
      </w:r>
      <w:proofErr w:type="spellStart"/>
      <w:r w:rsidRPr="00283A39">
        <w:rPr>
          <w:rFonts w:ascii="Times New Roman" w:hAnsi="Times New Roman" w:cs="Times New Roman"/>
          <w:color w:val="000000"/>
          <w:sz w:val="17"/>
          <w:szCs w:val="17"/>
        </w:rPr>
        <w:t>Matyjaszewski</w:t>
      </w:r>
      <w:proofErr w:type="spellEnd"/>
      <w:r w:rsidRPr="00283A39">
        <w:rPr>
          <w:rFonts w:ascii="Times New Roman" w:hAnsi="Times New Roman" w:cs="Times New Roman"/>
          <w:color w:val="000000"/>
          <w:sz w:val="17"/>
          <w:szCs w:val="17"/>
        </w:rPr>
        <w:t xml:space="preserve"> K, </w:t>
      </w:r>
      <w:proofErr w:type="spellStart"/>
      <w:r w:rsidRPr="00283A39">
        <w:rPr>
          <w:rFonts w:ascii="Times New Roman" w:hAnsi="Times New Roman" w:cs="Times New Roman"/>
          <w:color w:val="000000"/>
          <w:sz w:val="17"/>
          <w:szCs w:val="17"/>
        </w:rPr>
        <w:t>Antonietti</w:t>
      </w:r>
      <w:proofErr w:type="spellEnd"/>
      <w:r w:rsidRPr="00283A39">
        <w:rPr>
          <w:rFonts w:ascii="Times New Roman" w:hAnsi="Times New Roman" w:cs="Times New Roman"/>
          <w:color w:val="000000"/>
          <w:sz w:val="17"/>
          <w:szCs w:val="17"/>
        </w:rPr>
        <w:t xml:space="preserve"> M, Yuan JY. Polymer-derived heteroatom-doped porous carbon materials. Chem Rev. 2020; 120(17): 9363. https://doi.org/10.1021/acs.chemrev.0c00080.</w:t>
      </w:r>
    </w:p>
    <w:p w14:paraId="59A2C1DE"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[30] Wang D, Xu H, Yang PX, Xiao LH, Du L, Lu XY, Li RP, Zhang JQ, An MZ. A dual-template strategy to engineer hierarchically porous Fe-N-C electrocatalysts for the high-performance cathodes of Zn-air batteries. J Mater Chem A. 2021; 9(15):9761. https://doi.org/10.1039/D1TA00585E.</w:t>
      </w:r>
    </w:p>
    <w:p w14:paraId="53F45603"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[31] Zhang L, </w:t>
      </w:r>
      <w:proofErr w:type="spellStart"/>
      <w:r w:rsidRPr="00283A39">
        <w:rPr>
          <w:rFonts w:ascii="Times New Roman" w:hAnsi="Times New Roman" w:cs="Times New Roman"/>
          <w:color w:val="000000"/>
          <w:sz w:val="17"/>
          <w:szCs w:val="17"/>
        </w:rPr>
        <w:t>Jin</w:t>
      </w:r>
      <w:proofErr w:type="spellEnd"/>
      <w:r w:rsidRPr="00283A39">
        <w:rPr>
          <w:rFonts w:ascii="Times New Roman" w:hAnsi="Times New Roman" w:cs="Times New Roman"/>
          <w:color w:val="000000"/>
          <w:sz w:val="17"/>
          <w:szCs w:val="17"/>
        </w:rPr>
        <w:t xml:space="preserve"> L, Liu B, He J. Templated growth of crystalline mesoporous materials: from soft/hard templates to colloidal templates. Front Chem. 2019, 7: 22. https://doi.org/10.3389/fchem.2019.00022.</w:t>
      </w:r>
    </w:p>
    <w:p w14:paraId="5F948E4D"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hint="eastAsia"/>
          <w:color w:val="000000"/>
          <w:sz w:val="17"/>
          <w:szCs w:val="17"/>
        </w:rPr>
        <w:t>[3</w:t>
      </w:r>
      <w:r w:rsidRPr="00283A39">
        <w:rPr>
          <w:rFonts w:ascii="Times New Roman" w:hAnsi="Times New Roman" w:cs="Times New Roman"/>
          <w:color w:val="000000"/>
          <w:sz w:val="17"/>
          <w:szCs w:val="17"/>
        </w:rPr>
        <w:t>2</w:t>
      </w:r>
      <w:r w:rsidRPr="00283A39">
        <w:rPr>
          <w:rFonts w:ascii="Times New Roman" w:hAnsi="Times New Roman" w:cs="Times New Roman" w:hint="eastAsia"/>
          <w:color w:val="000000"/>
          <w:sz w:val="17"/>
          <w:szCs w:val="17"/>
        </w:rPr>
        <w:t>] Wang G, Sun YH, Li DB, Liang HW, Dong RH, Feng XL, M</w:t>
      </w:r>
      <w:r w:rsidRPr="00283A39">
        <w:rPr>
          <w:rFonts w:ascii="Times New Roman" w:hAnsi="Times New Roman" w:cs="Times New Roman" w:hint="eastAsia"/>
          <w:color w:val="000000"/>
          <w:sz w:val="17"/>
          <w:szCs w:val="17"/>
        </w:rPr>
        <w:t>ü</w:t>
      </w:r>
      <w:proofErr w:type="spellStart"/>
      <w:r w:rsidRPr="00283A39">
        <w:rPr>
          <w:rFonts w:ascii="Times New Roman" w:hAnsi="Times New Roman" w:cs="Times New Roman" w:hint="eastAsia"/>
          <w:color w:val="000000"/>
          <w:sz w:val="17"/>
          <w:szCs w:val="17"/>
        </w:rPr>
        <w:t>llen</w:t>
      </w:r>
      <w:proofErr w:type="spellEnd"/>
      <w:r w:rsidRPr="00283A39">
        <w:rPr>
          <w:rFonts w:ascii="Times New Roman" w:hAnsi="Times New Roman" w:cs="Times New Roman" w:hint="eastAsia"/>
          <w:color w:val="000000"/>
          <w:sz w:val="17"/>
          <w:szCs w:val="17"/>
        </w:rPr>
        <w:t xml:space="preserve"> K. Controlled synthesis of N-doped carbon nanospheres with tailored mesopores through self-assembly of colloidal silica</w:t>
      </w:r>
      <w:r w:rsidRPr="00283A39">
        <w:rPr>
          <w:rFonts w:ascii="Times New Roman" w:hAnsi="Times New Roman" w:cs="Times New Roman"/>
          <w:color w:val="000000"/>
          <w:sz w:val="17"/>
          <w:szCs w:val="17"/>
        </w:rPr>
        <w:t>.</w:t>
      </w:r>
      <w:r w:rsidRPr="00283A39">
        <w:rPr>
          <w:rFonts w:ascii="Times New Roman" w:hAnsi="Times New Roman" w:cs="Times New Roman" w:hint="eastAsia"/>
          <w:color w:val="000000"/>
          <w:sz w:val="17"/>
          <w:szCs w:val="17"/>
        </w:rPr>
        <w:t xml:space="preserve"> </w:t>
      </w:r>
      <w:proofErr w:type="spellStart"/>
      <w:r w:rsidRPr="00283A39">
        <w:rPr>
          <w:rFonts w:ascii="Times New Roman" w:hAnsi="Times New Roman" w:cs="Times New Roman" w:hint="eastAsia"/>
          <w:color w:val="000000"/>
          <w:sz w:val="17"/>
          <w:szCs w:val="17"/>
        </w:rPr>
        <w:t>Angew</w:t>
      </w:r>
      <w:proofErr w:type="spellEnd"/>
      <w:r w:rsidRPr="00283A39">
        <w:rPr>
          <w:rFonts w:ascii="Times New Roman" w:hAnsi="Times New Roman" w:cs="Times New Roman" w:hint="eastAsia"/>
          <w:color w:val="000000"/>
          <w:sz w:val="17"/>
          <w:szCs w:val="17"/>
        </w:rPr>
        <w:t xml:space="preserve"> Chem. 2015; 127(50): 15406.</w:t>
      </w:r>
      <w:r w:rsidRPr="00283A39">
        <w:rPr>
          <w:rFonts w:ascii="Times New Roman" w:hAnsi="Times New Roman" w:cs="Times New Roman"/>
          <w:color w:val="000000"/>
          <w:sz w:val="17"/>
          <w:szCs w:val="17"/>
        </w:rPr>
        <w:t xml:space="preserve"> https://doi.org/10.1002/ange.201507735.</w:t>
      </w:r>
    </w:p>
    <w:p w14:paraId="6123F850"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[33] Campbell J, </w:t>
      </w:r>
      <w:proofErr w:type="spellStart"/>
      <w:r w:rsidRPr="00283A39">
        <w:rPr>
          <w:rFonts w:ascii="Times New Roman" w:hAnsi="Times New Roman" w:cs="Times New Roman"/>
          <w:color w:val="000000"/>
          <w:sz w:val="17"/>
          <w:szCs w:val="17"/>
        </w:rPr>
        <w:t>Abnett</w:t>
      </w:r>
      <w:proofErr w:type="spellEnd"/>
      <w:r w:rsidRPr="00283A39">
        <w:rPr>
          <w:rFonts w:ascii="Times New Roman" w:hAnsi="Times New Roman" w:cs="Times New Roman"/>
          <w:color w:val="000000"/>
          <w:sz w:val="17"/>
          <w:szCs w:val="17"/>
        </w:rPr>
        <w:t xml:space="preserve"> J, </w:t>
      </w:r>
      <w:proofErr w:type="spellStart"/>
      <w:r w:rsidRPr="00283A39">
        <w:rPr>
          <w:rFonts w:ascii="Times New Roman" w:hAnsi="Times New Roman" w:cs="Times New Roman"/>
          <w:color w:val="000000"/>
          <w:sz w:val="17"/>
          <w:szCs w:val="17"/>
        </w:rPr>
        <w:t>Kastania</w:t>
      </w:r>
      <w:proofErr w:type="spellEnd"/>
      <w:r w:rsidRPr="00283A39">
        <w:rPr>
          <w:rFonts w:ascii="Times New Roman" w:hAnsi="Times New Roman" w:cs="Times New Roman"/>
          <w:color w:val="000000"/>
          <w:sz w:val="17"/>
          <w:szCs w:val="17"/>
        </w:rPr>
        <w:t xml:space="preserve"> G, </w:t>
      </w:r>
      <w:proofErr w:type="spellStart"/>
      <w:r w:rsidRPr="00283A39">
        <w:rPr>
          <w:rFonts w:ascii="Times New Roman" w:hAnsi="Times New Roman" w:cs="Times New Roman"/>
          <w:color w:val="000000"/>
          <w:sz w:val="17"/>
          <w:szCs w:val="17"/>
        </w:rPr>
        <w:t>Volodkin</w:t>
      </w:r>
      <w:proofErr w:type="spellEnd"/>
      <w:r w:rsidRPr="00283A39">
        <w:rPr>
          <w:rFonts w:ascii="Times New Roman" w:hAnsi="Times New Roman" w:cs="Times New Roman"/>
          <w:color w:val="000000"/>
          <w:sz w:val="17"/>
          <w:szCs w:val="17"/>
        </w:rPr>
        <w:t xml:space="preserve"> D, </w:t>
      </w:r>
      <w:proofErr w:type="spellStart"/>
      <w:r w:rsidRPr="00283A39">
        <w:rPr>
          <w:rFonts w:ascii="Times New Roman" w:hAnsi="Times New Roman" w:cs="Times New Roman"/>
          <w:color w:val="000000"/>
          <w:sz w:val="17"/>
          <w:szCs w:val="17"/>
        </w:rPr>
        <w:t>Vikulina</w:t>
      </w:r>
      <w:proofErr w:type="spellEnd"/>
      <w:r w:rsidRPr="00283A39">
        <w:rPr>
          <w:rFonts w:ascii="Times New Roman" w:hAnsi="Times New Roman" w:cs="Times New Roman"/>
          <w:color w:val="000000"/>
          <w:sz w:val="17"/>
          <w:szCs w:val="17"/>
        </w:rPr>
        <w:t xml:space="preserve"> AS. Which biopolymers are better for the fabrication of multilayer capsules? A comparative study using vaterite CaCO</w:t>
      </w:r>
      <w:r w:rsidRPr="00283A39">
        <w:rPr>
          <w:rFonts w:ascii="Times New Roman" w:hAnsi="Times New Roman" w:cs="Times New Roman"/>
          <w:color w:val="000000"/>
          <w:sz w:val="17"/>
          <w:szCs w:val="17"/>
          <w:vertAlign w:val="subscript"/>
        </w:rPr>
        <w:t>3</w:t>
      </w:r>
      <w:r w:rsidRPr="00283A39">
        <w:rPr>
          <w:rFonts w:ascii="Times New Roman" w:hAnsi="Times New Roman" w:cs="Times New Roman"/>
          <w:color w:val="000000"/>
          <w:sz w:val="17"/>
          <w:szCs w:val="17"/>
        </w:rPr>
        <w:t xml:space="preserve"> as templates. ACS Appl Mater Inter. 2021; 13(2): 3259. https://doi.org/10.1021/acsami.0c21194.</w:t>
      </w:r>
    </w:p>
    <w:p w14:paraId="3BF9F4D2"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[34] Mondal AK, </w:t>
      </w:r>
      <w:proofErr w:type="spellStart"/>
      <w:r w:rsidRPr="00283A39">
        <w:rPr>
          <w:rFonts w:ascii="Times New Roman" w:hAnsi="Times New Roman" w:cs="Times New Roman"/>
          <w:color w:val="000000"/>
          <w:sz w:val="17"/>
          <w:szCs w:val="17"/>
        </w:rPr>
        <w:t>Kretschmer</w:t>
      </w:r>
      <w:proofErr w:type="spellEnd"/>
      <w:r w:rsidRPr="00283A39">
        <w:rPr>
          <w:rFonts w:ascii="Times New Roman" w:hAnsi="Times New Roman" w:cs="Times New Roman"/>
          <w:color w:val="000000"/>
          <w:sz w:val="17"/>
          <w:szCs w:val="17"/>
        </w:rPr>
        <w:t xml:space="preserve"> K, Zhao YF, Liu H, Fan HB, Wang GX. Naturally nitrogen doped porous carbon derived from waste shrimp shells for high-performance </w:t>
      </w:r>
      <w:proofErr w:type="gramStart"/>
      <w:r w:rsidRPr="00283A39">
        <w:rPr>
          <w:rFonts w:ascii="Times New Roman" w:hAnsi="Times New Roman" w:cs="Times New Roman"/>
          <w:color w:val="000000"/>
          <w:sz w:val="17"/>
          <w:szCs w:val="17"/>
        </w:rPr>
        <w:t>lithium ion</w:t>
      </w:r>
      <w:proofErr w:type="gramEnd"/>
      <w:r w:rsidRPr="00283A39">
        <w:rPr>
          <w:rFonts w:ascii="Times New Roman" w:hAnsi="Times New Roman" w:cs="Times New Roman"/>
          <w:color w:val="000000"/>
          <w:sz w:val="17"/>
          <w:szCs w:val="17"/>
        </w:rPr>
        <w:t xml:space="preserve"> batteries and supercapacitors. </w:t>
      </w:r>
      <w:proofErr w:type="spellStart"/>
      <w:r w:rsidRPr="00283A39">
        <w:rPr>
          <w:rFonts w:ascii="Times New Roman" w:hAnsi="Times New Roman" w:cs="Times New Roman"/>
          <w:color w:val="000000"/>
          <w:sz w:val="17"/>
          <w:szCs w:val="17"/>
        </w:rPr>
        <w:t>Micropor</w:t>
      </w:r>
      <w:proofErr w:type="spellEnd"/>
      <w:r w:rsidRPr="00283A39">
        <w:rPr>
          <w:rFonts w:ascii="Times New Roman" w:hAnsi="Times New Roman" w:cs="Times New Roman"/>
          <w:color w:val="000000"/>
          <w:sz w:val="17"/>
          <w:szCs w:val="17"/>
        </w:rPr>
        <w:t xml:space="preserve"> </w:t>
      </w:r>
      <w:proofErr w:type="spellStart"/>
      <w:r w:rsidRPr="00283A39">
        <w:rPr>
          <w:rFonts w:ascii="Times New Roman" w:hAnsi="Times New Roman" w:cs="Times New Roman"/>
          <w:color w:val="000000"/>
          <w:sz w:val="17"/>
          <w:szCs w:val="17"/>
        </w:rPr>
        <w:t>Mesopor</w:t>
      </w:r>
      <w:proofErr w:type="spellEnd"/>
      <w:r w:rsidRPr="00283A39">
        <w:rPr>
          <w:rFonts w:ascii="Times New Roman" w:hAnsi="Times New Roman" w:cs="Times New Roman"/>
          <w:color w:val="000000"/>
          <w:sz w:val="17"/>
          <w:szCs w:val="17"/>
        </w:rPr>
        <w:t xml:space="preserve"> Mat. 2017; 246: 72. https://doi.org/10.1016/j.micromeso.2017.03.019.</w:t>
      </w:r>
    </w:p>
    <w:p w14:paraId="7F31FB5F"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[35] Xiao X, Zhang WZ, Zhao H, Li LF, Deng PC, Wu YL, Luo SL, Chen BB.  Ultrathin amorphous MnO</w:t>
      </w:r>
      <w:r w:rsidRPr="00283A39">
        <w:rPr>
          <w:rFonts w:ascii="Times New Roman" w:hAnsi="Times New Roman" w:cs="Times New Roman"/>
          <w:color w:val="000000"/>
          <w:sz w:val="17"/>
          <w:szCs w:val="17"/>
          <w:vertAlign w:val="subscript"/>
        </w:rPr>
        <w:t>2</w:t>
      </w:r>
      <w:r w:rsidRPr="00283A39">
        <w:rPr>
          <w:rFonts w:ascii="Times New Roman" w:hAnsi="Times New Roman" w:cs="Times New Roman"/>
          <w:color w:val="000000"/>
          <w:sz w:val="17"/>
          <w:szCs w:val="17"/>
        </w:rPr>
        <w:t xml:space="preserve"> modified prawn shells-derived porous carbon towards robust oxygen electrocatalyst for rechargeable Zn-air battery. Ceram Int. 2022; </w:t>
      </w:r>
      <w:r w:rsidRPr="00283A39">
        <w:rPr>
          <w:rFonts w:ascii="Times New Roman" w:hAnsi="Times New Roman" w:cs="Times New Roman"/>
          <w:color w:val="000000"/>
          <w:sz w:val="17"/>
          <w:szCs w:val="17"/>
        </w:rPr>
        <w:lastRenderedPageBreak/>
        <w:t>48(5): 6506. https://doi.org/10.1016/j.ceramint.2021.11.195.</w:t>
      </w:r>
    </w:p>
    <w:p w14:paraId="3B85589C"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[36] Gao F, Zang YH, Wang Y, Guan CQ, Qu JY, Wu MB. A review of the synthesis of carbon materials for energy storage from biomass and coal/heavy oil waste. New Carbon Mater. 2021, 36(1): 34. https://doi.org/10.1016/S1872-5805(21)60003-3.</w:t>
      </w:r>
    </w:p>
    <w:p w14:paraId="05A51E22"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[37] Mathew GM, Sukumaran RK, Sindhu R, Binod P, Pandey AJ. Green remediation of the </w:t>
      </w:r>
      <w:proofErr w:type="gramStart"/>
      <w:r w:rsidRPr="00283A39">
        <w:rPr>
          <w:rFonts w:ascii="Times New Roman" w:hAnsi="Times New Roman" w:cs="Times New Roman"/>
          <w:color w:val="000000"/>
          <w:sz w:val="17"/>
          <w:szCs w:val="17"/>
        </w:rPr>
        <w:t>potential</w:t>
      </w:r>
      <w:proofErr w:type="gramEnd"/>
      <w:r w:rsidRPr="00283A39">
        <w:rPr>
          <w:rFonts w:ascii="Times New Roman" w:hAnsi="Times New Roman" w:cs="Times New Roman"/>
          <w:color w:val="000000"/>
          <w:sz w:val="17"/>
          <w:szCs w:val="17"/>
        </w:rPr>
        <w:t xml:space="preserve"> hazardous shellfish wastes generated from the processing industries and their bioprospecting. Environ Technol </w:t>
      </w:r>
      <w:proofErr w:type="spellStart"/>
      <w:r w:rsidRPr="00283A39">
        <w:rPr>
          <w:rFonts w:ascii="Times New Roman" w:hAnsi="Times New Roman" w:cs="Times New Roman"/>
          <w:color w:val="000000"/>
          <w:sz w:val="17"/>
          <w:szCs w:val="17"/>
        </w:rPr>
        <w:t>Inno</w:t>
      </w:r>
      <w:proofErr w:type="spellEnd"/>
      <w:r w:rsidRPr="00283A39">
        <w:rPr>
          <w:rFonts w:ascii="Times New Roman" w:hAnsi="Times New Roman" w:cs="Times New Roman"/>
          <w:color w:val="000000"/>
          <w:sz w:val="17"/>
          <w:szCs w:val="17"/>
        </w:rPr>
        <w:t>. 2021; 24: 101979. https://doi.org/10.1016/j.eti.2021.101979.</w:t>
      </w:r>
    </w:p>
    <w:p w14:paraId="2A81C071"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[38] Han MN, Shi MJ, Wang J, Zhang ML, Yan C, Jiang JT, Guo SH, Sun ZY, Guo ZH. Efficient bifunctional Co/N dual-doped carbon electrocatalysts for oxygen reduction and evolution reaction. Carbon. 2019; 153: 575. https://doi.org/10.1016/j.carbon.2019.07.075.</w:t>
      </w:r>
    </w:p>
    <w:p w14:paraId="4EC06A78"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[39] Wu Z, Yuan L, Han QR, Lan YJ, Zhou Y, Jiang XH, Ouyang XP, Zhu JW, Wang X, Fu YS. Phosphorous/oxygen co-doped mesoporous carbon bowls as sulfur host for high performance lithium-sulfur batteries. J Power Sources. 2020; 450: 227658. https://doi.org/10.1016/j.jpowsour.2019.227658.</w:t>
      </w:r>
    </w:p>
    <w:p w14:paraId="46C15902"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[40] Shi XJ, He BB, Zhao L, Gong YS, Wang R, Wang HW. FeS2-CoS2 incorporated into nitrogen-doped carbon nanofibers to boost oxygen electrocatalysis for durable rechargeable Zn-air batteries. J Power Sources. 2021; 482: 228955. https://doi.org/10.1016/j.jpowsour.2020.228955.</w:t>
      </w:r>
    </w:p>
    <w:p w14:paraId="02806C49"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[41] Jiang H, Wang YQ, Hao JY, Liu YS, Li WZ, Li J. N and P co-functionalized three-dimensional porous carbon networks as efficient metal-free electrocatalysts for oxygen reduction reaction. Carbon. 2017; 122: 64. https://doi.org/10.1016/j.carbon.2017.06.043.</w:t>
      </w:r>
    </w:p>
    <w:p w14:paraId="13C6D5BC"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[42] Li LH, Song L, Guo H, Xia W, Jiang C, Gao B, Wu C, Wang T, He JP. N-Doped porous carbon nanosheets decorated with graphitized carbon layer encapsulated Co</w:t>
      </w:r>
      <w:r w:rsidRPr="00283A39">
        <w:rPr>
          <w:rFonts w:ascii="Times New Roman" w:hAnsi="Times New Roman" w:cs="Times New Roman"/>
          <w:color w:val="000000"/>
          <w:sz w:val="17"/>
          <w:szCs w:val="17"/>
          <w:vertAlign w:val="subscript"/>
        </w:rPr>
        <w:t>9</w:t>
      </w:r>
      <w:r w:rsidRPr="00283A39">
        <w:rPr>
          <w:rFonts w:ascii="Times New Roman" w:hAnsi="Times New Roman" w:cs="Times New Roman"/>
          <w:color w:val="000000"/>
          <w:sz w:val="17"/>
          <w:szCs w:val="17"/>
        </w:rPr>
        <w:t>S</w:t>
      </w:r>
      <w:r w:rsidRPr="00283A39">
        <w:rPr>
          <w:rFonts w:ascii="Times New Roman" w:hAnsi="Times New Roman" w:cs="Times New Roman"/>
          <w:color w:val="000000"/>
          <w:sz w:val="17"/>
          <w:szCs w:val="17"/>
          <w:vertAlign w:val="subscript"/>
        </w:rPr>
        <w:t>8</w:t>
      </w:r>
      <w:r w:rsidRPr="00283A39">
        <w:rPr>
          <w:rFonts w:ascii="Times New Roman" w:hAnsi="Times New Roman" w:cs="Times New Roman"/>
          <w:color w:val="000000"/>
          <w:sz w:val="17"/>
          <w:szCs w:val="17"/>
        </w:rPr>
        <w:t xml:space="preserve"> nanoparticles: </w:t>
      </w:r>
      <w:r w:rsidRPr="00283A39">
        <w:rPr>
          <w:rFonts w:ascii="Times New Roman" w:hAnsi="Times New Roman" w:cs="Times New Roman" w:hint="eastAsia"/>
          <w:color w:val="000000"/>
          <w:sz w:val="17"/>
          <w:szCs w:val="17"/>
        </w:rPr>
        <w:t>a</w:t>
      </w:r>
      <w:r w:rsidRPr="00283A39">
        <w:rPr>
          <w:rFonts w:ascii="Times New Roman" w:hAnsi="Times New Roman" w:cs="Times New Roman"/>
          <w:color w:val="000000"/>
          <w:sz w:val="17"/>
          <w:szCs w:val="17"/>
        </w:rPr>
        <w:t>n efficient bifunctional electrocatalyst for the OER and ORR. Nanoscale. 2019; 11(3): 901. https://doi.org/10.1039/C8NR07179A.</w:t>
      </w:r>
    </w:p>
    <w:p w14:paraId="4E023D07"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hint="eastAsia"/>
          <w:color w:val="000000"/>
          <w:sz w:val="17"/>
          <w:szCs w:val="17"/>
        </w:rPr>
        <w:t>[4</w:t>
      </w:r>
      <w:r w:rsidRPr="00283A39">
        <w:rPr>
          <w:rFonts w:ascii="Times New Roman" w:hAnsi="Times New Roman" w:cs="Times New Roman"/>
          <w:color w:val="000000"/>
          <w:sz w:val="17"/>
          <w:szCs w:val="17"/>
        </w:rPr>
        <w:t>3</w:t>
      </w:r>
      <w:r w:rsidRPr="00283A39">
        <w:rPr>
          <w:rFonts w:ascii="Times New Roman" w:hAnsi="Times New Roman" w:cs="Times New Roman" w:hint="eastAsia"/>
          <w:color w:val="000000"/>
          <w:sz w:val="17"/>
          <w:szCs w:val="17"/>
        </w:rPr>
        <w:t>] Hu CG, Dai LM. Doping of carbon materials for metal</w:t>
      </w:r>
      <w:r w:rsidRPr="00283A39">
        <w:rPr>
          <w:rFonts w:ascii="Times New Roman" w:hAnsi="Times New Roman" w:cs="Times New Roman" w:hint="eastAsia"/>
          <w:color w:val="000000"/>
          <w:sz w:val="17"/>
          <w:szCs w:val="17"/>
        </w:rPr>
        <w:t>‐</w:t>
      </w:r>
      <w:r w:rsidRPr="00283A39">
        <w:rPr>
          <w:rFonts w:ascii="Times New Roman" w:hAnsi="Times New Roman" w:cs="Times New Roman" w:hint="eastAsia"/>
          <w:color w:val="000000"/>
          <w:sz w:val="17"/>
          <w:szCs w:val="17"/>
        </w:rPr>
        <w:t>free electrocatalysis</w:t>
      </w:r>
      <w:r w:rsidRPr="00283A39">
        <w:rPr>
          <w:rFonts w:ascii="Times New Roman" w:hAnsi="Times New Roman" w:cs="Times New Roman"/>
          <w:color w:val="000000"/>
          <w:sz w:val="17"/>
          <w:szCs w:val="17"/>
        </w:rPr>
        <w:t>.</w:t>
      </w:r>
      <w:r w:rsidRPr="00283A39">
        <w:rPr>
          <w:rFonts w:ascii="Times New Roman" w:hAnsi="Times New Roman" w:cs="Times New Roman" w:hint="eastAsia"/>
          <w:color w:val="000000"/>
          <w:sz w:val="17"/>
          <w:szCs w:val="17"/>
        </w:rPr>
        <w:t xml:space="preserve"> Adv Mater. 2019; 31(7): 1804672.</w:t>
      </w:r>
      <w:r w:rsidRPr="00283A39">
        <w:rPr>
          <w:rFonts w:ascii="Times New Roman" w:hAnsi="Times New Roman" w:cs="Times New Roman"/>
          <w:color w:val="000000"/>
          <w:sz w:val="17"/>
          <w:szCs w:val="17"/>
        </w:rPr>
        <w:t xml:space="preserve"> https://doi.org/10.1002/adma.201804672.</w:t>
      </w:r>
    </w:p>
    <w:p w14:paraId="46EC1B12"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[44] Xu DY, Long XD, Xiao JX, Zhang ZL, Liu GY, Tong HX, Liu Z, Li N, Qian D, Li JH, Li JL. Rationally constructing </w:t>
      </w:r>
      <w:proofErr w:type="spellStart"/>
      <w:r w:rsidRPr="00283A39">
        <w:rPr>
          <w:rFonts w:ascii="Times New Roman" w:hAnsi="Times New Roman" w:cs="Times New Roman"/>
          <w:color w:val="000000"/>
          <w:sz w:val="17"/>
          <w:szCs w:val="17"/>
        </w:rPr>
        <w:t>CoO</w:t>
      </w:r>
      <w:proofErr w:type="spellEnd"/>
      <w:r w:rsidRPr="00283A39">
        <w:rPr>
          <w:rFonts w:ascii="Times New Roman" w:hAnsi="Times New Roman" w:cs="Times New Roman"/>
          <w:color w:val="000000"/>
          <w:sz w:val="17"/>
          <w:szCs w:val="17"/>
        </w:rPr>
        <w:t xml:space="preserve"> and CoSe</w:t>
      </w:r>
      <w:r w:rsidRPr="00283A39">
        <w:rPr>
          <w:rFonts w:ascii="Times New Roman" w:hAnsi="Times New Roman" w:cs="Times New Roman"/>
          <w:color w:val="000000"/>
          <w:sz w:val="17"/>
          <w:szCs w:val="17"/>
          <w:vertAlign w:val="subscript"/>
        </w:rPr>
        <w:t>2</w:t>
      </w:r>
      <w:r w:rsidRPr="00283A39">
        <w:rPr>
          <w:rFonts w:ascii="Times New Roman" w:hAnsi="Times New Roman" w:cs="Times New Roman"/>
          <w:color w:val="000000"/>
          <w:sz w:val="17"/>
          <w:szCs w:val="17"/>
        </w:rPr>
        <w:t xml:space="preserve"> hybrid with CNTs-graphene for impressively enhanced oxygen evolution and DFT calculations. Chem </w:t>
      </w:r>
      <w:proofErr w:type="spellStart"/>
      <w:r w:rsidRPr="00283A39">
        <w:rPr>
          <w:rFonts w:ascii="Times New Roman" w:hAnsi="Times New Roman" w:cs="Times New Roman"/>
          <w:color w:val="000000"/>
          <w:sz w:val="17"/>
          <w:szCs w:val="17"/>
        </w:rPr>
        <w:t>Eng</w:t>
      </w:r>
      <w:proofErr w:type="spellEnd"/>
      <w:r w:rsidRPr="00283A39">
        <w:rPr>
          <w:rFonts w:ascii="Times New Roman" w:hAnsi="Times New Roman" w:cs="Times New Roman"/>
          <w:color w:val="000000"/>
          <w:sz w:val="17"/>
          <w:szCs w:val="17"/>
        </w:rPr>
        <w:t xml:space="preserve"> J. 2021; 422: 129982. https://doi.org/10.1016/j.cej.2021.129982.</w:t>
      </w:r>
    </w:p>
    <w:p w14:paraId="6AD76019"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hint="eastAsia"/>
          <w:color w:val="000000"/>
          <w:sz w:val="17"/>
          <w:szCs w:val="17"/>
        </w:rPr>
        <w:t>[4</w:t>
      </w:r>
      <w:r w:rsidRPr="00283A39">
        <w:rPr>
          <w:rFonts w:ascii="Times New Roman" w:hAnsi="Times New Roman" w:cs="Times New Roman"/>
          <w:color w:val="000000"/>
          <w:sz w:val="17"/>
          <w:szCs w:val="17"/>
        </w:rPr>
        <w:t>5</w:t>
      </w:r>
      <w:r w:rsidRPr="00283A39">
        <w:rPr>
          <w:rFonts w:ascii="Times New Roman" w:hAnsi="Times New Roman" w:cs="Times New Roman" w:hint="eastAsia"/>
          <w:color w:val="000000"/>
          <w:sz w:val="17"/>
          <w:szCs w:val="17"/>
        </w:rPr>
        <w:t xml:space="preserve">] Cui HJ, Jiao MG, Chen YN, Guo YB, Yang LP, </w:t>
      </w:r>
      <w:proofErr w:type="spellStart"/>
      <w:r w:rsidRPr="00283A39">
        <w:rPr>
          <w:rFonts w:ascii="Times New Roman" w:hAnsi="Times New Roman" w:cs="Times New Roman" w:hint="eastAsia"/>
          <w:color w:val="000000"/>
          <w:sz w:val="17"/>
          <w:szCs w:val="17"/>
        </w:rPr>
        <w:t>Xie</w:t>
      </w:r>
      <w:proofErr w:type="spellEnd"/>
      <w:r w:rsidRPr="00283A39">
        <w:rPr>
          <w:rFonts w:ascii="Times New Roman" w:hAnsi="Times New Roman" w:cs="Times New Roman" w:hint="eastAsia"/>
          <w:color w:val="000000"/>
          <w:sz w:val="17"/>
          <w:szCs w:val="17"/>
        </w:rPr>
        <w:t xml:space="preserve"> ZJ, Zhou Z, Guo SJ. Molten-salt-assisted synthesis of 3D holey N-doped graphene as bifunctional electrocatalysts for rechargeable Zn-air batteries</w:t>
      </w:r>
      <w:r w:rsidRPr="00283A39">
        <w:rPr>
          <w:rFonts w:ascii="Times New Roman" w:hAnsi="Times New Roman" w:cs="Times New Roman"/>
          <w:color w:val="000000"/>
          <w:sz w:val="17"/>
          <w:szCs w:val="17"/>
        </w:rPr>
        <w:t>.</w:t>
      </w:r>
      <w:r w:rsidRPr="00283A39">
        <w:rPr>
          <w:rFonts w:ascii="Times New Roman" w:hAnsi="Times New Roman" w:cs="Times New Roman" w:hint="eastAsia"/>
          <w:color w:val="000000"/>
          <w:sz w:val="17"/>
          <w:szCs w:val="17"/>
        </w:rPr>
        <w:t xml:space="preserve"> Small Methods. 2018; 2(10): 1800144.</w:t>
      </w:r>
      <w:r w:rsidRPr="00283A39">
        <w:rPr>
          <w:rFonts w:ascii="Times New Roman" w:hAnsi="Times New Roman" w:cs="Times New Roman"/>
          <w:color w:val="000000"/>
          <w:sz w:val="17"/>
          <w:szCs w:val="17"/>
        </w:rPr>
        <w:t xml:space="preserve"> https://doi.org/10.1002/smtd.201800144.</w:t>
      </w:r>
    </w:p>
    <w:p w14:paraId="638E81C3"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[46] Zhang XR, Wang YQ, Wang K, Huang YL, DD. </w:t>
      </w:r>
      <w:proofErr w:type="spellStart"/>
      <w:r w:rsidRPr="00283A39">
        <w:rPr>
          <w:rFonts w:ascii="Times New Roman" w:hAnsi="Times New Roman" w:cs="Times New Roman"/>
          <w:color w:val="000000"/>
          <w:sz w:val="17"/>
          <w:szCs w:val="17"/>
        </w:rPr>
        <w:t>Lyu</w:t>
      </w:r>
      <w:proofErr w:type="spellEnd"/>
      <w:r w:rsidRPr="00283A39">
        <w:rPr>
          <w:rFonts w:ascii="Times New Roman" w:hAnsi="Times New Roman" w:cs="Times New Roman"/>
          <w:color w:val="000000"/>
          <w:sz w:val="17"/>
          <w:szCs w:val="17"/>
        </w:rPr>
        <w:t xml:space="preserve">, Yu F, Wang SB, Tian ZQ, Shen PK, Jiang SP. Active sites engineering via tuning configuration between graphitic-N and </w:t>
      </w:r>
      <w:proofErr w:type="spellStart"/>
      <w:r w:rsidRPr="00283A39">
        <w:rPr>
          <w:rFonts w:ascii="Times New Roman" w:hAnsi="Times New Roman" w:cs="Times New Roman"/>
          <w:color w:val="000000"/>
          <w:sz w:val="17"/>
          <w:szCs w:val="17"/>
        </w:rPr>
        <w:t>thiophenic</w:t>
      </w:r>
      <w:proofErr w:type="spellEnd"/>
      <w:r w:rsidRPr="00283A39">
        <w:rPr>
          <w:rFonts w:ascii="Times New Roman" w:hAnsi="Times New Roman" w:cs="Times New Roman"/>
          <w:color w:val="000000"/>
          <w:sz w:val="17"/>
          <w:szCs w:val="17"/>
        </w:rPr>
        <w:t xml:space="preserve">-S dopants in one-step synthesized graphene nanosheets for efficient water-cycled electrocatalysis. Chem </w:t>
      </w:r>
      <w:proofErr w:type="spellStart"/>
      <w:r w:rsidRPr="00283A39">
        <w:rPr>
          <w:rFonts w:ascii="Times New Roman" w:hAnsi="Times New Roman" w:cs="Times New Roman"/>
          <w:color w:val="000000"/>
          <w:sz w:val="17"/>
          <w:szCs w:val="17"/>
        </w:rPr>
        <w:t>Eng</w:t>
      </w:r>
      <w:proofErr w:type="spellEnd"/>
      <w:r w:rsidRPr="00283A39">
        <w:rPr>
          <w:rFonts w:ascii="Times New Roman" w:hAnsi="Times New Roman" w:cs="Times New Roman"/>
          <w:color w:val="000000"/>
          <w:sz w:val="17"/>
          <w:szCs w:val="17"/>
        </w:rPr>
        <w:t xml:space="preserve"> J. 2021; 416: 129096. https://doi.org/10.1016/j.cej.2021.129096.</w:t>
      </w:r>
    </w:p>
    <w:p w14:paraId="6D14F838"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[47] Ji HP, Wang MF, Liu SS, Sun H, Liu J, Qian T, Yan CL. Pyridinic and graphitic nitrogen-enriched carbon paper as a highly active bifunctional catalyst for Zn-air batteries. </w:t>
      </w:r>
      <w:proofErr w:type="spellStart"/>
      <w:r w:rsidRPr="00283A39">
        <w:rPr>
          <w:rFonts w:ascii="Times New Roman" w:hAnsi="Times New Roman" w:cs="Times New Roman"/>
          <w:color w:val="000000"/>
          <w:sz w:val="17"/>
          <w:szCs w:val="17"/>
        </w:rPr>
        <w:t>Electrochim</w:t>
      </w:r>
      <w:proofErr w:type="spellEnd"/>
      <w:r w:rsidRPr="00283A39">
        <w:rPr>
          <w:rFonts w:ascii="Times New Roman" w:hAnsi="Times New Roman" w:cs="Times New Roman"/>
          <w:color w:val="000000"/>
          <w:sz w:val="17"/>
          <w:szCs w:val="17"/>
        </w:rPr>
        <w:t xml:space="preserve"> Acta. 2020; 334: 135562. https://doi.org/10.1016/j.electacta.2019.135562.</w:t>
      </w:r>
    </w:p>
    <w:p w14:paraId="58836923"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[48] Feng XT, Jiao QZ, Cui HR, Yin MM, Li Q, Zhao Y, Li HS, Zhou W, Feng CH. One-pot synthesis of NiCo</w:t>
      </w:r>
      <w:r w:rsidRPr="00283A39">
        <w:rPr>
          <w:rFonts w:ascii="Times New Roman" w:hAnsi="Times New Roman" w:cs="Times New Roman"/>
          <w:color w:val="000000"/>
          <w:sz w:val="17"/>
          <w:szCs w:val="17"/>
          <w:vertAlign w:val="subscript"/>
        </w:rPr>
        <w:t>2</w:t>
      </w:r>
      <w:r w:rsidRPr="00283A39">
        <w:rPr>
          <w:rFonts w:ascii="Times New Roman" w:hAnsi="Times New Roman" w:cs="Times New Roman"/>
          <w:color w:val="000000"/>
          <w:sz w:val="17"/>
          <w:szCs w:val="17"/>
        </w:rPr>
        <w:t>S</w:t>
      </w:r>
      <w:r w:rsidRPr="00283A39">
        <w:rPr>
          <w:rFonts w:ascii="Times New Roman" w:hAnsi="Times New Roman" w:cs="Times New Roman"/>
          <w:color w:val="000000"/>
          <w:sz w:val="17"/>
          <w:szCs w:val="17"/>
          <w:vertAlign w:val="subscript"/>
        </w:rPr>
        <w:t>4</w:t>
      </w:r>
      <w:r w:rsidRPr="00283A39">
        <w:rPr>
          <w:rFonts w:ascii="Times New Roman" w:hAnsi="Times New Roman" w:cs="Times New Roman"/>
          <w:color w:val="000000"/>
          <w:sz w:val="17"/>
          <w:szCs w:val="17"/>
        </w:rPr>
        <w:t xml:space="preserve"> hollow spheres via sequential ion-exchange as an enhanced oxygen bifunctional electrocatalyst in alkaline solution. ACS Appl Mater Inter. 2018; 10(35): 29521. https://doi.org/10.1021/acsami.8b08547.</w:t>
      </w:r>
    </w:p>
    <w:p w14:paraId="44655A07"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[49] Zhu P, Gao JX, Chen XW, Liu S. An efficient metal-free bifunctional oxygen electrocatalyst of carbon co-doped with </w:t>
      </w:r>
      <w:r w:rsidRPr="00283A39">
        <w:rPr>
          <w:rFonts w:ascii="Times New Roman" w:hAnsi="Times New Roman" w:cs="Times New Roman"/>
          <w:color w:val="000000"/>
          <w:sz w:val="17"/>
          <w:szCs w:val="17"/>
        </w:rPr>
        <w:lastRenderedPageBreak/>
        <w:t xml:space="preserve">fluorine and nitrogen atoms for rechargeable Zn-air battery. Int J Hydrogen </w:t>
      </w:r>
      <w:proofErr w:type="spellStart"/>
      <w:r w:rsidRPr="00283A39">
        <w:rPr>
          <w:rFonts w:ascii="Times New Roman" w:hAnsi="Times New Roman" w:cs="Times New Roman"/>
          <w:color w:val="000000"/>
          <w:sz w:val="17"/>
          <w:szCs w:val="17"/>
        </w:rPr>
        <w:t>Energ</w:t>
      </w:r>
      <w:proofErr w:type="spellEnd"/>
      <w:r w:rsidRPr="00283A39">
        <w:rPr>
          <w:rFonts w:ascii="Times New Roman" w:hAnsi="Times New Roman" w:cs="Times New Roman"/>
          <w:color w:val="000000"/>
          <w:sz w:val="17"/>
          <w:szCs w:val="17"/>
        </w:rPr>
        <w:t>. 2020; 45(16): 9512. https://doi.org/10.1016/j.ijhydene.2020.01.131.</w:t>
      </w:r>
    </w:p>
    <w:p w14:paraId="7F3B911C"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[50] Xiao X, Li XH, Wang ZX, Yan GC, Guo HJ, Hu QY, Li LJ, Liu Y, Wang JX. Robust template-activator cooperated pyrolysis enabling hierarchically porous honeycombed defective carbon as highly-efficient metal-free bifunctional electrocatalyst for Zn-air batteries. Appl </w:t>
      </w:r>
      <w:proofErr w:type="spellStart"/>
      <w:r w:rsidRPr="00283A39">
        <w:rPr>
          <w:rFonts w:ascii="Times New Roman" w:hAnsi="Times New Roman" w:cs="Times New Roman"/>
          <w:color w:val="000000"/>
          <w:sz w:val="17"/>
          <w:szCs w:val="17"/>
        </w:rPr>
        <w:t>Catal</w:t>
      </w:r>
      <w:proofErr w:type="spellEnd"/>
      <w:r w:rsidRPr="00283A39">
        <w:rPr>
          <w:rFonts w:ascii="Times New Roman" w:hAnsi="Times New Roman" w:cs="Times New Roman"/>
          <w:color w:val="000000"/>
          <w:sz w:val="17"/>
          <w:szCs w:val="17"/>
        </w:rPr>
        <w:t xml:space="preserve"> B-Environ. 2020; 265: 118603. https://doi.org/10.1016/j.apcatb.2020.118603.</w:t>
      </w:r>
    </w:p>
    <w:p w14:paraId="2B3AE5D2" w14:textId="77777777" w:rsidR="00283A39" w:rsidRP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[51] </w:t>
      </w:r>
      <w:proofErr w:type="spellStart"/>
      <w:r w:rsidRPr="00283A39">
        <w:rPr>
          <w:rFonts w:ascii="Times New Roman" w:hAnsi="Times New Roman" w:cs="Times New Roman"/>
          <w:color w:val="000000"/>
          <w:sz w:val="17"/>
          <w:szCs w:val="17"/>
        </w:rPr>
        <w:t>Zong</w:t>
      </w:r>
      <w:proofErr w:type="spellEnd"/>
      <w:r w:rsidRPr="00283A39">
        <w:rPr>
          <w:rFonts w:ascii="Times New Roman" w:hAnsi="Times New Roman" w:cs="Times New Roman"/>
          <w:color w:val="000000"/>
          <w:sz w:val="17"/>
          <w:szCs w:val="17"/>
        </w:rPr>
        <w:t xml:space="preserve"> LB, Wu WC, Liu SL, Yin HJ, Chen YN, Liu C, Fan KC, Zhao XX, Chen X, Wang FM, Yang Y, Wang L, Feng SH. Metal-free, active nitrogen-enriched, efficient bifunctional oxygen electrocatalyst for </w:t>
      </w:r>
      <w:proofErr w:type="spellStart"/>
      <w:r w:rsidRPr="00283A39">
        <w:rPr>
          <w:rFonts w:ascii="Times New Roman" w:hAnsi="Times New Roman" w:cs="Times New Roman"/>
          <w:color w:val="000000"/>
          <w:sz w:val="17"/>
          <w:szCs w:val="17"/>
        </w:rPr>
        <w:t>ultrastable</w:t>
      </w:r>
      <w:proofErr w:type="spellEnd"/>
      <w:r w:rsidRPr="00283A39">
        <w:rPr>
          <w:rFonts w:ascii="Times New Roman" w:hAnsi="Times New Roman" w:cs="Times New Roman"/>
          <w:color w:val="000000"/>
          <w:sz w:val="17"/>
          <w:szCs w:val="17"/>
        </w:rPr>
        <w:t xml:space="preserve"> zinc-air batteries. Energy Storage Mater. 2020; 27: 514. https://doi.org/10.1016/j.ensm.2019.12.013.</w:t>
      </w:r>
    </w:p>
    <w:p w14:paraId="0D8F6C81" w14:textId="77777777" w:rsidR="00283A39" w:rsidRDefault="00283A39" w:rsidP="00283A39">
      <w:pPr>
        <w:spacing w:line="259" w:lineRule="auto"/>
        <w:rPr>
          <w:rFonts w:ascii="Times New Roman" w:hAnsi="Times New Roman" w:cs="Times New Roman"/>
          <w:color w:val="000000"/>
          <w:sz w:val="17"/>
          <w:szCs w:val="17"/>
        </w:rPr>
      </w:pPr>
      <w:r w:rsidRPr="00283A39">
        <w:rPr>
          <w:rFonts w:ascii="Times New Roman" w:hAnsi="Times New Roman" w:cs="Times New Roman"/>
          <w:color w:val="000000"/>
          <w:sz w:val="17"/>
          <w:szCs w:val="17"/>
        </w:rPr>
        <w:t xml:space="preserve">[52] Wang W, Liu YC, Li J, Luo J, Fu L, Chen SL. </w:t>
      </w:r>
      <w:proofErr w:type="spellStart"/>
      <w:r w:rsidRPr="00283A39">
        <w:rPr>
          <w:rFonts w:ascii="Times New Roman" w:hAnsi="Times New Roman" w:cs="Times New Roman"/>
          <w:color w:val="000000"/>
          <w:sz w:val="17"/>
          <w:szCs w:val="17"/>
        </w:rPr>
        <w:t>NiFe</w:t>
      </w:r>
      <w:proofErr w:type="spellEnd"/>
      <w:r w:rsidRPr="00283A39">
        <w:rPr>
          <w:rFonts w:ascii="Times New Roman" w:hAnsi="Times New Roman" w:cs="Times New Roman"/>
          <w:color w:val="000000"/>
          <w:sz w:val="17"/>
          <w:szCs w:val="17"/>
        </w:rPr>
        <w:t xml:space="preserve"> LDH nanodots anchored on 3D macro/mesoporous carbon as a high-performance ORR/OER bifunctional electrocatalyst. J Mater Chem A. 2018; 6(29): 14299. https://doi.org/10.1039/C8TA05295F.</w:t>
      </w:r>
    </w:p>
    <w:p w14:paraId="524241B7" w14:textId="77777777" w:rsidR="00283A39" w:rsidRPr="00283A39" w:rsidRDefault="00283A39" w:rsidP="00283A39"/>
    <w:sectPr w:rsidR="00283A39" w:rsidRPr="00283A3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CB593D" w14:textId="77777777" w:rsidR="0044442B" w:rsidRDefault="0044442B" w:rsidP="00283A39">
      <w:r>
        <w:separator/>
      </w:r>
    </w:p>
  </w:endnote>
  <w:endnote w:type="continuationSeparator" w:id="0">
    <w:p w14:paraId="4F96E538" w14:textId="77777777" w:rsidR="0044442B" w:rsidRDefault="0044442B" w:rsidP="00283A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083540" w14:textId="77777777" w:rsidR="0044442B" w:rsidRDefault="0044442B" w:rsidP="00283A39">
      <w:r>
        <w:separator/>
      </w:r>
    </w:p>
  </w:footnote>
  <w:footnote w:type="continuationSeparator" w:id="0">
    <w:p w14:paraId="6E9A93F5" w14:textId="77777777" w:rsidR="0044442B" w:rsidRDefault="0044442B" w:rsidP="00283A3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4334"/>
    <w:rsid w:val="001325CF"/>
    <w:rsid w:val="002713B4"/>
    <w:rsid w:val="00283A39"/>
    <w:rsid w:val="00285514"/>
    <w:rsid w:val="002C4334"/>
    <w:rsid w:val="003E7EC4"/>
    <w:rsid w:val="0044442B"/>
    <w:rsid w:val="00510130"/>
    <w:rsid w:val="009D2B32"/>
    <w:rsid w:val="00B51F25"/>
    <w:rsid w:val="00CC7368"/>
    <w:rsid w:val="00E0616D"/>
    <w:rsid w:val="00FC2A9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4B44C91"/>
  <w14:defaultImageDpi w14:val="32767"/>
  <w15:chartTrackingRefBased/>
  <w15:docId w15:val="{2940512D-A17A-46C5-B28D-DB084AF628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83A39"/>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283A39"/>
    <w:rPr>
      <w:sz w:val="18"/>
      <w:szCs w:val="18"/>
    </w:rPr>
  </w:style>
  <w:style w:type="paragraph" w:styleId="Footer">
    <w:name w:val="footer"/>
    <w:basedOn w:val="Normal"/>
    <w:link w:val="FooterChar"/>
    <w:uiPriority w:val="99"/>
    <w:unhideWhenUsed/>
    <w:rsid w:val="00283A39"/>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283A39"/>
    <w:rPr>
      <w:sz w:val="18"/>
      <w:szCs w:val="18"/>
    </w:rPr>
  </w:style>
  <w:style w:type="character" w:customStyle="1" w:styleId="Char">
    <w:name w:val="页眉 Char"/>
    <w:basedOn w:val="DefaultParagraphFont"/>
    <w:uiPriority w:val="99"/>
    <w:semiHidden/>
    <w:locked/>
    <w:rsid w:val="00283A39"/>
  </w:style>
  <w:style w:type="paragraph" w:customStyle="1" w:styleId="Dedication">
    <w:name w:val="Dedication"/>
    <w:basedOn w:val="Normal"/>
    <w:autoRedefine/>
    <w:rsid w:val="003E7EC4"/>
    <w:pPr>
      <w:widowControl/>
      <w:jc w:val="left"/>
    </w:pPr>
    <w:rPr>
      <w:rFonts w:ascii="Times New Roman" w:eastAsia="MS Mincho" w:hAnsi="Times New Roman" w:cs="Times New Roman"/>
      <w:kern w:val="0"/>
      <w:sz w:val="24"/>
      <w:szCs w:val="24"/>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E8FCB0-A3E1-4FC7-BD53-08C5F00025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12</Pages>
  <Words>5365</Words>
  <Characters>30585</Characters>
  <Application>Microsoft Office Word</Application>
  <DocSecurity>0</DocSecurity>
  <Lines>254</Lines>
  <Paragraphs>71</Paragraphs>
  <ScaleCrop>false</ScaleCrop>
  <Company/>
  <LinksUpToDate>false</LinksUpToDate>
  <CharactersWithSpaces>35879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用户</dc:creator>
  <cp:keywords/>
  <dc:description/>
  <cp:lastModifiedBy>Ruth Mardall (R.Mardall)</cp:lastModifiedBy>
  <cp:revision>2</cp:revision>
  <dcterms:created xsi:type="dcterms:W3CDTF">2023-02-09T08:24:00Z</dcterms:created>
  <dcterms:modified xsi:type="dcterms:W3CDTF">2023-02-09T08:24:00Z</dcterms:modified>
</cp:coreProperties>
</file>