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0C894" w14:textId="77777777" w:rsidR="00447C35" w:rsidRDefault="00447C35" w:rsidP="004D586F">
      <w:pPr>
        <w:rPr>
          <w:rFonts w:asciiTheme="majorBidi" w:hAnsiTheme="majorBidi" w:cstheme="majorBidi"/>
          <w:b/>
          <w:bCs/>
        </w:rPr>
      </w:pPr>
    </w:p>
    <w:p w14:paraId="7FF339CB" w14:textId="1325A67D" w:rsidR="004D586F" w:rsidRDefault="00DE1638" w:rsidP="00447C35">
      <w:pPr>
        <w:pStyle w:val="Heading1"/>
      </w:pPr>
      <w:r w:rsidRPr="00DE1638">
        <w:t>Abstract</w:t>
      </w:r>
      <w:r>
        <w:t>:</w:t>
      </w:r>
    </w:p>
    <w:p w14:paraId="6CE22A17" w14:textId="09901870" w:rsidR="00034B18" w:rsidRDefault="00EC1B4F" w:rsidP="00A0737E">
      <w:pPr>
        <w:spacing w:line="276" w:lineRule="auto"/>
        <w:jc w:val="both"/>
        <w:rPr>
          <w:rFonts w:asciiTheme="majorBidi" w:hAnsiTheme="majorBidi" w:cstheme="majorBidi"/>
        </w:rPr>
      </w:pPr>
      <w:r>
        <w:rPr>
          <w:rFonts w:asciiTheme="majorBidi" w:hAnsiTheme="majorBidi" w:cstheme="majorBidi"/>
        </w:rPr>
        <w:t>Animal geographers have become increasingly</w:t>
      </w:r>
      <w:r w:rsidR="00CB3162">
        <w:rPr>
          <w:rFonts w:asciiTheme="majorBidi" w:hAnsiTheme="majorBidi" w:cstheme="majorBidi"/>
        </w:rPr>
        <w:t xml:space="preserve"> interest</w:t>
      </w:r>
      <w:r>
        <w:rPr>
          <w:rFonts w:asciiTheme="majorBidi" w:hAnsiTheme="majorBidi" w:cstheme="majorBidi"/>
        </w:rPr>
        <w:t>ed</w:t>
      </w:r>
      <w:r w:rsidR="00CB3162">
        <w:rPr>
          <w:rFonts w:asciiTheme="majorBidi" w:hAnsiTheme="majorBidi" w:cstheme="majorBidi"/>
        </w:rPr>
        <w:t xml:space="preserve"> </w:t>
      </w:r>
      <w:r>
        <w:rPr>
          <w:rFonts w:asciiTheme="majorBidi" w:hAnsiTheme="majorBidi" w:cstheme="majorBidi"/>
        </w:rPr>
        <w:t>i</w:t>
      </w:r>
      <w:r w:rsidR="00CB3162">
        <w:rPr>
          <w:rFonts w:asciiTheme="majorBidi" w:hAnsiTheme="majorBidi" w:cstheme="majorBidi"/>
        </w:rPr>
        <w:t>n different methodological approaches to understand</w:t>
      </w:r>
      <w:r w:rsidR="00D2228F">
        <w:rPr>
          <w:rFonts w:asciiTheme="majorBidi" w:hAnsiTheme="majorBidi" w:cstheme="majorBidi"/>
        </w:rPr>
        <w:t>ing</w:t>
      </w:r>
      <w:r w:rsidR="00CB3162">
        <w:rPr>
          <w:rFonts w:asciiTheme="majorBidi" w:hAnsiTheme="majorBidi" w:cstheme="majorBidi"/>
        </w:rPr>
        <w:t xml:space="preserve"> animals’ experiences and geographies. These </w:t>
      </w:r>
      <w:r w:rsidR="001A0025">
        <w:rPr>
          <w:rFonts w:asciiTheme="majorBidi" w:hAnsiTheme="majorBidi" w:cstheme="majorBidi"/>
        </w:rPr>
        <w:t>interests</w:t>
      </w:r>
      <w:r w:rsidR="00CB3162">
        <w:rPr>
          <w:rFonts w:asciiTheme="majorBidi" w:hAnsiTheme="majorBidi" w:cstheme="majorBidi"/>
        </w:rPr>
        <w:t xml:space="preserve"> arise </w:t>
      </w:r>
      <w:r w:rsidR="00D2228F">
        <w:rPr>
          <w:rFonts w:asciiTheme="majorBidi" w:hAnsiTheme="majorBidi" w:cstheme="majorBidi"/>
        </w:rPr>
        <w:t xml:space="preserve">from </w:t>
      </w:r>
      <w:r w:rsidR="004C7A1D">
        <w:rPr>
          <w:rFonts w:asciiTheme="majorBidi" w:hAnsiTheme="majorBidi" w:cstheme="majorBidi"/>
        </w:rPr>
        <w:t>a need to mitigate and challenge anthropocentrism with</w:t>
      </w:r>
      <w:r w:rsidR="00A874ED">
        <w:rPr>
          <w:rFonts w:asciiTheme="majorBidi" w:hAnsiTheme="majorBidi" w:cstheme="majorBidi"/>
        </w:rPr>
        <w:t>in</w:t>
      </w:r>
      <w:r w:rsidR="004C7A1D">
        <w:rPr>
          <w:rFonts w:asciiTheme="majorBidi" w:hAnsiTheme="majorBidi" w:cstheme="majorBidi"/>
        </w:rPr>
        <w:t xml:space="preserve"> animal geographies and help us</w:t>
      </w:r>
      <w:r w:rsidR="00597F2B" w:rsidRPr="00597F2B">
        <w:rPr>
          <w:rFonts w:asciiTheme="majorBidi" w:hAnsiTheme="majorBidi" w:cstheme="majorBidi"/>
        </w:rPr>
        <w:t xml:space="preserve"> </w:t>
      </w:r>
      <w:r w:rsidR="007659E4">
        <w:rPr>
          <w:rFonts w:asciiTheme="majorBidi" w:hAnsiTheme="majorBidi" w:cstheme="majorBidi"/>
        </w:rPr>
        <w:t>develop methods to understand animals as individual beings</w:t>
      </w:r>
      <w:r w:rsidR="007659E4" w:rsidRPr="00597F2B">
        <w:rPr>
          <w:rFonts w:asciiTheme="majorBidi" w:hAnsiTheme="majorBidi" w:cstheme="majorBidi"/>
        </w:rPr>
        <w:t xml:space="preserve"> </w:t>
      </w:r>
      <w:r w:rsidR="00597F2B" w:rsidRPr="00597F2B">
        <w:rPr>
          <w:rFonts w:asciiTheme="majorBidi" w:hAnsiTheme="majorBidi" w:cstheme="majorBidi"/>
        </w:rPr>
        <w:t>(Urbanik, 2012)</w:t>
      </w:r>
      <w:r w:rsidR="004C7A1D">
        <w:rPr>
          <w:rFonts w:asciiTheme="majorBidi" w:hAnsiTheme="majorBidi" w:cstheme="majorBidi"/>
        </w:rPr>
        <w:t>. This chapter develop</w:t>
      </w:r>
      <w:r w:rsidR="00BE21F3">
        <w:rPr>
          <w:rFonts w:asciiTheme="majorBidi" w:hAnsiTheme="majorBidi" w:cstheme="majorBidi"/>
        </w:rPr>
        <w:t>s</w:t>
      </w:r>
      <w:r w:rsidR="004C7A1D">
        <w:rPr>
          <w:rFonts w:asciiTheme="majorBidi" w:hAnsiTheme="majorBidi" w:cstheme="majorBidi"/>
        </w:rPr>
        <w:t xml:space="preserve"> </w:t>
      </w:r>
      <w:r w:rsidR="00D2228F">
        <w:rPr>
          <w:rFonts w:asciiTheme="majorBidi" w:hAnsiTheme="majorBidi" w:cstheme="majorBidi"/>
        </w:rPr>
        <w:t xml:space="preserve">walking methods as </w:t>
      </w:r>
      <w:r w:rsidR="004C7A1D">
        <w:rPr>
          <w:rFonts w:asciiTheme="majorBidi" w:hAnsiTheme="majorBidi" w:cstheme="majorBidi"/>
        </w:rPr>
        <w:t xml:space="preserve">one such </w:t>
      </w:r>
      <w:r w:rsidR="004C307D">
        <w:rPr>
          <w:rFonts w:asciiTheme="majorBidi" w:hAnsiTheme="majorBidi" w:cstheme="majorBidi"/>
        </w:rPr>
        <w:t>approach to</w:t>
      </w:r>
      <w:r w:rsidR="00E43B26">
        <w:rPr>
          <w:rFonts w:asciiTheme="majorBidi" w:hAnsiTheme="majorBidi" w:cstheme="majorBidi"/>
        </w:rPr>
        <w:t xml:space="preserve"> </w:t>
      </w:r>
      <w:r w:rsidR="00A0737E">
        <w:rPr>
          <w:rFonts w:asciiTheme="majorBidi" w:hAnsiTheme="majorBidi" w:cstheme="majorBidi"/>
        </w:rPr>
        <w:t>centr</w:t>
      </w:r>
      <w:r w:rsidR="005015C3">
        <w:rPr>
          <w:rFonts w:asciiTheme="majorBidi" w:hAnsiTheme="majorBidi" w:cstheme="majorBidi"/>
        </w:rPr>
        <w:t>e</w:t>
      </w:r>
      <w:r w:rsidR="00A0737E">
        <w:rPr>
          <w:rFonts w:asciiTheme="majorBidi" w:hAnsiTheme="majorBidi" w:cstheme="majorBidi"/>
        </w:rPr>
        <w:t xml:space="preserve"> animals</w:t>
      </w:r>
      <w:r>
        <w:rPr>
          <w:rFonts w:asciiTheme="majorBidi" w:hAnsiTheme="majorBidi" w:cstheme="majorBidi"/>
        </w:rPr>
        <w:t xml:space="preserve">’ experiences </w:t>
      </w:r>
      <w:r w:rsidR="00A0737E">
        <w:rPr>
          <w:rFonts w:asciiTheme="majorBidi" w:hAnsiTheme="majorBidi" w:cstheme="majorBidi"/>
        </w:rPr>
        <w:t>with</w:t>
      </w:r>
      <w:r w:rsidR="00BE21F3">
        <w:rPr>
          <w:rFonts w:asciiTheme="majorBidi" w:hAnsiTheme="majorBidi" w:cstheme="majorBidi"/>
        </w:rPr>
        <w:t>in</w:t>
      </w:r>
      <w:r w:rsidR="00A0737E">
        <w:rPr>
          <w:rFonts w:asciiTheme="majorBidi" w:hAnsiTheme="majorBidi" w:cstheme="majorBidi"/>
        </w:rPr>
        <w:t xml:space="preserve"> geographical research.</w:t>
      </w:r>
      <w:r>
        <w:rPr>
          <w:rFonts w:asciiTheme="majorBidi" w:hAnsiTheme="majorBidi" w:cstheme="majorBidi"/>
        </w:rPr>
        <w:t xml:space="preserve"> </w:t>
      </w:r>
      <w:r w:rsidR="00893E9F" w:rsidRPr="00893E9F">
        <w:rPr>
          <w:rFonts w:asciiTheme="majorBidi" w:hAnsiTheme="majorBidi" w:cstheme="majorBidi"/>
        </w:rPr>
        <w:t>Walking methods contribute to new forms of knowledge production in animal geographies by: offering a means of exploring practices and experiences within space and place; centring the affective and sensuous nature of human-animal lifeworlds; and providing a flexibility and resourcefulness that can complement a wide range of other methods</w:t>
      </w:r>
      <w:r w:rsidR="00893E9F">
        <w:rPr>
          <w:rFonts w:asciiTheme="majorBidi" w:hAnsiTheme="majorBidi" w:cstheme="majorBidi"/>
        </w:rPr>
        <w:t xml:space="preserve">. </w:t>
      </w:r>
      <w:r w:rsidR="00BE21F3">
        <w:rPr>
          <w:rFonts w:asciiTheme="majorBidi" w:hAnsiTheme="majorBidi" w:cstheme="majorBidi"/>
        </w:rPr>
        <w:t>This chapter concludes by addressing</w:t>
      </w:r>
      <w:r w:rsidR="004C0699">
        <w:rPr>
          <w:rFonts w:asciiTheme="majorBidi" w:hAnsiTheme="majorBidi" w:cstheme="majorBidi"/>
        </w:rPr>
        <w:t xml:space="preserve"> </w:t>
      </w:r>
      <w:r w:rsidR="00BE21F3">
        <w:rPr>
          <w:rFonts w:asciiTheme="majorBidi" w:hAnsiTheme="majorBidi" w:cstheme="majorBidi"/>
        </w:rPr>
        <w:t>limitations</w:t>
      </w:r>
      <w:r w:rsidR="004C0699">
        <w:rPr>
          <w:rFonts w:asciiTheme="majorBidi" w:hAnsiTheme="majorBidi" w:cstheme="majorBidi"/>
        </w:rPr>
        <w:t>,</w:t>
      </w:r>
      <w:r w:rsidR="00A874ED">
        <w:rPr>
          <w:rFonts w:asciiTheme="majorBidi" w:hAnsiTheme="majorBidi" w:cstheme="majorBidi"/>
        </w:rPr>
        <w:t xml:space="preserve"> </w:t>
      </w:r>
      <w:r w:rsidR="004C0699">
        <w:rPr>
          <w:rFonts w:asciiTheme="majorBidi" w:hAnsiTheme="majorBidi" w:cstheme="majorBidi"/>
        </w:rPr>
        <w:t xml:space="preserve">ethical considerations, </w:t>
      </w:r>
      <w:r w:rsidR="00A874ED">
        <w:rPr>
          <w:rFonts w:asciiTheme="majorBidi" w:hAnsiTheme="majorBidi" w:cstheme="majorBidi"/>
        </w:rPr>
        <w:t>and future directions</w:t>
      </w:r>
      <w:r w:rsidR="001A0025">
        <w:rPr>
          <w:rFonts w:asciiTheme="majorBidi" w:hAnsiTheme="majorBidi" w:cstheme="majorBidi"/>
        </w:rPr>
        <w:t xml:space="preserve"> in </w:t>
      </w:r>
      <w:r w:rsidR="00E43B26">
        <w:rPr>
          <w:rFonts w:asciiTheme="majorBidi" w:hAnsiTheme="majorBidi" w:cstheme="majorBidi"/>
        </w:rPr>
        <w:t>advancing</w:t>
      </w:r>
      <w:r w:rsidR="001A0025">
        <w:rPr>
          <w:rFonts w:asciiTheme="majorBidi" w:hAnsiTheme="majorBidi" w:cstheme="majorBidi"/>
        </w:rPr>
        <w:t xml:space="preserve"> walking methods in animal geographies.</w:t>
      </w:r>
    </w:p>
    <w:p w14:paraId="46A04364" w14:textId="77777777" w:rsidR="005D23DB" w:rsidRDefault="005D23DB" w:rsidP="00A0737E">
      <w:pPr>
        <w:spacing w:line="276" w:lineRule="auto"/>
        <w:jc w:val="both"/>
        <w:rPr>
          <w:rFonts w:asciiTheme="majorBidi" w:hAnsiTheme="majorBidi" w:cstheme="majorBidi"/>
        </w:rPr>
      </w:pPr>
    </w:p>
    <w:p w14:paraId="7B334D05" w14:textId="50727AB0" w:rsidR="00DE1638" w:rsidRDefault="00DE1638" w:rsidP="004D586F">
      <w:pPr>
        <w:rPr>
          <w:rFonts w:asciiTheme="majorBidi" w:hAnsiTheme="majorBidi" w:cstheme="majorBidi"/>
        </w:rPr>
      </w:pPr>
      <w:r w:rsidRPr="00DE1638">
        <w:rPr>
          <w:rFonts w:asciiTheme="majorBidi" w:hAnsiTheme="majorBidi" w:cstheme="majorBidi"/>
          <w:b/>
          <w:bCs/>
        </w:rPr>
        <w:t>Key words</w:t>
      </w:r>
      <w:r>
        <w:rPr>
          <w:rFonts w:asciiTheme="majorBidi" w:hAnsiTheme="majorBidi" w:cstheme="majorBidi"/>
        </w:rPr>
        <w:t xml:space="preserve">: animal geographies, </w:t>
      </w:r>
      <w:r w:rsidR="00EB4A34">
        <w:rPr>
          <w:rFonts w:asciiTheme="majorBidi" w:hAnsiTheme="majorBidi" w:cstheme="majorBidi"/>
        </w:rPr>
        <w:t>animals,</w:t>
      </w:r>
      <w:r w:rsidR="005F4FB3">
        <w:rPr>
          <w:rFonts w:asciiTheme="majorBidi" w:hAnsiTheme="majorBidi" w:cstheme="majorBidi"/>
        </w:rPr>
        <w:t xml:space="preserve"> lifeworlds,</w:t>
      </w:r>
      <w:r w:rsidR="000A71DB">
        <w:rPr>
          <w:rFonts w:asciiTheme="majorBidi" w:hAnsiTheme="majorBidi" w:cstheme="majorBidi"/>
        </w:rPr>
        <w:t xml:space="preserve"> mobile methods,</w:t>
      </w:r>
      <w:r w:rsidR="00EB4A34">
        <w:rPr>
          <w:rFonts w:asciiTheme="majorBidi" w:hAnsiTheme="majorBidi" w:cstheme="majorBidi"/>
        </w:rPr>
        <w:t xml:space="preserve"> </w:t>
      </w:r>
      <w:r>
        <w:rPr>
          <w:rFonts w:asciiTheme="majorBidi" w:hAnsiTheme="majorBidi" w:cstheme="majorBidi"/>
        </w:rPr>
        <w:t>walking, walking methods</w:t>
      </w:r>
    </w:p>
    <w:p w14:paraId="1408CEFF" w14:textId="77777777" w:rsidR="00454129" w:rsidRDefault="00454129" w:rsidP="004D586F">
      <w:pPr>
        <w:rPr>
          <w:rFonts w:asciiTheme="majorBidi" w:hAnsiTheme="majorBidi" w:cstheme="majorBidi"/>
        </w:rPr>
      </w:pPr>
    </w:p>
    <w:p w14:paraId="003CEEBF" w14:textId="32696CDA" w:rsidR="00597089" w:rsidRDefault="00DE1638" w:rsidP="004D586F">
      <w:pPr>
        <w:rPr>
          <w:rFonts w:asciiTheme="majorBidi" w:hAnsiTheme="majorBidi" w:cstheme="majorBidi"/>
        </w:rPr>
      </w:pPr>
      <w:r>
        <w:rPr>
          <w:rFonts w:asciiTheme="majorBidi" w:hAnsiTheme="majorBidi" w:cstheme="majorBidi"/>
        </w:rPr>
        <w:t xml:space="preserve">Jamie Arathoon ORCID </w:t>
      </w:r>
      <w:proofErr w:type="spellStart"/>
      <w:r>
        <w:rPr>
          <w:rFonts w:asciiTheme="majorBidi" w:hAnsiTheme="majorBidi" w:cstheme="majorBidi"/>
        </w:rPr>
        <w:t>iD</w:t>
      </w:r>
      <w:proofErr w:type="spellEnd"/>
      <w:r>
        <w:rPr>
          <w:rFonts w:asciiTheme="majorBidi" w:hAnsiTheme="majorBidi" w:cstheme="majorBidi"/>
        </w:rPr>
        <w:t xml:space="preserve">: </w:t>
      </w:r>
      <w:hyperlink r:id="rId6" w:history="1">
        <w:r w:rsidRPr="004A70D0">
          <w:rPr>
            <w:rStyle w:val="Hyperlink"/>
            <w:rFonts w:asciiTheme="majorBidi" w:hAnsiTheme="majorBidi" w:cstheme="majorBidi"/>
          </w:rPr>
          <w:t>https://orcid.org/0000-0003-3590-3966</w:t>
        </w:r>
      </w:hyperlink>
      <w:r>
        <w:rPr>
          <w:rFonts w:asciiTheme="majorBidi" w:hAnsiTheme="majorBidi" w:cstheme="majorBidi"/>
        </w:rPr>
        <w:t xml:space="preserve"> </w:t>
      </w:r>
    </w:p>
    <w:p w14:paraId="5B51A0E8" w14:textId="436074F5" w:rsidR="00DE1638" w:rsidRDefault="00DE1638" w:rsidP="004D586F">
      <w:pPr>
        <w:rPr>
          <w:rFonts w:asciiTheme="majorBidi" w:hAnsiTheme="majorBidi" w:cstheme="majorBidi"/>
        </w:rPr>
      </w:pPr>
    </w:p>
    <w:p w14:paraId="6673C5A0" w14:textId="7C55005E" w:rsidR="000A71DB" w:rsidRDefault="000A71DB" w:rsidP="00447C35">
      <w:pPr>
        <w:pStyle w:val="Heading1"/>
      </w:pPr>
      <w:r w:rsidRPr="000A71DB">
        <w:t>Short Biography</w:t>
      </w:r>
      <w:r>
        <w:t>:</w:t>
      </w:r>
    </w:p>
    <w:p w14:paraId="63FC1633" w14:textId="63353F9A" w:rsidR="000A71DB" w:rsidRDefault="000A71DB" w:rsidP="000A71DB">
      <w:pPr>
        <w:jc w:val="both"/>
        <w:rPr>
          <w:rFonts w:asciiTheme="majorBidi" w:hAnsiTheme="majorBidi" w:cstheme="majorBidi"/>
        </w:rPr>
      </w:pPr>
      <w:r>
        <w:rPr>
          <w:rFonts w:asciiTheme="majorBidi" w:hAnsiTheme="majorBidi" w:cstheme="majorBidi"/>
        </w:rPr>
        <w:t>Jamie Arathoon is a</w:t>
      </w:r>
      <w:r w:rsidR="001A0025">
        <w:rPr>
          <w:rFonts w:asciiTheme="majorBidi" w:hAnsiTheme="majorBidi" w:cstheme="majorBidi"/>
        </w:rPr>
        <w:t xml:space="preserve"> f</w:t>
      </w:r>
      <w:r>
        <w:rPr>
          <w:rFonts w:asciiTheme="majorBidi" w:hAnsiTheme="majorBidi" w:cstheme="majorBidi"/>
        </w:rPr>
        <w:t xml:space="preserve">unded </w:t>
      </w:r>
      <w:r w:rsidR="00F135FE">
        <w:rPr>
          <w:rFonts w:asciiTheme="majorBidi" w:hAnsiTheme="majorBidi" w:cstheme="majorBidi"/>
        </w:rPr>
        <w:t xml:space="preserve">Human Geography </w:t>
      </w:r>
      <w:r>
        <w:rPr>
          <w:rFonts w:asciiTheme="majorBidi" w:hAnsiTheme="majorBidi" w:cstheme="majorBidi"/>
        </w:rPr>
        <w:t>PhD student at the School of Geographical and Earth Sciences</w:t>
      </w:r>
      <w:r w:rsidR="001A0025">
        <w:rPr>
          <w:rFonts w:asciiTheme="majorBidi" w:hAnsiTheme="majorBidi" w:cstheme="majorBidi"/>
        </w:rPr>
        <w:t>,</w:t>
      </w:r>
      <w:r>
        <w:rPr>
          <w:rFonts w:asciiTheme="majorBidi" w:hAnsiTheme="majorBidi" w:cstheme="majorBidi"/>
        </w:rPr>
        <w:t xml:space="preserve"> University of Glasgow. </w:t>
      </w:r>
      <w:r w:rsidR="00A61385">
        <w:rPr>
          <w:rFonts w:asciiTheme="majorBidi" w:hAnsiTheme="majorBidi" w:cstheme="majorBidi"/>
        </w:rPr>
        <w:t>His</w:t>
      </w:r>
      <w:r>
        <w:rPr>
          <w:rFonts w:asciiTheme="majorBidi" w:hAnsiTheme="majorBidi" w:cstheme="majorBidi"/>
        </w:rPr>
        <w:t xml:space="preserve"> PhD research explores the contexts in which care crosses species boundaries between </w:t>
      </w:r>
      <w:r w:rsidR="005D23DB">
        <w:rPr>
          <w:rFonts w:asciiTheme="majorBidi" w:hAnsiTheme="majorBidi" w:cstheme="majorBidi"/>
        </w:rPr>
        <w:t>people</w:t>
      </w:r>
      <w:r>
        <w:rPr>
          <w:rFonts w:asciiTheme="majorBidi" w:hAnsiTheme="majorBidi" w:cstheme="majorBidi"/>
        </w:rPr>
        <w:t xml:space="preserve"> with disabilities and their assistance animals. He has a wider interest in animals geographies, disability geographies, health and wellbeing,</w:t>
      </w:r>
      <w:r w:rsidR="00F843D3">
        <w:rPr>
          <w:rFonts w:asciiTheme="majorBidi" w:hAnsiTheme="majorBidi" w:cstheme="majorBidi"/>
        </w:rPr>
        <w:t xml:space="preserve"> more-than-human geographies,</w:t>
      </w:r>
      <w:r>
        <w:rPr>
          <w:rFonts w:asciiTheme="majorBidi" w:hAnsiTheme="majorBidi" w:cstheme="majorBidi"/>
        </w:rPr>
        <w:t xml:space="preserve"> and </w:t>
      </w:r>
      <w:r w:rsidR="00670384">
        <w:rPr>
          <w:rFonts w:asciiTheme="majorBidi" w:hAnsiTheme="majorBidi" w:cstheme="majorBidi"/>
        </w:rPr>
        <w:t>pet theft.</w:t>
      </w:r>
    </w:p>
    <w:p w14:paraId="0A951B6B" w14:textId="51104697" w:rsidR="000A71DB" w:rsidRDefault="000A71DB" w:rsidP="004D586F">
      <w:pPr>
        <w:rPr>
          <w:rFonts w:asciiTheme="majorBidi" w:hAnsiTheme="majorBidi" w:cstheme="majorBidi"/>
        </w:rPr>
      </w:pPr>
    </w:p>
    <w:p w14:paraId="7870F3B5" w14:textId="7E4ED7F8" w:rsidR="004C6B21" w:rsidRDefault="004C6B21" w:rsidP="00447C35">
      <w:pPr>
        <w:pStyle w:val="Heading1"/>
      </w:pPr>
      <w:r w:rsidRPr="004C6B21">
        <w:t>Acknowledgements</w:t>
      </w:r>
      <w:r>
        <w:t>:</w:t>
      </w:r>
    </w:p>
    <w:p w14:paraId="31C0467F" w14:textId="0FF14B0C" w:rsidR="004C6B21" w:rsidRDefault="004C6B21" w:rsidP="004D586F">
      <w:pPr>
        <w:rPr>
          <w:rFonts w:asciiTheme="majorBidi" w:hAnsiTheme="majorBidi" w:cstheme="majorBidi"/>
        </w:rPr>
      </w:pPr>
      <w:r>
        <w:rPr>
          <w:rFonts w:asciiTheme="majorBidi" w:hAnsiTheme="majorBidi" w:cstheme="majorBidi"/>
        </w:rPr>
        <w:t>Jamie would like to thank the editors, Lauren, Sandra, and Alice, for their support, insight, and helpful comments</w:t>
      </w:r>
      <w:r w:rsidR="00CF7150">
        <w:rPr>
          <w:rFonts w:asciiTheme="majorBidi" w:hAnsiTheme="majorBidi" w:cstheme="majorBidi"/>
        </w:rPr>
        <w:t xml:space="preserve"> throughout the writing project.</w:t>
      </w:r>
    </w:p>
    <w:p w14:paraId="0C10A1B3" w14:textId="77777777" w:rsidR="004C6B21" w:rsidRDefault="004C6B21" w:rsidP="004D586F">
      <w:pPr>
        <w:rPr>
          <w:rFonts w:asciiTheme="majorBidi" w:hAnsiTheme="majorBidi" w:cstheme="majorBidi"/>
        </w:rPr>
      </w:pPr>
    </w:p>
    <w:p w14:paraId="66F01D75" w14:textId="136280BA" w:rsidR="00F27B51" w:rsidRDefault="00F27B51">
      <w:pPr>
        <w:rPr>
          <w:rFonts w:asciiTheme="majorBidi" w:hAnsiTheme="majorBidi" w:cstheme="majorBidi"/>
        </w:rPr>
      </w:pPr>
      <w:r>
        <w:rPr>
          <w:rFonts w:asciiTheme="majorBidi" w:hAnsiTheme="majorBidi" w:cstheme="majorBidi"/>
        </w:rPr>
        <w:t xml:space="preserve">Abstract word count: </w:t>
      </w:r>
    </w:p>
    <w:p w14:paraId="546FE1BD" w14:textId="49ADE58B" w:rsidR="00BE2827" w:rsidRDefault="00BE2827">
      <w:pPr>
        <w:rPr>
          <w:rFonts w:asciiTheme="majorBidi" w:hAnsiTheme="majorBidi" w:cstheme="majorBidi"/>
        </w:rPr>
      </w:pPr>
      <w:r>
        <w:rPr>
          <w:rFonts w:asciiTheme="majorBidi" w:hAnsiTheme="majorBidi" w:cstheme="majorBidi"/>
        </w:rPr>
        <w:t>Draft word count (including ref list</w:t>
      </w:r>
      <w:r w:rsidR="00356DC2">
        <w:rPr>
          <w:rFonts w:asciiTheme="majorBidi" w:hAnsiTheme="majorBidi" w:cstheme="majorBidi"/>
        </w:rPr>
        <w:t xml:space="preserve"> excluding everything above title</w:t>
      </w:r>
      <w:r>
        <w:rPr>
          <w:rFonts w:asciiTheme="majorBidi" w:hAnsiTheme="majorBidi" w:cstheme="majorBidi"/>
        </w:rPr>
        <w:t>):</w:t>
      </w:r>
      <w:r w:rsidR="00F97B5C">
        <w:rPr>
          <w:rFonts w:asciiTheme="majorBidi" w:hAnsiTheme="majorBidi" w:cstheme="majorBidi"/>
        </w:rPr>
        <w:t xml:space="preserve"> </w:t>
      </w:r>
    </w:p>
    <w:p w14:paraId="1EE77CD8" w14:textId="188FFD2B" w:rsidR="00EC1B4F" w:rsidRDefault="00EC1B4F">
      <w:pPr>
        <w:rPr>
          <w:rFonts w:asciiTheme="majorBidi" w:hAnsiTheme="majorBidi" w:cstheme="majorBidi"/>
        </w:rPr>
      </w:pPr>
      <w:r>
        <w:rPr>
          <w:rFonts w:asciiTheme="majorBidi" w:hAnsiTheme="majorBidi" w:cstheme="majorBidi"/>
        </w:rPr>
        <w:br w:type="page"/>
      </w:r>
    </w:p>
    <w:p w14:paraId="6F1BF883" w14:textId="4CA87499" w:rsidR="00DE1638" w:rsidRPr="00447C35" w:rsidRDefault="00DE1638" w:rsidP="00447C35">
      <w:pPr>
        <w:pStyle w:val="Title"/>
        <w:rPr>
          <w:rFonts w:ascii="Times New Roman" w:hAnsi="Times New Roman" w:cs="Times New Roman"/>
          <w:b/>
          <w:bCs/>
          <w:sz w:val="44"/>
          <w:szCs w:val="44"/>
        </w:rPr>
      </w:pPr>
      <w:r w:rsidRPr="00447C35">
        <w:rPr>
          <w:rFonts w:ascii="Times New Roman" w:hAnsi="Times New Roman" w:cs="Times New Roman"/>
          <w:b/>
          <w:bCs/>
          <w:sz w:val="44"/>
          <w:szCs w:val="44"/>
        </w:rPr>
        <w:lastRenderedPageBreak/>
        <w:t>&lt;a&gt; Researching animal geographies through the use of walking methods &lt;a&gt;</w:t>
      </w:r>
    </w:p>
    <w:p w14:paraId="1F19AFE7" w14:textId="77777777" w:rsidR="00DE1638" w:rsidRDefault="00DE1638" w:rsidP="00F71C79">
      <w:pPr>
        <w:spacing w:line="360" w:lineRule="auto"/>
        <w:rPr>
          <w:rFonts w:asciiTheme="majorBidi" w:hAnsiTheme="majorBidi" w:cstheme="majorBidi"/>
        </w:rPr>
      </w:pPr>
    </w:p>
    <w:p w14:paraId="377E0391" w14:textId="01215E8B" w:rsidR="00DE1638" w:rsidRDefault="00DE1638" w:rsidP="00447C35">
      <w:pPr>
        <w:pStyle w:val="Heading1"/>
      </w:pPr>
      <w:r>
        <w:t xml:space="preserve">&lt;b&gt; </w:t>
      </w:r>
      <w:r w:rsidR="00057734">
        <w:t xml:space="preserve">1. </w:t>
      </w:r>
      <w:r w:rsidRPr="00DE1638">
        <w:t>Introducing a walking-focused research agenda</w:t>
      </w:r>
      <w:r>
        <w:t xml:space="preserve"> &lt;b&gt;</w:t>
      </w:r>
    </w:p>
    <w:p w14:paraId="4914887A" w14:textId="2079965C" w:rsidR="00367B82" w:rsidRDefault="009B13C4" w:rsidP="00126821">
      <w:pPr>
        <w:spacing w:line="360" w:lineRule="auto"/>
        <w:jc w:val="both"/>
        <w:rPr>
          <w:rFonts w:asciiTheme="majorBidi" w:hAnsiTheme="majorBidi" w:cstheme="majorBidi"/>
        </w:rPr>
      </w:pPr>
      <w:r w:rsidRPr="009B13C4">
        <w:rPr>
          <w:rFonts w:asciiTheme="majorBidi" w:hAnsiTheme="majorBidi" w:cstheme="majorBidi"/>
        </w:rPr>
        <w:t xml:space="preserve">Animal geographies research has </w:t>
      </w:r>
      <w:r w:rsidR="00980585">
        <w:rPr>
          <w:rFonts w:asciiTheme="majorBidi" w:hAnsiTheme="majorBidi" w:cstheme="majorBidi"/>
        </w:rPr>
        <w:t xml:space="preserve">thus far </w:t>
      </w:r>
      <w:r w:rsidRPr="009B13C4">
        <w:rPr>
          <w:rFonts w:asciiTheme="majorBidi" w:hAnsiTheme="majorBidi" w:cstheme="majorBidi"/>
        </w:rPr>
        <w:t xml:space="preserve">largely </w:t>
      </w:r>
      <w:r w:rsidR="00980585">
        <w:rPr>
          <w:rFonts w:asciiTheme="majorBidi" w:hAnsiTheme="majorBidi" w:cstheme="majorBidi"/>
        </w:rPr>
        <w:t>concentrated</w:t>
      </w:r>
      <w:r w:rsidRPr="009B13C4">
        <w:rPr>
          <w:rFonts w:asciiTheme="majorBidi" w:hAnsiTheme="majorBidi" w:cstheme="majorBidi"/>
        </w:rPr>
        <w:t xml:space="preserve"> on the human side of the human-animal relationship, namely the animal spaces, rather than the animal side of the relationship, the beastly places (Philo and Wilbert, 2000; Buller, 2015</w:t>
      </w:r>
      <w:r w:rsidR="00E76265">
        <w:rPr>
          <w:rFonts w:asciiTheme="majorBidi" w:hAnsiTheme="majorBidi" w:cstheme="majorBidi"/>
        </w:rPr>
        <w:t>; Gibbs, 2019</w:t>
      </w:r>
      <w:r w:rsidRPr="009B13C4">
        <w:rPr>
          <w:rFonts w:asciiTheme="majorBidi" w:hAnsiTheme="majorBidi" w:cstheme="majorBidi"/>
        </w:rPr>
        <w:t>).</w:t>
      </w:r>
      <w:r w:rsidR="00126821">
        <w:rPr>
          <w:rFonts w:asciiTheme="majorBidi" w:hAnsiTheme="majorBidi" w:cstheme="majorBidi"/>
        </w:rPr>
        <w:t xml:space="preserve"> </w:t>
      </w:r>
      <w:r w:rsidR="00681693" w:rsidDel="007D7F2A">
        <w:rPr>
          <w:rFonts w:asciiTheme="majorBidi" w:hAnsiTheme="majorBidi" w:cstheme="majorBidi"/>
        </w:rPr>
        <w:t xml:space="preserve">Many animal geographers have </w:t>
      </w:r>
      <w:r w:rsidR="000F2989" w:rsidDel="007D7F2A">
        <w:rPr>
          <w:rFonts w:asciiTheme="majorBidi" w:hAnsiTheme="majorBidi" w:cstheme="majorBidi"/>
        </w:rPr>
        <w:t>critiqued</w:t>
      </w:r>
      <w:r w:rsidR="00681693" w:rsidDel="007D7F2A">
        <w:rPr>
          <w:rFonts w:asciiTheme="majorBidi" w:hAnsiTheme="majorBidi" w:cstheme="majorBidi"/>
        </w:rPr>
        <w:t xml:space="preserve"> the anthropocentric nature of geography </w:t>
      </w:r>
      <w:r w:rsidR="000F2989" w:rsidDel="007D7F2A">
        <w:rPr>
          <w:rFonts w:asciiTheme="majorBidi" w:hAnsiTheme="majorBidi" w:cstheme="majorBidi"/>
        </w:rPr>
        <w:t xml:space="preserve">and aim </w:t>
      </w:r>
      <w:r w:rsidR="00681693" w:rsidDel="007D7F2A">
        <w:rPr>
          <w:rFonts w:asciiTheme="majorBidi" w:hAnsiTheme="majorBidi" w:cstheme="majorBidi"/>
        </w:rPr>
        <w:t xml:space="preserve">to </w:t>
      </w:r>
      <w:r w:rsidR="003D5753">
        <w:rPr>
          <w:rFonts w:asciiTheme="majorBidi" w:hAnsiTheme="majorBidi" w:cstheme="majorBidi"/>
        </w:rPr>
        <w:t>‘</w:t>
      </w:r>
      <w:r w:rsidR="00681693" w:rsidDel="007D7F2A">
        <w:rPr>
          <w:rFonts w:asciiTheme="majorBidi" w:hAnsiTheme="majorBidi" w:cstheme="majorBidi"/>
        </w:rPr>
        <w:t>bring the animals back in</w:t>
      </w:r>
      <w:r w:rsidR="003D5753">
        <w:rPr>
          <w:rFonts w:asciiTheme="majorBidi" w:hAnsiTheme="majorBidi" w:cstheme="majorBidi"/>
        </w:rPr>
        <w:t>’</w:t>
      </w:r>
      <w:r w:rsidR="00681693" w:rsidDel="007D7F2A">
        <w:rPr>
          <w:rFonts w:asciiTheme="majorBidi" w:hAnsiTheme="majorBidi" w:cstheme="majorBidi"/>
        </w:rPr>
        <w:t xml:space="preserve"> to</w:t>
      </w:r>
      <w:r w:rsidR="00980585" w:rsidDel="007D7F2A">
        <w:rPr>
          <w:rFonts w:asciiTheme="majorBidi" w:hAnsiTheme="majorBidi" w:cstheme="majorBidi"/>
        </w:rPr>
        <w:t xml:space="preserve"> geographical inquires</w:t>
      </w:r>
      <w:r w:rsidR="00681693" w:rsidDel="007D7F2A">
        <w:rPr>
          <w:rFonts w:asciiTheme="majorBidi" w:hAnsiTheme="majorBidi" w:cstheme="majorBidi"/>
        </w:rPr>
        <w:t xml:space="preserve"> (</w:t>
      </w:r>
      <w:r w:rsidR="00681693" w:rsidRPr="00F967E0" w:rsidDel="007D7F2A">
        <w:rPr>
          <w:rFonts w:asciiTheme="majorBidi" w:hAnsiTheme="majorBidi" w:cstheme="majorBidi"/>
        </w:rPr>
        <w:t>Wolch and Emel, 1995</w:t>
      </w:r>
      <w:r w:rsidR="00F967E0" w:rsidRPr="00F967E0" w:rsidDel="007D7F2A">
        <w:rPr>
          <w:rFonts w:asciiTheme="majorBidi" w:hAnsiTheme="majorBidi" w:cstheme="majorBidi"/>
        </w:rPr>
        <w:t>: p.636</w:t>
      </w:r>
      <w:r w:rsidR="00681693" w:rsidDel="007D7F2A">
        <w:rPr>
          <w:rFonts w:asciiTheme="majorBidi" w:hAnsiTheme="majorBidi" w:cstheme="majorBidi"/>
        </w:rPr>
        <w:t>; Johnston 2008).</w:t>
      </w:r>
      <w:r w:rsidR="00126821" w:rsidDel="007D7F2A">
        <w:rPr>
          <w:rFonts w:asciiTheme="majorBidi" w:hAnsiTheme="majorBidi" w:cstheme="majorBidi"/>
        </w:rPr>
        <w:t xml:space="preserve"> </w:t>
      </w:r>
      <w:r w:rsidR="000F2989">
        <w:rPr>
          <w:rFonts w:asciiTheme="majorBidi" w:hAnsiTheme="majorBidi" w:cstheme="majorBidi"/>
        </w:rPr>
        <w:t>One significant challenge</w:t>
      </w:r>
      <w:r w:rsidR="00681693">
        <w:rPr>
          <w:rFonts w:asciiTheme="majorBidi" w:hAnsiTheme="majorBidi" w:cstheme="majorBidi"/>
        </w:rPr>
        <w:t xml:space="preserve"> </w:t>
      </w:r>
      <w:r w:rsidR="00753C46">
        <w:rPr>
          <w:rFonts w:asciiTheme="majorBidi" w:hAnsiTheme="majorBidi" w:cstheme="majorBidi"/>
        </w:rPr>
        <w:t xml:space="preserve">in moving </w:t>
      </w:r>
      <w:r w:rsidR="003F10CA">
        <w:rPr>
          <w:rFonts w:asciiTheme="majorBidi" w:hAnsiTheme="majorBidi" w:cstheme="majorBidi"/>
        </w:rPr>
        <w:t xml:space="preserve">towards this goal </w:t>
      </w:r>
      <w:r w:rsidR="00681693">
        <w:rPr>
          <w:rFonts w:asciiTheme="majorBidi" w:hAnsiTheme="majorBidi" w:cstheme="majorBidi"/>
        </w:rPr>
        <w:t xml:space="preserve">has been </w:t>
      </w:r>
      <w:r w:rsidR="003F10CA">
        <w:rPr>
          <w:rFonts w:asciiTheme="majorBidi" w:hAnsiTheme="majorBidi" w:cstheme="majorBidi"/>
        </w:rPr>
        <w:t>developing</w:t>
      </w:r>
      <w:r w:rsidR="00681693">
        <w:rPr>
          <w:rFonts w:asciiTheme="majorBidi" w:hAnsiTheme="majorBidi" w:cstheme="majorBidi"/>
        </w:rPr>
        <w:t xml:space="preserve"> a methodological framework </w:t>
      </w:r>
      <w:r w:rsidR="003D5753">
        <w:rPr>
          <w:rFonts w:asciiTheme="majorBidi" w:hAnsiTheme="majorBidi" w:cstheme="majorBidi"/>
        </w:rPr>
        <w:t>‘</w:t>
      </w:r>
      <w:r w:rsidR="00EB4A34" w:rsidRPr="00EB4A34">
        <w:rPr>
          <w:rFonts w:asciiTheme="majorBidi" w:hAnsiTheme="majorBidi" w:cstheme="majorBidi"/>
        </w:rPr>
        <w:t>that will allow us to move closer to the animals themselves as individual, subjective beings</w:t>
      </w:r>
      <w:r w:rsidR="003D5753">
        <w:rPr>
          <w:rFonts w:asciiTheme="majorBidi" w:hAnsiTheme="majorBidi" w:cstheme="majorBidi"/>
        </w:rPr>
        <w:t>’</w:t>
      </w:r>
      <w:r w:rsidR="00EB4A34" w:rsidRPr="00EB4A34">
        <w:rPr>
          <w:rFonts w:asciiTheme="majorBidi" w:hAnsiTheme="majorBidi" w:cstheme="majorBidi"/>
        </w:rPr>
        <w:t xml:space="preserve"> (</w:t>
      </w:r>
      <w:r w:rsidR="00EB4A34" w:rsidRPr="00922D8E">
        <w:rPr>
          <w:rFonts w:asciiTheme="majorBidi" w:hAnsiTheme="majorBidi" w:cstheme="majorBidi"/>
        </w:rPr>
        <w:t>Urbanik, 2012</w:t>
      </w:r>
      <w:r w:rsidR="00EB4A34">
        <w:rPr>
          <w:rFonts w:asciiTheme="majorBidi" w:hAnsiTheme="majorBidi" w:cstheme="majorBidi"/>
        </w:rPr>
        <w:t xml:space="preserve">: </w:t>
      </w:r>
      <w:r w:rsidR="00EB4A34" w:rsidRPr="00EB4A34">
        <w:rPr>
          <w:rFonts w:asciiTheme="majorBidi" w:hAnsiTheme="majorBidi" w:cstheme="majorBidi"/>
        </w:rPr>
        <w:t>p.186)</w:t>
      </w:r>
      <w:r w:rsidR="00EB4A34">
        <w:rPr>
          <w:rFonts w:asciiTheme="majorBidi" w:hAnsiTheme="majorBidi" w:cstheme="majorBidi"/>
        </w:rPr>
        <w:t xml:space="preserve">. </w:t>
      </w:r>
      <w:r w:rsidR="000E6F32">
        <w:rPr>
          <w:rFonts w:asciiTheme="majorBidi" w:hAnsiTheme="majorBidi" w:cstheme="majorBidi"/>
        </w:rPr>
        <w:t>M</w:t>
      </w:r>
      <w:r w:rsidR="001A5D51">
        <w:rPr>
          <w:rFonts w:asciiTheme="majorBidi" w:hAnsiTheme="majorBidi" w:cstheme="majorBidi"/>
        </w:rPr>
        <w:t xml:space="preserve">ethodological approaches to animal geographies so far have been anthropocentric </w:t>
      </w:r>
      <w:r w:rsidR="000E6F32">
        <w:rPr>
          <w:rFonts w:asciiTheme="majorBidi" w:hAnsiTheme="majorBidi" w:cstheme="majorBidi"/>
        </w:rPr>
        <w:t xml:space="preserve">as </w:t>
      </w:r>
      <w:r w:rsidR="001A5D51">
        <w:rPr>
          <w:rFonts w:asciiTheme="majorBidi" w:hAnsiTheme="majorBidi" w:cstheme="majorBidi"/>
        </w:rPr>
        <w:t>animal experiences</w:t>
      </w:r>
      <w:r w:rsidR="00126821">
        <w:rPr>
          <w:rFonts w:asciiTheme="majorBidi" w:hAnsiTheme="majorBidi" w:cstheme="majorBidi"/>
        </w:rPr>
        <w:t xml:space="preserve"> often</w:t>
      </w:r>
      <w:r w:rsidR="001A5D51">
        <w:rPr>
          <w:rFonts w:asciiTheme="majorBidi" w:hAnsiTheme="majorBidi" w:cstheme="majorBidi"/>
        </w:rPr>
        <w:t xml:space="preserve"> remain in the </w:t>
      </w:r>
      <w:r w:rsidR="00D56CDB">
        <w:rPr>
          <w:rFonts w:asciiTheme="majorBidi" w:hAnsiTheme="majorBidi" w:cstheme="majorBidi"/>
        </w:rPr>
        <w:t>background</w:t>
      </w:r>
      <w:r w:rsidR="001A5D51">
        <w:rPr>
          <w:rFonts w:asciiTheme="majorBidi" w:hAnsiTheme="majorBidi" w:cstheme="majorBidi"/>
        </w:rPr>
        <w:t>.</w:t>
      </w:r>
      <w:r w:rsidR="000E6F32">
        <w:rPr>
          <w:rFonts w:asciiTheme="majorBidi" w:hAnsiTheme="majorBidi" w:cstheme="majorBidi"/>
        </w:rPr>
        <w:t xml:space="preserve"> </w:t>
      </w:r>
      <w:r w:rsidR="00126821">
        <w:rPr>
          <w:rFonts w:asciiTheme="majorBidi" w:hAnsiTheme="majorBidi" w:cstheme="majorBidi"/>
        </w:rPr>
        <w:t xml:space="preserve">To move </w:t>
      </w:r>
      <w:r w:rsidR="00921365">
        <w:rPr>
          <w:rFonts w:asciiTheme="majorBidi" w:hAnsiTheme="majorBidi" w:cstheme="majorBidi"/>
        </w:rPr>
        <w:t xml:space="preserve">away from understanding animals through </w:t>
      </w:r>
      <w:r w:rsidR="00893E9F">
        <w:rPr>
          <w:rFonts w:asciiTheme="majorBidi" w:hAnsiTheme="majorBidi" w:cstheme="majorBidi"/>
        </w:rPr>
        <w:t xml:space="preserve">anthropocentric </w:t>
      </w:r>
      <w:r w:rsidR="00921365">
        <w:rPr>
          <w:rFonts w:asciiTheme="majorBidi" w:hAnsiTheme="majorBidi" w:cstheme="majorBidi"/>
        </w:rPr>
        <w:t xml:space="preserve">lens </w:t>
      </w:r>
      <w:r w:rsidR="00126821">
        <w:rPr>
          <w:rFonts w:asciiTheme="majorBidi" w:hAnsiTheme="majorBidi" w:cstheme="majorBidi"/>
        </w:rPr>
        <w:t>towards understanding animal</w:t>
      </w:r>
      <w:r w:rsidR="00921365">
        <w:rPr>
          <w:rFonts w:asciiTheme="majorBidi" w:hAnsiTheme="majorBidi" w:cstheme="majorBidi"/>
        </w:rPr>
        <w:t>s’</w:t>
      </w:r>
      <w:r w:rsidR="00126821">
        <w:rPr>
          <w:rFonts w:asciiTheme="majorBidi" w:hAnsiTheme="majorBidi" w:cstheme="majorBidi"/>
        </w:rPr>
        <w:t xml:space="preserve"> experiences </w:t>
      </w:r>
      <w:r w:rsidR="007D7F2A">
        <w:rPr>
          <w:rFonts w:asciiTheme="majorBidi" w:hAnsiTheme="majorBidi" w:cstheme="majorBidi"/>
        </w:rPr>
        <w:t xml:space="preserve">on their own terms </w:t>
      </w:r>
      <w:r w:rsidR="00921365">
        <w:rPr>
          <w:rFonts w:asciiTheme="majorBidi" w:hAnsiTheme="majorBidi" w:cstheme="majorBidi"/>
        </w:rPr>
        <w:t xml:space="preserve">is </w:t>
      </w:r>
      <w:r w:rsidR="007D7F2A">
        <w:rPr>
          <w:rFonts w:asciiTheme="majorBidi" w:hAnsiTheme="majorBidi" w:cstheme="majorBidi"/>
        </w:rPr>
        <w:t xml:space="preserve">of critical </w:t>
      </w:r>
      <w:r w:rsidR="00921365">
        <w:rPr>
          <w:rFonts w:asciiTheme="majorBidi" w:hAnsiTheme="majorBidi" w:cstheme="majorBidi"/>
        </w:rPr>
        <w:t>import</w:t>
      </w:r>
      <w:r w:rsidR="00464AB3">
        <w:rPr>
          <w:rFonts w:asciiTheme="majorBidi" w:hAnsiTheme="majorBidi" w:cstheme="majorBidi"/>
        </w:rPr>
        <w:t>ance</w:t>
      </w:r>
      <w:r w:rsidR="00F343C1">
        <w:rPr>
          <w:rFonts w:asciiTheme="majorBidi" w:hAnsiTheme="majorBidi" w:cstheme="majorBidi"/>
          <w:vertAlign w:val="superscript"/>
        </w:rPr>
        <w:t>1</w:t>
      </w:r>
      <w:r w:rsidR="00921365">
        <w:rPr>
          <w:rFonts w:asciiTheme="majorBidi" w:hAnsiTheme="majorBidi" w:cstheme="majorBidi"/>
        </w:rPr>
        <w:t>. A plethora of</w:t>
      </w:r>
      <w:r w:rsidR="00126821">
        <w:rPr>
          <w:rFonts w:asciiTheme="majorBidi" w:hAnsiTheme="majorBidi" w:cstheme="majorBidi"/>
        </w:rPr>
        <w:t xml:space="preserve"> </w:t>
      </w:r>
      <w:r w:rsidR="00EB4A34">
        <w:rPr>
          <w:rFonts w:asciiTheme="majorBidi" w:hAnsiTheme="majorBidi" w:cstheme="majorBidi"/>
        </w:rPr>
        <w:t>ontological and epistemolog</w:t>
      </w:r>
      <w:r w:rsidR="00753C46">
        <w:rPr>
          <w:rFonts w:asciiTheme="majorBidi" w:hAnsiTheme="majorBidi" w:cstheme="majorBidi"/>
        </w:rPr>
        <w:t>ical</w:t>
      </w:r>
      <w:r w:rsidR="00EB4A34">
        <w:rPr>
          <w:rFonts w:asciiTheme="majorBidi" w:hAnsiTheme="majorBidi" w:cstheme="majorBidi"/>
        </w:rPr>
        <w:t xml:space="preserve"> shifts have precede</w:t>
      </w:r>
      <w:r w:rsidR="00F300EF">
        <w:rPr>
          <w:rFonts w:asciiTheme="majorBidi" w:hAnsiTheme="majorBidi" w:cstheme="majorBidi"/>
        </w:rPr>
        <w:t>d</w:t>
      </w:r>
      <w:r w:rsidR="00EB4A34">
        <w:rPr>
          <w:rFonts w:asciiTheme="majorBidi" w:hAnsiTheme="majorBidi" w:cstheme="majorBidi"/>
        </w:rPr>
        <w:t xml:space="preserve"> in animal geographies</w:t>
      </w:r>
      <w:r w:rsidR="00BE21F3">
        <w:rPr>
          <w:rFonts w:asciiTheme="majorBidi" w:hAnsiTheme="majorBidi" w:cstheme="majorBidi"/>
        </w:rPr>
        <w:t>,</w:t>
      </w:r>
      <w:r w:rsidR="00EB4A34">
        <w:rPr>
          <w:rFonts w:asciiTheme="majorBidi" w:hAnsiTheme="majorBidi" w:cstheme="majorBidi"/>
        </w:rPr>
        <w:t xml:space="preserve"> recognising the array of different </w:t>
      </w:r>
      <w:r w:rsidR="003E4FBA">
        <w:rPr>
          <w:rFonts w:asciiTheme="majorBidi" w:hAnsiTheme="majorBidi" w:cstheme="majorBidi"/>
        </w:rPr>
        <w:t xml:space="preserve">theoretical and </w:t>
      </w:r>
      <w:r w:rsidR="00EB4A34">
        <w:rPr>
          <w:rFonts w:asciiTheme="majorBidi" w:hAnsiTheme="majorBidi" w:cstheme="majorBidi"/>
        </w:rPr>
        <w:t xml:space="preserve">methodological approaches </w:t>
      </w:r>
      <w:r w:rsidR="00F300EF">
        <w:rPr>
          <w:rFonts w:asciiTheme="majorBidi" w:hAnsiTheme="majorBidi" w:cstheme="majorBidi"/>
        </w:rPr>
        <w:t xml:space="preserve">that pay greater attention to the multi-species world </w:t>
      </w:r>
      <w:r w:rsidR="007D7F2A">
        <w:rPr>
          <w:rFonts w:asciiTheme="majorBidi" w:hAnsiTheme="majorBidi" w:cstheme="majorBidi"/>
        </w:rPr>
        <w:t xml:space="preserve">in which </w:t>
      </w:r>
      <w:r w:rsidR="00F300EF">
        <w:rPr>
          <w:rFonts w:asciiTheme="majorBidi" w:hAnsiTheme="majorBidi" w:cstheme="majorBidi"/>
        </w:rPr>
        <w:t>we live</w:t>
      </w:r>
      <w:r w:rsidR="00B96920">
        <w:rPr>
          <w:rFonts w:asciiTheme="majorBidi" w:hAnsiTheme="majorBidi" w:cstheme="majorBidi"/>
        </w:rPr>
        <w:t xml:space="preserve">. </w:t>
      </w:r>
      <w:r w:rsidR="00681693">
        <w:rPr>
          <w:rFonts w:asciiTheme="majorBidi" w:hAnsiTheme="majorBidi" w:cstheme="majorBidi"/>
        </w:rPr>
        <w:t xml:space="preserve">Animal geographers have championed a </w:t>
      </w:r>
      <w:r w:rsidR="00921365">
        <w:rPr>
          <w:rFonts w:asciiTheme="majorBidi" w:hAnsiTheme="majorBidi" w:cstheme="majorBidi"/>
        </w:rPr>
        <w:t>multitude</w:t>
      </w:r>
      <w:r w:rsidR="00681693">
        <w:rPr>
          <w:rFonts w:asciiTheme="majorBidi" w:hAnsiTheme="majorBidi" w:cstheme="majorBidi"/>
        </w:rPr>
        <w:t xml:space="preserve"> of m</w:t>
      </w:r>
      <w:r w:rsidR="00F300EF">
        <w:rPr>
          <w:rFonts w:asciiTheme="majorBidi" w:hAnsiTheme="majorBidi" w:cstheme="majorBidi"/>
        </w:rPr>
        <w:t xml:space="preserve">ethods </w:t>
      </w:r>
      <w:r w:rsidR="00F1089F">
        <w:rPr>
          <w:rFonts w:asciiTheme="majorBidi" w:hAnsiTheme="majorBidi" w:cstheme="majorBidi"/>
        </w:rPr>
        <w:t>such as</w:t>
      </w:r>
      <w:r w:rsidR="00F300EF">
        <w:rPr>
          <w:rFonts w:asciiTheme="majorBidi" w:hAnsiTheme="majorBidi" w:cstheme="majorBidi"/>
        </w:rPr>
        <w:t xml:space="preserve"> ethology (Chapter 6</w:t>
      </w:r>
      <w:r w:rsidR="00681693">
        <w:rPr>
          <w:rFonts w:asciiTheme="majorBidi" w:hAnsiTheme="majorBidi" w:cstheme="majorBidi"/>
        </w:rPr>
        <w:t>; Barua and Sinha, 201</w:t>
      </w:r>
      <w:r w:rsidR="000C59FF">
        <w:rPr>
          <w:rFonts w:asciiTheme="majorBidi" w:hAnsiTheme="majorBidi" w:cstheme="majorBidi"/>
        </w:rPr>
        <w:t>9</w:t>
      </w:r>
      <w:r w:rsidR="00F300EF">
        <w:rPr>
          <w:rFonts w:asciiTheme="majorBidi" w:hAnsiTheme="majorBidi" w:cstheme="majorBidi"/>
        </w:rPr>
        <w:t>),</w:t>
      </w:r>
      <w:r w:rsidR="00F1089F">
        <w:rPr>
          <w:rFonts w:asciiTheme="majorBidi" w:hAnsiTheme="majorBidi" w:cstheme="majorBidi"/>
        </w:rPr>
        <w:t xml:space="preserve"> </w:t>
      </w:r>
      <w:r w:rsidR="00F300EF">
        <w:rPr>
          <w:rFonts w:asciiTheme="majorBidi" w:hAnsiTheme="majorBidi" w:cstheme="majorBidi"/>
        </w:rPr>
        <w:t>multispecies ethnography (Chapter 7</w:t>
      </w:r>
      <w:r w:rsidR="00681693">
        <w:rPr>
          <w:rFonts w:asciiTheme="majorBidi" w:hAnsiTheme="majorBidi" w:cstheme="majorBidi"/>
        </w:rPr>
        <w:t>; Kirksey and Helmreich, 2010</w:t>
      </w:r>
      <w:r w:rsidR="00F300EF">
        <w:rPr>
          <w:rFonts w:asciiTheme="majorBidi" w:hAnsiTheme="majorBidi" w:cstheme="majorBidi"/>
        </w:rPr>
        <w:t>),</w:t>
      </w:r>
      <w:r w:rsidR="00F1089F">
        <w:rPr>
          <w:rFonts w:asciiTheme="majorBidi" w:hAnsiTheme="majorBidi" w:cstheme="majorBidi"/>
        </w:rPr>
        <w:t xml:space="preserve"> </w:t>
      </w:r>
      <w:r w:rsidR="000F2989">
        <w:rPr>
          <w:rFonts w:asciiTheme="majorBidi" w:hAnsiTheme="majorBidi" w:cstheme="majorBidi"/>
        </w:rPr>
        <w:t xml:space="preserve">photovoice (Margulies, 2019), </w:t>
      </w:r>
      <w:r w:rsidR="00C9484F">
        <w:rPr>
          <w:rFonts w:asciiTheme="majorBidi" w:hAnsiTheme="majorBidi" w:cstheme="majorBidi"/>
        </w:rPr>
        <w:t xml:space="preserve">and </w:t>
      </w:r>
      <w:r w:rsidR="00F1089F" w:rsidRPr="00F1089F">
        <w:rPr>
          <w:rFonts w:asciiTheme="majorBidi" w:hAnsiTheme="majorBidi" w:cstheme="majorBidi"/>
        </w:rPr>
        <w:t xml:space="preserve">visual ethnography (J. Lorimer, 2010; Bear </w:t>
      </w:r>
      <w:r w:rsidR="00F1089F" w:rsidRPr="000D72C9">
        <w:rPr>
          <w:rFonts w:asciiTheme="majorBidi" w:hAnsiTheme="majorBidi" w:cstheme="majorBidi"/>
          <w:i/>
          <w:iCs/>
        </w:rPr>
        <w:t>et al</w:t>
      </w:r>
      <w:r w:rsidR="00F1089F" w:rsidRPr="00F1089F">
        <w:rPr>
          <w:rFonts w:asciiTheme="majorBidi" w:hAnsiTheme="majorBidi" w:cstheme="majorBidi"/>
        </w:rPr>
        <w:t xml:space="preserve"> 201</w:t>
      </w:r>
      <w:r w:rsidR="004C7A1D">
        <w:rPr>
          <w:rFonts w:asciiTheme="majorBidi" w:hAnsiTheme="majorBidi" w:cstheme="majorBidi"/>
        </w:rPr>
        <w:t>7</w:t>
      </w:r>
      <w:r w:rsidR="00F1089F" w:rsidRPr="00F1089F">
        <w:rPr>
          <w:rFonts w:asciiTheme="majorBidi" w:hAnsiTheme="majorBidi" w:cstheme="majorBidi"/>
        </w:rPr>
        <w:t>),</w:t>
      </w:r>
      <w:r w:rsidR="00F300EF">
        <w:rPr>
          <w:rFonts w:asciiTheme="majorBidi" w:hAnsiTheme="majorBidi" w:cstheme="majorBidi"/>
        </w:rPr>
        <w:t xml:space="preserve"> </w:t>
      </w:r>
      <w:r w:rsidR="00681693">
        <w:rPr>
          <w:rFonts w:asciiTheme="majorBidi" w:hAnsiTheme="majorBidi" w:cstheme="majorBidi"/>
        </w:rPr>
        <w:t xml:space="preserve">that attempt to </w:t>
      </w:r>
      <w:r w:rsidR="00F300EF">
        <w:rPr>
          <w:rFonts w:asciiTheme="majorBidi" w:hAnsiTheme="majorBidi" w:cstheme="majorBidi"/>
        </w:rPr>
        <w:t>pay greater attention to animal</w:t>
      </w:r>
      <w:r w:rsidR="00921365">
        <w:rPr>
          <w:rFonts w:asciiTheme="majorBidi" w:hAnsiTheme="majorBidi" w:cstheme="majorBidi"/>
        </w:rPr>
        <w:t>s’</w:t>
      </w:r>
      <w:r w:rsidR="00681693">
        <w:rPr>
          <w:rFonts w:asciiTheme="majorBidi" w:hAnsiTheme="majorBidi" w:cstheme="majorBidi"/>
        </w:rPr>
        <w:t xml:space="preserve"> lived experiences</w:t>
      </w:r>
      <w:r w:rsidR="00F300EF">
        <w:rPr>
          <w:rFonts w:asciiTheme="majorBidi" w:hAnsiTheme="majorBidi" w:cstheme="majorBidi"/>
        </w:rPr>
        <w:t xml:space="preserve">. </w:t>
      </w:r>
      <w:r w:rsidR="003E4FBA">
        <w:rPr>
          <w:rFonts w:asciiTheme="majorBidi" w:hAnsiTheme="majorBidi" w:cstheme="majorBidi"/>
        </w:rPr>
        <w:t xml:space="preserve">However, </w:t>
      </w:r>
      <w:r w:rsidR="00BE21F3">
        <w:rPr>
          <w:rFonts w:asciiTheme="majorBidi" w:hAnsiTheme="majorBidi" w:cstheme="majorBidi"/>
        </w:rPr>
        <w:t xml:space="preserve">there has been </w:t>
      </w:r>
      <w:r w:rsidR="003E4FBA">
        <w:rPr>
          <w:rFonts w:asciiTheme="majorBidi" w:hAnsiTheme="majorBidi" w:cstheme="majorBidi"/>
        </w:rPr>
        <w:t>l</w:t>
      </w:r>
      <w:r w:rsidR="00F300EF">
        <w:rPr>
          <w:rFonts w:asciiTheme="majorBidi" w:hAnsiTheme="majorBidi" w:cstheme="majorBidi"/>
        </w:rPr>
        <w:t xml:space="preserve">ittle engagement </w:t>
      </w:r>
      <w:r w:rsidR="00BE21F3">
        <w:rPr>
          <w:rFonts w:asciiTheme="majorBidi" w:hAnsiTheme="majorBidi" w:cstheme="majorBidi"/>
        </w:rPr>
        <w:t>with</w:t>
      </w:r>
      <w:r w:rsidR="00F300EF">
        <w:rPr>
          <w:rFonts w:asciiTheme="majorBidi" w:hAnsiTheme="majorBidi" w:cstheme="majorBidi"/>
        </w:rPr>
        <w:t xml:space="preserve"> walking methods and </w:t>
      </w:r>
      <w:r w:rsidR="00BE21F3">
        <w:rPr>
          <w:rFonts w:asciiTheme="majorBidi" w:hAnsiTheme="majorBidi" w:cstheme="majorBidi"/>
        </w:rPr>
        <w:t>their potential to</w:t>
      </w:r>
      <w:r w:rsidR="00F300EF">
        <w:rPr>
          <w:rFonts w:asciiTheme="majorBidi" w:hAnsiTheme="majorBidi" w:cstheme="majorBidi"/>
        </w:rPr>
        <w:t xml:space="preserve"> </w:t>
      </w:r>
      <w:r w:rsidR="00921365">
        <w:rPr>
          <w:rFonts w:asciiTheme="majorBidi" w:hAnsiTheme="majorBidi" w:cstheme="majorBidi"/>
        </w:rPr>
        <w:t xml:space="preserve">bring </w:t>
      </w:r>
      <w:r w:rsidR="00F300EF">
        <w:rPr>
          <w:rFonts w:asciiTheme="majorBidi" w:hAnsiTheme="majorBidi" w:cstheme="majorBidi"/>
        </w:rPr>
        <w:t>animal</w:t>
      </w:r>
      <w:r w:rsidR="00921365">
        <w:rPr>
          <w:rFonts w:asciiTheme="majorBidi" w:hAnsiTheme="majorBidi" w:cstheme="majorBidi"/>
        </w:rPr>
        <w:t>s’</w:t>
      </w:r>
      <w:r w:rsidR="00F300EF">
        <w:rPr>
          <w:rFonts w:asciiTheme="majorBidi" w:hAnsiTheme="majorBidi" w:cstheme="majorBidi"/>
        </w:rPr>
        <w:t xml:space="preserve"> </w:t>
      </w:r>
      <w:r w:rsidR="00F1089F">
        <w:rPr>
          <w:rFonts w:asciiTheme="majorBidi" w:hAnsiTheme="majorBidi" w:cstheme="majorBidi"/>
        </w:rPr>
        <w:t>experiences</w:t>
      </w:r>
      <w:r w:rsidR="00390880">
        <w:rPr>
          <w:rFonts w:asciiTheme="majorBidi" w:hAnsiTheme="majorBidi" w:cstheme="majorBidi"/>
        </w:rPr>
        <w:t xml:space="preserve"> to the forefront</w:t>
      </w:r>
      <w:r w:rsidR="00F1089F">
        <w:rPr>
          <w:rFonts w:asciiTheme="majorBidi" w:hAnsiTheme="majorBidi" w:cstheme="majorBidi"/>
        </w:rPr>
        <w:t xml:space="preserve"> </w:t>
      </w:r>
      <w:r w:rsidR="00F300EF">
        <w:rPr>
          <w:rFonts w:asciiTheme="majorBidi" w:hAnsiTheme="majorBidi" w:cstheme="majorBidi"/>
        </w:rPr>
        <w:t>within animal geographies research</w:t>
      </w:r>
      <w:r w:rsidR="008C0F9F">
        <w:rPr>
          <w:rFonts w:asciiTheme="majorBidi" w:hAnsiTheme="majorBidi" w:cstheme="majorBidi"/>
          <w:vertAlign w:val="superscript"/>
        </w:rPr>
        <w:t>2</w:t>
      </w:r>
      <w:r w:rsidR="00F300EF">
        <w:rPr>
          <w:rFonts w:asciiTheme="majorBidi" w:hAnsiTheme="majorBidi" w:cstheme="majorBidi"/>
        </w:rPr>
        <w:t>.</w:t>
      </w:r>
      <w:r>
        <w:rPr>
          <w:rFonts w:asciiTheme="majorBidi" w:hAnsiTheme="majorBidi" w:cstheme="majorBidi"/>
        </w:rPr>
        <w:t xml:space="preserve"> </w:t>
      </w:r>
      <w:r w:rsidR="000F2989">
        <w:rPr>
          <w:rFonts w:asciiTheme="majorBidi" w:hAnsiTheme="majorBidi" w:cstheme="majorBidi"/>
        </w:rPr>
        <w:t xml:space="preserve">Walking methods </w:t>
      </w:r>
      <w:r w:rsidR="00BE21F3">
        <w:rPr>
          <w:rFonts w:asciiTheme="majorBidi" w:hAnsiTheme="majorBidi" w:cstheme="majorBidi"/>
        </w:rPr>
        <w:t>contribute to new forms of knowledge production</w:t>
      </w:r>
      <w:r w:rsidR="00054B48">
        <w:rPr>
          <w:rFonts w:asciiTheme="majorBidi" w:hAnsiTheme="majorBidi" w:cstheme="majorBidi"/>
        </w:rPr>
        <w:t xml:space="preserve"> </w:t>
      </w:r>
      <w:r w:rsidR="00E43B26">
        <w:rPr>
          <w:rFonts w:asciiTheme="majorBidi" w:hAnsiTheme="majorBidi" w:cstheme="majorBidi"/>
        </w:rPr>
        <w:t xml:space="preserve">in animal geographies </w:t>
      </w:r>
      <w:r w:rsidR="00054B48">
        <w:rPr>
          <w:rFonts w:asciiTheme="majorBidi" w:hAnsiTheme="majorBidi" w:cstheme="majorBidi"/>
        </w:rPr>
        <w:t>by:</w:t>
      </w:r>
      <w:r w:rsidR="00BE21F3">
        <w:rPr>
          <w:rFonts w:asciiTheme="majorBidi" w:hAnsiTheme="majorBidi" w:cstheme="majorBidi"/>
        </w:rPr>
        <w:t xml:space="preserve"> </w:t>
      </w:r>
      <w:r w:rsidR="000F2989">
        <w:rPr>
          <w:rFonts w:asciiTheme="majorBidi" w:hAnsiTheme="majorBidi" w:cstheme="majorBidi"/>
        </w:rPr>
        <w:t>offer</w:t>
      </w:r>
      <w:r w:rsidR="00054B48">
        <w:rPr>
          <w:rFonts w:asciiTheme="majorBidi" w:hAnsiTheme="majorBidi" w:cstheme="majorBidi"/>
        </w:rPr>
        <w:t>ing</w:t>
      </w:r>
      <w:r w:rsidR="000F2989">
        <w:rPr>
          <w:rFonts w:asciiTheme="majorBidi" w:hAnsiTheme="majorBidi" w:cstheme="majorBidi"/>
        </w:rPr>
        <w:t xml:space="preserve"> </w:t>
      </w:r>
      <w:r w:rsidR="004925E0">
        <w:rPr>
          <w:rFonts w:asciiTheme="majorBidi" w:hAnsiTheme="majorBidi" w:cstheme="majorBidi"/>
        </w:rPr>
        <w:t>a</w:t>
      </w:r>
      <w:r w:rsidR="00BE21F3">
        <w:rPr>
          <w:rFonts w:asciiTheme="majorBidi" w:hAnsiTheme="majorBidi" w:cstheme="majorBidi"/>
        </w:rPr>
        <w:t xml:space="preserve"> means of </w:t>
      </w:r>
      <w:r w:rsidR="004925E0">
        <w:rPr>
          <w:rFonts w:asciiTheme="majorBidi" w:hAnsiTheme="majorBidi" w:cstheme="majorBidi"/>
        </w:rPr>
        <w:t>explor</w:t>
      </w:r>
      <w:r w:rsidR="00BE21F3">
        <w:rPr>
          <w:rFonts w:asciiTheme="majorBidi" w:hAnsiTheme="majorBidi" w:cstheme="majorBidi"/>
        </w:rPr>
        <w:t>ing</w:t>
      </w:r>
      <w:r w:rsidR="004925E0">
        <w:rPr>
          <w:rFonts w:asciiTheme="majorBidi" w:hAnsiTheme="majorBidi" w:cstheme="majorBidi"/>
        </w:rPr>
        <w:t xml:space="preserve"> practices and experiences within </w:t>
      </w:r>
      <w:r w:rsidR="00751BE7">
        <w:rPr>
          <w:rFonts w:asciiTheme="majorBidi" w:hAnsiTheme="majorBidi" w:cstheme="majorBidi"/>
        </w:rPr>
        <w:t>space and plac</w:t>
      </w:r>
      <w:r w:rsidR="00DF08F0">
        <w:rPr>
          <w:rFonts w:asciiTheme="majorBidi" w:hAnsiTheme="majorBidi" w:cstheme="majorBidi"/>
        </w:rPr>
        <w:t>e</w:t>
      </w:r>
      <w:r w:rsidR="00BE21F3">
        <w:rPr>
          <w:rFonts w:asciiTheme="majorBidi" w:hAnsiTheme="majorBidi" w:cstheme="majorBidi"/>
        </w:rPr>
        <w:t>;</w:t>
      </w:r>
      <w:r w:rsidR="00DF08F0">
        <w:rPr>
          <w:rFonts w:asciiTheme="majorBidi" w:hAnsiTheme="majorBidi" w:cstheme="majorBidi"/>
        </w:rPr>
        <w:t xml:space="preserve"> </w:t>
      </w:r>
      <w:r w:rsidR="00054B48">
        <w:rPr>
          <w:rFonts w:asciiTheme="majorBidi" w:hAnsiTheme="majorBidi" w:cstheme="majorBidi"/>
        </w:rPr>
        <w:t>centring</w:t>
      </w:r>
      <w:r w:rsidR="004925E0">
        <w:rPr>
          <w:rFonts w:asciiTheme="majorBidi" w:hAnsiTheme="majorBidi" w:cstheme="majorBidi"/>
        </w:rPr>
        <w:t xml:space="preserve"> the affective and sensuous nature of </w:t>
      </w:r>
      <w:r w:rsidR="00751BE7">
        <w:rPr>
          <w:rFonts w:asciiTheme="majorBidi" w:hAnsiTheme="majorBidi" w:cstheme="majorBidi"/>
        </w:rPr>
        <w:t>human-animal lifeworlds</w:t>
      </w:r>
      <w:r w:rsidR="00054B48">
        <w:rPr>
          <w:rFonts w:asciiTheme="majorBidi" w:hAnsiTheme="majorBidi" w:cstheme="majorBidi"/>
        </w:rPr>
        <w:t>;</w:t>
      </w:r>
      <w:r w:rsidR="004925E0">
        <w:rPr>
          <w:rFonts w:asciiTheme="majorBidi" w:hAnsiTheme="majorBidi" w:cstheme="majorBidi"/>
        </w:rPr>
        <w:t xml:space="preserve"> and </w:t>
      </w:r>
      <w:r w:rsidR="00054B48">
        <w:rPr>
          <w:rFonts w:asciiTheme="majorBidi" w:hAnsiTheme="majorBidi" w:cstheme="majorBidi"/>
        </w:rPr>
        <w:t xml:space="preserve">providing </w:t>
      </w:r>
      <w:r w:rsidR="003E4FBA">
        <w:rPr>
          <w:rFonts w:asciiTheme="majorBidi" w:hAnsiTheme="majorBidi" w:cstheme="majorBidi"/>
        </w:rPr>
        <w:t xml:space="preserve">a flexibility and resourcefulness that can </w:t>
      </w:r>
      <w:r w:rsidR="00D56CDB">
        <w:rPr>
          <w:rFonts w:asciiTheme="majorBidi" w:hAnsiTheme="majorBidi" w:cstheme="majorBidi"/>
        </w:rPr>
        <w:t xml:space="preserve">complement </w:t>
      </w:r>
      <w:r w:rsidR="004925E0">
        <w:rPr>
          <w:rFonts w:asciiTheme="majorBidi" w:hAnsiTheme="majorBidi" w:cstheme="majorBidi"/>
        </w:rPr>
        <w:t xml:space="preserve">a wide range of other methods. </w:t>
      </w:r>
      <w:r w:rsidR="009574BC">
        <w:rPr>
          <w:rFonts w:asciiTheme="majorBidi" w:hAnsiTheme="majorBidi" w:cstheme="majorBidi"/>
        </w:rPr>
        <w:t>I</w:t>
      </w:r>
      <w:r w:rsidR="00B34F23">
        <w:rPr>
          <w:rFonts w:asciiTheme="majorBidi" w:hAnsiTheme="majorBidi" w:cstheme="majorBidi"/>
        </w:rPr>
        <w:t xml:space="preserve"> </w:t>
      </w:r>
      <w:r w:rsidR="007D7F2A">
        <w:rPr>
          <w:rFonts w:asciiTheme="majorBidi" w:hAnsiTheme="majorBidi" w:cstheme="majorBidi"/>
        </w:rPr>
        <w:t xml:space="preserve">therefore advance that </w:t>
      </w:r>
      <w:r w:rsidR="009574BC">
        <w:rPr>
          <w:rFonts w:asciiTheme="majorBidi" w:hAnsiTheme="majorBidi" w:cstheme="majorBidi"/>
        </w:rPr>
        <w:t>there is a</w:t>
      </w:r>
      <w:r w:rsidR="004925E0">
        <w:rPr>
          <w:rFonts w:asciiTheme="majorBidi" w:hAnsiTheme="majorBidi" w:cstheme="majorBidi"/>
        </w:rPr>
        <w:t xml:space="preserve"> need to pay greater attention to walking methods as an approach to exploring multispecies lifeworlds</w:t>
      </w:r>
      <w:r w:rsidR="007D7F2A">
        <w:rPr>
          <w:rFonts w:asciiTheme="majorBidi" w:hAnsiTheme="majorBidi" w:cstheme="majorBidi"/>
        </w:rPr>
        <w:t xml:space="preserve"> within animal geographies</w:t>
      </w:r>
      <w:r w:rsidR="004925E0">
        <w:rPr>
          <w:rFonts w:asciiTheme="majorBidi" w:hAnsiTheme="majorBidi" w:cstheme="majorBidi"/>
        </w:rPr>
        <w:t xml:space="preserve">. </w:t>
      </w:r>
    </w:p>
    <w:p w14:paraId="793A2695" w14:textId="2538C4CE" w:rsidR="00126821" w:rsidRDefault="007D7F2A" w:rsidP="005F66E6">
      <w:pPr>
        <w:spacing w:line="360" w:lineRule="auto"/>
        <w:jc w:val="both"/>
        <w:rPr>
          <w:rFonts w:asciiTheme="majorBidi" w:hAnsiTheme="majorBidi" w:cstheme="majorBidi"/>
        </w:rPr>
      </w:pPr>
      <w:r>
        <w:rPr>
          <w:rFonts w:asciiTheme="majorBidi" w:hAnsiTheme="majorBidi" w:cstheme="majorBidi"/>
        </w:rPr>
        <w:t>This chapter begins by</w:t>
      </w:r>
      <w:r w:rsidR="004925E0">
        <w:rPr>
          <w:rFonts w:asciiTheme="majorBidi" w:hAnsiTheme="majorBidi" w:cstheme="majorBidi"/>
        </w:rPr>
        <w:t xml:space="preserve"> </w:t>
      </w:r>
      <w:r w:rsidR="00005D5B">
        <w:rPr>
          <w:rFonts w:asciiTheme="majorBidi" w:hAnsiTheme="majorBidi" w:cstheme="majorBidi"/>
        </w:rPr>
        <w:t>discuss</w:t>
      </w:r>
      <w:r>
        <w:rPr>
          <w:rFonts w:asciiTheme="majorBidi" w:hAnsiTheme="majorBidi" w:cstheme="majorBidi"/>
        </w:rPr>
        <w:t>ing</w:t>
      </w:r>
      <w:r w:rsidR="00032BBD">
        <w:rPr>
          <w:rFonts w:asciiTheme="majorBidi" w:hAnsiTheme="majorBidi" w:cstheme="majorBidi"/>
        </w:rPr>
        <w:t xml:space="preserve"> how walking methods have been theorised and practiced within geography</w:t>
      </w:r>
      <w:r w:rsidR="00B61B1E">
        <w:rPr>
          <w:rFonts w:asciiTheme="majorBidi" w:hAnsiTheme="majorBidi" w:cstheme="majorBidi"/>
        </w:rPr>
        <w:t>.</w:t>
      </w:r>
      <w:r w:rsidR="00032BBD">
        <w:rPr>
          <w:rFonts w:asciiTheme="majorBidi" w:hAnsiTheme="majorBidi" w:cstheme="majorBidi"/>
        </w:rPr>
        <w:t xml:space="preserve"> </w:t>
      </w:r>
      <w:r w:rsidR="00DF08F0">
        <w:rPr>
          <w:rFonts w:asciiTheme="majorBidi" w:hAnsiTheme="majorBidi" w:cstheme="majorBidi"/>
        </w:rPr>
        <w:t xml:space="preserve">Walking methods emerged as part of the ‘mobilities turn’ as an approach to explore the </w:t>
      </w:r>
      <w:r w:rsidR="00005D5B">
        <w:rPr>
          <w:rFonts w:asciiTheme="majorBidi" w:hAnsiTheme="majorBidi" w:cstheme="majorBidi"/>
        </w:rPr>
        <w:t xml:space="preserve">increasingly </w:t>
      </w:r>
      <w:r w:rsidR="00DF08F0">
        <w:rPr>
          <w:rFonts w:asciiTheme="majorBidi" w:hAnsiTheme="majorBidi" w:cstheme="majorBidi"/>
        </w:rPr>
        <w:t>mobile world around us and its fleeting and sensuous characteristics</w:t>
      </w:r>
      <w:r w:rsidR="00367B82">
        <w:rPr>
          <w:rFonts w:asciiTheme="majorBidi" w:hAnsiTheme="majorBidi" w:cstheme="majorBidi"/>
        </w:rPr>
        <w:t xml:space="preserve"> (Sheller and Urry, 2006)</w:t>
      </w:r>
      <w:r w:rsidR="00DF08F0">
        <w:rPr>
          <w:rFonts w:asciiTheme="majorBidi" w:hAnsiTheme="majorBidi" w:cstheme="majorBidi"/>
        </w:rPr>
        <w:t xml:space="preserve">. </w:t>
      </w:r>
      <w:r>
        <w:rPr>
          <w:rFonts w:asciiTheme="majorBidi" w:hAnsiTheme="majorBidi" w:cstheme="majorBidi"/>
        </w:rPr>
        <w:t>In more-than-human research contexts, w</w:t>
      </w:r>
      <w:r w:rsidR="00DF08F0">
        <w:rPr>
          <w:rFonts w:asciiTheme="majorBidi" w:hAnsiTheme="majorBidi" w:cstheme="majorBidi"/>
        </w:rPr>
        <w:t xml:space="preserve">alking methods </w:t>
      </w:r>
      <w:r w:rsidR="00005D5B">
        <w:rPr>
          <w:rFonts w:asciiTheme="majorBidi" w:hAnsiTheme="majorBidi" w:cstheme="majorBidi"/>
        </w:rPr>
        <w:t>allow for an exploration of practices within the places they occur</w:t>
      </w:r>
      <w:r>
        <w:rPr>
          <w:rFonts w:asciiTheme="majorBidi" w:hAnsiTheme="majorBidi" w:cstheme="majorBidi"/>
        </w:rPr>
        <w:t>,</w:t>
      </w:r>
      <w:r w:rsidR="00005D5B">
        <w:rPr>
          <w:rFonts w:asciiTheme="majorBidi" w:hAnsiTheme="majorBidi" w:cstheme="majorBidi"/>
        </w:rPr>
        <w:t xml:space="preserve"> foregrounding the role place has on</w:t>
      </w:r>
      <w:r w:rsidR="00390880">
        <w:rPr>
          <w:rFonts w:asciiTheme="majorBidi" w:hAnsiTheme="majorBidi" w:cstheme="majorBidi"/>
        </w:rPr>
        <w:t xml:space="preserve"> human</w:t>
      </w:r>
      <w:r w:rsidR="00054B48">
        <w:rPr>
          <w:rFonts w:asciiTheme="majorBidi" w:hAnsiTheme="majorBidi" w:cstheme="majorBidi"/>
        </w:rPr>
        <w:t>s</w:t>
      </w:r>
      <w:r w:rsidR="00390880">
        <w:rPr>
          <w:rFonts w:asciiTheme="majorBidi" w:hAnsiTheme="majorBidi" w:cstheme="majorBidi"/>
        </w:rPr>
        <w:t>’ and animals’</w:t>
      </w:r>
      <w:r w:rsidR="00005D5B">
        <w:rPr>
          <w:rFonts w:asciiTheme="majorBidi" w:hAnsiTheme="majorBidi" w:cstheme="majorBidi"/>
        </w:rPr>
        <w:t xml:space="preserve"> social and cultural </w:t>
      </w:r>
      <w:r w:rsidR="00390880">
        <w:rPr>
          <w:rFonts w:asciiTheme="majorBidi" w:hAnsiTheme="majorBidi" w:cstheme="majorBidi"/>
        </w:rPr>
        <w:t xml:space="preserve">milieus and </w:t>
      </w:r>
      <w:r w:rsidR="00005D5B">
        <w:rPr>
          <w:rFonts w:asciiTheme="majorBidi" w:hAnsiTheme="majorBidi" w:cstheme="majorBidi"/>
        </w:rPr>
        <w:t xml:space="preserve">practices. </w:t>
      </w:r>
      <w:r w:rsidR="00054B48">
        <w:rPr>
          <w:rFonts w:asciiTheme="majorBidi" w:hAnsiTheme="majorBidi" w:cstheme="majorBidi"/>
        </w:rPr>
        <w:t xml:space="preserve">This chapter will </w:t>
      </w:r>
      <w:r w:rsidR="00032BBD">
        <w:rPr>
          <w:rFonts w:asciiTheme="majorBidi" w:hAnsiTheme="majorBidi" w:cstheme="majorBidi"/>
        </w:rPr>
        <w:t>discuss</w:t>
      </w:r>
      <w:r w:rsidR="004C010E">
        <w:rPr>
          <w:rFonts w:asciiTheme="majorBidi" w:hAnsiTheme="majorBidi" w:cstheme="majorBidi"/>
        </w:rPr>
        <w:t xml:space="preserve"> further</w:t>
      </w:r>
      <w:r w:rsidR="00032BBD">
        <w:rPr>
          <w:rFonts w:asciiTheme="majorBidi" w:hAnsiTheme="majorBidi" w:cstheme="majorBidi"/>
        </w:rPr>
        <w:t xml:space="preserve"> how walking methods can </w:t>
      </w:r>
      <w:r w:rsidR="00A45BA0">
        <w:rPr>
          <w:rFonts w:asciiTheme="majorBidi" w:hAnsiTheme="majorBidi" w:cstheme="majorBidi"/>
        </w:rPr>
        <w:t xml:space="preserve">contribute to </w:t>
      </w:r>
      <w:r w:rsidR="00032BBD">
        <w:rPr>
          <w:rFonts w:asciiTheme="majorBidi" w:hAnsiTheme="majorBidi" w:cstheme="majorBidi"/>
        </w:rPr>
        <w:t>the field of animal geographies</w:t>
      </w:r>
      <w:r w:rsidR="00054B48">
        <w:rPr>
          <w:rFonts w:asciiTheme="majorBidi" w:hAnsiTheme="majorBidi" w:cstheme="majorBidi"/>
        </w:rPr>
        <w:t>,</w:t>
      </w:r>
      <w:r w:rsidR="00032BBD">
        <w:rPr>
          <w:rFonts w:asciiTheme="majorBidi" w:hAnsiTheme="majorBidi" w:cstheme="majorBidi"/>
        </w:rPr>
        <w:t xml:space="preserve"> particularly </w:t>
      </w:r>
      <w:r w:rsidR="00054B48">
        <w:rPr>
          <w:rFonts w:asciiTheme="majorBidi" w:hAnsiTheme="majorBidi" w:cstheme="majorBidi"/>
        </w:rPr>
        <w:t xml:space="preserve">by </w:t>
      </w:r>
      <w:r w:rsidR="00032BBD">
        <w:rPr>
          <w:rFonts w:asciiTheme="majorBidi" w:hAnsiTheme="majorBidi" w:cstheme="majorBidi"/>
        </w:rPr>
        <w:t xml:space="preserve">addressing </w:t>
      </w:r>
      <w:r w:rsidR="00390880">
        <w:rPr>
          <w:rFonts w:asciiTheme="majorBidi" w:hAnsiTheme="majorBidi" w:cstheme="majorBidi"/>
        </w:rPr>
        <w:t xml:space="preserve">the </w:t>
      </w:r>
      <w:r w:rsidR="00032BBD">
        <w:rPr>
          <w:rFonts w:asciiTheme="majorBidi" w:hAnsiTheme="majorBidi" w:cstheme="majorBidi"/>
        </w:rPr>
        <w:t>key challenge</w:t>
      </w:r>
      <w:r w:rsidR="00390880">
        <w:rPr>
          <w:rFonts w:asciiTheme="majorBidi" w:hAnsiTheme="majorBidi" w:cstheme="majorBidi"/>
        </w:rPr>
        <w:t xml:space="preserve"> </w:t>
      </w:r>
      <w:r w:rsidR="00054B48">
        <w:rPr>
          <w:rFonts w:asciiTheme="majorBidi" w:hAnsiTheme="majorBidi" w:cstheme="majorBidi"/>
        </w:rPr>
        <w:t>of</w:t>
      </w:r>
      <w:r w:rsidR="00390880">
        <w:rPr>
          <w:rFonts w:asciiTheme="majorBidi" w:hAnsiTheme="majorBidi" w:cstheme="majorBidi"/>
        </w:rPr>
        <w:t xml:space="preserve"> develop</w:t>
      </w:r>
      <w:r w:rsidR="00054B48">
        <w:rPr>
          <w:rFonts w:asciiTheme="majorBidi" w:hAnsiTheme="majorBidi" w:cstheme="majorBidi"/>
        </w:rPr>
        <w:t>ing</w:t>
      </w:r>
      <w:r w:rsidR="00390880">
        <w:rPr>
          <w:rFonts w:asciiTheme="majorBidi" w:hAnsiTheme="majorBidi" w:cstheme="majorBidi"/>
        </w:rPr>
        <w:t xml:space="preserve"> </w:t>
      </w:r>
      <w:r w:rsidR="00032BBD">
        <w:rPr>
          <w:rFonts w:asciiTheme="majorBidi" w:hAnsiTheme="majorBidi" w:cstheme="majorBidi"/>
        </w:rPr>
        <w:t xml:space="preserve">methods </w:t>
      </w:r>
      <w:r w:rsidR="00054B48">
        <w:rPr>
          <w:rFonts w:asciiTheme="majorBidi" w:hAnsiTheme="majorBidi" w:cstheme="majorBidi"/>
        </w:rPr>
        <w:t>which centre</w:t>
      </w:r>
      <w:r w:rsidR="00032BBD">
        <w:rPr>
          <w:rFonts w:asciiTheme="majorBidi" w:hAnsiTheme="majorBidi" w:cstheme="majorBidi"/>
        </w:rPr>
        <w:t xml:space="preserve"> animals’ geographies. </w:t>
      </w:r>
      <w:r w:rsidR="00DC5FBC">
        <w:rPr>
          <w:rFonts w:asciiTheme="majorBidi" w:hAnsiTheme="majorBidi" w:cstheme="majorBidi"/>
        </w:rPr>
        <w:t xml:space="preserve">Despite the lack of applied examples of walking methods within </w:t>
      </w:r>
      <w:r w:rsidR="00DC5FBC">
        <w:rPr>
          <w:rFonts w:asciiTheme="majorBidi" w:hAnsiTheme="majorBidi" w:cstheme="majorBidi"/>
        </w:rPr>
        <w:lastRenderedPageBreak/>
        <w:t>animal geographies</w:t>
      </w:r>
      <w:r w:rsidR="0099223C">
        <w:rPr>
          <w:rFonts w:asciiTheme="majorBidi" w:hAnsiTheme="majorBidi" w:cstheme="majorBidi"/>
        </w:rPr>
        <w:t>,</w:t>
      </w:r>
      <w:r w:rsidR="00F9434E">
        <w:rPr>
          <w:rFonts w:asciiTheme="majorBidi" w:hAnsiTheme="majorBidi" w:cstheme="majorBidi"/>
        </w:rPr>
        <w:t xml:space="preserve"> they provide</w:t>
      </w:r>
      <w:r w:rsidR="008F2E5C">
        <w:rPr>
          <w:rFonts w:asciiTheme="majorBidi" w:hAnsiTheme="majorBidi" w:cstheme="majorBidi"/>
        </w:rPr>
        <w:t xml:space="preserve"> </w:t>
      </w:r>
      <w:r w:rsidR="00DC5FBC">
        <w:rPr>
          <w:rFonts w:asciiTheme="majorBidi" w:hAnsiTheme="majorBidi" w:cstheme="majorBidi"/>
        </w:rPr>
        <w:t xml:space="preserve">a creative means </w:t>
      </w:r>
      <w:r w:rsidR="0099223C">
        <w:rPr>
          <w:rFonts w:asciiTheme="majorBidi" w:hAnsiTheme="majorBidi" w:cstheme="majorBidi"/>
        </w:rPr>
        <w:t>of</w:t>
      </w:r>
      <w:r w:rsidR="00DC5FBC">
        <w:rPr>
          <w:rFonts w:asciiTheme="majorBidi" w:hAnsiTheme="majorBidi" w:cstheme="majorBidi"/>
        </w:rPr>
        <w:t xml:space="preserve"> exploring the affective, </w:t>
      </w:r>
      <w:r w:rsidR="00552B49">
        <w:rPr>
          <w:rFonts w:asciiTheme="majorBidi" w:hAnsiTheme="majorBidi" w:cstheme="majorBidi"/>
        </w:rPr>
        <w:t xml:space="preserve">embodied, </w:t>
      </w:r>
      <w:r w:rsidR="00DC5FBC">
        <w:rPr>
          <w:rFonts w:asciiTheme="majorBidi" w:hAnsiTheme="majorBidi" w:cstheme="majorBidi"/>
        </w:rPr>
        <w:t>fleeting, and sensuous characteristics of animal</w:t>
      </w:r>
      <w:r w:rsidR="008F2E5C">
        <w:rPr>
          <w:rFonts w:asciiTheme="majorBidi" w:hAnsiTheme="majorBidi" w:cstheme="majorBidi"/>
        </w:rPr>
        <w:t>s’</w:t>
      </w:r>
      <w:r w:rsidR="00DC5FBC">
        <w:rPr>
          <w:rFonts w:asciiTheme="majorBidi" w:hAnsiTheme="majorBidi" w:cstheme="majorBidi"/>
        </w:rPr>
        <w:t xml:space="preserve"> experiences and</w:t>
      </w:r>
      <w:r w:rsidR="008F2E5C">
        <w:rPr>
          <w:rFonts w:asciiTheme="majorBidi" w:hAnsiTheme="majorBidi" w:cstheme="majorBidi"/>
        </w:rPr>
        <w:t xml:space="preserve"> </w:t>
      </w:r>
      <w:r w:rsidR="00DC5FBC">
        <w:rPr>
          <w:rFonts w:asciiTheme="majorBidi" w:hAnsiTheme="majorBidi" w:cstheme="majorBidi"/>
        </w:rPr>
        <w:t xml:space="preserve">human-animal relations. Walking methods can foreground animals’ experiences within </w:t>
      </w:r>
      <w:r w:rsidR="00035C96">
        <w:rPr>
          <w:rFonts w:asciiTheme="majorBidi" w:hAnsiTheme="majorBidi" w:cstheme="majorBidi"/>
        </w:rPr>
        <w:t>research</w:t>
      </w:r>
      <w:r w:rsidR="0099223C">
        <w:rPr>
          <w:rFonts w:asciiTheme="majorBidi" w:hAnsiTheme="majorBidi" w:cstheme="majorBidi"/>
        </w:rPr>
        <w:t>,</w:t>
      </w:r>
      <w:r w:rsidR="00035C96">
        <w:rPr>
          <w:rFonts w:asciiTheme="majorBidi" w:hAnsiTheme="majorBidi" w:cstheme="majorBidi"/>
        </w:rPr>
        <w:t xml:space="preserve"> helping mitigate the challenge of</w:t>
      </w:r>
      <w:r w:rsidR="00E63B04">
        <w:rPr>
          <w:rFonts w:asciiTheme="majorBidi" w:hAnsiTheme="majorBidi" w:cstheme="majorBidi"/>
        </w:rPr>
        <w:t xml:space="preserve"> representation and anthropocentrism that has troubled animal geographers.</w:t>
      </w:r>
      <w:r w:rsidR="005F66E6">
        <w:rPr>
          <w:rFonts w:asciiTheme="majorBidi" w:hAnsiTheme="majorBidi" w:cstheme="majorBidi"/>
        </w:rPr>
        <w:t xml:space="preserve"> </w:t>
      </w:r>
      <w:r w:rsidR="0099223C">
        <w:rPr>
          <w:rFonts w:asciiTheme="majorBidi" w:hAnsiTheme="majorBidi" w:cstheme="majorBidi"/>
        </w:rPr>
        <w:t>In addressing this gap in the scholarship</w:t>
      </w:r>
      <w:r w:rsidR="00032BBD">
        <w:rPr>
          <w:rFonts w:asciiTheme="majorBidi" w:hAnsiTheme="majorBidi" w:cstheme="majorBidi"/>
        </w:rPr>
        <w:t xml:space="preserve">, </w:t>
      </w:r>
      <w:r w:rsidR="0099223C">
        <w:rPr>
          <w:rFonts w:asciiTheme="majorBidi" w:hAnsiTheme="majorBidi" w:cstheme="majorBidi"/>
        </w:rPr>
        <w:t>this chapter</w:t>
      </w:r>
      <w:r w:rsidR="00BD156E">
        <w:rPr>
          <w:rFonts w:asciiTheme="majorBidi" w:hAnsiTheme="majorBidi" w:cstheme="majorBidi"/>
        </w:rPr>
        <w:t xml:space="preserve"> will discuss</w:t>
      </w:r>
      <w:r w:rsidR="00032BBD">
        <w:rPr>
          <w:rFonts w:asciiTheme="majorBidi" w:hAnsiTheme="majorBidi" w:cstheme="majorBidi"/>
        </w:rPr>
        <w:t xml:space="preserve"> </w:t>
      </w:r>
      <w:r w:rsidR="003B3FF8">
        <w:rPr>
          <w:rFonts w:asciiTheme="majorBidi" w:hAnsiTheme="majorBidi" w:cstheme="majorBidi"/>
        </w:rPr>
        <w:t>practicalities of walking methods</w:t>
      </w:r>
      <w:r w:rsidR="00126821">
        <w:rPr>
          <w:rFonts w:asciiTheme="majorBidi" w:hAnsiTheme="majorBidi" w:cstheme="majorBidi"/>
        </w:rPr>
        <w:t xml:space="preserve">, with </w:t>
      </w:r>
      <w:r w:rsidR="00054B48">
        <w:rPr>
          <w:rFonts w:asciiTheme="majorBidi" w:hAnsiTheme="majorBidi" w:cstheme="majorBidi"/>
        </w:rPr>
        <w:t>a</w:t>
      </w:r>
      <w:r w:rsidR="00126821">
        <w:rPr>
          <w:rFonts w:asciiTheme="majorBidi" w:hAnsiTheme="majorBidi" w:cstheme="majorBidi"/>
        </w:rPr>
        <w:t xml:space="preserve"> </w:t>
      </w:r>
      <w:r w:rsidR="003B3FF8">
        <w:rPr>
          <w:rFonts w:asciiTheme="majorBidi" w:hAnsiTheme="majorBidi" w:cstheme="majorBidi"/>
        </w:rPr>
        <w:t xml:space="preserve">focus on video as a way of documenting walking research. </w:t>
      </w:r>
      <w:r w:rsidR="00E63B04">
        <w:rPr>
          <w:rFonts w:asciiTheme="majorBidi" w:hAnsiTheme="majorBidi" w:cstheme="majorBidi"/>
        </w:rPr>
        <w:t>Animal geographers have applied video</w:t>
      </w:r>
      <w:r w:rsidR="008F2E5C">
        <w:rPr>
          <w:rFonts w:asciiTheme="majorBidi" w:hAnsiTheme="majorBidi" w:cstheme="majorBidi"/>
        </w:rPr>
        <w:t>graphic</w:t>
      </w:r>
      <w:r w:rsidR="00E63B04">
        <w:rPr>
          <w:rFonts w:asciiTheme="majorBidi" w:hAnsiTheme="majorBidi" w:cstheme="majorBidi"/>
        </w:rPr>
        <w:t xml:space="preserve"> research in various forms</w:t>
      </w:r>
      <w:r w:rsidR="00054B48">
        <w:rPr>
          <w:rFonts w:asciiTheme="majorBidi" w:hAnsiTheme="majorBidi" w:cstheme="majorBidi"/>
        </w:rPr>
        <w:t>,</w:t>
      </w:r>
      <w:r w:rsidR="00E63B04">
        <w:rPr>
          <w:rFonts w:asciiTheme="majorBidi" w:hAnsiTheme="majorBidi" w:cstheme="majorBidi"/>
        </w:rPr>
        <w:t xml:space="preserve"> arguing that video provides </w:t>
      </w:r>
      <w:r w:rsidR="00F53676">
        <w:rPr>
          <w:rFonts w:asciiTheme="majorBidi" w:hAnsiTheme="majorBidi" w:cstheme="majorBidi"/>
        </w:rPr>
        <w:t>‘</w:t>
      </w:r>
      <w:r w:rsidR="00E63B04">
        <w:rPr>
          <w:rFonts w:asciiTheme="majorBidi" w:hAnsiTheme="majorBidi" w:cstheme="majorBidi"/>
        </w:rPr>
        <w:t>a means through which nonhumans might “speak for themselves”</w:t>
      </w:r>
      <w:r w:rsidR="00F53676">
        <w:rPr>
          <w:rFonts w:asciiTheme="majorBidi" w:hAnsiTheme="majorBidi" w:cstheme="majorBidi"/>
        </w:rPr>
        <w:t>’</w:t>
      </w:r>
      <w:r w:rsidR="00E63B04">
        <w:rPr>
          <w:rFonts w:asciiTheme="majorBidi" w:hAnsiTheme="majorBidi" w:cstheme="majorBidi"/>
        </w:rPr>
        <w:t xml:space="preserve"> (Bear </w:t>
      </w:r>
      <w:r w:rsidR="00E63B04" w:rsidRPr="00E63B04">
        <w:rPr>
          <w:rFonts w:asciiTheme="majorBidi" w:hAnsiTheme="majorBidi" w:cstheme="majorBidi"/>
          <w:i/>
          <w:iCs/>
        </w:rPr>
        <w:t>et al</w:t>
      </w:r>
      <w:r w:rsidR="00E63B04">
        <w:rPr>
          <w:rFonts w:asciiTheme="majorBidi" w:hAnsiTheme="majorBidi" w:cstheme="majorBidi"/>
        </w:rPr>
        <w:t>, 2017: p.225)</w:t>
      </w:r>
      <w:r w:rsidR="002A31FB">
        <w:rPr>
          <w:rFonts w:asciiTheme="majorBidi" w:hAnsiTheme="majorBidi" w:cstheme="majorBidi"/>
        </w:rPr>
        <w:t xml:space="preserve">. </w:t>
      </w:r>
      <w:r w:rsidR="00677B59">
        <w:rPr>
          <w:rFonts w:asciiTheme="majorBidi" w:hAnsiTheme="majorBidi" w:cstheme="majorBidi"/>
        </w:rPr>
        <w:t>The chapter then discusses</w:t>
      </w:r>
      <w:r w:rsidR="00D1228E">
        <w:rPr>
          <w:rFonts w:asciiTheme="majorBidi" w:hAnsiTheme="majorBidi" w:cstheme="majorBidi"/>
        </w:rPr>
        <w:t xml:space="preserve"> </w:t>
      </w:r>
      <w:r w:rsidR="008F2E5C">
        <w:rPr>
          <w:rFonts w:asciiTheme="majorBidi" w:hAnsiTheme="majorBidi" w:cstheme="majorBidi"/>
        </w:rPr>
        <w:t xml:space="preserve">ethical considerations when </w:t>
      </w:r>
      <w:r w:rsidR="00D1228E">
        <w:rPr>
          <w:rFonts w:asciiTheme="majorBidi" w:hAnsiTheme="majorBidi" w:cstheme="majorBidi"/>
        </w:rPr>
        <w:t xml:space="preserve">practising walking methods in </w:t>
      </w:r>
      <w:r w:rsidR="008F2E5C">
        <w:rPr>
          <w:rFonts w:asciiTheme="majorBidi" w:hAnsiTheme="majorBidi" w:cstheme="majorBidi"/>
        </w:rPr>
        <w:t xml:space="preserve">research with animals. </w:t>
      </w:r>
      <w:r w:rsidR="00D1228E">
        <w:rPr>
          <w:rFonts w:asciiTheme="majorBidi" w:hAnsiTheme="majorBidi" w:cstheme="majorBidi"/>
        </w:rPr>
        <w:t>Animal geographers have long been concerned with e</w:t>
      </w:r>
      <w:r w:rsidR="00230725" w:rsidRPr="00230725">
        <w:rPr>
          <w:rFonts w:asciiTheme="majorBidi" w:hAnsiTheme="majorBidi" w:cstheme="majorBidi"/>
        </w:rPr>
        <w:t>thical questions regarding how we</w:t>
      </w:r>
      <w:r w:rsidR="00D1228E">
        <w:rPr>
          <w:rFonts w:asciiTheme="majorBidi" w:hAnsiTheme="majorBidi" w:cstheme="majorBidi"/>
        </w:rPr>
        <w:t>:</w:t>
      </w:r>
      <w:r w:rsidR="00230725" w:rsidRPr="00230725">
        <w:rPr>
          <w:rFonts w:asciiTheme="majorBidi" w:hAnsiTheme="majorBidi" w:cstheme="majorBidi"/>
        </w:rPr>
        <w:t xml:space="preserve"> make </w:t>
      </w:r>
      <w:r w:rsidR="00230725">
        <w:rPr>
          <w:rFonts w:asciiTheme="majorBidi" w:hAnsiTheme="majorBidi" w:cstheme="majorBidi"/>
        </w:rPr>
        <w:t>animals visible</w:t>
      </w:r>
      <w:r w:rsidR="00230725" w:rsidRPr="00230725">
        <w:rPr>
          <w:rFonts w:asciiTheme="majorBidi" w:hAnsiTheme="majorBidi" w:cstheme="majorBidi"/>
        </w:rPr>
        <w:t xml:space="preserve"> within our discipline</w:t>
      </w:r>
      <w:r w:rsidR="00D1228E">
        <w:rPr>
          <w:rFonts w:asciiTheme="majorBidi" w:hAnsiTheme="majorBidi" w:cstheme="majorBidi"/>
        </w:rPr>
        <w:t>;</w:t>
      </w:r>
      <w:r w:rsidR="00230725" w:rsidRPr="00230725">
        <w:rPr>
          <w:rFonts w:asciiTheme="majorBidi" w:hAnsiTheme="majorBidi" w:cstheme="majorBidi"/>
        </w:rPr>
        <w:t xml:space="preserve"> understand our relationships with </w:t>
      </w:r>
      <w:r w:rsidR="00D1228E">
        <w:rPr>
          <w:rFonts w:asciiTheme="majorBidi" w:hAnsiTheme="majorBidi" w:cstheme="majorBidi"/>
        </w:rPr>
        <w:t>them;</w:t>
      </w:r>
      <w:r w:rsidR="00230725" w:rsidRPr="00230725">
        <w:rPr>
          <w:rFonts w:asciiTheme="majorBidi" w:hAnsiTheme="majorBidi" w:cstheme="majorBidi"/>
        </w:rPr>
        <w:t xml:space="preserve"> recognise animals as co-responding subjects</w:t>
      </w:r>
      <w:r w:rsidR="00D1228E">
        <w:rPr>
          <w:rFonts w:asciiTheme="majorBidi" w:hAnsiTheme="majorBidi" w:cstheme="majorBidi"/>
        </w:rPr>
        <w:t>;</w:t>
      </w:r>
      <w:r w:rsidR="00230725" w:rsidRPr="00230725">
        <w:rPr>
          <w:rFonts w:asciiTheme="majorBidi" w:hAnsiTheme="majorBidi" w:cstheme="majorBidi"/>
        </w:rPr>
        <w:t xml:space="preserve"> and place them morally within the world (Johnston, 2008; Buller, 2016)</w:t>
      </w:r>
      <w:r w:rsidR="00230725">
        <w:rPr>
          <w:rFonts w:asciiTheme="majorBidi" w:hAnsiTheme="majorBidi" w:cstheme="majorBidi"/>
        </w:rPr>
        <w:t>.</w:t>
      </w:r>
      <w:r w:rsidR="00034B18">
        <w:rPr>
          <w:rFonts w:asciiTheme="majorBidi" w:hAnsiTheme="majorBidi" w:cstheme="majorBidi"/>
        </w:rPr>
        <w:t xml:space="preserve"> </w:t>
      </w:r>
      <w:r w:rsidR="00677B59">
        <w:rPr>
          <w:rFonts w:asciiTheme="majorBidi" w:hAnsiTheme="majorBidi" w:cstheme="majorBidi"/>
        </w:rPr>
        <w:t xml:space="preserve">Finally, this chapter concludes by reflecting on limitations and future directions that researchers can take when adopting and developing walking methods beyond domestic animals’ lifeworlds to incorporate a range of other non-domestic animals. </w:t>
      </w:r>
      <w:r w:rsidR="00D1228E">
        <w:rPr>
          <w:rFonts w:asciiTheme="majorBidi" w:hAnsiTheme="majorBidi" w:cstheme="majorBidi"/>
        </w:rPr>
        <w:t>Though</w:t>
      </w:r>
      <w:r w:rsidR="00032BBD">
        <w:rPr>
          <w:rFonts w:asciiTheme="majorBidi" w:hAnsiTheme="majorBidi" w:cstheme="majorBidi"/>
        </w:rPr>
        <w:t xml:space="preserve"> I do not offer walking methods as a </w:t>
      </w:r>
      <w:r w:rsidR="00362FE3">
        <w:rPr>
          <w:rFonts w:asciiTheme="majorBidi" w:hAnsiTheme="majorBidi" w:cstheme="majorBidi"/>
        </w:rPr>
        <w:t xml:space="preserve">panacea for the </w:t>
      </w:r>
      <w:r w:rsidR="00032BBD">
        <w:rPr>
          <w:rFonts w:asciiTheme="majorBidi" w:hAnsiTheme="majorBidi" w:cstheme="majorBidi"/>
        </w:rPr>
        <w:t>complex methodological challenges animal geograph</w:t>
      </w:r>
      <w:r w:rsidR="00DE6FDB">
        <w:rPr>
          <w:rFonts w:asciiTheme="majorBidi" w:hAnsiTheme="majorBidi" w:cstheme="majorBidi"/>
        </w:rPr>
        <w:t>er</w:t>
      </w:r>
      <w:r w:rsidR="00032BBD">
        <w:rPr>
          <w:rFonts w:asciiTheme="majorBidi" w:hAnsiTheme="majorBidi" w:cstheme="majorBidi"/>
        </w:rPr>
        <w:t>s face</w:t>
      </w:r>
      <w:r w:rsidR="00362FE3">
        <w:rPr>
          <w:rFonts w:asciiTheme="majorBidi" w:hAnsiTheme="majorBidi" w:cstheme="majorBidi"/>
        </w:rPr>
        <w:t xml:space="preserve">, </w:t>
      </w:r>
      <w:r w:rsidR="00D1228E">
        <w:rPr>
          <w:rFonts w:asciiTheme="majorBidi" w:hAnsiTheme="majorBidi" w:cstheme="majorBidi"/>
        </w:rPr>
        <w:t xml:space="preserve">I advance it </w:t>
      </w:r>
      <w:r w:rsidR="00362FE3">
        <w:rPr>
          <w:rFonts w:asciiTheme="majorBidi" w:hAnsiTheme="majorBidi" w:cstheme="majorBidi"/>
        </w:rPr>
        <w:t>as one approach that might mitigate the overriding anthropocentrism that troubles researchers in the subdiscipline.</w:t>
      </w:r>
      <w:r w:rsidR="00B92F3F">
        <w:rPr>
          <w:rFonts w:asciiTheme="majorBidi" w:hAnsiTheme="majorBidi" w:cstheme="majorBidi"/>
        </w:rPr>
        <w:t xml:space="preserve"> </w:t>
      </w:r>
    </w:p>
    <w:p w14:paraId="100FA001" w14:textId="77777777" w:rsidR="00032BBD" w:rsidRDefault="00032BBD" w:rsidP="00032BBD">
      <w:pPr>
        <w:spacing w:line="360" w:lineRule="auto"/>
        <w:jc w:val="both"/>
        <w:rPr>
          <w:rFonts w:asciiTheme="majorBidi" w:hAnsiTheme="majorBidi" w:cstheme="majorBidi"/>
        </w:rPr>
      </w:pPr>
    </w:p>
    <w:p w14:paraId="1A8C8AD7" w14:textId="0DE95D2A" w:rsidR="000D1140" w:rsidRDefault="000E05AF" w:rsidP="00447C35">
      <w:pPr>
        <w:pStyle w:val="Heading1"/>
      </w:pPr>
      <w:r>
        <w:t xml:space="preserve">&lt;b&gt; </w:t>
      </w:r>
      <w:r w:rsidR="00057734">
        <w:t xml:space="preserve">2. </w:t>
      </w:r>
      <w:r w:rsidRPr="000E05AF">
        <w:t>Walking methods</w:t>
      </w:r>
      <w:r w:rsidR="000A71DB">
        <w:t xml:space="preserve"> within geography</w:t>
      </w:r>
      <w:r>
        <w:t xml:space="preserve"> &lt;b&gt;</w:t>
      </w:r>
    </w:p>
    <w:p w14:paraId="77EFD1AF" w14:textId="34B55A0F" w:rsidR="00966B0D" w:rsidRDefault="00E34384" w:rsidP="00966B0D">
      <w:pPr>
        <w:spacing w:line="360" w:lineRule="auto"/>
        <w:jc w:val="both"/>
        <w:rPr>
          <w:rFonts w:asciiTheme="majorBidi" w:hAnsiTheme="majorBidi" w:cstheme="majorBidi"/>
        </w:rPr>
      </w:pPr>
      <w:r>
        <w:rPr>
          <w:rFonts w:asciiTheme="majorBidi" w:hAnsiTheme="majorBidi" w:cstheme="majorBidi"/>
        </w:rPr>
        <w:t>Walking methods</w:t>
      </w:r>
      <w:r w:rsidR="007754E6">
        <w:rPr>
          <w:rFonts w:asciiTheme="majorBidi" w:hAnsiTheme="majorBidi" w:cstheme="majorBidi"/>
        </w:rPr>
        <w:t xml:space="preserve"> emerged as part of the wider </w:t>
      </w:r>
      <w:r>
        <w:rPr>
          <w:rFonts w:asciiTheme="majorBidi" w:hAnsiTheme="majorBidi" w:cstheme="majorBidi"/>
        </w:rPr>
        <w:t>‘</w:t>
      </w:r>
      <w:r w:rsidR="007754E6">
        <w:rPr>
          <w:rFonts w:asciiTheme="majorBidi" w:hAnsiTheme="majorBidi" w:cstheme="majorBidi"/>
        </w:rPr>
        <w:t>mobilities turn</w:t>
      </w:r>
      <w:r>
        <w:rPr>
          <w:rFonts w:asciiTheme="majorBidi" w:hAnsiTheme="majorBidi" w:cstheme="majorBidi"/>
        </w:rPr>
        <w:t>’</w:t>
      </w:r>
      <w:r w:rsidR="00B92F3F">
        <w:rPr>
          <w:rFonts w:asciiTheme="majorBidi" w:hAnsiTheme="majorBidi" w:cstheme="majorBidi"/>
        </w:rPr>
        <w:t xml:space="preserve"> within </w:t>
      </w:r>
      <w:r w:rsidR="00BD6E3F">
        <w:rPr>
          <w:rFonts w:asciiTheme="majorBidi" w:hAnsiTheme="majorBidi" w:cstheme="majorBidi"/>
        </w:rPr>
        <w:t xml:space="preserve">the social sciences </w:t>
      </w:r>
      <w:r w:rsidR="003F10CA">
        <w:rPr>
          <w:rFonts w:asciiTheme="majorBidi" w:hAnsiTheme="majorBidi" w:cstheme="majorBidi"/>
        </w:rPr>
        <w:t>in the mid-2000s</w:t>
      </w:r>
      <w:r w:rsidR="007754E6">
        <w:rPr>
          <w:rFonts w:asciiTheme="majorBidi" w:hAnsiTheme="majorBidi" w:cstheme="majorBidi"/>
        </w:rPr>
        <w:t>.</w:t>
      </w:r>
      <w:r w:rsidR="00DE39F0">
        <w:rPr>
          <w:rFonts w:asciiTheme="majorBidi" w:hAnsiTheme="majorBidi" w:cstheme="majorBidi"/>
        </w:rPr>
        <w:t xml:space="preserve"> The mobilities turn aimed to challenge how social science research ha</w:t>
      </w:r>
      <w:r w:rsidR="00AC6025">
        <w:rPr>
          <w:rFonts w:asciiTheme="majorBidi" w:hAnsiTheme="majorBidi" w:cstheme="majorBidi"/>
        </w:rPr>
        <w:t>d</w:t>
      </w:r>
      <w:r w:rsidR="00DE39F0">
        <w:rPr>
          <w:rFonts w:asciiTheme="majorBidi" w:hAnsiTheme="majorBidi" w:cstheme="majorBidi"/>
        </w:rPr>
        <w:t xml:space="preserve"> been vastly ‘a-mobile’ </w:t>
      </w:r>
      <w:r w:rsidR="00D1228E">
        <w:rPr>
          <w:rFonts w:asciiTheme="majorBidi" w:hAnsiTheme="majorBidi" w:cstheme="majorBidi"/>
        </w:rPr>
        <w:t>by</w:t>
      </w:r>
      <w:r w:rsidR="00DE39F0">
        <w:rPr>
          <w:rFonts w:asciiTheme="majorBidi" w:hAnsiTheme="majorBidi" w:cstheme="majorBidi"/>
        </w:rPr>
        <w:t xml:space="preserve"> developing mobile theories and </w:t>
      </w:r>
      <w:r w:rsidR="00AC6025">
        <w:rPr>
          <w:rFonts w:asciiTheme="majorBidi" w:hAnsiTheme="majorBidi" w:cstheme="majorBidi"/>
        </w:rPr>
        <w:t xml:space="preserve">mobile </w:t>
      </w:r>
      <w:r w:rsidR="00DE39F0">
        <w:rPr>
          <w:rFonts w:asciiTheme="majorBidi" w:hAnsiTheme="majorBidi" w:cstheme="majorBidi"/>
        </w:rPr>
        <w:t>methods to explore a world that is constantly on the move (Sheller and Urry, 2006).</w:t>
      </w:r>
      <w:r w:rsidR="00AC6025">
        <w:rPr>
          <w:rFonts w:asciiTheme="majorBidi" w:hAnsiTheme="majorBidi" w:cstheme="majorBidi"/>
        </w:rPr>
        <w:t xml:space="preserve"> </w:t>
      </w:r>
      <w:r w:rsidR="003B3FF8">
        <w:rPr>
          <w:rFonts w:asciiTheme="majorBidi" w:hAnsiTheme="majorBidi" w:cstheme="majorBidi"/>
        </w:rPr>
        <w:t>Mobile methods have become common within geographical research</w:t>
      </w:r>
      <w:r w:rsidR="00A2599D">
        <w:rPr>
          <w:rFonts w:asciiTheme="majorBidi" w:hAnsiTheme="majorBidi" w:cstheme="majorBidi"/>
        </w:rPr>
        <w:t xml:space="preserve"> </w:t>
      </w:r>
      <w:r w:rsidR="00340EA9">
        <w:rPr>
          <w:rFonts w:asciiTheme="majorBidi" w:hAnsiTheme="majorBidi" w:cstheme="majorBidi"/>
        </w:rPr>
        <w:t>since</w:t>
      </w:r>
      <w:r w:rsidR="00A2599D">
        <w:rPr>
          <w:rFonts w:asciiTheme="majorBidi" w:hAnsiTheme="majorBidi" w:cstheme="majorBidi"/>
        </w:rPr>
        <w:t xml:space="preserve"> Sheller and Urry (2006) proposed a</w:t>
      </w:r>
      <w:r w:rsidR="000C2315">
        <w:rPr>
          <w:rFonts w:asciiTheme="majorBidi" w:hAnsiTheme="majorBidi" w:cstheme="majorBidi"/>
        </w:rPr>
        <w:t>n</w:t>
      </w:r>
      <w:r w:rsidR="00A2599D">
        <w:rPr>
          <w:rFonts w:asciiTheme="majorBidi" w:hAnsiTheme="majorBidi" w:cstheme="majorBidi"/>
        </w:rPr>
        <w:t xml:space="preserve"> array of</w:t>
      </w:r>
      <w:r w:rsidR="00340EA9">
        <w:rPr>
          <w:rFonts w:asciiTheme="majorBidi" w:hAnsiTheme="majorBidi" w:cstheme="majorBidi"/>
        </w:rPr>
        <w:t xml:space="preserve"> mobile</w:t>
      </w:r>
      <w:r w:rsidR="00A2599D">
        <w:rPr>
          <w:rFonts w:asciiTheme="majorBidi" w:hAnsiTheme="majorBidi" w:cstheme="majorBidi"/>
        </w:rPr>
        <w:t xml:space="preserve"> methods th</w:t>
      </w:r>
      <w:r w:rsidR="00340EA9">
        <w:rPr>
          <w:rFonts w:asciiTheme="majorBidi" w:hAnsiTheme="majorBidi" w:cstheme="majorBidi"/>
        </w:rPr>
        <w:t>at could be</w:t>
      </w:r>
      <w:r w:rsidR="00A2599D">
        <w:rPr>
          <w:rFonts w:asciiTheme="majorBidi" w:hAnsiTheme="majorBidi" w:cstheme="majorBidi"/>
        </w:rPr>
        <w:t xml:space="preserve"> applied within geographical research</w:t>
      </w:r>
      <w:r w:rsidR="00D1228E">
        <w:rPr>
          <w:rFonts w:asciiTheme="majorBidi" w:hAnsiTheme="majorBidi" w:cstheme="majorBidi"/>
        </w:rPr>
        <w:t>,</w:t>
      </w:r>
      <w:r w:rsidR="00A2599D">
        <w:rPr>
          <w:rFonts w:asciiTheme="majorBidi" w:hAnsiTheme="majorBidi" w:cstheme="majorBidi"/>
        </w:rPr>
        <w:t xml:space="preserve"> </w:t>
      </w:r>
      <w:r w:rsidR="00B532B6">
        <w:rPr>
          <w:rFonts w:asciiTheme="majorBidi" w:hAnsiTheme="majorBidi" w:cstheme="majorBidi"/>
        </w:rPr>
        <w:t>including</w:t>
      </w:r>
      <w:r w:rsidR="00A2599D">
        <w:rPr>
          <w:rFonts w:asciiTheme="majorBidi" w:hAnsiTheme="majorBidi" w:cstheme="majorBidi"/>
        </w:rPr>
        <w:t xml:space="preserve"> walking methods. </w:t>
      </w:r>
      <w:r w:rsidR="002A7403">
        <w:rPr>
          <w:rFonts w:asciiTheme="majorBidi" w:hAnsiTheme="majorBidi" w:cstheme="majorBidi"/>
        </w:rPr>
        <w:t>Walking methods involve walking a pre-design</w:t>
      </w:r>
      <w:r w:rsidR="002509E3">
        <w:rPr>
          <w:rFonts w:asciiTheme="majorBidi" w:hAnsiTheme="majorBidi" w:cstheme="majorBidi"/>
        </w:rPr>
        <w:t>ed</w:t>
      </w:r>
      <w:r w:rsidR="002A7403">
        <w:rPr>
          <w:rFonts w:asciiTheme="majorBidi" w:hAnsiTheme="majorBidi" w:cstheme="majorBidi"/>
        </w:rPr>
        <w:t xml:space="preserve"> </w:t>
      </w:r>
      <w:r w:rsidR="00340EA9">
        <w:rPr>
          <w:rFonts w:asciiTheme="majorBidi" w:hAnsiTheme="majorBidi" w:cstheme="majorBidi"/>
        </w:rPr>
        <w:t>(or occasionally</w:t>
      </w:r>
      <w:r w:rsidR="002A7403">
        <w:rPr>
          <w:rFonts w:asciiTheme="majorBidi" w:hAnsiTheme="majorBidi" w:cstheme="majorBidi"/>
        </w:rPr>
        <w:t xml:space="preserve"> </w:t>
      </w:r>
      <w:r w:rsidR="00126821">
        <w:rPr>
          <w:rFonts w:asciiTheme="majorBidi" w:hAnsiTheme="majorBidi" w:cstheme="majorBidi"/>
        </w:rPr>
        <w:t>unstructured</w:t>
      </w:r>
      <w:r w:rsidR="00340EA9">
        <w:rPr>
          <w:rFonts w:asciiTheme="majorBidi" w:hAnsiTheme="majorBidi" w:cstheme="majorBidi"/>
        </w:rPr>
        <w:t>)</w:t>
      </w:r>
      <w:r w:rsidR="00126821">
        <w:rPr>
          <w:rFonts w:asciiTheme="majorBidi" w:hAnsiTheme="majorBidi" w:cstheme="majorBidi"/>
        </w:rPr>
        <w:t xml:space="preserve"> </w:t>
      </w:r>
      <w:r w:rsidR="002A7403">
        <w:rPr>
          <w:rFonts w:asciiTheme="majorBidi" w:hAnsiTheme="majorBidi" w:cstheme="majorBidi"/>
        </w:rPr>
        <w:t xml:space="preserve">route with participants while talking to them and/or observing </w:t>
      </w:r>
      <w:r w:rsidR="009164D1">
        <w:rPr>
          <w:rFonts w:asciiTheme="majorBidi" w:hAnsiTheme="majorBidi" w:cstheme="majorBidi"/>
        </w:rPr>
        <w:t xml:space="preserve">things of interest. </w:t>
      </w:r>
      <w:r w:rsidR="00D902FD">
        <w:rPr>
          <w:rFonts w:asciiTheme="majorBidi" w:hAnsiTheme="majorBidi" w:cstheme="majorBidi"/>
        </w:rPr>
        <w:t>Ideally routes will be</w:t>
      </w:r>
      <w:r w:rsidR="005F66E6">
        <w:rPr>
          <w:rFonts w:asciiTheme="majorBidi" w:hAnsiTheme="majorBidi" w:cstheme="majorBidi"/>
        </w:rPr>
        <w:t xml:space="preserve"> co-designed with p</w:t>
      </w:r>
      <w:r w:rsidR="00D902FD">
        <w:rPr>
          <w:rFonts w:asciiTheme="majorBidi" w:hAnsiTheme="majorBidi" w:cstheme="majorBidi"/>
        </w:rPr>
        <w:t>articipant</w:t>
      </w:r>
      <w:r w:rsidR="00126821">
        <w:rPr>
          <w:rFonts w:asciiTheme="majorBidi" w:hAnsiTheme="majorBidi" w:cstheme="majorBidi"/>
        </w:rPr>
        <w:t>s</w:t>
      </w:r>
      <w:r w:rsidR="005F66E6">
        <w:rPr>
          <w:rFonts w:asciiTheme="majorBidi" w:hAnsiTheme="majorBidi" w:cstheme="majorBidi"/>
        </w:rPr>
        <w:t xml:space="preserve"> so that they are important to their</w:t>
      </w:r>
      <w:r w:rsidR="00D902FD">
        <w:rPr>
          <w:rFonts w:asciiTheme="majorBidi" w:hAnsiTheme="majorBidi" w:cstheme="majorBidi"/>
        </w:rPr>
        <w:t xml:space="preserve"> everyday lives</w:t>
      </w:r>
      <w:r w:rsidR="005F66E6">
        <w:rPr>
          <w:rFonts w:asciiTheme="majorBidi" w:hAnsiTheme="majorBidi" w:cstheme="majorBidi"/>
        </w:rPr>
        <w:t xml:space="preserve"> as this </w:t>
      </w:r>
      <w:r w:rsidR="00D902FD">
        <w:rPr>
          <w:rFonts w:asciiTheme="majorBidi" w:hAnsiTheme="majorBidi" w:cstheme="majorBidi"/>
        </w:rPr>
        <w:t xml:space="preserve">attachment will help produce </w:t>
      </w:r>
      <w:r w:rsidR="00340EA9">
        <w:rPr>
          <w:rFonts w:asciiTheme="majorBidi" w:hAnsiTheme="majorBidi" w:cstheme="majorBidi"/>
        </w:rPr>
        <w:t>a</w:t>
      </w:r>
      <w:r w:rsidR="000556FA">
        <w:rPr>
          <w:rFonts w:asciiTheme="majorBidi" w:hAnsiTheme="majorBidi" w:cstheme="majorBidi"/>
        </w:rPr>
        <w:t>n</w:t>
      </w:r>
      <w:r w:rsidR="00340EA9">
        <w:rPr>
          <w:rFonts w:asciiTheme="majorBidi" w:hAnsiTheme="majorBidi" w:cstheme="majorBidi"/>
        </w:rPr>
        <w:t xml:space="preserve"> </w:t>
      </w:r>
      <w:r w:rsidR="00D902FD">
        <w:rPr>
          <w:rFonts w:asciiTheme="majorBidi" w:hAnsiTheme="majorBidi" w:cstheme="majorBidi"/>
        </w:rPr>
        <w:t>understanding of the participant</w:t>
      </w:r>
      <w:r w:rsidR="00126821">
        <w:rPr>
          <w:rFonts w:asciiTheme="majorBidi" w:hAnsiTheme="majorBidi" w:cstheme="majorBidi"/>
        </w:rPr>
        <w:t>’</w:t>
      </w:r>
      <w:r w:rsidR="00D902FD">
        <w:rPr>
          <w:rFonts w:asciiTheme="majorBidi" w:hAnsiTheme="majorBidi" w:cstheme="majorBidi"/>
        </w:rPr>
        <w:t>s practices (Kusenbach, 2004). Walking methods</w:t>
      </w:r>
      <w:r w:rsidR="00D1228E">
        <w:rPr>
          <w:rFonts w:asciiTheme="majorBidi" w:hAnsiTheme="majorBidi" w:cstheme="majorBidi"/>
        </w:rPr>
        <w:t>, also</w:t>
      </w:r>
      <w:r w:rsidR="009164D1">
        <w:rPr>
          <w:rFonts w:asciiTheme="majorBidi" w:hAnsiTheme="majorBidi" w:cstheme="majorBidi"/>
        </w:rPr>
        <w:t xml:space="preserve"> </w:t>
      </w:r>
      <w:r w:rsidR="00D1228E">
        <w:rPr>
          <w:rFonts w:asciiTheme="majorBidi" w:hAnsiTheme="majorBidi" w:cstheme="majorBidi"/>
        </w:rPr>
        <w:t>termed ‘go-</w:t>
      </w:r>
      <w:proofErr w:type="spellStart"/>
      <w:r w:rsidR="00D1228E">
        <w:rPr>
          <w:rFonts w:asciiTheme="majorBidi" w:hAnsiTheme="majorBidi" w:cstheme="majorBidi"/>
        </w:rPr>
        <w:t>alongs</w:t>
      </w:r>
      <w:proofErr w:type="spellEnd"/>
      <w:r w:rsidR="00D1228E">
        <w:rPr>
          <w:rFonts w:asciiTheme="majorBidi" w:hAnsiTheme="majorBidi" w:cstheme="majorBidi"/>
        </w:rPr>
        <w:t>’ (</w:t>
      </w:r>
      <w:proofErr w:type="spellStart"/>
      <w:r w:rsidR="00D1228E">
        <w:rPr>
          <w:rFonts w:asciiTheme="majorBidi" w:hAnsiTheme="majorBidi" w:cstheme="majorBidi"/>
        </w:rPr>
        <w:t>Carpiano</w:t>
      </w:r>
      <w:proofErr w:type="spellEnd"/>
      <w:r w:rsidR="00D1228E">
        <w:rPr>
          <w:rFonts w:asciiTheme="majorBidi" w:hAnsiTheme="majorBidi" w:cstheme="majorBidi"/>
        </w:rPr>
        <w:t xml:space="preserve">, 2009) or ‘walking-whilst-talking’ (Anderson, 2004), </w:t>
      </w:r>
      <w:r w:rsidR="009164D1">
        <w:rPr>
          <w:rFonts w:asciiTheme="majorBidi" w:hAnsiTheme="majorBidi" w:cstheme="majorBidi"/>
        </w:rPr>
        <w:t>are often considered extensions of interviews and observational research</w:t>
      </w:r>
      <w:r w:rsidR="007B5A1C">
        <w:rPr>
          <w:rFonts w:asciiTheme="majorBidi" w:hAnsiTheme="majorBidi" w:cstheme="majorBidi"/>
        </w:rPr>
        <w:t>. Offering both the conversation from an interview and the observation of practices from</w:t>
      </w:r>
      <w:r w:rsidR="009164D1">
        <w:rPr>
          <w:rFonts w:asciiTheme="majorBidi" w:hAnsiTheme="majorBidi" w:cstheme="majorBidi"/>
        </w:rPr>
        <w:t xml:space="preserve"> </w:t>
      </w:r>
      <w:r w:rsidR="007B5A1C">
        <w:rPr>
          <w:rFonts w:asciiTheme="majorBidi" w:hAnsiTheme="majorBidi" w:cstheme="majorBidi"/>
        </w:rPr>
        <w:t xml:space="preserve">participant observation, walking methods </w:t>
      </w:r>
      <w:r w:rsidR="009164D1">
        <w:rPr>
          <w:rFonts w:asciiTheme="majorBidi" w:hAnsiTheme="majorBidi" w:cstheme="majorBidi"/>
        </w:rPr>
        <w:t xml:space="preserve">aim to research </w:t>
      </w:r>
      <w:r w:rsidR="00DE6CEF">
        <w:rPr>
          <w:rFonts w:asciiTheme="majorBidi" w:hAnsiTheme="majorBidi" w:cstheme="majorBidi"/>
        </w:rPr>
        <w:t>social</w:t>
      </w:r>
      <w:r w:rsidR="000C2315">
        <w:rPr>
          <w:rFonts w:asciiTheme="majorBidi" w:hAnsiTheme="majorBidi" w:cstheme="majorBidi"/>
        </w:rPr>
        <w:t xml:space="preserve">-cultural practices </w:t>
      </w:r>
      <w:r w:rsidR="009164D1">
        <w:rPr>
          <w:rFonts w:asciiTheme="majorBidi" w:hAnsiTheme="majorBidi" w:cstheme="majorBidi"/>
        </w:rPr>
        <w:t xml:space="preserve">within the </w:t>
      </w:r>
      <w:r w:rsidR="00B532B6">
        <w:rPr>
          <w:rFonts w:asciiTheme="majorBidi" w:hAnsiTheme="majorBidi" w:cstheme="majorBidi"/>
        </w:rPr>
        <w:t xml:space="preserve">spaces and places </w:t>
      </w:r>
      <w:r w:rsidR="009164D1">
        <w:rPr>
          <w:rFonts w:asciiTheme="majorBidi" w:hAnsiTheme="majorBidi" w:cstheme="majorBidi"/>
        </w:rPr>
        <w:t>they occur.</w:t>
      </w:r>
      <w:r w:rsidR="00DE6CEF">
        <w:rPr>
          <w:rFonts w:asciiTheme="majorBidi" w:hAnsiTheme="majorBidi" w:cstheme="majorBidi"/>
        </w:rPr>
        <w:t xml:space="preserve"> </w:t>
      </w:r>
      <w:r w:rsidR="00966B0D">
        <w:rPr>
          <w:rFonts w:asciiTheme="majorBidi" w:hAnsiTheme="majorBidi" w:cstheme="majorBidi"/>
        </w:rPr>
        <w:t xml:space="preserve">Place plays an important and overlooked role within research methodologies influencing not only power relations, positionality, and rapport, but also the production of knowledge (Elwood and Martin, 2000; Anderson, 2004). </w:t>
      </w:r>
      <w:r w:rsidR="00D260BC" w:rsidRPr="00D260BC">
        <w:rPr>
          <w:rFonts w:asciiTheme="majorBidi" w:hAnsiTheme="majorBidi" w:cstheme="majorBidi"/>
        </w:rPr>
        <w:t xml:space="preserve">As Anderson (2004: p.254) contends </w:t>
      </w:r>
      <w:r w:rsidR="00F53676">
        <w:rPr>
          <w:rFonts w:asciiTheme="majorBidi" w:hAnsiTheme="majorBidi" w:cstheme="majorBidi"/>
        </w:rPr>
        <w:t>‘</w:t>
      </w:r>
      <w:r w:rsidR="00D260BC" w:rsidRPr="00D260BC">
        <w:rPr>
          <w:rFonts w:asciiTheme="majorBidi" w:hAnsiTheme="majorBidi" w:cstheme="majorBidi"/>
        </w:rPr>
        <w:t>conversations held whilst walking through a place have the potential to generate a collage of collaborative knowledge</w:t>
      </w:r>
      <w:r w:rsidR="00F53676">
        <w:rPr>
          <w:rFonts w:asciiTheme="majorBidi" w:hAnsiTheme="majorBidi" w:cstheme="majorBidi"/>
        </w:rPr>
        <w:t>’</w:t>
      </w:r>
      <w:r w:rsidR="00D260BC">
        <w:rPr>
          <w:rFonts w:asciiTheme="majorBidi" w:hAnsiTheme="majorBidi" w:cstheme="majorBidi"/>
        </w:rPr>
        <w:t xml:space="preserve">. </w:t>
      </w:r>
      <w:r w:rsidR="00BB797B">
        <w:rPr>
          <w:rFonts w:asciiTheme="majorBidi" w:hAnsiTheme="majorBidi" w:cstheme="majorBidi"/>
        </w:rPr>
        <w:t>This is because</w:t>
      </w:r>
      <w:r w:rsidR="00D260BC" w:rsidRPr="00D260BC">
        <w:rPr>
          <w:rFonts w:asciiTheme="majorBidi" w:hAnsiTheme="majorBidi" w:cstheme="majorBidi"/>
        </w:rPr>
        <w:t xml:space="preserve"> walking methods allow researchers to </w:t>
      </w:r>
      <w:r w:rsidR="00F53676">
        <w:rPr>
          <w:rFonts w:asciiTheme="majorBidi" w:hAnsiTheme="majorBidi" w:cstheme="majorBidi"/>
        </w:rPr>
        <w:t>‘</w:t>
      </w:r>
      <w:r w:rsidR="00D260BC" w:rsidRPr="00D260BC">
        <w:rPr>
          <w:rFonts w:asciiTheme="majorBidi" w:hAnsiTheme="majorBidi" w:cstheme="majorBidi"/>
        </w:rPr>
        <w:t>observe spatial practices in situ</w:t>
      </w:r>
      <w:r w:rsidR="00F53676">
        <w:rPr>
          <w:rFonts w:asciiTheme="majorBidi" w:hAnsiTheme="majorBidi" w:cstheme="majorBidi"/>
        </w:rPr>
        <w:t>’</w:t>
      </w:r>
      <w:r w:rsidR="00D260BC" w:rsidRPr="00D260BC">
        <w:rPr>
          <w:rFonts w:asciiTheme="majorBidi" w:hAnsiTheme="majorBidi" w:cstheme="majorBidi"/>
        </w:rPr>
        <w:t xml:space="preserve"> </w:t>
      </w:r>
      <w:r w:rsidR="00D1228E">
        <w:rPr>
          <w:rFonts w:asciiTheme="majorBidi" w:hAnsiTheme="majorBidi" w:cstheme="majorBidi"/>
        </w:rPr>
        <w:t>(</w:t>
      </w:r>
      <w:r w:rsidR="00D1228E" w:rsidRPr="00D260BC">
        <w:rPr>
          <w:rFonts w:asciiTheme="majorBidi" w:hAnsiTheme="majorBidi" w:cstheme="majorBidi"/>
        </w:rPr>
        <w:t>Kusenbach</w:t>
      </w:r>
      <w:r w:rsidR="00D1228E">
        <w:rPr>
          <w:rFonts w:asciiTheme="majorBidi" w:hAnsiTheme="majorBidi" w:cstheme="majorBidi"/>
        </w:rPr>
        <w:t>,</w:t>
      </w:r>
      <w:r w:rsidR="00D1228E" w:rsidRPr="00D260BC">
        <w:rPr>
          <w:rFonts w:asciiTheme="majorBidi" w:hAnsiTheme="majorBidi" w:cstheme="majorBidi"/>
        </w:rPr>
        <w:t xml:space="preserve"> 2004: p.463) </w:t>
      </w:r>
      <w:r w:rsidR="00D260BC" w:rsidRPr="00D260BC">
        <w:rPr>
          <w:rFonts w:asciiTheme="majorBidi" w:hAnsiTheme="majorBidi" w:cstheme="majorBidi"/>
        </w:rPr>
        <w:t xml:space="preserve">while </w:t>
      </w:r>
      <w:r w:rsidR="00D260BC" w:rsidRPr="00D260BC">
        <w:rPr>
          <w:rFonts w:asciiTheme="majorBidi" w:hAnsiTheme="majorBidi" w:cstheme="majorBidi"/>
        </w:rPr>
        <w:lastRenderedPageBreak/>
        <w:t xml:space="preserve">facilitating discussion about these practices. Observing practices within the </w:t>
      </w:r>
      <w:r w:rsidR="00E72DBC">
        <w:rPr>
          <w:rFonts w:asciiTheme="majorBidi" w:hAnsiTheme="majorBidi" w:cstheme="majorBidi"/>
        </w:rPr>
        <w:t>place</w:t>
      </w:r>
      <w:r w:rsidR="00D260BC" w:rsidRPr="00D260BC">
        <w:rPr>
          <w:rFonts w:asciiTheme="majorBidi" w:hAnsiTheme="majorBidi" w:cstheme="majorBidi"/>
        </w:rPr>
        <w:t xml:space="preserve">s they occur allows the researcher to understand how </w:t>
      </w:r>
      <w:r w:rsidR="00E72DBC">
        <w:rPr>
          <w:rFonts w:asciiTheme="majorBidi" w:hAnsiTheme="majorBidi" w:cstheme="majorBidi"/>
        </w:rPr>
        <w:t>places</w:t>
      </w:r>
      <w:r w:rsidR="00D260BC" w:rsidRPr="00D260BC">
        <w:rPr>
          <w:rFonts w:asciiTheme="majorBidi" w:hAnsiTheme="majorBidi" w:cstheme="majorBidi"/>
        </w:rPr>
        <w:t xml:space="preserve"> shape practices and how these practices then shape social and cultural doings and identities.</w:t>
      </w:r>
      <w:r w:rsidR="00D260BC">
        <w:rPr>
          <w:rFonts w:asciiTheme="majorBidi" w:hAnsiTheme="majorBidi" w:cstheme="majorBidi"/>
        </w:rPr>
        <w:t xml:space="preserve"> </w:t>
      </w:r>
      <w:r w:rsidR="00BB797B">
        <w:rPr>
          <w:rFonts w:asciiTheme="majorBidi" w:hAnsiTheme="majorBidi" w:cstheme="majorBidi"/>
        </w:rPr>
        <w:t>Therefore, s</w:t>
      </w:r>
      <w:r w:rsidR="00CA738A" w:rsidRPr="00CA738A">
        <w:rPr>
          <w:rFonts w:asciiTheme="majorBidi" w:hAnsiTheme="majorBidi" w:cstheme="majorBidi"/>
        </w:rPr>
        <w:t>ocial constructions of knowledge can be enhanced through harnessing the inherently socio-spatial character of human knowledge</w:t>
      </w:r>
      <w:r w:rsidR="00CA738A">
        <w:rPr>
          <w:rFonts w:asciiTheme="majorBidi" w:hAnsiTheme="majorBidi" w:cstheme="majorBidi"/>
        </w:rPr>
        <w:t xml:space="preserve"> </w:t>
      </w:r>
      <w:r w:rsidR="00BB797B">
        <w:rPr>
          <w:rFonts w:asciiTheme="majorBidi" w:hAnsiTheme="majorBidi" w:cstheme="majorBidi"/>
        </w:rPr>
        <w:t xml:space="preserve">through walking methods </w:t>
      </w:r>
      <w:r w:rsidR="00CA738A">
        <w:rPr>
          <w:rFonts w:asciiTheme="majorBidi" w:hAnsiTheme="majorBidi" w:cstheme="majorBidi"/>
        </w:rPr>
        <w:t>(Anderson, 2004).</w:t>
      </w:r>
    </w:p>
    <w:p w14:paraId="5B63E1C0" w14:textId="4885186C" w:rsidR="00F26DFC" w:rsidRDefault="00BD6E3F" w:rsidP="005F66E6">
      <w:pPr>
        <w:spacing w:line="360" w:lineRule="auto"/>
        <w:jc w:val="both"/>
        <w:rPr>
          <w:rFonts w:asciiTheme="majorBidi" w:hAnsiTheme="majorBidi" w:cstheme="majorBidi"/>
        </w:rPr>
      </w:pPr>
      <w:r>
        <w:rPr>
          <w:rFonts w:asciiTheme="majorBidi" w:hAnsiTheme="majorBidi" w:cstheme="majorBidi"/>
        </w:rPr>
        <w:t>‘Go-</w:t>
      </w:r>
      <w:proofErr w:type="spellStart"/>
      <w:r>
        <w:rPr>
          <w:rFonts w:asciiTheme="majorBidi" w:hAnsiTheme="majorBidi" w:cstheme="majorBidi"/>
        </w:rPr>
        <w:t>alongs</w:t>
      </w:r>
      <w:proofErr w:type="spellEnd"/>
      <w:r>
        <w:rPr>
          <w:rFonts w:asciiTheme="majorBidi" w:hAnsiTheme="majorBidi" w:cstheme="majorBidi"/>
        </w:rPr>
        <w:t xml:space="preserve">’ </w:t>
      </w:r>
      <w:r w:rsidR="00BE12FA">
        <w:rPr>
          <w:rFonts w:asciiTheme="majorBidi" w:hAnsiTheme="majorBidi" w:cstheme="majorBidi"/>
        </w:rPr>
        <w:t>are not the only walking method</w:t>
      </w:r>
      <w:r w:rsidR="00E72DBC">
        <w:rPr>
          <w:rFonts w:asciiTheme="majorBidi" w:hAnsiTheme="majorBidi" w:cstheme="majorBidi"/>
        </w:rPr>
        <w:t>ological</w:t>
      </w:r>
      <w:r w:rsidR="00BE12FA">
        <w:rPr>
          <w:rFonts w:asciiTheme="majorBidi" w:hAnsiTheme="majorBidi" w:cstheme="majorBidi"/>
        </w:rPr>
        <w:t xml:space="preserve"> approaches one can use, others</w:t>
      </w:r>
      <w:r w:rsidR="00A2599D" w:rsidRPr="00A2599D">
        <w:rPr>
          <w:rFonts w:asciiTheme="majorBidi" w:hAnsiTheme="majorBidi" w:cstheme="majorBidi"/>
        </w:rPr>
        <w:t xml:space="preserve"> inclu</w:t>
      </w:r>
      <w:r w:rsidR="00BE12FA">
        <w:rPr>
          <w:rFonts w:asciiTheme="majorBidi" w:hAnsiTheme="majorBidi" w:cstheme="majorBidi"/>
        </w:rPr>
        <w:t>d</w:t>
      </w:r>
      <w:r w:rsidR="00A2599D" w:rsidRPr="00A2599D">
        <w:rPr>
          <w:rFonts w:asciiTheme="majorBidi" w:hAnsiTheme="majorBidi" w:cstheme="majorBidi"/>
        </w:rPr>
        <w:t>e walking group interviews (Inwood and Martin, 2008), observational walks (Pierce and Lawhon, 2015), walking diaries (Middleton, 2010), walking and mapping (Evans and Jones, 2011),</w:t>
      </w:r>
      <w:r w:rsidR="00A45D7A">
        <w:rPr>
          <w:rFonts w:asciiTheme="majorBidi" w:hAnsiTheme="majorBidi" w:cstheme="majorBidi"/>
        </w:rPr>
        <w:t xml:space="preserve"> sound</w:t>
      </w:r>
      <w:r w:rsidR="0033323F">
        <w:rPr>
          <w:rFonts w:asciiTheme="majorBidi" w:hAnsiTheme="majorBidi" w:cstheme="majorBidi"/>
        </w:rPr>
        <w:t>/</w:t>
      </w:r>
      <w:r w:rsidR="00A45D7A">
        <w:rPr>
          <w:rFonts w:asciiTheme="majorBidi" w:hAnsiTheme="majorBidi" w:cstheme="majorBidi"/>
        </w:rPr>
        <w:t>listening walks (Gallagher and Prior, 201</w:t>
      </w:r>
      <w:r w:rsidR="00223FBF">
        <w:rPr>
          <w:rFonts w:asciiTheme="majorBidi" w:hAnsiTheme="majorBidi" w:cstheme="majorBidi"/>
        </w:rPr>
        <w:t>4</w:t>
      </w:r>
      <w:r w:rsidR="00A45D7A">
        <w:rPr>
          <w:rFonts w:asciiTheme="majorBidi" w:hAnsiTheme="majorBidi" w:cstheme="majorBidi"/>
        </w:rPr>
        <w:t>),</w:t>
      </w:r>
      <w:r w:rsidR="00A2599D" w:rsidRPr="00A2599D">
        <w:rPr>
          <w:rFonts w:asciiTheme="majorBidi" w:hAnsiTheme="majorBidi" w:cstheme="majorBidi"/>
        </w:rPr>
        <w:t xml:space="preserve"> and </w:t>
      </w:r>
      <w:r w:rsidR="000C2315">
        <w:rPr>
          <w:rFonts w:asciiTheme="majorBidi" w:hAnsiTheme="majorBidi" w:cstheme="majorBidi"/>
        </w:rPr>
        <w:t>video walks</w:t>
      </w:r>
      <w:r w:rsidR="00A2599D" w:rsidRPr="00A2599D">
        <w:rPr>
          <w:rFonts w:asciiTheme="majorBidi" w:hAnsiTheme="majorBidi" w:cstheme="majorBidi"/>
        </w:rPr>
        <w:t xml:space="preserve"> (Pink, 2007; Brown and Banks, 2015).</w:t>
      </w:r>
      <w:r w:rsidR="00A2599D">
        <w:rPr>
          <w:rFonts w:asciiTheme="majorBidi" w:hAnsiTheme="majorBidi" w:cstheme="majorBidi"/>
        </w:rPr>
        <w:t xml:space="preserve"> </w:t>
      </w:r>
      <w:r w:rsidR="00A2599D" w:rsidRPr="00A2599D">
        <w:rPr>
          <w:rFonts w:asciiTheme="majorBidi" w:hAnsiTheme="majorBidi" w:cstheme="majorBidi"/>
        </w:rPr>
        <w:t xml:space="preserve">The utility and flexibility of walking methods to mix and combine with other methods </w:t>
      </w:r>
      <w:r w:rsidR="007659E4">
        <w:rPr>
          <w:rFonts w:asciiTheme="majorBidi" w:hAnsiTheme="majorBidi" w:cstheme="majorBidi"/>
        </w:rPr>
        <w:t>provides diverse opportunities to modify and implement walking methods in accordance with specific research goals.</w:t>
      </w:r>
      <w:r w:rsidR="00A2599D" w:rsidRPr="00A2599D">
        <w:rPr>
          <w:rFonts w:asciiTheme="majorBidi" w:hAnsiTheme="majorBidi" w:cstheme="majorBidi"/>
        </w:rPr>
        <w:t xml:space="preserve"> For example,</w:t>
      </w:r>
      <w:r w:rsidR="00A2599D">
        <w:rPr>
          <w:rFonts w:asciiTheme="majorBidi" w:hAnsiTheme="majorBidi" w:cstheme="majorBidi"/>
        </w:rPr>
        <w:t xml:space="preserve"> </w:t>
      </w:r>
      <w:r w:rsidR="00E76304">
        <w:rPr>
          <w:rFonts w:asciiTheme="majorBidi" w:hAnsiTheme="majorBidi" w:cstheme="majorBidi"/>
        </w:rPr>
        <w:t>Pink (2007</w:t>
      </w:r>
      <w:r w:rsidR="00466E19">
        <w:rPr>
          <w:rFonts w:asciiTheme="majorBidi" w:hAnsiTheme="majorBidi" w:cstheme="majorBidi"/>
        </w:rPr>
        <w:t>: p.40</w:t>
      </w:r>
      <w:r w:rsidR="00E76304">
        <w:rPr>
          <w:rFonts w:asciiTheme="majorBidi" w:hAnsiTheme="majorBidi" w:cstheme="majorBidi"/>
        </w:rPr>
        <w:t xml:space="preserve">) </w:t>
      </w:r>
      <w:r w:rsidR="00466E19">
        <w:rPr>
          <w:rFonts w:asciiTheme="majorBidi" w:hAnsiTheme="majorBidi" w:cstheme="majorBidi"/>
        </w:rPr>
        <w:t xml:space="preserve">uses walking methods and video </w:t>
      </w:r>
      <w:r w:rsidR="00F53676">
        <w:rPr>
          <w:rFonts w:asciiTheme="majorBidi" w:hAnsiTheme="majorBidi" w:cstheme="majorBidi"/>
        </w:rPr>
        <w:t>‘</w:t>
      </w:r>
      <w:r w:rsidR="00466E19" w:rsidRPr="00466E19">
        <w:rPr>
          <w:rFonts w:asciiTheme="majorBidi" w:hAnsiTheme="majorBidi" w:cstheme="majorBidi"/>
        </w:rPr>
        <w:t>as a phenomenological research method that attends to sensorial elements of</w:t>
      </w:r>
      <w:r w:rsidR="00466E19">
        <w:rPr>
          <w:rFonts w:asciiTheme="majorBidi" w:hAnsiTheme="majorBidi" w:cstheme="majorBidi"/>
        </w:rPr>
        <w:t xml:space="preserve"> </w:t>
      </w:r>
      <w:r w:rsidR="00466E19" w:rsidRPr="00466E19">
        <w:rPr>
          <w:rFonts w:asciiTheme="majorBidi" w:hAnsiTheme="majorBidi" w:cstheme="majorBidi"/>
        </w:rPr>
        <w:t>human experience and place-making</w:t>
      </w:r>
      <w:r w:rsidR="00F53676">
        <w:rPr>
          <w:rFonts w:asciiTheme="majorBidi" w:hAnsiTheme="majorBidi" w:cstheme="majorBidi"/>
        </w:rPr>
        <w:t>’</w:t>
      </w:r>
      <w:r w:rsidR="00466E19">
        <w:rPr>
          <w:rFonts w:asciiTheme="majorBidi" w:hAnsiTheme="majorBidi" w:cstheme="majorBidi"/>
        </w:rPr>
        <w:t xml:space="preserve">. </w:t>
      </w:r>
      <w:r w:rsidR="00F67707">
        <w:rPr>
          <w:rFonts w:asciiTheme="majorBidi" w:hAnsiTheme="majorBidi" w:cstheme="majorBidi"/>
        </w:rPr>
        <w:t>Pink</w:t>
      </w:r>
      <w:r w:rsidR="00466E19">
        <w:rPr>
          <w:rFonts w:asciiTheme="majorBidi" w:hAnsiTheme="majorBidi" w:cstheme="majorBidi"/>
        </w:rPr>
        <w:t xml:space="preserve"> </w:t>
      </w:r>
      <w:r w:rsidR="00F67707">
        <w:rPr>
          <w:rFonts w:asciiTheme="majorBidi" w:hAnsiTheme="majorBidi" w:cstheme="majorBidi"/>
        </w:rPr>
        <w:t xml:space="preserve">walks with and video-records participants as they share their knowledge of a community garden. Walking and video allowed the researcher to delve into the personal, social, and cultural ways the participants construct the garden, showing how it is a place continually in process with present sensory embodied experiences while having the potential for new knowledges and place-making. </w:t>
      </w:r>
      <w:r w:rsidR="00095502">
        <w:rPr>
          <w:rFonts w:asciiTheme="majorBidi" w:hAnsiTheme="majorBidi" w:cstheme="majorBidi"/>
        </w:rPr>
        <w:t>This approach combining</w:t>
      </w:r>
      <w:r w:rsidR="00F67707">
        <w:rPr>
          <w:rFonts w:asciiTheme="majorBidi" w:hAnsiTheme="majorBidi" w:cstheme="majorBidi"/>
        </w:rPr>
        <w:t xml:space="preserve"> walking</w:t>
      </w:r>
      <w:r w:rsidR="00095502">
        <w:rPr>
          <w:rFonts w:asciiTheme="majorBidi" w:hAnsiTheme="majorBidi" w:cstheme="majorBidi"/>
        </w:rPr>
        <w:t xml:space="preserve"> and video</w:t>
      </w:r>
      <w:r w:rsidR="00F67707">
        <w:rPr>
          <w:rFonts w:asciiTheme="majorBidi" w:hAnsiTheme="majorBidi" w:cstheme="majorBidi"/>
        </w:rPr>
        <w:t xml:space="preserve"> methods helps </w:t>
      </w:r>
      <w:r w:rsidR="00095502">
        <w:rPr>
          <w:rFonts w:asciiTheme="majorBidi" w:hAnsiTheme="majorBidi" w:cstheme="majorBidi"/>
        </w:rPr>
        <w:t>explore</w:t>
      </w:r>
      <w:r w:rsidR="00F67707">
        <w:rPr>
          <w:rFonts w:asciiTheme="majorBidi" w:hAnsiTheme="majorBidi" w:cstheme="majorBidi"/>
        </w:rPr>
        <w:t xml:space="preserve"> </w:t>
      </w:r>
      <w:r w:rsidR="00095502">
        <w:rPr>
          <w:rFonts w:asciiTheme="majorBidi" w:hAnsiTheme="majorBidi" w:cstheme="majorBidi"/>
        </w:rPr>
        <w:t>intimacies that otherwise might not have been represented through other approaches.</w:t>
      </w:r>
      <w:r w:rsidR="00BB797B">
        <w:rPr>
          <w:rFonts w:asciiTheme="majorBidi" w:hAnsiTheme="majorBidi" w:cstheme="majorBidi"/>
        </w:rPr>
        <w:t xml:space="preserve"> </w:t>
      </w:r>
      <w:r w:rsidR="005F66E6">
        <w:rPr>
          <w:rFonts w:asciiTheme="majorBidi" w:hAnsiTheme="majorBidi" w:cstheme="majorBidi"/>
        </w:rPr>
        <w:t>The combination of walking methods with other methods allows for creative approach</w:t>
      </w:r>
      <w:r w:rsidR="00E72DBC">
        <w:rPr>
          <w:rFonts w:asciiTheme="majorBidi" w:hAnsiTheme="majorBidi" w:cstheme="majorBidi"/>
        </w:rPr>
        <w:t>es, such as Pink’s research,</w:t>
      </w:r>
      <w:r w:rsidR="005F66E6">
        <w:rPr>
          <w:rFonts w:asciiTheme="majorBidi" w:hAnsiTheme="majorBidi" w:cstheme="majorBidi"/>
        </w:rPr>
        <w:t xml:space="preserve"> that take the </w:t>
      </w:r>
      <w:r w:rsidR="006531B7">
        <w:rPr>
          <w:rFonts w:asciiTheme="majorBidi" w:hAnsiTheme="majorBidi" w:cstheme="majorBidi"/>
        </w:rPr>
        <w:t>strengths of multiple</w:t>
      </w:r>
      <w:r w:rsidR="005F66E6">
        <w:rPr>
          <w:rFonts w:asciiTheme="majorBidi" w:hAnsiTheme="majorBidi" w:cstheme="majorBidi"/>
        </w:rPr>
        <w:t xml:space="preserve"> methods to create a more rigorous research methodology.</w:t>
      </w:r>
    </w:p>
    <w:p w14:paraId="69F86886" w14:textId="2EDFA76A" w:rsidR="004C307D" w:rsidRDefault="00A874ED" w:rsidP="00F1089F">
      <w:pPr>
        <w:spacing w:line="360" w:lineRule="auto"/>
        <w:jc w:val="both"/>
        <w:rPr>
          <w:rFonts w:asciiTheme="majorBidi" w:hAnsiTheme="majorBidi" w:cstheme="majorBidi"/>
        </w:rPr>
      </w:pPr>
      <w:r>
        <w:rPr>
          <w:rFonts w:asciiTheme="majorBidi" w:hAnsiTheme="majorBidi" w:cstheme="majorBidi"/>
        </w:rPr>
        <w:t>More generally the use of walking methods can be beneficial by allowing the research greater time to collect thoughts</w:t>
      </w:r>
      <w:r w:rsidR="00DA050B">
        <w:rPr>
          <w:rFonts w:asciiTheme="majorBidi" w:hAnsiTheme="majorBidi" w:cstheme="majorBidi"/>
        </w:rPr>
        <w:t xml:space="preserve"> and</w:t>
      </w:r>
      <w:r>
        <w:rPr>
          <w:rFonts w:asciiTheme="majorBidi" w:hAnsiTheme="majorBidi" w:cstheme="majorBidi"/>
        </w:rPr>
        <w:t xml:space="preserve"> </w:t>
      </w:r>
      <w:r w:rsidR="00E72DBC">
        <w:rPr>
          <w:rFonts w:asciiTheme="majorBidi" w:hAnsiTheme="majorBidi" w:cstheme="majorBidi"/>
        </w:rPr>
        <w:t xml:space="preserve">reflect </w:t>
      </w:r>
      <w:r>
        <w:rPr>
          <w:rFonts w:asciiTheme="majorBidi" w:hAnsiTheme="majorBidi" w:cstheme="majorBidi"/>
        </w:rPr>
        <w:t xml:space="preserve">on </w:t>
      </w:r>
      <w:r w:rsidR="00206C2F" w:rsidRPr="00206C2F">
        <w:rPr>
          <w:rFonts w:asciiTheme="majorBidi" w:hAnsiTheme="majorBidi" w:cstheme="majorBidi"/>
        </w:rPr>
        <w:t>the discussion</w:t>
      </w:r>
      <w:r>
        <w:rPr>
          <w:rFonts w:asciiTheme="majorBidi" w:hAnsiTheme="majorBidi" w:cstheme="majorBidi"/>
        </w:rPr>
        <w:t>s and observations</w:t>
      </w:r>
      <w:r w:rsidR="00206C2F" w:rsidRPr="00206C2F">
        <w:rPr>
          <w:rFonts w:asciiTheme="majorBidi" w:hAnsiTheme="majorBidi" w:cstheme="majorBidi"/>
        </w:rPr>
        <w:t xml:space="preserve"> and what </w:t>
      </w:r>
      <w:r w:rsidR="00206C2F">
        <w:rPr>
          <w:rFonts w:asciiTheme="majorBidi" w:hAnsiTheme="majorBidi" w:cstheme="majorBidi"/>
        </w:rPr>
        <w:t xml:space="preserve">new lines of questioning </w:t>
      </w:r>
      <w:r w:rsidR="00E72DBC">
        <w:rPr>
          <w:rFonts w:asciiTheme="majorBidi" w:hAnsiTheme="majorBidi" w:cstheme="majorBidi"/>
        </w:rPr>
        <w:t xml:space="preserve">may </w:t>
      </w:r>
      <w:r w:rsidR="00206C2F">
        <w:rPr>
          <w:rFonts w:asciiTheme="majorBidi" w:hAnsiTheme="majorBidi" w:cstheme="majorBidi"/>
        </w:rPr>
        <w:t xml:space="preserve">follow (Riley, 2010). </w:t>
      </w:r>
      <w:r w:rsidR="00CD68BE">
        <w:rPr>
          <w:rFonts w:asciiTheme="majorBidi" w:hAnsiTheme="majorBidi" w:cstheme="majorBidi"/>
        </w:rPr>
        <w:t>W</w:t>
      </w:r>
      <w:r w:rsidR="00206C2F" w:rsidRPr="00206C2F">
        <w:rPr>
          <w:rFonts w:asciiTheme="majorBidi" w:hAnsiTheme="majorBidi" w:cstheme="majorBidi"/>
        </w:rPr>
        <w:t>alking can help the researcher move the conversation on, or redirect the conversation,</w:t>
      </w:r>
      <w:r w:rsidR="00206C2F">
        <w:rPr>
          <w:rFonts w:asciiTheme="majorBidi" w:hAnsiTheme="majorBidi" w:cstheme="majorBidi"/>
        </w:rPr>
        <w:t xml:space="preserve"> </w:t>
      </w:r>
      <w:r w:rsidR="00206C2F" w:rsidRPr="00206C2F">
        <w:rPr>
          <w:rFonts w:asciiTheme="majorBidi" w:hAnsiTheme="majorBidi" w:cstheme="majorBidi"/>
        </w:rPr>
        <w:t>by literally walking to another point of interest</w:t>
      </w:r>
      <w:r w:rsidR="00206C2F">
        <w:rPr>
          <w:rFonts w:asciiTheme="majorBidi" w:hAnsiTheme="majorBidi" w:cstheme="majorBidi"/>
        </w:rPr>
        <w:t xml:space="preserve"> (Riley, 2010)</w:t>
      </w:r>
      <w:r w:rsidR="00CD68BE">
        <w:rPr>
          <w:rFonts w:asciiTheme="majorBidi" w:hAnsiTheme="majorBidi" w:cstheme="majorBidi"/>
        </w:rPr>
        <w:t>,</w:t>
      </w:r>
      <w:r w:rsidR="00206C2F">
        <w:rPr>
          <w:rFonts w:asciiTheme="majorBidi" w:hAnsiTheme="majorBidi" w:cstheme="majorBidi"/>
        </w:rPr>
        <w:t xml:space="preserve"> </w:t>
      </w:r>
      <w:r w:rsidR="00CD68BE">
        <w:rPr>
          <w:rFonts w:asciiTheme="majorBidi" w:hAnsiTheme="majorBidi" w:cstheme="majorBidi"/>
        </w:rPr>
        <w:t>u</w:t>
      </w:r>
      <w:r w:rsidR="00653F27">
        <w:rPr>
          <w:rFonts w:asciiTheme="majorBidi" w:hAnsiTheme="majorBidi" w:cstheme="majorBidi"/>
        </w:rPr>
        <w:t xml:space="preserve">sing the environment as a conversational </w:t>
      </w:r>
      <w:r w:rsidR="006531B7">
        <w:rPr>
          <w:rFonts w:asciiTheme="majorBidi" w:hAnsiTheme="majorBidi" w:cstheme="majorBidi"/>
        </w:rPr>
        <w:t>aid. Whilst</w:t>
      </w:r>
      <w:r w:rsidR="00095502">
        <w:rPr>
          <w:rFonts w:asciiTheme="majorBidi" w:hAnsiTheme="majorBidi" w:cstheme="majorBidi"/>
        </w:rPr>
        <w:t xml:space="preserve"> walking methods have a greater presence within human geography as a whole, within animal geographies less has been said about the role walking methods can play in exploring the intimate lifeworlds of humans and animals. The next section reviews some of the current animal geographies literature that makes use of walking methods and argues that walking methods can help mitigate some of the methodological challenges that animal geographers face.</w:t>
      </w:r>
    </w:p>
    <w:p w14:paraId="55264B2C" w14:textId="77777777" w:rsidR="006531B7" w:rsidRDefault="006531B7" w:rsidP="00F1089F">
      <w:pPr>
        <w:spacing w:line="360" w:lineRule="auto"/>
        <w:jc w:val="both"/>
        <w:rPr>
          <w:rFonts w:asciiTheme="majorBidi" w:hAnsiTheme="majorBidi" w:cstheme="majorBidi"/>
        </w:rPr>
      </w:pPr>
    </w:p>
    <w:p w14:paraId="45501481" w14:textId="4B1E7196" w:rsidR="007578D3" w:rsidRDefault="007578D3" w:rsidP="00447C35">
      <w:pPr>
        <w:pStyle w:val="Heading1"/>
      </w:pPr>
      <w:r>
        <w:t xml:space="preserve">&lt;b&gt; </w:t>
      </w:r>
      <w:r w:rsidR="00057734">
        <w:t xml:space="preserve">3. </w:t>
      </w:r>
      <w:r w:rsidRPr="007578D3">
        <w:t xml:space="preserve">Walking </w:t>
      </w:r>
      <w:r w:rsidR="00ED3E48">
        <w:t>methods within animal geographies</w:t>
      </w:r>
      <w:r>
        <w:t xml:space="preserve"> &lt;b&gt;</w:t>
      </w:r>
    </w:p>
    <w:p w14:paraId="2BA03B82" w14:textId="099A8334" w:rsidR="009B1855" w:rsidRDefault="007446D9" w:rsidP="00A7262C">
      <w:pPr>
        <w:spacing w:line="360" w:lineRule="auto"/>
        <w:jc w:val="both"/>
        <w:rPr>
          <w:rFonts w:asciiTheme="majorBidi" w:hAnsiTheme="majorBidi" w:cstheme="majorBidi"/>
        </w:rPr>
      </w:pPr>
      <w:r>
        <w:rPr>
          <w:rFonts w:asciiTheme="majorBidi" w:hAnsiTheme="majorBidi" w:cstheme="majorBidi"/>
        </w:rPr>
        <w:t>Despite</w:t>
      </w:r>
      <w:r w:rsidR="00855DA5" w:rsidRPr="00855DA5">
        <w:rPr>
          <w:rFonts w:asciiTheme="majorBidi" w:hAnsiTheme="majorBidi" w:cstheme="majorBidi"/>
        </w:rPr>
        <w:t xml:space="preserve"> the vast amount of work championing and practicing walking methods there </w:t>
      </w:r>
      <w:r w:rsidR="00EC2F94">
        <w:rPr>
          <w:rFonts w:asciiTheme="majorBidi" w:hAnsiTheme="majorBidi" w:cstheme="majorBidi"/>
        </w:rPr>
        <w:t xml:space="preserve">has been </w:t>
      </w:r>
      <w:r w:rsidR="00EC2F94" w:rsidRPr="00855DA5">
        <w:rPr>
          <w:rFonts w:asciiTheme="majorBidi" w:hAnsiTheme="majorBidi" w:cstheme="majorBidi"/>
        </w:rPr>
        <w:t>limited</w:t>
      </w:r>
      <w:r w:rsidR="00855DA5" w:rsidRPr="00855DA5">
        <w:rPr>
          <w:rFonts w:asciiTheme="majorBidi" w:hAnsiTheme="majorBidi" w:cstheme="majorBidi"/>
        </w:rPr>
        <w:t xml:space="preserve"> </w:t>
      </w:r>
      <w:r w:rsidR="00E20565">
        <w:rPr>
          <w:rFonts w:asciiTheme="majorBidi" w:hAnsiTheme="majorBidi" w:cstheme="majorBidi"/>
        </w:rPr>
        <w:t xml:space="preserve">application </w:t>
      </w:r>
      <w:r w:rsidR="00855DA5" w:rsidRPr="00855DA5">
        <w:rPr>
          <w:rFonts w:asciiTheme="majorBidi" w:hAnsiTheme="majorBidi" w:cstheme="majorBidi"/>
        </w:rPr>
        <w:t xml:space="preserve">of walking methods </w:t>
      </w:r>
      <w:r w:rsidR="00462B95">
        <w:rPr>
          <w:rFonts w:asciiTheme="majorBidi" w:hAnsiTheme="majorBidi" w:cstheme="majorBidi"/>
        </w:rPr>
        <w:t>within</w:t>
      </w:r>
      <w:r w:rsidR="00855DA5" w:rsidRPr="00855DA5">
        <w:rPr>
          <w:rFonts w:asciiTheme="majorBidi" w:hAnsiTheme="majorBidi" w:cstheme="majorBidi"/>
        </w:rPr>
        <w:t xml:space="preserve"> animal geographies</w:t>
      </w:r>
      <w:r w:rsidR="004347F3">
        <w:rPr>
          <w:rFonts w:asciiTheme="majorBidi" w:hAnsiTheme="majorBidi" w:cstheme="majorBidi"/>
        </w:rPr>
        <w:t xml:space="preserve">. </w:t>
      </w:r>
      <w:r w:rsidR="00CD68BE">
        <w:rPr>
          <w:rFonts w:asciiTheme="majorBidi" w:hAnsiTheme="majorBidi" w:cstheme="majorBidi"/>
        </w:rPr>
        <w:t>W</w:t>
      </w:r>
      <w:r w:rsidR="004347F3">
        <w:rPr>
          <w:rFonts w:asciiTheme="majorBidi" w:hAnsiTheme="majorBidi" w:cstheme="majorBidi"/>
        </w:rPr>
        <w:t xml:space="preserve">alking methods are </w:t>
      </w:r>
      <w:r w:rsidR="00CD68BE">
        <w:rPr>
          <w:rFonts w:asciiTheme="majorBidi" w:hAnsiTheme="majorBidi" w:cstheme="majorBidi"/>
        </w:rPr>
        <w:t>generally considered as a tool</w:t>
      </w:r>
      <w:r w:rsidR="004347F3">
        <w:rPr>
          <w:rFonts w:asciiTheme="majorBidi" w:hAnsiTheme="majorBidi" w:cstheme="majorBidi"/>
        </w:rPr>
        <w:t xml:space="preserve"> for exploring </w:t>
      </w:r>
      <w:r w:rsidR="004347F3" w:rsidRPr="004347F3">
        <w:rPr>
          <w:rFonts w:asciiTheme="majorBidi" w:hAnsiTheme="majorBidi" w:cstheme="majorBidi"/>
          <w:i/>
          <w:iCs/>
        </w:rPr>
        <w:t>human</w:t>
      </w:r>
      <w:r w:rsidR="004347F3">
        <w:rPr>
          <w:rFonts w:asciiTheme="majorBidi" w:hAnsiTheme="majorBidi" w:cstheme="majorBidi"/>
        </w:rPr>
        <w:t xml:space="preserve"> experiences and place-making (see for example: Pink 2007; </w:t>
      </w:r>
      <w:r w:rsidR="00855DA5" w:rsidRPr="00A7262C">
        <w:rPr>
          <w:rFonts w:asciiTheme="majorBidi" w:hAnsiTheme="majorBidi" w:cstheme="majorBidi"/>
        </w:rPr>
        <w:t xml:space="preserve">Büscher </w:t>
      </w:r>
      <w:r w:rsidR="00855DA5" w:rsidRPr="00A7262C">
        <w:rPr>
          <w:rFonts w:asciiTheme="majorBidi" w:hAnsiTheme="majorBidi" w:cstheme="majorBidi"/>
          <w:i/>
          <w:iCs/>
        </w:rPr>
        <w:t xml:space="preserve">et </w:t>
      </w:r>
      <w:r w:rsidR="00855DA5" w:rsidRPr="00A7262C">
        <w:rPr>
          <w:rFonts w:asciiTheme="majorBidi" w:hAnsiTheme="majorBidi" w:cstheme="majorBidi"/>
          <w:i/>
          <w:iCs/>
        </w:rPr>
        <w:lastRenderedPageBreak/>
        <w:t>al</w:t>
      </w:r>
      <w:r w:rsidR="00855DA5" w:rsidRPr="00A7262C">
        <w:rPr>
          <w:rFonts w:asciiTheme="majorBidi" w:hAnsiTheme="majorBidi" w:cstheme="majorBidi"/>
        </w:rPr>
        <w:t xml:space="preserve"> 2011</w:t>
      </w:r>
      <w:r w:rsidR="00855DA5" w:rsidRPr="00855DA5">
        <w:rPr>
          <w:rFonts w:asciiTheme="majorBidi" w:hAnsiTheme="majorBidi" w:cstheme="majorBidi"/>
        </w:rPr>
        <w:t>)</w:t>
      </w:r>
      <w:r w:rsidR="00CD68BE">
        <w:rPr>
          <w:rFonts w:asciiTheme="majorBidi" w:hAnsiTheme="majorBidi" w:cstheme="majorBidi"/>
        </w:rPr>
        <w:t>,</w:t>
      </w:r>
      <w:r w:rsidR="004347F3">
        <w:rPr>
          <w:rFonts w:asciiTheme="majorBidi" w:hAnsiTheme="majorBidi" w:cstheme="majorBidi"/>
        </w:rPr>
        <w:t xml:space="preserve"> not animal experiences</w:t>
      </w:r>
      <w:r w:rsidR="00855DA5" w:rsidRPr="00855DA5">
        <w:rPr>
          <w:rFonts w:asciiTheme="majorBidi" w:hAnsiTheme="majorBidi" w:cstheme="majorBidi"/>
        </w:rPr>
        <w:t>.</w:t>
      </w:r>
      <w:r w:rsidR="004345B9">
        <w:rPr>
          <w:rFonts w:asciiTheme="majorBidi" w:hAnsiTheme="majorBidi" w:cstheme="majorBidi"/>
        </w:rPr>
        <w:t xml:space="preserve"> </w:t>
      </w:r>
      <w:r w:rsidR="009B1855">
        <w:rPr>
          <w:rFonts w:asciiTheme="majorBidi" w:hAnsiTheme="majorBidi" w:cstheme="majorBidi"/>
        </w:rPr>
        <w:t>Furthermore,</w:t>
      </w:r>
      <w:r w:rsidR="004345B9">
        <w:rPr>
          <w:rFonts w:asciiTheme="majorBidi" w:hAnsiTheme="majorBidi" w:cstheme="majorBidi"/>
        </w:rPr>
        <w:t xml:space="preserve"> when walking methods </w:t>
      </w:r>
      <w:r w:rsidR="00EC2F94">
        <w:rPr>
          <w:rFonts w:asciiTheme="majorBidi" w:hAnsiTheme="majorBidi" w:cstheme="majorBidi"/>
        </w:rPr>
        <w:t>have been used within animal geographies</w:t>
      </w:r>
      <w:r w:rsidR="009B1855">
        <w:rPr>
          <w:rFonts w:asciiTheme="majorBidi" w:hAnsiTheme="majorBidi" w:cstheme="majorBidi"/>
        </w:rPr>
        <w:t>,</w:t>
      </w:r>
      <w:r w:rsidR="004345B9">
        <w:rPr>
          <w:rFonts w:asciiTheme="majorBidi" w:hAnsiTheme="majorBidi" w:cstheme="majorBidi"/>
        </w:rPr>
        <w:t xml:space="preserve"> they are often subsumed under </w:t>
      </w:r>
      <w:r>
        <w:rPr>
          <w:rFonts w:asciiTheme="majorBidi" w:hAnsiTheme="majorBidi" w:cstheme="majorBidi"/>
        </w:rPr>
        <w:t xml:space="preserve">wider </w:t>
      </w:r>
      <w:r w:rsidR="00AB15C6">
        <w:rPr>
          <w:rFonts w:asciiTheme="majorBidi" w:hAnsiTheme="majorBidi" w:cstheme="majorBidi"/>
        </w:rPr>
        <w:t xml:space="preserve">ethnographic </w:t>
      </w:r>
      <w:r w:rsidR="004345B9">
        <w:rPr>
          <w:rFonts w:asciiTheme="majorBidi" w:hAnsiTheme="majorBidi" w:cstheme="majorBidi"/>
        </w:rPr>
        <w:t>approach</w:t>
      </w:r>
      <w:r w:rsidR="00AB15C6">
        <w:rPr>
          <w:rFonts w:asciiTheme="majorBidi" w:hAnsiTheme="majorBidi" w:cstheme="majorBidi"/>
        </w:rPr>
        <w:t>es</w:t>
      </w:r>
      <w:r>
        <w:rPr>
          <w:rFonts w:asciiTheme="majorBidi" w:hAnsiTheme="majorBidi" w:cstheme="majorBidi"/>
        </w:rPr>
        <w:t>.</w:t>
      </w:r>
      <w:r w:rsidR="004345B9">
        <w:rPr>
          <w:rFonts w:asciiTheme="majorBidi" w:hAnsiTheme="majorBidi" w:cstheme="majorBidi"/>
        </w:rPr>
        <w:t xml:space="preserve"> </w:t>
      </w:r>
      <w:r>
        <w:rPr>
          <w:rFonts w:asciiTheme="majorBidi" w:hAnsiTheme="majorBidi" w:cstheme="majorBidi"/>
        </w:rPr>
        <w:t>F</w:t>
      </w:r>
      <w:r w:rsidR="004345B9">
        <w:rPr>
          <w:rFonts w:asciiTheme="majorBidi" w:hAnsiTheme="majorBidi" w:cstheme="majorBidi"/>
        </w:rPr>
        <w:t>or example</w:t>
      </w:r>
      <w:r>
        <w:rPr>
          <w:rFonts w:asciiTheme="majorBidi" w:hAnsiTheme="majorBidi" w:cstheme="majorBidi"/>
        </w:rPr>
        <w:t xml:space="preserve">, </w:t>
      </w:r>
      <w:r w:rsidR="004345B9">
        <w:rPr>
          <w:rFonts w:asciiTheme="majorBidi" w:hAnsiTheme="majorBidi" w:cstheme="majorBidi"/>
        </w:rPr>
        <w:t xml:space="preserve">Ginn (2014) </w:t>
      </w:r>
      <w:r>
        <w:rPr>
          <w:rFonts w:asciiTheme="majorBidi" w:hAnsiTheme="majorBidi" w:cstheme="majorBidi"/>
        </w:rPr>
        <w:t xml:space="preserve">mentions </w:t>
      </w:r>
      <w:r w:rsidR="004345B9">
        <w:rPr>
          <w:rFonts w:asciiTheme="majorBidi" w:hAnsiTheme="majorBidi" w:cstheme="majorBidi"/>
        </w:rPr>
        <w:t>walking interviews once under the wider ‘show me your garden</w:t>
      </w:r>
      <w:r w:rsidR="009B1855">
        <w:rPr>
          <w:rFonts w:asciiTheme="majorBidi" w:hAnsiTheme="majorBidi" w:cstheme="majorBidi"/>
        </w:rPr>
        <w:t>’</w:t>
      </w:r>
      <w:r w:rsidR="004345B9">
        <w:rPr>
          <w:rFonts w:asciiTheme="majorBidi" w:hAnsiTheme="majorBidi" w:cstheme="majorBidi"/>
        </w:rPr>
        <w:t xml:space="preserve"> methodology</w:t>
      </w:r>
      <w:r w:rsidR="00EC2F94">
        <w:rPr>
          <w:rFonts w:asciiTheme="majorBidi" w:hAnsiTheme="majorBidi" w:cstheme="majorBidi"/>
        </w:rPr>
        <w:t xml:space="preserve">, </w:t>
      </w:r>
      <w:r>
        <w:rPr>
          <w:rFonts w:asciiTheme="majorBidi" w:hAnsiTheme="majorBidi" w:cstheme="majorBidi"/>
        </w:rPr>
        <w:t xml:space="preserve">and </w:t>
      </w:r>
      <w:r w:rsidR="00EC2F94">
        <w:rPr>
          <w:rFonts w:asciiTheme="majorBidi" w:hAnsiTheme="majorBidi" w:cstheme="majorBidi"/>
        </w:rPr>
        <w:t xml:space="preserve">Brown and Dilley (2012) </w:t>
      </w:r>
      <w:r>
        <w:rPr>
          <w:rFonts w:asciiTheme="majorBidi" w:hAnsiTheme="majorBidi" w:cstheme="majorBidi"/>
        </w:rPr>
        <w:t xml:space="preserve">mention </w:t>
      </w:r>
      <w:r w:rsidR="00EC2F94">
        <w:rPr>
          <w:rFonts w:asciiTheme="majorBidi" w:hAnsiTheme="majorBidi" w:cstheme="majorBidi"/>
        </w:rPr>
        <w:t>walking methods within a ‘mobile video ethnographic approach’</w:t>
      </w:r>
      <w:r w:rsidR="0093667F">
        <w:rPr>
          <w:rFonts w:asciiTheme="majorBidi" w:hAnsiTheme="majorBidi" w:cstheme="majorBidi"/>
        </w:rPr>
        <w:t xml:space="preserve"> </w:t>
      </w:r>
      <w:r w:rsidR="001B49FA">
        <w:rPr>
          <w:rFonts w:asciiTheme="majorBidi" w:hAnsiTheme="majorBidi" w:cstheme="majorBidi"/>
        </w:rPr>
        <w:t>b</w:t>
      </w:r>
      <w:r w:rsidR="0093667F">
        <w:rPr>
          <w:rFonts w:asciiTheme="majorBidi" w:hAnsiTheme="majorBidi" w:cstheme="majorBidi"/>
        </w:rPr>
        <w:t xml:space="preserve">ut </w:t>
      </w:r>
      <w:r w:rsidR="00CD68BE">
        <w:rPr>
          <w:rFonts w:asciiTheme="majorBidi" w:hAnsiTheme="majorBidi" w:cstheme="majorBidi"/>
        </w:rPr>
        <w:t>do not discuss</w:t>
      </w:r>
      <w:r w:rsidR="0093667F">
        <w:rPr>
          <w:rFonts w:asciiTheme="majorBidi" w:hAnsiTheme="majorBidi" w:cstheme="majorBidi"/>
        </w:rPr>
        <w:t xml:space="preserve"> how walking affected the research</w:t>
      </w:r>
      <w:r w:rsidR="004345B9">
        <w:rPr>
          <w:rFonts w:asciiTheme="majorBidi" w:hAnsiTheme="majorBidi" w:cstheme="majorBidi"/>
        </w:rPr>
        <w:t>.</w:t>
      </w:r>
      <w:r w:rsidR="007659E4">
        <w:rPr>
          <w:rFonts w:asciiTheme="majorBidi" w:hAnsiTheme="majorBidi" w:cstheme="majorBidi"/>
        </w:rPr>
        <w:t xml:space="preserve"> In such instances the potential strengths of walking methods to compliment other approaches tend to be overlooked, as they become neglected within wider methodologies. </w:t>
      </w:r>
      <w:r w:rsidR="009B1855">
        <w:rPr>
          <w:rFonts w:asciiTheme="majorBidi" w:hAnsiTheme="majorBidi" w:cstheme="majorBidi"/>
        </w:rPr>
        <w:t>However, walking methods can play a very important role within animal geographies by focussing on animals’ experiences</w:t>
      </w:r>
      <w:r w:rsidR="00AB15C6">
        <w:rPr>
          <w:rFonts w:asciiTheme="majorBidi" w:hAnsiTheme="majorBidi" w:cstheme="majorBidi"/>
        </w:rPr>
        <w:t xml:space="preserve"> and </w:t>
      </w:r>
      <w:r w:rsidR="000A3B51">
        <w:rPr>
          <w:rFonts w:asciiTheme="majorBidi" w:hAnsiTheme="majorBidi" w:cstheme="majorBidi"/>
        </w:rPr>
        <w:t>opening up encounters with animals.</w:t>
      </w:r>
    </w:p>
    <w:p w14:paraId="53F6143F" w14:textId="59F55795" w:rsidR="00BE5A96" w:rsidRDefault="006F0D5E" w:rsidP="000A3B51">
      <w:pPr>
        <w:spacing w:line="360" w:lineRule="auto"/>
        <w:jc w:val="both"/>
        <w:rPr>
          <w:rFonts w:asciiTheme="majorBidi" w:hAnsiTheme="majorBidi" w:cstheme="majorBidi"/>
        </w:rPr>
      </w:pPr>
      <w:r>
        <w:rPr>
          <w:rFonts w:asciiTheme="majorBidi" w:hAnsiTheme="majorBidi" w:cstheme="majorBidi"/>
        </w:rPr>
        <w:t>W</w:t>
      </w:r>
      <w:r w:rsidR="00BE5A96">
        <w:rPr>
          <w:rFonts w:asciiTheme="majorBidi" w:hAnsiTheme="majorBidi" w:cstheme="majorBidi"/>
        </w:rPr>
        <w:t>alking methods</w:t>
      </w:r>
      <w:r w:rsidR="000A3B51">
        <w:rPr>
          <w:rFonts w:asciiTheme="majorBidi" w:hAnsiTheme="majorBidi" w:cstheme="majorBidi"/>
        </w:rPr>
        <w:t xml:space="preserve"> can be of use to animal geographers through their ability to engage with the affective, </w:t>
      </w:r>
      <w:r w:rsidR="002D7882">
        <w:rPr>
          <w:rFonts w:asciiTheme="majorBidi" w:hAnsiTheme="majorBidi" w:cstheme="majorBidi"/>
        </w:rPr>
        <w:t xml:space="preserve">embodied, </w:t>
      </w:r>
      <w:r w:rsidR="000A3B51">
        <w:rPr>
          <w:rFonts w:asciiTheme="majorBidi" w:hAnsiTheme="majorBidi" w:cstheme="majorBidi"/>
        </w:rPr>
        <w:t xml:space="preserve">fleeting, and sensuous characteristics of human-animal </w:t>
      </w:r>
      <w:r w:rsidR="00464AB3">
        <w:rPr>
          <w:rFonts w:asciiTheme="majorBidi" w:hAnsiTheme="majorBidi" w:cstheme="majorBidi"/>
        </w:rPr>
        <w:t>life</w:t>
      </w:r>
      <w:r w:rsidR="000A3B51">
        <w:rPr>
          <w:rFonts w:asciiTheme="majorBidi" w:hAnsiTheme="majorBidi" w:cstheme="majorBidi"/>
        </w:rPr>
        <w:t xml:space="preserve">worlds. </w:t>
      </w:r>
      <w:r w:rsidR="005B0679">
        <w:rPr>
          <w:rFonts w:asciiTheme="majorBidi" w:hAnsiTheme="majorBidi" w:cstheme="majorBidi"/>
        </w:rPr>
        <w:t xml:space="preserve">Hodgetts and J. Lorimer (2018) argue that affect acts as a shared concern bridging both animal geographies and mobility studies. </w:t>
      </w:r>
      <w:r w:rsidR="00DD59D3">
        <w:rPr>
          <w:rFonts w:asciiTheme="majorBidi" w:hAnsiTheme="majorBidi" w:cstheme="majorBidi"/>
        </w:rPr>
        <w:t>This is through w</w:t>
      </w:r>
      <w:r w:rsidR="000A3B51" w:rsidRPr="000A3B51">
        <w:rPr>
          <w:rFonts w:asciiTheme="majorBidi" w:hAnsiTheme="majorBidi" w:cstheme="majorBidi"/>
        </w:rPr>
        <w:t xml:space="preserve">alking </w:t>
      </w:r>
      <w:r w:rsidR="00DD59D3">
        <w:rPr>
          <w:rFonts w:asciiTheme="majorBidi" w:hAnsiTheme="majorBidi" w:cstheme="majorBidi"/>
        </w:rPr>
        <w:t xml:space="preserve">being </w:t>
      </w:r>
      <w:r w:rsidR="000A3B51" w:rsidRPr="000A3B51">
        <w:rPr>
          <w:rFonts w:asciiTheme="majorBidi" w:hAnsiTheme="majorBidi" w:cstheme="majorBidi"/>
        </w:rPr>
        <w:t>regarded as an affective</w:t>
      </w:r>
      <w:r w:rsidR="005B0679">
        <w:rPr>
          <w:rFonts w:asciiTheme="majorBidi" w:hAnsiTheme="majorBidi" w:cstheme="majorBidi"/>
        </w:rPr>
        <w:t xml:space="preserve"> </w:t>
      </w:r>
      <w:r w:rsidR="000A3B51" w:rsidRPr="000A3B51">
        <w:rPr>
          <w:rFonts w:asciiTheme="majorBidi" w:hAnsiTheme="majorBidi" w:cstheme="majorBidi"/>
        </w:rPr>
        <w:t xml:space="preserve">and sensuous cultural practice (H. Lorimer, 2011) </w:t>
      </w:r>
      <w:r w:rsidR="005B0679">
        <w:rPr>
          <w:rFonts w:asciiTheme="majorBidi" w:hAnsiTheme="majorBidi" w:cstheme="majorBidi"/>
        </w:rPr>
        <w:t xml:space="preserve">with research focussing on the embodied practices, skills, and experiences of participants. </w:t>
      </w:r>
      <w:r w:rsidR="00AD4B82">
        <w:rPr>
          <w:rFonts w:asciiTheme="majorBidi" w:hAnsiTheme="majorBidi" w:cstheme="majorBidi"/>
        </w:rPr>
        <w:t>While s</w:t>
      </w:r>
      <w:r w:rsidR="005B0679">
        <w:rPr>
          <w:rFonts w:asciiTheme="majorBidi" w:hAnsiTheme="majorBidi" w:cstheme="majorBidi"/>
        </w:rPr>
        <w:t xml:space="preserve">imilarly, animal geographies </w:t>
      </w:r>
      <w:r w:rsidR="00AD4B82">
        <w:rPr>
          <w:rFonts w:asciiTheme="majorBidi" w:hAnsiTheme="majorBidi" w:cstheme="majorBidi"/>
        </w:rPr>
        <w:t>have</w:t>
      </w:r>
      <w:r w:rsidR="005B0679">
        <w:rPr>
          <w:rFonts w:asciiTheme="majorBidi" w:hAnsiTheme="majorBidi" w:cstheme="majorBidi"/>
        </w:rPr>
        <w:t xml:space="preserve"> explored the affective and sensuous characteristics of pet-keeping (Charles, 2014), livestock</w:t>
      </w:r>
      <w:r w:rsidR="00C55968">
        <w:rPr>
          <w:rFonts w:asciiTheme="majorBidi" w:hAnsiTheme="majorBidi" w:cstheme="majorBidi"/>
        </w:rPr>
        <w:t xml:space="preserve"> herding (H. Lorimer, 2006), and encounters with wild animals (H. Lorimer, 2010). </w:t>
      </w:r>
      <w:r w:rsidR="005C70C1">
        <w:rPr>
          <w:rFonts w:asciiTheme="majorBidi" w:hAnsiTheme="majorBidi" w:cstheme="majorBidi"/>
        </w:rPr>
        <w:t xml:space="preserve">Walking can help </w:t>
      </w:r>
      <w:r w:rsidR="00501540">
        <w:rPr>
          <w:rFonts w:asciiTheme="majorBidi" w:hAnsiTheme="majorBidi" w:cstheme="majorBidi"/>
        </w:rPr>
        <w:t xml:space="preserve">foreground </w:t>
      </w:r>
      <w:r w:rsidR="005C70C1">
        <w:rPr>
          <w:rFonts w:asciiTheme="majorBidi" w:hAnsiTheme="majorBidi" w:cstheme="majorBidi"/>
        </w:rPr>
        <w:t>the experiences of highly mobile research subjects such as animals</w:t>
      </w:r>
      <w:r w:rsidR="00C55968">
        <w:rPr>
          <w:rFonts w:asciiTheme="majorBidi" w:hAnsiTheme="majorBidi" w:cstheme="majorBidi"/>
        </w:rPr>
        <w:t xml:space="preserve"> through engaging with the non-representational dimensions of human and animal life</w:t>
      </w:r>
      <w:r w:rsidR="00715F14">
        <w:rPr>
          <w:rFonts w:asciiTheme="majorBidi" w:hAnsiTheme="majorBidi" w:cstheme="majorBidi"/>
        </w:rPr>
        <w:t xml:space="preserve"> such as affect</w:t>
      </w:r>
      <w:r w:rsidR="00C55968">
        <w:rPr>
          <w:rFonts w:asciiTheme="majorBidi" w:hAnsiTheme="majorBidi" w:cstheme="majorBidi"/>
        </w:rPr>
        <w:t xml:space="preserve">. </w:t>
      </w:r>
      <w:r w:rsidR="000A3B51" w:rsidRPr="000A3B51">
        <w:rPr>
          <w:rFonts w:asciiTheme="majorBidi" w:hAnsiTheme="majorBidi" w:cstheme="majorBidi"/>
        </w:rPr>
        <w:t xml:space="preserve">Walking methods can provide distinct </w:t>
      </w:r>
      <w:r w:rsidR="00F53676">
        <w:rPr>
          <w:rFonts w:asciiTheme="majorBidi" w:hAnsiTheme="majorBidi" w:cstheme="majorBidi"/>
        </w:rPr>
        <w:t>‘</w:t>
      </w:r>
      <w:r w:rsidR="000A3B51" w:rsidRPr="000A3B51">
        <w:rPr>
          <w:rFonts w:asciiTheme="majorBidi" w:hAnsiTheme="majorBidi" w:cstheme="majorBidi"/>
        </w:rPr>
        <w:t>techniques for witnessing animals’ affective experiences</w:t>
      </w:r>
      <w:r w:rsidR="00F53676">
        <w:rPr>
          <w:rFonts w:asciiTheme="majorBidi" w:hAnsiTheme="majorBidi" w:cstheme="majorBidi"/>
        </w:rPr>
        <w:t>’</w:t>
      </w:r>
      <w:r w:rsidR="000A3B51" w:rsidRPr="000A3B51">
        <w:rPr>
          <w:rFonts w:asciiTheme="majorBidi" w:hAnsiTheme="majorBidi" w:cstheme="majorBidi"/>
        </w:rPr>
        <w:t xml:space="preserve"> (Hodgetts and J. Lorimer, 2018: p.8) such as </w:t>
      </w:r>
      <w:r w:rsidR="00F53676">
        <w:rPr>
          <w:rFonts w:asciiTheme="majorBidi" w:hAnsiTheme="majorBidi" w:cstheme="majorBidi"/>
        </w:rPr>
        <w:t>‘</w:t>
      </w:r>
      <w:r w:rsidR="000A3B51" w:rsidRPr="000A3B51">
        <w:rPr>
          <w:rFonts w:asciiTheme="majorBidi" w:hAnsiTheme="majorBidi" w:cstheme="majorBidi"/>
        </w:rPr>
        <w:t>learning by witnessing</w:t>
      </w:r>
      <w:r w:rsidR="00F53676">
        <w:rPr>
          <w:rFonts w:asciiTheme="majorBidi" w:hAnsiTheme="majorBidi" w:cstheme="majorBidi"/>
        </w:rPr>
        <w:t>’</w:t>
      </w:r>
      <w:r w:rsidR="000A3B51" w:rsidRPr="000A3B51">
        <w:rPr>
          <w:rFonts w:asciiTheme="majorBidi" w:hAnsiTheme="majorBidi" w:cstheme="majorBidi"/>
        </w:rPr>
        <w:t xml:space="preserve"> (H. Lorimer, 2010: p.72) more-than-human lives in action</w:t>
      </w:r>
      <w:r w:rsidR="00C55968">
        <w:rPr>
          <w:rFonts w:asciiTheme="majorBidi" w:hAnsiTheme="majorBidi" w:cstheme="majorBidi"/>
        </w:rPr>
        <w:t>.</w:t>
      </w:r>
      <w:r w:rsidR="005A74C3">
        <w:rPr>
          <w:rFonts w:asciiTheme="majorBidi" w:hAnsiTheme="majorBidi" w:cstheme="majorBidi"/>
        </w:rPr>
        <w:t xml:space="preserve"> </w:t>
      </w:r>
      <w:r w:rsidR="00AD4B82">
        <w:rPr>
          <w:rFonts w:asciiTheme="majorBidi" w:hAnsiTheme="majorBidi" w:cstheme="majorBidi"/>
        </w:rPr>
        <w:t xml:space="preserve">Through witnessing animal lives in action animals </w:t>
      </w:r>
      <w:r w:rsidR="0093667F">
        <w:rPr>
          <w:rFonts w:asciiTheme="majorBidi" w:hAnsiTheme="majorBidi" w:cstheme="majorBidi"/>
        </w:rPr>
        <w:t>can</w:t>
      </w:r>
      <w:r w:rsidR="00AD4B82">
        <w:rPr>
          <w:rFonts w:asciiTheme="majorBidi" w:hAnsiTheme="majorBidi" w:cstheme="majorBidi"/>
        </w:rPr>
        <w:t xml:space="preserve"> express their agency without constant interference by humans (a</w:t>
      </w:r>
      <w:r w:rsidR="00715F14">
        <w:rPr>
          <w:rFonts w:asciiTheme="majorBidi" w:hAnsiTheme="majorBidi" w:cstheme="majorBidi"/>
        </w:rPr>
        <w:t>lthough</w:t>
      </w:r>
      <w:r w:rsidR="00AD4B82">
        <w:rPr>
          <w:rFonts w:asciiTheme="majorBidi" w:hAnsiTheme="majorBidi" w:cstheme="majorBidi"/>
        </w:rPr>
        <w:t xml:space="preserve"> these power dynamics are always</w:t>
      </w:r>
      <w:r w:rsidR="005D23DB">
        <w:rPr>
          <w:rFonts w:asciiTheme="majorBidi" w:hAnsiTheme="majorBidi" w:cstheme="majorBidi"/>
        </w:rPr>
        <w:t xml:space="preserve"> present and</w:t>
      </w:r>
      <w:r w:rsidR="00AD4B82">
        <w:rPr>
          <w:rFonts w:asciiTheme="majorBidi" w:hAnsiTheme="majorBidi" w:cstheme="majorBidi"/>
        </w:rPr>
        <w:t xml:space="preserve"> </w:t>
      </w:r>
      <w:r w:rsidR="00715F14">
        <w:rPr>
          <w:rFonts w:asciiTheme="majorBidi" w:hAnsiTheme="majorBidi" w:cstheme="majorBidi"/>
        </w:rPr>
        <w:t>uneven</w:t>
      </w:r>
      <w:r w:rsidR="00AD4B82">
        <w:rPr>
          <w:rFonts w:asciiTheme="majorBidi" w:hAnsiTheme="majorBidi" w:cstheme="majorBidi"/>
        </w:rPr>
        <w:t>). One important example of this is through human-animal communication</w:t>
      </w:r>
      <w:r w:rsidR="00AB3D06">
        <w:rPr>
          <w:rFonts w:asciiTheme="majorBidi" w:hAnsiTheme="majorBidi" w:cstheme="majorBidi"/>
        </w:rPr>
        <w:t>,</w:t>
      </w:r>
      <w:r w:rsidR="001B49FA">
        <w:rPr>
          <w:rFonts w:asciiTheme="majorBidi" w:hAnsiTheme="majorBidi" w:cstheme="majorBidi"/>
        </w:rPr>
        <w:t xml:space="preserve"> as</w:t>
      </w:r>
      <w:r w:rsidR="00AB3D06">
        <w:rPr>
          <w:rFonts w:asciiTheme="majorBidi" w:hAnsiTheme="majorBidi" w:cstheme="majorBidi"/>
        </w:rPr>
        <w:t xml:space="preserve"> </w:t>
      </w:r>
      <w:r w:rsidR="009B1855" w:rsidRPr="009B1855">
        <w:rPr>
          <w:rFonts w:asciiTheme="majorBidi" w:hAnsiTheme="majorBidi" w:cstheme="majorBidi"/>
        </w:rPr>
        <w:t xml:space="preserve">talk alone is inadequate </w:t>
      </w:r>
      <w:r w:rsidR="00767200">
        <w:rPr>
          <w:rFonts w:asciiTheme="majorBidi" w:hAnsiTheme="majorBidi" w:cstheme="majorBidi"/>
        </w:rPr>
        <w:t>for</w:t>
      </w:r>
      <w:r w:rsidR="00767200" w:rsidRPr="009B1855">
        <w:rPr>
          <w:rFonts w:asciiTheme="majorBidi" w:hAnsiTheme="majorBidi" w:cstheme="majorBidi"/>
        </w:rPr>
        <w:t xml:space="preserve"> </w:t>
      </w:r>
      <w:r w:rsidR="009B1855" w:rsidRPr="009B1855">
        <w:rPr>
          <w:rFonts w:asciiTheme="majorBidi" w:hAnsiTheme="majorBidi" w:cstheme="majorBidi"/>
        </w:rPr>
        <w:t>understanding the related doings of humans and animals</w:t>
      </w:r>
      <w:r w:rsidR="00AB3D06" w:rsidRPr="00AB3D06">
        <w:rPr>
          <w:rFonts w:asciiTheme="majorBidi" w:hAnsiTheme="majorBidi" w:cstheme="majorBidi"/>
        </w:rPr>
        <w:t xml:space="preserve"> </w:t>
      </w:r>
      <w:r w:rsidR="00AB3D06">
        <w:rPr>
          <w:rFonts w:asciiTheme="majorBidi" w:hAnsiTheme="majorBidi" w:cstheme="majorBidi"/>
        </w:rPr>
        <w:t>(</w:t>
      </w:r>
      <w:r w:rsidR="00AB3D06" w:rsidRPr="009B1855">
        <w:rPr>
          <w:rFonts w:asciiTheme="majorBidi" w:hAnsiTheme="majorBidi" w:cstheme="majorBidi"/>
        </w:rPr>
        <w:t xml:space="preserve">Laurier </w:t>
      </w:r>
      <w:r w:rsidR="00AB3D06" w:rsidRPr="009B1855">
        <w:rPr>
          <w:rFonts w:asciiTheme="majorBidi" w:hAnsiTheme="majorBidi" w:cstheme="majorBidi"/>
          <w:i/>
          <w:iCs/>
        </w:rPr>
        <w:t>et al</w:t>
      </w:r>
      <w:r w:rsidR="00AB3D06" w:rsidRPr="009B1855">
        <w:rPr>
          <w:rFonts w:asciiTheme="majorBidi" w:hAnsiTheme="majorBidi" w:cstheme="majorBidi"/>
        </w:rPr>
        <w:t xml:space="preserve"> 2006)</w:t>
      </w:r>
      <w:r w:rsidR="009B1855" w:rsidRPr="009B1855">
        <w:rPr>
          <w:rFonts w:asciiTheme="majorBidi" w:hAnsiTheme="majorBidi" w:cstheme="majorBidi"/>
        </w:rPr>
        <w:t xml:space="preserve">. Instead, there is a need to focus on the intercorporeal ways humans and animals communicate </w:t>
      </w:r>
      <w:r w:rsidR="009B1855">
        <w:rPr>
          <w:rFonts w:asciiTheme="majorBidi" w:hAnsiTheme="majorBidi" w:cstheme="majorBidi"/>
        </w:rPr>
        <w:t>through</w:t>
      </w:r>
      <w:r w:rsidR="009B1855" w:rsidRPr="009B1855">
        <w:rPr>
          <w:rFonts w:asciiTheme="majorBidi" w:hAnsiTheme="majorBidi" w:cstheme="majorBidi"/>
        </w:rPr>
        <w:t xml:space="preserve"> affective, fleeting and sensuous bodily engagements</w:t>
      </w:r>
      <w:r w:rsidR="0093667F">
        <w:rPr>
          <w:rFonts w:asciiTheme="majorBidi" w:hAnsiTheme="majorBidi" w:cstheme="majorBidi"/>
        </w:rPr>
        <w:t xml:space="preserve"> (Despret, 2004)</w:t>
      </w:r>
      <w:r w:rsidR="009B1855" w:rsidRPr="009B1855">
        <w:rPr>
          <w:rFonts w:asciiTheme="majorBidi" w:hAnsiTheme="majorBidi" w:cstheme="majorBidi"/>
        </w:rPr>
        <w:t>. We communicate with animals through a mixture of auditory, visual, and tactile engagements that walking methods can help illuminate</w:t>
      </w:r>
      <w:r w:rsidR="00580EC3">
        <w:rPr>
          <w:rFonts w:asciiTheme="majorBidi" w:hAnsiTheme="majorBidi" w:cstheme="majorBidi"/>
        </w:rPr>
        <w:t xml:space="preserve">. </w:t>
      </w:r>
      <w:r w:rsidR="00253C1E">
        <w:rPr>
          <w:rFonts w:asciiTheme="majorBidi" w:hAnsiTheme="majorBidi" w:cstheme="majorBidi"/>
        </w:rPr>
        <w:t xml:space="preserve">Walking methods open up the ability to sense this relationship as it </w:t>
      </w:r>
      <w:r w:rsidR="00715F14">
        <w:rPr>
          <w:rFonts w:asciiTheme="majorBidi" w:hAnsiTheme="majorBidi" w:cstheme="majorBidi"/>
        </w:rPr>
        <w:t>occurs</w:t>
      </w:r>
      <w:r w:rsidR="00253C1E">
        <w:rPr>
          <w:rFonts w:asciiTheme="majorBidi" w:hAnsiTheme="majorBidi" w:cstheme="majorBidi"/>
        </w:rPr>
        <w:t xml:space="preserve"> rather than </w:t>
      </w:r>
      <w:r w:rsidR="005353C5">
        <w:rPr>
          <w:rFonts w:asciiTheme="majorBidi" w:hAnsiTheme="majorBidi" w:cstheme="majorBidi"/>
        </w:rPr>
        <w:t>just talking about it</w:t>
      </w:r>
      <w:r w:rsidR="00253C1E">
        <w:rPr>
          <w:rFonts w:asciiTheme="majorBidi" w:hAnsiTheme="majorBidi" w:cstheme="majorBidi"/>
        </w:rPr>
        <w:t xml:space="preserve">. Walking methods are valuable in their ability to explore expression of non-representational modes of communication that might </w:t>
      </w:r>
      <w:r w:rsidR="00AB3D06">
        <w:rPr>
          <w:rFonts w:asciiTheme="majorBidi" w:hAnsiTheme="majorBidi" w:cstheme="majorBidi"/>
        </w:rPr>
        <w:t>through other means</w:t>
      </w:r>
      <w:r w:rsidR="00253C1E">
        <w:rPr>
          <w:rFonts w:asciiTheme="majorBidi" w:hAnsiTheme="majorBidi" w:cstheme="majorBidi"/>
        </w:rPr>
        <w:t xml:space="preserve"> have been lost.</w:t>
      </w:r>
    </w:p>
    <w:p w14:paraId="47A5FA94" w14:textId="5BAE5CF5" w:rsidR="002C6753" w:rsidRDefault="00AB3D06" w:rsidP="000A3B51">
      <w:pPr>
        <w:spacing w:line="360" w:lineRule="auto"/>
        <w:jc w:val="both"/>
        <w:rPr>
          <w:rFonts w:asciiTheme="majorBidi" w:hAnsiTheme="majorBidi" w:cstheme="majorBidi"/>
        </w:rPr>
      </w:pPr>
      <w:r>
        <w:rPr>
          <w:rFonts w:asciiTheme="majorBidi" w:hAnsiTheme="majorBidi" w:cstheme="majorBidi"/>
        </w:rPr>
        <w:t>W</w:t>
      </w:r>
      <w:r w:rsidR="00BE5A96">
        <w:rPr>
          <w:rFonts w:asciiTheme="majorBidi" w:hAnsiTheme="majorBidi" w:cstheme="majorBidi"/>
        </w:rPr>
        <w:t xml:space="preserve">alking methods can be </w:t>
      </w:r>
      <w:r>
        <w:rPr>
          <w:rFonts w:asciiTheme="majorBidi" w:hAnsiTheme="majorBidi" w:cstheme="majorBidi"/>
        </w:rPr>
        <w:t xml:space="preserve">particularly </w:t>
      </w:r>
      <w:r w:rsidR="00BE5A96">
        <w:rPr>
          <w:rFonts w:asciiTheme="majorBidi" w:hAnsiTheme="majorBidi" w:cstheme="majorBidi"/>
        </w:rPr>
        <w:t>use</w:t>
      </w:r>
      <w:r>
        <w:rPr>
          <w:rFonts w:asciiTheme="majorBidi" w:hAnsiTheme="majorBidi" w:cstheme="majorBidi"/>
        </w:rPr>
        <w:t>ful</w:t>
      </w:r>
      <w:r w:rsidR="0093667F">
        <w:rPr>
          <w:rFonts w:asciiTheme="majorBidi" w:hAnsiTheme="majorBidi" w:cstheme="majorBidi"/>
        </w:rPr>
        <w:t xml:space="preserve"> if</w:t>
      </w:r>
      <w:r w:rsidR="00BE5A96">
        <w:rPr>
          <w:rFonts w:asciiTheme="majorBidi" w:hAnsiTheme="majorBidi" w:cstheme="majorBidi"/>
        </w:rPr>
        <w:t xml:space="preserve"> </w:t>
      </w:r>
      <w:r w:rsidR="0093667F">
        <w:rPr>
          <w:rFonts w:asciiTheme="majorBidi" w:hAnsiTheme="majorBidi" w:cstheme="majorBidi"/>
        </w:rPr>
        <w:t>they are</w:t>
      </w:r>
      <w:r w:rsidR="00BE5A96">
        <w:rPr>
          <w:rFonts w:asciiTheme="majorBidi" w:hAnsiTheme="majorBidi" w:cstheme="majorBidi"/>
        </w:rPr>
        <w:t xml:space="preserve"> part of the practice that is being explored. </w:t>
      </w:r>
      <w:r w:rsidR="00253C1E">
        <w:rPr>
          <w:rFonts w:asciiTheme="majorBidi" w:hAnsiTheme="majorBidi" w:cstheme="majorBidi"/>
        </w:rPr>
        <w:t>Many scholars who are exploring walking often us</w:t>
      </w:r>
      <w:r w:rsidR="00A914A9">
        <w:rPr>
          <w:rFonts w:asciiTheme="majorBidi" w:hAnsiTheme="majorBidi" w:cstheme="majorBidi"/>
        </w:rPr>
        <w:t>e</w:t>
      </w:r>
      <w:r w:rsidR="00253C1E">
        <w:rPr>
          <w:rFonts w:asciiTheme="majorBidi" w:hAnsiTheme="majorBidi" w:cstheme="majorBidi"/>
        </w:rPr>
        <w:t xml:space="preserve"> walking methods to </w:t>
      </w:r>
      <w:r w:rsidR="00A914A9">
        <w:rPr>
          <w:rFonts w:asciiTheme="majorBidi" w:hAnsiTheme="majorBidi" w:cstheme="majorBidi"/>
        </w:rPr>
        <w:t>do so</w:t>
      </w:r>
      <w:r w:rsidR="00253C1E">
        <w:rPr>
          <w:rFonts w:asciiTheme="majorBidi" w:hAnsiTheme="majorBidi" w:cstheme="majorBidi"/>
        </w:rPr>
        <w:t>. As Dewsbury (2010) maintains</w:t>
      </w:r>
      <w:r w:rsidR="00A914A9">
        <w:rPr>
          <w:rFonts w:asciiTheme="majorBidi" w:hAnsiTheme="majorBidi" w:cstheme="majorBidi"/>
        </w:rPr>
        <w:t>,</w:t>
      </w:r>
      <w:r w:rsidR="00253C1E">
        <w:rPr>
          <w:rFonts w:asciiTheme="majorBidi" w:hAnsiTheme="majorBidi" w:cstheme="majorBidi"/>
        </w:rPr>
        <w:t xml:space="preserve"> attending to the practice you are exploring by doing it will help the researcher understand its affective, performative, and sensuous nature to a greater </w:t>
      </w:r>
      <w:r w:rsidR="0093667F">
        <w:rPr>
          <w:rFonts w:asciiTheme="majorBidi" w:hAnsiTheme="majorBidi" w:cstheme="majorBidi"/>
        </w:rPr>
        <w:t>degree</w:t>
      </w:r>
      <w:r w:rsidR="00253C1E">
        <w:rPr>
          <w:rFonts w:asciiTheme="majorBidi" w:hAnsiTheme="majorBidi" w:cstheme="majorBidi"/>
        </w:rPr>
        <w:t xml:space="preserve">. </w:t>
      </w:r>
      <w:r w:rsidR="00244F0C">
        <w:rPr>
          <w:rFonts w:asciiTheme="majorBidi" w:hAnsiTheme="majorBidi" w:cstheme="majorBidi"/>
        </w:rPr>
        <w:t xml:space="preserve">Brown and Dilley’s (2012) </w:t>
      </w:r>
      <w:r w:rsidR="00BE5A96">
        <w:rPr>
          <w:rFonts w:asciiTheme="majorBidi" w:hAnsiTheme="majorBidi" w:cstheme="majorBidi"/>
        </w:rPr>
        <w:t>examination of dogs and dog walkers and the</w:t>
      </w:r>
      <w:r w:rsidR="00736DF9">
        <w:rPr>
          <w:rFonts w:asciiTheme="majorBidi" w:hAnsiTheme="majorBidi" w:cstheme="majorBidi"/>
        </w:rPr>
        <w:t>ir</w:t>
      </w:r>
      <w:r w:rsidR="00BE5A96">
        <w:rPr>
          <w:rFonts w:asciiTheme="majorBidi" w:hAnsiTheme="majorBidi" w:cstheme="majorBidi"/>
        </w:rPr>
        <w:t xml:space="preserve"> response-ability and capacity to manage engagements with other humans and animals </w:t>
      </w:r>
      <w:r w:rsidR="00253C1E">
        <w:rPr>
          <w:rFonts w:asciiTheme="majorBidi" w:hAnsiTheme="majorBidi" w:cstheme="majorBidi"/>
        </w:rPr>
        <w:t>is an example of using</w:t>
      </w:r>
      <w:r w:rsidR="00BE5A96">
        <w:rPr>
          <w:rFonts w:asciiTheme="majorBidi" w:hAnsiTheme="majorBidi" w:cstheme="majorBidi"/>
        </w:rPr>
        <w:t xml:space="preserve"> both walking methods and video</w:t>
      </w:r>
      <w:r w:rsidR="00253C1E">
        <w:rPr>
          <w:rFonts w:asciiTheme="majorBidi" w:hAnsiTheme="majorBidi" w:cstheme="majorBidi"/>
        </w:rPr>
        <w:t xml:space="preserve"> to explore the practice of walking. While Brown and Dilley (2012) are not directly involved with the w</w:t>
      </w:r>
      <w:r w:rsidR="007B030B">
        <w:rPr>
          <w:rFonts w:asciiTheme="majorBidi" w:hAnsiTheme="majorBidi" w:cstheme="majorBidi"/>
        </w:rPr>
        <w:t>al</w:t>
      </w:r>
      <w:r w:rsidR="00253C1E">
        <w:rPr>
          <w:rFonts w:asciiTheme="majorBidi" w:hAnsiTheme="majorBidi" w:cstheme="majorBidi"/>
        </w:rPr>
        <w:t xml:space="preserve">ks, </w:t>
      </w:r>
      <w:r w:rsidR="00BF20E2">
        <w:rPr>
          <w:rFonts w:asciiTheme="majorBidi" w:hAnsiTheme="majorBidi" w:cstheme="majorBidi"/>
        </w:rPr>
        <w:t>mini cams</w:t>
      </w:r>
      <w:r w:rsidR="00253C1E">
        <w:rPr>
          <w:rFonts w:asciiTheme="majorBidi" w:hAnsiTheme="majorBidi" w:cstheme="majorBidi"/>
        </w:rPr>
        <w:t xml:space="preserve"> attached to the </w:t>
      </w:r>
      <w:r w:rsidR="00253C1E">
        <w:rPr>
          <w:rFonts w:asciiTheme="majorBidi" w:hAnsiTheme="majorBidi" w:cstheme="majorBidi"/>
        </w:rPr>
        <w:lastRenderedPageBreak/>
        <w:t xml:space="preserve">human participants were able to capture the practice as it was being undertaken. They </w:t>
      </w:r>
      <w:r w:rsidR="005C7AFC">
        <w:rPr>
          <w:rFonts w:asciiTheme="majorBidi" w:hAnsiTheme="majorBidi" w:cstheme="majorBidi"/>
        </w:rPr>
        <w:t xml:space="preserve">were able to show the corporeal spatialities of human-dog attunement </w:t>
      </w:r>
      <w:r w:rsidR="004C15AC">
        <w:rPr>
          <w:rFonts w:asciiTheme="majorBidi" w:hAnsiTheme="majorBidi" w:cstheme="majorBidi"/>
        </w:rPr>
        <w:t xml:space="preserve">and more-than-verbal communication which are vital to response-ability and capacity to respond in </w:t>
      </w:r>
      <w:r w:rsidR="00096A21">
        <w:rPr>
          <w:rFonts w:asciiTheme="majorBidi" w:hAnsiTheme="majorBidi" w:cstheme="majorBidi"/>
        </w:rPr>
        <w:t>encounters</w:t>
      </w:r>
      <w:r w:rsidR="004C15AC">
        <w:rPr>
          <w:rFonts w:asciiTheme="majorBidi" w:hAnsiTheme="majorBidi" w:cstheme="majorBidi"/>
        </w:rPr>
        <w:t xml:space="preserve"> with other animals and humans. </w:t>
      </w:r>
      <w:r w:rsidR="007B030B">
        <w:rPr>
          <w:rFonts w:asciiTheme="majorBidi" w:hAnsiTheme="majorBidi" w:cstheme="majorBidi"/>
        </w:rPr>
        <w:t>Through this approach w</w:t>
      </w:r>
      <w:r w:rsidR="009B1855" w:rsidRPr="009B1855">
        <w:rPr>
          <w:rFonts w:asciiTheme="majorBidi" w:hAnsiTheme="majorBidi" w:cstheme="majorBidi"/>
        </w:rPr>
        <w:t xml:space="preserve">alking methods </w:t>
      </w:r>
      <w:r w:rsidR="007B030B">
        <w:rPr>
          <w:rFonts w:asciiTheme="majorBidi" w:hAnsiTheme="majorBidi" w:cstheme="majorBidi"/>
        </w:rPr>
        <w:t>were able to</w:t>
      </w:r>
      <w:r w:rsidR="009B1855" w:rsidRPr="009B1855">
        <w:rPr>
          <w:rFonts w:asciiTheme="majorBidi" w:hAnsiTheme="majorBidi" w:cstheme="majorBidi"/>
        </w:rPr>
        <w:t xml:space="preserve"> account for </w:t>
      </w:r>
      <w:r w:rsidR="00F53676">
        <w:rPr>
          <w:rFonts w:asciiTheme="majorBidi" w:hAnsiTheme="majorBidi" w:cstheme="majorBidi"/>
        </w:rPr>
        <w:t>‘</w:t>
      </w:r>
      <w:r w:rsidR="009B1855" w:rsidRPr="009B1855">
        <w:rPr>
          <w:rFonts w:asciiTheme="majorBidi" w:hAnsiTheme="majorBidi" w:cstheme="majorBidi"/>
        </w:rPr>
        <w:t>the interbodily comportments, motions, gestures, timings, responses, glances, enrolment of objects, as well as vocal expressions</w:t>
      </w:r>
      <w:r w:rsidR="00F53676">
        <w:rPr>
          <w:rFonts w:asciiTheme="majorBidi" w:hAnsiTheme="majorBidi" w:cstheme="majorBidi"/>
        </w:rPr>
        <w:t>’</w:t>
      </w:r>
      <w:r w:rsidR="009B1855" w:rsidRPr="009B1855">
        <w:rPr>
          <w:rFonts w:asciiTheme="majorBidi" w:hAnsiTheme="majorBidi" w:cstheme="majorBidi"/>
        </w:rPr>
        <w:t xml:space="preserve"> between human and animal (Brown and Dilley, 2012: p.39).</w:t>
      </w:r>
      <w:r w:rsidR="002C6753">
        <w:rPr>
          <w:rFonts w:asciiTheme="majorBidi" w:hAnsiTheme="majorBidi" w:cstheme="majorBidi"/>
        </w:rPr>
        <w:t xml:space="preserve"> Walking metho</w:t>
      </w:r>
      <w:r w:rsidR="00253C1E">
        <w:rPr>
          <w:rFonts w:asciiTheme="majorBidi" w:hAnsiTheme="majorBidi" w:cstheme="majorBidi"/>
        </w:rPr>
        <w:t>d</w:t>
      </w:r>
      <w:r w:rsidR="002C6753">
        <w:rPr>
          <w:rFonts w:asciiTheme="majorBidi" w:hAnsiTheme="majorBidi" w:cstheme="majorBidi"/>
        </w:rPr>
        <w:t>s</w:t>
      </w:r>
      <w:r w:rsidR="007B030B">
        <w:rPr>
          <w:rFonts w:asciiTheme="majorBidi" w:hAnsiTheme="majorBidi" w:cstheme="majorBidi"/>
        </w:rPr>
        <w:t xml:space="preserve"> thus</w:t>
      </w:r>
      <w:r w:rsidR="002C6753">
        <w:rPr>
          <w:rFonts w:asciiTheme="majorBidi" w:hAnsiTheme="majorBidi" w:cstheme="majorBidi"/>
        </w:rPr>
        <w:t xml:space="preserve"> have the potential to enliven research and focus on animals’ experiences by </w:t>
      </w:r>
      <w:r w:rsidR="00AB15C6">
        <w:rPr>
          <w:rFonts w:asciiTheme="majorBidi" w:hAnsiTheme="majorBidi" w:cstheme="majorBidi"/>
        </w:rPr>
        <w:t>exploring these sensuous and affective engagements</w:t>
      </w:r>
      <w:r w:rsidR="007B030B">
        <w:rPr>
          <w:rFonts w:asciiTheme="majorBidi" w:hAnsiTheme="majorBidi" w:cstheme="majorBidi"/>
        </w:rPr>
        <w:t xml:space="preserve"> and by attending to the practice of walking.</w:t>
      </w:r>
    </w:p>
    <w:p w14:paraId="191FCAB8" w14:textId="0467C652" w:rsidR="001F7986" w:rsidRDefault="00473C03" w:rsidP="00F1089F">
      <w:pPr>
        <w:spacing w:line="360" w:lineRule="auto"/>
        <w:jc w:val="both"/>
        <w:rPr>
          <w:rFonts w:asciiTheme="majorBidi" w:hAnsiTheme="majorBidi" w:cstheme="majorBidi"/>
        </w:rPr>
      </w:pPr>
      <w:r>
        <w:rPr>
          <w:rFonts w:asciiTheme="majorBidi" w:hAnsiTheme="majorBidi" w:cstheme="majorBidi"/>
        </w:rPr>
        <w:t xml:space="preserve">Walking methods are also suited to exploring the fleeting encounters humans often have with animals. </w:t>
      </w:r>
      <w:r w:rsidR="00491E07">
        <w:rPr>
          <w:rFonts w:asciiTheme="majorBidi" w:hAnsiTheme="majorBidi" w:cstheme="majorBidi"/>
        </w:rPr>
        <w:t xml:space="preserve">Gillon (2014) uses walking interviews to explore unexpected encounters within the home and garden with non-human animals. </w:t>
      </w:r>
      <w:r w:rsidR="00FD3683">
        <w:rPr>
          <w:rFonts w:asciiTheme="majorBidi" w:hAnsiTheme="majorBidi" w:cstheme="majorBidi"/>
        </w:rPr>
        <w:t xml:space="preserve">Walking with his participants through their gardens acted as </w:t>
      </w:r>
      <w:r w:rsidR="00EE4565">
        <w:rPr>
          <w:rFonts w:asciiTheme="majorBidi" w:hAnsiTheme="majorBidi" w:cstheme="majorBidi"/>
        </w:rPr>
        <w:t xml:space="preserve">a </w:t>
      </w:r>
      <w:r w:rsidR="003F10CA">
        <w:rPr>
          <w:rFonts w:asciiTheme="majorBidi" w:hAnsiTheme="majorBidi" w:cstheme="majorBidi"/>
        </w:rPr>
        <w:t>memory inducing prompt</w:t>
      </w:r>
      <w:r w:rsidR="00FD3683">
        <w:rPr>
          <w:rFonts w:asciiTheme="majorBidi" w:hAnsiTheme="majorBidi" w:cstheme="majorBidi"/>
        </w:rPr>
        <w:t>, allowing the participants to discuss encounters with uninvited animals such as ducks, kangaroos, and snakes</w:t>
      </w:r>
      <w:r w:rsidR="00EE4565">
        <w:rPr>
          <w:rFonts w:asciiTheme="majorBidi" w:hAnsiTheme="majorBidi" w:cstheme="majorBidi"/>
        </w:rPr>
        <w:t>,</w:t>
      </w:r>
      <w:r w:rsidR="00FD3683">
        <w:rPr>
          <w:rFonts w:asciiTheme="majorBidi" w:hAnsiTheme="majorBidi" w:cstheme="majorBidi"/>
        </w:rPr>
        <w:t xml:space="preserve"> in the spaces they occurred. Moments of trouble, care, and co-habitation emerged from the narratives </w:t>
      </w:r>
      <w:r w:rsidR="003F10CA">
        <w:rPr>
          <w:rFonts w:asciiTheme="majorBidi" w:hAnsiTheme="majorBidi" w:cstheme="majorBidi"/>
        </w:rPr>
        <w:t>of</w:t>
      </w:r>
      <w:r w:rsidR="00C22B6C">
        <w:rPr>
          <w:rFonts w:asciiTheme="majorBidi" w:hAnsiTheme="majorBidi" w:cstheme="majorBidi"/>
        </w:rPr>
        <w:t xml:space="preserve"> inter-species encounters</w:t>
      </w:r>
      <w:r w:rsidR="00AB3D06">
        <w:rPr>
          <w:rFonts w:asciiTheme="majorBidi" w:hAnsiTheme="majorBidi" w:cstheme="majorBidi"/>
        </w:rPr>
        <w:t>;</w:t>
      </w:r>
      <w:r w:rsidR="00FD3683">
        <w:rPr>
          <w:rFonts w:asciiTheme="majorBidi" w:hAnsiTheme="majorBidi" w:cstheme="majorBidi"/>
        </w:rPr>
        <w:t xml:space="preserve"> however</w:t>
      </w:r>
      <w:r w:rsidR="00AB3D06">
        <w:rPr>
          <w:rFonts w:asciiTheme="majorBidi" w:hAnsiTheme="majorBidi" w:cstheme="majorBidi"/>
        </w:rPr>
        <w:t>,</w:t>
      </w:r>
      <w:r w:rsidR="00FD3683">
        <w:rPr>
          <w:rFonts w:asciiTheme="majorBidi" w:hAnsiTheme="majorBidi" w:cstheme="majorBidi"/>
        </w:rPr>
        <w:t xml:space="preserve"> due to the fleeting nature of encountering </w:t>
      </w:r>
      <w:r w:rsidR="00462B95">
        <w:rPr>
          <w:rFonts w:asciiTheme="majorBidi" w:hAnsiTheme="majorBidi" w:cstheme="majorBidi"/>
        </w:rPr>
        <w:t xml:space="preserve">these </w:t>
      </w:r>
      <w:r w:rsidR="00FD3683">
        <w:rPr>
          <w:rFonts w:asciiTheme="majorBidi" w:hAnsiTheme="majorBidi" w:cstheme="majorBidi"/>
        </w:rPr>
        <w:t xml:space="preserve">animals, </w:t>
      </w:r>
      <w:r w:rsidR="00462B95">
        <w:rPr>
          <w:rFonts w:asciiTheme="majorBidi" w:hAnsiTheme="majorBidi" w:cstheme="majorBidi"/>
        </w:rPr>
        <w:t>they</w:t>
      </w:r>
      <w:r w:rsidR="00FD3683">
        <w:rPr>
          <w:rFonts w:asciiTheme="majorBidi" w:hAnsiTheme="majorBidi" w:cstheme="majorBidi"/>
        </w:rPr>
        <w:t xml:space="preserve"> never fully feature in the research as active agents or </w:t>
      </w:r>
      <w:r w:rsidR="00C22B6C">
        <w:rPr>
          <w:rFonts w:asciiTheme="majorBidi" w:hAnsiTheme="majorBidi" w:cstheme="majorBidi"/>
        </w:rPr>
        <w:t>as research participants.</w:t>
      </w:r>
      <w:r w:rsidR="00AF342F">
        <w:rPr>
          <w:rFonts w:asciiTheme="majorBidi" w:hAnsiTheme="majorBidi" w:cstheme="majorBidi"/>
        </w:rPr>
        <w:t xml:space="preserve"> </w:t>
      </w:r>
      <w:r w:rsidR="00462B95">
        <w:rPr>
          <w:rFonts w:asciiTheme="majorBidi" w:hAnsiTheme="majorBidi" w:cstheme="majorBidi"/>
        </w:rPr>
        <w:t xml:space="preserve">In contrast, Ginn’s (2014) </w:t>
      </w:r>
      <w:r w:rsidR="00767200">
        <w:rPr>
          <w:rFonts w:asciiTheme="majorBidi" w:hAnsiTheme="majorBidi" w:cstheme="majorBidi"/>
        </w:rPr>
        <w:t>‘</w:t>
      </w:r>
      <w:r w:rsidR="00462B95" w:rsidRPr="00462B95">
        <w:rPr>
          <w:rFonts w:asciiTheme="majorBidi" w:hAnsiTheme="majorBidi" w:cstheme="majorBidi"/>
        </w:rPr>
        <w:t>show me your garden</w:t>
      </w:r>
      <w:r w:rsidR="00767200">
        <w:rPr>
          <w:rFonts w:asciiTheme="majorBidi" w:hAnsiTheme="majorBidi" w:cstheme="majorBidi"/>
        </w:rPr>
        <w:t>’</w:t>
      </w:r>
      <w:r w:rsidR="00462B95" w:rsidRPr="00462B95">
        <w:rPr>
          <w:rFonts w:asciiTheme="majorBidi" w:hAnsiTheme="majorBidi" w:cstheme="majorBidi"/>
        </w:rPr>
        <w:t xml:space="preserve"> methodology, mixing walking methods and observation, allow</w:t>
      </w:r>
      <w:r w:rsidR="00AB3D06">
        <w:rPr>
          <w:rFonts w:asciiTheme="majorBidi" w:hAnsiTheme="majorBidi" w:cstheme="majorBidi"/>
        </w:rPr>
        <w:t>ed</w:t>
      </w:r>
      <w:r w:rsidR="00462B95" w:rsidRPr="00462B95">
        <w:rPr>
          <w:rFonts w:asciiTheme="majorBidi" w:hAnsiTheme="majorBidi" w:cstheme="majorBidi"/>
        </w:rPr>
        <w:t xml:space="preserve"> more sticky and monstrous animals to become involved within a walking-based approach. Ginn encountered slugs </w:t>
      </w:r>
      <w:r w:rsidR="00767200">
        <w:rPr>
          <w:rFonts w:asciiTheme="majorBidi" w:hAnsiTheme="majorBidi" w:cstheme="majorBidi"/>
        </w:rPr>
        <w:t xml:space="preserve">with </w:t>
      </w:r>
      <w:r w:rsidR="00462B95" w:rsidRPr="00462B95">
        <w:rPr>
          <w:rFonts w:asciiTheme="majorBidi" w:hAnsiTheme="majorBidi" w:cstheme="majorBidi"/>
        </w:rPr>
        <w:t xml:space="preserve">experienced gardeners and was shown methods of detachment that gardeners use to often distance themselves from their slimy neighbours. </w:t>
      </w:r>
      <w:r w:rsidR="00462B95">
        <w:rPr>
          <w:rFonts w:asciiTheme="majorBidi" w:hAnsiTheme="majorBidi" w:cstheme="majorBidi"/>
        </w:rPr>
        <w:t>Unlike Gillon’s research</w:t>
      </w:r>
      <w:r w:rsidR="00AB3D06">
        <w:rPr>
          <w:rFonts w:asciiTheme="majorBidi" w:hAnsiTheme="majorBidi" w:cstheme="majorBidi"/>
        </w:rPr>
        <w:t>,</w:t>
      </w:r>
      <w:r w:rsidR="00462B95">
        <w:rPr>
          <w:rFonts w:asciiTheme="majorBidi" w:hAnsiTheme="majorBidi" w:cstheme="majorBidi"/>
        </w:rPr>
        <w:t xml:space="preserve"> Ginn’s features animals coming into the research</w:t>
      </w:r>
      <w:r w:rsidR="007B030B">
        <w:rPr>
          <w:rFonts w:asciiTheme="majorBidi" w:hAnsiTheme="majorBidi" w:cstheme="majorBidi"/>
        </w:rPr>
        <w:t xml:space="preserve"> and becoming active participants</w:t>
      </w:r>
      <w:r w:rsidR="00462B95">
        <w:rPr>
          <w:rFonts w:asciiTheme="majorBidi" w:hAnsiTheme="majorBidi" w:cstheme="majorBidi"/>
        </w:rPr>
        <w:t xml:space="preserve">. This might be because of the </w:t>
      </w:r>
      <w:r w:rsidR="009C1904">
        <w:rPr>
          <w:rFonts w:asciiTheme="majorBidi" w:hAnsiTheme="majorBidi" w:cstheme="majorBidi"/>
        </w:rPr>
        <w:t xml:space="preserve">differences in the </w:t>
      </w:r>
      <w:r w:rsidR="00462B95">
        <w:rPr>
          <w:rFonts w:asciiTheme="majorBidi" w:hAnsiTheme="majorBidi" w:cstheme="majorBidi"/>
        </w:rPr>
        <w:t>embodied nature</w:t>
      </w:r>
      <w:r w:rsidR="009C1904">
        <w:rPr>
          <w:rFonts w:asciiTheme="majorBidi" w:hAnsiTheme="majorBidi" w:cstheme="majorBidi"/>
        </w:rPr>
        <w:t xml:space="preserve"> </w:t>
      </w:r>
      <w:r w:rsidR="002D7882">
        <w:rPr>
          <w:rFonts w:asciiTheme="majorBidi" w:hAnsiTheme="majorBidi" w:cstheme="majorBidi"/>
        </w:rPr>
        <w:t xml:space="preserve">of animals like </w:t>
      </w:r>
      <w:r w:rsidR="00462B95">
        <w:rPr>
          <w:rFonts w:asciiTheme="majorBidi" w:hAnsiTheme="majorBidi" w:cstheme="majorBidi"/>
        </w:rPr>
        <w:t>ducks, snakes, kangaroo</w:t>
      </w:r>
      <w:r w:rsidR="009C1904">
        <w:rPr>
          <w:rFonts w:asciiTheme="majorBidi" w:hAnsiTheme="majorBidi" w:cstheme="majorBidi"/>
        </w:rPr>
        <w:t xml:space="preserve">s, </w:t>
      </w:r>
      <w:r w:rsidR="002D7882">
        <w:rPr>
          <w:rFonts w:asciiTheme="majorBidi" w:hAnsiTheme="majorBidi" w:cstheme="majorBidi"/>
        </w:rPr>
        <w:t xml:space="preserve">versus </w:t>
      </w:r>
      <w:r w:rsidR="00462B95">
        <w:rPr>
          <w:rFonts w:asciiTheme="majorBidi" w:hAnsiTheme="majorBidi" w:cstheme="majorBidi"/>
        </w:rPr>
        <w:t>slugs</w:t>
      </w:r>
      <w:r w:rsidR="00DA2DDB">
        <w:rPr>
          <w:rFonts w:asciiTheme="majorBidi" w:hAnsiTheme="majorBidi" w:cstheme="majorBidi"/>
        </w:rPr>
        <w:t>.</w:t>
      </w:r>
      <w:r w:rsidR="005004C7">
        <w:rPr>
          <w:rFonts w:asciiTheme="majorBidi" w:hAnsiTheme="majorBidi" w:cstheme="majorBidi"/>
        </w:rPr>
        <w:t xml:space="preserve"> </w:t>
      </w:r>
      <w:r w:rsidR="005004C7" w:rsidRPr="005004C7">
        <w:rPr>
          <w:rFonts w:asciiTheme="majorBidi" w:hAnsiTheme="majorBidi" w:cstheme="majorBidi"/>
        </w:rPr>
        <w:t>This builds on a key issue with using walking methods within animal geographies</w:t>
      </w:r>
      <w:r w:rsidR="00AB3D06">
        <w:rPr>
          <w:rFonts w:asciiTheme="majorBidi" w:hAnsiTheme="majorBidi" w:cstheme="majorBidi"/>
        </w:rPr>
        <w:t>:</w:t>
      </w:r>
      <w:r w:rsidR="005004C7" w:rsidRPr="005004C7">
        <w:rPr>
          <w:rFonts w:asciiTheme="majorBidi" w:hAnsiTheme="majorBidi" w:cstheme="majorBidi"/>
        </w:rPr>
        <w:t xml:space="preserve"> it may privilege certain relationship</w:t>
      </w:r>
      <w:r w:rsidR="002D7882">
        <w:rPr>
          <w:rFonts w:asciiTheme="majorBidi" w:hAnsiTheme="majorBidi" w:cstheme="majorBidi"/>
        </w:rPr>
        <w:t>s</w:t>
      </w:r>
      <w:r w:rsidR="005004C7" w:rsidRPr="005004C7">
        <w:rPr>
          <w:rFonts w:asciiTheme="majorBidi" w:hAnsiTheme="majorBidi" w:cstheme="majorBidi"/>
        </w:rPr>
        <w:t xml:space="preserve"> with animals such as those with domestic animals like dogs. Geographers therefore need to open up walking methods to extend beyond the cute and cuddly to the monstrous, slimy, and wild.</w:t>
      </w:r>
      <w:r w:rsidR="005004C7">
        <w:rPr>
          <w:rFonts w:asciiTheme="majorBidi" w:hAnsiTheme="majorBidi" w:cstheme="majorBidi"/>
        </w:rPr>
        <w:t xml:space="preserve"> Ginn </w:t>
      </w:r>
      <w:r w:rsidR="005004C7" w:rsidRPr="005004C7">
        <w:rPr>
          <w:rFonts w:asciiTheme="majorBidi" w:hAnsiTheme="majorBidi" w:cstheme="majorBidi"/>
        </w:rPr>
        <w:t xml:space="preserve">(2014: p.543) </w:t>
      </w:r>
      <w:r w:rsidR="005004C7">
        <w:rPr>
          <w:rFonts w:asciiTheme="majorBidi" w:hAnsiTheme="majorBidi" w:cstheme="majorBidi"/>
        </w:rPr>
        <w:t xml:space="preserve">does this to an extent </w:t>
      </w:r>
      <w:r w:rsidR="005004C7" w:rsidRPr="005004C7">
        <w:rPr>
          <w:rFonts w:asciiTheme="majorBidi" w:hAnsiTheme="majorBidi" w:cstheme="majorBidi"/>
        </w:rPr>
        <w:t>explain</w:t>
      </w:r>
      <w:r w:rsidR="005004C7">
        <w:rPr>
          <w:rFonts w:asciiTheme="majorBidi" w:hAnsiTheme="majorBidi" w:cstheme="majorBidi"/>
        </w:rPr>
        <w:t>ing</w:t>
      </w:r>
      <w:r w:rsidR="005004C7" w:rsidRPr="005004C7">
        <w:rPr>
          <w:rFonts w:asciiTheme="majorBidi" w:hAnsiTheme="majorBidi" w:cstheme="majorBidi"/>
        </w:rPr>
        <w:t xml:space="preserve"> how in his research </w:t>
      </w:r>
      <w:r w:rsidR="00F53676">
        <w:rPr>
          <w:rFonts w:asciiTheme="majorBidi" w:hAnsiTheme="majorBidi" w:cstheme="majorBidi"/>
        </w:rPr>
        <w:t>‘</w:t>
      </w:r>
      <w:r w:rsidR="005004C7" w:rsidRPr="005004C7">
        <w:rPr>
          <w:rFonts w:asciiTheme="majorBidi" w:hAnsiTheme="majorBidi" w:cstheme="majorBidi"/>
        </w:rPr>
        <w:t>the slug slid into view as the research unfolded</w:t>
      </w:r>
      <w:r w:rsidR="00F53676">
        <w:rPr>
          <w:rFonts w:asciiTheme="majorBidi" w:hAnsiTheme="majorBidi" w:cstheme="majorBidi"/>
        </w:rPr>
        <w:t>’</w:t>
      </w:r>
      <w:r w:rsidR="005004C7" w:rsidRPr="005004C7">
        <w:rPr>
          <w:rFonts w:asciiTheme="majorBidi" w:hAnsiTheme="majorBidi" w:cstheme="majorBidi"/>
        </w:rPr>
        <w:t xml:space="preserve"> rather than being an initial concern. The encounter with slugs reshaped the research as </w:t>
      </w:r>
      <w:r w:rsidR="00AB61C9">
        <w:rPr>
          <w:rFonts w:asciiTheme="majorBidi" w:hAnsiTheme="majorBidi" w:cstheme="majorBidi"/>
        </w:rPr>
        <w:t>‘</w:t>
      </w:r>
      <w:r w:rsidR="005004C7" w:rsidRPr="005004C7">
        <w:rPr>
          <w:rFonts w:asciiTheme="majorBidi" w:hAnsiTheme="majorBidi" w:cstheme="majorBidi"/>
        </w:rPr>
        <w:t>gardens were scattered with the material evidence of slug defences, from companion planting, to protective containers, to pellets</w:t>
      </w:r>
      <w:r w:rsidR="00F53676">
        <w:rPr>
          <w:rFonts w:asciiTheme="majorBidi" w:hAnsiTheme="majorBidi" w:cstheme="majorBidi"/>
        </w:rPr>
        <w:t>. . .’</w:t>
      </w:r>
      <w:r w:rsidR="005004C7" w:rsidRPr="005004C7">
        <w:rPr>
          <w:rFonts w:asciiTheme="majorBidi" w:hAnsiTheme="majorBidi" w:cstheme="majorBidi"/>
        </w:rPr>
        <w:t xml:space="preserve"> and the ubiquity of slugs throughout every garden made them easy to talk about (Ginn, 2014: p.534). </w:t>
      </w:r>
      <w:r w:rsidR="002B0AFC">
        <w:rPr>
          <w:rFonts w:asciiTheme="majorBidi" w:hAnsiTheme="majorBidi" w:cstheme="majorBidi"/>
        </w:rPr>
        <w:t>I</w:t>
      </w:r>
      <w:r w:rsidR="00A50DDC">
        <w:rPr>
          <w:rFonts w:asciiTheme="majorBidi" w:hAnsiTheme="majorBidi" w:cstheme="majorBidi"/>
        </w:rPr>
        <w:t>nclud</w:t>
      </w:r>
      <w:r w:rsidR="002B0AFC">
        <w:rPr>
          <w:rFonts w:asciiTheme="majorBidi" w:hAnsiTheme="majorBidi" w:cstheme="majorBidi"/>
        </w:rPr>
        <w:t>ing</w:t>
      </w:r>
      <w:r w:rsidR="00A50DDC">
        <w:rPr>
          <w:rFonts w:asciiTheme="majorBidi" w:hAnsiTheme="majorBidi" w:cstheme="majorBidi"/>
        </w:rPr>
        <w:t xml:space="preserve"> a broader range of species within walking methods research is a</w:t>
      </w:r>
      <w:r w:rsidR="00D93949">
        <w:rPr>
          <w:rFonts w:asciiTheme="majorBidi" w:hAnsiTheme="majorBidi" w:cstheme="majorBidi"/>
        </w:rPr>
        <w:t>n important</w:t>
      </w:r>
      <w:r w:rsidR="00A50DDC">
        <w:rPr>
          <w:rFonts w:asciiTheme="majorBidi" w:hAnsiTheme="majorBidi" w:cstheme="majorBidi"/>
        </w:rPr>
        <w:t xml:space="preserve"> challenge </w:t>
      </w:r>
      <w:r w:rsidR="00D93949">
        <w:rPr>
          <w:rFonts w:asciiTheme="majorBidi" w:hAnsiTheme="majorBidi" w:cstheme="majorBidi"/>
        </w:rPr>
        <w:t xml:space="preserve">that is </w:t>
      </w:r>
      <w:r w:rsidR="002B0AFC">
        <w:rPr>
          <w:rFonts w:asciiTheme="majorBidi" w:hAnsiTheme="majorBidi" w:cstheme="majorBidi"/>
        </w:rPr>
        <w:t xml:space="preserve">further </w:t>
      </w:r>
      <w:r w:rsidR="00D93949">
        <w:rPr>
          <w:rFonts w:asciiTheme="majorBidi" w:hAnsiTheme="majorBidi" w:cstheme="majorBidi"/>
        </w:rPr>
        <w:t>discussed in the last section of this chapter.</w:t>
      </w:r>
    </w:p>
    <w:p w14:paraId="013BD2F8" w14:textId="5C617F55" w:rsidR="00A50DDC" w:rsidRDefault="00A50DDC" w:rsidP="00F1089F">
      <w:pPr>
        <w:spacing w:line="360" w:lineRule="auto"/>
        <w:jc w:val="both"/>
        <w:rPr>
          <w:rFonts w:asciiTheme="majorBidi" w:hAnsiTheme="majorBidi" w:cstheme="majorBidi"/>
        </w:rPr>
      </w:pPr>
    </w:p>
    <w:p w14:paraId="16F1749D" w14:textId="30B81C9C" w:rsidR="0062338D" w:rsidRDefault="00CF7033" w:rsidP="00447C35">
      <w:pPr>
        <w:pStyle w:val="Heading1"/>
      </w:pPr>
      <w:r>
        <w:t xml:space="preserve">&lt;b&gt; 4. </w:t>
      </w:r>
      <w:r w:rsidRPr="00CF7033">
        <w:t xml:space="preserve">Case study illustration: </w:t>
      </w:r>
      <w:r w:rsidR="00BE3534">
        <w:t>h</w:t>
      </w:r>
      <w:r w:rsidRPr="00CF7033">
        <w:t>uman-assistance-dog relationships</w:t>
      </w:r>
      <w:r>
        <w:t xml:space="preserve"> &lt;b&gt;</w:t>
      </w:r>
    </w:p>
    <w:p w14:paraId="54B3BFFA" w14:textId="53ADFF28" w:rsidR="00F86964" w:rsidRDefault="002B0AFC" w:rsidP="00CB6F45">
      <w:pPr>
        <w:spacing w:line="360" w:lineRule="auto"/>
        <w:jc w:val="both"/>
        <w:rPr>
          <w:rFonts w:asciiTheme="majorBidi" w:hAnsiTheme="majorBidi" w:cstheme="majorBidi"/>
        </w:rPr>
      </w:pPr>
      <w:r>
        <w:rPr>
          <w:rFonts w:asciiTheme="majorBidi" w:hAnsiTheme="majorBidi" w:cstheme="majorBidi"/>
        </w:rPr>
        <w:t>To i</w:t>
      </w:r>
      <w:r w:rsidR="00456353">
        <w:rPr>
          <w:rFonts w:asciiTheme="majorBidi" w:hAnsiTheme="majorBidi" w:cstheme="majorBidi"/>
        </w:rPr>
        <w:t>llustrat</w:t>
      </w:r>
      <w:r>
        <w:rPr>
          <w:rFonts w:asciiTheme="majorBidi" w:hAnsiTheme="majorBidi" w:cstheme="majorBidi"/>
        </w:rPr>
        <w:t>e</w:t>
      </w:r>
      <w:r w:rsidR="00456353">
        <w:rPr>
          <w:rFonts w:asciiTheme="majorBidi" w:hAnsiTheme="majorBidi" w:cstheme="majorBidi"/>
        </w:rPr>
        <w:t xml:space="preserve"> th</w:t>
      </w:r>
      <w:r w:rsidR="00BE3534">
        <w:rPr>
          <w:rFonts w:asciiTheme="majorBidi" w:hAnsiTheme="majorBidi" w:cstheme="majorBidi"/>
        </w:rPr>
        <w:t xml:space="preserve">e </w:t>
      </w:r>
      <w:r>
        <w:rPr>
          <w:rFonts w:asciiTheme="majorBidi" w:hAnsiTheme="majorBidi" w:cstheme="majorBidi"/>
        </w:rPr>
        <w:t xml:space="preserve">potentials of </w:t>
      </w:r>
      <w:r w:rsidR="00BE3534">
        <w:rPr>
          <w:rFonts w:asciiTheme="majorBidi" w:hAnsiTheme="majorBidi" w:cstheme="majorBidi"/>
        </w:rPr>
        <w:t xml:space="preserve">walking methods </w:t>
      </w:r>
      <w:r>
        <w:rPr>
          <w:rFonts w:asciiTheme="majorBidi" w:hAnsiTheme="majorBidi" w:cstheme="majorBidi"/>
        </w:rPr>
        <w:t>in</w:t>
      </w:r>
      <w:r w:rsidR="00BE3534">
        <w:rPr>
          <w:rFonts w:asciiTheme="majorBidi" w:hAnsiTheme="majorBidi" w:cstheme="majorBidi"/>
        </w:rPr>
        <w:t xml:space="preserve"> explor</w:t>
      </w:r>
      <w:r>
        <w:rPr>
          <w:rFonts w:asciiTheme="majorBidi" w:hAnsiTheme="majorBidi" w:cstheme="majorBidi"/>
        </w:rPr>
        <w:t>ing</w:t>
      </w:r>
      <w:r w:rsidR="00BE3534">
        <w:rPr>
          <w:rFonts w:asciiTheme="majorBidi" w:hAnsiTheme="majorBidi" w:cstheme="majorBidi"/>
        </w:rPr>
        <w:t xml:space="preserve"> the affective, </w:t>
      </w:r>
      <w:r w:rsidR="00552B49">
        <w:rPr>
          <w:rFonts w:asciiTheme="majorBidi" w:hAnsiTheme="majorBidi" w:cstheme="majorBidi"/>
        </w:rPr>
        <w:t>embodied, fleeting</w:t>
      </w:r>
      <w:r w:rsidR="00A26FB4">
        <w:rPr>
          <w:rFonts w:asciiTheme="majorBidi" w:hAnsiTheme="majorBidi" w:cstheme="majorBidi"/>
        </w:rPr>
        <w:t>,</w:t>
      </w:r>
      <w:r w:rsidR="00BE3534">
        <w:rPr>
          <w:rFonts w:asciiTheme="majorBidi" w:hAnsiTheme="majorBidi" w:cstheme="majorBidi"/>
        </w:rPr>
        <w:t xml:space="preserve"> and sensuous lifeworlds of humans and animals</w:t>
      </w:r>
      <w:r w:rsidR="0099309B">
        <w:rPr>
          <w:rFonts w:asciiTheme="majorBidi" w:hAnsiTheme="majorBidi" w:cstheme="majorBidi"/>
        </w:rPr>
        <w:t xml:space="preserve"> I draw</w:t>
      </w:r>
      <w:r w:rsidR="00FE5C68">
        <w:rPr>
          <w:rFonts w:asciiTheme="majorBidi" w:hAnsiTheme="majorBidi" w:cstheme="majorBidi"/>
        </w:rPr>
        <w:t xml:space="preserve"> on my own </w:t>
      </w:r>
      <w:r>
        <w:rPr>
          <w:rFonts w:asciiTheme="majorBidi" w:hAnsiTheme="majorBidi" w:cstheme="majorBidi"/>
        </w:rPr>
        <w:t xml:space="preserve">empirical </w:t>
      </w:r>
      <w:r w:rsidR="008A7C54">
        <w:rPr>
          <w:rFonts w:asciiTheme="majorBidi" w:hAnsiTheme="majorBidi" w:cstheme="majorBidi"/>
        </w:rPr>
        <w:t xml:space="preserve">research with </w:t>
      </w:r>
      <w:r w:rsidR="00052520">
        <w:rPr>
          <w:rFonts w:asciiTheme="majorBidi" w:hAnsiTheme="majorBidi" w:cstheme="majorBidi"/>
        </w:rPr>
        <w:t>four</w:t>
      </w:r>
      <w:r w:rsidR="008A7C54">
        <w:rPr>
          <w:rFonts w:asciiTheme="majorBidi" w:hAnsiTheme="majorBidi" w:cstheme="majorBidi"/>
        </w:rPr>
        <w:t xml:space="preserve"> participants </w:t>
      </w:r>
      <w:r w:rsidR="00FE5C68">
        <w:rPr>
          <w:rFonts w:asciiTheme="majorBidi" w:hAnsiTheme="majorBidi" w:cstheme="majorBidi"/>
        </w:rPr>
        <w:lastRenderedPageBreak/>
        <w:t>and their assistance dog</w:t>
      </w:r>
      <w:r w:rsidR="00BE3534">
        <w:rPr>
          <w:rFonts w:asciiTheme="majorBidi" w:hAnsiTheme="majorBidi" w:cstheme="majorBidi"/>
        </w:rPr>
        <w:t>s</w:t>
      </w:r>
      <w:r w:rsidR="008A7C54">
        <w:rPr>
          <w:rFonts w:asciiTheme="majorBidi" w:hAnsiTheme="majorBidi" w:cstheme="majorBidi"/>
        </w:rPr>
        <w:t>. This ethnographic research took place over a 3-month period</w:t>
      </w:r>
      <w:r>
        <w:rPr>
          <w:rFonts w:asciiTheme="majorBidi" w:hAnsiTheme="majorBidi" w:cstheme="majorBidi"/>
        </w:rPr>
        <w:t>,</w:t>
      </w:r>
      <w:r w:rsidR="008A7C54">
        <w:rPr>
          <w:rFonts w:asciiTheme="majorBidi" w:hAnsiTheme="majorBidi" w:cstheme="majorBidi"/>
        </w:rPr>
        <w:t xml:space="preserve"> with participants choosing a range of methods to </w:t>
      </w:r>
      <w:r>
        <w:rPr>
          <w:rFonts w:asciiTheme="majorBidi" w:hAnsiTheme="majorBidi" w:cstheme="majorBidi"/>
        </w:rPr>
        <w:t>engage</w:t>
      </w:r>
      <w:r w:rsidR="008A7C54">
        <w:rPr>
          <w:rFonts w:asciiTheme="majorBidi" w:hAnsiTheme="majorBidi" w:cstheme="majorBidi"/>
        </w:rPr>
        <w:t xml:space="preserve"> with</w:t>
      </w:r>
      <w:r>
        <w:rPr>
          <w:rFonts w:asciiTheme="majorBidi" w:hAnsiTheme="majorBidi" w:cstheme="majorBidi"/>
        </w:rPr>
        <w:t>,</w:t>
      </w:r>
      <w:r w:rsidR="008A7C54">
        <w:rPr>
          <w:rFonts w:asciiTheme="majorBidi" w:hAnsiTheme="majorBidi" w:cstheme="majorBidi"/>
        </w:rPr>
        <w:t xml:space="preserve"> </w:t>
      </w:r>
      <w:r>
        <w:rPr>
          <w:rFonts w:asciiTheme="majorBidi" w:hAnsiTheme="majorBidi" w:cstheme="majorBidi"/>
        </w:rPr>
        <w:t xml:space="preserve">including </w:t>
      </w:r>
      <w:r w:rsidR="008A7C54">
        <w:rPr>
          <w:rFonts w:asciiTheme="majorBidi" w:hAnsiTheme="majorBidi" w:cstheme="majorBidi"/>
        </w:rPr>
        <w:t>interview</w:t>
      </w:r>
      <w:r w:rsidR="00052520">
        <w:rPr>
          <w:rFonts w:asciiTheme="majorBidi" w:hAnsiTheme="majorBidi" w:cstheme="majorBidi"/>
        </w:rPr>
        <w:t>s</w:t>
      </w:r>
      <w:r w:rsidR="008A7C54">
        <w:rPr>
          <w:rFonts w:asciiTheme="majorBidi" w:hAnsiTheme="majorBidi" w:cstheme="majorBidi"/>
        </w:rPr>
        <w:t xml:space="preserve">, </w:t>
      </w:r>
      <w:r w:rsidR="0099309B">
        <w:rPr>
          <w:rFonts w:asciiTheme="majorBidi" w:hAnsiTheme="majorBidi" w:cstheme="majorBidi"/>
        </w:rPr>
        <w:t>w</w:t>
      </w:r>
      <w:r w:rsidR="00A637A0">
        <w:rPr>
          <w:rFonts w:asciiTheme="majorBidi" w:hAnsiTheme="majorBidi" w:cstheme="majorBidi"/>
        </w:rPr>
        <w:t>alking interviews</w:t>
      </w:r>
      <w:r w:rsidR="008A7C54">
        <w:rPr>
          <w:rFonts w:asciiTheme="majorBidi" w:hAnsiTheme="majorBidi" w:cstheme="majorBidi"/>
        </w:rPr>
        <w:t>, and</w:t>
      </w:r>
      <w:r w:rsidR="00A637A0">
        <w:rPr>
          <w:rFonts w:asciiTheme="majorBidi" w:hAnsiTheme="majorBidi" w:cstheme="majorBidi"/>
        </w:rPr>
        <w:t xml:space="preserve"> walking observations</w:t>
      </w:r>
      <w:r w:rsidR="00052520">
        <w:rPr>
          <w:rFonts w:asciiTheme="majorBidi" w:hAnsiTheme="majorBidi" w:cstheme="majorBidi"/>
        </w:rPr>
        <w:t xml:space="preserve">. </w:t>
      </w:r>
      <w:r>
        <w:rPr>
          <w:rFonts w:asciiTheme="majorBidi" w:hAnsiTheme="majorBidi" w:cstheme="majorBidi"/>
        </w:rPr>
        <w:t>S</w:t>
      </w:r>
      <w:r w:rsidR="00A637A0">
        <w:rPr>
          <w:rFonts w:asciiTheme="majorBidi" w:hAnsiTheme="majorBidi" w:cstheme="majorBidi"/>
        </w:rPr>
        <w:t>ketch maps</w:t>
      </w:r>
      <w:r w:rsidR="008A7C54">
        <w:rPr>
          <w:rFonts w:asciiTheme="majorBidi" w:hAnsiTheme="majorBidi" w:cstheme="majorBidi"/>
        </w:rPr>
        <w:t xml:space="preserve">, audio recordings, and </w:t>
      </w:r>
      <w:r w:rsidR="00A637A0">
        <w:rPr>
          <w:rFonts w:asciiTheme="majorBidi" w:hAnsiTheme="majorBidi" w:cstheme="majorBidi"/>
        </w:rPr>
        <w:t>video recording</w:t>
      </w:r>
      <w:r w:rsidR="0099309B">
        <w:rPr>
          <w:rFonts w:asciiTheme="majorBidi" w:hAnsiTheme="majorBidi" w:cstheme="majorBidi"/>
        </w:rPr>
        <w:t xml:space="preserve">s </w:t>
      </w:r>
      <w:r w:rsidR="00052520">
        <w:rPr>
          <w:rFonts w:asciiTheme="majorBidi" w:hAnsiTheme="majorBidi" w:cstheme="majorBidi"/>
        </w:rPr>
        <w:t>were used to</w:t>
      </w:r>
      <w:r w:rsidR="00A637A0">
        <w:rPr>
          <w:rFonts w:asciiTheme="majorBidi" w:hAnsiTheme="majorBidi" w:cstheme="majorBidi"/>
        </w:rPr>
        <w:t xml:space="preserve"> understand </w:t>
      </w:r>
      <w:r w:rsidR="008A7C54">
        <w:rPr>
          <w:rFonts w:asciiTheme="majorBidi" w:hAnsiTheme="majorBidi" w:cstheme="majorBidi"/>
        </w:rPr>
        <w:t xml:space="preserve">participants’ </w:t>
      </w:r>
      <w:r w:rsidR="00A637A0">
        <w:rPr>
          <w:rFonts w:asciiTheme="majorBidi" w:hAnsiTheme="majorBidi" w:cstheme="majorBidi"/>
        </w:rPr>
        <w:t>relationship</w:t>
      </w:r>
      <w:r w:rsidR="00BE3534">
        <w:rPr>
          <w:rFonts w:asciiTheme="majorBidi" w:hAnsiTheme="majorBidi" w:cstheme="majorBidi"/>
        </w:rPr>
        <w:t>s</w:t>
      </w:r>
      <w:r w:rsidR="00A637A0">
        <w:rPr>
          <w:rFonts w:asciiTheme="majorBidi" w:hAnsiTheme="majorBidi" w:cstheme="majorBidi"/>
        </w:rPr>
        <w:t xml:space="preserve"> ‘in action’</w:t>
      </w:r>
      <w:r w:rsidR="0099309B">
        <w:rPr>
          <w:rFonts w:asciiTheme="majorBidi" w:hAnsiTheme="majorBidi" w:cstheme="majorBidi"/>
        </w:rPr>
        <w:t xml:space="preserve"> (Arathoon, 2018)</w:t>
      </w:r>
      <w:r w:rsidR="00A637A0">
        <w:rPr>
          <w:rFonts w:asciiTheme="majorBidi" w:hAnsiTheme="majorBidi" w:cstheme="majorBidi"/>
        </w:rPr>
        <w:t xml:space="preserve">. </w:t>
      </w:r>
      <w:r w:rsidR="009F7CD8">
        <w:rPr>
          <w:rFonts w:asciiTheme="majorBidi" w:hAnsiTheme="majorBidi" w:cstheme="majorBidi"/>
        </w:rPr>
        <w:t>The route an</w:t>
      </w:r>
      <w:r w:rsidR="00ED2708">
        <w:rPr>
          <w:rFonts w:asciiTheme="majorBidi" w:hAnsiTheme="majorBidi" w:cstheme="majorBidi"/>
        </w:rPr>
        <w:t xml:space="preserve">d </w:t>
      </w:r>
      <w:r w:rsidR="009F7CD8">
        <w:rPr>
          <w:rFonts w:asciiTheme="majorBidi" w:hAnsiTheme="majorBidi" w:cstheme="majorBidi"/>
        </w:rPr>
        <w:t>duration of walking interviews and observations were controlled by the participants as they chose routes which they walk daily. The walking interviews became more observational and less conversational</w:t>
      </w:r>
      <w:r>
        <w:rPr>
          <w:rFonts w:asciiTheme="majorBidi" w:hAnsiTheme="majorBidi" w:cstheme="majorBidi"/>
        </w:rPr>
        <w:t>,</w:t>
      </w:r>
      <w:r w:rsidR="009F7CD8">
        <w:rPr>
          <w:rFonts w:asciiTheme="majorBidi" w:hAnsiTheme="majorBidi" w:cstheme="majorBidi"/>
        </w:rPr>
        <w:t xml:space="preserve"> as human and animal </w:t>
      </w:r>
      <w:r w:rsidR="00ED2708">
        <w:rPr>
          <w:rFonts w:asciiTheme="majorBidi" w:hAnsiTheme="majorBidi" w:cstheme="majorBidi"/>
        </w:rPr>
        <w:t xml:space="preserve">had </w:t>
      </w:r>
      <w:r w:rsidR="009F7CD8">
        <w:rPr>
          <w:rFonts w:asciiTheme="majorBidi" w:hAnsiTheme="majorBidi" w:cstheme="majorBidi"/>
        </w:rPr>
        <w:t>to concentrate on one-another to navigate space safely. Observation</w:t>
      </w:r>
      <w:r w:rsidR="00ED2708">
        <w:rPr>
          <w:rFonts w:asciiTheme="majorBidi" w:hAnsiTheme="majorBidi" w:cstheme="majorBidi"/>
        </w:rPr>
        <w:t xml:space="preserve">, in this instance, </w:t>
      </w:r>
      <w:r w:rsidR="009F7CD8">
        <w:rPr>
          <w:rFonts w:asciiTheme="majorBidi" w:hAnsiTheme="majorBidi" w:cstheme="majorBidi"/>
        </w:rPr>
        <w:t>allowed the researcher to focus on the embodied interactions between human and animal</w:t>
      </w:r>
      <w:r w:rsidR="00ED2708">
        <w:rPr>
          <w:rFonts w:asciiTheme="majorBidi" w:hAnsiTheme="majorBidi" w:cstheme="majorBidi"/>
        </w:rPr>
        <w:t>,</w:t>
      </w:r>
      <w:r w:rsidR="009F7CD8">
        <w:rPr>
          <w:rFonts w:asciiTheme="majorBidi" w:hAnsiTheme="majorBidi" w:cstheme="majorBidi"/>
        </w:rPr>
        <w:t xml:space="preserve"> rather than talk between humans</w:t>
      </w:r>
      <w:r w:rsidR="00ED2708">
        <w:rPr>
          <w:rFonts w:asciiTheme="majorBidi" w:hAnsiTheme="majorBidi" w:cstheme="majorBidi"/>
        </w:rPr>
        <w:t xml:space="preserve">, although follow-up interviews helped </w:t>
      </w:r>
      <w:r w:rsidR="00501540">
        <w:rPr>
          <w:rFonts w:asciiTheme="majorBidi" w:hAnsiTheme="majorBidi" w:cstheme="majorBidi"/>
        </w:rPr>
        <w:t xml:space="preserve">make sense of </w:t>
      </w:r>
      <w:r w:rsidR="00ED2708">
        <w:rPr>
          <w:rFonts w:asciiTheme="majorBidi" w:hAnsiTheme="majorBidi" w:cstheme="majorBidi"/>
        </w:rPr>
        <w:t>what was observed.</w:t>
      </w:r>
    </w:p>
    <w:p w14:paraId="1F09DC58" w14:textId="22E9145A" w:rsidR="008F378A" w:rsidRDefault="00580EC3" w:rsidP="00F97B5C">
      <w:pPr>
        <w:spacing w:line="360" w:lineRule="auto"/>
        <w:jc w:val="both"/>
        <w:rPr>
          <w:rFonts w:asciiTheme="majorBidi" w:hAnsiTheme="majorBidi" w:cstheme="majorBidi"/>
        </w:rPr>
      </w:pPr>
      <w:r w:rsidRPr="00580EC3">
        <w:rPr>
          <w:rFonts w:asciiTheme="majorBidi" w:hAnsiTheme="majorBidi" w:cstheme="majorBidi"/>
        </w:rPr>
        <w:t>Using observational and interview walking methods to explore human-assistance-animal lifeworlds</w:t>
      </w:r>
      <w:r w:rsidR="00BE3534">
        <w:rPr>
          <w:rFonts w:asciiTheme="majorBidi" w:hAnsiTheme="majorBidi" w:cstheme="majorBidi"/>
        </w:rPr>
        <w:t xml:space="preserve"> drew out the</w:t>
      </w:r>
      <w:r w:rsidRPr="00580EC3">
        <w:rPr>
          <w:rFonts w:asciiTheme="majorBidi" w:hAnsiTheme="majorBidi" w:cstheme="majorBidi"/>
        </w:rPr>
        <w:t xml:space="preserve"> more-than-visual, more-than-verbal engagements that operate when visually impaired humans and their assistance animals walk together</w:t>
      </w:r>
      <w:r w:rsidR="000A1B63">
        <w:rPr>
          <w:rFonts w:asciiTheme="majorBidi" w:hAnsiTheme="majorBidi" w:cstheme="majorBidi"/>
        </w:rPr>
        <w:t>,</w:t>
      </w:r>
      <w:r w:rsidRPr="00580EC3">
        <w:rPr>
          <w:rFonts w:asciiTheme="majorBidi" w:hAnsiTheme="majorBidi" w:cstheme="majorBidi"/>
        </w:rPr>
        <w:t xml:space="preserve"> such as</w:t>
      </w:r>
      <w:r w:rsidR="008C1A0F">
        <w:rPr>
          <w:rFonts w:asciiTheme="majorBidi" w:hAnsiTheme="majorBidi" w:cstheme="majorBidi"/>
        </w:rPr>
        <w:t xml:space="preserve"> agency,</w:t>
      </w:r>
      <w:r w:rsidRPr="00580EC3">
        <w:rPr>
          <w:rFonts w:asciiTheme="majorBidi" w:hAnsiTheme="majorBidi" w:cstheme="majorBidi"/>
        </w:rPr>
        <w:t xml:space="preserve"> commands, hand gestures,</w:t>
      </w:r>
      <w:r w:rsidR="008C1A0F">
        <w:rPr>
          <w:rFonts w:asciiTheme="majorBidi" w:hAnsiTheme="majorBidi" w:cstheme="majorBidi"/>
        </w:rPr>
        <w:t xml:space="preserve"> pace, power</w:t>
      </w:r>
      <w:r w:rsidR="000A1B63">
        <w:rPr>
          <w:rFonts w:asciiTheme="majorBidi" w:hAnsiTheme="majorBidi" w:cstheme="majorBidi"/>
        </w:rPr>
        <w:t xml:space="preserve"> dynamics</w:t>
      </w:r>
      <w:r w:rsidR="006A6C4A">
        <w:rPr>
          <w:rFonts w:asciiTheme="majorBidi" w:hAnsiTheme="majorBidi" w:cstheme="majorBidi"/>
        </w:rPr>
        <w:t>,</w:t>
      </w:r>
      <w:r w:rsidRPr="00580EC3">
        <w:rPr>
          <w:rFonts w:asciiTheme="majorBidi" w:hAnsiTheme="majorBidi" w:cstheme="majorBidi"/>
        </w:rPr>
        <w:t xml:space="preserve"> sounds, tactile engagement, </w:t>
      </w:r>
      <w:r w:rsidR="008C1A0F">
        <w:rPr>
          <w:rFonts w:asciiTheme="majorBidi" w:hAnsiTheme="majorBidi" w:cstheme="majorBidi"/>
        </w:rPr>
        <w:t>and voice tones</w:t>
      </w:r>
      <w:r w:rsidR="00BE3534">
        <w:rPr>
          <w:rFonts w:asciiTheme="majorBidi" w:hAnsiTheme="majorBidi" w:cstheme="majorBidi"/>
        </w:rPr>
        <w:t xml:space="preserve"> (Arathoon, 2018)</w:t>
      </w:r>
      <w:r w:rsidRPr="00580EC3">
        <w:rPr>
          <w:rFonts w:asciiTheme="majorBidi" w:hAnsiTheme="majorBidi" w:cstheme="majorBidi"/>
        </w:rPr>
        <w:t xml:space="preserve">. </w:t>
      </w:r>
      <w:r w:rsidR="00CB6F45">
        <w:rPr>
          <w:rFonts w:asciiTheme="majorBidi" w:hAnsiTheme="majorBidi" w:cstheme="majorBidi"/>
        </w:rPr>
        <w:t xml:space="preserve">Observing these </w:t>
      </w:r>
      <w:r w:rsidR="008F378A">
        <w:rPr>
          <w:rFonts w:asciiTheme="majorBidi" w:hAnsiTheme="majorBidi" w:cstheme="majorBidi"/>
        </w:rPr>
        <w:t>engagements</w:t>
      </w:r>
      <w:r w:rsidR="00CB6F45">
        <w:rPr>
          <w:rFonts w:asciiTheme="majorBidi" w:hAnsiTheme="majorBidi" w:cstheme="majorBidi"/>
        </w:rPr>
        <w:t xml:space="preserve"> in action </w:t>
      </w:r>
      <w:r w:rsidR="00ED2708">
        <w:rPr>
          <w:rFonts w:asciiTheme="majorBidi" w:hAnsiTheme="majorBidi" w:cstheme="majorBidi"/>
        </w:rPr>
        <w:t>allow the nuances of the relationship to emerge</w:t>
      </w:r>
      <w:r w:rsidR="00FA0665">
        <w:rPr>
          <w:rFonts w:asciiTheme="majorBidi" w:hAnsiTheme="majorBidi" w:cstheme="majorBidi"/>
        </w:rPr>
        <w:t>.</w:t>
      </w:r>
      <w:r w:rsidR="006A6C4A">
        <w:rPr>
          <w:rFonts w:asciiTheme="majorBidi" w:hAnsiTheme="majorBidi" w:cstheme="majorBidi"/>
        </w:rPr>
        <w:t xml:space="preserve"> </w:t>
      </w:r>
      <w:r w:rsidR="002B0AFC">
        <w:rPr>
          <w:rFonts w:asciiTheme="majorBidi" w:hAnsiTheme="majorBidi" w:cstheme="majorBidi"/>
        </w:rPr>
        <w:t>For instance,</w:t>
      </w:r>
      <w:r w:rsidR="00291DDC">
        <w:rPr>
          <w:rFonts w:asciiTheme="majorBidi" w:hAnsiTheme="majorBidi" w:cstheme="majorBidi"/>
        </w:rPr>
        <w:t xml:space="preserve"> commands such as “find right” acted as a primary way to negotiate space. These commands are accompanied by hand gestures, specific vocal tones, and slight movements in the harness and lead.</w:t>
      </w:r>
      <w:r w:rsidR="00DB4045">
        <w:rPr>
          <w:rFonts w:asciiTheme="majorBidi" w:hAnsiTheme="majorBidi" w:cstheme="majorBidi"/>
        </w:rPr>
        <w:t xml:space="preserve"> </w:t>
      </w:r>
      <w:r w:rsidR="005B67E4">
        <w:rPr>
          <w:rFonts w:asciiTheme="majorBidi" w:hAnsiTheme="majorBidi" w:cstheme="majorBidi"/>
        </w:rPr>
        <w:t xml:space="preserve">Hand gestures offer a visual queue to the command, while slight movements in harness and lead offer a tactile </w:t>
      </w:r>
      <w:r w:rsidR="002B0AFC">
        <w:rPr>
          <w:rFonts w:asciiTheme="majorBidi" w:hAnsiTheme="majorBidi" w:cstheme="majorBidi"/>
        </w:rPr>
        <w:t xml:space="preserve">cue </w:t>
      </w:r>
      <w:r w:rsidR="005B67E4">
        <w:rPr>
          <w:rFonts w:asciiTheme="majorBidi" w:hAnsiTheme="majorBidi" w:cstheme="majorBidi"/>
        </w:rPr>
        <w:t xml:space="preserve">to “find right”. </w:t>
      </w:r>
      <w:r w:rsidR="00291DDC">
        <w:rPr>
          <w:rFonts w:asciiTheme="majorBidi" w:hAnsiTheme="majorBidi" w:cstheme="majorBidi"/>
        </w:rPr>
        <w:t>Th</w:t>
      </w:r>
      <w:r w:rsidR="00DB4045">
        <w:rPr>
          <w:rFonts w:asciiTheme="majorBidi" w:hAnsiTheme="majorBidi" w:cstheme="majorBidi"/>
        </w:rPr>
        <w:t>ese</w:t>
      </w:r>
      <w:r w:rsidR="00291DDC">
        <w:rPr>
          <w:rFonts w:asciiTheme="majorBidi" w:hAnsiTheme="majorBidi" w:cstheme="majorBidi"/>
        </w:rPr>
        <w:t xml:space="preserve"> embodied engagements, some spoken, some quickly acted, operate to allow the</w:t>
      </w:r>
      <w:r w:rsidR="00552B49">
        <w:rPr>
          <w:rFonts w:asciiTheme="majorBidi" w:hAnsiTheme="majorBidi" w:cstheme="majorBidi"/>
        </w:rPr>
        <w:t xml:space="preserve"> joint</w:t>
      </w:r>
      <w:r w:rsidR="00291DDC">
        <w:rPr>
          <w:rFonts w:asciiTheme="majorBidi" w:hAnsiTheme="majorBidi" w:cstheme="majorBidi"/>
        </w:rPr>
        <w:t xml:space="preserve"> movement of human and animal through space</w:t>
      </w:r>
      <w:r w:rsidR="008F378A">
        <w:rPr>
          <w:rFonts w:asciiTheme="majorBidi" w:hAnsiTheme="majorBidi" w:cstheme="majorBidi"/>
        </w:rPr>
        <w:t xml:space="preserve"> with the aim of becoming a</w:t>
      </w:r>
      <w:r w:rsidR="00F97B5C">
        <w:rPr>
          <w:rFonts w:asciiTheme="majorBidi" w:hAnsiTheme="majorBidi" w:cstheme="majorBidi"/>
        </w:rPr>
        <w:t xml:space="preserve"> multispecies</w:t>
      </w:r>
      <w:r w:rsidR="008F378A">
        <w:rPr>
          <w:rFonts w:asciiTheme="majorBidi" w:hAnsiTheme="majorBidi" w:cstheme="majorBidi"/>
        </w:rPr>
        <w:t xml:space="preserve"> team (Arathoon, 2018).</w:t>
      </w:r>
    </w:p>
    <w:p w14:paraId="0F87E9C5" w14:textId="45397BDB" w:rsidR="005B67E4" w:rsidRDefault="00A7617B" w:rsidP="005B67E4">
      <w:pPr>
        <w:spacing w:line="360" w:lineRule="auto"/>
        <w:jc w:val="both"/>
        <w:rPr>
          <w:rFonts w:asciiTheme="majorBidi" w:hAnsiTheme="majorBidi" w:cstheme="majorBidi"/>
        </w:rPr>
      </w:pPr>
      <w:r>
        <w:rPr>
          <w:rFonts w:asciiTheme="majorBidi" w:hAnsiTheme="majorBidi" w:cstheme="majorBidi"/>
        </w:rPr>
        <w:t>Within this research, w</w:t>
      </w:r>
      <w:r w:rsidR="00552B49">
        <w:rPr>
          <w:rFonts w:asciiTheme="majorBidi" w:hAnsiTheme="majorBidi" w:cstheme="majorBidi"/>
        </w:rPr>
        <w:t xml:space="preserve">alking methods </w:t>
      </w:r>
      <w:r>
        <w:rPr>
          <w:rFonts w:asciiTheme="majorBidi" w:hAnsiTheme="majorBidi" w:cstheme="majorBidi"/>
        </w:rPr>
        <w:t xml:space="preserve">represented an ideal means of </w:t>
      </w:r>
      <w:r w:rsidR="00552B49">
        <w:rPr>
          <w:rFonts w:asciiTheme="majorBidi" w:hAnsiTheme="majorBidi" w:cstheme="majorBidi"/>
        </w:rPr>
        <w:t>explor</w:t>
      </w:r>
      <w:r>
        <w:rPr>
          <w:rFonts w:asciiTheme="majorBidi" w:hAnsiTheme="majorBidi" w:cstheme="majorBidi"/>
        </w:rPr>
        <w:t>ing</w:t>
      </w:r>
      <w:r w:rsidR="00552B49">
        <w:rPr>
          <w:rFonts w:asciiTheme="majorBidi" w:hAnsiTheme="majorBidi" w:cstheme="majorBidi"/>
        </w:rPr>
        <w:t xml:space="preserve"> the affective, embodied, fleeting, and sensuous engagements</w:t>
      </w:r>
      <w:r w:rsidR="00517C4F">
        <w:rPr>
          <w:rFonts w:asciiTheme="majorBidi" w:hAnsiTheme="majorBidi" w:cstheme="majorBidi"/>
        </w:rPr>
        <w:t>,</w:t>
      </w:r>
      <w:r w:rsidR="00552B49">
        <w:rPr>
          <w:rFonts w:asciiTheme="majorBidi" w:hAnsiTheme="majorBidi" w:cstheme="majorBidi"/>
        </w:rPr>
        <w:t xml:space="preserve"> as they relied on the practice being explored to be undertaken</w:t>
      </w:r>
      <w:r w:rsidR="008F378A">
        <w:rPr>
          <w:rFonts w:asciiTheme="majorBidi" w:hAnsiTheme="majorBidi" w:cstheme="majorBidi"/>
        </w:rPr>
        <w:t xml:space="preserve"> in situ</w:t>
      </w:r>
      <w:r w:rsidR="00552B49">
        <w:rPr>
          <w:rFonts w:asciiTheme="majorBidi" w:hAnsiTheme="majorBidi" w:cstheme="majorBidi"/>
        </w:rPr>
        <w:t>.</w:t>
      </w:r>
      <w:r w:rsidR="008F378A">
        <w:rPr>
          <w:rFonts w:asciiTheme="majorBidi" w:hAnsiTheme="majorBidi" w:cstheme="majorBidi"/>
        </w:rPr>
        <w:t xml:space="preserve"> The fleeting characteristics of embodied engagement between human and animal emerge while </w:t>
      </w:r>
      <w:r w:rsidR="00501540">
        <w:rPr>
          <w:rFonts w:asciiTheme="majorBidi" w:hAnsiTheme="majorBidi" w:cstheme="majorBidi"/>
        </w:rPr>
        <w:t xml:space="preserve">moving through space </w:t>
      </w:r>
      <w:r w:rsidR="008F378A">
        <w:rPr>
          <w:rFonts w:asciiTheme="majorBidi" w:hAnsiTheme="majorBidi" w:cstheme="majorBidi"/>
        </w:rPr>
        <w:t>and the use of walking methods can be attentive to the multiple affective and sensuous engagements occurring.</w:t>
      </w:r>
    </w:p>
    <w:p w14:paraId="672EB815" w14:textId="77777777" w:rsidR="00FE5C68" w:rsidRDefault="00FE5C68" w:rsidP="00F1089F">
      <w:pPr>
        <w:spacing w:line="360" w:lineRule="auto"/>
        <w:jc w:val="both"/>
        <w:rPr>
          <w:rFonts w:asciiTheme="majorBidi" w:hAnsiTheme="majorBidi" w:cstheme="majorBidi"/>
        </w:rPr>
      </w:pPr>
    </w:p>
    <w:p w14:paraId="67F018AD" w14:textId="1C0870D6" w:rsidR="0062338D" w:rsidRDefault="007578D3" w:rsidP="00447C35">
      <w:pPr>
        <w:pStyle w:val="Heading1"/>
      </w:pPr>
      <w:r w:rsidRPr="00BA7079">
        <w:t xml:space="preserve">&lt;b&gt; </w:t>
      </w:r>
      <w:r w:rsidR="00CF7033">
        <w:t>5</w:t>
      </w:r>
      <w:r w:rsidR="00057734">
        <w:t xml:space="preserve">. </w:t>
      </w:r>
      <w:r w:rsidR="00DB0230">
        <w:t>Practicalities</w:t>
      </w:r>
      <w:r w:rsidR="00174399">
        <w:t>,</w:t>
      </w:r>
      <w:r w:rsidR="00DB0230">
        <w:t xml:space="preserve"> document</w:t>
      </w:r>
      <w:r w:rsidR="00D93949">
        <w:t>ation</w:t>
      </w:r>
      <w:r w:rsidR="00174399">
        <w:t>, and</w:t>
      </w:r>
      <w:r w:rsidR="005C4754">
        <w:t xml:space="preserve"> the technological fix</w:t>
      </w:r>
      <w:r w:rsidRPr="00BA7079">
        <w:t xml:space="preserve"> &lt;b&gt;</w:t>
      </w:r>
    </w:p>
    <w:p w14:paraId="44D32612" w14:textId="72026479" w:rsidR="00773946" w:rsidRDefault="003B6753" w:rsidP="00D93949">
      <w:pPr>
        <w:spacing w:line="360" w:lineRule="auto"/>
        <w:jc w:val="both"/>
        <w:rPr>
          <w:rFonts w:asciiTheme="majorBidi" w:hAnsiTheme="majorBidi" w:cstheme="majorBidi"/>
        </w:rPr>
      </w:pPr>
      <w:r>
        <w:rPr>
          <w:rFonts w:asciiTheme="majorBidi" w:hAnsiTheme="majorBidi" w:cstheme="majorBidi"/>
        </w:rPr>
        <w:t xml:space="preserve">Having discussed walking methods through both theoretical and empirical examples, it is important to highlight some of the practicalities when doing walking methods, how to document walking methods, and the role of technologies such as video in doing so. </w:t>
      </w:r>
      <w:r w:rsidR="00DB0230">
        <w:rPr>
          <w:rFonts w:asciiTheme="majorBidi" w:hAnsiTheme="majorBidi" w:cstheme="majorBidi"/>
        </w:rPr>
        <w:t>Walking methods require a lot of thought and planning</w:t>
      </w:r>
      <w:r w:rsidR="00517C4F">
        <w:rPr>
          <w:rFonts w:asciiTheme="majorBidi" w:hAnsiTheme="majorBidi" w:cstheme="majorBidi"/>
        </w:rPr>
        <w:t xml:space="preserve">, with some </w:t>
      </w:r>
      <w:r w:rsidR="009150EC">
        <w:rPr>
          <w:rFonts w:asciiTheme="majorBidi" w:hAnsiTheme="majorBidi" w:cstheme="majorBidi"/>
        </w:rPr>
        <w:t>considerations</w:t>
      </w:r>
      <w:r w:rsidR="00517C4F">
        <w:rPr>
          <w:rFonts w:asciiTheme="majorBidi" w:hAnsiTheme="majorBidi" w:cstheme="majorBidi"/>
        </w:rPr>
        <w:t xml:space="preserve"> of particular relevance</w:t>
      </w:r>
      <w:r w:rsidR="009150EC">
        <w:rPr>
          <w:rFonts w:asciiTheme="majorBidi" w:hAnsiTheme="majorBidi" w:cstheme="majorBidi"/>
        </w:rPr>
        <w:t xml:space="preserve"> for </w:t>
      </w:r>
      <w:r w:rsidR="005E45FD">
        <w:rPr>
          <w:rFonts w:asciiTheme="majorBidi" w:hAnsiTheme="majorBidi" w:cstheme="majorBidi"/>
        </w:rPr>
        <w:t>animal geographers.</w:t>
      </w:r>
      <w:r w:rsidR="00517C4F">
        <w:rPr>
          <w:rFonts w:asciiTheme="majorBidi" w:hAnsiTheme="majorBidi" w:cstheme="majorBidi"/>
        </w:rPr>
        <w:t xml:space="preserve"> </w:t>
      </w:r>
      <w:r w:rsidR="00DB0230" w:rsidRPr="00DB0230">
        <w:rPr>
          <w:rFonts w:asciiTheme="majorBidi" w:hAnsiTheme="majorBidi" w:cstheme="majorBidi"/>
        </w:rPr>
        <w:t>Critical to undertaking walking as a method is think</w:t>
      </w:r>
      <w:r w:rsidR="00DB0230">
        <w:rPr>
          <w:rFonts w:asciiTheme="majorBidi" w:hAnsiTheme="majorBidi" w:cstheme="majorBidi"/>
        </w:rPr>
        <w:t>ing</w:t>
      </w:r>
      <w:r w:rsidR="00DB0230" w:rsidRPr="00DB0230">
        <w:rPr>
          <w:rFonts w:asciiTheme="majorBidi" w:hAnsiTheme="majorBidi" w:cstheme="majorBidi"/>
        </w:rPr>
        <w:t xml:space="preserve"> about </w:t>
      </w:r>
      <w:r w:rsidR="00F53676">
        <w:rPr>
          <w:rFonts w:asciiTheme="majorBidi" w:hAnsiTheme="majorBidi" w:cstheme="majorBidi"/>
        </w:rPr>
        <w:t>‘</w:t>
      </w:r>
      <w:r w:rsidR="00DB0230" w:rsidRPr="00DB0230">
        <w:rPr>
          <w:rFonts w:asciiTheme="majorBidi" w:hAnsiTheme="majorBidi" w:cstheme="majorBidi"/>
        </w:rPr>
        <w:t>the rhythm and style of the walk, the walk route terrain and distance, and the fitness and embodied dispositions of the walker</w:t>
      </w:r>
      <w:r w:rsidR="00F53676">
        <w:rPr>
          <w:rFonts w:asciiTheme="majorBidi" w:hAnsiTheme="majorBidi" w:cstheme="majorBidi"/>
        </w:rPr>
        <w:t>’</w:t>
      </w:r>
      <w:r w:rsidR="00773946">
        <w:rPr>
          <w:rFonts w:asciiTheme="majorBidi" w:hAnsiTheme="majorBidi" w:cstheme="majorBidi"/>
        </w:rPr>
        <w:t xml:space="preserve"> </w:t>
      </w:r>
      <w:r w:rsidR="00DB0230" w:rsidRPr="00DB0230">
        <w:rPr>
          <w:rFonts w:asciiTheme="majorBidi" w:hAnsiTheme="majorBidi" w:cstheme="majorBidi"/>
        </w:rPr>
        <w:t>(Macpherson, 2016: p.425). These factors will have different impacts upon the research and those involved. If the route is too long the research may become</w:t>
      </w:r>
      <w:r w:rsidR="000C2315">
        <w:rPr>
          <w:rFonts w:asciiTheme="majorBidi" w:hAnsiTheme="majorBidi" w:cstheme="majorBidi"/>
        </w:rPr>
        <w:t xml:space="preserve"> boring</w:t>
      </w:r>
      <w:r w:rsidR="00DB0230" w:rsidRPr="00DB0230">
        <w:rPr>
          <w:rFonts w:asciiTheme="majorBidi" w:hAnsiTheme="majorBidi" w:cstheme="majorBidi"/>
        </w:rPr>
        <w:t>,</w:t>
      </w:r>
      <w:r w:rsidR="000C2315">
        <w:rPr>
          <w:rFonts w:asciiTheme="majorBidi" w:hAnsiTheme="majorBidi" w:cstheme="majorBidi"/>
        </w:rPr>
        <w:t xml:space="preserve"> dull,</w:t>
      </w:r>
      <w:r w:rsidR="00DB0230" w:rsidRPr="00DB0230">
        <w:rPr>
          <w:rFonts w:asciiTheme="majorBidi" w:hAnsiTheme="majorBidi" w:cstheme="majorBidi"/>
        </w:rPr>
        <w:t xml:space="preserve"> and the participants may become disinterested.</w:t>
      </w:r>
      <w:r w:rsidR="00773946">
        <w:rPr>
          <w:rFonts w:asciiTheme="majorBidi" w:hAnsiTheme="majorBidi" w:cstheme="majorBidi"/>
        </w:rPr>
        <w:t xml:space="preserve"> </w:t>
      </w:r>
      <w:r w:rsidR="004C1E67">
        <w:rPr>
          <w:rFonts w:asciiTheme="majorBidi" w:hAnsiTheme="majorBidi" w:cstheme="majorBidi"/>
        </w:rPr>
        <w:t>O</w:t>
      </w:r>
      <w:r w:rsidR="00773946">
        <w:rPr>
          <w:rFonts w:asciiTheme="majorBidi" w:hAnsiTheme="majorBidi" w:cstheme="majorBidi"/>
        </w:rPr>
        <w:t xml:space="preserve">n the </w:t>
      </w:r>
      <w:r w:rsidR="00773946">
        <w:rPr>
          <w:rFonts w:asciiTheme="majorBidi" w:hAnsiTheme="majorBidi" w:cstheme="majorBidi"/>
        </w:rPr>
        <w:lastRenderedPageBreak/>
        <w:t xml:space="preserve">other hand, if the route is too short the research may not go into enough depth </w:t>
      </w:r>
      <w:r w:rsidR="00EE7425">
        <w:rPr>
          <w:rFonts w:asciiTheme="majorBidi" w:hAnsiTheme="majorBidi" w:cstheme="majorBidi"/>
        </w:rPr>
        <w:t>in</w:t>
      </w:r>
      <w:r w:rsidR="00174399">
        <w:rPr>
          <w:rFonts w:asciiTheme="majorBidi" w:hAnsiTheme="majorBidi" w:cstheme="majorBidi"/>
        </w:rPr>
        <w:t>to</w:t>
      </w:r>
      <w:r w:rsidR="00EE7425">
        <w:rPr>
          <w:rFonts w:asciiTheme="majorBidi" w:hAnsiTheme="majorBidi" w:cstheme="majorBidi"/>
        </w:rPr>
        <w:t xml:space="preserve"> the practices and conversations the researcher </w:t>
      </w:r>
      <w:r w:rsidR="00074F4D">
        <w:rPr>
          <w:rFonts w:asciiTheme="majorBidi" w:hAnsiTheme="majorBidi" w:cstheme="majorBidi"/>
        </w:rPr>
        <w:t>is trying to explore</w:t>
      </w:r>
      <w:r w:rsidR="00EE7425">
        <w:rPr>
          <w:rFonts w:asciiTheme="majorBidi" w:hAnsiTheme="majorBidi" w:cstheme="majorBidi"/>
        </w:rPr>
        <w:t xml:space="preserve">. </w:t>
      </w:r>
      <w:r w:rsidR="00074F4D">
        <w:rPr>
          <w:rFonts w:asciiTheme="majorBidi" w:hAnsiTheme="majorBidi" w:cstheme="majorBidi"/>
        </w:rPr>
        <w:t xml:space="preserve">Walking interviews </w:t>
      </w:r>
      <w:r w:rsidR="004C1E67">
        <w:rPr>
          <w:rFonts w:asciiTheme="majorBidi" w:hAnsiTheme="majorBidi" w:cstheme="majorBidi"/>
        </w:rPr>
        <w:t>can</w:t>
      </w:r>
      <w:r w:rsidR="00074F4D">
        <w:rPr>
          <w:rFonts w:asciiTheme="majorBidi" w:hAnsiTheme="majorBidi" w:cstheme="majorBidi"/>
        </w:rPr>
        <w:t xml:space="preserve"> last</w:t>
      </w:r>
      <w:r w:rsidR="00174399">
        <w:rPr>
          <w:rFonts w:asciiTheme="majorBidi" w:hAnsiTheme="majorBidi" w:cstheme="majorBidi"/>
        </w:rPr>
        <w:t xml:space="preserve"> anywhere</w:t>
      </w:r>
      <w:r w:rsidR="00074F4D">
        <w:rPr>
          <w:rFonts w:asciiTheme="majorBidi" w:hAnsiTheme="majorBidi" w:cstheme="majorBidi"/>
        </w:rPr>
        <w:t xml:space="preserve"> from a matter of a few minutes to hours (Kusenbach, 2004), </w:t>
      </w:r>
      <w:r w:rsidR="004C1E67">
        <w:rPr>
          <w:rFonts w:asciiTheme="majorBidi" w:hAnsiTheme="majorBidi" w:cstheme="majorBidi"/>
        </w:rPr>
        <w:t>thus</w:t>
      </w:r>
      <w:r w:rsidR="007A782C">
        <w:rPr>
          <w:rFonts w:asciiTheme="majorBidi" w:hAnsiTheme="majorBidi" w:cstheme="majorBidi"/>
        </w:rPr>
        <w:t xml:space="preserve"> a</w:t>
      </w:r>
      <w:r w:rsidR="007A782C" w:rsidRPr="007A782C">
        <w:rPr>
          <w:rFonts w:asciiTheme="majorBidi" w:hAnsiTheme="majorBidi" w:cstheme="majorBidi"/>
        </w:rPr>
        <w:t>ligning the route with the data collection aims</w:t>
      </w:r>
      <w:r w:rsidR="007A782C">
        <w:rPr>
          <w:rFonts w:asciiTheme="majorBidi" w:hAnsiTheme="majorBidi" w:cstheme="majorBidi"/>
        </w:rPr>
        <w:t xml:space="preserve"> </w:t>
      </w:r>
      <w:r w:rsidR="00EE7425">
        <w:rPr>
          <w:rFonts w:asciiTheme="majorBidi" w:hAnsiTheme="majorBidi" w:cstheme="majorBidi"/>
        </w:rPr>
        <w:t xml:space="preserve">is </w:t>
      </w:r>
      <w:r w:rsidR="005638FC">
        <w:rPr>
          <w:rFonts w:asciiTheme="majorBidi" w:hAnsiTheme="majorBidi" w:cstheme="majorBidi"/>
        </w:rPr>
        <w:t>imperative</w:t>
      </w:r>
      <w:r w:rsidR="00EE7425">
        <w:rPr>
          <w:rFonts w:asciiTheme="majorBidi" w:hAnsiTheme="majorBidi" w:cstheme="majorBidi"/>
        </w:rPr>
        <w:t>.</w:t>
      </w:r>
      <w:r w:rsidR="005638FC">
        <w:rPr>
          <w:rFonts w:asciiTheme="majorBidi" w:hAnsiTheme="majorBidi" w:cstheme="majorBidi"/>
        </w:rPr>
        <w:t xml:space="preserve"> </w:t>
      </w:r>
      <w:r w:rsidR="00EE7425">
        <w:rPr>
          <w:rFonts w:asciiTheme="majorBidi" w:hAnsiTheme="majorBidi" w:cstheme="majorBidi"/>
        </w:rPr>
        <w:t>The route is</w:t>
      </w:r>
      <w:r w:rsidR="005638FC">
        <w:rPr>
          <w:rFonts w:asciiTheme="majorBidi" w:hAnsiTheme="majorBidi" w:cstheme="majorBidi"/>
        </w:rPr>
        <w:t xml:space="preserve"> also</w:t>
      </w:r>
      <w:r w:rsidR="00EE7425">
        <w:rPr>
          <w:rFonts w:asciiTheme="majorBidi" w:hAnsiTheme="majorBidi" w:cstheme="majorBidi"/>
        </w:rPr>
        <w:t xml:space="preserve"> </w:t>
      </w:r>
      <w:r w:rsidR="005638FC">
        <w:rPr>
          <w:rFonts w:asciiTheme="majorBidi" w:hAnsiTheme="majorBidi" w:cstheme="majorBidi"/>
        </w:rPr>
        <w:t xml:space="preserve">important </w:t>
      </w:r>
      <w:r w:rsidR="00EE7425">
        <w:rPr>
          <w:rFonts w:asciiTheme="majorBidi" w:hAnsiTheme="majorBidi" w:cstheme="majorBidi"/>
        </w:rPr>
        <w:t xml:space="preserve">as it will help facilitate the discussion while shaping the practices that </w:t>
      </w:r>
      <w:r w:rsidR="005638FC">
        <w:rPr>
          <w:rFonts w:asciiTheme="majorBidi" w:hAnsiTheme="majorBidi" w:cstheme="majorBidi"/>
        </w:rPr>
        <w:t xml:space="preserve">the researcher </w:t>
      </w:r>
      <w:r w:rsidR="00EE7425">
        <w:rPr>
          <w:rFonts w:asciiTheme="majorBidi" w:hAnsiTheme="majorBidi" w:cstheme="majorBidi"/>
        </w:rPr>
        <w:t>aim</w:t>
      </w:r>
      <w:r w:rsidR="005638FC">
        <w:rPr>
          <w:rFonts w:asciiTheme="majorBidi" w:hAnsiTheme="majorBidi" w:cstheme="majorBidi"/>
        </w:rPr>
        <w:t>s</w:t>
      </w:r>
      <w:r w:rsidR="00EE7425">
        <w:rPr>
          <w:rFonts w:asciiTheme="majorBidi" w:hAnsiTheme="majorBidi" w:cstheme="majorBidi"/>
        </w:rPr>
        <w:t xml:space="preserve"> to explore. It is necessary then to link the route to the aims of the research. </w:t>
      </w:r>
    </w:p>
    <w:p w14:paraId="1AD215AB" w14:textId="02939220" w:rsidR="005A319C" w:rsidRPr="005A319C" w:rsidRDefault="005E45FD" w:rsidP="000C2315">
      <w:pPr>
        <w:spacing w:line="360" w:lineRule="auto"/>
        <w:jc w:val="both"/>
        <w:rPr>
          <w:rFonts w:asciiTheme="majorBidi" w:hAnsiTheme="majorBidi" w:cstheme="majorBidi"/>
        </w:rPr>
      </w:pPr>
      <w:r>
        <w:rPr>
          <w:rFonts w:asciiTheme="majorBidi" w:hAnsiTheme="majorBidi" w:cstheme="majorBidi"/>
        </w:rPr>
        <w:t xml:space="preserve">A further point </w:t>
      </w:r>
      <w:r w:rsidR="00D93949">
        <w:rPr>
          <w:rFonts w:asciiTheme="majorBidi" w:hAnsiTheme="majorBidi" w:cstheme="majorBidi"/>
        </w:rPr>
        <w:t>of</w:t>
      </w:r>
      <w:r>
        <w:rPr>
          <w:rFonts w:asciiTheme="majorBidi" w:hAnsiTheme="majorBidi" w:cstheme="majorBidi"/>
        </w:rPr>
        <w:t xml:space="preserve"> consideration </w:t>
      </w:r>
      <w:r w:rsidR="00517C4F">
        <w:rPr>
          <w:rFonts w:asciiTheme="majorBidi" w:hAnsiTheme="majorBidi" w:cstheme="majorBidi"/>
        </w:rPr>
        <w:t xml:space="preserve">is </w:t>
      </w:r>
      <w:r>
        <w:rPr>
          <w:rFonts w:asciiTheme="majorBidi" w:hAnsiTheme="majorBidi" w:cstheme="majorBidi"/>
        </w:rPr>
        <w:t>the</w:t>
      </w:r>
      <w:r w:rsidR="00773946">
        <w:rPr>
          <w:rFonts w:asciiTheme="majorBidi" w:hAnsiTheme="majorBidi" w:cstheme="majorBidi"/>
        </w:rPr>
        <w:t xml:space="preserve"> </w:t>
      </w:r>
      <w:r w:rsidR="00B801B5">
        <w:rPr>
          <w:rFonts w:asciiTheme="majorBidi" w:hAnsiTheme="majorBidi" w:cstheme="majorBidi"/>
        </w:rPr>
        <w:t xml:space="preserve">practicalities </w:t>
      </w:r>
      <w:r>
        <w:rPr>
          <w:rFonts w:asciiTheme="majorBidi" w:hAnsiTheme="majorBidi" w:cstheme="majorBidi"/>
        </w:rPr>
        <w:t>of</w:t>
      </w:r>
      <w:r w:rsidR="00B801B5">
        <w:rPr>
          <w:rFonts w:asciiTheme="majorBidi" w:hAnsiTheme="majorBidi" w:cstheme="majorBidi"/>
        </w:rPr>
        <w:t xml:space="preserve"> documenting</w:t>
      </w:r>
      <w:r>
        <w:rPr>
          <w:rFonts w:asciiTheme="majorBidi" w:hAnsiTheme="majorBidi" w:cstheme="majorBidi"/>
        </w:rPr>
        <w:t xml:space="preserve"> walking</w:t>
      </w:r>
      <w:r w:rsidR="00B801B5">
        <w:rPr>
          <w:rFonts w:asciiTheme="majorBidi" w:hAnsiTheme="majorBidi" w:cstheme="majorBidi"/>
        </w:rPr>
        <w:t xml:space="preserve"> research.</w:t>
      </w:r>
      <w:r>
        <w:rPr>
          <w:rFonts w:asciiTheme="majorBidi" w:hAnsiTheme="majorBidi" w:cstheme="majorBidi"/>
        </w:rPr>
        <w:t xml:space="preserve"> </w:t>
      </w:r>
      <w:r w:rsidR="00B801B5">
        <w:rPr>
          <w:rFonts w:asciiTheme="majorBidi" w:hAnsiTheme="majorBidi" w:cstheme="majorBidi"/>
        </w:rPr>
        <w:t xml:space="preserve">Due to </w:t>
      </w:r>
      <w:r w:rsidR="00517C4F">
        <w:rPr>
          <w:rFonts w:asciiTheme="majorBidi" w:hAnsiTheme="majorBidi" w:cstheme="majorBidi"/>
        </w:rPr>
        <w:t xml:space="preserve">its </w:t>
      </w:r>
      <w:r w:rsidR="00B801B5">
        <w:rPr>
          <w:rFonts w:asciiTheme="majorBidi" w:hAnsiTheme="majorBidi" w:cstheme="majorBidi"/>
        </w:rPr>
        <w:t>mobile nature</w:t>
      </w:r>
      <w:r w:rsidR="00517C4F">
        <w:rPr>
          <w:rFonts w:asciiTheme="majorBidi" w:hAnsiTheme="majorBidi" w:cstheme="majorBidi"/>
        </w:rPr>
        <w:t xml:space="preserve">, </w:t>
      </w:r>
      <w:r w:rsidR="000A3983">
        <w:rPr>
          <w:rFonts w:asciiTheme="majorBidi" w:hAnsiTheme="majorBidi" w:cstheme="majorBidi"/>
        </w:rPr>
        <w:t xml:space="preserve">note-taking during the </w:t>
      </w:r>
      <w:r w:rsidR="009D65D1">
        <w:rPr>
          <w:rFonts w:asciiTheme="majorBidi" w:hAnsiTheme="majorBidi" w:cstheme="majorBidi"/>
        </w:rPr>
        <w:t>walk</w:t>
      </w:r>
      <w:r w:rsidR="000A3983">
        <w:rPr>
          <w:rFonts w:asciiTheme="majorBidi" w:hAnsiTheme="majorBidi" w:cstheme="majorBidi"/>
        </w:rPr>
        <w:t xml:space="preserve"> </w:t>
      </w:r>
      <w:r w:rsidR="004132A3">
        <w:rPr>
          <w:rFonts w:asciiTheme="majorBidi" w:hAnsiTheme="majorBidi" w:cstheme="majorBidi"/>
        </w:rPr>
        <w:t>is</w:t>
      </w:r>
      <w:r w:rsidR="000A3983">
        <w:rPr>
          <w:rFonts w:asciiTheme="majorBidi" w:hAnsiTheme="majorBidi" w:cstheme="majorBidi"/>
        </w:rPr>
        <w:t xml:space="preserve"> not </w:t>
      </w:r>
      <w:r w:rsidR="004132A3">
        <w:rPr>
          <w:rFonts w:asciiTheme="majorBidi" w:hAnsiTheme="majorBidi" w:cstheme="majorBidi"/>
        </w:rPr>
        <w:t>always</w:t>
      </w:r>
      <w:r w:rsidR="000A3983">
        <w:rPr>
          <w:rFonts w:asciiTheme="majorBidi" w:hAnsiTheme="majorBidi" w:cstheme="majorBidi"/>
        </w:rPr>
        <w:t xml:space="preserve"> useful</w:t>
      </w:r>
      <w:r w:rsidR="004132A3">
        <w:rPr>
          <w:rFonts w:asciiTheme="majorBidi" w:hAnsiTheme="majorBidi" w:cstheme="majorBidi"/>
        </w:rPr>
        <w:t xml:space="preserve"> for three reasons: disrupting the research; cl</w:t>
      </w:r>
      <w:r w:rsidR="00E90C0E">
        <w:rPr>
          <w:rFonts w:asciiTheme="majorBidi" w:hAnsiTheme="majorBidi" w:cstheme="majorBidi"/>
        </w:rPr>
        <w:t>i</w:t>
      </w:r>
      <w:r w:rsidR="004132A3">
        <w:rPr>
          <w:rFonts w:asciiTheme="majorBidi" w:hAnsiTheme="majorBidi" w:cstheme="majorBidi"/>
        </w:rPr>
        <w:t xml:space="preserve">matic conditions; and </w:t>
      </w:r>
      <w:r w:rsidR="00517C4F">
        <w:rPr>
          <w:rFonts w:asciiTheme="majorBidi" w:hAnsiTheme="majorBidi" w:cstheme="majorBidi"/>
        </w:rPr>
        <w:t xml:space="preserve">limited ability to </w:t>
      </w:r>
      <w:r w:rsidR="00665B36">
        <w:rPr>
          <w:rFonts w:asciiTheme="majorBidi" w:hAnsiTheme="majorBidi" w:cstheme="majorBidi"/>
        </w:rPr>
        <w:t>explor</w:t>
      </w:r>
      <w:r w:rsidR="00517C4F">
        <w:rPr>
          <w:rFonts w:asciiTheme="majorBidi" w:hAnsiTheme="majorBidi" w:cstheme="majorBidi"/>
        </w:rPr>
        <w:t>e</w:t>
      </w:r>
      <w:r w:rsidR="004132A3">
        <w:rPr>
          <w:rFonts w:asciiTheme="majorBidi" w:hAnsiTheme="majorBidi" w:cstheme="majorBidi"/>
        </w:rPr>
        <w:t xml:space="preserve"> affective and sensuous engagements through </w:t>
      </w:r>
      <w:r w:rsidR="00E90C0E">
        <w:rPr>
          <w:rFonts w:asciiTheme="majorBidi" w:hAnsiTheme="majorBidi" w:cstheme="majorBidi"/>
        </w:rPr>
        <w:t>notetaking</w:t>
      </w:r>
      <w:r w:rsidR="004132A3">
        <w:rPr>
          <w:rFonts w:asciiTheme="majorBidi" w:hAnsiTheme="majorBidi" w:cstheme="majorBidi"/>
        </w:rPr>
        <w:t xml:space="preserve">. </w:t>
      </w:r>
      <w:r w:rsidR="000A3983">
        <w:rPr>
          <w:rFonts w:asciiTheme="majorBidi" w:hAnsiTheme="majorBidi" w:cstheme="majorBidi"/>
        </w:rPr>
        <w:t>While note</w:t>
      </w:r>
      <w:r w:rsidR="00517C4F">
        <w:rPr>
          <w:rFonts w:asciiTheme="majorBidi" w:hAnsiTheme="majorBidi" w:cstheme="majorBidi"/>
        </w:rPr>
        <w:t>-</w:t>
      </w:r>
      <w:r w:rsidR="000A3983">
        <w:rPr>
          <w:rFonts w:asciiTheme="majorBidi" w:hAnsiTheme="majorBidi" w:cstheme="majorBidi"/>
        </w:rPr>
        <w:t xml:space="preserve">taking and sketching is often </w:t>
      </w:r>
      <w:r w:rsidR="00517C4F">
        <w:rPr>
          <w:rFonts w:asciiTheme="majorBidi" w:hAnsiTheme="majorBidi" w:cstheme="majorBidi"/>
        </w:rPr>
        <w:t xml:space="preserve">employed </w:t>
      </w:r>
      <w:r w:rsidR="00665B36">
        <w:rPr>
          <w:rFonts w:asciiTheme="majorBidi" w:hAnsiTheme="majorBidi" w:cstheme="majorBidi"/>
        </w:rPr>
        <w:t xml:space="preserve">during and after </w:t>
      </w:r>
      <w:r w:rsidR="000A3983">
        <w:rPr>
          <w:rFonts w:asciiTheme="majorBidi" w:hAnsiTheme="majorBidi" w:cstheme="majorBidi"/>
        </w:rPr>
        <w:t xml:space="preserve">data collection, </w:t>
      </w:r>
      <w:r w:rsidR="004132A3">
        <w:rPr>
          <w:rFonts w:asciiTheme="majorBidi" w:hAnsiTheme="majorBidi" w:cstheme="majorBidi"/>
        </w:rPr>
        <w:t xml:space="preserve">there is a need to go beyond </w:t>
      </w:r>
      <w:r w:rsidR="004132A3" w:rsidRPr="004132A3">
        <w:rPr>
          <w:rFonts w:asciiTheme="majorBidi" w:hAnsiTheme="majorBidi" w:cstheme="majorBidi"/>
        </w:rPr>
        <w:t xml:space="preserve">the written word to understand </w:t>
      </w:r>
      <w:r w:rsidR="00F53676">
        <w:rPr>
          <w:rFonts w:asciiTheme="majorBidi" w:hAnsiTheme="majorBidi" w:cstheme="majorBidi"/>
        </w:rPr>
        <w:t>‘</w:t>
      </w:r>
      <w:r w:rsidR="004132A3" w:rsidRPr="004132A3">
        <w:rPr>
          <w:rFonts w:asciiTheme="majorBidi" w:hAnsiTheme="majorBidi" w:cstheme="majorBidi"/>
        </w:rPr>
        <w:t>our self-evidently more-than-human, more-than-textual, multi-sensual world</w:t>
      </w:r>
      <w:r w:rsidR="00F53676">
        <w:rPr>
          <w:rFonts w:asciiTheme="majorBidi" w:hAnsiTheme="majorBidi" w:cstheme="majorBidi"/>
        </w:rPr>
        <w:t>’</w:t>
      </w:r>
      <w:r w:rsidR="004132A3" w:rsidRPr="004132A3">
        <w:rPr>
          <w:rFonts w:asciiTheme="majorBidi" w:hAnsiTheme="majorBidi" w:cstheme="majorBidi"/>
        </w:rPr>
        <w:t xml:space="preserve"> (H. Lorimer, 2005: p.83)</w:t>
      </w:r>
      <w:r w:rsidR="004132A3">
        <w:rPr>
          <w:rFonts w:asciiTheme="majorBidi" w:hAnsiTheme="majorBidi" w:cstheme="majorBidi"/>
        </w:rPr>
        <w:t>. W</w:t>
      </w:r>
      <w:r w:rsidR="000A3983">
        <w:rPr>
          <w:rFonts w:asciiTheme="majorBidi" w:hAnsiTheme="majorBidi" w:cstheme="majorBidi"/>
        </w:rPr>
        <w:t>alking methods open up an array of media</w:t>
      </w:r>
      <w:r w:rsidR="00517C4F">
        <w:rPr>
          <w:rFonts w:asciiTheme="majorBidi" w:hAnsiTheme="majorBidi" w:cstheme="majorBidi"/>
        </w:rPr>
        <w:t>-</w:t>
      </w:r>
      <w:r w:rsidR="000A3983">
        <w:rPr>
          <w:rFonts w:asciiTheme="majorBidi" w:hAnsiTheme="majorBidi" w:cstheme="majorBidi"/>
        </w:rPr>
        <w:t>directed documentation approaches</w:t>
      </w:r>
      <w:r w:rsidR="004132A3">
        <w:rPr>
          <w:rFonts w:asciiTheme="majorBidi" w:hAnsiTheme="majorBidi" w:cstheme="majorBidi"/>
        </w:rPr>
        <w:t xml:space="preserve"> that are better at </w:t>
      </w:r>
      <w:r w:rsidR="00F61CF4">
        <w:rPr>
          <w:rFonts w:asciiTheme="majorBidi" w:hAnsiTheme="majorBidi" w:cstheme="majorBidi"/>
        </w:rPr>
        <w:t>capturing multi-sensual and fleeting experiences (J. Lorimer, 2010)</w:t>
      </w:r>
      <w:r w:rsidR="000A3983">
        <w:rPr>
          <w:rFonts w:asciiTheme="majorBidi" w:hAnsiTheme="majorBidi" w:cstheme="majorBidi"/>
        </w:rPr>
        <w:t xml:space="preserve">. </w:t>
      </w:r>
      <w:r w:rsidR="00DF22FF">
        <w:rPr>
          <w:rFonts w:asciiTheme="majorBidi" w:hAnsiTheme="majorBidi" w:cstheme="majorBidi"/>
        </w:rPr>
        <w:t>Some a</w:t>
      </w:r>
      <w:r>
        <w:rPr>
          <w:rFonts w:asciiTheme="majorBidi" w:hAnsiTheme="majorBidi" w:cstheme="majorBidi"/>
        </w:rPr>
        <w:t xml:space="preserve">nimal geographers </w:t>
      </w:r>
      <w:r w:rsidR="00DF22FF">
        <w:rPr>
          <w:rFonts w:asciiTheme="majorBidi" w:hAnsiTheme="majorBidi" w:cstheme="majorBidi"/>
        </w:rPr>
        <w:t xml:space="preserve">have </w:t>
      </w:r>
      <w:r w:rsidR="00751367">
        <w:rPr>
          <w:rFonts w:asciiTheme="majorBidi" w:hAnsiTheme="majorBidi" w:cstheme="majorBidi"/>
        </w:rPr>
        <w:t>argue</w:t>
      </w:r>
      <w:r w:rsidR="00DF22FF">
        <w:rPr>
          <w:rFonts w:asciiTheme="majorBidi" w:hAnsiTheme="majorBidi" w:cstheme="majorBidi"/>
        </w:rPr>
        <w:t>d</w:t>
      </w:r>
      <w:r w:rsidR="00751367">
        <w:rPr>
          <w:rFonts w:asciiTheme="majorBidi" w:hAnsiTheme="majorBidi" w:cstheme="majorBidi"/>
        </w:rPr>
        <w:t xml:space="preserve"> that video can document fleeting engagements and human-animal encounters instead of relying</w:t>
      </w:r>
      <w:r w:rsidR="000C2315">
        <w:rPr>
          <w:rFonts w:asciiTheme="majorBidi" w:hAnsiTheme="majorBidi" w:cstheme="majorBidi"/>
        </w:rPr>
        <w:t xml:space="preserve"> solely</w:t>
      </w:r>
      <w:r w:rsidR="00751367">
        <w:rPr>
          <w:rFonts w:asciiTheme="majorBidi" w:hAnsiTheme="majorBidi" w:cstheme="majorBidi"/>
        </w:rPr>
        <w:t xml:space="preserve"> on human articulation after the encounter has occurred (J. Lorimer, 2010; Bear </w:t>
      </w:r>
      <w:r w:rsidR="00751367" w:rsidRPr="009D65D1">
        <w:rPr>
          <w:rFonts w:asciiTheme="majorBidi" w:hAnsiTheme="majorBidi" w:cstheme="majorBidi"/>
          <w:i/>
          <w:iCs/>
        </w:rPr>
        <w:t>et al</w:t>
      </w:r>
      <w:r w:rsidR="00751367">
        <w:rPr>
          <w:rFonts w:asciiTheme="majorBidi" w:hAnsiTheme="majorBidi" w:cstheme="majorBidi"/>
        </w:rPr>
        <w:t xml:space="preserve"> 2017). Therefore, through video documentation animals can be brought into the research and </w:t>
      </w:r>
      <w:r w:rsidR="00F53676">
        <w:rPr>
          <w:rFonts w:asciiTheme="majorBidi" w:hAnsiTheme="majorBidi" w:cstheme="majorBidi"/>
        </w:rPr>
        <w:t>‘</w:t>
      </w:r>
      <w:r w:rsidR="00751367">
        <w:rPr>
          <w:rFonts w:asciiTheme="majorBidi" w:hAnsiTheme="majorBidi" w:cstheme="majorBidi"/>
        </w:rPr>
        <w:t>speak for themselves</w:t>
      </w:r>
      <w:r w:rsidR="00F53676">
        <w:rPr>
          <w:rFonts w:asciiTheme="majorBidi" w:hAnsiTheme="majorBidi" w:cstheme="majorBidi"/>
        </w:rPr>
        <w:t>’</w:t>
      </w:r>
      <w:r w:rsidR="00751367">
        <w:rPr>
          <w:rFonts w:asciiTheme="majorBidi" w:hAnsiTheme="majorBidi" w:cstheme="majorBidi"/>
        </w:rPr>
        <w:t xml:space="preserve"> (Bear </w:t>
      </w:r>
      <w:r w:rsidR="00751367" w:rsidRPr="009D65D1">
        <w:rPr>
          <w:rFonts w:asciiTheme="majorBidi" w:hAnsiTheme="majorBidi" w:cstheme="majorBidi"/>
          <w:i/>
          <w:iCs/>
        </w:rPr>
        <w:t>et al</w:t>
      </w:r>
      <w:r w:rsidR="00751367">
        <w:rPr>
          <w:rFonts w:asciiTheme="majorBidi" w:hAnsiTheme="majorBidi" w:cstheme="majorBidi"/>
        </w:rPr>
        <w:t xml:space="preserve"> </w:t>
      </w:r>
      <w:r w:rsidR="00751367" w:rsidRPr="005A319C">
        <w:rPr>
          <w:rFonts w:asciiTheme="majorBidi" w:hAnsiTheme="majorBidi" w:cstheme="majorBidi"/>
        </w:rPr>
        <w:t>2017</w:t>
      </w:r>
      <w:r w:rsidR="00751367">
        <w:rPr>
          <w:rFonts w:asciiTheme="majorBidi" w:hAnsiTheme="majorBidi" w:cstheme="majorBidi"/>
        </w:rPr>
        <w:t>: p.225</w:t>
      </w:r>
      <w:r w:rsidR="00751367" w:rsidRPr="005A319C">
        <w:rPr>
          <w:rFonts w:asciiTheme="majorBidi" w:hAnsiTheme="majorBidi" w:cstheme="majorBidi"/>
        </w:rPr>
        <w:t>)</w:t>
      </w:r>
      <w:r w:rsidR="00DF22FF">
        <w:rPr>
          <w:rFonts w:asciiTheme="majorBidi" w:hAnsiTheme="majorBidi" w:cstheme="majorBidi"/>
        </w:rPr>
        <w:t xml:space="preserve"> thus centring animals within the research (Gibbs, 2019).</w:t>
      </w:r>
    </w:p>
    <w:p w14:paraId="4628163A" w14:textId="51055B40" w:rsidR="00CB1216" w:rsidRPr="00DB0230" w:rsidRDefault="00517C4F" w:rsidP="00DF22FF">
      <w:pPr>
        <w:spacing w:line="360" w:lineRule="auto"/>
        <w:jc w:val="both"/>
        <w:rPr>
          <w:rFonts w:asciiTheme="majorBidi" w:hAnsiTheme="majorBidi" w:cstheme="majorBidi"/>
        </w:rPr>
      </w:pPr>
      <w:r>
        <w:rPr>
          <w:rFonts w:asciiTheme="majorBidi" w:hAnsiTheme="majorBidi" w:cstheme="majorBidi"/>
        </w:rPr>
        <w:t>However, when video is engaged</w:t>
      </w:r>
      <w:r w:rsidR="003E7876">
        <w:rPr>
          <w:rFonts w:asciiTheme="majorBidi" w:hAnsiTheme="majorBidi" w:cstheme="majorBidi"/>
        </w:rPr>
        <w:t xml:space="preserve">, </w:t>
      </w:r>
      <w:r>
        <w:rPr>
          <w:rFonts w:asciiTheme="majorBidi" w:hAnsiTheme="majorBidi" w:cstheme="majorBidi"/>
        </w:rPr>
        <w:t>it is important to consider</w:t>
      </w:r>
      <w:r w:rsidR="003E7876">
        <w:rPr>
          <w:rFonts w:asciiTheme="majorBidi" w:hAnsiTheme="majorBidi" w:cstheme="majorBidi"/>
        </w:rPr>
        <w:t xml:space="preserve"> </w:t>
      </w:r>
      <w:r w:rsidR="00CB1216">
        <w:rPr>
          <w:rFonts w:asciiTheme="majorBidi" w:hAnsiTheme="majorBidi" w:cstheme="majorBidi"/>
        </w:rPr>
        <w:t>t</w:t>
      </w:r>
      <w:r w:rsidR="005A319C">
        <w:rPr>
          <w:rFonts w:asciiTheme="majorBidi" w:hAnsiTheme="majorBidi" w:cstheme="majorBidi"/>
        </w:rPr>
        <w:t>he camera’s gaze</w:t>
      </w:r>
      <w:r>
        <w:rPr>
          <w:rFonts w:asciiTheme="majorBidi" w:hAnsiTheme="majorBidi" w:cstheme="majorBidi"/>
        </w:rPr>
        <w:t>:</w:t>
      </w:r>
      <w:r w:rsidR="003E7876">
        <w:rPr>
          <w:rFonts w:asciiTheme="majorBidi" w:hAnsiTheme="majorBidi" w:cstheme="majorBidi"/>
        </w:rPr>
        <w:t xml:space="preserve"> </w:t>
      </w:r>
      <w:r w:rsidR="004C307D">
        <w:rPr>
          <w:rFonts w:asciiTheme="majorBidi" w:hAnsiTheme="majorBidi" w:cstheme="majorBidi"/>
        </w:rPr>
        <w:t>w</w:t>
      </w:r>
      <w:r w:rsidR="003E7876">
        <w:rPr>
          <w:rFonts w:asciiTheme="majorBidi" w:hAnsiTheme="majorBidi" w:cstheme="majorBidi"/>
        </w:rPr>
        <w:t>ho should record and document the research</w:t>
      </w:r>
      <w:r w:rsidR="004C1E67">
        <w:rPr>
          <w:rFonts w:asciiTheme="majorBidi" w:hAnsiTheme="majorBidi" w:cstheme="majorBidi"/>
        </w:rPr>
        <w:t>?</w:t>
      </w:r>
      <w:r w:rsidR="003E7876">
        <w:rPr>
          <w:rFonts w:asciiTheme="majorBidi" w:hAnsiTheme="majorBidi" w:cstheme="majorBidi"/>
        </w:rPr>
        <w:t xml:space="preserve"> </w:t>
      </w:r>
      <w:r w:rsidR="00052520">
        <w:rPr>
          <w:rFonts w:asciiTheme="majorBidi" w:hAnsiTheme="majorBidi" w:cstheme="majorBidi"/>
        </w:rPr>
        <w:t>W</w:t>
      </w:r>
      <w:r w:rsidR="003E7876">
        <w:rPr>
          <w:rFonts w:asciiTheme="majorBidi" w:hAnsiTheme="majorBidi" w:cstheme="majorBidi"/>
        </w:rPr>
        <w:t>ho should the camera be focussed on</w:t>
      </w:r>
      <w:r w:rsidR="004C1E67">
        <w:rPr>
          <w:rFonts w:asciiTheme="majorBidi" w:hAnsiTheme="majorBidi" w:cstheme="majorBidi"/>
        </w:rPr>
        <w:t xml:space="preserve">? </w:t>
      </w:r>
      <w:r w:rsidR="00E17323">
        <w:rPr>
          <w:rFonts w:asciiTheme="majorBidi" w:hAnsiTheme="majorBidi" w:cstheme="majorBidi"/>
        </w:rPr>
        <w:t xml:space="preserve">The camera’s </w:t>
      </w:r>
      <w:r w:rsidR="004C1E67">
        <w:rPr>
          <w:rFonts w:asciiTheme="majorBidi" w:hAnsiTheme="majorBidi" w:cstheme="majorBidi"/>
        </w:rPr>
        <w:t>gaze</w:t>
      </w:r>
      <w:r w:rsidR="00E17323">
        <w:rPr>
          <w:rFonts w:asciiTheme="majorBidi" w:hAnsiTheme="majorBidi" w:cstheme="majorBidi"/>
        </w:rPr>
        <w:t xml:space="preserve"> is not an exact representation of reality, rather the researcher choses who should record and what should be recorded</w:t>
      </w:r>
      <w:r w:rsidR="00DF22FF">
        <w:rPr>
          <w:rFonts w:asciiTheme="majorBidi" w:hAnsiTheme="majorBidi" w:cstheme="majorBidi"/>
        </w:rPr>
        <w:t xml:space="preserve"> (Rose, 2016)</w:t>
      </w:r>
      <w:r w:rsidR="00E17323">
        <w:rPr>
          <w:rFonts w:asciiTheme="majorBidi" w:hAnsiTheme="majorBidi" w:cstheme="majorBidi"/>
        </w:rPr>
        <w:t xml:space="preserve">. </w:t>
      </w:r>
      <w:r w:rsidR="00DF22FF">
        <w:rPr>
          <w:rFonts w:asciiTheme="majorBidi" w:hAnsiTheme="majorBidi" w:cstheme="majorBidi"/>
        </w:rPr>
        <w:t xml:space="preserve">This is important in animal geographies research </w:t>
      </w:r>
      <w:r w:rsidR="004C307D">
        <w:rPr>
          <w:rFonts w:asciiTheme="majorBidi" w:hAnsiTheme="majorBidi" w:cstheme="majorBidi"/>
        </w:rPr>
        <w:t>where unique</w:t>
      </w:r>
      <w:r w:rsidR="00DF22FF">
        <w:rPr>
          <w:rFonts w:asciiTheme="majorBidi" w:hAnsiTheme="majorBidi" w:cstheme="majorBidi"/>
        </w:rPr>
        <w:t xml:space="preserve"> challenges and questions of power can emerge. For example, there are beings too small</w:t>
      </w:r>
      <w:r w:rsidR="00FA0665">
        <w:rPr>
          <w:rFonts w:asciiTheme="majorBidi" w:hAnsiTheme="majorBidi" w:cstheme="majorBidi"/>
        </w:rPr>
        <w:t>,</w:t>
      </w:r>
      <w:r w:rsidR="00DF22FF">
        <w:rPr>
          <w:rFonts w:asciiTheme="majorBidi" w:hAnsiTheme="majorBidi" w:cstheme="majorBidi"/>
        </w:rPr>
        <w:t xml:space="preserve"> or too far away</w:t>
      </w:r>
      <w:r w:rsidR="00FA0665">
        <w:rPr>
          <w:rFonts w:asciiTheme="majorBidi" w:hAnsiTheme="majorBidi" w:cstheme="majorBidi"/>
        </w:rPr>
        <w:t>,</w:t>
      </w:r>
      <w:r w:rsidR="00DF22FF">
        <w:rPr>
          <w:rFonts w:asciiTheme="majorBidi" w:hAnsiTheme="majorBidi" w:cstheme="majorBidi"/>
        </w:rPr>
        <w:t xml:space="preserve"> to be captured by camera but </w:t>
      </w:r>
      <w:r>
        <w:rPr>
          <w:rFonts w:asciiTheme="majorBidi" w:hAnsiTheme="majorBidi" w:cstheme="majorBidi"/>
        </w:rPr>
        <w:t xml:space="preserve">who </w:t>
      </w:r>
      <w:r w:rsidR="00DF22FF">
        <w:rPr>
          <w:rFonts w:asciiTheme="majorBidi" w:hAnsiTheme="majorBidi" w:cstheme="majorBidi"/>
        </w:rPr>
        <w:t>may otherwise be sensed within the research situation. How do we involve these animals within the research? Other challenges may emerge</w:t>
      </w:r>
      <w:r w:rsidR="00BC3EAB">
        <w:rPr>
          <w:rFonts w:asciiTheme="majorBidi" w:hAnsiTheme="majorBidi" w:cstheme="majorBidi"/>
        </w:rPr>
        <w:t>,</w:t>
      </w:r>
      <w:r w:rsidR="00DF22FF">
        <w:rPr>
          <w:rFonts w:asciiTheme="majorBidi" w:hAnsiTheme="majorBidi" w:cstheme="majorBidi"/>
        </w:rPr>
        <w:t xml:space="preserve"> </w:t>
      </w:r>
      <w:r w:rsidR="00F61CF4">
        <w:rPr>
          <w:rFonts w:asciiTheme="majorBidi" w:hAnsiTheme="majorBidi" w:cstheme="majorBidi"/>
        </w:rPr>
        <w:t>f</w:t>
      </w:r>
      <w:r w:rsidR="002C6753">
        <w:rPr>
          <w:rFonts w:asciiTheme="majorBidi" w:hAnsiTheme="majorBidi" w:cstheme="majorBidi"/>
        </w:rPr>
        <w:t xml:space="preserve">or example, </w:t>
      </w:r>
      <w:r w:rsidR="00CB1216">
        <w:rPr>
          <w:rFonts w:asciiTheme="majorBidi" w:hAnsiTheme="majorBidi" w:cstheme="majorBidi"/>
        </w:rPr>
        <w:t xml:space="preserve">Brown and Dilley (2012) </w:t>
      </w:r>
      <w:r w:rsidR="00E24854">
        <w:rPr>
          <w:rFonts w:asciiTheme="majorBidi" w:hAnsiTheme="majorBidi" w:cstheme="majorBidi"/>
        </w:rPr>
        <w:t xml:space="preserve">use headcam footage from dog walkers but </w:t>
      </w:r>
      <w:r w:rsidR="00CB1216">
        <w:rPr>
          <w:rFonts w:asciiTheme="majorBidi" w:hAnsiTheme="majorBidi" w:cstheme="majorBidi"/>
        </w:rPr>
        <w:t>discuss the difficulty of interpreting headcam footage without further discussion from participants.</w:t>
      </w:r>
      <w:r w:rsidR="00E24854">
        <w:rPr>
          <w:rFonts w:asciiTheme="majorBidi" w:hAnsiTheme="majorBidi" w:cstheme="majorBidi"/>
        </w:rPr>
        <w:t xml:space="preserve"> With headcam footage the human becomes less of a focus as occasionally only arms, legs, and voices are heard from the participant and the video is much more focused on animals and other humans. This should not be taken as </w:t>
      </w:r>
      <w:r>
        <w:rPr>
          <w:rFonts w:asciiTheme="majorBidi" w:hAnsiTheme="majorBidi" w:cstheme="majorBidi"/>
        </w:rPr>
        <w:t xml:space="preserve">solely </w:t>
      </w:r>
      <w:r w:rsidR="00E24854">
        <w:rPr>
          <w:rFonts w:asciiTheme="majorBidi" w:hAnsiTheme="majorBidi" w:cstheme="majorBidi"/>
        </w:rPr>
        <w:t xml:space="preserve">a </w:t>
      </w:r>
      <w:r>
        <w:rPr>
          <w:rFonts w:asciiTheme="majorBidi" w:hAnsiTheme="majorBidi" w:cstheme="majorBidi"/>
        </w:rPr>
        <w:t>limitation,</w:t>
      </w:r>
      <w:r w:rsidR="00E24854">
        <w:rPr>
          <w:rFonts w:asciiTheme="majorBidi" w:hAnsiTheme="majorBidi" w:cstheme="majorBidi"/>
        </w:rPr>
        <w:t xml:space="preserve"> as discussion with participants about the videos allows the participant’s insights to be </w:t>
      </w:r>
      <w:r w:rsidR="009E3079">
        <w:rPr>
          <w:rFonts w:asciiTheme="majorBidi" w:hAnsiTheme="majorBidi" w:cstheme="majorBidi"/>
        </w:rPr>
        <w:t>heard</w:t>
      </w:r>
      <w:r>
        <w:rPr>
          <w:rFonts w:asciiTheme="majorBidi" w:hAnsiTheme="majorBidi" w:cstheme="majorBidi"/>
        </w:rPr>
        <w:t>,</w:t>
      </w:r>
      <w:r w:rsidR="00E17323">
        <w:rPr>
          <w:rFonts w:asciiTheme="majorBidi" w:hAnsiTheme="majorBidi" w:cstheme="majorBidi"/>
        </w:rPr>
        <w:t xml:space="preserve"> adding greater reflexivity to the research.</w:t>
      </w:r>
      <w:r w:rsidR="00F61CF4">
        <w:rPr>
          <w:rFonts w:asciiTheme="majorBidi" w:hAnsiTheme="majorBidi" w:cstheme="majorBidi"/>
        </w:rPr>
        <w:t xml:space="preserve"> </w:t>
      </w:r>
      <w:r w:rsidR="00E90C0E">
        <w:rPr>
          <w:rFonts w:asciiTheme="majorBidi" w:hAnsiTheme="majorBidi" w:cstheme="majorBidi"/>
        </w:rPr>
        <w:t>There are also possibilities to be considered concerning</w:t>
      </w:r>
      <w:r w:rsidR="005D23DB">
        <w:rPr>
          <w:rFonts w:asciiTheme="majorBidi" w:hAnsiTheme="majorBidi" w:cstheme="majorBidi"/>
        </w:rPr>
        <w:t xml:space="preserve"> whether animals could wear cameras to focus </w:t>
      </w:r>
      <w:r>
        <w:rPr>
          <w:rFonts w:asciiTheme="majorBidi" w:hAnsiTheme="majorBidi" w:cstheme="majorBidi"/>
        </w:rPr>
        <w:t>on</w:t>
      </w:r>
      <w:r w:rsidR="005D23DB">
        <w:rPr>
          <w:rFonts w:asciiTheme="majorBidi" w:hAnsiTheme="majorBidi" w:cstheme="majorBidi"/>
        </w:rPr>
        <w:t xml:space="preserve"> their point of view</w:t>
      </w:r>
      <w:r w:rsidR="005B20E7">
        <w:rPr>
          <w:rFonts w:asciiTheme="majorBidi" w:hAnsiTheme="majorBidi" w:cstheme="majorBidi"/>
        </w:rPr>
        <w:t xml:space="preserve"> and experiences. </w:t>
      </w:r>
      <w:r w:rsidR="00191116">
        <w:rPr>
          <w:rFonts w:asciiTheme="majorBidi" w:hAnsiTheme="majorBidi" w:cstheme="majorBidi"/>
        </w:rPr>
        <w:t xml:space="preserve">It is important therefore to consider how the research may be recorded and the implications this choice may have. </w:t>
      </w:r>
    </w:p>
    <w:p w14:paraId="01901A37" w14:textId="0F8E435F" w:rsidR="00784FBD" w:rsidRPr="00BA7079" w:rsidRDefault="00CB1216" w:rsidP="00F1089F">
      <w:pPr>
        <w:spacing w:line="360" w:lineRule="auto"/>
        <w:jc w:val="both"/>
        <w:rPr>
          <w:rFonts w:asciiTheme="majorBidi" w:hAnsiTheme="majorBidi" w:cstheme="majorBidi"/>
        </w:rPr>
      </w:pPr>
      <w:r>
        <w:rPr>
          <w:rFonts w:asciiTheme="majorBidi" w:hAnsiTheme="majorBidi" w:cstheme="majorBidi"/>
        </w:rPr>
        <w:t xml:space="preserve"> </w:t>
      </w:r>
    </w:p>
    <w:p w14:paraId="492FB5F6" w14:textId="224D69B3" w:rsidR="007578D3" w:rsidRDefault="007578D3" w:rsidP="00447C35">
      <w:pPr>
        <w:pStyle w:val="Heading1"/>
      </w:pPr>
      <w:r w:rsidRPr="007578D3">
        <w:lastRenderedPageBreak/>
        <w:t xml:space="preserve">&lt;b&gt; </w:t>
      </w:r>
      <w:r w:rsidR="00CF7033">
        <w:t>6</w:t>
      </w:r>
      <w:r w:rsidR="00057734">
        <w:t xml:space="preserve">. </w:t>
      </w:r>
      <w:r w:rsidR="005C4754">
        <w:t>Ethical considerations when researching with animals</w:t>
      </w:r>
      <w:r w:rsidR="003D51A4">
        <w:t xml:space="preserve"> </w:t>
      </w:r>
      <w:r>
        <w:t>&lt;b&gt;</w:t>
      </w:r>
    </w:p>
    <w:p w14:paraId="6993FFD4" w14:textId="48F00803" w:rsidR="007E21F5" w:rsidRDefault="009A1C8E" w:rsidP="001555C2">
      <w:pPr>
        <w:spacing w:line="360" w:lineRule="auto"/>
        <w:jc w:val="both"/>
        <w:rPr>
          <w:rFonts w:asciiTheme="majorBidi" w:hAnsiTheme="majorBidi" w:cstheme="majorBidi"/>
        </w:rPr>
      </w:pPr>
      <w:r>
        <w:rPr>
          <w:rFonts w:asciiTheme="majorBidi" w:hAnsiTheme="majorBidi" w:cstheme="majorBidi"/>
        </w:rPr>
        <w:t xml:space="preserve">Having touched briefly on the practicalities of undertaking </w:t>
      </w:r>
      <w:r w:rsidR="005B20E7">
        <w:rPr>
          <w:rFonts w:asciiTheme="majorBidi" w:hAnsiTheme="majorBidi" w:cstheme="majorBidi"/>
        </w:rPr>
        <w:t>walking methods</w:t>
      </w:r>
      <w:r w:rsidR="004C1E67">
        <w:rPr>
          <w:rFonts w:asciiTheme="majorBidi" w:hAnsiTheme="majorBidi" w:cstheme="majorBidi"/>
        </w:rPr>
        <w:t>,</w:t>
      </w:r>
      <w:r w:rsidR="005B20E7">
        <w:rPr>
          <w:rFonts w:asciiTheme="majorBidi" w:hAnsiTheme="majorBidi" w:cstheme="majorBidi"/>
        </w:rPr>
        <w:t xml:space="preserve"> this section outlines some ethical concerns when </w:t>
      </w:r>
      <w:r w:rsidR="00502581">
        <w:rPr>
          <w:rFonts w:asciiTheme="majorBidi" w:hAnsiTheme="majorBidi" w:cstheme="majorBidi"/>
        </w:rPr>
        <w:t xml:space="preserve">conducting </w:t>
      </w:r>
      <w:r w:rsidR="005B20E7">
        <w:rPr>
          <w:rFonts w:asciiTheme="majorBidi" w:hAnsiTheme="majorBidi" w:cstheme="majorBidi"/>
        </w:rPr>
        <w:t>research with animal</w:t>
      </w:r>
      <w:r w:rsidR="00502581">
        <w:rPr>
          <w:rFonts w:asciiTheme="majorBidi" w:hAnsiTheme="majorBidi" w:cstheme="majorBidi"/>
        </w:rPr>
        <w:t xml:space="preserve"> participant</w:t>
      </w:r>
      <w:r w:rsidR="005B20E7">
        <w:rPr>
          <w:rFonts w:asciiTheme="majorBidi" w:hAnsiTheme="majorBidi" w:cstheme="majorBidi"/>
        </w:rPr>
        <w:t xml:space="preserve">s. </w:t>
      </w:r>
      <w:r w:rsidR="005B245A">
        <w:rPr>
          <w:rFonts w:asciiTheme="majorBidi" w:hAnsiTheme="majorBidi" w:cstheme="majorBidi"/>
        </w:rPr>
        <w:t>Of</w:t>
      </w:r>
      <w:r w:rsidR="00500C5C">
        <w:rPr>
          <w:rFonts w:asciiTheme="majorBidi" w:hAnsiTheme="majorBidi" w:cstheme="majorBidi"/>
        </w:rPr>
        <w:t xml:space="preserve"> particular</w:t>
      </w:r>
      <w:r w:rsidR="005B245A">
        <w:rPr>
          <w:rFonts w:asciiTheme="majorBidi" w:hAnsiTheme="majorBidi" w:cstheme="majorBidi"/>
        </w:rPr>
        <w:t xml:space="preserve"> </w:t>
      </w:r>
      <w:r w:rsidR="002B4132">
        <w:rPr>
          <w:rFonts w:asciiTheme="majorBidi" w:hAnsiTheme="majorBidi" w:cstheme="majorBidi"/>
        </w:rPr>
        <w:t>importance</w:t>
      </w:r>
      <w:r w:rsidR="005B245A">
        <w:rPr>
          <w:rFonts w:asciiTheme="majorBidi" w:hAnsiTheme="majorBidi" w:cstheme="majorBidi"/>
        </w:rPr>
        <w:t xml:space="preserve"> is how we make animals visible within human geography and how we recognise them as co-responding subjects</w:t>
      </w:r>
      <w:r w:rsidR="00517C4F">
        <w:rPr>
          <w:rFonts w:asciiTheme="majorBidi" w:hAnsiTheme="majorBidi" w:cstheme="majorBidi"/>
        </w:rPr>
        <w:t xml:space="preserve"> (Johnston, 2008; Urbanik, 2012; Buller, 2015, 2016)</w:t>
      </w:r>
      <w:r w:rsidR="005B245A">
        <w:rPr>
          <w:rFonts w:asciiTheme="majorBidi" w:hAnsiTheme="majorBidi" w:cstheme="majorBidi"/>
        </w:rPr>
        <w:t xml:space="preserve">. The </w:t>
      </w:r>
      <w:r w:rsidR="00500C5C">
        <w:rPr>
          <w:rFonts w:asciiTheme="majorBidi" w:hAnsiTheme="majorBidi" w:cstheme="majorBidi"/>
        </w:rPr>
        <w:t>concern</w:t>
      </w:r>
      <w:r w:rsidR="005B245A">
        <w:rPr>
          <w:rFonts w:asciiTheme="majorBidi" w:hAnsiTheme="majorBidi" w:cstheme="majorBidi"/>
        </w:rPr>
        <w:t xml:space="preserve"> here is one of anthropo</w:t>
      </w:r>
      <w:r w:rsidR="0094228E">
        <w:rPr>
          <w:rFonts w:asciiTheme="majorBidi" w:hAnsiTheme="majorBidi" w:cstheme="majorBidi"/>
        </w:rPr>
        <w:t>centrism</w:t>
      </w:r>
      <w:r w:rsidR="00B3233F">
        <w:rPr>
          <w:rFonts w:asciiTheme="majorBidi" w:hAnsiTheme="majorBidi" w:cstheme="majorBidi"/>
        </w:rPr>
        <w:t>:</w:t>
      </w:r>
      <w:r w:rsidR="005B245A">
        <w:rPr>
          <w:rFonts w:asciiTheme="majorBidi" w:hAnsiTheme="majorBidi" w:cstheme="majorBidi"/>
        </w:rPr>
        <w:t xml:space="preserve"> viewing animals solely through human terms</w:t>
      </w:r>
      <w:r w:rsidR="00500C5C">
        <w:rPr>
          <w:rFonts w:asciiTheme="majorBidi" w:hAnsiTheme="majorBidi" w:cstheme="majorBidi"/>
        </w:rPr>
        <w:t xml:space="preserve">. </w:t>
      </w:r>
      <w:r w:rsidR="005B20E7">
        <w:rPr>
          <w:rFonts w:asciiTheme="majorBidi" w:hAnsiTheme="majorBidi" w:cstheme="majorBidi"/>
        </w:rPr>
        <w:t>Anthropocentrism</w:t>
      </w:r>
      <w:r w:rsidR="00500C5C">
        <w:rPr>
          <w:rFonts w:asciiTheme="majorBidi" w:hAnsiTheme="majorBidi" w:cstheme="majorBidi"/>
        </w:rPr>
        <w:t xml:space="preserve"> is an </w:t>
      </w:r>
      <w:proofErr w:type="gramStart"/>
      <w:r w:rsidR="00500C5C">
        <w:rPr>
          <w:rFonts w:asciiTheme="majorBidi" w:hAnsiTheme="majorBidi" w:cstheme="majorBidi"/>
        </w:rPr>
        <w:t>issue animal geographers</w:t>
      </w:r>
      <w:proofErr w:type="gramEnd"/>
      <w:r w:rsidR="00500C5C">
        <w:rPr>
          <w:rFonts w:asciiTheme="majorBidi" w:hAnsiTheme="majorBidi" w:cstheme="majorBidi"/>
        </w:rPr>
        <w:t xml:space="preserve"> have been grappling with since the inception of the subdiscipline</w:t>
      </w:r>
      <w:r w:rsidR="00DF22FF">
        <w:rPr>
          <w:rFonts w:asciiTheme="majorBidi" w:hAnsiTheme="majorBidi" w:cstheme="majorBidi"/>
        </w:rPr>
        <w:t xml:space="preserve">, </w:t>
      </w:r>
      <w:r w:rsidR="00B3233F">
        <w:rPr>
          <w:rFonts w:asciiTheme="majorBidi" w:hAnsiTheme="majorBidi" w:cstheme="majorBidi"/>
        </w:rPr>
        <w:t xml:space="preserve">and </w:t>
      </w:r>
      <w:r w:rsidR="00DF22FF">
        <w:rPr>
          <w:rFonts w:asciiTheme="majorBidi" w:hAnsiTheme="majorBidi" w:cstheme="majorBidi"/>
        </w:rPr>
        <w:t xml:space="preserve">one </w:t>
      </w:r>
      <w:r w:rsidR="004630E7">
        <w:rPr>
          <w:rFonts w:asciiTheme="majorBidi" w:hAnsiTheme="majorBidi" w:cstheme="majorBidi"/>
        </w:rPr>
        <w:t>which</w:t>
      </w:r>
      <w:r w:rsidR="00500C5C">
        <w:rPr>
          <w:rFonts w:asciiTheme="majorBidi" w:hAnsiTheme="majorBidi" w:cstheme="majorBidi"/>
        </w:rPr>
        <w:t xml:space="preserve"> still occupies </w:t>
      </w:r>
      <w:r w:rsidR="004630E7">
        <w:rPr>
          <w:rFonts w:asciiTheme="majorBidi" w:hAnsiTheme="majorBidi" w:cstheme="majorBidi"/>
        </w:rPr>
        <w:t>a prominent</w:t>
      </w:r>
      <w:r w:rsidR="00500C5C">
        <w:rPr>
          <w:rFonts w:asciiTheme="majorBidi" w:hAnsiTheme="majorBidi" w:cstheme="majorBidi"/>
        </w:rPr>
        <w:t xml:space="preserve"> place</w:t>
      </w:r>
      <w:r w:rsidR="00B3233F">
        <w:rPr>
          <w:rFonts w:asciiTheme="majorBidi" w:hAnsiTheme="majorBidi" w:cstheme="majorBidi"/>
        </w:rPr>
        <w:t xml:space="preserve">, </w:t>
      </w:r>
      <w:r w:rsidR="00500C5C">
        <w:rPr>
          <w:rFonts w:asciiTheme="majorBidi" w:hAnsiTheme="majorBidi" w:cstheme="majorBidi"/>
        </w:rPr>
        <w:t>especially within methodological agendas.</w:t>
      </w:r>
    </w:p>
    <w:p w14:paraId="7A399A3E" w14:textId="24B59AD2" w:rsidR="002B547F" w:rsidRDefault="002B4132" w:rsidP="00832C92">
      <w:pPr>
        <w:spacing w:line="360" w:lineRule="auto"/>
        <w:jc w:val="both"/>
        <w:rPr>
          <w:rFonts w:asciiTheme="majorBidi" w:hAnsiTheme="majorBidi" w:cstheme="majorBidi"/>
        </w:rPr>
      </w:pPr>
      <w:r>
        <w:rPr>
          <w:rFonts w:asciiTheme="majorBidi" w:hAnsiTheme="majorBidi" w:cstheme="majorBidi"/>
        </w:rPr>
        <w:t>By using walking methods researchers can be</w:t>
      </w:r>
      <w:r w:rsidR="00D4514A">
        <w:rPr>
          <w:rFonts w:asciiTheme="majorBidi" w:hAnsiTheme="majorBidi" w:cstheme="majorBidi"/>
        </w:rPr>
        <w:t>gin</w:t>
      </w:r>
      <w:r>
        <w:rPr>
          <w:rFonts w:asciiTheme="majorBidi" w:hAnsiTheme="majorBidi" w:cstheme="majorBidi"/>
        </w:rPr>
        <w:t xml:space="preserve"> to </w:t>
      </w:r>
      <w:r w:rsidR="00D4514A">
        <w:rPr>
          <w:rFonts w:asciiTheme="majorBidi" w:hAnsiTheme="majorBidi" w:cstheme="majorBidi"/>
        </w:rPr>
        <w:t>challenge</w:t>
      </w:r>
      <w:r>
        <w:rPr>
          <w:rFonts w:asciiTheme="majorBidi" w:hAnsiTheme="majorBidi" w:cstheme="majorBidi"/>
        </w:rPr>
        <w:t xml:space="preserve"> anthropo</w:t>
      </w:r>
      <w:r w:rsidR="0094228E">
        <w:rPr>
          <w:rFonts w:asciiTheme="majorBidi" w:hAnsiTheme="majorBidi" w:cstheme="majorBidi"/>
        </w:rPr>
        <w:t>centrism</w:t>
      </w:r>
      <w:r>
        <w:rPr>
          <w:rFonts w:asciiTheme="majorBidi" w:hAnsiTheme="majorBidi" w:cstheme="majorBidi"/>
        </w:rPr>
        <w:t xml:space="preserve"> as animals can become a</w:t>
      </w:r>
      <w:r w:rsidR="00236BF1">
        <w:rPr>
          <w:rFonts w:asciiTheme="majorBidi" w:hAnsiTheme="majorBidi" w:cstheme="majorBidi"/>
        </w:rPr>
        <w:t xml:space="preserve">ctively involved in the research </w:t>
      </w:r>
      <w:r>
        <w:rPr>
          <w:rFonts w:asciiTheme="majorBidi" w:hAnsiTheme="majorBidi" w:cstheme="majorBidi"/>
        </w:rPr>
        <w:t xml:space="preserve">rather than </w:t>
      </w:r>
      <w:r w:rsidR="00B3233F">
        <w:rPr>
          <w:rFonts w:asciiTheme="majorBidi" w:hAnsiTheme="majorBidi" w:cstheme="majorBidi"/>
        </w:rPr>
        <w:t xml:space="preserve">remaining </w:t>
      </w:r>
      <w:r>
        <w:rPr>
          <w:rFonts w:asciiTheme="majorBidi" w:hAnsiTheme="majorBidi" w:cstheme="majorBidi"/>
        </w:rPr>
        <w:t>a</w:t>
      </w:r>
      <w:r w:rsidR="00B3233F">
        <w:rPr>
          <w:rFonts w:asciiTheme="majorBidi" w:hAnsiTheme="majorBidi" w:cstheme="majorBidi"/>
        </w:rPr>
        <w:t>s</w:t>
      </w:r>
      <w:r w:rsidR="00236BF1">
        <w:rPr>
          <w:rFonts w:asciiTheme="majorBidi" w:hAnsiTheme="majorBidi" w:cstheme="majorBidi"/>
        </w:rPr>
        <w:t xml:space="preserve"> passive </w:t>
      </w:r>
      <w:r>
        <w:rPr>
          <w:rFonts w:asciiTheme="majorBidi" w:hAnsiTheme="majorBidi" w:cstheme="majorBidi"/>
        </w:rPr>
        <w:t>object</w:t>
      </w:r>
      <w:r w:rsidR="00B3233F">
        <w:rPr>
          <w:rFonts w:asciiTheme="majorBidi" w:hAnsiTheme="majorBidi" w:cstheme="majorBidi"/>
        </w:rPr>
        <w:t>s</w:t>
      </w:r>
      <w:r>
        <w:rPr>
          <w:rFonts w:asciiTheme="majorBidi" w:hAnsiTheme="majorBidi" w:cstheme="majorBidi"/>
        </w:rPr>
        <w:t xml:space="preserve"> represented through human experiences.</w:t>
      </w:r>
      <w:r w:rsidR="004630E7">
        <w:rPr>
          <w:rFonts w:asciiTheme="majorBidi" w:hAnsiTheme="majorBidi" w:cstheme="majorBidi"/>
        </w:rPr>
        <w:t xml:space="preserve"> </w:t>
      </w:r>
      <w:r>
        <w:rPr>
          <w:rFonts w:asciiTheme="majorBidi" w:hAnsiTheme="majorBidi" w:cstheme="majorBidi"/>
        </w:rPr>
        <w:t xml:space="preserve">Through </w:t>
      </w:r>
      <w:r w:rsidR="00D4514A">
        <w:rPr>
          <w:rFonts w:asciiTheme="majorBidi" w:hAnsiTheme="majorBidi" w:cstheme="majorBidi"/>
        </w:rPr>
        <w:t>walking methods</w:t>
      </w:r>
      <w:r w:rsidR="004630E7">
        <w:rPr>
          <w:rFonts w:asciiTheme="majorBidi" w:hAnsiTheme="majorBidi" w:cstheme="majorBidi"/>
        </w:rPr>
        <w:t>, particularly those incorporating video, geographers can help move animals from the per</w:t>
      </w:r>
      <w:r w:rsidR="00CE5815">
        <w:rPr>
          <w:rFonts w:asciiTheme="majorBidi" w:hAnsiTheme="majorBidi" w:cstheme="majorBidi"/>
        </w:rPr>
        <w:t>iphery of the research to the centre</w:t>
      </w:r>
      <w:r w:rsidR="005B20E7">
        <w:rPr>
          <w:rFonts w:asciiTheme="majorBidi" w:hAnsiTheme="majorBidi" w:cstheme="majorBidi"/>
        </w:rPr>
        <w:t xml:space="preserve"> offering a way in which </w:t>
      </w:r>
      <w:r w:rsidR="00F53676">
        <w:rPr>
          <w:rFonts w:asciiTheme="majorBidi" w:hAnsiTheme="majorBidi" w:cstheme="majorBidi"/>
        </w:rPr>
        <w:t>‘</w:t>
      </w:r>
      <w:r w:rsidR="005B20E7" w:rsidRPr="005B20E7">
        <w:rPr>
          <w:rFonts w:asciiTheme="majorBidi" w:hAnsiTheme="majorBidi" w:cstheme="majorBidi"/>
        </w:rPr>
        <w:t>nonhumans might “speak for themselves</w:t>
      </w:r>
      <w:r w:rsidR="00F53676">
        <w:rPr>
          <w:rFonts w:asciiTheme="majorBidi" w:hAnsiTheme="majorBidi" w:cstheme="majorBidi"/>
        </w:rPr>
        <w:t>”’</w:t>
      </w:r>
      <w:r w:rsidR="005B20E7" w:rsidRPr="005B20E7">
        <w:rPr>
          <w:rFonts w:asciiTheme="majorBidi" w:hAnsiTheme="majorBidi" w:cstheme="majorBidi"/>
        </w:rPr>
        <w:t xml:space="preserve"> (Bear et al, 2017: p.225).</w:t>
      </w:r>
      <w:r w:rsidR="005B20E7">
        <w:rPr>
          <w:rFonts w:asciiTheme="majorBidi" w:hAnsiTheme="majorBidi" w:cstheme="majorBidi"/>
        </w:rPr>
        <w:t xml:space="preserve"> </w:t>
      </w:r>
      <w:r w:rsidR="00CE5815">
        <w:rPr>
          <w:rFonts w:asciiTheme="majorBidi" w:hAnsiTheme="majorBidi" w:cstheme="majorBidi"/>
        </w:rPr>
        <w:t xml:space="preserve">For example, </w:t>
      </w:r>
      <w:r w:rsidR="00D4514A">
        <w:rPr>
          <w:rFonts w:asciiTheme="majorBidi" w:hAnsiTheme="majorBidi" w:cstheme="majorBidi"/>
        </w:rPr>
        <w:t xml:space="preserve">Brown and Banks (2015) </w:t>
      </w:r>
      <w:r w:rsidR="00CE5815">
        <w:rPr>
          <w:rFonts w:asciiTheme="majorBidi" w:hAnsiTheme="majorBidi" w:cstheme="majorBidi"/>
        </w:rPr>
        <w:t xml:space="preserve">use a combination of walking and video recording to show how </w:t>
      </w:r>
      <w:r w:rsidR="00D4514A">
        <w:rPr>
          <w:rFonts w:asciiTheme="majorBidi" w:hAnsiTheme="majorBidi" w:cstheme="majorBidi"/>
        </w:rPr>
        <w:t>dogs becom</w:t>
      </w:r>
      <w:r w:rsidR="00CE5815">
        <w:rPr>
          <w:rFonts w:asciiTheme="majorBidi" w:hAnsiTheme="majorBidi" w:cstheme="majorBidi"/>
        </w:rPr>
        <w:t>e</w:t>
      </w:r>
      <w:r w:rsidR="00D4514A">
        <w:rPr>
          <w:rFonts w:asciiTheme="majorBidi" w:hAnsiTheme="majorBidi" w:cstheme="majorBidi"/>
        </w:rPr>
        <w:t xml:space="preserve"> actively engaged within their research through expressions of agency. Expressions of agency </w:t>
      </w:r>
      <w:r w:rsidR="00CE5815">
        <w:rPr>
          <w:rFonts w:asciiTheme="majorBidi" w:hAnsiTheme="majorBidi" w:cstheme="majorBidi"/>
        </w:rPr>
        <w:t>permeated</w:t>
      </w:r>
      <w:r w:rsidR="00D4514A">
        <w:rPr>
          <w:rFonts w:asciiTheme="majorBidi" w:hAnsiTheme="majorBidi" w:cstheme="majorBidi"/>
        </w:rPr>
        <w:t xml:space="preserve"> </w:t>
      </w:r>
      <w:r w:rsidR="00CE5815">
        <w:rPr>
          <w:rFonts w:asciiTheme="majorBidi" w:hAnsiTheme="majorBidi" w:cstheme="majorBidi"/>
        </w:rPr>
        <w:t xml:space="preserve">through </w:t>
      </w:r>
      <w:r w:rsidR="00D4514A">
        <w:rPr>
          <w:rFonts w:asciiTheme="majorBidi" w:hAnsiTheme="majorBidi" w:cstheme="majorBidi"/>
        </w:rPr>
        <w:t>the research as dogs performed their alternative ways of knowing and making sense of the world, through tactile</w:t>
      </w:r>
      <w:r w:rsidR="00CE5815">
        <w:rPr>
          <w:rFonts w:asciiTheme="majorBidi" w:hAnsiTheme="majorBidi" w:cstheme="majorBidi"/>
        </w:rPr>
        <w:t>,</w:t>
      </w:r>
      <w:r w:rsidR="00D4514A">
        <w:rPr>
          <w:rFonts w:asciiTheme="majorBidi" w:hAnsiTheme="majorBidi" w:cstheme="majorBidi"/>
        </w:rPr>
        <w:t xml:space="preserve"> olfactory</w:t>
      </w:r>
      <w:r w:rsidR="00CE5815">
        <w:rPr>
          <w:rFonts w:asciiTheme="majorBidi" w:hAnsiTheme="majorBidi" w:cstheme="majorBidi"/>
        </w:rPr>
        <w:t>,</w:t>
      </w:r>
      <w:r w:rsidR="00D4514A">
        <w:rPr>
          <w:rFonts w:asciiTheme="majorBidi" w:hAnsiTheme="majorBidi" w:cstheme="majorBidi"/>
        </w:rPr>
        <w:t xml:space="preserve"> and kinaesthetic engagements with their surroundings (Brown and Banks, 2015). </w:t>
      </w:r>
      <w:r w:rsidR="005C4754">
        <w:rPr>
          <w:rFonts w:asciiTheme="majorBidi" w:hAnsiTheme="majorBidi" w:cstheme="majorBidi"/>
        </w:rPr>
        <w:t>These</w:t>
      </w:r>
      <w:r w:rsidR="00D4514A">
        <w:rPr>
          <w:rFonts w:asciiTheme="majorBidi" w:hAnsiTheme="majorBidi" w:cstheme="majorBidi"/>
        </w:rPr>
        <w:t xml:space="preserve"> acts of understanding the world</w:t>
      </w:r>
      <w:r w:rsidR="005C4754">
        <w:rPr>
          <w:rFonts w:asciiTheme="majorBidi" w:hAnsiTheme="majorBidi" w:cstheme="majorBidi"/>
        </w:rPr>
        <w:t xml:space="preserve"> along with more subtle modes of engagement</w:t>
      </w:r>
      <w:r w:rsidR="00272CE3">
        <w:rPr>
          <w:rFonts w:asciiTheme="majorBidi" w:hAnsiTheme="majorBidi" w:cstheme="majorBidi"/>
        </w:rPr>
        <w:t xml:space="preserve"> such as</w:t>
      </w:r>
      <w:r w:rsidR="00CE5815">
        <w:rPr>
          <w:rFonts w:asciiTheme="majorBidi" w:hAnsiTheme="majorBidi" w:cstheme="majorBidi"/>
        </w:rPr>
        <w:t xml:space="preserve"> </w:t>
      </w:r>
      <w:r w:rsidR="00BD7671">
        <w:rPr>
          <w:rFonts w:asciiTheme="majorBidi" w:hAnsiTheme="majorBidi" w:cstheme="majorBidi"/>
        </w:rPr>
        <w:t>shifting</w:t>
      </w:r>
      <w:r w:rsidR="00272CE3">
        <w:rPr>
          <w:rFonts w:asciiTheme="majorBidi" w:hAnsiTheme="majorBidi" w:cstheme="majorBidi"/>
        </w:rPr>
        <w:t xml:space="preserve"> power</w:t>
      </w:r>
      <w:r w:rsidR="00BD7671">
        <w:rPr>
          <w:rFonts w:asciiTheme="majorBidi" w:hAnsiTheme="majorBidi" w:cstheme="majorBidi"/>
        </w:rPr>
        <w:t xml:space="preserve"> dynamics</w:t>
      </w:r>
      <w:r w:rsidR="00272CE3">
        <w:rPr>
          <w:rFonts w:asciiTheme="majorBidi" w:hAnsiTheme="majorBidi" w:cstheme="majorBidi"/>
        </w:rPr>
        <w:t xml:space="preserve"> when walking (Arathoon, 2018) position animals’ experiences more prominent</w:t>
      </w:r>
      <w:r w:rsidR="00F40FBE">
        <w:rPr>
          <w:rFonts w:asciiTheme="majorBidi" w:hAnsiTheme="majorBidi" w:cstheme="majorBidi"/>
        </w:rPr>
        <w:t>ly</w:t>
      </w:r>
      <w:r w:rsidR="00272CE3">
        <w:rPr>
          <w:rFonts w:asciiTheme="majorBidi" w:hAnsiTheme="majorBidi" w:cstheme="majorBidi"/>
        </w:rPr>
        <w:t xml:space="preserve"> within the research.</w:t>
      </w:r>
      <w:r w:rsidR="00CC38D6">
        <w:rPr>
          <w:rFonts w:asciiTheme="majorBidi" w:hAnsiTheme="majorBidi" w:cstheme="majorBidi"/>
        </w:rPr>
        <w:t xml:space="preserve"> </w:t>
      </w:r>
      <w:r w:rsidR="00272CE3">
        <w:rPr>
          <w:rFonts w:asciiTheme="majorBidi" w:hAnsiTheme="majorBidi" w:cstheme="majorBidi"/>
        </w:rPr>
        <w:t xml:space="preserve">Agency of the animal is therefore a factor in </w:t>
      </w:r>
      <w:r w:rsidR="00CC38D6">
        <w:rPr>
          <w:rFonts w:asciiTheme="majorBidi" w:hAnsiTheme="majorBidi" w:cstheme="majorBidi"/>
        </w:rPr>
        <w:t xml:space="preserve">recognising animals as co-responding subjects </w:t>
      </w:r>
      <w:r w:rsidR="0094228E">
        <w:rPr>
          <w:rFonts w:asciiTheme="majorBidi" w:hAnsiTheme="majorBidi" w:cstheme="majorBidi"/>
        </w:rPr>
        <w:t>and</w:t>
      </w:r>
      <w:r w:rsidR="00677B59">
        <w:rPr>
          <w:rFonts w:asciiTheme="majorBidi" w:hAnsiTheme="majorBidi" w:cstheme="majorBidi"/>
        </w:rPr>
        <w:t xml:space="preserve"> in</w:t>
      </w:r>
      <w:r w:rsidR="0094228E">
        <w:rPr>
          <w:rFonts w:asciiTheme="majorBidi" w:hAnsiTheme="majorBidi" w:cstheme="majorBidi"/>
        </w:rPr>
        <w:t xml:space="preserve"> show</w:t>
      </w:r>
      <w:r w:rsidR="00677B59">
        <w:rPr>
          <w:rFonts w:asciiTheme="majorBidi" w:hAnsiTheme="majorBidi" w:cstheme="majorBidi"/>
        </w:rPr>
        <w:t>ing</w:t>
      </w:r>
      <w:r w:rsidR="0094228E">
        <w:rPr>
          <w:rFonts w:asciiTheme="majorBidi" w:hAnsiTheme="majorBidi" w:cstheme="majorBidi"/>
        </w:rPr>
        <w:t xml:space="preserve"> how animals</w:t>
      </w:r>
      <w:r w:rsidR="00677B59">
        <w:rPr>
          <w:rFonts w:asciiTheme="majorBidi" w:hAnsiTheme="majorBidi" w:cstheme="majorBidi"/>
        </w:rPr>
        <w:t>’ lifeworlds warrant attention</w:t>
      </w:r>
      <w:r w:rsidR="00CC38D6">
        <w:rPr>
          <w:rFonts w:asciiTheme="majorBidi" w:hAnsiTheme="majorBidi" w:cstheme="majorBidi"/>
        </w:rPr>
        <w:t xml:space="preserve">. </w:t>
      </w:r>
      <w:r w:rsidR="004C1E67">
        <w:rPr>
          <w:rFonts w:asciiTheme="majorBidi" w:hAnsiTheme="majorBidi" w:cstheme="majorBidi"/>
        </w:rPr>
        <w:t>However,</w:t>
      </w:r>
      <w:r w:rsidR="00CC38D6">
        <w:rPr>
          <w:rFonts w:asciiTheme="majorBidi" w:hAnsiTheme="majorBidi" w:cstheme="majorBidi"/>
        </w:rPr>
        <w:t xml:space="preserve"> through tracing the agency of animals</w:t>
      </w:r>
      <w:r w:rsidR="00FF355B">
        <w:rPr>
          <w:rFonts w:asciiTheme="majorBidi" w:hAnsiTheme="majorBidi" w:cstheme="majorBidi"/>
        </w:rPr>
        <w:t>,</w:t>
      </w:r>
      <w:r w:rsidR="00CC38D6">
        <w:rPr>
          <w:rFonts w:asciiTheme="majorBidi" w:hAnsiTheme="majorBidi" w:cstheme="majorBidi"/>
        </w:rPr>
        <w:t xml:space="preserve"> Brown and Banks (2015) argue that</w:t>
      </w:r>
      <w:r w:rsidR="00251EA6">
        <w:rPr>
          <w:rFonts w:asciiTheme="majorBidi" w:hAnsiTheme="majorBidi" w:cstheme="majorBidi"/>
        </w:rPr>
        <w:t xml:space="preserve"> it is still difficult to escape anthropocentrism</w:t>
      </w:r>
      <w:r w:rsidR="00CC38D6">
        <w:rPr>
          <w:rFonts w:asciiTheme="majorBidi" w:hAnsiTheme="majorBidi" w:cstheme="majorBidi"/>
        </w:rPr>
        <w:t xml:space="preserve"> </w:t>
      </w:r>
      <w:r w:rsidR="00251EA6">
        <w:rPr>
          <w:rFonts w:asciiTheme="majorBidi" w:hAnsiTheme="majorBidi" w:cstheme="majorBidi"/>
        </w:rPr>
        <w:t xml:space="preserve">as humans </w:t>
      </w:r>
      <w:r w:rsidR="00BD7671">
        <w:rPr>
          <w:rFonts w:asciiTheme="majorBidi" w:hAnsiTheme="majorBidi" w:cstheme="majorBidi"/>
        </w:rPr>
        <w:t>wear the cameras so have</w:t>
      </w:r>
      <w:r w:rsidR="00251EA6">
        <w:rPr>
          <w:rFonts w:asciiTheme="majorBidi" w:hAnsiTheme="majorBidi" w:cstheme="majorBidi"/>
        </w:rPr>
        <w:t xml:space="preserve"> more of a chance than animals to control how they ma</w:t>
      </w:r>
      <w:r w:rsidR="00FF355B">
        <w:rPr>
          <w:rFonts w:asciiTheme="majorBidi" w:hAnsiTheme="majorBidi" w:cstheme="majorBidi"/>
        </w:rPr>
        <w:t>k</w:t>
      </w:r>
      <w:r w:rsidR="00251EA6">
        <w:rPr>
          <w:rFonts w:asciiTheme="majorBidi" w:hAnsiTheme="majorBidi" w:cstheme="majorBidi"/>
        </w:rPr>
        <w:t>e themselves and animals visible within the research.</w:t>
      </w:r>
      <w:r w:rsidR="00CE5815">
        <w:rPr>
          <w:rFonts w:asciiTheme="majorBidi" w:hAnsiTheme="majorBidi" w:cstheme="majorBidi"/>
        </w:rPr>
        <w:t xml:space="preserve"> </w:t>
      </w:r>
      <w:r w:rsidR="00BD7671">
        <w:rPr>
          <w:rFonts w:asciiTheme="majorBidi" w:hAnsiTheme="majorBidi" w:cstheme="majorBidi"/>
        </w:rPr>
        <w:t>Animals’ experience</w:t>
      </w:r>
      <w:r w:rsidR="00F40FBE">
        <w:rPr>
          <w:rFonts w:asciiTheme="majorBidi" w:hAnsiTheme="majorBidi" w:cstheme="majorBidi"/>
        </w:rPr>
        <w:t>s</w:t>
      </w:r>
      <w:r w:rsidR="00BD7671">
        <w:rPr>
          <w:rFonts w:asciiTheme="majorBidi" w:hAnsiTheme="majorBidi" w:cstheme="majorBidi"/>
        </w:rPr>
        <w:t xml:space="preserve"> still remain largely in the control of humans</w:t>
      </w:r>
      <w:r w:rsidR="00B3233F">
        <w:rPr>
          <w:rFonts w:asciiTheme="majorBidi" w:hAnsiTheme="majorBidi" w:cstheme="majorBidi"/>
        </w:rPr>
        <w:t>,</w:t>
      </w:r>
      <w:r w:rsidR="00BD7671">
        <w:rPr>
          <w:rFonts w:asciiTheme="majorBidi" w:hAnsiTheme="majorBidi" w:cstheme="majorBidi"/>
        </w:rPr>
        <w:t xml:space="preserve"> but walking methods go some </w:t>
      </w:r>
      <w:r w:rsidR="003B6753">
        <w:rPr>
          <w:rFonts w:asciiTheme="majorBidi" w:hAnsiTheme="majorBidi" w:cstheme="majorBidi"/>
        </w:rPr>
        <w:t>way</w:t>
      </w:r>
      <w:r w:rsidR="003B6753">
        <w:rPr>
          <w:rStyle w:val="CommentReference"/>
        </w:rPr>
        <w:t>,</w:t>
      </w:r>
      <w:r w:rsidR="003B6753">
        <w:rPr>
          <w:rFonts w:asciiTheme="majorBidi" w:hAnsiTheme="majorBidi" w:cstheme="majorBidi"/>
        </w:rPr>
        <w:t xml:space="preserve"> compare to interview/text-based research, </w:t>
      </w:r>
      <w:r w:rsidR="00BD7671">
        <w:rPr>
          <w:rFonts w:asciiTheme="majorBidi" w:hAnsiTheme="majorBidi" w:cstheme="majorBidi"/>
        </w:rPr>
        <w:t xml:space="preserve">in mitigating anthropocentrism </w:t>
      </w:r>
      <w:r w:rsidR="00FF355B">
        <w:rPr>
          <w:rFonts w:asciiTheme="majorBidi" w:hAnsiTheme="majorBidi" w:cstheme="majorBidi"/>
        </w:rPr>
        <w:t xml:space="preserve">by opening up space to </w:t>
      </w:r>
      <w:r w:rsidR="00BD7671">
        <w:rPr>
          <w:rFonts w:asciiTheme="majorBidi" w:hAnsiTheme="majorBidi" w:cstheme="majorBidi"/>
        </w:rPr>
        <w:t>focus</w:t>
      </w:r>
      <w:r w:rsidR="00FF355B">
        <w:rPr>
          <w:rFonts w:asciiTheme="majorBidi" w:hAnsiTheme="majorBidi" w:cstheme="majorBidi"/>
        </w:rPr>
        <w:t xml:space="preserve"> </w:t>
      </w:r>
      <w:r w:rsidR="00BD7671">
        <w:rPr>
          <w:rFonts w:asciiTheme="majorBidi" w:hAnsiTheme="majorBidi" w:cstheme="majorBidi"/>
        </w:rPr>
        <w:t>on animals’ experiences.</w:t>
      </w:r>
    </w:p>
    <w:p w14:paraId="085E02D1" w14:textId="77777777" w:rsidR="00CE5815" w:rsidRPr="00832C92" w:rsidRDefault="00CE5815" w:rsidP="00832C92">
      <w:pPr>
        <w:spacing w:line="360" w:lineRule="auto"/>
        <w:jc w:val="both"/>
        <w:rPr>
          <w:rFonts w:asciiTheme="majorBidi" w:hAnsiTheme="majorBidi" w:cstheme="majorBidi"/>
        </w:rPr>
      </w:pPr>
    </w:p>
    <w:p w14:paraId="023161CD" w14:textId="48B63883" w:rsidR="002A06E7" w:rsidRDefault="007754E6" w:rsidP="00447C35">
      <w:pPr>
        <w:pStyle w:val="Heading1"/>
      </w:pPr>
      <w:r w:rsidRPr="00464AB3">
        <w:t xml:space="preserve">&lt;b&gt; </w:t>
      </w:r>
      <w:r w:rsidR="00CF7033">
        <w:t>7</w:t>
      </w:r>
      <w:r w:rsidR="00057734" w:rsidRPr="00464AB3">
        <w:t xml:space="preserve">. </w:t>
      </w:r>
      <w:r w:rsidRPr="00464AB3">
        <w:t>Conclusion</w:t>
      </w:r>
      <w:r w:rsidR="003524FA" w:rsidRPr="00464AB3">
        <w:t>: future engagements</w:t>
      </w:r>
      <w:r w:rsidR="000A71DB" w:rsidRPr="00464AB3">
        <w:t xml:space="preserve"> between animal geographies and walking methods </w:t>
      </w:r>
      <w:r w:rsidRPr="00464AB3">
        <w:t>&lt;b&gt;</w:t>
      </w:r>
    </w:p>
    <w:p w14:paraId="2E91ECB1" w14:textId="0142732F" w:rsidR="00223FBF" w:rsidRPr="00223FBF" w:rsidRDefault="00223FBF" w:rsidP="00223FBF">
      <w:pPr>
        <w:spacing w:line="360" w:lineRule="auto"/>
        <w:jc w:val="both"/>
        <w:rPr>
          <w:rFonts w:asciiTheme="majorBidi" w:hAnsiTheme="majorBidi" w:cstheme="majorBidi"/>
        </w:rPr>
      </w:pPr>
      <w:r w:rsidRPr="00223FBF">
        <w:rPr>
          <w:rFonts w:asciiTheme="majorBidi" w:hAnsiTheme="majorBidi" w:cstheme="majorBidi"/>
        </w:rPr>
        <w:t>Walking methods are a useful technique for exploring animal</w:t>
      </w:r>
      <w:r w:rsidR="004C307D">
        <w:rPr>
          <w:rFonts w:asciiTheme="majorBidi" w:hAnsiTheme="majorBidi" w:cstheme="majorBidi"/>
        </w:rPr>
        <w:t>s’</w:t>
      </w:r>
      <w:r w:rsidRPr="00223FBF">
        <w:rPr>
          <w:rFonts w:asciiTheme="majorBidi" w:hAnsiTheme="majorBidi" w:cstheme="majorBidi"/>
        </w:rPr>
        <w:t xml:space="preserve"> geographies. Walking methods can produce socio-spatial knowledge by grounding explorations in space and place. </w:t>
      </w:r>
      <w:r w:rsidR="003136A2">
        <w:rPr>
          <w:rFonts w:asciiTheme="majorBidi" w:hAnsiTheme="majorBidi" w:cstheme="majorBidi"/>
        </w:rPr>
        <w:t xml:space="preserve">Their </w:t>
      </w:r>
      <w:r w:rsidRPr="00223FBF">
        <w:rPr>
          <w:rFonts w:asciiTheme="majorBidi" w:hAnsiTheme="majorBidi" w:cstheme="majorBidi"/>
        </w:rPr>
        <w:t xml:space="preserve">flexibility and resourcefulness can be adapted to </w:t>
      </w:r>
      <w:r w:rsidR="003136A2">
        <w:rPr>
          <w:rFonts w:asciiTheme="majorBidi" w:hAnsiTheme="majorBidi" w:cstheme="majorBidi"/>
        </w:rPr>
        <w:t>compliment</w:t>
      </w:r>
      <w:r w:rsidRPr="00223FBF">
        <w:rPr>
          <w:rFonts w:asciiTheme="majorBidi" w:hAnsiTheme="majorBidi" w:cstheme="majorBidi"/>
        </w:rPr>
        <w:t xml:space="preserve"> a wide range of other methods, offering new modes of engagement and exploration. The affective, embodied, fleeting, and sensuous characteristics that compromise both human-animal relations and walking practices make walking methods an excellent tool of methodological enquiry into animal geographies. Furthermore, walking methods can provide an </w:t>
      </w:r>
      <w:r w:rsidRPr="00223FBF">
        <w:rPr>
          <w:rFonts w:asciiTheme="majorBidi" w:hAnsiTheme="majorBidi" w:cstheme="majorBidi"/>
        </w:rPr>
        <w:lastRenderedPageBreak/>
        <w:t>approach to mitigate the dominant anthropocentrism within animal geographies as animals move from the periphery to the centre of the research.</w:t>
      </w:r>
    </w:p>
    <w:p w14:paraId="2F32128D" w14:textId="1AB54FA4" w:rsidR="00223FBF" w:rsidRPr="00223FBF" w:rsidRDefault="00203142" w:rsidP="00223FBF">
      <w:pPr>
        <w:spacing w:line="360" w:lineRule="auto"/>
        <w:jc w:val="both"/>
        <w:rPr>
          <w:rFonts w:asciiTheme="majorBidi" w:hAnsiTheme="majorBidi" w:cstheme="majorBidi"/>
        </w:rPr>
      </w:pPr>
      <w:r>
        <w:rPr>
          <w:rFonts w:asciiTheme="majorBidi" w:hAnsiTheme="majorBidi" w:cstheme="majorBidi"/>
        </w:rPr>
        <w:t>Walking methods are a valuable component of an extended repertoire of mobile methodologies aimed at considering animals’ spatial experiences and lifeworlds. With this in mind t</w:t>
      </w:r>
      <w:r w:rsidR="00223FBF" w:rsidRPr="00223FBF">
        <w:rPr>
          <w:rFonts w:asciiTheme="majorBidi" w:hAnsiTheme="majorBidi" w:cstheme="majorBidi"/>
        </w:rPr>
        <w:t>wo recommendations stem from this consideration of walking methods and their potential within research in animal geographies. First, it is important to thoroughly report the ways in which walking methods are used within animal geographies research and their impact on empirical work. Walking methods have been used in many approaches and are often subsumed under wider (often visual) ethnographic approaches. This has left little understanding in how walking impacted the research. Instead</w:t>
      </w:r>
      <w:r w:rsidR="003136A2">
        <w:rPr>
          <w:rFonts w:asciiTheme="majorBidi" w:hAnsiTheme="majorBidi" w:cstheme="majorBidi"/>
        </w:rPr>
        <w:t>,</w:t>
      </w:r>
      <w:r w:rsidR="00223FBF" w:rsidRPr="00223FBF">
        <w:rPr>
          <w:rFonts w:asciiTheme="majorBidi" w:hAnsiTheme="majorBidi" w:cstheme="majorBidi"/>
        </w:rPr>
        <w:t xml:space="preserve"> animal geographers</w:t>
      </w:r>
      <w:r w:rsidR="003136A2">
        <w:rPr>
          <w:rFonts w:asciiTheme="majorBidi" w:hAnsiTheme="majorBidi" w:cstheme="majorBidi"/>
        </w:rPr>
        <w:t xml:space="preserve"> who </w:t>
      </w:r>
      <w:r w:rsidR="00223FBF" w:rsidRPr="00223FBF">
        <w:rPr>
          <w:rFonts w:asciiTheme="majorBidi" w:hAnsiTheme="majorBidi" w:cstheme="majorBidi"/>
        </w:rPr>
        <w:t>us</w:t>
      </w:r>
      <w:r w:rsidR="003136A2">
        <w:rPr>
          <w:rFonts w:asciiTheme="majorBidi" w:hAnsiTheme="majorBidi" w:cstheme="majorBidi"/>
        </w:rPr>
        <w:t>e</w:t>
      </w:r>
      <w:r w:rsidR="00223FBF" w:rsidRPr="00223FBF">
        <w:rPr>
          <w:rFonts w:asciiTheme="majorBidi" w:hAnsiTheme="majorBidi" w:cstheme="majorBidi"/>
        </w:rPr>
        <w:t xml:space="preserve"> walking methods should consider how the practice of walking has impacted their research process, findings, and conclusions. Doing this will help </w:t>
      </w:r>
      <w:r w:rsidR="003136A2">
        <w:rPr>
          <w:rFonts w:asciiTheme="majorBidi" w:hAnsiTheme="majorBidi" w:cstheme="majorBidi"/>
        </w:rPr>
        <w:t xml:space="preserve">in moving </w:t>
      </w:r>
      <w:r w:rsidR="00223FBF" w:rsidRPr="00223FBF">
        <w:rPr>
          <w:rFonts w:asciiTheme="majorBidi" w:hAnsiTheme="majorBidi" w:cstheme="majorBidi"/>
        </w:rPr>
        <w:t xml:space="preserve">towards a better understanding of how walking methods can help explore the lifeworlds of humans and animals. </w:t>
      </w:r>
    </w:p>
    <w:p w14:paraId="76BDC943" w14:textId="32827418" w:rsidR="000C59FF" w:rsidRDefault="00223FBF" w:rsidP="0070013A">
      <w:pPr>
        <w:spacing w:line="360" w:lineRule="auto"/>
        <w:jc w:val="both"/>
        <w:rPr>
          <w:rFonts w:asciiTheme="majorBidi" w:hAnsiTheme="majorBidi" w:cstheme="majorBidi"/>
        </w:rPr>
      </w:pPr>
      <w:r w:rsidRPr="00223FBF">
        <w:rPr>
          <w:rFonts w:asciiTheme="majorBidi" w:hAnsiTheme="majorBidi" w:cstheme="majorBidi"/>
        </w:rPr>
        <w:t>Second</w:t>
      </w:r>
      <w:r w:rsidR="00203142">
        <w:rPr>
          <w:rFonts w:asciiTheme="majorBidi" w:hAnsiTheme="majorBidi" w:cstheme="majorBidi"/>
        </w:rPr>
        <w:t>ly</w:t>
      </w:r>
      <w:r w:rsidRPr="00223FBF">
        <w:rPr>
          <w:rFonts w:asciiTheme="majorBidi" w:hAnsiTheme="majorBidi" w:cstheme="majorBidi"/>
        </w:rPr>
        <w:t xml:space="preserve">, </w:t>
      </w:r>
      <w:r w:rsidR="00203142">
        <w:rPr>
          <w:rFonts w:asciiTheme="majorBidi" w:hAnsiTheme="majorBidi" w:cstheme="majorBidi"/>
        </w:rPr>
        <w:t>i</w:t>
      </w:r>
      <w:r w:rsidR="00500EB1">
        <w:rPr>
          <w:rFonts w:asciiTheme="majorBidi" w:hAnsiTheme="majorBidi" w:cstheme="majorBidi"/>
        </w:rPr>
        <w:t>t is important to develop ways in which walking methods, or by extension, mobile methods, can be pushed in radically different contexts to go beyond exploring human relations with domestic animals and to develop a greater understanding of the lifeworlds of other aquatic, avian, micro-biotic, stationary, subterranean, and wild, animals.</w:t>
      </w:r>
      <w:r w:rsidR="00A26FB4">
        <w:rPr>
          <w:rFonts w:asciiTheme="majorBidi" w:hAnsiTheme="majorBidi" w:cstheme="majorBidi"/>
        </w:rPr>
        <w:t xml:space="preserve"> Doing so requires a</w:t>
      </w:r>
      <w:r w:rsidR="00D76BF3">
        <w:rPr>
          <w:rFonts w:asciiTheme="majorBidi" w:hAnsiTheme="majorBidi" w:cstheme="majorBidi"/>
        </w:rPr>
        <w:t xml:space="preserve"> wider engagement with mobile methods </w:t>
      </w:r>
      <w:r w:rsidR="00A26FB4">
        <w:rPr>
          <w:rFonts w:asciiTheme="majorBidi" w:hAnsiTheme="majorBidi" w:cstheme="majorBidi"/>
        </w:rPr>
        <w:t xml:space="preserve">but one that keeps in mind </w:t>
      </w:r>
      <w:r w:rsidR="00E965A6">
        <w:rPr>
          <w:rFonts w:asciiTheme="majorBidi" w:hAnsiTheme="majorBidi" w:cstheme="majorBidi"/>
        </w:rPr>
        <w:t xml:space="preserve">walking methods </w:t>
      </w:r>
      <w:r w:rsidR="000C59FF">
        <w:rPr>
          <w:rFonts w:asciiTheme="majorBidi" w:hAnsiTheme="majorBidi" w:cstheme="majorBidi"/>
        </w:rPr>
        <w:t>core concerns</w:t>
      </w:r>
      <w:r w:rsidR="00A26FB4">
        <w:rPr>
          <w:rFonts w:asciiTheme="majorBidi" w:hAnsiTheme="majorBidi" w:cstheme="majorBidi"/>
        </w:rPr>
        <w:t xml:space="preserve"> to explore practices and experiences in situ and to capture the affective, embodied, fleeting, and sensuous</w:t>
      </w:r>
      <w:r w:rsidR="008C3EB7">
        <w:rPr>
          <w:rFonts w:asciiTheme="majorBidi" w:hAnsiTheme="majorBidi" w:cstheme="majorBidi"/>
        </w:rPr>
        <w:t xml:space="preserve"> characteristics of animal lifeworlds. </w:t>
      </w:r>
      <w:r w:rsidR="00B50F1F">
        <w:rPr>
          <w:rFonts w:asciiTheme="majorBidi" w:hAnsiTheme="majorBidi" w:cstheme="majorBidi"/>
        </w:rPr>
        <w:t xml:space="preserve">The feasibility to expand and develop </w:t>
      </w:r>
      <w:r w:rsidR="001074A8">
        <w:rPr>
          <w:rFonts w:asciiTheme="majorBidi" w:hAnsiTheme="majorBidi" w:cstheme="majorBidi"/>
        </w:rPr>
        <w:t>walking and mobile methods into other worldly realms can emerge from engaging</w:t>
      </w:r>
      <w:r w:rsidR="000C59FF">
        <w:rPr>
          <w:rFonts w:asciiTheme="majorBidi" w:hAnsiTheme="majorBidi" w:cstheme="majorBidi"/>
        </w:rPr>
        <w:t xml:space="preserve"> with</w:t>
      </w:r>
      <w:r w:rsidR="001074A8">
        <w:rPr>
          <w:rFonts w:asciiTheme="majorBidi" w:hAnsiTheme="majorBidi" w:cstheme="majorBidi"/>
        </w:rPr>
        <w:t xml:space="preserve"> these key </w:t>
      </w:r>
      <w:r w:rsidR="000C59FF">
        <w:rPr>
          <w:rFonts w:asciiTheme="majorBidi" w:hAnsiTheme="majorBidi" w:cstheme="majorBidi"/>
        </w:rPr>
        <w:t xml:space="preserve">concerns </w:t>
      </w:r>
      <w:r w:rsidR="00203142">
        <w:rPr>
          <w:rFonts w:asciiTheme="majorBidi" w:hAnsiTheme="majorBidi" w:cstheme="majorBidi"/>
        </w:rPr>
        <w:t xml:space="preserve">and </w:t>
      </w:r>
      <w:r w:rsidR="001074A8">
        <w:rPr>
          <w:rFonts w:asciiTheme="majorBidi" w:hAnsiTheme="majorBidi" w:cstheme="majorBidi"/>
        </w:rPr>
        <w:t>with other methods and forms of data</w:t>
      </w:r>
      <w:r w:rsidR="00EE5822">
        <w:rPr>
          <w:rFonts w:asciiTheme="majorBidi" w:hAnsiTheme="majorBidi" w:cstheme="majorBidi"/>
        </w:rPr>
        <w:t xml:space="preserve"> in creative ways</w:t>
      </w:r>
      <w:r w:rsidR="00A02056">
        <w:rPr>
          <w:rFonts w:asciiTheme="majorBidi" w:hAnsiTheme="majorBidi" w:cstheme="majorBidi"/>
        </w:rPr>
        <w:t>, as one of walking methods greatest strengths is its ability to be used with</w:t>
      </w:r>
      <w:r w:rsidR="002F7285">
        <w:rPr>
          <w:rFonts w:asciiTheme="majorBidi" w:hAnsiTheme="majorBidi" w:cstheme="majorBidi"/>
        </w:rPr>
        <w:t>, and compliment,</w:t>
      </w:r>
      <w:r w:rsidR="00A02056">
        <w:rPr>
          <w:rFonts w:asciiTheme="majorBidi" w:hAnsiTheme="majorBidi" w:cstheme="majorBidi"/>
        </w:rPr>
        <w:t xml:space="preserve"> a range of other methods.</w:t>
      </w:r>
      <w:r w:rsidR="00B27A79">
        <w:rPr>
          <w:rFonts w:asciiTheme="majorBidi" w:hAnsiTheme="majorBidi" w:cstheme="majorBidi"/>
        </w:rPr>
        <w:t xml:space="preserve"> </w:t>
      </w:r>
      <w:r w:rsidR="000C59FF">
        <w:rPr>
          <w:rFonts w:asciiTheme="majorBidi" w:hAnsiTheme="majorBidi" w:cstheme="majorBidi"/>
        </w:rPr>
        <w:t xml:space="preserve">For example, </w:t>
      </w:r>
      <w:r w:rsidR="00203142">
        <w:rPr>
          <w:rFonts w:asciiTheme="majorBidi" w:hAnsiTheme="majorBidi" w:cstheme="majorBidi"/>
        </w:rPr>
        <w:t>t</w:t>
      </w:r>
      <w:r w:rsidRPr="00223FBF">
        <w:rPr>
          <w:rFonts w:asciiTheme="majorBidi" w:hAnsiTheme="majorBidi" w:cstheme="majorBidi"/>
        </w:rPr>
        <w:t xml:space="preserve">racking methods have begun to emerge for avian animals. Kirksey </w:t>
      </w:r>
      <w:r w:rsidRPr="00223FBF">
        <w:rPr>
          <w:rFonts w:asciiTheme="majorBidi" w:hAnsiTheme="majorBidi" w:cstheme="majorBidi"/>
          <w:i/>
          <w:iCs/>
        </w:rPr>
        <w:t>et al</w:t>
      </w:r>
      <w:r w:rsidRPr="00223FBF">
        <w:rPr>
          <w:rFonts w:asciiTheme="majorBidi" w:hAnsiTheme="majorBidi" w:cstheme="majorBidi"/>
        </w:rPr>
        <w:t xml:space="preserve">’s (2018) multi-species ethnographic work on cockatoos in Sydney relies on residents to upload sightings of cockatoos and their interactions with them to a Smartphone app and Facebook page. This creates an interactive profile of the cockatoos’ mobilities and their spatial interactions with humans. </w:t>
      </w:r>
      <w:r w:rsidR="00605460">
        <w:rPr>
          <w:rFonts w:asciiTheme="majorBidi" w:hAnsiTheme="majorBidi" w:cstheme="majorBidi"/>
        </w:rPr>
        <w:t xml:space="preserve">Kirksey </w:t>
      </w:r>
      <w:r w:rsidR="00605460" w:rsidRPr="00DE3B21">
        <w:rPr>
          <w:rFonts w:asciiTheme="majorBidi" w:hAnsiTheme="majorBidi" w:cstheme="majorBidi"/>
          <w:i/>
          <w:iCs/>
        </w:rPr>
        <w:t>et al</w:t>
      </w:r>
      <w:r w:rsidR="00605460">
        <w:rPr>
          <w:rFonts w:asciiTheme="majorBidi" w:hAnsiTheme="majorBidi" w:cstheme="majorBidi"/>
        </w:rPr>
        <w:t xml:space="preserve"> (2018) also combined this</w:t>
      </w:r>
      <w:r w:rsidR="00DE3B21">
        <w:rPr>
          <w:rFonts w:asciiTheme="majorBidi" w:hAnsiTheme="majorBidi" w:cstheme="majorBidi"/>
        </w:rPr>
        <w:t xml:space="preserve"> ethnographic and digital work with ethological methods</w:t>
      </w:r>
      <w:r w:rsidR="006B5FA2">
        <w:rPr>
          <w:rFonts w:asciiTheme="majorBidi" w:hAnsiTheme="majorBidi" w:cstheme="majorBidi"/>
        </w:rPr>
        <w:t xml:space="preserve"> by</w:t>
      </w:r>
      <w:r w:rsidR="00DE3B21">
        <w:rPr>
          <w:rFonts w:asciiTheme="majorBidi" w:hAnsiTheme="majorBidi" w:cstheme="majorBidi"/>
        </w:rPr>
        <w:t xml:space="preserve"> </w:t>
      </w:r>
      <w:r w:rsidR="006B5FA2">
        <w:rPr>
          <w:rFonts w:asciiTheme="majorBidi" w:hAnsiTheme="majorBidi" w:cstheme="majorBidi"/>
        </w:rPr>
        <w:t>e</w:t>
      </w:r>
      <w:r w:rsidR="00DE3B21">
        <w:rPr>
          <w:rFonts w:asciiTheme="majorBidi" w:hAnsiTheme="majorBidi" w:cstheme="majorBidi"/>
        </w:rPr>
        <w:t>xploring animal behaviour through basic ethological methods such as audio recording, observation, photography, and an ethogram (a list of cockatoo behaviours)</w:t>
      </w:r>
      <w:r w:rsidR="006B5FA2">
        <w:rPr>
          <w:rFonts w:asciiTheme="majorBidi" w:hAnsiTheme="majorBidi" w:cstheme="majorBidi"/>
        </w:rPr>
        <w:t xml:space="preserve">. This ethological approach </w:t>
      </w:r>
      <w:r w:rsidR="00DE3B21">
        <w:rPr>
          <w:rFonts w:asciiTheme="majorBidi" w:hAnsiTheme="majorBidi" w:cstheme="majorBidi"/>
        </w:rPr>
        <w:t>helped attune the researchers to the lifeworlds of the cockatoos</w:t>
      </w:r>
      <w:r w:rsidR="006B5FA2">
        <w:rPr>
          <w:rFonts w:asciiTheme="majorBidi" w:hAnsiTheme="majorBidi" w:cstheme="majorBidi"/>
        </w:rPr>
        <w:t xml:space="preserve"> through affective and sensuous engagement</w:t>
      </w:r>
      <w:r w:rsidR="003665F5">
        <w:rPr>
          <w:rFonts w:asciiTheme="majorBidi" w:hAnsiTheme="majorBidi" w:cstheme="majorBidi"/>
        </w:rPr>
        <w:t xml:space="preserve"> with the cockatoos themselves</w:t>
      </w:r>
      <w:r w:rsidR="00DE3B21">
        <w:rPr>
          <w:rFonts w:asciiTheme="majorBidi" w:hAnsiTheme="majorBidi" w:cstheme="majorBidi"/>
        </w:rPr>
        <w:t>.</w:t>
      </w:r>
      <w:r w:rsidR="00605460">
        <w:rPr>
          <w:rFonts w:asciiTheme="majorBidi" w:hAnsiTheme="majorBidi" w:cstheme="majorBidi"/>
        </w:rPr>
        <w:t xml:space="preserve"> </w:t>
      </w:r>
      <w:r w:rsidR="000C59FF">
        <w:rPr>
          <w:rFonts w:asciiTheme="majorBidi" w:hAnsiTheme="majorBidi" w:cstheme="majorBidi"/>
        </w:rPr>
        <w:t xml:space="preserve">This approach combines the </w:t>
      </w:r>
      <w:r w:rsidR="004B46D3">
        <w:rPr>
          <w:rFonts w:asciiTheme="majorBidi" w:hAnsiTheme="majorBidi" w:cstheme="majorBidi"/>
        </w:rPr>
        <w:t>in-situ</w:t>
      </w:r>
      <w:r w:rsidR="000C59FF">
        <w:rPr>
          <w:rFonts w:asciiTheme="majorBidi" w:hAnsiTheme="majorBidi" w:cstheme="majorBidi"/>
        </w:rPr>
        <w:t xml:space="preserve"> nature of both sighting and siting cockatoos, with</w:t>
      </w:r>
      <w:r w:rsidR="002F7285">
        <w:rPr>
          <w:rFonts w:asciiTheme="majorBidi" w:hAnsiTheme="majorBidi" w:cstheme="majorBidi"/>
        </w:rPr>
        <w:t>in</w:t>
      </w:r>
      <w:r w:rsidR="000C59FF">
        <w:rPr>
          <w:rFonts w:asciiTheme="majorBidi" w:hAnsiTheme="majorBidi" w:cstheme="majorBidi"/>
        </w:rPr>
        <w:t xml:space="preserve"> </w:t>
      </w:r>
      <w:r w:rsidR="004B46D3">
        <w:rPr>
          <w:rFonts w:asciiTheme="majorBidi" w:hAnsiTheme="majorBidi" w:cstheme="majorBidi"/>
        </w:rPr>
        <w:t>a wider ethological approach</w:t>
      </w:r>
      <w:r w:rsidR="002F7285">
        <w:rPr>
          <w:rFonts w:asciiTheme="majorBidi" w:hAnsiTheme="majorBidi" w:cstheme="majorBidi"/>
        </w:rPr>
        <w:t xml:space="preserve"> and with a mixture of different (</w:t>
      </w:r>
      <w:r w:rsidR="004B46D3">
        <w:rPr>
          <w:rFonts w:asciiTheme="majorBidi" w:hAnsiTheme="majorBidi" w:cstheme="majorBidi"/>
        </w:rPr>
        <w:t>digital, qualitative, and spatial</w:t>
      </w:r>
      <w:r w:rsidR="002F7285">
        <w:rPr>
          <w:rFonts w:asciiTheme="majorBidi" w:hAnsiTheme="majorBidi" w:cstheme="majorBidi"/>
        </w:rPr>
        <w:t>)</w:t>
      </w:r>
      <w:r w:rsidR="004B46D3">
        <w:rPr>
          <w:rFonts w:asciiTheme="majorBidi" w:hAnsiTheme="majorBidi" w:cstheme="majorBidi"/>
        </w:rPr>
        <w:t xml:space="preserve"> data.</w:t>
      </w:r>
      <w:r w:rsidR="003C732C">
        <w:rPr>
          <w:rFonts w:asciiTheme="majorBidi" w:hAnsiTheme="majorBidi" w:cstheme="majorBidi"/>
        </w:rPr>
        <w:t xml:space="preserve"> It shows how the key concerns of walking methods, in this case to explore practices and experiences in-situ</w:t>
      </w:r>
      <w:r w:rsidR="006B5FA2">
        <w:rPr>
          <w:rFonts w:asciiTheme="majorBidi" w:hAnsiTheme="majorBidi" w:cstheme="majorBidi"/>
        </w:rPr>
        <w:t xml:space="preserve"> and affective and sensuous engagement</w:t>
      </w:r>
      <w:r w:rsidR="003C732C">
        <w:rPr>
          <w:rFonts w:asciiTheme="majorBidi" w:hAnsiTheme="majorBidi" w:cstheme="majorBidi"/>
        </w:rPr>
        <w:t>, can</w:t>
      </w:r>
      <w:r w:rsidR="00A02056">
        <w:rPr>
          <w:rFonts w:asciiTheme="majorBidi" w:hAnsiTheme="majorBidi" w:cstheme="majorBidi"/>
        </w:rPr>
        <w:t xml:space="preserve"> be taken forward into a project with a range of different methods and data to explore</w:t>
      </w:r>
      <w:r w:rsidR="006B5FA2">
        <w:rPr>
          <w:rFonts w:asciiTheme="majorBidi" w:hAnsiTheme="majorBidi" w:cstheme="majorBidi"/>
        </w:rPr>
        <w:t xml:space="preserve"> avian</w:t>
      </w:r>
      <w:r w:rsidR="00A02056">
        <w:rPr>
          <w:rFonts w:asciiTheme="majorBidi" w:hAnsiTheme="majorBidi" w:cstheme="majorBidi"/>
        </w:rPr>
        <w:t xml:space="preserve"> animals’ lifeworlds. </w:t>
      </w:r>
    </w:p>
    <w:p w14:paraId="23A7CE5A" w14:textId="65714339" w:rsidR="00223FBF" w:rsidRPr="00223FBF" w:rsidRDefault="006B5FA2" w:rsidP="0070013A">
      <w:pPr>
        <w:spacing w:line="360" w:lineRule="auto"/>
        <w:jc w:val="both"/>
        <w:rPr>
          <w:rFonts w:asciiTheme="majorBidi" w:hAnsiTheme="majorBidi" w:cstheme="majorBidi"/>
        </w:rPr>
      </w:pPr>
      <w:r>
        <w:rPr>
          <w:rFonts w:asciiTheme="majorBidi" w:hAnsiTheme="majorBidi" w:cstheme="majorBidi"/>
        </w:rPr>
        <w:lastRenderedPageBreak/>
        <w:t xml:space="preserve">Future research centring the concerns of in-situ exploration and affective, embodied, fleeting, and sensuous engagement </w:t>
      </w:r>
      <w:r w:rsidR="002F7285">
        <w:rPr>
          <w:rFonts w:asciiTheme="majorBidi" w:hAnsiTheme="majorBidi" w:cstheme="majorBidi"/>
        </w:rPr>
        <w:t xml:space="preserve">could potentially </w:t>
      </w:r>
      <w:r>
        <w:rPr>
          <w:rFonts w:asciiTheme="majorBidi" w:hAnsiTheme="majorBidi" w:cstheme="majorBidi"/>
        </w:rPr>
        <w:t>result in development of ‘</w:t>
      </w:r>
      <w:r w:rsidR="00FA724C">
        <w:rPr>
          <w:rFonts w:asciiTheme="majorBidi" w:hAnsiTheme="majorBidi" w:cstheme="majorBidi"/>
        </w:rPr>
        <w:t>diving/</w:t>
      </w:r>
      <w:r w:rsidR="00223FBF" w:rsidRPr="00223FBF">
        <w:rPr>
          <w:rFonts w:asciiTheme="majorBidi" w:hAnsiTheme="majorBidi" w:cstheme="majorBidi"/>
        </w:rPr>
        <w:t>underwater</w:t>
      </w:r>
      <w:r>
        <w:rPr>
          <w:rFonts w:asciiTheme="majorBidi" w:hAnsiTheme="majorBidi" w:cstheme="majorBidi"/>
        </w:rPr>
        <w:t xml:space="preserve">’ methods combining </w:t>
      </w:r>
      <w:r w:rsidR="00223FBF" w:rsidRPr="00223FBF">
        <w:rPr>
          <w:rFonts w:asciiTheme="majorBidi" w:hAnsiTheme="majorBidi" w:cstheme="majorBidi"/>
        </w:rPr>
        <w:t>technologies such as diving equipment and video camera</w:t>
      </w:r>
      <w:r w:rsidR="00F06BE4">
        <w:rPr>
          <w:rFonts w:asciiTheme="majorBidi" w:hAnsiTheme="majorBidi" w:cstheme="majorBidi"/>
        </w:rPr>
        <w:t>s</w:t>
      </w:r>
      <w:r w:rsidR="00223FBF" w:rsidRPr="00223FBF">
        <w:rPr>
          <w:rFonts w:asciiTheme="majorBidi" w:hAnsiTheme="majorBidi" w:cstheme="majorBidi"/>
        </w:rPr>
        <w:t xml:space="preserve"> to explore the lifeworlds of </w:t>
      </w:r>
      <w:r w:rsidR="00F06BE4">
        <w:rPr>
          <w:rFonts w:asciiTheme="majorBidi" w:hAnsiTheme="majorBidi" w:cstheme="majorBidi"/>
        </w:rPr>
        <w:t xml:space="preserve">aquatic </w:t>
      </w:r>
      <w:r w:rsidR="00223FBF" w:rsidRPr="00223FBF">
        <w:rPr>
          <w:rFonts w:asciiTheme="majorBidi" w:hAnsiTheme="majorBidi" w:cstheme="majorBidi"/>
        </w:rPr>
        <w:t xml:space="preserve">animals. </w:t>
      </w:r>
      <w:r w:rsidR="006B423B">
        <w:rPr>
          <w:rFonts w:asciiTheme="majorBidi" w:hAnsiTheme="majorBidi" w:cstheme="majorBidi"/>
        </w:rPr>
        <w:t xml:space="preserve">A variety of diving methods used to survey coral reefs and fish populations are already being undertaken in the marine sciences (Caldwell </w:t>
      </w:r>
      <w:r w:rsidR="006B423B" w:rsidRPr="006B423B">
        <w:rPr>
          <w:rFonts w:asciiTheme="majorBidi" w:hAnsiTheme="majorBidi" w:cstheme="majorBidi"/>
          <w:i/>
          <w:iCs/>
        </w:rPr>
        <w:t>et al</w:t>
      </w:r>
      <w:r w:rsidR="006B423B">
        <w:rPr>
          <w:rFonts w:asciiTheme="majorBidi" w:hAnsiTheme="majorBidi" w:cstheme="majorBidi"/>
        </w:rPr>
        <w:t xml:space="preserve">, 2016) and can offer a potential collaborative engagement with geographers aiming to explore aquatic animals’ lifeworlds. </w:t>
      </w:r>
      <w:r w:rsidR="00223FBF" w:rsidRPr="00223FBF">
        <w:rPr>
          <w:rFonts w:asciiTheme="majorBidi" w:hAnsiTheme="majorBidi" w:cstheme="majorBidi"/>
        </w:rPr>
        <w:t>Similarly, the adoption of camera traps</w:t>
      </w:r>
      <w:r w:rsidR="00A02056">
        <w:rPr>
          <w:rFonts w:asciiTheme="majorBidi" w:hAnsiTheme="majorBidi" w:cstheme="majorBidi"/>
        </w:rPr>
        <w:t xml:space="preserve"> and telemetry</w:t>
      </w:r>
      <w:r w:rsidR="00223FBF" w:rsidRPr="00223FBF">
        <w:rPr>
          <w:rFonts w:asciiTheme="majorBidi" w:hAnsiTheme="majorBidi" w:cstheme="majorBidi"/>
        </w:rPr>
        <w:t xml:space="preserve"> </w:t>
      </w:r>
      <w:r w:rsidR="00FB4E6D">
        <w:rPr>
          <w:rFonts w:asciiTheme="majorBidi" w:hAnsiTheme="majorBidi" w:cstheme="majorBidi"/>
        </w:rPr>
        <w:t>along with a wider engagement with ecology and</w:t>
      </w:r>
      <w:r w:rsidR="002F7285">
        <w:rPr>
          <w:rFonts w:asciiTheme="majorBidi" w:hAnsiTheme="majorBidi" w:cstheme="majorBidi"/>
        </w:rPr>
        <w:t xml:space="preserve"> walking methods </w:t>
      </w:r>
      <w:r w:rsidR="00F06BE4">
        <w:rPr>
          <w:rFonts w:asciiTheme="majorBidi" w:hAnsiTheme="majorBidi" w:cstheme="majorBidi"/>
        </w:rPr>
        <w:t>c</w:t>
      </w:r>
      <w:r w:rsidR="00223FBF" w:rsidRPr="00223FBF">
        <w:rPr>
          <w:rFonts w:asciiTheme="majorBidi" w:hAnsiTheme="majorBidi" w:cstheme="majorBidi"/>
        </w:rPr>
        <w:t>ould</w:t>
      </w:r>
      <w:r w:rsidR="00FB4E6D">
        <w:rPr>
          <w:rFonts w:asciiTheme="majorBidi" w:hAnsiTheme="majorBidi" w:cstheme="majorBidi"/>
        </w:rPr>
        <w:t xml:space="preserve"> potentially</w:t>
      </w:r>
      <w:r w:rsidR="00223FBF" w:rsidRPr="00223FBF">
        <w:rPr>
          <w:rFonts w:asciiTheme="majorBidi" w:hAnsiTheme="majorBidi" w:cstheme="majorBidi"/>
        </w:rPr>
        <w:t xml:space="preserve"> be </w:t>
      </w:r>
      <w:r w:rsidR="002F7285">
        <w:rPr>
          <w:rFonts w:asciiTheme="majorBidi" w:hAnsiTheme="majorBidi" w:cstheme="majorBidi"/>
        </w:rPr>
        <w:t>another</w:t>
      </w:r>
      <w:r w:rsidR="00223FBF" w:rsidRPr="00223FBF">
        <w:rPr>
          <w:rFonts w:asciiTheme="majorBidi" w:hAnsiTheme="majorBidi" w:cstheme="majorBidi"/>
        </w:rPr>
        <w:t xml:space="preserve"> exploratory way into exploring the affective and fleeting characteristics </w:t>
      </w:r>
      <w:r w:rsidR="00F06BE4">
        <w:rPr>
          <w:rFonts w:asciiTheme="majorBidi" w:hAnsiTheme="majorBidi" w:cstheme="majorBidi"/>
        </w:rPr>
        <w:t>of other-than-domestic animals.</w:t>
      </w:r>
      <w:r w:rsidR="0070013A">
        <w:rPr>
          <w:rFonts w:asciiTheme="majorBidi" w:hAnsiTheme="majorBidi" w:cstheme="majorBidi"/>
        </w:rPr>
        <w:t xml:space="preserve"> These types of examples offer a glimpse into how walking methods</w:t>
      </w:r>
      <w:r w:rsidR="00FB4E6D">
        <w:rPr>
          <w:rFonts w:asciiTheme="majorBidi" w:hAnsiTheme="majorBidi" w:cstheme="majorBidi"/>
        </w:rPr>
        <w:t>,</w:t>
      </w:r>
      <w:r w:rsidR="00A02056">
        <w:rPr>
          <w:rFonts w:asciiTheme="majorBidi" w:hAnsiTheme="majorBidi" w:cstheme="majorBidi"/>
        </w:rPr>
        <w:t xml:space="preserve"> a</w:t>
      </w:r>
      <w:r w:rsidR="00B27A79">
        <w:rPr>
          <w:rFonts w:asciiTheme="majorBidi" w:hAnsiTheme="majorBidi" w:cstheme="majorBidi"/>
        </w:rPr>
        <w:t xml:space="preserve">long with </w:t>
      </w:r>
      <w:r w:rsidR="00A02056">
        <w:rPr>
          <w:rFonts w:asciiTheme="majorBidi" w:hAnsiTheme="majorBidi" w:cstheme="majorBidi"/>
        </w:rPr>
        <w:t xml:space="preserve">other </w:t>
      </w:r>
      <w:r w:rsidR="009B4580">
        <w:rPr>
          <w:rFonts w:asciiTheme="majorBidi" w:hAnsiTheme="majorBidi" w:cstheme="majorBidi"/>
        </w:rPr>
        <w:t>methods and forms of technology</w:t>
      </w:r>
      <w:r w:rsidR="00FB4E6D">
        <w:rPr>
          <w:rFonts w:asciiTheme="majorBidi" w:hAnsiTheme="majorBidi" w:cstheme="majorBidi"/>
        </w:rPr>
        <w:t>,</w:t>
      </w:r>
      <w:r w:rsidR="009B4580">
        <w:rPr>
          <w:rFonts w:asciiTheme="majorBidi" w:hAnsiTheme="majorBidi" w:cstheme="majorBidi"/>
        </w:rPr>
        <w:t xml:space="preserve"> could be used together to explore animals’ lifeworlds and mobilities.</w:t>
      </w:r>
    </w:p>
    <w:p w14:paraId="47FA37F6" w14:textId="77777777" w:rsidR="00677B59" w:rsidRDefault="00677B59" w:rsidP="00F1089F">
      <w:pPr>
        <w:spacing w:line="360" w:lineRule="auto"/>
        <w:jc w:val="both"/>
        <w:rPr>
          <w:rFonts w:asciiTheme="majorBidi" w:hAnsiTheme="majorBidi" w:cstheme="majorBidi"/>
        </w:rPr>
      </w:pPr>
    </w:p>
    <w:p w14:paraId="765A5408" w14:textId="5133B6D7" w:rsidR="000A71DB" w:rsidRDefault="000A71DB" w:rsidP="00447C35">
      <w:pPr>
        <w:pStyle w:val="Heading1"/>
      </w:pPr>
      <w:r>
        <w:t xml:space="preserve">&lt;b&gt; </w:t>
      </w:r>
      <w:r w:rsidRPr="000A71DB">
        <w:t>Notes</w:t>
      </w:r>
      <w:r>
        <w:t xml:space="preserve"> &lt;b&gt;</w:t>
      </w:r>
    </w:p>
    <w:p w14:paraId="5B2634C9" w14:textId="55C9D394" w:rsidR="000A71DB" w:rsidRDefault="005D23DB" w:rsidP="00F343C1">
      <w:pPr>
        <w:pStyle w:val="ListParagraph"/>
        <w:numPr>
          <w:ilvl w:val="0"/>
          <w:numId w:val="3"/>
        </w:numPr>
        <w:spacing w:line="360" w:lineRule="auto"/>
        <w:jc w:val="both"/>
        <w:rPr>
          <w:rFonts w:asciiTheme="majorBidi" w:hAnsiTheme="majorBidi" w:cstheme="majorBidi"/>
        </w:rPr>
      </w:pPr>
      <w:r>
        <w:rPr>
          <w:rFonts w:asciiTheme="majorBidi" w:hAnsiTheme="majorBidi" w:cstheme="majorBidi"/>
        </w:rPr>
        <w:t>I adopt the use of the a</w:t>
      </w:r>
      <w:r w:rsidR="00F343C1">
        <w:rPr>
          <w:rFonts w:asciiTheme="majorBidi" w:hAnsiTheme="majorBidi" w:cstheme="majorBidi"/>
        </w:rPr>
        <w:t>postrophe within animals’ experiences rather than animal’s experiences</w:t>
      </w:r>
      <w:r w:rsidR="008E0FF5">
        <w:rPr>
          <w:rFonts w:asciiTheme="majorBidi" w:hAnsiTheme="majorBidi" w:cstheme="majorBidi"/>
        </w:rPr>
        <w:t>, after</w:t>
      </w:r>
      <w:r w:rsidR="00F343C1">
        <w:rPr>
          <w:rFonts w:asciiTheme="majorBidi" w:hAnsiTheme="majorBidi" w:cstheme="majorBidi"/>
        </w:rPr>
        <w:t xml:space="preserve"> Hodgetts and Lorimer </w:t>
      </w:r>
      <w:r>
        <w:rPr>
          <w:rFonts w:asciiTheme="majorBidi" w:hAnsiTheme="majorBidi" w:cstheme="majorBidi"/>
        </w:rPr>
        <w:t>(</w:t>
      </w:r>
      <w:r w:rsidR="00F343C1">
        <w:rPr>
          <w:rFonts w:asciiTheme="majorBidi" w:hAnsiTheme="majorBidi" w:cstheme="majorBidi"/>
        </w:rPr>
        <w:t>2018</w:t>
      </w:r>
      <w:r>
        <w:rPr>
          <w:rFonts w:asciiTheme="majorBidi" w:hAnsiTheme="majorBidi" w:cstheme="majorBidi"/>
        </w:rPr>
        <w:t>: p.1)</w:t>
      </w:r>
      <w:r w:rsidR="00F343C1">
        <w:rPr>
          <w:rFonts w:asciiTheme="majorBidi" w:hAnsiTheme="majorBidi" w:cstheme="majorBidi"/>
        </w:rPr>
        <w:t xml:space="preserve"> </w:t>
      </w:r>
      <w:r w:rsidR="008E0FF5">
        <w:rPr>
          <w:rFonts w:asciiTheme="majorBidi" w:hAnsiTheme="majorBidi" w:cstheme="majorBidi"/>
        </w:rPr>
        <w:t>who</w:t>
      </w:r>
      <w:r>
        <w:rPr>
          <w:rFonts w:asciiTheme="majorBidi" w:hAnsiTheme="majorBidi" w:cstheme="majorBidi"/>
        </w:rPr>
        <w:t xml:space="preserve"> </w:t>
      </w:r>
      <w:r w:rsidR="00F53676">
        <w:rPr>
          <w:rFonts w:asciiTheme="majorBidi" w:hAnsiTheme="majorBidi" w:cstheme="majorBidi"/>
        </w:rPr>
        <w:t>‘</w:t>
      </w:r>
      <w:r>
        <w:rPr>
          <w:rFonts w:asciiTheme="majorBidi" w:hAnsiTheme="majorBidi" w:cstheme="majorBidi"/>
        </w:rPr>
        <w:t xml:space="preserve">foreground a distinction between considerations of how animals have been spaced by humans, and animals’ own lived geographies and </w:t>
      </w:r>
      <w:proofErr w:type="gramStart"/>
      <w:r>
        <w:rPr>
          <w:rFonts w:asciiTheme="majorBidi" w:hAnsiTheme="majorBidi" w:cstheme="majorBidi"/>
        </w:rPr>
        <w:t>experiences</w:t>
      </w:r>
      <w:r w:rsidR="00F53676">
        <w:rPr>
          <w:rFonts w:asciiTheme="majorBidi" w:hAnsiTheme="majorBidi" w:cstheme="majorBidi"/>
        </w:rPr>
        <w:t>’</w:t>
      </w:r>
      <w:proofErr w:type="gramEnd"/>
      <w:r>
        <w:rPr>
          <w:rFonts w:asciiTheme="majorBidi" w:hAnsiTheme="majorBidi" w:cstheme="majorBidi"/>
        </w:rPr>
        <w:t>.</w:t>
      </w:r>
    </w:p>
    <w:p w14:paraId="27D2D8BC" w14:textId="4F35A4EF" w:rsidR="008C0F9F" w:rsidRDefault="008C0F9F" w:rsidP="00F343C1">
      <w:pPr>
        <w:pStyle w:val="ListParagraph"/>
        <w:numPr>
          <w:ilvl w:val="0"/>
          <w:numId w:val="3"/>
        </w:numPr>
        <w:spacing w:line="360" w:lineRule="auto"/>
        <w:jc w:val="both"/>
        <w:rPr>
          <w:rFonts w:asciiTheme="majorBidi" w:hAnsiTheme="majorBidi" w:cstheme="majorBidi"/>
        </w:rPr>
      </w:pPr>
      <w:r>
        <w:rPr>
          <w:rFonts w:asciiTheme="majorBidi" w:hAnsiTheme="majorBidi" w:cstheme="majorBidi"/>
        </w:rPr>
        <w:t>I use the term ‘walking methods’ throughout to denote that there is not just one approach that uses walking methods but a multitude of approaches. In text later I refer to some of the array of approaches which uses walking as a methodological tool.</w:t>
      </w:r>
    </w:p>
    <w:p w14:paraId="3A8317F1" w14:textId="77777777" w:rsidR="009F4022" w:rsidRPr="005B25A4" w:rsidRDefault="009F4022" w:rsidP="00F1089F">
      <w:pPr>
        <w:spacing w:line="360" w:lineRule="auto"/>
        <w:jc w:val="both"/>
        <w:rPr>
          <w:rFonts w:asciiTheme="majorBidi" w:hAnsiTheme="majorBidi" w:cstheme="majorBidi"/>
        </w:rPr>
      </w:pPr>
    </w:p>
    <w:p w14:paraId="0881D0DF" w14:textId="222B5DBD" w:rsidR="00B34F23" w:rsidRPr="00447C35" w:rsidRDefault="00B34F23" w:rsidP="00447C35">
      <w:pPr>
        <w:pStyle w:val="Heading1"/>
      </w:pPr>
      <w:r w:rsidRPr="00447C35">
        <w:t>&lt;b&gt; References &lt;b&gt;</w:t>
      </w:r>
    </w:p>
    <w:p w14:paraId="1627037D" w14:textId="2AC5FD07" w:rsidR="000604E7" w:rsidRDefault="000604E7" w:rsidP="00B34F23">
      <w:pPr>
        <w:spacing w:line="360" w:lineRule="auto"/>
        <w:jc w:val="both"/>
        <w:rPr>
          <w:rFonts w:asciiTheme="majorBidi" w:hAnsiTheme="majorBidi" w:cstheme="majorBidi"/>
        </w:rPr>
      </w:pPr>
      <w:r>
        <w:rPr>
          <w:rFonts w:asciiTheme="majorBidi" w:hAnsiTheme="majorBidi" w:cstheme="majorBidi"/>
        </w:rPr>
        <w:t xml:space="preserve">Anderson, J. (2004), ‘Talking whilst walking: a geographical archaeology of knowledge’, </w:t>
      </w:r>
      <w:r w:rsidRPr="000604E7">
        <w:rPr>
          <w:rFonts w:asciiTheme="majorBidi" w:hAnsiTheme="majorBidi" w:cstheme="majorBidi"/>
          <w:i/>
          <w:iCs/>
        </w:rPr>
        <w:t>Area</w:t>
      </w:r>
      <w:r>
        <w:rPr>
          <w:rFonts w:asciiTheme="majorBidi" w:hAnsiTheme="majorBidi" w:cstheme="majorBidi"/>
        </w:rPr>
        <w:t xml:space="preserve">, </w:t>
      </w:r>
      <w:r w:rsidRPr="000604E7">
        <w:rPr>
          <w:rFonts w:asciiTheme="majorBidi" w:hAnsiTheme="majorBidi" w:cstheme="majorBidi"/>
          <w:b/>
          <w:bCs/>
        </w:rPr>
        <w:t>36</w:t>
      </w:r>
      <w:r>
        <w:rPr>
          <w:rFonts w:asciiTheme="majorBidi" w:hAnsiTheme="majorBidi" w:cstheme="majorBidi"/>
        </w:rPr>
        <w:t xml:space="preserve"> (3), 254-261.</w:t>
      </w:r>
    </w:p>
    <w:p w14:paraId="24D21B38" w14:textId="47515D34" w:rsidR="003E7876" w:rsidRDefault="003E7876" w:rsidP="00B34F23">
      <w:pPr>
        <w:spacing w:line="360" w:lineRule="auto"/>
        <w:jc w:val="both"/>
        <w:rPr>
          <w:rFonts w:asciiTheme="majorBidi" w:hAnsiTheme="majorBidi" w:cstheme="majorBidi"/>
        </w:rPr>
      </w:pPr>
      <w:r>
        <w:rPr>
          <w:rFonts w:asciiTheme="majorBidi" w:hAnsiTheme="majorBidi" w:cstheme="majorBidi"/>
        </w:rPr>
        <w:t xml:space="preserve">Arathoon, J. (2018), ‘More-than-visual geographies: encountering human-assistance-dog relationships’, </w:t>
      </w:r>
      <w:r w:rsidRPr="003E7876">
        <w:rPr>
          <w:rFonts w:asciiTheme="majorBidi" w:hAnsiTheme="majorBidi" w:cstheme="majorBidi"/>
          <w:i/>
          <w:iCs/>
        </w:rPr>
        <w:t xml:space="preserve">Unpublished </w:t>
      </w:r>
      <w:proofErr w:type="spellStart"/>
      <w:r w:rsidRPr="003E7876">
        <w:rPr>
          <w:rFonts w:asciiTheme="majorBidi" w:hAnsiTheme="majorBidi" w:cstheme="majorBidi"/>
          <w:i/>
          <w:iCs/>
        </w:rPr>
        <w:t>Masters</w:t>
      </w:r>
      <w:proofErr w:type="spellEnd"/>
      <w:r w:rsidRPr="003E7876">
        <w:rPr>
          <w:rFonts w:asciiTheme="majorBidi" w:hAnsiTheme="majorBidi" w:cstheme="majorBidi"/>
          <w:i/>
          <w:iCs/>
        </w:rPr>
        <w:t xml:space="preserve"> Thesis</w:t>
      </w:r>
      <w:r>
        <w:rPr>
          <w:rFonts w:asciiTheme="majorBidi" w:hAnsiTheme="majorBidi" w:cstheme="majorBidi"/>
        </w:rPr>
        <w:t>, School of Geographical and Earth Sciences</w:t>
      </w:r>
      <w:r w:rsidR="00083E8E">
        <w:rPr>
          <w:rFonts w:asciiTheme="majorBidi" w:hAnsiTheme="majorBidi" w:cstheme="majorBidi"/>
        </w:rPr>
        <w:t>, University of Glasgow</w:t>
      </w:r>
      <w:r>
        <w:rPr>
          <w:rFonts w:asciiTheme="majorBidi" w:hAnsiTheme="majorBidi" w:cstheme="majorBidi"/>
        </w:rPr>
        <w:t>.</w:t>
      </w:r>
    </w:p>
    <w:p w14:paraId="3EE8556D" w14:textId="5B7A4428" w:rsidR="00783239" w:rsidRDefault="00783239" w:rsidP="00B34F23">
      <w:pPr>
        <w:spacing w:line="360" w:lineRule="auto"/>
        <w:jc w:val="both"/>
        <w:rPr>
          <w:rFonts w:asciiTheme="majorBidi" w:hAnsiTheme="majorBidi" w:cstheme="majorBidi"/>
        </w:rPr>
      </w:pPr>
      <w:r w:rsidRPr="000604E7">
        <w:rPr>
          <w:rFonts w:asciiTheme="majorBidi" w:hAnsiTheme="majorBidi" w:cstheme="majorBidi"/>
          <w:lang w:val="de-DE"/>
        </w:rPr>
        <w:t xml:space="preserve">Barau, M. and A. Sinha. </w:t>
      </w:r>
      <w:r w:rsidRPr="00783239">
        <w:rPr>
          <w:rFonts w:asciiTheme="majorBidi" w:hAnsiTheme="majorBidi" w:cstheme="majorBidi"/>
        </w:rPr>
        <w:t>(201</w:t>
      </w:r>
      <w:r w:rsidR="000C59FF">
        <w:rPr>
          <w:rFonts w:asciiTheme="majorBidi" w:hAnsiTheme="majorBidi" w:cstheme="majorBidi"/>
        </w:rPr>
        <w:t>9</w:t>
      </w:r>
      <w:r w:rsidRPr="00783239">
        <w:rPr>
          <w:rFonts w:asciiTheme="majorBidi" w:hAnsiTheme="majorBidi" w:cstheme="majorBidi"/>
        </w:rPr>
        <w:t xml:space="preserve">), </w:t>
      </w:r>
      <w:r>
        <w:rPr>
          <w:rFonts w:asciiTheme="majorBidi" w:hAnsiTheme="majorBidi" w:cstheme="majorBidi"/>
        </w:rPr>
        <w:t xml:space="preserve">‘Animating the urban: an ethological and geographical conversation’, </w:t>
      </w:r>
      <w:r w:rsidRPr="00783239">
        <w:rPr>
          <w:rFonts w:asciiTheme="majorBidi" w:hAnsiTheme="majorBidi" w:cstheme="majorBidi"/>
          <w:i/>
          <w:iCs/>
        </w:rPr>
        <w:t>Social and Cultural Geography</w:t>
      </w:r>
      <w:r>
        <w:rPr>
          <w:rFonts w:asciiTheme="majorBidi" w:hAnsiTheme="majorBidi" w:cstheme="majorBidi"/>
        </w:rPr>
        <w:t>,</w:t>
      </w:r>
      <w:r w:rsidR="000C59FF">
        <w:rPr>
          <w:rFonts w:asciiTheme="majorBidi" w:hAnsiTheme="majorBidi" w:cstheme="majorBidi"/>
        </w:rPr>
        <w:t xml:space="preserve"> 20(8), pp.1160-1180.</w:t>
      </w:r>
    </w:p>
    <w:p w14:paraId="22B0772D" w14:textId="6B9D031F" w:rsidR="000D72C9" w:rsidRDefault="000D72C9" w:rsidP="00B34F23">
      <w:pPr>
        <w:spacing w:line="360" w:lineRule="auto"/>
        <w:jc w:val="both"/>
        <w:rPr>
          <w:rFonts w:asciiTheme="majorBidi" w:hAnsiTheme="majorBidi" w:cstheme="majorBidi"/>
        </w:rPr>
      </w:pPr>
      <w:r>
        <w:rPr>
          <w:rFonts w:asciiTheme="majorBidi" w:hAnsiTheme="majorBidi" w:cstheme="majorBidi"/>
        </w:rPr>
        <w:t xml:space="preserve">Bear, C., K. </w:t>
      </w:r>
      <w:r w:rsidR="00E90955">
        <w:rPr>
          <w:rFonts w:asciiTheme="majorBidi" w:hAnsiTheme="majorBidi" w:cstheme="majorBidi"/>
        </w:rPr>
        <w:t xml:space="preserve">Wilkinson, </w:t>
      </w:r>
      <w:r>
        <w:rPr>
          <w:rFonts w:asciiTheme="majorBidi" w:hAnsiTheme="majorBidi" w:cstheme="majorBidi"/>
        </w:rPr>
        <w:t xml:space="preserve">and L. Holloway. (2017), ‘Visualizing human-animal-technology relations: Field notes, still photography, and digital video on the robotic dairy farm’, </w:t>
      </w:r>
      <w:r w:rsidRPr="000D72C9">
        <w:rPr>
          <w:rFonts w:asciiTheme="majorBidi" w:hAnsiTheme="majorBidi" w:cstheme="majorBidi"/>
          <w:i/>
          <w:iCs/>
        </w:rPr>
        <w:t>Society and Animals</w:t>
      </w:r>
      <w:r>
        <w:rPr>
          <w:rFonts w:asciiTheme="majorBidi" w:hAnsiTheme="majorBidi" w:cstheme="majorBidi"/>
        </w:rPr>
        <w:t xml:space="preserve">, </w:t>
      </w:r>
      <w:r w:rsidRPr="000D72C9">
        <w:rPr>
          <w:rFonts w:asciiTheme="majorBidi" w:hAnsiTheme="majorBidi" w:cstheme="majorBidi"/>
          <w:b/>
          <w:bCs/>
        </w:rPr>
        <w:t>25</w:t>
      </w:r>
      <w:r>
        <w:rPr>
          <w:rFonts w:asciiTheme="majorBidi" w:hAnsiTheme="majorBidi" w:cstheme="majorBidi"/>
        </w:rPr>
        <w:t xml:space="preserve"> (3), 225-256.</w:t>
      </w:r>
    </w:p>
    <w:p w14:paraId="025A9579" w14:textId="5719503A" w:rsidR="00DD649A" w:rsidRDefault="00DD649A" w:rsidP="00B34F23">
      <w:pPr>
        <w:spacing w:line="360" w:lineRule="auto"/>
        <w:jc w:val="both"/>
        <w:rPr>
          <w:rFonts w:asciiTheme="majorBidi" w:hAnsiTheme="majorBidi" w:cstheme="majorBidi"/>
        </w:rPr>
      </w:pPr>
      <w:r>
        <w:rPr>
          <w:rFonts w:asciiTheme="majorBidi" w:hAnsiTheme="majorBidi" w:cstheme="majorBidi"/>
        </w:rPr>
        <w:lastRenderedPageBreak/>
        <w:t>Brown, K. and E. Banks. (2015), ‘Close encounters: Using mobile video ethnography to understand human-animal relations’,</w:t>
      </w:r>
      <w:r w:rsidR="00755D70">
        <w:rPr>
          <w:rFonts w:asciiTheme="majorBidi" w:hAnsiTheme="majorBidi" w:cstheme="majorBidi"/>
        </w:rPr>
        <w:t xml:space="preserve"> in C. Bates (eds</w:t>
      </w:r>
      <w:r w:rsidR="00083E8E">
        <w:rPr>
          <w:rFonts w:asciiTheme="majorBidi" w:hAnsiTheme="majorBidi" w:cstheme="majorBidi"/>
        </w:rPr>
        <w:t>.</w:t>
      </w:r>
      <w:r w:rsidR="00755D70">
        <w:rPr>
          <w:rFonts w:asciiTheme="majorBidi" w:hAnsiTheme="majorBidi" w:cstheme="majorBidi"/>
        </w:rPr>
        <w:t xml:space="preserve">), </w:t>
      </w:r>
      <w:r w:rsidR="00755D70" w:rsidRPr="00755D70">
        <w:rPr>
          <w:rFonts w:asciiTheme="majorBidi" w:hAnsiTheme="majorBidi" w:cstheme="majorBidi"/>
          <w:i/>
          <w:iCs/>
        </w:rPr>
        <w:t>Video methods: Social science research in motion</w:t>
      </w:r>
      <w:r w:rsidR="00755D70">
        <w:rPr>
          <w:rFonts w:asciiTheme="majorBidi" w:hAnsiTheme="majorBidi" w:cstheme="majorBidi"/>
        </w:rPr>
        <w:t>, London, UK</w:t>
      </w:r>
      <w:r w:rsidR="00811FE9">
        <w:rPr>
          <w:rFonts w:asciiTheme="majorBidi" w:hAnsiTheme="majorBidi" w:cstheme="majorBidi"/>
        </w:rPr>
        <w:t>, and New York, NY, USA</w:t>
      </w:r>
      <w:r w:rsidR="00755D70">
        <w:rPr>
          <w:rFonts w:asciiTheme="majorBidi" w:hAnsiTheme="majorBidi" w:cstheme="majorBidi"/>
        </w:rPr>
        <w:t>: Routledge, pp.95-120.</w:t>
      </w:r>
    </w:p>
    <w:p w14:paraId="3D15A239" w14:textId="0698AC78" w:rsidR="003E7876" w:rsidRPr="00783239" w:rsidRDefault="003E7876" w:rsidP="00B34F23">
      <w:pPr>
        <w:spacing w:line="360" w:lineRule="auto"/>
        <w:jc w:val="both"/>
        <w:rPr>
          <w:rFonts w:asciiTheme="majorBidi" w:hAnsiTheme="majorBidi" w:cstheme="majorBidi"/>
        </w:rPr>
      </w:pPr>
      <w:r>
        <w:rPr>
          <w:rFonts w:asciiTheme="majorBidi" w:hAnsiTheme="majorBidi" w:cstheme="majorBidi"/>
        </w:rPr>
        <w:t xml:space="preserve">Brown, K. and R. Dilley. (2012), ‘Ways of knowing for ‘response-ability’ in more-than-human encounters: the roles of anticipatory knowledge in outdoor access with dogs’, </w:t>
      </w:r>
      <w:r w:rsidRPr="003E7876">
        <w:rPr>
          <w:rFonts w:asciiTheme="majorBidi" w:hAnsiTheme="majorBidi" w:cstheme="majorBidi"/>
          <w:i/>
          <w:iCs/>
        </w:rPr>
        <w:t>Area</w:t>
      </w:r>
      <w:r>
        <w:rPr>
          <w:rFonts w:asciiTheme="majorBidi" w:hAnsiTheme="majorBidi" w:cstheme="majorBidi"/>
        </w:rPr>
        <w:t xml:space="preserve">, </w:t>
      </w:r>
      <w:r w:rsidRPr="003E7876">
        <w:rPr>
          <w:rFonts w:asciiTheme="majorBidi" w:hAnsiTheme="majorBidi" w:cstheme="majorBidi"/>
          <w:b/>
          <w:bCs/>
        </w:rPr>
        <w:t>44</w:t>
      </w:r>
      <w:r>
        <w:rPr>
          <w:rFonts w:asciiTheme="majorBidi" w:hAnsiTheme="majorBidi" w:cstheme="majorBidi"/>
        </w:rPr>
        <w:t xml:space="preserve"> (1), 37-45.</w:t>
      </w:r>
    </w:p>
    <w:p w14:paraId="74B7ECE1" w14:textId="2AB3F3C4" w:rsidR="00670DFC" w:rsidRDefault="00670DFC" w:rsidP="00B34F23">
      <w:pPr>
        <w:spacing w:line="360" w:lineRule="auto"/>
        <w:jc w:val="both"/>
        <w:rPr>
          <w:rFonts w:asciiTheme="majorBidi" w:hAnsiTheme="majorBidi" w:cstheme="majorBidi"/>
        </w:rPr>
      </w:pPr>
      <w:r w:rsidRPr="00783239">
        <w:rPr>
          <w:rFonts w:asciiTheme="majorBidi" w:hAnsiTheme="majorBidi" w:cstheme="majorBidi"/>
        </w:rPr>
        <w:t>Buller, H. (201</w:t>
      </w:r>
      <w:r w:rsidR="00A27D86">
        <w:rPr>
          <w:rFonts w:asciiTheme="majorBidi" w:hAnsiTheme="majorBidi" w:cstheme="majorBidi"/>
        </w:rPr>
        <w:t>5</w:t>
      </w:r>
      <w:r w:rsidRPr="00783239">
        <w:rPr>
          <w:rFonts w:asciiTheme="majorBidi" w:hAnsiTheme="majorBidi" w:cstheme="majorBidi"/>
        </w:rPr>
        <w:t xml:space="preserve">), ‘Animal geographies II: Methods’, </w:t>
      </w:r>
      <w:r w:rsidRPr="00783239">
        <w:rPr>
          <w:rFonts w:asciiTheme="majorBidi" w:hAnsiTheme="majorBidi" w:cstheme="majorBidi"/>
          <w:i/>
          <w:iCs/>
        </w:rPr>
        <w:t>Progress in Human Geography</w:t>
      </w:r>
      <w:r w:rsidRPr="00783239">
        <w:rPr>
          <w:rFonts w:asciiTheme="majorBidi" w:hAnsiTheme="majorBidi" w:cstheme="majorBidi"/>
        </w:rPr>
        <w:t xml:space="preserve">, </w:t>
      </w:r>
      <w:r w:rsidRPr="00783239">
        <w:rPr>
          <w:rFonts w:asciiTheme="majorBidi" w:hAnsiTheme="majorBidi" w:cstheme="majorBidi"/>
          <w:b/>
          <w:bCs/>
        </w:rPr>
        <w:t>39</w:t>
      </w:r>
      <w:r w:rsidRPr="00783239">
        <w:rPr>
          <w:rFonts w:asciiTheme="majorBidi" w:hAnsiTheme="majorBidi" w:cstheme="majorBidi"/>
        </w:rPr>
        <w:t xml:space="preserve"> (3), 374-384.</w:t>
      </w:r>
    </w:p>
    <w:p w14:paraId="549B5F26" w14:textId="70C8AB69" w:rsidR="00A27D86" w:rsidRDefault="00A27D86" w:rsidP="00B34F23">
      <w:pPr>
        <w:spacing w:line="360" w:lineRule="auto"/>
        <w:jc w:val="both"/>
        <w:rPr>
          <w:rFonts w:asciiTheme="majorBidi" w:hAnsiTheme="majorBidi" w:cstheme="majorBidi"/>
        </w:rPr>
      </w:pPr>
      <w:r>
        <w:rPr>
          <w:rFonts w:asciiTheme="majorBidi" w:hAnsiTheme="majorBidi" w:cstheme="majorBidi"/>
        </w:rPr>
        <w:t xml:space="preserve">Buller, H. (2016), ‘Animal geographies: III: Ethics’, </w:t>
      </w:r>
      <w:r w:rsidRPr="00A27D86">
        <w:rPr>
          <w:rFonts w:asciiTheme="majorBidi" w:hAnsiTheme="majorBidi" w:cstheme="majorBidi"/>
          <w:i/>
          <w:iCs/>
        </w:rPr>
        <w:t>Progress in Human Geography</w:t>
      </w:r>
      <w:r>
        <w:rPr>
          <w:rFonts w:asciiTheme="majorBidi" w:hAnsiTheme="majorBidi" w:cstheme="majorBidi"/>
        </w:rPr>
        <w:t xml:space="preserve">, </w:t>
      </w:r>
      <w:r w:rsidRPr="00A27D86">
        <w:rPr>
          <w:rFonts w:asciiTheme="majorBidi" w:hAnsiTheme="majorBidi" w:cstheme="majorBidi"/>
          <w:b/>
          <w:bCs/>
        </w:rPr>
        <w:t>40</w:t>
      </w:r>
      <w:r>
        <w:rPr>
          <w:rFonts w:asciiTheme="majorBidi" w:hAnsiTheme="majorBidi" w:cstheme="majorBidi"/>
        </w:rPr>
        <w:t xml:space="preserve"> (3), 422-430.</w:t>
      </w:r>
    </w:p>
    <w:p w14:paraId="2F0018D9" w14:textId="08FA8A2D" w:rsidR="00115BBC" w:rsidRDefault="00115BBC" w:rsidP="00B34F23">
      <w:pPr>
        <w:spacing w:line="360" w:lineRule="auto"/>
        <w:jc w:val="both"/>
        <w:rPr>
          <w:rFonts w:asciiTheme="majorBidi" w:hAnsiTheme="majorBidi" w:cstheme="majorBidi"/>
        </w:rPr>
      </w:pPr>
      <w:r>
        <w:rPr>
          <w:rFonts w:asciiTheme="majorBidi" w:hAnsiTheme="majorBidi" w:cstheme="majorBidi"/>
        </w:rPr>
        <w:t xml:space="preserve">Büscher, K., J. Urry, and K. </w:t>
      </w:r>
      <w:proofErr w:type="spellStart"/>
      <w:r>
        <w:rPr>
          <w:rFonts w:asciiTheme="majorBidi" w:hAnsiTheme="majorBidi" w:cstheme="majorBidi"/>
        </w:rPr>
        <w:t>Witchger</w:t>
      </w:r>
      <w:proofErr w:type="spellEnd"/>
      <w:r>
        <w:rPr>
          <w:rFonts w:asciiTheme="majorBidi" w:hAnsiTheme="majorBidi" w:cstheme="majorBidi"/>
        </w:rPr>
        <w:t xml:space="preserve">. (2011), ‘Introduction: mobile methods’, in Büscher, K., J. Urry, and K. </w:t>
      </w:r>
      <w:proofErr w:type="spellStart"/>
      <w:r>
        <w:rPr>
          <w:rFonts w:asciiTheme="majorBidi" w:hAnsiTheme="majorBidi" w:cstheme="majorBidi"/>
        </w:rPr>
        <w:t>Witchger</w:t>
      </w:r>
      <w:proofErr w:type="spellEnd"/>
      <w:r>
        <w:rPr>
          <w:rFonts w:asciiTheme="majorBidi" w:hAnsiTheme="majorBidi" w:cstheme="majorBidi"/>
        </w:rPr>
        <w:t xml:space="preserve"> (eds</w:t>
      </w:r>
      <w:r w:rsidR="00083E8E">
        <w:rPr>
          <w:rFonts w:asciiTheme="majorBidi" w:hAnsiTheme="majorBidi" w:cstheme="majorBidi"/>
        </w:rPr>
        <w:t>.</w:t>
      </w:r>
      <w:r>
        <w:rPr>
          <w:rFonts w:asciiTheme="majorBidi" w:hAnsiTheme="majorBidi" w:cstheme="majorBidi"/>
        </w:rPr>
        <w:t xml:space="preserve">), </w:t>
      </w:r>
      <w:r w:rsidRPr="00115BBC">
        <w:rPr>
          <w:rFonts w:asciiTheme="majorBidi" w:hAnsiTheme="majorBidi" w:cstheme="majorBidi"/>
          <w:i/>
          <w:iCs/>
        </w:rPr>
        <w:t>Mobile methods</w:t>
      </w:r>
      <w:r>
        <w:rPr>
          <w:rFonts w:asciiTheme="majorBidi" w:hAnsiTheme="majorBidi" w:cstheme="majorBidi"/>
        </w:rPr>
        <w:t xml:space="preserve">, </w:t>
      </w:r>
      <w:r w:rsidR="00476C93">
        <w:rPr>
          <w:rFonts w:asciiTheme="majorBidi" w:hAnsiTheme="majorBidi" w:cstheme="majorBidi"/>
        </w:rPr>
        <w:t>Abingdon</w:t>
      </w:r>
      <w:r>
        <w:rPr>
          <w:rFonts w:asciiTheme="majorBidi" w:hAnsiTheme="majorBidi" w:cstheme="majorBidi"/>
        </w:rPr>
        <w:t>, UK</w:t>
      </w:r>
      <w:r w:rsidR="00811FE9">
        <w:rPr>
          <w:rFonts w:asciiTheme="majorBidi" w:hAnsiTheme="majorBidi" w:cstheme="majorBidi"/>
        </w:rPr>
        <w:t>, and New York, NY, USA</w:t>
      </w:r>
      <w:r>
        <w:rPr>
          <w:rFonts w:asciiTheme="majorBidi" w:hAnsiTheme="majorBidi" w:cstheme="majorBidi"/>
        </w:rPr>
        <w:t>: Routledge, pp.1-19.</w:t>
      </w:r>
    </w:p>
    <w:p w14:paraId="0E939AB8" w14:textId="74A01BC8" w:rsidR="00FA724C" w:rsidRDefault="00FA724C" w:rsidP="00B34F23">
      <w:pPr>
        <w:spacing w:line="360" w:lineRule="auto"/>
        <w:jc w:val="both"/>
        <w:rPr>
          <w:rFonts w:asciiTheme="majorBidi" w:hAnsiTheme="majorBidi" w:cstheme="majorBidi"/>
        </w:rPr>
      </w:pPr>
      <w:r>
        <w:rPr>
          <w:rFonts w:asciiTheme="majorBidi" w:hAnsiTheme="majorBidi" w:cstheme="majorBidi"/>
        </w:rPr>
        <w:t xml:space="preserve">Caldwell, Z., </w:t>
      </w:r>
      <w:proofErr w:type="spellStart"/>
      <w:r>
        <w:rPr>
          <w:rFonts w:asciiTheme="majorBidi" w:hAnsiTheme="majorBidi" w:cstheme="majorBidi"/>
        </w:rPr>
        <w:t>Zgliczynski</w:t>
      </w:r>
      <w:proofErr w:type="spellEnd"/>
      <w:r>
        <w:rPr>
          <w:rFonts w:asciiTheme="majorBidi" w:hAnsiTheme="majorBidi" w:cstheme="majorBidi"/>
        </w:rPr>
        <w:t xml:space="preserve">, B., Williams, G. and Sandin, S. (2016), ‘Reef fish survey techniques: assessing the potential for standardizing methodologies’, </w:t>
      </w:r>
      <w:proofErr w:type="spellStart"/>
      <w:r>
        <w:rPr>
          <w:rFonts w:asciiTheme="majorBidi" w:hAnsiTheme="majorBidi" w:cstheme="majorBidi"/>
        </w:rPr>
        <w:t>PLoS</w:t>
      </w:r>
      <w:proofErr w:type="spellEnd"/>
      <w:r>
        <w:rPr>
          <w:rFonts w:asciiTheme="majorBidi" w:hAnsiTheme="majorBidi" w:cstheme="majorBidi"/>
        </w:rPr>
        <w:t xml:space="preserve"> One, 11(4), </w:t>
      </w:r>
      <w:r w:rsidRPr="00FA724C">
        <w:rPr>
          <w:rFonts w:asciiTheme="majorBidi" w:hAnsiTheme="majorBidi" w:cstheme="majorBidi"/>
        </w:rPr>
        <w:t>e0153066</w:t>
      </w:r>
      <w:r>
        <w:rPr>
          <w:rFonts w:asciiTheme="majorBidi" w:hAnsiTheme="majorBidi" w:cstheme="majorBidi"/>
        </w:rPr>
        <w:t>.</w:t>
      </w:r>
    </w:p>
    <w:p w14:paraId="7CEB8B4A" w14:textId="1592069E" w:rsidR="005B25A4" w:rsidRDefault="005B25A4" w:rsidP="00B34F23">
      <w:pPr>
        <w:spacing w:line="360" w:lineRule="auto"/>
        <w:jc w:val="both"/>
        <w:rPr>
          <w:rFonts w:asciiTheme="majorBidi" w:hAnsiTheme="majorBidi" w:cstheme="majorBidi"/>
        </w:rPr>
      </w:pPr>
      <w:proofErr w:type="spellStart"/>
      <w:r w:rsidRPr="0052011B">
        <w:rPr>
          <w:rFonts w:asciiTheme="majorBidi" w:hAnsiTheme="majorBidi" w:cstheme="majorBidi"/>
        </w:rPr>
        <w:t>Carpiano</w:t>
      </w:r>
      <w:proofErr w:type="spellEnd"/>
      <w:r w:rsidRPr="0052011B">
        <w:rPr>
          <w:rFonts w:asciiTheme="majorBidi" w:hAnsiTheme="majorBidi" w:cstheme="majorBidi"/>
        </w:rPr>
        <w:t>, R. (20</w:t>
      </w:r>
      <w:r w:rsidR="0052011B" w:rsidRPr="0052011B">
        <w:rPr>
          <w:rFonts w:asciiTheme="majorBidi" w:hAnsiTheme="majorBidi" w:cstheme="majorBidi"/>
        </w:rPr>
        <w:t>09), ‘Come tak</w:t>
      </w:r>
      <w:r w:rsidR="0052011B">
        <w:rPr>
          <w:rFonts w:asciiTheme="majorBidi" w:hAnsiTheme="majorBidi" w:cstheme="majorBidi"/>
        </w:rPr>
        <w:t>e</w:t>
      </w:r>
      <w:r w:rsidR="0052011B" w:rsidRPr="0052011B">
        <w:rPr>
          <w:rFonts w:asciiTheme="majorBidi" w:hAnsiTheme="majorBidi" w:cstheme="majorBidi"/>
        </w:rPr>
        <w:t xml:space="preserve"> a walk</w:t>
      </w:r>
      <w:r w:rsidR="0052011B">
        <w:rPr>
          <w:rFonts w:asciiTheme="majorBidi" w:hAnsiTheme="majorBidi" w:cstheme="majorBidi"/>
        </w:rPr>
        <w:t xml:space="preserve"> with me: The “go-along” interview as a novel method for studying the implications of place for health and well-being’, </w:t>
      </w:r>
      <w:r w:rsidR="0052011B" w:rsidRPr="0052011B">
        <w:rPr>
          <w:rFonts w:asciiTheme="majorBidi" w:hAnsiTheme="majorBidi" w:cstheme="majorBidi"/>
          <w:i/>
          <w:iCs/>
        </w:rPr>
        <w:t>Health and Place</w:t>
      </w:r>
      <w:r w:rsidR="0052011B">
        <w:rPr>
          <w:rFonts w:asciiTheme="majorBidi" w:hAnsiTheme="majorBidi" w:cstheme="majorBidi"/>
        </w:rPr>
        <w:t xml:space="preserve">, </w:t>
      </w:r>
      <w:r w:rsidR="0052011B" w:rsidRPr="0052011B">
        <w:rPr>
          <w:rFonts w:asciiTheme="majorBidi" w:hAnsiTheme="majorBidi" w:cstheme="majorBidi"/>
          <w:b/>
          <w:bCs/>
        </w:rPr>
        <w:t>15</w:t>
      </w:r>
      <w:r w:rsidR="0052011B">
        <w:rPr>
          <w:rFonts w:asciiTheme="majorBidi" w:hAnsiTheme="majorBidi" w:cstheme="majorBidi"/>
        </w:rPr>
        <w:t xml:space="preserve"> (1), 263-272.</w:t>
      </w:r>
    </w:p>
    <w:p w14:paraId="1DF23D0D" w14:textId="279C6FA7" w:rsidR="0070148C" w:rsidRDefault="0070148C" w:rsidP="00B34F23">
      <w:pPr>
        <w:spacing w:line="360" w:lineRule="auto"/>
        <w:jc w:val="both"/>
        <w:rPr>
          <w:rFonts w:asciiTheme="majorBidi" w:hAnsiTheme="majorBidi" w:cstheme="majorBidi"/>
        </w:rPr>
      </w:pPr>
      <w:r>
        <w:rPr>
          <w:rFonts w:asciiTheme="majorBidi" w:hAnsiTheme="majorBidi" w:cstheme="majorBidi"/>
        </w:rPr>
        <w:t xml:space="preserve">Charles, N. (2014), ‘‘Animals just love you as you are’: Experiencing kinship across the species barrier’, </w:t>
      </w:r>
      <w:r w:rsidRPr="0070148C">
        <w:rPr>
          <w:rFonts w:asciiTheme="majorBidi" w:hAnsiTheme="majorBidi" w:cstheme="majorBidi"/>
          <w:i/>
          <w:iCs/>
        </w:rPr>
        <w:t>Sociology</w:t>
      </w:r>
      <w:r>
        <w:rPr>
          <w:rFonts w:asciiTheme="majorBidi" w:hAnsiTheme="majorBidi" w:cstheme="majorBidi"/>
        </w:rPr>
        <w:t xml:space="preserve">, </w:t>
      </w:r>
      <w:r w:rsidRPr="0070148C">
        <w:rPr>
          <w:rFonts w:asciiTheme="majorBidi" w:hAnsiTheme="majorBidi" w:cstheme="majorBidi"/>
          <w:b/>
          <w:bCs/>
        </w:rPr>
        <w:t>48</w:t>
      </w:r>
      <w:r>
        <w:rPr>
          <w:rFonts w:asciiTheme="majorBidi" w:hAnsiTheme="majorBidi" w:cstheme="majorBidi"/>
        </w:rPr>
        <w:t xml:space="preserve"> (4), 715-730.</w:t>
      </w:r>
    </w:p>
    <w:p w14:paraId="37743336" w14:textId="06D007C6" w:rsidR="00F06BE4" w:rsidRPr="00F06BE4" w:rsidRDefault="00F06BE4" w:rsidP="00B34F23">
      <w:pPr>
        <w:spacing w:line="360" w:lineRule="auto"/>
        <w:jc w:val="both"/>
        <w:rPr>
          <w:rFonts w:asciiTheme="majorBidi" w:hAnsiTheme="majorBidi" w:cstheme="majorBidi"/>
        </w:rPr>
      </w:pPr>
      <w:r>
        <w:rPr>
          <w:rFonts w:asciiTheme="majorBidi" w:hAnsiTheme="majorBidi" w:cstheme="majorBidi"/>
        </w:rPr>
        <w:t xml:space="preserve">Despret, V. (2004) ‘The body we care for: figures of anthropo-zoo-genesis’, </w:t>
      </w:r>
      <w:r>
        <w:rPr>
          <w:rFonts w:asciiTheme="majorBidi" w:hAnsiTheme="majorBidi" w:cstheme="majorBidi"/>
          <w:i/>
          <w:iCs/>
        </w:rPr>
        <w:t xml:space="preserve">Body and Society, </w:t>
      </w:r>
      <w:r>
        <w:rPr>
          <w:rFonts w:asciiTheme="majorBidi" w:hAnsiTheme="majorBidi" w:cstheme="majorBidi"/>
          <w:b/>
          <w:bCs/>
        </w:rPr>
        <w:t xml:space="preserve">10 </w:t>
      </w:r>
      <w:r>
        <w:rPr>
          <w:rFonts w:asciiTheme="majorBidi" w:hAnsiTheme="majorBidi" w:cstheme="majorBidi"/>
        </w:rPr>
        <w:t>(2-3), 111-134.</w:t>
      </w:r>
    </w:p>
    <w:p w14:paraId="17AF1EB2" w14:textId="3DCF8575" w:rsidR="00E67CC1" w:rsidRDefault="00E67CC1" w:rsidP="00B34F23">
      <w:pPr>
        <w:spacing w:line="360" w:lineRule="auto"/>
        <w:jc w:val="both"/>
        <w:rPr>
          <w:rFonts w:asciiTheme="majorBidi" w:hAnsiTheme="majorBidi" w:cstheme="majorBidi"/>
        </w:rPr>
      </w:pPr>
      <w:r>
        <w:rPr>
          <w:rFonts w:asciiTheme="majorBidi" w:hAnsiTheme="majorBidi" w:cstheme="majorBidi"/>
        </w:rPr>
        <w:t>Dewsbury, J-D. (2010)</w:t>
      </w:r>
      <w:r w:rsidR="005E09BE">
        <w:rPr>
          <w:rFonts w:asciiTheme="majorBidi" w:hAnsiTheme="majorBidi" w:cstheme="majorBidi"/>
        </w:rPr>
        <w:t>,</w:t>
      </w:r>
      <w:r>
        <w:rPr>
          <w:rFonts w:asciiTheme="majorBidi" w:hAnsiTheme="majorBidi" w:cstheme="majorBidi"/>
        </w:rPr>
        <w:t xml:space="preserve"> </w:t>
      </w:r>
      <w:r w:rsidR="005E09BE">
        <w:rPr>
          <w:rFonts w:asciiTheme="majorBidi" w:hAnsiTheme="majorBidi" w:cstheme="majorBidi"/>
        </w:rPr>
        <w:t>‘</w:t>
      </w:r>
      <w:r w:rsidRPr="00E67CC1">
        <w:rPr>
          <w:rFonts w:asciiTheme="majorBidi" w:hAnsiTheme="majorBidi" w:cstheme="majorBidi"/>
        </w:rPr>
        <w:t xml:space="preserve">Performative, non-representational, and affect-based research: seven </w:t>
      </w:r>
      <w:r w:rsidR="005E09BE" w:rsidRPr="00E67CC1">
        <w:rPr>
          <w:rFonts w:asciiTheme="majorBidi" w:hAnsiTheme="majorBidi" w:cstheme="majorBidi"/>
        </w:rPr>
        <w:t>injunctions</w:t>
      </w:r>
      <w:r w:rsidR="005E09BE">
        <w:rPr>
          <w:rFonts w:asciiTheme="majorBidi" w:hAnsiTheme="majorBidi" w:cstheme="majorBidi"/>
        </w:rPr>
        <w:t>’</w:t>
      </w:r>
      <w:r>
        <w:rPr>
          <w:rFonts w:asciiTheme="majorBidi" w:hAnsiTheme="majorBidi" w:cstheme="majorBidi"/>
        </w:rPr>
        <w:t xml:space="preserve">, in, </w:t>
      </w:r>
      <w:r w:rsidR="005E09BE">
        <w:rPr>
          <w:rFonts w:asciiTheme="majorBidi" w:hAnsiTheme="majorBidi" w:cstheme="majorBidi"/>
        </w:rPr>
        <w:t xml:space="preserve">DeLyser, D., S. Herbert, S. </w:t>
      </w:r>
      <w:proofErr w:type="spellStart"/>
      <w:r w:rsidR="005E09BE">
        <w:rPr>
          <w:rFonts w:asciiTheme="majorBidi" w:hAnsiTheme="majorBidi" w:cstheme="majorBidi"/>
        </w:rPr>
        <w:t>Aikten</w:t>
      </w:r>
      <w:proofErr w:type="spellEnd"/>
      <w:r w:rsidR="005E09BE">
        <w:rPr>
          <w:rFonts w:asciiTheme="majorBidi" w:hAnsiTheme="majorBidi" w:cstheme="majorBidi"/>
        </w:rPr>
        <w:t xml:space="preserve">, M. Crang and L. McDowell. </w:t>
      </w:r>
      <w:r>
        <w:rPr>
          <w:rFonts w:asciiTheme="majorBidi" w:hAnsiTheme="majorBidi" w:cstheme="majorBidi"/>
        </w:rPr>
        <w:t xml:space="preserve">(eds.), </w:t>
      </w:r>
      <w:r w:rsidRPr="005E09BE">
        <w:rPr>
          <w:rFonts w:asciiTheme="majorBidi" w:hAnsiTheme="majorBidi" w:cstheme="majorBidi"/>
          <w:i/>
          <w:iCs/>
        </w:rPr>
        <w:t>The Sage Handbook of Qualitative Geography</w:t>
      </w:r>
      <w:r w:rsidR="005E09BE">
        <w:rPr>
          <w:rFonts w:asciiTheme="majorBidi" w:hAnsiTheme="majorBidi" w:cstheme="majorBidi"/>
        </w:rPr>
        <w:t>, London, UK</w:t>
      </w:r>
      <w:r w:rsidR="00811FE9">
        <w:rPr>
          <w:rFonts w:asciiTheme="majorBidi" w:hAnsiTheme="majorBidi" w:cstheme="majorBidi"/>
        </w:rPr>
        <w:t>, and Thousand Oaks, CA, USA</w:t>
      </w:r>
      <w:r w:rsidR="005E09BE">
        <w:rPr>
          <w:rFonts w:asciiTheme="majorBidi" w:hAnsiTheme="majorBidi" w:cstheme="majorBidi"/>
        </w:rPr>
        <w:t>: Sage, pp.321-334.</w:t>
      </w:r>
    </w:p>
    <w:p w14:paraId="6544A5CE" w14:textId="16E3D483" w:rsidR="00E4615E" w:rsidRDefault="00E4615E" w:rsidP="00950F6C">
      <w:pPr>
        <w:spacing w:line="360" w:lineRule="auto"/>
        <w:jc w:val="both"/>
        <w:rPr>
          <w:rFonts w:asciiTheme="majorBidi" w:hAnsiTheme="majorBidi" w:cstheme="majorBidi"/>
        </w:rPr>
      </w:pPr>
      <w:r>
        <w:rPr>
          <w:rFonts w:asciiTheme="majorBidi" w:hAnsiTheme="majorBidi" w:cstheme="majorBidi"/>
        </w:rPr>
        <w:t xml:space="preserve">Elwood, S. and D. Martin. (2000), ‘“Placing” interviews: location and scales of power in qualitative research’, </w:t>
      </w:r>
      <w:r w:rsidRPr="00E4615E">
        <w:rPr>
          <w:rFonts w:asciiTheme="majorBidi" w:hAnsiTheme="majorBidi" w:cstheme="majorBidi"/>
          <w:i/>
          <w:iCs/>
        </w:rPr>
        <w:t>Professional Geographer</w:t>
      </w:r>
      <w:r>
        <w:rPr>
          <w:rFonts w:asciiTheme="majorBidi" w:hAnsiTheme="majorBidi" w:cstheme="majorBidi"/>
        </w:rPr>
        <w:t xml:space="preserve">, </w:t>
      </w:r>
      <w:r w:rsidRPr="00E4615E">
        <w:rPr>
          <w:rFonts w:asciiTheme="majorBidi" w:hAnsiTheme="majorBidi" w:cstheme="majorBidi"/>
          <w:b/>
          <w:bCs/>
        </w:rPr>
        <w:t>52</w:t>
      </w:r>
      <w:r>
        <w:rPr>
          <w:rFonts w:asciiTheme="majorBidi" w:hAnsiTheme="majorBidi" w:cstheme="majorBidi"/>
        </w:rPr>
        <w:t xml:space="preserve"> (4), 649-657.</w:t>
      </w:r>
    </w:p>
    <w:p w14:paraId="3D5C5DA3" w14:textId="504E3C3D" w:rsidR="005E09BE" w:rsidRDefault="005E09BE" w:rsidP="00950F6C">
      <w:pPr>
        <w:spacing w:line="360" w:lineRule="auto"/>
        <w:jc w:val="both"/>
        <w:rPr>
          <w:rFonts w:asciiTheme="majorBidi" w:hAnsiTheme="majorBidi" w:cstheme="majorBidi"/>
        </w:rPr>
      </w:pPr>
      <w:r>
        <w:rPr>
          <w:rFonts w:asciiTheme="majorBidi" w:hAnsiTheme="majorBidi" w:cstheme="majorBidi"/>
        </w:rPr>
        <w:t xml:space="preserve">Evans, J. and P. Jones. (2011), ‘The walking interview: methodology, mobility and place’, </w:t>
      </w:r>
      <w:r w:rsidRPr="006A50FF">
        <w:rPr>
          <w:rFonts w:asciiTheme="majorBidi" w:hAnsiTheme="majorBidi" w:cstheme="majorBidi"/>
          <w:i/>
          <w:iCs/>
        </w:rPr>
        <w:t>Applied Geography</w:t>
      </w:r>
      <w:r>
        <w:rPr>
          <w:rFonts w:asciiTheme="majorBidi" w:hAnsiTheme="majorBidi" w:cstheme="majorBidi"/>
        </w:rPr>
        <w:t xml:space="preserve">, </w:t>
      </w:r>
      <w:r w:rsidR="006A50FF" w:rsidRPr="006A50FF">
        <w:rPr>
          <w:rFonts w:asciiTheme="majorBidi" w:hAnsiTheme="majorBidi" w:cstheme="majorBidi"/>
          <w:b/>
          <w:bCs/>
        </w:rPr>
        <w:t>31</w:t>
      </w:r>
      <w:r w:rsidR="006A50FF">
        <w:rPr>
          <w:rFonts w:asciiTheme="majorBidi" w:hAnsiTheme="majorBidi" w:cstheme="majorBidi"/>
        </w:rPr>
        <w:t xml:space="preserve"> (2), 849-858.</w:t>
      </w:r>
    </w:p>
    <w:p w14:paraId="4A9B6887" w14:textId="747A10F7" w:rsidR="00A45D7A" w:rsidRDefault="00A45D7A" w:rsidP="00950F6C">
      <w:pPr>
        <w:spacing w:line="360" w:lineRule="auto"/>
        <w:jc w:val="both"/>
        <w:rPr>
          <w:rFonts w:asciiTheme="majorBidi" w:hAnsiTheme="majorBidi" w:cstheme="majorBidi"/>
        </w:rPr>
      </w:pPr>
      <w:r>
        <w:rPr>
          <w:rFonts w:asciiTheme="majorBidi" w:hAnsiTheme="majorBidi" w:cstheme="majorBidi"/>
        </w:rPr>
        <w:t xml:space="preserve">Gallagher, M. and J. Prior. (2014), ‘Sonic geographies: Exploring phonographic methods’, </w:t>
      </w:r>
      <w:r w:rsidRPr="00A45D7A">
        <w:rPr>
          <w:rFonts w:asciiTheme="majorBidi" w:hAnsiTheme="majorBidi" w:cstheme="majorBidi"/>
          <w:i/>
          <w:iCs/>
        </w:rPr>
        <w:t>Progress in Human Geography</w:t>
      </w:r>
      <w:r>
        <w:rPr>
          <w:rFonts w:asciiTheme="majorBidi" w:hAnsiTheme="majorBidi" w:cstheme="majorBidi"/>
        </w:rPr>
        <w:t xml:space="preserve">, </w:t>
      </w:r>
      <w:r w:rsidRPr="00A45D7A">
        <w:rPr>
          <w:rFonts w:asciiTheme="majorBidi" w:hAnsiTheme="majorBidi" w:cstheme="majorBidi"/>
          <w:b/>
          <w:bCs/>
        </w:rPr>
        <w:t>38</w:t>
      </w:r>
      <w:r>
        <w:rPr>
          <w:rFonts w:asciiTheme="majorBidi" w:hAnsiTheme="majorBidi" w:cstheme="majorBidi"/>
          <w:b/>
          <w:bCs/>
        </w:rPr>
        <w:t xml:space="preserve"> </w:t>
      </w:r>
      <w:r>
        <w:rPr>
          <w:rFonts w:asciiTheme="majorBidi" w:hAnsiTheme="majorBidi" w:cstheme="majorBidi"/>
        </w:rPr>
        <w:t>(2), 267-284.</w:t>
      </w:r>
    </w:p>
    <w:p w14:paraId="79C49EB9" w14:textId="302F607F" w:rsidR="00E76265" w:rsidRDefault="00E76265" w:rsidP="00950F6C">
      <w:pPr>
        <w:spacing w:line="360" w:lineRule="auto"/>
        <w:jc w:val="both"/>
        <w:rPr>
          <w:rFonts w:asciiTheme="majorBidi" w:hAnsiTheme="majorBidi" w:cstheme="majorBidi"/>
        </w:rPr>
      </w:pPr>
      <w:r>
        <w:rPr>
          <w:rFonts w:asciiTheme="majorBidi" w:hAnsiTheme="majorBidi" w:cstheme="majorBidi"/>
        </w:rPr>
        <w:t xml:space="preserve">Gibbs, L. (2019), ‘Animal geographies I: Hearing the cry and extending beyond’, </w:t>
      </w:r>
      <w:r w:rsidRPr="005710E3">
        <w:rPr>
          <w:rFonts w:asciiTheme="majorBidi" w:hAnsiTheme="majorBidi" w:cstheme="majorBidi"/>
          <w:i/>
          <w:iCs/>
        </w:rPr>
        <w:t>Progress in Human Geography</w:t>
      </w:r>
      <w:r>
        <w:rPr>
          <w:rFonts w:asciiTheme="majorBidi" w:hAnsiTheme="majorBidi" w:cstheme="majorBidi"/>
        </w:rPr>
        <w:t xml:space="preserve">, </w:t>
      </w:r>
      <w:r w:rsidR="005710E3">
        <w:rPr>
          <w:rFonts w:asciiTheme="majorBidi" w:hAnsiTheme="majorBidi" w:cstheme="majorBidi"/>
        </w:rPr>
        <w:t xml:space="preserve">early view available </w:t>
      </w:r>
      <w:hyperlink r:id="rId7" w:history="1">
        <w:r w:rsidR="00BB797B" w:rsidRPr="0039617E">
          <w:rPr>
            <w:rStyle w:val="Hyperlink"/>
            <w:rFonts w:asciiTheme="majorBidi" w:hAnsiTheme="majorBidi" w:cstheme="majorBidi"/>
          </w:rPr>
          <w:t>https://doi.org/10.1177%2F0309132519863483</w:t>
        </w:r>
      </w:hyperlink>
      <w:r w:rsidR="00BB797B">
        <w:rPr>
          <w:rFonts w:asciiTheme="majorBidi" w:hAnsiTheme="majorBidi" w:cstheme="majorBidi"/>
        </w:rPr>
        <w:t xml:space="preserve"> </w:t>
      </w:r>
    </w:p>
    <w:p w14:paraId="16746E1F" w14:textId="1790ADD0" w:rsidR="00CD5A19" w:rsidRDefault="00CD5A19" w:rsidP="00950F6C">
      <w:pPr>
        <w:spacing w:line="360" w:lineRule="auto"/>
        <w:jc w:val="both"/>
        <w:rPr>
          <w:rFonts w:asciiTheme="majorBidi" w:hAnsiTheme="majorBidi" w:cstheme="majorBidi"/>
        </w:rPr>
      </w:pPr>
      <w:r>
        <w:rPr>
          <w:rFonts w:asciiTheme="majorBidi" w:hAnsiTheme="majorBidi" w:cstheme="majorBidi"/>
        </w:rPr>
        <w:t xml:space="preserve">Gillon, C. (2014), ‘Amenity migrants, animals and ambivalent natures: More-than-human encounters at home in the rural residential estate’, </w:t>
      </w:r>
      <w:r w:rsidRPr="00CD5A19">
        <w:rPr>
          <w:rFonts w:asciiTheme="majorBidi" w:hAnsiTheme="majorBidi" w:cstheme="majorBidi"/>
          <w:i/>
          <w:iCs/>
        </w:rPr>
        <w:t>Journal of Rural Studies</w:t>
      </w:r>
      <w:r>
        <w:rPr>
          <w:rFonts w:asciiTheme="majorBidi" w:hAnsiTheme="majorBidi" w:cstheme="majorBidi"/>
        </w:rPr>
        <w:t xml:space="preserve">, </w:t>
      </w:r>
      <w:r w:rsidRPr="00CD5A19">
        <w:rPr>
          <w:rFonts w:asciiTheme="majorBidi" w:hAnsiTheme="majorBidi" w:cstheme="majorBidi"/>
          <w:b/>
          <w:bCs/>
        </w:rPr>
        <w:t>36</w:t>
      </w:r>
      <w:r>
        <w:rPr>
          <w:rFonts w:asciiTheme="majorBidi" w:hAnsiTheme="majorBidi" w:cstheme="majorBidi"/>
          <w:b/>
          <w:bCs/>
        </w:rPr>
        <w:t xml:space="preserve"> </w:t>
      </w:r>
      <w:r>
        <w:rPr>
          <w:rFonts w:asciiTheme="majorBidi" w:hAnsiTheme="majorBidi" w:cstheme="majorBidi"/>
        </w:rPr>
        <w:t>(1), 262-272.</w:t>
      </w:r>
    </w:p>
    <w:p w14:paraId="2468CB12" w14:textId="27F413F5" w:rsidR="0087327E" w:rsidRDefault="0087327E" w:rsidP="00950F6C">
      <w:pPr>
        <w:spacing w:line="360" w:lineRule="auto"/>
        <w:jc w:val="both"/>
        <w:rPr>
          <w:rFonts w:asciiTheme="majorBidi" w:hAnsiTheme="majorBidi" w:cstheme="majorBidi"/>
        </w:rPr>
      </w:pPr>
      <w:r>
        <w:rPr>
          <w:rFonts w:asciiTheme="majorBidi" w:hAnsiTheme="majorBidi" w:cstheme="majorBidi"/>
        </w:rPr>
        <w:lastRenderedPageBreak/>
        <w:t xml:space="preserve">Ginn, F. (2014), ‘Stick lives: Slugs, detachment and more-than-human ethics in the garden’, </w:t>
      </w:r>
      <w:r w:rsidRPr="0087327E">
        <w:rPr>
          <w:rFonts w:asciiTheme="majorBidi" w:hAnsiTheme="majorBidi" w:cstheme="majorBidi"/>
          <w:i/>
          <w:iCs/>
        </w:rPr>
        <w:t>Transactions of the Institute of British Geographers</w:t>
      </w:r>
      <w:r>
        <w:rPr>
          <w:rFonts w:asciiTheme="majorBidi" w:hAnsiTheme="majorBidi" w:cstheme="majorBidi"/>
        </w:rPr>
        <w:t xml:space="preserve">, </w:t>
      </w:r>
      <w:r w:rsidRPr="0087327E">
        <w:rPr>
          <w:rFonts w:asciiTheme="majorBidi" w:hAnsiTheme="majorBidi" w:cstheme="majorBidi"/>
          <w:b/>
          <w:bCs/>
        </w:rPr>
        <w:t>39</w:t>
      </w:r>
      <w:r>
        <w:rPr>
          <w:rFonts w:asciiTheme="majorBidi" w:hAnsiTheme="majorBidi" w:cstheme="majorBidi"/>
        </w:rPr>
        <w:t xml:space="preserve"> (4), 532-544.</w:t>
      </w:r>
    </w:p>
    <w:p w14:paraId="09284F76" w14:textId="1F801C4C" w:rsidR="0052011B" w:rsidRPr="0052011B" w:rsidRDefault="0052011B" w:rsidP="00B34F23">
      <w:pPr>
        <w:spacing w:line="360" w:lineRule="auto"/>
        <w:jc w:val="both"/>
        <w:rPr>
          <w:rFonts w:asciiTheme="majorBidi" w:hAnsiTheme="majorBidi" w:cstheme="majorBidi"/>
        </w:rPr>
      </w:pPr>
      <w:r>
        <w:rPr>
          <w:rFonts w:asciiTheme="majorBidi" w:hAnsiTheme="majorBidi" w:cstheme="majorBidi"/>
        </w:rPr>
        <w:t xml:space="preserve">Hodgetts, T. and J. Lorimer. (2018), ‘Animals’ mobilities’, </w:t>
      </w:r>
      <w:r w:rsidRPr="0052011B">
        <w:rPr>
          <w:rFonts w:asciiTheme="majorBidi" w:hAnsiTheme="majorBidi" w:cstheme="majorBidi"/>
          <w:i/>
          <w:iCs/>
        </w:rPr>
        <w:t>Progress in Human Geography</w:t>
      </w:r>
      <w:r>
        <w:rPr>
          <w:rFonts w:asciiTheme="majorBidi" w:hAnsiTheme="majorBidi" w:cstheme="majorBidi"/>
        </w:rPr>
        <w:t xml:space="preserve">, early view available </w:t>
      </w:r>
      <w:hyperlink r:id="rId8" w:history="1">
        <w:r w:rsidRPr="00E26EB1">
          <w:rPr>
            <w:rStyle w:val="Hyperlink"/>
            <w:rFonts w:asciiTheme="majorBidi" w:hAnsiTheme="majorBidi" w:cstheme="majorBidi"/>
          </w:rPr>
          <w:t>https://doi.org/10.1177%2F0309132518817829</w:t>
        </w:r>
      </w:hyperlink>
      <w:r>
        <w:rPr>
          <w:rFonts w:asciiTheme="majorBidi" w:hAnsiTheme="majorBidi" w:cstheme="majorBidi"/>
        </w:rPr>
        <w:t xml:space="preserve"> </w:t>
      </w:r>
    </w:p>
    <w:p w14:paraId="3820ABA7" w14:textId="1B38D69B" w:rsidR="00DD649A" w:rsidRPr="00783239" w:rsidRDefault="00DD649A" w:rsidP="00B34F23">
      <w:pPr>
        <w:spacing w:line="360" w:lineRule="auto"/>
        <w:jc w:val="both"/>
        <w:rPr>
          <w:rFonts w:asciiTheme="majorBidi" w:hAnsiTheme="majorBidi" w:cstheme="majorBidi"/>
        </w:rPr>
      </w:pPr>
      <w:r>
        <w:rPr>
          <w:rFonts w:asciiTheme="majorBidi" w:hAnsiTheme="majorBidi" w:cstheme="majorBidi"/>
        </w:rPr>
        <w:t xml:space="preserve">Inwood, J. and D. Martin. (2008), ‘Whitewash: White privilege and racialized landscapes at the University of Georgia’, </w:t>
      </w:r>
      <w:r w:rsidRPr="00DD649A">
        <w:rPr>
          <w:rFonts w:asciiTheme="majorBidi" w:hAnsiTheme="majorBidi" w:cstheme="majorBidi"/>
          <w:i/>
          <w:iCs/>
        </w:rPr>
        <w:t>Social and Cultural Geography</w:t>
      </w:r>
      <w:r>
        <w:rPr>
          <w:rFonts w:asciiTheme="majorBidi" w:hAnsiTheme="majorBidi" w:cstheme="majorBidi"/>
        </w:rPr>
        <w:t xml:space="preserve">, </w:t>
      </w:r>
      <w:r w:rsidRPr="00DD649A">
        <w:rPr>
          <w:rFonts w:asciiTheme="majorBidi" w:hAnsiTheme="majorBidi" w:cstheme="majorBidi"/>
          <w:b/>
          <w:bCs/>
        </w:rPr>
        <w:t>9</w:t>
      </w:r>
      <w:r>
        <w:rPr>
          <w:rFonts w:asciiTheme="majorBidi" w:hAnsiTheme="majorBidi" w:cstheme="majorBidi"/>
        </w:rPr>
        <w:t xml:space="preserve"> (4), 373-395.</w:t>
      </w:r>
    </w:p>
    <w:p w14:paraId="45174C61" w14:textId="05568584" w:rsidR="00FA724C" w:rsidRDefault="00783239" w:rsidP="00FA724C">
      <w:pPr>
        <w:spacing w:line="360" w:lineRule="auto"/>
        <w:jc w:val="both"/>
        <w:rPr>
          <w:rFonts w:asciiTheme="majorBidi" w:hAnsiTheme="majorBidi" w:cstheme="majorBidi"/>
        </w:rPr>
      </w:pPr>
      <w:r w:rsidRPr="00783239">
        <w:rPr>
          <w:rFonts w:asciiTheme="majorBidi" w:hAnsiTheme="majorBidi" w:cstheme="majorBidi"/>
        </w:rPr>
        <w:t>Johnston, C. (2008), ‘Beyond the clearing: towards a dwelt animal geography’, P</w:t>
      </w:r>
      <w:r w:rsidRPr="00783239">
        <w:rPr>
          <w:rFonts w:asciiTheme="majorBidi" w:hAnsiTheme="majorBidi" w:cstheme="majorBidi"/>
          <w:i/>
          <w:iCs/>
        </w:rPr>
        <w:t>rogress in Human Geography</w:t>
      </w:r>
      <w:r w:rsidRPr="00783239">
        <w:rPr>
          <w:rFonts w:asciiTheme="majorBidi" w:hAnsiTheme="majorBidi" w:cstheme="majorBidi"/>
        </w:rPr>
        <w:t xml:space="preserve">, </w:t>
      </w:r>
      <w:r w:rsidRPr="00783239">
        <w:rPr>
          <w:rFonts w:asciiTheme="majorBidi" w:hAnsiTheme="majorBidi" w:cstheme="majorBidi"/>
          <w:b/>
          <w:bCs/>
        </w:rPr>
        <w:t>32</w:t>
      </w:r>
      <w:r w:rsidRPr="00783239">
        <w:rPr>
          <w:rFonts w:asciiTheme="majorBidi" w:hAnsiTheme="majorBidi" w:cstheme="majorBidi"/>
        </w:rPr>
        <w:t xml:space="preserve"> (5), 633-649.</w:t>
      </w:r>
      <w:r w:rsidR="00FA724C">
        <w:rPr>
          <w:rFonts w:asciiTheme="majorBidi" w:hAnsiTheme="majorBidi" w:cstheme="majorBidi"/>
        </w:rPr>
        <w:t xml:space="preserve"> </w:t>
      </w:r>
    </w:p>
    <w:p w14:paraId="162A04FB" w14:textId="04E15543" w:rsidR="00356DC2" w:rsidRPr="00356DC2" w:rsidRDefault="00356DC2" w:rsidP="00B34F23">
      <w:pPr>
        <w:spacing w:line="360" w:lineRule="auto"/>
        <w:jc w:val="both"/>
        <w:rPr>
          <w:rFonts w:asciiTheme="majorBidi" w:hAnsiTheme="majorBidi" w:cstheme="majorBidi"/>
        </w:rPr>
      </w:pPr>
      <w:r w:rsidRPr="00356DC2">
        <w:rPr>
          <w:rFonts w:asciiTheme="majorBidi" w:hAnsiTheme="majorBidi" w:cstheme="majorBidi"/>
        </w:rPr>
        <w:t>Kirksey, E., Munro, P., van Doren, T., Emery, D., Kreller, A., Kwok, J., Lau, K., Miller</w:t>
      </w:r>
      <w:r>
        <w:rPr>
          <w:rFonts w:asciiTheme="majorBidi" w:hAnsiTheme="majorBidi" w:cstheme="majorBidi"/>
        </w:rPr>
        <w:t xml:space="preserve">, M., Morris, K., Newson, S., Olejniczak, E., Ow, A., Tuckson, K., </w:t>
      </w:r>
      <w:proofErr w:type="spellStart"/>
      <w:r>
        <w:rPr>
          <w:rFonts w:asciiTheme="majorBidi" w:hAnsiTheme="majorBidi" w:cstheme="majorBidi"/>
        </w:rPr>
        <w:t>Sannen</w:t>
      </w:r>
      <w:proofErr w:type="spellEnd"/>
      <w:r>
        <w:rPr>
          <w:rFonts w:asciiTheme="majorBidi" w:hAnsiTheme="majorBidi" w:cstheme="majorBidi"/>
        </w:rPr>
        <w:t xml:space="preserve">, S. and Martin, J. (2018) ‘Feeding the flock: wild cockatoos and their Facebook friends’, </w:t>
      </w:r>
      <w:r w:rsidRPr="00356DC2">
        <w:rPr>
          <w:rFonts w:asciiTheme="majorBidi" w:hAnsiTheme="majorBidi" w:cstheme="majorBidi"/>
          <w:i/>
          <w:iCs/>
        </w:rPr>
        <w:t>Environment and Planning E: Nature and Space</w:t>
      </w:r>
      <w:r>
        <w:rPr>
          <w:rFonts w:asciiTheme="majorBidi" w:hAnsiTheme="majorBidi" w:cstheme="majorBidi"/>
        </w:rPr>
        <w:t xml:space="preserve">, </w:t>
      </w:r>
      <w:r w:rsidRPr="00356DC2">
        <w:rPr>
          <w:rFonts w:asciiTheme="majorBidi" w:hAnsiTheme="majorBidi" w:cstheme="majorBidi"/>
          <w:b/>
          <w:bCs/>
        </w:rPr>
        <w:t>1</w:t>
      </w:r>
      <w:r>
        <w:rPr>
          <w:rFonts w:asciiTheme="majorBidi" w:hAnsiTheme="majorBidi" w:cstheme="majorBidi"/>
        </w:rPr>
        <w:t xml:space="preserve"> (4), 602-620.</w:t>
      </w:r>
    </w:p>
    <w:p w14:paraId="0C121C4B" w14:textId="061D3106" w:rsidR="000D72C9" w:rsidRDefault="000D72C9" w:rsidP="00B34F23">
      <w:pPr>
        <w:spacing w:line="360" w:lineRule="auto"/>
        <w:jc w:val="both"/>
        <w:rPr>
          <w:rFonts w:asciiTheme="majorBidi" w:hAnsiTheme="majorBidi" w:cstheme="majorBidi"/>
        </w:rPr>
      </w:pPr>
      <w:r>
        <w:rPr>
          <w:rFonts w:asciiTheme="majorBidi" w:hAnsiTheme="majorBidi" w:cstheme="majorBidi"/>
        </w:rPr>
        <w:t xml:space="preserve">Kirksey, S. and S. Helmreich. (2010), ‘The emergence of multispecies ethnography’, </w:t>
      </w:r>
      <w:r w:rsidRPr="000D72C9">
        <w:rPr>
          <w:rFonts w:asciiTheme="majorBidi" w:hAnsiTheme="majorBidi" w:cstheme="majorBidi"/>
          <w:i/>
          <w:iCs/>
        </w:rPr>
        <w:t>Cultural Anthropology</w:t>
      </w:r>
      <w:r>
        <w:rPr>
          <w:rFonts w:asciiTheme="majorBidi" w:hAnsiTheme="majorBidi" w:cstheme="majorBidi"/>
        </w:rPr>
        <w:t xml:space="preserve">, </w:t>
      </w:r>
      <w:r w:rsidRPr="000D72C9">
        <w:rPr>
          <w:rFonts w:asciiTheme="majorBidi" w:hAnsiTheme="majorBidi" w:cstheme="majorBidi"/>
          <w:b/>
          <w:bCs/>
        </w:rPr>
        <w:t>25</w:t>
      </w:r>
      <w:r>
        <w:rPr>
          <w:rFonts w:asciiTheme="majorBidi" w:hAnsiTheme="majorBidi" w:cstheme="majorBidi"/>
        </w:rPr>
        <w:t xml:space="preserve"> (4)</w:t>
      </w:r>
      <w:r w:rsidR="00855DA5">
        <w:rPr>
          <w:rFonts w:asciiTheme="majorBidi" w:hAnsiTheme="majorBidi" w:cstheme="majorBidi"/>
        </w:rPr>
        <w:t>.</w:t>
      </w:r>
    </w:p>
    <w:p w14:paraId="28EE744B" w14:textId="416F24A8" w:rsidR="00DD649A" w:rsidRDefault="00DD649A" w:rsidP="00B34F23">
      <w:pPr>
        <w:spacing w:line="360" w:lineRule="auto"/>
        <w:jc w:val="both"/>
        <w:rPr>
          <w:rFonts w:asciiTheme="majorBidi" w:hAnsiTheme="majorBidi" w:cstheme="majorBidi"/>
        </w:rPr>
      </w:pPr>
      <w:r>
        <w:rPr>
          <w:rFonts w:asciiTheme="majorBidi" w:hAnsiTheme="majorBidi" w:cstheme="majorBidi"/>
        </w:rPr>
        <w:t xml:space="preserve">Kusenbach, M. (2004), ‘Street phenomenology: the go-along as ethnographic research tool’, </w:t>
      </w:r>
      <w:r w:rsidRPr="00DD649A">
        <w:rPr>
          <w:rFonts w:asciiTheme="majorBidi" w:hAnsiTheme="majorBidi" w:cstheme="majorBidi"/>
          <w:i/>
          <w:iCs/>
        </w:rPr>
        <w:t>Ethnography</w:t>
      </w:r>
      <w:r>
        <w:rPr>
          <w:rFonts w:asciiTheme="majorBidi" w:hAnsiTheme="majorBidi" w:cstheme="majorBidi"/>
        </w:rPr>
        <w:t xml:space="preserve">, </w:t>
      </w:r>
      <w:r w:rsidRPr="00DD649A">
        <w:rPr>
          <w:rFonts w:asciiTheme="majorBidi" w:hAnsiTheme="majorBidi" w:cstheme="majorBidi"/>
          <w:b/>
          <w:bCs/>
        </w:rPr>
        <w:t>4</w:t>
      </w:r>
      <w:r>
        <w:rPr>
          <w:rFonts w:asciiTheme="majorBidi" w:hAnsiTheme="majorBidi" w:cstheme="majorBidi"/>
        </w:rPr>
        <w:t xml:space="preserve"> (3), 455-485.</w:t>
      </w:r>
    </w:p>
    <w:p w14:paraId="5FDE0B35" w14:textId="483BFC7F" w:rsidR="00EE27BC" w:rsidRDefault="00EE27BC" w:rsidP="00B34F23">
      <w:pPr>
        <w:spacing w:line="360" w:lineRule="auto"/>
        <w:jc w:val="both"/>
        <w:rPr>
          <w:rFonts w:asciiTheme="majorBidi" w:hAnsiTheme="majorBidi" w:cstheme="majorBidi"/>
        </w:rPr>
      </w:pPr>
      <w:r>
        <w:rPr>
          <w:rFonts w:asciiTheme="majorBidi" w:hAnsiTheme="majorBidi" w:cstheme="majorBidi"/>
        </w:rPr>
        <w:t>Laurier, E</w:t>
      </w:r>
      <w:r w:rsidR="00656FAB">
        <w:rPr>
          <w:rFonts w:asciiTheme="majorBidi" w:hAnsiTheme="majorBidi" w:cstheme="majorBidi"/>
        </w:rPr>
        <w:t xml:space="preserve">., </w:t>
      </w:r>
      <w:r>
        <w:rPr>
          <w:rFonts w:asciiTheme="majorBidi" w:hAnsiTheme="majorBidi" w:cstheme="majorBidi"/>
        </w:rPr>
        <w:t>R. Maze</w:t>
      </w:r>
      <w:r w:rsidR="00656FAB">
        <w:rPr>
          <w:rFonts w:asciiTheme="majorBidi" w:hAnsiTheme="majorBidi" w:cstheme="majorBidi"/>
        </w:rPr>
        <w:t xml:space="preserve"> a</w:t>
      </w:r>
      <w:r>
        <w:rPr>
          <w:rFonts w:asciiTheme="majorBidi" w:hAnsiTheme="majorBidi" w:cstheme="majorBidi"/>
        </w:rPr>
        <w:t xml:space="preserve">nd J. Lundin. (2006), ‘Putting the dog back in the park: animal and human mind-in-action’, </w:t>
      </w:r>
      <w:r w:rsidRPr="00EE27BC">
        <w:rPr>
          <w:rFonts w:asciiTheme="majorBidi" w:hAnsiTheme="majorBidi" w:cstheme="majorBidi"/>
          <w:i/>
          <w:iCs/>
        </w:rPr>
        <w:t>Mind, Culture, and Activity</w:t>
      </w:r>
      <w:r>
        <w:rPr>
          <w:rFonts w:asciiTheme="majorBidi" w:hAnsiTheme="majorBidi" w:cstheme="majorBidi"/>
        </w:rPr>
        <w:t xml:space="preserve">, </w:t>
      </w:r>
      <w:r w:rsidRPr="00EE27BC">
        <w:rPr>
          <w:rFonts w:asciiTheme="majorBidi" w:hAnsiTheme="majorBidi" w:cstheme="majorBidi"/>
          <w:b/>
          <w:bCs/>
        </w:rPr>
        <w:t>13</w:t>
      </w:r>
      <w:r>
        <w:rPr>
          <w:rFonts w:asciiTheme="majorBidi" w:hAnsiTheme="majorBidi" w:cstheme="majorBidi"/>
        </w:rPr>
        <w:t xml:space="preserve"> (1), 2-24.</w:t>
      </w:r>
    </w:p>
    <w:p w14:paraId="47DBDEE2" w14:textId="2235E86B" w:rsidR="00F61CF4" w:rsidRDefault="00F61CF4" w:rsidP="00B34F23">
      <w:pPr>
        <w:spacing w:line="360" w:lineRule="auto"/>
        <w:jc w:val="both"/>
        <w:rPr>
          <w:rFonts w:asciiTheme="majorBidi" w:hAnsiTheme="majorBidi" w:cstheme="majorBidi"/>
        </w:rPr>
      </w:pPr>
      <w:r>
        <w:rPr>
          <w:rFonts w:asciiTheme="majorBidi" w:hAnsiTheme="majorBidi" w:cstheme="majorBidi"/>
        </w:rPr>
        <w:t xml:space="preserve">Lorimer, H. (2005), ‘Cultural geography: the busyness of being ‘more-than-representational’, </w:t>
      </w:r>
      <w:r w:rsidRPr="00F61CF4">
        <w:rPr>
          <w:rFonts w:asciiTheme="majorBidi" w:hAnsiTheme="majorBidi" w:cstheme="majorBidi"/>
          <w:i/>
          <w:iCs/>
        </w:rPr>
        <w:t>Progress in Human Geography</w:t>
      </w:r>
      <w:r>
        <w:rPr>
          <w:rFonts w:asciiTheme="majorBidi" w:hAnsiTheme="majorBidi" w:cstheme="majorBidi"/>
        </w:rPr>
        <w:t xml:space="preserve">, </w:t>
      </w:r>
      <w:r w:rsidRPr="00F61CF4">
        <w:rPr>
          <w:rFonts w:asciiTheme="majorBidi" w:hAnsiTheme="majorBidi" w:cstheme="majorBidi"/>
          <w:b/>
          <w:bCs/>
        </w:rPr>
        <w:t>29</w:t>
      </w:r>
      <w:r>
        <w:rPr>
          <w:rFonts w:asciiTheme="majorBidi" w:hAnsiTheme="majorBidi" w:cstheme="majorBidi"/>
        </w:rPr>
        <w:t xml:space="preserve"> (1), 83-94.</w:t>
      </w:r>
    </w:p>
    <w:p w14:paraId="09220925" w14:textId="22AC547D" w:rsidR="00265631" w:rsidRDefault="00265631" w:rsidP="00B34F23">
      <w:pPr>
        <w:spacing w:line="360" w:lineRule="auto"/>
        <w:jc w:val="both"/>
        <w:rPr>
          <w:rFonts w:asciiTheme="majorBidi" w:hAnsiTheme="majorBidi" w:cstheme="majorBidi"/>
        </w:rPr>
      </w:pPr>
      <w:r>
        <w:rPr>
          <w:rFonts w:asciiTheme="majorBidi" w:hAnsiTheme="majorBidi" w:cstheme="majorBidi"/>
        </w:rPr>
        <w:t xml:space="preserve">Lorimer, H. (2006), ‘Herding memories of humans and animals’, </w:t>
      </w:r>
      <w:r w:rsidRPr="0070148C">
        <w:rPr>
          <w:rFonts w:asciiTheme="majorBidi" w:hAnsiTheme="majorBidi" w:cstheme="majorBidi"/>
          <w:i/>
          <w:iCs/>
        </w:rPr>
        <w:t>Environment and Planning D: Society and Space</w:t>
      </w:r>
      <w:r w:rsidR="0070148C">
        <w:rPr>
          <w:rFonts w:asciiTheme="majorBidi" w:hAnsiTheme="majorBidi" w:cstheme="majorBidi"/>
        </w:rPr>
        <w:t xml:space="preserve">, </w:t>
      </w:r>
      <w:r w:rsidR="0070148C" w:rsidRPr="0070148C">
        <w:rPr>
          <w:rFonts w:asciiTheme="majorBidi" w:hAnsiTheme="majorBidi" w:cstheme="majorBidi"/>
          <w:b/>
          <w:bCs/>
        </w:rPr>
        <w:t>24</w:t>
      </w:r>
      <w:r w:rsidR="0070148C">
        <w:rPr>
          <w:rFonts w:asciiTheme="majorBidi" w:hAnsiTheme="majorBidi" w:cstheme="majorBidi"/>
        </w:rPr>
        <w:t xml:space="preserve"> (3), 497-519.</w:t>
      </w:r>
    </w:p>
    <w:p w14:paraId="71E3381E" w14:textId="219A3026" w:rsidR="00AD4B82" w:rsidRPr="00AD4B82" w:rsidRDefault="00AD4B82" w:rsidP="00AD4B82">
      <w:pPr>
        <w:spacing w:line="360" w:lineRule="auto"/>
        <w:jc w:val="both"/>
        <w:rPr>
          <w:rFonts w:asciiTheme="majorBidi" w:hAnsiTheme="majorBidi" w:cstheme="majorBidi"/>
        </w:rPr>
      </w:pPr>
      <w:r w:rsidRPr="00AD4B82">
        <w:rPr>
          <w:rFonts w:asciiTheme="majorBidi" w:hAnsiTheme="majorBidi" w:cstheme="majorBidi"/>
        </w:rPr>
        <w:t>Lorimer, H. (2010)</w:t>
      </w:r>
      <w:r>
        <w:rPr>
          <w:rFonts w:asciiTheme="majorBidi" w:hAnsiTheme="majorBidi" w:cstheme="majorBidi"/>
        </w:rPr>
        <w:t>,</w:t>
      </w:r>
      <w:r w:rsidRPr="00AD4B82">
        <w:rPr>
          <w:rFonts w:asciiTheme="majorBidi" w:hAnsiTheme="majorBidi" w:cstheme="majorBidi"/>
        </w:rPr>
        <w:t xml:space="preserve"> </w:t>
      </w:r>
      <w:r>
        <w:rPr>
          <w:rFonts w:asciiTheme="majorBidi" w:hAnsiTheme="majorBidi" w:cstheme="majorBidi"/>
        </w:rPr>
        <w:t>‘</w:t>
      </w:r>
      <w:r w:rsidRPr="00AD4B82">
        <w:rPr>
          <w:rFonts w:asciiTheme="majorBidi" w:hAnsiTheme="majorBidi" w:cstheme="majorBidi"/>
        </w:rPr>
        <w:t>Forces of nature, forms of life: calibrating ethology and phenomenology</w:t>
      </w:r>
      <w:r>
        <w:rPr>
          <w:rFonts w:asciiTheme="majorBidi" w:hAnsiTheme="majorBidi" w:cstheme="majorBidi"/>
        </w:rPr>
        <w:t>’</w:t>
      </w:r>
      <w:r w:rsidRPr="00AD4B82">
        <w:rPr>
          <w:rFonts w:asciiTheme="majorBidi" w:hAnsiTheme="majorBidi" w:cstheme="majorBidi"/>
        </w:rPr>
        <w:t>, in Anderson, B. and Harrison, P. (eds.)</w:t>
      </w:r>
      <w:r>
        <w:rPr>
          <w:rFonts w:asciiTheme="majorBidi" w:hAnsiTheme="majorBidi" w:cstheme="majorBidi"/>
        </w:rPr>
        <w:t xml:space="preserve">, </w:t>
      </w:r>
      <w:r w:rsidRPr="00083E8E">
        <w:rPr>
          <w:rFonts w:asciiTheme="majorBidi" w:hAnsiTheme="majorBidi" w:cstheme="majorBidi"/>
          <w:i/>
          <w:iCs/>
        </w:rPr>
        <w:t>Taking-place: non-representational theories and geography</w:t>
      </w:r>
      <w:r>
        <w:rPr>
          <w:rFonts w:asciiTheme="majorBidi" w:hAnsiTheme="majorBidi" w:cstheme="majorBidi"/>
        </w:rPr>
        <w:t>,</w:t>
      </w:r>
      <w:r w:rsidRPr="00AD4B82">
        <w:rPr>
          <w:rFonts w:asciiTheme="majorBidi" w:hAnsiTheme="majorBidi" w:cstheme="majorBidi"/>
        </w:rPr>
        <w:t xml:space="preserve"> </w:t>
      </w:r>
      <w:r w:rsidR="00866BAE">
        <w:rPr>
          <w:rFonts w:asciiTheme="majorBidi" w:hAnsiTheme="majorBidi" w:cstheme="majorBidi"/>
        </w:rPr>
        <w:t>Farnham, UK</w:t>
      </w:r>
      <w:r w:rsidR="00811FE9">
        <w:rPr>
          <w:rFonts w:asciiTheme="majorBidi" w:hAnsiTheme="majorBidi" w:cstheme="majorBidi"/>
        </w:rPr>
        <w:t>, and Burlington, VT, USA</w:t>
      </w:r>
      <w:r w:rsidR="00866BAE">
        <w:rPr>
          <w:rFonts w:asciiTheme="majorBidi" w:hAnsiTheme="majorBidi" w:cstheme="majorBidi"/>
        </w:rPr>
        <w:t xml:space="preserve">: </w:t>
      </w:r>
      <w:r w:rsidRPr="00AD4B82">
        <w:rPr>
          <w:rFonts w:asciiTheme="majorBidi" w:hAnsiTheme="majorBidi" w:cstheme="majorBidi"/>
        </w:rPr>
        <w:t>Ashgate</w:t>
      </w:r>
      <w:r w:rsidR="005D23DB">
        <w:rPr>
          <w:rFonts w:asciiTheme="majorBidi" w:hAnsiTheme="majorBidi" w:cstheme="majorBidi"/>
        </w:rPr>
        <w:t>, pp.55-78.</w:t>
      </w:r>
      <w:r w:rsidR="005D23DB" w:rsidRPr="00AD4B82">
        <w:rPr>
          <w:rFonts w:asciiTheme="majorBidi" w:hAnsiTheme="majorBidi" w:cstheme="majorBidi"/>
        </w:rPr>
        <w:t xml:space="preserve"> </w:t>
      </w:r>
    </w:p>
    <w:p w14:paraId="774C851D" w14:textId="0DDF0B61" w:rsidR="00813812" w:rsidRDefault="00813812" w:rsidP="00B34F23">
      <w:pPr>
        <w:spacing w:line="360" w:lineRule="auto"/>
        <w:jc w:val="both"/>
        <w:rPr>
          <w:rFonts w:asciiTheme="majorBidi" w:hAnsiTheme="majorBidi" w:cstheme="majorBidi"/>
        </w:rPr>
      </w:pPr>
      <w:r w:rsidRPr="00813812">
        <w:rPr>
          <w:rFonts w:asciiTheme="majorBidi" w:hAnsiTheme="majorBidi" w:cstheme="majorBidi"/>
        </w:rPr>
        <w:t>Lorimer, H. (2011)</w:t>
      </w:r>
      <w:r>
        <w:rPr>
          <w:rFonts w:asciiTheme="majorBidi" w:hAnsiTheme="majorBidi" w:cstheme="majorBidi"/>
        </w:rPr>
        <w:t>, ‘</w:t>
      </w:r>
      <w:r w:rsidRPr="00813812">
        <w:rPr>
          <w:rFonts w:asciiTheme="majorBidi" w:hAnsiTheme="majorBidi" w:cstheme="majorBidi"/>
        </w:rPr>
        <w:t>Walking: new forms and spaces for studies of pedestrianism</w:t>
      </w:r>
      <w:r>
        <w:rPr>
          <w:rFonts w:asciiTheme="majorBidi" w:hAnsiTheme="majorBidi" w:cstheme="majorBidi"/>
        </w:rPr>
        <w:t>’</w:t>
      </w:r>
      <w:r w:rsidRPr="00813812">
        <w:rPr>
          <w:rFonts w:asciiTheme="majorBidi" w:hAnsiTheme="majorBidi" w:cstheme="majorBidi"/>
        </w:rPr>
        <w:t>, in Creswell, T. and Merriman, P. (eds.)</w:t>
      </w:r>
      <w:r>
        <w:rPr>
          <w:rFonts w:asciiTheme="majorBidi" w:hAnsiTheme="majorBidi" w:cstheme="majorBidi"/>
        </w:rPr>
        <w:t>,</w:t>
      </w:r>
      <w:r w:rsidRPr="00813812">
        <w:rPr>
          <w:rFonts w:asciiTheme="majorBidi" w:hAnsiTheme="majorBidi" w:cstheme="majorBidi"/>
        </w:rPr>
        <w:t xml:space="preserve"> </w:t>
      </w:r>
      <w:r w:rsidRPr="00813812">
        <w:rPr>
          <w:rFonts w:asciiTheme="majorBidi" w:hAnsiTheme="majorBidi" w:cstheme="majorBidi"/>
          <w:i/>
          <w:iCs/>
        </w:rPr>
        <w:t>Geographies of mobilities: practices, spaces, subjects</w:t>
      </w:r>
      <w:r>
        <w:rPr>
          <w:rFonts w:asciiTheme="majorBidi" w:hAnsiTheme="majorBidi" w:cstheme="majorBidi"/>
        </w:rPr>
        <w:t>,</w:t>
      </w:r>
      <w:r w:rsidRPr="00813812">
        <w:rPr>
          <w:rFonts w:asciiTheme="majorBidi" w:hAnsiTheme="majorBidi" w:cstheme="majorBidi"/>
        </w:rPr>
        <w:t xml:space="preserve"> </w:t>
      </w:r>
      <w:r w:rsidR="00866BAE">
        <w:rPr>
          <w:rFonts w:asciiTheme="majorBidi" w:hAnsiTheme="majorBidi" w:cstheme="majorBidi"/>
        </w:rPr>
        <w:t>Farnham, UK</w:t>
      </w:r>
      <w:r w:rsidR="00811FE9">
        <w:rPr>
          <w:rFonts w:asciiTheme="majorBidi" w:hAnsiTheme="majorBidi" w:cstheme="majorBidi"/>
        </w:rPr>
        <w:t>, and Burlington, VT, USA</w:t>
      </w:r>
      <w:r w:rsidR="00FA0665">
        <w:rPr>
          <w:rFonts w:asciiTheme="majorBidi" w:hAnsiTheme="majorBidi" w:cstheme="majorBidi"/>
        </w:rPr>
        <w:t xml:space="preserve">: </w:t>
      </w:r>
      <w:r w:rsidRPr="00813812">
        <w:rPr>
          <w:rFonts w:asciiTheme="majorBidi" w:hAnsiTheme="majorBidi" w:cstheme="majorBidi"/>
        </w:rPr>
        <w:t>Ashgate</w:t>
      </w:r>
      <w:r w:rsidR="005D23DB">
        <w:rPr>
          <w:rFonts w:asciiTheme="majorBidi" w:hAnsiTheme="majorBidi" w:cstheme="majorBidi"/>
        </w:rPr>
        <w:t>, pp.31-46.</w:t>
      </w:r>
    </w:p>
    <w:p w14:paraId="20612404" w14:textId="6F0206C2" w:rsidR="000D72C9" w:rsidRDefault="000D72C9" w:rsidP="00B34F23">
      <w:pPr>
        <w:spacing w:line="360" w:lineRule="auto"/>
        <w:jc w:val="both"/>
        <w:rPr>
          <w:rFonts w:asciiTheme="majorBidi" w:hAnsiTheme="majorBidi" w:cstheme="majorBidi"/>
        </w:rPr>
      </w:pPr>
      <w:r>
        <w:rPr>
          <w:rFonts w:asciiTheme="majorBidi" w:hAnsiTheme="majorBidi" w:cstheme="majorBidi"/>
        </w:rPr>
        <w:t xml:space="preserve">Lorimer, J. (2010), ‘Moving image methodologies for more-than-human geographies’, </w:t>
      </w:r>
      <w:r w:rsidRPr="000D72C9">
        <w:rPr>
          <w:rFonts w:asciiTheme="majorBidi" w:hAnsiTheme="majorBidi" w:cstheme="majorBidi"/>
          <w:i/>
          <w:iCs/>
        </w:rPr>
        <w:t>cultural geographies</w:t>
      </w:r>
      <w:r>
        <w:rPr>
          <w:rFonts w:asciiTheme="majorBidi" w:hAnsiTheme="majorBidi" w:cstheme="majorBidi"/>
        </w:rPr>
        <w:t xml:space="preserve">, </w:t>
      </w:r>
      <w:r w:rsidRPr="000D72C9">
        <w:rPr>
          <w:rFonts w:asciiTheme="majorBidi" w:hAnsiTheme="majorBidi" w:cstheme="majorBidi"/>
          <w:b/>
          <w:bCs/>
        </w:rPr>
        <w:t>17</w:t>
      </w:r>
      <w:r>
        <w:rPr>
          <w:rFonts w:asciiTheme="majorBidi" w:hAnsiTheme="majorBidi" w:cstheme="majorBidi"/>
        </w:rPr>
        <w:t xml:space="preserve"> (2), 237-258.</w:t>
      </w:r>
    </w:p>
    <w:p w14:paraId="3BCA3178" w14:textId="71713C2C" w:rsidR="00755D70" w:rsidRDefault="00755D70" w:rsidP="00B34F23">
      <w:pPr>
        <w:spacing w:line="360" w:lineRule="auto"/>
        <w:jc w:val="both"/>
        <w:rPr>
          <w:rFonts w:asciiTheme="majorBidi" w:hAnsiTheme="majorBidi" w:cstheme="majorBidi"/>
        </w:rPr>
      </w:pPr>
      <w:r>
        <w:rPr>
          <w:rFonts w:asciiTheme="majorBidi" w:hAnsiTheme="majorBidi" w:cstheme="majorBidi"/>
        </w:rPr>
        <w:lastRenderedPageBreak/>
        <w:t xml:space="preserve">Macpherson, H. (2016), ‘Walking methods in landscape research: moving bodies, spaces of disclosure and rapport’, </w:t>
      </w:r>
      <w:r w:rsidRPr="00755D70">
        <w:rPr>
          <w:rFonts w:asciiTheme="majorBidi" w:hAnsiTheme="majorBidi" w:cstheme="majorBidi"/>
          <w:i/>
          <w:iCs/>
        </w:rPr>
        <w:t>Landscape Research</w:t>
      </w:r>
      <w:r>
        <w:rPr>
          <w:rFonts w:asciiTheme="majorBidi" w:hAnsiTheme="majorBidi" w:cstheme="majorBidi"/>
        </w:rPr>
        <w:t xml:space="preserve">, </w:t>
      </w:r>
      <w:r w:rsidRPr="00755D70">
        <w:rPr>
          <w:rFonts w:asciiTheme="majorBidi" w:hAnsiTheme="majorBidi" w:cstheme="majorBidi"/>
          <w:b/>
          <w:bCs/>
        </w:rPr>
        <w:t>41</w:t>
      </w:r>
      <w:r>
        <w:rPr>
          <w:rFonts w:asciiTheme="majorBidi" w:hAnsiTheme="majorBidi" w:cstheme="majorBidi"/>
        </w:rPr>
        <w:t xml:space="preserve"> (4), 425-432.</w:t>
      </w:r>
    </w:p>
    <w:p w14:paraId="3CD1CB39" w14:textId="39C2A927" w:rsidR="00755D70" w:rsidRDefault="000D72C9" w:rsidP="00B34F23">
      <w:pPr>
        <w:spacing w:line="360" w:lineRule="auto"/>
        <w:jc w:val="both"/>
        <w:rPr>
          <w:rFonts w:asciiTheme="majorBidi" w:hAnsiTheme="majorBidi" w:cstheme="majorBidi"/>
        </w:rPr>
      </w:pPr>
      <w:r>
        <w:rPr>
          <w:rFonts w:asciiTheme="majorBidi" w:hAnsiTheme="majorBidi" w:cstheme="majorBidi"/>
        </w:rPr>
        <w:t xml:space="preserve">Margulies, J. (2019), ‘On coming into animal presence with photovoice’, </w:t>
      </w:r>
      <w:r w:rsidRPr="000D72C9">
        <w:rPr>
          <w:rFonts w:asciiTheme="majorBidi" w:hAnsiTheme="majorBidi" w:cstheme="majorBidi"/>
          <w:i/>
          <w:iCs/>
        </w:rPr>
        <w:t>Environment and Planning E: Nature and Space</w:t>
      </w:r>
      <w:r>
        <w:rPr>
          <w:rFonts w:asciiTheme="majorBidi" w:hAnsiTheme="majorBidi" w:cstheme="majorBidi"/>
        </w:rPr>
        <w:t xml:space="preserve">, early view available </w:t>
      </w:r>
      <w:hyperlink r:id="rId9" w:history="1">
        <w:r w:rsidRPr="004F2E85">
          <w:rPr>
            <w:rStyle w:val="Hyperlink"/>
            <w:rFonts w:asciiTheme="majorBidi" w:hAnsiTheme="majorBidi" w:cstheme="majorBidi"/>
          </w:rPr>
          <w:t>https://doi.org/10.1177/2514848619853060</w:t>
        </w:r>
      </w:hyperlink>
      <w:r>
        <w:rPr>
          <w:rFonts w:asciiTheme="majorBidi" w:hAnsiTheme="majorBidi" w:cstheme="majorBidi"/>
        </w:rPr>
        <w:t xml:space="preserve"> </w:t>
      </w:r>
    </w:p>
    <w:p w14:paraId="3AD1CD00" w14:textId="03EE50C5" w:rsidR="00755D70" w:rsidRDefault="00755D70" w:rsidP="00B34F23">
      <w:pPr>
        <w:spacing w:line="360" w:lineRule="auto"/>
        <w:jc w:val="both"/>
        <w:rPr>
          <w:rFonts w:asciiTheme="majorBidi" w:hAnsiTheme="majorBidi" w:cstheme="majorBidi"/>
        </w:rPr>
      </w:pPr>
      <w:r>
        <w:rPr>
          <w:rFonts w:asciiTheme="majorBidi" w:hAnsiTheme="majorBidi" w:cstheme="majorBidi"/>
        </w:rPr>
        <w:t xml:space="preserve">Middleton, J. (2010), ‘Sense and the city: Exploring the embodies geographies of urban walking’, </w:t>
      </w:r>
      <w:r w:rsidRPr="00755D70">
        <w:rPr>
          <w:rFonts w:asciiTheme="majorBidi" w:hAnsiTheme="majorBidi" w:cstheme="majorBidi"/>
          <w:i/>
          <w:iCs/>
        </w:rPr>
        <w:t>Social and Cultural Geography</w:t>
      </w:r>
      <w:r>
        <w:rPr>
          <w:rFonts w:asciiTheme="majorBidi" w:hAnsiTheme="majorBidi" w:cstheme="majorBidi"/>
        </w:rPr>
        <w:t xml:space="preserve">, </w:t>
      </w:r>
      <w:r w:rsidRPr="00755D70">
        <w:rPr>
          <w:rFonts w:asciiTheme="majorBidi" w:hAnsiTheme="majorBidi" w:cstheme="majorBidi"/>
          <w:b/>
          <w:bCs/>
        </w:rPr>
        <w:t>11</w:t>
      </w:r>
      <w:r>
        <w:rPr>
          <w:rFonts w:asciiTheme="majorBidi" w:hAnsiTheme="majorBidi" w:cstheme="majorBidi"/>
        </w:rPr>
        <w:t xml:space="preserve"> (6), 575-596.</w:t>
      </w:r>
    </w:p>
    <w:p w14:paraId="0A25B84F" w14:textId="4C2F6F44" w:rsidR="00783239" w:rsidRDefault="00783239" w:rsidP="00B34F23">
      <w:pPr>
        <w:spacing w:line="360" w:lineRule="auto"/>
        <w:jc w:val="both"/>
        <w:rPr>
          <w:rFonts w:asciiTheme="majorBidi" w:hAnsiTheme="majorBidi" w:cstheme="majorBidi"/>
        </w:rPr>
      </w:pPr>
      <w:r w:rsidRPr="00783239">
        <w:rPr>
          <w:rFonts w:asciiTheme="majorBidi" w:hAnsiTheme="majorBidi" w:cstheme="majorBidi"/>
        </w:rPr>
        <w:t>Philo, C. and C. Wilbert. (2000), ‘Introduction’, in Chris Philo and Chris Wilbert (eds</w:t>
      </w:r>
      <w:r w:rsidR="00083E8E">
        <w:rPr>
          <w:rFonts w:asciiTheme="majorBidi" w:hAnsiTheme="majorBidi" w:cstheme="majorBidi"/>
        </w:rPr>
        <w:t>.</w:t>
      </w:r>
      <w:r w:rsidRPr="00783239">
        <w:rPr>
          <w:rFonts w:asciiTheme="majorBidi" w:hAnsiTheme="majorBidi" w:cstheme="majorBidi"/>
        </w:rPr>
        <w:t xml:space="preserve">), </w:t>
      </w:r>
      <w:r w:rsidRPr="00115BBC">
        <w:rPr>
          <w:rFonts w:asciiTheme="majorBidi" w:hAnsiTheme="majorBidi" w:cstheme="majorBidi"/>
          <w:i/>
          <w:iCs/>
        </w:rPr>
        <w:t>Animal spaces and beastly places</w:t>
      </w:r>
      <w:r w:rsidRPr="00783239">
        <w:rPr>
          <w:rFonts w:asciiTheme="majorBidi" w:hAnsiTheme="majorBidi" w:cstheme="majorBidi"/>
        </w:rPr>
        <w:t>, London, UK</w:t>
      </w:r>
      <w:r w:rsidR="00811FE9">
        <w:rPr>
          <w:rFonts w:asciiTheme="majorBidi" w:hAnsiTheme="majorBidi" w:cstheme="majorBidi"/>
        </w:rPr>
        <w:t>, and New York, NY, USA</w:t>
      </w:r>
      <w:r w:rsidR="00FA0665">
        <w:rPr>
          <w:rFonts w:asciiTheme="majorBidi" w:hAnsiTheme="majorBidi" w:cstheme="majorBidi"/>
        </w:rPr>
        <w:t xml:space="preserve">: </w:t>
      </w:r>
      <w:r w:rsidRPr="00783239">
        <w:rPr>
          <w:rFonts w:asciiTheme="majorBidi" w:hAnsiTheme="majorBidi" w:cstheme="majorBidi"/>
        </w:rPr>
        <w:t>Routledge, pp.1-37.</w:t>
      </w:r>
    </w:p>
    <w:p w14:paraId="38BFF7B6" w14:textId="03B53480" w:rsidR="00DD649A" w:rsidRDefault="00DD649A" w:rsidP="00B34F23">
      <w:pPr>
        <w:spacing w:line="360" w:lineRule="auto"/>
        <w:jc w:val="both"/>
        <w:rPr>
          <w:rFonts w:asciiTheme="majorBidi" w:hAnsiTheme="majorBidi" w:cstheme="majorBidi"/>
        </w:rPr>
      </w:pPr>
      <w:r>
        <w:rPr>
          <w:rFonts w:asciiTheme="majorBidi" w:hAnsiTheme="majorBidi" w:cstheme="majorBidi"/>
        </w:rPr>
        <w:t xml:space="preserve">Pierce, J. and M. Lawhon. (2015), ‘Walking as method: Toward methodological forthrightness and comparability in urban geographical research’, </w:t>
      </w:r>
      <w:r w:rsidRPr="00DD649A">
        <w:rPr>
          <w:rFonts w:asciiTheme="majorBidi" w:hAnsiTheme="majorBidi" w:cstheme="majorBidi"/>
          <w:i/>
          <w:iCs/>
        </w:rPr>
        <w:t>Professional Geographer</w:t>
      </w:r>
      <w:r>
        <w:rPr>
          <w:rFonts w:asciiTheme="majorBidi" w:hAnsiTheme="majorBidi" w:cstheme="majorBidi"/>
        </w:rPr>
        <w:t xml:space="preserve">, </w:t>
      </w:r>
      <w:r w:rsidRPr="00DD649A">
        <w:rPr>
          <w:rFonts w:asciiTheme="majorBidi" w:hAnsiTheme="majorBidi" w:cstheme="majorBidi"/>
          <w:b/>
          <w:bCs/>
        </w:rPr>
        <w:t>67</w:t>
      </w:r>
      <w:r>
        <w:rPr>
          <w:rFonts w:asciiTheme="majorBidi" w:hAnsiTheme="majorBidi" w:cstheme="majorBidi"/>
        </w:rPr>
        <w:t xml:space="preserve"> (4), 655-662.</w:t>
      </w:r>
    </w:p>
    <w:p w14:paraId="09A826CC" w14:textId="54546A0B" w:rsidR="00DD649A" w:rsidRDefault="00DD649A" w:rsidP="00B34F23">
      <w:pPr>
        <w:spacing w:line="360" w:lineRule="auto"/>
        <w:jc w:val="both"/>
        <w:rPr>
          <w:rFonts w:asciiTheme="majorBidi" w:hAnsiTheme="majorBidi" w:cstheme="majorBidi"/>
        </w:rPr>
      </w:pPr>
      <w:r>
        <w:rPr>
          <w:rFonts w:asciiTheme="majorBidi" w:hAnsiTheme="majorBidi" w:cstheme="majorBidi"/>
        </w:rPr>
        <w:t xml:space="preserve">Pink, S. (2007), ‘Walking with video’, </w:t>
      </w:r>
      <w:r w:rsidRPr="00DD649A">
        <w:rPr>
          <w:rFonts w:asciiTheme="majorBidi" w:hAnsiTheme="majorBidi" w:cstheme="majorBidi"/>
          <w:i/>
          <w:iCs/>
        </w:rPr>
        <w:t>Visual Studies</w:t>
      </w:r>
      <w:r>
        <w:rPr>
          <w:rFonts w:asciiTheme="majorBidi" w:hAnsiTheme="majorBidi" w:cstheme="majorBidi"/>
        </w:rPr>
        <w:t xml:space="preserve">, </w:t>
      </w:r>
      <w:r w:rsidRPr="00DD649A">
        <w:rPr>
          <w:rFonts w:asciiTheme="majorBidi" w:hAnsiTheme="majorBidi" w:cstheme="majorBidi"/>
          <w:b/>
          <w:bCs/>
        </w:rPr>
        <w:t>22</w:t>
      </w:r>
      <w:r>
        <w:rPr>
          <w:rFonts w:asciiTheme="majorBidi" w:hAnsiTheme="majorBidi" w:cstheme="majorBidi"/>
        </w:rPr>
        <w:t xml:space="preserve"> (3), 240-252.</w:t>
      </w:r>
    </w:p>
    <w:p w14:paraId="45751385" w14:textId="01E56907" w:rsidR="00C67227" w:rsidRDefault="00C67227" w:rsidP="00B34F23">
      <w:pPr>
        <w:spacing w:line="360" w:lineRule="auto"/>
        <w:jc w:val="both"/>
        <w:rPr>
          <w:rFonts w:asciiTheme="majorBidi" w:hAnsiTheme="majorBidi" w:cstheme="majorBidi"/>
        </w:rPr>
      </w:pPr>
      <w:r>
        <w:rPr>
          <w:rFonts w:asciiTheme="majorBidi" w:hAnsiTheme="majorBidi" w:cstheme="majorBidi"/>
        </w:rPr>
        <w:t xml:space="preserve">Riley, M. (2010), ‘Emplacing the research encounter: Exploring farm life histories’, </w:t>
      </w:r>
      <w:r w:rsidRPr="00206C2F">
        <w:rPr>
          <w:rFonts w:asciiTheme="majorBidi" w:hAnsiTheme="majorBidi" w:cstheme="majorBidi"/>
          <w:i/>
          <w:iCs/>
        </w:rPr>
        <w:t>Qualitative Inquiry</w:t>
      </w:r>
      <w:r>
        <w:rPr>
          <w:rFonts w:asciiTheme="majorBidi" w:hAnsiTheme="majorBidi" w:cstheme="majorBidi"/>
        </w:rPr>
        <w:t xml:space="preserve">, </w:t>
      </w:r>
      <w:r w:rsidRPr="00206C2F">
        <w:rPr>
          <w:rFonts w:asciiTheme="majorBidi" w:hAnsiTheme="majorBidi" w:cstheme="majorBidi"/>
          <w:b/>
          <w:bCs/>
        </w:rPr>
        <w:t>16</w:t>
      </w:r>
      <w:r>
        <w:rPr>
          <w:rFonts w:asciiTheme="majorBidi" w:hAnsiTheme="majorBidi" w:cstheme="majorBidi"/>
        </w:rPr>
        <w:t xml:space="preserve"> (8), </w:t>
      </w:r>
      <w:r w:rsidR="00206C2F">
        <w:rPr>
          <w:rFonts w:asciiTheme="majorBidi" w:hAnsiTheme="majorBidi" w:cstheme="majorBidi"/>
        </w:rPr>
        <w:t>651-662.</w:t>
      </w:r>
    </w:p>
    <w:p w14:paraId="58FAD954" w14:textId="60332C54" w:rsidR="006A50FF" w:rsidRDefault="006A50FF" w:rsidP="00B34F23">
      <w:pPr>
        <w:spacing w:line="360" w:lineRule="auto"/>
        <w:jc w:val="both"/>
        <w:rPr>
          <w:rFonts w:asciiTheme="majorBidi" w:hAnsiTheme="majorBidi" w:cstheme="majorBidi"/>
        </w:rPr>
      </w:pPr>
      <w:r>
        <w:rPr>
          <w:rFonts w:asciiTheme="majorBidi" w:hAnsiTheme="majorBidi" w:cstheme="majorBidi"/>
        </w:rPr>
        <w:t xml:space="preserve">Rose, G. (2016), </w:t>
      </w:r>
      <w:r w:rsidRPr="006A50FF">
        <w:rPr>
          <w:rFonts w:asciiTheme="majorBidi" w:hAnsiTheme="majorBidi" w:cstheme="majorBidi"/>
          <w:i/>
          <w:iCs/>
        </w:rPr>
        <w:t>Visual methodologies: an introduction to researching with visual materials</w:t>
      </w:r>
      <w:r>
        <w:rPr>
          <w:rFonts w:asciiTheme="majorBidi" w:hAnsiTheme="majorBidi" w:cstheme="majorBidi"/>
        </w:rPr>
        <w:t>, 4</w:t>
      </w:r>
      <w:r w:rsidRPr="006A50FF">
        <w:rPr>
          <w:rFonts w:asciiTheme="majorBidi" w:hAnsiTheme="majorBidi" w:cstheme="majorBidi"/>
          <w:vertAlign w:val="superscript"/>
        </w:rPr>
        <w:t>th</w:t>
      </w:r>
      <w:r>
        <w:rPr>
          <w:rFonts w:asciiTheme="majorBidi" w:hAnsiTheme="majorBidi" w:cstheme="majorBidi"/>
        </w:rPr>
        <w:t xml:space="preserve"> Edition, London, UK</w:t>
      </w:r>
      <w:r w:rsidR="00811FE9">
        <w:rPr>
          <w:rFonts w:asciiTheme="majorBidi" w:hAnsiTheme="majorBidi" w:cstheme="majorBidi"/>
        </w:rPr>
        <w:t>, and Thousand Oaks, CA, USA</w:t>
      </w:r>
      <w:r>
        <w:rPr>
          <w:rFonts w:asciiTheme="majorBidi" w:hAnsiTheme="majorBidi" w:cstheme="majorBidi"/>
        </w:rPr>
        <w:t>: Sage.</w:t>
      </w:r>
    </w:p>
    <w:p w14:paraId="46FA2A9A" w14:textId="0C91281F" w:rsidR="006A50FF" w:rsidRDefault="006A50FF" w:rsidP="00B34F23">
      <w:pPr>
        <w:spacing w:line="360" w:lineRule="auto"/>
        <w:jc w:val="both"/>
        <w:rPr>
          <w:rFonts w:asciiTheme="majorBidi" w:hAnsiTheme="majorBidi" w:cstheme="majorBidi"/>
        </w:rPr>
      </w:pPr>
      <w:r>
        <w:rPr>
          <w:rFonts w:asciiTheme="majorBidi" w:hAnsiTheme="majorBidi" w:cstheme="majorBidi"/>
        </w:rPr>
        <w:t xml:space="preserve">Sheller, M. and Urry, J. (2006), ‘The new mobilities paradigm’, </w:t>
      </w:r>
      <w:r w:rsidRPr="006A50FF">
        <w:rPr>
          <w:rFonts w:asciiTheme="majorBidi" w:hAnsiTheme="majorBidi" w:cstheme="majorBidi"/>
          <w:i/>
          <w:iCs/>
        </w:rPr>
        <w:t>Environment and Planning A</w:t>
      </w:r>
      <w:r>
        <w:rPr>
          <w:rFonts w:asciiTheme="majorBidi" w:hAnsiTheme="majorBidi" w:cstheme="majorBidi"/>
        </w:rPr>
        <w:t xml:space="preserve">, </w:t>
      </w:r>
      <w:r w:rsidRPr="006A50FF">
        <w:rPr>
          <w:rFonts w:asciiTheme="majorBidi" w:hAnsiTheme="majorBidi" w:cstheme="majorBidi"/>
          <w:b/>
          <w:bCs/>
        </w:rPr>
        <w:t>38</w:t>
      </w:r>
      <w:r>
        <w:rPr>
          <w:rFonts w:asciiTheme="majorBidi" w:hAnsiTheme="majorBidi" w:cstheme="majorBidi"/>
        </w:rPr>
        <w:t xml:space="preserve"> (2), 207-226.</w:t>
      </w:r>
    </w:p>
    <w:p w14:paraId="5B29FE6C" w14:textId="6BDED09A" w:rsidR="00922D8E" w:rsidRDefault="00922D8E" w:rsidP="00B34F23">
      <w:pPr>
        <w:spacing w:line="360" w:lineRule="auto"/>
        <w:jc w:val="both"/>
        <w:rPr>
          <w:rFonts w:asciiTheme="majorBidi" w:hAnsiTheme="majorBidi" w:cstheme="majorBidi"/>
        </w:rPr>
      </w:pPr>
      <w:r>
        <w:rPr>
          <w:rFonts w:asciiTheme="majorBidi" w:hAnsiTheme="majorBidi" w:cstheme="majorBidi"/>
        </w:rPr>
        <w:t xml:space="preserve">Urbanik, J. (2012), </w:t>
      </w:r>
      <w:r w:rsidRPr="00922D8E">
        <w:rPr>
          <w:rFonts w:asciiTheme="majorBidi" w:hAnsiTheme="majorBidi" w:cstheme="majorBidi"/>
          <w:i/>
          <w:iCs/>
        </w:rPr>
        <w:t>Placing animals: an introduction to the geography of human-animal relations</w:t>
      </w:r>
      <w:r>
        <w:rPr>
          <w:rFonts w:asciiTheme="majorBidi" w:hAnsiTheme="majorBidi" w:cstheme="majorBidi"/>
        </w:rPr>
        <w:t>, Plymouth, UK</w:t>
      </w:r>
      <w:r w:rsidR="00F53676">
        <w:rPr>
          <w:rFonts w:asciiTheme="majorBidi" w:hAnsiTheme="majorBidi" w:cstheme="majorBidi"/>
        </w:rPr>
        <w:t>, and La</w:t>
      </w:r>
      <w:r w:rsidR="00811FE9">
        <w:rPr>
          <w:rFonts w:asciiTheme="majorBidi" w:hAnsiTheme="majorBidi" w:cstheme="majorBidi"/>
        </w:rPr>
        <w:t>nham, MD, USA</w:t>
      </w:r>
      <w:r>
        <w:rPr>
          <w:rFonts w:asciiTheme="majorBidi" w:hAnsiTheme="majorBidi" w:cstheme="majorBidi"/>
        </w:rPr>
        <w:t>: Rowman and Littlefield Publishers.</w:t>
      </w:r>
    </w:p>
    <w:p w14:paraId="574BCC8E" w14:textId="4AAA0558" w:rsidR="007D132E" w:rsidRPr="004A7216" w:rsidRDefault="00BA7079" w:rsidP="004A7216">
      <w:pPr>
        <w:spacing w:line="360" w:lineRule="auto"/>
        <w:jc w:val="both"/>
        <w:rPr>
          <w:rFonts w:asciiTheme="majorBidi" w:hAnsiTheme="majorBidi" w:cstheme="majorBidi"/>
        </w:rPr>
      </w:pPr>
      <w:r w:rsidRPr="004A7216">
        <w:rPr>
          <w:rFonts w:asciiTheme="majorBidi" w:hAnsiTheme="majorBidi" w:cstheme="majorBidi"/>
        </w:rPr>
        <w:t xml:space="preserve">Wolch, J. and J. Emel. (1995), ‘Bringing the animals back in’, </w:t>
      </w:r>
      <w:r w:rsidRPr="004A7216">
        <w:rPr>
          <w:rFonts w:asciiTheme="majorBidi" w:hAnsiTheme="majorBidi" w:cstheme="majorBidi"/>
          <w:i/>
          <w:iCs/>
        </w:rPr>
        <w:t>Environment and Planning D: Society and Space</w:t>
      </w:r>
      <w:r w:rsidRPr="004A7216">
        <w:rPr>
          <w:rFonts w:asciiTheme="majorBidi" w:hAnsiTheme="majorBidi" w:cstheme="majorBidi"/>
        </w:rPr>
        <w:t xml:space="preserve">, </w:t>
      </w:r>
      <w:r w:rsidRPr="004A7216">
        <w:rPr>
          <w:rFonts w:asciiTheme="majorBidi" w:hAnsiTheme="majorBidi" w:cstheme="majorBidi"/>
          <w:b/>
          <w:bCs/>
        </w:rPr>
        <w:t>13</w:t>
      </w:r>
      <w:r w:rsidR="00083E8E" w:rsidRPr="004A7216">
        <w:rPr>
          <w:rFonts w:asciiTheme="majorBidi" w:hAnsiTheme="majorBidi" w:cstheme="majorBidi"/>
          <w:b/>
          <w:bCs/>
        </w:rPr>
        <w:t xml:space="preserve"> </w:t>
      </w:r>
      <w:r w:rsidRPr="004A7216">
        <w:rPr>
          <w:rFonts w:asciiTheme="majorBidi" w:hAnsiTheme="majorBidi" w:cstheme="majorBidi"/>
        </w:rPr>
        <w:t>(6), 632-636.</w:t>
      </w:r>
    </w:p>
    <w:sectPr w:rsidR="007D132E" w:rsidRPr="004A7216" w:rsidSect="00F300EF">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4123"/>
    <w:multiLevelType w:val="hybridMultilevel"/>
    <w:tmpl w:val="537083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367F5587"/>
    <w:multiLevelType w:val="hybridMultilevel"/>
    <w:tmpl w:val="87F8B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344F96"/>
    <w:multiLevelType w:val="hybridMultilevel"/>
    <w:tmpl w:val="FD6E1E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49686AAE"/>
    <w:multiLevelType w:val="hybridMultilevel"/>
    <w:tmpl w:val="45948E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43778BE"/>
    <w:multiLevelType w:val="hybridMultilevel"/>
    <w:tmpl w:val="AD6EC3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9462E27"/>
    <w:multiLevelType w:val="hybridMultilevel"/>
    <w:tmpl w:val="D1A64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8036E6"/>
    <w:multiLevelType w:val="hybridMultilevel"/>
    <w:tmpl w:val="BB94A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62FF2CCF"/>
    <w:multiLevelType w:val="hybridMultilevel"/>
    <w:tmpl w:val="D3CE45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60B4FAA"/>
    <w:multiLevelType w:val="hybridMultilevel"/>
    <w:tmpl w:val="D918E78E"/>
    <w:lvl w:ilvl="0" w:tplc="A4BADDD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6"/>
  </w:num>
  <w:num w:numId="5">
    <w:abstractNumId w:val="7"/>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C2"/>
    <w:rsid w:val="00005D5B"/>
    <w:rsid w:val="000134E5"/>
    <w:rsid w:val="000153B8"/>
    <w:rsid w:val="000327B6"/>
    <w:rsid w:val="00032BBD"/>
    <w:rsid w:val="00034B18"/>
    <w:rsid w:val="00035C96"/>
    <w:rsid w:val="000373BE"/>
    <w:rsid w:val="00052520"/>
    <w:rsid w:val="00054B48"/>
    <w:rsid w:val="00054B57"/>
    <w:rsid w:val="000556FA"/>
    <w:rsid w:val="00057734"/>
    <w:rsid w:val="000604E7"/>
    <w:rsid w:val="00064925"/>
    <w:rsid w:val="00070477"/>
    <w:rsid w:val="00071930"/>
    <w:rsid w:val="00071CB8"/>
    <w:rsid w:val="00074F4D"/>
    <w:rsid w:val="000767E3"/>
    <w:rsid w:val="00076C15"/>
    <w:rsid w:val="00083E8E"/>
    <w:rsid w:val="00086F48"/>
    <w:rsid w:val="000923A6"/>
    <w:rsid w:val="00095502"/>
    <w:rsid w:val="00096A21"/>
    <w:rsid w:val="000A1B63"/>
    <w:rsid w:val="000A3931"/>
    <w:rsid w:val="000A3983"/>
    <w:rsid w:val="000A3B51"/>
    <w:rsid w:val="000A4372"/>
    <w:rsid w:val="000A71DB"/>
    <w:rsid w:val="000B159F"/>
    <w:rsid w:val="000C0015"/>
    <w:rsid w:val="000C2315"/>
    <w:rsid w:val="000C37C9"/>
    <w:rsid w:val="000C59FF"/>
    <w:rsid w:val="000D1140"/>
    <w:rsid w:val="000D24CC"/>
    <w:rsid w:val="000D72C9"/>
    <w:rsid w:val="000E05AF"/>
    <w:rsid w:val="000E563D"/>
    <w:rsid w:val="000E6F32"/>
    <w:rsid w:val="000F2989"/>
    <w:rsid w:val="00105732"/>
    <w:rsid w:val="001074A8"/>
    <w:rsid w:val="00111956"/>
    <w:rsid w:val="00115BBC"/>
    <w:rsid w:val="00122CBD"/>
    <w:rsid w:val="001230B1"/>
    <w:rsid w:val="001237A3"/>
    <w:rsid w:val="0012555D"/>
    <w:rsid w:val="00126821"/>
    <w:rsid w:val="00130AC2"/>
    <w:rsid w:val="001326F5"/>
    <w:rsid w:val="001363E1"/>
    <w:rsid w:val="001379D6"/>
    <w:rsid w:val="00146821"/>
    <w:rsid w:val="00153EBD"/>
    <w:rsid w:val="001555C2"/>
    <w:rsid w:val="001635AC"/>
    <w:rsid w:val="001718B4"/>
    <w:rsid w:val="00174399"/>
    <w:rsid w:val="00191116"/>
    <w:rsid w:val="001A0025"/>
    <w:rsid w:val="001A1E35"/>
    <w:rsid w:val="001A2B80"/>
    <w:rsid w:val="001A5D51"/>
    <w:rsid w:val="001B2C27"/>
    <w:rsid w:val="001B3F83"/>
    <w:rsid w:val="001B49FA"/>
    <w:rsid w:val="001C31E4"/>
    <w:rsid w:val="001C5CF0"/>
    <w:rsid w:val="001E5FFC"/>
    <w:rsid w:val="001F7986"/>
    <w:rsid w:val="002029F7"/>
    <w:rsid w:val="00203142"/>
    <w:rsid w:val="00206C2F"/>
    <w:rsid w:val="00207D36"/>
    <w:rsid w:val="00207E4A"/>
    <w:rsid w:val="00210782"/>
    <w:rsid w:val="002156CF"/>
    <w:rsid w:val="00223FBF"/>
    <w:rsid w:val="00224090"/>
    <w:rsid w:val="00225D01"/>
    <w:rsid w:val="0022605D"/>
    <w:rsid w:val="002266A5"/>
    <w:rsid w:val="00226882"/>
    <w:rsid w:val="00230725"/>
    <w:rsid w:val="00236BF1"/>
    <w:rsid w:val="00237966"/>
    <w:rsid w:val="00244F0C"/>
    <w:rsid w:val="00247880"/>
    <w:rsid w:val="00247955"/>
    <w:rsid w:val="002507CF"/>
    <w:rsid w:val="002509E3"/>
    <w:rsid w:val="00251EA6"/>
    <w:rsid w:val="00253C1E"/>
    <w:rsid w:val="00256F94"/>
    <w:rsid w:val="0026008D"/>
    <w:rsid w:val="0026367D"/>
    <w:rsid w:val="00265631"/>
    <w:rsid w:val="00272CE3"/>
    <w:rsid w:val="002770F4"/>
    <w:rsid w:val="0028349C"/>
    <w:rsid w:val="00290E59"/>
    <w:rsid w:val="00291DDC"/>
    <w:rsid w:val="002976DD"/>
    <w:rsid w:val="002A06E7"/>
    <w:rsid w:val="002A31FB"/>
    <w:rsid w:val="002A70EC"/>
    <w:rsid w:val="002A7403"/>
    <w:rsid w:val="002A78CB"/>
    <w:rsid w:val="002B0AFC"/>
    <w:rsid w:val="002B27DC"/>
    <w:rsid w:val="002B4132"/>
    <w:rsid w:val="002B547F"/>
    <w:rsid w:val="002C0E1B"/>
    <w:rsid w:val="002C569E"/>
    <w:rsid w:val="002C60F9"/>
    <w:rsid w:val="002C6753"/>
    <w:rsid w:val="002D27AB"/>
    <w:rsid w:val="002D3899"/>
    <w:rsid w:val="002D53D2"/>
    <w:rsid w:val="002D7882"/>
    <w:rsid w:val="002E278A"/>
    <w:rsid w:val="002E6229"/>
    <w:rsid w:val="002F5413"/>
    <w:rsid w:val="002F7285"/>
    <w:rsid w:val="002F7CB9"/>
    <w:rsid w:val="00303447"/>
    <w:rsid w:val="00304418"/>
    <w:rsid w:val="00306B19"/>
    <w:rsid w:val="00311C83"/>
    <w:rsid w:val="003136A2"/>
    <w:rsid w:val="00313A81"/>
    <w:rsid w:val="003152C9"/>
    <w:rsid w:val="00322F01"/>
    <w:rsid w:val="0033323F"/>
    <w:rsid w:val="00336DE2"/>
    <w:rsid w:val="00340EA9"/>
    <w:rsid w:val="00344C56"/>
    <w:rsid w:val="003524FA"/>
    <w:rsid w:val="00356DC2"/>
    <w:rsid w:val="00362FE3"/>
    <w:rsid w:val="003665F5"/>
    <w:rsid w:val="00367B82"/>
    <w:rsid w:val="0037572F"/>
    <w:rsid w:val="00384636"/>
    <w:rsid w:val="00390880"/>
    <w:rsid w:val="00391EF4"/>
    <w:rsid w:val="00391FD5"/>
    <w:rsid w:val="003A1AEA"/>
    <w:rsid w:val="003B3FF8"/>
    <w:rsid w:val="003B5483"/>
    <w:rsid w:val="003B6753"/>
    <w:rsid w:val="003C732C"/>
    <w:rsid w:val="003D51A4"/>
    <w:rsid w:val="003D5753"/>
    <w:rsid w:val="003E4FBA"/>
    <w:rsid w:val="003E7876"/>
    <w:rsid w:val="003F0521"/>
    <w:rsid w:val="003F10CA"/>
    <w:rsid w:val="003F6205"/>
    <w:rsid w:val="00406914"/>
    <w:rsid w:val="0041051D"/>
    <w:rsid w:val="0041118B"/>
    <w:rsid w:val="004132A3"/>
    <w:rsid w:val="00416D95"/>
    <w:rsid w:val="004345B9"/>
    <w:rsid w:val="004347F3"/>
    <w:rsid w:val="004373D0"/>
    <w:rsid w:val="00437963"/>
    <w:rsid w:val="00446625"/>
    <w:rsid w:val="00447C35"/>
    <w:rsid w:val="00452190"/>
    <w:rsid w:val="00452C24"/>
    <w:rsid w:val="00454129"/>
    <w:rsid w:val="00456353"/>
    <w:rsid w:val="00462B95"/>
    <w:rsid w:val="004630E7"/>
    <w:rsid w:val="00464AB3"/>
    <w:rsid w:val="00466E19"/>
    <w:rsid w:val="0046733D"/>
    <w:rsid w:val="00471095"/>
    <w:rsid w:val="00473C03"/>
    <w:rsid w:val="00474F9F"/>
    <w:rsid w:val="00476C93"/>
    <w:rsid w:val="00483D8E"/>
    <w:rsid w:val="004844F7"/>
    <w:rsid w:val="00491E07"/>
    <w:rsid w:val="004925E0"/>
    <w:rsid w:val="00495A9A"/>
    <w:rsid w:val="004A7216"/>
    <w:rsid w:val="004B3E3E"/>
    <w:rsid w:val="004B46D3"/>
    <w:rsid w:val="004B55EA"/>
    <w:rsid w:val="004C010E"/>
    <w:rsid w:val="004C0699"/>
    <w:rsid w:val="004C15AC"/>
    <w:rsid w:val="004C1E67"/>
    <w:rsid w:val="004C307D"/>
    <w:rsid w:val="004C6B21"/>
    <w:rsid w:val="004C7624"/>
    <w:rsid w:val="004C7A1D"/>
    <w:rsid w:val="004D0F10"/>
    <w:rsid w:val="004D586F"/>
    <w:rsid w:val="004E0D57"/>
    <w:rsid w:val="004E5D1B"/>
    <w:rsid w:val="004E6668"/>
    <w:rsid w:val="004F25B8"/>
    <w:rsid w:val="004F6B07"/>
    <w:rsid w:val="004F6EFA"/>
    <w:rsid w:val="004F78DC"/>
    <w:rsid w:val="005004C7"/>
    <w:rsid w:val="00500C5C"/>
    <w:rsid w:val="00500D9A"/>
    <w:rsid w:val="00500EB1"/>
    <w:rsid w:val="00501540"/>
    <w:rsid w:val="005015C3"/>
    <w:rsid w:val="00502581"/>
    <w:rsid w:val="005044BB"/>
    <w:rsid w:val="00505C6D"/>
    <w:rsid w:val="005142D2"/>
    <w:rsid w:val="005163AA"/>
    <w:rsid w:val="00517C4F"/>
    <w:rsid w:val="0052011B"/>
    <w:rsid w:val="0052081A"/>
    <w:rsid w:val="00532E3E"/>
    <w:rsid w:val="005353C5"/>
    <w:rsid w:val="00543286"/>
    <w:rsid w:val="00552B49"/>
    <w:rsid w:val="005638FC"/>
    <w:rsid w:val="005710E3"/>
    <w:rsid w:val="005773E5"/>
    <w:rsid w:val="00577898"/>
    <w:rsid w:val="00580939"/>
    <w:rsid w:val="00580EC3"/>
    <w:rsid w:val="005818BB"/>
    <w:rsid w:val="00592027"/>
    <w:rsid w:val="00594134"/>
    <w:rsid w:val="005953E1"/>
    <w:rsid w:val="0059676B"/>
    <w:rsid w:val="00597089"/>
    <w:rsid w:val="005970AA"/>
    <w:rsid w:val="00597F2B"/>
    <w:rsid w:val="005A319C"/>
    <w:rsid w:val="005A5488"/>
    <w:rsid w:val="005A74C3"/>
    <w:rsid w:val="005B0679"/>
    <w:rsid w:val="005B20E7"/>
    <w:rsid w:val="005B245A"/>
    <w:rsid w:val="005B25A4"/>
    <w:rsid w:val="005B42CD"/>
    <w:rsid w:val="005B67E4"/>
    <w:rsid w:val="005C4754"/>
    <w:rsid w:val="005C5A07"/>
    <w:rsid w:val="005C6C41"/>
    <w:rsid w:val="005C70C1"/>
    <w:rsid w:val="005C7AFC"/>
    <w:rsid w:val="005D23DB"/>
    <w:rsid w:val="005E09BE"/>
    <w:rsid w:val="005E10BA"/>
    <w:rsid w:val="005E45FD"/>
    <w:rsid w:val="005F4FB3"/>
    <w:rsid w:val="005F6640"/>
    <w:rsid w:val="005F66E6"/>
    <w:rsid w:val="00602159"/>
    <w:rsid w:val="00604270"/>
    <w:rsid w:val="00605460"/>
    <w:rsid w:val="006075BB"/>
    <w:rsid w:val="00616DBB"/>
    <w:rsid w:val="00617B52"/>
    <w:rsid w:val="0062338D"/>
    <w:rsid w:val="006242B0"/>
    <w:rsid w:val="00632A7D"/>
    <w:rsid w:val="00637124"/>
    <w:rsid w:val="0064555A"/>
    <w:rsid w:val="00652333"/>
    <w:rsid w:val="006531B7"/>
    <w:rsid w:val="00653F27"/>
    <w:rsid w:val="006555E0"/>
    <w:rsid w:val="00655AC1"/>
    <w:rsid w:val="00656FAB"/>
    <w:rsid w:val="006600F7"/>
    <w:rsid w:val="006609C2"/>
    <w:rsid w:val="00665B36"/>
    <w:rsid w:val="00670384"/>
    <w:rsid w:val="00670DFC"/>
    <w:rsid w:val="00675FC2"/>
    <w:rsid w:val="00677B59"/>
    <w:rsid w:val="00681693"/>
    <w:rsid w:val="006A50FF"/>
    <w:rsid w:val="006A6C4A"/>
    <w:rsid w:val="006B423B"/>
    <w:rsid w:val="006B5FA2"/>
    <w:rsid w:val="006B602D"/>
    <w:rsid w:val="006B663E"/>
    <w:rsid w:val="006D28A6"/>
    <w:rsid w:val="006F0D5E"/>
    <w:rsid w:val="006F212F"/>
    <w:rsid w:val="0070013A"/>
    <w:rsid w:val="0070148C"/>
    <w:rsid w:val="00715F14"/>
    <w:rsid w:val="00722C93"/>
    <w:rsid w:val="00736DF9"/>
    <w:rsid w:val="00740DC5"/>
    <w:rsid w:val="007446D9"/>
    <w:rsid w:val="00745C95"/>
    <w:rsid w:val="00751367"/>
    <w:rsid w:val="00751BE7"/>
    <w:rsid w:val="00753C46"/>
    <w:rsid w:val="00755D70"/>
    <w:rsid w:val="007578D3"/>
    <w:rsid w:val="007659E4"/>
    <w:rsid w:val="00767200"/>
    <w:rsid w:val="0077080E"/>
    <w:rsid w:val="00772749"/>
    <w:rsid w:val="00773946"/>
    <w:rsid w:val="007754E6"/>
    <w:rsid w:val="00783239"/>
    <w:rsid w:val="00784FBD"/>
    <w:rsid w:val="0079385A"/>
    <w:rsid w:val="00795D6B"/>
    <w:rsid w:val="007978F8"/>
    <w:rsid w:val="007A5053"/>
    <w:rsid w:val="007A782C"/>
    <w:rsid w:val="007B030B"/>
    <w:rsid w:val="007B5A1C"/>
    <w:rsid w:val="007B7CCE"/>
    <w:rsid w:val="007D132E"/>
    <w:rsid w:val="007D6880"/>
    <w:rsid w:val="007D7F2A"/>
    <w:rsid w:val="007E0C4C"/>
    <w:rsid w:val="007E21F5"/>
    <w:rsid w:val="007E5545"/>
    <w:rsid w:val="007E6725"/>
    <w:rsid w:val="007E7D55"/>
    <w:rsid w:val="007F503D"/>
    <w:rsid w:val="007F7CF7"/>
    <w:rsid w:val="00801154"/>
    <w:rsid w:val="00811FE9"/>
    <w:rsid w:val="00813812"/>
    <w:rsid w:val="00816411"/>
    <w:rsid w:val="00826C1A"/>
    <w:rsid w:val="00832C92"/>
    <w:rsid w:val="008332AE"/>
    <w:rsid w:val="008450A9"/>
    <w:rsid w:val="00855DA5"/>
    <w:rsid w:val="00861AF2"/>
    <w:rsid w:val="00864811"/>
    <w:rsid w:val="00866BAE"/>
    <w:rsid w:val="00867678"/>
    <w:rsid w:val="00870834"/>
    <w:rsid w:val="0087327E"/>
    <w:rsid w:val="00874043"/>
    <w:rsid w:val="008919E5"/>
    <w:rsid w:val="00892AC8"/>
    <w:rsid w:val="00893E9F"/>
    <w:rsid w:val="008A7C54"/>
    <w:rsid w:val="008B5515"/>
    <w:rsid w:val="008C0F9F"/>
    <w:rsid w:val="008C1A0F"/>
    <w:rsid w:val="008C3EB7"/>
    <w:rsid w:val="008C5D3D"/>
    <w:rsid w:val="008D53A1"/>
    <w:rsid w:val="008D65DC"/>
    <w:rsid w:val="008E0FF5"/>
    <w:rsid w:val="008E58B9"/>
    <w:rsid w:val="008F13FC"/>
    <w:rsid w:val="008F2E5C"/>
    <w:rsid w:val="008F378A"/>
    <w:rsid w:val="009034C9"/>
    <w:rsid w:val="00911088"/>
    <w:rsid w:val="009150EC"/>
    <w:rsid w:val="009164D1"/>
    <w:rsid w:val="00921365"/>
    <w:rsid w:val="00922D8E"/>
    <w:rsid w:val="00923850"/>
    <w:rsid w:val="0093667F"/>
    <w:rsid w:val="0094228E"/>
    <w:rsid w:val="009456DD"/>
    <w:rsid w:val="00950F6C"/>
    <w:rsid w:val="009514DB"/>
    <w:rsid w:val="00954366"/>
    <w:rsid w:val="009574BC"/>
    <w:rsid w:val="00960704"/>
    <w:rsid w:val="00961E39"/>
    <w:rsid w:val="00966B0D"/>
    <w:rsid w:val="00973E10"/>
    <w:rsid w:val="00975E3D"/>
    <w:rsid w:val="00980585"/>
    <w:rsid w:val="00982B8A"/>
    <w:rsid w:val="00985DAF"/>
    <w:rsid w:val="0098621D"/>
    <w:rsid w:val="0099223C"/>
    <w:rsid w:val="0099309B"/>
    <w:rsid w:val="009976CA"/>
    <w:rsid w:val="009A1C8E"/>
    <w:rsid w:val="009A4869"/>
    <w:rsid w:val="009A5769"/>
    <w:rsid w:val="009B13C4"/>
    <w:rsid w:val="009B1855"/>
    <w:rsid w:val="009B4580"/>
    <w:rsid w:val="009C1904"/>
    <w:rsid w:val="009C1CA1"/>
    <w:rsid w:val="009C6B80"/>
    <w:rsid w:val="009D65D1"/>
    <w:rsid w:val="009E3079"/>
    <w:rsid w:val="009E5323"/>
    <w:rsid w:val="009E7F14"/>
    <w:rsid w:val="009F4022"/>
    <w:rsid w:val="009F7CD8"/>
    <w:rsid w:val="00A02056"/>
    <w:rsid w:val="00A05D45"/>
    <w:rsid w:val="00A0737E"/>
    <w:rsid w:val="00A1566F"/>
    <w:rsid w:val="00A2558C"/>
    <w:rsid w:val="00A2599D"/>
    <w:rsid w:val="00A26FB4"/>
    <w:rsid w:val="00A27D86"/>
    <w:rsid w:val="00A309F7"/>
    <w:rsid w:val="00A4379E"/>
    <w:rsid w:val="00A43BD7"/>
    <w:rsid w:val="00A45BA0"/>
    <w:rsid w:val="00A45D7A"/>
    <w:rsid w:val="00A46FC7"/>
    <w:rsid w:val="00A50DDC"/>
    <w:rsid w:val="00A546C6"/>
    <w:rsid w:val="00A55288"/>
    <w:rsid w:val="00A60A52"/>
    <w:rsid w:val="00A61385"/>
    <w:rsid w:val="00A637A0"/>
    <w:rsid w:val="00A65817"/>
    <w:rsid w:val="00A7262C"/>
    <w:rsid w:val="00A7617B"/>
    <w:rsid w:val="00A8347A"/>
    <w:rsid w:val="00A874ED"/>
    <w:rsid w:val="00A876E6"/>
    <w:rsid w:val="00A914A9"/>
    <w:rsid w:val="00A936F1"/>
    <w:rsid w:val="00AA3E30"/>
    <w:rsid w:val="00AB0689"/>
    <w:rsid w:val="00AB108A"/>
    <w:rsid w:val="00AB15C6"/>
    <w:rsid w:val="00AB3D06"/>
    <w:rsid w:val="00AB431F"/>
    <w:rsid w:val="00AB61C9"/>
    <w:rsid w:val="00AC6025"/>
    <w:rsid w:val="00AD4B82"/>
    <w:rsid w:val="00AD5991"/>
    <w:rsid w:val="00AD687F"/>
    <w:rsid w:val="00AE025D"/>
    <w:rsid w:val="00AE23D0"/>
    <w:rsid w:val="00AE2A5D"/>
    <w:rsid w:val="00AF342F"/>
    <w:rsid w:val="00AF4032"/>
    <w:rsid w:val="00B04D56"/>
    <w:rsid w:val="00B1279C"/>
    <w:rsid w:val="00B143C5"/>
    <w:rsid w:val="00B1498A"/>
    <w:rsid w:val="00B25193"/>
    <w:rsid w:val="00B25B3A"/>
    <w:rsid w:val="00B27A79"/>
    <w:rsid w:val="00B27E38"/>
    <w:rsid w:val="00B317AA"/>
    <w:rsid w:val="00B3233F"/>
    <w:rsid w:val="00B34F23"/>
    <w:rsid w:val="00B47738"/>
    <w:rsid w:val="00B50F1F"/>
    <w:rsid w:val="00B51F5B"/>
    <w:rsid w:val="00B532B6"/>
    <w:rsid w:val="00B61B1E"/>
    <w:rsid w:val="00B7489B"/>
    <w:rsid w:val="00B7686C"/>
    <w:rsid w:val="00B801B5"/>
    <w:rsid w:val="00B81288"/>
    <w:rsid w:val="00B8222E"/>
    <w:rsid w:val="00B872EB"/>
    <w:rsid w:val="00B92F3F"/>
    <w:rsid w:val="00B96920"/>
    <w:rsid w:val="00B96A5E"/>
    <w:rsid w:val="00BA7079"/>
    <w:rsid w:val="00BB2DB2"/>
    <w:rsid w:val="00BB4810"/>
    <w:rsid w:val="00BB797B"/>
    <w:rsid w:val="00BC325B"/>
    <w:rsid w:val="00BC3EAB"/>
    <w:rsid w:val="00BD156E"/>
    <w:rsid w:val="00BD6E3F"/>
    <w:rsid w:val="00BD7390"/>
    <w:rsid w:val="00BD7671"/>
    <w:rsid w:val="00BE12FA"/>
    <w:rsid w:val="00BE21F3"/>
    <w:rsid w:val="00BE23EF"/>
    <w:rsid w:val="00BE2827"/>
    <w:rsid w:val="00BE3534"/>
    <w:rsid w:val="00BE44C5"/>
    <w:rsid w:val="00BE5A96"/>
    <w:rsid w:val="00BF0219"/>
    <w:rsid w:val="00BF1972"/>
    <w:rsid w:val="00BF20E2"/>
    <w:rsid w:val="00BF4B53"/>
    <w:rsid w:val="00BF7BA3"/>
    <w:rsid w:val="00C1410C"/>
    <w:rsid w:val="00C21DE4"/>
    <w:rsid w:val="00C22B6C"/>
    <w:rsid w:val="00C2585A"/>
    <w:rsid w:val="00C51EC0"/>
    <w:rsid w:val="00C537CF"/>
    <w:rsid w:val="00C54277"/>
    <w:rsid w:val="00C55968"/>
    <w:rsid w:val="00C6133B"/>
    <w:rsid w:val="00C66267"/>
    <w:rsid w:val="00C67227"/>
    <w:rsid w:val="00C767F0"/>
    <w:rsid w:val="00C82C1B"/>
    <w:rsid w:val="00C876F9"/>
    <w:rsid w:val="00C9484F"/>
    <w:rsid w:val="00CA738A"/>
    <w:rsid w:val="00CB1216"/>
    <w:rsid w:val="00CB3162"/>
    <w:rsid w:val="00CB6F45"/>
    <w:rsid w:val="00CC38D6"/>
    <w:rsid w:val="00CD5A19"/>
    <w:rsid w:val="00CD68BE"/>
    <w:rsid w:val="00CD77A7"/>
    <w:rsid w:val="00CE5815"/>
    <w:rsid w:val="00CE7BFD"/>
    <w:rsid w:val="00CF7033"/>
    <w:rsid w:val="00CF7125"/>
    <w:rsid w:val="00CF7150"/>
    <w:rsid w:val="00D04A91"/>
    <w:rsid w:val="00D1228E"/>
    <w:rsid w:val="00D2228F"/>
    <w:rsid w:val="00D22EDB"/>
    <w:rsid w:val="00D260BC"/>
    <w:rsid w:val="00D26ED4"/>
    <w:rsid w:val="00D32BCE"/>
    <w:rsid w:val="00D37CEB"/>
    <w:rsid w:val="00D4514A"/>
    <w:rsid w:val="00D5127F"/>
    <w:rsid w:val="00D5184E"/>
    <w:rsid w:val="00D53236"/>
    <w:rsid w:val="00D56CDB"/>
    <w:rsid w:val="00D64F01"/>
    <w:rsid w:val="00D76BF3"/>
    <w:rsid w:val="00D846B5"/>
    <w:rsid w:val="00D85D94"/>
    <w:rsid w:val="00D87027"/>
    <w:rsid w:val="00D902FD"/>
    <w:rsid w:val="00D924C0"/>
    <w:rsid w:val="00D93949"/>
    <w:rsid w:val="00D942A4"/>
    <w:rsid w:val="00DA050B"/>
    <w:rsid w:val="00DA1215"/>
    <w:rsid w:val="00DA2DDB"/>
    <w:rsid w:val="00DA4FCF"/>
    <w:rsid w:val="00DB0230"/>
    <w:rsid w:val="00DB28DF"/>
    <w:rsid w:val="00DB3DE3"/>
    <w:rsid w:val="00DB4045"/>
    <w:rsid w:val="00DC3961"/>
    <w:rsid w:val="00DC5FBC"/>
    <w:rsid w:val="00DD116E"/>
    <w:rsid w:val="00DD22A6"/>
    <w:rsid w:val="00DD59D3"/>
    <w:rsid w:val="00DD649A"/>
    <w:rsid w:val="00DE1638"/>
    <w:rsid w:val="00DE3775"/>
    <w:rsid w:val="00DE39F0"/>
    <w:rsid w:val="00DE3B21"/>
    <w:rsid w:val="00DE4DC7"/>
    <w:rsid w:val="00DE5C3B"/>
    <w:rsid w:val="00DE6CEF"/>
    <w:rsid w:val="00DE6FDB"/>
    <w:rsid w:val="00DF08F0"/>
    <w:rsid w:val="00DF22FF"/>
    <w:rsid w:val="00E13C8C"/>
    <w:rsid w:val="00E14376"/>
    <w:rsid w:val="00E17323"/>
    <w:rsid w:val="00E20565"/>
    <w:rsid w:val="00E24854"/>
    <w:rsid w:val="00E34384"/>
    <w:rsid w:val="00E41D4D"/>
    <w:rsid w:val="00E4296C"/>
    <w:rsid w:val="00E43B26"/>
    <w:rsid w:val="00E4615E"/>
    <w:rsid w:val="00E46263"/>
    <w:rsid w:val="00E503BC"/>
    <w:rsid w:val="00E5359E"/>
    <w:rsid w:val="00E56CF9"/>
    <w:rsid w:val="00E6181F"/>
    <w:rsid w:val="00E63B04"/>
    <w:rsid w:val="00E6600A"/>
    <w:rsid w:val="00E67CC1"/>
    <w:rsid w:val="00E706BC"/>
    <w:rsid w:val="00E72DBC"/>
    <w:rsid w:val="00E76265"/>
    <w:rsid w:val="00E76304"/>
    <w:rsid w:val="00E7648F"/>
    <w:rsid w:val="00E87AA9"/>
    <w:rsid w:val="00E90955"/>
    <w:rsid w:val="00E90C0E"/>
    <w:rsid w:val="00E93055"/>
    <w:rsid w:val="00E948F5"/>
    <w:rsid w:val="00E965A6"/>
    <w:rsid w:val="00E96EB6"/>
    <w:rsid w:val="00EA1623"/>
    <w:rsid w:val="00EB2A4E"/>
    <w:rsid w:val="00EB4A34"/>
    <w:rsid w:val="00EC1B4F"/>
    <w:rsid w:val="00EC2F94"/>
    <w:rsid w:val="00ED0174"/>
    <w:rsid w:val="00ED2708"/>
    <w:rsid w:val="00ED3E48"/>
    <w:rsid w:val="00EE27BC"/>
    <w:rsid w:val="00EE4565"/>
    <w:rsid w:val="00EE5822"/>
    <w:rsid w:val="00EE7425"/>
    <w:rsid w:val="00EE77A7"/>
    <w:rsid w:val="00EF6CAA"/>
    <w:rsid w:val="00EF73F8"/>
    <w:rsid w:val="00F06BE4"/>
    <w:rsid w:val="00F1089F"/>
    <w:rsid w:val="00F135FE"/>
    <w:rsid w:val="00F20158"/>
    <w:rsid w:val="00F21124"/>
    <w:rsid w:val="00F231A6"/>
    <w:rsid w:val="00F245B4"/>
    <w:rsid w:val="00F26B9E"/>
    <w:rsid w:val="00F26DFC"/>
    <w:rsid w:val="00F27B51"/>
    <w:rsid w:val="00F300EF"/>
    <w:rsid w:val="00F343C1"/>
    <w:rsid w:val="00F40FBE"/>
    <w:rsid w:val="00F53676"/>
    <w:rsid w:val="00F55352"/>
    <w:rsid w:val="00F61CF4"/>
    <w:rsid w:val="00F632D3"/>
    <w:rsid w:val="00F67707"/>
    <w:rsid w:val="00F71C79"/>
    <w:rsid w:val="00F76650"/>
    <w:rsid w:val="00F77F65"/>
    <w:rsid w:val="00F81F21"/>
    <w:rsid w:val="00F832D1"/>
    <w:rsid w:val="00F843D3"/>
    <w:rsid w:val="00F84541"/>
    <w:rsid w:val="00F86964"/>
    <w:rsid w:val="00F9434E"/>
    <w:rsid w:val="00F967E0"/>
    <w:rsid w:val="00F97B5C"/>
    <w:rsid w:val="00FA0665"/>
    <w:rsid w:val="00FA659A"/>
    <w:rsid w:val="00FA724C"/>
    <w:rsid w:val="00FB2BC1"/>
    <w:rsid w:val="00FB4E6D"/>
    <w:rsid w:val="00FB54BF"/>
    <w:rsid w:val="00FB76DE"/>
    <w:rsid w:val="00FC55B7"/>
    <w:rsid w:val="00FD3683"/>
    <w:rsid w:val="00FD6C61"/>
    <w:rsid w:val="00FE0902"/>
    <w:rsid w:val="00FE3C38"/>
    <w:rsid w:val="00FE5C68"/>
    <w:rsid w:val="00FE6A22"/>
    <w:rsid w:val="00FF0207"/>
    <w:rsid w:val="00FF35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83CA"/>
  <w15:chartTrackingRefBased/>
  <w15:docId w15:val="{8B85B9E7-2387-4150-BC76-0F230DA5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C35"/>
    <w:pPr>
      <w:keepNext/>
      <w:keepLines/>
      <w:spacing w:before="240" w:after="0"/>
      <w:outlineLvl w:val="0"/>
    </w:pPr>
    <w:rPr>
      <w:rFonts w:ascii="Times New Roman" w:eastAsiaTheme="maj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638"/>
    <w:rPr>
      <w:color w:val="0563C1" w:themeColor="hyperlink"/>
      <w:u w:val="single"/>
    </w:rPr>
  </w:style>
  <w:style w:type="character" w:customStyle="1" w:styleId="UnresolvedMention1">
    <w:name w:val="Unresolved Mention1"/>
    <w:basedOn w:val="DefaultParagraphFont"/>
    <w:uiPriority w:val="99"/>
    <w:semiHidden/>
    <w:unhideWhenUsed/>
    <w:rsid w:val="00DE1638"/>
    <w:rPr>
      <w:color w:val="605E5C"/>
      <w:shd w:val="clear" w:color="auto" w:fill="E1DFDD"/>
    </w:rPr>
  </w:style>
  <w:style w:type="character" w:styleId="LineNumber">
    <w:name w:val="line number"/>
    <w:basedOn w:val="DefaultParagraphFont"/>
    <w:uiPriority w:val="99"/>
    <w:semiHidden/>
    <w:unhideWhenUsed/>
    <w:rsid w:val="00F300EF"/>
  </w:style>
  <w:style w:type="character" w:styleId="CommentReference">
    <w:name w:val="annotation reference"/>
    <w:basedOn w:val="DefaultParagraphFont"/>
    <w:uiPriority w:val="99"/>
    <w:semiHidden/>
    <w:unhideWhenUsed/>
    <w:rsid w:val="00F300EF"/>
    <w:rPr>
      <w:sz w:val="16"/>
      <w:szCs w:val="16"/>
    </w:rPr>
  </w:style>
  <w:style w:type="paragraph" w:styleId="CommentText">
    <w:name w:val="annotation text"/>
    <w:basedOn w:val="Normal"/>
    <w:link w:val="CommentTextChar"/>
    <w:uiPriority w:val="99"/>
    <w:semiHidden/>
    <w:unhideWhenUsed/>
    <w:rsid w:val="00F300EF"/>
    <w:pPr>
      <w:spacing w:line="240" w:lineRule="auto"/>
    </w:pPr>
    <w:rPr>
      <w:sz w:val="20"/>
      <w:szCs w:val="20"/>
    </w:rPr>
  </w:style>
  <w:style w:type="character" w:customStyle="1" w:styleId="CommentTextChar">
    <w:name w:val="Comment Text Char"/>
    <w:basedOn w:val="DefaultParagraphFont"/>
    <w:link w:val="CommentText"/>
    <w:uiPriority w:val="99"/>
    <w:semiHidden/>
    <w:rsid w:val="00F300EF"/>
    <w:rPr>
      <w:sz w:val="20"/>
      <w:szCs w:val="20"/>
    </w:rPr>
  </w:style>
  <w:style w:type="paragraph" w:styleId="CommentSubject">
    <w:name w:val="annotation subject"/>
    <w:basedOn w:val="CommentText"/>
    <w:next w:val="CommentText"/>
    <w:link w:val="CommentSubjectChar"/>
    <w:uiPriority w:val="99"/>
    <w:semiHidden/>
    <w:unhideWhenUsed/>
    <w:rsid w:val="00F300EF"/>
    <w:rPr>
      <w:b/>
      <w:bCs/>
    </w:rPr>
  </w:style>
  <w:style w:type="character" w:customStyle="1" w:styleId="CommentSubjectChar">
    <w:name w:val="Comment Subject Char"/>
    <w:basedOn w:val="CommentTextChar"/>
    <w:link w:val="CommentSubject"/>
    <w:uiPriority w:val="99"/>
    <w:semiHidden/>
    <w:rsid w:val="00F300EF"/>
    <w:rPr>
      <w:b/>
      <w:bCs/>
      <w:sz w:val="20"/>
      <w:szCs w:val="20"/>
    </w:rPr>
  </w:style>
  <w:style w:type="paragraph" w:styleId="BalloonText">
    <w:name w:val="Balloon Text"/>
    <w:basedOn w:val="Normal"/>
    <w:link w:val="BalloonTextChar"/>
    <w:uiPriority w:val="99"/>
    <w:semiHidden/>
    <w:unhideWhenUsed/>
    <w:rsid w:val="00F30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0EF"/>
    <w:rPr>
      <w:rFonts w:ascii="Segoe UI" w:hAnsi="Segoe UI" w:cs="Segoe UI"/>
      <w:sz w:val="18"/>
      <w:szCs w:val="18"/>
    </w:rPr>
  </w:style>
  <w:style w:type="paragraph" w:styleId="ListParagraph">
    <w:name w:val="List Paragraph"/>
    <w:basedOn w:val="Normal"/>
    <w:uiPriority w:val="34"/>
    <w:qFormat/>
    <w:rsid w:val="002B4132"/>
    <w:pPr>
      <w:ind w:left="720"/>
      <w:contextualSpacing/>
    </w:pPr>
  </w:style>
  <w:style w:type="paragraph" w:styleId="Revision">
    <w:name w:val="Revision"/>
    <w:hidden/>
    <w:uiPriority w:val="99"/>
    <w:semiHidden/>
    <w:rsid w:val="006531B7"/>
    <w:pPr>
      <w:spacing w:after="0" w:line="240" w:lineRule="auto"/>
    </w:pPr>
  </w:style>
  <w:style w:type="character" w:customStyle="1" w:styleId="Heading1Char">
    <w:name w:val="Heading 1 Char"/>
    <w:basedOn w:val="DefaultParagraphFont"/>
    <w:link w:val="Heading1"/>
    <w:uiPriority w:val="9"/>
    <w:rsid w:val="00447C35"/>
    <w:rPr>
      <w:rFonts w:ascii="Times New Roman" w:eastAsiaTheme="majorEastAsia" w:hAnsi="Times New Roman" w:cs="Times New Roman"/>
      <w:b/>
      <w:bCs/>
      <w:sz w:val="24"/>
      <w:szCs w:val="24"/>
    </w:rPr>
  </w:style>
  <w:style w:type="paragraph" w:styleId="Title">
    <w:name w:val="Title"/>
    <w:basedOn w:val="Normal"/>
    <w:next w:val="Normal"/>
    <w:link w:val="TitleChar"/>
    <w:uiPriority w:val="10"/>
    <w:qFormat/>
    <w:rsid w:val="00447C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C3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53085">
      <w:bodyDiv w:val="1"/>
      <w:marLeft w:val="0"/>
      <w:marRight w:val="0"/>
      <w:marTop w:val="0"/>
      <w:marBottom w:val="0"/>
      <w:divBdr>
        <w:top w:val="none" w:sz="0" w:space="0" w:color="auto"/>
        <w:left w:val="none" w:sz="0" w:space="0" w:color="auto"/>
        <w:bottom w:val="none" w:sz="0" w:space="0" w:color="auto"/>
        <w:right w:val="none" w:sz="0" w:space="0" w:color="auto"/>
      </w:divBdr>
      <w:divsChild>
        <w:div w:id="308630238">
          <w:marLeft w:val="0"/>
          <w:marRight w:val="0"/>
          <w:marTop w:val="0"/>
          <w:marBottom w:val="0"/>
          <w:divBdr>
            <w:top w:val="none" w:sz="0" w:space="0" w:color="auto"/>
            <w:left w:val="none" w:sz="0" w:space="0" w:color="auto"/>
            <w:bottom w:val="none" w:sz="0" w:space="0" w:color="auto"/>
            <w:right w:val="none" w:sz="0" w:space="0" w:color="auto"/>
          </w:divBdr>
        </w:div>
        <w:div w:id="476336108">
          <w:marLeft w:val="0"/>
          <w:marRight w:val="0"/>
          <w:marTop w:val="0"/>
          <w:marBottom w:val="0"/>
          <w:divBdr>
            <w:top w:val="none" w:sz="0" w:space="0" w:color="auto"/>
            <w:left w:val="none" w:sz="0" w:space="0" w:color="auto"/>
            <w:bottom w:val="none" w:sz="0" w:space="0" w:color="auto"/>
            <w:right w:val="none" w:sz="0" w:space="0" w:color="auto"/>
          </w:divBdr>
        </w:div>
        <w:div w:id="663514202">
          <w:marLeft w:val="0"/>
          <w:marRight w:val="0"/>
          <w:marTop w:val="0"/>
          <w:marBottom w:val="0"/>
          <w:divBdr>
            <w:top w:val="none" w:sz="0" w:space="0" w:color="auto"/>
            <w:left w:val="none" w:sz="0" w:space="0" w:color="auto"/>
            <w:bottom w:val="none" w:sz="0" w:space="0" w:color="auto"/>
            <w:right w:val="none" w:sz="0" w:space="0" w:color="auto"/>
          </w:divBdr>
        </w:div>
        <w:div w:id="1719237132">
          <w:marLeft w:val="0"/>
          <w:marRight w:val="0"/>
          <w:marTop w:val="0"/>
          <w:marBottom w:val="0"/>
          <w:divBdr>
            <w:top w:val="none" w:sz="0" w:space="0" w:color="auto"/>
            <w:left w:val="none" w:sz="0" w:space="0" w:color="auto"/>
            <w:bottom w:val="none" w:sz="0" w:space="0" w:color="auto"/>
            <w:right w:val="none" w:sz="0" w:space="0" w:color="auto"/>
          </w:divBdr>
        </w:div>
        <w:div w:id="1574468996">
          <w:marLeft w:val="0"/>
          <w:marRight w:val="0"/>
          <w:marTop w:val="0"/>
          <w:marBottom w:val="0"/>
          <w:divBdr>
            <w:top w:val="none" w:sz="0" w:space="0" w:color="auto"/>
            <w:left w:val="none" w:sz="0" w:space="0" w:color="auto"/>
            <w:bottom w:val="none" w:sz="0" w:space="0" w:color="auto"/>
            <w:right w:val="none" w:sz="0" w:space="0" w:color="auto"/>
          </w:divBdr>
        </w:div>
        <w:div w:id="1420443591">
          <w:marLeft w:val="0"/>
          <w:marRight w:val="0"/>
          <w:marTop w:val="0"/>
          <w:marBottom w:val="0"/>
          <w:divBdr>
            <w:top w:val="none" w:sz="0" w:space="0" w:color="auto"/>
            <w:left w:val="none" w:sz="0" w:space="0" w:color="auto"/>
            <w:bottom w:val="none" w:sz="0" w:space="0" w:color="auto"/>
            <w:right w:val="none" w:sz="0" w:space="0" w:color="auto"/>
          </w:divBdr>
        </w:div>
        <w:div w:id="1639799965">
          <w:marLeft w:val="0"/>
          <w:marRight w:val="0"/>
          <w:marTop w:val="0"/>
          <w:marBottom w:val="0"/>
          <w:divBdr>
            <w:top w:val="none" w:sz="0" w:space="0" w:color="auto"/>
            <w:left w:val="none" w:sz="0" w:space="0" w:color="auto"/>
            <w:bottom w:val="none" w:sz="0" w:space="0" w:color="auto"/>
            <w:right w:val="none" w:sz="0" w:space="0" w:color="auto"/>
          </w:divBdr>
        </w:div>
      </w:divsChild>
    </w:div>
    <w:div w:id="101780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0309132518817829" TargetMode="External"/><Relationship Id="rId3" Type="http://schemas.openxmlformats.org/officeDocument/2006/relationships/styles" Target="styles.xml"/><Relationship Id="rId7" Type="http://schemas.openxmlformats.org/officeDocument/2006/relationships/hyperlink" Target="https://doi.org/10.1177%2F03091325198634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3-3590-396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77/2514848619853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88642-51C3-45D0-BE7A-FA09B975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5931</Words>
  <Characters>33810</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Arathoon (student)</dc:creator>
  <cp:keywords/>
  <dc:description/>
  <cp:lastModifiedBy>Ruth Mardall (R.Mardall)</cp:lastModifiedBy>
  <cp:revision>2</cp:revision>
  <dcterms:created xsi:type="dcterms:W3CDTF">2025-02-20T15:18:00Z</dcterms:created>
  <dcterms:modified xsi:type="dcterms:W3CDTF">2025-02-20T15:18:00Z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http://csl.mendeley.com/styles/545832491/harvard-cite-them-right-2</vt:lpwstr>
  </property>
  <property fmtid="{D5CDD505-2E9C-101B-9397-08002B2CF9AE}" pid="4" name="Mendeley Unique User Id_1">
    <vt:lpwstr>fce7c153-47c0-31d0-84d2-2f3447b24e5b</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http://csl.mendeley.com/styles/545832491/harvard-cite-them-right-2</vt:lpwstr>
  </property>
  <property fmtid="{D5CDD505-2E9C-101B-9397-08002B2CF9AE}" pid="16" name="Mendeley Recent Style Name 5_1">
    <vt:lpwstr>Cite Them Right 10th edition - Harvard - Jamie Arathoon</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