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8D0B" w14:textId="77777777" w:rsidR="00DB12D0" w:rsidRPr="00BD2D25" w:rsidRDefault="00DB12D0" w:rsidP="007D4780">
      <w:pPr>
        <w:pStyle w:val="Title"/>
        <w:rPr>
          <w:rFonts w:ascii="Times New Roman" w:hAnsi="Times New Roman" w:cs="Times New Roman"/>
          <w:b/>
          <w:bCs/>
          <w:sz w:val="24"/>
          <w:szCs w:val="24"/>
        </w:rPr>
      </w:pPr>
      <w:r w:rsidRPr="00BD2D25">
        <w:rPr>
          <w:rFonts w:ascii="Times New Roman" w:hAnsi="Times New Roman" w:cs="Times New Roman"/>
          <w:b/>
          <w:bCs/>
          <w:sz w:val="24"/>
          <w:szCs w:val="24"/>
        </w:rPr>
        <w:t>Community Music, my LIPA, and Questions of Research and Scholarship</w:t>
      </w:r>
    </w:p>
    <w:p w14:paraId="3F18C26D" w14:textId="77777777" w:rsidR="00DB12D0" w:rsidRPr="00A87379" w:rsidRDefault="00DB12D0" w:rsidP="00A87379">
      <w:pPr>
        <w:spacing w:line="360" w:lineRule="auto"/>
        <w:rPr>
          <w:rFonts w:ascii="Times New Roman" w:hAnsi="Times New Roman" w:cs="Times New Roman"/>
          <w:b/>
          <w:bCs/>
        </w:rPr>
      </w:pPr>
      <w:r>
        <w:rPr>
          <w:rFonts w:ascii="Times New Roman" w:hAnsi="Times New Roman" w:cs="Times New Roman"/>
          <w:b/>
          <w:bCs/>
        </w:rPr>
        <w:t>Lee Higgins</w:t>
      </w:r>
    </w:p>
    <w:p w14:paraId="33E7AADD" w14:textId="77777777" w:rsidR="00DB12D0" w:rsidRPr="00A87379" w:rsidRDefault="00DB12D0" w:rsidP="00A87379">
      <w:pPr>
        <w:spacing w:line="360" w:lineRule="auto"/>
        <w:rPr>
          <w:rFonts w:ascii="Times New Roman" w:hAnsi="Times New Roman" w:cs="Times New Roman"/>
        </w:rPr>
      </w:pPr>
    </w:p>
    <w:p w14:paraId="59929CE7" w14:textId="77777777" w:rsidR="00DB12D0" w:rsidRPr="00A87379" w:rsidRDefault="00DB12D0" w:rsidP="00AD02CF">
      <w:pPr>
        <w:spacing w:line="360" w:lineRule="auto"/>
        <w:ind w:left="720"/>
        <w:rPr>
          <w:rFonts w:ascii="Times New Roman" w:hAnsi="Times New Roman" w:cs="Times New Roman"/>
          <w:i/>
          <w:iCs/>
        </w:rPr>
      </w:pPr>
      <w:r w:rsidRPr="00A87379">
        <w:rPr>
          <w:rFonts w:ascii="Times New Roman" w:hAnsi="Times New Roman" w:cs="Times New Roman"/>
          <w:i/>
          <w:iCs/>
        </w:rPr>
        <w:t>I was driving my bright yellow</w:t>
      </w:r>
      <w:r>
        <w:rPr>
          <w:rFonts w:ascii="Times New Roman" w:hAnsi="Times New Roman" w:cs="Times New Roman"/>
          <w:i/>
          <w:iCs/>
        </w:rPr>
        <w:t>,</w:t>
      </w:r>
      <w:r w:rsidRPr="00A87379">
        <w:rPr>
          <w:rFonts w:ascii="Times New Roman" w:hAnsi="Times New Roman" w:cs="Times New Roman"/>
          <w:i/>
          <w:iCs/>
        </w:rPr>
        <w:t xml:space="preserve"> ex-British Telecom Ford transit </w:t>
      </w:r>
      <w:r>
        <w:rPr>
          <w:rFonts w:ascii="Times New Roman" w:hAnsi="Times New Roman" w:cs="Times New Roman"/>
          <w:i/>
          <w:iCs/>
        </w:rPr>
        <w:t xml:space="preserve">van on the A47. </w:t>
      </w:r>
      <w:r w:rsidRPr="00A87379">
        <w:rPr>
          <w:rFonts w:ascii="Times New Roman" w:hAnsi="Times New Roman" w:cs="Times New Roman"/>
          <w:i/>
          <w:iCs/>
        </w:rPr>
        <w:t>As usua</w:t>
      </w:r>
      <w:r>
        <w:rPr>
          <w:rFonts w:ascii="Times New Roman" w:hAnsi="Times New Roman" w:cs="Times New Roman"/>
          <w:i/>
          <w:iCs/>
        </w:rPr>
        <w:t xml:space="preserve">l, </w:t>
      </w:r>
      <w:r w:rsidRPr="00A87379">
        <w:rPr>
          <w:rFonts w:ascii="Times New Roman" w:hAnsi="Times New Roman" w:cs="Times New Roman"/>
          <w:i/>
          <w:iCs/>
        </w:rPr>
        <w:t xml:space="preserve">the vehicle was filled with samba drums and assorted instruments as I made my way </w:t>
      </w:r>
      <w:r>
        <w:rPr>
          <w:rFonts w:ascii="Times New Roman" w:hAnsi="Times New Roman" w:cs="Times New Roman"/>
          <w:i/>
          <w:iCs/>
        </w:rPr>
        <w:t xml:space="preserve">from one </w:t>
      </w:r>
      <w:r w:rsidRPr="00A87379">
        <w:rPr>
          <w:rFonts w:ascii="Times New Roman" w:hAnsi="Times New Roman" w:cs="Times New Roman"/>
          <w:i/>
          <w:iCs/>
        </w:rPr>
        <w:t xml:space="preserve">to </w:t>
      </w:r>
      <w:r>
        <w:rPr>
          <w:rFonts w:ascii="Times New Roman" w:hAnsi="Times New Roman" w:cs="Times New Roman"/>
          <w:i/>
          <w:iCs/>
        </w:rPr>
        <w:t>another</w:t>
      </w:r>
      <w:r w:rsidRPr="00A87379">
        <w:rPr>
          <w:rFonts w:ascii="Times New Roman" w:hAnsi="Times New Roman" w:cs="Times New Roman"/>
          <w:i/>
          <w:iCs/>
        </w:rPr>
        <w:t xml:space="preserve"> of the regular workshops I had initiated</w:t>
      </w:r>
      <w:r>
        <w:rPr>
          <w:rFonts w:ascii="Times New Roman" w:hAnsi="Times New Roman" w:cs="Times New Roman"/>
          <w:i/>
          <w:iCs/>
        </w:rPr>
        <w:t xml:space="preserve"> since being </w:t>
      </w:r>
      <w:r w:rsidRPr="00A87379">
        <w:rPr>
          <w:rFonts w:ascii="Times New Roman" w:hAnsi="Times New Roman" w:cs="Times New Roman"/>
          <w:i/>
          <w:iCs/>
        </w:rPr>
        <w:t>a music animateur employed by Peterborough Arts Council</w:t>
      </w:r>
      <w:r>
        <w:rPr>
          <w:rFonts w:ascii="Times New Roman" w:hAnsi="Times New Roman" w:cs="Times New Roman"/>
          <w:i/>
          <w:iCs/>
        </w:rPr>
        <w:t xml:space="preserve">. A </w:t>
      </w:r>
      <w:r w:rsidRPr="00A87379">
        <w:rPr>
          <w:rFonts w:ascii="Times New Roman" w:hAnsi="Times New Roman" w:cs="Times New Roman"/>
          <w:i/>
          <w:iCs/>
        </w:rPr>
        <w:t xml:space="preserve">news item came </w:t>
      </w:r>
      <w:r>
        <w:rPr>
          <w:rFonts w:ascii="Times New Roman" w:hAnsi="Times New Roman" w:cs="Times New Roman"/>
          <w:i/>
          <w:iCs/>
        </w:rPr>
        <w:t>on the radio.</w:t>
      </w:r>
      <w:r w:rsidRPr="00A87379">
        <w:rPr>
          <w:rFonts w:ascii="Times New Roman" w:hAnsi="Times New Roman" w:cs="Times New Roman"/>
          <w:i/>
          <w:iCs/>
        </w:rPr>
        <w:t xml:space="preserve"> </w:t>
      </w:r>
      <w:r>
        <w:rPr>
          <w:rFonts w:ascii="Times New Roman" w:hAnsi="Times New Roman" w:cs="Times New Roman"/>
          <w:i/>
          <w:iCs/>
        </w:rPr>
        <w:t>It was a</w:t>
      </w:r>
      <w:r w:rsidRPr="00A87379">
        <w:rPr>
          <w:rFonts w:ascii="Times New Roman" w:hAnsi="Times New Roman" w:cs="Times New Roman"/>
          <w:i/>
          <w:iCs/>
        </w:rPr>
        <w:t xml:space="preserve"> feature</w:t>
      </w:r>
      <w:r>
        <w:rPr>
          <w:rFonts w:ascii="Times New Roman" w:hAnsi="Times New Roman" w:cs="Times New Roman"/>
          <w:i/>
          <w:iCs/>
        </w:rPr>
        <w:t xml:space="preserve"> that sought to</w:t>
      </w:r>
      <w:r w:rsidRPr="00A87379">
        <w:rPr>
          <w:rFonts w:ascii="Times New Roman" w:hAnsi="Times New Roman" w:cs="Times New Roman"/>
          <w:i/>
          <w:iCs/>
        </w:rPr>
        <w:t xml:space="preserve"> highlight a new performing arts institution in Liverpool. David Price was the spokesperson; I recognized his Sunderland accent immediately. I knew Dave through my association with Sound Sense</w:t>
      </w:r>
      <w:r>
        <w:rPr>
          <w:rFonts w:ascii="Times New Roman" w:hAnsi="Times New Roman" w:cs="Times New Roman"/>
          <w:i/>
          <w:iCs/>
        </w:rPr>
        <w:t>,</w:t>
      </w:r>
      <w:r w:rsidRPr="00A87379">
        <w:rPr>
          <w:rFonts w:ascii="Times New Roman" w:hAnsi="Times New Roman" w:cs="Times New Roman"/>
          <w:i/>
          <w:iCs/>
        </w:rPr>
        <w:t xml:space="preserve"> the UK professional association for community music. The place</w:t>
      </w:r>
      <w:r>
        <w:rPr>
          <w:rFonts w:ascii="Times New Roman" w:hAnsi="Times New Roman" w:cs="Times New Roman"/>
          <w:i/>
          <w:iCs/>
        </w:rPr>
        <w:t>, the Liverpool Institute for Performing Arts, LIPA for short,</w:t>
      </w:r>
      <w:r w:rsidRPr="00A87379">
        <w:rPr>
          <w:rFonts w:ascii="Times New Roman" w:hAnsi="Times New Roman" w:cs="Times New Roman"/>
          <w:i/>
          <w:iCs/>
        </w:rPr>
        <w:t xml:space="preserve"> sounded intriguing, particularly because Dave was the Head of Learning, and his background was in community-based work. </w:t>
      </w:r>
      <w:r>
        <w:rPr>
          <w:rFonts w:ascii="Times New Roman" w:hAnsi="Times New Roman" w:cs="Times New Roman"/>
          <w:i/>
          <w:iCs/>
        </w:rPr>
        <w:t>As I</w:t>
      </w:r>
      <w:r w:rsidRPr="00A87379">
        <w:rPr>
          <w:rFonts w:ascii="Times New Roman" w:hAnsi="Times New Roman" w:cs="Times New Roman"/>
          <w:i/>
          <w:iCs/>
        </w:rPr>
        <w:t xml:space="preserve"> dr</w:t>
      </w:r>
      <w:r>
        <w:rPr>
          <w:rFonts w:ascii="Times New Roman" w:hAnsi="Times New Roman" w:cs="Times New Roman"/>
          <w:i/>
          <w:iCs/>
        </w:rPr>
        <w:t>ove</w:t>
      </w:r>
      <w:r w:rsidRPr="00A87379">
        <w:rPr>
          <w:rFonts w:ascii="Times New Roman" w:hAnsi="Times New Roman" w:cs="Times New Roman"/>
          <w:i/>
          <w:iCs/>
        </w:rPr>
        <w:t xml:space="preserve"> between workshops,</w:t>
      </w:r>
      <w:r>
        <w:rPr>
          <w:rFonts w:ascii="Times New Roman" w:hAnsi="Times New Roman" w:cs="Times New Roman"/>
          <w:i/>
          <w:iCs/>
        </w:rPr>
        <w:t xml:space="preserve"> I reflected on the LIPA news item and was </w:t>
      </w:r>
      <w:r w:rsidRPr="00A87379">
        <w:rPr>
          <w:rFonts w:ascii="Times New Roman" w:hAnsi="Times New Roman" w:cs="Times New Roman"/>
          <w:i/>
          <w:iCs/>
        </w:rPr>
        <w:t>curious to find out more</w:t>
      </w:r>
      <w:r>
        <w:rPr>
          <w:rFonts w:ascii="Times New Roman" w:hAnsi="Times New Roman" w:cs="Times New Roman"/>
          <w:i/>
          <w:iCs/>
        </w:rPr>
        <w:t xml:space="preserve">. As it happens, I had been considering my next move because I wasn’t sure what else I could achieve in my current position. I kept an eye and ear out for any openings at LIPA, any job opportunities. </w:t>
      </w:r>
      <w:r w:rsidRPr="00A87379">
        <w:rPr>
          <w:rFonts w:ascii="Times New Roman" w:hAnsi="Times New Roman" w:cs="Times New Roman"/>
          <w:i/>
          <w:iCs/>
        </w:rPr>
        <w:t>Within the year</w:t>
      </w:r>
      <w:r>
        <w:rPr>
          <w:rFonts w:ascii="Times New Roman" w:hAnsi="Times New Roman" w:cs="Times New Roman"/>
          <w:i/>
          <w:iCs/>
        </w:rPr>
        <w:t>,</w:t>
      </w:r>
      <w:r w:rsidRPr="00A87379">
        <w:rPr>
          <w:rFonts w:ascii="Times New Roman" w:hAnsi="Times New Roman" w:cs="Times New Roman"/>
          <w:i/>
          <w:iCs/>
        </w:rPr>
        <w:t xml:space="preserve"> </w:t>
      </w:r>
      <w:r>
        <w:rPr>
          <w:rFonts w:ascii="Times New Roman" w:hAnsi="Times New Roman" w:cs="Times New Roman"/>
          <w:i/>
          <w:iCs/>
        </w:rPr>
        <w:t>a few arts posts were advertised. I applied</w:t>
      </w:r>
      <w:r w:rsidRPr="00A87379">
        <w:rPr>
          <w:rFonts w:ascii="Times New Roman" w:hAnsi="Times New Roman" w:cs="Times New Roman"/>
          <w:i/>
          <w:iCs/>
        </w:rPr>
        <w:t xml:space="preserve"> and was hired in 1997 alongside Roger Hill</w:t>
      </w:r>
      <w:r>
        <w:rPr>
          <w:rFonts w:ascii="Times New Roman" w:hAnsi="Times New Roman" w:cs="Times New Roman"/>
          <w:i/>
          <w:iCs/>
        </w:rPr>
        <w:t>. Our main task was</w:t>
      </w:r>
      <w:r w:rsidRPr="00A87379">
        <w:rPr>
          <w:rFonts w:ascii="Times New Roman" w:hAnsi="Times New Roman" w:cs="Times New Roman"/>
          <w:i/>
          <w:iCs/>
        </w:rPr>
        <w:t xml:space="preserve"> to ‘deliver’ the European Social Funded</w:t>
      </w:r>
      <w:r>
        <w:rPr>
          <w:rFonts w:ascii="Times New Roman" w:hAnsi="Times New Roman" w:cs="Times New Roman"/>
          <w:i/>
          <w:iCs/>
        </w:rPr>
        <w:t xml:space="preserve"> (ESF)</w:t>
      </w:r>
      <w:r w:rsidRPr="00A87379">
        <w:rPr>
          <w:rFonts w:ascii="Times New Roman" w:hAnsi="Times New Roman" w:cs="Times New Roman"/>
          <w:i/>
          <w:iCs/>
        </w:rPr>
        <w:t xml:space="preserve"> community arts programme</w:t>
      </w:r>
      <w:r>
        <w:rPr>
          <w:rFonts w:ascii="Times New Roman" w:hAnsi="Times New Roman" w:cs="Times New Roman"/>
          <w:i/>
          <w:iCs/>
        </w:rPr>
        <w:t xml:space="preserve"> to a large section of the City</w:t>
      </w:r>
      <w:r w:rsidRPr="00A87379">
        <w:rPr>
          <w:rFonts w:ascii="Times New Roman" w:hAnsi="Times New Roman" w:cs="Times New Roman"/>
          <w:i/>
          <w:iCs/>
        </w:rPr>
        <w:t xml:space="preserve">. </w:t>
      </w:r>
      <w:r>
        <w:rPr>
          <w:rFonts w:ascii="Times New Roman" w:hAnsi="Times New Roman" w:cs="Times New Roman"/>
          <w:i/>
          <w:iCs/>
        </w:rPr>
        <w:t xml:space="preserve">I recall </w:t>
      </w:r>
      <w:r w:rsidRPr="00A87379">
        <w:rPr>
          <w:rFonts w:ascii="Times New Roman" w:hAnsi="Times New Roman" w:cs="Times New Roman"/>
          <w:i/>
          <w:iCs/>
        </w:rPr>
        <w:t>Roger and I troo</w:t>
      </w:r>
      <w:r>
        <w:rPr>
          <w:rFonts w:ascii="Times New Roman" w:hAnsi="Times New Roman" w:cs="Times New Roman"/>
          <w:i/>
          <w:iCs/>
        </w:rPr>
        <w:t>ping</w:t>
      </w:r>
      <w:r w:rsidRPr="00A87379">
        <w:rPr>
          <w:rFonts w:ascii="Times New Roman" w:hAnsi="Times New Roman" w:cs="Times New Roman"/>
          <w:i/>
          <w:iCs/>
        </w:rPr>
        <w:t xml:space="preserve"> all over Liverpool</w:t>
      </w:r>
      <w:r>
        <w:rPr>
          <w:rFonts w:ascii="Times New Roman" w:hAnsi="Times New Roman" w:cs="Times New Roman"/>
          <w:i/>
          <w:iCs/>
        </w:rPr>
        <w:t xml:space="preserve"> providing a plethora of drama and music workshops</w:t>
      </w:r>
      <w:r w:rsidRPr="00A87379">
        <w:rPr>
          <w:rFonts w:ascii="Times New Roman" w:hAnsi="Times New Roman" w:cs="Times New Roman"/>
          <w:i/>
          <w:iCs/>
        </w:rPr>
        <w:t xml:space="preserve"> –at least within the areas with the ‘right’ postcode</w:t>
      </w:r>
      <w:r>
        <w:rPr>
          <w:rFonts w:ascii="Times New Roman" w:hAnsi="Times New Roman" w:cs="Times New Roman"/>
          <w:i/>
          <w:iCs/>
        </w:rPr>
        <w:t>s.</w:t>
      </w:r>
      <w:r w:rsidRPr="00A87379">
        <w:rPr>
          <w:rFonts w:ascii="Times New Roman" w:hAnsi="Times New Roman" w:cs="Times New Roman"/>
          <w:i/>
          <w:iCs/>
        </w:rPr>
        <w:t xml:space="preserve"> Liverpool was</w:t>
      </w:r>
      <w:r>
        <w:rPr>
          <w:rFonts w:ascii="Times New Roman" w:hAnsi="Times New Roman" w:cs="Times New Roman"/>
          <w:i/>
          <w:iCs/>
        </w:rPr>
        <w:t xml:space="preserve"> a</w:t>
      </w:r>
      <w:r w:rsidRPr="00A87379">
        <w:rPr>
          <w:rFonts w:ascii="Times New Roman" w:hAnsi="Times New Roman" w:cs="Times New Roman"/>
          <w:i/>
          <w:iCs/>
        </w:rPr>
        <w:t xml:space="preserve"> new</w:t>
      </w:r>
      <w:r>
        <w:rPr>
          <w:rFonts w:ascii="Times New Roman" w:hAnsi="Times New Roman" w:cs="Times New Roman"/>
          <w:i/>
          <w:iCs/>
        </w:rPr>
        <w:t xml:space="preserve"> place</w:t>
      </w:r>
      <w:r w:rsidRPr="00A87379">
        <w:rPr>
          <w:rFonts w:ascii="Times New Roman" w:hAnsi="Times New Roman" w:cs="Times New Roman"/>
          <w:i/>
          <w:iCs/>
        </w:rPr>
        <w:t xml:space="preserve"> </w:t>
      </w:r>
      <w:r>
        <w:rPr>
          <w:rFonts w:ascii="Times New Roman" w:hAnsi="Times New Roman" w:cs="Times New Roman"/>
          <w:i/>
          <w:iCs/>
        </w:rPr>
        <w:t>for</w:t>
      </w:r>
      <w:r w:rsidRPr="00A87379">
        <w:rPr>
          <w:rFonts w:ascii="Times New Roman" w:hAnsi="Times New Roman" w:cs="Times New Roman"/>
          <w:i/>
          <w:iCs/>
        </w:rPr>
        <w:t xml:space="preserve"> me</w:t>
      </w:r>
      <w:r>
        <w:rPr>
          <w:rFonts w:ascii="Times New Roman" w:hAnsi="Times New Roman" w:cs="Times New Roman"/>
          <w:i/>
          <w:iCs/>
        </w:rPr>
        <w:t>,</w:t>
      </w:r>
      <w:r w:rsidRPr="00A87379">
        <w:rPr>
          <w:rFonts w:ascii="Times New Roman" w:hAnsi="Times New Roman" w:cs="Times New Roman"/>
          <w:i/>
          <w:iCs/>
        </w:rPr>
        <w:t xml:space="preserve"> but not so for Roger</w:t>
      </w:r>
      <w:r>
        <w:rPr>
          <w:rFonts w:ascii="Times New Roman" w:hAnsi="Times New Roman" w:cs="Times New Roman"/>
          <w:i/>
          <w:iCs/>
        </w:rPr>
        <w:t>,</w:t>
      </w:r>
      <w:r w:rsidRPr="00A87379">
        <w:rPr>
          <w:rFonts w:ascii="Times New Roman" w:hAnsi="Times New Roman" w:cs="Times New Roman"/>
          <w:i/>
          <w:iCs/>
        </w:rPr>
        <w:t xml:space="preserve"> and it was during our many Taxi rides that I began to get to kno</w:t>
      </w:r>
      <w:r>
        <w:rPr>
          <w:rFonts w:ascii="Times New Roman" w:hAnsi="Times New Roman" w:cs="Times New Roman"/>
          <w:i/>
          <w:iCs/>
        </w:rPr>
        <w:t>w</w:t>
      </w:r>
      <w:r w:rsidRPr="00A87379">
        <w:rPr>
          <w:rFonts w:ascii="Times New Roman" w:hAnsi="Times New Roman" w:cs="Times New Roman"/>
          <w:i/>
          <w:iCs/>
        </w:rPr>
        <w:t xml:space="preserve"> and understan</w:t>
      </w:r>
      <w:r>
        <w:rPr>
          <w:rFonts w:ascii="Times New Roman" w:hAnsi="Times New Roman" w:cs="Times New Roman"/>
          <w:i/>
          <w:iCs/>
        </w:rPr>
        <w:t>d</w:t>
      </w:r>
      <w:r w:rsidRPr="00A87379">
        <w:rPr>
          <w:rFonts w:ascii="Times New Roman" w:hAnsi="Times New Roman" w:cs="Times New Roman"/>
          <w:i/>
          <w:iCs/>
        </w:rPr>
        <w:t xml:space="preserve"> </w:t>
      </w:r>
      <w:r>
        <w:rPr>
          <w:rFonts w:ascii="Times New Roman" w:hAnsi="Times New Roman" w:cs="Times New Roman"/>
          <w:i/>
          <w:iCs/>
        </w:rPr>
        <w:t>Liverpool</w:t>
      </w:r>
      <w:r w:rsidRPr="00A87379">
        <w:rPr>
          <w:rFonts w:ascii="Times New Roman" w:hAnsi="Times New Roman" w:cs="Times New Roman"/>
          <w:i/>
          <w:iCs/>
        </w:rPr>
        <w:t xml:space="preserve">. </w:t>
      </w:r>
      <w:r w:rsidRPr="00D82AC4">
        <w:rPr>
          <w:rFonts w:ascii="Times New Roman" w:hAnsi="Times New Roman" w:cs="Times New Roman"/>
          <w:i/>
          <w:iCs/>
        </w:rPr>
        <w:t xml:space="preserve">As the </w:t>
      </w:r>
      <w:r w:rsidRPr="006D478E">
        <w:rPr>
          <w:rFonts w:ascii="Times New Roman" w:hAnsi="Times New Roman" w:cs="Times New Roman"/>
          <w:i/>
          <w:iCs/>
        </w:rPr>
        <w:t>student cohorts increased</w:t>
      </w:r>
      <w:r>
        <w:rPr>
          <w:rFonts w:ascii="Times New Roman" w:hAnsi="Times New Roman" w:cs="Times New Roman"/>
          <w:i/>
          <w:iCs/>
        </w:rPr>
        <w:t>,</w:t>
      </w:r>
      <w:r w:rsidRPr="006D478E">
        <w:rPr>
          <w:rFonts w:ascii="Times New Roman" w:hAnsi="Times New Roman" w:cs="Times New Roman"/>
          <w:i/>
          <w:iCs/>
        </w:rPr>
        <w:t xml:space="preserve"> </w:t>
      </w:r>
      <w:r>
        <w:rPr>
          <w:rFonts w:ascii="Times New Roman" w:hAnsi="Times New Roman" w:cs="Times New Roman"/>
          <w:i/>
          <w:iCs/>
        </w:rPr>
        <w:t>my</w:t>
      </w:r>
      <w:r w:rsidRPr="00A87379">
        <w:rPr>
          <w:rFonts w:ascii="Times New Roman" w:hAnsi="Times New Roman" w:cs="Times New Roman"/>
          <w:i/>
          <w:iCs/>
        </w:rPr>
        <w:t xml:space="preserve"> teaching</w:t>
      </w:r>
      <w:r>
        <w:rPr>
          <w:rFonts w:ascii="Times New Roman" w:hAnsi="Times New Roman" w:cs="Times New Roman"/>
          <w:i/>
          <w:iCs/>
        </w:rPr>
        <w:t xml:space="preserve"> role</w:t>
      </w:r>
      <w:r w:rsidRPr="00A87379">
        <w:rPr>
          <w:rFonts w:ascii="Times New Roman" w:hAnsi="Times New Roman" w:cs="Times New Roman"/>
          <w:i/>
          <w:iCs/>
        </w:rPr>
        <w:t xml:space="preserve"> </w:t>
      </w:r>
      <w:r>
        <w:rPr>
          <w:rFonts w:ascii="Times New Roman" w:hAnsi="Times New Roman" w:cs="Times New Roman"/>
          <w:i/>
          <w:iCs/>
        </w:rPr>
        <w:t xml:space="preserve">at LIPA </w:t>
      </w:r>
      <w:r w:rsidRPr="00A87379">
        <w:rPr>
          <w:rFonts w:ascii="Times New Roman" w:hAnsi="Times New Roman" w:cs="Times New Roman"/>
          <w:i/>
          <w:iCs/>
        </w:rPr>
        <w:t>expanded</w:t>
      </w:r>
      <w:r>
        <w:rPr>
          <w:rFonts w:ascii="Times New Roman" w:hAnsi="Times New Roman" w:cs="Times New Roman"/>
          <w:i/>
          <w:iCs/>
        </w:rPr>
        <w:t>. I became a</w:t>
      </w:r>
      <w:r w:rsidRPr="00A87379">
        <w:rPr>
          <w:rFonts w:ascii="Times New Roman" w:hAnsi="Times New Roman" w:cs="Times New Roman"/>
          <w:i/>
          <w:iCs/>
        </w:rPr>
        <w:t xml:space="preserve"> ‘main grade lecturer’ reflecting </w:t>
      </w:r>
      <w:r>
        <w:rPr>
          <w:rFonts w:ascii="Times New Roman" w:hAnsi="Times New Roman" w:cs="Times New Roman"/>
          <w:i/>
          <w:iCs/>
        </w:rPr>
        <w:t>my</w:t>
      </w:r>
      <w:r w:rsidRPr="00A87379">
        <w:rPr>
          <w:rFonts w:ascii="Times New Roman" w:hAnsi="Times New Roman" w:cs="Times New Roman"/>
          <w:i/>
          <w:iCs/>
        </w:rPr>
        <w:t xml:space="preserve"> shift from </w:t>
      </w:r>
      <w:r>
        <w:rPr>
          <w:rFonts w:ascii="Times New Roman" w:hAnsi="Times New Roman" w:cs="Times New Roman"/>
          <w:i/>
          <w:iCs/>
        </w:rPr>
        <w:t xml:space="preserve">LIPAs </w:t>
      </w:r>
      <w:r w:rsidRPr="00A87379">
        <w:rPr>
          <w:rFonts w:ascii="Times New Roman" w:hAnsi="Times New Roman" w:cs="Times New Roman"/>
          <w:i/>
          <w:iCs/>
        </w:rPr>
        <w:t xml:space="preserve">community ‘outreach’ to </w:t>
      </w:r>
      <w:r>
        <w:rPr>
          <w:rFonts w:ascii="Times New Roman" w:hAnsi="Times New Roman" w:cs="Times New Roman"/>
          <w:i/>
          <w:iCs/>
        </w:rPr>
        <w:t xml:space="preserve">its </w:t>
      </w:r>
      <w:r w:rsidRPr="00A87379">
        <w:rPr>
          <w:rFonts w:ascii="Times New Roman" w:hAnsi="Times New Roman" w:cs="Times New Roman"/>
          <w:i/>
          <w:iCs/>
        </w:rPr>
        <w:t>academic teaching and learning</w:t>
      </w:r>
      <w:r>
        <w:rPr>
          <w:rFonts w:ascii="Times New Roman" w:hAnsi="Times New Roman" w:cs="Times New Roman"/>
          <w:i/>
          <w:iCs/>
        </w:rPr>
        <w:t xml:space="preserve"> staff</w:t>
      </w:r>
      <w:r w:rsidRPr="00A87379">
        <w:rPr>
          <w:rFonts w:ascii="Times New Roman" w:hAnsi="Times New Roman" w:cs="Times New Roman"/>
          <w:i/>
          <w:iCs/>
        </w:rPr>
        <w:t>.</w:t>
      </w:r>
    </w:p>
    <w:p w14:paraId="689A21BB" w14:textId="77777777" w:rsidR="00DB12D0" w:rsidRPr="00A87379" w:rsidRDefault="00DB12D0" w:rsidP="00A87379">
      <w:pPr>
        <w:spacing w:line="360" w:lineRule="auto"/>
        <w:rPr>
          <w:rFonts w:ascii="Times New Roman" w:hAnsi="Times New Roman" w:cs="Times New Roman"/>
        </w:rPr>
      </w:pPr>
    </w:p>
    <w:p w14:paraId="7C0CFEA3" w14:textId="77777777" w:rsidR="00DB12D0" w:rsidRDefault="00DB12D0" w:rsidP="00A87379">
      <w:pPr>
        <w:spacing w:line="360" w:lineRule="auto"/>
        <w:rPr>
          <w:rFonts w:ascii="Times New Roman" w:hAnsi="Times New Roman" w:cs="Times New Roman"/>
        </w:rPr>
      </w:pPr>
      <w:r w:rsidRPr="00A87379">
        <w:rPr>
          <w:rFonts w:ascii="Times New Roman" w:hAnsi="Times New Roman" w:cs="Times New Roman"/>
        </w:rPr>
        <w:t>I was an employee of LIPA for 12-years</w:t>
      </w:r>
      <w:r>
        <w:rPr>
          <w:rFonts w:ascii="Times New Roman" w:hAnsi="Times New Roman" w:cs="Times New Roman"/>
        </w:rPr>
        <w:t>.</w:t>
      </w:r>
      <w:r w:rsidRPr="00A87379">
        <w:rPr>
          <w:rFonts w:ascii="Times New Roman" w:hAnsi="Times New Roman" w:cs="Times New Roman"/>
        </w:rPr>
        <w:t xml:space="preserve"> </w:t>
      </w:r>
      <w:r>
        <w:rPr>
          <w:rFonts w:ascii="Times New Roman" w:hAnsi="Times New Roman" w:cs="Times New Roman"/>
        </w:rPr>
        <w:t>F</w:t>
      </w:r>
      <w:r w:rsidRPr="00A87379">
        <w:rPr>
          <w:rFonts w:ascii="Times New Roman" w:hAnsi="Times New Roman" w:cs="Times New Roman"/>
        </w:rPr>
        <w:t>ollowing Nick</w:t>
      </w:r>
      <w:r>
        <w:rPr>
          <w:rFonts w:ascii="Times New Roman" w:hAnsi="Times New Roman" w:cs="Times New Roman"/>
        </w:rPr>
        <w:t xml:space="preserve"> Owen’s</w:t>
      </w:r>
      <w:r w:rsidRPr="00A87379">
        <w:rPr>
          <w:rFonts w:ascii="Times New Roman" w:hAnsi="Times New Roman" w:cs="Times New Roman"/>
        </w:rPr>
        <w:t xml:space="preserve"> departure</w:t>
      </w:r>
      <w:r>
        <w:rPr>
          <w:rFonts w:ascii="Times New Roman" w:hAnsi="Times New Roman" w:cs="Times New Roman"/>
        </w:rPr>
        <w:t xml:space="preserve"> as Head of Community Arts, I</w:t>
      </w:r>
      <w:r w:rsidRPr="00A87379">
        <w:rPr>
          <w:rFonts w:ascii="Times New Roman" w:hAnsi="Times New Roman" w:cs="Times New Roman"/>
        </w:rPr>
        <w:t xml:space="preserve"> led the department from 2001-2008</w:t>
      </w:r>
      <w:r>
        <w:rPr>
          <w:rFonts w:ascii="Times New Roman" w:hAnsi="Times New Roman" w:cs="Times New Roman"/>
        </w:rPr>
        <w:t xml:space="preserve">, </w:t>
      </w:r>
      <w:r w:rsidRPr="00A87379">
        <w:rPr>
          <w:rFonts w:ascii="Times New Roman" w:hAnsi="Times New Roman" w:cs="Times New Roman"/>
        </w:rPr>
        <w:t>before leaving</w:t>
      </w:r>
      <w:r>
        <w:rPr>
          <w:rFonts w:ascii="Times New Roman" w:hAnsi="Times New Roman" w:cs="Times New Roman"/>
        </w:rPr>
        <w:t xml:space="preserve"> the institution</w:t>
      </w:r>
      <w:r w:rsidRPr="00A87379">
        <w:rPr>
          <w:rFonts w:ascii="Times New Roman" w:hAnsi="Times New Roman" w:cs="Times New Roman"/>
        </w:rPr>
        <w:t xml:space="preserve"> to take up </w:t>
      </w:r>
      <w:r>
        <w:rPr>
          <w:rFonts w:ascii="Times New Roman" w:hAnsi="Times New Roman" w:cs="Times New Roman"/>
        </w:rPr>
        <w:t>an academic appointment</w:t>
      </w:r>
      <w:r w:rsidRPr="00A87379">
        <w:rPr>
          <w:rFonts w:ascii="Times New Roman" w:hAnsi="Times New Roman" w:cs="Times New Roman"/>
        </w:rPr>
        <w:t xml:space="preserve"> in </w:t>
      </w:r>
      <w:r>
        <w:rPr>
          <w:rFonts w:ascii="Times New Roman" w:hAnsi="Times New Roman" w:cs="Times New Roman"/>
        </w:rPr>
        <w:t>the USA</w:t>
      </w:r>
      <w:r w:rsidRPr="00A87379">
        <w:rPr>
          <w:rFonts w:ascii="Times New Roman" w:hAnsi="Times New Roman" w:cs="Times New Roman"/>
        </w:rPr>
        <w:t xml:space="preserve">. LIPA has been a </w:t>
      </w:r>
      <w:r>
        <w:rPr>
          <w:rFonts w:ascii="Times New Roman" w:hAnsi="Times New Roman" w:cs="Times New Roman"/>
        </w:rPr>
        <w:t xml:space="preserve">significant </w:t>
      </w:r>
      <w:r w:rsidRPr="00A87379">
        <w:rPr>
          <w:rFonts w:ascii="Times New Roman" w:hAnsi="Times New Roman" w:cs="Times New Roman"/>
        </w:rPr>
        <w:t xml:space="preserve">part of my professional career and provided </w:t>
      </w:r>
      <w:r>
        <w:rPr>
          <w:rFonts w:ascii="Times New Roman" w:hAnsi="Times New Roman" w:cs="Times New Roman"/>
        </w:rPr>
        <w:t>key</w:t>
      </w:r>
      <w:r w:rsidRPr="00A87379">
        <w:rPr>
          <w:rFonts w:ascii="Times New Roman" w:hAnsi="Times New Roman" w:cs="Times New Roman"/>
        </w:rPr>
        <w:t xml:space="preserve"> foundational experiences in terms of working in higher education, for example</w:t>
      </w:r>
      <w:r>
        <w:rPr>
          <w:rFonts w:ascii="Times New Roman" w:hAnsi="Times New Roman" w:cs="Times New Roman"/>
        </w:rPr>
        <w:t>,</w:t>
      </w:r>
      <w:r w:rsidRPr="00A87379">
        <w:rPr>
          <w:rFonts w:ascii="Times New Roman" w:hAnsi="Times New Roman" w:cs="Times New Roman"/>
        </w:rPr>
        <w:t xml:space="preserve"> teaching, curriculum development, programme management, and negotiating working life within an academic system. </w:t>
      </w:r>
      <w:r>
        <w:rPr>
          <w:rFonts w:ascii="Times New Roman" w:hAnsi="Times New Roman" w:cs="Times New Roman"/>
        </w:rPr>
        <w:t>These experiences are still important to me and have provided a constant source of useful and reliable lived-knowledge.</w:t>
      </w:r>
      <w:r w:rsidRPr="00A87379">
        <w:rPr>
          <w:rFonts w:ascii="Times New Roman" w:hAnsi="Times New Roman" w:cs="Times New Roman"/>
        </w:rPr>
        <w:t xml:space="preserve"> </w:t>
      </w:r>
      <w:r>
        <w:rPr>
          <w:rFonts w:ascii="Times New Roman" w:hAnsi="Times New Roman" w:cs="Times New Roman"/>
        </w:rPr>
        <w:t>As I reflect on this time, I think it was the</w:t>
      </w:r>
      <w:r w:rsidRPr="00A87379">
        <w:rPr>
          <w:rFonts w:ascii="Times New Roman" w:hAnsi="Times New Roman" w:cs="Times New Roman"/>
        </w:rPr>
        <w:t xml:space="preserve"> first five years</w:t>
      </w:r>
      <w:r>
        <w:rPr>
          <w:rFonts w:ascii="Times New Roman" w:hAnsi="Times New Roman" w:cs="Times New Roman"/>
        </w:rPr>
        <w:t xml:space="preserve"> </w:t>
      </w:r>
      <w:r w:rsidRPr="00A87379">
        <w:rPr>
          <w:rFonts w:ascii="Times New Roman" w:hAnsi="Times New Roman" w:cs="Times New Roman"/>
        </w:rPr>
        <w:t>that stand out</w:t>
      </w:r>
      <w:r>
        <w:rPr>
          <w:rFonts w:ascii="Times New Roman" w:hAnsi="Times New Roman" w:cs="Times New Roman"/>
        </w:rPr>
        <w:t xml:space="preserve"> as particularly impactful. During this period, I </w:t>
      </w:r>
      <w:r>
        <w:rPr>
          <w:rFonts w:ascii="Times New Roman" w:hAnsi="Times New Roman" w:cs="Times New Roman"/>
        </w:rPr>
        <w:lastRenderedPageBreak/>
        <w:t>experienced</w:t>
      </w:r>
      <w:r w:rsidRPr="00A87379">
        <w:rPr>
          <w:rFonts w:ascii="Times New Roman" w:hAnsi="Times New Roman" w:cs="Times New Roman"/>
        </w:rPr>
        <w:t xml:space="preserve"> </w:t>
      </w:r>
      <w:r>
        <w:rPr>
          <w:rFonts w:ascii="Times New Roman" w:hAnsi="Times New Roman" w:cs="Times New Roman"/>
        </w:rPr>
        <w:t>LIPA as a</w:t>
      </w:r>
      <w:r w:rsidRPr="00A87379">
        <w:rPr>
          <w:rFonts w:ascii="Times New Roman" w:hAnsi="Times New Roman" w:cs="Times New Roman"/>
        </w:rPr>
        <w:t xml:space="preserve"> place with so much energy and dynamism – a reciprocal cycle between staff and students</w:t>
      </w:r>
      <w:r>
        <w:rPr>
          <w:rFonts w:ascii="Times New Roman" w:hAnsi="Times New Roman" w:cs="Times New Roman"/>
        </w:rPr>
        <w:t xml:space="preserve">, a hot bed of activity working together to </w:t>
      </w:r>
      <w:r w:rsidRPr="00A87379">
        <w:rPr>
          <w:rFonts w:ascii="Times New Roman" w:hAnsi="Times New Roman" w:cs="Times New Roman"/>
        </w:rPr>
        <w:t>generat</w:t>
      </w:r>
      <w:r>
        <w:rPr>
          <w:rFonts w:ascii="Times New Roman" w:hAnsi="Times New Roman" w:cs="Times New Roman"/>
        </w:rPr>
        <w:t>e</w:t>
      </w:r>
      <w:r w:rsidRPr="00A87379">
        <w:rPr>
          <w:rFonts w:ascii="Times New Roman" w:hAnsi="Times New Roman" w:cs="Times New Roman"/>
        </w:rPr>
        <w:t xml:space="preserve"> a creative crucible</w:t>
      </w:r>
      <w:r>
        <w:rPr>
          <w:rFonts w:ascii="Times New Roman" w:hAnsi="Times New Roman" w:cs="Times New Roman"/>
        </w:rPr>
        <w:t xml:space="preserve">. For many of us, </w:t>
      </w:r>
      <w:r w:rsidRPr="00A87379">
        <w:rPr>
          <w:rFonts w:ascii="Times New Roman" w:hAnsi="Times New Roman" w:cs="Times New Roman"/>
        </w:rPr>
        <w:t xml:space="preserve">LIPA was </w:t>
      </w:r>
      <w:r>
        <w:rPr>
          <w:rFonts w:ascii="Times New Roman" w:hAnsi="Times New Roman" w:cs="Times New Roman"/>
        </w:rPr>
        <w:t xml:space="preserve">an </w:t>
      </w:r>
      <w:r w:rsidRPr="00A87379">
        <w:rPr>
          <w:rFonts w:ascii="Times New Roman" w:hAnsi="Times New Roman" w:cs="Times New Roman"/>
        </w:rPr>
        <w:t>amazing</w:t>
      </w:r>
      <w:r>
        <w:rPr>
          <w:rFonts w:ascii="Times New Roman" w:hAnsi="Times New Roman" w:cs="Times New Roman"/>
        </w:rPr>
        <w:t xml:space="preserve"> place to work and </w:t>
      </w:r>
      <w:r w:rsidRPr="00B1287B">
        <w:rPr>
          <w:rFonts w:ascii="Times New Roman" w:hAnsi="Times New Roman" w:cs="Times New Roman"/>
          <w:i/>
          <w:iCs/>
        </w:rPr>
        <w:t>be</w:t>
      </w:r>
      <w:r w:rsidRPr="00A87379">
        <w:rPr>
          <w:rFonts w:ascii="Times New Roman" w:hAnsi="Times New Roman" w:cs="Times New Roman"/>
        </w:rPr>
        <w:t xml:space="preserve"> and I’m welcoming this </w:t>
      </w:r>
      <w:r>
        <w:rPr>
          <w:rFonts w:ascii="Times New Roman" w:hAnsi="Times New Roman" w:cs="Times New Roman"/>
        </w:rPr>
        <w:t>moment to</w:t>
      </w:r>
      <w:r w:rsidRPr="00A87379">
        <w:rPr>
          <w:rFonts w:ascii="Times New Roman" w:hAnsi="Times New Roman" w:cs="Times New Roman"/>
        </w:rPr>
        <w:t xml:space="preserve"> </w:t>
      </w:r>
      <w:r>
        <w:rPr>
          <w:rFonts w:ascii="Times New Roman" w:hAnsi="Times New Roman" w:cs="Times New Roman"/>
        </w:rPr>
        <w:t>think about</w:t>
      </w:r>
      <w:r w:rsidRPr="00A87379">
        <w:rPr>
          <w:rFonts w:ascii="Times New Roman" w:hAnsi="Times New Roman" w:cs="Times New Roman"/>
        </w:rPr>
        <w:t xml:space="preserve"> its importance </w:t>
      </w:r>
      <w:r>
        <w:rPr>
          <w:rFonts w:ascii="Times New Roman" w:hAnsi="Times New Roman" w:cs="Times New Roman"/>
        </w:rPr>
        <w:t>in</w:t>
      </w:r>
      <w:r w:rsidRPr="00A87379">
        <w:rPr>
          <w:rFonts w:ascii="Times New Roman" w:hAnsi="Times New Roman" w:cs="Times New Roman"/>
        </w:rPr>
        <w:t xml:space="preserve"> my life. Although the degrees were validated by L</w:t>
      </w:r>
      <w:r>
        <w:rPr>
          <w:rFonts w:ascii="Times New Roman" w:hAnsi="Times New Roman" w:cs="Times New Roman"/>
        </w:rPr>
        <w:t xml:space="preserve">iverpool John </w:t>
      </w:r>
      <w:proofErr w:type="spellStart"/>
      <w:r>
        <w:rPr>
          <w:rFonts w:ascii="Times New Roman" w:hAnsi="Times New Roman" w:cs="Times New Roman"/>
        </w:rPr>
        <w:t>Moores</w:t>
      </w:r>
      <w:proofErr w:type="spellEnd"/>
      <w:r>
        <w:rPr>
          <w:rFonts w:ascii="Times New Roman" w:hAnsi="Times New Roman" w:cs="Times New Roman"/>
        </w:rPr>
        <w:t xml:space="preserve"> University (LJMU)</w:t>
      </w:r>
      <w:r w:rsidRPr="00A87379">
        <w:rPr>
          <w:rFonts w:ascii="Times New Roman" w:hAnsi="Times New Roman" w:cs="Times New Roman"/>
        </w:rPr>
        <w:t xml:space="preserve">, as I remember </w:t>
      </w:r>
      <w:r>
        <w:rPr>
          <w:rFonts w:ascii="Times New Roman" w:hAnsi="Times New Roman" w:cs="Times New Roman"/>
        </w:rPr>
        <w:t>LIPA</w:t>
      </w:r>
      <w:r w:rsidRPr="00A87379">
        <w:rPr>
          <w:rFonts w:ascii="Times New Roman" w:hAnsi="Times New Roman" w:cs="Times New Roman"/>
        </w:rPr>
        <w:t xml:space="preserve"> was </w:t>
      </w:r>
      <w:r>
        <w:rPr>
          <w:rFonts w:ascii="Times New Roman" w:hAnsi="Times New Roman" w:cs="Times New Roman"/>
        </w:rPr>
        <w:t>mooted as the</w:t>
      </w:r>
      <w:r w:rsidRPr="00A87379">
        <w:rPr>
          <w:rFonts w:ascii="Times New Roman" w:hAnsi="Times New Roman" w:cs="Times New Roman"/>
        </w:rPr>
        <w:t xml:space="preserve"> first new</w:t>
      </w:r>
      <w:r>
        <w:rPr>
          <w:rFonts w:ascii="Times New Roman" w:hAnsi="Times New Roman" w:cs="Times New Roman"/>
        </w:rPr>
        <w:t>ly established</w:t>
      </w:r>
      <w:r w:rsidRPr="00A87379">
        <w:rPr>
          <w:rFonts w:ascii="Times New Roman" w:hAnsi="Times New Roman" w:cs="Times New Roman"/>
        </w:rPr>
        <w:t xml:space="preserve"> HEI for around 100 years in the UK. This meant</w:t>
      </w:r>
      <w:r>
        <w:rPr>
          <w:rFonts w:ascii="Times New Roman" w:hAnsi="Times New Roman" w:cs="Times New Roman"/>
        </w:rPr>
        <w:t>,</w:t>
      </w:r>
      <w:r w:rsidRPr="00A87379">
        <w:rPr>
          <w:rFonts w:ascii="Times New Roman" w:hAnsi="Times New Roman" w:cs="Times New Roman"/>
        </w:rPr>
        <w:t xml:space="preserve"> that as a staff member</w:t>
      </w:r>
      <w:r>
        <w:rPr>
          <w:rFonts w:ascii="Times New Roman" w:hAnsi="Times New Roman" w:cs="Times New Roman"/>
        </w:rPr>
        <w:t>,</w:t>
      </w:r>
      <w:r w:rsidRPr="00A87379">
        <w:rPr>
          <w:rFonts w:ascii="Times New Roman" w:hAnsi="Times New Roman" w:cs="Times New Roman"/>
        </w:rPr>
        <w:t xml:space="preserve"> it felt like being part of a start-up project, full of unknowns but open to all kinds of potentials. </w:t>
      </w:r>
      <w:r>
        <w:rPr>
          <w:rFonts w:ascii="Times New Roman" w:hAnsi="Times New Roman" w:cs="Times New Roman"/>
        </w:rPr>
        <w:t>I was working in a</w:t>
      </w:r>
      <w:r w:rsidRPr="00A87379">
        <w:rPr>
          <w:rFonts w:ascii="Times New Roman" w:hAnsi="Times New Roman" w:cs="Times New Roman"/>
        </w:rPr>
        <w:t xml:space="preserve"> place </w:t>
      </w:r>
      <w:r>
        <w:rPr>
          <w:rFonts w:ascii="Times New Roman" w:hAnsi="Times New Roman" w:cs="Times New Roman"/>
        </w:rPr>
        <w:t>where I</w:t>
      </w:r>
      <w:r w:rsidRPr="00A87379">
        <w:rPr>
          <w:rFonts w:ascii="Times New Roman" w:hAnsi="Times New Roman" w:cs="Times New Roman"/>
        </w:rPr>
        <w:t xml:space="preserve"> felt anything was possible</w:t>
      </w:r>
      <w:r>
        <w:rPr>
          <w:rFonts w:ascii="Times New Roman" w:hAnsi="Times New Roman" w:cs="Times New Roman"/>
        </w:rPr>
        <w:t xml:space="preserve">. A </w:t>
      </w:r>
      <w:r w:rsidRPr="00A87379">
        <w:rPr>
          <w:rFonts w:ascii="Times New Roman" w:hAnsi="Times New Roman" w:cs="Times New Roman"/>
        </w:rPr>
        <w:t xml:space="preserve">short walk from </w:t>
      </w:r>
      <w:r>
        <w:rPr>
          <w:rFonts w:ascii="Times New Roman" w:hAnsi="Times New Roman" w:cs="Times New Roman"/>
        </w:rPr>
        <w:t>my</w:t>
      </w:r>
      <w:r w:rsidRPr="00A87379">
        <w:rPr>
          <w:rFonts w:ascii="Times New Roman" w:hAnsi="Times New Roman" w:cs="Times New Roman"/>
        </w:rPr>
        <w:t xml:space="preserve"> office would put </w:t>
      </w:r>
      <w:r>
        <w:rPr>
          <w:rFonts w:ascii="Times New Roman" w:hAnsi="Times New Roman" w:cs="Times New Roman"/>
        </w:rPr>
        <w:t xml:space="preserve">me </w:t>
      </w:r>
      <w:r w:rsidRPr="00A87379">
        <w:rPr>
          <w:rFonts w:ascii="Times New Roman" w:hAnsi="Times New Roman" w:cs="Times New Roman"/>
        </w:rPr>
        <w:t xml:space="preserve">squarely in the Mezzanine where </w:t>
      </w:r>
      <w:r>
        <w:rPr>
          <w:rFonts w:ascii="Times New Roman" w:hAnsi="Times New Roman" w:cs="Times New Roman"/>
        </w:rPr>
        <w:t xml:space="preserve">I </w:t>
      </w:r>
      <w:r w:rsidRPr="00A87379">
        <w:rPr>
          <w:rFonts w:ascii="Times New Roman" w:hAnsi="Times New Roman" w:cs="Times New Roman"/>
        </w:rPr>
        <w:t xml:space="preserve">could chat to Ian </w:t>
      </w:r>
      <w:r>
        <w:rPr>
          <w:rFonts w:ascii="Times New Roman" w:hAnsi="Times New Roman" w:cs="Times New Roman"/>
        </w:rPr>
        <w:t>(</w:t>
      </w:r>
      <w:r w:rsidRPr="00A87379">
        <w:rPr>
          <w:rFonts w:ascii="Times New Roman" w:hAnsi="Times New Roman" w:cs="Times New Roman"/>
        </w:rPr>
        <w:t>Head of Finance</w:t>
      </w:r>
      <w:r>
        <w:rPr>
          <w:rFonts w:ascii="Times New Roman" w:hAnsi="Times New Roman" w:cs="Times New Roman"/>
        </w:rPr>
        <w:t>)</w:t>
      </w:r>
      <w:r w:rsidRPr="00A87379">
        <w:rPr>
          <w:rFonts w:ascii="Times New Roman" w:hAnsi="Times New Roman" w:cs="Times New Roman"/>
        </w:rPr>
        <w:t>, Ray</w:t>
      </w:r>
      <w:r>
        <w:rPr>
          <w:rFonts w:ascii="Times New Roman" w:hAnsi="Times New Roman" w:cs="Times New Roman"/>
        </w:rPr>
        <w:t xml:space="preserve"> (</w:t>
      </w:r>
      <w:r w:rsidRPr="00A87379">
        <w:rPr>
          <w:rFonts w:ascii="Times New Roman" w:hAnsi="Times New Roman" w:cs="Times New Roman"/>
        </w:rPr>
        <w:t>Head of HR</w:t>
      </w:r>
      <w:r>
        <w:rPr>
          <w:rFonts w:ascii="Times New Roman" w:hAnsi="Times New Roman" w:cs="Times New Roman"/>
        </w:rPr>
        <w:t>)</w:t>
      </w:r>
      <w:r w:rsidRPr="00A87379">
        <w:rPr>
          <w:rFonts w:ascii="Times New Roman" w:hAnsi="Times New Roman" w:cs="Times New Roman"/>
        </w:rPr>
        <w:t xml:space="preserve">, and Mark </w:t>
      </w:r>
      <w:r>
        <w:rPr>
          <w:rFonts w:ascii="Times New Roman" w:hAnsi="Times New Roman" w:cs="Times New Roman"/>
        </w:rPr>
        <w:t>(</w:t>
      </w:r>
      <w:r w:rsidRPr="00A87379">
        <w:rPr>
          <w:rFonts w:ascii="Times New Roman" w:hAnsi="Times New Roman" w:cs="Times New Roman"/>
        </w:rPr>
        <w:t>CEO</w:t>
      </w:r>
      <w:r>
        <w:rPr>
          <w:rFonts w:ascii="Times New Roman" w:hAnsi="Times New Roman" w:cs="Times New Roman"/>
        </w:rPr>
        <w:t>)</w:t>
      </w:r>
      <w:r w:rsidRPr="00A87379">
        <w:rPr>
          <w:rFonts w:ascii="Times New Roman" w:hAnsi="Times New Roman" w:cs="Times New Roman"/>
        </w:rPr>
        <w:t xml:space="preserve">. </w:t>
      </w:r>
      <w:r>
        <w:rPr>
          <w:rFonts w:ascii="Times New Roman" w:hAnsi="Times New Roman" w:cs="Times New Roman"/>
        </w:rPr>
        <w:t>After work on a Friday, t</w:t>
      </w:r>
      <w:r w:rsidRPr="00A87379">
        <w:rPr>
          <w:rFonts w:ascii="Times New Roman" w:hAnsi="Times New Roman" w:cs="Times New Roman"/>
        </w:rPr>
        <w:t>he LIPA bar provided space</w:t>
      </w:r>
      <w:r>
        <w:rPr>
          <w:rFonts w:ascii="Times New Roman" w:hAnsi="Times New Roman" w:cs="Times New Roman"/>
        </w:rPr>
        <w:t xml:space="preserve"> </w:t>
      </w:r>
      <w:r w:rsidRPr="00A87379">
        <w:rPr>
          <w:rFonts w:ascii="Times New Roman" w:hAnsi="Times New Roman" w:cs="Times New Roman"/>
        </w:rPr>
        <w:t>to</w:t>
      </w:r>
      <w:r>
        <w:rPr>
          <w:rFonts w:ascii="Times New Roman" w:hAnsi="Times New Roman" w:cs="Times New Roman"/>
        </w:rPr>
        <w:t xml:space="preserve"> have a drink and</w:t>
      </w:r>
      <w:r w:rsidRPr="00A87379">
        <w:rPr>
          <w:rFonts w:ascii="Times New Roman" w:hAnsi="Times New Roman" w:cs="Times New Roman"/>
        </w:rPr>
        <w:t xml:space="preserve"> discuss ideas</w:t>
      </w:r>
      <w:r>
        <w:rPr>
          <w:rFonts w:ascii="Times New Roman" w:hAnsi="Times New Roman" w:cs="Times New Roman"/>
        </w:rPr>
        <w:t xml:space="preserve">, </w:t>
      </w:r>
      <w:r w:rsidRPr="00A87379">
        <w:rPr>
          <w:rFonts w:ascii="Times New Roman" w:hAnsi="Times New Roman" w:cs="Times New Roman"/>
        </w:rPr>
        <w:t xml:space="preserve">there was a collaborative sense of building something together, a pioneering spirit </w:t>
      </w:r>
      <w:r>
        <w:rPr>
          <w:rFonts w:ascii="Times New Roman" w:hAnsi="Times New Roman" w:cs="Times New Roman"/>
        </w:rPr>
        <w:t>that I think both</w:t>
      </w:r>
      <w:r w:rsidRPr="00A87379">
        <w:rPr>
          <w:rFonts w:ascii="Times New Roman" w:hAnsi="Times New Roman" w:cs="Times New Roman"/>
        </w:rPr>
        <w:t xml:space="preserve"> staff and students</w:t>
      </w:r>
      <w:r>
        <w:rPr>
          <w:rFonts w:ascii="Times New Roman" w:hAnsi="Times New Roman" w:cs="Times New Roman"/>
        </w:rPr>
        <w:t xml:space="preserve"> felt</w:t>
      </w:r>
      <w:r w:rsidRPr="00A87379">
        <w:rPr>
          <w:rFonts w:ascii="Times New Roman" w:hAnsi="Times New Roman" w:cs="Times New Roman"/>
        </w:rPr>
        <w:t xml:space="preserve">. </w:t>
      </w:r>
      <w:r>
        <w:rPr>
          <w:rFonts w:ascii="Times New Roman" w:hAnsi="Times New Roman" w:cs="Times New Roman"/>
        </w:rPr>
        <w:t>I was immensely proud to work at LIPA. It was a place with a growing national and international profile. When friends and family visited me, they always wanted to look around the building. It felt like everyone had heard of the place.</w:t>
      </w:r>
    </w:p>
    <w:p w14:paraId="1991AF26" w14:textId="77777777" w:rsidR="00DB12D0" w:rsidRDefault="00DB12D0" w:rsidP="00A87379">
      <w:pPr>
        <w:spacing w:line="360" w:lineRule="auto"/>
        <w:rPr>
          <w:rFonts w:ascii="Times New Roman" w:hAnsi="Times New Roman" w:cs="Times New Roman"/>
        </w:rPr>
      </w:pPr>
    </w:p>
    <w:p w14:paraId="04F90911" w14:textId="77777777" w:rsidR="00DB12D0" w:rsidRPr="00733CC2" w:rsidRDefault="00DB12D0" w:rsidP="00A87379">
      <w:pPr>
        <w:spacing w:line="360" w:lineRule="auto"/>
        <w:rPr>
          <w:rFonts w:ascii="Times New Roman" w:hAnsi="Times New Roman" w:cs="Times New Roman"/>
        </w:rPr>
      </w:pPr>
      <w:r w:rsidRPr="003A7B59">
        <w:rPr>
          <w:rFonts w:ascii="Times New Roman" w:hAnsi="Times New Roman" w:cs="Times New Roman"/>
        </w:rPr>
        <w:t>To some extent it’s easy to remember the ‘good’ times, especially when considering a fun</w:t>
      </w:r>
      <w:r>
        <w:rPr>
          <w:rFonts w:ascii="Times New Roman" w:hAnsi="Times New Roman" w:cs="Times New Roman"/>
        </w:rPr>
        <w:t>-</w:t>
      </w:r>
      <w:r w:rsidRPr="003A7B59">
        <w:rPr>
          <w:rFonts w:ascii="Times New Roman" w:hAnsi="Times New Roman" w:cs="Times New Roman"/>
        </w:rPr>
        <w:t xml:space="preserve">packed weekend reunion. However, through the process of writing this piece I have also recalled the challenges I faced whilst employed at LIPA and acknowledge the significant impact </w:t>
      </w:r>
      <w:r w:rsidRPr="006D478E">
        <w:rPr>
          <w:rFonts w:ascii="Times New Roman" w:hAnsi="Times New Roman" w:cs="Times New Roman"/>
        </w:rPr>
        <w:t>these have had</w:t>
      </w:r>
      <w:r w:rsidRPr="003A7B59">
        <w:rPr>
          <w:rFonts w:ascii="Times New Roman" w:hAnsi="Times New Roman" w:cs="Times New Roman"/>
        </w:rPr>
        <w:t xml:space="preserve"> </w:t>
      </w:r>
      <w:r w:rsidRPr="006D478E">
        <w:rPr>
          <w:rFonts w:ascii="Times New Roman" w:hAnsi="Times New Roman" w:cs="Times New Roman"/>
        </w:rPr>
        <w:t>on my</w:t>
      </w:r>
      <w:r w:rsidRPr="003A7B59">
        <w:rPr>
          <w:rFonts w:ascii="Times New Roman" w:hAnsi="Times New Roman" w:cs="Times New Roman"/>
        </w:rPr>
        <w:t xml:space="preserve"> professional life.</w:t>
      </w:r>
      <w:r>
        <w:rPr>
          <w:rFonts w:ascii="Times New Roman" w:hAnsi="Times New Roman" w:cs="Times New Roman"/>
        </w:rPr>
        <w:t xml:space="preserve"> Gradually I became more curious about, and interested in, the role</w:t>
      </w:r>
      <w:r w:rsidRPr="00A87379">
        <w:rPr>
          <w:rFonts w:ascii="Times New Roman" w:hAnsi="Times New Roman" w:cs="Times New Roman"/>
        </w:rPr>
        <w:t xml:space="preserve"> </w:t>
      </w:r>
      <w:r>
        <w:rPr>
          <w:rFonts w:ascii="Times New Roman" w:hAnsi="Times New Roman" w:cs="Times New Roman"/>
        </w:rPr>
        <w:t xml:space="preserve">of </w:t>
      </w:r>
      <w:r w:rsidRPr="00A87379">
        <w:rPr>
          <w:rFonts w:ascii="Times New Roman" w:hAnsi="Times New Roman" w:cs="Times New Roman"/>
        </w:rPr>
        <w:t>research</w:t>
      </w:r>
      <w:r>
        <w:rPr>
          <w:rFonts w:ascii="Times New Roman" w:hAnsi="Times New Roman" w:cs="Times New Roman"/>
        </w:rPr>
        <w:t xml:space="preserve"> and scholarship within the practice of community music. I can now better understand how the tensions I was feeling pushed me towards much of what I have done since working at LIPA. </w:t>
      </w:r>
      <w:r w:rsidRPr="00A87379">
        <w:rPr>
          <w:rFonts w:ascii="Times New Roman" w:hAnsi="Times New Roman" w:cs="Times New Roman"/>
        </w:rPr>
        <w:t>Although not the first of its kind, LIPA’s Community Arts course (which initial</w:t>
      </w:r>
      <w:r>
        <w:rPr>
          <w:rFonts w:ascii="Times New Roman" w:hAnsi="Times New Roman" w:cs="Times New Roman"/>
        </w:rPr>
        <w:t>ly</w:t>
      </w:r>
      <w:r w:rsidRPr="00A87379">
        <w:rPr>
          <w:rFonts w:ascii="Times New Roman" w:hAnsi="Times New Roman" w:cs="Times New Roman"/>
        </w:rPr>
        <w:t xml:space="preserve"> had two pathways</w:t>
      </w:r>
      <w:r>
        <w:rPr>
          <w:rFonts w:ascii="Times New Roman" w:hAnsi="Times New Roman" w:cs="Times New Roman"/>
        </w:rPr>
        <w:t>,</w:t>
      </w:r>
      <w:r w:rsidRPr="00A87379">
        <w:rPr>
          <w:rFonts w:ascii="Times New Roman" w:hAnsi="Times New Roman" w:cs="Times New Roman"/>
        </w:rPr>
        <w:t xml:space="preserve"> Drama and Music</w:t>
      </w:r>
      <w:r>
        <w:rPr>
          <w:rFonts w:ascii="Times New Roman" w:hAnsi="Times New Roman" w:cs="Times New Roman"/>
        </w:rPr>
        <w:t>, Dance was added later but only had a short run</w:t>
      </w:r>
      <w:r w:rsidRPr="00A87379">
        <w:rPr>
          <w:rFonts w:ascii="Times New Roman" w:hAnsi="Times New Roman" w:cs="Times New Roman"/>
        </w:rPr>
        <w:t>) occupied an unusual space in</w:t>
      </w:r>
      <w:r>
        <w:rPr>
          <w:rFonts w:ascii="Times New Roman" w:hAnsi="Times New Roman" w:cs="Times New Roman"/>
        </w:rPr>
        <w:t xml:space="preserve"> education institutes; it had </w:t>
      </w:r>
      <w:r w:rsidRPr="00A87379">
        <w:rPr>
          <w:rFonts w:ascii="Times New Roman" w:hAnsi="Times New Roman" w:cs="Times New Roman"/>
        </w:rPr>
        <w:t>be</w:t>
      </w:r>
      <w:r>
        <w:rPr>
          <w:rFonts w:ascii="Times New Roman" w:hAnsi="Times New Roman" w:cs="Times New Roman"/>
        </w:rPr>
        <w:t>en</w:t>
      </w:r>
      <w:r w:rsidRPr="00A87379">
        <w:rPr>
          <w:rFonts w:ascii="Times New Roman" w:hAnsi="Times New Roman" w:cs="Times New Roman"/>
        </w:rPr>
        <w:t xml:space="preserve"> given a profile that situated it as an ‘equal’ amongst what was more commonly understood as the performance arts, namely Music, Acting, and Dance. This outward facing rhetoric rarely transpired into day-to-day reality and from a staff perspective I felt we were often pushed to the edges. What’s new? – </w:t>
      </w:r>
      <w:r>
        <w:rPr>
          <w:rFonts w:ascii="Times New Roman" w:hAnsi="Times New Roman" w:cs="Times New Roman"/>
        </w:rPr>
        <w:t>Well,</w:t>
      </w:r>
      <w:r w:rsidRPr="00A87379">
        <w:rPr>
          <w:rFonts w:ascii="Times New Roman" w:hAnsi="Times New Roman" w:cs="Times New Roman"/>
        </w:rPr>
        <w:t xml:space="preserve"> nothing really</w:t>
      </w:r>
      <w:r>
        <w:rPr>
          <w:rFonts w:ascii="Times New Roman" w:hAnsi="Times New Roman" w:cs="Times New Roman"/>
        </w:rPr>
        <w:t>,</w:t>
      </w:r>
      <w:r w:rsidRPr="00A87379">
        <w:rPr>
          <w:rFonts w:ascii="Times New Roman" w:hAnsi="Times New Roman" w:cs="Times New Roman"/>
        </w:rPr>
        <w:t xml:space="preserve"> being on the margins has been perhaps where community artists have felt most comfortable – </w:t>
      </w:r>
      <w:r>
        <w:rPr>
          <w:rFonts w:ascii="Times New Roman" w:hAnsi="Times New Roman" w:cs="Times New Roman"/>
        </w:rPr>
        <w:t>we might say it is</w:t>
      </w:r>
      <w:r w:rsidRPr="00A87379">
        <w:rPr>
          <w:rFonts w:ascii="Times New Roman" w:hAnsi="Times New Roman" w:cs="Times New Roman"/>
        </w:rPr>
        <w:t xml:space="preserve"> where the work happens</w:t>
      </w:r>
      <w:r>
        <w:rPr>
          <w:rFonts w:ascii="Times New Roman" w:hAnsi="Times New Roman" w:cs="Times New Roman"/>
        </w:rPr>
        <w:t>. However, LIPA had a ‘promise’ to be different, a structure of openness to the future of how things could be.</w:t>
      </w:r>
      <w:r w:rsidRPr="00A87379">
        <w:rPr>
          <w:rFonts w:ascii="Times New Roman" w:hAnsi="Times New Roman" w:cs="Times New Roman"/>
        </w:rPr>
        <w:t xml:space="preserve"> </w:t>
      </w:r>
      <w:r>
        <w:rPr>
          <w:rFonts w:ascii="Times New Roman" w:hAnsi="Times New Roman" w:cs="Times New Roman"/>
        </w:rPr>
        <w:t>In reality though, the community arts staff rehearsed the same old arguments, perpetually defending the importance of the practice and why it needs/requires the same level of resourcing as the other programmes. W</w:t>
      </w:r>
      <w:r w:rsidRPr="00A87379">
        <w:rPr>
          <w:rFonts w:ascii="Times New Roman" w:hAnsi="Times New Roman" w:cs="Times New Roman"/>
        </w:rPr>
        <w:t>hilst at LIPA</w:t>
      </w:r>
      <w:r>
        <w:rPr>
          <w:rFonts w:ascii="Times New Roman" w:hAnsi="Times New Roman" w:cs="Times New Roman"/>
        </w:rPr>
        <w:t xml:space="preserve"> I undertook PhD research. I explored </w:t>
      </w:r>
      <w:r>
        <w:rPr>
          <w:rFonts w:ascii="Times New Roman" w:hAnsi="Times New Roman" w:cs="Times New Roman"/>
        </w:rPr>
        <w:lastRenderedPageBreak/>
        <w:t xml:space="preserve">the personal challenges of the conversations I was having at work within my research and articulated </w:t>
      </w:r>
      <w:r w:rsidRPr="00A87379">
        <w:rPr>
          <w:rFonts w:ascii="Times New Roman" w:hAnsi="Times New Roman" w:cs="Times New Roman"/>
        </w:rPr>
        <w:t xml:space="preserve">community music as a </w:t>
      </w:r>
      <w:r>
        <w:rPr>
          <w:rFonts w:ascii="Times New Roman" w:hAnsi="Times New Roman" w:cs="Times New Roman"/>
        </w:rPr>
        <w:t>‘</w:t>
      </w:r>
      <w:r w:rsidRPr="00A87379">
        <w:rPr>
          <w:rFonts w:ascii="Times New Roman" w:hAnsi="Times New Roman" w:cs="Times New Roman"/>
        </w:rPr>
        <w:t>supplement</w:t>
      </w:r>
      <w:r>
        <w:rPr>
          <w:rFonts w:ascii="Times New Roman" w:hAnsi="Times New Roman" w:cs="Times New Roman"/>
        </w:rPr>
        <w:t>’</w:t>
      </w:r>
      <w:r w:rsidRPr="00A87379">
        <w:rPr>
          <w:rFonts w:ascii="Times New Roman" w:hAnsi="Times New Roman" w:cs="Times New Roman"/>
        </w:rPr>
        <w:t>. Through the philosophic writing of Jacque</w:t>
      </w:r>
      <w:r>
        <w:rPr>
          <w:rFonts w:ascii="Times New Roman" w:hAnsi="Times New Roman" w:cs="Times New Roman"/>
        </w:rPr>
        <w:t>s</w:t>
      </w:r>
      <w:r w:rsidRPr="00A87379">
        <w:rPr>
          <w:rFonts w:ascii="Times New Roman" w:hAnsi="Times New Roman" w:cs="Times New Roman"/>
        </w:rPr>
        <w:t xml:space="preserve"> Derrida, the supplement attests to an inbuilt paradox, a dilemma that sees it as both an add-on and a means to take the place of. From this perspective</w:t>
      </w:r>
      <w:r>
        <w:rPr>
          <w:rFonts w:ascii="Times New Roman" w:hAnsi="Times New Roman" w:cs="Times New Roman"/>
        </w:rPr>
        <w:t>,</w:t>
      </w:r>
      <w:r w:rsidRPr="00A87379">
        <w:rPr>
          <w:rFonts w:ascii="Times New Roman" w:hAnsi="Times New Roman" w:cs="Times New Roman"/>
        </w:rPr>
        <w:t xml:space="preserve"> </w:t>
      </w:r>
      <w:r>
        <w:rPr>
          <w:rFonts w:ascii="Times New Roman" w:hAnsi="Times New Roman" w:cs="Times New Roman"/>
        </w:rPr>
        <w:t>I would argue</w:t>
      </w:r>
      <w:r w:rsidRPr="00A87379">
        <w:rPr>
          <w:rFonts w:ascii="Times New Roman" w:hAnsi="Times New Roman" w:cs="Times New Roman"/>
        </w:rPr>
        <w:t xml:space="preserve"> </w:t>
      </w:r>
      <w:r>
        <w:rPr>
          <w:rFonts w:ascii="Times New Roman" w:hAnsi="Times New Roman" w:cs="Times New Roman"/>
        </w:rPr>
        <w:t xml:space="preserve">that </w:t>
      </w:r>
      <w:r w:rsidRPr="00A87379">
        <w:rPr>
          <w:rFonts w:ascii="Times New Roman" w:hAnsi="Times New Roman" w:cs="Times New Roman"/>
        </w:rPr>
        <w:t>without the pathways, openings, tracks, and marks generated through participatory music-making experiences, there wo</w:t>
      </w:r>
      <w:r>
        <w:rPr>
          <w:rFonts w:ascii="Times New Roman" w:hAnsi="Times New Roman" w:cs="Times New Roman"/>
        </w:rPr>
        <w:t>ul</w:t>
      </w:r>
      <w:r w:rsidRPr="00A87379">
        <w:rPr>
          <w:rFonts w:ascii="Times New Roman" w:hAnsi="Times New Roman" w:cs="Times New Roman"/>
        </w:rPr>
        <w:t xml:space="preserve">d be no “professional” music, virtuosic techniques, or music degree courses. </w:t>
      </w:r>
    </w:p>
    <w:p w14:paraId="60DD96DB" w14:textId="77777777" w:rsidR="00DB12D0" w:rsidRPr="00A87379" w:rsidRDefault="00DB12D0" w:rsidP="00A87379">
      <w:pPr>
        <w:spacing w:line="360" w:lineRule="auto"/>
        <w:rPr>
          <w:rFonts w:ascii="Times New Roman" w:hAnsi="Times New Roman" w:cs="Times New Roman"/>
        </w:rPr>
      </w:pPr>
    </w:p>
    <w:p w14:paraId="2FF14CEA" w14:textId="77777777" w:rsidR="00DB12D0" w:rsidRDefault="00DB12D0" w:rsidP="00A87379">
      <w:pPr>
        <w:spacing w:line="360" w:lineRule="auto"/>
        <w:rPr>
          <w:rFonts w:ascii="Times New Roman" w:hAnsi="Times New Roman" w:cs="Times New Roman"/>
        </w:rPr>
      </w:pPr>
      <w:r>
        <w:rPr>
          <w:rFonts w:ascii="Times New Roman" w:hAnsi="Times New Roman" w:cs="Times New Roman"/>
        </w:rPr>
        <w:t>Within LIPAs community arts programme, the</w:t>
      </w:r>
      <w:r w:rsidRPr="00A87379">
        <w:rPr>
          <w:rFonts w:ascii="Times New Roman" w:hAnsi="Times New Roman" w:cs="Times New Roman"/>
        </w:rPr>
        <w:t xml:space="preserve"> community music strand always had significantly lower </w:t>
      </w:r>
      <w:r>
        <w:rPr>
          <w:rFonts w:ascii="Times New Roman" w:hAnsi="Times New Roman" w:cs="Times New Roman"/>
        </w:rPr>
        <w:t xml:space="preserve">student </w:t>
      </w:r>
      <w:r w:rsidRPr="00A87379">
        <w:rPr>
          <w:rFonts w:ascii="Times New Roman" w:hAnsi="Times New Roman" w:cs="Times New Roman"/>
        </w:rPr>
        <w:t>number</w:t>
      </w:r>
      <w:r>
        <w:rPr>
          <w:rFonts w:ascii="Times New Roman" w:hAnsi="Times New Roman" w:cs="Times New Roman"/>
        </w:rPr>
        <w:t>s</w:t>
      </w:r>
      <w:r w:rsidRPr="00A87379">
        <w:rPr>
          <w:rFonts w:ascii="Times New Roman" w:hAnsi="Times New Roman" w:cs="Times New Roman"/>
        </w:rPr>
        <w:t xml:space="preserve"> than drama and was eventually deemed untenable</w:t>
      </w:r>
      <w:r>
        <w:rPr>
          <w:rFonts w:ascii="Times New Roman" w:hAnsi="Times New Roman" w:cs="Times New Roman"/>
        </w:rPr>
        <w:t xml:space="preserve"> around 2005. </w:t>
      </w:r>
      <w:r w:rsidRPr="00A87379">
        <w:rPr>
          <w:rFonts w:ascii="Times New Roman" w:hAnsi="Times New Roman" w:cs="Times New Roman"/>
        </w:rPr>
        <w:t xml:space="preserve">From a wider perspective, there are plenty of examples of </w:t>
      </w:r>
      <w:r>
        <w:rPr>
          <w:rFonts w:ascii="Times New Roman" w:hAnsi="Times New Roman" w:cs="Times New Roman"/>
        </w:rPr>
        <w:t xml:space="preserve">UK </w:t>
      </w:r>
      <w:r w:rsidRPr="00A87379">
        <w:rPr>
          <w:rFonts w:ascii="Times New Roman" w:hAnsi="Times New Roman" w:cs="Times New Roman"/>
        </w:rPr>
        <w:t xml:space="preserve">undergraduate community music programmes and courses </w:t>
      </w:r>
      <w:r>
        <w:rPr>
          <w:rFonts w:ascii="Times New Roman" w:hAnsi="Times New Roman" w:cs="Times New Roman"/>
        </w:rPr>
        <w:t>that started</w:t>
      </w:r>
      <w:r w:rsidRPr="00A87379">
        <w:rPr>
          <w:rFonts w:ascii="Times New Roman" w:hAnsi="Times New Roman" w:cs="Times New Roman"/>
        </w:rPr>
        <w:t xml:space="preserve"> but </w:t>
      </w:r>
      <w:r>
        <w:rPr>
          <w:rFonts w:ascii="Times New Roman" w:hAnsi="Times New Roman" w:cs="Times New Roman"/>
        </w:rPr>
        <w:t>were cut later or radically amended</w:t>
      </w:r>
      <w:r w:rsidRPr="00A87379">
        <w:rPr>
          <w:rFonts w:ascii="Times New Roman" w:hAnsi="Times New Roman" w:cs="Times New Roman"/>
        </w:rPr>
        <w:t xml:space="preserve">. </w:t>
      </w:r>
      <w:r>
        <w:rPr>
          <w:rFonts w:ascii="Times New Roman" w:hAnsi="Times New Roman" w:cs="Times New Roman"/>
        </w:rPr>
        <w:t>What lies behind this reality has</w:t>
      </w:r>
      <w:r w:rsidRPr="00A87379">
        <w:rPr>
          <w:rFonts w:ascii="Times New Roman" w:hAnsi="Times New Roman" w:cs="Times New Roman"/>
        </w:rPr>
        <w:t xml:space="preserve"> fostered insightful discussions both nationally and internationally. It</w:t>
      </w:r>
      <w:r>
        <w:rPr>
          <w:rFonts w:ascii="Times New Roman" w:hAnsi="Times New Roman" w:cs="Times New Roman"/>
        </w:rPr>
        <w:t xml:space="preserve"> is</w:t>
      </w:r>
      <w:r w:rsidRPr="00A87379">
        <w:rPr>
          <w:rFonts w:ascii="Times New Roman" w:hAnsi="Times New Roman" w:cs="Times New Roman"/>
        </w:rPr>
        <w:t xml:space="preserve"> a question that forces those invested in the practice to consider community music pedagogy (if it has one), the current needs of practitioners, and the various changing contexts through which current work is taking place. One line of thought concerns readiness to ‘study’ community music specifically or community arts more generally. Most people embark on undergraduate courses straight from A-Levels aged around 18-19</w:t>
      </w:r>
      <w:r>
        <w:rPr>
          <w:rFonts w:ascii="Times New Roman" w:hAnsi="Times New Roman" w:cs="Times New Roman"/>
        </w:rPr>
        <w:t xml:space="preserve"> </w:t>
      </w:r>
      <w:r w:rsidRPr="00A87379">
        <w:rPr>
          <w:rFonts w:ascii="Times New Roman" w:hAnsi="Times New Roman" w:cs="Times New Roman"/>
        </w:rPr>
        <w:t xml:space="preserve">(not forgetting that one of the exciting things about the early LIPA cohorts was its high proportion of ‘mature’ students). It has been frequently suggested that </w:t>
      </w:r>
      <w:r>
        <w:rPr>
          <w:rFonts w:ascii="Times New Roman" w:hAnsi="Times New Roman" w:cs="Times New Roman"/>
        </w:rPr>
        <w:t xml:space="preserve">community music degree courses might be </w:t>
      </w:r>
      <w:r w:rsidRPr="00A87379">
        <w:rPr>
          <w:rFonts w:ascii="Times New Roman" w:hAnsi="Times New Roman" w:cs="Times New Roman"/>
        </w:rPr>
        <w:t xml:space="preserve">better placed at </w:t>
      </w:r>
      <w:r>
        <w:rPr>
          <w:rFonts w:ascii="Times New Roman" w:hAnsi="Times New Roman" w:cs="Times New Roman"/>
        </w:rPr>
        <w:t xml:space="preserve">the </w:t>
      </w:r>
      <w:r w:rsidRPr="00A87379">
        <w:rPr>
          <w:rFonts w:ascii="Times New Roman" w:hAnsi="Times New Roman" w:cs="Times New Roman"/>
        </w:rPr>
        <w:t>master’s level</w:t>
      </w:r>
      <w:r>
        <w:rPr>
          <w:rFonts w:ascii="Times New Roman" w:hAnsi="Times New Roman" w:cs="Times New Roman"/>
        </w:rPr>
        <w:t xml:space="preserve"> rather than at undergraduate level</w:t>
      </w:r>
      <w:r w:rsidRPr="00A87379">
        <w:rPr>
          <w:rFonts w:ascii="Times New Roman" w:hAnsi="Times New Roman" w:cs="Times New Roman"/>
        </w:rPr>
        <w:t xml:space="preserve">. </w:t>
      </w:r>
      <w:r>
        <w:rPr>
          <w:rFonts w:ascii="Times New Roman" w:hAnsi="Times New Roman" w:cs="Times New Roman"/>
        </w:rPr>
        <w:t>The</w:t>
      </w:r>
      <w:r w:rsidRPr="00A87379">
        <w:rPr>
          <w:rFonts w:ascii="Times New Roman" w:hAnsi="Times New Roman" w:cs="Times New Roman"/>
        </w:rPr>
        <w:t xml:space="preserve"> broad argument</w:t>
      </w:r>
      <w:r>
        <w:rPr>
          <w:rFonts w:ascii="Times New Roman" w:hAnsi="Times New Roman" w:cs="Times New Roman"/>
        </w:rPr>
        <w:t xml:space="preserve"> for this case would be situated around the thought that choosing to do community music </w:t>
      </w:r>
      <w:r w:rsidRPr="00A87379">
        <w:rPr>
          <w:rFonts w:ascii="Times New Roman" w:hAnsi="Times New Roman" w:cs="Times New Roman"/>
        </w:rPr>
        <w:t>come</w:t>
      </w:r>
      <w:r>
        <w:rPr>
          <w:rFonts w:ascii="Times New Roman" w:hAnsi="Times New Roman" w:cs="Times New Roman"/>
        </w:rPr>
        <w:t>s</w:t>
      </w:r>
      <w:r w:rsidRPr="00A87379">
        <w:rPr>
          <w:rFonts w:ascii="Times New Roman" w:hAnsi="Times New Roman" w:cs="Times New Roman"/>
        </w:rPr>
        <w:t xml:space="preserve"> more </w:t>
      </w:r>
      <w:r>
        <w:rPr>
          <w:rFonts w:ascii="Times New Roman" w:hAnsi="Times New Roman" w:cs="Times New Roman"/>
        </w:rPr>
        <w:t>readily</w:t>
      </w:r>
      <w:r w:rsidRPr="00A87379">
        <w:rPr>
          <w:rFonts w:ascii="Times New Roman" w:hAnsi="Times New Roman" w:cs="Times New Roman"/>
        </w:rPr>
        <w:t xml:space="preserve"> later in life</w:t>
      </w:r>
      <w:r>
        <w:rPr>
          <w:rFonts w:ascii="Times New Roman" w:hAnsi="Times New Roman" w:cs="Times New Roman"/>
        </w:rPr>
        <w:t xml:space="preserve">, </w:t>
      </w:r>
      <w:r w:rsidRPr="00A87379">
        <w:rPr>
          <w:rFonts w:ascii="Times New Roman" w:hAnsi="Times New Roman" w:cs="Times New Roman"/>
        </w:rPr>
        <w:t xml:space="preserve">after </w:t>
      </w:r>
      <w:r>
        <w:rPr>
          <w:rFonts w:ascii="Times New Roman" w:hAnsi="Times New Roman" w:cs="Times New Roman"/>
        </w:rPr>
        <w:t>developing a</w:t>
      </w:r>
      <w:r w:rsidRPr="00A87379">
        <w:rPr>
          <w:rFonts w:ascii="Times New Roman" w:hAnsi="Times New Roman" w:cs="Times New Roman"/>
        </w:rPr>
        <w:t xml:space="preserve"> strong</w:t>
      </w:r>
      <w:r>
        <w:rPr>
          <w:rFonts w:ascii="Times New Roman" w:hAnsi="Times New Roman" w:cs="Times New Roman"/>
        </w:rPr>
        <w:t>er</w:t>
      </w:r>
      <w:r w:rsidRPr="00A87379">
        <w:rPr>
          <w:rFonts w:ascii="Times New Roman" w:hAnsi="Times New Roman" w:cs="Times New Roman"/>
        </w:rPr>
        <w:t xml:space="preserve"> sense of who you are as </w:t>
      </w:r>
      <w:r>
        <w:rPr>
          <w:rFonts w:ascii="Times New Roman" w:hAnsi="Times New Roman" w:cs="Times New Roman"/>
        </w:rPr>
        <w:t>a musician</w:t>
      </w:r>
      <w:r w:rsidRPr="00A87379">
        <w:rPr>
          <w:rFonts w:ascii="Times New Roman" w:hAnsi="Times New Roman" w:cs="Times New Roman"/>
        </w:rPr>
        <w:t xml:space="preserve">. </w:t>
      </w:r>
    </w:p>
    <w:p w14:paraId="5720826D" w14:textId="77777777" w:rsidR="00DB12D0" w:rsidRDefault="00DB12D0" w:rsidP="00A87379">
      <w:pPr>
        <w:spacing w:line="360" w:lineRule="auto"/>
        <w:rPr>
          <w:rFonts w:ascii="Times New Roman" w:hAnsi="Times New Roman" w:cs="Times New Roman"/>
        </w:rPr>
      </w:pPr>
    </w:p>
    <w:p w14:paraId="15386C23" w14:textId="77777777" w:rsidR="00DB12D0" w:rsidRDefault="00DB12D0" w:rsidP="00A87379">
      <w:pPr>
        <w:spacing w:line="360" w:lineRule="auto"/>
        <w:rPr>
          <w:rFonts w:ascii="Times New Roman" w:hAnsi="Times New Roman" w:cs="Times New Roman"/>
        </w:rPr>
      </w:pPr>
      <w:r>
        <w:rPr>
          <w:rFonts w:ascii="Times New Roman" w:hAnsi="Times New Roman" w:cs="Times New Roman"/>
        </w:rPr>
        <w:t xml:space="preserve">It was around 2005 that </w:t>
      </w:r>
      <w:r w:rsidRPr="00A87379">
        <w:rPr>
          <w:rFonts w:ascii="Times New Roman" w:hAnsi="Times New Roman" w:cs="Times New Roman"/>
        </w:rPr>
        <w:t xml:space="preserve">Evelyne Jamison (Head of Dance), Steve Buckwald (Acting) and </w:t>
      </w:r>
      <w:r>
        <w:rPr>
          <w:rFonts w:ascii="Times New Roman" w:hAnsi="Times New Roman" w:cs="Times New Roman"/>
        </w:rPr>
        <w:t>I</w:t>
      </w:r>
      <w:r w:rsidRPr="00FE133F">
        <w:rPr>
          <w:rFonts w:ascii="Times New Roman" w:hAnsi="Times New Roman" w:cs="Times New Roman"/>
        </w:rPr>
        <w:t xml:space="preserve"> developed a suite of master’s courses for LIPA titled </w:t>
      </w:r>
      <w:r w:rsidRPr="00FE133F">
        <w:rPr>
          <w:rFonts w:ascii="Times New Roman" w:hAnsi="Times New Roman" w:cs="Times New Roman"/>
          <w:szCs w:val="22"/>
        </w:rPr>
        <w:t>Integrated MA</w:t>
      </w:r>
      <w:r>
        <w:rPr>
          <w:rFonts w:ascii="Times New Roman" w:hAnsi="Times New Roman" w:cs="Times New Roman"/>
          <w:szCs w:val="22"/>
        </w:rPr>
        <w:t xml:space="preserve">; courses </w:t>
      </w:r>
      <w:r w:rsidRPr="00FE133F">
        <w:rPr>
          <w:rFonts w:ascii="Times New Roman" w:hAnsi="Times New Roman" w:cs="Times New Roman"/>
          <w:szCs w:val="22"/>
        </w:rPr>
        <w:t>included Performing Arts Education, Dance Theatre Practice, Contemporary Theatre Practice</w:t>
      </w:r>
      <w:r>
        <w:rPr>
          <w:rFonts w:ascii="Times New Roman" w:hAnsi="Times New Roman" w:cs="Times New Roman"/>
          <w:szCs w:val="22"/>
        </w:rPr>
        <w:t>, and Community Music</w:t>
      </w:r>
      <w:r w:rsidRPr="00FE133F">
        <w:rPr>
          <w:rFonts w:ascii="Times New Roman" w:hAnsi="Times New Roman" w:cs="Times New Roman"/>
        </w:rPr>
        <w:t>.</w:t>
      </w:r>
      <w:r w:rsidRPr="00A87379">
        <w:rPr>
          <w:rFonts w:ascii="Times New Roman" w:hAnsi="Times New Roman" w:cs="Times New Roman"/>
        </w:rPr>
        <w:t xml:space="preserve"> These courses were validated and ran for </w:t>
      </w:r>
      <w:r>
        <w:rPr>
          <w:rFonts w:ascii="Times New Roman" w:hAnsi="Times New Roman" w:cs="Times New Roman"/>
        </w:rPr>
        <w:t>around 4 years</w:t>
      </w:r>
      <w:r w:rsidRPr="00A87379">
        <w:rPr>
          <w:rFonts w:ascii="Times New Roman" w:hAnsi="Times New Roman" w:cs="Times New Roman"/>
        </w:rPr>
        <w:t xml:space="preserve">. </w:t>
      </w:r>
      <w:r>
        <w:rPr>
          <w:rFonts w:ascii="Times New Roman" w:hAnsi="Times New Roman" w:cs="Times New Roman"/>
        </w:rPr>
        <w:t>The</w:t>
      </w:r>
    </w:p>
    <w:p w14:paraId="30993AB4" w14:textId="77777777" w:rsidR="00DB12D0" w:rsidRPr="00A87379" w:rsidRDefault="00DB12D0" w:rsidP="00A87379">
      <w:pPr>
        <w:spacing w:line="360" w:lineRule="auto"/>
        <w:rPr>
          <w:rFonts w:ascii="Times New Roman" w:hAnsi="Times New Roman" w:cs="Times New Roman"/>
        </w:rPr>
      </w:pPr>
      <w:r>
        <w:rPr>
          <w:rFonts w:ascii="Times New Roman" w:hAnsi="Times New Roman" w:cs="Times New Roman"/>
        </w:rPr>
        <w:t xml:space="preserve"> The programme as an idea was never really met with much enthusiasm from many of the institution's employees. From my perspective at this time, there</w:t>
      </w:r>
      <w:r w:rsidRPr="006D478E">
        <w:rPr>
          <w:rFonts w:ascii="Times New Roman" w:hAnsi="Times New Roman" w:cs="Times New Roman"/>
        </w:rPr>
        <w:t xml:space="preserve"> appeared to be</w:t>
      </w:r>
      <w:r w:rsidRPr="00865FD2">
        <w:rPr>
          <w:rFonts w:ascii="Times New Roman" w:hAnsi="Times New Roman" w:cs="Times New Roman"/>
        </w:rPr>
        <w:t xml:space="preserve"> </w:t>
      </w:r>
      <w:r w:rsidRPr="006D478E">
        <w:rPr>
          <w:rFonts w:ascii="Times New Roman" w:hAnsi="Times New Roman" w:cs="Times New Roman"/>
        </w:rPr>
        <w:t>a</w:t>
      </w:r>
      <w:r>
        <w:rPr>
          <w:rFonts w:ascii="Times New Roman" w:hAnsi="Times New Roman" w:cs="Times New Roman"/>
        </w:rPr>
        <w:t xml:space="preserve"> significant</w:t>
      </w:r>
      <w:r w:rsidRPr="006D478E">
        <w:rPr>
          <w:rFonts w:ascii="Times New Roman" w:hAnsi="Times New Roman" w:cs="Times New Roman"/>
        </w:rPr>
        <w:t xml:space="preserve"> push back</w:t>
      </w:r>
      <w:r w:rsidRPr="00865FD2">
        <w:rPr>
          <w:rFonts w:ascii="Times New Roman" w:hAnsi="Times New Roman" w:cs="Times New Roman"/>
        </w:rPr>
        <w:t xml:space="preserve"> to</w:t>
      </w:r>
      <w:r w:rsidRPr="006D478E">
        <w:rPr>
          <w:rFonts w:ascii="Times New Roman" w:hAnsi="Times New Roman" w:cs="Times New Roman"/>
        </w:rPr>
        <w:t>ward</w:t>
      </w:r>
      <w:r w:rsidRPr="00865FD2">
        <w:rPr>
          <w:rFonts w:ascii="Times New Roman" w:hAnsi="Times New Roman" w:cs="Times New Roman"/>
        </w:rPr>
        <w:t xml:space="preserve"> anything seem</w:t>
      </w:r>
      <w:r>
        <w:rPr>
          <w:rFonts w:ascii="Times New Roman" w:hAnsi="Times New Roman" w:cs="Times New Roman"/>
        </w:rPr>
        <w:t>ing</w:t>
      </w:r>
      <w:r w:rsidRPr="00865FD2">
        <w:rPr>
          <w:rFonts w:ascii="Times New Roman" w:hAnsi="Times New Roman" w:cs="Times New Roman"/>
        </w:rPr>
        <w:t>ly associated with the notion of research</w:t>
      </w:r>
      <w:r>
        <w:rPr>
          <w:rFonts w:ascii="Times New Roman" w:hAnsi="Times New Roman" w:cs="Times New Roman"/>
        </w:rPr>
        <w:t xml:space="preserve"> and/or scholarship</w:t>
      </w:r>
      <w:r w:rsidRPr="00865FD2">
        <w:rPr>
          <w:rFonts w:ascii="Times New Roman" w:hAnsi="Times New Roman" w:cs="Times New Roman"/>
        </w:rPr>
        <w:t xml:space="preserve">. </w:t>
      </w:r>
      <w:r w:rsidRPr="006D478E">
        <w:rPr>
          <w:rFonts w:ascii="Times New Roman" w:hAnsi="Times New Roman" w:cs="Times New Roman"/>
        </w:rPr>
        <w:t>My thinking around the education of community artists had changed over the years and as</w:t>
      </w:r>
      <w:r w:rsidRPr="00865FD2">
        <w:rPr>
          <w:rFonts w:ascii="Times New Roman" w:hAnsi="Times New Roman" w:cs="Times New Roman"/>
        </w:rPr>
        <w:t xml:space="preserve"> a member of </w:t>
      </w:r>
      <w:r>
        <w:rPr>
          <w:rFonts w:ascii="Times New Roman" w:hAnsi="Times New Roman" w:cs="Times New Roman"/>
        </w:rPr>
        <w:t>LIPA’s</w:t>
      </w:r>
      <w:r w:rsidRPr="00865FD2">
        <w:rPr>
          <w:rFonts w:ascii="Times New Roman" w:hAnsi="Times New Roman" w:cs="Times New Roman"/>
        </w:rPr>
        <w:t xml:space="preserve"> directorate</w:t>
      </w:r>
      <w:r>
        <w:rPr>
          <w:rFonts w:ascii="Times New Roman" w:hAnsi="Times New Roman" w:cs="Times New Roman"/>
        </w:rPr>
        <w:t>,</w:t>
      </w:r>
      <w:r w:rsidRPr="00865FD2">
        <w:rPr>
          <w:rFonts w:ascii="Times New Roman" w:hAnsi="Times New Roman" w:cs="Times New Roman"/>
        </w:rPr>
        <w:t xml:space="preserve"> </w:t>
      </w:r>
      <w:r>
        <w:rPr>
          <w:rFonts w:ascii="Times New Roman" w:hAnsi="Times New Roman" w:cs="Times New Roman"/>
          <w:color w:val="000000" w:themeColor="text1"/>
        </w:rPr>
        <w:t>I was beginning to feel</w:t>
      </w:r>
      <w:r w:rsidRPr="00865FD2">
        <w:rPr>
          <w:rFonts w:ascii="Times New Roman" w:hAnsi="Times New Roman" w:cs="Times New Roman"/>
          <w:color w:val="000000" w:themeColor="text1"/>
        </w:rPr>
        <w:t xml:space="preserve"> frustrat</w:t>
      </w:r>
      <w:r>
        <w:rPr>
          <w:rFonts w:ascii="Times New Roman" w:hAnsi="Times New Roman" w:cs="Times New Roman"/>
          <w:color w:val="000000" w:themeColor="text1"/>
        </w:rPr>
        <w:t>ed</w:t>
      </w:r>
      <w:r w:rsidRPr="00865FD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around </w:t>
      </w:r>
      <w:r w:rsidRPr="00865FD2">
        <w:rPr>
          <w:rFonts w:ascii="Times New Roman" w:hAnsi="Times New Roman" w:cs="Times New Roman"/>
          <w:color w:val="000000" w:themeColor="text1"/>
        </w:rPr>
        <w:t>conversations</w:t>
      </w:r>
      <w:r w:rsidRPr="006D478E">
        <w:rPr>
          <w:rFonts w:ascii="Times New Roman" w:hAnsi="Times New Roman" w:cs="Times New Roman"/>
          <w:color w:val="000000" w:themeColor="text1"/>
        </w:rPr>
        <w:t xml:space="preserve"> </w:t>
      </w:r>
      <w:r>
        <w:rPr>
          <w:rFonts w:ascii="Times New Roman" w:hAnsi="Times New Roman" w:cs="Times New Roman"/>
          <w:color w:val="000000" w:themeColor="text1"/>
        </w:rPr>
        <w:t>seeking to</w:t>
      </w:r>
      <w:r w:rsidRPr="006D478E">
        <w:rPr>
          <w:rFonts w:ascii="Times New Roman" w:hAnsi="Times New Roman" w:cs="Times New Roman"/>
          <w:color w:val="000000" w:themeColor="text1"/>
        </w:rPr>
        <w:t xml:space="preserve"> polarise practice and research</w:t>
      </w:r>
      <w:r w:rsidRPr="00865FD2">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A87379">
        <w:rPr>
          <w:rFonts w:ascii="Times New Roman" w:hAnsi="Times New Roman" w:cs="Times New Roman"/>
          <w:color w:val="000000" w:themeColor="text1"/>
        </w:rPr>
        <w:t xml:space="preserve">I was </w:t>
      </w:r>
      <w:r>
        <w:rPr>
          <w:rFonts w:ascii="Times New Roman" w:hAnsi="Times New Roman" w:cs="Times New Roman"/>
          <w:color w:val="000000" w:themeColor="text1"/>
        </w:rPr>
        <w:t xml:space="preserve">fully </w:t>
      </w:r>
      <w:r w:rsidRPr="00A87379">
        <w:rPr>
          <w:rFonts w:ascii="Times New Roman" w:hAnsi="Times New Roman" w:cs="Times New Roman"/>
          <w:color w:val="000000" w:themeColor="text1"/>
        </w:rPr>
        <w:t xml:space="preserve">aware of </w:t>
      </w:r>
      <w:r>
        <w:rPr>
          <w:rFonts w:ascii="Times New Roman" w:hAnsi="Times New Roman" w:cs="Times New Roman"/>
          <w:color w:val="000000" w:themeColor="text1"/>
        </w:rPr>
        <w:t>LIPA’s</w:t>
      </w:r>
      <w:r w:rsidRPr="00A87379">
        <w:rPr>
          <w:rFonts w:ascii="Times New Roman" w:hAnsi="Times New Roman" w:cs="Times New Roman"/>
          <w:color w:val="000000" w:themeColor="text1"/>
        </w:rPr>
        <w:t xml:space="preserve"> inception story – dancing on taxis in New York</w:t>
      </w:r>
      <w:r>
        <w:rPr>
          <w:rFonts w:ascii="Times New Roman" w:hAnsi="Times New Roman" w:cs="Times New Roman"/>
          <w:color w:val="000000" w:themeColor="text1"/>
        </w:rPr>
        <w:t xml:space="preserve"> - Fame style - and understood,</w:t>
      </w:r>
      <w:r w:rsidRPr="00A87379">
        <w:rPr>
          <w:rFonts w:ascii="Times New Roman" w:hAnsi="Times New Roman" w:cs="Times New Roman"/>
          <w:color w:val="000000" w:themeColor="text1"/>
        </w:rPr>
        <w:t xml:space="preserve"> and celebrate</w:t>
      </w:r>
      <w:r>
        <w:rPr>
          <w:rFonts w:ascii="Times New Roman" w:hAnsi="Times New Roman" w:cs="Times New Roman"/>
          <w:color w:val="000000" w:themeColor="text1"/>
        </w:rPr>
        <w:t>d,</w:t>
      </w:r>
      <w:r w:rsidRPr="00A87379">
        <w:rPr>
          <w:rFonts w:ascii="Times New Roman" w:hAnsi="Times New Roman" w:cs="Times New Roman"/>
          <w:color w:val="000000" w:themeColor="text1"/>
        </w:rPr>
        <w:t xml:space="preserve"> the purpose of the institution and the </w:t>
      </w:r>
      <w:r>
        <w:rPr>
          <w:rFonts w:ascii="Times New Roman" w:hAnsi="Times New Roman" w:cs="Times New Roman"/>
          <w:color w:val="000000" w:themeColor="text1"/>
        </w:rPr>
        <w:t>monumental</w:t>
      </w:r>
      <w:r w:rsidRPr="00A87379">
        <w:rPr>
          <w:rFonts w:ascii="Times New Roman" w:hAnsi="Times New Roman" w:cs="Times New Roman"/>
          <w:color w:val="000000" w:themeColor="text1"/>
        </w:rPr>
        <w:t xml:space="preserve"> effort that had ensured its opening</w:t>
      </w:r>
      <w:r>
        <w:rPr>
          <w:rFonts w:ascii="Times New Roman" w:hAnsi="Times New Roman" w:cs="Times New Roman"/>
          <w:color w:val="000000" w:themeColor="text1"/>
        </w:rPr>
        <w:t>.</w:t>
      </w:r>
      <w:r w:rsidRPr="00A87379">
        <w:rPr>
          <w:rFonts w:ascii="Times New Roman" w:hAnsi="Times New Roman" w:cs="Times New Roman"/>
          <w:color w:val="000000" w:themeColor="text1"/>
        </w:rPr>
        <w:t xml:space="preserve"> </w:t>
      </w:r>
      <w:r>
        <w:rPr>
          <w:rFonts w:ascii="Times New Roman" w:hAnsi="Times New Roman" w:cs="Times New Roman"/>
          <w:color w:val="000000" w:themeColor="text1"/>
        </w:rPr>
        <w:t>But for me, there were growing philosophical questions to grapple with about music and arts in higher education and at</w:t>
      </w:r>
      <w:r w:rsidRPr="00A87379">
        <w:rPr>
          <w:rFonts w:ascii="Times New Roman" w:hAnsi="Times New Roman" w:cs="Times New Roman"/>
          <w:color w:val="000000" w:themeColor="text1"/>
        </w:rPr>
        <w:t xml:space="preserve"> the heart of my </w:t>
      </w:r>
      <w:r>
        <w:rPr>
          <w:rFonts w:ascii="Times New Roman" w:hAnsi="Times New Roman" w:cs="Times New Roman"/>
          <w:color w:val="000000" w:themeColor="text1"/>
        </w:rPr>
        <w:t>struggle</w:t>
      </w:r>
      <w:r w:rsidRPr="00A87379">
        <w:rPr>
          <w:rFonts w:ascii="Times New Roman" w:hAnsi="Times New Roman" w:cs="Times New Roman"/>
          <w:color w:val="000000" w:themeColor="text1"/>
        </w:rPr>
        <w:t xml:space="preserve"> were questions associated with the relationship between practice and research. Questions I ponder</w:t>
      </w:r>
      <w:r>
        <w:rPr>
          <w:rFonts w:ascii="Times New Roman" w:hAnsi="Times New Roman" w:cs="Times New Roman"/>
          <w:color w:val="000000" w:themeColor="text1"/>
        </w:rPr>
        <w:t>ed during</w:t>
      </w:r>
      <w:r w:rsidRPr="00A87379">
        <w:rPr>
          <w:rFonts w:ascii="Times New Roman" w:hAnsi="Times New Roman" w:cs="Times New Roman"/>
          <w:color w:val="000000" w:themeColor="text1"/>
        </w:rPr>
        <w:t xml:space="preserve"> this time were along the lines of: How important is research in the practice of community music? Where is the scholarship, what fields of stud</w:t>
      </w:r>
      <w:r>
        <w:rPr>
          <w:rFonts w:ascii="Times New Roman" w:hAnsi="Times New Roman" w:cs="Times New Roman"/>
          <w:color w:val="000000" w:themeColor="text1"/>
        </w:rPr>
        <w:t>y</w:t>
      </w:r>
      <w:r w:rsidRPr="00A87379">
        <w:rPr>
          <w:rFonts w:ascii="Times New Roman" w:hAnsi="Times New Roman" w:cs="Times New Roman"/>
          <w:color w:val="000000" w:themeColor="text1"/>
        </w:rPr>
        <w:t xml:space="preserve"> intersect with community music? Can a theoretical framework be developed that would help describe and promote understanding</w:t>
      </w:r>
      <w:r>
        <w:rPr>
          <w:rFonts w:ascii="Times New Roman" w:hAnsi="Times New Roman" w:cs="Times New Roman"/>
          <w:color w:val="000000" w:themeColor="text1"/>
        </w:rPr>
        <w:t>s</w:t>
      </w:r>
      <w:r w:rsidRPr="00A87379">
        <w:rPr>
          <w:rFonts w:ascii="Times New Roman" w:hAnsi="Times New Roman" w:cs="Times New Roman"/>
          <w:color w:val="000000" w:themeColor="text1"/>
        </w:rPr>
        <w:t xml:space="preserve"> of community music practices? What place does research and scholarship have in the </w:t>
      </w:r>
      <w:r>
        <w:rPr>
          <w:rFonts w:ascii="Times New Roman" w:hAnsi="Times New Roman" w:cs="Times New Roman"/>
          <w:color w:val="000000" w:themeColor="text1"/>
        </w:rPr>
        <w:t>education/training</w:t>
      </w:r>
      <w:r w:rsidRPr="00A87379">
        <w:rPr>
          <w:rFonts w:ascii="Times New Roman" w:hAnsi="Times New Roman" w:cs="Times New Roman"/>
          <w:color w:val="000000" w:themeColor="text1"/>
        </w:rPr>
        <w:t xml:space="preserve"> of community music</w:t>
      </w:r>
      <w:r>
        <w:rPr>
          <w:rFonts w:ascii="Times New Roman" w:hAnsi="Times New Roman" w:cs="Times New Roman"/>
          <w:color w:val="000000" w:themeColor="text1"/>
        </w:rPr>
        <w:t>ians</w:t>
      </w:r>
      <w:r w:rsidRPr="00A87379">
        <w:rPr>
          <w:rFonts w:ascii="Times New Roman" w:hAnsi="Times New Roman" w:cs="Times New Roman"/>
          <w:color w:val="000000" w:themeColor="text1"/>
        </w:rPr>
        <w:t xml:space="preserve">? </w:t>
      </w:r>
    </w:p>
    <w:p w14:paraId="016DE9E1" w14:textId="77777777" w:rsidR="00DB12D0" w:rsidRPr="00A87379" w:rsidRDefault="00DB12D0" w:rsidP="00A87379">
      <w:pPr>
        <w:spacing w:line="360" w:lineRule="auto"/>
        <w:rPr>
          <w:rFonts w:ascii="Times New Roman" w:hAnsi="Times New Roman" w:cs="Times New Roman"/>
        </w:rPr>
      </w:pPr>
    </w:p>
    <w:p w14:paraId="70B21216" w14:textId="77777777" w:rsidR="00DB12D0" w:rsidRPr="00A87379" w:rsidRDefault="00DB12D0" w:rsidP="00A87379">
      <w:pPr>
        <w:spacing w:line="360" w:lineRule="auto"/>
        <w:rPr>
          <w:rFonts w:ascii="Times New Roman" w:hAnsi="Times New Roman" w:cs="Times New Roman"/>
        </w:rPr>
      </w:pPr>
      <w:r w:rsidRPr="00A87379">
        <w:rPr>
          <w:rFonts w:ascii="Times New Roman" w:hAnsi="Times New Roman" w:cs="Times New Roman"/>
        </w:rPr>
        <w:t>These formative experiences</w:t>
      </w:r>
      <w:r>
        <w:rPr>
          <w:rFonts w:ascii="Times New Roman" w:hAnsi="Times New Roman" w:cs="Times New Roman"/>
        </w:rPr>
        <w:t xml:space="preserve"> (LIPA was my first HE position)</w:t>
      </w:r>
      <w:r w:rsidRPr="00A87379">
        <w:rPr>
          <w:rFonts w:ascii="Times New Roman" w:hAnsi="Times New Roman" w:cs="Times New Roman"/>
        </w:rPr>
        <w:t xml:space="preserve"> led towards the development of the </w:t>
      </w:r>
      <w:r w:rsidRPr="00A87379">
        <w:rPr>
          <w:rFonts w:ascii="Times New Roman" w:hAnsi="Times New Roman" w:cs="Times New Roman"/>
          <w:i/>
          <w:iCs/>
        </w:rPr>
        <w:t>International Journal of Community Music</w:t>
      </w:r>
      <w:r>
        <w:rPr>
          <w:rStyle w:val="FootnoteReference"/>
          <w:rFonts w:ascii="Times New Roman" w:hAnsi="Times New Roman" w:cs="Times New Roman"/>
          <w:i/>
          <w:iCs/>
        </w:rPr>
        <w:footnoteReference w:id="1"/>
      </w:r>
      <w:r>
        <w:rPr>
          <w:rFonts w:ascii="Times New Roman" w:hAnsi="Times New Roman" w:cs="Times New Roman"/>
          <w:i/>
          <w:iCs/>
        </w:rPr>
        <w:t xml:space="preserve">, </w:t>
      </w:r>
      <w:r w:rsidRPr="00A87379">
        <w:rPr>
          <w:rFonts w:ascii="Times New Roman" w:hAnsi="Times New Roman" w:cs="Times New Roman"/>
        </w:rPr>
        <w:t xml:space="preserve">which had its inaugural issue in 2007 (whilst I was still at LIPA) and later in 2015 the development of </w:t>
      </w:r>
      <w:r>
        <w:rPr>
          <w:rFonts w:ascii="Times New Roman" w:hAnsi="Times New Roman" w:cs="Times New Roman"/>
        </w:rPr>
        <w:t xml:space="preserve">the </w:t>
      </w:r>
      <w:r w:rsidRPr="00A87379">
        <w:rPr>
          <w:rFonts w:ascii="Times New Roman" w:hAnsi="Times New Roman" w:cs="Times New Roman"/>
        </w:rPr>
        <w:t>International Centre of Community Music</w:t>
      </w:r>
      <w:r>
        <w:rPr>
          <w:rStyle w:val="FootnoteReference"/>
          <w:rFonts w:ascii="Times New Roman" w:hAnsi="Times New Roman" w:cs="Times New Roman"/>
        </w:rPr>
        <w:footnoteReference w:id="2"/>
      </w:r>
      <w:r w:rsidRPr="00A87379">
        <w:rPr>
          <w:rFonts w:ascii="Times New Roman" w:hAnsi="Times New Roman" w:cs="Times New Roman"/>
        </w:rPr>
        <w:t xml:space="preserve"> housed at York St John University. Questions surrounding community music research are very much part of the work I am currently involved</w:t>
      </w:r>
      <w:r>
        <w:rPr>
          <w:rFonts w:ascii="Times New Roman" w:hAnsi="Times New Roman" w:cs="Times New Roman"/>
        </w:rPr>
        <w:t xml:space="preserve"> in, </w:t>
      </w:r>
      <w:r w:rsidRPr="00A87379">
        <w:rPr>
          <w:rFonts w:ascii="Times New Roman" w:hAnsi="Times New Roman" w:cs="Times New Roman"/>
        </w:rPr>
        <w:t xml:space="preserve">and </w:t>
      </w:r>
      <w:r>
        <w:rPr>
          <w:rFonts w:ascii="Times New Roman" w:hAnsi="Times New Roman" w:cs="Times New Roman"/>
        </w:rPr>
        <w:t>the platform of this work, I</w:t>
      </w:r>
      <w:r w:rsidRPr="00A87379">
        <w:rPr>
          <w:rFonts w:ascii="Times New Roman" w:hAnsi="Times New Roman" w:cs="Times New Roman"/>
        </w:rPr>
        <w:t xml:space="preserve"> would attribute to my time at LIPA. In a recent publication</w:t>
      </w:r>
      <w:r>
        <w:rPr>
          <w:rFonts w:ascii="Times New Roman" w:hAnsi="Times New Roman" w:cs="Times New Roman"/>
        </w:rPr>
        <w:t xml:space="preserve"> </w:t>
      </w:r>
      <w:r>
        <w:rPr>
          <w:rFonts w:ascii="Times New Roman" w:hAnsi="Times New Roman" w:cs="Times New Roman"/>
          <w:noProof/>
        </w:rPr>
        <w:t>(2024)</w:t>
      </w:r>
      <w:r>
        <w:rPr>
          <w:rFonts w:ascii="Times New Roman" w:hAnsi="Times New Roman" w:cs="Times New Roman"/>
        </w:rPr>
        <w:t>,</w:t>
      </w:r>
      <w:r w:rsidRPr="00A87379">
        <w:rPr>
          <w:rFonts w:ascii="Times New Roman" w:hAnsi="Times New Roman" w:cs="Times New Roman"/>
        </w:rPr>
        <w:t xml:space="preserve"> I ask, how might I do community music research? To some extent</w:t>
      </w:r>
      <w:r>
        <w:rPr>
          <w:rFonts w:ascii="Times New Roman" w:hAnsi="Times New Roman" w:cs="Times New Roman"/>
        </w:rPr>
        <w:t>,</w:t>
      </w:r>
      <w:r w:rsidRPr="00A87379">
        <w:rPr>
          <w:rFonts w:ascii="Times New Roman" w:hAnsi="Times New Roman" w:cs="Times New Roman"/>
        </w:rPr>
        <w:t xml:space="preserve"> </w:t>
      </w:r>
      <w:r>
        <w:rPr>
          <w:rFonts w:ascii="Times New Roman" w:hAnsi="Times New Roman" w:cs="Times New Roman"/>
        </w:rPr>
        <w:t xml:space="preserve">my </w:t>
      </w:r>
      <w:r w:rsidRPr="00A87379">
        <w:rPr>
          <w:rFonts w:ascii="Times New Roman" w:hAnsi="Times New Roman" w:cs="Times New Roman"/>
        </w:rPr>
        <w:t>respons</w:t>
      </w:r>
      <w:r>
        <w:rPr>
          <w:rFonts w:ascii="Times New Roman" w:hAnsi="Times New Roman" w:cs="Times New Roman"/>
        </w:rPr>
        <w:t>e</w:t>
      </w:r>
      <w:r w:rsidRPr="00A87379">
        <w:rPr>
          <w:rFonts w:ascii="Times New Roman" w:hAnsi="Times New Roman" w:cs="Times New Roman"/>
        </w:rPr>
        <w:t xml:space="preserve"> to this question now in 2025, </w:t>
      </w:r>
      <w:r>
        <w:rPr>
          <w:rFonts w:ascii="Times New Roman" w:hAnsi="Times New Roman" w:cs="Times New Roman"/>
        </w:rPr>
        <w:t>has</w:t>
      </w:r>
      <w:r w:rsidRPr="00A87379">
        <w:rPr>
          <w:rFonts w:ascii="Times New Roman" w:hAnsi="Times New Roman" w:cs="Times New Roman"/>
        </w:rPr>
        <w:t xml:space="preserve"> strong resonance to what</w:t>
      </w:r>
      <w:r>
        <w:rPr>
          <w:rFonts w:ascii="Times New Roman" w:hAnsi="Times New Roman" w:cs="Times New Roman"/>
        </w:rPr>
        <w:t xml:space="preserve"> I understood as the beating heart</w:t>
      </w:r>
      <w:r w:rsidRPr="00A87379">
        <w:rPr>
          <w:rFonts w:ascii="Times New Roman" w:hAnsi="Times New Roman" w:cs="Times New Roman"/>
        </w:rPr>
        <w:t xml:space="preserve"> of the LIPA project</w:t>
      </w:r>
      <w:r>
        <w:rPr>
          <w:rFonts w:ascii="Times New Roman" w:hAnsi="Times New Roman" w:cs="Times New Roman"/>
        </w:rPr>
        <w:t xml:space="preserve"> 30 years ago. </w:t>
      </w:r>
      <w:r w:rsidRPr="00A87379">
        <w:rPr>
          <w:rFonts w:ascii="Times New Roman" w:hAnsi="Times New Roman" w:cs="Times New Roman"/>
        </w:rPr>
        <w:t>For example, i</w:t>
      </w:r>
      <w:r w:rsidRPr="00A87379">
        <w:rPr>
          <w:rFonts w:ascii="Times New Roman" w:hAnsi="Times New Roman" w:cs="Times New Roman"/>
          <w:color w:val="000000"/>
        </w:rPr>
        <w:t xml:space="preserve">n 2020, the International Centre for Community Music hosted a symposium titled </w:t>
      </w:r>
      <w:r w:rsidRPr="00A87379">
        <w:rPr>
          <w:rFonts w:ascii="Times New Roman" w:hAnsi="Times New Roman" w:cs="Times New Roman"/>
          <w:i/>
          <w:color w:val="000000"/>
        </w:rPr>
        <w:t>Critique not Criticism: Why we ask the questions we ask</w:t>
      </w:r>
      <w:r w:rsidRPr="00A87379">
        <w:rPr>
          <w:rFonts w:ascii="Times New Roman" w:hAnsi="Times New Roman" w:cs="Times New Roman"/>
          <w:color w:val="000000"/>
        </w:rPr>
        <w:t>. Kathleen Turner, a community musician, songwriter, and storyteller, was the keynote speaker and performed her response. Deeply auto-ethnographic, Kathleen sings her 'data' and, in so doing, questions her assumptions about the value of music-making and her motivations for doing the work. Wider implications for community music research might be that thoughtful, critical questions can lead to a richer understanding when asked with care, compassion, and without judgment. Turner</w:t>
      </w:r>
      <w:r>
        <w:rPr>
          <w:rFonts w:ascii="Times New Roman" w:hAnsi="Times New Roman" w:cs="Times New Roman"/>
          <w:color w:val="000000"/>
        </w:rPr>
        <w:t xml:space="preserve"> </w:t>
      </w:r>
      <w:r>
        <w:rPr>
          <w:rFonts w:ascii="Times New Roman" w:hAnsi="Times New Roman" w:cs="Times New Roman"/>
          <w:noProof/>
          <w:color w:val="000000"/>
        </w:rPr>
        <w:t>(2020)</w:t>
      </w:r>
      <w:r w:rsidRPr="00A87379">
        <w:rPr>
          <w:rFonts w:ascii="Times New Roman" w:hAnsi="Times New Roman" w:cs="Times New Roman"/>
          <w:color w:val="000000"/>
        </w:rPr>
        <w:t xml:space="preserve"> poses, "As a result of critical questions, I now look for evidence of fearlessness, kindness, consideration, commitment, enthusiasm and joy. I seek out agency, reflexivity, solidarity, shared spaces and experiences, empathy, imagination, vulnerability and gratitude" (p.13). Creating what Lee Willingham and I termed a 'culture of inquiry' community music research must involve diverse viewpoints and a multitude of perspectives</w:t>
      </w:r>
      <w:r>
        <w:rPr>
          <w:rFonts w:ascii="Times New Roman" w:hAnsi="Times New Roman" w:cs="Times New Roman"/>
          <w:color w:val="000000"/>
        </w:rPr>
        <w:t xml:space="preserve"> </w:t>
      </w:r>
      <w:r>
        <w:rPr>
          <w:rFonts w:ascii="Times New Roman" w:hAnsi="Times New Roman" w:cs="Times New Roman"/>
          <w:noProof/>
          <w:color w:val="000000"/>
        </w:rPr>
        <w:t>(Higgins &amp; Willingham, 2017, pp. 129-144)</w:t>
      </w:r>
      <w:r>
        <w:rPr>
          <w:rFonts w:ascii="Times New Roman" w:hAnsi="Times New Roman" w:cs="Times New Roman"/>
          <w:color w:val="000000"/>
        </w:rPr>
        <w:t xml:space="preserve">. </w:t>
      </w:r>
      <w:r w:rsidRPr="00A87379">
        <w:rPr>
          <w:rFonts w:ascii="Times New Roman" w:hAnsi="Times New Roman" w:cs="Times New Roman"/>
          <w:color w:val="000000"/>
        </w:rPr>
        <w:t>An excellent example of this flows from those working with Indigenous knowledges in Australia</w:t>
      </w:r>
      <w:r>
        <w:rPr>
          <w:rFonts w:ascii="Times New Roman" w:hAnsi="Times New Roman" w:cs="Times New Roman"/>
          <w:color w:val="000000"/>
        </w:rPr>
        <w:t xml:space="preserve"> </w:t>
      </w:r>
      <w:r>
        <w:rPr>
          <w:rFonts w:ascii="Times New Roman" w:hAnsi="Times New Roman" w:cs="Times New Roman"/>
          <w:noProof/>
          <w:color w:val="000000"/>
        </w:rPr>
        <w:t>(Bartleet, 2021; Sunderland et al., 2021; Swijghuisen Reigersberg &amp; Lloyd, 2019)</w:t>
      </w:r>
      <w:r>
        <w:rPr>
          <w:rFonts w:ascii="Times New Roman" w:hAnsi="Times New Roman" w:cs="Times New Roman"/>
          <w:color w:val="000000"/>
        </w:rPr>
        <w:t xml:space="preserve">, </w:t>
      </w:r>
      <w:r w:rsidRPr="00A87379">
        <w:rPr>
          <w:rFonts w:ascii="Times New Roman" w:hAnsi="Times New Roman" w:cs="Times New Roman"/>
          <w:color w:val="000000"/>
        </w:rPr>
        <w:t>Aotearoa New Zealand</w:t>
      </w:r>
      <w:r>
        <w:rPr>
          <w:rFonts w:ascii="Times New Roman" w:hAnsi="Times New Roman" w:cs="Times New Roman"/>
          <w:color w:val="000000"/>
        </w:rPr>
        <w:t xml:space="preserve"> </w:t>
      </w:r>
      <w:r>
        <w:rPr>
          <w:rFonts w:ascii="Times New Roman" w:hAnsi="Times New Roman" w:cs="Times New Roman"/>
          <w:noProof/>
          <w:color w:val="000000"/>
        </w:rPr>
        <w:t>(Rakena, 2018)</w:t>
      </w:r>
      <w:r>
        <w:rPr>
          <w:rFonts w:ascii="Times New Roman" w:hAnsi="Times New Roman" w:cs="Times New Roman"/>
          <w:color w:val="000000"/>
        </w:rPr>
        <w:t xml:space="preserve">, </w:t>
      </w:r>
      <w:r w:rsidRPr="00A87379">
        <w:rPr>
          <w:rFonts w:ascii="Times New Roman" w:hAnsi="Times New Roman" w:cs="Times New Roman"/>
          <w:color w:val="000000"/>
        </w:rPr>
        <w:t>and Canada</w:t>
      </w:r>
      <w:r>
        <w:rPr>
          <w:rFonts w:ascii="Times New Roman" w:hAnsi="Times New Roman" w:cs="Times New Roman"/>
          <w:color w:val="000000"/>
        </w:rPr>
        <w:t xml:space="preserve"> </w:t>
      </w:r>
      <w:r>
        <w:rPr>
          <w:rFonts w:ascii="Times New Roman" w:hAnsi="Times New Roman" w:cs="Times New Roman"/>
          <w:noProof/>
          <w:color w:val="000000"/>
        </w:rPr>
        <w:t>(Laurila, 2021)</w:t>
      </w:r>
      <w:r>
        <w:rPr>
          <w:rFonts w:ascii="Times New Roman" w:hAnsi="Times New Roman" w:cs="Times New Roman"/>
          <w:color w:val="000000"/>
        </w:rPr>
        <w:t xml:space="preserve">. </w:t>
      </w:r>
      <w:r w:rsidRPr="00A87379">
        <w:rPr>
          <w:rFonts w:ascii="Times New Roman" w:hAnsi="Times New Roman" w:cs="Times New Roman"/>
          <w:color w:val="000000"/>
        </w:rPr>
        <w:t>Projects like these bring Indigenous traditions and knowledge systems to the fore, rooting research in specific Indigenous methods emerging from language, culture, and worldview. In this sense, the work presents both a system of knowledge creation and a response to colonial practices</w:t>
      </w:r>
      <w:r>
        <w:rPr>
          <w:rFonts w:ascii="Times New Roman" w:hAnsi="Times New Roman" w:cs="Times New Roman"/>
          <w:color w:val="000000"/>
        </w:rPr>
        <w:t xml:space="preserve"> </w:t>
      </w:r>
      <w:r>
        <w:rPr>
          <w:rFonts w:ascii="Times New Roman" w:hAnsi="Times New Roman" w:cs="Times New Roman"/>
          <w:noProof/>
          <w:color w:val="000000"/>
        </w:rPr>
        <w:t>(Evans et al., 2014)</w:t>
      </w:r>
      <w:r>
        <w:rPr>
          <w:rFonts w:ascii="Times New Roman" w:hAnsi="Times New Roman" w:cs="Times New Roman"/>
          <w:color w:val="000000"/>
        </w:rPr>
        <w:t>.</w:t>
      </w:r>
      <w:r w:rsidRPr="00A87379">
        <w:rPr>
          <w:rStyle w:val="FootnoteReference"/>
          <w:rFonts w:ascii="Times New Roman" w:hAnsi="Times New Roman" w:cs="Times New Roman"/>
          <w:color w:val="000000"/>
        </w:rPr>
        <w:footnoteReference w:id="3"/>
      </w:r>
    </w:p>
    <w:p w14:paraId="7A6CBC6B" w14:textId="77777777" w:rsidR="00DB12D0" w:rsidRPr="00A87379" w:rsidRDefault="00DB12D0" w:rsidP="00A87379">
      <w:pPr>
        <w:spacing w:line="360" w:lineRule="auto"/>
        <w:rPr>
          <w:rFonts w:ascii="Times New Roman" w:hAnsi="Times New Roman" w:cs="Times New Roman"/>
        </w:rPr>
      </w:pPr>
    </w:p>
    <w:p w14:paraId="388545F0" w14:textId="77777777" w:rsidR="00DB12D0" w:rsidRPr="00A87379" w:rsidRDefault="00DB12D0" w:rsidP="00A87379">
      <w:pPr>
        <w:spacing w:after="266" w:line="360" w:lineRule="auto"/>
        <w:ind w:firstLine="960"/>
        <w:rPr>
          <w:rFonts w:ascii="Times New Roman" w:hAnsi="Times New Roman" w:cs="Times New Roman"/>
        </w:rPr>
      </w:pPr>
      <w:r w:rsidRPr="00A87379">
        <w:rPr>
          <w:rFonts w:ascii="Times New Roman" w:hAnsi="Times New Roman" w:cs="Times New Roman"/>
          <w:color w:val="000000"/>
        </w:rPr>
        <w:t>In resonance with concerns of our age, decolonization, and ecology, for example, the research landscape has changed dramatically. Governmental emphasis has changed from a domination of disciplinary-specific subject areas to a significant increase in multidisciplinary, interdisciplinary, and now transdisciplinary approaches to knowledge creation</w:t>
      </w:r>
      <w:r>
        <w:rPr>
          <w:rFonts w:ascii="Times New Roman" w:hAnsi="Times New Roman" w:cs="Times New Roman"/>
          <w:color w:val="000000"/>
        </w:rPr>
        <w:t xml:space="preserve"> </w:t>
      </w:r>
      <w:r>
        <w:rPr>
          <w:rFonts w:ascii="Times New Roman" w:hAnsi="Times New Roman" w:cs="Times New Roman"/>
          <w:noProof/>
          <w:color w:val="000000"/>
        </w:rPr>
        <w:t>(Leavy, 2014, p. 725)</w:t>
      </w:r>
      <w:r>
        <w:rPr>
          <w:rFonts w:ascii="Times New Roman" w:hAnsi="Times New Roman" w:cs="Times New Roman"/>
          <w:color w:val="000000"/>
        </w:rPr>
        <w:t xml:space="preserve">. </w:t>
      </w:r>
      <w:r w:rsidRPr="00A87379">
        <w:rPr>
          <w:rFonts w:ascii="Times New Roman" w:hAnsi="Times New Roman" w:cs="Times New Roman"/>
          <w:color w:val="000000"/>
        </w:rPr>
        <w:t>The notion of transdisciplinary is well within the purview of community music research as the practice has collaboration and co-creation as one of its mantras. Of course, these orientations are responses to themes of our times, issues of social justice such as LGBTQ+, Woman's rights, Black Lives Matter, state oppression, and displaced peoples through war and natural disasters all reveal the inequalities in our society. How might community music researchers effectively work in these spaces? Where are the examples of those already doing this, what can we learn from them, and how might we increase its visibility?</w:t>
      </w:r>
      <w:r w:rsidRPr="00A87379">
        <w:rPr>
          <w:rStyle w:val="FootnoteReference"/>
          <w:rFonts w:ascii="Times New Roman" w:hAnsi="Times New Roman" w:cs="Times New Roman"/>
          <w:color w:val="000000"/>
        </w:rPr>
        <w:footnoteReference w:id="4"/>
      </w:r>
      <w:r w:rsidRPr="00A87379">
        <w:rPr>
          <w:rFonts w:ascii="Times New Roman" w:hAnsi="Times New Roman" w:cs="Times New Roman"/>
          <w:color w:val="000000"/>
        </w:rPr>
        <w:t xml:space="preserve"> </w:t>
      </w:r>
    </w:p>
    <w:p w14:paraId="6BD8E5C5" w14:textId="77777777" w:rsidR="00DB12D0" w:rsidRDefault="00DB12D0" w:rsidP="00A87379">
      <w:pPr>
        <w:spacing w:line="360" w:lineRule="auto"/>
        <w:ind w:firstLine="720"/>
        <w:rPr>
          <w:rFonts w:ascii="Times New Roman" w:hAnsi="Times New Roman" w:cs="Times New Roman"/>
          <w:color w:val="000000"/>
        </w:rPr>
      </w:pPr>
      <w:r w:rsidRPr="00A87379">
        <w:rPr>
          <w:rFonts w:ascii="Times New Roman" w:hAnsi="Times New Roman" w:cs="Times New Roman"/>
          <w:color w:val="000000"/>
        </w:rPr>
        <w:t xml:space="preserve"> As community music scholarship moves forward</w:t>
      </w:r>
      <w:r>
        <w:rPr>
          <w:rFonts w:ascii="Times New Roman" w:hAnsi="Times New Roman" w:cs="Times New Roman"/>
          <w:color w:val="000000"/>
        </w:rPr>
        <w:t>,</w:t>
      </w:r>
      <w:r w:rsidRPr="00A87379">
        <w:rPr>
          <w:rFonts w:ascii="Times New Roman" w:hAnsi="Times New Roman" w:cs="Times New Roman"/>
          <w:color w:val="000000"/>
        </w:rPr>
        <w:t xml:space="preserve"> and with it an increasing range of research strategies and data collection approaches and methods</w:t>
      </w:r>
      <w:r>
        <w:rPr>
          <w:rFonts w:ascii="Times New Roman" w:hAnsi="Times New Roman" w:cs="Times New Roman"/>
          <w:color w:val="000000"/>
        </w:rPr>
        <w:t>.</w:t>
      </w:r>
      <w:r w:rsidRPr="00A87379">
        <w:rPr>
          <w:rFonts w:ascii="Times New Roman" w:hAnsi="Times New Roman" w:cs="Times New Roman"/>
          <w:color w:val="000000"/>
        </w:rPr>
        <w:t xml:space="preserve"> consideration must be given to how the field positions itself to the challenge and development of knowledge production, critique, review, and dissemination in an environment where there is a growing ethical responsibility to do so. Publishing academic writings in established and 'traditional' venues can be influential acts that enable community music research to sit alongside, and thus interact, with other fields. Albeit in a limited context, this will raise the visibility of the work, opening it up to new ideas and reminding community music researchers that there is a lot to learn in areas such as theory building and methodological approaches. Working collaboratively within the academy alongside</w:t>
      </w:r>
      <w:r w:rsidRPr="00A87379">
        <w:rPr>
          <w:rFonts w:ascii="Times New Roman" w:hAnsi="Times New Roman" w:cs="Times New Roman"/>
        </w:rPr>
        <w:t xml:space="preserve"> non-academic partnerships becomes vital in a world where public scholarship carries significant weight. Recent experiences of leading projects have illuminated the need for robust dialogue with funders and non-academic partners regarding the difference between research and advocacy, critique, evaluation, and criticism.</w:t>
      </w:r>
      <w:r w:rsidRPr="00A87379">
        <w:rPr>
          <w:rStyle w:val="FootnoteReference"/>
          <w:rFonts w:ascii="Times New Roman" w:hAnsi="Times New Roman" w:cs="Times New Roman"/>
        </w:rPr>
        <w:footnoteReference w:id="5"/>
      </w:r>
      <w:r w:rsidRPr="00A87379">
        <w:rPr>
          <w:rFonts w:ascii="Times New Roman" w:hAnsi="Times New Roman" w:cs="Times New Roman"/>
        </w:rPr>
        <w:t xml:space="preserve"> Such things may make for challenging conversations but might prevent compromising the findings through interference and censorship.</w:t>
      </w:r>
      <w:r w:rsidRPr="00A87379">
        <w:rPr>
          <w:rFonts w:ascii="Times New Roman" w:hAnsi="Times New Roman" w:cs="Times New Roman"/>
          <w:vertAlign w:val="superscript"/>
        </w:rPr>
        <w:footnoteReference w:id="6"/>
      </w:r>
      <w:r w:rsidRPr="00A87379">
        <w:rPr>
          <w:rFonts w:ascii="Times New Roman" w:hAnsi="Times New Roman" w:cs="Times New Roman"/>
        </w:rPr>
        <w:t xml:space="preserve"> </w:t>
      </w:r>
      <w:bookmarkStart w:id="0" w:name="Flight_lines-4"/>
      <w:r w:rsidRPr="00A87379">
        <w:rPr>
          <w:rFonts w:ascii="Times New Roman" w:hAnsi="Times New Roman" w:cs="Times New Roman"/>
        </w:rPr>
        <w:t>Rather</w:t>
      </w:r>
      <w:bookmarkEnd w:id="0"/>
      <w:r w:rsidRPr="00A87379">
        <w:rPr>
          <w:rFonts w:ascii="Times New Roman" w:hAnsi="Times New Roman" w:cs="Times New Roman"/>
        </w:rPr>
        <w:t xml:space="preserve"> than a direct challenge, community music researchers might see this as an opportunity to flex our proverbial welcoming muscles and think hospitably. </w:t>
      </w:r>
      <w:r w:rsidRPr="00A87379">
        <w:rPr>
          <w:rFonts w:ascii="Times New Roman" w:hAnsi="Times New Roman" w:cs="Times New Roman"/>
          <w:color w:val="000000"/>
        </w:rPr>
        <w:t xml:space="preserve">With historical roots in social activism, I hope the </w:t>
      </w:r>
      <w:r w:rsidRPr="00A87379">
        <w:rPr>
          <w:rFonts w:ascii="Times New Roman" w:hAnsi="Times New Roman" w:cs="Times New Roman"/>
          <w:i/>
        </w:rPr>
        <w:t>scholar-self</w:t>
      </w:r>
      <w:r w:rsidRPr="00A87379">
        <w:rPr>
          <w:rFonts w:ascii="Times New Roman" w:hAnsi="Times New Roman" w:cs="Times New Roman"/>
        </w:rPr>
        <w:t xml:space="preserve"> and the </w:t>
      </w:r>
      <w:r w:rsidRPr="00A87379">
        <w:rPr>
          <w:rFonts w:ascii="Times New Roman" w:hAnsi="Times New Roman" w:cs="Times New Roman"/>
          <w:i/>
        </w:rPr>
        <w:t xml:space="preserve">community musician-self </w:t>
      </w:r>
      <w:r w:rsidRPr="00A87379">
        <w:rPr>
          <w:rFonts w:ascii="Times New Roman" w:hAnsi="Times New Roman" w:cs="Times New Roman"/>
        </w:rPr>
        <w:t xml:space="preserve">can </w:t>
      </w:r>
      <w:r w:rsidRPr="00A87379">
        <w:rPr>
          <w:rFonts w:ascii="Times New Roman" w:hAnsi="Times New Roman" w:cs="Times New Roman"/>
          <w:color w:val="000000"/>
        </w:rPr>
        <w:t xml:space="preserve">organize around a power of the powerless and sustain sensitivity for the exceptional and singular, for the different and left out. </w:t>
      </w:r>
    </w:p>
    <w:p w14:paraId="7AF3B1BF" w14:textId="77777777" w:rsidR="00DB12D0" w:rsidRDefault="00DB12D0" w:rsidP="00A87379">
      <w:pPr>
        <w:spacing w:line="360" w:lineRule="auto"/>
        <w:ind w:firstLine="720"/>
        <w:rPr>
          <w:rFonts w:ascii="Times New Roman" w:hAnsi="Times New Roman" w:cs="Times New Roman"/>
          <w:color w:val="000000"/>
        </w:rPr>
      </w:pPr>
    </w:p>
    <w:p w14:paraId="71F6DDE6" w14:textId="3D855B1D" w:rsidR="00DB12D0" w:rsidRDefault="00DB12D0" w:rsidP="00A87379">
      <w:pPr>
        <w:spacing w:line="360" w:lineRule="auto"/>
        <w:ind w:firstLine="720"/>
        <w:rPr>
          <w:rFonts w:ascii="Times New Roman" w:hAnsi="Times New Roman" w:cs="Times New Roman"/>
          <w:color w:val="000000"/>
        </w:rPr>
      </w:pPr>
      <w:r>
        <w:rPr>
          <w:rFonts w:ascii="Times New Roman" w:hAnsi="Times New Roman" w:cs="Times New Roman"/>
          <w:color w:val="000000"/>
        </w:rPr>
        <w:t>I wanted to contribute to the ‘Not-the-30</w:t>
      </w:r>
      <w:r w:rsidRPr="00E331C3">
        <w:rPr>
          <w:rFonts w:ascii="Times New Roman" w:hAnsi="Times New Roman" w:cs="Times New Roman"/>
          <w:color w:val="000000"/>
          <w:vertAlign w:val="superscript"/>
        </w:rPr>
        <w:t>th</w:t>
      </w:r>
      <w:r>
        <w:rPr>
          <w:rFonts w:ascii="Times New Roman" w:hAnsi="Times New Roman" w:cs="Times New Roman"/>
          <w:color w:val="000000"/>
        </w:rPr>
        <w:t xml:space="preserve">-Reunion-Reunion’ publication but didn’t know what form this might take. I began writing and was led by what emerged. In doing this, and amongst the joyful recollections of working with many who will read this, it became apparent that my ongoing questions surrounding community music research and scholarship were sparked through a fertile creative time at LIPA. I realize now that my LIPA experiences are in the DNA of the multiple discussions that I have led globally on this topic. So, in closing – I wonder what questions come up for you as you reflect on your time at LIPA? What moments were significant? Can you pinpoint events that disrupted preexisting frames or contexts? In what ways did your LIPA experience shape your thinking? Beyond the warm fuzzy glow of an event like this, are there questions you have carried since your graduation? If so, what are they and how are you considering them today? </w:t>
      </w:r>
    </w:p>
    <w:p w14:paraId="26ABC7F4" w14:textId="77777777" w:rsidR="00DB12D0" w:rsidRDefault="00DB12D0" w:rsidP="00A87379">
      <w:pPr>
        <w:spacing w:line="360" w:lineRule="auto"/>
        <w:ind w:firstLine="720"/>
        <w:rPr>
          <w:rFonts w:ascii="Times New Roman" w:hAnsi="Times New Roman" w:cs="Times New Roman"/>
          <w:color w:val="000000"/>
        </w:rPr>
      </w:pPr>
    </w:p>
    <w:p w14:paraId="272297CF" w14:textId="2A363071" w:rsidR="00DB12D0" w:rsidRDefault="00DB12D0" w:rsidP="00A87379">
      <w:pPr>
        <w:spacing w:line="360" w:lineRule="auto"/>
        <w:ind w:firstLine="720"/>
        <w:rPr>
          <w:rFonts w:ascii="Times New Roman" w:hAnsi="Times New Roman" w:cs="Times New Roman"/>
          <w:color w:val="000000"/>
        </w:rPr>
      </w:pPr>
      <w:r>
        <w:rPr>
          <w:rFonts w:ascii="Times New Roman" w:hAnsi="Times New Roman" w:cs="Times New Roman"/>
          <w:color w:val="000000"/>
        </w:rPr>
        <w:t>What a journey</w:t>
      </w:r>
      <w:r w:rsidR="004062F0">
        <w:rPr>
          <w:rFonts w:ascii="Times New Roman" w:hAnsi="Times New Roman" w:cs="Times New Roman"/>
          <w:color w:val="000000"/>
        </w:rPr>
        <w:t xml:space="preserve"> I’ve had</w:t>
      </w:r>
      <w:r>
        <w:rPr>
          <w:rFonts w:ascii="Times New Roman" w:hAnsi="Times New Roman" w:cs="Times New Roman"/>
          <w:color w:val="000000"/>
        </w:rPr>
        <w:t>, beginning with an unexpected radio announcement whilst driving my yellow van – the traces of this ‘regular’ day as a community musician and the subsequent experience in, around, and through the multiverse named LIPA continues to haunt and touch the work I do today.</w:t>
      </w:r>
      <w:r w:rsidR="004062F0">
        <w:rPr>
          <w:rFonts w:ascii="Times New Roman" w:hAnsi="Times New Roman" w:cs="Times New Roman"/>
          <w:color w:val="000000"/>
        </w:rPr>
        <w:t xml:space="preserve"> </w:t>
      </w:r>
    </w:p>
    <w:p w14:paraId="7526B491" w14:textId="77777777" w:rsidR="00DB12D0" w:rsidRDefault="00DB12D0" w:rsidP="00A87379">
      <w:pPr>
        <w:spacing w:line="360" w:lineRule="auto"/>
        <w:ind w:firstLine="720"/>
        <w:rPr>
          <w:rFonts w:ascii="Times New Roman" w:hAnsi="Times New Roman" w:cs="Times New Roman"/>
          <w:color w:val="000000"/>
        </w:rPr>
      </w:pPr>
    </w:p>
    <w:p w14:paraId="68EA0CBE" w14:textId="77777777" w:rsidR="00DB12D0" w:rsidRDefault="00DB12D0" w:rsidP="00A87379">
      <w:pPr>
        <w:spacing w:line="360" w:lineRule="auto"/>
        <w:ind w:firstLine="720"/>
        <w:rPr>
          <w:rFonts w:ascii="Times New Roman" w:hAnsi="Times New Roman" w:cs="Times New Roman"/>
          <w:color w:val="000000"/>
        </w:rPr>
      </w:pPr>
    </w:p>
    <w:p w14:paraId="75F7CEC7" w14:textId="77777777" w:rsidR="00DB12D0" w:rsidRPr="00702FD7" w:rsidRDefault="00DB12D0" w:rsidP="00C62DB5">
      <w:pPr>
        <w:widowControl w:val="0"/>
        <w:autoSpaceDE w:val="0"/>
        <w:autoSpaceDN w:val="0"/>
        <w:adjustRightInd w:val="0"/>
        <w:rPr>
          <w:rFonts w:ascii="Times New Roman" w:hAnsi="Times New Roman" w:cs="Times New Roman"/>
        </w:rPr>
      </w:pPr>
      <w:r w:rsidRPr="00702FD7">
        <w:rPr>
          <w:rFonts w:ascii="Times New Roman" w:hAnsi="Times New Roman" w:cs="Times New Roman"/>
        </w:rPr>
        <w:t xml:space="preserve">Lee Higgins is a professor at York St John University, UK and the Director of the International Centre of Community Music. As a presenter, guest speaker, and workshop leader he has worked on four continents in university, school, and NGO settings and was the President of International Society of Music Education from 2016 to 2018. He was </w:t>
      </w:r>
      <w:r w:rsidRPr="00702FD7">
        <w:rPr>
          <w:rFonts w:ascii="Times New Roman" w:eastAsia="Heiti SC Light" w:hAnsi="Times New Roman" w:cs="Times New Roman"/>
          <w:iCs/>
        </w:rPr>
        <w:t xml:space="preserve">the senior editor for the </w:t>
      </w:r>
      <w:r w:rsidRPr="00702FD7">
        <w:rPr>
          <w:rFonts w:ascii="Times New Roman" w:eastAsia="Heiti SC Light" w:hAnsi="Times New Roman" w:cs="Times New Roman"/>
          <w:i/>
          <w:iCs/>
        </w:rPr>
        <w:t xml:space="preserve">International Journal of Community Music </w:t>
      </w:r>
      <w:r w:rsidRPr="00702FD7">
        <w:rPr>
          <w:rFonts w:ascii="Times New Roman" w:eastAsia="Heiti SC Light" w:hAnsi="Times New Roman" w:cs="Times New Roman"/>
        </w:rPr>
        <w:t xml:space="preserve">(2007-2021), </w:t>
      </w:r>
      <w:r w:rsidRPr="00702FD7">
        <w:rPr>
          <w:rFonts w:ascii="Times New Roman" w:hAnsi="Times New Roman" w:cs="Times New Roman"/>
        </w:rPr>
        <w:t xml:space="preserve">author of </w:t>
      </w:r>
      <w:r w:rsidRPr="00702FD7">
        <w:rPr>
          <w:rFonts w:ascii="Times New Roman" w:hAnsi="Times New Roman" w:cs="Times New Roman"/>
          <w:i/>
          <w:iCs/>
        </w:rPr>
        <w:t>Community Music: In Theory and in Practice</w:t>
      </w:r>
      <w:r w:rsidRPr="00702FD7">
        <w:rPr>
          <w:rFonts w:ascii="Times New Roman" w:hAnsi="Times New Roman" w:cs="Times New Roman"/>
        </w:rPr>
        <w:t xml:space="preserve"> (2012, OUP),</w:t>
      </w:r>
      <w:r w:rsidRPr="00702FD7">
        <w:rPr>
          <w:rFonts w:ascii="Times New Roman" w:hAnsi="Times New Roman" w:cs="Times New Roman"/>
          <w:i/>
          <w:iCs/>
        </w:rPr>
        <w:t xml:space="preserve"> </w:t>
      </w:r>
      <w:r w:rsidRPr="00702FD7">
        <w:rPr>
          <w:rFonts w:ascii="Times New Roman" w:hAnsi="Times New Roman" w:cs="Times New Roman"/>
        </w:rPr>
        <w:t xml:space="preserve">and </w:t>
      </w:r>
      <w:r w:rsidRPr="00702FD7">
        <w:rPr>
          <w:rFonts w:ascii="Times New Roman" w:hAnsi="Times New Roman" w:cs="Times New Roman"/>
          <w:i/>
          <w:iCs/>
        </w:rPr>
        <w:t xml:space="preserve">Thinking Community Music </w:t>
      </w:r>
      <w:r w:rsidRPr="00702FD7">
        <w:rPr>
          <w:rFonts w:ascii="Times New Roman" w:hAnsi="Times New Roman" w:cs="Times New Roman"/>
        </w:rPr>
        <w:t>(2024, OUP)</w:t>
      </w:r>
      <w:r w:rsidRPr="00702FD7">
        <w:rPr>
          <w:rFonts w:ascii="Times New Roman" w:hAnsi="Times New Roman" w:cs="Times New Roman"/>
          <w:i/>
          <w:iCs/>
        </w:rPr>
        <w:t xml:space="preserve">, </w:t>
      </w:r>
      <w:r w:rsidRPr="00702FD7">
        <w:rPr>
          <w:rFonts w:ascii="Times New Roman" w:hAnsi="Times New Roman" w:cs="Times New Roman"/>
        </w:rPr>
        <w:t xml:space="preserve">co-author of </w:t>
      </w:r>
      <w:r w:rsidRPr="00702FD7">
        <w:rPr>
          <w:rFonts w:ascii="Times New Roman" w:hAnsi="Times New Roman" w:cs="Times New Roman"/>
          <w:i/>
        </w:rPr>
        <w:t xml:space="preserve">Engagement in Community Music </w:t>
      </w:r>
      <w:r w:rsidRPr="00702FD7">
        <w:rPr>
          <w:rFonts w:ascii="Times New Roman" w:hAnsi="Times New Roman" w:cs="Times New Roman"/>
        </w:rPr>
        <w:t xml:space="preserve">(2017, Routledge) and co-editor of </w:t>
      </w:r>
      <w:r w:rsidRPr="00702FD7">
        <w:rPr>
          <w:rFonts w:ascii="Times New Roman" w:hAnsi="Times New Roman" w:cs="Times New Roman"/>
          <w:i/>
        </w:rPr>
        <w:t>The Oxford Handbook of Community Music</w:t>
      </w:r>
      <w:r w:rsidRPr="00702FD7">
        <w:rPr>
          <w:rFonts w:ascii="Times New Roman" w:hAnsi="Times New Roman" w:cs="Times New Roman"/>
        </w:rPr>
        <w:t xml:space="preserve"> (2018).</w:t>
      </w:r>
    </w:p>
    <w:p w14:paraId="3EC4AEDD" w14:textId="77777777" w:rsidR="00DB12D0" w:rsidRPr="00A87379" w:rsidRDefault="00DB12D0" w:rsidP="00A87379">
      <w:pPr>
        <w:spacing w:line="360" w:lineRule="auto"/>
        <w:rPr>
          <w:rFonts w:ascii="Times New Roman" w:hAnsi="Times New Roman" w:cs="Times New Roman"/>
        </w:rPr>
      </w:pPr>
    </w:p>
    <w:p w14:paraId="1A7536D2" w14:textId="77777777" w:rsidR="00DB12D0" w:rsidRPr="00A87379" w:rsidRDefault="00DB12D0" w:rsidP="00A87379">
      <w:pPr>
        <w:spacing w:line="360" w:lineRule="auto"/>
        <w:rPr>
          <w:rFonts w:ascii="Times New Roman" w:hAnsi="Times New Roman" w:cs="Times New Roman"/>
        </w:rPr>
      </w:pPr>
    </w:p>
    <w:p w14:paraId="1DC4C44C" w14:textId="423B5D45" w:rsidR="00DB12D0" w:rsidRPr="007D4780" w:rsidRDefault="00702FD7" w:rsidP="007D4780">
      <w:pPr>
        <w:pStyle w:val="Heading1"/>
        <w:rPr>
          <w:color w:val="auto"/>
          <w:sz w:val="24"/>
          <w:szCs w:val="24"/>
        </w:rPr>
      </w:pPr>
      <w:r w:rsidRPr="007D4780">
        <w:rPr>
          <w:color w:val="auto"/>
          <w:sz w:val="24"/>
          <w:szCs w:val="24"/>
        </w:rPr>
        <w:t>References</w:t>
      </w:r>
    </w:p>
    <w:p w14:paraId="5CB7D77D" w14:textId="77777777" w:rsidR="00DB12D0" w:rsidRDefault="00DB12D0" w:rsidP="00A87379">
      <w:pPr>
        <w:spacing w:line="360" w:lineRule="auto"/>
        <w:rPr>
          <w:rFonts w:ascii="Times New Roman" w:hAnsi="Times New Roman" w:cs="Times New Roman"/>
        </w:rPr>
      </w:pPr>
    </w:p>
    <w:p w14:paraId="13D2B679" w14:textId="77777777" w:rsidR="00DB12D0" w:rsidRPr="00E7468B" w:rsidRDefault="00DB12D0" w:rsidP="00E7468B">
      <w:pPr>
        <w:pStyle w:val="EndNoteBibliography"/>
        <w:ind w:left="720" w:hanging="720"/>
        <w:rPr>
          <w:noProof/>
        </w:rPr>
      </w:pPr>
      <w:r w:rsidRPr="00E7468B">
        <w:rPr>
          <w:noProof/>
        </w:rPr>
        <w:t xml:space="preserve">Bartleet, B.-L. (2021). What the experiences of working alongside First Peoples can bring to our understandings of community music? In L. Willingham (Ed.), </w:t>
      </w:r>
      <w:r w:rsidRPr="00E7468B">
        <w:rPr>
          <w:i/>
          <w:noProof/>
        </w:rPr>
        <w:t>Community Music at the Boundaries</w:t>
      </w:r>
      <w:r w:rsidRPr="00E7468B">
        <w:rPr>
          <w:noProof/>
        </w:rPr>
        <w:t xml:space="preserve"> (pp. 249-259). Wilfrid Laurier University Press. </w:t>
      </w:r>
    </w:p>
    <w:p w14:paraId="15AEEE31" w14:textId="77777777" w:rsidR="00DB12D0" w:rsidRPr="00E7468B" w:rsidRDefault="00DB12D0" w:rsidP="00E7468B">
      <w:pPr>
        <w:pStyle w:val="EndNoteBibliography"/>
        <w:ind w:left="720" w:hanging="720"/>
        <w:rPr>
          <w:noProof/>
        </w:rPr>
      </w:pPr>
      <w:r w:rsidRPr="00E7468B">
        <w:rPr>
          <w:noProof/>
        </w:rPr>
        <w:t xml:space="preserve">Evans, M., Millar, A., Hutchinson, P., &amp; Dingwell, C. (2014). Decolonizing Research Practice: Indigenous Methodologies, Aboriginal Methods, and Knowledge/Knowing. In P. Leavy (Ed.), </w:t>
      </w:r>
      <w:r w:rsidRPr="00E7468B">
        <w:rPr>
          <w:i/>
          <w:noProof/>
        </w:rPr>
        <w:t>The Oxford Handbook of Qualitative Researc</w:t>
      </w:r>
      <w:r w:rsidRPr="00E7468B">
        <w:rPr>
          <w:noProof/>
        </w:rPr>
        <w:t xml:space="preserve"> (pp. 179-191). Oxford University Press. </w:t>
      </w:r>
    </w:p>
    <w:p w14:paraId="72F4840C" w14:textId="77777777" w:rsidR="00DB12D0" w:rsidRPr="00E7468B" w:rsidRDefault="00DB12D0" w:rsidP="00E7468B">
      <w:pPr>
        <w:pStyle w:val="EndNoteBibliography"/>
        <w:ind w:left="720" w:hanging="720"/>
        <w:rPr>
          <w:noProof/>
        </w:rPr>
      </w:pPr>
      <w:r w:rsidRPr="00E7468B">
        <w:rPr>
          <w:noProof/>
        </w:rPr>
        <w:t xml:space="preserve">Higgins, L. (2024). </w:t>
      </w:r>
      <w:r w:rsidRPr="00E7468B">
        <w:rPr>
          <w:i/>
          <w:noProof/>
        </w:rPr>
        <w:t>Thinking Community Music</w:t>
      </w:r>
      <w:r w:rsidRPr="00E7468B">
        <w:rPr>
          <w:noProof/>
        </w:rPr>
        <w:t xml:space="preserve">. Oxford University Press. </w:t>
      </w:r>
    </w:p>
    <w:p w14:paraId="297AADAE" w14:textId="77777777" w:rsidR="00DB12D0" w:rsidRPr="00E7468B" w:rsidRDefault="00DB12D0" w:rsidP="00E7468B">
      <w:pPr>
        <w:pStyle w:val="EndNoteBibliography"/>
        <w:ind w:left="720" w:hanging="720"/>
        <w:rPr>
          <w:noProof/>
        </w:rPr>
      </w:pPr>
      <w:r w:rsidRPr="00E7468B">
        <w:rPr>
          <w:noProof/>
        </w:rPr>
        <w:t xml:space="preserve">Higgins, L., &amp; Willingham, L. (2017). </w:t>
      </w:r>
      <w:r w:rsidRPr="00E7468B">
        <w:rPr>
          <w:i/>
          <w:noProof/>
        </w:rPr>
        <w:t>Engaging in Community Music: An introduction</w:t>
      </w:r>
      <w:r w:rsidRPr="00E7468B">
        <w:rPr>
          <w:noProof/>
        </w:rPr>
        <w:t xml:space="preserve">. Routledge. </w:t>
      </w:r>
    </w:p>
    <w:p w14:paraId="6265C6A6" w14:textId="77777777" w:rsidR="00DB12D0" w:rsidRPr="00E7468B" w:rsidRDefault="00DB12D0" w:rsidP="00E7468B">
      <w:pPr>
        <w:pStyle w:val="EndNoteBibliography"/>
        <w:ind w:left="720" w:hanging="720"/>
        <w:rPr>
          <w:noProof/>
        </w:rPr>
      </w:pPr>
      <w:r w:rsidRPr="00E7468B">
        <w:rPr>
          <w:noProof/>
        </w:rPr>
        <w:t xml:space="preserve">Laurila, K. (2021). Song as the Catalyst That Promotes Envisioning Ethical Spaces. In L. Willingham (Ed.), </w:t>
      </w:r>
      <w:r w:rsidRPr="00E7468B">
        <w:rPr>
          <w:i/>
          <w:noProof/>
        </w:rPr>
        <w:t>Community Music at the Boundaries</w:t>
      </w:r>
      <w:r w:rsidRPr="00E7468B">
        <w:rPr>
          <w:noProof/>
        </w:rPr>
        <w:t xml:space="preserve"> (pp. 260-273). Wilfrid Laurier University Press. </w:t>
      </w:r>
    </w:p>
    <w:p w14:paraId="7582B15B" w14:textId="77777777" w:rsidR="00DB12D0" w:rsidRPr="00E7468B" w:rsidRDefault="00DB12D0" w:rsidP="00E7468B">
      <w:pPr>
        <w:pStyle w:val="EndNoteBibliography"/>
        <w:ind w:left="720" w:hanging="720"/>
        <w:rPr>
          <w:noProof/>
        </w:rPr>
      </w:pPr>
      <w:r w:rsidRPr="00E7468B">
        <w:rPr>
          <w:noProof/>
        </w:rPr>
        <w:t xml:space="preserve">Leavy, P. (Ed.). (2014). </w:t>
      </w:r>
      <w:r w:rsidRPr="00E7468B">
        <w:rPr>
          <w:i/>
          <w:noProof/>
        </w:rPr>
        <w:t>The Oxford Handbook of Qualitative Research</w:t>
      </w:r>
      <w:r w:rsidRPr="00E7468B">
        <w:rPr>
          <w:noProof/>
        </w:rPr>
        <w:t xml:space="preserve">. Oxford University Press. </w:t>
      </w:r>
    </w:p>
    <w:p w14:paraId="31DAF535" w14:textId="77777777" w:rsidR="00DB12D0" w:rsidRPr="00E7468B" w:rsidRDefault="00DB12D0" w:rsidP="00E7468B">
      <w:pPr>
        <w:pStyle w:val="EndNoteBibliography"/>
        <w:ind w:left="720" w:hanging="720"/>
        <w:rPr>
          <w:noProof/>
        </w:rPr>
      </w:pPr>
      <w:r w:rsidRPr="00E7468B">
        <w:rPr>
          <w:noProof/>
        </w:rPr>
        <w:t xml:space="preserve">Mantie, R. (2022). Inclusion for all; all for inclusion. </w:t>
      </w:r>
      <w:r w:rsidRPr="00E7468B">
        <w:rPr>
          <w:i/>
          <w:noProof/>
        </w:rPr>
        <w:t>International Journal of Community Music</w:t>
      </w:r>
      <w:r w:rsidRPr="00E7468B">
        <w:rPr>
          <w:noProof/>
        </w:rPr>
        <w:t>,</w:t>
      </w:r>
      <w:r w:rsidRPr="00E7468B">
        <w:rPr>
          <w:i/>
          <w:noProof/>
        </w:rPr>
        <w:t xml:space="preserve"> 15</w:t>
      </w:r>
      <w:r w:rsidRPr="00E7468B">
        <w:rPr>
          <w:noProof/>
        </w:rPr>
        <w:t xml:space="preserve">(3), 317-321. </w:t>
      </w:r>
    </w:p>
    <w:p w14:paraId="37FDC38D" w14:textId="77777777" w:rsidR="00DB12D0" w:rsidRPr="00E7468B" w:rsidRDefault="00DB12D0" w:rsidP="00E7468B">
      <w:pPr>
        <w:pStyle w:val="EndNoteBibliography"/>
        <w:ind w:left="720" w:hanging="720"/>
        <w:rPr>
          <w:noProof/>
        </w:rPr>
      </w:pPr>
      <w:r w:rsidRPr="00E7468B">
        <w:rPr>
          <w:noProof/>
        </w:rPr>
        <w:t xml:space="preserve">Rakena, T., O. (2018). Community music in the South Pacific. In B.-L. Bartleet &amp; L. Higgins (Eds.), </w:t>
      </w:r>
      <w:r w:rsidRPr="00E7468B">
        <w:rPr>
          <w:i/>
          <w:noProof/>
        </w:rPr>
        <w:t>The Oxford Handbook of Community Music</w:t>
      </w:r>
      <w:r w:rsidRPr="00E7468B">
        <w:rPr>
          <w:noProof/>
        </w:rPr>
        <w:t xml:space="preserve">. Oxford University Press. </w:t>
      </w:r>
    </w:p>
    <w:p w14:paraId="1D43D523" w14:textId="77777777" w:rsidR="00DB12D0" w:rsidRPr="00E7468B" w:rsidRDefault="00DB12D0" w:rsidP="00E7468B">
      <w:pPr>
        <w:pStyle w:val="EndNoteBibliography"/>
        <w:ind w:left="720" w:hanging="720"/>
        <w:rPr>
          <w:noProof/>
        </w:rPr>
      </w:pPr>
      <w:r w:rsidRPr="00E7468B">
        <w:rPr>
          <w:noProof/>
        </w:rPr>
        <w:t xml:space="preserve">Sunderland, N., Woodland, S., O’’Sullivan, S., &amp; Bartleet, B.-L. (2021). The role of Australian First Nations’ Knowledges and the arts in “inclusive” regional and remote development: A narrative review. </w:t>
      </w:r>
      <w:r w:rsidRPr="00E7468B">
        <w:rPr>
          <w:i/>
          <w:noProof/>
        </w:rPr>
        <w:t>Journal of Rural Studies</w:t>
      </w:r>
      <w:r w:rsidRPr="00E7468B">
        <w:rPr>
          <w:noProof/>
        </w:rPr>
        <w:t>,</w:t>
      </w:r>
      <w:r w:rsidRPr="00E7468B">
        <w:rPr>
          <w:i/>
          <w:noProof/>
        </w:rPr>
        <w:t xml:space="preserve"> 89</w:t>
      </w:r>
      <w:r w:rsidRPr="00E7468B">
        <w:rPr>
          <w:noProof/>
        </w:rPr>
        <w:t xml:space="preserve">, 423-436. </w:t>
      </w:r>
      <w:r w:rsidRPr="00DB12D0">
        <w:rPr>
          <w:noProof/>
        </w:rPr>
        <w:t>https://doi.org/https://doi.org/10.1016/j.jrurstud.2021.11.002</w:t>
      </w:r>
      <w:r w:rsidRPr="00E7468B">
        <w:rPr>
          <w:noProof/>
        </w:rPr>
        <w:t xml:space="preserve"> </w:t>
      </w:r>
    </w:p>
    <w:p w14:paraId="4E545C2E" w14:textId="77777777" w:rsidR="00DB12D0" w:rsidRPr="00E7468B" w:rsidRDefault="00DB12D0" w:rsidP="00E7468B">
      <w:pPr>
        <w:pStyle w:val="EndNoteBibliography"/>
        <w:ind w:left="720" w:hanging="720"/>
        <w:rPr>
          <w:noProof/>
        </w:rPr>
      </w:pPr>
      <w:r w:rsidRPr="00E7468B">
        <w:rPr>
          <w:noProof/>
        </w:rPr>
        <w:t xml:space="preserve">Swijghuisen Reigersberg, M. E., &amp; Lloyd, J. (2019). To write or not to write? That is the question: Practice as research, Indigenous methodologies, conciliation and the hegemony of academic authorship. </w:t>
      </w:r>
      <w:r w:rsidRPr="00E7468B">
        <w:rPr>
          <w:i/>
          <w:noProof/>
        </w:rPr>
        <w:t>International Journal of Community Music</w:t>
      </w:r>
      <w:r w:rsidRPr="00E7468B">
        <w:rPr>
          <w:noProof/>
        </w:rPr>
        <w:t>,</w:t>
      </w:r>
      <w:r w:rsidRPr="00E7468B">
        <w:rPr>
          <w:i/>
          <w:noProof/>
        </w:rPr>
        <w:t xml:space="preserve"> 12</w:t>
      </w:r>
      <w:r w:rsidRPr="00E7468B">
        <w:rPr>
          <w:noProof/>
        </w:rPr>
        <w:t xml:space="preserve">(3), 383-400. </w:t>
      </w:r>
      <w:r w:rsidRPr="00DB12D0">
        <w:rPr>
          <w:noProof/>
        </w:rPr>
        <w:t>https://doi.org/https://doi-org.yorksj.idm.oclc.org/10.1386/ijcm_00007_1</w:t>
      </w:r>
      <w:r w:rsidRPr="00E7468B">
        <w:rPr>
          <w:noProof/>
        </w:rPr>
        <w:t xml:space="preserve"> </w:t>
      </w:r>
    </w:p>
    <w:p w14:paraId="156140F5" w14:textId="77777777" w:rsidR="00DB12D0" w:rsidRPr="00E7468B" w:rsidRDefault="00DB12D0" w:rsidP="00E7468B">
      <w:pPr>
        <w:pStyle w:val="EndNoteBibliography"/>
        <w:ind w:left="720" w:hanging="720"/>
        <w:rPr>
          <w:noProof/>
        </w:rPr>
      </w:pPr>
      <w:r w:rsidRPr="00E7468B">
        <w:rPr>
          <w:noProof/>
        </w:rPr>
        <w:t xml:space="preserve">Turner, K. (2020). Critique not criticism: Why we ask the questions we ask. </w:t>
      </w:r>
      <w:r w:rsidRPr="00E7468B">
        <w:rPr>
          <w:i/>
          <w:noProof/>
        </w:rPr>
        <w:t>Transform: new Voices in Community Music</w:t>
      </w:r>
      <w:r w:rsidRPr="00E7468B">
        <w:rPr>
          <w:noProof/>
        </w:rPr>
        <w:t xml:space="preserve">(2). Retrieved 4 May 2023, from </w:t>
      </w:r>
      <w:r w:rsidRPr="00DB12D0">
        <w:rPr>
          <w:noProof/>
        </w:rPr>
        <w:t>http://79.170.44.82/transformiccm.co.uk/?page_id=448</w:t>
      </w:r>
      <w:r w:rsidRPr="00E7468B">
        <w:rPr>
          <w:noProof/>
        </w:rPr>
        <w:t xml:space="preserve"> </w:t>
      </w:r>
    </w:p>
    <w:p w14:paraId="4F05AE3A" w14:textId="77777777" w:rsidR="00DB12D0" w:rsidRDefault="00DB12D0" w:rsidP="00A87379">
      <w:pPr>
        <w:spacing w:line="360" w:lineRule="auto"/>
        <w:rPr>
          <w:rFonts w:ascii="Times New Roman" w:hAnsi="Times New Roman" w:cs="Times New Roman"/>
        </w:rPr>
      </w:pPr>
    </w:p>
    <w:p w14:paraId="27F9BBE4" w14:textId="77777777" w:rsidR="00FB5FBC" w:rsidRDefault="00FB5FBC"/>
    <w:sectPr w:rsidR="00FB5FBC" w:rsidSect="00DB12D0">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F522F" w14:textId="77777777" w:rsidR="009F095E" w:rsidRDefault="009F095E" w:rsidP="00DB12D0">
      <w:r>
        <w:separator/>
      </w:r>
    </w:p>
  </w:endnote>
  <w:endnote w:type="continuationSeparator" w:id="0">
    <w:p w14:paraId="7E436365" w14:textId="77777777" w:rsidR="009F095E" w:rsidRDefault="009F095E" w:rsidP="00DB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auto"/>
    <w:pitch w:val="variable"/>
    <w:sig w:usb0="E00002FF" w:usb1="5000205A" w:usb2="00000000" w:usb3="00000000" w:csb0="0000019F" w:csb1="00000000"/>
  </w:font>
  <w:font w:name="Heiti SC Light">
    <w:charset w:val="80"/>
    <w:family w:val="auto"/>
    <w:pitch w:val="variable"/>
    <w:sig w:usb0="8000002F" w:usb1="0807004A" w:usb2="00000010"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7635932"/>
      <w:docPartObj>
        <w:docPartGallery w:val="Page Numbers (Bottom of Page)"/>
        <w:docPartUnique/>
      </w:docPartObj>
    </w:sdtPr>
    <w:sdtEndPr>
      <w:rPr>
        <w:rStyle w:val="PageNumber"/>
      </w:rPr>
    </w:sdtEndPr>
    <w:sdtContent>
      <w:p w14:paraId="448594FE" w14:textId="77777777" w:rsidR="00EF64DC" w:rsidRDefault="00BD2D25" w:rsidP="006C1F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B1BC33" w14:textId="77777777" w:rsidR="00EF64DC" w:rsidRDefault="00EF64DC" w:rsidP="00607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5138393"/>
      <w:docPartObj>
        <w:docPartGallery w:val="Page Numbers (Bottom of Page)"/>
        <w:docPartUnique/>
      </w:docPartObj>
    </w:sdtPr>
    <w:sdtEndPr>
      <w:rPr>
        <w:rStyle w:val="PageNumber"/>
      </w:rPr>
    </w:sdtEndPr>
    <w:sdtContent>
      <w:p w14:paraId="2E3A6E17" w14:textId="77777777" w:rsidR="00EF64DC" w:rsidRDefault="00BD2D25" w:rsidP="006C1F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9E304A" w14:textId="77777777" w:rsidR="00EF64DC" w:rsidRDefault="00EF64DC" w:rsidP="00607F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C33F" w14:textId="77777777" w:rsidR="009F095E" w:rsidRDefault="009F095E" w:rsidP="00DB12D0">
      <w:r>
        <w:separator/>
      </w:r>
    </w:p>
  </w:footnote>
  <w:footnote w:type="continuationSeparator" w:id="0">
    <w:p w14:paraId="649CD9C0" w14:textId="77777777" w:rsidR="009F095E" w:rsidRDefault="009F095E" w:rsidP="00DB12D0">
      <w:r>
        <w:continuationSeparator/>
      </w:r>
    </w:p>
  </w:footnote>
  <w:footnote w:id="1">
    <w:p w14:paraId="29F2B61E" w14:textId="77777777" w:rsidR="00DB12D0" w:rsidRDefault="00DB12D0">
      <w:pPr>
        <w:pStyle w:val="FootnoteText"/>
      </w:pPr>
      <w:r>
        <w:rPr>
          <w:rStyle w:val="FootnoteReference"/>
        </w:rPr>
        <w:footnoteRef/>
      </w:r>
      <w:r>
        <w:t xml:space="preserve"> </w:t>
      </w:r>
      <w:r w:rsidRPr="005559BE">
        <w:t>https://www.intellectbooks.com/international-journal-of-community-music</w:t>
      </w:r>
    </w:p>
  </w:footnote>
  <w:footnote w:id="2">
    <w:p w14:paraId="5F416654" w14:textId="77777777" w:rsidR="00DB12D0" w:rsidRDefault="00DB12D0">
      <w:pPr>
        <w:pStyle w:val="FootnoteText"/>
      </w:pPr>
      <w:r>
        <w:rPr>
          <w:rStyle w:val="FootnoteReference"/>
        </w:rPr>
        <w:footnoteRef/>
      </w:r>
      <w:r>
        <w:t xml:space="preserve"> </w:t>
      </w:r>
      <w:r w:rsidRPr="005559BE">
        <w:t>https://www.yorksj.ac.uk/research/international-centre-for-community-music/</w:t>
      </w:r>
    </w:p>
  </w:footnote>
  <w:footnote w:id="3">
    <w:p w14:paraId="6AFF7EA7" w14:textId="77777777" w:rsidR="00DB12D0" w:rsidRDefault="00DB12D0" w:rsidP="006B7F84">
      <w:pPr>
        <w:pStyle w:val="FootnoteText"/>
      </w:pPr>
      <w:r>
        <w:rPr>
          <w:rStyle w:val="FootnoteReference"/>
          <w:rFonts w:eastAsiaTheme="majorEastAsia"/>
        </w:rPr>
        <w:footnoteRef/>
      </w:r>
      <w:r>
        <w:t xml:space="preserve"> For further discussions, see the work within Critical Development Studies. For example (Stewart-Harawira, 2022).</w:t>
      </w:r>
    </w:p>
  </w:footnote>
  <w:footnote w:id="4">
    <w:p w14:paraId="66AABA36" w14:textId="77777777" w:rsidR="00DB12D0" w:rsidRDefault="00DB12D0" w:rsidP="006B7F84">
      <w:pPr>
        <w:pStyle w:val="FootnoteText"/>
      </w:pPr>
      <w:r>
        <w:rPr>
          <w:rStyle w:val="FootnoteReference"/>
          <w:rFonts w:eastAsiaTheme="majorEastAsia"/>
        </w:rPr>
        <w:footnoteRef/>
      </w:r>
      <w:r>
        <w:t xml:space="preserve"> See </w:t>
      </w:r>
      <w:r>
        <w:rPr>
          <w:color w:val="000000"/>
          <w:szCs w:val="24"/>
        </w:rPr>
        <w:t>(</w:t>
      </w:r>
      <w:proofErr w:type="spellStart"/>
      <w:r>
        <w:rPr>
          <w:color w:val="000000"/>
          <w:szCs w:val="24"/>
        </w:rPr>
        <w:t>Bartleet</w:t>
      </w:r>
      <w:proofErr w:type="spellEnd"/>
      <w:r>
        <w:rPr>
          <w:color w:val="000000"/>
          <w:szCs w:val="24"/>
        </w:rPr>
        <w:t>, 2023) for a presentation of a conceptual framework that works toward a way to understand and articulate social impact. These ideas edge us towards some responses to the questions posed within the above text.</w:t>
      </w:r>
    </w:p>
  </w:footnote>
  <w:footnote w:id="5">
    <w:p w14:paraId="3EB69909" w14:textId="77777777" w:rsidR="00DB12D0" w:rsidRDefault="00DB12D0" w:rsidP="006B7F84">
      <w:pPr>
        <w:pStyle w:val="FootnoteText"/>
      </w:pPr>
      <w:r>
        <w:rPr>
          <w:rStyle w:val="FootnoteReference"/>
          <w:rFonts w:eastAsiaTheme="majorEastAsia"/>
        </w:rPr>
        <w:footnoteRef/>
      </w:r>
      <w:r>
        <w:t xml:space="preserve"> The Centre for Cultural Value is a good starting point to explore discussions regarding the relationship between these domains. </w:t>
      </w:r>
      <w:r w:rsidRPr="00557B62">
        <w:t>https://www.culturalvalue.org.uk</w:t>
      </w:r>
    </w:p>
  </w:footnote>
  <w:footnote w:id="6">
    <w:p w14:paraId="7E19CBED" w14:textId="7E790B50" w:rsidR="00DB12D0" w:rsidRDefault="00DB12D0" w:rsidP="006B7F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0"/>
        </w:rPr>
      </w:pPr>
      <w:r>
        <w:rPr>
          <w:sz w:val="20"/>
          <w:vertAlign w:val="superscript"/>
        </w:rPr>
        <w:footnoteRef/>
      </w:r>
      <w:r>
        <w:rPr>
          <w:sz w:val="20"/>
        </w:rPr>
        <w:t xml:space="preserve"> </w:t>
      </w:r>
      <w:r>
        <w:rPr>
          <w:rFonts w:ascii="Times" w:hAnsi="Times" w:cs="Times"/>
          <w:sz w:val="20"/>
        </w:rPr>
        <w:t>For a discussion on contemporary challenges with research, see (Mantie, 2022).</w:t>
      </w:r>
      <w:r>
        <w:rPr>
          <w:noProof/>
          <w:sz w:val="20"/>
        </w:rP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B12D0"/>
    <w:rsid w:val="00002B67"/>
    <w:rsid w:val="00006C5C"/>
    <w:rsid w:val="00010B13"/>
    <w:rsid w:val="000436C2"/>
    <w:rsid w:val="00051A2C"/>
    <w:rsid w:val="000A5AB2"/>
    <w:rsid w:val="000A73C0"/>
    <w:rsid w:val="000B66FD"/>
    <w:rsid w:val="000B6E6B"/>
    <w:rsid w:val="000C4D99"/>
    <w:rsid w:val="000E1331"/>
    <w:rsid w:val="000F20AA"/>
    <w:rsid w:val="0011366C"/>
    <w:rsid w:val="00114484"/>
    <w:rsid w:val="00120A90"/>
    <w:rsid w:val="00120C29"/>
    <w:rsid w:val="00132752"/>
    <w:rsid w:val="00143C45"/>
    <w:rsid w:val="00155434"/>
    <w:rsid w:val="00160FA1"/>
    <w:rsid w:val="00187740"/>
    <w:rsid w:val="00192A0B"/>
    <w:rsid w:val="00196E61"/>
    <w:rsid w:val="001A7476"/>
    <w:rsid w:val="001B3D26"/>
    <w:rsid w:val="001B4338"/>
    <w:rsid w:val="001B5C9E"/>
    <w:rsid w:val="001D74E5"/>
    <w:rsid w:val="00204C47"/>
    <w:rsid w:val="0020738A"/>
    <w:rsid w:val="00210EC9"/>
    <w:rsid w:val="00216B7E"/>
    <w:rsid w:val="00222BC3"/>
    <w:rsid w:val="00225164"/>
    <w:rsid w:val="00234401"/>
    <w:rsid w:val="002423A7"/>
    <w:rsid w:val="0025339F"/>
    <w:rsid w:val="00262300"/>
    <w:rsid w:val="00296D1F"/>
    <w:rsid w:val="002A535F"/>
    <w:rsid w:val="002D3754"/>
    <w:rsid w:val="002E15E6"/>
    <w:rsid w:val="002E39D2"/>
    <w:rsid w:val="002F2C6B"/>
    <w:rsid w:val="0031650A"/>
    <w:rsid w:val="0031679E"/>
    <w:rsid w:val="003200D2"/>
    <w:rsid w:val="00344192"/>
    <w:rsid w:val="00346832"/>
    <w:rsid w:val="00346965"/>
    <w:rsid w:val="00347FA7"/>
    <w:rsid w:val="00350930"/>
    <w:rsid w:val="0035314E"/>
    <w:rsid w:val="00370581"/>
    <w:rsid w:val="003711C6"/>
    <w:rsid w:val="00371DCC"/>
    <w:rsid w:val="00387E7C"/>
    <w:rsid w:val="003A007E"/>
    <w:rsid w:val="003A1445"/>
    <w:rsid w:val="003B1828"/>
    <w:rsid w:val="003B5346"/>
    <w:rsid w:val="003C31D4"/>
    <w:rsid w:val="003E1DAB"/>
    <w:rsid w:val="003E7DAD"/>
    <w:rsid w:val="003F1BBB"/>
    <w:rsid w:val="003F343C"/>
    <w:rsid w:val="004062F0"/>
    <w:rsid w:val="004109FF"/>
    <w:rsid w:val="00430F09"/>
    <w:rsid w:val="00447A48"/>
    <w:rsid w:val="00452C16"/>
    <w:rsid w:val="004700DD"/>
    <w:rsid w:val="00495D72"/>
    <w:rsid w:val="004960F6"/>
    <w:rsid w:val="004B1C50"/>
    <w:rsid w:val="004B4EBC"/>
    <w:rsid w:val="004B789B"/>
    <w:rsid w:val="004C09B0"/>
    <w:rsid w:val="004D331F"/>
    <w:rsid w:val="004E2FD4"/>
    <w:rsid w:val="004F2419"/>
    <w:rsid w:val="00502C2B"/>
    <w:rsid w:val="005216E5"/>
    <w:rsid w:val="005338CA"/>
    <w:rsid w:val="00536639"/>
    <w:rsid w:val="0054664A"/>
    <w:rsid w:val="005502F6"/>
    <w:rsid w:val="00550C59"/>
    <w:rsid w:val="00550EBD"/>
    <w:rsid w:val="00553D07"/>
    <w:rsid w:val="005601C1"/>
    <w:rsid w:val="00571CB8"/>
    <w:rsid w:val="00586F75"/>
    <w:rsid w:val="005B605F"/>
    <w:rsid w:val="005C52D8"/>
    <w:rsid w:val="005C672E"/>
    <w:rsid w:val="005E1659"/>
    <w:rsid w:val="005F1C28"/>
    <w:rsid w:val="005F5993"/>
    <w:rsid w:val="0062120C"/>
    <w:rsid w:val="00622E31"/>
    <w:rsid w:val="00627E7B"/>
    <w:rsid w:val="00662F5B"/>
    <w:rsid w:val="0069236E"/>
    <w:rsid w:val="006A0BE6"/>
    <w:rsid w:val="006C6BA7"/>
    <w:rsid w:val="006D1FF2"/>
    <w:rsid w:val="00702FD7"/>
    <w:rsid w:val="00704AF7"/>
    <w:rsid w:val="00706309"/>
    <w:rsid w:val="00733BDE"/>
    <w:rsid w:val="00740206"/>
    <w:rsid w:val="007404E4"/>
    <w:rsid w:val="0075443E"/>
    <w:rsid w:val="00767826"/>
    <w:rsid w:val="0077101E"/>
    <w:rsid w:val="00772F07"/>
    <w:rsid w:val="00781706"/>
    <w:rsid w:val="007A7A8C"/>
    <w:rsid w:val="007A7D03"/>
    <w:rsid w:val="007D15F9"/>
    <w:rsid w:val="007D4780"/>
    <w:rsid w:val="007D633B"/>
    <w:rsid w:val="007D67DB"/>
    <w:rsid w:val="007E7B77"/>
    <w:rsid w:val="0080371C"/>
    <w:rsid w:val="00803FAF"/>
    <w:rsid w:val="00811F74"/>
    <w:rsid w:val="00816CD0"/>
    <w:rsid w:val="00850504"/>
    <w:rsid w:val="00854517"/>
    <w:rsid w:val="00857C0C"/>
    <w:rsid w:val="00863D0C"/>
    <w:rsid w:val="008666B4"/>
    <w:rsid w:val="0087449E"/>
    <w:rsid w:val="0088591E"/>
    <w:rsid w:val="00894D1E"/>
    <w:rsid w:val="00894DA3"/>
    <w:rsid w:val="008A5EF8"/>
    <w:rsid w:val="008C0639"/>
    <w:rsid w:val="008C46C3"/>
    <w:rsid w:val="008D07F6"/>
    <w:rsid w:val="008D086E"/>
    <w:rsid w:val="008E2A90"/>
    <w:rsid w:val="008E30F6"/>
    <w:rsid w:val="008F6B45"/>
    <w:rsid w:val="0090367E"/>
    <w:rsid w:val="009073DF"/>
    <w:rsid w:val="00907ED0"/>
    <w:rsid w:val="00913E52"/>
    <w:rsid w:val="009159D6"/>
    <w:rsid w:val="00916129"/>
    <w:rsid w:val="00927C59"/>
    <w:rsid w:val="00931D61"/>
    <w:rsid w:val="00974A35"/>
    <w:rsid w:val="009827D7"/>
    <w:rsid w:val="009837CE"/>
    <w:rsid w:val="00992410"/>
    <w:rsid w:val="00992FA6"/>
    <w:rsid w:val="009C390A"/>
    <w:rsid w:val="009F095E"/>
    <w:rsid w:val="009F2E2D"/>
    <w:rsid w:val="009F69A4"/>
    <w:rsid w:val="00A057DE"/>
    <w:rsid w:val="00A15005"/>
    <w:rsid w:val="00A2683C"/>
    <w:rsid w:val="00A5227B"/>
    <w:rsid w:val="00A569D6"/>
    <w:rsid w:val="00A66ED4"/>
    <w:rsid w:val="00A7044D"/>
    <w:rsid w:val="00A9059B"/>
    <w:rsid w:val="00AA6FE8"/>
    <w:rsid w:val="00AC2D44"/>
    <w:rsid w:val="00AD53EC"/>
    <w:rsid w:val="00AD7ED5"/>
    <w:rsid w:val="00AE51E9"/>
    <w:rsid w:val="00AF0D8D"/>
    <w:rsid w:val="00B0588F"/>
    <w:rsid w:val="00B135E1"/>
    <w:rsid w:val="00B16758"/>
    <w:rsid w:val="00B205F5"/>
    <w:rsid w:val="00B24ACA"/>
    <w:rsid w:val="00B26763"/>
    <w:rsid w:val="00B33C2A"/>
    <w:rsid w:val="00B576EA"/>
    <w:rsid w:val="00B708B2"/>
    <w:rsid w:val="00B864E4"/>
    <w:rsid w:val="00B953A4"/>
    <w:rsid w:val="00BA04D3"/>
    <w:rsid w:val="00BA6CB4"/>
    <w:rsid w:val="00BA7682"/>
    <w:rsid w:val="00BD2D25"/>
    <w:rsid w:val="00BE003F"/>
    <w:rsid w:val="00BE69F8"/>
    <w:rsid w:val="00BF1EE8"/>
    <w:rsid w:val="00BF4D7C"/>
    <w:rsid w:val="00C265C7"/>
    <w:rsid w:val="00C33FFE"/>
    <w:rsid w:val="00C47760"/>
    <w:rsid w:val="00C5530C"/>
    <w:rsid w:val="00C57305"/>
    <w:rsid w:val="00C867A1"/>
    <w:rsid w:val="00C91D2A"/>
    <w:rsid w:val="00C9526C"/>
    <w:rsid w:val="00CA6C90"/>
    <w:rsid w:val="00CB0830"/>
    <w:rsid w:val="00CC548F"/>
    <w:rsid w:val="00CD0727"/>
    <w:rsid w:val="00CE4767"/>
    <w:rsid w:val="00CE7D55"/>
    <w:rsid w:val="00CF1B6A"/>
    <w:rsid w:val="00CF2D1D"/>
    <w:rsid w:val="00D1570D"/>
    <w:rsid w:val="00D15B40"/>
    <w:rsid w:val="00D413A3"/>
    <w:rsid w:val="00D500E2"/>
    <w:rsid w:val="00D65090"/>
    <w:rsid w:val="00D8225B"/>
    <w:rsid w:val="00D8242D"/>
    <w:rsid w:val="00DA2A98"/>
    <w:rsid w:val="00DA3947"/>
    <w:rsid w:val="00DB12D0"/>
    <w:rsid w:val="00DB612C"/>
    <w:rsid w:val="00DD18D7"/>
    <w:rsid w:val="00DE0784"/>
    <w:rsid w:val="00DE1729"/>
    <w:rsid w:val="00E01686"/>
    <w:rsid w:val="00E24EC7"/>
    <w:rsid w:val="00E42F90"/>
    <w:rsid w:val="00E46A8F"/>
    <w:rsid w:val="00E53141"/>
    <w:rsid w:val="00E85989"/>
    <w:rsid w:val="00E875A0"/>
    <w:rsid w:val="00EC704C"/>
    <w:rsid w:val="00ED5948"/>
    <w:rsid w:val="00EE138B"/>
    <w:rsid w:val="00EE1585"/>
    <w:rsid w:val="00EE2E94"/>
    <w:rsid w:val="00EF125F"/>
    <w:rsid w:val="00EF64DC"/>
    <w:rsid w:val="00F15260"/>
    <w:rsid w:val="00F5585E"/>
    <w:rsid w:val="00F55A5E"/>
    <w:rsid w:val="00F73819"/>
    <w:rsid w:val="00FA00E2"/>
    <w:rsid w:val="00FA06FC"/>
    <w:rsid w:val="00FA0726"/>
    <w:rsid w:val="00FA51F6"/>
    <w:rsid w:val="00FB5FBC"/>
    <w:rsid w:val="00FC1D0A"/>
    <w:rsid w:val="00FC334C"/>
    <w:rsid w:val="00FD0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57DB"/>
  <w15:chartTrackingRefBased/>
  <w15:docId w15:val="{6C12AD54-483A-B24C-9F50-EA5DBE37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D0"/>
  </w:style>
  <w:style w:type="paragraph" w:styleId="Heading1">
    <w:name w:val="heading 1"/>
    <w:basedOn w:val="Normal"/>
    <w:next w:val="Normal"/>
    <w:link w:val="Heading1Char"/>
    <w:uiPriority w:val="9"/>
    <w:qFormat/>
    <w:rsid w:val="00DB1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2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2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2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2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2D0"/>
    <w:rPr>
      <w:rFonts w:eastAsiaTheme="majorEastAsia" w:cstheme="majorBidi"/>
      <w:color w:val="272727" w:themeColor="text1" w:themeTint="D8"/>
    </w:rPr>
  </w:style>
  <w:style w:type="paragraph" w:styleId="Title">
    <w:name w:val="Title"/>
    <w:basedOn w:val="Normal"/>
    <w:next w:val="Normal"/>
    <w:link w:val="TitleChar"/>
    <w:uiPriority w:val="10"/>
    <w:qFormat/>
    <w:rsid w:val="00DB12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2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2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12D0"/>
    <w:rPr>
      <w:i/>
      <w:iCs/>
      <w:color w:val="404040" w:themeColor="text1" w:themeTint="BF"/>
    </w:rPr>
  </w:style>
  <w:style w:type="paragraph" w:styleId="ListParagraph">
    <w:name w:val="List Paragraph"/>
    <w:basedOn w:val="Normal"/>
    <w:uiPriority w:val="34"/>
    <w:qFormat/>
    <w:rsid w:val="00DB12D0"/>
    <w:pPr>
      <w:ind w:left="720"/>
      <w:contextualSpacing/>
    </w:pPr>
  </w:style>
  <w:style w:type="character" w:styleId="IntenseEmphasis">
    <w:name w:val="Intense Emphasis"/>
    <w:basedOn w:val="DefaultParagraphFont"/>
    <w:uiPriority w:val="21"/>
    <w:qFormat/>
    <w:rsid w:val="00DB12D0"/>
    <w:rPr>
      <w:i/>
      <w:iCs/>
      <w:color w:val="0F4761" w:themeColor="accent1" w:themeShade="BF"/>
    </w:rPr>
  </w:style>
  <w:style w:type="paragraph" w:styleId="IntenseQuote">
    <w:name w:val="Intense Quote"/>
    <w:basedOn w:val="Normal"/>
    <w:next w:val="Normal"/>
    <w:link w:val="IntenseQuoteChar"/>
    <w:uiPriority w:val="30"/>
    <w:qFormat/>
    <w:rsid w:val="00DB1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2D0"/>
    <w:rPr>
      <w:i/>
      <w:iCs/>
      <w:color w:val="0F4761" w:themeColor="accent1" w:themeShade="BF"/>
    </w:rPr>
  </w:style>
  <w:style w:type="character" w:styleId="IntenseReference">
    <w:name w:val="Intense Reference"/>
    <w:basedOn w:val="DefaultParagraphFont"/>
    <w:uiPriority w:val="32"/>
    <w:qFormat/>
    <w:rsid w:val="00DB12D0"/>
    <w:rPr>
      <w:b/>
      <w:bCs/>
      <w:smallCaps/>
      <w:color w:val="0F4761" w:themeColor="accent1" w:themeShade="BF"/>
      <w:spacing w:val="5"/>
    </w:rPr>
  </w:style>
  <w:style w:type="paragraph" w:styleId="FootnoteText">
    <w:name w:val="footnote text"/>
    <w:basedOn w:val="Normal"/>
    <w:link w:val="FootnoteTextChar"/>
    <w:uiPriority w:val="99"/>
    <w:semiHidden/>
    <w:unhideWhenUsed/>
    <w:rsid w:val="00DB12D0"/>
    <w:pPr>
      <w:widowControl w:val="0"/>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DB12D0"/>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DB12D0"/>
    <w:rPr>
      <w:vertAlign w:val="superscript"/>
    </w:rPr>
  </w:style>
  <w:style w:type="paragraph" w:styleId="Footer">
    <w:name w:val="footer"/>
    <w:basedOn w:val="Normal"/>
    <w:link w:val="FooterChar"/>
    <w:uiPriority w:val="99"/>
    <w:unhideWhenUsed/>
    <w:rsid w:val="00DB12D0"/>
    <w:pPr>
      <w:tabs>
        <w:tab w:val="center" w:pos="4513"/>
        <w:tab w:val="right" w:pos="9026"/>
      </w:tabs>
    </w:pPr>
  </w:style>
  <w:style w:type="character" w:customStyle="1" w:styleId="FooterChar">
    <w:name w:val="Footer Char"/>
    <w:basedOn w:val="DefaultParagraphFont"/>
    <w:link w:val="Footer"/>
    <w:uiPriority w:val="99"/>
    <w:rsid w:val="00DB12D0"/>
  </w:style>
  <w:style w:type="character" w:styleId="PageNumber">
    <w:name w:val="page number"/>
    <w:basedOn w:val="DefaultParagraphFont"/>
    <w:uiPriority w:val="99"/>
    <w:semiHidden/>
    <w:unhideWhenUsed/>
    <w:rsid w:val="00DB12D0"/>
  </w:style>
  <w:style w:type="paragraph" w:customStyle="1" w:styleId="EndNoteBibliographyTitle">
    <w:name w:val="EndNote Bibliography Title"/>
    <w:basedOn w:val="Normal"/>
    <w:link w:val="EndNoteBibliographyTitleChar"/>
    <w:rsid w:val="00DB12D0"/>
    <w:pPr>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DB12D0"/>
    <w:rPr>
      <w:rFonts w:ascii="Aptos" w:hAnsi="Aptos"/>
      <w:lang w:val="en-US"/>
    </w:rPr>
  </w:style>
  <w:style w:type="paragraph" w:customStyle="1" w:styleId="EndNoteBibliography">
    <w:name w:val="EndNote Bibliography"/>
    <w:basedOn w:val="Normal"/>
    <w:link w:val="EndNoteBibliographyChar"/>
    <w:rsid w:val="00DB12D0"/>
    <w:rPr>
      <w:rFonts w:ascii="Aptos" w:hAnsi="Aptos"/>
      <w:lang w:val="en-US"/>
    </w:rPr>
  </w:style>
  <w:style w:type="character" w:customStyle="1" w:styleId="EndNoteBibliographyChar">
    <w:name w:val="EndNote Bibliography Char"/>
    <w:basedOn w:val="DefaultParagraphFont"/>
    <w:link w:val="EndNoteBibliography"/>
    <w:rsid w:val="00DB12D0"/>
    <w:rPr>
      <w:rFonts w:ascii="Aptos" w:hAnsi="Aptos"/>
      <w:lang w:val="en-US"/>
    </w:rPr>
  </w:style>
  <w:style w:type="character" w:styleId="Hyperlink">
    <w:name w:val="Hyperlink"/>
    <w:basedOn w:val="DefaultParagraphFont"/>
    <w:uiPriority w:val="99"/>
    <w:unhideWhenUsed/>
    <w:rsid w:val="00DB12D0"/>
    <w:rPr>
      <w:color w:val="467886" w:themeColor="hyperlink"/>
      <w:u w:val="single"/>
    </w:rPr>
  </w:style>
  <w:style w:type="character" w:styleId="UnresolvedMention">
    <w:name w:val="Unresolved Mention"/>
    <w:basedOn w:val="DefaultParagraphFont"/>
    <w:uiPriority w:val="99"/>
    <w:semiHidden/>
    <w:unhideWhenUsed/>
    <w:rsid w:val="00DB12D0"/>
    <w:rPr>
      <w:color w:val="605E5C"/>
      <w:shd w:val="clear" w:color="auto" w:fill="E1DFDD"/>
    </w:rPr>
  </w:style>
  <w:style w:type="paragraph" w:styleId="Revision">
    <w:name w:val="Revision"/>
    <w:hidden/>
    <w:uiPriority w:val="99"/>
    <w:semiHidden/>
    <w:rsid w:val="00DB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Higgins</dc:creator>
  <cp:keywords/>
  <dc:description/>
  <cp:lastModifiedBy>Ruth Mardall (R.Mardall)</cp:lastModifiedBy>
  <cp:revision>3</cp:revision>
  <dcterms:created xsi:type="dcterms:W3CDTF">2025-02-26T11:32:00Z</dcterms:created>
  <dcterms:modified xsi:type="dcterms:W3CDTF">2025-02-26T11:33:00Z</dcterms:modified>
</cp:coreProperties>
</file>