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0EA5" w14:textId="5E1B43D2" w:rsidR="00204827" w:rsidRDefault="008613DB" w:rsidP="008613DB">
      <w:pPr>
        <w:spacing w:line="360" w:lineRule="auto"/>
        <w:jc w:val="center"/>
      </w:pPr>
      <w:r>
        <w:t xml:space="preserve">Exploring Accessible and Inclusive Practices </w:t>
      </w:r>
      <w:r w:rsidR="00204827" w:rsidRPr="00204827">
        <w:t xml:space="preserve">in Hospitality </w:t>
      </w:r>
      <w:r w:rsidR="00D0288B">
        <w:t xml:space="preserve">and Tourism </w:t>
      </w:r>
      <w:r>
        <w:t>through Experiential Learning</w:t>
      </w:r>
    </w:p>
    <w:p w14:paraId="2E964288" w14:textId="77777777" w:rsidR="003B2E14" w:rsidRDefault="003B2E14" w:rsidP="00204827">
      <w:pPr>
        <w:spacing w:line="360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1782AEB8" w14:textId="6A36760E" w:rsidR="009A7986" w:rsidRPr="004256B4" w:rsidRDefault="003B2E14" w:rsidP="00204827">
      <w:pPr>
        <w:spacing w:line="360" w:lineRule="auto"/>
        <w:jc w:val="both"/>
      </w:pPr>
      <w:r w:rsidRPr="003B2E14">
        <w:rPr>
          <w:color w:val="000000" w:themeColor="text1"/>
          <w:lang w:val="en-GB"/>
        </w:rPr>
        <w:t>Accessibility in tourism and hospitality encompasses offering barrier-free and inclusive services and facilities for everyone (</w:t>
      </w:r>
      <w:proofErr w:type="spellStart"/>
      <w:r w:rsidRPr="00966CD6">
        <w:rPr>
          <w:color w:val="000000" w:themeColor="text1"/>
          <w:lang w:val="en-GB"/>
        </w:rPr>
        <w:t>Buhalis</w:t>
      </w:r>
      <w:proofErr w:type="spellEnd"/>
      <w:r w:rsidRPr="00966CD6">
        <w:rPr>
          <w:color w:val="000000" w:themeColor="text1"/>
          <w:lang w:val="en-GB"/>
        </w:rPr>
        <w:t xml:space="preserve"> &amp; Darcy, 2011;</w:t>
      </w:r>
      <w:r w:rsidRPr="003B2E14">
        <w:rPr>
          <w:color w:val="000000" w:themeColor="text1"/>
          <w:lang w:val="en-GB"/>
        </w:rPr>
        <w:t xml:space="preserve"> Lo Bianco, 2021)</w:t>
      </w:r>
      <w:r>
        <w:rPr>
          <w:color w:val="000000" w:themeColor="text1"/>
          <w:lang w:val="en-GB"/>
        </w:rPr>
        <w:t xml:space="preserve">. Against this backdrop, </w:t>
      </w:r>
      <w:r>
        <w:t>t</w:t>
      </w:r>
      <w:r w:rsidR="009A7986">
        <w:t xml:space="preserve">his proposal explores the integration of </w:t>
      </w:r>
      <w:r w:rsidRPr="009A7986">
        <w:t>accessibility</w:t>
      </w:r>
      <w:r>
        <w:t xml:space="preserve"> and inclusivity </w:t>
      </w:r>
      <w:r w:rsidR="009A7986">
        <w:t xml:space="preserve">into hospitality and tourism through experiential learning, featuring a visit to The Milner York. Under the </w:t>
      </w:r>
      <w:r w:rsidR="009A7986" w:rsidRPr="009A7986">
        <w:t>Work-Related Experiential Learning (WREL) framework at York St John University</w:t>
      </w:r>
      <w:r w:rsidR="009A7986">
        <w:t>, th</w:t>
      </w:r>
      <w:r w:rsidR="00465D72">
        <w:t>is</w:t>
      </w:r>
      <w:r w:rsidR="009A7986">
        <w:t xml:space="preserve"> field trip</w:t>
      </w:r>
      <w:r w:rsidR="00465D72">
        <w:t xml:space="preserve"> </w:t>
      </w:r>
      <w:r w:rsidR="00465D72" w:rsidRPr="00465D72">
        <w:t>served as a springboard for broader critical inquiry into inclusive service design</w:t>
      </w:r>
      <w:r w:rsidR="004256B4">
        <w:t>, enabling students to</w:t>
      </w:r>
      <w:r w:rsidR="009A7986">
        <w:t xml:space="preserve"> </w:t>
      </w:r>
      <w:r w:rsidR="004256B4">
        <w:t>connect</w:t>
      </w:r>
      <w:r w:rsidR="009A7986">
        <w:t xml:space="preserve"> theoretical concepts with real-world practices to deepen </w:t>
      </w:r>
      <w:r w:rsidR="00497EB1">
        <w:t>their</w:t>
      </w:r>
      <w:r w:rsidR="009A7986">
        <w:t xml:space="preserve"> awareness and understanding of </w:t>
      </w:r>
      <w:r w:rsidR="009A7986" w:rsidRPr="009A7986">
        <w:t>accessibility</w:t>
      </w:r>
      <w:r w:rsidR="00C428B0">
        <w:t xml:space="preserve"> and inclusivity as </w:t>
      </w:r>
      <w:r w:rsidR="00C45578">
        <w:t>a core dimension</w:t>
      </w:r>
      <w:r w:rsidR="00C428B0">
        <w:t xml:space="preserve"> of </w:t>
      </w:r>
      <w:r w:rsidR="00C428B0" w:rsidRPr="009A7986">
        <w:t>social impact</w:t>
      </w:r>
      <w:r w:rsidR="00C428B0">
        <w:t>.</w:t>
      </w:r>
    </w:p>
    <w:p w14:paraId="557FA2EB" w14:textId="77777777" w:rsidR="00841749" w:rsidRDefault="00841749" w:rsidP="00204827">
      <w:pPr>
        <w:spacing w:line="360" w:lineRule="auto"/>
        <w:jc w:val="both"/>
      </w:pPr>
    </w:p>
    <w:p w14:paraId="23D48FD5" w14:textId="768AFA74" w:rsidR="00691B0E" w:rsidRDefault="003519B7" w:rsidP="00204827">
      <w:pPr>
        <w:spacing w:line="360" w:lineRule="auto"/>
        <w:jc w:val="both"/>
      </w:pPr>
      <w:r>
        <w:t>The Milner York</w:t>
      </w:r>
      <w:r w:rsidR="00844E7A">
        <w:t>, a heritage hotel located next to the York Railway Station, has demonstrated a strong commitment to accessible and inclusive hospitality practice</w:t>
      </w:r>
      <w:r w:rsidR="00841749">
        <w:t>s</w:t>
      </w:r>
      <w:r w:rsidR="00844E7A">
        <w:t xml:space="preserve"> by offering services that meet </w:t>
      </w:r>
      <w:r w:rsidR="00841749">
        <w:t xml:space="preserve">the </w:t>
      </w:r>
      <w:r w:rsidR="00844E7A">
        <w:t>needs of guests</w:t>
      </w:r>
      <w:r w:rsidR="00841749">
        <w:t xml:space="preserve"> </w:t>
      </w:r>
      <w:r w:rsidR="00497EB1">
        <w:t>with</w:t>
      </w:r>
      <w:r w:rsidR="00841749">
        <w:t xml:space="preserve"> physical, sensory and/or hidden disabilities (The Milner York, n.d.)</w:t>
      </w:r>
      <w:r w:rsidR="00844E7A">
        <w:t>. According to the</w:t>
      </w:r>
      <w:r w:rsidR="00841749">
        <w:t>ir</w:t>
      </w:r>
      <w:r w:rsidR="00844E7A">
        <w:t xml:space="preserve"> Accessibility Statement</w:t>
      </w:r>
      <w:r w:rsidR="00465D72">
        <w:t xml:space="preserve">, </w:t>
      </w:r>
      <w:r w:rsidR="00841749">
        <w:t>The Milner York</w:t>
      </w:r>
      <w:r w:rsidR="0010035B">
        <w:t xml:space="preserve"> offers accessible ensuite rooms and facilities with adjoining rooms for carers and</w:t>
      </w:r>
      <w:r w:rsidR="00465D72">
        <w:t xml:space="preserve"> installs</w:t>
      </w:r>
      <w:r w:rsidR="0010035B">
        <w:t xml:space="preserve"> assistive tools such as </w:t>
      </w:r>
      <w:r w:rsidR="0010035B" w:rsidRPr="0010035B">
        <w:t>pullcord style alarm</w:t>
      </w:r>
      <w:r w:rsidR="0010035B">
        <w:t>s</w:t>
      </w:r>
      <w:r w:rsidR="00465D72">
        <w:t>,</w:t>
      </w:r>
      <w:r w:rsidR="0010035B">
        <w:t xml:space="preserve"> dropdown rails</w:t>
      </w:r>
      <w:r w:rsidR="00465D72">
        <w:t xml:space="preserve"> and </w:t>
      </w:r>
      <w:r w:rsidR="0010035B">
        <w:t>v</w:t>
      </w:r>
      <w:r w:rsidR="0010035B" w:rsidRPr="0010035B">
        <w:t xml:space="preserve">isual alarms </w:t>
      </w:r>
      <w:r w:rsidR="0010035B">
        <w:t xml:space="preserve">in public areas </w:t>
      </w:r>
      <w:r w:rsidR="00465D72">
        <w:t>as well as</w:t>
      </w:r>
      <w:r w:rsidR="0010035B">
        <w:t xml:space="preserve"> adopts assistive technology such as </w:t>
      </w:r>
      <w:r w:rsidR="0010035B" w:rsidRPr="00A11E11">
        <w:t>vibrating pillows for guests with hearing impairments</w:t>
      </w:r>
      <w:r w:rsidR="00465D72">
        <w:t xml:space="preserve"> (The Milner York, n.d.)</w:t>
      </w:r>
      <w:r w:rsidR="0010035B">
        <w:t>.</w:t>
      </w:r>
      <w:r w:rsidR="00322CBF">
        <w:t xml:space="preserve"> </w:t>
      </w:r>
    </w:p>
    <w:p w14:paraId="03F29AC3" w14:textId="0D27DE78" w:rsidR="00CB0D02" w:rsidRDefault="00CB0D02" w:rsidP="00204827">
      <w:pPr>
        <w:spacing w:line="360" w:lineRule="auto"/>
        <w:jc w:val="both"/>
      </w:pPr>
    </w:p>
    <w:p w14:paraId="72B9581D" w14:textId="393A640B" w:rsidR="00691B0E" w:rsidRDefault="00CB0D02" w:rsidP="00691B0E">
      <w:pPr>
        <w:spacing w:line="360" w:lineRule="auto"/>
        <w:jc w:val="both"/>
      </w:pPr>
      <w:r w:rsidRPr="00CB0D02">
        <w:t>Building on this case study, the presentation will explore a wider range of assistive technologies being adopted across the tourism and hospitality industr</w:t>
      </w:r>
      <w:r>
        <w:t>y</w:t>
      </w:r>
      <w:r w:rsidRPr="00CB0D02">
        <w:t xml:space="preserve">. Through reflective student engagement and real-world examples, this session illustrates how experiential learning can cultivate socially conscious </w:t>
      </w:r>
      <w:r w:rsidR="00691B0E" w:rsidRPr="00691B0E">
        <w:t xml:space="preserve">hospitality </w:t>
      </w:r>
      <w:r w:rsidR="00691B0E">
        <w:t xml:space="preserve">and tourism </w:t>
      </w:r>
      <w:r w:rsidR="00691B0E" w:rsidRPr="00691B0E">
        <w:t xml:space="preserve">professionals who are prepared to innovate for </w:t>
      </w:r>
      <w:r>
        <w:t>accessibility and</w:t>
      </w:r>
      <w:r w:rsidR="00691B0E">
        <w:t xml:space="preserve">, </w:t>
      </w:r>
      <w:r w:rsidR="00691B0E" w:rsidRPr="00691B0E">
        <w:t>inclusivit</w:t>
      </w:r>
      <w:r>
        <w:t>y</w:t>
      </w:r>
      <w:r w:rsidR="00691B0E" w:rsidRPr="00691B0E">
        <w:t>.</w:t>
      </w:r>
    </w:p>
    <w:p w14:paraId="052EA34A" w14:textId="693AFF69" w:rsidR="00A11E11" w:rsidRPr="003B2E14" w:rsidRDefault="00A11E11" w:rsidP="00204827">
      <w:pPr>
        <w:spacing w:line="360" w:lineRule="auto"/>
        <w:jc w:val="both"/>
      </w:pPr>
    </w:p>
    <w:p w14:paraId="600C230E" w14:textId="77777777" w:rsidR="003B2E14" w:rsidRPr="003B2E14" w:rsidRDefault="003B2E14" w:rsidP="003B2E14">
      <w:pPr>
        <w:spacing w:line="360" w:lineRule="auto"/>
        <w:jc w:val="both"/>
        <w:rPr>
          <w:color w:val="000000" w:themeColor="text1"/>
          <w:lang w:val="en-GB"/>
        </w:rPr>
      </w:pPr>
      <w:r w:rsidRPr="003B2E14">
        <w:rPr>
          <w:b/>
          <w:bCs/>
          <w:color w:val="000000" w:themeColor="text1"/>
          <w:lang w:val="en-GB"/>
        </w:rPr>
        <w:t xml:space="preserve">References </w:t>
      </w:r>
    </w:p>
    <w:p w14:paraId="4162F790" w14:textId="77777777" w:rsidR="003B2E14" w:rsidRDefault="003B2E14" w:rsidP="003B2E14">
      <w:pPr>
        <w:spacing w:line="360" w:lineRule="auto"/>
        <w:ind w:left="720" w:hanging="720"/>
        <w:jc w:val="both"/>
        <w:rPr>
          <w:color w:val="000000" w:themeColor="text1"/>
          <w:shd w:val="clear" w:color="auto" w:fill="FFFFFF"/>
          <w:lang w:val="en-GB"/>
        </w:rPr>
      </w:pPr>
      <w:proofErr w:type="spellStart"/>
      <w:r w:rsidRPr="003B2E14">
        <w:rPr>
          <w:color w:val="000000" w:themeColor="text1"/>
          <w:shd w:val="clear" w:color="auto" w:fill="FFFFFF"/>
          <w:lang w:val="en-GB"/>
        </w:rPr>
        <w:t>Buhalis</w:t>
      </w:r>
      <w:proofErr w:type="spellEnd"/>
      <w:r w:rsidRPr="003B2E14">
        <w:rPr>
          <w:color w:val="000000" w:themeColor="text1"/>
          <w:shd w:val="clear" w:color="auto" w:fill="FFFFFF"/>
          <w:lang w:val="en-GB"/>
        </w:rPr>
        <w:t xml:space="preserve">, D., &amp; Darcy, S. (Eds.). (2011). </w:t>
      </w:r>
      <w:r w:rsidRPr="003B2E14">
        <w:rPr>
          <w:i/>
          <w:color w:val="000000" w:themeColor="text1"/>
          <w:shd w:val="clear" w:color="auto" w:fill="FFFFFF"/>
          <w:lang w:val="en-GB"/>
        </w:rPr>
        <w:t>Accessible tourism: Concepts and issues</w:t>
      </w:r>
      <w:r w:rsidRPr="003B2E14">
        <w:rPr>
          <w:color w:val="000000" w:themeColor="text1"/>
          <w:shd w:val="clear" w:color="auto" w:fill="FFFFFF"/>
          <w:lang w:val="en-GB"/>
        </w:rPr>
        <w:t xml:space="preserve">. Channel View Publications, Bristol. </w:t>
      </w:r>
    </w:p>
    <w:p w14:paraId="6B1DDE85" w14:textId="43172D6B" w:rsidR="003B2E14" w:rsidRDefault="003B2E14" w:rsidP="003B2E14">
      <w:pPr>
        <w:spacing w:line="360" w:lineRule="auto"/>
        <w:ind w:left="720" w:hanging="720"/>
        <w:jc w:val="both"/>
        <w:rPr>
          <w:color w:val="000000" w:themeColor="text1"/>
          <w:shd w:val="clear" w:color="auto" w:fill="FFFFFF"/>
        </w:rPr>
      </w:pPr>
      <w:r w:rsidRPr="003B2E14">
        <w:rPr>
          <w:color w:val="000000" w:themeColor="text1"/>
          <w:shd w:val="clear" w:color="auto" w:fill="FFFFFF"/>
        </w:rPr>
        <w:t>Lo Bianco, B. (2021). For a Responsible, Sustainable and Inclusive Tourism. In</w:t>
      </w:r>
      <w:r w:rsidRPr="003B2E14">
        <w:rPr>
          <w:rStyle w:val="apple-converted-space"/>
          <w:color w:val="000000" w:themeColor="text1"/>
          <w:shd w:val="clear" w:color="auto" w:fill="FFFFFF"/>
        </w:rPr>
        <w:t> </w:t>
      </w:r>
      <w:r w:rsidRPr="003B2E14">
        <w:rPr>
          <w:i/>
          <w:iCs/>
          <w:color w:val="000000" w:themeColor="text1"/>
        </w:rPr>
        <w:t>Tourism in the Mediterranean Sea: An Italian Perspective</w:t>
      </w:r>
      <w:r w:rsidRPr="003B2E14">
        <w:rPr>
          <w:rStyle w:val="apple-converted-space"/>
          <w:color w:val="000000" w:themeColor="text1"/>
          <w:shd w:val="clear" w:color="auto" w:fill="FFFFFF"/>
        </w:rPr>
        <w:t> </w:t>
      </w:r>
      <w:r w:rsidRPr="003B2E14">
        <w:rPr>
          <w:color w:val="000000" w:themeColor="text1"/>
          <w:shd w:val="clear" w:color="auto" w:fill="FFFFFF"/>
        </w:rPr>
        <w:t>(pp. 185-197). Emerald Publishing Limited.</w:t>
      </w:r>
    </w:p>
    <w:p w14:paraId="6B36344A" w14:textId="2FDFB2D2" w:rsidR="003B2E14" w:rsidRDefault="003B2E14" w:rsidP="003B2E14">
      <w:pPr>
        <w:spacing w:line="360" w:lineRule="auto"/>
        <w:ind w:left="720" w:hanging="720"/>
        <w:jc w:val="both"/>
      </w:pPr>
      <w:r>
        <w:lastRenderedPageBreak/>
        <w:t xml:space="preserve">The Milner York. (n.d.). </w:t>
      </w:r>
      <w:r w:rsidRPr="003B2E14">
        <w:t>Accessibility Statement</w:t>
      </w:r>
      <w:r>
        <w:t>. Retrieved Apr</w:t>
      </w:r>
      <w:r w:rsidR="00272B15">
        <w:t>il</w:t>
      </w:r>
      <w:r>
        <w:t xml:space="preserve"> 23</w:t>
      </w:r>
      <w:r w:rsidR="00272B15">
        <w:t>,</w:t>
      </w:r>
      <w:r>
        <w:t xml:space="preserve"> 2025</w:t>
      </w:r>
      <w:r w:rsidR="00272B15">
        <w:t>,</w:t>
      </w:r>
      <w:r>
        <w:t xml:space="preserve"> from </w:t>
      </w:r>
      <w:hyperlink r:id="rId4" w:history="1">
        <w:r w:rsidR="00272B15" w:rsidRPr="00F05578">
          <w:rPr>
            <w:rStyle w:val="Hyperlink"/>
          </w:rPr>
          <w:t>https://www.themilneryork.com/accessiblity-statement</w:t>
        </w:r>
      </w:hyperlink>
      <w:r w:rsidR="00272B15">
        <w:t>.</w:t>
      </w:r>
    </w:p>
    <w:p w14:paraId="6646AFEC" w14:textId="77777777" w:rsidR="00272B15" w:rsidRPr="003B2E14" w:rsidRDefault="00272B15" w:rsidP="003B2E14">
      <w:pPr>
        <w:spacing w:line="360" w:lineRule="auto"/>
        <w:ind w:left="720" w:hanging="720"/>
        <w:jc w:val="both"/>
        <w:rPr>
          <w:color w:val="000000" w:themeColor="text1"/>
          <w:shd w:val="clear" w:color="auto" w:fill="FFFFFF"/>
          <w:lang w:val="en-GB"/>
        </w:rPr>
      </w:pPr>
    </w:p>
    <w:p w14:paraId="0B86E4AC" w14:textId="77777777" w:rsidR="003B2E14" w:rsidRPr="003B2E14" w:rsidRDefault="003B2E14" w:rsidP="003B2E14">
      <w:pPr>
        <w:spacing w:line="360" w:lineRule="auto"/>
        <w:ind w:left="720" w:hanging="720"/>
        <w:jc w:val="both"/>
        <w:rPr>
          <w:color w:val="000000" w:themeColor="text1"/>
          <w:u w:val="single"/>
          <w:lang w:val="en-GB"/>
        </w:rPr>
      </w:pPr>
    </w:p>
    <w:p w14:paraId="17653B76" w14:textId="21A6C8F4" w:rsidR="00A11E11" w:rsidRDefault="00A11E11" w:rsidP="00204827">
      <w:pPr>
        <w:spacing w:line="360" w:lineRule="auto"/>
        <w:jc w:val="both"/>
      </w:pPr>
    </w:p>
    <w:p w14:paraId="3A2D8EDC" w14:textId="00CE6F08" w:rsidR="00FB3FB1" w:rsidRDefault="00FB3FB1" w:rsidP="00CA09D2">
      <w:pPr>
        <w:spacing w:line="360" w:lineRule="auto"/>
        <w:jc w:val="both"/>
      </w:pPr>
    </w:p>
    <w:p w14:paraId="0A8648F8" w14:textId="77777777" w:rsidR="00FB3FB1" w:rsidRPr="00CA09D2" w:rsidRDefault="00FB3FB1" w:rsidP="00CA09D2">
      <w:pPr>
        <w:spacing w:line="360" w:lineRule="auto"/>
        <w:jc w:val="both"/>
      </w:pPr>
    </w:p>
    <w:p w14:paraId="101D8F81" w14:textId="6AB7F814" w:rsidR="00896DF9" w:rsidRDefault="00896DF9" w:rsidP="00CA09D2">
      <w:pPr>
        <w:spacing w:line="360" w:lineRule="auto"/>
        <w:jc w:val="both"/>
      </w:pPr>
    </w:p>
    <w:p w14:paraId="2EB4F6CD" w14:textId="77777777" w:rsidR="00CA09D2" w:rsidRPr="00CA09D2" w:rsidRDefault="00CA09D2" w:rsidP="00CA09D2">
      <w:pPr>
        <w:spacing w:line="360" w:lineRule="auto"/>
        <w:jc w:val="both"/>
      </w:pPr>
    </w:p>
    <w:sectPr w:rsidR="00CA09D2" w:rsidRPr="00CA09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20"/>
    <w:rsid w:val="0004402F"/>
    <w:rsid w:val="0010035B"/>
    <w:rsid w:val="001E395E"/>
    <w:rsid w:val="00203EC7"/>
    <w:rsid w:val="00204827"/>
    <w:rsid w:val="00204BF0"/>
    <w:rsid w:val="00234A8C"/>
    <w:rsid w:val="00272B15"/>
    <w:rsid w:val="002A0BF8"/>
    <w:rsid w:val="003205AF"/>
    <w:rsid w:val="00322CBF"/>
    <w:rsid w:val="003519B7"/>
    <w:rsid w:val="003B2E14"/>
    <w:rsid w:val="003F1B31"/>
    <w:rsid w:val="004256B4"/>
    <w:rsid w:val="00465D72"/>
    <w:rsid w:val="00497EB1"/>
    <w:rsid w:val="004C3A88"/>
    <w:rsid w:val="00537819"/>
    <w:rsid w:val="005512DB"/>
    <w:rsid w:val="005F2B4D"/>
    <w:rsid w:val="00652120"/>
    <w:rsid w:val="00691B0E"/>
    <w:rsid w:val="006963A8"/>
    <w:rsid w:val="006E04B1"/>
    <w:rsid w:val="00750380"/>
    <w:rsid w:val="00764A0C"/>
    <w:rsid w:val="00841749"/>
    <w:rsid w:val="00844E7A"/>
    <w:rsid w:val="008613DB"/>
    <w:rsid w:val="00896DF9"/>
    <w:rsid w:val="008E2BCF"/>
    <w:rsid w:val="008E7D1E"/>
    <w:rsid w:val="00966CD6"/>
    <w:rsid w:val="0099204E"/>
    <w:rsid w:val="009A7986"/>
    <w:rsid w:val="00A11E11"/>
    <w:rsid w:val="00C32627"/>
    <w:rsid w:val="00C428B0"/>
    <w:rsid w:val="00C45578"/>
    <w:rsid w:val="00CA09D2"/>
    <w:rsid w:val="00CB0D02"/>
    <w:rsid w:val="00D0288B"/>
    <w:rsid w:val="00D21BAE"/>
    <w:rsid w:val="00D96EC7"/>
    <w:rsid w:val="00EB6853"/>
    <w:rsid w:val="00F81312"/>
    <w:rsid w:val="00FB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BEE49"/>
  <w15:chartTrackingRefBased/>
  <w15:docId w15:val="{A2C8CF29-BC67-2444-9953-571B453F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E1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E14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B2E14"/>
  </w:style>
  <w:style w:type="character" w:styleId="UnresolvedMention">
    <w:name w:val="Unresolved Mention"/>
    <w:basedOn w:val="DefaultParagraphFont"/>
    <w:uiPriority w:val="99"/>
    <w:semiHidden/>
    <w:unhideWhenUsed/>
    <w:rsid w:val="00272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milneryork.com/accessiblit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Ruth Mardall (R.Mardall)</cp:lastModifiedBy>
  <cp:revision>2</cp:revision>
  <dcterms:created xsi:type="dcterms:W3CDTF">2025-06-26T13:35:00Z</dcterms:created>
  <dcterms:modified xsi:type="dcterms:W3CDTF">2025-06-26T13:35:00Z</dcterms:modified>
</cp:coreProperties>
</file>