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FEC5" w14:textId="433BD00D" w:rsidR="00DF4322" w:rsidRDefault="00DF4322" w:rsidP="00DF4322">
      <w:pPr>
        <w:jc w:val="center"/>
        <w:rPr>
          <w:rFonts w:cs="Times New Roman"/>
          <w:b/>
          <w:bCs/>
          <w:sz w:val="28"/>
          <w:szCs w:val="28"/>
          <w:lang w:val="en-AU"/>
        </w:rPr>
      </w:pPr>
      <w:r>
        <w:rPr>
          <w:rFonts w:cs="Times New Roman"/>
          <w:b/>
          <w:bCs/>
          <w:sz w:val="28"/>
          <w:szCs w:val="28"/>
          <w:lang w:val="en-AU"/>
        </w:rPr>
        <w:t>Book Forum</w:t>
      </w:r>
    </w:p>
    <w:p w14:paraId="42CCC372" w14:textId="77777777" w:rsidR="00DF4322" w:rsidRDefault="00DF4322" w:rsidP="00DF4322">
      <w:pPr>
        <w:jc w:val="center"/>
        <w:rPr>
          <w:rFonts w:cs="Times New Roman"/>
          <w:b/>
          <w:bCs/>
          <w:sz w:val="28"/>
          <w:szCs w:val="28"/>
          <w:lang w:val="en-AU"/>
        </w:rPr>
      </w:pPr>
    </w:p>
    <w:p w14:paraId="6DA5595E" w14:textId="5214D256" w:rsidR="00DF4322" w:rsidRPr="00DF4322" w:rsidRDefault="00DF4322" w:rsidP="00DF4322">
      <w:pPr>
        <w:jc w:val="center"/>
        <w:rPr>
          <w:rFonts w:cs="Times New Roman"/>
          <w:b/>
          <w:bCs/>
          <w:sz w:val="28"/>
          <w:szCs w:val="28"/>
          <w:lang w:val="en-AU"/>
        </w:rPr>
      </w:pPr>
      <w:r w:rsidRPr="00DF4322">
        <w:rPr>
          <w:rFonts w:cs="Times New Roman"/>
          <w:b/>
          <w:bCs/>
          <w:sz w:val="28"/>
          <w:szCs w:val="28"/>
          <w:lang w:val="en-AU"/>
        </w:rPr>
        <w:t>Informal Practice as a Driver of Change: The UN</w:t>
      </w:r>
      <w:r w:rsidRPr="00DF4322">
        <w:rPr>
          <w:rFonts w:cs="Times New Roman"/>
          <w:b/>
          <w:bCs/>
          <w:sz w:val="28"/>
          <w:szCs w:val="28"/>
          <w:lang w:val="en-AU"/>
        </w:rPr>
        <w:t xml:space="preserve"> </w:t>
      </w:r>
      <w:r w:rsidRPr="00DF4322">
        <w:rPr>
          <w:rFonts w:cs="Times New Roman"/>
          <w:b/>
          <w:bCs/>
          <w:sz w:val="28"/>
          <w:szCs w:val="28"/>
          <w:lang w:val="en-AU"/>
        </w:rPr>
        <w:t>Security Council and Darfur</w:t>
      </w:r>
    </w:p>
    <w:p w14:paraId="4A0A4789" w14:textId="77777777" w:rsidR="00DF4322" w:rsidRPr="00DF4322" w:rsidRDefault="00DF4322" w:rsidP="00DF4322">
      <w:pPr>
        <w:rPr>
          <w:rFonts w:cs="Times New Roman"/>
          <w:b/>
          <w:bCs/>
          <w:sz w:val="28"/>
          <w:szCs w:val="28"/>
          <w:lang w:val="en-AU"/>
        </w:rPr>
      </w:pPr>
    </w:p>
    <w:p w14:paraId="7B624CB4" w14:textId="77777777" w:rsidR="00DF4322" w:rsidRPr="00DF4322" w:rsidRDefault="00DF4322" w:rsidP="00DF4322">
      <w:pPr>
        <w:jc w:val="center"/>
        <w:rPr>
          <w:rFonts w:cs="Times New Roman"/>
          <w:b/>
          <w:bCs/>
          <w:sz w:val="28"/>
          <w:szCs w:val="28"/>
          <w:lang w:val="en-AU"/>
        </w:rPr>
      </w:pPr>
      <w:r w:rsidRPr="00DF4322">
        <w:rPr>
          <w:rFonts w:cs="Times New Roman"/>
          <w:b/>
          <w:bCs/>
          <w:sz w:val="28"/>
          <w:szCs w:val="28"/>
          <w:lang w:val="en-AU"/>
        </w:rPr>
        <w:t>Samuel Jarvis | ORCID: 0000-0002-1987-9751</w:t>
      </w:r>
    </w:p>
    <w:p w14:paraId="05258244" w14:textId="77777777" w:rsidR="00DF4322" w:rsidRPr="00DF4322" w:rsidRDefault="00DF4322" w:rsidP="00DF4322">
      <w:pPr>
        <w:jc w:val="center"/>
        <w:rPr>
          <w:rFonts w:cs="Times New Roman"/>
          <w:b/>
          <w:bCs/>
          <w:sz w:val="28"/>
          <w:szCs w:val="28"/>
          <w:lang w:val="en-AU"/>
        </w:rPr>
      </w:pPr>
      <w:r w:rsidRPr="00DF4322">
        <w:rPr>
          <w:rFonts w:cs="Times New Roman"/>
          <w:b/>
          <w:bCs/>
          <w:sz w:val="28"/>
          <w:szCs w:val="28"/>
          <w:lang w:val="en-AU"/>
        </w:rPr>
        <w:t>Senior Lecturer in International Relations, School of Humanities, York St</w:t>
      </w:r>
    </w:p>
    <w:p w14:paraId="0B031B56" w14:textId="77777777" w:rsidR="00DF4322" w:rsidRPr="00DF4322" w:rsidRDefault="00DF4322" w:rsidP="00DF4322">
      <w:pPr>
        <w:jc w:val="center"/>
        <w:rPr>
          <w:rFonts w:cs="Times New Roman"/>
          <w:b/>
          <w:bCs/>
          <w:sz w:val="28"/>
          <w:szCs w:val="28"/>
          <w:lang w:val="en-AU"/>
        </w:rPr>
      </w:pPr>
      <w:r w:rsidRPr="00DF4322">
        <w:rPr>
          <w:rFonts w:cs="Times New Roman"/>
          <w:b/>
          <w:bCs/>
          <w:sz w:val="28"/>
          <w:szCs w:val="28"/>
          <w:lang w:val="en-AU"/>
        </w:rPr>
        <w:t>John University, York, UK</w:t>
      </w:r>
    </w:p>
    <w:p w14:paraId="23F029BF" w14:textId="785B47BD" w:rsidR="00DF4322" w:rsidRPr="00DF4322" w:rsidRDefault="00DF4322" w:rsidP="00DF4322">
      <w:pPr>
        <w:jc w:val="center"/>
        <w:rPr>
          <w:rFonts w:cs="Times New Roman"/>
          <w:sz w:val="28"/>
          <w:szCs w:val="28"/>
          <w:lang w:val="en-AU"/>
        </w:rPr>
      </w:pPr>
      <w:hyperlink r:id="rId6" w:history="1">
        <w:r w:rsidRPr="00DF4322">
          <w:rPr>
            <w:rStyle w:val="Hyperlink"/>
            <w:rFonts w:cs="Times New Roman"/>
            <w:sz w:val="28"/>
            <w:szCs w:val="28"/>
            <w:lang w:val="en-AU"/>
          </w:rPr>
          <w:t>s.jarvis@yorksj.ac.uk</w:t>
        </w:r>
      </w:hyperlink>
    </w:p>
    <w:p w14:paraId="0766DACC" w14:textId="77777777" w:rsidR="00DF4322" w:rsidRPr="003352DA" w:rsidRDefault="00DF4322" w:rsidP="00DF4322">
      <w:pPr>
        <w:rPr>
          <w:rFonts w:cs="Times New Roman"/>
          <w:lang w:val="en-AU"/>
        </w:rPr>
      </w:pPr>
    </w:p>
    <w:p w14:paraId="4F7E498B" w14:textId="0E9170BD" w:rsidR="00DF4322" w:rsidRPr="003352DA" w:rsidRDefault="00DF4322" w:rsidP="00DF4322">
      <w:pPr>
        <w:jc w:val="both"/>
        <w:rPr>
          <w:rFonts w:cs="Times New Roman"/>
          <w:lang w:val="en-AU"/>
        </w:rPr>
      </w:pPr>
      <w:r w:rsidRPr="003352DA">
        <w:rPr>
          <w:rFonts w:cs="Times New Roman"/>
          <w:lang w:val="en-AU"/>
        </w:rPr>
        <w:t xml:space="preserve">In recent years the UN Security Council has come under increasing criticism, particularly </w:t>
      </w:r>
      <w:proofErr w:type="gramStart"/>
      <w:r w:rsidRPr="003352DA">
        <w:rPr>
          <w:rFonts w:cs="Times New Roman"/>
          <w:lang w:val="en-AU"/>
        </w:rPr>
        <w:t>in light of</w:t>
      </w:r>
      <w:proofErr w:type="gramEnd"/>
      <w:r w:rsidRPr="003352DA">
        <w:rPr>
          <w:rFonts w:cs="Times New Roman"/>
          <w:lang w:val="en-AU"/>
        </w:rPr>
        <w:t xml:space="preserve"> its failure to address the most pressing threats to international peace and security. As tensions between major powers have grown the relative paralysis of the Council has led to growing calls for significant change and reform.</w:t>
      </w:r>
      <w:r w:rsidRPr="003352DA">
        <w:rPr>
          <w:rStyle w:val="FootnoteReference"/>
          <w:rFonts w:cs="Times New Roman"/>
          <w:lang w:val="en-AU"/>
        </w:rPr>
        <w:footnoteReference w:id="1"/>
      </w:r>
      <w:r w:rsidRPr="003352DA">
        <w:rPr>
          <w:rFonts w:cs="Times New Roman"/>
          <w:lang w:val="en-AU"/>
        </w:rPr>
        <w:t xml:space="preserve"> Yet much of the discourse surrounding the Council’s </w:t>
      </w:r>
      <w:proofErr w:type="gramStart"/>
      <w:r w:rsidRPr="003352DA">
        <w:rPr>
          <w:rFonts w:cs="Times New Roman"/>
          <w:lang w:val="en-AU"/>
        </w:rPr>
        <w:t>current status</w:t>
      </w:r>
      <w:proofErr w:type="gramEnd"/>
      <w:r w:rsidRPr="003352DA">
        <w:rPr>
          <w:rFonts w:cs="Times New Roman"/>
          <w:lang w:val="en-AU"/>
        </w:rPr>
        <w:t xml:space="preserve"> has predominantly focused on the overall legitimacy of the institution itself </w:t>
      </w:r>
      <w:proofErr w:type="gramStart"/>
      <w:r w:rsidRPr="003352DA">
        <w:rPr>
          <w:rFonts w:cs="Times New Roman"/>
          <w:lang w:val="en-AU"/>
        </w:rPr>
        <w:t>in regard to</w:t>
      </w:r>
      <w:proofErr w:type="gramEnd"/>
      <w:r w:rsidRPr="003352DA">
        <w:rPr>
          <w:rFonts w:cs="Times New Roman"/>
          <w:lang w:val="en-AU"/>
        </w:rPr>
        <w:t xml:space="preserve"> its rules and functions. In notable contrast to this literature, Jess </w:t>
      </w:r>
      <w:proofErr w:type="spellStart"/>
      <w:r w:rsidRPr="003352DA">
        <w:rPr>
          <w:rFonts w:cs="Times New Roman"/>
          <w:lang w:val="en-AU"/>
        </w:rPr>
        <w:t>Gifkins</w:t>
      </w:r>
      <w:proofErr w:type="spellEnd"/>
      <w:r w:rsidRPr="003352DA">
        <w:rPr>
          <w:rFonts w:cs="Times New Roman"/>
          <w:lang w:val="en-AU"/>
        </w:rPr>
        <w:t xml:space="preserve"> in her book </w:t>
      </w:r>
      <w:r w:rsidRPr="003352DA">
        <w:rPr>
          <w:rFonts w:cs="Times New Roman"/>
          <w:i/>
          <w:iCs/>
          <w:lang w:val="en-AU"/>
        </w:rPr>
        <w:t>Inside the UN Security Council</w:t>
      </w:r>
      <w:r w:rsidRPr="003352DA">
        <w:rPr>
          <w:rFonts w:cs="Times New Roman"/>
          <w:lang w:val="en-AU"/>
        </w:rPr>
        <w:t xml:space="preserve"> takes us deeper into the inner workings of the Council, to address how decisions get made and the techniques utilised by member states to build legitimacy for their actions. </w:t>
      </w:r>
      <w:proofErr w:type="gramStart"/>
      <w:r w:rsidRPr="003352DA">
        <w:rPr>
          <w:rFonts w:cs="Times New Roman"/>
          <w:lang w:val="en-AU"/>
        </w:rPr>
        <w:t>In order to</w:t>
      </w:r>
      <w:proofErr w:type="gramEnd"/>
      <w:r w:rsidRPr="003352DA">
        <w:rPr>
          <w:rFonts w:cs="Times New Roman"/>
          <w:lang w:val="en-AU"/>
        </w:rPr>
        <w:t xml:space="preserve"> analyse these processes, </w:t>
      </w:r>
      <w:proofErr w:type="spellStart"/>
      <w:r w:rsidRPr="003352DA">
        <w:rPr>
          <w:rFonts w:cs="Times New Roman"/>
          <w:lang w:val="en-AU"/>
        </w:rPr>
        <w:t>Gifkins</w:t>
      </w:r>
      <w:proofErr w:type="spellEnd"/>
      <w:r w:rsidRPr="003352DA">
        <w:rPr>
          <w:rFonts w:cs="Times New Roman"/>
          <w:lang w:val="en-AU"/>
        </w:rPr>
        <w:t xml:space="preserve"> works to combine novel insights from both practice theory and the study of legitimacy. Central to this theoretical innovation is the fleshing out of what the book terms legitimation practices, essentially ‘the processual dimension of legitimacy’ (p.1). These legitimation practices are understood as being internal or external in focus and both help to explain how a decision or actor is legitimatised. In providing this theoretical framework the book </w:t>
      </w:r>
      <w:proofErr w:type="gramStart"/>
      <w:r w:rsidRPr="003352DA">
        <w:rPr>
          <w:rFonts w:cs="Times New Roman"/>
          <w:lang w:val="en-AU"/>
        </w:rPr>
        <w:t>is able to</w:t>
      </w:r>
      <w:proofErr w:type="gramEnd"/>
      <w:r w:rsidRPr="003352DA">
        <w:rPr>
          <w:rFonts w:cs="Times New Roman"/>
          <w:lang w:val="en-AU"/>
        </w:rPr>
        <w:t xml:space="preserve"> shed light on the more </w:t>
      </w:r>
      <w:r w:rsidRPr="00AC1250">
        <w:rPr>
          <w:rFonts w:cs="Times New Roman"/>
          <w:lang w:val="en-AU"/>
        </w:rPr>
        <w:t>day</w:t>
      </w:r>
      <w:r>
        <w:rPr>
          <w:rFonts w:cs="Times New Roman"/>
          <w:lang w:val="en-AU"/>
        </w:rPr>
        <w:t>-</w:t>
      </w:r>
      <w:r w:rsidRPr="003352DA">
        <w:rPr>
          <w:rFonts w:cs="Times New Roman"/>
          <w:lang w:val="en-AU"/>
        </w:rPr>
        <w:t>to</w:t>
      </w:r>
      <w:r>
        <w:rPr>
          <w:rFonts w:cs="Times New Roman"/>
          <w:lang w:val="en-AU"/>
        </w:rPr>
        <w:t>-</w:t>
      </w:r>
      <w:r w:rsidRPr="003352DA">
        <w:rPr>
          <w:rFonts w:cs="Times New Roman"/>
          <w:lang w:val="en-AU"/>
        </w:rPr>
        <w:t xml:space="preserve">day process of legitimacy seeking, </w:t>
      </w:r>
      <w:proofErr w:type="gramStart"/>
      <w:r w:rsidRPr="003352DA">
        <w:rPr>
          <w:rFonts w:cs="Times New Roman"/>
          <w:lang w:val="en-AU"/>
        </w:rPr>
        <w:t>opening up</w:t>
      </w:r>
      <w:proofErr w:type="gramEnd"/>
      <w:r w:rsidRPr="003352DA">
        <w:rPr>
          <w:rFonts w:cs="Times New Roman"/>
          <w:lang w:val="en-AU"/>
        </w:rPr>
        <w:t xml:space="preserve"> new insights into the predominantly informal ways in which changes occur and new practices are developed within the Security Council.</w:t>
      </w:r>
    </w:p>
    <w:p w14:paraId="3AD84C70" w14:textId="77777777" w:rsidR="00DF4322" w:rsidRPr="003352DA" w:rsidRDefault="00DF4322" w:rsidP="00DF4322">
      <w:pPr>
        <w:jc w:val="both"/>
        <w:rPr>
          <w:rFonts w:cs="Times New Roman"/>
          <w:lang w:val="en-AU"/>
        </w:rPr>
      </w:pPr>
    </w:p>
    <w:p w14:paraId="16F93098" w14:textId="5BE1C41F" w:rsidR="00DF4322" w:rsidRPr="003352DA" w:rsidRDefault="00DF4322" w:rsidP="00DF4322">
      <w:pPr>
        <w:jc w:val="both"/>
        <w:rPr>
          <w:rFonts w:cs="Times New Roman"/>
          <w:lang w:val="en-AU"/>
        </w:rPr>
      </w:pPr>
      <w:r w:rsidRPr="003352DA">
        <w:rPr>
          <w:rFonts w:cs="Times New Roman"/>
          <w:lang w:val="en-AU"/>
        </w:rPr>
        <w:t xml:space="preserve">Whereas international relations scholarship on the study of UN legitimacy is </w:t>
      </w:r>
      <w:r w:rsidRPr="004E4606">
        <w:rPr>
          <w:rFonts w:cs="Times New Roman"/>
          <w:lang w:val="en-AU"/>
        </w:rPr>
        <w:t>mostly</w:t>
      </w:r>
      <w:r w:rsidRPr="003352DA">
        <w:rPr>
          <w:rFonts w:cs="Times New Roman"/>
          <w:lang w:val="en-AU"/>
        </w:rPr>
        <w:t xml:space="preserve"> preoccupied with assessing rules and agenda setting</w:t>
      </w:r>
      <w:r w:rsidRPr="003352DA">
        <w:rPr>
          <w:rStyle w:val="FootnoteReference"/>
          <w:rFonts w:cs="Times New Roman"/>
          <w:lang w:val="en-AU"/>
        </w:rPr>
        <w:footnoteReference w:id="2"/>
      </w:r>
      <w:r w:rsidRPr="003352DA">
        <w:rPr>
          <w:rFonts w:cs="Times New Roman"/>
          <w:lang w:val="en-AU"/>
        </w:rPr>
        <w:t xml:space="preserve"> or the perceptions of member states in the institution</w:t>
      </w:r>
      <w:r>
        <w:rPr>
          <w:rFonts w:cs="Times New Roman"/>
          <w:lang w:val="en-AU"/>
        </w:rPr>
        <w:t>,</w:t>
      </w:r>
      <w:r w:rsidRPr="003352DA">
        <w:rPr>
          <w:rStyle w:val="FootnoteReference"/>
          <w:rFonts w:cs="Times New Roman"/>
          <w:lang w:val="en-AU"/>
        </w:rPr>
        <w:footnoteReference w:id="3"/>
      </w:r>
      <w:r w:rsidRPr="003352DA">
        <w:rPr>
          <w:rFonts w:cs="Times New Roman"/>
          <w:lang w:val="en-AU"/>
        </w:rPr>
        <w:t xml:space="preserve"> </w:t>
      </w:r>
      <w:r w:rsidRPr="003352DA">
        <w:rPr>
          <w:rFonts w:cs="Times New Roman"/>
          <w:i/>
          <w:iCs/>
          <w:lang w:val="en-AU"/>
        </w:rPr>
        <w:t>Inside the UN Security Council</w:t>
      </w:r>
      <w:r w:rsidRPr="003352DA">
        <w:rPr>
          <w:rFonts w:cs="Times New Roman"/>
          <w:lang w:val="en-AU"/>
        </w:rPr>
        <w:t xml:space="preserve"> provides a much more social and ideational approach that reveals the relational nature of legitimacy in </w:t>
      </w:r>
      <w:r w:rsidRPr="004E4606">
        <w:rPr>
          <w:rFonts w:cs="Times New Roman"/>
          <w:lang w:val="en-AU"/>
        </w:rPr>
        <w:t>decision</w:t>
      </w:r>
      <w:r w:rsidRPr="003352DA">
        <w:rPr>
          <w:rFonts w:cs="Times New Roman"/>
          <w:lang w:val="en-AU"/>
        </w:rPr>
        <w:t xml:space="preserve"> making. This focus on legitimation practices provides an innovative way to interpret the wider motivations of actors when making decisions and </w:t>
      </w:r>
      <w:r w:rsidRPr="00B01EEA">
        <w:rPr>
          <w:rFonts w:cs="Times New Roman"/>
          <w:lang w:val="en-AU"/>
        </w:rPr>
        <w:t>importantly</w:t>
      </w:r>
      <w:r>
        <w:rPr>
          <w:rFonts w:cs="Times New Roman"/>
          <w:lang w:val="en-AU"/>
        </w:rPr>
        <w:t>,</w:t>
      </w:r>
      <w:r w:rsidRPr="003352DA">
        <w:rPr>
          <w:rFonts w:cs="Times New Roman"/>
          <w:lang w:val="en-AU"/>
        </w:rPr>
        <w:t xml:space="preserve"> recognises the interesting ways in which both internal and external audiences matter. Most significantly, placing greater emphasis on the daily interactions of diplomats rather than the traditional </w:t>
      </w:r>
      <w:r w:rsidRPr="004E4606">
        <w:rPr>
          <w:rFonts w:cs="Times New Roman"/>
          <w:lang w:val="en-AU"/>
        </w:rPr>
        <w:t>International Relations</w:t>
      </w:r>
      <w:r w:rsidRPr="003352DA">
        <w:rPr>
          <w:rFonts w:cs="Times New Roman"/>
          <w:lang w:val="en-AU"/>
        </w:rPr>
        <w:t xml:space="preserve"> focus on the state in an abstract sense. This allows </w:t>
      </w:r>
      <w:proofErr w:type="spellStart"/>
      <w:r w:rsidRPr="003352DA">
        <w:rPr>
          <w:rFonts w:cs="Times New Roman"/>
          <w:lang w:val="en-AU"/>
        </w:rPr>
        <w:t>Gifkins</w:t>
      </w:r>
      <w:proofErr w:type="spellEnd"/>
      <w:r w:rsidRPr="003352DA">
        <w:rPr>
          <w:rFonts w:cs="Times New Roman"/>
          <w:lang w:val="en-AU"/>
        </w:rPr>
        <w:t xml:space="preserve"> to make several important arguments regarding the central case study of the book, the Security Council’s </w:t>
      </w:r>
      <w:r w:rsidRPr="004E4606">
        <w:rPr>
          <w:rFonts w:cs="Times New Roman"/>
          <w:lang w:val="en-AU"/>
        </w:rPr>
        <w:t>decision making</w:t>
      </w:r>
      <w:r w:rsidRPr="003352DA">
        <w:rPr>
          <w:rFonts w:cs="Times New Roman"/>
          <w:lang w:val="en-AU"/>
        </w:rPr>
        <w:t xml:space="preserve"> </w:t>
      </w:r>
      <w:proofErr w:type="gramStart"/>
      <w:r w:rsidRPr="003352DA">
        <w:rPr>
          <w:rFonts w:cs="Times New Roman"/>
          <w:lang w:val="en-AU"/>
        </w:rPr>
        <w:t>in regard to</w:t>
      </w:r>
      <w:proofErr w:type="gramEnd"/>
      <w:r w:rsidRPr="003352DA">
        <w:rPr>
          <w:rFonts w:cs="Times New Roman"/>
          <w:lang w:val="en-AU"/>
        </w:rPr>
        <w:t xml:space="preserve"> Darfur (2004</w:t>
      </w:r>
      <w:r>
        <w:rPr>
          <w:rFonts w:cs="Times New Roman"/>
          <w:lang w:val="en-AU"/>
        </w:rPr>
        <w:t>–</w:t>
      </w:r>
      <w:r w:rsidRPr="003352DA">
        <w:rPr>
          <w:rFonts w:cs="Times New Roman"/>
          <w:lang w:val="en-AU"/>
        </w:rPr>
        <w:t>2007).</w:t>
      </w:r>
    </w:p>
    <w:p w14:paraId="70C9EAC4" w14:textId="77777777" w:rsidR="00DF4322" w:rsidRPr="003352DA" w:rsidRDefault="00DF4322" w:rsidP="00DF4322">
      <w:pPr>
        <w:jc w:val="both"/>
        <w:rPr>
          <w:rFonts w:cs="Times New Roman"/>
          <w:lang w:val="en-AU"/>
        </w:rPr>
      </w:pPr>
    </w:p>
    <w:p w14:paraId="0D406036" w14:textId="77777777" w:rsidR="00DF4322" w:rsidRPr="003352DA" w:rsidRDefault="00DF4322" w:rsidP="00DF4322">
      <w:pPr>
        <w:jc w:val="both"/>
        <w:rPr>
          <w:rFonts w:cs="Times New Roman"/>
          <w:lang w:val="en-AU"/>
        </w:rPr>
      </w:pPr>
      <w:r w:rsidRPr="003352DA">
        <w:rPr>
          <w:rFonts w:cs="Times New Roman"/>
          <w:lang w:val="en-AU"/>
        </w:rPr>
        <w:t xml:space="preserve">One of the major advantages of this focused study is the way in which the book skilfully challenges many taken for granted assumptions concerning state motivations in the Darfur case. Most notably, the largely materialist logic that has driven a lot of discussion around the actions of key states in responding to the atrocities that unfolded in Darfur. The book provides </w:t>
      </w:r>
      <w:r w:rsidRPr="003352DA">
        <w:rPr>
          <w:rFonts w:cs="Times New Roman"/>
          <w:lang w:val="en-AU"/>
        </w:rPr>
        <w:lastRenderedPageBreak/>
        <w:t xml:space="preserve">a far more nuanced analysis, highlighting how states shifted their positions in dramatic ways across months and years. This again helps to challenge simplistic assumptions that often point to the Darfur case as one easily defined by Western advocacy compared to Chinese opposition. In contrast, what the book </w:t>
      </w:r>
      <w:proofErr w:type="gramStart"/>
      <w:r w:rsidRPr="003352DA">
        <w:rPr>
          <w:rFonts w:cs="Times New Roman"/>
          <w:lang w:val="en-AU"/>
        </w:rPr>
        <w:t>is able to</w:t>
      </w:r>
      <w:proofErr w:type="gramEnd"/>
      <w:r w:rsidRPr="003352DA">
        <w:rPr>
          <w:rFonts w:cs="Times New Roman"/>
          <w:lang w:val="en-AU"/>
        </w:rPr>
        <w:t xml:space="preserve"> effectively show is that member states continued to shift policy positions throughout negotiations, influenced by both internal and external legitimation practices. Through this analysis, </w:t>
      </w:r>
      <w:proofErr w:type="spellStart"/>
      <w:r w:rsidRPr="003352DA">
        <w:rPr>
          <w:rFonts w:cs="Times New Roman"/>
          <w:lang w:val="en-AU"/>
        </w:rPr>
        <w:t>Gifkins</w:t>
      </w:r>
      <w:proofErr w:type="spellEnd"/>
      <w:r w:rsidRPr="003352DA">
        <w:rPr>
          <w:rFonts w:cs="Times New Roman"/>
          <w:lang w:val="en-AU"/>
        </w:rPr>
        <w:t xml:space="preserve"> carefully reveals the motivations behind the changing position of Western states, demonstrating that it was not awareness of the scale and nature of the violence that turned them towards an advocacy position, but instead external legitimation practices that shaped the shift in policy. Most notably, the salience of the issue for domestic audiences, particularly in the </w:t>
      </w:r>
      <w:r w:rsidRPr="003F3EFE">
        <w:rPr>
          <w:rFonts w:cs="Times New Roman"/>
          <w:lang w:val="en-AU"/>
        </w:rPr>
        <w:t>U</w:t>
      </w:r>
      <w:r>
        <w:rPr>
          <w:rFonts w:cs="Times New Roman"/>
          <w:lang w:val="en-AU"/>
        </w:rPr>
        <w:t xml:space="preserve">nited </w:t>
      </w:r>
      <w:r w:rsidRPr="003F3EFE">
        <w:rPr>
          <w:rFonts w:cs="Times New Roman"/>
          <w:lang w:val="en-AU"/>
        </w:rPr>
        <w:t>S</w:t>
      </w:r>
      <w:r>
        <w:rPr>
          <w:rFonts w:cs="Times New Roman"/>
          <w:lang w:val="en-AU"/>
        </w:rPr>
        <w:t>tates</w:t>
      </w:r>
      <w:r w:rsidRPr="003352DA">
        <w:rPr>
          <w:rFonts w:cs="Times New Roman"/>
          <w:lang w:val="en-AU"/>
        </w:rPr>
        <w:t>, and the connected media advocacy (p.100).</w:t>
      </w:r>
    </w:p>
    <w:p w14:paraId="79B7A698" w14:textId="77777777" w:rsidR="00DF4322" w:rsidRPr="003352DA" w:rsidRDefault="00DF4322" w:rsidP="00DF4322">
      <w:pPr>
        <w:jc w:val="both"/>
        <w:rPr>
          <w:rFonts w:cs="Times New Roman"/>
          <w:lang w:val="en-AU"/>
        </w:rPr>
      </w:pPr>
    </w:p>
    <w:p w14:paraId="157F1127" w14:textId="77777777" w:rsidR="00DF4322" w:rsidRPr="003352DA" w:rsidRDefault="00DF4322" w:rsidP="00DF4322">
      <w:pPr>
        <w:jc w:val="both"/>
        <w:rPr>
          <w:rFonts w:cs="Times New Roman"/>
          <w:lang w:val="en-AU"/>
        </w:rPr>
      </w:pPr>
      <w:r w:rsidRPr="003352DA">
        <w:rPr>
          <w:rFonts w:cs="Times New Roman"/>
          <w:lang w:val="en-AU"/>
        </w:rPr>
        <w:t>Another key contribution of the book is its ability to shed new light on the interplay and competition between different parts of the UN Secretariat as well as the influence the Secretariat can have on individual state policy. This really comes to the fore in Chapter 7, which focuses on the complex process of securing consent for peacekeeping in Darfur. One of the real strengths of this chapter is how it forensically unpacks each stage leading up to the eventual hybrid peacekeeping operation agreed by the Security Council. It goes on to highlight how the office of the UN Secretary-General was able to construct a clear strategy that could be sold to all parties involved, moving beyond the previous deadlock between states. Consequently, the alternative strategy created by the UN Secretariat proved critical in eventually encouraging Beijing to build consensus for this approach in Khartoum (p.183). What is noteworthy in this analysis is the recognition of the UN Secretariat acting not just as a technical advisor but also as a lobbying agent that can create strategy and instruct states on how it should be implemented.</w:t>
      </w:r>
    </w:p>
    <w:p w14:paraId="46C1C947" w14:textId="77777777" w:rsidR="00DF4322" w:rsidRPr="003352DA" w:rsidRDefault="00DF4322" w:rsidP="00DF4322">
      <w:pPr>
        <w:jc w:val="both"/>
        <w:rPr>
          <w:rFonts w:cs="Times New Roman"/>
          <w:lang w:val="en-AU"/>
        </w:rPr>
      </w:pPr>
    </w:p>
    <w:p w14:paraId="135386E8" w14:textId="35EC2AE4" w:rsidR="00DF4322" w:rsidRPr="003352DA" w:rsidRDefault="00DF4322" w:rsidP="00DF4322">
      <w:pPr>
        <w:jc w:val="both"/>
        <w:rPr>
          <w:rFonts w:cs="Times New Roman"/>
          <w:lang w:val="en-AU"/>
        </w:rPr>
      </w:pPr>
      <w:r w:rsidRPr="003352DA">
        <w:rPr>
          <w:rFonts w:cs="Times New Roman"/>
          <w:lang w:val="en-AU"/>
        </w:rPr>
        <w:t>Whil</w:t>
      </w:r>
      <w:r>
        <w:rPr>
          <w:rFonts w:cs="Times New Roman"/>
          <w:lang w:val="en-AU"/>
        </w:rPr>
        <w:t>e</w:t>
      </w:r>
      <w:r w:rsidRPr="003352DA">
        <w:rPr>
          <w:rFonts w:cs="Times New Roman"/>
          <w:lang w:val="en-AU"/>
        </w:rPr>
        <w:t xml:space="preserve"> the book clearly acknowledges the unique nature of the Darfur case, particularly the overall level of engagement by states, the Secretariat</w:t>
      </w:r>
      <w:r>
        <w:rPr>
          <w:rFonts w:cs="Times New Roman"/>
          <w:lang w:val="en-AU"/>
        </w:rPr>
        <w:t>,</w:t>
      </w:r>
      <w:r w:rsidRPr="003352DA">
        <w:rPr>
          <w:rFonts w:cs="Times New Roman"/>
          <w:lang w:val="en-AU"/>
        </w:rPr>
        <w:t xml:space="preserve"> and NGOs at this time, there are obviously some limitations to the research given its very specific focus and </w:t>
      </w:r>
      <w:proofErr w:type="gramStart"/>
      <w:r w:rsidRPr="003F3EFE">
        <w:rPr>
          <w:rFonts w:cs="Times New Roman"/>
          <w:lang w:val="en-AU"/>
        </w:rPr>
        <w:t>time</w:t>
      </w:r>
      <w:r>
        <w:rPr>
          <w:rFonts w:cs="Times New Roman"/>
          <w:lang w:val="en-AU"/>
        </w:rPr>
        <w:t>-</w:t>
      </w:r>
      <w:r w:rsidRPr="003352DA">
        <w:rPr>
          <w:rFonts w:cs="Times New Roman"/>
          <w:lang w:val="en-AU"/>
        </w:rPr>
        <w:t>frame</w:t>
      </w:r>
      <w:proofErr w:type="gramEnd"/>
      <w:r w:rsidRPr="003352DA">
        <w:rPr>
          <w:rFonts w:cs="Times New Roman"/>
          <w:lang w:val="en-AU"/>
        </w:rPr>
        <w:t xml:space="preserve">. Some readers may be left wanting to hear more about how the Darfur case may compare to other situations that the Security Council has dealt with and the extent to which the analysis of legitimation techniques can provide new insights across different cases. Furthermore, there remains a question of how we might compare or evaluate the significance of certain policy shifts over others in the process of analysing legitimation practices. For example, when it comes to the issue of implementing sanctions in the Darfur case, </w:t>
      </w:r>
      <w:proofErr w:type="spellStart"/>
      <w:r w:rsidRPr="003352DA">
        <w:rPr>
          <w:rFonts w:cs="Times New Roman"/>
          <w:lang w:val="en-AU"/>
        </w:rPr>
        <w:t>Gifkins</w:t>
      </w:r>
      <w:proofErr w:type="spellEnd"/>
      <w:r w:rsidRPr="003352DA">
        <w:rPr>
          <w:rFonts w:cs="Times New Roman"/>
          <w:lang w:val="en-AU"/>
        </w:rPr>
        <w:t xml:space="preserve"> outlines how China was initially against any imposition of sanctions but later moved positions, in part due to its sensitivity around blocking a key decision within the public setting of the Security Council. Yet as the author goes on to note, the eventual sanctions agreed were not meaningly enforced and had almost no impact on the ground. Thus, one may be left asking whether such negotiations ultimately matter, when a state may already know that the agreed measures are very unlikely to make any difference or impact on their own distinct foreign policy interests. Consequently, whil</w:t>
      </w:r>
      <w:r>
        <w:rPr>
          <w:rFonts w:cs="Times New Roman"/>
          <w:lang w:val="en-AU"/>
        </w:rPr>
        <w:t>e</w:t>
      </w:r>
      <w:r w:rsidRPr="003352DA">
        <w:rPr>
          <w:rFonts w:cs="Times New Roman"/>
          <w:lang w:val="en-AU"/>
        </w:rPr>
        <w:t xml:space="preserve"> the book purposefully seeks to avoid taking a clear normative stance, there remains further work to be done on how we might critically assess the value of legitimation practices in certain contexts.</w:t>
      </w:r>
    </w:p>
    <w:p w14:paraId="066B2B28" w14:textId="77777777" w:rsidR="00DF4322" w:rsidRPr="003352DA" w:rsidRDefault="00DF4322" w:rsidP="00DF4322">
      <w:pPr>
        <w:jc w:val="both"/>
        <w:rPr>
          <w:rFonts w:cs="Times New Roman"/>
          <w:lang w:val="en-AU"/>
        </w:rPr>
      </w:pPr>
    </w:p>
    <w:p w14:paraId="58634BD6" w14:textId="40363030" w:rsidR="00DF4322" w:rsidRPr="003352DA" w:rsidRDefault="00DF4322" w:rsidP="00DF4322">
      <w:pPr>
        <w:jc w:val="both"/>
        <w:rPr>
          <w:rFonts w:cs="Times New Roman"/>
          <w:lang w:val="en-AU"/>
        </w:rPr>
      </w:pPr>
      <w:r w:rsidRPr="003352DA">
        <w:rPr>
          <w:rFonts w:cs="Times New Roman"/>
          <w:lang w:val="en-AU"/>
        </w:rPr>
        <w:t xml:space="preserve">Another key conclusion of the book that warrants greater reflection moving forward, is the recognition that almost </w:t>
      </w:r>
      <w:proofErr w:type="gramStart"/>
      <w:r w:rsidRPr="003352DA">
        <w:rPr>
          <w:rFonts w:cs="Times New Roman"/>
          <w:lang w:val="en-AU"/>
        </w:rPr>
        <w:t>all of</w:t>
      </w:r>
      <w:proofErr w:type="gramEnd"/>
      <w:r w:rsidRPr="003352DA">
        <w:rPr>
          <w:rFonts w:cs="Times New Roman"/>
          <w:lang w:val="en-AU"/>
        </w:rPr>
        <w:t xml:space="preserve"> the policy shifts taken by states in the negotiations on the Darfur case were shaped by a perception of audience cost. Yet whilst the specific audience may often differ between domestic and external, it was not those suffering on the ground, directly impacted by the mass violence, who are identified as the most critical audience to frame decision-making changes to. This certainly supports previous research surrounding the limits </w:t>
      </w:r>
      <w:r w:rsidRPr="003352DA">
        <w:rPr>
          <w:rFonts w:cs="Times New Roman"/>
          <w:lang w:val="en-AU"/>
        </w:rPr>
        <w:lastRenderedPageBreak/>
        <w:t>of humanity-based arguments and their utilisation in attempts to motivate states to address and respond to mass atrocity crimes.</w:t>
      </w:r>
      <w:r w:rsidRPr="003352DA">
        <w:rPr>
          <w:rStyle w:val="FootnoteReference"/>
          <w:rFonts w:cs="Times New Roman"/>
          <w:lang w:val="en-AU"/>
        </w:rPr>
        <w:footnoteReference w:id="4"/>
      </w:r>
      <w:r w:rsidRPr="003352DA">
        <w:rPr>
          <w:rFonts w:cs="Times New Roman"/>
          <w:lang w:val="en-AU"/>
        </w:rPr>
        <w:t xml:space="preserve"> Consequently, given the changing nature of multilateralism and current geopolitical rivalries, there remains a vital need to better understand the relative influence of different audiences on </w:t>
      </w:r>
      <w:r w:rsidRPr="00380617">
        <w:rPr>
          <w:rFonts w:cs="Times New Roman"/>
          <w:lang w:val="en-AU"/>
        </w:rPr>
        <w:t>decision</w:t>
      </w:r>
      <w:r>
        <w:rPr>
          <w:rFonts w:cs="Times New Roman"/>
          <w:lang w:val="en-AU"/>
        </w:rPr>
        <w:t xml:space="preserve"> </w:t>
      </w:r>
      <w:r w:rsidRPr="003352DA">
        <w:rPr>
          <w:rFonts w:cs="Times New Roman"/>
          <w:lang w:val="en-AU"/>
        </w:rPr>
        <w:t>making and the extent to which certain audiences, such as domestic ones, may now matter much less than during the time of the Darfur crisis focused on here.</w:t>
      </w:r>
    </w:p>
    <w:p w14:paraId="74613452" w14:textId="77777777" w:rsidR="00DF4322" w:rsidRPr="003352DA" w:rsidRDefault="00DF4322" w:rsidP="00DF4322">
      <w:pPr>
        <w:jc w:val="both"/>
        <w:rPr>
          <w:rFonts w:cs="Times New Roman"/>
          <w:lang w:val="en-AU"/>
        </w:rPr>
      </w:pPr>
    </w:p>
    <w:p w14:paraId="502116FD" w14:textId="5A7192AD" w:rsidR="00DF4322" w:rsidRPr="003352DA" w:rsidRDefault="00DF4322" w:rsidP="00DF4322">
      <w:pPr>
        <w:jc w:val="both"/>
        <w:rPr>
          <w:rFonts w:cs="Times New Roman"/>
          <w:lang w:val="en-AU"/>
        </w:rPr>
      </w:pPr>
      <w:r w:rsidRPr="003352DA">
        <w:rPr>
          <w:rFonts w:cs="Times New Roman"/>
          <w:lang w:val="en-AU"/>
        </w:rPr>
        <w:t xml:space="preserve">Finally, the book briefly engages with wider debates concerning the future of UN reform agendas, making a case for why there is a need to give more focus to the process of how decisions are made rather than concentrating solely on the importance of reaching more decisions in the Security Council (p.210). </w:t>
      </w:r>
      <w:proofErr w:type="spellStart"/>
      <w:r w:rsidRPr="003352DA">
        <w:rPr>
          <w:rFonts w:cs="Times New Roman"/>
          <w:lang w:val="en-AU"/>
        </w:rPr>
        <w:t>Gifkins</w:t>
      </w:r>
      <w:proofErr w:type="spellEnd"/>
      <w:r w:rsidRPr="003352DA">
        <w:rPr>
          <w:rFonts w:cs="Times New Roman"/>
          <w:lang w:val="en-AU"/>
        </w:rPr>
        <w:t xml:space="preserve"> </w:t>
      </w:r>
      <w:r w:rsidRPr="003F3EFE">
        <w:rPr>
          <w:rFonts w:cs="Times New Roman"/>
          <w:lang w:val="en-AU"/>
        </w:rPr>
        <w:t>does</w:t>
      </w:r>
      <w:r>
        <w:rPr>
          <w:rFonts w:cs="Times New Roman"/>
          <w:lang w:val="en-AU"/>
        </w:rPr>
        <w:t xml:space="preserve"> </w:t>
      </w:r>
      <w:r w:rsidRPr="003F3EFE">
        <w:rPr>
          <w:rFonts w:cs="Times New Roman"/>
          <w:lang w:val="en-AU"/>
        </w:rPr>
        <w:t>n</w:t>
      </w:r>
      <w:r>
        <w:rPr>
          <w:rFonts w:cs="Times New Roman"/>
          <w:lang w:val="en-AU"/>
        </w:rPr>
        <w:t>o</w:t>
      </w:r>
      <w:r w:rsidRPr="003F3EFE">
        <w:rPr>
          <w:rFonts w:cs="Times New Roman"/>
          <w:lang w:val="en-AU"/>
        </w:rPr>
        <w:t>t</w:t>
      </w:r>
      <w:r w:rsidRPr="003352DA">
        <w:rPr>
          <w:rFonts w:cs="Times New Roman"/>
          <w:lang w:val="en-AU"/>
        </w:rPr>
        <w:t xml:space="preserve"> specify much further detail about what this might mean in terms of practical steps, but the book provides a vital starting point for framing these future conversations and reflections. Moving forward, </w:t>
      </w:r>
      <w:r w:rsidRPr="003352DA">
        <w:rPr>
          <w:rFonts w:cs="Times New Roman"/>
          <w:i/>
          <w:iCs/>
          <w:lang w:val="en-AU"/>
        </w:rPr>
        <w:t>Inside the UN Security Council</w:t>
      </w:r>
      <w:r w:rsidRPr="003352DA">
        <w:rPr>
          <w:rFonts w:cs="Times New Roman"/>
          <w:lang w:val="en-AU"/>
        </w:rPr>
        <w:t xml:space="preserve"> looks set to be an incredibly influential book when it comes to </w:t>
      </w:r>
      <w:r w:rsidRPr="00DF4322">
        <w:rPr>
          <w:rFonts w:cs="Times New Roman"/>
          <w:lang w:val="en-AU"/>
        </w:rPr>
        <w:t>reimagining</w:t>
      </w:r>
      <w:r w:rsidRPr="003352DA">
        <w:rPr>
          <w:rFonts w:cs="Times New Roman"/>
          <w:lang w:val="en-AU"/>
        </w:rPr>
        <w:t xml:space="preserve"> how we can study and theorise the UN Security Council and its processes of decision-making. Moreover, it will also likely provide an important blueprint for further innovative research on diplomatic practices and legitimacy when it comes to the study of other multilateral institutions globally.</w:t>
      </w:r>
    </w:p>
    <w:p w14:paraId="32469849" w14:textId="77777777" w:rsidR="006C0FF0" w:rsidRDefault="006C0FF0"/>
    <w:sectPr w:rsidR="006C0FF0" w:rsidSect="00DF43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0CF3" w14:textId="77777777" w:rsidR="000F34AB" w:rsidRDefault="000F34AB" w:rsidP="00DF4322">
      <w:r>
        <w:separator/>
      </w:r>
    </w:p>
  </w:endnote>
  <w:endnote w:type="continuationSeparator" w:id="0">
    <w:p w14:paraId="11708E94" w14:textId="77777777" w:rsidR="000F34AB" w:rsidRDefault="000F34AB" w:rsidP="00D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DC4C" w14:textId="77777777" w:rsidR="000F34AB" w:rsidRDefault="000F34AB" w:rsidP="00DF4322">
      <w:r>
        <w:separator/>
      </w:r>
    </w:p>
  </w:footnote>
  <w:footnote w:type="continuationSeparator" w:id="0">
    <w:p w14:paraId="2004806B" w14:textId="77777777" w:rsidR="000F34AB" w:rsidRDefault="000F34AB" w:rsidP="00DF4322">
      <w:r>
        <w:continuationSeparator/>
      </w:r>
    </w:p>
  </w:footnote>
  <w:footnote w:id="1">
    <w:p w14:paraId="2E976350" w14:textId="77777777" w:rsidR="00DF4322" w:rsidRDefault="00DF4322" w:rsidP="00DF4322">
      <w:pPr>
        <w:pStyle w:val="FootnoteText"/>
      </w:pPr>
      <w:r>
        <w:rPr>
          <w:rStyle w:val="FootnoteReference"/>
        </w:rPr>
        <w:footnoteRef/>
      </w:r>
      <w:r>
        <w:t xml:space="preserve"> </w:t>
      </w:r>
      <w:r w:rsidRPr="00F43A72">
        <w:rPr>
          <w:lang w:val="en-US"/>
        </w:rPr>
        <w:t xml:space="preserve"> </w:t>
      </w:r>
      <w:r w:rsidRPr="00F43A72">
        <w:rPr>
          <w:lang w:val="en-US"/>
        </w:rPr>
        <w:fldChar w:fldCharType="begin"/>
      </w:r>
      <w:r w:rsidRPr="00F43A72">
        <w:rPr>
          <w:lang w:val="en-US"/>
        </w:rPr>
        <w:instrText xml:space="preserve"> ADDIN ZOTERO_ITEM CSL_CITATION {"citationID":"2dJoHQXx","properties":{"formattedCitation":"\\uc0\\u8216{}UN Doc A/78/PV.35\\uc0\\u8217{} (United Nations General Assembly, 16 November 2023).","plainCitation":"‘UN Doc A/78/PV.35’ (United Nations General Assembly, 16 November 2023).","noteIndex":5},"citationItems":[{"id":5209,"uris":["http://zotero.org/users/5749101/items/DW779BDA"],"itemData":{"id":5209,"type":"document","publisher":"United Nations General Assembly","title":"UN Doc A/78/PV.35","issued":{"date-parts":[["2023",11,16]]}}}],"schema":"https://github.com/citation-style-language/schema/raw/master/csl-citation.json"} </w:instrText>
      </w:r>
      <w:r w:rsidRPr="00F43A72">
        <w:rPr>
          <w:lang w:val="en-US"/>
        </w:rPr>
        <w:fldChar w:fldCharType="separate"/>
      </w:r>
      <w:r w:rsidRPr="00F43A72">
        <w:rPr>
          <w:lang w:val="en-US"/>
        </w:rPr>
        <w:t>‘UN Doc A/78/PV.35’ (United Nations General Assembly, 16 November 2023).</w:t>
      </w:r>
      <w:r w:rsidRPr="00F43A72">
        <w:fldChar w:fldCharType="end"/>
      </w:r>
    </w:p>
  </w:footnote>
  <w:footnote w:id="2">
    <w:p w14:paraId="00C9C6CA" w14:textId="64A37C84" w:rsidR="00DF4322" w:rsidRDefault="00DF4322" w:rsidP="00DF4322">
      <w:pPr>
        <w:pStyle w:val="FootnoteText"/>
      </w:pPr>
      <w:r>
        <w:rPr>
          <w:rStyle w:val="FootnoteReference"/>
        </w:rPr>
        <w:footnoteRef/>
      </w:r>
      <w:r>
        <w:t xml:space="preserve"> </w:t>
      </w:r>
      <w:r w:rsidRPr="002D6C91">
        <w:t>Brian Frederking and Christopher Patane</w:t>
      </w:r>
      <w:r>
        <w:t>,</w:t>
      </w:r>
      <w:r w:rsidRPr="002D6C91">
        <w:t xml:space="preserve"> </w:t>
      </w:r>
      <w:r>
        <w:t>‘</w:t>
      </w:r>
      <w:r w:rsidRPr="002D6C91">
        <w:t>Legitimacy and the UN Security Council Agenda</w:t>
      </w:r>
      <w:r>
        <w:t>’,</w:t>
      </w:r>
      <w:r w:rsidRPr="002D6C91">
        <w:t> </w:t>
      </w:r>
      <w:r w:rsidRPr="002D6C91">
        <w:rPr>
          <w:i/>
          <w:iCs/>
        </w:rPr>
        <w:t>PS: Political Science &amp; Politics</w:t>
      </w:r>
      <w:r>
        <w:t>,</w:t>
      </w:r>
      <w:r w:rsidRPr="002D6C91">
        <w:t> 50</w:t>
      </w:r>
      <w:r>
        <w:t>(</w:t>
      </w:r>
      <w:r w:rsidRPr="002D6C91">
        <w:t>2</w:t>
      </w:r>
      <w:r>
        <w:t>)</w:t>
      </w:r>
      <w:r w:rsidRPr="002D6C91">
        <w:t xml:space="preserve"> 347–</w:t>
      </w:r>
      <w:r>
        <w:t>3</w:t>
      </w:r>
      <w:r w:rsidRPr="002D6C91">
        <w:t>53 (2017).</w:t>
      </w:r>
    </w:p>
  </w:footnote>
  <w:footnote w:id="3">
    <w:p w14:paraId="278276A3" w14:textId="382123E4" w:rsidR="00DF4322" w:rsidRDefault="00DF4322" w:rsidP="00DF4322">
      <w:pPr>
        <w:pStyle w:val="FootnoteText"/>
      </w:pPr>
      <w:r>
        <w:rPr>
          <w:rStyle w:val="FootnoteReference"/>
        </w:rPr>
        <w:footnoteRef/>
      </w:r>
      <w:r>
        <w:t xml:space="preserve"> </w:t>
      </w:r>
      <w:r w:rsidRPr="002D6C91">
        <w:t>Martin Binder and Monika Heupel</w:t>
      </w:r>
      <w:r>
        <w:t>,</w:t>
      </w:r>
      <w:r w:rsidRPr="002D6C91">
        <w:t xml:space="preserve"> </w:t>
      </w:r>
      <w:r>
        <w:t>‘</w:t>
      </w:r>
      <w:r w:rsidRPr="002D6C91">
        <w:t>The Legitimacy of the UN Security Council: Evidence from Recent General Assembly Debates</w:t>
      </w:r>
      <w:r>
        <w:t>’,</w:t>
      </w:r>
      <w:r w:rsidRPr="002D6C91">
        <w:t> </w:t>
      </w:r>
      <w:r w:rsidRPr="002D6C91">
        <w:rPr>
          <w:i/>
          <w:iCs/>
        </w:rPr>
        <w:t>International Studies Quarterly</w:t>
      </w:r>
      <w:r>
        <w:t>,</w:t>
      </w:r>
      <w:r w:rsidRPr="002D6C91">
        <w:t> 59</w:t>
      </w:r>
      <w:r>
        <w:t>(</w:t>
      </w:r>
      <w:r w:rsidRPr="002D6C91">
        <w:t>2</w:t>
      </w:r>
      <w:r>
        <w:t>)</w:t>
      </w:r>
      <w:r w:rsidRPr="002D6C91">
        <w:t xml:space="preserve"> 238–</w:t>
      </w:r>
      <w:r>
        <w:t>2</w:t>
      </w:r>
      <w:r w:rsidRPr="002D6C91">
        <w:t>50 (2015).</w:t>
      </w:r>
    </w:p>
  </w:footnote>
  <w:footnote w:id="4">
    <w:p w14:paraId="0FBF7428" w14:textId="1C867B37" w:rsidR="00DF4322" w:rsidRDefault="00DF4322" w:rsidP="00DF4322">
      <w:pPr>
        <w:pStyle w:val="FootnoteText"/>
      </w:pPr>
      <w:r w:rsidRPr="00F43A72">
        <w:rPr>
          <w:rStyle w:val="FootnoteReference"/>
        </w:rPr>
        <w:footnoteRef/>
      </w:r>
      <w:r w:rsidRPr="00F43A72">
        <w:t xml:space="preserve"> Samuel Jarvis, </w:t>
      </w:r>
      <w:r w:rsidRPr="00DF4322">
        <w:rPr>
          <w:i/>
          <w:iCs/>
        </w:rPr>
        <w:t>The Limits of Common Humanity: Motivating the Responsibility to Protect in a Changing Global Order</w:t>
      </w:r>
      <w:r>
        <w:t xml:space="preserve"> (Montreal:</w:t>
      </w:r>
      <w:r w:rsidRPr="00F43A72">
        <w:t xml:space="preserve"> McGill-Queen's University Press</w:t>
      </w:r>
      <w:r>
        <w:t>,</w:t>
      </w:r>
      <w:r w:rsidRPr="00F43A72">
        <w:t xml:space="preserv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22"/>
    <w:rsid w:val="000F34AB"/>
    <w:rsid w:val="006C0FF0"/>
    <w:rsid w:val="008439E3"/>
    <w:rsid w:val="00D3420D"/>
    <w:rsid w:val="00DF4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79736"/>
  <w15:chartTrackingRefBased/>
  <w15:docId w15:val="{02E9348F-C33B-8A4A-B5BC-5AD70E9C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22"/>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F43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43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43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43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43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432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432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43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43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322"/>
    <w:rPr>
      <w:rFonts w:eastAsiaTheme="majorEastAsia" w:cstheme="majorBidi"/>
      <w:color w:val="272727" w:themeColor="text1" w:themeTint="D8"/>
    </w:rPr>
  </w:style>
  <w:style w:type="paragraph" w:styleId="Title">
    <w:name w:val="Title"/>
    <w:basedOn w:val="Normal"/>
    <w:next w:val="Normal"/>
    <w:link w:val="TitleChar"/>
    <w:uiPriority w:val="10"/>
    <w:qFormat/>
    <w:rsid w:val="00DF43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4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3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4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322"/>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DF4322"/>
    <w:rPr>
      <w:i/>
      <w:iCs/>
      <w:color w:val="404040" w:themeColor="text1" w:themeTint="BF"/>
    </w:rPr>
  </w:style>
  <w:style w:type="paragraph" w:styleId="ListParagraph">
    <w:name w:val="List Paragraph"/>
    <w:basedOn w:val="Normal"/>
    <w:uiPriority w:val="34"/>
    <w:qFormat/>
    <w:rsid w:val="00DF4322"/>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DF4322"/>
    <w:rPr>
      <w:i/>
      <w:iCs/>
      <w:color w:val="0F4761" w:themeColor="accent1" w:themeShade="BF"/>
    </w:rPr>
  </w:style>
  <w:style w:type="paragraph" w:styleId="IntenseQuote">
    <w:name w:val="Intense Quote"/>
    <w:basedOn w:val="Normal"/>
    <w:next w:val="Normal"/>
    <w:link w:val="IntenseQuoteChar"/>
    <w:uiPriority w:val="30"/>
    <w:qFormat/>
    <w:rsid w:val="00DF43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4322"/>
    <w:rPr>
      <w:i/>
      <w:iCs/>
      <w:color w:val="0F4761" w:themeColor="accent1" w:themeShade="BF"/>
    </w:rPr>
  </w:style>
  <w:style w:type="character" w:styleId="IntenseReference">
    <w:name w:val="Intense Reference"/>
    <w:basedOn w:val="DefaultParagraphFont"/>
    <w:uiPriority w:val="32"/>
    <w:qFormat/>
    <w:rsid w:val="00DF4322"/>
    <w:rPr>
      <w:b/>
      <w:bCs/>
      <w:smallCaps/>
      <w:color w:val="0F4761" w:themeColor="accent1" w:themeShade="BF"/>
      <w:spacing w:val="5"/>
    </w:rPr>
  </w:style>
  <w:style w:type="paragraph" w:styleId="Header">
    <w:name w:val="header"/>
    <w:basedOn w:val="Normal"/>
    <w:link w:val="HeaderChar"/>
    <w:uiPriority w:val="99"/>
    <w:unhideWhenUsed/>
    <w:rsid w:val="00DF4322"/>
    <w:pPr>
      <w:tabs>
        <w:tab w:val="center" w:pos="4680"/>
        <w:tab w:val="right" w:pos="9360"/>
      </w:tabs>
    </w:pPr>
  </w:style>
  <w:style w:type="character" w:customStyle="1" w:styleId="HeaderChar">
    <w:name w:val="Header Char"/>
    <w:basedOn w:val="DefaultParagraphFont"/>
    <w:link w:val="Header"/>
    <w:uiPriority w:val="99"/>
    <w:rsid w:val="00DF4322"/>
    <w:rPr>
      <w:rFonts w:ascii="Times New Roman" w:hAnsi="Times New Roman"/>
      <w:kern w:val="0"/>
      <w14:ligatures w14:val="none"/>
    </w:rPr>
  </w:style>
  <w:style w:type="paragraph" w:styleId="FootnoteText">
    <w:name w:val="footnote text"/>
    <w:basedOn w:val="Normal"/>
    <w:link w:val="FootnoteTextChar"/>
    <w:uiPriority w:val="99"/>
    <w:semiHidden/>
    <w:unhideWhenUsed/>
    <w:rsid w:val="00DF4322"/>
    <w:rPr>
      <w:sz w:val="20"/>
      <w:szCs w:val="20"/>
    </w:rPr>
  </w:style>
  <w:style w:type="character" w:customStyle="1" w:styleId="FootnoteTextChar">
    <w:name w:val="Footnote Text Char"/>
    <w:basedOn w:val="DefaultParagraphFont"/>
    <w:link w:val="FootnoteText"/>
    <w:uiPriority w:val="99"/>
    <w:semiHidden/>
    <w:rsid w:val="00DF4322"/>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DF4322"/>
    <w:rPr>
      <w:vertAlign w:val="superscript"/>
    </w:rPr>
  </w:style>
  <w:style w:type="character" w:styleId="CommentReference">
    <w:name w:val="annotation reference"/>
    <w:basedOn w:val="DefaultParagraphFont"/>
    <w:uiPriority w:val="99"/>
    <w:semiHidden/>
    <w:unhideWhenUsed/>
    <w:rsid w:val="00DF4322"/>
    <w:rPr>
      <w:sz w:val="16"/>
      <w:szCs w:val="16"/>
    </w:rPr>
  </w:style>
  <w:style w:type="character" w:customStyle="1" w:styleId="markx53alvzov">
    <w:name w:val="markx53alvzov"/>
    <w:basedOn w:val="DefaultParagraphFont"/>
    <w:rsid w:val="00DF4322"/>
  </w:style>
  <w:style w:type="paragraph" w:styleId="Footer">
    <w:name w:val="footer"/>
    <w:basedOn w:val="Normal"/>
    <w:link w:val="FooterChar"/>
    <w:uiPriority w:val="99"/>
    <w:unhideWhenUsed/>
    <w:rsid w:val="00DF4322"/>
    <w:pPr>
      <w:tabs>
        <w:tab w:val="center" w:pos="4513"/>
        <w:tab w:val="right" w:pos="9026"/>
      </w:tabs>
    </w:pPr>
  </w:style>
  <w:style w:type="character" w:customStyle="1" w:styleId="FooterChar">
    <w:name w:val="Footer Char"/>
    <w:basedOn w:val="DefaultParagraphFont"/>
    <w:link w:val="Footer"/>
    <w:uiPriority w:val="99"/>
    <w:rsid w:val="00DF4322"/>
    <w:rPr>
      <w:rFonts w:ascii="Times New Roman" w:hAnsi="Times New Roman"/>
      <w:kern w:val="0"/>
      <w14:ligatures w14:val="none"/>
    </w:rPr>
  </w:style>
  <w:style w:type="character" w:styleId="Hyperlink">
    <w:name w:val="Hyperlink"/>
    <w:basedOn w:val="DefaultParagraphFont"/>
    <w:uiPriority w:val="99"/>
    <w:unhideWhenUsed/>
    <w:rsid w:val="00DF4322"/>
    <w:rPr>
      <w:color w:val="467886" w:themeColor="hyperlink"/>
      <w:u w:val="single"/>
    </w:rPr>
  </w:style>
  <w:style w:type="character" w:styleId="UnresolvedMention">
    <w:name w:val="Unresolved Mention"/>
    <w:basedOn w:val="DefaultParagraphFont"/>
    <w:uiPriority w:val="99"/>
    <w:semiHidden/>
    <w:unhideWhenUsed/>
    <w:rsid w:val="00DF4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16594">
      <w:bodyDiv w:val="1"/>
      <w:marLeft w:val="0"/>
      <w:marRight w:val="0"/>
      <w:marTop w:val="0"/>
      <w:marBottom w:val="0"/>
      <w:divBdr>
        <w:top w:val="none" w:sz="0" w:space="0" w:color="auto"/>
        <w:left w:val="none" w:sz="0" w:space="0" w:color="auto"/>
        <w:bottom w:val="none" w:sz="0" w:space="0" w:color="auto"/>
        <w:right w:val="none" w:sz="0" w:space="0" w:color="auto"/>
      </w:divBdr>
      <w:divsChild>
        <w:div w:id="234055465">
          <w:marLeft w:val="0"/>
          <w:marRight w:val="240"/>
          <w:marTop w:val="0"/>
          <w:marBottom w:val="0"/>
          <w:divBdr>
            <w:top w:val="none" w:sz="0" w:space="0" w:color="auto"/>
            <w:left w:val="none" w:sz="0" w:space="0" w:color="auto"/>
            <w:bottom w:val="none" w:sz="0" w:space="0" w:color="auto"/>
            <w:right w:val="none" w:sz="0" w:space="0" w:color="auto"/>
          </w:divBdr>
          <w:divsChild>
            <w:div w:id="208734349">
              <w:marLeft w:val="0"/>
              <w:marRight w:val="0"/>
              <w:marTop w:val="0"/>
              <w:marBottom w:val="0"/>
              <w:divBdr>
                <w:top w:val="none" w:sz="0" w:space="0" w:color="auto"/>
                <w:left w:val="none" w:sz="0" w:space="0" w:color="auto"/>
                <w:bottom w:val="none" w:sz="0" w:space="0" w:color="auto"/>
                <w:right w:val="none" w:sz="0" w:space="0" w:color="auto"/>
              </w:divBdr>
              <w:divsChild>
                <w:div w:id="355695161">
                  <w:marLeft w:val="0"/>
                  <w:marRight w:val="0"/>
                  <w:marTop w:val="0"/>
                  <w:marBottom w:val="0"/>
                  <w:divBdr>
                    <w:top w:val="none" w:sz="0" w:space="0" w:color="auto"/>
                    <w:left w:val="none" w:sz="0" w:space="0" w:color="auto"/>
                    <w:bottom w:val="none" w:sz="0" w:space="0" w:color="auto"/>
                    <w:right w:val="none" w:sz="0" w:space="0" w:color="auto"/>
                  </w:divBdr>
                  <w:divsChild>
                    <w:div w:id="1947612638">
                      <w:marLeft w:val="0"/>
                      <w:marRight w:val="0"/>
                      <w:marTop w:val="0"/>
                      <w:marBottom w:val="0"/>
                      <w:divBdr>
                        <w:top w:val="none" w:sz="0" w:space="0" w:color="auto"/>
                        <w:left w:val="none" w:sz="0" w:space="0" w:color="auto"/>
                        <w:bottom w:val="none" w:sz="0" w:space="0" w:color="auto"/>
                        <w:right w:val="none" w:sz="0" w:space="0" w:color="auto"/>
                      </w:divBdr>
                      <w:divsChild>
                        <w:div w:id="500893529">
                          <w:marLeft w:val="0"/>
                          <w:marRight w:val="0"/>
                          <w:marTop w:val="0"/>
                          <w:marBottom w:val="0"/>
                          <w:divBdr>
                            <w:top w:val="none" w:sz="0" w:space="0" w:color="auto"/>
                            <w:left w:val="none" w:sz="0" w:space="0" w:color="auto"/>
                            <w:bottom w:val="none" w:sz="0" w:space="0" w:color="auto"/>
                            <w:right w:val="none" w:sz="0" w:space="0" w:color="auto"/>
                          </w:divBdr>
                          <w:divsChild>
                            <w:div w:id="1892687037">
                              <w:marLeft w:val="0"/>
                              <w:marRight w:val="0"/>
                              <w:marTop w:val="0"/>
                              <w:marBottom w:val="0"/>
                              <w:divBdr>
                                <w:top w:val="none" w:sz="0" w:space="0" w:color="auto"/>
                                <w:left w:val="none" w:sz="0" w:space="0" w:color="auto"/>
                                <w:bottom w:val="none" w:sz="0" w:space="0" w:color="auto"/>
                                <w:right w:val="none" w:sz="0" w:space="0" w:color="auto"/>
                              </w:divBdr>
                              <w:divsChild>
                                <w:div w:id="10689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arvis@yorksj.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Jarvis</dc:creator>
  <cp:keywords/>
  <dc:description/>
  <cp:lastModifiedBy>Samuel Jarvis</cp:lastModifiedBy>
  <cp:revision>1</cp:revision>
  <dcterms:created xsi:type="dcterms:W3CDTF">2025-07-09T13:58:00Z</dcterms:created>
  <dcterms:modified xsi:type="dcterms:W3CDTF">2025-07-09T14:06:00Z</dcterms:modified>
</cp:coreProperties>
</file>