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81" w:rsidRPr="00C66681" w:rsidRDefault="00C66681" w:rsidP="00C66681">
      <w:pPr>
        <w:spacing w:after="0" w:line="480" w:lineRule="auto"/>
        <w:rPr>
          <w:rFonts w:ascii="Brill" w:hAnsi="Brill" w:cs="Times New Roman"/>
          <w:sz w:val="24"/>
          <w:szCs w:val="24"/>
          <w:lang w:eastAsia="zh-CN"/>
        </w:rPr>
      </w:pPr>
      <w:bookmarkStart w:id="0" w:name="_GoBack"/>
      <w:bookmarkEnd w:id="0"/>
      <w:r w:rsidRPr="00C66681">
        <w:rPr>
          <w:rFonts w:ascii="Brill" w:hAnsi="Brill" w:cs="Times New Roman"/>
          <w:sz w:val="24"/>
          <w:szCs w:val="24"/>
          <w:lang w:eastAsia="zh-CN"/>
        </w:rPr>
        <w:t xml:space="preserve">Running Head: </w:t>
      </w:r>
      <w:r w:rsidRPr="00C66681">
        <w:rPr>
          <w:rFonts w:ascii="Brill" w:hAnsi="Brill" w:cs="Times New Roman"/>
          <w:smallCaps/>
          <w:sz w:val="24"/>
          <w:szCs w:val="24"/>
          <w:lang w:eastAsia="zh-CN"/>
        </w:rPr>
        <w:t>testing the balanced affect model</w:t>
      </w:r>
    </w:p>
    <w:p w:rsidR="00C66681" w:rsidRPr="00C66681" w:rsidRDefault="00C66681" w:rsidP="00C66681">
      <w:pPr>
        <w:spacing w:after="0" w:line="480" w:lineRule="auto"/>
        <w:rPr>
          <w:rFonts w:ascii="Brill" w:hAnsi="Brill" w:cs="Times New Roman"/>
          <w:b/>
          <w:sz w:val="24"/>
          <w:szCs w:val="24"/>
          <w:lang w:eastAsia="zh-CN"/>
        </w:rPr>
      </w:pPr>
      <w:r w:rsidRPr="00C66681">
        <w:rPr>
          <w:rFonts w:ascii="Brill" w:hAnsi="Brill" w:cs="Times New Roman"/>
          <w:b/>
          <w:sz w:val="24"/>
          <w:szCs w:val="24"/>
          <w:lang w:eastAsia="zh-CN"/>
        </w:rPr>
        <w:t>Testing the Balanced Affect Model of Clergy Work-Related Psychological Health: Drawing on the U.S. Congregational Life Survey</w:t>
      </w:r>
    </w:p>
    <w:p w:rsidR="00C66681" w:rsidRPr="00C66681" w:rsidRDefault="00C66681" w:rsidP="00C66681">
      <w:pPr>
        <w:spacing w:after="0" w:line="480" w:lineRule="auto"/>
        <w:jc w:val="center"/>
        <w:rPr>
          <w:rFonts w:ascii="Brill" w:hAnsi="Brill" w:cs="Times New Roman"/>
          <w:sz w:val="24"/>
          <w:szCs w:val="24"/>
          <w:lang w:eastAsia="zh-CN"/>
        </w:rPr>
      </w:pPr>
    </w:p>
    <w:p w:rsidR="00C66681" w:rsidRPr="00C66681" w:rsidRDefault="00C66681" w:rsidP="00C66681">
      <w:pPr>
        <w:spacing w:after="0" w:line="480" w:lineRule="auto"/>
        <w:rPr>
          <w:rFonts w:ascii="Brill" w:hAnsi="Brill" w:cs="Times New Roman"/>
          <w:i/>
          <w:sz w:val="24"/>
          <w:szCs w:val="24"/>
          <w:lang w:eastAsia="zh-CN"/>
        </w:rPr>
      </w:pPr>
      <w:r w:rsidRPr="00C66681">
        <w:rPr>
          <w:rFonts w:ascii="Brill" w:hAnsi="Brill" w:cs="Times New Roman"/>
          <w:i/>
          <w:sz w:val="24"/>
          <w:szCs w:val="24"/>
          <w:lang w:eastAsia="zh-CN"/>
        </w:rPr>
        <w:t xml:space="preserve">Leslie J. Francis, Andrew Village, Deborah Bruce, Cynthia </w:t>
      </w:r>
      <w:proofErr w:type="spellStart"/>
      <w:r w:rsidRPr="00C66681">
        <w:rPr>
          <w:rFonts w:ascii="Brill" w:hAnsi="Brill" w:cs="Times New Roman"/>
          <w:i/>
          <w:sz w:val="24"/>
          <w:szCs w:val="24"/>
          <w:lang w:eastAsia="zh-CN"/>
        </w:rPr>
        <w:t>Woolever</w:t>
      </w:r>
      <w:proofErr w:type="spellEnd"/>
      <w:r w:rsidRPr="00C66681">
        <w:rPr>
          <w:rFonts w:ascii="Brill" w:hAnsi="Brill" w:cs="Times New Roman"/>
          <w:i/>
          <w:sz w:val="24"/>
          <w:szCs w:val="24"/>
          <w:vertAlign w:val="superscript"/>
          <w:lang w:eastAsia="zh-CN"/>
        </w:rPr>
        <w:footnoteReference w:id="1"/>
      </w:r>
    </w:p>
    <w:p w:rsidR="00C66681" w:rsidRPr="00C66681" w:rsidRDefault="00C66681" w:rsidP="00C66681">
      <w:pPr>
        <w:spacing w:after="0" w:line="480" w:lineRule="auto"/>
        <w:rPr>
          <w:rFonts w:ascii="Brill" w:hAnsi="Brill" w:cs="Times New Roman"/>
          <w:i/>
          <w:sz w:val="24"/>
          <w:szCs w:val="24"/>
          <w:lang w:eastAsia="zh-CN"/>
        </w:rPr>
      </w:pP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b/>
          <w:sz w:val="24"/>
          <w:szCs w:val="24"/>
          <w:lang w:eastAsia="zh-CN"/>
        </w:rPr>
        <w:t>Abstract</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This study draws on data provided by 622 clergy (who completed the Leader Survey within the U.S. Congregational Life Survey) to examine the balanced affect model of work-related psychological health. These data generated a six-item measure of positive affect (Satisfaction in Ministerial Life Index, or SIMLI), generated a six-item measure of negative affect (Emotional Exhaustion in Ministerial Life Index, or EEMLI), and identified an independent indicator of burnout (the Likelihood of Leaving Ministry Index, or LOLMI). Crucially for supporting the construct validity of the notion of balanced affect, the data demonstrated a significant interaction effect between SIMLI and EEMLI scores on the independent measure of burnout LOLMI, showing that the mitigating effects of positive affect on burnout increased with increasing levels of negative affect.</w:t>
      </w:r>
    </w:p>
    <w:p w:rsidR="00C66681" w:rsidRPr="00C66681" w:rsidRDefault="00C66681" w:rsidP="00C66681">
      <w:pPr>
        <w:spacing w:after="0" w:line="480" w:lineRule="auto"/>
        <w:rPr>
          <w:rFonts w:ascii="Brill" w:hAnsi="Brill" w:cs="Times New Roman"/>
          <w:sz w:val="24"/>
          <w:szCs w:val="24"/>
          <w:lang w:eastAsia="zh-CN"/>
        </w:rPr>
      </w:pPr>
    </w:p>
    <w:p w:rsidR="00C66681" w:rsidRPr="00C66681" w:rsidRDefault="00C66681" w:rsidP="00C66681">
      <w:pPr>
        <w:spacing w:after="0" w:line="480" w:lineRule="auto"/>
        <w:rPr>
          <w:rFonts w:ascii="Brill" w:hAnsi="Brill" w:cs="Times New Roman"/>
          <w:b/>
          <w:sz w:val="24"/>
          <w:szCs w:val="24"/>
          <w:lang w:eastAsia="zh-CN"/>
        </w:rPr>
      </w:pPr>
      <w:r w:rsidRPr="00C66681">
        <w:rPr>
          <w:rFonts w:ascii="Brill" w:hAnsi="Brill" w:cs="Times New Roman"/>
          <w:b/>
          <w:sz w:val="24"/>
          <w:szCs w:val="24"/>
          <w:lang w:eastAsia="zh-CN"/>
        </w:rPr>
        <w:t xml:space="preserve">Keywords </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 xml:space="preserve">Balanced affect – burnout − clergy − emotional exhaustion − satisfaction in ministry </w:t>
      </w:r>
    </w:p>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sz w:val="24"/>
          <w:szCs w:val="24"/>
          <w:lang w:eastAsia="zh-CN"/>
        </w:rPr>
        <w:br w:type="page"/>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lastRenderedPageBreak/>
        <w:t xml:space="preserve">Poor work-related psychological health or professional burnout is a matter of theoretical and practical concern across many of the caring professions, including the clergy. One established model for assessing both the levels and correlates of poor work-related psychological health among the caring professions has been operationalized through the </w:t>
      </w:r>
      <w:proofErr w:type="spellStart"/>
      <w:r w:rsidRPr="00C66681">
        <w:rPr>
          <w:rFonts w:ascii="Brill" w:hAnsi="Brill" w:cs="Times New Roman"/>
          <w:sz w:val="24"/>
          <w:szCs w:val="24"/>
          <w:lang w:eastAsia="zh-CN"/>
        </w:rPr>
        <w:t>Maslach</w:t>
      </w:r>
      <w:proofErr w:type="spellEnd"/>
      <w:r w:rsidRPr="00C66681">
        <w:rPr>
          <w:rFonts w:ascii="Brill" w:hAnsi="Brill" w:cs="Times New Roman"/>
          <w:sz w:val="24"/>
          <w:szCs w:val="24"/>
          <w:lang w:eastAsia="zh-CN"/>
        </w:rPr>
        <w:t xml:space="preserve"> Burnout Inventory (</w:t>
      </w:r>
      <w:proofErr w:type="spellStart"/>
      <w:r w:rsidRPr="00C66681">
        <w:rPr>
          <w:rFonts w:ascii="Brill" w:hAnsi="Brill" w:cs="Times New Roman"/>
          <w:sz w:val="24"/>
          <w:szCs w:val="24"/>
          <w:lang w:eastAsia="zh-CN"/>
        </w:rPr>
        <w:t>Maslach</w:t>
      </w:r>
      <w:proofErr w:type="spellEnd"/>
      <w:r w:rsidRPr="00C66681">
        <w:rPr>
          <w:rFonts w:ascii="Brill" w:hAnsi="Brill" w:cs="Times New Roman"/>
          <w:sz w:val="24"/>
          <w:szCs w:val="24"/>
          <w:lang w:eastAsia="zh-CN"/>
        </w:rPr>
        <w:t xml:space="preserve"> &amp; Jackson, 1996). This model conceptualizes and assesses professional burnout as comprising three components, styled emotional exhaustion, depersonalization, and lack of personal accomplishment. The </w:t>
      </w:r>
      <w:proofErr w:type="spellStart"/>
      <w:r w:rsidRPr="00C66681">
        <w:rPr>
          <w:rFonts w:ascii="Brill" w:hAnsi="Brill" w:cs="Times New Roman"/>
          <w:sz w:val="24"/>
          <w:szCs w:val="24"/>
          <w:lang w:eastAsia="zh-CN"/>
        </w:rPr>
        <w:t>Maslach</w:t>
      </w:r>
      <w:proofErr w:type="spellEnd"/>
      <w:r w:rsidRPr="00C66681">
        <w:rPr>
          <w:rFonts w:ascii="Brill" w:hAnsi="Brill" w:cs="Times New Roman"/>
          <w:sz w:val="24"/>
          <w:szCs w:val="24"/>
          <w:lang w:eastAsia="zh-CN"/>
        </w:rPr>
        <w:t xml:space="preserve"> Burnout Inventory (in its original or modified form) has been employed in a series of studies among clergy, including work reported by Warner and Carter (1984), </w:t>
      </w:r>
      <w:proofErr w:type="spellStart"/>
      <w:r w:rsidRPr="00C66681">
        <w:rPr>
          <w:rFonts w:ascii="Brill" w:hAnsi="Brill" w:cs="Times New Roman"/>
          <w:sz w:val="24"/>
          <w:szCs w:val="24"/>
          <w:lang w:eastAsia="zh-CN"/>
        </w:rPr>
        <w:t>Strümpfer</w:t>
      </w:r>
      <w:proofErr w:type="spellEnd"/>
      <w:r w:rsidRPr="00C66681">
        <w:rPr>
          <w:rFonts w:ascii="Brill" w:hAnsi="Brill" w:cs="Times New Roman"/>
          <w:sz w:val="24"/>
          <w:szCs w:val="24"/>
          <w:lang w:eastAsia="zh-CN"/>
        </w:rPr>
        <w:t xml:space="preserve"> and Bands (1996), Rodgerson and Piedmont (1998), Stanton-Rich and </w:t>
      </w:r>
      <w:proofErr w:type="spellStart"/>
      <w:r w:rsidRPr="00C66681">
        <w:rPr>
          <w:rFonts w:ascii="Brill" w:hAnsi="Brill" w:cs="Times New Roman"/>
          <w:sz w:val="24"/>
          <w:szCs w:val="24"/>
          <w:lang w:eastAsia="zh-CN"/>
        </w:rPr>
        <w:t>Iso-Ahola</w:t>
      </w:r>
      <w:proofErr w:type="spellEnd"/>
      <w:r w:rsidRPr="00C66681">
        <w:rPr>
          <w:rFonts w:ascii="Brill" w:hAnsi="Brill" w:cs="Times New Roman"/>
          <w:sz w:val="24"/>
          <w:szCs w:val="24"/>
          <w:lang w:eastAsia="zh-CN"/>
        </w:rPr>
        <w:t xml:space="preserve"> (1998), Virginia (1998), Francis and Rutledge (2000), Evers and </w:t>
      </w:r>
      <w:proofErr w:type="spellStart"/>
      <w:r w:rsidRPr="00C66681">
        <w:rPr>
          <w:rFonts w:ascii="Brill" w:hAnsi="Brill" w:cs="Times New Roman"/>
          <w:sz w:val="24"/>
          <w:szCs w:val="24"/>
          <w:lang w:eastAsia="zh-CN"/>
        </w:rPr>
        <w:t>Tomic</w:t>
      </w:r>
      <w:proofErr w:type="spellEnd"/>
      <w:r w:rsidRPr="00C66681">
        <w:rPr>
          <w:rFonts w:ascii="Brill" w:hAnsi="Brill" w:cs="Times New Roman"/>
          <w:sz w:val="24"/>
          <w:szCs w:val="24"/>
          <w:lang w:eastAsia="zh-CN"/>
        </w:rPr>
        <w:t xml:space="preserve"> (2003), Golden, Piedmont, Ciarrocchi, and Rodgerson (2004), Francis, Louden, and Rutledge (2004), Francis and </w:t>
      </w:r>
      <w:proofErr w:type="spellStart"/>
      <w:r w:rsidRPr="00C66681">
        <w:rPr>
          <w:rFonts w:ascii="Brill" w:hAnsi="Brill" w:cs="Times New Roman"/>
          <w:sz w:val="24"/>
          <w:szCs w:val="24"/>
          <w:lang w:eastAsia="zh-CN"/>
        </w:rPr>
        <w:t>Turton</w:t>
      </w:r>
      <w:proofErr w:type="spellEnd"/>
      <w:r w:rsidRPr="00C66681">
        <w:rPr>
          <w:rFonts w:ascii="Brill" w:hAnsi="Brill" w:cs="Times New Roman"/>
          <w:sz w:val="24"/>
          <w:szCs w:val="24"/>
          <w:lang w:eastAsia="zh-CN"/>
        </w:rPr>
        <w:t xml:space="preserve"> (2004a, 2004b), Randall (2004, 2007), Hills, Francis, and Rutledge (2004), Raj and Dean (2005), Rutledge (2006), Miner (2007a, 2007b), Doolittle (2007), Francis, </w:t>
      </w:r>
      <w:proofErr w:type="spellStart"/>
      <w:r w:rsidRPr="00C66681">
        <w:rPr>
          <w:rFonts w:ascii="Brill" w:hAnsi="Brill" w:cs="Times New Roman"/>
          <w:sz w:val="24"/>
          <w:szCs w:val="24"/>
          <w:lang w:eastAsia="zh-CN"/>
        </w:rPr>
        <w:t>Turton</w:t>
      </w:r>
      <w:proofErr w:type="spellEnd"/>
      <w:r w:rsidRPr="00C66681">
        <w:rPr>
          <w:rFonts w:ascii="Brill" w:hAnsi="Brill" w:cs="Times New Roman"/>
          <w:sz w:val="24"/>
          <w:szCs w:val="24"/>
          <w:lang w:eastAsia="zh-CN"/>
        </w:rPr>
        <w:t xml:space="preserve">, and Louden (2007), </w:t>
      </w:r>
      <w:proofErr w:type="spellStart"/>
      <w:r w:rsidRPr="00C66681">
        <w:rPr>
          <w:rFonts w:ascii="Brill" w:hAnsi="Brill" w:cs="Times New Roman"/>
          <w:sz w:val="24"/>
          <w:szCs w:val="24"/>
          <w:lang w:eastAsia="zh-CN"/>
        </w:rPr>
        <w:t>Turton</w:t>
      </w:r>
      <w:proofErr w:type="spellEnd"/>
      <w:r w:rsidRPr="00C66681">
        <w:rPr>
          <w:rFonts w:ascii="Brill" w:hAnsi="Brill" w:cs="Times New Roman"/>
          <w:sz w:val="24"/>
          <w:szCs w:val="24"/>
          <w:lang w:eastAsia="zh-CN"/>
        </w:rPr>
        <w:t xml:space="preserve"> and Francis (2007), Chandler (2008), Joseph, </w:t>
      </w:r>
      <w:proofErr w:type="spellStart"/>
      <w:r w:rsidRPr="00C66681">
        <w:rPr>
          <w:rFonts w:ascii="Brill" w:hAnsi="Brill" w:cs="Times New Roman"/>
          <w:sz w:val="24"/>
          <w:szCs w:val="24"/>
          <w:lang w:eastAsia="zh-CN"/>
        </w:rPr>
        <w:t>Corveleyn</w:t>
      </w:r>
      <w:proofErr w:type="spellEnd"/>
      <w:r w:rsidRPr="00C66681">
        <w:rPr>
          <w:rFonts w:ascii="Brill" w:hAnsi="Brill" w:cs="Times New Roman"/>
          <w:sz w:val="24"/>
          <w:szCs w:val="24"/>
          <w:lang w:eastAsia="zh-CN"/>
        </w:rPr>
        <w:t xml:space="preserve">, </w:t>
      </w:r>
      <w:proofErr w:type="spellStart"/>
      <w:r w:rsidRPr="00C66681">
        <w:rPr>
          <w:rFonts w:ascii="Brill" w:hAnsi="Brill" w:cs="Times New Roman"/>
          <w:sz w:val="24"/>
          <w:szCs w:val="24"/>
          <w:lang w:eastAsia="zh-CN"/>
        </w:rPr>
        <w:t>Luyten</w:t>
      </w:r>
      <w:proofErr w:type="spellEnd"/>
      <w:r w:rsidRPr="00C66681">
        <w:rPr>
          <w:rFonts w:ascii="Brill" w:hAnsi="Brill" w:cs="Times New Roman"/>
          <w:sz w:val="24"/>
          <w:szCs w:val="24"/>
          <w:lang w:eastAsia="zh-CN"/>
        </w:rPr>
        <w:t xml:space="preserve">, and de Witte (2010), Buys and </w:t>
      </w:r>
      <w:proofErr w:type="spellStart"/>
      <w:r w:rsidRPr="00C66681">
        <w:rPr>
          <w:rFonts w:ascii="Brill" w:hAnsi="Brill" w:cs="Times New Roman"/>
          <w:sz w:val="24"/>
          <w:szCs w:val="24"/>
          <w:lang w:eastAsia="zh-CN"/>
        </w:rPr>
        <w:t>Rothmann</w:t>
      </w:r>
      <w:proofErr w:type="spellEnd"/>
      <w:r w:rsidRPr="00C66681">
        <w:rPr>
          <w:rFonts w:ascii="Brill" w:hAnsi="Brill" w:cs="Times New Roman"/>
          <w:sz w:val="24"/>
          <w:szCs w:val="24"/>
          <w:lang w:eastAsia="zh-CN"/>
        </w:rPr>
        <w:t xml:space="preserve"> (2010), Parker and Martin (2011), and Joseph, </w:t>
      </w:r>
      <w:proofErr w:type="spellStart"/>
      <w:r w:rsidRPr="00C66681">
        <w:rPr>
          <w:rFonts w:ascii="Brill" w:hAnsi="Brill" w:cs="Times New Roman"/>
          <w:sz w:val="24"/>
          <w:szCs w:val="24"/>
          <w:lang w:eastAsia="zh-CN"/>
        </w:rPr>
        <w:t>Luyten</w:t>
      </w:r>
      <w:proofErr w:type="spellEnd"/>
      <w:r w:rsidRPr="00C66681">
        <w:rPr>
          <w:rFonts w:ascii="Brill" w:hAnsi="Brill" w:cs="Times New Roman"/>
          <w:sz w:val="24"/>
          <w:szCs w:val="24"/>
          <w:lang w:eastAsia="zh-CN"/>
        </w:rPr>
        <w:t xml:space="preserve">, </w:t>
      </w:r>
      <w:proofErr w:type="spellStart"/>
      <w:r w:rsidRPr="00C66681">
        <w:rPr>
          <w:rFonts w:ascii="Brill" w:hAnsi="Brill" w:cs="Times New Roman"/>
          <w:sz w:val="24"/>
          <w:szCs w:val="24"/>
          <w:lang w:eastAsia="zh-CN"/>
        </w:rPr>
        <w:t>Corveleyn</w:t>
      </w:r>
      <w:proofErr w:type="spellEnd"/>
      <w:r w:rsidRPr="00C66681">
        <w:rPr>
          <w:rFonts w:ascii="Brill" w:hAnsi="Brill" w:cs="Times New Roman"/>
          <w:sz w:val="24"/>
          <w:szCs w:val="24"/>
          <w:lang w:eastAsia="zh-CN"/>
        </w:rPr>
        <w:t xml:space="preserve">, and de Witte (2011). </w:t>
      </w:r>
    </w:p>
    <w:p w:rsidR="00C66681" w:rsidRPr="00C66681" w:rsidRDefault="00C66681" w:rsidP="00C66681">
      <w:pPr>
        <w:spacing w:after="0" w:line="480" w:lineRule="auto"/>
        <w:ind w:firstLine="720"/>
        <w:rPr>
          <w:rFonts w:ascii="Brill" w:hAnsi="Brill" w:cs="Times New Roman"/>
          <w:sz w:val="24"/>
          <w:szCs w:val="24"/>
          <w:lang w:eastAsia="zh-CN"/>
        </w:rPr>
      </w:pPr>
      <w:r w:rsidRPr="00C66681">
        <w:rPr>
          <w:rFonts w:ascii="Brill" w:hAnsi="Brill" w:cs="Times New Roman"/>
          <w:sz w:val="24"/>
          <w:szCs w:val="24"/>
          <w:lang w:eastAsia="zh-CN"/>
        </w:rPr>
        <w:t xml:space="preserve">An alternative model of clergy burnout, proposed by Francis, </w:t>
      </w:r>
      <w:proofErr w:type="spellStart"/>
      <w:r w:rsidRPr="00C66681">
        <w:rPr>
          <w:rFonts w:ascii="Brill" w:hAnsi="Brill" w:cs="Times New Roman"/>
          <w:sz w:val="24"/>
          <w:szCs w:val="24"/>
          <w:lang w:eastAsia="zh-CN"/>
        </w:rPr>
        <w:t>Kaldor</w:t>
      </w:r>
      <w:proofErr w:type="spellEnd"/>
      <w:r w:rsidRPr="00C66681">
        <w:rPr>
          <w:rFonts w:ascii="Brill" w:hAnsi="Brill" w:cs="Times New Roman"/>
          <w:sz w:val="24"/>
          <w:szCs w:val="24"/>
          <w:lang w:eastAsia="zh-CN"/>
        </w:rPr>
        <w:t xml:space="preserve">, Robbins, and Castle (2005) challenged </w:t>
      </w:r>
      <w:proofErr w:type="spellStart"/>
      <w:r w:rsidRPr="00C66681">
        <w:rPr>
          <w:rFonts w:ascii="Brill" w:hAnsi="Brill" w:cs="Times New Roman"/>
          <w:sz w:val="24"/>
          <w:szCs w:val="24"/>
          <w:lang w:eastAsia="zh-CN"/>
        </w:rPr>
        <w:t>Maslach’s</w:t>
      </w:r>
      <w:proofErr w:type="spellEnd"/>
      <w:r w:rsidRPr="00C66681">
        <w:rPr>
          <w:rFonts w:ascii="Brill" w:hAnsi="Brill" w:cs="Times New Roman"/>
          <w:sz w:val="24"/>
          <w:szCs w:val="24"/>
          <w:lang w:eastAsia="zh-CN"/>
        </w:rPr>
        <w:t xml:space="preserve"> three component sequential model of burnout in favour of a two component balanced affect model, drawing on </w:t>
      </w:r>
      <w:proofErr w:type="spellStart"/>
      <w:r w:rsidRPr="00C66681">
        <w:rPr>
          <w:rFonts w:ascii="Brill" w:hAnsi="Brill" w:cs="Times New Roman"/>
          <w:sz w:val="24"/>
          <w:szCs w:val="24"/>
          <w:lang w:eastAsia="zh-CN"/>
        </w:rPr>
        <w:t>Bradburn’s</w:t>
      </w:r>
      <w:proofErr w:type="spellEnd"/>
      <w:r w:rsidRPr="00C66681">
        <w:rPr>
          <w:rFonts w:ascii="Brill" w:hAnsi="Brill" w:cs="Times New Roman"/>
          <w:sz w:val="24"/>
          <w:szCs w:val="24"/>
          <w:lang w:eastAsia="zh-CN"/>
        </w:rPr>
        <w:t xml:space="preserve"> (1969) classic notion of 'balanced affect', according to which positive affect and negative affect are not opposite ends of a single continuum, but two separate continua. According to this model it is totally reasonable for individual clergy to experience at one and the same time high levels of positive affect and high levels of negative affect.  According to this model of balanced affect, warning signs of poor work-related psychological health </w:t>
      </w:r>
      <w:r w:rsidRPr="00C66681">
        <w:rPr>
          <w:rFonts w:ascii="Brill" w:hAnsi="Brill" w:cs="Times New Roman"/>
          <w:sz w:val="24"/>
          <w:szCs w:val="24"/>
          <w:lang w:eastAsia="zh-CN"/>
        </w:rPr>
        <w:lastRenderedPageBreak/>
        <w:t xml:space="preserve">occur when </w:t>
      </w:r>
      <w:r w:rsidRPr="00C66681">
        <w:rPr>
          <w:rFonts w:ascii="Brill" w:hAnsi="Brill" w:cs="Times New Roman"/>
          <w:i/>
          <w:sz w:val="24"/>
          <w:szCs w:val="24"/>
          <w:lang w:eastAsia="zh-CN"/>
        </w:rPr>
        <w:t>high</w:t>
      </w:r>
      <w:r w:rsidRPr="00C66681">
        <w:rPr>
          <w:rFonts w:ascii="Brill" w:hAnsi="Brill" w:cs="Times New Roman"/>
          <w:sz w:val="24"/>
          <w:szCs w:val="24"/>
          <w:lang w:eastAsia="zh-CN"/>
        </w:rPr>
        <w:t xml:space="preserve"> levels of negative affect coincide with </w:t>
      </w:r>
      <w:r w:rsidRPr="00C66681">
        <w:rPr>
          <w:rFonts w:ascii="Brill" w:hAnsi="Brill" w:cs="Times New Roman"/>
          <w:i/>
          <w:sz w:val="24"/>
          <w:szCs w:val="24"/>
          <w:lang w:eastAsia="zh-CN"/>
        </w:rPr>
        <w:t>low</w:t>
      </w:r>
      <w:r w:rsidRPr="00C66681">
        <w:rPr>
          <w:rFonts w:ascii="Brill" w:hAnsi="Brill" w:cs="Times New Roman"/>
          <w:sz w:val="24"/>
          <w:szCs w:val="24"/>
          <w:lang w:eastAsia="zh-CN"/>
        </w:rPr>
        <w:t xml:space="preserve"> levels of positive affect.  In terms of the work-related experiences of clergy, Francis et al. (2005) translated negative affect into emotional exhaustion and positive affect into ministry satisfaction.  These two work-related constructs were then operationalized by separate 11-item scales: Scale of Emotional Exhaustion in Ministry (SEEM), first reported by Francis, </w:t>
      </w:r>
      <w:proofErr w:type="spellStart"/>
      <w:r w:rsidRPr="00C66681">
        <w:rPr>
          <w:rFonts w:ascii="Brill" w:hAnsi="Brill" w:cs="Times New Roman"/>
          <w:sz w:val="24"/>
          <w:szCs w:val="24"/>
          <w:lang w:eastAsia="zh-CN"/>
        </w:rPr>
        <w:t>Kaldor</w:t>
      </w:r>
      <w:proofErr w:type="spellEnd"/>
      <w:r w:rsidRPr="00C66681">
        <w:rPr>
          <w:rFonts w:ascii="Brill" w:hAnsi="Brill" w:cs="Times New Roman"/>
          <w:sz w:val="24"/>
          <w:szCs w:val="24"/>
          <w:lang w:eastAsia="zh-CN"/>
        </w:rPr>
        <w:t xml:space="preserve">, </w:t>
      </w:r>
      <w:proofErr w:type="spellStart"/>
      <w:r w:rsidRPr="00C66681">
        <w:rPr>
          <w:rFonts w:ascii="Brill" w:hAnsi="Brill" w:cs="Times New Roman"/>
          <w:sz w:val="24"/>
          <w:szCs w:val="24"/>
          <w:lang w:eastAsia="zh-CN"/>
        </w:rPr>
        <w:t>Shevlin</w:t>
      </w:r>
      <w:proofErr w:type="spellEnd"/>
      <w:r w:rsidRPr="00C66681">
        <w:rPr>
          <w:rFonts w:ascii="Brill" w:hAnsi="Brill" w:cs="Times New Roman"/>
          <w:sz w:val="24"/>
          <w:szCs w:val="24"/>
          <w:lang w:eastAsia="zh-CN"/>
        </w:rPr>
        <w:t xml:space="preserve">, and Lewis (2004), and Satisfaction in Ministry Scale (SIMS). Together these two scales comprise the Francis Burnout Inventory (FBI). Recent studies employing the Francis Burnout Inventory have been reported by Francis, </w:t>
      </w:r>
      <w:proofErr w:type="spellStart"/>
      <w:r w:rsidRPr="00C66681">
        <w:rPr>
          <w:rFonts w:ascii="Brill" w:hAnsi="Brill" w:cs="Times New Roman"/>
          <w:sz w:val="24"/>
          <w:szCs w:val="24"/>
          <w:lang w:eastAsia="zh-CN"/>
        </w:rPr>
        <w:t>Wulff</w:t>
      </w:r>
      <w:proofErr w:type="spellEnd"/>
      <w:r w:rsidRPr="00C66681">
        <w:rPr>
          <w:rFonts w:ascii="Brill" w:hAnsi="Brill" w:cs="Times New Roman"/>
          <w:sz w:val="24"/>
          <w:szCs w:val="24"/>
          <w:lang w:eastAsia="zh-CN"/>
        </w:rPr>
        <w:t xml:space="preserve"> and Robbins (2008), Francis, Robbins, </w:t>
      </w:r>
      <w:proofErr w:type="spellStart"/>
      <w:r w:rsidRPr="00C66681">
        <w:rPr>
          <w:rFonts w:ascii="Brill" w:hAnsi="Brill" w:cs="Times New Roman"/>
          <w:sz w:val="24"/>
          <w:szCs w:val="24"/>
          <w:lang w:eastAsia="zh-CN"/>
        </w:rPr>
        <w:t>Kaldor</w:t>
      </w:r>
      <w:proofErr w:type="spellEnd"/>
      <w:r w:rsidRPr="00C66681">
        <w:rPr>
          <w:rFonts w:ascii="Brill" w:hAnsi="Brill" w:cs="Times New Roman"/>
          <w:sz w:val="24"/>
          <w:szCs w:val="24"/>
          <w:lang w:eastAsia="zh-CN"/>
        </w:rPr>
        <w:t xml:space="preserve">, and Castle (2009), Robbins and Francis (2010), Brewster, Francis, and Robbins (2011), Francis, </w:t>
      </w:r>
      <w:proofErr w:type="spellStart"/>
      <w:r w:rsidRPr="00C66681">
        <w:rPr>
          <w:rFonts w:ascii="Brill" w:hAnsi="Brill" w:cs="Times New Roman"/>
          <w:sz w:val="24"/>
          <w:szCs w:val="24"/>
          <w:lang w:eastAsia="zh-CN"/>
        </w:rPr>
        <w:t>Gubb</w:t>
      </w:r>
      <w:proofErr w:type="spellEnd"/>
      <w:r w:rsidRPr="00C66681">
        <w:rPr>
          <w:rFonts w:ascii="Brill" w:hAnsi="Brill" w:cs="Times New Roman"/>
          <w:sz w:val="24"/>
          <w:szCs w:val="24"/>
          <w:lang w:eastAsia="zh-CN"/>
        </w:rPr>
        <w:t>, and Robbins (2012), Robbins, Francis, and Powell (2012), Barnard and Curry (2012), and Randall (2013a, 2013b).</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b/>
        <w:t xml:space="preserve">In a study conducted among clergy serving in The Presbyterian Church (USA), Francis, Village, Robbins, and </w:t>
      </w:r>
      <w:proofErr w:type="spellStart"/>
      <w:r w:rsidRPr="00C66681">
        <w:rPr>
          <w:rFonts w:ascii="Brill" w:hAnsi="Brill" w:cs="Times New Roman"/>
          <w:sz w:val="24"/>
          <w:szCs w:val="24"/>
          <w:lang w:eastAsia="zh-CN"/>
        </w:rPr>
        <w:t>Wulff</w:t>
      </w:r>
      <w:proofErr w:type="spellEnd"/>
      <w:r w:rsidRPr="00C66681">
        <w:rPr>
          <w:rFonts w:ascii="Brill" w:hAnsi="Brill" w:cs="Times New Roman"/>
          <w:sz w:val="24"/>
          <w:szCs w:val="24"/>
          <w:lang w:eastAsia="zh-CN"/>
        </w:rPr>
        <w:t xml:space="preserve"> (2011), set out to test the balanced affect model of clergy work-related psychological health. The strategy adopted by this study examined the incremental impact on independent measures of burnout of the interaction term created by the product of the two measures of negative affect and positive affect after taking into account the impact of these two factors considered separately. The two independent measures of burnout employed in this study were self-perceived physical health and self-perceived burnout. Self-perceived physical health was assessed by the question: 'How would you rate your overall health at the present time?' with the following four response options: excellent, good, fair, and poor. Self-perceived burnout was assessed by the question: 'To what extent do you think you are suffering from burnout in your current call?' with the following four response options: to a great extent, to some extent, to a small extent, and not at all. Consistent with the theory of </w:t>
      </w:r>
      <w:r w:rsidRPr="00C66681">
        <w:rPr>
          <w:rFonts w:ascii="Brill" w:hAnsi="Brill" w:cs="Times New Roman"/>
          <w:sz w:val="24"/>
          <w:szCs w:val="24"/>
          <w:lang w:eastAsia="zh-CN"/>
        </w:rPr>
        <w:lastRenderedPageBreak/>
        <w:t>balanced affect, the data demonstrated that the mitigating effects of positive affect on burnout increased with increasing levels of negative affect. The study reported by Francis et al. (2011) tested the theory of balanced affect by employing the two instruments proposed by Francis et al. (2005): the Scale of Emotional Exhaustion in Ministry (SEEM) as the measure of negative affect and the Satisfaction in Ministry Scale (SIMS) as the measure of positive affect. The way in which the model of balanced affect has been tested, therefore, can be construed as either testing the general model or as testing the performance of the specific instruments employed. Against this background, the primary aim of the present study is to test the general model of balanced affect by designing alternative measures of positive affect and negative affect and to test these measures against an independent index of burnout. The opportunity to do this is provided by the Leader Survey included within a second wave of the US Congregational Life Survey conducted in 2008. This primary aim leads to the specification of the following research objectives:</w:t>
      </w:r>
    </w:p>
    <w:p w:rsidR="00C66681" w:rsidRPr="00C66681" w:rsidRDefault="00C66681" w:rsidP="00C66681">
      <w:pPr>
        <w:numPr>
          <w:ilvl w:val="0"/>
          <w:numId w:val="1"/>
        </w:numPr>
        <w:spacing w:after="0" w:line="480" w:lineRule="auto"/>
        <w:contextualSpacing/>
        <w:rPr>
          <w:rFonts w:ascii="Brill" w:eastAsiaTheme="minorEastAsia" w:hAnsi="Brill" w:cs="Times New Roman"/>
          <w:sz w:val="24"/>
          <w:szCs w:val="24"/>
        </w:rPr>
      </w:pPr>
      <w:r w:rsidRPr="00C66681">
        <w:rPr>
          <w:rFonts w:ascii="Brill" w:eastAsiaTheme="minorEastAsia" w:hAnsi="Brill" w:cs="Times New Roman"/>
          <w:sz w:val="24"/>
          <w:szCs w:val="24"/>
        </w:rPr>
        <w:t>to identify items within the Leader Survey to create a scale of positive affect, forming a Satisfaction in Ministerial Life Index (SIMLI);</w:t>
      </w:r>
    </w:p>
    <w:p w:rsidR="00C66681" w:rsidRPr="00C66681" w:rsidRDefault="00C66681" w:rsidP="00C66681">
      <w:pPr>
        <w:numPr>
          <w:ilvl w:val="0"/>
          <w:numId w:val="1"/>
        </w:numPr>
        <w:spacing w:after="0" w:line="480" w:lineRule="auto"/>
        <w:contextualSpacing/>
        <w:rPr>
          <w:rFonts w:ascii="Brill" w:eastAsiaTheme="minorEastAsia" w:hAnsi="Brill" w:cs="Times New Roman"/>
          <w:sz w:val="24"/>
          <w:szCs w:val="24"/>
        </w:rPr>
      </w:pPr>
      <w:r w:rsidRPr="00C66681">
        <w:rPr>
          <w:rFonts w:ascii="Brill" w:eastAsiaTheme="minorEastAsia" w:hAnsi="Brill" w:cs="Times New Roman"/>
          <w:sz w:val="24"/>
          <w:szCs w:val="24"/>
        </w:rPr>
        <w:t>to identify items within the Leader Survey to create a scale of negative affect, forming an Emotional Exhaustion in Ministerial Life Index (EEMLI);</w:t>
      </w:r>
    </w:p>
    <w:p w:rsidR="00C66681" w:rsidRPr="00C66681" w:rsidRDefault="00C66681" w:rsidP="00C66681">
      <w:pPr>
        <w:numPr>
          <w:ilvl w:val="0"/>
          <w:numId w:val="1"/>
        </w:numPr>
        <w:spacing w:after="0" w:line="480" w:lineRule="auto"/>
        <w:contextualSpacing/>
        <w:rPr>
          <w:rFonts w:ascii="Brill" w:eastAsiaTheme="minorEastAsia" w:hAnsi="Brill" w:cs="Times New Roman"/>
          <w:sz w:val="24"/>
          <w:szCs w:val="24"/>
        </w:rPr>
      </w:pPr>
      <w:r w:rsidRPr="00C66681">
        <w:rPr>
          <w:rFonts w:ascii="Brill" w:eastAsiaTheme="minorEastAsia" w:hAnsi="Brill" w:cs="Times New Roman"/>
          <w:sz w:val="24"/>
          <w:szCs w:val="24"/>
        </w:rPr>
        <w:t>to identify an independent indicator of burnout within the Leader Survey;</w:t>
      </w:r>
    </w:p>
    <w:p w:rsidR="00C66681" w:rsidRPr="00C66681" w:rsidRDefault="00C66681" w:rsidP="00C66681">
      <w:pPr>
        <w:numPr>
          <w:ilvl w:val="0"/>
          <w:numId w:val="1"/>
        </w:numPr>
        <w:spacing w:after="0" w:line="480" w:lineRule="auto"/>
        <w:contextualSpacing/>
        <w:rPr>
          <w:rFonts w:ascii="Brill" w:eastAsiaTheme="minorEastAsia" w:hAnsi="Brill" w:cs="Times New Roman"/>
          <w:sz w:val="24"/>
          <w:szCs w:val="24"/>
        </w:rPr>
      </w:pPr>
      <w:proofErr w:type="gramStart"/>
      <w:r w:rsidRPr="00C66681">
        <w:rPr>
          <w:rFonts w:ascii="Brill" w:eastAsiaTheme="minorEastAsia" w:hAnsi="Brill" w:cs="Times New Roman"/>
          <w:sz w:val="24"/>
          <w:szCs w:val="24"/>
        </w:rPr>
        <w:t>to</w:t>
      </w:r>
      <w:proofErr w:type="gramEnd"/>
      <w:r w:rsidRPr="00C66681">
        <w:rPr>
          <w:rFonts w:ascii="Brill" w:eastAsiaTheme="minorEastAsia" w:hAnsi="Brill" w:cs="Times New Roman"/>
          <w:sz w:val="24"/>
          <w:szCs w:val="24"/>
        </w:rPr>
        <w:t xml:space="preserve"> employ these independent measures to test the validity of the balanced affect model of clergy work-related psychological health.</w:t>
      </w:r>
    </w:p>
    <w:p w:rsidR="00C66681" w:rsidRPr="00C66681" w:rsidRDefault="00C66681" w:rsidP="00C66681">
      <w:pPr>
        <w:spacing w:after="0" w:line="480" w:lineRule="auto"/>
        <w:rPr>
          <w:rFonts w:ascii="Brill" w:hAnsi="Brill" w:cs="Times New Roman"/>
          <w:b/>
          <w:sz w:val="24"/>
          <w:szCs w:val="24"/>
          <w:lang w:eastAsia="zh-CN"/>
        </w:rPr>
      </w:pPr>
    </w:p>
    <w:p w:rsidR="00C66681" w:rsidRPr="00C66681" w:rsidRDefault="00C66681" w:rsidP="00C66681">
      <w:pPr>
        <w:spacing w:after="0" w:line="480" w:lineRule="auto"/>
        <w:rPr>
          <w:rFonts w:ascii="Brill" w:hAnsi="Brill" w:cs="Times New Roman"/>
          <w:b/>
          <w:sz w:val="24"/>
          <w:szCs w:val="24"/>
          <w:lang w:eastAsia="zh-CN"/>
        </w:rPr>
      </w:pPr>
      <w:r w:rsidRPr="00C66681">
        <w:rPr>
          <w:rFonts w:ascii="Brill" w:hAnsi="Brill" w:cs="Times New Roman"/>
          <w:b/>
          <w:sz w:val="24"/>
          <w:szCs w:val="24"/>
          <w:lang w:eastAsia="zh-CN"/>
        </w:rPr>
        <w:t>Method</w:t>
      </w:r>
    </w:p>
    <w:p w:rsidR="00C66681" w:rsidRPr="00C66681" w:rsidRDefault="00C66681" w:rsidP="00C66681">
      <w:pPr>
        <w:spacing w:after="0" w:line="480" w:lineRule="auto"/>
        <w:rPr>
          <w:rFonts w:ascii="Brill" w:hAnsi="Brill" w:cs="Times New Roman"/>
          <w:i/>
          <w:sz w:val="24"/>
          <w:szCs w:val="24"/>
          <w:lang w:eastAsia="zh-CN"/>
        </w:rPr>
      </w:pPr>
      <w:r w:rsidRPr="00C66681">
        <w:rPr>
          <w:rFonts w:ascii="Brill" w:hAnsi="Brill" w:cs="Times New Roman"/>
          <w:b/>
          <w:i/>
          <w:sz w:val="24"/>
          <w:szCs w:val="24"/>
          <w:lang w:eastAsia="zh-CN"/>
        </w:rPr>
        <w:t>Procedure</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lastRenderedPageBreak/>
        <w:t>In 2008, a second wave of the U.S. Congregational Life Survey, based on a national random sample of all American congregations, was conducted to replicate the 2001 study. The second national random sample (Wave 2) of congregations was identified and recruited by Harris Interactive (a market research company). Of the 1,741 congregations nominated and contacted in Wave 2, a total of 692 Leader Surveys were completed (39%).</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b/>
        <w:t xml:space="preserve">An eight-page Leader Survey to be completed by the principal leader was included in the package sent out to churches participating in Wave 2. The package also included a separate business-reply envelope for leaders to mail back the survey to maintain their confidentiality. Principal leaders could also complete the survey online. In addition, Harris Interactive made several attempts by mail and by telephone to contact the principal leader in each nominated congregation.  </w:t>
      </w:r>
    </w:p>
    <w:p w:rsidR="00C66681" w:rsidRPr="00C66681" w:rsidRDefault="00C66681" w:rsidP="00C66681">
      <w:pPr>
        <w:spacing w:after="0" w:line="480" w:lineRule="auto"/>
        <w:rPr>
          <w:rFonts w:ascii="Brill" w:hAnsi="Brill" w:cs="Times New Roman"/>
          <w:i/>
          <w:sz w:val="24"/>
          <w:szCs w:val="24"/>
          <w:lang w:eastAsia="zh-CN"/>
        </w:rPr>
      </w:pPr>
      <w:r w:rsidRPr="00C66681">
        <w:rPr>
          <w:rFonts w:ascii="Brill" w:hAnsi="Brill" w:cs="Times New Roman"/>
          <w:b/>
          <w:i/>
          <w:sz w:val="24"/>
          <w:szCs w:val="24"/>
          <w:lang w:eastAsia="zh-CN"/>
        </w:rPr>
        <w:t>Instrument</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The Leader Survey within the U.S. Congregational Life Survey comprised 100 questions, many of which contained multiple items. The themes explored by these questions included the pastors’ demographic profile, current ministry positions and tasks, job satisfaction, sources of support and stress, compensation, theological education and beliefs, and career history since ordination or graduation.</w:t>
      </w:r>
    </w:p>
    <w:p w:rsidR="00C66681" w:rsidRPr="00C66681" w:rsidRDefault="00C66681" w:rsidP="00C66681">
      <w:pPr>
        <w:spacing w:after="0" w:line="480" w:lineRule="auto"/>
        <w:rPr>
          <w:rFonts w:ascii="Brill" w:hAnsi="Brill" w:cs="Times New Roman"/>
          <w:i/>
          <w:sz w:val="24"/>
          <w:szCs w:val="24"/>
          <w:lang w:eastAsia="zh-CN"/>
        </w:rPr>
      </w:pPr>
      <w:r w:rsidRPr="00C66681">
        <w:rPr>
          <w:rFonts w:ascii="Brill" w:hAnsi="Brill" w:cs="Times New Roman"/>
          <w:b/>
          <w:i/>
          <w:sz w:val="24"/>
          <w:szCs w:val="24"/>
          <w:lang w:eastAsia="zh-CN"/>
        </w:rPr>
        <w:t>Participants</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The current analyses are based on the responses of 622 participants who had complete data for the variables used in this analysis. Of these, 28% were Roman Catholic, 43% belonged to mainline Protestant denominations, and 27% belonged to conservative Protestant denominations. The majority (90%) were men and 73% were aged fifty or more. Around 9% had been in ministry less than 10 years, 21% between 10 and 19 years, 32% between 20 and 29 years, and 37% for 30 years or more.</w:t>
      </w:r>
    </w:p>
    <w:p w:rsidR="00C66681" w:rsidRPr="00C66681" w:rsidRDefault="00C66681" w:rsidP="00C66681">
      <w:pPr>
        <w:spacing w:after="0" w:line="480" w:lineRule="auto"/>
        <w:rPr>
          <w:rFonts w:ascii="Brill" w:hAnsi="Brill" w:cs="Times New Roman"/>
          <w:b/>
          <w:i/>
          <w:sz w:val="24"/>
          <w:szCs w:val="24"/>
          <w:lang w:eastAsia="zh-CN"/>
        </w:rPr>
      </w:pPr>
      <w:r w:rsidRPr="00C66681">
        <w:rPr>
          <w:rFonts w:ascii="Brill" w:hAnsi="Brill" w:cs="Times New Roman"/>
          <w:b/>
          <w:i/>
          <w:sz w:val="24"/>
          <w:szCs w:val="24"/>
          <w:lang w:eastAsia="zh-CN"/>
        </w:rPr>
        <w:t>Variables</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i/>
          <w:sz w:val="24"/>
          <w:szCs w:val="24"/>
          <w:lang w:eastAsia="zh-CN"/>
        </w:rPr>
        <w:t>Positive affect</w:t>
      </w:r>
      <w:r w:rsidRPr="00C66681">
        <w:rPr>
          <w:rFonts w:ascii="Brill" w:hAnsi="Brill" w:cs="Times New Roman"/>
          <w:sz w:val="24"/>
          <w:szCs w:val="24"/>
          <w:lang w:eastAsia="zh-CN"/>
        </w:rPr>
        <w:t xml:space="preserve"> was assessed by six items that cohered to form the Satisfaction in Ministerial Life Index (SIMLI). The first three items invited participants to rate their current level of satisfaction with relationships with lay leaders in this church, with their work in ministry, and with their overall effectiveness as a pastoral leader in this particular congregation, on a four-point scale: very satisfied, somewhat satisfied, somewhat dissatisfied, and very dissatisfied. Item four, 'I have accomplished many worthwhile things in my ministry here', was rated on a five-point scale: strongly agree, somewhat agree, neutral or unsure, somewhat disagree, and strongly disagree. Item five, 'How much of the time during the past four weeks have you been happy?' was rated on a five-point scale: all of the time, most of the time, some of the time, a little of the time, and none of the time. Item six, 'How satisfied are you with your life as a whole?' was rated on a seven-point scale, from extremely delighted, through mixed feelings, to extremely terrible. High scores on this index indicated a high level of positive affect.</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b/>
      </w:r>
      <w:r w:rsidRPr="00C66681">
        <w:rPr>
          <w:rFonts w:ascii="Brill" w:hAnsi="Brill" w:cs="Times New Roman"/>
          <w:i/>
          <w:sz w:val="24"/>
          <w:szCs w:val="24"/>
          <w:lang w:eastAsia="zh-CN"/>
        </w:rPr>
        <w:t>Negative affect</w:t>
      </w:r>
      <w:r w:rsidRPr="00C66681">
        <w:rPr>
          <w:rFonts w:ascii="Brill" w:hAnsi="Brill" w:cs="Times New Roman"/>
          <w:sz w:val="24"/>
          <w:szCs w:val="24"/>
          <w:lang w:eastAsia="zh-CN"/>
        </w:rPr>
        <w:t xml:space="preserve"> was assessed by six items that cohered to form the Emotional Exhaustion in Ministerial Life Index (EEMLI). The first five items were all rated on a five-point scale (strongly agree, somewhat agree, neutral or unsure, somewhat disagree, and strongly disagree): 'I feel drained in fulfilling my functions in this congregation'; 'I am less patient with people in this congregation than I used to be'; 'I feel negative or cynical about the people whom I work'; 'I find myself frustrated in my attempts to accomplish tasks that are important to me'; and 'I have enthusiasm for my work' (reverse coded). Item six, 'How much of the time during the past few weeks have you felt downhearted or depressed?' was rated on a five-point scale: all of the time, most of the time, some of the time, a little of the time, and none of the time. High scores on this index indicated a high level of negative affect.</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b/>
      </w:r>
      <w:r w:rsidRPr="00C66681">
        <w:rPr>
          <w:rFonts w:ascii="Brill" w:hAnsi="Brill" w:cs="Times New Roman"/>
          <w:i/>
          <w:sz w:val="24"/>
          <w:szCs w:val="24"/>
          <w:lang w:eastAsia="zh-CN"/>
        </w:rPr>
        <w:t>Burnout</w:t>
      </w:r>
      <w:r w:rsidRPr="00C66681">
        <w:rPr>
          <w:rFonts w:ascii="Brill" w:hAnsi="Brill" w:cs="Times New Roman"/>
          <w:sz w:val="24"/>
          <w:szCs w:val="24"/>
          <w:lang w:eastAsia="zh-CN"/>
        </w:rPr>
        <w:t xml:space="preserve"> was assessed by three items that cohered to form the Likelihood of Leaving Ministry Index (LOLMI). These items invited participants to rate the following three questions on a four-point scale (very often, fairly often, once in a while, and never): 'During the past year how often have you seriously thought of leaving …': 'your current position to become a pastor elsewhere'; 'pastoral ministry in a congregation to enter another type of ministry position'; 'pastoral ministry to enter a secular occupation'. High scores on this index indicated a high level of burnout.</w:t>
      </w:r>
    </w:p>
    <w:p w:rsidR="00C66681" w:rsidRPr="00C66681" w:rsidRDefault="00C66681" w:rsidP="00C66681">
      <w:pPr>
        <w:spacing w:after="0" w:line="480" w:lineRule="auto"/>
        <w:rPr>
          <w:rFonts w:ascii="Brill" w:hAnsi="Brill" w:cs="Times New Roman"/>
          <w:i/>
          <w:sz w:val="24"/>
          <w:szCs w:val="24"/>
          <w:lang w:eastAsia="zh-CN"/>
        </w:rPr>
      </w:pPr>
      <w:r w:rsidRPr="00C66681">
        <w:rPr>
          <w:rFonts w:ascii="Brill" w:hAnsi="Brill" w:cs="Times New Roman"/>
          <w:b/>
          <w:i/>
          <w:sz w:val="24"/>
          <w:szCs w:val="24"/>
          <w:lang w:eastAsia="zh-CN"/>
        </w:rPr>
        <w:t>Analysis</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The burnout measure (LOLMI) was regressed against mean-</w:t>
      </w:r>
      <w:proofErr w:type="spellStart"/>
      <w:r w:rsidRPr="00C66681">
        <w:rPr>
          <w:rFonts w:ascii="Brill" w:hAnsi="Brill" w:cs="Times New Roman"/>
          <w:sz w:val="24"/>
          <w:szCs w:val="24"/>
          <w:lang w:eastAsia="zh-CN"/>
        </w:rPr>
        <w:t>centered</w:t>
      </w:r>
      <w:proofErr w:type="spellEnd"/>
      <w:r w:rsidRPr="00C66681">
        <w:rPr>
          <w:rFonts w:ascii="Brill" w:hAnsi="Brill" w:cs="Times New Roman"/>
          <w:sz w:val="24"/>
          <w:szCs w:val="24"/>
          <w:lang w:eastAsia="zh-CN"/>
        </w:rPr>
        <w:t xml:space="preserve"> scores for SIMLI and EEMLI, with an interaction term included in the model to test for possibility of balanced affect.</w:t>
      </w:r>
    </w:p>
    <w:p w:rsidR="00C66681" w:rsidRPr="00C66681" w:rsidRDefault="00C66681" w:rsidP="00C66681">
      <w:pPr>
        <w:spacing w:after="0" w:line="480" w:lineRule="auto"/>
        <w:rPr>
          <w:rFonts w:ascii="Brill" w:hAnsi="Brill" w:cs="Times New Roman"/>
          <w:b/>
          <w:sz w:val="24"/>
          <w:szCs w:val="24"/>
          <w:lang w:eastAsia="zh-CN"/>
        </w:rPr>
      </w:pP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b/>
          <w:sz w:val="24"/>
          <w:szCs w:val="24"/>
          <w:lang w:eastAsia="zh-CN"/>
        </w:rPr>
        <w:t>Results and Discussion</w:t>
      </w:r>
    </w:p>
    <w:p w:rsidR="00C66681" w:rsidRPr="00C66681" w:rsidRDefault="00C66681" w:rsidP="00C66681">
      <w:pPr>
        <w:spacing w:after="0" w:line="480" w:lineRule="auto"/>
        <w:rPr>
          <w:rFonts w:ascii="Brill" w:hAnsi="Brill" w:cs="Times New Roman"/>
          <w:i/>
          <w:sz w:val="24"/>
          <w:szCs w:val="24"/>
          <w:lang w:eastAsia="zh-CN"/>
        </w:rPr>
      </w:pPr>
      <w:r w:rsidRPr="00C66681">
        <w:rPr>
          <w:rFonts w:ascii="Brill" w:hAnsi="Brill" w:cs="Times New Roman"/>
          <w:b/>
          <w:i/>
          <w:sz w:val="24"/>
          <w:szCs w:val="24"/>
          <w:lang w:eastAsia="zh-CN"/>
        </w:rPr>
        <w:t>Research objective 1</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 xml:space="preserve">The first research objective was to identify items within the Leader Survey to create a scale of positive affect, forming a Satisfaction in Ministerial Life Index (SIMLI). Table 1 presents the end result of a series of correlational analyses that identified six items, leading to an internal consistency reliability (alpha) coefficient of .78, well in excess of the threshold of acceptability of .65 proposed by </w:t>
      </w:r>
      <w:proofErr w:type="spellStart"/>
      <w:r w:rsidRPr="00C66681">
        <w:rPr>
          <w:rFonts w:ascii="Brill" w:hAnsi="Brill" w:cs="Times New Roman"/>
          <w:sz w:val="24"/>
          <w:szCs w:val="24"/>
          <w:lang w:eastAsia="zh-CN"/>
        </w:rPr>
        <w:t>DeVellis</w:t>
      </w:r>
      <w:proofErr w:type="spellEnd"/>
      <w:r w:rsidRPr="00C66681">
        <w:rPr>
          <w:rFonts w:ascii="Brill" w:hAnsi="Brill" w:cs="Times New Roman"/>
          <w:sz w:val="24"/>
          <w:szCs w:val="24"/>
          <w:lang w:eastAsia="zh-CN"/>
        </w:rPr>
        <w:t xml:space="preserve"> (2003). The correlations between each individual item and the sum of the other five items ranged between .42 and .64, indicating that each item contributed well to the overall performance of the instrument.</w:t>
      </w:r>
    </w:p>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insert</w:t>
      </w:r>
      <w:proofErr w:type="gramEnd"/>
      <w:r w:rsidRPr="00C66681">
        <w:rPr>
          <w:rFonts w:ascii="Brill" w:hAnsi="Brill" w:cs="Times New Roman"/>
          <w:sz w:val="24"/>
          <w:szCs w:val="24"/>
          <w:lang w:eastAsia="zh-CN"/>
        </w:rPr>
        <w:t xml:space="preserve"> table 1 about here -</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b/>
        <w:t>The possible responses categories offered in the questionnaire varied according to the nature of the item, but the overall results demonstrated a high level of positive affect among U.S. clergy. Thus, 90% strongly agree or somewhat agree that they have accomplished many worthwhile things in their ministry in their current church; 95% are very satisfied or somewhat satisfied with relationships with lay leaders in their congregation; 94% are very satisfied or somewhat satisfied with their work in ministry; 93% are very satisfied or somewhat satisfied with their overall effectiveness as a pastoral leader in their particular congregation; 77% are extremely delighted or somewhat delighted with their life as a whole; 81% have been happy all of the time or most of the time during the past four weeks.</w:t>
      </w:r>
    </w:p>
    <w:p w:rsidR="00C66681" w:rsidRPr="00C66681" w:rsidRDefault="00C66681" w:rsidP="00C66681">
      <w:pPr>
        <w:spacing w:after="0" w:line="480" w:lineRule="auto"/>
        <w:rPr>
          <w:rFonts w:ascii="Brill" w:hAnsi="Brill" w:cs="Times New Roman"/>
          <w:i/>
          <w:sz w:val="24"/>
          <w:szCs w:val="24"/>
          <w:lang w:eastAsia="zh-CN"/>
        </w:rPr>
      </w:pPr>
      <w:r w:rsidRPr="00C66681">
        <w:rPr>
          <w:rFonts w:ascii="Brill" w:hAnsi="Brill" w:cs="Times New Roman"/>
          <w:b/>
          <w:i/>
          <w:sz w:val="24"/>
          <w:szCs w:val="24"/>
          <w:lang w:eastAsia="zh-CN"/>
        </w:rPr>
        <w:t>Research objective 2</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The second research objective was to identify items within the Leader Survey to create a scale of negative affect, forming an Emotional Exhaustion in Ministerial Life Index (EEMLI). Table 2 presents the end result of a series of correlational analyses that identified six items, leading to an acceptable internal consistency reliability (alpha) coefficient of .77. The correlation between each individual item and the sum of the other five items ranged between .47 and .60, indicating that each item contributed well to the overall performance of the instrument.</w:t>
      </w:r>
    </w:p>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insert</w:t>
      </w:r>
      <w:proofErr w:type="gramEnd"/>
      <w:r w:rsidRPr="00C66681">
        <w:rPr>
          <w:rFonts w:ascii="Brill" w:hAnsi="Brill" w:cs="Times New Roman"/>
          <w:sz w:val="24"/>
          <w:szCs w:val="24"/>
          <w:lang w:eastAsia="zh-CN"/>
        </w:rPr>
        <w:t xml:space="preserve"> table 2 about here - </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b/>
        <w:t>Again, the possible response categories in the questionnaire varied slightly between items, but the data demonstrate some significant indicators of negative affect. Thus, 34% strongly agree or somewhat agree that they find themselves frustrated in their attempts to accomplish tasks that are important to them; 32% strongly agree or somewhat agree that they feel drained in fulfilling their functions in their congregation; 17% strongly agree or somewhat agree that they are less patient with people in their congregation than they used to be, and 24% have felt downhearted or depressed at least some of the time during the past four weeks. On the other hand only 7% strongly agree or somewhat agree that they feel negative or cynical about the people with whom they work; and only 5% do not agree that they have enthusiasm for their work.</w:t>
      </w:r>
    </w:p>
    <w:p w:rsidR="00C66681" w:rsidRPr="00C66681" w:rsidRDefault="00C66681" w:rsidP="00C66681">
      <w:pPr>
        <w:spacing w:after="0" w:line="480" w:lineRule="auto"/>
        <w:rPr>
          <w:rFonts w:ascii="Brill" w:hAnsi="Brill" w:cs="Times New Roman"/>
          <w:i/>
          <w:sz w:val="24"/>
          <w:szCs w:val="24"/>
          <w:lang w:eastAsia="zh-CN"/>
        </w:rPr>
      </w:pPr>
      <w:r w:rsidRPr="00C66681">
        <w:rPr>
          <w:rFonts w:ascii="Brill" w:hAnsi="Brill" w:cs="Times New Roman"/>
          <w:b/>
          <w:i/>
          <w:sz w:val="24"/>
          <w:szCs w:val="24"/>
          <w:lang w:eastAsia="zh-CN"/>
        </w:rPr>
        <w:t>Research objective 3</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The third research objective was to identify within the Leader Survey an independent measure of burnout against which the balanced affect model of work-related psychological health could be tested. Table 3 presents the three items identified to suggest burnout and create the Likelihood of Leaving Ministry Index (LOLMI), which had an acceptable internal consistency reliability (alpha) coefficient of .70.   These three items reflect different levels of discontent with the current experience of pastoral ministry by seeking an exit strategy into a new form of work. The three levels of discontent are expressed in terms of leaving the current position: to become a pastor elsewhere; to enter another type of ministry position; and to enter a secular occupation. The data demonstrate that during the past year 26% had seriously thought at least once in a while of entering a secular occupation; 35% had seriously thought at least once in a while of seeking another type of ministry position outside pastoral ministry; and 48% had seriously thought at least once in a while of becoming a pastor elsewhere.</w:t>
      </w:r>
    </w:p>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insert</w:t>
      </w:r>
      <w:proofErr w:type="gramEnd"/>
      <w:r w:rsidRPr="00C66681">
        <w:rPr>
          <w:rFonts w:ascii="Brill" w:hAnsi="Brill" w:cs="Times New Roman"/>
          <w:sz w:val="24"/>
          <w:szCs w:val="24"/>
          <w:lang w:eastAsia="zh-CN"/>
        </w:rPr>
        <w:t xml:space="preserve"> table 3 about here -</w:t>
      </w:r>
    </w:p>
    <w:p w:rsidR="00C66681" w:rsidRPr="00C66681" w:rsidRDefault="00C66681" w:rsidP="00C66681">
      <w:pPr>
        <w:spacing w:after="0" w:line="480" w:lineRule="auto"/>
        <w:rPr>
          <w:rFonts w:ascii="Brill" w:hAnsi="Brill" w:cs="Times New Roman"/>
          <w:i/>
          <w:sz w:val="24"/>
          <w:szCs w:val="24"/>
          <w:lang w:eastAsia="zh-CN"/>
        </w:rPr>
      </w:pPr>
      <w:r w:rsidRPr="00C66681">
        <w:rPr>
          <w:rFonts w:ascii="Brill" w:hAnsi="Brill" w:cs="Times New Roman"/>
          <w:b/>
          <w:i/>
          <w:sz w:val="24"/>
          <w:szCs w:val="24"/>
          <w:lang w:eastAsia="zh-CN"/>
        </w:rPr>
        <w:t>Research objective 4</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The fourth research objective was to employ the independent measure of burnout to assess the incremental impact of the interaction term between SIMLI and EEMLI as an indicator of the construct validity of the balanced affect model of clergy work-related psychological health. As predicted from previous studies of burnout, the LOLMI was positively correlated with the satisfaction in ministry scale (SIMLI) (</w:t>
      </w:r>
      <w:r w:rsidRPr="00C66681">
        <w:rPr>
          <w:rFonts w:ascii="Brill" w:hAnsi="Brill" w:cs="Times New Roman"/>
          <w:i/>
          <w:sz w:val="24"/>
          <w:szCs w:val="24"/>
          <w:lang w:eastAsia="zh-CN"/>
        </w:rPr>
        <w:t xml:space="preserve">r </w:t>
      </w:r>
      <w:r w:rsidRPr="00C66681">
        <w:rPr>
          <w:rFonts w:ascii="Brill" w:hAnsi="Brill" w:cs="Times New Roman"/>
          <w:sz w:val="24"/>
          <w:szCs w:val="24"/>
          <w:lang w:eastAsia="zh-CN"/>
        </w:rPr>
        <w:t xml:space="preserve">= .51, </w:t>
      </w:r>
      <w:r w:rsidRPr="00C66681">
        <w:rPr>
          <w:rFonts w:ascii="Brill" w:hAnsi="Brill" w:cs="Times New Roman"/>
          <w:i/>
          <w:sz w:val="24"/>
          <w:szCs w:val="24"/>
          <w:lang w:eastAsia="zh-CN"/>
        </w:rPr>
        <w:t xml:space="preserve">p </w:t>
      </w:r>
      <w:r w:rsidRPr="00C66681">
        <w:rPr>
          <w:rFonts w:ascii="Brill" w:hAnsi="Brill" w:cs="Times New Roman"/>
          <w:sz w:val="24"/>
          <w:szCs w:val="24"/>
          <w:lang w:eastAsia="zh-CN"/>
        </w:rPr>
        <w:t>&lt; .001) and negatively correlated with emotional exhaustion scale (EEMLI) (</w:t>
      </w:r>
      <w:r w:rsidRPr="00C66681">
        <w:rPr>
          <w:rFonts w:ascii="Brill" w:hAnsi="Brill" w:cs="Times New Roman"/>
          <w:i/>
          <w:sz w:val="24"/>
          <w:szCs w:val="24"/>
          <w:lang w:eastAsia="zh-CN"/>
        </w:rPr>
        <w:t xml:space="preserve">r </w:t>
      </w:r>
      <w:r w:rsidRPr="00C66681">
        <w:rPr>
          <w:rFonts w:ascii="Brill" w:hAnsi="Brill" w:cs="Times New Roman"/>
          <w:sz w:val="24"/>
          <w:szCs w:val="24"/>
          <w:lang w:eastAsia="zh-CN"/>
        </w:rPr>
        <w:t xml:space="preserve">= -.50, </w:t>
      </w:r>
      <w:r w:rsidRPr="00C66681">
        <w:rPr>
          <w:rFonts w:ascii="Brill" w:hAnsi="Brill" w:cs="Times New Roman"/>
          <w:i/>
          <w:sz w:val="24"/>
          <w:szCs w:val="24"/>
          <w:lang w:eastAsia="zh-CN"/>
        </w:rPr>
        <w:t xml:space="preserve">p </w:t>
      </w:r>
      <w:r w:rsidRPr="00C66681">
        <w:rPr>
          <w:rFonts w:ascii="Brill" w:hAnsi="Brill" w:cs="Times New Roman"/>
          <w:sz w:val="24"/>
          <w:szCs w:val="24"/>
          <w:lang w:eastAsia="zh-CN"/>
        </w:rPr>
        <w:t>&lt; .001), while the SIMLI and EEMLI were themselves negatively correlated (</w:t>
      </w:r>
      <w:proofErr w:type="gramStart"/>
      <w:r w:rsidRPr="00C66681">
        <w:rPr>
          <w:rFonts w:ascii="Brill" w:hAnsi="Brill" w:cs="Times New Roman"/>
          <w:i/>
          <w:sz w:val="24"/>
          <w:szCs w:val="24"/>
          <w:lang w:eastAsia="zh-CN"/>
        </w:rPr>
        <w:t xml:space="preserve">r </w:t>
      </w:r>
      <w:r w:rsidRPr="00C66681">
        <w:rPr>
          <w:rFonts w:ascii="Brill" w:hAnsi="Brill" w:cs="Times New Roman"/>
          <w:sz w:val="24"/>
          <w:szCs w:val="24"/>
          <w:lang w:eastAsia="zh-CN"/>
        </w:rPr>
        <w:t xml:space="preserve"> =</w:t>
      </w:r>
      <w:proofErr w:type="gramEnd"/>
      <w:r w:rsidRPr="00C66681">
        <w:rPr>
          <w:rFonts w:ascii="Brill" w:hAnsi="Brill" w:cs="Times New Roman"/>
          <w:sz w:val="24"/>
          <w:szCs w:val="24"/>
          <w:lang w:eastAsia="zh-CN"/>
        </w:rPr>
        <w:t xml:space="preserve"> -.63, </w:t>
      </w:r>
      <w:r w:rsidRPr="00C66681">
        <w:rPr>
          <w:rFonts w:ascii="Brill" w:hAnsi="Brill" w:cs="Times New Roman"/>
          <w:i/>
          <w:sz w:val="24"/>
          <w:szCs w:val="24"/>
          <w:lang w:eastAsia="zh-CN"/>
        </w:rPr>
        <w:t xml:space="preserve">p </w:t>
      </w:r>
      <w:r w:rsidRPr="00C66681">
        <w:rPr>
          <w:rFonts w:ascii="Brill" w:hAnsi="Brill" w:cs="Times New Roman"/>
          <w:sz w:val="24"/>
          <w:szCs w:val="24"/>
          <w:lang w:eastAsia="zh-CN"/>
        </w:rPr>
        <w:t>&lt; .001). Burnout increased with emotional exhaustion and decreased with satisfaction, and those who were dissatisfied with their ministry were also more likely to be emotionally exhausted. The crucial test for balanced affect was to see if the effect of exhaustion on burnout was less among those who were satisfied with their ministry than among those who were not. The interaction of SIMLI and EEMLI was highly statistically significant when included in a multiple linear regression (Table 4), and this indicated that the effect of exhaustion on burnout was mitigated among those with higher ministry satisfaction, as demonstrated in Figure 1.</w:t>
      </w:r>
    </w:p>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insert</w:t>
      </w:r>
      <w:proofErr w:type="gramEnd"/>
      <w:r w:rsidRPr="00C66681">
        <w:rPr>
          <w:rFonts w:ascii="Brill" w:hAnsi="Brill" w:cs="Times New Roman"/>
          <w:sz w:val="24"/>
          <w:szCs w:val="24"/>
          <w:lang w:eastAsia="zh-CN"/>
        </w:rPr>
        <w:t xml:space="preserve"> table 4 about here -</w:t>
      </w:r>
    </w:p>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insert</w:t>
      </w:r>
      <w:proofErr w:type="gramEnd"/>
      <w:r w:rsidRPr="00C66681">
        <w:rPr>
          <w:rFonts w:ascii="Brill" w:hAnsi="Brill" w:cs="Times New Roman"/>
          <w:sz w:val="24"/>
          <w:szCs w:val="24"/>
          <w:lang w:eastAsia="zh-CN"/>
        </w:rPr>
        <w:t xml:space="preserve"> Figure 1 about here -</w:t>
      </w:r>
    </w:p>
    <w:p w:rsidR="00C66681" w:rsidRPr="00C66681" w:rsidRDefault="00C66681" w:rsidP="00C66681">
      <w:pPr>
        <w:spacing w:after="0" w:line="480" w:lineRule="auto"/>
        <w:rPr>
          <w:rFonts w:ascii="Brill" w:hAnsi="Brill" w:cs="Times New Roman"/>
          <w:b/>
          <w:sz w:val="24"/>
          <w:szCs w:val="24"/>
          <w:lang w:eastAsia="zh-CN"/>
        </w:rPr>
      </w:pPr>
    </w:p>
    <w:p w:rsidR="00C66681" w:rsidRPr="00C66681" w:rsidRDefault="00C66681" w:rsidP="00C66681">
      <w:pPr>
        <w:spacing w:after="0" w:line="480" w:lineRule="auto"/>
        <w:rPr>
          <w:rFonts w:ascii="Brill" w:hAnsi="Brill" w:cs="Times New Roman"/>
          <w:b/>
          <w:sz w:val="24"/>
          <w:szCs w:val="24"/>
          <w:lang w:eastAsia="zh-CN"/>
        </w:rPr>
      </w:pPr>
    </w:p>
    <w:p w:rsidR="00C66681" w:rsidRPr="00C66681" w:rsidRDefault="00C66681" w:rsidP="00C66681">
      <w:pPr>
        <w:spacing w:after="0" w:line="480" w:lineRule="auto"/>
        <w:rPr>
          <w:rFonts w:ascii="Brill" w:hAnsi="Brill" w:cs="Times New Roman"/>
          <w:b/>
          <w:sz w:val="24"/>
          <w:szCs w:val="24"/>
          <w:lang w:eastAsia="zh-CN"/>
        </w:rPr>
      </w:pP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b/>
          <w:sz w:val="24"/>
          <w:szCs w:val="24"/>
          <w:lang w:eastAsia="zh-CN"/>
        </w:rPr>
        <w:t>Conclusion</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 xml:space="preserve">This study employed data provided by 622 clergy who completed the Leader Survey within the U.S. Congregational Life Survey in order to explore the work-related psychological health of these clergy through the model of balanced affect proposed by </w:t>
      </w:r>
      <w:proofErr w:type="spellStart"/>
      <w:r w:rsidRPr="00C66681">
        <w:rPr>
          <w:rFonts w:ascii="Brill" w:hAnsi="Brill" w:cs="Times New Roman"/>
          <w:sz w:val="24"/>
          <w:szCs w:val="24"/>
          <w:lang w:eastAsia="zh-CN"/>
        </w:rPr>
        <w:t>Bradburn</w:t>
      </w:r>
      <w:proofErr w:type="spellEnd"/>
      <w:r w:rsidRPr="00C66681">
        <w:rPr>
          <w:rFonts w:ascii="Brill" w:hAnsi="Brill" w:cs="Times New Roman"/>
          <w:sz w:val="24"/>
          <w:szCs w:val="24"/>
          <w:lang w:eastAsia="zh-CN"/>
        </w:rPr>
        <w:t xml:space="preserve"> (1969) and applied to the field of clergy burnout by Francis et al. (2005). Five main conclusions emerged from these analyses.</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b/>
        <w:t>First, the notion of positive affect was recovered from the data within the survey and expressed through the development of the six-item Satisfaction in Ministerial Life Index (SIMLI). Overall the responses to these six items profile these clergy as a group of professionals who enjoy a high level of positive affect in connection with their ministry.</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b/>
        <w:t>Second, the notion of negative affect was also recovered from the data within the survey and expressed through the development of the six-item Emotional Exhaustion in Ministerial Life Index (EEMLI). Overall the responses to these six items profile these clergy as a group of professionals who experience a significant level of negative affect that is held alongside and in tension with the high level of positive affect.</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b/>
        <w:t>Third, the fact that these clergy were able to display at one and the same time a high level of positive affect and a significant level of negative affect affirms the first principle of balanced affect theory. This principle maintains that positive affect and negative affect are not opposite poles of single continuum but relatively independent psychological constructs whereby the same individual is able to display aspects of both negative affect and positive affect.</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b/>
        <w:t>Fourth, a regression model that explored the predictive power of SIMLI, EEMLI and the interaction term (SIMLI x EEMLI) for an independent indicator of burnout (likelihood of leaving the current ministry role) affirmed the second principle of balanced affect theory. This principle maintains that positive affect mitigates the effects of negative affect on work-related psychological health and professional burnout.</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b/>
        <w:t xml:space="preserve">Fifth, the earlier study reported by Francis, Village, Robbins and </w:t>
      </w:r>
      <w:proofErr w:type="spellStart"/>
      <w:r w:rsidRPr="00C66681">
        <w:rPr>
          <w:rFonts w:ascii="Brill" w:hAnsi="Brill" w:cs="Times New Roman"/>
          <w:sz w:val="24"/>
          <w:szCs w:val="24"/>
          <w:lang w:eastAsia="zh-CN"/>
        </w:rPr>
        <w:t>Wulff</w:t>
      </w:r>
      <w:proofErr w:type="spellEnd"/>
      <w:r w:rsidRPr="00C66681">
        <w:rPr>
          <w:rFonts w:ascii="Brill" w:hAnsi="Brill" w:cs="Times New Roman"/>
          <w:sz w:val="24"/>
          <w:szCs w:val="24"/>
          <w:lang w:eastAsia="zh-CN"/>
        </w:rPr>
        <w:t xml:space="preserve"> (2011) confirmed the construct validity of the balanced affect model of work-related psychological health among a sample of 744 clergy serving in The Presbyterian Church (USA), employing the two measures of positive affect and negative affect proposed by Francis et al. (2005): the Scale of Emotional Exhaustion in Ministry (SEEM) and the Satisfaction in Ministry Scale (SIMS). The fact that the present study has come to the same conclusion using two very different measures of positive affect (SIMLI) and negative affect (EEMLI) adds further confirmation of the basic theory of the balanced affect approach to clergy work-related psychological health and suggests that the theory is sufficiently robust to be operationalized through a variety of instruments.</w:t>
      </w:r>
    </w:p>
    <w:p w:rsidR="00C66681" w:rsidRPr="00C66681" w:rsidRDefault="00C66681" w:rsidP="00C66681">
      <w:pPr>
        <w:spacing w:after="0" w:line="480" w:lineRule="auto"/>
        <w:rPr>
          <w:rFonts w:ascii="Brill" w:hAnsi="Brill" w:cs="Times New Roman"/>
          <w:sz w:val="24"/>
          <w:szCs w:val="24"/>
          <w:lang w:eastAsia="zh-CN"/>
        </w:rPr>
      </w:pP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b/>
          <w:sz w:val="24"/>
          <w:szCs w:val="24"/>
          <w:lang w:eastAsia="zh-CN"/>
        </w:rPr>
        <w:t>References</w:t>
      </w:r>
    </w:p>
    <w:p w:rsidR="00C66681" w:rsidRPr="00C66681" w:rsidRDefault="00C66681" w:rsidP="00C66681">
      <w:pPr>
        <w:spacing w:after="0" w:line="480" w:lineRule="auto"/>
        <w:ind w:left="720" w:hanging="720"/>
        <w:rPr>
          <w:rFonts w:ascii="Brill" w:hAnsi="Brill" w:cs="Times New Roman"/>
          <w:sz w:val="24"/>
          <w:szCs w:val="24"/>
          <w:lang w:eastAsia="zh-CN"/>
        </w:rPr>
      </w:pPr>
      <w:proofErr w:type="gramStart"/>
      <w:r w:rsidRPr="00C66681">
        <w:rPr>
          <w:rFonts w:ascii="Brill" w:hAnsi="Brill" w:cs="Times New Roman"/>
          <w:sz w:val="24"/>
          <w:szCs w:val="24"/>
          <w:lang w:eastAsia="zh-CN"/>
        </w:rPr>
        <w:t>Barnard, L. K., &amp; Curry, J. F. (2012).</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The relationship of clergy burnout to self-compassion and other personality dimensions.</w:t>
      </w:r>
      <w:proofErr w:type="gramEnd"/>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Pastoral Psychology, 61</w:t>
      </w:r>
      <w:r w:rsidRPr="00C66681">
        <w:rPr>
          <w:rFonts w:ascii="Brill" w:hAnsi="Brill" w:cs="Times New Roman"/>
          <w:sz w:val="24"/>
          <w:szCs w:val="24"/>
          <w:lang w:eastAsia="zh-CN"/>
        </w:rPr>
        <w:t xml:space="preserve">, 149-163.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10.1007/s11089-011-0377-0</w:t>
      </w:r>
    </w:p>
    <w:p w:rsidR="00C66681" w:rsidRPr="00C66681" w:rsidRDefault="00C66681" w:rsidP="00C66681">
      <w:pPr>
        <w:spacing w:after="0" w:line="480" w:lineRule="auto"/>
        <w:rPr>
          <w:rFonts w:ascii="Brill" w:hAnsi="Brill" w:cs="Times New Roman"/>
          <w:sz w:val="24"/>
          <w:szCs w:val="24"/>
          <w:lang w:eastAsia="zh-CN"/>
        </w:rPr>
      </w:pPr>
      <w:proofErr w:type="spellStart"/>
      <w:r w:rsidRPr="00C66681">
        <w:rPr>
          <w:rFonts w:ascii="Brill" w:hAnsi="Brill" w:cs="Times New Roman"/>
          <w:sz w:val="24"/>
          <w:szCs w:val="24"/>
          <w:lang w:eastAsia="zh-CN"/>
        </w:rPr>
        <w:t>Bradburn</w:t>
      </w:r>
      <w:proofErr w:type="spellEnd"/>
      <w:r w:rsidRPr="00C66681">
        <w:rPr>
          <w:rFonts w:ascii="Brill" w:hAnsi="Brill" w:cs="Times New Roman"/>
          <w:sz w:val="24"/>
          <w:szCs w:val="24"/>
          <w:lang w:eastAsia="zh-CN"/>
        </w:rPr>
        <w:t xml:space="preserve">, N. M. (1969). </w:t>
      </w:r>
      <w:proofErr w:type="gramStart"/>
      <w:r w:rsidRPr="00C66681">
        <w:rPr>
          <w:rFonts w:ascii="Brill" w:hAnsi="Brill" w:cs="Times New Roman"/>
          <w:i/>
          <w:iCs/>
          <w:sz w:val="24"/>
          <w:szCs w:val="24"/>
          <w:lang w:eastAsia="zh-CN"/>
        </w:rPr>
        <w:t>The structure of psychological well-being.</w:t>
      </w:r>
      <w:proofErr w:type="gramEnd"/>
      <w:r w:rsidRPr="00C66681">
        <w:rPr>
          <w:rFonts w:ascii="Brill" w:hAnsi="Brill" w:cs="Times New Roman"/>
          <w:sz w:val="24"/>
          <w:szCs w:val="24"/>
          <w:lang w:eastAsia="zh-CN"/>
        </w:rPr>
        <w:t xml:space="preserve"> Chicago: Illinois, Aldine.</w:t>
      </w:r>
    </w:p>
    <w:p w:rsidR="00C66681" w:rsidRPr="00C66681" w:rsidRDefault="00C66681" w:rsidP="00C66681">
      <w:pPr>
        <w:spacing w:after="0" w:line="480" w:lineRule="auto"/>
        <w:ind w:left="720" w:hanging="720"/>
        <w:rPr>
          <w:rFonts w:ascii="Brill" w:hAnsi="Brill" w:cs="Times New Roman"/>
          <w:sz w:val="24"/>
          <w:szCs w:val="24"/>
          <w:lang w:eastAsia="zh-CN"/>
        </w:rPr>
      </w:pPr>
      <w:proofErr w:type="gramStart"/>
      <w:r w:rsidRPr="00C66681">
        <w:rPr>
          <w:rFonts w:ascii="Brill" w:hAnsi="Brill" w:cs="Times New Roman"/>
          <w:sz w:val="24"/>
          <w:szCs w:val="24"/>
          <w:lang w:eastAsia="zh-CN"/>
        </w:rPr>
        <w:t>Brewster, C. E., Francis, L. J., &amp; Robbins, M. (2011).</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Maintaining a public ministry in rural England: Work-related psychological health and psychological type among Anglican clergy serving in multi-church benefices, in H.-G.</w:t>
      </w:r>
      <w:proofErr w:type="gramEnd"/>
      <w:r w:rsidRPr="00C66681">
        <w:rPr>
          <w:rFonts w:ascii="Brill" w:hAnsi="Brill" w:cs="Times New Roman"/>
          <w:sz w:val="24"/>
          <w:szCs w:val="24"/>
          <w:lang w:eastAsia="zh-CN"/>
        </w:rPr>
        <w:t xml:space="preserve"> </w:t>
      </w:r>
      <w:proofErr w:type="spellStart"/>
      <w:r w:rsidRPr="00C66681">
        <w:rPr>
          <w:rFonts w:ascii="Brill" w:hAnsi="Brill" w:cs="Times New Roman"/>
          <w:sz w:val="24"/>
          <w:szCs w:val="24"/>
          <w:lang w:eastAsia="zh-CN"/>
        </w:rPr>
        <w:t>Ziebertz</w:t>
      </w:r>
      <w:proofErr w:type="spellEnd"/>
      <w:r w:rsidRPr="00C66681">
        <w:rPr>
          <w:rFonts w:ascii="Brill" w:hAnsi="Brill" w:cs="Times New Roman"/>
          <w:sz w:val="24"/>
          <w:szCs w:val="24"/>
          <w:lang w:eastAsia="zh-CN"/>
        </w:rPr>
        <w:t xml:space="preserve">, &amp; L. J. Francis (Eds.), </w:t>
      </w:r>
      <w:proofErr w:type="gramStart"/>
      <w:r w:rsidRPr="00C66681">
        <w:rPr>
          <w:rFonts w:ascii="Brill" w:hAnsi="Brill" w:cs="Times New Roman"/>
          <w:i/>
          <w:sz w:val="24"/>
          <w:szCs w:val="24"/>
          <w:lang w:eastAsia="zh-CN"/>
        </w:rPr>
        <w:t>The</w:t>
      </w:r>
      <w:proofErr w:type="gramEnd"/>
      <w:r w:rsidRPr="00C66681">
        <w:rPr>
          <w:rFonts w:ascii="Brill" w:hAnsi="Brill" w:cs="Times New Roman"/>
          <w:i/>
          <w:sz w:val="24"/>
          <w:szCs w:val="24"/>
          <w:lang w:eastAsia="zh-CN"/>
        </w:rPr>
        <w:t xml:space="preserve"> public significance of religion </w:t>
      </w:r>
      <w:r w:rsidRPr="00C66681">
        <w:rPr>
          <w:rFonts w:ascii="Brill" w:hAnsi="Brill" w:cs="Times New Roman"/>
          <w:sz w:val="24"/>
          <w:szCs w:val="24"/>
          <w:lang w:eastAsia="zh-CN"/>
        </w:rPr>
        <w:t>(pp. 241-265)</w:t>
      </w:r>
      <w:r w:rsidRPr="00C66681">
        <w:rPr>
          <w:rFonts w:ascii="Brill" w:hAnsi="Brill" w:cs="Times New Roman"/>
          <w:i/>
          <w:sz w:val="24"/>
          <w:szCs w:val="24"/>
          <w:lang w:eastAsia="zh-CN"/>
        </w:rPr>
        <w:t>.</w:t>
      </w:r>
      <w:r w:rsidRPr="00C66681">
        <w:rPr>
          <w:rFonts w:ascii="Brill" w:hAnsi="Brill" w:cs="Times New Roman"/>
          <w:sz w:val="24"/>
          <w:szCs w:val="24"/>
          <w:lang w:eastAsia="zh-CN"/>
        </w:rPr>
        <w:t xml:space="preserve"> Leiden: Brill.</w:t>
      </w:r>
    </w:p>
    <w:p w:rsidR="00C66681" w:rsidRPr="00C66681" w:rsidRDefault="00C66681" w:rsidP="00C66681">
      <w:pPr>
        <w:spacing w:after="0" w:line="480" w:lineRule="auto"/>
        <w:ind w:left="720" w:hanging="720"/>
        <w:rPr>
          <w:rFonts w:ascii="Brill" w:hAnsi="Brill" w:cs="Times New Roman"/>
          <w:sz w:val="36"/>
          <w:szCs w:val="24"/>
          <w:lang w:eastAsia="zh-CN"/>
        </w:rPr>
      </w:pPr>
      <w:r w:rsidRPr="00C66681">
        <w:rPr>
          <w:rFonts w:ascii="Brill" w:hAnsi="Brill" w:cs="Times New Roman"/>
          <w:sz w:val="24"/>
          <w:szCs w:val="24"/>
          <w:lang w:eastAsia="zh-CN"/>
        </w:rPr>
        <w:t xml:space="preserve">Buys, C., &amp; </w:t>
      </w:r>
      <w:proofErr w:type="spellStart"/>
      <w:r w:rsidRPr="00C66681">
        <w:rPr>
          <w:rFonts w:ascii="Brill" w:hAnsi="Brill" w:cs="Times New Roman"/>
          <w:sz w:val="24"/>
          <w:szCs w:val="24"/>
          <w:lang w:eastAsia="zh-CN"/>
        </w:rPr>
        <w:t>Rothmann</w:t>
      </w:r>
      <w:proofErr w:type="spellEnd"/>
      <w:r w:rsidRPr="00C66681">
        <w:rPr>
          <w:rFonts w:ascii="Brill" w:hAnsi="Brill" w:cs="Times New Roman"/>
          <w:sz w:val="24"/>
          <w:szCs w:val="24"/>
          <w:lang w:eastAsia="zh-CN"/>
        </w:rPr>
        <w:t xml:space="preserve">, S. (2010). </w:t>
      </w:r>
      <w:proofErr w:type="gramStart"/>
      <w:r w:rsidRPr="00C66681">
        <w:rPr>
          <w:rFonts w:ascii="Brill" w:hAnsi="Brill" w:cs="Times New Roman"/>
          <w:sz w:val="24"/>
          <w:szCs w:val="24"/>
          <w:lang w:eastAsia="zh-CN"/>
        </w:rPr>
        <w:t>Burnout and engagement of Reformed Church Ministers.</w:t>
      </w:r>
      <w:proofErr w:type="gramEnd"/>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SA Journal of Industrial Psychology, 36</w:t>
      </w:r>
      <w:r w:rsidRPr="00C66681">
        <w:rPr>
          <w:rFonts w:ascii="Brill" w:hAnsi="Brill" w:cs="Times New Roman"/>
          <w:sz w:val="24"/>
          <w:szCs w:val="24"/>
          <w:lang w:eastAsia="zh-CN"/>
        </w:rPr>
        <w:t>, Article 825, 11 pages.  doi:</w:t>
      </w:r>
      <w:r w:rsidRPr="00C66681">
        <w:rPr>
          <w:rFonts w:ascii="Brill" w:hAnsi="Brill" w:cs="Times New Roman"/>
          <w:color w:val="111111"/>
          <w:sz w:val="24"/>
          <w:szCs w:val="19"/>
          <w:lang w:eastAsia="zh-CN"/>
        </w:rPr>
        <w:t>10.4102/sajip.v36i1.825</w:t>
      </w:r>
    </w:p>
    <w:p w:rsidR="00C66681" w:rsidRPr="00C66681" w:rsidRDefault="00C66681" w:rsidP="00C66681">
      <w:pPr>
        <w:spacing w:after="0" w:line="480" w:lineRule="auto"/>
        <w:ind w:left="720" w:hanging="720"/>
        <w:rPr>
          <w:rFonts w:ascii="Brill" w:hAnsi="Brill" w:cs="Times New Roman"/>
          <w:sz w:val="28"/>
          <w:szCs w:val="24"/>
          <w:lang w:eastAsia="zh-CN"/>
        </w:rPr>
      </w:pPr>
      <w:proofErr w:type="gramStart"/>
      <w:r w:rsidRPr="00C66681">
        <w:rPr>
          <w:rFonts w:ascii="Brill" w:hAnsi="Brill" w:cs="Times New Roman"/>
          <w:sz w:val="24"/>
          <w:szCs w:val="24"/>
          <w:lang w:eastAsia="zh-CN"/>
        </w:rPr>
        <w:t>Chandler, D. J. (2008).</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Pastoral burnout and the impact of personal spiritual renewal, rest-taking, and support system practices.</w:t>
      </w:r>
      <w:proofErr w:type="gramEnd"/>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Pastoral Psychology, 58,</w:t>
      </w:r>
      <w:r w:rsidRPr="00C66681">
        <w:rPr>
          <w:rFonts w:ascii="Brill" w:hAnsi="Brill" w:cs="Times New Roman"/>
          <w:sz w:val="24"/>
          <w:szCs w:val="24"/>
          <w:lang w:eastAsia="zh-CN"/>
        </w:rPr>
        <w:t xml:space="preserve"> 273-287.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10.1007/s11089-008-0184-4</w:t>
      </w:r>
    </w:p>
    <w:p w:rsidR="00C66681" w:rsidRPr="00C66681" w:rsidRDefault="00C66681" w:rsidP="00C66681">
      <w:pPr>
        <w:spacing w:after="0" w:line="240" w:lineRule="auto"/>
        <w:rPr>
          <w:rFonts w:ascii="Brill" w:hAnsi="Brill" w:cs="Times New Roman"/>
          <w:sz w:val="24"/>
          <w:szCs w:val="24"/>
          <w:lang w:eastAsia="zh-CN"/>
        </w:rPr>
      </w:pPr>
      <w:proofErr w:type="spellStart"/>
      <w:r w:rsidRPr="00C66681">
        <w:rPr>
          <w:rFonts w:ascii="Brill" w:hAnsi="Brill" w:cs="Times New Roman"/>
          <w:sz w:val="24"/>
          <w:szCs w:val="24"/>
          <w:lang w:eastAsia="zh-CN"/>
        </w:rPr>
        <w:t>DeVellis</w:t>
      </w:r>
      <w:proofErr w:type="spellEnd"/>
      <w:r w:rsidRPr="00C66681">
        <w:rPr>
          <w:rFonts w:ascii="Brill" w:hAnsi="Brill" w:cs="Times New Roman"/>
          <w:sz w:val="24"/>
          <w:szCs w:val="24"/>
          <w:lang w:eastAsia="zh-CN"/>
        </w:rPr>
        <w:t xml:space="preserve">, R. F. (2003). </w:t>
      </w:r>
      <w:r w:rsidRPr="00C66681">
        <w:rPr>
          <w:rFonts w:ascii="Brill" w:hAnsi="Brill" w:cs="Times New Roman"/>
          <w:i/>
          <w:iCs/>
          <w:sz w:val="24"/>
          <w:szCs w:val="24"/>
          <w:lang w:eastAsia="zh-CN"/>
        </w:rPr>
        <w:t>Scale development: Theory and applications.</w:t>
      </w:r>
      <w:r w:rsidRPr="00C66681">
        <w:rPr>
          <w:rFonts w:ascii="Brill" w:hAnsi="Brill" w:cs="Times New Roman"/>
          <w:sz w:val="24"/>
          <w:szCs w:val="24"/>
          <w:lang w:eastAsia="zh-CN"/>
        </w:rPr>
        <w:t xml:space="preserve"> London: Sage.</w:t>
      </w:r>
    </w:p>
    <w:p w:rsidR="00C66681" w:rsidRPr="00C66681" w:rsidRDefault="00C66681" w:rsidP="00C66681">
      <w:pPr>
        <w:spacing w:after="0" w:line="480" w:lineRule="auto"/>
        <w:ind w:left="720" w:hanging="720"/>
        <w:rPr>
          <w:rFonts w:ascii="Brill" w:hAnsi="Brill" w:cs="Times New Roman"/>
          <w:sz w:val="24"/>
          <w:szCs w:val="24"/>
          <w:lang w:eastAsia="zh-CN"/>
        </w:rPr>
      </w:pPr>
      <w:r w:rsidRPr="00C66681">
        <w:rPr>
          <w:rFonts w:ascii="Brill" w:hAnsi="Brill" w:cs="Times New Roman"/>
          <w:sz w:val="24"/>
          <w:szCs w:val="24"/>
          <w:lang w:eastAsia="zh-CN"/>
        </w:rPr>
        <w:t xml:space="preserve">Doolittle, B. R. (2007). Burnout and coping among parish-based clergy. </w:t>
      </w:r>
      <w:r w:rsidRPr="00C66681">
        <w:rPr>
          <w:rFonts w:ascii="Brill" w:hAnsi="Brill" w:cs="Times New Roman"/>
          <w:i/>
          <w:sz w:val="24"/>
          <w:szCs w:val="24"/>
          <w:lang w:eastAsia="zh-CN"/>
        </w:rPr>
        <w:t>Mental Health, Religion and Culture</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10</w:t>
      </w:r>
      <w:r w:rsidRPr="00C66681">
        <w:rPr>
          <w:rFonts w:ascii="Brill" w:hAnsi="Brill" w:cs="Times New Roman"/>
          <w:sz w:val="24"/>
          <w:szCs w:val="24"/>
          <w:lang w:eastAsia="zh-CN"/>
        </w:rPr>
        <w:t xml:space="preserve">, 31-38.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10.1080/13674670600857591</w:t>
      </w:r>
    </w:p>
    <w:p w:rsidR="00C66681" w:rsidRPr="00C66681" w:rsidRDefault="00C66681" w:rsidP="00C66681">
      <w:pPr>
        <w:spacing w:after="0" w:line="480" w:lineRule="auto"/>
        <w:ind w:left="720" w:hanging="720"/>
        <w:rPr>
          <w:rFonts w:ascii="Brill" w:hAnsi="Brill" w:cs="Times New Roman"/>
          <w:sz w:val="24"/>
          <w:szCs w:val="24"/>
          <w:lang w:eastAsia="zh-CN"/>
        </w:rPr>
      </w:pPr>
      <w:proofErr w:type="gramStart"/>
      <w:r w:rsidRPr="00C66681">
        <w:rPr>
          <w:rFonts w:ascii="Brill" w:hAnsi="Brill" w:cs="Times New Roman"/>
          <w:sz w:val="24"/>
          <w:szCs w:val="24"/>
          <w:lang w:eastAsia="zh-CN"/>
        </w:rPr>
        <w:t xml:space="preserve">Evers, W., &amp; </w:t>
      </w:r>
      <w:proofErr w:type="spellStart"/>
      <w:r w:rsidRPr="00C66681">
        <w:rPr>
          <w:rFonts w:ascii="Brill" w:hAnsi="Brill" w:cs="Times New Roman"/>
          <w:sz w:val="24"/>
          <w:szCs w:val="24"/>
          <w:lang w:eastAsia="zh-CN"/>
        </w:rPr>
        <w:t>Tomic</w:t>
      </w:r>
      <w:proofErr w:type="spellEnd"/>
      <w:r w:rsidRPr="00C66681">
        <w:rPr>
          <w:rFonts w:ascii="Brill" w:hAnsi="Brill" w:cs="Times New Roman"/>
          <w:sz w:val="24"/>
          <w:szCs w:val="24"/>
          <w:lang w:eastAsia="zh-CN"/>
        </w:rPr>
        <w:t>, W. (2003).</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Burnout among Dutch Reformed pastors.</w:t>
      </w:r>
      <w:proofErr w:type="gramEnd"/>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 xml:space="preserve">Journal of Psychology </w:t>
      </w:r>
      <w:proofErr w:type="gramStart"/>
      <w:r w:rsidRPr="00C66681">
        <w:rPr>
          <w:rFonts w:ascii="Brill" w:hAnsi="Brill" w:cs="Times New Roman"/>
          <w:i/>
          <w:sz w:val="24"/>
          <w:szCs w:val="24"/>
          <w:lang w:eastAsia="zh-CN"/>
        </w:rPr>
        <w:t>and  Theology</w:t>
      </w:r>
      <w:proofErr w:type="gramEnd"/>
      <w:r w:rsidRPr="00C66681">
        <w:rPr>
          <w:rFonts w:ascii="Brill" w:hAnsi="Brill" w:cs="Times New Roman"/>
          <w:i/>
          <w:sz w:val="24"/>
          <w:szCs w:val="24"/>
          <w:lang w:eastAsia="zh-CN"/>
        </w:rPr>
        <w:t xml:space="preserve">, 31, </w:t>
      </w:r>
      <w:r w:rsidRPr="00C66681">
        <w:rPr>
          <w:rFonts w:ascii="Brill" w:hAnsi="Brill" w:cs="Times New Roman"/>
          <w:sz w:val="24"/>
          <w:szCs w:val="24"/>
          <w:lang w:eastAsia="zh-CN"/>
        </w:rPr>
        <w:t xml:space="preserve">329-338. </w:t>
      </w:r>
    </w:p>
    <w:p w:rsidR="00C66681" w:rsidRPr="00C66681" w:rsidRDefault="00C66681" w:rsidP="00C66681">
      <w:pPr>
        <w:spacing w:after="0" w:line="480" w:lineRule="auto"/>
        <w:ind w:left="720" w:hanging="720"/>
        <w:rPr>
          <w:rFonts w:ascii="Brill" w:hAnsi="Brill" w:cs="Times New Roman"/>
          <w:sz w:val="28"/>
          <w:szCs w:val="24"/>
          <w:lang w:eastAsia="zh-CN"/>
        </w:rPr>
      </w:pPr>
      <w:proofErr w:type="gramStart"/>
      <w:r w:rsidRPr="00C66681">
        <w:rPr>
          <w:rFonts w:ascii="Brill" w:hAnsi="Brill" w:cs="Times New Roman"/>
          <w:sz w:val="24"/>
          <w:szCs w:val="24"/>
          <w:lang w:eastAsia="zh-CN"/>
        </w:rPr>
        <w:t xml:space="preserve">Francis, L. J., </w:t>
      </w:r>
      <w:proofErr w:type="spellStart"/>
      <w:r w:rsidRPr="00C66681">
        <w:rPr>
          <w:rFonts w:ascii="Brill" w:hAnsi="Brill" w:cs="Times New Roman"/>
          <w:sz w:val="24"/>
          <w:szCs w:val="24"/>
          <w:lang w:eastAsia="zh-CN"/>
        </w:rPr>
        <w:t>Gubb</w:t>
      </w:r>
      <w:proofErr w:type="spellEnd"/>
      <w:r w:rsidRPr="00C66681">
        <w:rPr>
          <w:rFonts w:ascii="Brill" w:hAnsi="Brill" w:cs="Times New Roman"/>
          <w:sz w:val="24"/>
          <w:szCs w:val="24"/>
          <w:lang w:eastAsia="zh-CN"/>
        </w:rPr>
        <w:t>, S., &amp; Robbins, M. (2012).</w:t>
      </w:r>
      <w:proofErr w:type="gramEnd"/>
      <w:r w:rsidRPr="00C66681">
        <w:rPr>
          <w:rFonts w:ascii="Brill" w:hAnsi="Brill" w:cs="Times New Roman"/>
          <w:sz w:val="24"/>
          <w:szCs w:val="24"/>
          <w:lang w:eastAsia="zh-CN"/>
        </w:rPr>
        <w:t xml:space="preserve"> Work-related psychological health and psychological type among Lead Elders within the New Frontiers network of churches in the United Kingdom. </w:t>
      </w:r>
      <w:r w:rsidRPr="00C66681">
        <w:rPr>
          <w:rFonts w:ascii="Brill" w:hAnsi="Brill" w:cs="Times New Roman"/>
          <w:i/>
          <w:sz w:val="24"/>
          <w:szCs w:val="24"/>
          <w:lang w:eastAsia="zh-CN"/>
        </w:rPr>
        <w:t xml:space="preserve">Journal of Prevention and Intervention in the Community, 40, </w:t>
      </w:r>
      <w:r w:rsidRPr="00C66681">
        <w:rPr>
          <w:rFonts w:ascii="Brill" w:hAnsi="Brill" w:cs="Times New Roman"/>
          <w:sz w:val="24"/>
          <w:szCs w:val="24"/>
          <w:lang w:eastAsia="zh-CN"/>
        </w:rPr>
        <w:t>233-245. doi:10.1080/10852352.2012.680422</w:t>
      </w:r>
    </w:p>
    <w:p w:rsidR="00C66681" w:rsidRPr="00C66681" w:rsidRDefault="00C66681" w:rsidP="00C66681">
      <w:pPr>
        <w:spacing w:after="0" w:line="480" w:lineRule="auto"/>
        <w:ind w:left="567" w:hanging="567"/>
        <w:rPr>
          <w:rFonts w:ascii="Brill" w:hAnsi="Brill" w:cs="Times New Roman"/>
          <w:sz w:val="24"/>
          <w:szCs w:val="24"/>
          <w:lang w:eastAsia="zh-CN"/>
        </w:rPr>
      </w:pPr>
      <w:proofErr w:type="gramStart"/>
      <w:r w:rsidRPr="00C66681">
        <w:rPr>
          <w:rFonts w:ascii="Brill" w:hAnsi="Brill" w:cs="Times New Roman"/>
          <w:sz w:val="24"/>
          <w:szCs w:val="24"/>
          <w:lang w:eastAsia="zh-CN"/>
        </w:rPr>
        <w:t xml:space="preserve">Francis, L. J., </w:t>
      </w:r>
      <w:proofErr w:type="spellStart"/>
      <w:r w:rsidRPr="00C66681">
        <w:rPr>
          <w:rFonts w:ascii="Brill" w:hAnsi="Brill" w:cs="Times New Roman"/>
          <w:sz w:val="24"/>
          <w:szCs w:val="24"/>
          <w:lang w:eastAsia="zh-CN"/>
        </w:rPr>
        <w:t>Kaldor</w:t>
      </w:r>
      <w:proofErr w:type="spellEnd"/>
      <w:r w:rsidRPr="00C66681">
        <w:rPr>
          <w:rFonts w:ascii="Brill" w:hAnsi="Brill" w:cs="Times New Roman"/>
          <w:sz w:val="24"/>
          <w:szCs w:val="24"/>
          <w:lang w:eastAsia="zh-CN"/>
        </w:rPr>
        <w:t>, P., Robbins, M., &amp; Castle, K. (2005).</w:t>
      </w:r>
      <w:proofErr w:type="gramEnd"/>
      <w:r w:rsidRPr="00C66681">
        <w:rPr>
          <w:rFonts w:ascii="Brill" w:hAnsi="Brill" w:cs="Times New Roman"/>
          <w:sz w:val="24"/>
          <w:szCs w:val="24"/>
          <w:lang w:eastAsia="zh-CN"/>
        </w:rPr>
        <w:t xml:space="preserve"> Happy but exhausted? Work-</w:t>
      </w:r>
      <w:proofErr w:type="gramStart"/>
      <w:r w:rsidRPr="00C66681">
        <w:rPr>
          <w:rFonts w:ascii="Brill" w:hAnsi="Brill" w:cs="Times New Roman"/>
          <w:sz w:val="24"/>
          <w:szCs w:val="24"/>
          <w:lang w:eastAsia="zh-CN"/>
        </w:rPr>
        <w:t>related  psychological</w:t>
      </w:r>
      <w:proofErr w:type="gramEnd"/>
      <w:r w:rsidRPr="00C66681">
        <w:rPr>
          <w:rFonts w:ascii="Brill" w:hAnsi="Brill" w:cs="Times New Roman"/>
          <w:sz w:val="24"/>
          <w:szCs w:val="24"/>
          <w:lang w:eastAsia="zh-CN"/>
        </w:rPr>
        <w:t xml:space="preserve"> health among clergy. </w:t>
      </w:r>
      <w:r w:rsidRPr="00C66681">
        <w:rPr>
          <w:rFonts w:ascii="Brill" w:hAnsi="Brill" w:cs="Times New Roman"/>
          <w:i/>
          <w:sz w:val="24"/>
          <w:szCs w:val="24"/>
          <w:lang w:eastAsia="zh-CN"/>
        </w:rPr>
        <w:t>Pastoral Sciences, 24</w:t>
      </w:r>
      <w:r w:rsidRPr="00C66681">
        <w:rPr>
          <w:rFonts w:ascii="Brill" w:hAnsi="Brill" w:cs="Times New Roman"/>
          <w:sz w:val="24"/>
          <w:szCs w:val="24"/>
          <w:lang w:eastAsia="zh-CN"/>
        </w:rPr>
        <w:t>, 101-120.</w:t>
      </w:r>
    </w:p>
    <w:p w:rsidR="00C66681" w:rsidRPr="00C66681" w:rsidRDefault="00C66681" w:rsidP="00C66681">
      <w:pPr>
        <w:spacing w:after="0" w:line="480" w:lineRule="auto"/>
        <w:ind w:left="567" w:hanging="567"/>
        <w:rPr>
          <w:rFonts w:ascii="Brill" w:hAnsi="Brill" w:cs="Times New Roman"/>
          <w:sz w:val="24"/>
          <w:szCs w:val="24"/>
          <w:lang w:eastAsia="zh-CN"/>
        </w:rPr>
      </w:pPr>
      <w:proofErr w:type="gramStart"/>
      <w:r w:rsidRPr="00C66681">
        <w:rPr>
          <w:rFonts w:ascii="Brill" w:hAnsi="Brill" w:cs="Times New Roman"/>
          <w:sz w:val="24"/>
          <w:szCs w:val="24"/>
          <w:lang w:eastAsia="zh-CN"/>
        </w:rPr>
        <w:t xml:space="preserve">Francis, L. J., </w:t>
      </w:r>
      <w:proofErr w:type="spellStart"/>
      <w:r w:rsidRPr="00C66681">
        <w:rPr>
          <w:rFonts w:ascii="Brill" w:hAnsi="Brill" w:cs="Times New Roman"/>
          <w:sz w:val="24"/>
          <w:szCs w:val="24"/>
          <w:lang w:eastAsia="zh-CN"/>
        </w:rPr>
        <w:t>Kaldor</w:t>
      </w:r>
      <w:proofErr w:type="spellEnd"/>
      <w:r w:rsidRPr="00C66681">
        <w:rPr>
          <w:rFonts w:ascii="Brill" w:hAnsi="Brill" w:cs="Times New Roman"/>
          <w:sz w:val="24"/>
          <w:szCs w:val="24"/>
          <w:lang w:eastAsia="zh-CN"/>
        </w:rPr>
        <w:t xml:space="preserve">, P., </w:t>
      </w:r>
      <w:proofErr w:type="spellStart"/>
      <w:r w:rsidRPr="00C66681">
        <w:rPr>
          <w:rFonts w:ascii="Brill" w:hAnsi="Brill" w:cs="Times New Roman"/>
          <w:sz w:val="24"/>
          <w:szCs w:val="24"/>
          <w:lang w:eastAsia="zh-CN"/>
        </w:rPr>
        <w:t>Shevlin</w:t>
      </w:r>
      <w:proofErr w:type="spellEnd"/>
      <w:r w:rsidRPr="00C66681">
        <w:rPr>
          <w:rFonts w:ascii="Brill" w:hAnsi="Brill" w:cs="Times New Roman"/>
          <w:sz w:val="24"/>
          <w:szCs w:val="24"/>
          <w:lang w:eastAsia="zh-CN"/>
        </w:rPr>
        <w:t>, M., &amp; Lewis, C. A. (2004).</w:t>
      </w:r>
      <w:proofErr w:type="gramEnd"/>
      <w:r w:rsidRPr="00C66681">
        <w:rPr>
          <w:rFonts w:ascii="Brill" w:hAnsi="Brill" w:cs="Times New Roman"/>
          <w:sz w:val="24"/>
          <w:szCs w:val="24"/>
          <w:lang w:eastAsia="zh-CN"/>
        </w:rPr>
        <w:t xml:space="preserve"> Assessing emotional exhaustion among the Australian clergy: Internal reliability and construct validity of the Scale of Emotional Exhaustion in Ministry (SEEM). </w:t>
      </w:r>
      <w:r w:rsidRPr="00C66681">
        <w:rPr>
          <w:rFonts w:ascii="Brill" w:hAnsi="Brill" w:cs="Times New Roman"/>
          <w:i/>
          <w:iCs/>
          <w:sz w:val="24"/>
          <w:szCs w:val="24"/>
          <w:lang w:eastAsia="zh-CN"/>
        </w:rPr>
        <w:t>Review of Religious Research</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45</w:t>
      </w:r>
      <w:r w:rsidRPr="00C66681">
        <w:rPr>
          <w:rFonts w:ascii="Brill" w:hAnsi="Brill" w:cs="Times New Roman"/>
          <w:sz w:val="24"/>
          <w:szCs w:val="24"/>
          <w:lang w:eastAsia="zh-CN"/>
        </w:rPr>
        <w:t xml:space="preserve">, 269-277.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10.2307/3512264</w:t>
      </w:r>
    </w:p>
    <w:p w:rsidR="00C66681" w:rsidRPr="00C66681" w:rsidRDefault="00C66681" w:rsidP="00C66681">
      <w:pPr>
        <w:spacing w:after="0" w:line="480" w:lineRule="auto"/>
        <w:ind w:left="567" w:hanging="567"/>
        <w:rPr>
          <w:rFonts w:ascii="Brill" w:hAnsi="Brill" w:cs="Times New Roman"/>
          <w:sz w:val="24"/>
          <w:szCs w:val="24"/>
          <w:lang w:eastAsia="zh-CN"/>
        </w:rPr>
      </w:pPr>
      <w:r w:rsidRPr="00C66681">
        <w:rPr>
          <w:rFonts w:ascii="Brill" w:hAnsi="Brill" w:cs="Times New Roman"/>
          <w:sz w:val="24"/>
          <w:szCs w:val="24"/>
          <w:lang w:eastAsia="zh-CN"/>
        </w:rPr>
        <w:t xml:space="preserve">Francis, L. J., Louden, S. H., &amp; Rutledge, C. J. F. (2004). Burnout among Roman Catholic parochial clergy in England and Wales: Myth or reality? </w:t>
      </w:r>
      <w:r w:rsidRPr="00C66681">
        <w:rPr>
          <w:rFonts w:ascii="Brill" w:hAnsi="Brill" w:cs="Times New Roman"/>
          <w:i/>
          <w:iCs/>
          <w:sz w:val="24"/>
          <w:szCs w:val="24"/>
          <w:lang w:eastAsia="zh-CN"/>
        </w:rPr>
        <w:t>Review of Religious Research</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46</w:t>
      </w:r>
      <w:r w:rsidRPr="00C66681">
        <w:rPr>
          <w:rFonts w:ascii="Brill" w:hAnsi="Brill" w:cs="Times New Roman"/>
          <w:sz w:val="24"/>
          <w:szCs w:val="24"/>
          <w:lang w:eastAsia="zh-CN"/>
        </w:rPr>
        <w:t xml:space="preserve">, 5-19.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10.2307/3512249</w:t>
      </w:r>
    </w:p>
    <w:p w:rsidR="00C66681" w:rsidRPr="00C66681" w:rsidRDefault="00C66681" w:rsidP="00C66681">
      <w:pPr>
        <w:spacing w:after="0" w:line="480" w:lineRule="auto"/>
        <w:ind w:left="567" w:hanging="567"/>
        <w:rPr>
          <w:rFonts w:ascii="Brill" w:hAnsi="Brill" w:cs="Times New Roman"/>
          <w:sz w:val="24"/>
          <w:szCs w:val="24"/>
          <w:lang w:eastAsia="zh-CN"/>
        </w:rPr>
      </w:pPr>
      <w:proofErr w:type="gramStart"/>
      <w:r w:rsidRPr="00C66681">
        <w:rPr>
          <w:rFonts w:ascii="Brill" w:hAnsi="Brill" w:cs="Times New Roman"/>
          <w:sz w:val="24"/>
          <w:szCs w:val="24"/>
          <w:lang w:eastAsia="zh-CN"/>
        </w:rPr>
        <w:t xml:space="preserve">Francis, L. J., Robbins, M., </w:t>
      </w:r>
      <w:proofErr w:type="spellStart"/>
      <w:r w:rsidRPr="00C66681">
        <w:rPr>
          <w:rFonts w:ascii="Brill" w:hAnsi="Brill" w:cs="Times New Roman"/>
          <w:sz w:val="24"/>
          <w:szCs w:val="24"/>
          <w:lang w:eastAsia="zh-CN"/>
        </w:rPr>
        <w:t>Kaldor</w:t>
      </w:r>
      <w:proofErr w:type="spellEnd"/>
      <w:r w:rsidRPr="00C66681">
        <w:rPr>
          <w:rFonts w:ascii="Brill" w:hAnsi="Brill" w:cs="Times New Roman"/>
          <w:sz w:val="24"/>
          <w:szCs w:val="24"/>
          <w:lang w:eastAsia="zh-CN"/>
        </w:rPr>
        <w:t>, K., &amp; Castle, K. (2009).</w:t>
      </w:r>
      <w:proofErr w:type="gramEnd"/>
      <w:r w:rsidRPr="00C66681">
        <w:rPr>
          <w:rFonts w:ascii="Brill" w:hAnsi="Brill" w:cs="Times New Roman"/>
          <w:sz w:val="24"/>
          <w:szCs w:val="24"/>
          <w:lang w:eastAsia="zh-CN"/>
        </w:rPr>
        <w:t xml:space="preserve"> Psychological type and work-</w:t>
      </w:r>
      <w:r w:rsidRPr="00C66681">
        <w:rPr>
          <w:rFonts w:ascii="Brill" w:hAnsi="Brill" w:cs="Times New Roman"/>
          <w:sz w:val="24"/>
          <w:szCs w:val="24"/>
          <w:lang w:eastAsia="zh-CN"/>
        </w:rPr>
        <w:tab/>
        <w:t xml:space="preserve">related psychological health among clergy in Australia, England and New Zealand. </w:t>
      </w:r>
      <w:r w:rsidRPr="00C66681">
        <w:rPr>
          <w:rFonts w:ascii="Brill" w:hAnsi="Brill" w:cs="Times New Roman"/>
          <w:i/>
          <w:sz w:val="24"/>
          <w:szCs w:val="24"/>
          <w:lang w:eastAsia="zh-CN"/>
        </w:rPr>
        <w:t>Journal of Psychology and Christianity, 28</w:t>
      </w:r>
      <w:r w:rsidRPr="00C66681">
        <w:rPr>
          <w:rFonts w:ascii="Brill" w:hAnsi="Brill" w:cs="Times New Roman"/>
          <w:sz w:val="24"/>
          <w:szCs w:val="24"/>
          <w:lang w:eastAsia="zh-CN"/>
        </w:rPr>
        <w:t xml:space="preserve">, 200-212. </w:t>
      </w:r>
    </w:p>
    <w:p w:rsidR="00C66681" w:rsidRPr="00C66681" w:rsidRDefault="00C66681" w:rsidP="00C66681">
      <w:pPr>
        <w:spacing w:after="0" w:line="480" w:lineRule="auto"/>
        <w:ind w:left="567" w:hanging="567"/>
        <w:rPr>
          <w:rFonts w:ascii="Brill" w:hAnsi="Brill" w:cs="Times New Roman"/>
          <w:sz w:val="24"/>
          <w:szCs w:val="24"/>
          <w:lang w:eastAsia="zh-CN"/>
        </w:rPr>
      </w:pPr>
      <w:proofErr w:type="gramStart"/>
      <w:r w:rsidRPr="00C66681">
        <w:rPr>
          <w:rFonts w:ascii="Brill" w:hAnsi="Brill" w:cs="Times New Roman"/>
          <w:sz w:val="24"/>
          <w:szCs w:val="24"/>
          <w:lang w:eastAsia="zh-CN"/>
        </w:rPr>
        <w:t>Francis, L. J., &amp; Rutledge, C. J. F. (2000).</w:t>
      </w:r>
      <w:proofErr w:type="gramEnd"/>
      <w:r w:rsidRPr="00C66681">
        <w:rPr>
          <w:rFonts w:ascii="Brill" w:hAnsi="Brill" w:cs="Times New Roman"/>
          <w:sz w:val="24"/>
          <w:szCs w:val="24"/>
          <w:lang w:eastAsia="zh-CN"/>
        </w:rPr>
        <w:t xml:space="preserve"> Are rural clergy in the Church of England under greater stress? </w:t>
      </w:r>
      <w:proofErr w:type="gramStart"/>
      <w:r w:rsidRPr="00C66681">
        <w:rPr>
          <w:rFonts w:ascii="Brill" w:hAnsi="Brill" w:cs="Times New Roman"/>
          <w:sz w:val="24"/>
          <w:szCs w:val="24"/>
          <w:lang w:eastAsia="zh-CN"/>
        </w:rPr>
        <w:t>A study in empirical theology.</w:t>
      </w:r>
      <w:proofErr w:type="gramEnd"/>
      <w:r w:rsidRPr="00C66681">
        <w:rPr>
          <w:rFonts w:ascii="Brill" w:hAnsi="Brill" w:cs="Times New Roman"/>
          <w:sz w:val="24"/>
          <w:szCs w:val="24"/>
          <w:lang w:eastAsia="zh-CN"/>
        </w:rPr>
        <w:t xml:space="preserve"> </w:t>
      </w:r>
      <w:r w:rsidRPr="00C66681">
        <w:rPr>
          <w:rFonts w:ascii="Brill" w:hAnsi="Brill" w:cs="Times New Roman"/>
          <w:i/>
          <w:iCs/>
          <w:sz w:val="24"/>
          <w:szCs w:val="24"/>
          <w:lang w:eastAsia="zh-CN"/>
        </w:rPr>
        <w:t>Research in the Social Scientific Study of Religion</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11</w:t>
      </w:r>
      <w:r w:rsidRPr="00C66681">
        <w:rPr>
          <w:rFonts w:ascii="Brill" w:hAnsi="Brill" w:cs="Times New Roman"/>
          <w:sz w:val="24"/>
          <w:szCs w:val="24"/>
          <w:lang w:eastAsia="zh-CN"/>
        </w:rPr>
        <w:t>, 173-191.</w:t>
      </w:r>
    </w:p>
    <w:p w:rsidR="00C66681" w:rsidRPr="00C66681" w:rsidRDefault="00C66681" w:rsidP="00C66681">
      <w:pPr>
        <w:spacing w:after="0" w:line="480" w:lineRule="auto"/>
        <w:ind w:left="567" w:hanging="567"/>
        <w:rPr>
          <w:rFonts w:ascii="Brill" w:hAnsi="Brill" w:cs="Times New Roman"/>
          <w:sz w:val="24"/>
          <w:szCs w:val="24"/>
          <w:lang w:eastAsia="zh-CN"/>
        </w:rPr>
      </w:pPr>
      <w:r w:rsidRPr="00C66681">
        <w:rPr>
          <w:rFonts w:ascii="Brill" w:hAnsi="Brill" w:cs="Times New Roman"/>
          <w:sz w:val="24"/>
          <w:szCs w:val="24"/>
          <w:lang w:eastAsia="zh-CN"/>
        </w:rPr>
        <w:t xml:space="preserve">Francis, L. J., &amp; </w:t>
      </w:r>
      <w:proofErr w:type="spellStart"/>
      <w:r w:rsidRPr="00C66681">
        <w:rPr>
          <w:rFonts w:ascii="Brill" w:hAnsi="Brill" w:cs="Times New Roman"/>
          <w:sz w:val="24"/>
          <w:szCs w:val="24"/>
          <w:lang w:eastAsia="zh-CN"/>
        </w:rPr>
        <w:t>Turton</w:t>
      </w:r>
      <w:proofErr w:type="spellEnd"/>
      <w:r w:rsidRPr="00C66681">
        <w:rPr>
          <w:rFonts w:ascii="Brill" w:hAnsi="Brill" w:cs="Times New Roman"/>
          <w:sz w:val="24"/>
          <w:szCs w:val="24"/>
          <w:lang w:eastAsia="zh-CN"/>
        </w:rPr>
        <w:t xml:space="preserve">, D. W. (2004a). Reflective ministry and empirical theology: Antidote to clergy stress? In C. A. M. </w:t>
      </w:r>
      <w:proofErr w:type="spellStart"/>
      <w:r w:rsidRPr="00C66681">
        <w:rPr>
          <w:rFonts w:ascii="Brill" w:hAnsi="Brill" w:cs="Times New Roman"/>
          <w:sz w:val="24"/>
          <w:szCs w:val="24"/>
          <w:lang w:eastAsia="zh-CN"/>
        </w:rPr>
        <w:t>Hermans</w:t>
      </w:r>
      <w:proofErr w:type="spellEnd"/>
      <w:r w:rsidRPr="00C66681">
        <w:rPr>
          <w:rFonts w:ascii="Brill" w:hAnsi="Brill" w:cs="Times New Roman"/>
          <w:sz w:val="24"/>
          <w:szCs w:val="24"/>
          <w:lang w:eastAsia="zh-CN"/>
        </w:rPr>
        <w:t xml:space="preserve">, &amp; M. E. Moore (Eds.), </w:t>
      </w:r>
      <w:r w:rsidRPr="00C66681">
        <w:rPr>
          <w:rFonts w:ascii="Brill" w:hAnsi="Brill" w:cs="Times New Roman"/>
          <w:i/>
          <w:iCs/>
          <w:sz w:val="24"/>
          <w:szCs w:val="24"/>
          <w:lang w:eastAsia="zh-CN"/>
        </w:rPr>
        <w:t xml:space="preserve">Hermeneutics and empirical research in practical theology: The contribution of empirical theology by Johannes A. van der </w:t>
      </w:r>
      <w:proofErr w:type="spellStart"/>
      <w:r w:rsidRPr="00C66681">
        <w:rPr>
          <w:rFonts w:ascii="Brill" w:hAnsi="Brill" w:cs="Times New Roman"/>
          <w:i/>
          <w:iCs/>
          <w:sz w:val="24"/>
          <w:szCs w:val="24"/>
          <w:lang w:eastAsia="zh-CN"/>
        </w:rPr>
        <w:t>Ven</w:t>
      </w:r>
      <w:proofErr w:type="spellEnd"/>
      <w:r w:rsidRPr="00C66681">
        <w:rPr>
          <w:rFonts w:ascii="Brill" w:hAnsi="Brill" w:cs="Times New Roman"/>
          <w:iCs/>
          <w:sz w:val="24"/>
          <w:szCs w:val="24"/>
          <w:lang w:eastAsia="zh-CN"/>
        </w:rPr>
        <w:t xml:space="preserve"> (</w:t>
      </w:r>
      <w:r w:rsidRPr="00C66681">
        <w:rPr>
          <w:rFonts w:ascii="Brill" w:hAnsi="Brill" w:cs="Times New Roman"/>
          <w:sz w:val="24"/>
          <w:szCs w:val="24"/>
          <w:lang w:eastAsia="zh-CN"/>
        </w:rPr>
        <w:t>pp. 245-265). Leiden: Brill.</w:t>
      </w:r>
      <w:r w:rsidRPr="00C66681">
        <w:rPr>
          <w:rFonts w:ascii="Brill" w:hAnsi="Brill" w:cs="Times New Roman"/>
          <w:i/>
          <w:iCs/>
          <w:sz w:val="24"/>
          <w:szCs w:val="24"/>
          <w:lang w:eastAsia="zh-CN"/>
        </w:rPr>
        <w:t xml:space="preserve"> </w:t>
      </w:r>
    </w:p>
    <w:p w:rsidR="00C66681" w:rsidRPr="00C66681" w:rsidRDefault="00C66681" w:rsidP="00C66681">
      <w:pPr>
        <w:spacing w:after="0" w:line="480" w:lineRule="auto"/>
        <w:ind w:left="567" w:hanging="567"/>
        <w:rPr>
          <w:rFonts w:ascii="Brill" w:hAnsi="Brill" w:cs="Times New Roman"/>
          <w:sz w:val="24"/>
          <w:szCs w:val="24"/>
          <w:lang w:eastAsia="zh-CN"/>
        </w:rPr>
      </w:pPr>
      <w:r w:rsidRPr="00C66681">
        <w:rPr>
          <w:rFonts w:ascii="Brill" w:hAnsi="Brill" w:cs="Times New Roman"/>
          <w:sz w:val="24"/>
          <w:szCs w:val="24"/>
          <w:lang w:eastAsia="zh-CN"/>
        </w:rPr>
        <w:t xml:space="preserve">Francis, L. J., &amp; </w:t>
      </w:r>
      <w:proofErr w:type="spellStart"/>
      <w:r w:rsidRPr="00C66681">
        <w:rPr>
          <w:rFonts w:ascii="Brill" w:hAnsi="Brill" w:cs="Times New Roman"/>
          <w:sz w:val="24"/>
          <w:szCs w:val="24"/>
          <w:lang w:eastAsia="zh-CN"/>
        </w:rPr>
        <w:t>Turton</w:t>
      </w:r>
      <w:proofErr w:type="spellEnd"/>
      <w:r w:rsidRPr="00C66681">
        <w:rPr>
          <w:rFonts w:ascii="Brill" w:hAnsi="Brill" w:cs="Times New Roman"/>
          <w:sz w:val="24"/>
          <w:szCs w:val="24"/>
          <w:lang w:eastAsia="zh-CN"/>
        </w:rPr>
        <w:t xml:space="preserve">, D. W. (2004b). Recognising and understanding burnout among the clergy: A perspective from empirical theology. In D. </w:t>
      </w:r>
      <w:proofErr w:type="spellStart"/>
      <w:r w:rsidRPr="00C66681">
        <w:rPr>
          <w:rFonts w:ascii="Brill" w:hAnsi="Brill" w:cs="Times New Roman"/>
          <w:sz w:val="24"/>
          <w:szCs w:val="24"/>
          <w:lang w:eastAsia="zh-CN"/>
        </w:rPr>
        <w:t>Herl</w:t>
      </w:r>
      <w:proofErr w:type="spellEnd"/>
      <w:r w:rsidRPr="00C66681">
        <w:rPr>
          <w:rFonts w:ascii="Brill" w:hAnsi="Brill" w:cs="Times New Roman"/>
          <w:sz w:val="24"/>
          <w:szCs w:val="24"/>
          <w:lang w:eastAsia="zh-CN"/>
        </w:rPr>
        <w:t xml:space="preserve"> &amp; M. L. Berman (Eds.), </w:t>
      </w:r>
      <w:r w:rsidRPr="00C66681">
        <w:rPr>
          <w:rFonts w:ascii="Brill" w:hAnsi="Brill" w:cs="Times New Roman"/>
          <w:i/>
          <w:iCs/>
          <w:sz w:val="24"/>
          <w:szCs w:val="24"/>
          <w:lang w:eastAsia="zh-CN"/>
        </w:rPr>
        <w:t xml:space="preserve">Building bridges over troubled waters: Enhancing pastoral care and guidance </w:t>
      </w:r>
      <w:r w:rsidRPr="00C66681">
        <w:rPr>
          <w:rFonts w:ascii="Brill" w:hAnsi="Brill" w:cs="Times New Roman"/>
          <w:iCs/>
          <w:sz w:val="24"/>
          <w:szCs w:val="24"/>
          <w:lang w:eastAsia="zh-CN"/>
        </w:rPr>
        <w:t>(</w:t>
      </w:r>
      <w:r w:rsidRPr="00C66681">
        <w:rPr>
          <w:rFonts w:ascii="Brill" w:hAnsi="Brill" w:cs="Times New Roman"/>
          <w:sz w:val="24"/>
          <w:szCs w:val="24"/>
          <w:lang w:eastAsia="zh-CN"/>
        </w:rPr>
        <w:t xml:space="preserve">pp </w:t>
      </w:r>
      <w:r w:rsidRPr="00C66681">
        <w:rPr>
          <w:rFonts w:ascii="Brill" w:hAnsi="Brill" w:cs="Times New Roman"/>
          <w:sz w:val="24"/>
          <w:szCs w:val="24"/>
          <w:lang w:eastAsia="zh-CN"/>
        </w:rPr>
        <w:tab/>
        <w:t>307-331). Lima, OH: Wyndham Hall Press.</w:t>
      </w:r>
    </w:p>
    <w:p w:rsidR="00C66681" w:rsidRPr="00C66681" w:rsidRDefault="00C66681" w:rsidP="00C66681">
      <w:pPr>
        <w:spacing w:after="0" w:line="480" w:lineRule="auto"/>
        <w:ind w:left="567" w:hanging="567"/>
        <w:rPr>
          <w:rFonts w:ascii="Brill" w:hAnsi="Brill" w:cs="Times New Roman"/>
          <w:sz w:val="24"/>
          <w:szCs w:val="24"/>
          <w:lang w:eastAsia="zh-CN"/>
        </w:rPr>
      </w:pPr>
      <w:r w:rsidRPr="00C66681">
        <w:rPr>
          <w:rFonts w:ascii="Brill" w:hAnsi="Brill" w:cs="Times New Roman"/>
          <w:sz w:val="24"/>
          <w:szCs w:val="24"/>
          <w:lang w:eastAsia="zh-CN"/>
        </w:rPr>
        <w:t xml:space="preserve">Francis, L. J., </w:t>
      </w:r>
      <w:proofErr w:type="spellStart"/>
      <w:r w:rsidRPr="00C66681">
        <w:rPr>
          <w:rFonts w:ascii="Brill" w:hAnsi="Brill" w:cs="Times New Roman"/>
          <w:sz w:val="24"/>
          <w:szCs w:val="24"/>
          <w:lang w:eastAsia="zh-CN"/>
        </w:rPr>
        <w:t>Turton</w:t>
      </w:r>
      <w:proofErr w:type="spellEnd"/>
      <w:r w:rsidRPr="00C66681">
        <w:rPr>
          <w:rFonts w:ascii="Brill" w:hAnsi="Brill" w:cs="Times New Roman"/>
          <w:sz w:val="24"/>
          <w:szCs w:val="24"/>
          <w:lang w:eastAsia="zh-CN"/>
        </w:rPr>
        <w:t xml:space="preserve">, D. W., &amp; Louden, S. H. (2007). Dogs, cats and Catholic parochial clergy in England and Wales: Exploring the relationship between companion animals and work-related psychological health. </w:t>
      </w:r>
      <w:proofErr w:type="gramStart"/>
      <w:r w:rsidRPr="00C66681">
        <w:rPr>
          <w:rFonts w:ascii="Brill" w:hAnsi="Brill" w:cs="Times New Roman"/>
          <w:i/>
          <w:sz w:val="24"/>
          <w:szCs w:val="24"/>
          <w:lang w:eastAsia="zh-CN"/>
        </w:rPr>
        <w:t>Mental Health, Religion and Culture</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10,</w:t>
      </w:r>
      <w:r w:rsidRPr="00C66681">
        <w:rPr>
          <w:rFonts w:ascii="Brill" w:hAnsi="Brill" w:cs="Times New Roman"/>
          <w:sz w:val="24"/>
          <w:szCs w:val="24"/>
          <w:lang w:eastAsia="zh-CN"/>
        </w:rPr>
        <w:t xml:space="preserve"> 47-</w:t>
      </w:r>
      <w:r w:rsidRPr="00C66681">
        <w:rPr>
          <w:rFonts w:ascii="Brill" w:hAnsi="Brill" w:cs="Times New Roman"/>
          <w:sz w:val="24"/>
          <w:szCs w:val="24"/>
          <w:lang w:eastAsia="zh-CN"/>
        </w:rPr>
        <w:tab/>
        <w:t>60.</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10.1080/13674670601012329</w:t>
      </w:r>
    </w:p>
    <w:p w:rsidR="00C66681" w:rsidRPr="00C66681" w:rsidRDefault="00C66681" w:rsidP="00C66681">
      <w:pPr>
        <w:spacing w:after="0" w:line="480" w:lineRule="auto"/>
        <w:ind w:left="720" w:hanging="720"/>
        <w:rPr>
          <w:rFonts w:ascii="Brill" w:hAnsi="Brill" w:cs="Times New Roman"/>
          <w:sz w:val="24"/>
          <w:szCs w:val="24"/>
          <w:lang w:eastAsia="zh-CN"/>
        </w:rPr>
      </w:pPr>
      <w:proofErr w:type="gramStart"/>
      <w:r w:rsidRPr="00C66681">
        <w:rPr>
          <w:rFonts w:ascii="Brill" w:hAnsi="Brill" w:cs="Times New Roman"/>
          <w:sz w:val="24"/>
          <w:szCs w:val="24"/>
          <w:lang w:eastAsia="zh-CN"/>
        </w:rPr>
        <w:t xml:space="preserve">Francis, L. J., Village, A., Robbins, M., &amp; </w:t>
      </w:r>
      <w:proofErr w:type="spellStart"/>
      <w:r w:rsidRPr="00C66681">
        <w:rPr>
          <w:rFonts w:ascii="Brill" w:hAnsi="Brill" w:cs="Times New Roman"/>
          <w:sz w:val="24"/>
          <w:szCs w:val="24"/>
          <w:lang w:eastAsia="zh-CN"/>
        </w:rPr>
        <w:t>Wulff</w:t>
      </w:r>
      <w:proofErr w:type="spellEnd"/>
      <w:r w:rsidRPr="00C66681">
        <w:rPr>
          <w:rFonts w:ascii="Brill" w:hAnsi="Brill" w:cs="Times New Roman"/>
          <w:sz w:val="24"/>
          <w:szCs w:val="24"/>
          <w:lang w:eastAsia="zh-CN"/>
        </w:rPr>
        <w:t>, K. (2011).</w:t>
      </w:r>
      <w:proofErr w:type="gramEnd"/>
      <w:r w:rsidRPr="00C66681">
        <w:rPr>
          <w:rFonts w:ascii="Brill" w:hAnsi="Brill" w:cs="Times New Roman"/>
          <w:sz w:val="24"/>
          <w:szCs w:val="24"/>
          <w:lang w:eastAsia="zh-CN"/>
        </w:rPr>
        <w:t xml:space="preserve"> Work-related psychological health among clergy serving in The Presbyterian Church (USA): Testing the idea of balanced affect. </w:t>
      </w:r>
      <w:r w:rsidRPr="00C66681">
        <w:rPr>
          <w:rFonts w:ascii="Brill" w:hAnsi="Brill" w:cs="Times New Roman"/>
          <w:i/>
          <w:sz w:val="24"/>
          <w:szCs w:val="24"/>
          <w:lang w:eastAsia="zh-CN"/>
        </w:rPr>
        <w:t>Review of Religious Research, 53,</w:t>
      </w:r>
      <w:r w:rsidRPr="00C66681">
        <w:rPr>
          <w:rFonts w:ascii="Brill" w:hAnsi="Brill" w:cs="Times New Roman"/>
          <w:sz w:val="24"/>
          <w:szCs w:val="24"/>
          <w:lang w:eastAsia="zh-CN"/>
        </w:rPr>
        <w:t xml:space="preserve"> 9-22.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10.1007/s13644-011-0003-8</w:t>
      </w:r>
    </w:p>
    <w:p w:rsidR="00C66681" w:rsidRPr="00C66681" w:rsidRDefault="00C66681" w:rsidP="00C66681">
      <w:pPr>
        <w:spacing w:after="0" w:line="480" w:lineRule="auto"/>
        <w:ind w:left="720" w:hanging="720"/>
        <w:rPr>
          <w:rFonts w:ascii="Brill" w:hAnsi="Brill" w:cs="Times New Roman"/>
          <w:sz w:val="24"/>
          <w:szCs w:val="24"/>
          <w:lang w:eastAsia="zh-CN"/>
        </w:rPr>
      </w:pPr>
      <w:proofErr w:type="gramStart"/>
      <w:r w:rsidRPr="00C66681">
        <w:rPr>
          <w:rFonts w:ascii="Brill" w:hAnsi="Brill" w:cs="Times New Roman"/>
          <w:sz w:val="24"/>
          <w:szCs w:val="24"/>
          <w:lang w:eastAsia="zh-CN"/>
        </w:rPr>
        <w:t xml:space="preserve">Francis, L. J. </w:t>
      </w:r>
      <w:proofErr w:type="spellStart"/>
      <w:r w:rsidRPr="00C66681">
        <w:rPr>
          <w:rFonts w:ascii="Brill" w:hAnsi="Brill" w:cs="Times New Roman"/>
          <w:sz w:val="24"/>
          <w:szCs w:val="24"/>
          <w:lang w:eastAsia="zh-CN"/>
        </w:rPr>
        <w:t>Wulff</w:t>
      </w:r>
      <w:proofErr w:type="spellEnd"/>
      <w:r w:rsidRPr="00C66681">
        <w:rPr>
          <w:rFonts w:ascii="Brill" w:hAnsi="Brill" w:cs="Times New Roman"/>
          <w:sz w:val="24"/>
          <w:szCs w:val="24"/>
          <w:lang w:eastAsia="zh-CN"/>
        </w:rPr>
        <w:t>, K., &amp; Robbins, M. (2008).</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The relationship between work-related psychological health and psychological type among clergy serving in the Presbyterian Church (USA).</w:t>
      </w:r>
      <w:proofErr w:type="gramEnd"/>
      <w:r w:rsidRPr="00C66681">
        <w:rPr>
          <w:rFonts w:ascii="Brill" w:hAnsi="Brill" w:cs="Times New Roman"/>
          <w:sz w:val="24"/>
          <w:szCs w:val="24"/>
          <w:lang w:eastAsia="zh-CN"/>
        </w:rPr>
        <w:t xml:space="preserve"> </w:t>
      </w:r>
      <w:r w:rsidRPr="00C66681">
        <w:rPr>
          <w:rFonts w:ascii="Brill" w:hAnsi="Brill" w:cs="Times New Roman"/>
          <w:i/>
          <w:iCs/>
          <w:sz w:val="24"/>
          <w:szCs w:val="24"/>
          <w:lang w:eastAsia="zh-CN"/>
        </w:rPr>
        <w:t>Journal of Empirical Theology</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21</w:t>
      </w:r>
      <w:r w:rsidRPr="00C66681">
        <w:rPr>
          <w:rFonts w:ascii="Brill" w:hAnsi="Brill" w:cs="Times New Roman"/>
          <w:sz w:val="24"/>
          <w:szCs w:val="24"/>
          <w:lang w:eastAsia="zh-CN"/>
        </w:rPr>
        <w:t xml:space="preserve">, 166-182.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10.1163/157092508x349854</w:t>
      </w:r>
    </w:p>
    <w:p w:rsidR="00C66681" w:rsidRPr="00C66681" w:rsidRDefault="00C66681" w:rsidP="00C66681">
      <w:pPr>
        <w:spacing w:after="0" w:line="480" w:lineRule="auto"/>
        <w:ind w:left="720" w:hanging="720"/>
        <w:rPr>
          <w:rFonts w:ascii="Brill" w:hAnsi="Brill" w:cs="Times New Roman"/>
          <w:sz w:val="24"/>
          <w:szCs w:val="24"/>
          <w:lang w:eastAsia="zh-CN"/>
        </w:rPr>
      </w:pPr>
      <w:proofErr w:type="gramStart"/>
      <w:r w:rsidRPr="00C66681">
        <w:rPr>
          <w:rFonts w:ascii="Brill" w:hAnsi="Brill" w:cs="Times New Roman"/>
          <w:sz w:val="24"/>
          <w:szCs w:val="24"/>
          <w:lang w:eastAsia="zh-CN"/>
        </w:rPr>
        <w:t>Golden, J., Piedmont, R. L., Ciarrocchi, J. W., &amp; Rodgerson, T. (2004).</w:t>
      </w:r>
      <w:proofErr w:type="gramEnd"/>
      <w:r w:rsidRPr="00C66681">
        <w:rPr>
          <w:rFonts w:ascii="Brill" w:hAnsi="Brill" w:cs="Times New Roman"/>
          <w:sz w:val="24"/>
          <w:szCs w:val="24"/>
          <w:lang w:eastAsia="zh-CN"/>
        </w:rPr>
        <w:t xml:space="preserve"> Spirituality and burnout: An incremental validity study. </w:t>
      </w:r>
      <w:r w:rsidRPr="00C66681">
        <w:rPr>
          <w:rFonts w:ascii="Brill" w:hAnsi="Brill" w:cs="Times New Roman"/>
          <w:i/>
          <w:iCs/>
          <w:sz w:val="24"/>
          <w:szCs w:val="24"/>
          <w:lang w:eastAsia="zh-CN"/>
        </w:rPr>
        <w:t>Journal of Psychology and Theology</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32</w:t>
      </w:r>
      <w:r w:rsidRPr="00C66681">
        <w:rPr>
          <w:rFonts w:ascii="Brill" w:hAnsi="Brill" w:cs="Times New Roman"/>
          <w:sz w:val="24"/>
          <w:szCs w:val="24"/>
          <w:lang w:eastAsia="zh-CN"/>
        </w:rPr>
        <w:t xml:space="preserve">, 115-125.  </w:t>
      </w:r>
    </w:p>
    <w:p w:rsidR="00C66681" w:rsidRPr="00C66681" w:rsidRDefault="00C66681" w:rsidP="00C66681">
      <w:pPr>
        <w:spacing w:after="0" w:line="480" w:lineRule="auto"/>
        <w:ind w:left="720" w:hanging="720"/>
        <w:rPr>
          <w:rFonts w:ascii="Brill" w:hAnsi="Brill" w:cs="Times New Roman"/>
          <w:sz w:val="28"/>
          <w:szCs w:val="24"/>
          <w:lang w:eastAsia="zh-CN"/>
        </w:rPr>
      </w:pPr>
      <w:proofErr w:type="gramStart"/>
      <w:r w:rsidRPr="00C66681">
        <w:rPr>
          <w:rFonts w:ascii="Brill" w:hAnsi="Brill" w:cs="Times New Roman"/>
          <w:sz w:val="24"/>
          <w:szCs w:val="24"/>
          <w:lang w:eastAsia="zh-CN"/>
        </w:rPr>
        <w:t>Hills, P., Francis, L. J., &amp; Rutledge, C. J. F. (2004).</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The factor structure of a measure of burnout specific to clergy, and its trial application with respect to some individual difference.</w:t>
      </w:r>
      <w:proofErr w:type="gramEnd"/>
      <w:r w:rsidRPr="00C66681">
        <w:rPr>
          <w:rFonts w:ascii="Brill" w:hAnsi="Brill" w:cs="Times New Roman"/>
          <w:sz w:val="24"/>
          <w:szCs w:val="24"/>
          <w:lang w:eastAsia="zh-CN"/>
        </w:rPr>
        <w:t xml:space="preserve"> </w:t>
      </w:r>
      <w:r w:rsidRPr="00C66681">
        <w:rPr>
          <w:rFonts w:ascii="Brill" w:hAnsi="Brill" w:cs="Times New Roman"/>
          <w:i/>
          <w:iCs/>
          <w:sz w:val="24"/>
          <w:szCs w:val="24"/>
          <w:lang w:eastAsia="zh-CN"/>
        </w:rPr>
        <w:t>Review of Religious Research</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46</w:t>
      </w:r>
      <w:r w:rsidRPr="00C66681">
        <w:rPr>
          <w:rFonts w:ascii="Brill" w:hAnsi="Brill" w:cs="Times New Roman"/>
          <w:sz w:val="24"/>
          <w:szCs w:val="24"/>
          <w:lang w:eastAsia="zh-CN"/>
        </w:rPr>
        <w:t xml:space="preserve">, 27-42. </w:t>
      </w:r>
      <w:proofErr w:type="spellStart"/>
      <w:proofErr w:type="gramStart"/>
      <w:r w:rsidRPr="00C66681">
        <w:rPr>
          <w:rFonts w:ascii="Brill" w:hAnsi="Brill" w:cs="Times New Roman"/>
          <w:sz w:val="24"/>
          <w:szCs w:val="24"/>
          <w:lang w:eastAsia="zh-CN"/>
        </w:rPr>
        <w:t>doi</w:t>
      </w:r>
      <w:proofErr w:type="spellEnd"/>
      <w:proofErr w:type="gramEnd"/>
      <w:r w:rsidRPr="00C66681">
        <w:rPr>
          <w:rFonts w:ascii="Brill" w:hAnsi="Brill" w:cs="Times New Roman"/>
          <w:sz w:val="24"/>
          <w:szCs w:val="24"/>
          <w:lang w:eastAsia="zh-CN"/>
        </w:rPr>
        <w:t>: 10.2307/3512251</w:t>
      </w:r>
    </w:p>
    <w:p w:rsidR="00C66681" w:rsidRPr="00C66681" w:rsidRDefault="00C66681" w:rsidP="00C66681">
      <w:pPr>
        <w:spacing w:after="0" w:line="480" w:lineRule="auto"/>
        <w:ind w:left="720" w:hanging="720"/>
        <w:rPr>
          <w:rFonts w:ascii="Brill" w:hAnsi="Brill" w:cs="Times New Roman"/>
          <w:sz w:val="24"/>
          <w:szCs w:val="24"/>
          <w:lang w:eastAsia="zh-CN"/>
        </w:rPr>
      </w:pPr>
      <w:proofErr w:type="gramStart"/>
      <w:r w:rsidRPr="00C66681">
        <w:rPr>
          <w:rFonts w:ascii="Brill" w:hAnsi="Brill" w:cs="Times New Roman"/>
          <w:sz w:val="24"/>
          <w:szCs w:val="24"/>
          <w:lang w:eastAsia="zh-CN"/>
        </w:rPr>
        <w:t xml:space="preserve">Joseph, E, </w:t>
      </w:r>
      <w:proofErr w:type="spellStart"/>
      <w:r w:rsidRPr="00C66681">
        <w:rPr>
          <w:rFonts w:ascii="Brill" w:hAnsi="Brill" w:cs="Times New Roman"/>
          <w:sz w:val="24"/>
          <w:szCs w:val="24"/>
          <w:lang w:eastAsia="zh-CN"/>
        </w:rPr>
        <w:t>Corveleyn</w:t>
      </w:r>
      <w:proofErr w:type="spellEnd"/>
      <w:r w:rsidRPr="00C66681">
        <w:rPr>
          <w:rFonts w:ascii="Brill" w:hAnsi="Brill" w:cs="Times New Roman"/>
          <w:sz w:val="24"/>
          <w:szCs w:val="24"/>
          <w:lang w:eastAsia="zh-CN"/>
        </w:rPr>
        <w:t xml:space="preserve">, J., </w:t>
      </w:r>
      <w:proofErr w:type="spellStart"/>
      <w:r w:rsidRPr="00C66681">
        <w:rPr>
          <w:rFonts w:ascii="Brill" w:hAnsi="Brill" w:cs="Times New Roman"/>
          <w:sz w:val="24"/>
          <w:szCs w:val="24"/>
          <w:lang w:eastAsia="zh-CN"/>
        </w:rPr>
        <w:t>Luyten</w:t>
      </w:r>
      <w:proofErr w:type="spellEnd"/>
      <w:r w:rsidRPr="00C66681">
        <w:rPr>
          <w:rFonts w:ascii="Brill" w:hAnsi="Brill" w:cs="Times New Roman"/>
          <w:sz w:val="24"/>
          <w:szCs w:val="24"/>
          <w:lang w:eastAsia="zh-CN"/>
        </w:rPr>
        <w:t>, P., &amp; de Witte, H. (2010).</w:t>
      </w:r>
      <w:proofErr w:type="gramEnd"/>
      <w:r w:rsidRPr="00C66681">
        <w:rPr>
          <w:rFonts w:ascii="Brill" w:hAnsi="Brill" w:cs="Times New Roman"/>
          <w:sz w:val="24"/>
          <w:szCs w:val="24"/>
          <w:lang w:eastAsia="zh-CN"/>
        </w:rPr>
        <w:t xml:space="preserve"> Does commitment to celibacy lead to burnout or enhanced engagement? </w:t>
      </w:r>
      <w:r w:rsidRPr="00C66681">
        <w:rPr>
          <w:rFonts w:ascii="Brill" w:hAnsi="Brill" w:cs="Times New Roman"/>
          <w:i/>
          <w:sz w:val="24"/>
          <w:szCs w:val="24"/>
          <w:lang w:eastAsia="zh-CN"/>
        </w:rPr>
        <w:t>European Journal of Mental Health, 5</w:t>
      </w:r>
      <w:r w:rsidRPr="00C66681">
        <w:rPr>
          <w:rFonts w:ascii="Brill" w:hAnsi="Brill" w:cs="Times New Roman"/>
          <w:sz w:val="24"/>
          <w:szCs w:val="24"/>
          <w:lang w:eastAsia="zh-CN"/>
        </w:rPr>
        <w:t>, 187-204. doi:10.1556/ejmh.5.2010.2.2</w:t>
      </w:r>
    </w:p>
    <w:p w:rsidR="00C66681" w:rsidRPr="00C66681" w:rsidRDefault="00C66681" w:rsidP="00C66681">
      <w:pPr>
        <w:spacing w:after="0" w:line="480" w:lineRule="auto"/>
        <w:ind w:left="709" w:hanging="709"/>
        <w:rPr>
          <w:rFonts w:ascii="Brill" w:hAnsi="Brill" w:cs="Times New Roman"/>
          <w:sz w:val="24"/>
          <w:szCs w:val="24"/>
          <w:lang w:eastAsia="zh-CN"/>
        </w:rPr>
      </w:pPr>
      <w:proofErr w:type="gramStart"/>
      <w:r w:rsidRPr="00C66681">
        <w:rPr>
          <w:rFonts w:ascii="Brill" w:hAnsi="Brill" w:cs="Times New Roman"/>
          <w:sz w:val="24"/>
          <w:szCs w:val="24"/>
          <w:lang w:eastAsia="zh-CN"/>
        </w:rPr>
        <w:t xml:space="preserve">Joseph, N. J., </w:t>
      </w:r>
      <w:proofErr w:type="spellStart"/>
      <w:r w:rsidRPr="00C66681">
        <w:rPr>
          <w:rFonts w:ascii="Brill" w:hAnsi="Brill" w:cs="Times New Roman"/>
          <w:sz w:val="24"/>
          <w:szCs w:val="24"/>
          <w:lang w:eastAsia="zh-CN"/>
        </w:rPr>
        <w:t>Luyten</w:t>
      </w:r>
      <w:proofErr w:type="spellEnd"/>
      <w:r w:rsidRPr="00C66681">
        <w:rPr>
          <w:rFonts w:ascii="Brill" w:hAnsi="Brill" w:cs="Times New Roman"/>
          <w:sz w:val="24"/>
          <w:szCs w:val="24"/>
          <w:lang w:eastAsia="zh-CN"/>
        </w:rPr>
        <w:t xml:space="preserve">, P., </w:t>
      </w:r>
      <w:proofErr w:type="spellStart"/>
      <w:r w:rsidRPr="00C66681">
        <w:rPr>
          <w:rFonts w:ascii="Brill" w:hAnsi="Brill" w:cs="Times New Roman"/>
          <w:sz w:val="24"/>
          <w:szCs w:val="24"/>
          <w:lang w:eastAsia="zh-CN"/>
        </w:rPr>
        <w:t>Corveleyn</w:t>
      </w:r>
      <w:proofErr w:type="spellEnd"/>
      <w:r w:rsidRPr="00C66681">
        <w:rPr>
          <w:rFonts w:ascii="Brill" w:hAnsi="Brill" w:cs="Times New Roman"/>
          <w:sz w:val="24"/>
          <w:szCs w:val="24"/>
          <w:lang w:eastAsia="zh-CN"/>
        </w:rPr>
        <w:t>, J., &amp; de Witte, H. (2011).</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The relationship between personality, burnout, and engagement among the Indian clergy.</w:t>
      </w:r>
      <w:proofErr w:type="gramEnd"/>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 xml:space="preserve">International Journal for the Psychology of Religion, 21, </w:t>
      </w:r>
      <w:r w:rsidRPr="00C66681">
        <w:rPr>
          <w:rFonts w:ascii="Brill" w:hAnsi="Brill" w:cs="Times New Roman"/>
          <w:sz w:val="24"/>
          <w:szCs w:val="24"/>
          <w:lang w:eastAsia="zh-CN"/>
        </w:rPr>
        <w:t>276-288. doi:10.1080/10508619.2011.607412</w:t>
      </w:r>
    </w:p>
    <w:p w:rsidR="00C66681" w:rsidRPr="00C66681" w:rsidRDefault="00C66681" w:rsidP="00C66681">
      <w:pPr>
        <w:spacing w:after="0" w:line="480" w:lineRule="auto"/>
        <w:ind w:left="709" w:hanging="709"/>
        <w:rPr>
          <w:rFonts w:ascii="Brill" w:hAnsi="Brill" w:cs="Times New Roman"/>
          <w:sz w:val="24"/>
          <w:szCs w:val="24"/>
          <w:lang w:eastAsia="zh-CN"/>
        </w:rPr>
      </w:pPr>
      <w:proofErr w:type="spellStart"/>
      <w:r w:rsidRPr="00C66681">
        <w:rPr>
          <w:rFonts w:ascii="Brill" w:hAnsi="Brill" w:cs="Times New Roman"/>
          <w:sz w:val="24"/>
          <w:szCs w:val="24"/>
          <w:lang w:eastAsia="zh-CN"/>
        </w:rPr>
        <w:t>Maslach</w:t>
      </w:r>
      <w:proofErr w:type="spellEnd"/>
      <w:r w:rsidRPr="00C66681">
        <w:rPr>
          <w:rFonts w:ascii="Brill" w:hAnsi="Brill" w:cs="Times New Roman"/>
          <w:sz w:val="24"/>
          <w:szCs w:val="24"/>
          <w:lang w:eastAsia="zh-CN"/>
        </w:rPr>
        <w:t xml:space="preserve">, C., &amp; Jackson, S. (1996). </w:t>
      </w:r>
      <w:r w:rsidRPr="00C66681">
        <w:rPr>
          <w:rFonts w:ascii="Brill" w:hAnsi="Brill" w:cs="Times New Roman"/>
          <w:i/>
          <w:iCs/>
          <w:sz w:val="24"/>
          <w:szCs w:val="24"/>
          <w:lang w:eastAsia="zh-CN"/>
        </w:rPr>
        <w:t xml:space="preserve">The </w:t>
      </w:r>
      <w:proofErr w:type="spellStart"/>
      <w:r w:rsidRPr="00C66681">
        <w:rPr>
          <w:rFonts w:ascii="Brill" w:hAnsi="Brill" w:cs="Times New Roman"/>
          <w:i/>
          <w:iCs/>
          <w:sz w:val="24"/>
          <w:szCs w:val="24"/>
          <w:lang w:eastAsia="zh-CN"/>
        </w:rPr>
        <w:t>Maslach</w:t>
      </w:r>
      <w:proofErr w:type="spellEnd"/>
      <w:r w:rsidRPr="00C66681">
        <w:rPr>
          <w:rFonts w:ascii="Brill" w:hAnsi="Brill" w:cs="Times New Roman"/>
          <w:i/>
          <w:iCs/>
          <w:sz w:val="24"/>
          <w:szCs w:val="24"/>
          <w:lang w:eastAsia="zh-CN"/>
        </w:rPr>
        <w:t xml:space="preserve"> Burnout Inventory</w:t>
      </w:r>
      <w:r w:rsidRPr="00C66681">
        <w:rPr>
          <w:rFonts w:ascii="Brill" w:hAnsi="Brill" w:cs="Times New Roman"/>
          <w:sz w:val="24"/>
          <w:szCs w:val="24"/>
          <w:lang w:eastAsia="zh-CN"/>
        </w:rPr>
        <w:t xml:space="preserve"> (3</w:t>
      </w:r>
      <w:r w:rsidRPr="00C66681">
        <w:rPr>
          <w:rFonts w:ascii="Brill" w:hAnsi="Brill" w:cs="Times New Roman"/>
          <w:sz w:val="24"/>
          <w:szCs w:val="24"/>
          <w:vertAlign w:val="superscript"/>
          <w:lang w:eastAsia="zh-CN"/>
        </w:rPr>
        <w:t>rd</w:t>
      </w:r>
      <w:r w:rsidRPr="00C66681">
        <w:rPr>
          <w:rFonts w:ascii="Brill" w:hAnsi="Brill" w:cs="Times New Roman"/>
          <w:sz w:val="24"/>
          <w:szCs w:val="24"/>
          <w:lang w:eastAsia="zh-CN"/>
        </w:rPr>
        <w:t xml:space="preserve"> edition). Palo Alto, California:  Consulting Psychologists Press.</w:t>
      </w:r>
    </w:p>
    <w:p w:rsidR="00C66681" w:rsidRPr="00C66681" w:rsidRDefault="00C66681" w:rsidP="00C66681">
      <w:pPr>
        <w:spacing w:after="0" w:line="480" w:lineRule="auto"/>
        <w:ind w:left="709" w:hanging="709"/>
        <w:rPr>
          <w:rFonts w:ascii="Brill" w:hAnsi="Brill" w:cs="Times New Roman"/>
          <w:sz w:val="24"/>
          <w:szCs w:val="24"/>
          <w:lang w:eastAsia="zh-CN"/>
        </w:rPr>
      </w:pPr>
      <w:proofErr w:type="gramStart"/>
      <w:r w:rsidRPr="00C66681">
        <w:rPr>
          <w:rFonts w:ascii="Brill" w:hAnsi="Brill" w:cs="Times New Roman"/>
          <w:sz w:val="24"/>
          <w:szCs w:val="24"/>
          <w:lang w:eastAsia="zh-CN"/>
        </w:rPr>
        <w:t>Miner, M. H. (2007a).</w:t>
      </w:r>
      <w:proofErr w:type="gramEnd"/>
      <w:r w:rsidRPr="00C66681">
        <w:rPr>
          <w:rFonts w:ascii="Brill" w:hAnsi="Brill" w:cs="Times New Roman"/>
          <w:sz w:val="24"/>
          <w:szCs w:val="24"/>
          <w:lang w:eastAsia="zh-CN"/>
        </w:rPr>
        <w:t xml:space="preserve"> Changes in burnout over the first 12 months in ministry: Links with stress and orientation to ministry. </w:t>
      </w:r>
      <w:r w:rsidRPr="00C66681">
        <w:rPr>
          <w:rFonts w:ascii="Brill" w:hAnsi="Brill" w:cs="Times New Roman"/>
          <w:i/>
          <w:sz w:val="24"/>
          <w:szCs w:val="24"/>
          <w:lang w:eastAsia="zh-CN"/>
        </w:rPr>
        <w:t>Mental Health, Religion and Culture</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10</w:t>
      </w:r>
      <w:r w:rsidRPr="00C66681">
        <w:rPr>
          <w:rFonts w:ascii="Brill" w:hAnsi="Brill" w:cs="Times New Roman"/>
          <w:sz w:val="24"/>
          <w:szCs w:val="24"/>
          <w:lang w:eastAsia="zh-CN"/>
        </w:rPr>
        <w:t xml:space="preserve">, 9-16.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10.1080/13674670600841819</w:t>
      </w:r>
    </w:p>
    <w:p w:rsidR="00C66681" w:rsidRPr="00C66681" w:rsidRDefault="00C66681" w:rsidP="00C66681">
      <w:pPr>
        <w:spacing w:after="0" w:line="480" w:lineRule="auto"/>
        <w:ind w:left="709" w:hanging="709"/>
        <w:rPr>
          <w:rFonts w:ascii="Brill" w:hAnsi="Brill" w:cs="Times New Roman"/>
          <w:sz w:val="28"/>
          <w:szCs w:val="24"/>
          <w:lang w:eastAsia="zh-CN"/>
        </w:rPr>
      </w:pPr>
      <w:proofErr w:type="gramStart"/>
      <w:r w:rsidRPr="00C66681">
        <w:rPr>
          <w:rFonts w:ascii="Brill" w:hAnsi="Brill" w:cs="Times New Roman"/>
          <w:sz w:val="24"/>
          <w:szCs w:val="24"/>
          <w:lang w:eastAsia="zh-CN"/>
        </w:rPr>
        <w:t>Miner, M. H. (2007b).</w:t>
      </w:r>
      <w:proofErr w:type="gramEnd"/>
      <w:r w:rsidRPr="00C66681">
        <w:rPr>
          <w:rFonts w:ascii="Brill" w:hAnsi="Brill" w:cs="Times New Roman"/>
          <w:sz w:val="24"/>
          <w:szCs w:val="24"/>
          <w:lang w:eastAsia="zh-CN"/>
        </w:rPr>
        <w:t xml:space="preserve"> Burnout in the first year of ministry: Personality and belief style as important predictors. </w:t>
      </w:r>
      <w:r w:rsidRPr="00C66681">
        <w:rPr>
          <w:rFonts w:ascii="Brill" w:hAnsi="Brill" w:cs="Times New Roman"/>
          <w:i/>
          <w:sz w:val="24"/>
          <w:szCs w:val="24"/>
          <w:lang w:eastAsia="zh-CN"/>
        </w:rPr>
        <w:t>Mental Health, Religion and Culture 10,</w:t>
      </w:r>
      <w:r w:rsidRPr="00C66681">
        <w:rPr>
          <w:rFonts w:ascii="Brill" w:hAnsi="Brill" w:cs="Times New Roman"/>
          <w:sz w:val="24"/>
          <w:szCs w:val="24"/>
          <w:lang w:eastAsia="zh-CN"/>
        </w:rPr>
        <w:t xml:space="preserve"> 17-29.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10.1080/13694670500378017</w:t>
      </w:r>
    </w:p>
    <w:p w:rsidR="00C66681" w:rsidRPr="00C66681" w:rsidRDefault="00C66681" w:rsidP="00C66681">
      <w:pPr>
        <w:spacing w:after="0" w:line="480" w:lineRule="auto"/>
        <w:ind w:left="709" w:hanging="709"/>
        <w:rPr>
          <w:rFonts w:ascii="Brill" w:hAnsi="Brill" w:cs="Times New Roman"/>
          <w:sz w:val="24"/>
          <w:szCs w:val="24"/>
          <w:lang w:eastAsia="zh-CN"/>
        </w:rPr>
      </w:pPr>
      <w:proofErr w:type="gramStart"/>
      <w:r w:rsidRPr="00C66681">
        <w:rPr>
          <w:rFonts w:ascii="Brill" w:hAnsi="Brill" w:cs="Times New Roman"/>
          <w:sz w:val="24"/>
          <w:szCs w:val="24"/>
          <w:lang w:eastAsia="zh-CN"/>
        </w:rPr>
        <w:t>Parker, P. D., &amp; Martin, A. J. (2011).</w:t>
      </w:r>
      <w:proofErr w:type="gramEnd"/>
      <w:r w:rsidRPr="00C66681">
        <w:rPr>
          <w:rFonts w:ascii="Brill" w:hAnsi="Brill" w:cs="Times New Roman"/>
          <w:sz w:val="24"/>
          <w:szCs w:val="24"/>
          <w:lang w:eastAsia="zh-CN"/>
        </w:rPr>
        <w:t xml:space="preserve"> Clergy motivation and occupational well-being: Exploring a </w:t>
      </w:r>
      <w:proofErr w:type="spellStart"/>
      <w:r w:rsidRPr="00C66681">
        <w:rPr>
          <w:rFonts w:ascii="Brill" w:hAnsi="Brill" w:cs="Times New Roman"/>
          <w:sz w:val="24"/>
          <w:szCs w:val="24"/>
          <w:lang w:eastAsia="zh-CN"/>
        </w:rPr>
        <w:t>quadripolar</w:t>
      </w:r>
      <w:proofErr w:type="spellEnd"/>
      <w:r w:rsidRPr="00C66681">
        <w:rPr>
          <w:rFonts w:ascii="Brill" w:hAnsi="Brill" w:cs="Times New Roman"/>
          <w:sz w:val="24"/>
          <w:szCs w:val="24"/>
          <w:lang w:eastAsia="zh-CN"/>
        </w:rPr>
        <w:t xml:space="preserve"> model and its role in predicting burnout and engagement. </w:t>
      </w:r>
      <w:r w:rsidRPr="00C66681">
        <w:rPr>
          <w:rFonts w:ascii="Brill" w:hAnsi="Brill" w:cs="Times New Roman"/>
          <w:i/>
          <w:sz w:val="24"/>
          <w:szCs w:val="24"/>
          <w:lang w:eastAsia="zh-CN"/>
        </w:rPr>
        <w:t xml:space="preserve">Journal of Religion and Health, 50, </w:t>
      </w:r>
      <w:r w:rsidRPr="00C66681">
        <w:rPr>
          <w:rFonts w:ascii="Brill" w:hAnsi="Brill" w:cs="Times New Roman"/>
          <w:sz w:val="24"/>
          <w:szCs w:val="24"/>
          <w:lang w:eastAsia="zh-CN"/>
        </w:rPr>
        <w:t xml:space="preserve">656-674.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10.1007/s10943-009-9303-5</w:t>
      </w:r>
    </w:p>
    <w:p w:rsidR="00C66681" w:rsidRPr="00C66681" w:rsidRDefault="00C66681" w:rsidP="00C66681">
      <w:pPr>
        <w:spacing w:after="0" w:line="480" w:lineRule="auto"/>
        <w:ind w:left="709" w:hanging="709"/>
        <w:rPr>
          <w:rFonts w:ascii="Brill" w:hAnsi="Brill" w:cs="Times New Roman"/>
          <w:sz w:val="28"/>
          <w:szCs w:val="24"/>
          <w:lang w:eastAsia="zh-CN"/>
        </w:rPr>
      </w:pPr>
      <w:proofErr w:type="gramStart"/>
      <w:r w:rsidRPr="00C66681">
        <w:rPr>
          <w:rFonts w:ascii="Brill" w:hAnsi="Brill" w:cs="Times New Roman"/>
          <w:sz w:val="24"/>
          <w:szCs w:val="24"/>
          <w:lang w:eastAsia="zh-CN"/>
        </w:rPr>
        <w:t>Raj, A., &amp; Dean, K. E. (2005).</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Burnout and depression among Catholic priests in India.</w:t>
      </w:r>
      <w:proofErr w:type="gramEnd"/>
      <w:r w:rsidRPr="00C66681">
        <w:rPr>
          <w:rFonts w:ascii="Brill" w:hAnsi="Brill" w:cs="Times New Roman"/>
          <w:sz w:val="24"/>
          <w:szCs w:val="24"/>
          <w:lang w:eastAsia="zh-CN"/>
        </w:rPr>
        <w:t xml:space="preserve"> </w:t>
      </w:r>
      <w:r w:rsidRPr="00C66681">
        <w:rPr>
          <w:rFonts w:ascii="Brill" w:hAnsi="Brill" w:cs="Times New Roman"/>
          <w:sz w:val="24"/>
          <w:szCs w:val="24"/>
          <w:lang w:eastAsia="zh-CN"/>
        </w:rPr>
        <w:tab/>
      </w:r>
      <w:proofErr w:type="gramStart"/>
      <w:r w:rsidRPr="00C66681">
        <w:rPr>
          <w:rFonts w:ascii="Brill" w:hAnsi="Brill" w:cs="Times New Roman"/>
          <w:i/>
          <w:sz w:val="24"/>
          <w:szCs w:val="24"/>
          <w:lang w:eastAsia="zh-CN"/>
        </w:rPr>
        <w:t>Pastoral  Psychology</w:t>
      </w:r>
      <w:proofErr w:type="gramEnd"/>
      <w:r w:rsidRPr="00C66681">
        <w:rPr>
          <w:rFonts w:ascii="Brill" w:hAnsi="Brill" w:cs="Times New Roman"/>
          <w:i/>
          <w:sz w:val="24"/>
          <w:szCs w:val="24"/>
          <w:lang w:eastAsia="zh-CN"/>
        </w:rPr>
        <w:t xml:space="preserve">, 54, </w:t>
      </w:r>
      <w:r w:rsidRPr="00C66681">
        <w:rPr>
          <w:rFonts w:ascii="Brill" w:hAnsi="Brill" w:cs="Times New Roman"/>
          <w:sz w:val="24"/>
          <w:szCs w:val="24"/>
          <w:lang w:eastAsia="zh-CN"/>
        </w:rPr>
        <w:t xml:space="preserve">157-171.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10.1007/s11089-005-6200-z</w:t>
      </w:r>
    </w:p>
    <w:p w:rsidR="00C66681" w:rsidRPr="00C66681" w:rsidRDefault="00C66681" w:rsidP="00C66681">
      <w:pPr>
        <w:spacing w:after="0" w:line="480" w:lineRule="auto"/>
        <w:ind w:left="709" w:hanging="709"/>
        <w:rPr>
          <w:rFonts w:ascii="Brill" w:hAnsi="Brill" w:cs="Times New Roman"/>
          <w:sz w:val="24"/>
          <w:szCs w:val="24"/>
          <w:lang w:eastAsia="zh-CN"/>
        </w:rPr>
      </w:pPr>
      <w:r w:rsidRPr="00C66681">
        <w:rPr>
          <w:rFonts w:ascii="Brill" w:hAnsi="Brill" w:cs="Times New Roman"/>
          <w:sz w:val="24"/>
          <w:szCs w:val="24"/>
          <w:lang w:eastAsia="zh-CN"/>
        </w:rPr>
        <w:t xml:space="preserve">Randall, K. (2004). </w:t>
      </w:r>
      <w:proofErr w:type="gramStart"/>
      <w:r w:rsidRPr="00C66681">
        <w:rPr>
          <w:rFonts w:ascii="Brill" w:hAnsi="Brill" w:cs="Times New Roman"/>
          <w:sz w:val="24"/>
          <w:szCs w:val="24"/>
          <w:lang w:eastAsia="zh-CN"/>
        </w:rPr>
        <w:t>Burnout as a predictor of leaving Anglican parish ministry.</w:t>
      </w:r>
      <w:proofErr w:type="gramEnd"/>
      <w:r w:rsidRPr="00C66681">
        <w:rPr>
          <w:rFonts w:ascii="Brill" w:hAnsi="Brill" w:cs="Times New Roman"/>
          <w:sz w:val="24"/>
          <w:szCs w:val="24"/>
          <w:lang w:eastAsia="zh-CN"/>
        </w:rPr>
        <w:t xml:space="preserve"> </w:t>
      </w:r>
      <w:r w:rsidRPr="00C66681">
        <w:rPr>
          <w:rFonts w:ascii="Brill" w:hAnsi="Brill" w:cs="Times New Roman"/>
          <w:i/>
          <w:iCs/>
          <w:sz w:val="24"/>
          <w:szCs w:val="24"/>
          <w:lang w:eastAsia="zh-CN"/>
        </w:rPr>
        <w:t xml:space="preserve">Review of </w:t>
      </w:r>
      <w:proofErr w:type="gramStart"/>
      <w:r w:rsidRPr="00C66681">
        <w:rPr>
          <w:rFonts w:ascii="Brill" w:hAnsi="Brill" w:cs="Times New Roman"/>
          <w:i/>
          <w:iCs/>
          <w:sz w:val="24"/>
          <w:szCs w:val="24"/>
          <w:lang w:eastAsia="zh-CN"/>
        </w:rPr>
        <w:t>Religious  Research</w:t>
      </w:r>
      <w:proofErr w:type="gramEnd"/>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46</w:t>
      </w:r>
      <w:r w:rsidRPr="00C66681">
        <w:rPr>
          <w:rFonts w:ascii="Brill" w:hAnsi="Brill" w:cs="Times New Roman"/>
          <w:sz w:val="24"/>
          <w:szCs w:val="24"/>
          <w:lang w:eastAsia="zh-CN"/>
        </w:rPr>
        <w:t xml:space="preserve">, 20-26.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10.2307/3512250</w:t>
      </w:r>
    </w:p>
    <w:p w:rsidR="00C66681" w:rsidRPr="00C66681" w:rsidRDefault="00C66681" w:rsidP="00C66681">
      <w:pPr>
        <w:spacing w:after="0" w:line="480" w:lineRule="auto"/>
        <w:ind w:left="720" w:hanging="720"/>
        <w:rPr>
          <w:rFonts w:ascii="Brill" w:hAnsi="Brill" w:cs="Times New Roman"/>
          <w:sz w:val="24"/>
          <w:szCs w:val="24"/>
          <w:lang w:eastAsia="zh-CN"/>
        </w:rPr>
      </w:pPr>
      <w:r w:rsidRPr="00C66681">
        <w:rPr>
          <w:rFonts w:ascii="Brill" w:hAnsi="Brill" w:cs="Times New Roman"/>
          <w:sz w:val="24"/>
          <w:szCs w:val="24"/>
          <w:lang w:eastAsia="zh-CN"/>
        </w:rPr>
        <w:t xml:space="preserve">Randall, K. (2007). </w:t>
      </w:r>
      <w:proofErr w:type="gramStart"/>
      <w:r w:rsidRPr="00C66681">
        <w:rPr>
          <w:rFonts w:ascii="Brill" w:hAnsi="Brill" w:cs="Times New Roman"/>
          <w:sz w:val="24"/>
          <w:szCs w:val="24"/>
          <w:lang w:eastAsia="zh-CN"/>
        </w:rPr>
        <w:t>Examining the relationship between burnout and age among Anglican clergy in England and Wales.</w:t>
      </w:r>
      <w:proofErr w:type="gramEnd"/>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 xml:space="preserve">Mental Health, Religion and Culture, 10, </w:t>
      </w:r>
      <w:r w:rsidRPr="00C66681">
        <w:rPr>
          <w:rFonts w:ascii="Brill" w:hAnsi="Brill" w:cs="Times New Roman"/>
          <w:sz w:val="24"/>
          <w:szCs w:val="24"/>
          <w:lang w:eastAsia="zh-CN"/>
        </w:rPr>
        <w:t xml:space="preserve">39-46.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10.1080/13674670601012303</w:t>
      </w:r>
    </w:p>
    <w:p w:rsidR="00C66681" w:rsidRPr="00C66681" w:rsidRDefault="00C66681" w:rsidP="00C66681">
      <w:pPr>
        <w:spacing w:after="0" w:line="480" w:lineRule="auto"/>
        <w:ind w:left="720" w:hanging="720"/>
        <w:rPr>
          <w:rFonts w:ascii="Brill" w:hAnsi="Brill" w:cs="Times New Roman"/>
          <w:sz w:val="24"/>
          <w:szCs w:val="24"/>
          <w:lang w:eastAsia="zh-CN"/>
        </w:rPr>
      </w:pPr>
      <w:r w:rsidRPr="00C66681">
        <w:rPr>
          <w:rFonts w:ascii="Brill" w:hAnsi="Brill" w:cs="Times New Roman"/>
          <w:sz w:val="24"/>
          <w:szCs w:val="24"/>
          <w:lang w:eastAsia="zh-CN"/>
        </w:rPr>
        <w:t xml:space="preserve">Randall, K. (2013a). Clergy burnout: Two different measures. </w:t>
      </w:r>
      <w:r w:rsidRPr="00C66681">
        <w:rPr>
          <w:rFonts w:ascii="Brill" w:hAnsi="Brill" w:cs="Times New Roman"/>
          <w:i/>
          <w:sz w:val="24"/>
          <w:szCs w:val="24"/>
          <w:lang w:eastAsia="zh-CN"/>
        </w:rPr>
        <w:t>Pastoral Psychology, 62</w:t>
      </w:r>
      <w:r w:rsidRPr="00C66681">
        <w:rPr>
          <w:rFonts w:ascii="Brill" w:hAnsi="Brill" w:cs="Times New Roman"/>
          <w:sz w:val="24"/>
          <w:szCs w:val="24"/>
          <w:lang w:eastAsia="zh-CN"/>
        </w:rPr>
        <w:t xml:space="preserve">, 333-341.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10.1007/s11089-012-0506-4</w:t>
      </w:r>
    </w:p>
    <w:p w:rsidR="00C66681" w:rsidRPr="00C66681" w:rsidRDefault="00C66681" w:rsidP="00C66681">
      <w:pPr>
        <w:spacing w:after="0" w:line="480" w:lineRule="auto"/>
        <w:ind w:left="720" w:hanging="720"/>
        <w:rPr>
          <w:rFonts w:ascii="Brill" w:hAnsi="Brill" w:cs="Times New Roman"/>
          <w:sz w:val="24"/>
          <w:szCs w:val="24"/>
          <w:lang w:eastAsia="zh-CN"/>
        </w:rPr>
      </w:pPr>
      <w:r w:rsidRPr="00C66681">
        <w:rPr>
          <w:rFonts w:ascii="Brill" w:hAnsi="Brill" w:cs="Times New Roman"/>
          <w:sz w:val="24"/>
          <w:szCs w:val="24"/>
          <w:lang w:eastAsia="zh-CN"/>
        </w:rPr>
        <w:t xml:space="preserve">Randall, K. (2013b). </w:t>
      </w:r>
      <w:proofErr w:type="gramStart"/>
      <w:r w:rsidRPr="00C66681">
        <w:rPr>
          <w:rFonts w:ascii="Brill" w:hAnsi="Brill" w:cs="Times New Roman"/>
          <w:sz w:val="24"/>
          <w:szCs w:val="24"/>
          <w:lang w:eastAsia="zh-CN"/>
        </w:rPr>
        <w:t>Examining thoughts about leaving the ministry among Anglican clergy in England and Wales: Demographic, churchmanship, personality and work-related psychological health factors.</w:t>
      </w:r>
      <w:proofErr w:type="gramEnd"/>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Practical Theology, 6,</w:t>
      </w:r>
      <w:r w:rsidRPr="00C66681">
        <w:rPr>
          <w:rFonts w:ascii="Brill" w:hAnsi="Brill" w:cs="Times New Roman"/>
          <w:sz w:val="24"/>
          <w:szCs w:val="24"/>
          <w:lang w:eastAsia="zh-CN"/>
        </w:rPr>
        <w:t xml:space="preserve"> 178-189. doi:10.1179/1756073x13z.0000000005</w:t>
      </w:r>
    </w:p>
    <w:p w:rsidR="00C66681" w:rsidRPr="00C66681" w:rsidRDefault="00C66681" w:rsidP="00C66681">
      <w:pPr>
        <w:spacing w:after="0" w:line="480" w:lineRule="auto"/>
        <w:ind w:left="720" w:hanging="720"/>
        <w:rPr>
          <w:rFonts w:ascii="Brill" w:hAnsi="Brill" w:cs="Times New Roman"/>
          <w:sz w:val="24"/>
          <w:szCs w:val="24"/>
          <w:lang w:eastAsia="zh-CN"/>
        </w:rPr>
      </w:pPr>
      <w:proofErr w:type="gramStart"/>
      <w:r w:rsidRPr="00C66681">
        <w:rPr>
          <w:rFonts w:ascii="Brill" w:hAnsi="Brill" w:cs="Times New Roman"/>
          <w:sz w:val="24"/>
          <w:szCs w:val="24"/>
          <w:lang w:eastAsia="zh-CN"/>
        </w:rPr>
        <w:t>Robbins, M., &amp; Francis, L. J. (2010).</w:t>
      </w:r>
      <w:proofErr w:type="gramEnd"/>
      <w:r w:rsidRPr="00C66681">
        <w:rPr>
          <w:rFonts w:ascii="Brill" w:hAnsi="Brill" w:cs="Times New Roman"/>
          <w:sz w:val="24"/>
          <w:szCs w:val="24"/>
          <w:lang w:eastAsia="zh-CN"/>
        </w:rPr>
        <w:t xml:space="preserve"> Work-related psychological health among Church of England clergywomen: Individual differences and psychological type. </w:t>
      </w:r>
      <w:r w:rsidRPr="00C66681">
        <w:rPr>
          <w:rFonts w:ascii="Brill" w:hAnsi="Brill" w:cs="Times New Roman"/>
          <w:i/>
          <w:sz w:val="24"/>
          <w:szCs w:val="24"/>
          <w:lang w:eastAsia="zh-CN"/>
        </w:rPr>
        <w:t xml:space="preserve">Review of </w:t>
      </w:r>
      <w:r w:rsidRPr="00C66681">
        <w:rPr>
          <w:rFonts w:ascii="Brill" w:hAnsi="Brill" w:cs="Times New Roman"/>
          <w:i/>
          <w:sz w:val="24"/>
          <w:szCs w:val="24"/>
          <w:lang w:eastAsia="zh-CN"/>
        </w:rPr>
        <w:tab/>
        <w:t>Religious Research, 52</w:t>
      </w:r>
      <w:r w:rsidRPr="00C66681">
        <w:rPr>
          <w:rFonts w:ascii="Brill" w:hAnsi="Brill" w:cs="Times New Roman"/>
          <w:sz w:val="24"/>
          <w:szCs w:val="24"/>
          <w:lang w:eastAsia="zh-CN"/>
        </w:rPr>
        <w:t>, 57-71.</w:t>
      </w:r>
    </w:p>
    <w:p w:rsidR="00C66681" w:rsidRPr="00C66681" w:rsidRDefault="00C66681" w:rsidP="00C66681">
      <w:pPr>
        <w:spacing w:after="0" w:line="480" w:lineRule="auto"/>
        <w:ind w:left="720" w:hanging="720"/>
        <w:rPr>
          <w:rFonts w:ascii="Brill" w:hAnsi="Brill" w:cs="Times New Roman"/>
          <w:sz w:val="24"/>
          <w:szCs w:val="24"/>
          <w:lang w:eastAsia="zh-CN"/>
        </w:rPr>
      </w:pPr>
      <w:proofErr w:type="gramStart"/>
      <w:r w:rsidRPr="00C66681">
        <w:rPr>
          <w:rFonts w:ascii="Brill" w:hAnsi="Brill" w:cs="Times New Roman"/>
          <w:sz w:val="24"/>
          <w:szCs w:val="24"/>
          <w:lang w:eastAsia="zh-CN"/>
        </w:rPr>
        <w:t>Robbins, M., Francis, L.J., &amp; Powell, R. (2012).</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Work-related psychological health among clergywomen in Australia.</w:t>
      </w:r>
      <w:proofErr w:type="gramEnd"/>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Mental Health, Religion and Culture, 15</w:t>
      </w:r>
      <w:r w:rsidRPr="00C66681">
        <w:rPr>
          <w:rFonts w:ascii="Brill" w:hAnsi="Brill" w:cs="Times New Roman"/>
          <w:sz w:val="24"/>
          <w:szCs w:val="24"/>
          <w:lang w:eastAsia="zh-CN"/>
        </w:rPr>
        <w:t>, 933-944</w:t>
      </w:r>
      <w:r w:rsidRPr="00C66681">
        <w:rPr>
          <w:rFonts w:ascii="Brill" w:hAnsi="Brill" w:cs="Times New Roman"/>
          <w:i/>
          <w:sz w:val="24"/>
          <w:szCs w:val="24"/>
          <w:lang w:eastAsia="zh-CN"/>
        </w:rPr>
        <w:t>.</w:t>
      </w:r>
      <w:r w:rsidRPr="00C66681">
        <w:rPr>
          <w:rFonts w:ascii="Brill" w:hAnsi="Brill" w:cs="Times New Roman"/>
          <w:i/>
          <w:sz w:val="24"/>
          <w:szCs w:val="24"/>
          <w:lang w:eastAsia="zh-CN"/>
        </w:rPr>
        <w:br/>
      </w:r>
      <w:r w:rsidRPr="00C66681">
        <w:rPr>
          <w:rFonts w:ascii="Brill" w:hAnsi="Brill" w:cs="Times New Roman"/>
          <w:sz w:val="24"/>
          <w:szCs w:val="24"/>
          <w:lang w:eastAsia="zh-CN"/>
        </w:rPr>
        <w:t xml:space="preserve"> doi:10.1080/13674676.2012.698044</w:t>
      </w:r>
    </w:p>
    <w:p w:rsidR="00C66681" w:rsidRPr="00C66681" w:rsidRDefault="00C66681" w:rsidP="00C66681">
      <w:pPr>
        <w:spacing w:after="0" w:line="480" w:lineRule="auto"/>
        <w:ind w:left="720" w:hanging="720"/>
        <w:rPr>
          <w:rFonts w:ascii="Brill" w:hAnsi="Brill" w:cs="Times New Roman"/>
          <w:sz w:val="24"/>
          <w:szCs w:val="24"/>
          <w:lang w:eastAsia="zh-CN"/>
        </w:rPr>
      </w:pPr>
      <w:proofErr w:type="gramStart"/>
      <w:r w:rsidRPr="00C66681">
        <w:rPr>
          <w:rFonts w:ascii="Brill" w:hAnsi="Brill" w:cs="Times New Roman"/>
          <w:sz w:val="24"/>
          <w:szCs w:val="24"/>
          <w:lang w:eastAsia="zh-CN"/>
        </w:rPr>
        <w:t>Rodgerson, T.E., &amp; Piedmont, R.L. (1998).</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Assessing the incremental validity of the Religious Problem-Solving Scale in the prediction of clergy burnout.</w:t>
      </w:r>
      <w:proofErr w:type="gramEnd"/>
      <w:r w:rsidRPr="00C66681">
        <w:rPr>
          <w:rFonts w:ascii="Brill" w:hAnsi="Brill" w:cs="Times New Roman"/>
          <w:sz w:val="24"/>
          <w:szCs w:val="24"/>
          <w:lang w:eastAsia="zh-CN"/>
        </w:rPr>
        <w:t xml:space="preserve"> </w:t>
      </w:r>
      <w:r w:rsidRPr="00C66681">
        <w:rPr>
          <w:rFonts w:ascii="Brill" w:hAnsi="Brill" w:cs="Times New Roman"/>
          <w:i/>
          <w:iCs/>
          <w:sz w:val="24"/>
          <w:szCs w:val="24"/>
          <w:lang w:eastAsia="zh-CN"/>
        </w:rPr>
        <w:t>Journal for the Scientific Study of Religion</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37</w:t>
      </w:r>
      <w:r w:rsidRPr="00C66681">
        <w:rPr>
          <w:rFonts w:ascii="Brill" w:hAnsi="Brill" w:cs="Times New Roman"/>
          <w:sz w:val="24"/>
          <w:szCs w:val="24"/>
          <w:lang w:eastAsia="zh-CN"/>
        </w:rPr>
        <w:t xml:space="preserve">, 517-527.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10.2307/1388058</w:t>
      </w:r>
    </w:p>
    <w:p w:rsidR="00C66681" w:rsidRPr="00C66681" w:rsidRDefault="00C66681" w:rsidP="00C66681">
      <w:pPr>
        <w:spacing w:after="0" w:line="480" w:lineRule="auto"/>
        <w:ind w:left="720" w:hanging="720"/>
        <w:rPr>
          <w:rFonts w:ascii="Brill" w:hAnsi="Brill" w:cs="Times New Roman"/>
          <w:sz w:val="24"/>
          <w:szCs w:val="24"/>
          <w:lang w:eastAsia="zh-CN"/>
        </w:rPr>
      </w:pPr>
      <w:r w:rsidRPr="00C66681">
        <w:rPr>
          <w:rFonts w:ascii="Brill" w:hAnsi="Brill" w:cs="Times New Roman"/>
          <w:sz w:val="24"/>
          <w:szCs w:val="24"/>
          <w:lang w:eastAsia="zh-CN"/>
        </w:rPr>
        <w:t xml:space="preserve">Rutledge, C. J. F. (2006).  Burnout and the practice of ministry among rural clergy: Looking for the hidden signs. </w:t>
      </w:r>
      <w:r w:rsidRPr="00C66681">
        <w:rPr>
          <w:rFonts w:ascii="Brill" w:hAnsi="Brill" w:cs="Times New Roman"/>
          <w:i/>
          <w:sz w:val="24"/>
          <w:szCs w:val="24"/>
          <w:lang w:eastAsia="zh-CN"/>
        </w:rPr>
        <w:t>Rural Theology</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4</w:t>
      </w:r>
      <w:r w:rsidRPr="00C66681">
        <w:rPr>
          <w:rFonts w:ascii="Brill" w:hAnsi="Brill" w:cs="Times New Roman"/>
          <w:sz w:val="24"/>
          <w:szCs w:val="24"/>
          <w:lang w:eastAsia="zh-CN"/>
        </w:rPr>
        <w:t xml:space="preserve">, 57-65.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 xml:space="preserve">10.1179/rut_2006_4_1_005 </w:t>
      </w:r>
    </w:p>
    <w:p w:rsidR="00C66681" w:rsidRPr="00C66681" w:rsidRDefault="00C66681" w:rsidP="00C66681">
      <w:pPr>
        <w:spacing w:after="0" w:line="480" w:lineRule="auto"/>
        <w:rPr>
          <w:rFonts w:ascii="Brill" w:hAnsi="Brill" w:cs="Times New Roman"/>
          <w:sz w:val="24"/>
          <w:szCs w:val="24"/>
          <w:lang w:eastAsia="zh-CN"/>
        </w:rPr>
      </w:pPr>
      <w:proofErr w:type="gramStart"/>
      <w:r w:rsidRPr="00C66681">
        <w:rPr>
          <w:rFonts w:ascii="Brill" w:hAnsi="Brill" w:cs="Times New Roman"/>
          <w:sz w:val="24"/>
          <w:szCs w:val="24"/>
          <w:lang w:eastAsia="zh-CN"/>
        </w:rPr>
        <w:t>Rutledge, C. J. F., &amp; Francis, L. J. (2004).</w:t>
      </w:r>
      <w:proofErr w:type="gramEnd"/>
      <w:r w:rsidRPr="00C66681">
        <w:rPr>
          <w:rFonts w:ascii="Brill" w:hAnsi="Brill" w:cs="Times New Roman"/>
          <w:sz w:val="24"/>
          <w:szCs w:val="24"/>
          <w:lang w:eastAsia="zh-CN"/>
        </w:rPr>
        <w:t xml:space="preserve"> Burnout among male Anglican parochial clergy in </w:t>
      </w:r>
      <w:r w:rsidRPr="00C66681">
        <w:rPr>
          <w:rFonts w:ascii="Brill" w:hAnsi="Brill" w:cs="Times New Roman"/>
          <w:sz w:val="24"/>
          <w:szCs w:val="24"/>
          <w:lang w:eastAsia="zh-CN"/>
        </w:rPr>
        <w:tab/>
        <w:t xml:space="preserve">England: Testing a modified form of the </w:t>
      </w:r>
      <w:proofErr w:type="spellStart"/>
      <w:r w:rsidRPr="00C66681">
        <w:rPr>
          <w:rFonts w:ascii="Brill" w:hAnsi="Brill" w:cs="Times New Roman"/>
          <w:sz w:val="24"/>
          <w:szCs w:val="24"/>
          <w:lang w:eastAsia="zh-CN"/>
        </w:rPr>
        <w:t>Maslach</w:t>
      </w:r>
      <w:proofErr w:type="spellEnd"/>
      <w:r w:rsidRPr="00C66681">
        <w:rPr>
          <w:rFonts w:ascii="Brill" w:hAnsi="Brill" w:cs="Times New Roman"/>
          <w:sz w:val="24"/>
          <w:szCs w:val="24"/>
          <w:lang w:eastAsia="zh-CN"/>
        </w:rPr>
        <w:t xml:space="preserve"> Burnout Inventory. </w:t>
      </w:r>
      <w:r w:rsidRPr="00C66681">
        <w:rPr>
          <w:rFonts w:ascii="Brill" w:hAnsi="Brill" w:cs="Times New Roman"/>
          <w:i/>
          <w:iCs/>
          <w:sz w:val="24"/>
          <w:szCs w:val="24"/>
          <w:lang w:eastAsia="zh-CN"/>
        </w:rPr>
        <w:t xml:space="preserve">Research in the </w:t>
      </w:r>
      <w:r w:rsidRPr="00C66681">
        <w:rPr>
          <w:rFonts w:ascii="Brill" w:hAnsi="Brill" w:cs="Times New Roman"/>
          <w:i/>
          <w:iCs/>
          <w:sz w:val="24"/>
          <w:szCs w:val="24"/>
          <w:lang w:eastAsia="zh-CN"/>
        </w:rPr>
        <w:tab/>
        <w:t>Social Scientific Study of Religion</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15</w:t>
      </w:r>
      <w:r w:rsidRPr="00C66681">
        <w:rPr>
          <w:rFonts w:ascii="Brill" w:hAnsi="Brill" w:cs="Times New Roman"/>
          <w:sz w:val="24"/>
          <w:szCs w:val="24"/>
          <w:lang w:eastAsia="zh-CN"/>
        </w:rPr>
        <w:t>, 71-93.</w:t>
      </w:r>
    </w:p>
    <w:p w:rsidR="00C66681" w:rsidRPr="00C66681" w:rsidRDefault="00C66681" w:rsidP="00C66681">
      <w:pPr>
        <w:spacing w:after="0" w:line="480" w:lineRule="auto"/>
        <w:rPr>
          <w:rFonts w:ascii="Brill" w:hAnsi="Brill" w:cs="Times New Roman"/>
          <w:sz w:val="24"/>
          <w:szCs w:val="24"/>
          <w:lang w:eastAsia="zh-CN"/>
        </w:rPr>
      </w:pPr>
      <w:proofErr w:type="gramStart"/>
      <w:r w:rsidRPr="00C66681">
        <w:rPr>
          <w:rFonts w:ascii="Brill" w:hAnsi="Brill" w:cs="Times New Roman"/>
          <w:sz w:val="24"/>
          <w:szCs w:val="24"/>
          <w:lang w:eastAsia="zh-CN"/>
        </w:rPr>
        <w:t xml:space="preserve">Stanton-Rich, H. M., &amp; </w:t>
      </w:r>
      <w:proofErr w:type="spellStart"/>
      <w:r w:rsidRPr="00C66681">
        <w:rPr>
          <w:rFonts w:ascii="Brill" w:hAnsi="Brill" w:cs="Times New Roman"/>
          <w:sz w:val="24"/>
          <w:szCs w:val="24"/>
          <w:lang w:eastAsia="zh-CN"/>
        </w:rPr>
        <w:t>Iso-Ahola</w:t>
      </w:r>
      <w:proofErr w:type="spellEnd"/>
      <w:r w:rsidRPr="00C66681">
        <w:rPr>
          <w:rFonts w:ascii="Brill" w:hAnsi="Brill" w:cs="Times New Roman"/>
          <w:sz w:val="24"/>
          <w:szCs w:val="24"/>
          <w:lang w:eastAsia="zh-CN"/>
        </w:rPr>
        <w:t>, S. E. (1998).</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Burnout and leisure.</w:t>
      </w:r>
      <w:proofErr w:type="gramEnd"/>
      <w:r w:rsidRPr="00C66681">
        <w:rPr>
          <w:rFonts w:ascii="Brill" w:hAnsi="Brill" w:cs="Times New Roman"/>
          <w:sz w:val="24"/>
          <w:szCs w:val="24"/>
          <w:lang w:eastAsia="zh-CN"/>
        </w:rPr>
        <w:t xml:space="preserve"> </w:t>
      </w:r>
      <w:r w:rsidRPr="00C66681">
        <w:rPr>
          <w:rFonts w:ascii="Brill" w:hAnsi="Brill" w:cs="Times New Roman"/>
          <w:i/>
          <w:iCs/>
          <w:sz w:val="24"/>
          <w:szCs w:val="24"/>
          <w:lang w:eastAsia="zh-CN"/>
        </w:rPr>
        <w:t xml:space="preserve">Journal of Applied </w:t>
      </w:r>
      <w:r w:rsidRPr="00C66681">
        <w:rPr>
          <w:rFonts w:ascii="Brill" w:hAnsi="Brill" w:cs="Times New Roman"/>
          <w:i/>
          <w:iCs/>
          <w:sz w:val="24"/>
          <w:szCs w:val="24"/>
          <w:lang w:eastAsia="zh-CN"/>
        </w:rPr>
        <w:tab/>
        <w:t>Social Psychology</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28</w:t>
      </w:r>
      <w:r w:rsidRPr="00C66681">
        <w:rPr>
          <w:rFonts w:ascii="Brill" w:hAnsi="Brill" w:cs="Times New Roman"/>
          <w:sz w:val="24"/>
          <w:szCs w:val="24"/>
          <w:lang w:eastAsia="zh-CN"/>
        </w:rPr>
        <w:t>, 1931–1950.  doi:10.1111/j.1559-1816.1998.tb01354.x</w:t>
      </w:r>
    </w:p>
    <w:p w:rsidR="00C66681" w:rsidRPr="00C66681" w:rsidRDefault="00C66681" w:rsidP="00C66681">
      <w:pPr>
        <w:spacing w:after="0" w:line="480" w:lineRule="auto"/>
        <w:ind w:left="720" w:hanging="720"/>
        <w:rPr>
          <w:rFonts w:ascii="Brill" w:hAnsi="Brill" w:cs="Times New Roman"/>
          <w:sz w:val="24"/>
          <w:szCs w:val="24"/>
          <w:lang w:eastAsia="zh-CN"/>
        </w:rPr>
      </w:pPr>
      <w:proofErr w:type="spellStart"/>
      <w:proofErr w:type="gramStart"/>
      <w:r w:rsidRPr="00C66681">
        <w:rPr>
          <w:rFonts w:ascii="Brill" w:hAnsi="Brill" w:cs="Times New Roman"/>
          <w:sz w:val="24"/>
          <w:szCs w:val="24"/>
          <w:lang w:eastAsia="zh-CN"/>
        </w:rPr>
        <w:t>Strümpfer</w:t>
      </w:r>
      <w:proofErr w:type="spellEnd"/>
      <w:r w:rsidRPr="00C66681">
        <w:rPr>
          <w:rFonts w:ascii="Brill" w:hAnsi="Brill" w:cs="Times New Roman"/>
          <w:sz w:val="24"/>
          <w:szCs w:val="24"/>
          <w:lang w:eastAsia="zh-CN"/>
        </w:rPr>
        <w:t>, D. J. W., &amp; Bands, J. (1996).</w:t>
      </w:r>
      <w:proofErr w:type="gramEnd"/>
      <w:r w:rsidRPr="00C66681">
        <w:rPr>
          <w:rFonts w:ascii="Brill" w:hAnsi="Brill" w:cs="Times New Roman"/>
          <w:sz w:val="24"/>
          <w:szCs w:val="24"/>
          <w:lang w:eastAsia="zh-CN"/>
        </w:rPr>
        <w:t xml:space="preserve"> Stress among clergy: An exploratory study on South African Anglican priests. </w:t>
      </w:r>
      <w:proofErr w:type="gramStart"/>
      <w:r w:rsidRPr="00C66681">
        <w:rPr>
          <w:rFonts w:ascii="Brill" w:hAnsi="Brill" w:cs="Times New Roman"/>
          <w:i/>
          <w:iCs/>
          <w:sz w:val="24"/>
          <w:szCs w:val="24"/>
          <w:lang w:eastAsia="zh-CN"/>
        </w:rPr>
        <w:t>South African Journal of Psychology.</w:t>
      </w:r>
      <w:proofErr w:type="gramEnd"/>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26</w:t>
      </w:r>
      <w:r w:rsidRPr="00C66681">
        <w:rPr>
          <w:rFonts w:ascii="Brill" w:hAnsi="Brill" w:cs="Times New Roman"/>
          <w:sz w:val="24"/>
          <w:szCs w:val="24"/>
          <w:lang w:eastAsia="zh-CN"/>
        </w:rPr>
        <w:t xml:space="preserve">(2), 67-75.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10.1177/008124639602600201</w:t>
      </w:r>
    </w:p>
    <w:p w:rsidR="00C66681" w:rsidRPr="00C66681" w:rsidRDefault="00C66681" w:rsidP="00C66681">
      <w:pPr>
        <w:spacing w:after="0" w:line="480" w:lineRule="auto"/>
        <w:ind w:left="720" w:hanging="720"/>
        <w:rPr>
          <w:rFonts w:ascii="Brill" w:hAnsi="Brill" w:cs="Times New Roman"/>
          <w:sz w:val="24"/>
          <w:szCs w:val="24"/>
          <w:lang w:eastAsia="zh-CN"/>
        </w:rPr>
      </w:pPr>
      <w:proofErr w:type="spellStart"/>
      <w:proofErr w:type="gramStart"/>
      <w:r w:rsidRPr="00C66681">
        <w:rPr>
          <w:rFonts w:ascii="Brill" w:hAnsi="Brill" w:cs="Times New Roman"/>
          <w:sz w:val="24"/>
          <w:szCs w:val="24"/>
          <w:lang w:eastAsia="zh-CN"/>
        </w:rPr>
        <w:t>Turton</w:t>
      </w:r>
      <w:proofErr w:type="spellEnd"/>
      <w:r w:rsidRPr="00C66681">
        <w:rPr>
          <w:rFonts w:ascii="Brill" w:hAnsi="Brill" w:cs="Times New Roman"/>
          <w:sz w:val="24"/>
          <w:szCs w:val="24"/>
          <w:lang w:eastAsia="zh-CN"/>
        </w:rPr>
        <w:t>, D. W., &amp; Francis, L. J. (2007).</w:t>
      </w:r>
      <w:proofErr w:type="gramEnd"/>
      <w:r w:rsidRPr="00C66681">
        <w:rPr>
          <w:rFonts w:ascii="Brill" w:hAnsi="Brill" w:cs="Times New Roman"/>
          <w:sz w:val="24"/>
          <w:szCs w:val="24"/>
          <w:lang w:eastAsia="zh-CN"/>
        </w:rPr>
        <w:t xml:space="preserve"> The relationship between attitude toward prayer and professional burnout among Anglican parochial clergy in England: Are praying clergy healthier clergy? </w:t>
      </w:r>
      <w:r w:rsidRPr="00C66681">
        <w:rPr>
          <w:rFonts w:ascii="Brill" w:hAnsi="Brill" w:cs="Times New Roman"/>
          <w:i/>
          <w:sz w:val="24"/>
          <w:szCs w:val="24"/>
          <w:lang w:eastAsia="zh-CN"/>
        </w:rPr>
        <w:t>Mental Health, Religion and Culture</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10,</w:t>
      </w:r>
      <w:r w:rsidRPr="00C66681">
        <w:rPr>
          <w:rFonts w:ascii="Brill" w:hAnsi="Brill" w:cs="Times New Roman"/>
          <w:sz w:val="24"/>
          <w:szCs w:val="24"/>
          <w:lang w:eastAsia="zh-CN"/>
        </w:rPr>
        <w:t xml:space="preserve"> 61-74. </w:t>
      </w:r>
      <w:proofErr w:type="gramStart"/>
      <w:r w:rsidRPr="00C66681">
        <w:rPr>
          <w:rFonts w:ascii="Brill" w:hAnsi="Brill" w:cs="Times New Roman"/>
          <w:sz w:val="24"/>
          <w:szCs w:val="24"/>
          <w:lang w:eastAsia="zh-CN"/>
        </w:rPr>
        <w:t>doi:</w:t>
      </w:r>
      <w:proofErr w:type="gramEnd"/>
      <w:r w:rsidRPr="00C66681">
        <w:rPr>
          <w:rFonts w:ascii="Brill" w:hAnsi="Brill" w:cs="Times New Roman"/>
          <w:sz w:val="24"/>
          <w:szCs w:val="24"/>
          <w:lang w:eastAsia="zh-CN"/>
        </w:rPr>
        <w:t>10.1080/13674670601012246</w:t>
      </w:r>
    </w:p>
    <w:p w:rsidR="00C66681" w:rsidRPr="00C66681" w:rsidRDefault="00C66681" w:rsidP="00C66681">
      <w:pPr>
        <w:spacing w:after="0" w:line="480" w:lineRule="auto"/>
        <w:ind w:left="720" w:hanging="720"/>
        <w:rPr>
          <w:rFonts w:ascii="Brill" w:hAnsi="Brill" w:cs="Times New Roman"/>
          <w:sz w:val="24"/>
          <w:szCs w:val="24"/>
          <w:lang w:eastAsia="zh-CN"/>
        </w:rPr>
      </w:pPr>
      <w:r w:rsidRPr="00C66681">
        <w:rPr>
          <w:rFonts w:ascii="Brill" w:hAnsi="Brill" w:cs="Times New Roman"/>
          <w:sz w:val="24"/>
          <w:szCs w:val="24"/>
          <w:lang w:eastAsia="zh-CN"/>
        </w:rPr>
        <w:t xml:space="preserve">Virginia, S. G. (1998).  </w:t>
      </w:r>
      <w:proofErr w:type="gramStart"/>
      <w:r w:rsidRPr="00C66681">
        <w:rPr>
          <w:rFonts w:ascii="Brill" w:hAnsi="Brill" w:cs="Times New Roman"/>
          <w:sz w:val="24"/>
          <w:szCs w:val="24"/>
          <w:lang w:eastAsia="zh-CN"/>
        </w:rPr>
        <w:t>Burnout and depression among Roman Catholic secular, religious, and monastic clergy.</w:t>
      </w:r>
      <w:proofErr w:type="gramEnd"/>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 xml:space="preserve">Pastoral Psychology, 47, </w:t>
      </w:r>
      <w:r w:rsidRPr="00C66681">
        <w:rPr>
          <w:rFonts w:ascii="Brill" w:hAnsi="Brill" w:cs="Times New Roman"/>
          <w:sz w:val="24"/>
          <w:szCs w:val="24"/>
          <w:lang w:eastAsia="zh-CN"/>
        </w:rPr>
        <w:t xml:space="preserve">49-67. </w:t>
      </w:r>
    </w:p>
    <w:p w:rsidR="00C66681" w:rsidRPr="00C66681" w:rsidRDefault="00C66681" w:rsidP="00C66681">
      <w:pPr>
        <w:spacing w:after="0" w:line="480" w:lineRule="auto"/>
        <w:ind w:left="709" w:hanging="709"/>
        <w:rPr>
          <w:rFonts w:ascii="Brill" w:hAnsi="Brill" w:cs="Times New Roman"/>
          <w:sz w:val="24"/>
          <w:szCs w:val="24"/>
          <w:lang w:eastAsia="zh-CN"/>
        </w:rPr>
      </w:pPr>
      <w:proofErr w:type="gramStart"/>
      <w:r w:rsidRPr="00C66681">
        <w:rPr>
          <w:rFonts w:ascii="Brill" w:hAnsi="Brill" w:cs="Times New Roman"/>
          <w:sz w:val="24"/>
          <w:szCs w:val="24"/>
          <w:lang w:eastAsia="zh-CN"/>
        </w:rPr>
        <w:t>Warner, J., &amp; Carter, J. D. (1984).</w:t>
      </w:r>
      <w:proofErr w:type="gramEnd"/>
      <w:r w:rsidRPr="00C66681">
        <w:rPr>
          <w:rFonts w:ascii="Brill" w:hAnsi="Brill" w:cs="Times New Roman"/>
          <w:sz w:val="24"/>
          <w:szCs w:val="24"/>
          <w:lang w:eastAsia="zh-CN"/>
        </w:rPr>
        <w:t xml:space="preserve"> </w:t>
      </w:r>
      <w:proofErr w:type="gramStart"/>
      <w:r w:rsidRPr="00C66681">
        <w:rPr>
          <w:rFonts w:ascii="Brill" w:hAnsi="Brill" w:cs="Times New Roman"/>
          <w:sz w:val="24"/>
          <w:szCs w:val="24"/>
          <w:lang w:eastAsia="zh-CN"/>
        </w:rPr>
        <w:t>Loneliness, marital adjustment and burnout in pastoral and lay persons.</w:t>
      </w:r>
      <w:proofErr w:type="gramEnd"/>
      <w:r w:rsidRPr="00C66681">
        <w:rPr>
          <w:rFonts w:ascii="Brill" w:hAnsi="Brill" w:cs="Times New Roman"/>
          <w:sz w:val="24"/>
          <w:szCs w:val="24"/>
          <w:lang w:eastAsia="zh-CN"/>
        </w:rPr>
        <w:t xml:space="preserve"> </w:t>
      </w:r>
      <w:r w:rsidRPr="00C66681">
        <w:rPr>
          <w:rFonts w:ascii="Brill" w:hAnsi="Brill" w:cs="Times New Roman"/>
          <w:i/>
          <w:iCs/>
          <w:sz w:val="24"/>
          <w:szCs w:val="24"/>
          <w:lang w:eastAsia="zh-CN"/>
        </w:rPr>
        <w:t>Journal of Psychology and Theology</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12</w:t>
      </w:r>
      <w:r w:rsidRPr="00C66681">
        <w:rPr>
          <w:rFonts w:ascii="Brill" w:hAnsi="Brill" w:cs="Times New Roman"/>
          <w:sz w:val="24"/>
          <w:szCs w:val="24"/>
          <w:lang w:eastAsia="zh-CN"/>
        </w:rPr>
        <w:t xml:space="preserve">, 125-131. </w:t>
      </w:r>
    </w:p>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sz w:val="24"/>
          <w:szCs w:val="24"/>
          <w:lang w:eastAsia="zh-CN"/>
        </w:rPr>
        <w:br w:type="page"/>
      </w:r>
    </w:p>
    <w:p w:rsidR="00C66681" w:rsidRPr="00C66681" w:rsidRDefault="00C66681" w:rsidP="00C66681">
      <w:pPr>
        <w:spacing w:after="0" w:line="480" w:lineRule="auto"/>
        <w:ind w:left="709" w:hanging="709"/>
        <w:rPr>
          <w:rFonts w:ascii="Brill" w:hAnsi="Brill" w:cs="Times New Roman"/>
          <w:i/>
          <w:sz w:val="24"/>
          <w:szCs w:val="24"/>
          <w:lang w:eastAsia="zh-CN"/>
        </w:rPr>
      </w:pPr>
      <w:r w:rsidRPr="00C66681">
        <w:rPr>
          <w:rFonts w:ascii="Brill" w:hAnsi="Brill" w:cs="Times New Roman"/>
          <w:sz w:val="24"/>
          <w:szCs w:val="24"/>
          <w:lang w:eastAsia="zh-CN"/>
        </w:rPr>
        <w:t>TABLE 1</w:t>
      </w:r>
      <w:r w:rsidRPr="00C66681">
        <w:rPr>
          <w:rFonts w:ascii="Brill" w:hAnsi="Brill" w:cs="Times New Roman"/>
          <w:sz w:val="24"/>
          <w:szCs w:val="24"/>
          <w:lang w:eastAsia="zh-CN"/>
        </w:rPr>
        <w:tab/>
      </w:r>
      <w:r w:rsidRPr="00C66681">
        <w:rPr>
          <w:rFonts w:ascii="Brill" w:hAnsi="Brill" w:cs="Times New Roman"/>
          <w:i/>
          <w:sz w:val="24"/>
          <w:szCs w:val="24"/>
          <w:lang w:eastAsia="zh-CN"/>
        </w:rPr>
        <w:t>Satisfaction in Ministerial Life Index (SIMLI)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0"/>
        <w:gridCol w:w="1562"/>
      </w:tblGrid>
      <w:tr w:rsidR="00C66681" w:rsidRPr="00C66681" w:rsidTr="007B037F">
        <w:tc>
          <w:tcPr>
            <w:tcW w:w="4155" w:type="pct"/>
            <w:tcBorders>
              <w:top w:val="single" w:sz="12" w:space="0" w:color="auto"/>
              <w:left w:val="nil"/>
              <w:bottom w:val="single" w:sz="4" w:space="0" w:color="auto"/>
              <w:right w:val="nil"/>
            </w:tcBorders>
          </w:tcPr>
          <w:p w:rsidR="00C66681" w:rsidRPr="00C66681" w:rsidRDefault="00C66681" w:rsidP="00C66681">
            <w:pPr>
              <w:spacing w:after="0" w:line="480" w:lineRule="auto"/>
              <w:rPr>
                <w:rFonts w:ascii="Brill" w:hAnsi="Brill" w:cs="Times New Roman"/>
                <w:i/>
                <w:sz w:val="24"/>
                <w:szCs w:val="24"/>
                <w:lang w:eastAsia="zh-CN"/>
              </w:rPr>
            </w:pPr>
          </w:p>
        </w:tc>
        <w:tc>
          <w:tcPr>
            <w:tcW w:w="845" w:type="pct"/>
            <w:tcBorders>
              <w:top w:val="single" w:sz="12" w:space="0" w:color="auto"/>
              <w:left w:val="nil"/>
              <w:bottom w:val="single" w:sz="4" w:space="0" w:color="auto"/>
              <w:right w:val="nil"/>
            </w:tcBorders>
          </w:tcPr>
          <w:p w:rsidR="00C66681" w:rsidRPr="00C66681" w:rsidRDefault="00C66681" w:rsidP="00C66681">
            <w:pPr>
              <w:spacing w:after="0" w:line="480" w:lineRule="auto"/>
              <w:jc w:val="center"/>
              <w:rPr>
                <w:rFonts w:ascii="Brill" w:hAnsi="Brill" w:cs="Times New Roman"/>
                <w:i/>
                <w:sz w:val="24"/>
                <w:szCs w:val="24"/>
                <w:lang w:eastAsia="zh-CN"/>
              </w:rPr>
            </w:pPr>
            <w:r w:rsidRPr="00C66681">
              <w:rPr>
                <w:rFonts w:ascii="Brill" w:hAnsi="Brill" w:cs="Times New Roman"/>
                <w:i/>
                <w:sz w:val="24"/>
                <w:szCs w:val="24"/>
                <w:lang w:eastAsia="zh-CN"/>
              </w:rPr>
              <w:t>r</w:t>
            </w:r>
          </w:p>
        </w:tc>
      </w:tr>
      <w:tr w:rsidR="00C66681" w:rsidRPr="00C66681" w:rsidTr="007B037F">
        <w:tc>
          <w:tcPr>
            <w:tcW w:w="4155" w:type="pct"/>
            <w:tcBorders>
              <w:top w:val="single" w:sz="4" w:space="0" w:color="auto"/>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I have accomplished many worthwhile things in my ministry here</w:t>
            </w:r>
          </w:p>
        </w:tc>
        <w:tc>
          <w:tcPr>
            <w:tcW w:w="845" w:type="pct"/>
            <w:tcBorders>
              <w:top w:val="single" w:sz="4" w:space="0" w:color="auto"/>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.42</w:t>
            </w:r>
          </w:p>
        </w:tc>
      </w:tr>
      <w:tr w:rsidR="00C66681" w:rsidRPr="00C66681" w:rsidTr="007B037F">
        <w:tc>
          <w:tcPr>
            <w:tcW w:w="4155"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Satisfaction with relationships with lay leaders in this congregation</w:t>
            </w:r>
          </w:p>
        </w:tc>
        <w:tc>
          <w:tcPr>
            <w:tcW w:w="845"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.50</w:t>
            </w:r>
          </w:p>
        </w:tc>
      </w:tr>
      <w:tr w:rsidR="00C66681" w:rsidRPr="00C66681" w:rsidTr="007B037F">
        <w:tc>
          <w:tcPr>
            <w:tcW w:w="4155"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Satisfaction with work in ministry</w:t>
            </w:r>
          </w:p>
        </w:tc>
        <w:tc>
          <w:tcPr>
            <w:tcW w:w="845"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.64</w:t>
            </w:r>
          </w:p>
        </w:tc>
      </w:tr>
      <w:tr w:rsidR="00C66681" w:rsidRPr="00C66681" w:rsidTr="007B037F">
        <w:tc>
          <w:tcPr>
            <w:tcW w:w="4155"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Satisfaction with overall effectiveness as a pastoral leader</w:t>
            </w:r>
          </w:p>
        </w:tc>
        <w:tc>
          <w:tcPr>
            <w:tcW w:w="845"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.62</w:t>
            </w:r>
          </w:p>
        </w:tc>
      </w:tr>
      <w:tr w:rsidR="00C66681" w:rsidRPr="00C66681" w:rsidTr="007B037F">
        <w:tc>
          <w:tcPr>
            <w:tcW w:w="4155"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Happiness during the past few weeks</w:t>
            </w:r>
          </w:p>
        </w:tc>
        <w:tc>
          <w:tcPr>
            <w:tcW w:w="845"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.54</w:t>
            </w:r>
          </w:p>
        </w:tc>
      </w:tr>
      <w:tr w:rsidR="00C66681" w:rsidRPr="00C66681" w:rsidTr="007B037F">
        <w:tc>
          <w:tcPr>
            <w:tcW w:w="4155"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Satisfied with life as a whole</w:t>
            </w:r>
          </w:p>
        </w:tc>
        <w:tc>
          <w:tcPr>
            <w:tcW w:w="845"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.56</w:t>
            </w:r>
          </w:p>
        </w:tc>
      </w:tr>
      <w:tr w:rsidR="00C66681" w:rsidRPr="00C66681" w:rsidTr="007B037F">
        <w:tc>
          <w:tcPr>
            <w:tcW w:w="4155"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p>
        </w:tc>
        <w:tc>
          <w:tcPr>
            <w:tcW w:w="845"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r>
      <w:tr w:rsidR="00C66681" w:rsidRPr="00C66681" w:rsidTr="007B037F">
        <w:tc>
          <w:tcPr>
            <w:tcW w:w="4155" w:type="pct"/>
            <w:tcBorders>
              <w:top w:val="nil"/>
              <w:left w:val="nil"/>
              <w:bottom w:val="single" w:sz="12" w:space="0" w:color="auto"/>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alpha</w:t>
            </w:r>
          </w:p>
        </w:tc>
        <w:tc>
          <w:tcPr>
            <w:tcW w:w="845" w:type="pct"/>
            <w:tcBorders>
              <w:top w:val="nil"/>
              <w:left w:val="nil"/>
              <w:bottom w:val="single" w:sz="12" w:space="0" w:color="auto"/>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.78</w:t>
            </w:r>
          </w:p>
        </w:tc>
      </w:tr>
    </w:tbl>
    <w:p w:rsidR="00C66681" w:rsidRPr="00C66681" w:rsidRDefault="00C66681" w:rsidP="00C66681">
      <w:pPr>
        <w:spacing w:after="0" w:line="240" w:lineRule="auto"/>
        <w:rPr>
          <w:rFonts w:ascii="Brill" w:hAnsi="Brill" w:cs="Times New Roman"/>
          <w:sz w:val="24"/>
          <w:szCs w:val="24"/>
          <w:lang w:eastAsia="zh-CN"/>
        </w:rPr>
      </w:pPr>
    </w:p>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i/>
          <w:sz w:val="24"/>
          <w:szCs w:val="24"/>
          <w:lang w:eastAsia="zh-CN"/>
        </w:rPr>
        <w:t>Note</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 xml:space="preserve">r </w:t>
      </w:r>
      <w:r w:rsidRPr="00C66681">
        <w:rPr>
          <w:rFonts w:ascii="Brill" w:hAnsi="Brill" w:cs="Times New Roman"/>
          <w:sz w:val="24"/>
          <w:szCs w:val="24"/>
          <w:lang w:eastAsia="zh-CN"/>
        </w:rPr>
        <w:t>= item rest-of-scale correlation</w:t>
      </w:r>
    </w:p>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sz w:val="24"/>
          <w:szCs w:val="24"/>
          <w:lang w:eastAsia="zh-CN"/>
        </w:rPr>
        <w:br w:type="page"/>
      </w:r>
    </w:p>
    <w:p w:rsidR="00C66681" w:rsidRPr="00C66681" w:rsidRDefault="00C66681" w:rsidP="00C66681">
      <w:pPr>
        <w:spacing w:after="0" w:line="480" w:lineRule="auto"/>
        <w:ind w:left="709" w:hanging="709"/>
        <w:rPr>
          <w:rFonts w:ascii="Brill" w:hAnsi="Brill" w:cs="Times New Roman"/>
          <w:i/>
          <w:sz w:val="24"/>
          <w:szCs w:val="24"/>
          <w:lang w:eastAsia="zh-CN"/>
        </w:rPr>
      </w:pPr>
      <w:r w:rsidRPr="00C66681">
        <w:rPr>
          <w:rFonts w:ascii="Brill" w:hAnsi="Brill" w:cs="Times New Roman"/>
          <w:sz w:val="24"/>
          <w:szCs w:val="24"/>
          <w:lang w:eastAsia="zh-CN"/>
        </w:rPr>
        <w:t xml:space="preserve">TABLE </w:t>
      </w:r>
      <w:proofErr w:type="gramStart"/>
      <w:r w:rsidRPr="00C66681">
        <w:rPr>
          <w:rFonts w:ascii="Brill" w:hAnsi="Brill" w:cs="Times New Roman"/>
          <w:sz w:val="24"/>
          <w:szCs w:val="24"/>
          <w:lang w:eastAsia="zh-CN"/>
        </w:rPr>
        <w:t>2</w:t>
      </w:r>
      <w:r w:rsidRPr="00C66681">
        <w:rPr>
          <w:rFonts w:ascii="Brill" w:hAnsi="Brill" w:cs="Times New Roman"/>
          <w:sz w:val="24"/>
          <w:szCs w:val="24"/>
          <w:lang w:eastAsia="zh-CN"/>
        </w:rPr>
        <w:tab/>
      </w:r>
      <w:r w:rsidRPr="00C66681">
        <w:rPr>
          <w:rFonts w:ascii="Brill" w:hAnsi="Brill" w:cs="Times New Roman"/>
          <w:i/>
          <w:sz w:val="24"/>
          <w:szCs w:val="24"/>
          <w:lang w:eastAsia="zh-CN"/>
        </w:rPr>
        <w:t>Emotional Exhaustion in Ministerial Life Index (EEMLI)</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1"/>
        <w:gridCol w:w="911"/>
      </w:tblGrid>
      <w:tr w:rsidR="00C66681" w:rsidRPr="00C66681" w:rsidTr="007B037F">
        <w:tc>
          <w:tcPr>
            <w:tcW w:w="4507" w:type="pct"/>
            <w:tcBorders>
              <w:top w:val="single" w:sz="12" w:space="0" w:color="auto"/>
              <w:left w:val="nil"/>
              <w:bottom w:val="single" w:sz="4" w:space="0" w:color="auto"/>
              <w:right w:val="nil"/>
            </w:tcBorders>
          </w:tcPr>
          <w:p w:rsidR="00C66681" w:rsidRPr="00C66681" w:rsidRDefault="00C66681" w:rsidP="00C66681">
            <w:pPr>
              <w:spacing w:after="0" w:line="480" w:lineRule="auto"/>
              <w:rPr>
                <w:rFonts w:ascii="Brill" w:hAnsi="Brill" w:cs="Times New Roman"/>
                <w:i/>
                <w:sz w:val="24"/>
                <w:szCs w:val="24"/>
                <w:lang w:eastAsia="zh-CN"/>
              </w:rPr>
            </w:pPr>
          </w:p>
        </w:tc>
        <w:tc>
          <w:tcPr>
            <w:tcW w:w="493" w:type="pct"/>
            <w:tcBorders>
              <w:top w:val="single" w:sz="12" w:space="0" w:color="auto"/>
              <w:left w:val="nil"/>
              <w:bottom w:val="single" w:sz="4" w:space="0" w:color="auto"/>
              <w:right w:val="nil"/>
            </w:tcBorders>
          </w:tcPr>
          <w:p w:rsidR="00C66681" w:rsidRPr="00C66681" w:rsidRDefault="00C66681" w:rsidP="00C66681">
            <w:pPr>
              <w:spacing w:after="0" w:line="480" w:lineRule="auto"/>
              <w:jc w:val="center"/>
              <w:rPr>
                <w:rFonts w:ascii="Brill" w:hAnsi="Brill" w:cs="Times New Roman"/>
                <w:i/>
                <w:sz w:val="24"/>
                <w:szCs w:val="24"/>
                <w:lang w:eastAsia="zh-CN"/>
              </w:rPr>
            </w:pPr>
            <w:r w:rsidRPr="00C66681">
              <w:rPr>
                <w:rFonts w:ascii="Brill" w:hAnsi="Brill" w:cs="Times New Roman"/>
                <w:i/>
                <w:sz w:val="24"/>
                <w:szCs w:val="24"/>
                <w:lang w:eastAsia="zh-CN"/>
              </w:rPr>
              <w:t>r</w:t>
            </w:r>
          </w:p>
        </w:tc>
      </w:tr>
      <w:tr w:rsidR="00C66681" w:rsidRPr="00C66681" w:rsidTr="007B037F">
        <w:tc>
          <w:tcPr>
            <w:tcW w:w="4507" w:type="pct"/>
            <w:tcBorders>
              <w:top w:val="single" w:sz="4" w:space="0" w:color="auto"/>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I do not have enthusiasm for my work</w:t>
            </w:r>
          </w:p>
        </w:tc>
        <w:tc>
          <w:tcPr>
            <w:tcW w:w="493" w:type="pct"/>
            <w:tcBorders>
              <w:top w:val="single" w:sz="4" w:space="0" w:color="auto"/>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.47</w:t>
            </w:r>
          </w:p>
        </w:tc>
      </w:tr>
      <w:tr w:rsidR="00C66681" w:rsidRPr="00C66681" w:rsidTr="007B037F">
        <w:tc>
          <w:tcPr>
            <w:tcW w:w="4507"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I feel drained in fulfilling my functions in this congregation</w:t>
            </w:r>
          </w:p>
        </w:tc>
        <w:tc>
          <w:tcPr>
            <w:tcW w:w="49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.60</w:t>
            </w:r>
          </w:p>
        </w:tc>
      </w:tr>
      <w:tr w:rsidR="00C66681" w:rsidRPr="00C66681" w:rsidTr="007B037F">
        <w:tc>
          <w:tcPr>
            <w:tcW w:w="4507"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I am less patient with people in this congregation than I used to be</w:t>
            </w:r>
          </w:p>
        </w:tc>
        <w:tc>
          <w:tcPr>
            <w:tcW w:w="49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.55</w:t>
            </w:r>
          </w:p>
        </w:tc>
      </w:tr>
      <w:tr w:rsidR="00C66681" w:rsidRPr="00C66681" w:rsidTr="007B037F">
        <w:tc>
          <w:tcPr>
            <w:tcW w:w="4507"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I feel negative or cynical about the people with whom I work</w:t>
            </w:r>
          </w:p>
        </w:tc>
        <w:tc>
          <w:tcPr>
            <w:tcW w:w="49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.51</w:t>
            </w:r>
          </w:p>
        </w:tc>
      </w:tr>
      <w:tr w:rsidR="00C66681" w:rsidRPr="00C66681" w:rsidTr="007B037F">
        <w:tc>
          <w:tcPr>
            <w:tcW w:w="4507"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I find myself frustrated in my attempts to accomplish tasks that are important to me</w:t>
            </w:r>
          </w:p>
        </w:tc>
        <w:tc>
          <w:tcPr>
            <w:tcW w:w="49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.54</w:t>
            </w:r>
          </w:p>
        </w:tc>
      </w:tr>
      <w:tr w:rsidR="00C66681" w:rsidRPr="00C66681" w:rsidTr="007B037F">
        <w:tc>
          <w:tcPr>
            <w:tcW w:w="4507"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Felt downhearted and depressed</w:t>
            </w:r>
          </w:p>
        </w:tc>
        <w:tc>
          <w:tcPr>
            <w:tcW w:w="49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.51</w:t>
            </w:r>
          </w:p>
        </w:tc>
      </w:tr>
      <w:tr w:rsidR="00C66681" w:rsidRPr="00C66681" w:rsidTr="007B037F">
        <w:tc>
          <w:tcPr>
            <w:tcW w:w="4507"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p>
        </w:tc>
        <w:tc>
          <w:tcPr>
            <w:tcW w:w="49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r>
      <w:tr w:rsidR="00C66681" w:rsidRPr="00C66681" w:rsidTr="007B037F">
        <w:tc>
          <w:tcPr>
            <w:tcW w:w="4507" w:type="pct"/>
            <w:tcBorders>
              <w:top w:val="nil"/>
              <w:left w:val="nil"/>
              <w:bottom w:val="single" w:sz="12" w:space="0" w:color="auto"/>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alpha</w:t>
            </w:r>
          </w:p>
        </w:tc>
        <w:tc>
          <w:tcPr>
            <w:tcW w:w="493" w:type="pct"/>
            <w:tcBorders>
              <w:top w:val="nil"/>
              <w:left w:val="nil"/>
              <w:bottom w:val="single" w:sz="12" w:space="0" w:color="auto"/>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.77</w:t>
            </w:r>
          </w:p>
        </w:tc>
      </w:tr>
    </w:tbl>
    <w:p w:rsidR="00C66681" w:rsidRPr="00C66681" w:rsidRDefault="00C66681" w:rsidP="00C66681">
      <w:pPr>
        <w:spacing w:after="0" w:line="240" w:lineRule="auto"/>
        <w:rPr>
          <w:rFonts w:ascii="Brill" w:hAnsi="Brill" w:cs="Times New Roman"/>
          <w:sz w:val="24"/>
          <w:szCs w:val="24"/>
          <w:lang w:eastAsia="zh-CN"/>
        </w:rPr>
      </w:pPr>
    </w:p>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i/>
          <w:sz w:val="24"/>
          <w:szCs w:val="24"/>
          <w:lang w:eastAsia="zh-CN"/>
        </w:rPr>
        <w:t>Note</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 xml:space="preserve">r </w:t>
      </w:r>
      <w:r w:rsidRPr="00C66681">
        <w:rPr>
          <w:rFonts w:ascii="Brill" w:hAnsi="Brill" w:cs="Times New Roman"/>
          <w:sz w:val="24"/>
          <w:szCs w:val="24"/>
          <w:lang w:eastAsia="zh-CN"/>
        </w:rPr>
        <w:t>= item rest-of-scale correlation</w:t>
      </w:r>
    </w:p>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sz w:val="24"/>
          <w:szCs w:val="24"/>
          <w:lang w:eastAsia="zh-CN"/>
        </w:rPr>
        <w:br w:type="page"/>
      </w:r>
    </w:p>
    <w:p w:rsidR="00C66681" w:rsidRPr="00C66681" w:rsidRDefault="00C66681" w:rsidP="00C66681">
      <w:pPr>
        <w:spacing w:after="0" w:line="480" w:lineRule="auto"/>
        <w:ind w:left="709" w:hanging="709"/>
        <w:rPr>
          <w:rFonts w:ascii="Brill" w:hAnsi="Brill" w:cs="Times New Roman"/>
          <w:i/>
          <w:sz w:val="24"/>
          <w:szCs w:val="24"/>
          <w:lang w:eastAsia="zh-CN"/>
        </w:rPr>
      </w:pPr>
      <w:r w:rsidRPr="00C66681">
        <w:rPr>
          <w:rFonts w:ascii="Brill" w:hAnsi="Brill" w:cs="Times New Roman"/>
          <w:sz w:val="24"/>
          <w:szCs w:val="24"/>
          <w:lang w:eastAsia="zh-CN"/>
        </w:rPr>
        <w:t>TABLE 3</w:t>
      </w:r>
      <w:r w:rsidRPr="00C66681">
        <w:rPr>
          <w:rFonts w:ascii="Brill" w:hAnsi="Brill" w:cs="Times New Roman"/>
          <w:sz w:val="24"/>
          <w:szCs w:val="24"/>
          <w:lang w:eastAsia="zh-CN"/>
        </w:rPr>
        <w:tab/>
      </w:r>
      <w:r w:rsidRPr="00C66681">
        <w:rPr>
          <w:rFonts w:ascii="Brill" w:hAnsi="Brill" w:cs="Times New Roman"/>
          <w:i/>
          <w:sz w:val="24"/>
          <w:szCs w:val="24"/>
          <w:lang w:eastAsia="zh-CN"/>
        </w:rPr>
        <w:t>Likelihood of Leaving Ministry Index (LOLMI)</w:t>
      </w:r>
    </w:p>
    <w:tbl>
      <w:tblPr>
        <w:tblW w:w="5269"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4"/>
        <w:gridCol w:w="567"/>
        <w:gridCol w:w="882"/>
        <w:gridCol w:w="884"/>
        <w:gridCol w:w="882"/>
        <w:gridCol w:w="880"/>
      </w:tblGrid>
      <w:tr w:rsidR="00C66681" w:rsidRPr="00C66681" w:rsidTr="007B037F">
        <w:tc>
          <w:tcPr>
            <w:tcW w:w="2897" w:type="pct"/>
            <w:tcBorders>
              <w:top w:val="single" w:sz="12" w:space="0" w:color="auto"/>
              <w:left w:val="nil"/>
              <w:bottom w:val="single" w:sz="4" w:space="0" w:color="auto"/>
              <w:right w:val="nil"/>
            </w:tcBorders>
          </w:tcPr>
          <w:p w:rsidR="00C66681" w:rsidRPr="00C66681" w:rsidRDefault="00C66681" w:rsidP="00C66681">
            <w:pPr>
              <w:spacing w:after="0" w:line="480" w:lineRule="auto"/>
              <w:rPr>
                <w:rFonts w:ascii="Brill" w:hAnsi="Brill" w:cs="Times New Roman"/>
                <w:i/>
                <w:sz w:val="24"/>
                <w:szCs w:val="24"/>
                <w:lang w:eastAsia="zh-CN"/>
              </w:rPr>
            </w:pPr>
          </w:p>
        </w:tc>
        <w:tc>
          <w:tcPr>
            <w:tcW w:w="291" w:type="pct"/>
            <w:tcBorders>
              <w:top w:val="single" w:sz="12" w:space="0" w:color="auto"/>
              <w:left w:val="nil"/>
              <w:bottom w:val="single" w:sz="4" w:space="0" w:color="auto"/>
              <w:right w:val="nil"/>
            </w:tcBorders>
          </w:tcPr>
          <w:p w:rsidR="00C66681" w:rsidRPr="00C66681" w:rsidRDefault="00C66681" w:rsidP="00C66681">
            <w:pPr>
              <w:spacing w:after="0" w:line="240" w:lineRule="auto"/>
              <w:jc w:val="center"/>
              <w:rPr>
                <w:rFonts w:ascii="Brill" w:hAnsi="Brill" w:cs="Times New Roman"/>
                <w:i/>
                <w:sz w:val="24"/>
                <w:szCs w:val="24"/>
                <w:lang w:eastAsia="zh-CN"/>
              </w:rPr>
            </w:pPr>
          </w:p>
          <w:p w:rsidR="00C66681" w:rsidRPr="00C66681" w:rsidRDefault="00C66681" w:rsidP="00C66681">
            <w:pPr>
              <w:spacing w:after="0" w:line="240" w:lineRule="auto"/>
              <w:jc w:val="center"/>
              <w:rPr>
                <w:rFonts w:ascii="Brill" w:hAnsi="Brill" w:cs="Times New Roman"/>
                <w:i/>
                <w:sz w:val="24"/>
                <w:szCs w:val="24"/>
                <w:lang w:eastAsia="zh-CN"/>
              </w:rPr>
            </w:pPr>
          </w:p>
          <w:p w:rsidR="00C66681" w:rsidRPr="00C66681" w:rsidRDefault="00C66681" w:rsidP="00C66681">
            <w:pPr>
              <w:spacing w:after="0" w:line="240" w:lineRule="auto"/>
              <w:jc w:val="center"/>
              <w:rPr>
                <w:rFonts w:ascii="Brill" w:hAnsi="Brill" w:cs="Times New Roman"/>
                <w:i/>
                <w:sz w:val="24"/>
                <w:szCs w:val="24"/>
                <w:lang w:eastAsia="zh-CN"/>
              </w:rPr>
            </w:pPr>
            <w:r w:rsidRPr="00C66681">
              <w:rPr>
                <w:rFonts w:ascii="Brill" w:hAnsi="Brill" w:cs="Times New Roman"/>
                <w:i/>
                <w:sz w:val="24"/>
                <w:szCs w:val="24"/>
                <w:lang w:eastAsia="zh-CN"/>
              </w:rPr>
              <w:t>r</w:t>
            </w:r>
          </w:p>
        </w:tc>
        <w:tc>
          <w:tcPr>
            <w:tcW w:w="453" w:type="pct"/>
            <w:tcBorders>
              <w:top w:val="single" w:sz="12" w:space="0" w:color="auto"/>
              <w:left w:val="nil"/>
              <w:bottom w:val="single" w:sz="4" w:space="0" w:color="auto"/>
              <w:right w:val="nil"/>
            </w:tcBorders>
          </w:tcPr>
          <w:p w:rsidR="00C66681" w:rsidRPr="00C66681" w:rsidRDefault="00C66681" w:rsidP="00C66681">
            <w:pPr>
              <w:spacing w:after="0" w:line="240" w:lineRule="auto"/>
              <w:jc w:val="center"/>
              <w:rPr>
                <w:rFonts w:ascii="Brill" w:hAnsi="Brill" w:cs="Times New Roman"/>
                <w:i/>
                <w:sz w:val="24"/>
                <w:szCs w:val="24"/>
                <w:lang w:eastAsia="zh-CN"/>
              </w:rPr>
            </w:pPr>
          </w:p>
          <w:p w:rsidR="00C66681" w:rsidRPr="00C66681" w:rsidRDefault="00C66681" w:rsidP="00C66681">
            <w:pPr>
              <w:spacing w:after="0" w:line="240" w:lineRule="auto"/>
              <w:jc w:val="center"/>
              <w:rPr>
                <w:rFonts w:ascii="Brill" w:hAnsi="Brill" w:cs="Times New Roman"/>
                <w:sz w:val="24"/>
                <w:szCs w:val="24"/>
                <w:lang w:eastAsia="zh-CN"/>
              </w:rPr>
            </w:pPr>
          </w:p>
          <w:p w:rsidR="00C66681" w:rsidRPr="00C66681" w:rsidRDefault="00C66681" w:rsidP="00C66681">
            <w:pPr>
              <w:spacing w:after="0" w:line="240" w:lineRule="auto"/>
              <w:jc w:val="center"/>
              <w:rPr>
                <w:rFonts w:ascii="Brill" w:hAnsi="Brill" w:cs="Times New Roman"/>
                <w:sz w:val="24"/>
                <w:szCs w:val="24"/>
                <w:lang w:eastAsia="zh-CN"/>
              </w:rPr>
            </w:pPr>
            <w:r w:rsidRPr="00C66681">
              <w:rPr>
                <w:rFonts w:ascii="Brill" w:hAnsi="Brill" w:cs="Times New Roman"/>
                <w:sz w:val="24"/>
                <w:szCs w:val="24"/>
                <w:lang w:eastAsia="zh-CN"/>
              </w:rPr>
              <w:t>Never</w:t>
            </w:r>
          </w:p>
          <w:p w:rsidR="00C66681" w:rsidRPr="00C66681" w:rsidRDefault="00C66681" w:rsidP="00C66681">
            <w:pPr>
              <w:spacing w:after="0" w:line="240" w:lineRule="auto"/>
              <w:jc w:val="center"/>
              <w:rPr>
                <w:rFonts w:ascii="Brill" w:hAnsi="Brill" w:cs="Times New Roman"/>
                <w:sz w:val="24"/>
                <w:szCs w:val="24"/>
                <w:lang w:eastAsia="zh-CN"/>
              </w:rPr>
            </w:pPr>
            <w:r w:rsidRPr="00C66681">
              <w:rPr>
                <w:rFonts w:ascii="Brill" w:hAnsi="Brill" w:cs="Times New Roman"/>
                <w:sz w:val="24"/>
                <w:szCs w:val="24"/>
                <w:lang w:eastAsia="zh-CN"/>
              </w:rPr>
              <w:t>%</w:t>
            </w:r>
          </w:p>
        </w:tc>
        <w:tc>
          <w:tcPr>
            <w:tcW w:w="454" w:type="pct"/>
            <w:tcBorders>
              <w:top w:val="single" w:sz="12" w:space="0" w:color="auto"/>
              <w:left w:val="nil"/>
              <w:bottom w:val="single" w:sz="4" w:space="0" w:color="auto"/>
              <w:right w:val="nil"/>
            </w:tcBorders>
          </w:tcPr>
          <w:p w:rsidR="00C66681" w:rsidRPr="00C66681" w:rsidRDefault="00C66681" w:rsidP="00C66681">
            <w:pPr>
              <w:spacing w:after="0" w:line="240" w:lineRule="auto"/>
              <w:jc w:val="center"/>
              <w:rPr>
                <w:rFonts w:ascii="Brill" w:hAnsi="Brill" w:cs="Times New Roman"/>
                <w:sz w:val="24"/>
                <w:szCs w:val="24"/>
                <w:lang w:eastAsia="zh-CN"/>
              </w:rPr>
            </w:pPr>
            <w:r w:rsidRPr="00C66681">
              <w:rPr>
                <w:rFonts w:ascii="Brill" w:hAnsi="Brill" w:cs="Times New Roman"/>
                <w:sz w:val="24"/>
                <w:szCs w:val="24"/>
                <w:lang w:eastAsia="zh-CN"/>
              </w:rPr>
              <w:t xml:space="preserve">Once in a while  % </w:t>
            </w:r>
          </w:p>
        </w:tc>
        <w:tc>
          <w:tcPr>
            <w:tcW w:w="453" w:type="pct"/>
            <w:tcBorders>
              <w:top w:val="single" w:sz="12" w:space="0" w:color="auto"/>
              <w:left w:val="nil"/>
              <w:bottom w:val="single" w:sz="4" w:space="0" w:color="auto"/>
              <w:right w:val="nil"/>
            </w:tcBorders>
          </w:tcPr>
          <w:p w:rsidR="00C66681" w:rsidRPr="00C66681" w:rsidRDefault="00C66681" w:rsidP="00C66681">
            <w:pPr>
              <w:spacing w:after="0" w:line="240" w:lineRule="auto"/>
              <w:jc w:val="center"/>
              <w:rPr>
                <w:rFonts w:ascii="Brill" w:hAnsi="Brill" w:cs="Times New Roman"/>
                <w:sz w:val="24"/>
                <w:szCs w:val="24"/>
                <w:lang w:eastAsia="zh-CN"/>
              </w:rPr>
            </w:pPr>
          </w:p>
          <w:p w:rsidR="00C66681" w:rsidRPr="00C66681" w:rsidRDefault="00C66681" w:rsidP="00C66681">
            <w:pPr>
              <w:spacing w:after="0" w:line="240" w:lineRule="auto"/>
              <w:jc w:val="center"/>
              <w:rPr>
                <w:rFonts w:ascii="Brill" w:hAnsi="Brill" w:cs="Times New Roman"/>
                <w:sz w:val="24"/>
                <w:szCs w:val="24"/>
                <w:lang w:eastAsia="zh-CN"/>
              </w:rPr>
            </w:pPr>
            <w:r w:rsidRPr="00C66681">
              <w:rPr>
                <w:rFonts w:ascii="Brill" w:hAnsi="Brill" w:cs="Times New Roman"/>
                <w:sz w:val="24"/>
                <w:szCs w:val="24"/>
                <w:lang w:eastAsia="zh-CN"/>
              </w:rPr>
              <w:t>Fairly</w:t>
            </w:r>
          </w:p>
          <w:p w:rsidR="00C66681" w:rsidRPr="00C66681" w:rsidRDefault="00C66681" w:rsidP="00C66681">
            <w:pPr>
              <w:spacing w:after="0" w:line="240" w:lineRule="auto"/>
              <w:jc w:val="center"/>
              <w:rPr>
                <w:rFonts w:ascii="Brill" w:hAnsi="Brill" w:cs="Times New Roman"/>
                <w:sz w:val="24"/>
                <w:szCs w:val="24"/>
                <w:lang w:eastAsia="zh-CN"/>
              </w:rPr>
            </w:pPr>
            <w:r w:rsidRPr="00C66681">
              <w:rPr>
                <w:rFonts w:ascii="Brill" w:hAnsi="Brill" w:cs="Times New Roman"/>
                <w:sz w:val="24"/>
                <w:szCs w:val="24"/>
                <w:lang w:eastAsia="zh-CN"/>
              </w:rPr>
              <w:t>often</w:t>
            </w:r>
          </w:p>
          <w:p w:rsidR="00C66681" w:rsidRPr="00C66681" w:rsidRDefault="00C66681" w:rsidP="00C66681">
            <w:pPr>
              <w:spacing w:after="0" w:line="240" w:lineRule="auto"/>
              <w:jc w:val="center"/>
              <w:rPr>
                <w:rFonts w:ascii="Brill" w:hAnsi="Brill" w:cs="Times New Roman"/>
                <w:sz w:val="24"/>
                <w:szCs w:val="24"/>
                <w:lang w:eastAsia="zh-CN"/>
              </w:rPr>
            </w:pPr>
            <w:r w:rsidRPr="00C66681">
              <w:rPr>
                <w:rFonts w:ascii="Brill" w:hAnsi="Brill" w:cs="Times New Roman"/>
                <w:sz w:val="24"/>
                <w:szCs w:val="24"/>
                <w:lang w:eastAsia="zh-CN"/>
              </w:rPr>
              <w:t>%</w:t>
            </w:r>
          </w:p>
        </w:tc>
        <w:tc>
          <w:tcPr>
            <w:tcW w:w="453" w:type="pct"/>
            <w:tcBorders>
              <w:top w:val="single" w:sz="12" w:space="0" w:color="auto"/>
              <w:left w:val="nil"/>
              <w:bottom w:val="single" w:sz="4" w:space="0" w:color="auto"/>
              <w:right w:val="nil"/>
            </w:tcBorders>
          </w:tcPr>
          <w:p w:rsidR="00C66681" w:rsidRPr="00C66681" w:rsidRDefault="00C66681" w:rsidP="00C66681">
            <w:pPr>
              <w:spacing w:after="0" w:line="240" w:lineRule="auto"/>
              <w:jc w:val="center"/>
              <w:rPr>
                <w:rFonts w:ascii="Brill" w:hAnsi="Brill" w:cs="Times New Roman"/>
                <w:sz w:val="24"/>
                <w:szCs w:val="24"/>
                <w:lang w:eastAsia="zh-CN"/>
              </w:rPr>
            </w:pPr>
          </w:p>
          <w:p w:rsidR="00C66681" w:rsidRPr="00C66681" w:rsidRDefault="00C66681" w:rsidP="00C66681">
            <w:pPr>
              <w:spacing w:after="0" w:line="240" w:lineRule="auto"/>
              <w:jc w:val="center"/>
              <w:rPr>
                <w:rFonts w:ascii="Brill" w:hAnsi="Brill" w:cs="Times New Roman"/>
                <w:sz w:val="24"/>
                <w:szCs w:val="24"/>
                <w:lang w:eastAsia="zh-CN"/>
              </w:rPr>
            </w:pPr>
          </w:p>
          <w:p w:rsidR="00C66681" w:rsidRPr="00C66681" w:rsidRDefault="00C66681" w:rsidP="00C66681">
            <w:pPr>
              <w:spacing w:after="0" w:line="240" w:lineRule="auto"/>
              <w:jc w:val="center"/>
              <w:rPr>
                <w:rFonts w:ascii="Brill" w:hAnsi="Brill" w:cs="Times New Roman"/>
                <w:sz w:val="24"/>
                <w:szCs w:val="24"/>
                <w:lang w:eastAsia="zh-CN"/>
              </w:rPr>
            </w:pPr>
            <w:r w:rsidRPr="00C66681">
              <w:rPr>
                <w:rFonts w:ascii="Brill" w:hAnsi="Brill" w:cs="Times New Roman"/>
                <w:sz w:val="24"/>
                <w:szCs w:val="24"/>
                <w:lang w:eastAsia="zh-CN"/>
              </w:rPr>
              <w:t>Often</w:t>
            </w:r>
          </w:p>
          <w:p w:rsidR="00C66681" w:rsidRPr="00C66681" w:rsidRDefault="00C66681" w:rsidP="00C66681">
            <w:pPr>
              <w:spacing w:after="0" w:line="240" w:lineRule="auto"/>
              <w:jc w:val="center"/>
              <w:rPr>
                <w:rFonts w:ascii="Brill" w:hAnsi="Brill" w:cs="Times New Roman"/>
                <w:sz w:val="24"/>
                <w:szCs w:val="24"/>
                <w:lang w:eastAsia="zh-CN"/>
              </w:rPr>
            </w:pPr>
            <w:r w:rsidRPr="00C66681">
              <w:rPr>
                <w:rFonts w:ascii="Brill" w:hAnsi="Brill" w:cs="Times New Roman"/>
                <w:sz w:val="24"/>
                <w:szCs w:val="24"/>
                <w:lang w:eastAsia="zh-CN"/>
              </w:rPr>
              <w:t>%</w:t>
            </w:r>
          </w:p>
        </w:tc>
      </w:tr>
      <w:tr w:rsidR="00C66681" w:rsidRPr="00C66681" w:rsidTr="007B037F">
        <w:tc>
          <w:tcPr>
            <w:tcW w:w="2897" w:type="pct"/>
            <w:tcBorders>
              <w:top w:val="single" w:sz="4" w:space="0" w:color="auto"/>
              <w:left w:val="nil"/>
              <w:bottom w:val="nil"/>
              <w:right w:val="nil"/>
            </w:tcBorders>
            <w:vAlign w:val="center"/>
          </w:tcPr>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sz w:val="24"/>
                <w:szCs w:val="24"/>
                <w:lang w:eastAsia="zh-CN"/>
              </w:rPr>
              <w:t>How often have you seriously thought of leaving for:</w:t>
            </w:r>
          </w:p>
          <w:p w:rsidR="00C66681" w:rsidRPr="00C66681" w:rsidRDefault="00C66681" w:rsidP="00C66681">
            <w:pPr>
              <w:spacing w:after="0" w:line="240" w:lineRule="auto"/>
              <w:rPr>
                <w:rFonts w:ascii="Brill" w:hAnsi="Brill" w:cs="Times New Roman"/>
                <w:sz w:val="24"/>
                <w:szCs w:val="24"/>
                <w:lang w:eastAsia="zh-CN"/>
              </w:rPr>
            </w:pPr>
          </w:p>
        </w:tc>
        <w:tc>
          <w:tcPr>
            <w:tcW w:w="291" w:type="pct"/>
            <w:tcBorders>
              <w:top w:val="single" w:sz="4" w:space="0" w:color="auto"/>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c>
          <w:tcPr>
            <w:tcW w:w="453" w:type="pct"/>
            <w:tcBorders>
              <w:top w:val="single" w:sz="4" w:space="0" w:color="auto"/>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c>
          <w:tcPr>
            <w:tcW w:w="454" w:type="pct"/>
            <w:tcBorders>
              <w:top w:val="single" w:sz="4" w:space="0" w:color="auto"/>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c>
          <w:tcPr>
            <w:tcW w:w="453" w:type="pct"/>
            <w:tcBorders>
              <w:top w:val="single" w:sz="4" w:space="0" w:color="auto"/>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c>
          <w:tcPr>
            <w:tcW w:w="453" w:type="pct"/>
            <w:tcBorders>
              <w:top w:val="single" w:sz="4" w:space="0" w:color="auto"/>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r>
      <w:tr w:rsidR="00C66681" w:rsidRPr="00C66681" w:rsidTr="007B037F">
        <w:tc>
          <w:tcPr>
            <w:tcW w:w="2897" w:type="pct"/>
            <w:tcBorders>
              <w:top w:val="nil"/>
              <w:left w:val="nil"/>
              <w:bottom w:val="nil"/>
              <w:right w:val="nil"/>
            </w:tcBorders>
          </w:tcPr>
          <w:p w:rsidR="00C66681" w:rsidRPr="00C66681" w:rsidRDefault="00C66681" w:rsidP="00C66681">
            <w:pPr>
              <w:spacing w:after="0" w:line="480" w:lineRule="auto"/>
              <w:ind w:left="720"/>
              <w:rPr>
                <w:rFonts w:ascii="Brill" w:hAnsi="Brill" w:cs="Times New Roman"/>
                <w:sz w:val="24"/>
                <w:szCs w:val="24"/>
                <w:lang w:eastAsia="zh-CN"/>
              </w:rPr>
            </w:pPr>
            <w:r w:rsidRPr="00C66681">
              <w:rPr>
                <w:rFonts w:ascii="Brill" w:hAnsi="Brill" w:cs="Times New Roman"/>
                <w:sz w:val="24"/>
                <w:szCs w:val="24"/>
                <w:lang w:eastAsia="zh-CN"/>
              </w:rPr>
              <w:t>another pastoral job</w:t>
            </w:r>
          </w:p>
        </w:tc>
        <w:tc>
          <w:tcPr>
            <w:tcW w:w="291"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.48</w:t>
            </w: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52</w:t>
            </w:r>
          </w:p>
        </w:tc>
        <w:tc>
          <w:tcPr>
            <w:tcW w:w="454"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39</w:t>
            </w: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6</w:t>
            </w: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3</w:t>
            </w:r>
          </w:p>
        </w:tc>
      </w:tr>
      <w:tr w:rsidR="00C66681" w:rsidRPr="00C66681" w:rsidTr="007B037F">
        <w:tc>
          <w:tcPr>
            <w:tcW w:w="2897" w:type="pct"/>
            <w:tcBorders>
              <w:top w:val="nil"/>
              <w:left w:val="nil"/>
              <w:bottom w:val="nil"/>
              <w:right w:val="nil"/>
            </w:tcBorders>
          </w:tcPr>
          <w:p w:rsidR="00C66681" w:rsidRPr="00C66681" w:rsidRDefault="00C66681" w:rsidP="00C66681">
            <w:pPr>
              <w:spacing w:after="0" w:line="480" w:lineRule="auto"/>
              <w:ind w:left="720"/>
              <w:rPr>
                <w:rFonts w:ascii="Brill" w:hAnsi="Brill" w:cs="Times New Roman"/>
                <w:sz w:val="24"/>
                <w:szCs w:val="24"/>
                <w:lang w:eastAsia="zh-CN"/>
              </w:rPr>
            </w:pPr>
            <w:r w:rsidRPr="00C66681">
              <w:rPr>
                <w:rFonts w:ascii="Brill" w:hAnsi="Brill" w:cs="Times New Roman"/>
                <w:sz w:val="24"/>
                <w:szCs w:val="24"/>
                <w:lang w:eastAsia="zh-CN"/>
              </w:rPr>
              <w:t>another ministry job</w:t>
            </w:r>
          </w:p>
        </w:tc>
        <w:tc>
          <w:tcPr>
            <w:tcW w:w="291"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.60</w:t>
            </w: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65</w:t>
            </w:r>
          </w:p>
        </w:tc>
        <w:tc>
          <w:tcPr>
            <w:tcW w:w="454"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28</w:t>
            </w: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5</w:t>
            </w: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2</w:t>
            </w:r>
          </w:p>
        </w:tc>
      </w:tr>
      <w:tr w:rsidR="00C66681" w:rsidRPr="00C66681" w:rsidTr="007B037F">
        <w:tc>
          <w:tcPr>
            <w:tcW w:w="2897" w:type="pct"/>
            <w:tcBorders>
              <w:top w:val="nil"/>
              <w:left w:val="nil"/>
              <w:bottom w:val="nil"/>
              <w:right w:val="nil"/>
            </w:tcBorders>
          </w:tcPr>
          <w:p w:rsidR="00C66681" w:rsidRPr="00C66681" w:rsidRDefault="00C66681" w:rsidP="00C66681">
            <w:pPr>
              <w:spacing w:after="0" w:line="480" w:lineRule="auto"/>
              <w:ind w:left="720"/>
              <w:rPr>
                <w:rFonts w:ascii="Brill" w:hAnsi="Brill" w:cs="Times New Roman"/>
                <w:sz w:val="24"/>
                <w:szCs w:val="24"/>
                <w:lang w:eastAsia="zh-CN"/>
              </w:rPr>
            </w:pPr>
            <w:r w:rsidRPr="00C66681">
              <w:rPr>
                <w:rFonts w:ascii="Brill" w:hAnsi="Brill" w:cs="Times New Roman"/>
                <w:sz w:val="24"/>
                <w:szCs w:val="24"/>
                <w:lang w:eastAsia="zh-CN"/>
              </w:rPr>
              <w:t>a secular job</w:t>
            </w:r>
          </w:p>
        </w:tc>
        <w:tc>
          <w:tcPr>
            <w:tcW w:w="291"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.47</w:t>
            </w: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74</w:t>
            </w:r>
          </w:p>
        </w:tc>
        <w:tc>
          <w:tcPr>
            <w:tcW w:w="454"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23</w:t>
            </w: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2</w:t>
            </w: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1</w:t>
            </w:r>
          </w:p>
        </w:tc>
      </w:tr>
      <w:tr w:rsidR="00C66681" w:rsidRPr="00C66681" w:rsidTr="007B037F">
        <w:tc>
          <w:tcPr>
            <w:tcW w:w="2897" w:type="pct"/>
            <w:tcBorders>
              <w:top w:val="nil"/>
              <w:left w:val="nil"/>
              <w:bottom w:val="nil"/>
              <w:right w:val="nil"/>
            </w:tcBorders>
          </w:tcPr>
          <w:p w:rsidR="00C66681" w:rsidRPr="00C66681" w:rsidRDefault="00C66681" w:rsidP="00C66681">
            <w:pPr>
              <w:spacing w:after="0" w:line="480" w:lineRule="auto"/>
              <w:rPr>
                <w:rFonts w:ascii="Brill" w:hAnsi="Brill" w:cs="Times New Roman"/>
                <w:sz w:val="24"/>
                <w:szCs w:val="24"/>
                <w:lang w:eastAsia="zh-CN"/>
              </w:rPr>
            </w:pPr>
          </w:p>
        </w:tc>
        <w:tc>
          <w:tcPr>
            <w:tcW w:w="291"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c>
          <w:tcPr>
            <w:tcW w:w="454"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c>
          <w:tcPr>
            <w:tcW w:w="453" w:type="pct"/>
            <w:tcBorders>
              <w:top w:val="nil"/>
              <w:left w:val="nil"/>
              <w:bottom w:val="nil"/>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r>
      <w:tr w:rsidR="00C66681" w:rsidRPr="00C66681" w:rsidTr="007B037F">
        <w:tc>
          <w:tcPr>
            <w:tcW w:w="2897" w:type="pct"/>
            <w:tcBorders>
              <w:top w:val="nil"/>
              <w:left w:val="nil"/>
              <w:bottom w:val="single" w:sz="12" w:space="0" w:color="auto"/>
              <w:right w:val="nil"/>
            </w:tcBorders>
          </w:tcPr>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alpha</w:t>
            </w:r>
          </w:p>
        </w:tc>
        <w:tc>
          <w:tcPr>
            <w:tcW w:w="291" w:type="pct"/>
            <w:tcBorders>
              <w:top w:val="nil"/>
              <w:left w:val="nil"/>
              <w:bottom w:val="single" w:sz="12" w:space="0" w:color="auto"/>
              <w:right w:val="nil"/>
            </w:tcBorders>
          </w:tcPr>
          <w:p w:rsidR="00C66681" w:rsidRPr="00C66681" w:rsidRDefault="00C66681" w:rsidP="00C66681">
            <w:pPr>
              <w:spacing w:after="0" w:line="480" w:lineRule="auto"/>
              <w:jc w:val="center"/>
              <w:rPr>
                <w:rFonts w:ascii="Brill" w:hAnsi="Brill" w:cs="Times New Roman"/>
                <w:sz w:val="24"/>
                <w:szCs w:val="24"/>
                <w:lang w:eastAsia="zh-CN"/>
              </w:rPr>
            </w:pPr>
            <w:r w:rsidRPr="00C66681">
              <w:rPr>
                <w:rFonts w:ascii="Brill" w:hAnsi="Brill" w:cs="Times New Roman"/>
                <w:sz w:val="24"/>
                <w:szCs w:val="24"/>
                <w:lang w:eastAsia="zh-CN"/>
              </w:rPr>
              <w:t>.70</w:t>
            </w:r>
          </w:p>
        </w:tc>
        <w:tc>
          <w:tcPr>
            <w:tcW w:w="453" w:type="pct"/>
            <w:tcBorders>
              <w:top w:val="nil"/>
              <w:left w:val="nil"/>
              <w:bottom w:val="single" w:sz="12" w:space="0" w:color="auto"/>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c>
          <w:tcPr>
            <w:tcW w:w="454" w:type="pct"/>
            <w:tcBorders>
              <w:top w:val="nil"/>
              <w:left w:val="nil"/>
              <w:bottom w:val="single" w:sz="12" w:space="0" w:color="auto"/>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c>
          <w:tcPr>
            <w:tcW w:w="453" w:type="pct"/>
            <w:tcBorders>
              <w:top w:val="nil"/>
              <w:left w:val="nil"/>
              <w:bottom w:val="single" w:sz="12" w:space="0" w:color="auto"/>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c>
          <w:tcPr>
            <w:tcW w:w="453" w:type="pct"/>
            <w:tcBorders>
              <w:top w:val="nil"/>
              <w:left w:val="nil"/>
              <w:bottom w:val="single" w:sz="12" w:space="0" w:color="auto"/>
              <w:right w:val="nil"/>
            </w:tcBorders>
          </w:tcPr>
          <w:p w:rsidR="00C66681" w:rsidRPr="00C66681" w:rsidRDefault="00C66681" w:rsidP="00C66681">
            <w:pPr>
              <w:spacing w:after="0" w:line="480" w:lineRule="auto"/>
              <w:jc w:val="center"/>
              <w:rPr>
                <w:rFonts w:ascii="Brill" w:hAnsi="Brill" w:cs="Times New Roman"/>
                <w:sz w:val="24"/>
                <w:szCs w:val="24"/>
                <w:lang w:eastAsia="zh-CN"/>
              </w:rPr>
            </w:pPr>
          </w:p>
        </w:tc>
      </w:tr>
    </w:tbl>
    <w:p w:rsidR="00C66681" w:rsidRPr="00C66681" w:rsidRDefault="00C66681" w:rsidP="00C66681">
      <w:pPr>
        <w:spacing w:after="0" w:line="240" w:lineRule="auto"/>
        <w:rPr>
          <w:rFonts w:ascii="Brill" w:hAnsi="Brill" w:cs="Times New Roman"/>
          <w:sz w:val="24"/>
          <w:szCs w:val="24"/>
          <w:lang w:eastAsia="zh-CN"/>
        </w:rPr>
      </w:pPr>
    </w:p>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i/>
          <w:sz w:val="24"/>
          <w:szCs w:val="24"/>
          <w:lang w:eastAsia="zh-CN"/>
        </w:rPr>
        <w:t>Note</w:t>
      </w:r>
      <w:r w:rsidRPr="00C66681">
        <w:rPr>
          <w:rFonts w:ascii="Brill" w:hAnsi="Brill" w:cs="Times New Roman"/>
          <w:sz w:val="24"/>
          <w:szCs w:val="24"/>
          <w:lang w:eastAsia="zh-CN"/>
        </w:rPr>
        <w:t xml:space="preserve">. </w:t>
      </w:r>
      <w:r w:rsidRPr="00C66681">
        <w:rPr>
          <w:rFonts w:ascii="Brill" w:hAnsi="Brill" w:cs="Times New Roman"/>
          <w:i/>
          <w:sz w:val="24"/>
          <w:szCs w:val="24"/>
          <w:lang w:eastAsia="zh-CN"/>
        </w:rPr>
        <w:t xml:space="preserve">r </w:t>
      </w:r>
      <w:r w:rsidRPr="00C66681">
        <w:rPr>
          <w:rFonts w:ascii="Brill" w:hAnsi="Brill" w:cs="Times New Roman"/>
          <w:sz w:val="24"/>
          <w:szCs w:val="24"/>
          <w:lang w:eastAsia="zh-CN"/>
        </w:rPr>
        <w:t>= item rest-of-scale correlation</w:t>
      </w:r>
    </w:p>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sz w:val="24"/>
          <w:szCs w:val="24"/>
          <w:lang w:eastAsia="zh-CN"/>
        </w:rPr>
        <w:br w:type="page"/>
      </w:r>
    </w:p>
    <w:p w:rsidR="00C66681" w:rsidRPr="00C66681" w:rsidRDefault="00C66681" w:rsidP="00C66681">
      <w:pPr>
        <w:spacing w:after="0" w:line="360" w:lineRule="auto"/>
        <w:rPr>
          <w:rFonts w:ascii="Brill" w:hAnsi="Brill" w:cs="Times New Roman"/>
          <w:i/>
          <w:sz w:val="24"/>
          <w:szCs w:val="24"/>
          <w:lang w:eastAsia="zh-CN"/>
        </w:rPr>
      </w:pPr>
      <w:r w:rsidRPr="00C66681">
        <w:rPr>
          <w:rFonts w:ascii="Brill" w:hAnsi="Brill" w:cs="Times New Roman"/>
          <w:sz w:val="24"/>
          <w:szCs w:val="24"/>
          <w:lang w:eastAsia="zh-CN"/>
        </w:rPr>
        <w:t xml:space="preserve">TABLE 4  </w:t>
      </w:r>
      <w:r w:rsidRPr="00C66681">
        <w:rPr>
          <w:rFonts w:ascii="Brill" w:hAnsi="Brill" w:cs="Times New Roman"/>
          <w:sz w:val="24"/>
          <w:szCs w:val="24"/>
          <w:lang w:eastAsia="zh-CN"/>
        </w:rPr>
        <w:tab/>
      </w:r>
      <w:r w:rsidRPr="00C66681">
        <w:rPr>
          <w:rFonts w:ascii="Brill" w:hAnsi="Brill" w:cs="Times New Roman"/>
          <w:i/>
          <w:sz w:val="24"/>
          <w:szCs w:val="24"/>
          <w:lang w:eastAsia="zh-CN"/>
        </w:rPr>
        <w:t>Multiple linear regression of burnout (LOLMI) against satisfaction (SIMLI) and emotional exhaustion (EEMLI)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820"/>
        <w:gridCol w:w="1202"/>
        <w:gridCol w:w="1202"/>
        <w:gridCol w:w="1202"/>
        <w:gridCol w:w="1203"/>
      </w:tblGrid>
      <w:tr w:rsidR="00C66681" w:rsidRPr="00C66681" w:rsidTr="007B037F">
        <w:trPr>
          <w:trHeight w:val="300"/>
        </w:trPr>
        <w:tc>
          <w:tcPr>
            <w:tcW w:w="1820" w:type="dxa"/>
            <w:tcBorders>
              <w:top w:val="single" w:sz="12" w:space="0" w:color="auto"/>
            </w:tcBorders>
            <w:noWrap/>
            <w:vAlign w:val="center"/>
            <w:hideMark/>
          </w:tcPr>
          <w:p w:rsidR="00C66681" w:rsidRPr="00C66681" w:rsidRDefault="00C66681" w:rsidP="00C66681">
            <w:pPr>
              <w:rPr>
                <w:rFonts w:ascii="Brill" w:hAnsi="Brill" w:cs="Times New Roman"/>
                <w:sz w:val="24"/>
                <w:szCs w:val="24"/>
                <w:lang w:eastAsia="zh-CN"/>
              </w:rPr>
            </w:pPr>
          </w:p>
        </w:tc>
        <w:tc>
          <w:tcPr>
            <w:tcW w:w="1202" w:type="dxa"/>
            <w:tcBorders>
              <w:top w:val="single" w:sz="12" w:space="0" w:color="auto"/>
              <w:bottom w:val="single" w:sz="4" w:space="0" w:color="auto"/>
            </w:tcBorders>
            <w:noWrap/>
            <w:vAlign w:val="center"/>
            <w:hideMark/>
          </w:tcPr>
          <w:p w:rsidR="00C66681" w:rsidRPr="00C66681" w:rsidRDefault="00C66681" w:rsidP="00C66681">
            <w:pPr>
              <w:tabs>
                <w:tab w:val="decimal" w:pos="535"/>
              </w:tabs>
              <w:jc w:val="center"/>
              <w:rPr>
                <w:rFonts w:ascii="Brill" w:hAnsi="Brill" w:cs="Times New Roman"/>
                <w:i/>
                <w:sz w:val="24"/>
                <w:szCs w:val="24"/>
                <w:lang w:eastAsia="zh-CN"/>
              </w:rPr>
            </w:pPr>
            <w:r w:rsidRPr="00C66681">
              <w:rPr>
                <w:rFonts w:ascii="Brill" w:hAnsi="Brill" w:cs="Times New Roman"/>
                <w:i/>
                <w:sz w:val="24"/>
                <w:szCs w:val="24"/>
                <w:lang w:eastAsia="zh-CN"/>
              </w:rPr>
              <w:t>B</w:t>
            </w:r>
          </w:p>
        </w:tc>
        <w:tc>
          <w:tcPr>
            <w:tcW w:w="1202" w:type="dxa"/>
            <w:tcBorders>
              <w:top w:val="single" w:sz="12" w:space="0" w:color="auto"/>
              <w:bottom w:val="single" w:sz="4" w:space="0" w:color="auto"/>
            </w:tcBorders>
            <w:noWrap/>
            <w:vAlign w:val="center"/>
            <w:hideMark/>
          </w:tcPr>
          <w:p w:rsidR="00C66681" w:rsidRPr="00C66681" w:rsidRDefault="00C66681" w:rsidP="00C66681">
            <w:pPr>
              <w:rPr>
                <w:rFonts w:ascii="Brill" w:hAnsi="Brill" w:cs="Times New Roman"/>
                <w:i/>
                <w:sz w:val="24"/>
                <w:szCs w:val="24"/>
                <w:lang w:eastAsia="zh-CN"/>
              </w:rPr>
            </w:pPr>
            <w:r w:rsidRPr="00C66681">
              <w:rPr>
                <w:rFonts w:ascii="Brill" w:hAnsi="Brill" w:cs="Times New Roman"/>
                <w:i/>
                <w:sz w:val="24"/>
                <w:szCs w:val="24"/>
                <w:lang w:eastAsia="zh-CN"/>
              </w:rPr>
              <w:t xml:space="preserve"> SE</w:t>
            </w:r>
          </w:p>
        </w:tc>
        <w:tc>
          <w:tcPr>
            <w:tcW w:w="1202" w:type="dxa"/>
            <w:tcBorders>
              <w:top w:val="single" w:sz="12" w:space="0" w:color="auto"/>
              <w:bottom w:val="single" w:sz="4" w:space="0" w:color="auto"/>
            </w:tcBorders>
            <w:noWrap/>
            <w:vAlign w:val="center"/>
            <w:hideMark/>
          </w:tcPr>
          <w:p w:rsidR="00C66681" w:rsidRPr="00C66681" w:rsidRDefault="00C66681" w:rsidP="00C66681">
            <w:pPr>
              <w:tabs>
                <w:tab w:val="decimal" w:pos="535"/>
              </w:tabs>
              <w:jc w:val="center"/>
              <w:rPr>
                <w:rFonts w:ascii="Brill" w:hAnsi="Brill" w:cs="Times New Roman"/>
                <w:sz w:val="24"/>
                <w:szCs w:val="24"/>
                <w:lang w:eastAsia="zh-CN"/>
              </w:rPr>
            </w:pPr>
            <w:r w:rsidRPr="00C66681">
              <w:rPr>
                <w:rFonts w:ascii="Brill" w:hAnsi="Brill" w:cs="Times New Roman"/>
                <w:sz w:val="24"/>
                <w:szCs w:val="24"/>
                <w:lang w:eastAsia="zh-CN"/>
              </w:rPr>
              <w:t>β</w:t>
            </w:r>
          </w:p>
        </w:tc>
        <w:tc>
          <w:tcPr>
            <w:tcW w:w="1203" w:type="dxa"/>
            <w:tcBorders>
              <w:top w:val="single" w:sz="12" w:space="0" w:color="auto"/>
              <w:bottom w:val="single" w:sz="4" w:space="0" w:color="auto"/>
            </w:tcBorders>
            <w:noWrap/>
            <w:vAlign w:val="center"/>
            <w:hideMark/>
          </w:tcPr>
          <w:p w:rsidR="00C66681" w:rsidRPr="00C66681" w:rsidRDefault="00C66681" w:rsidP="00C66681">
            <w:pPr>
              <w:tabs>
                <w:tab w:val="decimal" w:pos="535"/>
              </w:tabs>
              <w:jc w:val="center"/>
              <w:rPr>
                <w:rFonts w:ascii="Brill" w:hAnsi="Brill" w:cs="Times New Roman"/>
                <w:i/>
                <w:sz w:val="24"/>
                <w:szCs w:val="24"/>
                <w:lang w:eastAsia="zh-CN"/>
              </w:rPr>
            </w:pPr>
            <w:r w:rsidRPr="00C66681">
              <w:rPr>
                <w:rFonts w:ascii="Brill" w:hAnsi="Brill" w:cs="Times New Roman"/>
                <w:i/>
                <w:sz w:val="24"/>
                <w:szCs w:val="24"/>
                <w:lang w:eastAsia="zh-CN"/>
              </w:rPr>
              <w:t>P&lt;</w:t>
            </w:r>
          </w:p>
        </w:tc>
      </w:tr>
      <w:tr w:rsidR="00C66681" w:rsidRPr="00C66681" w:rsidTr="007B037F">
        <w:trPr>
          <w:trHeight w:val="300"/>
        </w:trPr>
        <w:tc>
          <w:tcPr>
            <w:tcW w:w="1820" w:type="dxa"/>
            <w:noWrap/>
            <w:vAlign w:val="center"/>
          </w:tcPr>
          <w:p w:rsidR="00C66681" w:rsidRPr="00C66681" w:rsidRDefault="00C66681" w:rsidP="00C66681">
            <w:pPr>
              <w:rPr>
                <w:rFonts w:ascii="Brill" w:hAnsi="Brill" w:cs="Times New Roman"/>
                <w:sz w:val="24"/>
                <w:szCs w:val="24"/>
                <w:lang w:eastAsia="zh-CN"/>
              </w:rPr>
            </w:pPr>
            <w:r w:rsidRPr="00C66681">
              <w:rPr>
                <w:rFonts w:ascii="Brill" w:hAnsi="Brill" w:cs="Times New Roman"/>
                <w:sz w:val="24"/>
                <w:szCs w:val="24"/>
                <w:lang w:eastAsia="zh-CN"/>
              </w:rPr>
              <w:t>Constant</w:t>
            </w:r>
          </w:p>
        </w:tc>
        <w:tc>
          <w:tcPr>
            <w:tcW w:w="1202" w:type="dxa"/>
            <w:tcBorders>
              <w:top w:val="single" w:sz="4" w:space="0" w:color="auto"/>
            </w:tcBorders>
            <w:noWrap/>
            <w:vAlign w:val="center"/>
          </w:tcPr>
          <w:p w:rsidR="00C66681" w:rsidRPr="00C66681" w:rsidRDefault="00C66681" w:rsidP="00C66681">
            <w:pPr>
              <w:tabs>
                <w:tab w:val="decimal" w:pos="535"/>
              </w:tabs>
              <w:rPr>
                <w:rFonts w:ascii="Brill" w:hAnsi="Brill" w:cs="Times New Roman"/>
                <w:sz w:val="24"/>
                <w:szCs w:val="24"/>
                <w:lang w:eastAsia="zh-CN"/>
              </w:rPr>
            </w:pPr>
            <w:r w:rsidRPr="00C66681">
              <w:rPr>
                <w:rFonts w:ascii="Brill" w:hAnsi="Brill" w:cs="Times New Roman"/>
                <w:sz w:val="24"/>
                <w:szCs w:val="24"/>
                <w:lang w:eastAsia="zh-CN"/>
              </w:rPr>
              <w:t>4.19</w:t>
            </w:r>
          </w:p>
        </w:tc>
        <w:tc>
          <w:tcPr>
            <w:tcW w:w="1202" w:type="dxa"/>
            <w:tcBorders>
              <w:top w:val="single" w:sz="4" w:space="0" w:color="auto"/>
            </w:tcBorders>
            <w:noWrap/>
            <w:vAlign w:val="center"/>
          </w:tcPr>
          <w:p w:rsidR="00C66681" w:rsidRPr="00C66681" w:rsidRDefault="00C66681" w:rsidP="00C66681">
            <w:pPr>
              <w:tabs>
                <w:tab w:val="decimal" w:pos="97"/>
              </w:tabs>
              <w:rPr>
                <w:rFonts w:ascii="Brill" w:hAnsi="Brill" w:cs="Times New Roman"/>
                <w:sz w:val="24"/>
                <w:szCs w:val="24"/>
                <w:lang w:eastAsia="zh-CN"/>
              </w:rPr>
            </w:pPr>
            <w:r w:rsidRPr="00C66681">
              <w:rPr>
                <w:rFonts w:ascii="Brill" w:hAnsi="Brill" w:cs="Times New Roman"/>
                <w:sz w:val="24"/>
                <w:szCs w:val="24"/>
                <w:lang w:eastAsia="zh-CN"/>
              </w:rPr>
              <w:t>0.006</w:t>
            </w:r>
          </w:p>
        </w:tc>
        <w:tc>
          <w:tcPr>
            <w:tcW w:w="1202" w:type="dxa"/>
            <w:tcBorders>
              <w:top w:val="single" w:sz="4" w:space="0" w:color="auto"/>
            </w:tcBorders>
            <w:noWrap/>
            <w:vAlign w:val="center"/>
          </w:tcPr>
          <w:p w:rsidR="00C66681" w:rsidRPr="00C66681" w:rsidRDefault="00C66681" w:rsidP="00C66681">
            <w:pPr>
              <w:tabs>
                <w:tab w:val="decimal" w:pos="535"/>
              </w:tabs>
              <w:rPr>
                <w:rFonts w:ascii="Brill" w:hAnsi="Brill" w:cs="Times New Roman"/>
                <w:sz w:val="24"/>
                <w:szCs w:val="24"/>
                <w:lang w:eastAsia="zh-CN"/>
              </w:rPr>
            </w:pPr>
          </w:p>
        </w:tc>
        <w:tc>
          <w:tcPr>
            <w:tcW w:w="1203" w:type="dxa"/>
            <w:tcBorders>
              <w:top w:val="single" w:sz="4" w:space="0" w:color="auto"/>
            </w:tcBorders>
            <w:noWrap/>
            <w:vAlign w:val="center"/>
          </w:tcPr>
          <w:p w:rsidR="00C66681" w:rsidRPr="00C66681" w:rsidRDefault="00C66681" w:rsidP="00C66681">
            <w:pPr>
              <w:tabs>
                <w:tab w:val="decimal" w:pos="535"/>
              </w:tabs>
              <w:rPr>
                <w:rFonts w:ascii="Brill" w:hAnsi="Brill" w:cs="Times New Roman"/>
                <w:i/>
                <w:sz w:val="24"/>
                <w:szCs w:val="24"/>
                <w:lang w:eastAsia="zh-CN"/>
              </w:rPr>
            </w:pPr>
            <w:r w:rsidRPr="00C66681">
              <w:rPr>
                <w:rFonts w:ascii="Brill" w:hAnsi="Brill" w:cs="Times New Roman"/>
                <w:sz w:val="24"/>
                <w:szCs w:val="24"/>
                <w:lang w:eastAsia="zh-CN"/>
              </w:rPr>
              <w:t>.001</w:t>
            </w:r>
          </w:p>
        </w:tc>
      </w:tr>
      <w:tr w:rsidR="00C66681" w:rsidRPr="00C66681" w:rsidTr="007B037F">
        <w:trPr>
          <w:trHeight w:val="300"/>
        </w:trPr>
        <w:tc>
          <w:tcPr>
            <w:tcW w:w="1820" w:type="dxa"/>
            <w:noWrap/>
            <w:vAlign w:val="center"/>
            <w:hideMark/>
          </w:tcPr>
          <w:p w:rsidR="00C66681" w:rsidRPr="00C66681" w:rsidRDefault="00C66681" w:rsidP="00C66681">
            <w:pPr>
              <w:rPr>
                <w:rFonts w:ascii="Brill" w:hAnsi="Brill" w:cs="Times New Roman"/>
                <w:sz w:val="24"/>
                <w:szCs w:val="24"/>
                <w:lang w:eastAsia="zh-CN"/>
              </w:rPr>
            </w:pPr>
            <w:r w:rsidRPr="00C66681">
              <w:rPr>
                <w:rFonts w:ascii="Brill" w:hAnsi="Brill" w:cs="Times New Roman"/>
                <w:sz w:val="24"/>
                <w:szCs w:val="24"/>
                <w:lang w:eastAsia="zh-CN"/>
              </w:rPr>
              <w:t>SIMLI</w:t>
            </w:r>
          </w:p>
        </w:tc>
        <w:tc>
          <w:tcPr>
            <w:tcW w:w="1202" w:type="dxa"/>
            <w:noWrap/>
            <w:vAlign w:val="center"/>
            <w:hideMark/>
          </w:tcPr>
          <w:p w:rsidR="00C66681" w:rsidRPr="00C66681" w:rsidRDefault="00C66681" w:rsidP="00C66681">
            <w:pPr>
              <w:tabs>
                <w:tab w:val="decimal" w:pos="535"/>
              </w:tabs>
              <w:rPr>
                <w:rFonts w:ascii="Brill" w:hAnsi="Brill" w:cs="Times New Roman"/>
                <w:sz w:val="24"/>
                <w:szCs w:val="24"/>
                <w:lang w:eastAsia="zh-CN"/>
              </w:rPr>
            </w:pPr>
            <w:r w:rsidRPr="00C66681">
              <w:rPr>
                <w:rFonts w:ascii="Brill" w:hAnsi="Brill" w:cs="Times New Roman"/>
                <w:sz w:val="24"/>
                <w:szCs w:val="24"/>
                <w:lang w:eastAsia="zh-CN"/>
              </w:rPr>
              <w:t>-0.117</w:t>
            </w:r>
          </w:p>
        </w:tc>
        <w:tc>
          <w:tcPr>
            <w:tcW w:w="1202" w:type="dxa"/>
            <w:noWrap/>
            <w:vAlign w:val="center"/>
            <w:hideMark/>
          </w:tcPr>
          <w:p w:rsidR="00C66681" w:rsidRPr="00C66681" w:rsidRDefault="00C66681" w:rsidP="00C66681">
            <w:pPr>
              <w:tabs>
                <w:tab w:val="decimal" w:pos="97"/>
              </w:tabs>
              <w:rPr>
                <w:rFonts w:ascii="Brill" w:hAnsi="Brill" w:cs="Times New Roman"/>
                <w:sz w:val="24"/>
                <w:szCs w:val="24"/>
                <w:lang w:eastAsia="zh-CN"/>
              </w:rPr>
            </w:pPr>
            <w:r w:rsidRPr="00C66681">
              <w:rPr>
                <w:rFonts w:ascii="Brill" w:hAnsi="Brill" w:cs="Times New Roman"/>
                <w:sz w:val="24"/>
                <w:szCs w:val="24"/>
                <w:lang w:eastAsia="zh-CN"/>
              </w:rPr>
              <w:t>0.024</w:t>
            </w:r>
          </w:p>
        </w:tc>
        <w:tc>
          <w:tcPr>
            <w:tcW w:w="1202" w:type="dxa"/>
            <w:noWrap/>
            <w:vAlign w:val="center"/>
            <w:hideMark/>
          </w:tcPr>
          <w:p w:rsidR="00C66681" w:rsidRPr="00C66681" w:rsidRDefault="00C66681" w:rsidP="00C66681">
            <w:pPr>
              <w:tabs>
                <w:tab w:val="decimal" w:pos="535"/>
              </w:tabs>
              <w:rPr>
                <w:rFonts w:ascii="Brill" w:hAnsi="Brill" w:cs="Times New Roman"/>
                <w:sz w:val="24"/>
                <w:szCs w:val="24"/>
                <w:lang w:eastAsia="zh-CN"/>
              </w:rPr>
            </w:pPr>
            <w:r w:rsidRPr="00C66681">
              <w:rPr>
                <w:rFonts w:ascii="Brill" w:hAnsi="Brill" w:cs="Times New Roman"/>
                <w:sz w:val="24"/>
                <w:szCs w:val="24"/>
                <w:lang w:eastAsia="zh-CN"/>
              </w:rPr>
              <w:t>-.218</w:t>
            </w:r>
          </w:p>
        </w:tc>
        <w:tc>
          <w:tcPr>
            <w:tcW w:w="1203" w:type="dxa"/>
            <w:noWrap/>
            <w:vAlign w:val="center"/>
            <w:hideMark/>
          </w:tcPr>
          <w:p w:rsidR="00C66681" w:rsidRPr="00C66681" w:rsidRDefault="00C66681" w:rsidP="00C66681">
            <w:pPr>
              <w:tabs>
                <w:tab w:val="decimal" w:pos="535"/>
              </w:tabs>
              <w:rPr>
                <w:rFonts w:ascii="Brill" w:hAnsi="Brill" w:cs="Times New Roman"/>
                <w:sz w:val="24"/>
                <w:szCs w:val="24"/>
                <w:lang w:eastAsia="zh-CN"/>
              </w:rPr>
            </w:pPr>
            <w:r w:rsidRPr="00C66681">
              <w:rPr>
                <w:rFonts w:ascii="Brill" w:hAnsi="Brill" w:cs="Times New Roman"/>
                <w:sz w:val="24"/>
                <w:szCs w:val="24"/>
                <w:lang w:eastAsia="zh-CN"/>
              </w:rPr>
              <w:t>.001</w:t>
            </w:r>
          </w:p>
        </w:tc>
      </w:tr>
      <w:tr w:rsidR="00C66681" w:rsidRPr="00C66681" w:rsidTr="007B037F">
        <w:trPr>
          <w:trHeight w:val="300"/>
        </w:trPr>
        <w:tc>
          <w:tcPr>
            <w:tcW w:w="1820" w:type="dxa"/>
            <w:noWrap/>
            <w:vAlign w:val="center"/>
            <w:hideMark/>
          </w:tcPr>
          <w:p w:rsidR="00C66681" w:rsidRPr="00C66681" w:rsidRDefault="00C66681" w:rsidP="00C66681">
            <w:pPr>
              <w:rPr>
                <w:rFonts w:ascii="Brill" w:hAnsi="Brill" w:cs="Times New Roman"/>
                <w:sz w:val="24"/>
                <w:szCs w:val="24"/>
                <w:lang w:eastAsia="zh-CN"/>
              </w:rPr>
            </w:pPr>
            <w:r w:rsidRPr="00C66681">
              <w:rPr>
                <w:rFonts w:ascii="Brill" w:hAnsi="Brill" w:cs="Times New Roman"/>
                <w:sz w:val="24"/>
                <w:szCs w:val="24"/>
                <w:lang w:eastAsia="zh-CN"/>
              </w:rPr>
              <w:t>EEMLI</w:t>
            </w:r>
          </w:p>
        </w:tc>
        <w:tc>
          <w:tcPr>
            <w:tcW w:w="1202" w:type="dxa"/>
            <w:noWrap/>
            <w:vAlign w:val="center"/>
            <w:hideMark/>
          </w:tcPr>
          <w:p w:rsidR="00C66681" w:rsidRPr="00C66681" w:rsidRDefault="00C66681" w:rsidP="00C66681">
            <w:pPr>
              <w:tabs>
                <w:tab w:val="decimal" w:pos="535"/>
              </w:tabs>
              <w:rPr>
                <w:rFonts w:ascii="Brill" w:hAnsi="Brill" w:cs="Times New Roman"/>
                <w:sz w:val="24"/>
                <w:szCs w:val="24"/>
                <w:lang w:eastAsia="zh-CN"/>
              </w:rPr>
            </w:pPr>
            <w:r w:rsidRPr="00C66681">
              <w:rPr>
                <w:rFonts w:ascii="Brill" w:hAnsi="Brill" w:cs="Times New Roman"/>
                <w:sz w:val="24"/>
                <w:szCs w:val="24"/>
                <w:lang w:eastAsia="zh-CN"/>
              </w:rPr>
              <w:t>0.117</w:t>
            </w:r>
          </w:p>
        </w:tc>
        <w:tc>
          <w:tcPr>
            <w:tcW w:w="1202" w:type="dxa"/>
            <w:noWrap/>
            <w:vAlign w:val="center"/>
            <w:hideMark/>
          </w:tcPr>
          <w:p w:rsidR="00C66681" w:rsidRPr="00C66681" w:rsidRDefault="00C66681" w:rsidP="00C66681">
            <w:pPr>
              <w:tabs>
                <w:tab w:val="decimal" w:pos="97"/>
              </w:tabs>
              <w:rPr>
                <w:rFonts w:ascii="Brill" w:hAnsi="Brill" w:cs="Times New Roman"/>
                <w:sz w:val="24"/>
                <w:szCs w:val="24"/>
                <w:lang w:eastAsia="zh-CN"/>
              </w:rPr>
            </w:pPr>
            <w:r w:rsidRPr="00C66681">
              <w:rPr>
                <w:rFonts w:ascii="Brill" w:hAnsi="Brill" w:cs="Times New Roman"/>
                <w:sz w:val="24"/>
                <w:szCs w:val="24"/>
                <w:lang w:eastAsia="zh-CN"/>
              </w:rPr>
              <w:t>0.016</w:t>
            </w:r>
          </w:p>
        </w:tc>
        <w:tc>
          <w:tcPr>
            <w:tcW w:w="1202" w:type="dxa"/>
            <w:noWrap/>
            <w:vAlign w:val="center"/>
            <w:hideMark/>
          </w:tcPr>
          <w:p w:rsidR="00C66681" w:rsidRPr="00C66681" w:rsidRDefault="00C66681" w:rsidP="00C66681">
            <w:pPr>
              <w:tabs>
                <w:tab w:val="decimal" w:pos="535"/>
              </w:tabs>
              <w:rPr>
                <w:rFonts w:ascii="Brill" w:hAnsi="Brill" w:cs="Times New Roman"/>
                <w:sz w:val="24"/>
                <w:szCs w:val="24"/>
                <w:lang w:eastAsia="zh-CN"/>
              </w:rPr>
            </w:pPr>
            <w:r w:rsidRPr="00C66681">
              <w:rPr>
                <w:rFonts w:ascii="Brill" w:hAnsi="Brill" w:cs="Times New Roman"/>
                <w:sz w:val="24"/>
                <w:szCs w:val="24"/>
                <w:lang w:eastAsia="zh-CN"/>
              </w:rPr>
              <w:t>.307</w:t>
            </w:r>
          </w:p>
        </w:tc>
        <w:tc>
          <w:tcPr>
            <w:tcW w:w="1203" w:type="dxa"/>
            <w:noWrap/>
            <w:vAlign w:val="center"/>
            <w:hideMark/>
          </w:tcPr>
          <w:p w:rsidR="00C66681" w:rsidRPr="00C66681" w:rsidRDefault="00C66681" w:rsidP="00C66681">
            <w:pPr>
              <w:tabs>
                <w:tab w:val="decimal" w:pos="535"/>
              </w:tabs>
              <w:rPr>
                <w:rFonts w:ascii="Brill" w:hAnsi="Brill" w:cs="Times New Roman"/>
                <w:sz w:val="24"/>
                <w:szCs w:val="24"/>
                <w:lang w:eastAsia="zh-CN"/>
              </w:rPr>
            </w:pPr>
            <w:r w:rsidRPr="00C66681">
              <w:rPr>
                <w:rFonts w:ascii="Brill" w:hAnsi="Brill" w:cs="Times New Roman"/>
                <w:sz w:val="24"/>
                <w:szCs w:val="24"/>
                <w:lang w:eastAsia="zh-CN"/>
              </w:rPr>
              <w:t>.001</w:t>
            </w:r>
          </w:p>
        </w:tc>
      </w:tr>
      <w:tr w:rsidR="00C66681" w:rsidRPr="00C66681" w:rsidTr="007B037F">
        <w:trPr>
          <w:trHeight w:val="300"/>
        </w:trPr>
        <w:tc>
          <w:tcPr>
            <w:tcW w:w="1820" w:type="dxa"/>
            <w:noWrap/>
            <w:vAlign w:val="center"/>
            <w:hideMark/>
          </w:tcPr>
          <w:p w:rsidR="00C66681" w:rsidRPr="00C66681" w:rsidRDefault="00C66681" w:rsidP="00C66681">
            <w:pPr>
              <w:rPr>
                <w:rFonts w:ascii="Brill" w:hAnsi="Brill" w:cs="Times New Roman"/>
                <w:sz w:val="24"/>
                <w:szCs w:val="24"/>
                <w:lang w:eastAsia="zh-CN"/>
              </w:rPr>
            </w:pPr>
            <w:r w:rsidRPr="00C66681">
              <w:rPr>
                <w:rFonts w:ascii="Brill" w:hAnsi="Brill" w:cs="Times New Roman"/>
                <w:sz w:val="24"/>
                <w:szCs w:val="24"/>
                <w:lang w:eastAsia="zh-CN"/>
              </w:rPr>
              <w:t>SIMLI*EEMLI</w:t>
            </w:r>
          </w:p>
        </w:tc>
        <w:tc>
          <w:tcPr>
            <w:tcW w:w="1202" w:type="dxa"/>
            <w:noWrap/>
            <w:vAlign w:val="center"/>
            <w:hideMark/>
          </w:tcPr>
          <w:p w:rsidR="00C66681" w:rsidRPr="00C66681" w:rsidRDefault="00C66681" w:rsidP="00C66681">
            <w:pPr>
              <w:tabs>
                <w:tab w:val="decimal" w:pos="535"/>
              </w:tabs>
              <w:rPr>
                <w:rFonts w:ascii="Brill" w:hAnsi="Brill" w:cs="Times New Roman"/>
                <w:sz w:val="24"/>
                <w:szCs w:val="24"/>
                <w:lang w:eastAsia="zh-CN"/>
              </w:rPr>
            </w:pPr>
            <w:r w:rsidRPr="00C66681">
              <w:rPr>
                <w:rFonts w:ascii="Brill" w:hAnsi="Brill" w:cs="Times New Roman"/>
                <w:sz w:val="24"/>
                <w:szCs w:val="24"/>
                <w:lang w:eastAsia="zh-CN"/>
              </w:rPr>
              <w:t>-0.021</w:t>
            </w:r>
          </w:p>
        </w:tc>
        <w:tc>
          <w:tcPr>
            <w:tcW w:w="1202" w:type="dxa"/>
            <w:noWrap/>
            <w:vAlign w:val="center"/>
            <w:hideMark/>
          </w:tcPr>
          <w:p w:rsidR="00C66681" w:rsidRPr="00C66681" w:rsidRDefault="00C66681" w:rsidP="00C66681">
            <w:pPr>
              <w:tabs>
                <w:tab w:val="decimal" w:pos="97"/>
              </w:tabs>
              <w:rPr>
                <w:rFonts w:ascii="Brill" w:hAnsi="Brill" w:cs="Times New Roman"/>
                <w:sz w:val="24"/>
                <w:szCs w:val="24"/>
                <w:lang w:eastAsia="zh-CN"/>
              </w:rPr>
            </w:pPr>
            <w:r w:rsidRPr="00C66681">
              <w:rPr>
                <w:rFonts w:ascii="Brill" w:hAnsi="Brill" w:cs="Times New Roman"/>
                <w:sz w:val="24"/>
                <w:szCs w:val="24"/>
                <w:lang w:eastAsia="zh-CN"/>
              </w:rPr>
              <w:t>0.004</w:t>
            </w:r>
          </w:p>
        </w:tc>
        <w:tc>
          <w:tcPr>
            <w:tcW w:w="1202" w:type="dxa"/>
            <w:noWrap/>
            <w:vAlign w:val="center"/>
            <w:hideMark/>
          </w:tcPr>
          <w:p w:rsidR="00C66681" w:rsidRPr="00C66681" w:rsidRDefault="00C66681" w:rsidP="00C66681">
            <w:pPr>
              <w:tabs>
                <w:tab w:val="decimal" w:pos="535"/>
              </w:tabs>
              <w:rPr>
                <w:rFonts w:ascii="Brill" w:hAnsi="Brill" w:cs="Times New Roman"/>
                <w:sz w:val="24"/>
                <w:szCs w:val="24"/>
                <w:lang w:eastAsia="zh-CN"/>
              </w:rPr>
            </w:pPr>
            <w:r w:rsidRPr="00C66681">
              <w:rPr>
                <w:rFonts w:ascii="Brill" w:hAnsi="Brill" w:cs="Times New Roman"/>
                <w:sz w:val="24"/>
                <w:szCs w:val="24"/>
                <w:lang w:eastAsia="zh-CN"/>
              </w:rPr>
              <w:t>-.210</w:t>
            </w:r>
          </w:p>
        </w:tc>
        <w:tc>
          <w:tcPr>
            <w:tcW w:w="1203" w:type="dxa"/>
            <w:noWrap/>
            <w:vAlign w:val="center"/>
            <w:hideMark/>
          </w:tcPr>
          <w:p w:rsidR="00C66681" w:rsidRPr="00C66681" w:rsidRDefault="00C66681" w:rsidP="00C66681">
            <w:pPr>
              <w:tabs>
                <w:tab w:val="decimal" w:pos="535"/>
              </w:tabs>
              <w:rPr>
                <w:rFonts w:ascii="Brill" w:hAnsi="Brill" w:cs="Times New Roman"/>
                <w:sz w:val="24"/>
                <w:szCs w:val="24"/>
                <w:lang w:eastAsia="zh-CN"/>
              </w:rPr>
            </w:pPr>
            <w:r w:rsidRPr="00C66681">
              <w:rPr>
                <w:rFonts w:ascii="Brill" w:hAnsi="Brill" w:cs="Times New Roman"/>
                <w:sz w:val="24"/>
                <w:szCs w:val="24"/>
                <w:lang w:eastAsia="zh-CN"/>
              </w:rPr>
              <w:t>.001</w:t>
            </w:r>
          </w:p>
        </w:tc>
      </w:tr>
      <w:tr w:rsidR="00C66681" w:rsidRPr="00C66681" w:rsidTr="007B037F">
        <w:trPr>
          <w:trHeight w:val="300"/>
        </w:trPr>
        <w:tc>
          <w:tcPr>
            <w:tcW w:w="1820" w:type="dxa"/>
            <w:tcBorders>
              <w:bottom w:val="single" w:sz="12" w:space="0" w:color="auto"/>
            </w:tcBorders>
            <w:noWrap/>
            <w:vAlign w:val="center"/>
          </w:tcPr>
          <w:p w:rsidR="00C66681" w:rsidRPr="00C66681" w:rsidRDefault="00C66681" w:rsidP="00C66681">
            <w:pPr>
              <w:rPr>
                <w:rFonts w:ascii="Brill" w:hAnsi="Brill" w:cs="Times New Roman"/>
                <w:sz w:val="24"/>
                <w:szCs w:val="24"/>
                <w:lang w:eastAsia="zh-CN"/>
              </w:rPr>
            </w:pPr>
            <w:r w:rsidRPr="00C66681">
              <w:rPr>
                <w:rFonts w:ascii="Brill" w:hAnsi="Brill" w:cs="Times New Roman"/>
                <w:i/>
                <w:sz w:val="24"/>
                <w:szCs w:val="24"/>
                <w:lang w:eastAsia="zh-CN"/>
              </w:rPr>
              <w:t>R</w:t>
            </w:r>
            <w:r w:rsidRPr="00C66681">
              <w:rPr>
                <w:rFonts w:ascii="Brill" w:hAnsi="Brill" w:cs="Times New Roman"/>
                <w:sz w:val="24"/>
                <w:szCs w:val="24"/>
                <w:vertAlign w:val="superscript"/>
                <w:lang w:eastAsia="zh-CN"/>
              </w:rPr>
              <w:t>2</w:t>
            </w:r>
          </w:p>
        </w:tc>
        <w:tc>
          <w:tcPr>
            <w:tcW w:w="1202" w:type="dxa"/>
            <w:tcBorders>
              <w:bottom w:val="single" w:sz="12" w:space="0" w:color="auto"/>
            </w:tcBorders>
            <w:noWrap/>
            <w:vAlign w:val="center"/>
          </w:tcPr>
          <w:p w:rsidR="00C66681" w:rsidRPr="00C66681" w:rsidRDefault="00C66681" w:rsidP="00C66681">
            <w:pPr>
              <w:tabs>
                <w:tab w:val="decimal" w:pos="535"/>
              </w:tabs>
              <w:rPr>
                <w:rFonts w:ascii="Brill" w:hAnsi="Brill" w:cs="Times New Roman"/>
                <w:sz w:val="24"/>
                <w:szCs w:val="24"/>
                <w:lang w:eastAsia="zh-CN"/>
              </w:rPr>
            </w:pPr>
          </w:p>
        </w:tc>
        <w:tc>
          <w:tcPr>
            <w:tcW w:w="1202" w:type="dxa"/>
            <w:tcBorders>
              <w:bottom w:val="single" w:sz="12" w:space="0" w:color="auto"/>
            </w:tcBorders>
            <w:noWrap/>
            <w:vAlign w:val="center"/>
          </w:tcPr>
          <w:p w:rsidR="00C66681" w:rsidRPr="00C66681" w:rsidRDefault="00C66681" w:rsidP="00C66681">
            <w:pPr>
              <w:tabs>
                <w:tab w:val="decimal" w:pos="97"/>
              </w:tabs>
              <w:rPr>
                <w:rFonts w:ascii="Brill" w:hAnsi="Brill" w:cs="Times New Roman"/>
                <w:sz w:val="24"/>
                <w:szCs w:val="24"/>
                <w:lang w:eastAsia="zh-CN"/>
              </w:rPr>
            </w:pPr>
          </w:p>
        </w:tc>
        <w:tc>
          <w:tcPr>
            <w:tcW w:w="1202" w:type="dxa"/>
            <w:tcBorders>
              <w:bottom w:val="single" w:sz="12" w:space="0" w:color="auto"/>
            </w:tcBorders>
            <w:noWrap/>
            <w:vAlign w:val="center"/>
          </w:tcPr>
          <w:p w:rsidR="00C66681" w:rsidRPr="00C66681" w:rsidRDefault="00C66681" w:rsidP="00C66681">
            <w:pPr>
              <w:tabs>
                <w:tab w:val="decimal" w:pos="535"/>
              </w:tabs>
              <w:rPr>
                <w:rFonts w:ascii="Brill" w:hAnsi="Brill" w:cs="Times New Roman"/>
                <w:sz w:val="24"/>
                <w:szCs w:val="24"/>
                <w:lang w:eastAsia="zh-CN"/>
              </w:rPr>
            </w:pPr>
            <w:r w:rsidRPr="00C66681">
              <w:rPr>
                <w:rFonts w:ascii="Brill" w:hAnsi="Brill" w:cs="Times New Roman"/>
                <w:sz w:val="24"/>
                <w:szCs w:val="24"/>
                <w:lang w:eastAsia="zh-CN"/>
              </w:rPr>
              <w:t>.346</w:t>
            </w:r>
          </w:p>
        </w:tc>
        <w:tc>
          <w:tcPr>
            <w:tcW w:w="1203" w:type="dxa"/>
            <w:tcBorders>
              <w:bottom w:val="single" w:sz="12" w:space="0" w:color="auto"/>
            </w:tcBorders>
            <w:noWrap/>
            <w:vAlign w:val="center"/>
          </w:tcPr>
          <w:p w:rsidR="00C66681" w:rsidRPr="00C66681" w:rsidRDefault="00C66681" w:rsidP="00C66681">
            <w:pPr>
              <w:tabs>
                <w:tab w:val="decimal" w:pos="535"/>
              </w:tabs>
              <w:rPr>
                <w:rFonts w:ascii="Brill" w:hAnsi="Brill" w:cs="Times New Roman"/>
                <w:sz w:val="24"/>
                <w:szCs w:val="24"/>
                <w:lang w:eastAsia="zh-CN"/>
              </w:rPr>
            </w:pPr>
          </w:p>
        </w:tc>
      </w:tr>
    </w:tbl>
    <w:p w:rsidR="00C66681" w:rsidRPr="00C66681" w:rsidRDefault="00C66681" w:rsidP="00C66681">
      <w:pPr>
        <w:spacing w:after="0" w:line="240" w:lineRule="auto"/>
        <w:rPr>
          <w:rFonts w:ascii="Brill" w:hAnsi="Brill" w:cs="Times New Roman"/>
          <w:sz w:val="24"/>
          <w:szCs w:val="24"/>
          <w:lang w:eastAsia="zh-CN"/>
        </w:rPr>
      </w:pPr>
    </w:p>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i/>
          <w:sz w:val="24"/>
          <w:szCs w:val="24"/>
          <w:lang w:eastAsia="zh-CN"/>
        </w:rPr>
        <w:t>Note</w:t>
      </w:r>
      <w:r w:rsidRPr="00C66681">
        <w:rPr>
          <w:rFonts w:ascii="Brill" w:hAnsi="Brill" w:cs="Times New Roman"/>
          <w:sz w:val="24"/>
          <w:szCs w:val="24"/>
          <w:lang w:eastAsia="zh-CN"/>
        </w:rPr>
        <w:t xml:space="preserve">. Independent variables were mean centred. </w:t>
      </w:r>
    </w:p>
    <w:p w:rsidR="00C66681" w:rsidRPr="00C66681" w:rsidRDefault="00C66681" w:rsidP="00C66681">
      <w:pPr>
        <w:spacing w:after="0" w:line="240" w:lineRule="auto"/>
        <w:rPr>
          <w:rFonts w:ascii="Brill" w:hAnsi="Brill" w:cs="Times New Roman"/>
          <w:sz w:val="24"/>
          <w:szCs w:val="24"/>
          <w:lang w:eastAsia="zh-CN"/>
        </w:rPr>
      </w:pPr>
    </w:p>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sz w:val="24"/>
          <w:szCs w:val="24"/>
          <w:lang w:eastAsia="zh-CN"/>
        </w:rPr>
        <w:br w:type="page"/>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sz w:val="24"/>
          <w:szCs w:val="24"/>
          <w:lang w:eastAsia="zh-CN"/>
        </w:rPr>
        <w:t xml:space="preserve">FIGURE 1 </w:t>
      </w:r>
      <w:r w:rsidRPr="00C66681">
        <w:rPr>
          <w:rFonts w:ascii="Brill" w:hAnsi="Brill" w:cs="Times New Roman"/>
          <w:sz w:val="24"/>
          <w:szCs w:val="24"/>
          <w:lang w:eastAsia="zh-CN"/>
        </w:rPr>
        <w:tab/>
      </w:r>
      <w:r w:rsidRPr="00C66681">
        <w:rPr>
          <w:rFonts w:ascii="Brill" w:hAnsi="Brill" w:cs="Times New Roman"/>
          <w:i/>
          <w:sz w:val="24"/>
          <w:szCs w:val="24"/>
          <w:lang w:eastAsia="zh-CN"/>
        </w:rPr>
        <w:t>Interaction of SIMLI and EEMLI scores on self-assessed burnout (LOLMI)</w:t>
      </w:r>
      <w:r w:rsidRPr="00C66681">
        <w:rPr>
          <w:rFonts w:ascii="Brill" w:hAnsi="Brill" w:cs="Times New Roman"/>
          <w:sz w:val="24"/>
          <w:szCs w:val="24"/>
          <w:lang w:eastAsia="zh-CN"/>
        </w:rPr>
        <w:t xml:space="preserve">. </w:t>
      </w: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i/>
          <w:sz w:val="24"/>
          <w:szCs w:val="24"/>
          <w:lang w:eastAsia="zh-CN"/>
        </w:rPr>
        <w:t>Note</w:t>
      </w:r>
      <w:r w:rsidRPr="00C66681">
        <w:rPr>
          <w:rFonts w:ascii="Brill" w:hAnsi="Brill" w:cs="Times New Roman"/>
          <w:sz w:val="24"/>
          <w:szCs w:val="24"/>
          <w:lang w:eastAsia="zh-CN"/>
        </w:rPr>
        <w:t>. For illustration, EEMLI scores are displayed as quartiles and SIMLI scores were categorized around the median score (20): Solid circles = low satisfaction, open circles = high satisfaction. Error bars are 95% confidence limits.</w:t>
      </w:r>
    </w:p>
    <w:p w:rsidR="00C66681" w:rsidRPr="00C66681" w:rsidRDefault="00C66681" w:rsidP="00C66681">
      <w:pPr>
        <w:spacing w:after="0" w:line="480" w:lineRule="auto"/>
        <w:rPr>
          <w:rFonts w:ascii="Brill" w:hAnsi="Brill" w:cs="Times New Roman"/>
          <w:sz w:val="24"/>
          <w:szCs w:val="24"/>
          <w:lang w:eastAsia="zh-CN"/>
        </w:rPr>
      </w:pPr>
    </w:p>
    <w:p w:rsidR="00C66681" w:rsidRPr="00C66681" w:rsidRDefault="00C66681" w:rsidP="00C66681">
      <w:pPr>
        <w:spacing w:after="0" w:line="480" w:lineRule="auto"/>
        <w:rPr>
          <w:rFonts w:ascii="Brill" w:hAnsi="Brill" w:cs="Times New Roman"/>
          <w:sz w:val="24"/>
          <w:szCs w:val="24"/>
          <w:lang w:eastAsia="zh-CN"/>
        </w:rPr>
      </w:pPr>
      <w:r w:rsidRPr="00C66681">
        <w:rPr>
          <w:rFonts w:ascii="Brill" w:hAnsi="Brill" w:cs="Times New Roman"/>
          <w:noProof/>
          <w:sz w:val="24"/>
          <w:szCs w:val="24"/>
          <w:lang w:eastAsia="en-GB"/>
        </w:rPr>
        <w:drawing>
          <wp:inline distT="0" distB="0" distL="0" distR="0" wp14:anchorId="074B2CF2" wp14:editId="6A07E946">
            <wp:extent cx="5731510" cy="430873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 interaction1.jpg"/>
                    <pic:cNvPicPr/>
                  </pic:nvPicPr>
                  <pic:blipFill>
                    <a:blip r:embed="rId8">
                      <a:extLst>
                        <a:ext uri="{28A0092B-C50C-407E-A947-70E740481C1C}">
                          <a14:useLocalDpi xmlns:a14="http://schemas.microsoft.com/office/drawing/2010/main" val="0"/>
                        </a:ext>
                      </a:extLst>
                    </a:blip>
                    <a:stretch>
                      <a:fillRect/>
                    </a:stretch>
                  </pic:blipFill>
                  <pic:spPr>
                    <a:xfrm>
                      <a:off x="0" y="0"/>
                      <a:ext cx="5731510" cy="4308734"/>
                    </a:xfrm>
                    <a:prstGeom prst="rect">
                      <a:avLst/>
                    </a:prstGeom>
                  </pic:spPr>
                </pic:pic>
              </a:graphicData>
            </a:graphic>
          </wp:inline>
        </w:drawing>
      </w:r>
    </w:p>
    <w:p w:rsidR="00C66681" w:rsidRPr="00C66681" w:rsidRDefault="00C66681" w:rsidP="00C66681">
      <w:pPr>
        <w:spacing w:after="0" w:line="480" w:lineRule="auto"/>
        <w:rPr>
          <w:rFonts w:ascii="Brill" w:hAnsi="Brill" w:cs="Times New Roman"/>
          <w:sz w:val="24"/>
          <w:szCs w:val="24"/>
          <w:lang w:eastAsia="zh-CN"/>
        </w:rPr>
      </w:pPr>
    </w:p>
    <w:p w:rsidR="00C66681" w:rsidRPr="00C66681" w:rsidRDefault="00C66681" w:rsidP="00C66681">
      <w:pPr>
        <w:spacing w:after="0" w:line="240" w:lineRule="auto"/>
        <w:rPr>
          <w:rFonts w:ascii="Brill" w:hAnsi="Brill" w:cs="Times New Roman"/>
          <w:sz w:val="24"/>
          <w:szCs w:val="24"/>
          <w:lang w:eastAsia="zh-CN"/>
        </w:rPr>
      </w:pPr>
      <w:r w:rsidRPr="00C66681">
        <w:rPr>
          <w:rFonts w:ascii="Brill" w:hAnsi="Brill" w:cs="Times New Roman"/>
          <w:sz w:val="24"/>
          <w:szCs w:val="24"/>
          <w:lang w:eastAsia="zh-CN"/>
        </w:rPr>
        <w:br w:type="page"/>
      </w:r>
    </w:p>
    <w:p w:rsidR="009C5854" w:rsidRDefault="009C5854"/>
    <w:sectPr w:rsidR="009C58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681" w:rsidRDefault="00C66681" w:rsidP="00C66681">
      <w:pPr>
        <w:spacing w:after="0" w:line="240" w:lineRule="auto"/>
      </w:pPr>
      <w:r>
        <w:separator/>
      </w:r>
    </w:p>
  </w:endnote>
  <w:endnote w:type="continuationSeparator" w:id="0">
    <w:p w:rsidR="00C66681" w:rsidRDefault="00C66681" w:rsidP="00C6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ill">
    <w:altName w:val="Cambria Math"/>
    <w:charset w:val="00"/>
    <w:family w:val="swiss"/>
    <w:pitch w:val="variable"/>
    <w:sig w:usb0="E00002FF" w:usb1="4200E4FB"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681" w:rsidRDefault="00C66681" w:rsidP="00C66681">
      <w:pPr>
        <w:spacing w:after="0" w:line="240" w:lineRule="auto"/>
      </w:pPr>
      <w:r>
        <w:separator/>
      </w:r>
    </w:p>
  </w:footnote>
  <w:footnote w:type="continuationSeparator" w:id="0">
    <w:p w:rsidR="00C66681" w:rsidRDefault="00C66681" w:rsidP="00C66681">
      <w:pPr>
        <w:spacing w:after="0" w:line="240" w:lineRule="auto"/>
      </w:pPr>
      <w:r>
        <w:continuationSeparator/>
      </w:r>
    </w:p>
  </w:footnote>
  <w:footnote w:id="1">
    <w:p w:rsidR="00C66681" w:rsidRPr="00154AFF" w:rsidRDefault="00C66681" w:rsidP="00C66681">
      <w:pPr>
        <w:spacing w:line="360" w:lineRule="auto"/>
        <w:rPr>
          <w:rFonts w:ascii="Brill" w:hAnsi="Brill"/>
        </w:rPr>
      </w:pPr>
      <w:r w:rsidRPr="00154AFF">
        <w:rPr>
          <w:rStyle w:val="FootnoteReference"/>
          <w:rFonts w:ascii="Brill" w:hAnsi="Brill"/>
        </w:rPr>
        <w:footnoteRef/>
      </w:r>
      <w:r>
        <w:rPr>
          <w:rFonts w:ascii="Brill" w:hAnsi="Brill"/>
          <w:i/>
        </w:rPr>
        <w:t>Author N</w:t>
      </w:r>
      <w:r w:rsidRPr="00154AFF">
        <w:rPr>
          <w:rFonts w:ascii="Brill" w:hAnsi="Brill"/>
          <w:i/>
        </w:rPr>
        <w:t>ote</w:t>
      </w:r>
      <w:r w:rsidRPr="00154AFF">
        <w:rPr>
          <w:rFonts w:ascii="Brill" w:hAnsi="Brill"/>
        </w:rPr>
        <w:t xml:space="preserve">: Leslie J. Francis, University of Warwick; Andrew Village, York St John University; Deborah Bruce, Research Services, The Presbyterian Church (USA); Cynthia </w:t>
      </w:r>
      <w:proofErr w:type="spellStart"/>
      <w:r w:rsidRPr="00154AFF">
        <w:rPr>
          <w:rFonts w:ascii="Brill" w:hAnsi="Brill"/>
        </w:rPr>
        <w:t>Woolever</w:t>
      </w:r>
      <w:proofErr w:type="spellEnd"/>
      <w:r w:rsidRPr="00154AFF">
        <w:rPr>
          <w:rFonts w:ascii="Brill" w:hAnsi="Brill"/>
        </w:rPr>
        <w:t xml:space="preserve">, Research Services, The Presbyterian Church (USA). Our colleague Deborah Bruce died while this paper was being prepared. We dedicate it to her memory. Correspondence concerning this article should be addressed to Leslie J. Francis, Warwick Religions &amp; Education Research Unit, </w:t>
      </w:r>
      <w:proofErr w:type="gramStart"/>
      <w:r w:rsidRPr="00154AFF">
        <w:rPr>
          <w:rFonts w:ascii="Brill" w:hAnsi="Brill"/>
        </w:rPr>
        <w:t>Centre</w:t>
      </w:r>
      <w:proofErr w:type="gramEnd"/>
      <w:r w:rsidRPr="00154AFF">
        <w:rPr>
          <w:rFonts w:ascii="Brill" w:hAnsi="Brill"/>
        </w:rPr>
        <w:t xml:space="preserve"> for Education Studies, The University of Warwick, Coventry CV4 7AL, UK. Telephone: +44 (0)24 7652 2539; Fax: +44 (0)24 7657 2638; Email: </w:t>
      </w:r>
      <w:r w:rsidRPr="00765695">
        <w:rPr>
          <w:rFonts w:ascii="Brill" w:hAnsi="Brill"/>
        </w:rPr>
        <w:t>leslie.francis@warwick.ac.uk</w:t>
      </w:r>
      <w:r w:rsidRPr="00154AFF">
        <w:rPr>
          <w:rFonts w:ascii="Brill" w:hAnsi="Brill"/>
        </w:rPr>
        <w:t xml:space="preserve"> </w:t>
      </w:r>
    </w:p>
    <w:p w:rsidR="00C66681" w:rsidRPr="00564AEA" w:rsidRDefault="00C66681" w:rsidP="00C6668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6125"/>
    <w:multiLevelType w:val="hybridMultilevel"/>
    <w:tmpl w:val="44AE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81"/>
    <w:rsid w:val="0011713F"/>
    <w:rsid w:val="009C5854"/>
    <w:rsid w:val="009C696C"/>
    <w:rsid w:val="00C66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11713F"/>
    <w:pPr>
      <w:spacing w:after="0" w:line="360" w:lineRule="auto"/>
    </w:pPr>
    <w:rPr>
      <w:sz w:val="24"/>
      <w:lang w:eastAsia="zh-CN"/>
    </w:rPr>
  </w:style>
  <w:style w:type="character" w:customStyle="1" w:styleId="FootnoteTextChar">
    <w:name w:val="Footnote Text Char"/>
    <w:basedOn w:val="DefaultParagraphFont"/>
    <w:link w:val="FootnoteText"/>
    <w:rsid w:val="0011713F"/>
    <w:rPr>
      <w:sz w:val="24"/>
      <w:lang w:eastAsia="zh-CN"/>
    </w:rPr>
  </w:style>
  <w:style w:type="table" w:styleId="TableGrid">
    <w:name w:val="Table Grid"/>
    <w:basedOn w:val="TableNormal"/>
    <w:uiPriority w:val="59"/>
    <w:rsid w:val="00C6668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C66681"/>
    <w:rPr>
      <w:vertAlign w:val="superscript"/>
    </w:rPr>
  </w:style>
  <w:style w:type="paragraph" w:styleId="BalloonText">
    <w:name w:val="Balloon Text"/>
    <w:basedOn w:val="Normal"/>
    <w:link w:val="BalloonTextChar"/>
    <w:uiPriority w:val="99"/>
    <w:semiHidden/>
    <w:unhideWhenUsed/>
    <w:rsid w:val="00C66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6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11713F"/>
    <w:pPr>
      <w:spacing w:after="0" w:line="360" w:lineRule="auto"/>
    </w:pPr>
    <w:rPr>
      <w:sz w:val="24"/>
      <w:lang w:eastAsia="zh-CN"/>
    </w:rPr>
  </w:style>
  <w:style w:type="character" w:customStyle="1" w:styleId="FootnoteTextChar">
    <w:name w:val="Footnote Text Char"/>
    <w:basedOn w:val="DefaultParagraphFont"/>
    <w:link w:val="FootnoteText"/>
    <w:rsid w:val="0011713F"/>
    <w:rPr>
      <w:sz w:val="24"/>
      <w:lang w:eastAsia="zh-CN"/>
    </w:rPr>
  </w:style>
  <w:style w:type="table" w:styleId="TableGrid">
    <w:name w:val="Table Grid"/>
    <w:basedOn w:val="TableNormal"/>
    <w:uiPriority w:val="59"/>
    <w:rsid w:val="00C6668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C66681"/>
    <w:rPr>
      <w:vertAlign w:val="superscript"/>
    </w:rPr>
  </w:style>
  <w:style w:type="paragraph" w:styleId="BalloonText">
    <w:name w:val="Balloon Text"/>
    <w:basedOn w:val="Normal"/>
    <w:link w:val="BalloonTextChar"/>
    <w:uiPriority w:val="99"/>
    <w:semiHidden/>
    <w:unhideWhenUsed/>
    <w:rsid w:val="00C66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4555</Words>
  <Characters>25964</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a.village</dc:creator>
  <cp:lastModifiedBy>Administrator</cp:lastModifiedBy>
  <cp:revision>2</cp:revision>
  <dcterms:created xsi:type="dcterms:W3CDTF">2016-02-25T11:51:00Z</dcterms:created>
  <dcterms:modified xsi:type="dcterms:W3CDTF">2016-02-25T11:51:00Z</dcterms:modified>
</cp:coreProperties>
</file>