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99598" w14:textId="651DAFE8" w:rsidR="00097C88" w:rsidRPr="001D122C" w:rsidRDefault="00097C88" w:rsidP="00097C88">
      <w:pPr>
        <w:rPr>
          <w:rFonts w:cstheme="minorHAnsi"/>
          <w:b/>
          <w:bCs/>
        </w:rPr>
      </w:pPr>
      <w:r w:rsidRPr="001D122C">
        <w:rPr>
          <w:rFonts w:cstheme="minorHAnsi"/>
          <w:b/>
          <w:bCs/>
        </w:rPr>
        <w:t>Reconsidering the approach to political citizenship in youth work in England.</w:t>
      </w:r>
    </w:p>
    <w:p w14:paraId="0A22A613" w14:textId="2A44859F" w:rsidR="00D1147C" w:rsidRPr="00E63049" w:rsidRDefault="00D1147C" w:rsidP="00D1147C">
      <w:pPr>
        <w:pStyle w:val="Heading2"/>
        <w:rPr>
          <w:rFonts w:asciiTheme="minorHAnsi" w:eastAsia="Times New Roman" w:hAnsiTheme="minorHAnsi"/>
          <w:sz w:val="28"/>
          <w:szCs w:val="28"/>
          <w:lang w:eastAsia="en-GB"/>
        </w:rPr>
      </w:pPr>
      <w:r w:rsidRPr="00E63049">
        <w:rPr>
          <w:rFonts w:asciiTheme="minorHAnsi" w:eastAsia="Times New Roman" w:hAnsiTheme="minorHAnsi"/>
          <w:sz w:val="28"/>
          <w:szCs w:val="28"/>
          <w:lang w:eastAsia="en-GB"/>
        </w:rPr>
        <w:t xml:space="preserve">Introduction </w:t>
      </w:r>
    </w:p>
    <w:p w14:paraId="071E7281" w14:textId="229E59D6" w:rsidR="004462FE" w:rsidRPr="001D122C" w:rsidRDefault="00FF7539" w:rsidP="00D1147C">
      <w:pPr>
        <w:shd w:val="clear" w:color="auto" w:fill="FFFFFF"/>
        <w:spacing w:before="100" w:beforeAutospacing="1" w:after="100" w:afterAutospacing="1"/>
        <w:textAlignment w:val="baseline"/>
        <w:rPr>
          <w:rFonts w:cs="Segoe UI"/>
          <w:shd w:val="clear" w:color="auto" w:fill="FFFFFF"/>
        </w:rPr>
      </w:pPr>
      <w:r>
        <w:rPr>
          <w:rFonts w:eastAsia="Times New Roman" w:cs="Segoe UI"/>
          <w:color w:val="000000"/>
          <w:kern w:val="0"/>
          <w:lang w:eastAsia="en-GB"/>
          <w14:ligatures w14:val="none"/>
        </w:rPr>
        <w:t>I</w:t>
      </w:r>
      <w:r w:rsidR="000D2C8B" w:rsidRPr="001D122C">
        <w:rPr>
          <w:rFonts w:eastAsia="Times New Roman" w:cs="Segoe UI"/>
          <w:color w:val="000000"/>
          <w:kern w:val="0"/>
          <w:lang w:eastAsia="en-GB"/>
          <w14:ligatures w14:val="none"/>
        </w:rPr>
        <w:t xml:space="preserve">n July 2025 </w:t>
      </w:r>
      <w:r>
        <w:rPr>
          <w:rFonts w:eastAsia="Times New Roman" w:cs="Segoe UI"/>
          <w:color w:val="000000"/>
          <w:kern w:val="0"/>
          <w:lang w:eastAsia="en-GB"/>
          <w14:ligatures w14:val="none"/>
        </w:rPr>
        <w:t>the U</w:t>
      </w:r>
      <w:r w:rsidR="00C0750F">
        <w:rPr>
          <w:rFonts w:eastAsia="Times New Roman" w:cs="Segoe UI"/>
          <w:color w:val="000000"/>
          <w:kern w:val="0"/>
          <w:lang w:eastAsia="en-GB"/>
          <w14:ligatures w14:val="none"/>
        </w:rPr>
        <w:t>K</w:t>
      </w:r>
      <w:r>
        <w:rPr>
          <w:rFonts w:eastAsia="Times New Roman" w:cs="Segoe UI"/>
          <w:color w:val="000000"/>
          <w:kern w:val="0"/>
          <w:lang w:eastAsia="en-GB"/>
          <w14:ligatures w14:val="none"/>
        </w:rPr>
        <w:t xml:space="preserve"> gover</w:t>
      </w:r>
      <w:r w:rsidR="008032FF">
        <w:rPr>
          <w:rFonts w:eastAsia="Times New Roman" w:cs="Segoe UI"/>
          <w:color w:val="000000"/>
          <w:kern w:val="0"/>
          <w:lang w:eastAsia="en-GB"/>
          <w14:ligatures w14:val="none"/>
        </w:rPr>
        <w:t>n</w:t>
      </w:r>
      <w:r>
        <w:rPr>
          <w:rFonts w:eastAsia="Times New Roman" w:cs="Segoe UI"/>
          <w:color w:val="000000"/>
          <w:kern w:val="0"/>
          <w:lang w:eastAsia="en-GB"/>
          <w14:ligatures w14:val="none"/>
        </w:rPr>
        <w:t>ment an</w:t>
      </w:r>
      <w:r w:rsidR="008032FF">
        <w:rPr>
          <w:rFonts w:eastAsia="Times New Roman" w:cs="Segoe UI"/>
          <w:color w:val="000000"/>
          <w:kern w:val="0"/>
          <w:lang w:eastAsia="en-GB"/>
          <w14:ligatures w14:val="none"/>
        </w:rPr>
        <w:t>nounced the</w:t>
      </w:r>
      <w:r w:rsidR="005B7063">
        <w:rPr>
          <w:rFonts w:eastAsia="Times New Roman" w:cs="Segoe UI"/>
          <w:color w:val="000000"/>
          <w:kern w:val="0"/>
          <w:lang w:eastAsia="en-GB"/>
          <w14:ligatures w14:val="none"/>
        </w:rPr>
        <w:t xml:space="preserve"> lowering of the</w:t>
      </w:r>
      <w:r w:rsidR="008032FF">
        <w:rPr>
          <w:rFonts w:eastAsia="Times New Roman" w:cs="Segoe UI"/>
          <w:color w:val="000000"/>
          <w:kern w:val="0"/>
          <w:lang w:eastAsia="en-GB"/>
          <w14:ligatures w14:val="none"/>
        </w:rPr>
        <w:t xml:space="preserve"> voting age to</w:t>
      </w:r>
      <w:r w:rsidR="000D2C8B" w:rsidRPr="001D122C">
        <w:rPr>
          <w:rFonts w:eastAsia="Times New Roman" w:cs="Segoe UI"/>
          <w:color w:val="000000"/>
          <w:kern w:val="0"/>
          <w:lang w:eastAsia="en-GB"/>
          <w14:ligatures w14:val="none"/>
        </w:rPr>
        <w:t xml:space="preserve"> 16</w:t>
      </w:r>
      <w:r w:rsidR="005B7063">
        <w:rPr>
          <w:rFonts w:eastAsia="Times New Roman" w:cs="Segoe UI"/>
          <w:color w:val="000000"/>
          <w:kern w:val="0"/>
          <w:lang w:eastAsia="en-GB"/>
          <w14:ligatures w14:val="none"/>
        </w:rPr>
        <w:t>,</w:t>
      </w:r>
      <w:r w:rsidR="000D2C8B" w:rsidRPr="001D122C">
        <w:rPr>
          <w:rFonts w:eastAsia="Times New Roman" w:cs="Segoe UI"/>
          <w:color w:val="000000"/>
          <w:kern w:val="0"/>
          <w:lang w:eastAsia="en-GB"/>
          <w14:ligatures w14:val="none"/>
        </w:rPr>
        <w:t xml:space="preserve"> </w:t>
      </w:r>
      <w:r w:rsidR="00C0750F">
        <w:rPr>
          <w:rFonts w:eastAsia="Times New Roman" w:cs="Segoe UI"/>
          <w:color w:val="000000"/>
          <w:kern w:val="0"/>
          <w:lang w:eastAsia="en-GB"/>
          <w14:ligatures w14:val="none"/>
        </w:rPr>
        <w:t>a move which aims</w:t>
      </w:r>
      <w:r w:rsidR="005116B3" w:rsidRPr="001D122C">
        <w:rPr>
          <w:rFonts w:eastAsia="Times New Roman" w:cs="Segoe UI"/>
          <w:color w:val="000000"/>
          <w:kern w:val="0"/>
          <w:lang w:eastAsia="en-GB"/>
          <w14:ligatures w14:val="none"/>
        </w:rPr>
        <w:t xml:space="preserve"> ‘</w:t>
      </w:r>
      <w:r w:rsidR="004462FE" w:rsidRPr="001D122C">
        <w:rPr>
          <w:rFonts w:eastAsia="Times New Roman" w:cs="Segoe UI"/>
          <w:color w:val="000000"/>
          <w:kern w:val="0"/>
          <w:lang w:eastAsia="en-GB"/>
          <w14:ligatures w14:val="none"/>
        </w:rPr>
        <w:t>restore trust in and “future-proof” democracy</w:t>
      </w:r>
      <w:r w:rsidR="00F813E3">
        <w:rPr>
          <w:rFonts w:eastAsia="Times New Roman" w:cs="Segoe UI"/>
          <w:color w:val="000000"/>
          <w:kern w:val="0"/>
          <w:lang w:eastAsia="en-GB"/>
          <w14:ligatures w14:val="none"/>
        </w:rPr>
        <w:t xml:space="preserve">’ </w:t>
      </w:r>
      <w:r w:rsidR="00326823" w:rsidRPr="001D122C">
        <w:rPr>
          <w:rFonts w:eastAsia="Times New Roman" w:cs="Segoe UI"/>
          <w:noProof/>
          <w:color w:val="000000"/>
          <w:kern w:val="0"/>
          <w:lang w:eastAsia="en-GB"/>
          <w14:ligatures w14:val="none"/>
        </w:rPr>
        <w:t>(Mycock, 2025)</w:t>
      </w:r>
      <w:r w:rsidR="004462FE" w:rsidRPr="001D122C">
        <w:rPr>
          <w:rFonts w:eastAsia="Times New Roman" w:cs="Segoe UI"/>
          <w:color w:val="000000"/>
          <w:kern w:val="0"/>
          <w:lang w:eastAsia="en-GB"/>
          <w14:ligatures w14:val="none"/>
        </w:rPr>
        <w:t xml:space="preserve">. However, research </w:t>
      </w:r>
      <w:r w:rsidR="009F2F5C">
        <w:t>demonstrat</w:t>
      </w:r>
      <w:r w:rsidR="00F22105">
        <w:t>es</w:t>
      </w:r>
      <w:r w:rsidR="009F2F5C">
        <w:t xml:space="preserve"> that</w:t>
      </w:r>
      <w:r w:rsidR="00043BE1" w:rsidRPr="001D122C">
        <w:t xml:space="preserve"> universal democratic education </w:t>
      </w:r>
      <w:r w:rsidR="00022224" w:rsidRPr="001D122C">
        <w:t>need</w:t>
      </w:r>
      <w:r w:rsidR="00285E6D">
        <w:t>s</w:t>
      </w:r>
      <w:r w:rsidR="00022224" w:rsidRPr="001D122C">
        <w:t xml:space="preserve"> to accompany voting reform </w:t>
      </w:r>
      <w:r w:rsidR="004432EB">
        <w:t>if</w:t>
      </w:r>
      <w:r w:rsidR="00F841DB" w:rsidRPr="001D122C">
        <w:rPr>
          <w:rFonts w:cs="Segoe UI"/>
          <w:shd w:val="clear" w:color="auto" w:fill="FFFFFF"/>
        </w:rPr>
        <w:t xml:space="preserve"> </w:t>
      </w:r>
      <w:r w:rsidR="00F813E3" w:rsidRPr="001D122C">
        <w:rPr>
          <w:rFonts w:cs="Segoe UI"/>
          <w:shd w:val="clear" w:color="auto" w:fill="FFFFFF"/>
        </w:rPr>
        <w:t>newly enfranchised</w:t>
      </w:r>
      <w:r w:rsidR="00F841DB" w:rsidRPr="001D122C">
        <w:rPr>
          <w:rFonts w:cs="Segoe UI"/>
          <w:shd w:val="clear" w:color="auto" w:fill="FFFFFF"/>
        </w:rPr>
        <w:t xml:space="preserve"> </w:t>
      </w:r>
      <w:r w:rsidR="00022224" w:rsidRPr="001D122C">
        <w:rPr>
          <w:rFonts w:cs="Segoe UI"/>
          <w:shd w:val="clear" w:color="auto" w:fill="FFFFFF"/>
        </w:rPr>
        <w:t xml:space="preserve">young </w:t>
      </w:r>
      <w:r w:rsidR="00F841DB" w:rsidRPr="001D122C">
        <w:rPr>
          <w:rFonts w:cs="Segoe UI"/>
          <w:shd w:val="clear" w:color="auto" w:fill="FFFFFF"/>
        </w:rPr>
        <w:t xml:space="preserve">voters </w:t>
      </w:r>
      <w:r w:rsidR="004432EB">
        <w:rPr>
          <w:rFonts w:cs="Segoe UI"/>
          <w:shd w:val="clear" w:color="auto" w:fill="FFFFFF"/>
        </w:rPr>
        <w:t xml:space="preserve">are going </w:t>
      </w:r>
      <w:r w:rsidR="00022224" w:rsidRPr="001D122C">
        <w:rPr>
          <w:rFonts w:cs="Segoe UI"/>
          <w:shd w:val="clear" w:color="auto" w:fill="FFFFFF"/>
        </w:rPr>
        <w:t>to</w:t>
      </w:r>
      <w:r w:rsidR="00F841DB" w:rsidRPr="001D122C">
        <w:rPr>
          <w:rFonts w:cs="Segoe UI"/>
          <w:shd w:val="clear" w:color="auto" w:fill="FFFFFF"/>
        </w:rPr>
        <w:t xml:space="preserve"> feel sufficiently politically socialised, engaged, and literate to vote for the first time</w:t>
      </w:r>
      <w:r w:rsidR="00A57F2F" w:rsidRPr="001D122C">
        <w:rPr>
          <w:rFonts w:cs="Segoe UI"/>
          <w:shd w:val="clear" w:color="auto" w:fill="FFFFFF"/>
        </w:rPr>
        <w:t xml:space="preserve"> </w:t>
      </w:r>
      <w:r w:rsidR="00326823" w:rsidRPr="001D122C">
        <w:rPr>
          <w:rFonts w:cs="Segoe UI"/>
          <w:noProof/>
          <w:shd w:val="clear" w:color="auto" w:fill="FFFFFF"/>
        </w:rPr>
        <w:t>(Loughran et al., 2021)</w:t>
      </w:r>
      <w:r w:rsidR="00F841DB" w:rsidRPr="001D122C">
        <w:rPr>
          <w:rFonts w:cs="Segoe UI"/>
          <w:shd w:val="clear" w:color="auto" w:fill="FFFFFF"/>
        </w:rPr>
        <w:t>.</w:t>
      </w:r>
    </w:p>
    <w:p w14:paraId="4F30E9DA" w14:textId="57DC8886" w:rsidR="001E730E" w:rsidRDefault="00727C21" w:rsidP="003933A9">
      <w:pPr>
        <w:rPr>
          <w:rStyle w:val="normaltextrun"/>
          <w:rFonts w:cstheme="minorHAnsi"/>
          <w:color w:val="000000"/>
          <w:shd w:val="clear" w:color="auto" w:fill="FFFFFF"/>
        </w:rPr>
      </w:pPr>
      <w:r w:rsidRPr="001D122C">
        <w:rPr>
          <w:rFonts w:eastAsia="Times New Roman" w:cs="Segoe UI"/>
          <w:color w:val="000000"/>
          <w:kern w:val="0"/>
          <w:lang w:eastAsia="en-GB"/>
          <w14:ligatures w14:val="none"/>
        </w:rPr>
        <w:t xml:space="preserve">The </w:t>
      </w:r>
      <w:r w:rsidR="00A62145" w:rsidRPr="001D122C">
        <w:rPr>
          <w:rFonts w:eastAsia="Times New Roman" w:cs="Segoe UI"/>
          <w:color w:val="000000"/>
          <w:kern w:val="0"/>
          <w:lang w:eastAsia="en-GB"/>
          <w14:ligatures w14:val="none"/>
        </w:rPr>
        <w:t>Votes at 16 campaign has roots in good youth work</w:t>
      </w:r>
      <w:r w:rsidR="009A5267" w:rsidRPr="001D122C">
        <w:rPr>
          <w:rFonts w:eastAsia="Times New Roman" w:cs="Segoe UI"/>
          <w:color w:val="000000"/>
          <w:kern w:val="0"/>
          <w:lang w:eastAsia="en-GB"/>
          <w14:ligatures w14:val="none"/>
        </w:rPr>
        <w:t xml:space="preserve">, </w:t>
      </w:r>
      <w:r w:rsidR="001A0A4D" w:rsidRPr="001D122C">
        <w:rPr>
          <w:rFonts w:eastAsia="Times New Roman" w:cs="Segoe UI"/>
          <w:color w:val="000000"/>
          <w:kern w:val="0"/>
          <w:lang w:eastAsia="en-GB"/>
          <w14:ligatures w14:val="none"/>
        </w:rPr>
        <w:t>having featured</w:t>
      </w:r>
      <w:r w:rsidR="00A62145" w:rsidRPr="001D122C">
        <w:rPr>
          <w:rFonts w:eastAsia="Times New Roman" w:cs="Segoe UI"/>
          <w:color w:val="000000"/>
          <w:kern w:val="0"/>
          <w:lang w:eastAsia="en-GB"/>
          <w14:ligatures w14:val="none"/>
        </w:rPr>
        <w:t xml:space="preserve"> as a UK Youth Parliament campaign for many years</w:t>
      </w:r>
      <w:r w:rsidR="009A5267" w:rsidRPr="001D122C">
        <w:rPr>
          <w:rFonts w:eastAsia="Times New Roman" w:cs="Segoe UI"/>
          <w:color w:val="000000"/>
          <w:kern w:val="0"/>
          <w:lang w:eastAsia="en-GB"/>
          <w14:ligatures w14:val="none"/>
        </w:rPr>
        <w:t xml:space="preserve"> </w:t>
      </w:r>
      <w:r w:rsidR="001A0A4D" w:rsidRPr="001D122C">
        <w:rPr>
          <w:rFonts w:eastAsia="Times New Roman" w:cs="Segoe UI"/>
          <w:noProof/>
          <w:color w:val="000000"/>
          <w:kern w:val="0"/>
          <w:lang w:eastAsia="en-GB"/>
          <w14:ligatures w14:val="none"/>
        </w:rPr>
        <w:t>(National Youth Agency, 2025)</w:t>
      </w:r>
      <w:r w:rsidR="001A0A4D" w:rsidRPr="001D122C">
        <w:rPr>
          <w:rFonts w:eastAsia="Times New Roman" w:cs="Segoe UI"/>
          <w:color w:val="000000"/>
          <w:kern w:val="0"/>
          <w:lang w:eastAsia="en-GB"/>
          <w14:ligatures w14:val="none"/>
        </w:rPr>
        <w:t>.</w:t>
      </w:r>
      <w:r w:rsidR="005D3762" w:rsidRPr="001D122C">
        <w:rPr>
          <w:rFonts w:eastAsia="Times New Roman" w:cs="Segoe UI"/>
          <w:color w:val="000000"/>
          <w:kern w:val="0"/>
          <w:lang w:eastAsia="en-GB"/>
          <w14:ligatures w14:val="none"/>
        </w:rPr>
        <w:t xml:space="preserve"> </w:t>
      </w:r>
      <w:r w:rsidR="005E1FB6" w:rsidRPr="001D122C">
        <w:rPr>
          <w:rStyle w:val="normaltextrun"/>
          <w:rFonts w:cstheme="minorHAnsi"/>
          <w:color w:val="000000"/>
          <w:shd w:val="clear" w:color="auto" w:fill="FFFFFF"/>
        </w:rPr>
        <w:t>Despite youth work</w:t>
      </w:r>
      <w:r w:rsidR="00867EF5">
        <w:rPr>
          <w:rStyle w:val="normaltextrun"/>
          <w:rFonts w:cstheme="minorHAnsi"/>
          <w:color w:val="000000"/>
          <w:shd w:val="clear" w:color="auto" w:fill="FFFFFF"/>
        </w:rPr>
        <w:t>’</w:t>
      </w:r>
      <w:r w:rsidR="005E1FB6" w:rsidRPr="001D122C">
        <w:rPr>
          <w:rStyle w:val="normaltextrun"/>
          <w:rFonts w:cstheme="minorHAnsi"/>
          <w:color w:val="000000"/>
          <w:shd w:val="clear" w:color="auto" w:fill="FFFFFF"/>
        </w:rPr>
        <w:t>s contribution</w:t>
      </w:r>
      <w:r w:rsidR="002E3315" w:rsidRPr="001D122C">
        <w:rPr>
          <w:rStyle w:val="normaltextrun"/>
          <w:rFonts w:cstheme="minorHAnsi"/>
          <w:color w:val="000000"/>
          <w:shd w:val="clear" w:color="auto" w:fill="FFFFFF"/>
        </w:rPr>
        <w:t xml:space="preserve">, in England, research and policy have tended to overlook opportunities to promote political education outside formal education </w:t>
      </w:r>
      <w:r w:rsidR="00E068C6">
        <w:rPr>
          <w:rStyle w:val="normaltextrun"/>
          <w:rFonts w:cstheme="minorHAnsi"/>
          <w:noProof/>
          <w:color w:val="000000"/>
          <w:shd w:val="clear" w:color="auto" w:fill="FFFFFF"/>
        </w:rPr>
        <w:t>(Sloam and Henn, 2019)</w:t>
      </w:r>
      <w:r w:rsidR="002E3315" w:rsidRPr="001D122C">
        <w:rPr>
          <w:rStyle w:val="normaltextrun"/>
          <w:rFonts w:cstheme="minorHAnsi"/>
          <w:color w:val="000000"/>
          <w:shd w:val="clear" w:color="auto" w:fill="FFFFFF"/>
        </w:rPr>
        <w:t xml:space="preserve">. </w:t>
      </w:r>
      <w:r w:rsidR="002F611C" w:rsidRPr="001D122C">
        <w:rPr>
          <w:rStyle w:val="normaltextrun"/>
          <w:rFonts w:cstheme="minorHAnsi"/>
          <w:color w:val="000000"/>
          <w:shd w:val="clear" w:color="auto" w:fill="FFFFFF"/>
        </w:rPr>
        <w:t>Notwithstanding r</w:t>
      </w:r>
      <w:r w:rsidR="00DA1DB8" w:rsidRPr="001D122C">
        <w:rPr>
          <w:rStyle w:val="normaltextrun"/>
          <w:rFonts w:cstheme="minorHAnsi"/>
          <w:color w:val="000000"/>
          <w:shd w:val="clear" w:color="auto" w:fill="FFFFFF"/>
        </w:rPr>
        <w:t xml:space="preserve">ecent cuts to youth work provision, an estimated 4.4 million young people in the UK regularly engage in youth work </w:t>
      </w:r>
      <w:r w:rsidR="00F05510" w:rsidRPr="001D122C">
        <w:rPr>
          <w:rStyle w:val="normaltextrun"/>
          <w:rFonts w:cstheme="minorHAnsi"/>
          <w:noProof/>
          <w:color w:val="000000"/>
          <w:shd w:val="clear" w:color="auto" w:fill="FFFFFF"/>
        </w:rPr>
        <w:t>(UK Youth and Frontier Economics, 2022)</w:t>
      </w:r>
      <w:r w:rsidR="00DA1DB8" w:rsidRPr="001D122C">
        <w:rPr>
          <w:rStyle w:val="normaltextrun"/>
          <w:rFonts w:cstheme="minorHAnsi"/>
          <w:color w:val="000000"/>
          <w:shd w:val="clear" w:color="auto" w:fill="FFFFFF"/>
        </w:rPr>
        <w:t xml:space="preserve">. </w:t>
      </w:r>
      <w:r w:rsidR="00E706DE" w:rsidRPr="001D122C">
        <w:rPr>
          <w:rStyle w:val="normaltextrun"/>
          <w:rFonts w:cstheme="minorHAnsi"/>
          <w:color w:val="000000"/>
          <w:shd w:val="clear" w:color="auto" w:fill="FFFFFF"/>
        </w:rPr>
        <w:t>Many of these young people come from under</w:t>
      </w:r>
      <w:r w:rsidR="0017085F" w:rsidRPr="001D122C">
        <w:rPr>
          <w:rStyle w:val="normaltextrun"/>
          <w:rFonts w:cstheme="minorHAnsi"/>
          <w:color w:val="000000"/>
          <w:shd w:val="clear" w:color="auto" w:fill="FFFFFF"/>
        </w:rPr>
        <w:t xml:space="preserve"> </w:t>
      </w:r>
      <w:r w:rsidR="00E706DE" w:rsidRPr="001D122C">
        <w:rPr>
          <w:rStyle w:val="normaltextrun"/>
          <w:rFonts w:cstheme="minorHAnsi"/>
          <w:color w:val="000000"/>
          <w:shd w:val="clear" w:color="auto" w:fill="FFFFFF"/>
        </w:rPr>
        <w:t>resource</w:t>
      </w:r>
      <w:r w:rsidR="0017085F" w:rsidRPr="001D122C">
        <w:rPr>
          <w:rStyle w:val="normaltextrun"/>
          <w:rFonts w:cstheme="minorHAnsi"/>
          <w:color w:val="000000"/>
          <w:shd w:val="clear" w:color="auto" w:fill="FFFFFF"/>
        </w:rPr>
        <w:t>d</w:t>
      </w:r>
      <w:r w:rsidR="00E706DE" w:rsidRPr="001D122C">
        <w:rPr>
          <w:rStyle w:val="normaltextrun"/>
          <w:rFonts w:cstheme="minorHAnsi"/>
          <w:color w:val="000000"/>
          <w:shd w:val="clear" w:color="auto" w:fill="FFFFFF"/>
        </w:rPr>
        <w:t xml:space="preserve"> communities</w:t>
      </w:r>
      <w:r w:rsidR="00101AB0">
        <w:rPr>
          <w:rStyle w:val="normaltextrun"/>
          <w:rFonts w:cstheme="minorHAnsi"/>
          <w:color w:val="000000"/>
          <w:shd w:val="clear" w:color="auto" w:fill="FFFFFF"/>
        </w:rPr>
        <w:t xml:space="preserve"> </w:t>
      </w:r>
      <w:r w:rsidR="00F9769D">
        <w:rPr>
          <w:rStyle w:val="normaltextrun"/>
          <w:rFonts w:cstheme="minorHAnsi"/>
          <w:noProof/>
          <w:color w:val="000000"/>
          <w:shd w:val="clear" w:color="auto" w:fill="FFFFFF"/>
        </w:rPr>
        <w:t>(National Youth Agency, 2023)</w:t>
      </w:r>
      <w:r w:rsidR="00E706DE" w:rsidRPr="001D122C">
        <w:rPr>
          <w:rStyle w:val="normaltextrun"/>
          <w:rFonts w:cstheme="minorHAnsi"/>
          <w:color w:val="000000"/>
          <w:shd w:val="clear" w:color="auto" w:fill="FFFFFF"/>
        </w:rPr>
        <w:t xml:space="preserve">, </w:t>
      </w:r>
      <w:r w:rsidR="0017085F" w:rsidRPr="001D122C">
        <w:rPr>
          <w:rStyle w:val="normaltextrun"/>
          <w:rFonts w:cstheme="minorHAnsi"/>
          <w:color w:val="000000"/>
          <w:shd w:val="clear" w:color="auto" w:fill="FFFFFF"/>
        </w:rPr>
        <w:t>are less likely to vote</w:t>
      </w:r>
      <w:r w:rsidR="00D275C7" w:rsidRPr="001D122C">
        <w:rPr>
          <w:rStyle w:val="normaltextrun"/>
          <w:rFonts w:cstheme="minorHAnsi"/>
          <w:color w:val="000000"/>
          <w:shd w:val="clear" w:color="auto" w:fill="FFFFFF"/>
        </w:rPr>
        <w:t xml:space="preserve"> </w:t>
      </w:r>
      <w:r w:rsidR="00F05510" w:rsidRPr="001D122C">
        <w:rPr>
          <w:rStyle w:val="normaltextrun"/>
          <w:rFonts w:cstheme="minorHAnsi"/>
          <w:noProof/>
          <w:color w:val="000000"/>
          <w:shd w:val="clear" w:color="auto" w:fill="FFFFFF"/>
        </w:rPr>
        <w:t>(Sloam and Henn, 2019)</w:t>
      </w:r>
      <w:r w:rsidR="00D275C7" w:rsidRPr="001D122C">
        <w:rPr>
          <w:rStyle w:val="normaltextrun"/>
          <w:rFonts w:cstheme="minorHAnsi"/>
          <w:color w:val="000000"/>
          <w:shd w:val="clear" w:color="auto" w:fill="FFFFFF"/>
        </w:rPr>
        <w:t xml:space="preserve"> and more likely to disengage from formal citizen</w:t>
      </w:r>
      <w:r w:rsidR="00F05510" w:rsidRPr="001D122C">
        <w:rPr>
          <w:rStyle w:val="normaltextrun"/>
          <w:rFonts w:cstheme="minorHAnsi"/>
          <w:color w:val="000000"/>
          <w:shd w:val="clear" w:color="auto" w:fill="FFFFFF"/>
        </w:rPr>
        <w:t>s</w:t>
      </w:r>
      <w:r w:rsidR="00D275C7" w:rsidRPr="001D122C">
        <w:rPr>
          <w:rStyle w:val="normaltextrun"/>
          <w:rFonts w:cstheme="minorHAnsi"/>
          <w:color w:val="000000"/>
          <w:shd w:val="clear" w:color="auto" w:fill="FFFFFF"/>
        </w:rPr>
        <w:t>hip education</w:t>
      </w:r>
      <w:r w:rsidR="00D82705">
        <w:rPr>
          <w:rStyle w:val="normaltextrun"/>
          <w:rFonts w:cstheme="minorHAnsi"/>
          <w:color w:val="000000"/>
          <w:shd w:val="clear" w:color="auto" w:fill="FFFFFF"/>
        </w:rPr>
        <w:t xml:space="preserve"> (Claymore, 2019)</w:t>
      </w:r>
      <w:r w:rsidR="00D275C7" w:rsidRPr="001D122C">
        <w:rPr>
          <w:rStyle w:val="normaltextrun"/>
          <w:rFonts w:cstheme="minorHAnsi"/>
          <w:color w:val="000000"/>
          <w:shd w:val="clear" w:color="auto" w:fill="FFFFFF"/>
        </w:rPr>
        <w:t>.</w:t>
      </w:r>
      <w:r w:rsidR="001E730E">
        <w:rPr>
          <w:rStyle w:val="normaltextrun"/>
          <w:rFonts w:cstheme="minorHAnsi"/>
          <w:color w:val="000000"/>
          <w:shd w:val="clear" w:color="auto" w:fill="FFFFFF"/>
        </w:rPr>
        <w:t xml:space="preserve"> </w:t>
      </w:r>
      <w:r w:rsidR="00DA1DB8" w:rsidRPr="001D122C">
        <w:rPr>
          <w:rStyle w:val="normaltextrun"/>
          <w:rFonts w:cstheme="minorHAnsi"/>
          <w:color w:val="000000"/>
          <w:shd w:val="clear" w:color="auto" w:fill="FFFFFF"/>
        </w:rPr>
        <w:t>The informal education approach embedded within youth work</w:t>
      </w:r>
      <w:r w:rsidR="00DA1DB8" w:rsidRPr="001D122C">
        <w:rPr>
          <w:rStyle w:val="normaltextrun"/>
          <w:rFonts w:ascii="Arial" w:hAnsi="Arial" w:cs="Arial"/>
          <w:color w:val="000000"/>
          <w:shd w:val="clear" w:color="auto" w:fill="FFFFFF"/>
        </w:rPr>
        <w:t> </w:t>
      </w:r>
      <w:r w:rsidR="00DA1DB8" w:rsidRPr="001D122C">
        <w:rPr>
          <w:rStyle w:val="normaltextrun"/>
          <w:rFonts w:cstheme="minorHAnsi"/>
          <w:color w:val="000000"/>
          <w:shd w:val="clear" w:color="auto" w:fill="FFFFFF"/>
        </w:rPr>
        <w:t xml:space="preserve">identifies democracy and dialogue as cornerstones of practice </w:t>
      </w:r>
      <w:r w:rsidR="00F05510" w:rsidRPr="001D122C">
        <w:rPr>
          <w:rStyle w:val="normaltextrun"/>
          <w:rFonts w:cstheme="minorHAnsi"/>
          <w:noProof/>
          <w:color w:val="000000"/>
          <w:shd w:val="clear" w:color="auto" w:fill="FFFFFF"/>
        </w:rPr>
        <w:t>(Jeffs and Smith, 2005)</w:t>
      </w:r>
      <w:r w:rsidR="00DA1DB8" w:rsidRPr="001D122C">
        <w:rPr>
          <w:rStyle w:val="normaltextrun"/>
          <w:rFonts w:cstheme="minorHAnsi"/>
          <w:color w:val="000000"/>
          <w:shd w:val="clear" w:color="auto" w:fill="FFFFFF"/>
        </w:rPr>
        <w:t>. The negotiated nature of the youth work</w:t>
      </w:r>
      <w:r w:rsidR="00B70733">
        <w:rPr>
          <w:rStyle w:val="normaltextrun"/>
          <w:rFonts w:cstheme="minorHAnsi"/>
          <w:color w:val="000000"/>
          <w:shd w:val="clear" w:color="auto" w:fill="FFFFFF"/>
        </w:rPr>
        <w:t xml:space="preserve"> delivery</w:t>
      </w:r>
      <w:r w:rsidR="00DA1DB8" w:rsidRPr="001D122C">
        <w:rPr>
          <w:rStyle w:val="normaltextrun"/>
          <w:rFonts w:cstheme="minorHAnsi"/>
          <w:color w:val="000000"/>
          <w:shd w:val="clear" w:color="auto" w:fill="FFFFFF"/>
        </w:rPr>
        <w:t xml:space="preserve"> curriculum which begins ‘where young people are at’ suggest</w:t>
      </w:r>
      <w:r w:rsidR="002A78BC">
        <w:rPr>
          <w:rStyle w:val="normaltextrun"/>
          <w:rFonts w:cstheme="minorHAnsi"/>
          <w:color w:val="000000"/>
          <w:shd w:val="clear" w:color="auto" w:fill="FFFFFF"/>
        </w:rPr>
        <w:t>s</w:t>
      </w:r>
      <w:r w:rsidR="00DA1DB8" w:rsidRPr="001D122C">
        <w:rPr>
          <w:rStyle w:val="normaltextrun"/>
          <w:rFonts w:cstheme="minorHAnsi"/>
          <w:color w:val="000000"/>
          <w:shd w:val="clear" w:color="auto" w:fill="FFFFFF"/>
        </w:rPr>
        <w:t xml:space="preserve"> that youth work could present an ideal environment to equip young people for political citizenship </w:t>
      </w:r>
      <w:r w:rsidR="00DA1DB8" w:rsidRPr="001D122C">
        <w:rPr>
          <w:rStyle w:val="normaltextrun"/>
          <w:rFonts w:cstheme="minorHAnsi"/>
          <w:noProof/>
          <w:color w:val="000000"/>
          <w:shd w:val="clear" w:color="auto" w:fill="FFFFFF"/>
        </w:rPr>
        <w:t>(Batsleer, 2013; Davies, 2010)</w:t>
      </w:r>
      <w:r w:rsidR="00DA1DB8" w:rsidRPr="001D122C">
        <w:rPr>
          <w:rStyle w:val="normaltextrun"/>
          <w:rFonts w:cstheme="minorHAnsi"/>
          <w:color w:val="000000"/>
          <w:shd w:val="clear" w:color="auto" w:fill="FFFFFF"/>
        </w:rPr>
        <w:t>.</w:t>
      </w:r>
      <w:r w:rsidR="00F05510" w:rsidRPr="001D122C">
        <w:rPr>
          <w:rStyle w:val="normaltextrun"/>
          <w:rFonts w:cstheme="minorHAnsi"/>
          <w:color w:val="000000"/>
          <w:shd w:val="clear" w:color="auto" w:fill="FFFFFF"/>
        </w:rPr>
        <w:t xml:space="preserve"> </w:t>
      </w:r>
      <w:r w:rsidR="002A78BC">
        <w:rPr>
          <w:rStyle w:val="normaltextrun"/>
          <w:rFonts w:cstheme="minorHAnsi"/>
          <w:color w:val="000000"/>
          <w:shd w:val="clear" w:color="auto" w:fill="FFFFFF"/>
        </w:rPr>
        <w:t>Y</w:t>
      </w:r>
      <w:r w:rsidR="002F6630">
        <w:rPr>
          <w:rStyle w:val="normaltextrun"/>
          <w:rFonts w:cstheme="minorHAnsi"/>
          <w:color w:val="000000"/>
          <w:shd w:val="clear" w:color="auto" w:fill="FFFFFF"/>
        </w:rPr>
        <w:t xml:space="preserve">outh work could be a vital site for </w:t>
      </w:r>
      <w:r w:rsidR="00413878">
        <w:rPr>
          <w:rStyle w:val="normaltextrun"/>
          <w:rFonts w:cstheme="minorHAnsi"/>
          <w:color w:val="000000"/>
          <w:shd w:val="clear" w:color="auto" w:fill="FFFFFF"/>
        </w:rPr>
        <w:t>political socialisation</w:t>
      </w:r>
      <w:r w:rsidR="002F6630">
        <w:rPr>
          <w:rStyle w:val="normaltextrun"/>
          <w:rFonts w:cstheme="minorHAnsi"/>
          <w:color w:val="000000"/>
          <w:shd w:val="clear" w:color="auto" w:fill="FFFFFF"/>
        </w:rPr>
        <w:t>.</w:t>
      </w:r>
    </w:p>
    <w:p w14:paraId="7F719248" w14:textId="77777777" w:rsidR="002F6630" w:rsidRDefault="002F6630" w:rsidP="003933A9">
      <w:pPr>
        <w:rPr>
          <w:rStyle w:val="normaltextrun"/>
          <w:rFonts w:cstheme="minorHAnsi"/>
          <w:color w:val="000000"/>
          <w:shd w:val="clear" w:color="auto" w:fill="FFFFFF"/>
        </w:rPr>
      </w:pPr>
    </w:p>
    <w:p w14:paraId="3D2F5A4E" w14:textId="7C587CAC" w:rsidR="00D921B1" w:rsidRDefault="003933A9" w:rsidP="00D1147C">
      <w:pPr>
        <w:rPr>
          <w:rStyle w:val="normaltextrun"/>
          <w:rFonts w:cstheme="minorHAnsi"/>
          <w:color w:val="000000"/>
        </w:rPr>
      </w:pPr>
      <w:r w:rsidRPr="001D122C">
        <w:rPr>
          <w:rStyle w:val="normaltextrun"/>
          <w:rFonts w:cstheme="minorHAnsi"/>
          <w:color w:val="000000"/>
          <w:shd w:val="clear" w:color="auto" w:fill="FFFFFF"/>
        </w:rPr>
        <w:t xml:space="preserve">However, youth work has faced challenges in addressing political issues throughout its history </w:t>
      </w:r>
      <w:r w:rsidR="00F05510" w:rsidRPr="001D122C">
        <w:rPr>
          <w:rStyle w:val="normaltextrun"/>
          <w:rFonts w:cstheme="minorHAnsi"/>
          <w:noProof/>
          <w:color w:val="000000"/>
          <w:shd w:val="clear" w:color="auto" w:fill="FFFFFF"/>
        </w:rPr>
        <w:t>(Bunt and Gargrave, 1980; Davies, 1981; Mills, 2011; Milson, 1980)</w:t>
      </w:r>
      <w:r w:rsidRPr="001D122C">
        <w:rPr>
          <w:rStyle w:val="normaltextrun"/>
          <w:rFonts w:cstheme="minorHAnsi"/>
          <w:color w:val="000000"/>
          <w:shd w:val="clear" w:color="auto" w:fill="FFFFFF"/>
        </w:rPr>
        <w:t xml:space="preserve">. </w:t>
      </w:r>
      <w:r w:rsidRPr="001D122C">
        <w:rPr>
          <w:rStyle w:val="normaltextrun"/>
          <w:rFonts w:cstheme="minorHAnsi"/>
          <w:color w:val="000000"/>
        </w:rPr>
        <w:t xml:space="preserve">Since the turn of the millennium the explicit mention of the political has disappeared </w:t>
      </w:r>
      <w:r w:rsidR="00F11E9F">
        <w:rPr>
          <w:rStyle w:val="normaltextrun"/>
          <w:rFonts w:cstheme="minorHAnsi"/>
          <w:noProof/>
          <w:color w:val="000000"/>
        </w:rPr>
        <w:t>(Green and Sender, 2005; Ord et al., 2018)</w:t>
      </w:r>
      <w:r w:rsidRPr="001D122C">
        <w:rPr>
          <w:rStyle w:val="normaltextrun"/>
          <w:rFonts w:cstheme="minorHAnsi"/>
          <w:color w:val="000000"/>
        </w:rPr>
        <w:t xml:space="preserve">. Over the same period, the language of citizenship filled this gap </w:t>
      </w:r>
      <w:r w:rsidRPr="001D122C">
        <w:rPr>
          <w:rStyle w:val="normaltextrun"/>
          <w:rFonts w:cstheme="minorHAnsi"/>
          <w:noProof/>
          <w:color w:val="000000"/>
        </w:rPr>
        <w:t>(Jeffs, 2005)</w:t>
      </w:r>
      <w:r w:rsidRPr="001D122C">
        <w:rPr>
          <w:rStyle w:val="normaltextrun"/>
          <w:rFonts w:cstheme="minorHAnsi"/>
          <w:color w:val="000000"/>
        </w:rPr>
        <w:t xml:space="preserve"> indicating a </w:t>
      </w:r>
      <w:r w:rsidR="00AC76B3">
        <w:rPr>
          <w:rStyle w:val="normaltextrun"/>
          <w:rFonts w:cstheme="minorHAnsi"/>
          <w:color w:val="000000"/>
        </w:rPr>
        <w:t xml:space="preserve">further </w:t>
      </w:r>
      <w:r w:rsidRPr="001D122C">
        <w:rPr>
          <w:rStyle w:val="normaltextrun"/>
          <w:rFonts w:cstheme="minorHAnsi"/>
          <w:color w:val="000000"/>
        </w:rPr>
        <w:t xml:space="preserve">shift towards depoliticised content. Recent literature </w:t>
      </w:r>
      <w:r w:rsidR="00AD3DC9" w:rsidRPr="001D122C">
        <w:rPr>
          <w:rStyle w:val="normaltextrun"/>
          <w:rFonts w:cstheme="minorHAnsi"/>
          <w:color w:val="000000"/>
        </w:rPr>
        <w:t xml:space="preserve">suggests that youth work has little capacity </w:t>
      </w:r>
      <w:r w:rsidRPr="001D122C">
        <w:rPr>
          <w:rStyle w:val="normaltextrun"/>
          <w:rFonts w:cstheme="minorHAnsi"/>
          <w:color w:val="000000"/>
        </w:rPr>
        <w:t xml:space="preserve">to address politics at all in an increasingly neoliberal context </w:t>
      </w:r>
      <w:r w:rsidR="00AC4826">
        <w:rPr>
          <w:rFonts w:cs="Calibri"/>
          <w:color w:val="000000"/>
        </w:rPr>
        <w:t>(Bright et al., 2017; Shukra, 2017)</w:t>
      </w:r>
      <w:r w:rsidRPr="001D122C">
        <w:rPr>
          <w:rStyle w:val="normaltextrun"/>
          <w:rFonts w:cstheme="minorHAnsi"/>
          <w:color w:val="000000"/>
        </w:rPr>
        <w:t xml:space="preserve">. Critiques that </w:t>
      </w:r>
      <w:r w:rsidR="00417F3C">
        <w:rPr>
          <w:rStyle w:val="normaltextrun"/>
          <w:rFonts w:cstheme="minorHAnsi"/>
          <w:color w:val="000000"/>
        </w:rPr>
        <w:t xml:space="preserve">are </w:t>
      </w:r>
      <w:r w:rsidRPr="001D122C">
        <w:rPr>
          <w:rStyle w:val="normaltextrun"/>
          <w:rFonts w:cstheme="minorHAnsi"/>
          <w:color w:val="000000"/>
        </w:rPr>
        <w:t xml:space="preserve">reflected in concerns raised by young people about youth workers’ reluctance to discuss politics </w:t>
      </w:r>
      <w:r w:rsidRPr="001D122C">
        <w:rPr>
          <w:rStyle w:val="normaltextrun"/>
          <w:rFonts w:cstheme="minorHAnsi"/>
          <w:noProof/>
          <w:color w:val="000000"/>
        </w:rPr>
        <w:t>(Garasia et al., 2015)</w:t>
      </w:r>
      <w:r w:rsidRPr="001D122C">
        <w:rPr>
          <w:rStyle w:val="normaltextrun"/>
          <w:rFonts w:cstheme="minorHAnsi"/>
          <w:color w:val="000000"/>
        </w:rPr>
        <w:t xml:space="preserve">. So, while youth work claims to offer an ideal environment </w:t>
      </w:r>
      <w:r w:rsidR="0036629E">
        <w:rPr>
          <w:rStyle w:val="normaltextrun"/>
          <w:rFonts w:cstheme="minorHAnsi"/>
          <w:color w:val="000000"/>
        </w:rPr>
        <w:t>for</w:t>
      </w:r>
      <w:r w:rsidRPr="001D122C">
        <w:rPr>
          <w:rStyle w:val="normaltextrun"/>
          <w:rFonts w:cstheme="minorHAnsi"/>
          <w:color w:val="000000"/>
        </w:rPr>
        <w:t xml:space="preserve"> political </w:t>
      </w:r>
      <w:r w:rsidR="0036629E">
        <w:rPr>
          <w:rStyle w:val="normaltextrun"/>
          <w:rFonts w:cstheme="minorHAnsi"/>
          <w:color w:val="000000"/>
        </w:rPr>
        <w:t>socialisation</w:t>
      </w:r>
      <w:r w:rsidRPr="001D122C">
        <w:rPr>
          <w:rStyle w:val="normaltextrun"/>
          <w:rFonts w:cstheme="minorHAnsi"/>
          <w:color w:val="000000"/>
        </w:rPr>
        <w:t xml:space="preserve">, this potential appears not to be realised </w:t>
      </w:r>
      <w:r w:rsidRPr="001D122C">
        <w:rPr>
          <w:rStyle w:val="normaltextrun"/>
          <w:rFonts w:cstheme="minorHAnsi"/>
          <w:noProof/>
          <w:color w:val="000000"/>
        </w:rPr>
        <w:t>(Ohana, 2020)</w:t>
      </w:r>
      <w:r w:rsidRPr="001D122C">
        <w:rPr>
          <w:rStyle w:val="normaltextrun"/>
          <w:rFonts w:cstheme="minorHAnsi"/>
          <w:color w:val="000000"/>
        </w:rPr>
        <w:t>.</w:t>
      </w:r>
      <w:r w:rsidR="002F6630">
        <w:rPr>
          <w:rStyle w:val="normaltextrun"/>
          <w:rFonts w:cstheme="minorHAnsi"/>
          <w:color w:val="000000"/>
        </w:rPr>
        <w:t xml:space="preserve"> </w:t>
      </w:r>
    </w:p>
    <w:p w14:paraId="3F27645A" w14:textId="77777777" w:rsidR="00D921B1" w:rsidRDefault="00D921B1" w:rsidP="00D1147C">
      <w:pPr>
        <w:rPr>
          <w:rStyle w:val="normaltextrun"/>
          <w:rFonts w:cstheme="minorHAnsi"/>
          <w:color w:val="000000"/>
        </w:rPr>
      </w:pPr>
    </w:p>
    <w:p w14:paraId="4F8CDC4B" w14:textId="1BDDAE50" w:rsidR="00D1147C" w:rsidRPr="003D7CCA" w:rsidRDefault="00D921B1" w:rsidP="00D1147C">
      <w:pPr>
        <w:rPr>
          <w:rFonts w:cstheme="minorHAnsi"/>
          <w:color w:val="000000"/>
          <w:shd w:val="clear" w:color="auto" w:fill="FFFFFF"/>
        </w:rPr>
      </w:pPr>
      <w:r w:rsidRPr="001D122C">
        <w:rPr>
          <w:rStyle w:val="normaltextrun"/>
          <w:color w:val="000000"/>
          <w:shd w:val="clear" w:color="auto" w:fill="FFFFFF"/>
        </w:rPr>
        <w:t xml:space="preserve">The research </w:t>
      </w:r>
      <w:r>
        <w:rPr>
          <w:rStyle w:val="normaltextrun"/>
          <w:color w:val="000000"/>
          <w:shd w:val="clear" w:color="auto" w:fill="FFFFFF"/>
        </w:rPr>
        <w:t xml:space="preserve">that informs this article </w:t>
      </w:r>
      <w:r w:rsidRPr="001D122C">
        <w:rPr>
          <w:rStyle w:val="normaltextrun"/>
          <w:color w:val="000000"/>
          <w:shd w:val="clear" w:color="auto" w:fill="FFFFFF"/>
        </w:rPr>
        <w:t xml:space="preserve">took place across 4 youth work projects in a small northern city in England between 2020 and 2022. It involved </w:t>
      </w:r>
      <w:r w:rsidR="000C6C14">
        <w:rPr>
          <w:rStyle w:val="normaltextrun"/>
          <w:color w:val="000000"/>
          <w:shd w:val="clear" w:color="auto" w:fill="FFFFFF"/>
        </w:rPr>
        <w:t>ethnographic participant</w:t>
      </w:r>
      <w:r w:rsidRPr="001D122C">
        <w:rPr>
          <w:rStyle w:val="normaltextrun"/>
          <w:color w:val="000000"/>
          <w:shd w:val="clear" w:color="auto" w:fill="FFFFFF"/>
        </w:rPr>
        <w:t xml:space="preserve"> observation of 56 youth work sessions alongside focus groups with 89 young people (aged 10-24) and 21 youth workers.</w:t>
      </w:r>
      <w:r>
        <w:rPr>
          <w:rStyle w:val="normaltextrun"/>
          <w:color w:val="000000"/>
          <w:shd w:val="clear" w:color="auto" w:fill="FFFFFF"/>
        </w:rPr>
        <w:t xml:space="preserve"> </w:t>
      </w:r>
      <w:r w:rsidR="004B56E0">
        <w:rPr>
          <w:rStyle w:val="normaltextrun"/>
          <w:color w:val="000000"/>
          <w:shd w:val="clear" w:color="auto" w:fill="FFFFFF"/>
        </w:rPr>
        <w:t xml:space="preserve">Drawn from thematic analysis of </w:t>
      </w:r>
      <w:r w:rsidR="002D253A">
        <w:rPr>
          <w:rStyle w:val="normaltextrun"/>
          <w:color w:val="000000"/>
          <w:shd w:val="clear" w:color="auto" w:fill="FFFFFF"/>
        </w:rPr>
        <w:t>focus group data, f</w:t>
      </w:r>
      <w:r w:rsidR="00180488">
        <w:rPr>
          <w:rStyle w:val="normaltextrun"/>
          <w:color w:val="000000"/>
          <w:shd w:val="clear" w:color="auto" w:fill="FFFFFF"/>
        </w:rPr>
        <w:t xml:space="preserve">irstly, this article </w:t>
      </w:r>
      <w:r w:rsidR="007558C4">
        <w:rPr>
          <w:rStyle w:val="normaltextrun"/>
          <w:color w:val="000000"/>
          <w:shd w:val="clear" w:color="auto" w:fill="FFFFFF"/>
        </w:rPr>
        <w:t>consider</w:t>
      </w:r>
      <w:r w:rsidR="00C87520">
        <w:rPr>
          <w:rStyle w:val="normaltextrun"/>
          <w:color w:val="000000"/>
          <w:shd w:val="clear" w:color="auto" w:fill="FFFFFF"/>
        </w:rPr>
        <w:t>s</w:t>
      </w:r>
      <w:r w:rsidR="007558C4">
        <w:rPr>
          <w:rStyle w:val="normaltextrun"/>
          <w:color w:val="000000"/>
          <w:shd w:val="clear" w:color="auto" w:fill="FFFFFF"/>
        </w:rPr>
        <w:t xml:space="preserve"> </w:t>
      </w:r>
      <w:r w:rsidR="002D253A">
        <w:rPr>
          <w:rStyle w:val="normaltextrun"/>
          <w:color w:val="000000"/>
          <w:shd w:val="clear" w:color="auto" w:fill="FFFFFF"/>
        </w:rPr>
        <w:t xml:space="preserve">the dimensions </w:t>
      </w:r>
      <w:r w:rsidR="007558C4">
        <w:rPr>
          <w:rStyle w:val="normaltextrun"/>
          <w:color w:val="000000"/>
          <w:shd w:val="clear" w:color="auto" w:fill="FFFFFF"/>
        </w:rPr>
        <w:t>which</w:t>
      </w:r>
      <w:r>
        <w:rPr>
          <w:rStyle w:val="normaltextrun"/>
          <w:color w:val="000000"/>
          <w:shd w:val="clear" w:color="auto" w:fill="FFFFFF"/>
        </w:rPr>
        <w:t xml:space="preserve"> </w:t>
      </w:r>
      <w:r w:rsidR="006040F0">
        <w:rPr>
          <w:rFonts w:cstheme="minorHAnsi"/>
          <w:color w:val="000000"/>
          <w:shd w:val="clear" w:color="auto" w:fill="FFFFFF"/>
        </w:rPr>
        <w:t>shape</w:t>
      </w:r>
      <w:r w:rsidR="00C21184">
        <w:rPr>
          <w:rFonts w:cstheme="minorHAnsi"/>
          <w:color w:val="000000"/>
          <w:shd w:val="clear" w:color="auto" w:fill="FFFFFF"/>
        </w:rPr>
        <w:t xml:space="preserve"> </w:t>
      </w:r>
      <w:r w:rsidR="00E15C8F">
        <w:rPr>
          <w:rFonts w:cstheme="minorHAnsi"/>
          <w:color w:val="000000"/>
          <w:shd w:val="clear" w:color="auto" w:fill="FFFFFF"/>
        </w:rPr>
        <w:t>young people’s understandings of political citizen</w:t>
      </w:r>
      <w:r w:rsidR="00481529">
        <w:rPr>
          <w:rFonts w:cstheme="minorHAnsi"/>
          <w:color w:val="000000"/>
          <w:shd w:val="clear" w:color="auto" w:fill="FFFFFF"/>
        </w:rPr>
        <w:t>s</w:t>
      </w:r>
      <w:r w:rsidR="00E15C8F">
        <w:rPr>
          <w:rFonts w:cstheme="minorHAnsi"/>
          <w:color w:val="000000"/>
          <w:shd w:val="clear" w:color="auto" w:fill="FFFFFF"/>
        </w:rPr>
        <w:t>hip</w:t>
      </w:r>
      <w:r w:rsidR="00481529">
        <w:rPr>
          <w:rFonts w:cstheme="minorHAnsi"/>
          <w:color w:val="000000"/>
          <w:shd w:val="clear" w:color="auto" w:fill="FFFFFF"/>
        </w:rPr>
        <w:t xml:space="preserve">. </w:t>
      </w:r>
      <w:r w:rsidR="00BC3C3F">
        <w:rPr>
          <w:rFonts w:cstheme="minorHAnsi"/>
          <w:color w:val="000000"/>
          <w:shd w:val="clear" w:color="auto" w:fill="FFFFFF"/>
        </w:rPr>
        <w:t xml:space="preserve"> </w:t>
      </w:r>
      <w:r w:rsidR="007558C4">
        <w:rPr>
          <w:rFonts w:cstheme="minorHAnsi"/>
          <w:color w:val="000000"/>
          <w:shd w:val="clear" w:color="auto" w:fill="FFFFFF"/>
        </w:rPr>
        <w:t>Next the a</w:t>
      </w:r>
      <w:r w:rsidR="00BC3C3F">
        <w:rPr>
          <w:rFonts w:cstheme="minorHAnsi"/>
          <w:color w:val="000000"/>
          <w:shd w:val="clear" w:color="auto" w:fill="FFFFFF"/>
        </w:rPr>
        <w:t xml:space="preserve">nalysis of focus group </w:t>
      </w:r>
      <w:r w:rsidR="00A717B0">
        <w:rPr>
          <w:rFonts w:cstheme="minorHAnsi"/>
          <w:color w:val="000000"/>
          <w:shd w:val="clear" w:color="auto" w:fill="FFFFFF"/>
        </w:rPr>
        <w:t>transcripts</w:t>
      </w:r>
      <w:r w:rsidR="00BC3C3F">
        <w:rPr>
          <w:rFonts w:cstheme="minorHAnsi"/>
          <w:color w:val="000000"/>
          <w:shd w:val="clear" w:color="auto" w:fill="FFFFFF"/>
        </w:rPr>
        <w:t xml:space="preserve"> and </w:t>
      </w:r>
      <w:r w:rsidR="000C6C14">
        <w:rPr>
          <w:rFonts w:cstheme="minorHAnsi"/>
          <w:color w:val="000000"/>
          <w:shd w:val="clear" w:color="auto" w:fill="FFFFFF"/>
        </w:rPr>
        <w:t>ethnographic</w:t>
      </w:r>
      <w:r w:rsidR="00BC3C3F">
        <w:rPr>
          <w:rFonts w:cstheme="minorHAnsi"/>
          <w:color w:val="000000"/>
          <w:shd w:val="clear" w:color="auto" w:fill="FFFFFF"/>
        </w:rPr>
        <w:t xml:space="preserve"> observations </w:t>
      </w:r>
      <w:r w:rsidR="007558C4">
        <w:rPr>
          <w:rFonts w:cstheme="minorHAnsi"/>
          <w:color w:val="000000"/>
          <w:shd w:val="clear" w:color="auto" w:fill="FFFFFF"/>
        </w:rPr>
        <w:t xml:space="preserve">is drawn on to </w:t>
      </w:r>
      <w:r w:rsidR="00515C98">
        <w:rPr>
          <w:rFonts w:cstheme="minorHAnsi"/>
          <w:color w:val="000000"/>
          <w:shd w:val="clear" w:color="auto" w:fill="FFFFFF"/>
        </w:rPr>
        <w:t>map</w:t>
      </w:r>
      <w:r w:rsidR="00BC3C3F">
        <w:rPr>
          <w:rFonts w:cstheme="minorHAnsi"/>
          <w:color w:val="000000"/>
          <w:shd w:val="clear" w:color="auto" w:fill="FFFFFF"/>
        </w:rPr>
        <w:t xml:space="preserve"> </w:t>
      </w:r>
      <w:r w:rsidR="00122F61">
        <w:rPr>
          <w:rStyle w:val="normaltextrun"/>
          <w:rFonts w:cstheme="minorHAnsi"/>
          <w:color w:val="000000"/>
        </w:rPr>
        <w:t xml:space="preserve">current </w:t>
      </w:r>
      <w:r w:rsidR="001D504A">
        <w:rPr>
          <w:rStyle w:val="normaltextrun"/>
          <w:rFonts w:cstheme="minorHAnsi"/>
          <w:color w:val="000000"/>
        </w:rPr>
        <w:t>youth work approaches</w:t>
      </w:r>
      <w:r w:rsidR="00122F61">
        <w:rPr>
          <w:rStyle w:val="normaltextrun"/>
          <w:rFonts w:cstheme="minorHAnsi"/>
          <w:color w:val="000000"/>
        </w:rPr>
        <w:t xml:space="preserve"> to political socialisation</w:t>
      </w:r>
      <w:r w:rsidR="00094821">
        <w:rPr>
          <w:rStyle w:val="normaltextrun"/>
          <w:rFonts w:cstheme="minorHAnsi"/>
          <w:color w:val="000000"/>
        </w:rPr>
        <w:t>. Finally</w:t>
      </w:r>
      <w:r w:rsidR="00CB5C34">
        <w:rPr>
          <w:rStyle w:val="normaltextrun"/>
          <w:rFonts w:cstheme="minorHAnsi"/>
          <w:color w:val="000000"/>
        </w:rPr>
        <w:t>,</w:t>
      </w:r>
      <w:r w:rsidR="00094821">
        <w:rPr>
          <w:rStyle w:val="normaltextrun"/>
          <w:rFonts w:cstheme="minorHAnsi"/>
          <w:color w:val="000000"/>
        </w:rPr>
        <w:t xml:space="preserve"> th</w:t>
      </w:r>
      <w:r w:rsidR="009709C4">
        <w:rPr>
          <w:rStyle w:val="normaltextrun"/>
          <w:rFonts w:cstheme="minorHAnsi"/>
          <w:color w:val="000000"/>
        </w:rPr>
        <w:t xml:space="preserve">e </w:t>
      </w:r>
      <w:r w:rsidR="00A470CD">
        <w:rPr>
          <w:rStyle w:val="normaltextrun"/>
          <w:rFonts w:cstheme="minorHAnsi"/>
          <w:color w:val="000000"/>
        </w:rPr>
        <w:t xml:space="preserve">analysis </w:t>
      </w:r>
      <w:r w:rsidR="006F4F26">
        <w:rPr>
          <w:rStyle w:val="normaltextrun"/>
          <w:rFonts w:cstheme="minorHAnsi"/>
          <w:color w:val="000000"/>
        </w:rPr>
        <w:t>outlines practical</w:t>
      </w:r>
      <w:r w:rsidR="00D83854">
        <w:rPr>
          <w:rStyle w:val="normaltextrun"/>
          <w:rFonts w:cstheme="minorHAnsi"/>
          <w:color w:val="000000"/>
        </w:rPr>
        <w:t xml:space="preserve"> </w:t>
      </w:r>
      <w:r w:rsidR="009709C4">
        <w:rPr>
          <w:rStyle w:val="normaltextrun"/>
          <w:rFonts w:cstheme="minorHAnsi"/>
          <w:color w:val="000000"/>
        </w:rPr>
        <w:t xml:space="preserve">recommendations </w:t>
      </w:r>
      <w:r w:rsidR="006F4F26">
        <w:rPr>
          <w:rStyle w:val="normaltextrun"/>
          <w:rFonts w:cstheme="minorHAnsi"/>
          <w:color w:val="000000"/>
        </w:rPr>
        <w:t xml:space="preserve">to advance the </w:t>
      </w:r>
      <w:r w:rsidR="00A67F71" w:rsidRPr="009330A1">
        <w:rPr>
          <w:rFonts w:cs="Segoe UI"/>
          <w:shd w:val="clear" w:color="auto" w:fill="FFFFFF"/>
        </w:rPr>
        <w:t>democratic potential</w:t>
      </w:r>
      <w:r w:rsidR="006F4F26">
        <w:rPr>
          <w:rStyle w:val="normaltextrun"/>
          <w:rFonts w:cstheme="minorHAnsi"/>
          <w:color w:val="000000"/>
        </w:rPr>
        <w:t xml:space="preserve"> of youth work.</w:t>
      </w:r>
      <w:r w:rsidR="003D7CCA">
        <w:rPr>
          <w:rStyle w:val="normaltextrun"/>
          <w:rFonts w:cstheme="minorHAnsi"/>
          <w:color w:val="000000"/>
          <w:shd w:val="clear" w:color="auto" w:fill="FFFFFF"/>
        </w:rPr>
        <w:t xml:space="preserve"> </w:t>
      </w:r>
    </w:p>
    <w:p w14:paraId="7560B16C" w14:textId="6C9B6E15" w:rsidR="00583D1E" w:rsidRPr="00E63049" w:rsidRDefault="00D1147C" w:rsidP="00810E9D">
      <w:pPr>
        <w:pStyle w:val="Heading2"/>
        <w:rPr>
          <w:rFonts w:asciiTheme="minorHAnsi" w:eastAsia="Times New Roman" w:hAnsiTheme="minorHAnsi"/>
          <w:sz w:val="28"/>
          <w:szCs w:val="28"/>
          <w:lang w:eastAsia="en-GB"/>
        </w:rPr>
      </w:pPr>
      <w:r w:rsidRPr="00E63049">
        <w:rPr>
          <w:rFonts w:asciiTheme="minorHAnsi" w:eastAsia="Times New Roman" w:hAnsiTheme="minorHAnsi"/>
          <w:sz w:val="28"/>
          <w:szCs w:val="28"/>
          <w:lang w:eastAsia="en-GB"/>
        </w:rPr>
        <w:lastRenderedPageBreak/>
        <w:t xml:space="preserve">Does youth work </w:t>
      </w:r>
      <w:r w:rsidR="00810E9D" w:rsidRPr="00E63049">
        <w:rPr>
          <w:rFonts w:asciiTheme="minorHAnsi" w:eastAsia="Times New Roman" w:hAnsiTheme="minorHAnsi"/>
          <w:sz w:val="28"/>
          <w:szCs w:val="28"/>
          <w:lang w:eastAsia="en-GB"/>
        </w:rPr>
        <w:t>provide political socialisation</w:t>
      </w:r>
      <w:r w:rsidRPr="00E63049">
        <w:rPr>
          <w:rFonts w:asciiTheme="minorHAnsi" w:eastAsia="Times New Roman" w:hAnsiTheme="minorHAnsi"/>
          <w:sz w:val="28"/>
          <w:szCs w:val="28"/>
          <w:lang w:eastAsia="en-GB"/>
        </w:rPr>
        <w:t>?</w:t>
      </w:r>
    </w:p>
    <w:p w14:paraId="5418A556" w14:textId="353B502D" w:rsidR="00844AD3" w:rsidRDefault="00583D1E" w:rsidP="00583D1E">
      <w:pPr>
        <w:rPr>
          <w:rFonts w:cstheme="minorHAnsi"/>
        </w:rPr>
      </w:pPr>
      <w:r w:rsidRPr="001D7612">
        <w:rPr>
          <w:rFonts w:cstheme="minorHAnsi"/>
        </w:rPr>
        <w:t xml:space="preserve">Thematic analysis </w:t>
      </w:r>
      <w:r w:rsidR="009171F7">
        <w:rPr>
          <w:rFonts w:cstheme="minorHAnsi"/>
          <w:noProof/>
        </w:rPr>
        <w:t>(Braun and Clarke, 2022)</w:t>
      </w:r>
      <w:r w:rsidR="009171F7">
        <w:rPr>
          <w:rFonts w:cstheme="minorHAnsi"/>
        </w:rPr>
        <w:t xml:space="preserve"> </w:t>
      </w:r>
      <w:r w:rsidRPr="001D7612">
        <w:rPr>
          <w:rFonts w:cstheme="minorHAnsi"/>
        </w:rPr>
        <w:t>of focus group transcripts identified six dimensions that informed young people’s understandings of political citizenship:</w:t>
      </w:r>
      <w:r>
        <w:rPr>
          <w:rFonts w:cstheme="minorHAnsi"/>
        </w:rPr>
        <w:t xml:space="preserve"> </w:t>
      </w:r>
    </w:p>
    <w:p w14:paraId="1A34C6B5" w14:textId="6955CADC" w:rsidR="00844AD3" w:rsidRPr="009171F7" w:rsidRDefault="00583D1E" w:rsidP="009171F7">
      <w:pPr>
        <w:pStyle w:val="ListParagraph"/>
        <w:numPr>
          <w:ilvl w:val="0"/>
          <w:numId w:val="3"/>
        </w:numPr>
        <w:rPr>
          <w:rFonts w:cstheme="minorHAnsi"/>
        </w:rPr>
      </w:pPr>
      <w:r w:rsidRPr="009171F7">
        <w:rPr>
          <w:rFonts w:cstheme="minorHAnsi"/>
        </w:rPr>
        <w:t>formal politics</w:t>
      </w:r>
    </w:p>
    <w:p w14:paraId="286B045A" w14:textId="1A1DC010" w:rsidR="00844AD3" w:rsidRPr="00844AD3" w:rsidRDefault="00583D1E" w:rsidP="00844AD3">
      <w:pPr>
        <w:pStyle w:val="ListParagraph"/>
        <w:numPr>
          <w:ilvl w:val="0"/>
          <w:numId w:val="3"/>
        </w:numPr>
        <w:rPr>
          <w:rFonts w:cstheme="minorHAnsi"/>
        </w:rPr>
      </w:pPr>
      <w:r w:rsidRPr="00844AD3">
        <w:rPr>
          <w:rFonts w:cstheme="minorHAnsi"/>
        </w:rPr>
        <w:t>getting involved</w:t>
      </w:r>
    </w:p>
    <w:p w14:paraId="162BBE8C" w14:textId="69C3EB3F" w:rsidR="00844AD3" w:rsidRPr="00844AD3" w:rsidRDefault="00583D1E" w:rsidP="00844AD3">
      <w:pPr>
        <w:pStyle w:val="ListParagraph"/>
        <w:numPr>
          <w:ilvl w:val="0"/>
          <w:numId w:val="3"/>
        </w:numPr>
        <w:rPr>
          <w:rFonts w:cstheme="minorHAnsi"/>
        </w:rPr>
      </w:pPr>
      <w:r w:rsidRPr="00844AD3">
        <w:rPr>
          <w:rFonts w:cstheme="minorHAnsi"/>
        </w:rPr>
        <w:t>issues</w:t>
      </w:r>
    </w:p>
    <w:p w14:paraId="6F09B368" w14:textId="46B83FED" w:rsidR="00844AD3" w:rsidRPr="00844AD3" w:rsidRDefault="00583D1E" w:rsidP="00844AD3">
      <w:pPr>
        <w:pStyle w:val="ListParagraph"/>
        <w:numPr>
          <w:ilvl w:val="0"/>
          <w:numId w:val="3"/>
        </w:numPr>
        <w:rPr>
          <w:rFonts w:cstheme="minorHAnsi"/>
        </w:rPr>
      </w:pPr>
      <w:r w:rsidRPr="00844AD3">
        <w:rPr>
          <w:rFonts w:cstheme="minorHAnsi"/>
        </w:rPr>
        <w:t>national/legal citizenship</w:t>
      </w:r>
    </w:p>
    <w:p w14:paraId="1685CC29" w14:textId="35F11D8D" w:rsidR="00844AD3" w:rsidRPr="00844AD3" w:rsidRDefault="00583D1E" w:rsidP="00844AD3">
      <w:pPr>
        <w:pStyle w:val="ListParagraph"/>
        <w:numPr>
          <w:ilvl w:val="0"/>
          <w:numId w:val="3"/>
        </w:numPr>
        <w:rPr>
          <w:rFonts w:cstheme="minorHAnsi"/>
        </w:rPr>
      </w:pPr>
      <w:r w:rsidRPr="00844AD3">
        <w:rPr>
          <w:rFonts w:cstheme="minorHAnsi"/>
        </w:rPr>
        <w:t>protest and campaigns</w:t>
      </w:r>
    </w:p>
    <w:p w14:paraId="68C94561" w14:textId="2BBFE587" w:rsidR="00844AD3" w:rsidRPr="00844AD3" w:rsidRDefault="00583D1E" w:rsidP="00844AD3">
      <w:pPr>
        <w:pStyle w:val="ListParagraph"/>
        <w:numPr>
          <w:ilvl w:val="0"/>
          <w:numId w:val="3"/>
        </w:numPr>
        <w:rPr>
          <w:rFonts w:cstheme="minorHAnsi"/>
        </w:rPr>
      </w:pPr>
      <w:r w:rsidRPr="00844AD3">
        <w:rPr>
          <w:rFonts w:cstheme="minorHAnsi"/>
        </w:rPr>
        <w:t xml:space="preserve">rights, respect and responsibility. </w:t>
      </w:r>
    </w:p>
    <w:p w14:paraId="5FB53D87" w14:textId="77777777" w:rsidR="00844AD3" w:rsidRDefault="00844AD3" w:rsidP="00583D1E">
      <w:pPr>
        <w:rPr>
          <w:rFonts w:cstheme="minorHAnsi"/>
        </w:rPr>
      </w:pPr>
    </w:p>
    <w:p w14:paraId="19836B0E" w14:textId="0C7781A5" w:rsidR="00583D1E" w:rsidRDefault="00583D1E" w:rsidP="00583D1E">
      <w:pPr>
        <w:rPr>
          <w:rFonts w:cstheme="minorHAnsi"/>
        </w:rPr>
      </w:pPr>
      <w:r w:rsidRPr="001D7612">
        <w:rPr>
          <w:rFonts w:cstheme="minorHAnsi"/>
        </w:rPr>
        <w:t>These dimensions reflect broader repertoires of political participation and extended definitions of lived citizenship</w:t>
      </w:r>
      <w:r>
        <w:rPr>
          <w:rFonts w:cstheme="minorHAnsi"/>
        </w:rPr>
        <w:t xml:space="preserve"> </w:t>
      </w:r>
      <w:r w:rsidRPr="006C71C3">
        <w:rPr>
          <w:rFonts w:ascii="Calibri" w:hAnsi="Calibri" w:cs="Calibri"/>
        </w:rPr>
        <w:t>(Kallio et al., 2020; Pickard, 2019)</w:t>
      </w:r>
      <w:r w:rsidRPr="001D7612">
        <w:rPr>
          <w:rFonts w:cstheme="minorHAnsi"/>
        </w:rPr>
        <w:t>. However, they also highlight that while young people are drawing on</w:t>
      </w:r>
      <w:r>
        <w:rPr>
          <w:rFonts w:cstheme="minorHAnsi"/>
        </w:rPr>
        <w:t xml:space="preserve"> this</w:t>
      </w:r>
      <w:r w:rsidRPr="001D7612">
        <w:rPr>
          <w:rFonts w:cstheme="minorHAnsi"/>
        </w:rPr>
        <w:t xml:space="preserve"> broader framing, formal politics remains a significant aspect. </w:t>
      </w:r>
    </w:p>
    <w:p w14:paraId="61AEC470" w14:textId="13D448BD" w:rsidR="00583D1E" w:rsidRPr="00810E9D" w:rsidRDefault="00583D1E" w:rsidP="0025398A">
      <w:pPr>
        <w:pStyle w:val="Quote"/>
        <w:ind w:left="720"/>
        <w:jc w:val="both"/>
      </w:pPr>
      <w:r w:rsidRPr="00810E9D">
        <w:t xml:space="preserve">Number 10. I think the number 10 door is, for me, the thing that represents politics the most. (Young person, </w:t>
      </w:r>
      <w:r w:rsidR="00BA0A47">
        <w:t>local</w:t>
      </w:r>
      <w:r w:rsidRPr="00810E9D">
        <w:t xml:space="preserve"> youth voice network)</w:t>
      </w:r>
    </w:p>
    <w:p w14:paraId="08B2DA0D" w14:textId="3E0775B1" w:rsidR="00583D1E" w:rsidRDefault="00583D1E" w:rsidP="00583D1E">
      <w:pPr>
        <w:rPr>
          <w:rFonts w:cstheme="minorHAnsi"/>
        </w:rPr>
      </w:pPr>
      <w:r>
        <w:rPr>
          <w:rFonts w:cstheme="minorHAnsi"/>
        </w:rPr>
        <w:t>Analysis of observations and descriptions of practice</w:t>
      </w:r>
      <w:r w:rsidRPr="001D7612">
        <w:rPr>
          <w:rFonts w:cstheme="minorHAnsi"/>
        </w:rPr>
        <w:t xml:space="preserve"> </w:t>
      </w:r>
      <w:r>
        <w:rPr>
          <w:rFonts w:cstheme="minorHAnsi"/>
        </w:rPr>
        <w:t xml:space="preserve">captured during this research </w:t>
      </w:r>
      <w:r w:rsidRPr="001D7612">
        <w:rPr>
          <w:rFonts w:cstheme="minorHAnsi"/>
        </w:rPr>
        <w:t xml:space="preserve">indicate that youth work addresses many of these dimensions, providing opportunities for young people to get involved, to </w:t>
      </w:r>
      <w:r w:rsidR="001F77AE">
        <w:rPr>
          <w:rFonts w:cstheme="minorHAnsi"/>
        </w:rPr>
        <w:t>experience</w:t>
      </w:r>
      <w:r w:rsidRPr="001D7612">
        <w:rPr>
          <w:rFonts w:cstheme="minorHAnsi"/>
        </w:rPr>
        <w:t xml:space="preserve"> responsibility, respect and rights and to understand political processes and institutions. Thus, providing empirical evidence of youth work’</w:t>
      </w:r>
      <w:r>
        <w:rPr>
          <w:rFonts w:cstheme="minorHAnsi"/>
        </w:rPr>
        <w:t>s</w:t>
      </w:r>
      <w:r w:rsidRPr="001D7612">
        <w:rPr>
          <w:rFonts w:cstheme="minorHAnsi"/>
        </w:rPr>
        <w:t xml:space="preserve"> role in supporting young people’s political socialisation and highlighting the limitations of current policy that focusses on school-based initiatives.</w:t>
      </w:r>
    </w:p>
    <w:p w14:paraId="55E5CEE8" w14:textId="77777777" w:rsidR="00845B29" w:rsidRPr="001D7612" w:rsidRDefault="00845B29" w:rsidP="00583D1E">
      <w:pPr>
        <w:rPr>
          <w:rFonts w:cstheme="minorHAnsi"/>
        </w:rPr>
      </w:pPr>
    </w:p>
    <w:p w14:paraId="5063E4A3" w14:textId="5357C325" w:rsidR="00583D1E" w:rsidRDefault="00583D1E" w:rsidP="00583D1E">
      <w:pPr>
        <w:rPr>
          <w:rFonts w:cstheme="minorHAnsi"/>
        </w:rPr>
      </w:pPr>
      <w:r>
        <w:rPr>
          <w:rFonts w:cstheme="minorHAnsi"/>
        </w:rPr>
        <w:t>A</w:t>
      </w:r>
      <w:r w:rsidRPr="001D7612">
        <w:rPr>
          <w:rFonts w:cstheme="minorHAnsi"/>
        </w:rPr>
        <w:t xml:space="preserve">nalysis </w:t>
      </w:r>
      <w:r>
        <w:rPr>
          <w:rFonts w:cstheme="minorHAnsi"/>
        </w:rPr>
        <w:t xml:space="preserve">of ethnographic observations and focus group data captured in this </w:t>
      </w:r>
      <w:r w:rsidR="00C028F1">
        <w:rPr>
          <w:rFonts w:cstheme="minorHAnsi"/>
        </w:rPr>
        <w:t>research</w:t>
      </w:r>
      <w:r>
        <w:rPr>
          <w:rFonts w:cstheme="minorHAnsi"/>
        </w:rPr>
        <w:t xml:space="preserve"> </w:t>
      </w:r>
      <w:r w:rsidRPr="001D7612">
        <w:rPr>
          <w:rFonts w:cstheme="minorHAnsi"/>
        </w:rPr>
        <w:t>revealed that youth work partially addressed other dimensions, engaging with conversations about issues and some conversations about politicians</w:t>
      </w:r>
      <w:r>
        <w:rPr>
          <w:rFonts w:cstheme="minorHAnsi"/>
        </w:rPr>
        <w:t>. However, some d</w:t>
      </w:r>
      <w:r w:rsidRPr="001D7612">
        <w:rPr>
          <w:rFonts w:cstheme="minorHAnsi"/>
        </w:rPr>
        <w:t>imensions were omitted from practice</w:t>
      </w:r>
      <w:r w:rsidR="007A7A92">
        <w:rPr>
          <w:rFonts w:cstheme="minorHAnsi"/>
        </w:rPr>
        <w:t>. T</w:t>
      </w:r>
      <w:r>
        <w:rPr>
          <w:rFonts w:cstheme="minorHAnsi"/>
        </w:rPr>
        <w:t>hese include</w:t>
      </w:r>
      <w:r w:rsidRPr="001D7612">
        <w:rPr>
          <w:rFonts w:cstheme="minorHAnsi"/>
        </w:rPr>
        <w:t xml:space="preserve"> conversations about political parties or values, discussions that linked issues to political decisions, discussions about legal or national aspects of citizenship, or discussion</w:t>
      </w:r>
      <w:r>
        <w:rPr>
          <w:rFonts w:cstheme="minorHAnsi"/>
        </w:rPr>
        <w:t>s</w:t>
      </w:r>
      <w:r w:rsidRPr="001D7612">
        <w:rPr>
          <w:rFonts w:cstheme="minorHAnsi"/>
        </w:rPr>
        <w:t xml:space="preserve"> about protest.</w:t>
      </w:r>
      <w:r w:rsidR="00583B36">
        <w:rPr>
          <w:rFonts w:cstheme="minorHAnsi"/>
        </w:rPr>
        <w:t xml:space="preserve"> Both youth workers and young people </w:t>
      </w:r>
      <w:r w:rsidR="007A7A92">
        <w:rPr>
          <w:rFonts w:cstheme="minorHAnsi"/>
        </w:rPr>
        <w:t>suggested that the</w:t>
      </w:r>
      <w:r w:rsidR="000148BD">
        <w:rPr>
          <w:rFonts w:cstheme="minorHAnsi"/>
        </w:rPr>
        <w:t>se omissions limited their ability to support young people’s political socialisation.</w:t>
      </w:r>
    </w:p>
    <w:p w14:paraId="3E32B3BC" w14:textId="77777777" w:rsidR="00FC0A8E" w:rsidRDefault="00FC0A8E" w:rsidP="00583D1E">
      <w:pPr>
        <w:rPr>
          <w:rFonts w:cstheme="minorHAnsi"/>
        </w:rPr>
      </w:pPr>
    </w:p>
    <w:p w14:paraId="5F31FC23" w14:textId="76BE6599" w:rsidR="00FC0A8E" w:rsidRPr="00A212F7" w:rsidRDefault="00FC0A8E" w:rsidP="006D1C89">
      <w:pPr>
        <w:pStyle w:val="Quote"/>
        <w:ind w:left="720"/>
        <w:jc w:val="both"/>
      </w:pPr>
      <w:r w:rsidRPr="00A212F7">
        <w:t>‘</w:t>
      </w:r>
      <w:r w:rsidR="00EC45D8" w:rsidRPr="00A212F7">
        <w:t>Youth worker</w:t>
      </w:r>
      <w:r w:rsidR="00314B0F" w:rsidRPr="00A212F7">
        <w:t xml:space="preserve"> 1</w:t>
      </w:r>
      <w:r w:rsidR="00EC45D8" w:rsidRPr="00A212F7">
        <w:t xml:space="preserve">: </w:t>
      </w:r>
      <w:r w:rsidRPr="00A212F7">
        <w:t>Ther</w:t>
      </w:r>
      <w:r w:rsidR="001649DB" w:rsidRPr="00A212F7">
        <w:t>e</w:t>
      </w:r>
      <w:r w:rsidRPr="00A212F7">
        <w:t xml:space="preserve"> is a</w:t>
      </w:r>
      <w:r w:rsidR="001649DB" w:rsidRPr="00A212F7">
        <w:t xml:space="preserve"> </w:t>
      </w:r>
      <w:r w:rsidRPr="00A212F7">
        <w:t>limit</w:t>
      </w:r>
      <w:r w:rsidR="001831D4" w:rsidRPr="00A212F7">
        <w:t xml:space="preserve"> on how much we can </w:t>
      </w:r>
      <w:proofErr w:type="gramStart"/>
      <w:r w:rsidR="001831D4" w:rsidRPr="00A212F7">
        <w:t>actually support</w:t>
      </w:r>
      <w:proofErr w:type="gramEnd"/>
      <w:r w:rsidR="001831D4" w:rsidRPr="00A212F7">
        <w:t xml:space="preserve"> them with po</w:t>
      </w:r>
      <w:r w:rsidR="001649DB" w:rsidRPr="00A212F7">
        <w:t>li</w:t>
      </w:r>
      <w:r w:rsidR="001831D4" w:rsidRPr="00A212F7">
        <w:t>tical development. We can support them to be good citizens</w:t>
      </w:r>
      <w:r w:rsidR="0078600B" w:rsidRPr="00A212F7">
        <w:t xml:space="preserve">, to understand different things, </w:t>
      </w:r>
      <w:r w:rsidR="001649DB" w:rsidRPr="00A212F7">
        <w:t xml:space="preserve">to have a voice, </w:t>
      </w:r>
      <w:r w:rsidR="00EC45D8" w:rsidRPr="00A212F7">
        <w:t>to get involved, to partake in democracy but we can’t…</w:t>
      </w:r>
    </w:p>
    <w:p w14:paraId="4573730B" w14:textId="3CE542C6" w:rsidR="00314B0F" w:rsidRPr="00A212F7" w:rsidRDefault="00314B0F" w:rsidP="006D1C89">
      <w:pPr>
        <w:pStyle w:val="Quote"/>
        <w:ind w:left="720"/>
        <w:jc w:val="both"/>
      </w:pPr>
      <w:r w:rsidRPr="00A212F7">
        <w:t>Youth worker 2: So, if they want to have a pol</w:t>
      </w:r>
      <w:r w:rsidR="00747EA5" w:rsidRPr="00A212F7">
        <w:t>i</w:t>
      </w:r>
      <w:r w:rsidRPr="00A212F7">
        <w:t>tical debate</w:t>
      </w:r>
      <w:r w:rsidR="00747EA5" w:rsidRPr="00A212F7">
        <w:t>, we wouldn’t see that as part of [the project].</w:t>
      </w:r>
    </w:p>
    <w:p w14:paraId="79ED3562" w14:textId="709AC927" w:rsidR="000148BD" w:rsidRPr="001D7612" w:rsidRDefault="00C028F1" w:rsidP="00583D1E">
      <w:pPr>
        <w:rPr>
          <w:rFonts w:cstheme="minorHAnsi"/>
        </w:rPr>
      </w:pPr>
      <w:r>
        <w:rPr>
          <w:rFonts w:cstheme="minorHAnsi"/>
        </w:rPr>
        <w:t>T</w:t>
      </w:r>
      <w:r w:rsidR="00236517">
        <w:rPr>
          <w:rFonts w:cstheme="minorHAnsi"/>
        </w:rPr>
        <w:t xml:space="preserve">his research </w:t>
      </w:r>
      <w:r>
        <w:rPr>
          <w:rFonts w:cstheme="minorHAnsi"/>
        </w:rPr>
        <w:t>demonstrates that</w:t>
      </w:r>
      <w:r w:rsidR="00236517">
        <w:rPr>
          <w:rFonts w:cstheme="minorHAnsi"/>
        </w:rPr>
        <w:t xml:space="preserve"> youth work does support young people’s pollical socialisation in some areas but could do more</w:t>
      </w:r>
      <w:r w:rsidR="00063821">
        <w:rPr>
          <w:rFonts w:cstheme="minorHAnsi"/>
        </w:rPr>
        <w:t xml:space="preserve"> if it were able to engage with political issues more fully.</w:t>
      </w:r>
    </w:p>
    <w:p w14:paraId="182FC430" w14:textId="72A1D88E" w:rsidR="00D1147C" w:rsidRPr="00E63049" w:rsidRDefault="00D1147C" w:rsidP="00236517">
      <w:pPr>
        <w:pStyle w:val="Heading2"/>
        <w:rPr>
          <w:rFonts w:asciiTheme="minorHAnsi" w:eastAsia="Times New Roman" w:hAnsiTheme="minorHAnsi"/>
          <w:sz w:val="28"/>
          <w:szCs w:val="28"/>
          <w:lang w:eastAsia="en-GB"/>
        </w:rPr>
      </w:pPr>
      <w:r w:rsidRPr="00D1147C">
        <w:rPr>
          <w:rFonts w:asciiTheme="minorHAnsi" w:eastAsia="Times New Roman" w:hAnsiTheme="minorHAnsi"/>
          <w:sz w:val="28"/>
          <w:szCs w:val="28"/>
          <w:lang w:eastAsia="en-GB"/>
        </w:rPr>
        <w:t xml:space="preserve">Barriers </w:t>
      </w:r>
      <w:r w:rsidR="00B66F8C">
        <w:rPr>
          <w:rFonts w:asciiTheme="minorHAnsi" w:eastAsia="Times New Roman" w:hAnsiTheme="minorHAnsi"/>
          <w:sz w:val="28"/>
          <w:szCs w:val="28"/>
          <w:lang w:eastAsia="en-GB"/>
        </w:rPr>
        <w:t>that limit political socialisation in youth work</w:t>
      </w:r>
    </w:p>
    <w:p w14:paraId="6B101FEA" w14:textId="4E44CEF2" w:rsidR="001558EF" w:rsidRPr="00907CC4" w:rsidRDefault="001558EF" w:rsidP="00907CC4">
      <w:pPr>
        <w:rPr>
          <w:rFonts w:cstheme="minorHAnsi"/>
        </w:rPr>
      </w:pPr>
      <w:r w:rsidRPr="00907CC4">
        <w:rPr>
          <w:rFonts w:cstheme="minorHAnsi"/>
        </w:rPr>
        <w:t>The following section will outline</w:t>
      </w:r>
      <w:r w:rsidR="00907CC4" w:rsidRPr="00907CC4">
        <w:rPr>
          <w:rFonts w:cstheme="minorHAnsi"/>
        </w:rPr>
        <w:t xml:space="preserve"> </w:t>
      </w:r>
      <w:r w:rsidRPr="00907CC4">
        <w:rPr>
          <w:rFonts w:cstheme="minorHAnsi"/>
        </w:rPr>
        <w:t xml:space="preserve">the </w:t>
      </w:r>
      <w:r w:rsidR="00907CC4" w:rsidRPr="00907CC4">
        <w:rPr>
          <w:rFonts w:cstheme="minorHAnsi"/>
        </w:rPr>
        <w:t xml:space="preserve">two </w:t>
      </w:r>
      <w:r w:rsidRPr="00907CC4">
        <w:rPr>
          <w:rFonts w:cstheme="minorHAnsi"/>
        </w:rPr>
        <w:t>barriers to political socialisation identified in this research</w:t>
      </w:r>
      <w:r w:rsidR="00907CC4">
        <w:rPr>
          <w:rFonts w:cstheme="minorHAnsi"/>
        </w:rPr>
        <w:t>.</w:t>
      </w:r>
    </w:p>
    <w:p w14:paraId="00E63A11" w14:textId="5D6B5217" w:rsidR="002B5199" w:rsidRPr="00E63049" w:rsidRDefault="00D1147C" w:rsidP="00E63049">
      <w:pPr>
        <w:pStyle w:val="Heading3"/>
        <w:rPr>
          <w:rFonts w:eastAsia="Times New Roman"/>
          <w:sz w:val="24"/>
          <w:szCs w:val="24"/>
          <w:lang w:eastAsia="en-GB"/>
        </w:rPr>
      </w:pPr>
      <w:r w:rsidRPr="00E63049">
        <w:rPr>
          <w:rFonts w:eastAsia="Times New Roman"/>
          <w:sz w:val="24"/>
          <w:szCs w:val="24"/>
          <w:lang w:eastAsia="en-GB"/>
        </w:rPr>
        <w:t>Professional culture</w:t>
      </w:r>
    </w:p>
    <w:p w14:paraId="3AEE55D7" w14:textId="2F5F7D33" w:rsidR="00E85071" w:rsidRDefault="00E85071" w:rsidP="00E85071">
      <w:pPr>
        <w:rPr>
          <w:rFonts w:cstheme="minorHAnsi"/>
        </w:rPr>
      </w:pPr>
      <w:r w:rsidRPr="001D7612">
        <w:rPr>
          <w:rFonts w:cstheme="minorHAnsi"/>
        </w:rPr>
        <w:t xml:space="preserve">Youth workers </w:t>
      </w:r>
      <w:r w:rsidR="00240BFF">
        <w:rPr>
          <w:rFonts w:cstheme="minorHAnsi"/>
        </w:rPr>
        <w:t>stated that</w:t>
      </w:r>
      <w:r w:rsidRPr="001D7612">
        <w:rPr>
          <w:rFonts w:cstheme="minorHAnsi"/>
        </w:rPr>
        <w:t xml:space="preserve"> political issues needed to be approached carefully, but conflated ideas about being apolitical, nonpartisan, non-political and unbiased. Although guidance</w:t>
      </w:r>
      <w:r>
        <w:rPr>
          <w:rFonts w:cstheme="minorHAnsi"/>
        </w:rPr>
        <w:t xml:space="preserve"> for teachers</w:t>
      </w:r>
      <w:r w:rsidRPr="001D7612">
        <w:rPr>
          <w:rFonts w:cstheme="minorHAnsi"/>
        </w:rPr>
        <w:t xml:space="preserve"> </w:t>
      </w:r>
      <w:r w:rsidR="00807AEF">
        <w:rPr>
          <w:rFonts w:cstheme="minorHAnsi"/>
        </w:rPr>
        <w:t>about political impartiality</w:t>
      </w:r>
      <w:r w:rsidRPr="001D7612">
        <w:rPr>
          <w:rFonts w:cstheme="minorHAnsi"/>
        </w:rPr>
        <w:t xml:space="preserve"> has been criticised for its ambiguity, it set</w:t>
      </w:r>
      <w:r w:rsidR="00B76FE9">
        <w:rPr>
          <w:rFonts w:cstheme="minorHAnsi"/>
        </w:rPr>
        <w:t>s</w:t>
      </w:r>
      <w:r w:rsidRPr="001D7612">
        <w:rPr>
          <w:rFonts w:cstheme="minorHAnsi"/>
        </w:rPr>
        <w:t xml:space="preserve"> out possible approaches</w:t>
      </w:r>
      <w:r>
        <w:rPr>
          <w:rFonts w:cstheme="minorHAnsi"/>
        </w:rPr>
        <w:t xml:space="preserve"> and</w:t>
      </w:r>
      <w:r w:rsidRPr="001D7612">
        <w:rPr>
          <w:rFonts w:cstheme="minorHAnsi"/>
        </w:rPr>
        <w:t xml:space="preserve"> explicitly </w:t>
      </w:r>
      <w:r w:rsidR="00B76FE9" w:rsidRPr="001D7612">
        <w:rPr>
          <w:rFonts w:cstheme="minorHAnsi"/>
        </w:rPr>
        <w:t>encourage</w:t>
      </w:r>
      <w:r w:rsidR="00B76FE9">
        <w:rPr>
          <w:rFonts w:cstheme="minorHAnsi"/>
        </w:rPr>
        <w:t xml:space="preserve">s </w:t>
      </w:r>
      <w:r w:rsidRPr="001D7612">
        <w:rPr>
          <w:rFonts w:cstheme="minorHAnsi"/>
        </w:rPr>
        <w:t xml:space="preserve">political </w:t>
      </w:r>
      <w:r w:rsidR="00B76FE9" w:rsidRPr="001D7612">
        <w:rPr>
          <w:rFonts w:cstheme="minorHAnsi"/>
        </w:rPr>
        <w:t>discuss</w:t>
      </w:r>
      <w:r w:rsidR="00B76FE9">
        <w:rPr>
          <w:rFonts w:cstheme="minorHAnsi"/>
        </w:rPr>
        <w:t xml:space="preserve">ions </w:t>
      </w:r>
      <w:r w:rsidRPr="001D7612">
        <w:rPr>
          <w:rFonts w:cstheme="minorHAnsi"/>
        </w:rPr>
        <w:t xml:space="preserve">with young people </w:t>
      </w:r>
      <w:r>
        <w:rPr>
          <w:rFonts w:cstheme="minorHAnsi"/>
          <w:noProof/>
        </w:rPr>
        <w:t>(Department for Education, 2022)</w:t>
      </w:r>
      <w:r w:rsidRPr="001D7612">
        <w:rPr>
          <w:rFonts w:cstheme="minorHAnsi"/>
        </w:rPr>
        <w:t>. Equivalent guidance for youth workers does not exist, resulting in the lack of clarity expressed by youth workers</w:t>
      </w:r>
      <w:r w:rsidR="00966CE0">
        <w:rPr>
          <w:rFonts w:cstheme="minorHAnsi"/>
        </w:rPr>
        <w:t xml:space="preserve"> </w:t>
      </w:r>
      <w:r w:rsidR="00A06246">
        <w:rPr>
          <w:rFonts w:cstheme="minorHAnsi"/>
        </w:rPr>
        <w:t>during focus group</w:t>
      </w:r>
      <w:r w:rsidR="00966CE0">
        <w:rPr>
          <w:rFonts w:cstheme="minorHAnsi"/>
        </w:rPr>
        <w:t>s</w:t>
      </w:r>
      <w:r w:rsidR="00A06246">
        <w:rPr>
          <w:rFonts w:cstheme="minorHAnsi"/>
        </w:rPr>
        <w:t>:</w:t>
      </w:r>
    </w:p>
    <w:p w14:paraId="689CB2C6" w14:textId="77777777" w:rsidR="00A06246" w:rsidRDefault="00A06246" w:rsidP="00E85071">
      <w:pPr>
        <w:rPr>
          <w:rFonts w:cstheme="minorHAnsi"/>
        </w:rPr>
      </w:pPr>
    </w:p>
    <w:p w14:paraId="645FF9C3" w14:textId="215794CD" w:rsidR="00E85071" w:rsidRDefault="00E85071" w:rsidP="00E85071">
      <w:pPr>
        <w:ind w:left="720"/>
        <w:rPr>
          <w:rFonts w:cstheme="minorHAnsi"/>
          <w:i/>
          <w:iCs/>
        </w:rPr>
      </w:pPr>
      <w:r w:rsidRPr="003D786C">
        <w:rPr>
          <w:rFonts w:cstheme="minorHAnsi"/>
        </w:rPr>
        <w:t>‘</w:t>
      </w:r>
      <w:r w:rsidRPr="003D786C">
        <w:rPr>
          <w:rFonts w:cstheme="minorHAnsi"/>
          <w:i/>
          <w:iCs/>
        </w:rPr>
        <w:t xml:space="preserve">I don’t know where I’ve got this, but we shouldn’t really educate </w:t>
      </w:r>
      <w:r w:rsidR="00664EAC">
        <w:rPr>
          <w:rFonts w:cstheme="minorHAnsi"/>
          <w:i/>
          <w:iCs/>
        </w:rPr>
        <w:t>[young people]</w:t>
      </w:r>
      <w:r w:rsidRPr="003D786C">
        <w:rPr>
          <w:rFonts w:cstheme="minorHAnsi"/>
          <w:i/>
          <w:iCs/>
        </w:rPr>
        <w:t xml:space="preserve"> about politics’ (Youth worker</w:t>
      </w:r>
      <w:r w:rsidR="006C0524">
        <w:rPr>
          <w:rFonts w:cstheme="minorHAnsi"/>
          <w:i/>
          <w:iCs/>
        </w:rPr>
        <w:t>)</w:t>
      </w:r>
    </w:p>
    <w:p w14:paraId="39C1011A" w14:textId="77777777" w:rsidR="001C6012" w:rsidRPr="003D786C" w:rsidRDefault="001C6012" w:rsidP="00E85071">
      <w:pPr>
        <w:ind w:left="720"/>
        <w:rPr>
          <w:rFonts w:cstheme="minorHAnsi"/>
        </w:rPr>
      </w:pPr>
    </w:p>
    <w:p w14:paraId="35BD7F3A" w14:textId="1EA026F0" w:rsidR="00304E52" w:rsidRDefault="00E85071" w:rsidP="00E85071">
      <w:pPr>
        <w:rPr>
          <w:rFonts w:cstheme="minorHAnsi"/>
        </w:rPr>
      </w:pPr>
      <w:r w:rsidRPr="001D7612">
        <w:rPr>
          <w:rFonts w:cstheme="minorHAnsi"/>
        </w:rPr>
        <w:t xml:space="preserve">Youth work appears to face a policy void at national and organisational levels. Positive for Youth </w:t>
      </w:r>
      <w:r>
        <w:rPr>
          <w:rFonts w:cstheme="minorHAnsi"/>
          <w:noProof/>
        </w:rPr>
        <w:t>(H. M. Government, 2010)</w:t>
      </w:r>
      <w:r w:rsidRPr="001D7612">
        <w:rPr>
          <w:rFonts w:cstheme="minorHAnsi"/>
        </w:rPr>
        <w:t xml:space="preserve">, the last </w:t>
      </w:r>
      <w:r>
        <w:rPr>
          <w:rFonts w:cstheme="minorHAnsi"/>
        </w:rPr>
        <w:t xml:space="preserve">national </w:t>
      </w:r>
      <w:r w:rsidRPr="001D7612">
        <w:rPr>
          <w:rFonts w:cstheme="minorHAnsi"/>
        </w:rPr>
        <w:t>policy addressed directly towards the youth work sector</w:t>
      </w:r>
      <w:r>
        <w:rPr>
          <w:rFonts w:cstheme="minorHAnsi"/>
        </w:rPr>
        <w:t xml:space="preserve"> in England</w:t>
      </w:r>
      <w:r w:rsidRPr="001D7612">
        <w:rPr>
          <w:rFonts w:cstheme="minorHAnsi"/>
        </w:rPr>
        <w:t xml:space="preserve">, does not mention politics. </w:t>
      </w:r>
      <w:r>
        <w:rPr>
          <w:rFonts w:cstheme="minorHAnsi"/>
        </w:rPr>
        <w:t>At the research sites</w:t>
      </w:r>
      <w:r w:rsidRPr="001D7612">
        <w:rPr>
          <w:rFonts w:cstheme="minorHAnsi"/>
        </w:rPr>
        <w:t xml:space="preserve"> </w:t>
      </w:r>
      <w:r>
        <w:rPr>
          <w:rFonts w:cstheme="minorHAnsi"/>
        </w:rPr>
        <w:t xml:space="preserve">there </w:t>
      </w:r>
      <w:r w:rsidRPr="001D7612">
        <w:rPr>
          <w:rFonts w:cstheme="minorHAnsi"/>
        </w:rPr>
        <w:t>appeared to be no organisational policy outlin</w:t>
      </w:r>
      <w:r w:rsidR="0033124F">
        <w:rPr>
          <w:rFonts w:cstheme="minorHAnsi"/>
        </w:rPr>
        <w:t>ing</w:t>
      </w:r>
      <w:r w:rsidRPr="001D7612">
        <w:rPr>
          <w:rFonts w:cstheme="minorHAnsi"/>
        </w:rPr>
        <w:t xml:space="preserve"> approaches that should be taken to political conversations</w:t>
      </w:r>
      <w:r>
        <w:rPr>
          <w:rFonts w:cstheme="minorHAnsi"/>
        </w:rPr>
        <w:t>.</w:t>
      </w:r>
      <w:r w:rsidR="00FA2C21">
        <w:rPr>
          <w:rFonts w:cstheme="minorHAnsi"/>
        </w:rPr>
        <w:t xml:space="preserve"> </w:t>
      </w:r>
      <w:r>
        <w:rPr>
          <w:rFonts w:cstheme="minorHAnsi"/>
        </w:rPr>
        <w:t>T</w:t>
      </w:r>
      <w:r w:rsidRPr="001D7612">
        <w:rPr>
          <w:rFonts w:cstheme="minorHAnsi"/>
        </w:rPr>
        <w:t xml:space="preserve">his lack of clarity results in an environment that does not facilitate political discussions </w:t>
      </w:r>
      <w:r>
        <w:rPr>
          <w:rFonts w:cstheme="minorHAnsi"/>
          <w:noProof/>
        </w:rPr>
        <w:t>(Gal &amp; Weiss-Gal, 2015)</w:t>
      </w:r>
      <w:r w:rsidRPr="001D7612">
        <w:rPr>
          <w:rFonts w:cstheme="minorHAnsi"/>
        </w:rPr>
        <w:t>. Since political discussions in youth work have been contentious throughout history</w:t>
      </w:r>
      <w:r w:rsidR="001C6012" w:rsidRPr="001D7612">
        <w:rPr>
          <w:rFonts w:cstheme="minorHAnsi"/>
        </w:rPr>
        <w:t xml:space="preserve"> </w:t>
      </w:r>
      <w:r w:rsidR="001C6012">
        <w:rPr>
          <w:rFonts w:cstheme="minorHAnsi"/>
          <w:noProof/>
        </w:rPr>
        <w:t>(Taylor, 2008)</w:t>
      </w:r>
      <w:r w:rsidRPr="001D7612">
        <w:rPr>
          <w:rFonts w:cstheme="minorHAnsi"/>
        </w:rPr>
        <w:t xml:space="preserve">, it is unsurprising that youth workers are cautious. </w:t>
      </w:r>
    </w:p>
    <w:p w14:paraId="7F46C716" w14:textId="77777777" w:rsidR="00304E52" w:rsidRDefault="00304E52" w:rsidP="00E85071">
      <w:pPr>
        <w:rPr>
          <w:rFonts w:cstheme="minorHAnsi"/>
        </w:rPr>
      </w:pPr>
    </w:p>
    <w:p w14:paraId="5C2A0340" w14:textId="2E935357" w:rsidR="002B5199" w:rsidRDefault="002B5199" w:rsidP="002B5199">
      <w:pPr>
        <w:rPr>
          <w:rFonts w:cstheme="minorHAnsi"/>
        </w:rPr>
      </w:pPr>
      <w:r w:rsidRPr="001D7612">
        <w:rPr>
          <w:rFonts w:cstheme="minorHAnsi"/>
        </w:rPr>
        <w:t>In contrast to the lack of clarity about the place of political discussions, youth workers were clear that protest should not be addressed with young people</w:t>
      </w:r>
      <w:r>
        <w:rPr>
          <w:rFonts w:cstheme="minorHAnsi"/>
        </w:rPr>
        <w:t>.</w:t>
      </w:r>
    </w:p>
    <w:p w14:paraId="3817DA58" w14:textId="4BD46CBB" w:rsidR="002F61A1" w:rsidRDefault="002F61A1" w:rsidP="00E56BF6">
      <w:pPr>
        <w:pStyle w:val="Quote"/>
        <w:ind w:left="720"/>
        <w:jc w:val="left"/>
      </w:pPr>
      <w:r>
        <w:t xml:space="preserve">Researcher: Which </w:t>
      </w:r>
      <w:r w:rsidR="00076B5E">
        <w:t>[type</w:t>
      </w:r>
      <w:r w:rsidR="00D925E7">
        <w:t>s</w:t>
      </w:r>
      <w:r w:rsidR="00076B5E">
        <w:t xml:space="preserve"> of po</w:t>
      </w:r>
      <w:r w:rsidR="00D925E7">
        <w:t>li</w:t>
      </w:r>
      <w:r w:rsidR="00076B5E">
        <w:t xml:space="preserve">tical </w:t>
      </w:r>
      <w:r w:rsidR="00D925E7">
        <w:t>participation]</w:t>
      </w:r>
      <w:r w:rsidR="00076B5E">
        <w:t xml:space="preserve"> would you l</w:t>
      </w:r>
      <w:r w:rsidR="00D925E7">
        <w:t>o</w:t>
      </w:r>
      <w:r w:rsidR="00076B5E">
        <w:t>ok at and go- well that wouldn’t be acceptable to funders?</w:t>
      </w:r>
    </w:p>
    <w:p w14:paraId="24858EFE" w14:textId="1AE5961A" w:rsidR="00D925E7" w:rsidRPr="002514B7" w:rsidRDefault="00076B5E" w:rsidP="002514B7">
      <w:pPr>
        <w:pStyle w:val="Quote"/>
        <w:ind w:left="720"/>
        <w:jc w:val="left"/>
      </w:pPr>
      <w:r>
        <w:t>Youth worker: Protest</w:t>
      </w:r>
      <w:r w:rsidR="00A571C2">
        <w:t xml:space="preserve"> </w:t>
      </w:r>
      <w:r w:rsidR="00941AFF">
        <w:t>(there was agreement across the group to this response</w:t>
      </w:r>
      <w:r w:rsidR="006C0524">
        <w:t>)</w:t>
      </w:r>
    </w:p>
    <w:p w14:paraId="741DC53D" w14:textId="4F936137" w:rsidR="00194148" w:rsidRDefault="000900A9" w:rsidP="002B5199">
      <w:pPr>
        <w:rPr>
          <w:rFonts w:cstheme="minorHAnsi"/>
        </w:rPr>
      </w:pPr>
      <w:r>
        <w:rPr>
          <w:rFonts w:cstheme="minorHAnsi"/>
        </w:rPr>
        <w:t>P</w:t>
      </w:r>
      <w:r w:rsidR="003807A0">
        <w:rPr>
          <w:rFonts w:cstheme="minorHAnsi"/>
        </w:rPr>
        <w:t>rotest did not feature in any discussions during observed youth work sessions</w:t>
      </w:r>
      <w:r>
        <w:rPr>
          <w:rFonts w:cstheme="minorHAnsi"/>
        </w:rPr>
        <w:t>.</w:t>
      </w:r>
      <w:r w:rsidR="00B44AEF">
        <w:rPr>
          <w:rFonts w:cstheme="minorHAnsi"/>
        </w:rPr>
        <w:t xml:space="preserve"> </w:t>
      </w:r>
      <w:r w:rsidR="00ED1BC9">
        <w:rPr>
          <w:rFonts w:cstheme="minorHAnsi"/>
        </w:rPr>
        <w:t>However,</w:t>
      </w:r>
      <w:r w:rsidR="002B5199" w:rsidRPr="001D7612">
        <w:rPr>
          <w:rFonts w:cstheme="minorHAnsi"/>
        </w:rPr>
        <w:t xml:space="preserve"> young people view protest as an increasingly relevant, accessible and effective approach to political participation </w:t>
      </w:r>
      <w:r w:rsidR="002B5199" w:rsidRPr="00682063">
        <w:rPr>
          <w:rFonts w:ascii="Calibri" w:hAnsi="Calibri" w:cs="Calibri"/>
        </w:rPr>
        <w:t>(O’Brien et al., 2018; Shukra et al., 2012)</w:t>
      </w:r>
      <w:r w:rsidR="00AD295B">
        <w:rPr>
          <w:rFonts w:cstheme="minorHAnsi"/>
        </w:rPr>
        <w:t>, a view echoed by young participants in this research.</w:t>
      </w:r>
    </w:p>
    <w:p w14:paraId="44DAB943" w14:textId="61036D56" w:rsidR="00447695" w:rsidRPr="004A23EF" w:rsidRDefault="00194148" w:rsidP="004A23EF">
      <w:pPr>
        <w:pStyle w:val="Quote"/>
        <w:ind w:left="720"/>
        <w:jc w:val="left"/>
      </w:pPr>
      <w:r w:rsidRPr="00D44010">
        <w:t xml:space="preserve">Our right to protest is </w:t>
      </w:r>
      <w:proofErr w:type="gramStart"/>
      <w:r w:rsidRPr="00D44010">
        <w:t>really important</w:t>
      </w:r>
      <w:proofErr w:type="gramEnd"/>
      <w:r w:rsidRPr="00D44010">
        <w:t xml:space="preserve"> as a part of politics, especially at our age, being unable to vote. It's one of the main ways that we can get our voices heard as young people to those in power. (Young person</w:t>
      </w:r>
      <w:r w:rsidR="006C0524">
        <w:t>)</w:t>
      </w:r>
    </w:p>
    <w:p w14:paraId="0946935B" w14:textId="7D36D3CE" w:rsidR="00A16323" w:rsidRPr="001D7612" w:rsidRDefault="002B5199" w:rsidP="002B5199">
      <w:pPr>
        <w:rPr>
          <w:rFonts w:cstheme="minorHAnsi"/>
        </w:rPr>
      </w:pPr>
      <w:r w:rsidRPr="001D7612">
        <w:rPr>
          <w:rFonts w:cstheme="minorHAnsi"/>
        </w:rPr>
        <w:t xml:space="preserve">Youth workers appear to be responding to </w:t>
      </w:r>
      <w:r w:rsidR="00E71D93">
        <w:rPr>
          <w:rFonts w:cstheme="minorHAnsi"/>
        </w:rPr>
        <w:t xml:space="preserve">policy </w:t>
      </w:r>
      <w:r w:rsidRPr="001D7612">
        <w:rPr>
          <w:rFonts w:cstheme="minorHAnsi"/>
        </w:rPr>
        <w:t xml:space="preserve">shifts </w:t>
      </w:r>
      <w:r w:rsidR="00E71D93">
        <w:rPr>
          <w:rFonts w:cstheme="minorHAnsi"/>
        </w:rPr>
        <w:t>which</w:t>
      </w:r>
      <w:r w:rsidRPr="001D7612">
        <w:rPr>
          <w:rFonts w:cstheme="minorHAnsi"/>
        </w:rPr>
        <w:t xml:space="preserve"> repress</w:t>
      </w:r>
      <w:r w:rsidR="00E71D93">
        <w:rPr>
          <w:rFonts w:cstheme="minorHAnsi"/>
        </w:rPr>
        <w:t xml:space="preserve"> </w:t>
      </w:r>
      <w:r w:rsidRPr="001D7612">
        <w:rPr>
          <w:rFonts w:cstheme="minorHAnsi"/>
        </w:rPr>
        <w:t xml:space="preserve">young people’s participation in protest and dissent </w:t>
      </w:r>
      <w:r>
        <w:rPr>
          <w:rFonts w:cstheme="minorHAnsi"/>
          <w:noProof/>
        </w:rPr>
        <w:t>(Pickard, 2019)</w:t>
      </w:r>
      <w:r>
        <w:rPr>
          <w:rFonts w:cstheme="minorHAnsi"/>
        </w:rPr>
        <w:t xml:space="preserve">. </w:t>
      </w:r>
      <w:r w:rsidRPr="001D7612">
        <w:rPr>
          <w:rFonts w:cstheme="minorHAnsi"/>
        </w:rPr>
        <w:t xml:space="preserve">However, restricting discussion of protest does not appear to reduce young people’s awareness and engagement with it </w:t>
      </w:r>
      <w:r>
        <w:rPr>
          <w:rFonts w:cstheme="minorHAnsi"/>
          <w:noProof/>
        </w:rPr>
        <w:t>(Pickard &amp; Bessant, 2017)</w:t>
      </w:r>
      <w:r w:rsidRPr="001D7612">
        <w:rPr>
          <w:rFonts w:cstheme="minorHAnsi"/>
        </w:rPr>
        <w:t xml:space="preserve">. </w:t>
      </w:r>
      <w:r w:rsidR="00EA0871">
        <w:rPr>
          <w:rFonts w:cstheme="minorHAnsi"/>
        </w:rPr>
        <w:t>In the USA</w:t>
      </w:r>
      <w:r w:rsidRPr="001D7612">
        <w:rPr>
          <w:rFonts w:cstheme="minorHAnsi"/>
        </w:rPr>
        <w:t xml:space="preserve"> youth worker’s engagement with protest provides opportunities for them to educate and ask critical questions about the issues and processes, potentially dispelling myths and misinformation</w:t>
      </w:r>
      <w:r w:rsidR="00653B36">
        <w:rPr>
          <w:rFonts w:cstheme="minorHAnsi"/>
        </w:rPr>
        <w:t xml:space="preserve"> </w:t>
      </w:r>
      <w:r w:rsidR="00653B36">
        <w:rPr>
          <w:rFonts w:cstheme="minorHAnsi"/>
          <w:noProof/>
        </w:rPr>
        <w:t>(Bonfiglio, 2017)</w:t>
      </w:r>
      <w:r w:rsidRPr="001D7612">
        <w:rPr>
          <w:rFonts w:cstheme="minorHAnsi"/>
        </w:rPr>
        <w:t xml:space="preserve">. Engagement allows youth workers to act as mentors, equipping young people with tools to take part in direct action safely and ensuring that young people are aware of the risks involved </w:t>
      </w:r>
      <w:r>
        <w:rPr>
          <w:rFonts w:cstheme="minorHAnsi"/>
          <w:noProof/>
        </w:rPr>
        <w:t>(Bonfiglio, 2017)</w:t>
      </w:r>
      <w:r w:rsidRPr="001D7612">
        <w:rPr>
          <w:rFonts w:cstheme="minorHAnsi"/>
        </w:rPr>
        <w:t xml:space="preserve">. Restricting young people’s discussion about protests is more likely to leave them ill-equipped to think critically about the political world that they occupy </w:t>
      </w:r>
      <w:r>
        <w:rPr>
          <w:rFonts w:cstheme="minorHAnsi"/>
          <w:noProof/>
        </w:rPr>
        <w:t>(Brocklehurst, 2015)</w:t>
      </w:r>
      <w:r w:rsidRPr="001D7612">
        <w:rPr>
          <w:rFonts w:cstheme="minorHAnsi"/>
        </w:rPr>
        <w:t>. Therefore, there is a strong rationale for reviewing the approach taken to</w:t>
      </w:r>
      <w:r>
        <w:rPr>
          <w:rFonts w:cstheme="minorHAnsi"/>
        </w:rPr>
        <w:t>wards</w:t>
      </w:r>
      <w:r w:rsidRPr="001D7612">
        <w:rPr>
          <w:rFonts w:cstheme="minorHAnsi"/>
        </w:rPr>
        <w:t xml:space="preserve"> protest in youth work</w:t>
      </w:r>
      <w:r w:rsidR="00A16323">
        <w:rPr>
          <w:rFonts w:cstheme="minorHAnsi"/>
        </w:rPr>
        <w:t>, and in formal democratic education.</w:t>
      </w:r>
    </w:p>
    <w:p w14:paraId="66730CC4" w14:textId="3EA77600" w:rsidR="00D1147C" w:rsidRDefault="00D1147C" w:rsidP="00E77668">
      <w:pPr>
        <w:pStyle w:val="Heading3"/>
        <w:rPr>
          <w:rFonts w:eastAsia="Times New Roman"/>
          <w:sz w:val="24"/>
          <w:szCs w:val="24"/>
          <w:lang w:eastAsia="en-GB"/>
        </w:rPr>
      </w:pPr>
      <w:r w:rsidRPr="00E77668">
        <w:rPr>
          <w:rFonts w:eastAsia="Times New Roman"/>
          <w:sz w:val="24"/>
          <w:szCs w:val="24"/>
          <w:lang w:eastAsia="en-GB"/>
        </w:rPr>
        <w:t>Youth workers insecurities</w:t>
      </w:r>
    </w:p>
    <w:p w14:paraId="4D32DF4B" w14:textId="3781651E" w:rsidR="00B93FB4" w:rsidRDefault="0093637F" w:rsidP="0093637F">
      <w:pPr>
        <w:rPr>
          <w:rFonts w:cstheme="minorHAnsi"/>
        </w:rPr>
      </w:pPr>
      <w:r w:rsidRPr="001D7612">
        <w:rPr>
          <w:rFonts w:cstheme="minorHAnsi"/>
        </w:rPr>
        <w:t>Th</w:t>
      </w:r>
      <w:r w:rsidR="0016541D">
        <w:rPr>
          <w:rFonts w:cstheme="minorHAnsi"/>
        </w:rPr>
        <w:t xml:space="preserve">is </w:t>
      </w:r>
      <w:r w:rsidRPr="001D7612">
        <w:rPr>
          <w:rFonts w:cstheme="minorHAnsi"/>
        </w:rPr>
        <w:t xml:space="preserve">research also identified issues with practitioner’s knowledge and values. Some youth workers suggested that they did not address politics because young people did not want to discuss politics, however, analysis of the data suggested that young people’s disinterest was overstated and related to a narrower definition of formal politics. While many young people were sceptical of formal political processes, they were not disinterested, reflecting the findings of Henn &amp; Foard </w:t>
      </w:r>
      <w:r>
        <w:rPr>
          <w:rFonts w:cstheme="minorHAnsi"/>
          <w:noProof/>
        </w:rPr>
        <w:t>(2013)</w:t>
      </w:r>
      <w:r w:rsidRPr="001D7612">
        <w:rPr>
          <w:rFonts w:cstheme="minorHAnsi"/>
        </w:rPr>
        <w:t xml:space="preserve">. Young people’s scepticism was often linked to a lack of knowledge </w:t>
      </w:r>
      <w:r>
        <w:rPr>
          <w:rFonts w:cstheme="minorHAnsi"/>
          <w:noProof/>
        </w:rPr>
        <w:t>(Tonge et al., 2012)</w:t>
      </w:r>
      <w:r w:rsidRPr="001D7612">
        <w:rPr>
          <w:rFonts w:cstheme="minorHAnsi"/>
        </w:rPr>
        <w:t xml:space="preserve">, suggesting a self-perpetuating cycle. Youth workers </w:t>
      </w:r>
      <w:r>
        <w:rPr>
          <w:rFonts w:cstheme="minorHAnsi"/>
        </w:rPr>
        <w:t>do not</w:t>
      </w:r>
      <w:r w:rsidRPr="001D7612">
        <w:rPr>
          <w:rFonts w:cstheme="minorHAnsi"/>
        </w:rPr>
        <w:t xml:space="preserve"> included politics in youth work activities because they feel young people are not interested.</w:t>
      </w:r>
    </w:p>
    <w:p w14:paraId="3F92FEFC" w14:textId="10E15254" w:rsidR="007D2545" w:rsidRDefault="007D2545" w:rsidP="00B93FB4">
      <w:pPr>
        <w:pStyle w:val="Quote"/>
        <w:ind w:left="720"/>
        <w:jc w:val="left"/>
      </w:pPr>
      <w:r>
        <w:t>Youth worker</w:t>
      </w:r>
      <w:r w:rsidR="007C72CD">
        <w:t xml:space="preserve"> 1</w:t>
      </w:r>
      <w:r>
        <w:t>: But considering activity planning and whatever</w:t>
      </w:r>
      <w:r w:rsidR="007C1C75">
        <w:t xml:space="preserve">, it [politics] </w:t>
      </w:r>
      <w:r w:rsidR="00B93FB4">
        <w:t>probably</w:t>
      </w:r>
      <w:r w:rsidR="007C1C75">
        <w:t xml:space="preserve"> doesn’t …</w:t>
      </w:r>
    </w:p>
    <w:p w14:paraId="1ECACAE5" w14:textId="24E0DD63" w:rsidR="00C37AD9" w:rsidRPr="00435B16" w:rsidRDefault="007C1C75" w:rsidP="00435B16">
      <w:pPr>
        <w:pStyle w:val="Quote"/>
        <w:ind w:left="720"/>
        <w:jc w:val="left"/>
      </w:pPr>
      <w:r>
        <w:t>Youth worker 2: Pop</w:t>
      </w:r>
      <w:r w:rsidR="00B93FB4">
        <w:t xml:space="preserve"> up</w:t>
      </w:r>
    </w:p>
    <w:p w14:paraId="38E80FA6" w14:textId="32D6DDF3" w:rsidR="0093637F" w:rsidRDefault="0093637F" w:rsidP="0093637F">
      <w:pPr>
        <w:rPr>
          <w:rFonts w:cstheme="minorHAnsi"/>
        </w:rPr>
      </w:pPr>
      <w:r>
        <w:rPr>
          <w:rFonts w:cstheme="minorHAnsi"/>
        </w:rPr>
        <w:t xml:space="preserve">But this reduces opportunities for </w:t>
      </w:r>
      <w:r w:rsidRPr="001D7612">
        <w:rPr>
          <w:rFonts w:cstheme="minorHAnsi"/>
        </w:rPr>
        <w:t xml:space="preserve">young people </w:t>
      </w:r>
      <w:r>
        <w:rPr>
          <w:rFonts w:cstheme="minorHAnsi"/>
        </w:rPr>
        <w:t>to gain</w:t>
      </w:r>
      <w:r w:rsidRPr="001D7612">
        <w:rPr>
          <w:rFonts w:cstheme="minorHAnsi"/>
        </w:rPr>
        <w:t xml:space="preserve"> knowledge, </w:t>
      </w:r>
      <w:r>
        <w:rPr>
          <w:rFonts w:cstheme="minorHAnsi"/>
        </w:rPr>
        <w:t>making it</w:t>
      </w:r>
      <w:r w:rsidRPr="001D7612">
        <w:rPr>
          <w:rFonts w:cstheme="minorHAnsi"/>
        </w:rPr>
        <w:t xml:space="preserve"> less likely that they will introduce these topics in informal conversations. Young people remain less informed about politics, as opportunities to introduce and develop this knowledge are missed.</w:t>
      </w:r>
    </w:p>
    <w:p w14:paraId="2494B055" w14:textId="77777777" w:rsidR="00C37AD9" w:rsidRPr="001D7612" w:rsidRDefault="00C37AD9" w:rsidP="0093637F">
      <w:pPr>
        <w:rPr>
          <w:rFonts w:cstheme="minorHAnsi"/>
        </w:rPr>
      </w:pPr>
    </w:p>
    <w:p w14:paraId="0A437DFF" w14:textId="7337BC7D" w:rsidR="00B93FB4" w:rsidRDefault="00F06D98" w:rsidP="0093637F">
      <w:pPr>
        <w:rPr>
          <w:rFonts w:cstheme="minorHAnsi"/>
        </w:rPr>
      </w:pPr>
      <w:r>
        <w:rPr>
          <w:rFonts w:cstheme="minorHAnsi"/>
        </w:rPr>
        <w:t>In the focus groups y</w:t>
      </w:r>
      <w:r w:rsidR="0093637F" w:rsidRPr="001D7612">
        <w:rPr>
          <w:rFonts w:cstheme="minorHAnsi"/>
        </w:rPr>
        <w:t>outh workers</w:t>
      </w:r>
      <w:r>
        <w:rPr>
          <w:rFonts w:cstheme="minorHAnsi"/>
        </w:rPr>
        <w:t xml:space="preserve"> indicated that their</w:t>
      </w:r>
      <w:r w:rsidR="0093637F" w:rsidRPr="001D7612">
        <w:rPr>
          <w:rFonts w:cstheme="minorHAnsi"/>
        </w:rPr>
        <w:t xml:space="preserve"> own scepticism influenced their willingness to discuss politics.</w:t>
      </w:r>
    </w:p>
    <w:p w14:paraId="335E1102" w14:textId="2E82D44E" w:rsidR="00B93FB4" w:rsidRPr="007C72CD" w:rsidRDefault="008D2A9F" w:rsidP="007C72CD">
      <w:pPr>
        <w:pStyle w:val="Quote"/>
        <w:ind w:left="720"/>
        <w:jc w:val="left"/>
      </w:pPr>
      <w:r w:rsidRPr="00AA3964">
        <w:t>I think our opinion of politicians is probably quite low ... So, it would be difficult for us to be very like, [enthusiastically] ‘Oh yeah, yeah. Vote for this, and you will see change!’ (Youth worker</w:t>
      </w:r>
      <w:r w:rsidR="006C0524">
        <w:rPr>
          <w:rStyle w:val="CommentReference"/>
          <w:i w:val="0"/>
          <w:iCs w:val="0"/>
          <w:color w:val="auto"/>
          <w:kern w:val="0"/>
          <w14:ligatures w14:val="none"/>
        </w:rPr>
        <w:t xml:space="preserve"> </w:t>
      </w:r>
    </w:p>
    <w:p w14:paraId="0B1BC4CD" w14:textId="155A5B9F" w:rsidR="00F06D98" w:rsidRDefault="0093637F" w:rsidP="0093637F">
      <w:pPr>
        <w:rPr>
          <w:rFonts w:cstheme="minorHAnsi"/>
        </w:rPr>
      </w:pPr>
      <w:r w:rsidRPr="001D7612">
        <w:rPr>
          <w:rFonts w:cstheme="minorHAnsi"/>
        </w:rPr>
        <w:t xml:space="preserve">Their concerns echoed McCulloch’s </w:t>
      </w:r>
      <w:r>
        <w:rPr>
          <w:rFonts w:cstheme="minorHAnsi"/>
          <w:noProof/>
        </w:rPr>
        <w:t>(2000)</w:t>
      </w:r>
      <w:r w:rsidRPr="001D7612">
        <w:rPr>
          <w:rFonts w:cstheme="minorHAnsi"/>
        </w:rPr>
        <w:t xml:space="preserve"> critique of the dominance of the civics education approach which requires youth workers to promote enfranchisement rather than to engage in critical conversations about the effectiveness of current political systems.</w:t>
      </w:r>
    </w:p>
    <w:p w14:paraId="447F3190" w14:textId="77777777" w:rsidR="00756962" w:rsidRDefault="00756962" w:rsidP="0093637F">
      <w:pPr>
        <w:rPr>
          <w:rFonts w:cstheme="minorHAnsi"/>
        </w:rPr>
      </w:pPr>
    </w:p>
    <w:p w14:paraId="422530EF" w14:textId="77777777" w:rsidR="00F06D98" w:rsidRDefault="0093637F" w:rsidP="0093637F">
      <w:pPr>
        <w:rPr>
          <w:rFonts w:cstheme="minorHAnsi"/>
        </w:rPr>
      </w:pPr>
      <w:r>
        <w:rPr>
          <w:rFonts w:cstheme="minorHAnsi"/>
        </w:rPr>
        <w:t>Alongside this y</w:t>
      </w:r>
      <w:r w:rsidRPr="001D7612">
        <w:rPr>
          <w:rFonts w:cstheme="minorHAnsi"/>
        </w:rPr>
        <w:t>outh workers in open-access youth projects felt that they did not have sufficient knowledge or understanding of politics to discuss these topics with young people</w:t>
      </w:r>
      <w:r w:rsidR="00F06D98">
        <w:rPr>
          <w:rFonts w:cstheme="minorHAnsi"/>
        </w:rPr>
        <w:t>.</w:t>
      </w:r>
    </w:p>
    <w:p w14:paraId="260D3783" w14:textId="411B2253" w:rsidR="00E667F6" w:rsidRPr="00E667F6" w:rsidRDefault="00E667F6" w:rsidP="00292C88">
      <w:pPr>
        <w:pStyle w:val="Quote"/>
        <w:ind w:left="1440"/>
        <w:jc w:val="left"/>
      </w:pPr>
      <w:r>
        <w:t>‘</w:t>
      </w:r>
      <w:r w:rsidR="00284880" w:rsidRPr="00AA3964">
        <w:t>I guess I've always thought I don't know enough to feel comfortable educating them. Whereas we understand about the sexual health side of things, and we understand about racism</w:t>
      </w:r>
      <w:r>
        <w:t>’</w:t>
      </w:r>
      <w:r w:rsidR="00284880" w:rsidRPr="00AA3964">
        <w:t xml:space="preserve"> (Youth worker).</w:t>
      </w:r>
    </w:p>
    <w:p w14:paraId="66BDB5DC" w14:textId="7D75E356" w:rsidR="00D1147C" w:rsidRPr="00CE7937" w:rsidRDefault="00F06D98" w:rsidP="00CE7937">
      <w:pPr>
        <w:rPr>
          <w:rFonts w:cstheme="minorHAnsi"/>
        </w:rPr>
      </w:pPr>
      <w:r>
        <w:rPr>
          <w:rFonts w:cstheme="minorHAnsi"/>
        </w:rPr>
        <w:t>This r</w:t>
      </w:r>
      <w:r w:rsidR="0093637F" w:rsidRPr="001D7612">
        <w:rPr>
          <w:rFonts w:cstheme="minorHAnsi"/>
        </w:rPr>
        <w:t>eflect</w:t>
      </w:r>
      <w:r>
        <w:rPr>
          <w:rFonts w:cstheme="minorHAnsi"/>
        </w:rPr>
        <w:t>s</w:t>
      </w:r>
      <w:r w:rsidR="00284880">
        <w:rPr>
          <w:rFonts w:cstheme="minorHAnsi"/>
        </w:rPr>
        <w:t xml:space="preserve"> </w:t>
      </w:r>
      <w:r w:rsidR="0093637F" w:rsidRPr="001D7612">
        <w:rPr>
          <w:rFonts w:cstheme="minorHAnsi"/>
        </w:rPr>
        <w:t xml:space="preserve">the gap in political citizenship education that </w:t>
      </w:r>
      <w:r w:rsidR="0093637F">
        <w:rPr>
          <w:rFonts w:cstheme="minorHAnsi"/>
        </w:rPr>
        <w:t xml:space="preserve">has been identified </w:t>
      </w:r>
      <w:r w:rsidR="0093637F" w:rsidRPr="001D7612">
        <w:rPr>
          <w:rFonts w:cstheme="minorHAnsi"/>
        </w:rPr>
        <w:t xml:space="preserve">for youth workers in Germany </w:t>
      </w:r>
      <w:r w:rsidR="0093637F">
        <w:rPr>
          <w:rFonts w:cstheme="minorHAnsi"/>
          <w:noProof/>
        </w:rPr>
        <w:t>(Kessler, 2022)</w:t>
      </w:r>
      <w:r w:rsidR="0093637F" w:rsidRPr="001D7612">
        <w:rPr>
          <w:rFonts w:cstheme="minorHAnsi"/>
        </w:rPr>
        <w:t xml:space="preserve"> and teachers in England </w:t>
      </w:r>
      <w:r w:rsidR="0093637F" w:rsidRPr="009B6359">
        <w:rPr>
          <w:rFonts w:ascii="Calibri" w:hAnsi="Calibri" w:cs="Calibri"/>
        </w:rPr>
        <w:t>(Weinberg &amp; Flinders, 2019)</w:t>
      </w:r>
      <w:r w:rsidR="0093637F" w:rsidRPr="001D7612">
        <w:rPr>
          <w:rFonts w:cstheme="minorHAnsi"/>
        </w:rPr>
        <w:t xml:space="preserve">. The lack of education and training around addressing political issues </w:t>
      </w:r>
      <w:r w:rsidR="00B74F61">
        <w:rPr>
          <w:rFonts w:cstheme="minorHAnsi"/>
        </w:rPr>
        <w:t>left</w:t>
      </w:r>
      <w:r w:rsidR="0093637F" w:rsidRPr="001D7612">
        <w:rPr>
          <w:rFonts w:cstheme="minorHAnsi"/>
        </w:rPr>
        <w:t xml:space="preserve"> youth workers concerned about the potentially divisive nature of political conversations</w:t>
      </w:r>
      <w:r w:rsidR="00B4503A">
        <w:rPr>
          <w:rFonts w:cstheme="minorHAnsi"/>
        </w:rPr>
        <w:t xml:space="preserve">. </w:t>
      </w:r>
      <w:r w:rsidR="0093637F">
        <w:rPr>
          <w:rFonts w:cstheme="minorHAnsi"/>
        </w:rPr>
        <w:t>This contrasts to the clarity that youth workers expressed about their role addressing other</w:t>
      </w:r>
      <w:r w:rsidR="0093637F" w:rsidRPr="001D7612">
        <w:rPr>
          <w:rFonts w:cstheme="minorHAnsi"/>
        </w:rPr>
        <w:t xml:space="preserve"> sensitive issues </w:t>
      </w:r>
      <w:r w:rsidR="00B4503A">
        <w:rPr>
          <w:rFonts w:cstheme="minorHAnsi"/>
        </w:rPr>
        <w:t xml:space="preserve">such as </w:t>
      </w:r>
      <w:r w:rsidR="0093637F" w:rsidRPr="001D7612">
        <w:rPr>
          <w:rFonts w:cstheme="minorHAnsi"/>
        </w:rPr>
        <w:t xml:space="preserve">racism, sexism, </w:t>
      </w:r>
      <w:r w:rsidR="00B4503A">
        <w:rPr>
          <w:rFonts w:cstheme="minorHAnsi"/>
        </w:rPr>
        <w:t xml:space="preserve">or </w:t>
      </w:r>
      <w:r w:rsidR="0093637F" w:rsidRPr="001D7612">
        <w:rPr>
          <w:rFonts w:cstheme="minorHAnsi"/>
        </w:rPr>
        <w:t>homophobi</w:t>
      </w:r>
      <w:r w:rsidR="00B4503A">
        <w:rPr>
          <w:rFonts w:cstheme="minorHAnsi"/>
        </w:rPr>
        <w:t>a</w:t>
      </w:r>
      <w:r w:rsidR="0093637F">
        <w:rPr>
          <w:rFonts w:cstheme="minorHAnsi"/>
        </w:rPr>
        <w:t>.</w:t>
      </w:r>
      <w:r w:rsidR="0093637F" w:rsidRPr="001D7612">
        <w:rPr>
          <w:rFonts w:cstheme="minorHAnsi"/>
        </w:rPr>
        <w:t xml:space="preserve"> </w:t>
      </w:r>
      <w:r w:rsidR="00655E83">
        <w:rPr>
          <w:rFonts w:cstheme="minorHAnsi"/>
        </w:rPr>
        <w:t>T</w:t>
      </w:r>
      <w:r w:rsidR="0093637F" w:rsidRPr="001D7612">
        <w:rPr>
          <w:rFonts w:cstheme="minorHAnsi"/>
        </w:rPr>
        <w:t>he pedagogical approach informed by Freire</w:t>
      </w:r>
      <w:r w:rsidR="00655E83">
        <w:rPr>
          <w:rFonts w:cstheme="minorHAnsi"/>
        </w:rPr>
        <w:t xml:space="preserve"> </w:t>
      </w:r>
      <w:r w:rsidR="00F94977">
        <w:rPr>
          <w:rFonts w:cstheme="minorHAnsi"/>
          <w:noProof/>
        </w:rPr>
        <w:t>(1972)</w:t>
      </w:r>
      <w:r w:rsidR="00F94977">
        <w:rPr>
          <w:rFonts w:cstheme="minorHAnsi"/>
        </w:rPr>
        <w:t xml:space="preserve"> </w:t>
      </w:r>
      <w:r w:rsidR="00655E83">
        <w:rPr>
          <w:rFonts w:cstheme="minorHAnsi"/>
        </w:rPr>
        <w:t>that underpins youth work</w:t>
      </w:r>
      <w:r w:rsidR="0093637F" w:rsidRPr="001D7612">
        <w:rPr>
          <w:rFonts w:cstheme="minorHAnsi"/>
        </w:rPr>
        <w:t xml:space="preserve"> seeks to create spaces for critical dialogue</w:t>
      </w:r>
      <w:r w:rsidR="0093637F">
        <w:rPr>
          <w:rFonts w:cstheme="minorHAnsi"/>
        </w:rPr>
        <w:t>. Y</w:t>
      </w:r>
      <w:r w:rsidR="0093637F" w:rsidRPr="001D7612">
        <w:rPr>
          <w:rFonts w:cstheme="minorHAnsi"/>
        </w:rPr>
        <w:t xml:space="preserve">outh work’s anti-discriminatory value base orientates </w:t>
      </w:r>
      <w:r w:rsidR="0093637F">
        <w:rPr>
          <w:rFonts w:cstheme="minorHAnsi"/>
        </w:rPr>
        <w:t xml:space="preserve">these </w:t>
      </w:r>
      <w:r w:rsidR="0093637F" w:rsidRPr="001D7612">
        <w:rPr>
          <w:rFonts w:cstheme="minorHAnsi"/>
        </w:rPr>
        <w:t xml:space="preserve">discussions and youth work training aims to equip workers to engage with these challenging conversations </w:t>
      </w:r>
      <w:r w:rsidR="0093637F">
        <w:rPr>
          <w:rFonts w:cstheme="minorHAnsi"/>
          <w:noProof/>
        </w:rPr>
        <w:t>(Batsleer, 2018; Hatton, 2023; Watt, 2017)</w:t>
      </w:r>
      <w:r w:rsidR="0093637F">
        <w:rPr>
          <w:rFonts w:cstheme="minorHAnsi"/>
        </w:rPr>
        <w:t>.</w:t>
      </w:r>
      <w:r w:rsidR="0093637F" w:rsidRPr="001D7612">
        <w:rPr>
          <w:rFonts w:cstheme="minorHAnsi"/>
        </w:rPr>
        <w:t xml:space="preserve"> In contrast youth workers</w:t>
      </w:r>
      <w:r w:rsidR="008F53F5">
        <w:rPr>
          <w:rFonts w:cstheme="minorHAnsi"/>
        </w:rPr>
        <w:t xml:space="preserve"> </w:t>
      </w:r>
      <w:r w:rsidR="0093637F" w:rsidRPr="001D7612">
        <w:rPr>
          <w:rFonts w:cstheme="minorHAnsi"/>
        </w:rPr>
        <w:t>lack confidence in their knowledge and remit to address political issues, so are ill-equipped to create an environment where political issues can be explored.</w:t>
      </w:r>
    </w:p>
    <w:p w14:paraId="36E8BB55" w14:textId="75B319C6" w:rsidR="00D1147C" w:rsidRPr="00D1147C" w:rsidRDefault="00575505" w:rsidP="00D1147C">
      <w:pPr>
        <w:shd w:val="clear" w:color="auto" w:fill="FFFFFF"/>
        <w:spacing w:before="100" w:beforeAutospacing="1" w:after="100" w:afterAutospacing="1"/>
        <w:textAlignment w:val="baseline"/>
        <w:rPr>
          <w:rFonts w:eastAsia="Times New Roman" w:cs="Segoe UI"/>
          <w:color w:val="000000"/>
          <w:kern w:val="0"/>
          <w:lang w:eastAsia="en-GB"/>
          <w14:ligatures w14:val="none"/>
        </w:rPr>
      </w:pPr>
      <w:r>
        <w:rPr>
          <w:rFonts w:eastAsia="Times New Roman" w:cs="Segoe UI"/>
          <w:color w:val="000000"/>
          <w:kern w:val="0"/>
          <w:lang w:eastAsia="en-GB"/>
          <w14:ligatures w14:val="none"/>
        </w:rPr>
        <w:t>This research has highlighted y</w:t>
      </w:r>
      <w:r w:rsidR="008F65F7">
        <w:rPr>
          <w:rFonts w:eastAsia="Times New Roman" w:cs="Segoe UI"/>
          <w:color w:val="000000"/>
          <w:kern w:val="0"/>
          <w:lang w:eastAsia="en-GB"/>
          <w14:ligatures w14:val="none"/>
        </w:rPr>
        <w:t>outh work</w:t>
      </w:r>
      <w:r>
        <w:rPr>
          <w:rFonts w:eastAsia="Times New Roman" w:cs="Segoe UI"/>
          <w:color w:val="000000"/>
          <w:kern w:val="0"/>
          <w:lang w:eastAsia="en-GB"/>
          <w14:ligatures w14:val="none"/>
        </w:rPr>
        <w:t>’s</w:t>
      </w:r>
      <w:r w:rsidR="000E5A0B">
        <w:rPr>
          <w:rFonts w:eastAsia="Times New Roman" w:cs="Segoe UI"/>
          <w:color w:val="000000"/>
          <w:kern w:val="0"/>
          <w:lang w:eastAsia="en-GB"/>
          <w14:ligatures w14:val="none"/>
        </w:rPr>
        <w:t xml:space="preserve"> </w:t>
      </w:r>
      <w:r w:rsidR="008F65F7">
        <w:rPr>
          <w:rFonts w:eastAsia="Times New Roman" w:cs="Segoe UI"/>
          <w:color w:val="000000"/>
          <w:kern w:val="0"/>
          <w:lang w:eastAsia="en-GB"/>
          <w14:ligatures w14:val="none"/>
        </w:rPr>
        <w:t xml:space="preserve">potential to support young </w:t>
      </w:r>
      <w:r w:rsidR="00B9105B">
        <w:rPr>
          <w:rFonts w:eastAsia="Times New Roman" w:cs="Segoe UI"/>
          <w:color w:val="000000"/>
          <w:kern w:val="0"/>
          <w:lang w:eastAsia="en-GB"/>
          <w14:ligatures w14:val="none"/>
        </w:rPr>
        <w:t>people’s</w:t>
      </w:r>
      <w:r w:rsidR="008F65F7">
        <w:rPr>
          <w:rFonts w:eastAsia="Times New Roman" w:cs="Segoe UI"/>
          <w:color w:val="000000"/>
          <w:kern w:val="0"/>
          <w:lang w:eastAsia="en-GB"/>
          <w14:ligatures w14:val="none"/>
        </w:rPr>
        <w:t xml:space="preserve"> po</w:t>
      </w:r>
      <w:r w:rsidR="00B9105B">
        <w:rPr>
          <w:rFonts w:eastAsia="Times New Roman" w:cs="Segoe UI"/>
          <w:color w:val="000000"/>
          <w:kern w:val="0"/>
          <w:lang w:eastAsia="en-GB"/>
          <w14:ligatures w14:val="none"/>
        </w:rPr>
        <w:t>litic</w:t>
      </w:r>
      <w:r w:rsidR="008F65F7">
        <w:rPr>
          <w:rFonts w:eastAsia="Times New Roman" w:cs="Segoe UI"/>
          <w:color w:val="000000"/>
          <w:kern w:val="0"/>
          <w:lang w:eastAsia="en-GB"/>
          <w14:ligatures w14:val="none"/>
        </w:rPr>
        <w:t>al socialisation</w:t>
      </w:r>
      <w:r w:rsidR="000E5A0B">
        <w:rPr>
          <w:rFonts w:eastAsia="Times New Roman" w:cs="Segoe UI"/>
          <w:color w:val="000000"/>
          <w:kern w:val="0"/>
          <w:lang w:eastAsia="en-GB"/>
          <w14:ligatures w14:val="none"/>
        </w:rPr>
        <w:t xml:space="preserve"> but</w:t>
      </w:r>
      <w:r w:rsidR="007D1269">
        <w:rPr>
          <w:rFonts w:eastAsia="Times New Roman" w:cs="Segoe UI"/>
          <w:color w:val="000000"/>
          <w:kern w:val="0"/>
          <w:lang w:eastAsia="en-GB"/>
          <w14:ligatures w14:val="none"/>
        </w:rPr>
        <w:t xml:space="preserve"> </w:t>
      </w:r>
      <w:r w:rsidR="00AE0FF2">
        <w:rPr>
          <w:rFonts w:eastAsia="Times New Roman" w:cs="Segoe UI"/>
          <w:color w:val="000000"/>
          <w:kern w:val="0"/>
          <w:lang w:eastAsia="en-GB"/>
          <w14:ligatures w14:val="none"/>
        </w:rPr>
        <w:t xml:space="preserve">also identified that youth work’s </w:t>
      </w:r>
      <w:r w:rsidR="00B9105B">
        <w:rPr>
          <w:rFonts w:eastAsia="Times New Roman" w:cs="Segoe UI"/>
          <w:color w:val="000000"/>
          <w:kern w:val="0"/>
          <w:lang w:eastAsia="en-GB"/>
          <w14:ligatures w14:val="none"/>
        </w:rPr>
        <w:t xml:space="preserve">professional and organisational </w:t>
      </w:r>
      <w:r w:rsidR="00671F3E">
        <w:rPr>
          <w:rFonts w:eastAsia="Times New Roman" w:cs="Segoe UI"/>
          <w:color w:val="000000"/>
          <w:kern w:val="0"/>
          <w:lang w:eastAsia="en-GB"/>
          <w14:ligatures w14:val="none"/>
        </w:rPr>
        <w:t>culture</w:t>
      </w:r>
      <w:r w:rsidR="00B9105B">
        <w:rPr>
          <w:rFonts w:eastAsia="Times New Roman" w:cs="Segoe UI"/>
          <w:color w:val="000000"/>
          <w:kern w:val="0"/>
          <w:lang w:eastAsia="en-GB"/>
          <w14:ligatures w14:val="none"/>
        </w:rPr>
        <w:t xml:space="preserve"> </w:t>
      </w:r>
      <w:r w:rsidR="00180A94">
        <w:rPr>
          <w:rFonts w:eastAsia="Times New Roman" w:cs="Segoe UI"/>
          <w:color w:val="000000"/>
          <w:kern w:val="0"/>
          <w:lang w:eastAsia="en-GB"/>
          <w14:ligatures w14:val="none"/>
        </w:rPr>
        <w:t>currently</w:t>
      </w:r>
      <w:r w:rsidR="00C74FFD">
        <w:rPr>
          <w:rFonts w:eastAsia="Times New Roman" w:cs="Segoe UI"/>
          <w:color w:val="000000"/>
          <w:kern w:val="0"/>
          <w:lang w:eastAsia="en-GB"/>
          <w14:ligatures w14:val="none"/>
        </w:rPr>
        <w:t xml:space="preserve"> limit its capacity to deliver democratic education</w:t>
      </w:r>
      <w:r w:rsidR="00671F3E">
        <w:rPr>
          <w:rFonts w:eastAsia="Times New Roman" w:cs="Segoe UI"/>
          <w:color w:val="000000"/>
          <w:kern w:val="0"/>
          <w:lang w:eastAsia="en-GB"/>
          <w14:ligatures w14:val="none"/>
        </w:rPr>
        <w:t>.</w:t>
      </w:r>
      <w:r w:rsidR="00C74FFD">
        <w:rPr>
          <w:rFonts w:eastAsia="Times New Roman" w:cs="Segoe UI"/>
          <w:color w:val="000000"/>
          <w:kern w:val="0"/>
          <w:lang w:eastAsia="en-GB"/>
          <w14:ligatures w14:val="none"/>
        </w:rPr>
        <w:t xml:space="preserve"> </w:t>
      </w:r>
      <w:r w:rsidR="00750A8B">
        <w:rPr>
          <w:rFonts w:eastAsia="Times New Roman" w:cs="Segoe UI"/>
          <w:color w:val="000000"/>
          <w:kern w:val="0"/>
          <w:lang w:eastAsia="en-GB"/>
          <w14:ligatures w14:val="none"/>
        </w:rPr>
        <w:t>T</w:t>
      </w:r>
      <w:r w:rsidR="00180A94">
        <w:rPr>
          <w:rFonts w:eastAsia="Times New Roman" w:cs="Segoe UI"/>
          <w:color w:val="000000"/>
          <w:kern w:val="0"/>
          <w:lang w:eastAsia="en-GB"/>
          <w14:ligatures w14:val="none"/>
        </w:rPr>
        <w:t xml:space="preserve">he research has also </w:t>
      </w:r>
      <w:r w:rsidR="00CE7937">
        <w:rPr>
          <w:rFonts w:eastAsia="Times New Roman" w:cs="Segoe UI"/>
          <w:color w:val="000000"/>
          <w:kern w:val="0"/>
          <w:lang w:eastAsia="en-GB"/>
          <w14:ligatures w14:val="none"/>
        </w:rPr>
        <w:t>identified</w:t>
      </w:r>
      <w:r w:rsidR="00234452">
        <w:rPr>
          <w:rFonts w:eastAsia="Times New Roman" w:cs="Segoe UI"/>
          <w:color w:val="000000"/>
          <w:kern w:val="0"/>
          <w:lang w:eastAsia="en-GB"/>
          <w14:ligatures w14:val="none"/>
        </w:rPr>
        <w:t xml:space="preserve"> opp</w:t>
      </w:r>
      <w:r w:rsidR="00671F3E">
        <w:rPr>
          <w:rFonts w:eastAsia="Times New Roman" w:cs="Segoe UI"/>
          <w:color w:val="000000"/>
          <w:kern w:val="0"/>
          <w:lang w:eastAsia="en-GB"/>
          <w14:ligatures w14:val="none"/>
        </w:rPr>
        <w:t>or</w:t>
      </w:r>
      <w:r w:rsidR="00234452">
        <w:rPr>
          <w:rFonts w:eastAsia="Times New Roman" w:cs="Segoe UI"/>
          <w:color w:val="000000"/>
          <w:kern w:val="0"/>
          <w:lang w:eastAsia="en-GB"/>
          <w14:ligatures w14:val="none"/>
        </w:rPr>
        <w:t>tunit</w:t>
      </w:r>
      <w:r w:rsidR="00671F3E">
        <w:rPr>
          <w:rFonts w:eastAsia="Times New Roman" w:cs="Segoe UI"/>
          <w:color w:val="000000"/>
          <w:kern w:val="0"/>
          <w:lang w:eastAsia="en-GB"/>
          <w14:ligatures w14:val="none"/>
        </w:rPr>
        <w:t>i</w:t>
      </w:r>
      <w:r w:rsidR="00234452">
        <w:rPr>
          <w:rFonts w:eastAsia="Times New Roman" w:cs="Segoe UI"/>
          <w:color w:val="000000"/>
          <w:kern w:val="0"/>
          <w:lang w:eastAsia="en-GB"/>
          <w14:ligatures w14:val="none"/>
        </w:rPr>
        <w:t>e</w:t>
      </w:r>
      <w:r w:rsidR="00671F3E">
        <w:rPr>
          <w:rFonts w:eastAsia="Times New Roman" w:cs="Segoe UI"/>
          <w:color w:val="000000"/>
          <w:kern w:val="0"/>
          <w:lang w:eastAsia="en-GB"/>
          <w14:ligatures w14:val="none"/>
        </w:rPr>
        <w:t>s</w:t>
      </w:r>
      <w:r w:rsidR="00234452">
        <w:rPr>
          <w:rFonts w:eastAsia="Times New Roman" w:cs="Segoe UI"/>
          <w:color w:val="000000"/>
          <w:kern w:val="0"/>
          <w:lang w:eastAsia="en-GB"/>
          <w14:ligatures w14:val="none"/>
        </w:rPr>
        <w:t xml:space="preserve"> to addres</w:t>
      </w:r>
      <w:r w:rsidR="00671F3E">
        <w:rPr>
          <w:rFonts w:eastAsia="Times New Roman" w:cs="Segoe UI"/>
          <w:color w:val="000000"/>
          <w:kern w:val="0"/>
          <w:lang w:eastAsia="en-GB"/>
          <w14:ligatures w14:val="none"/>
        </w:rPr>
        <w:t>s</w:t>
      </w:r>
      <w:r w:rsidR="00234452">
        <w:rPr>
          <w:rFonts w:eastAsia="Times New Roman" w:cs="Segoe UI"/>
          <w:color w:val="000000"/>
          <w:kern w:val="0"/>
          <w:lang w:eastAsia="en-GB"/>
          <w14:ligatures w14:val="none"/>
        </w:rPr>
        <w:t xml:space="preserve"> these barrier</w:t>
      </w:r>
      <w:r w:rsidR="00671F3E">
        <w:rPr>
          <w:rFonts w:eastAsia="Times New Roman" w:cs="Segoe UI"/>
          <w:color w:val="000000"/>
          <w:kern w:val="0"/>
          <w:lang w:eastAsia="en-GB"/>
          <w14:ligatures w14:val="none"/>
        </w:rPr>
        <w:t>s</w:t>
      </w:r>
      <w:r w:rsidR="00CE7937">
        <w:rPr>
          <w:rFonts w:cs="Segoe UI"/>
          <w:shd w:val="clear" w:color="auto" w:fill="FFFFFF"/>
        </w:rPr>
        <w:t xml:space="preserve"> and </w:t>
      </w:r>
      <w:r w:rsidR="00245CB6">
        <w:rPr>
          <w:rFonts w:cs="Segoe UI"/>
          <w:shd w:val="clear" w:color="auto" w:fill="FFFFFF"/>
        </w:rPr>
        <w:t>increase youth works ability to equip young people for political citizenship</w:t>
      </w:r>
      <w:r w:rsidR="00CE7937">
        <w:rPr>
          <w:rFonts w:cs="Segoe UI"/>
          <w:shd w:val="clear" w:color="auto" w:fill="FFFFFF"/>
        </w:rPr>
        <w:t xml:space="preserve"> which </w:t>
      </w:r>
      <w:r w:rsidR="00245CB6">
        <w:rPr>
          <w:rFonts w:cs="Segoe UI"/>
          <w:shd w:val="clear" w:color="auto" w:fill="FFFFFF"/>
        </w:rPr>
        <w:t>are outlined below.</w:t>
      </w:r>
    </w:p>
    <w:p w14:paraId="16F6A007" w14:textId="0195D4DC" w:rsidR="00D1147C" w:rsidRPr="00D1147C" w:rsidRDefault="00D1147C" w:rsidP="00E77668">
      <w:pPr>
        <w:pStyle w:val="Heading2"/>
        <w:rPr>
          <w:rFonts w:asciiTheme="minorHAnsi" w:eastAsia="Times New Roman" w:hAnsiTheme="minorHAnsi"/>
          <w:sz w:val="28"/>
          <w:szCs w:val="28"/>
          <w:lang w:eastAsia="en-GB"/>
        </w:rPr>
      </w:pPr>
      <w:r w:rsidRPr="00E77668">
        <w:rPr>
          <w:rFonts w:asciiTheme="minorHAnsi" w:eastAsia="Times New Roman" w:hAnsiTheme="minorHAnsi"/>
          <w:sz w:val="28"/>
          <w:szCs w:val="28"/>
          <w:lang w:eastAsia="en-GB"/>
        </w:rPr>
        <w:t>R</w:t>
      </w:r>
      <w:r w:rsidRPr="00D1147C">
        <w:rPr>
          <w:rFonts w:asciiTheme="minorHAnsi" w:eastAsia="Times New Roman" w:hAnsiTheme="minorHAnsi"/>
          <w:sz w:val="28"/>
          <w:szCs w:val="28"/>
          <w:lang w:eastAsia="en-GB"/>
        </w:rPr>
        <w:t>ecommendations.</w:t>
      </w:r>
    </w:p>
    <w:p w14:paraId="4F86E37B" w14:textId="69D2F804" w:rsidR="003A61B8" w:rsidRPr="001D7612" w:rsidRDefault="003A61B8" w:rsidP="00337A45">
      <w:pPr>
        <w:pStyle w:val="paragraph"/>
        <w:numPr>
          <w:ilvl w:val="0"/>
          <w:numId w:val="4"/>
        </w:numPr>
        <w:spacing w:before="0" w:beforeAutospacing="0" w:after="0" w:afterAutospacing="0"/>
        <w:textAlignment w:val="baseline"/>
        <w:rPr>
          <w:rStyle w:val="normaltextrun"/>
          <w:rFonts w:asciiTheme="minorHAnsi" w:eastAsiaTheme="majorEastAsia" w:hAnsiTheme="minorHAnsi" w:cstheme="minorHAnsi"/>
          <w:color w:val="000000"/>
        </w:rPr>
      </w:pPr>
      <w:r w:rsidRPr="001D7612">
        <w:rPr>
          <w:rStyle w:val="normaltextrun"/>
          <w:rFonts w:asciiTheme="minorHAnsi" w:eastAsiaTheme="majorEastAsia" w:hAnsiTheme="minorHAnsi" w:cstheme="minorHAnsi"/>
          <w:color w:val="000000"/>
        </w:rPr>
        <w:t>Policymakers should</w:t>
      </w:r>
      <w:r w:rsidR="00FB3020">
        <w:rPr>
          <w:rStyle w:val="normaltextrun"/>
          <w:rFonts w:asciiTheme="minorHAnsi" w:eastAsiaTheme="majorEastAsia" w:hAnsiTheme="minorHAnsi" w:cstheme="minorHAnsi"/>
          <w:color w:val="000000"/>
        </w:rPr>
        <w:t xml:space="preserve"> provide clear national gui</w:t>
      </w:r>
      <w:r w:rsidR="000C4805">
        <w:rPr>
          <w:rStyle w:val="normaltextrun"/>
          <w:rFonts w:asciiTheme="minorHAnsi" w:eastAsiaTheme="majorEastAsia" w:hAnsiTheme="minorHAnsi" w:cstheme="minorHAnsi"/>
          <w:color w:val="000000"/>
        </w:rPr>
        <w:t xml:space="preserve">dance </w:t>
      </w:r>
      <w:r w:rsidR="009C7A4D">
        <w:rPr>
          <w:rStyle w:val="normaltextrun"/>
          <w:rFonts w:asciiTheme="minorHAnsi" w:eastAsiaTheme="majorEastAsia" w:hAnsiTheme="minorHAnsi" w:cstheme="minorHAnsi"/>
          <w:color w:val="000000"/>
        </w:rPr>
        <w:t xml:space="preserve">about addressing political issues </w:t>
      </w:r>
      <w:r w:rsidR="007121C8">
        <w:rPr>
          <w:rStyle w:val="normaltextrun"/>
          <w:rFonts w:asciiTheme="minorHAnsi" w:eastAsiaTheme="majorEastAsia" w:hAnsiTheme="minorHAnsi" w:cstheme="minorHAnsi"/>
          <w:color w:val="000000"/>
        </w:rPr>
        <w:t xml:space="preserve">in youth work, adopting an approach that </w:t>
      </w:r>
      <w:r w:rsidRPr="001D7612">
        <w:rPr>
          <w:rStyle w:val="normaltextrun"/>
          <w:rFonts w:asciiTheme="minorHAnsi" w:eastAsiaTheme="majorEastAsia" w:hAnsiTheme="minorHAnsi" w:cstheme="minorHAnsi"/>
          <w:color w:val="000000"/>
        </w:rPr>
        <w:t>maximise</w:t>
      </w:r>
      <w:r w:rsidR="007121C8">
        <w:rPr>
          <w:rStyle w:val="normaltextrun"/>
          <w:rFonts w:asciiTheme="minorHAnsi" w:eastAsiaTheme="majorEastAsia" w:hAnsiTheme="minorHAnsi" w:cstheme="minorHAnsi"/>
          <w:color w:val="000000"/>
        </w:rPr>
        <w:t>s</w:t>
      </w:r>
      <w:r w:rsidRPr="001D7612">
        <w:rPr>
          <w:rStyle w:val="normaltextrun"/>
          <w:rFonts w:asciiTheme="minorHAnsi" w:eastAsiaTheme="majorEastAsia" w:hAnsiTheme="minorHAnsi" w:cstheme="minorHAnsi"/>
          <w:color w:val="000000"/>
        </w:rPr>
        <w:t xml:space="preserve"> youth work’s capacity to address </w:t>
      </w:r>
      <w:r w:rsidR="00D80E12">
        <w:rPr>
          <w:rStyle w:val="normaltextrun"/>
          <w:rFonts w:asciiTheme="minorHAnsi" w:eastAsiaTheme="majorEastAsia" w:hAnsiTheme="minorHAnsi" w:cstheme="minorHAnsi"/>
          <w:color w:val="000000"/>
        </w:rPr>
        <w:t>all</w:t>
      </w:r>
      <w:r w:rsidRPr="001D7612">
        <w:rPr>
          <w:rStyle w:val="normaltextrun"/>
          <w:rFonts w:asciiTheme="minorHAnsi" w:eastAsiaTheme="majorEastAsia" w:hAnsiTheme="minorHAnsi" w:cstheme="minorHAnsi"/>
          <w:color w:val="000000"/>
        </w:rPr>
        <w:t xml:space="preserve"> dimensions that young people draw on to frame their understandings of political citizenship. </w:t>
      </w:r>
      <w:r w:rsidR="00CB2BEF">
        <w:rPr>
          <w:rStyle w:val="normaltextrun"/>
          <w:rFonts w:asciiTheme="minorHAnsi" w:eastAsiaTheme="majorEastAsia" w:hAnsiTheme="minorHAnsi" w:cstheme="minorHAnsi"/>
          <w:color w:val="000000"/>
        </w:rPr>
        <w:t>P</w:t>
      </w:r>
      <w:r w:rsidRPr="001D7612">
        <w:rPr>
          <w:rStyle w:val="normaltextrun"/>
          <w:rFonts w:asciiTheme="minorHAnsi" w:eastAsiaTheme="majorEastAsia" w:hAnsiTheme="minorHAnsi" w:cstheme="minorHAnsi"/>
          <w:color w:val="000000"/>
        </w:rPr>
        <w:t xml:space="preserve">olicy </w:t>
      </w:r>
      <w:r w:rsidR="00CB2BEF">
        <w:rPr>
          <w:rStyle w:val="normaltextrun"/>
          <w:rFonts w:asciiTheme="minorHAnsi" w:eastAsiaTheme="majorEastAsia" w:hAnsiTheme="minorHAnsi" w:cstheme="minorHAnsi"/>
          <w:color w:val="000000"/>
        </w:rPr>
        <w:t xml:space="preserve">must also </w:t>
      </w:r>
      <w:r w:rsidR="00EA42E2" w:rsidRPr="001D7612">
        <w:rPr>
          <w:rStyle w:val="normaltextrun"/>
          <w:rFonts w:asciiTheme="minorHAnsi" w:eastAsiaTheme="majorEastAsia" w:hAnsiTheme="minorHAnsi" w:cstheme="minorHAnsi"/>
          <w:color w:val="000000"/>
        </w:rPr>
        <w:t>consider</w:t>
      </w:r>
      <w:r w:rsidRPr="001D7612">
        <w:rPr>
          <w:rStyle w:val="normaltextrun"/>
          <w:rFonts w:asciiTheme="minorHAnsi" w:eastAsiaTheme="majorEastAsia" w:hAnsiTheme="minorHAnsi" w:cstheme="minorHAnsi"/>
          <w:color w:val="000000"/>
        </w:rPr>
        <w:t xml:space="preserve"> how youth work engage</w:t>
      </w:r>
      <w:r w:rsidR="00CB2BEF">
        <w:rPr>
          <w:rStyle w:val="normaltextrun"/>
          <w:rFonts w:asciiTheme="minorHAnsi" w:eastAsiaTheme="majorEastAsia" w:hAnsiTheme="minorHAnsi" w:cstheme="minorHAnsi"/>
          <w:color w:val="000000"/>
        </w:rPr>
        <w:t>s</w:t>
      </w:r>
      <w:r w:rsidRPr="001D7612">
        <w:rPr>
          <w:rStyle w:val="normaltextrun"/>
          <w:rFonts w:asciiTheme="minorHAnsi" w:eastAsiaTheme="majorEastAsia" w:hAnsiTheme="minorHAnsi" w:cstheme="minorHAnsi"/>
          <w:color w:val="000000"/>
        </w:rPr>
        <w:t xml:space="preserve"> with protest, </w:t>
      </w:r>
      <w:r w:rsidR="00CB2BEF">
        <w:rPr>
          <w:rStyle w:val="normaltextrun"/>
          <w:rFonts w:asciiTheme="minorHAnsi" w:eastAsiaTheme="majorEastAsia" w:hAnsiTheme="minorHAnsi" w:cstheme="minorHAnsi"/>
          <w:color w:val="000000"/>
        </w:rPr>
        <w:t>fostering approaches that enable</w:t>
      </w:r>
      <w:r w:rsidRPr="001D7612">
        <w:rPr>
          <w:rStyle w:val="normaltextrun"/>
          <w:rFonts w:asciiTheme="minorHAnsi" w:eastAsiaTheme="majorEastAsia" w:hAnsiTheme="minorHAnsi" w:cstheme="minorHAnsi"/>
          <w:color w:val="000000"/>
        </w:rPr>
        <w:t xml:space="preserve"> young people </w:t>
      </w:r>
      <w:r w:rsidRPr="001D7612">
        <w:rPr>
          <w:rFonts w:asciiTheme="minorHAnsi" w:hAnsiTheme="minorHAnsi" w:cstheme="minorHAnsi"/>
        </w:rPr>
        <w:t xml:space="preserve">to critically </w:t>
      </w:r>
      <w:r w:rsidR="00EA42E2">
        <w:rPr>
          <w:rFonts w:asciiTheme="minorHAnsi" w:hAnsiTheme="minorHAnsi" w:cstheme="minorHAnsi"/>
        </w:rPr>
        <w:t>navigate and engage in</w:t>
      </w:r>
      <w:r w:rsidRPr="001D7612">
        <w:rPr>
          <w:rFonts w:asciiTheme="minorHAnsi" w:hAnsiTheme="minorHAnsi" w:cstheme="minorHAnsi"/>
        </w:rPr>
        <w:t xml:space="preserve"> the political world that they occupy.</w:t>
      </w:r>
      <w:r w:rsidR="004C7A16">
        <w:rPr>
          <w:rFonts w:asciiTheme="minorHAnsi" w:hAnsiTheme="minorHAnsi" w:cstheme="minorHAnsi"/>
        </w:rPr>
        <w:t xml:space="preserve"> This will require an integrated approach across </w:t>
      </w:r>
      <w:r w:rsidR="00F03C63">
        <w:rPr>
          <w:rFonts w:asciiTheme="minorHAnsi" w:hAnsiTheme="minorHAnsi" w:cstheme="minorHAnsi"/>
        </w:rPr>
        <w:t xml:space="preserve">the </w:t>
      </w:r>
      <w:r w:rsidR="004C7A16">
        <w:rPr>
          <w:rFonts w:asciiTheme="minorHAnsi" w:hAnsiTheme="minorHAnsi" w:cstheme="minorHAnsi"/>
        </w:rPr>
        <w:t>D</w:t>
      </w:r>
      <w:r w:rsidR="00C32531">
        <w:rPr>
          <w:rFonts w:asciiTheme="minorHAnsi" w:hAnsiTheme="minorHAnsi" w:cstheme="minorHAnsi"/>
        </w:rPr>
        <w:t xml:space="preserve">epartment for Digital Culture, Media and Sport, the </w:t>
      </w:r>
      <w:r w:rsidR="00AF34E5">
        <w:rPr>
          <w:rFonts w:asciiTheme="minorHAnsi" w:hAnsiTheme="minorHAnsi" w:cstheme="minorHAnsi"/>
        </w:rPr>
        <w:t>Minist</w:t>
      </w:r>
      <w:r w:rsidR="00C32531">
        <w:rPr>
          <w:rFonts w:asciiTheme="minorHAnsi" w:hAnsiTheme="minorHAnsi" w:cstheme="minorHAnsi"/>
        </w:rPr>
        <w:t>r</w:t>
      </w:r>
      <w:r w:rsidR="00AF34E5">
        <w:rPr>
          <w:rFonts w:asciiTheme="minorHAnsi" w:hAnsiTheme="minorHAnsi" w:cstheme="minorHAnsi"/>
        </w:rPr>
        <w:t xml:space="preserve">y for Housing, </w:t>
      </w:r>
      <w:r w:rsidR="00BC5665">
        <w:rPr>
          <w:rFonts w:asciiTheme="minorHAnsi" w:hAnsiTheme="minorHAnsi" w:cstheme="minorHAnsi"/>
        </w:rPr>
        <w:t xml:space="preserve">Communities and </w:t>
      </w:r>
      <w:r w:rsidR="00C32531">
        <w:rPr>
          <w:rFonts w:asciiTheme="minorHAnsi" w:hAnsiTheme="minorHAnsi" w:cstheme="minorHAnsi"/>
        </w:rPr>
        <w:t>L</w:t>
      </w:r>
      <w:r w:rsidR="00BC5665">
        <w:rPr>
          <w:rFonts w:asciiTheme="minorHAnsi" w:hAnsiTheme="minorHAnsi" w:cstheme="minorHAnsi"/>
        </w:rPr>
        <w:t>ocal Government and the Department for Education</w:t>
      </w:r>
      <w:r w:rsidR="00B5122A">
        <w:rPr>
          <w:rFonts w:asciiTheme="minorHAnsi" w:hAnsiTheme="minorHAnsi" w:cstheme="minorHAnsi"/>
        </w:rPr>
        <w:t xml:space="preserve"> a</w:t>
      </w:r>
      <w:r w:rsidR="008F6CD4">
        <w:rPr>
          <w:rFonts w:asciiTheme="minorHAnsi" w:hAnsiTheme="minorHAnsi" w:cstheme="minorHAnsi"/>
        </w:rPr>
        <w:t>s activities to support t</w:t>
      </w:r>
      <w:r w:rsidR="00F03C63">
        <w:rPr>
          <w:rFonts w:asciiTheme="minorHAnsi" w:hAnsiTheme="minorHAnsi" w:cstheme="minorHAnsi"/>
        </w:rPr>
        <w:t>he</w:t>
      </w:r>
      <w:r w:rsidR="008F6CD4">
        <w:rPr>
          <w:rFonts w:asciiTheme="minorHAnsi" w:hAnsiTheme="minorHAnsi" w:cstheme="minorHAnsi"/>
        </w:rPr>
        <w:t xml:space="preserve"> extension of voting rights to </w:t>
      </w:r>
      <w:r w:rsidR="005B057B">
        <w:rPr>
          <w:rFonts w:asciiTheme="minorHAnsi" w:hAnsiTheme="minorHAnsi" w:cstheme="minorHAnsi"/>
        </w:rPr>
        <w:t>16- and 17-year-olds</w:t>
      </w:r>
      <w:r w:rsidR="008F6CD4">
        <w:rPr>
          <w:rFonts w:asciiTheme="minorHAnsi" w:hAnsiTheme="minorHAnsi" w:cstheme="minorHAnsi"/>
        </w:rPr>
        <w:t xml:space="preserve"> </w:t>
      </w:r>
      <w:r w:rsidR="00F03C63">
        <w:rPr>
          <w:rFonts w:asciiTheme="minorHAnsi" w:hAnsiTheme="minorHAnsi" w:cstheme="minorHAnsi"/>
        </w:rPr>
        <w:t>are developed</w:t>
      </w:r>
      <w:r w:rsidR="005B057B">
        <w:rPr>
          <w:rFonts w:asciiTheme="minorHAnsi" w:hAnsiTheme="minorHAnsi" w:cstheme="minorHAnsi"/>
        </w:rPr>
        <w:t xml:space="preserve"> (Mycock, 2025)</w:t>
      </w:r>
      <w:r w:rsidR="00F03C63">
        <w:rPr>
          <w:rFonts w:asciiTheme="minorHAnsi" w:hAnsiTheme="minorHAnsi" w:cstheme="minorHAnsi"/>
        </w:rPr>
        <w:t>.</w:t>
      </w:r>
    </w:p>
    <w:p w14:paraId="04D1CEF6" w14:textId="77777777" w:rsidR="003A61B8" w:rsidRPr="001D7612" w:rsidRDefault="003A61B8" w:rsidP="003A61B8">
      <w:pPr>
        <w:pStyle w:val="paragraph"/>
        <w:spacing w:before="0" w:beforeAutospacing="0" w:after="0" w:afterAutospacing="0"/>
        <w:textAlignment w:val="baseline"/>
        <w:rPr>
          <w:rFonts w:asciiTheme="minorHAnsi" w:hAnsiTheme="minorHAnsi" w:cstheme="minorHAnsi"/>
          <w:color w:val="000000"/>
        </w:rPr>
      </w:pPr>
    </w:p>
    <w:p w14:paraId="7FFD6EB5" w14:textId="1E11E256" w:rsidR="003A61B8" w:rsidRPr="001D7612" w:rsidRDefault="003A61B8" w:rsidP="000B4ADE">
      <w:pPr>
        <w:pStyle w:val="paragraph"/>
        <w:numPr>
          <w:ilvl w:val="0"/>
          <w:numId w:val="4"/>
        </w:numPr>
        <w:spacing w:before="0" w:beforeAutospacing="0" w:after="0" w:afterAutospacing="0"/>
        <w:textAlignment w:val="baseline"/>
        <w:rPr>
          <w:rStyle w:val="eop"/>
          <w:rFonts w:asciiTheme="minorHAnsi" w:eastAsiaTheme="majorEastAsia" w:hAnsiTheme="minorHAnsi" w:cstheme="minorHAnsi"/>
          <w:color w:val="000000"/>
        </w:rPr>
      </w:pPr>
      <w:r w:rsidRPr="001D7612">
        <w:rPr>
          <w:rStyle w:val="normaltextrun"/>
          <w:rFonts w:asciiTheme="minorHAnsi" w:eastAsiaTheme="majorEastAsia" w:hAnsiTheme="minorHAnsi" w:cstheme="minorHAnsi"/>
          <w:color w:val="000000"/>
        </w:rPr>
        <w:t>Professional organisations</w:t>
      </w:r>
      <w:r w:rsidR="00DC3C60">
        <w:rPr>
          <w:rStyle w:val="normaltextrun"/>
          <w:rFonts w:asciiTheme="minorHAnsi" w:eastAsiaTheme="majorEastAsia" w:hAnsiTheme="minorHAnsi" w:cstheme="minorHAnsi"/>
          <w:color w:val="000000"/>
        </w:rPr>
        <w:t>, such as the National Youth Agency</w:t>
      </w:r>
      <w:r w:rsidR="00D908B0">
        <w:rPr>
          <w:rStyle w:val="normaltextrun"/>
          <w:rFonts w:asciiTheme="minorHAnsi" w:eastAsiaTheme="majorEastAsia" w:hAnsiTheme="minorHAnsi" w:cstheme="minorHAnsi"/>
          <w:color w:val="000000"/>
        </w:rPr>
        <w:t xml:space="preserve"> (NYA)</w:t>
      </w:r>
      <w:r w:rsidR="00DC3C60">
        <w:rPr>
          <w:rStyle w:val="normaltextrun"/>
          <w:rFonts w:asciiTheme="minorHAnsi" w:eastAsiaTheme="majorEastAsia" w:hAnsiTheme="minorHAnsi" w:cstheme="minorHAnsi"/>
          <w:color w:val="000000"/>
        </w:rPr>
        <w:t>,</w:t>
      </w:r>
      <w:r w:rsidRPr="001D7612">
        <w:rPr>
          <w:rStyle w:val="normaltextrun"/>
          <w:rFonts w:asciiTheme="minorHAnsi" w:eastAsiaTheme="majorEastAsia" w:hAnsiTheme="minorHAnsi" w:cstheme="minorHAnsi"/>
          <w:color w:val="000000"/>
        </w:rPr>
        <w:t xml:space="preserve"> </w:t>
      </w:r>
      <w:r w:rsidR="00700574">
        <w:rPr>
          <w:rStyle w:val="normaltextrun"/>
          <w:rFonts w:asciiTheme="minorHAnsi" w:eastAsiaTheme="majorEastAsia" w:hAnsiTheme="minorHAnsi" w:cstheme="minorHAnsi"/>
          <w:color w:val="000000"/>
        </w:rPr>
        <w:t xml:space="preserve">and UK Youth </w:t>
      </w:r>
      <w:r w:rsidRPr="001D7612">
        <w:rPr>
          <w:rStyle w:val="normaltextrun"/>
          <w:rFonts w:asciiTheme="minorHAnsi" w:eastAsiaTheme="majorEastAsia" w:hAnsiTheme="minorHAnsi" w:cstheme="minorHAnsi"/>
          <w:color w:val="000000"/>
        </w:rPr>
        <w:t>should develop guidance about youth work</w:t>
      </w:r>
      <w:r w:rsidR="00CE394B">
        <w:rPr>
          <w:rStyle w:val="normaltextrun"/>
          <w:rFonts w:asciiTheme="minorHAnsi" w:eastAsiaTheme="majorEastAsia" w:hAnsiTheme="minorHAnsi" w:cstheme="minorHAnsi"/>
          <w:color w:val="000000"/>
        </w:rPr>
        <w:t>’</w:t>
      </w:r>
      <w:r>
        <w:rPr>
          <w:rStyle w:val="normaltextrun"/>
          <w:rFonts w:asciiTheme="minorHAnsi" w:eastAsiaTheme="majorEastAsia" w:hAnsiTheme="minorHAnsi" w:cstheme="minorHAnsi"/>
          <w:color w:val="000000"/>
        </w:rPr>
        <w:t>s</w:t>
      </w:r>
      <w:r w:rsidR="005753F4">
        <w:rPr>
          <w:rStyle w:val="normaltextrun"/>
          <w:rFonts w:asciiTheme="minorHAnsi" w:eastAsiaTheme="majorEastAsia" w:hAnsiTheme="minorHAnsi" w:cstheme="minorHAnsi"/>
          <w:color w:val="000000"/>
        </w:rPr>
        <w:t xml:space="preserve"> </w:t>
      </w:r>
      <w:r w:rsidR="00CE394B">
        <w:rPr>
          <w:rStyle w:val="normaltextrun"/>
          <w:rFonts w:asciiTheme="minorHAnsi" w:eastAsiaTheme="majorEastAsia" w:hAnsiTheme="minorHAnsi" w:cstheme="minorHAnsi"/>
          <w:color w:val="000000"/>
        </w:rPr>
        <w:t>approach</w:t>
      </w:r>
      <w:r w:rsidR="005753F4">
        <w:rPr>
          <w:rStyle w:val="normaltextrun"/>
          <w:rFonts w:asciiTheme="minorHAnsi" w:eastAsiaTheme="majorEastAsia" w:hAnsiTheme="minorHAnsi" w:cstheme="minorHAnsi"/>
          <w:color w:val="000000"/>
        </w:rPr>
        <w:t xml:space="preserve"> to </w:t>
      </w:r>
      <w:r w:rsidRPr="001D7612">
        <w:rPr>
          <w:rStyle w:val="normaltextrun"/>
          <w:rFonts w:asciiTheme="minorHAnsi" w:eastAsiaTheme="majorEastAsia" w:hAnsiTheme="minorHAnsi" w:cstheme="minorHAnsi"/>
          <w:color w:val="000000"/>
        </w:rPr>
        <w:t>addressing political socialisation</w:t>
      </w:r>
      <w:r w:rsidR="00CE394B">
        <w:rPr>
          <w:rStyle w:val="normaltextrun"/>
          <w:rFonts w:asciiTheme="minorHAnsi" w:eastAsiaTheme="majorEastAsia" w:hAnsiTheme="minorHAnsi" w:cstheme="minorHAnsi"/>
          <w:color w:val="000000"/>
        </w:rPr>
        <w:t xml:space="preserve">. </w:t>
      </w:r>
      <w:r w:rsidR="006F70A8" w:rsidRPr="001D7612">
        <w:rPr>
          <w:rStyle w:val="normaltextrun"/>
          <w:rFonts w:asciiTheme="minorHAnsi" w:eastAsiaTheme="majorEastAsia" w:hAnsiTheme="minorHAnsi" w:cstheme="minorHAnsi"/>
          <w:color w:val="000000"/>
        </w:rPr>
        <w:t xml:space="preserve">Guidance should </w:t>
      </w:r>
      <w:r w:rsidR="006F70A8">
        <w:rPr>
          <w:rStyle w:val="normaltextrun"/>
          <w:rFonts w:asciiTheme="minorHAnsi" w:eastAsiaTheme="majorEastAsia" w:hAnsiTheme="minorHAnsi" w:cstheme="minorHAnsi"/>
          <w:color w:val="000000"/>
        </w:rPr>
        <w:t>outline</w:t>
      </w:r>
      <w:r w:rsidR="006F70A8" w:rsidRPr="001D7612">
        <w:rPr>
          <w:rStyle w:val="normaltextrun"/>
          <w:rFonts w:asciiTheme="minorHAnsi" w:eastAsiaTheme="majorEastAsia" w:hAnsiTheme="minorHAnsi" w:cstheme="minorHAnsi"/>
          <w:color w:val="000000"/>
        </w:rPr>
        <w:t xml:space="preserve"> youth work’s </w:t>
      </w:r>
      <w:r w:rsidR="006F70A8">
        <w:rPr>
          <w:rStyle w:val="normaltextrun"/>
          <w:rFonts w:asciiTheme="minorHAnsi" w:eastAsiaTheme="majorEastAsia" w:hAnsiTheme="minorHAnsi" w:cstheme="minorHAnsi"/>
          <w:color w:val="000000"/>
        </w:rPr>
        <w:t>role in facilitating</w:t>
      </w:r>
      <w:r w:rsidR="006F70A8" w:rsidRPr="001D7612">
        <w:rPr>
          <w:rStyle w:val="normaltextrun"/>
          <w:rFonts w:asciiTheme="minorHAnsi" w:eastAsiaTheme="majorEastAsia" w:hAnsiTheme="minorHAnsi" w:cstheme="minorHAnsi"/>
          <w:color w:val="000000"/>
        </w:rPr>
        <w:t xml:space="preserve"> discuss</w:t>
      </w:r>
      <w:r w:rsidR="006F70A8">
        <w:rPr>
          <w:rStyle w:val="normaltextrun"/>
          <w:rFonts w:asciiTheme="minorHAnsi" w:eastAsiaTheme="majorEastAsia" w:hAnsiTheme="minorHAnsi" w:cstheme="minorHAnsi"/>
          <w:color w:val="000000"/>
        </w:rPr>
        <w:t>ions on</w:t>
      </w:r>
      <w:r w:rsidR="006F70A8" w:rsidRPr="001D7612">
        <w:rPr>
          <w:rStyle w:val="normaltextrun"/>
          <w:rFonts w:asciiTheme="minorHAnsi" w:eastAsiaTheme="majorEastAsia" w:hAnsiTheme="minorHAnsi" w:cstheme="minorHAnsi"/>
          <w:color w:val="000000"/>
        </w:rPr>
        <w:t xml:space="preserve"> political values and</w:t>
      </w:r>
      <w:r w:rsidR="006F70A8">
        <w:rPr>
          <w:rStyle w:val="normaltextrun"/>
          <w:rFonts w:asciiTheme="minorHAnsi" w:eastAsiaTheme="majorEastAsia" w:hAnsiTheme="minorHAnsi" w:cstheme="minorHAnsi"/>
          <w:color w:val="000000"/>
        </w:rPr>
        <w:t xml:space="preserve"> </w:t>
      </w:r>
      <w:r w:rsidR="006F70A8" w:rsidRPr="001D7612">
        <w:rPr>
          <w:rStyle w:val="normaltextrun"/>
          <w:rFonts w:asciiTheme="minorHAnsi" w:eastAsiaTheme="majorEastAsia" w:hAnsiTheme="minorHAnsi" w:cstheme="minorHAnsi"/>
          <w:color w:val="000000"/>
        </w:rPr>
        <w:t>parties</w:t>
      </w:r>
      <w:r w:rsidR="006F70A8">
        <w:rPr>
          <w:rStyle w:val="normaltextrun"/>
          <w:rFonts w:asciiTheme="minorHAnsi" w:eastAsiaTheme="majorEastAsia" w:hAnsiTheme="minorHAnsi" w:cstheme="minorHAnsi"/>
          <w:color w:val="000000"/>
        </w:rPr>
        <w:t xml:space="preserve"> and</w:t>
      </w:r>
      <w:r w:rsidR="006F70A8" w:rsidRPr="001D7612">
        <w:rPr>
          <w:rStyle w:val="normaltextrun"/>
          <w:rFonts w:asciiTheme="minorHAnsi" w:eastAsiaTheme="majorEastAsia" w:hAnsiTheme="minorHAnsi" w:cstheme="minorHAnsi"/>
          <w:color w:val="000000"/>
        </w:rPr>
        <w:t xml:space="preserve"> </w:t>
      </w:r>
      <w:r w:rsidR="006F70A8">
        <w:rPr>
          <w:rStyle w:val="normaltextrun"/>
          <w:rFonts w:asciiTheme="minorHAnsi" w:eastAsiaTheme="majorEastAsia" w:hAnsiTheme="minorHAnsi" w:cstheme="minorHAnsi"/>
          <w:color w:val="000000"/>
        </w:rPr>
        <w:t>define</w:t>
      </w:r>
      <w:r w:rsidR="006F70A8" w:rsidRPr="001D7612">
        <w:rPr>
          <w:rStyle w:val="normaltextrun"/>
          <w:rFonts w:asciiTheme="minorHAnsi" w:eastAsiaTheme="majorEastAsia" w:hAnsiTheme="minorHAnsi" w:cstheme="minorHAnsi"/>
          <w:color w:val="000000"/>
        </w:rPr>
        <w:t xml:space="preserve"> circumstances </w:t>
      </w:r>
      <w:r w:rsidR="006F70A8">
        <w:rPr>
          <w:rStyle w:val="normaltextrun"/>
          <w:rFonts w:asciiTheme="minorHAnsi" w:eastAsiaTheme="majorEastAsia" w:hAnsiTheme="minorHAnsi" w:cstheme="minorHAnsi"/>
          <w:color w:val="000000"/>
        </w:rPr>
        <w:t>under which</w:t>
      </w:r>
      <w:r w:rsidR="006F70A8" w:rsidRPr="001D7612">
        <w:rPr>
          <w:rStyle w:val="normaltextrun"/>
          <w:rFonts w:asciiTheme="minorHAnsi" w:eastAsiaTheme="majorEastAsia" w:hAnsiTheme="minorHAnsi" w:cstheme="minorHAnsi"/>
          <w:color w:val="000000"/>
        </w:rPr>
        <w:t xml:space="preserve"> </w:t>
      </w:r>
      <w:r w:rsidR="006F70A8">
        <w:rPr>
          <w:rStyle w:val="normaltextrun"/>
          <w:rFonts w:asciiTheme="minorHAnsi" w:eastAsiaTheme="majorEastAsia" w:hAnsiTheme="minorHAnsi" w:cstheme="minorHAnsi"/>
          <w:color w:val="000000"/>
        </w:rPr>
        <w:t>practitioners</w:t>
      </w:r>
      <w:r w:rsidR="006F70A8" w:rsidRPr="001D7612">
        <w:rPr>
          <w:rStyle w:val="normaltextrun"/>
          <w:rFonts w:asciiTheme="minorHAnsi" w:eastAsiaTheme="majorEastAsia" w:hAnsiTheme="minorHAnsi" w:cstheme="minorHAnsi"/>
          <w:color w:val="000000"/>
        </w:rPr>
        <w:t xml:space="preserve"> could share their own political ideas. </w:t>
      </w:r>
      <w:r w:rsidR="00866A51">
        <w:rPr>
          <w:rStyle w:val="normaltextrun"/>
          <w:rFonts w:asciiTheme="minorHAnsi" w:eastAsiaTheme="majorEastAsia" w:hAnsiTheme="minorHAnsi" w:cstheme="minorHAnsi"/>
          <w:color w:val="000000"/>
        </w:rPr>
        <w:t xml:space="preserve">This is </w:t>
      </w:r>
      <w:r w:rsidRPr="001D7612">
        <w:rPr>
          <w:rStyle w:val="normaltextrun"/>
          <w:rFonts w:asciiTheme="minorHAnsi" w:eastAsiaTheme="majorEastAsia" w:hAnsiTheme="minorHAnsi" w:cstheme="minorHAnsi"/>
          <w:color w:val="000000"/>
        </w:rPr>
        <w:t>particularly</w:t>
      </w:r>
      <w:r w:rsidR="00866A51">
        <w:rPr>
          <w:rStyle w:val="normaltextrun"/>
          <w:rFonts w:asciiTheme="minorHAnsi" w:eastAsiaTheme="majorEastAsia" w:hAnsiTheme="minorHAnsi" w:cstheme="minorHAnsi"/>
          <w:color w:val="000000"/>
        </w:rPr>
        <w:t xml:space="preserve"> important if </w:t>
      </w:r>
      <w:r w:rsidR="00866A51" w:rsidRPr="001D7612">
        <w:rPr>
          <w:rStyle w:val="normaltextrun"/>
          <w:rFonts w:asciiTheme="minorHAnsi" w:eastAsiaTheme="majorEastAsia" w:hAnsiTheme="minorHAnsi" w:cstheme="minorHAnsi"/>
          <w:color w:val="000000"/>
        </w:rPr>
        <w:t>organisations promote a nonpartisan stance</w:t>
      </w:r>
      <w:r w:rsidRPr="001D7612">
        <w:rPr>
          <w:rStyle w:val="normaltextrun"/>
          <w:rFonts w:asciiTheme="minorHAnsi" w:eastAsiaTheme="majorEastAsia" w:hAnsiTheme="minorHAnsi" w:cstheme="minorHAnsi"/>
          <w:color w:val="000000"/>
        </w:rPr>
        <w:t>.</w:t>
      </w:r>
    </w:p>
    <w:p w14:paraId="388D1090" w14:textId="77777777" w:rsidR="003A61B8" w:rsidRPr="001D7612" w:rsidRDefault="003A61B8" w:rsidP="003A61B8">
      <w:pPr>
        <w:pStyle w:val="paragraph"/>
        <w:spacing w:before="0" w:beforeAutospacing="0" w:after="0" w:afterAutospacing="0"/>
        <w:textAlignment w:val="baseline"/>
        <w:rPr>
          <w:rFonts w:asciiTheme="minorHAnsi" w:hAnsiTheme="minorHAnsi" w:cstheme="minorHAnsi"/>
          <w:color w:val="000000"/>
        </w:rPr>
      </w:pPr>
    </w:p>
    <w:p w14:paraId="18E82225" w14:textId="616BA7C0" w:rsidR="00F74B15" w:rsidRPr="00972A6D" w:rsidRDefault="00972A6D" w:rsidP="00972A6D">
      <w:pPr>
        <w:pStyle w:val="paragraph"/>
        <w:numPr>
          <w:ilvl w:val="0"/>
          <w:numId w:val="4"/>
        </w:numPr>
        <w:spacing w:before="0" w:beforeAutospacing="0" w:after="0" w:afterAutospacing="0"/>
        <w:textAlignment w:val="baseline"/>
        <w:rPr>
          <w:rStyle w:val="normaltextrun"/>
          <w:rFonts w:asciiTheme="minorHAnsi" w:eastAsiaTheme="majorEastAsia" w:hAnsiTheme="minorHAnsi" w:cstheme="minorHAnsi"/>
          <w:color w:val="000000"/>
        </w:rPr>
      </w:pPr>
      <w:r>
        <w:rPr>
          <w:rStyle w:val="normaltextrun"/>
          <w:rFonts w:asciiTheme="minorHAnsi" w:eastAsiaTheme="majorEastAsia" w:hAnsiTheme="minorHAnsi" w:cstheme="minorHAnsi"/>
          <w:color w:val="000000"/>
        </w:rPr>
        <w:t xml:space="preserve">Investment in education and training about political socialisation is needed. </w:t>
      </w:r>
      <w:r w:rsidR="00875676">
        <w:rPr>
          <w:rStyle w:val="normaltextrun"/>
          <w:rFonts w:asciiTheme="minorHAnsi" w:eastAsiaTheme="majorEastAsia" w:hAnsiTheme="minorHAnsi" w:cstheme="minorHAnsi"/>
          <w:color w:val="000000"/>
        </w:rPr>
        <w:t>Political socialisation should b</w:t>
      </w:r>
      <w:r w:rsidR="00E01266">
        <w:rPr>
          <w:rStyle w:val="normaltextrun"/>
          <w:rFonts w:asciiTheme="minorHAnsi" w:eastAsiaTheme="majorEastAsia" w:hAnsiTheme="minorHAnsi" w:cstheme="minorHAnsi"/>
          <w:color w:val="000000"/>
        </w:rPr>
        <w:t>e</w:t>
      </w:r>
      <w:r w:rsidR="00875676">
        <w:rPr>
          <w:rStyle w:val="normaltextrun"/>
          <w:rFonts w:asciiTheme="minorHAnsi" w:eastAsiaTheme="majorEastAsia" w:hAnsiTheme="minorHAnsi" w:cstheme="minorHAnsi"/>
          <w:color w:val="000000"/>
        </w:rPr>
        <w:t xml:space="preserve"> included</w:t>
      </w:r>
      <w:r w:rsidR="00444F89">
        <w:rPr>
          <w:rStyle w:val="normaltextrun"/>
          <w:rFonts w:asciiTheme="minorHAnsi" w:eastAsiaTheme="majorEastAsia" w:hAnsiTheme="minorHAnsi" w:cstheme="minorHAnsi"/>
          <w:color w:val="000000"/>
        </w:rPr>
        <w:t xml:space="preserve"> in </w:t>
      </w:r>
      <w:r w:rsidR="00735C50">
        <w:rPr>
          <w:rStyle w:val="normaltextrun"/>
          <w:rFonts w:asciiTheme="minorHAnsi" w:eastAsiaTheme="majorEastAsia" w:hAnsiTheme="minorHAnsi" w:cstheme="minorHAnsi"/>
          <w:color w:val="000000"/>
        </w:rPr>
        <w:t>NYA’s</w:t>
      </w:r>
      <w:r w:rsidR="00F62660">
        <w:rPr>
          <w:rStyle w:val="normaltextrun"/>
          <w:rFonts w:asciiTheme="minorHAnsi" w:eastAsiaTheme="majorEastAsia" w:hAnsiTheme="minorHAnsi" w:cstheme="minorHAnsi"/>
          <w:color w:val="000000"/>
        </w:rPr>
        <w:t xml:space="preserve"> proposed reform to youth work qualifications</w:t>
      </w:r>
      <w:r w:rsidR="00D908B0">
        <w:rPr>
          <w:rStyle w:val="normaltextrun"/>
          <w:rFonts w:asciiTheme="minorHAnsi" w:eastAsiaTheme="majorEastAsia" w:hAnsiTheme="minorHAnsi" w:cstheme="minorHAnsi"/>
          <w:color w:val="000000"/>
        </w:rPr>
        <w:t>.</w:t>
      </w:r>
      <w:r w:rsidR="00875676">
        <w:rPr>
          <w:rStyle w:val="normaltextrun"/>
          <w:rFonts w:asciiTheme="minorHAnsi" w:eastAsiaTheme="majorEastAsia" w:hAnsiTheme="minorHAnsi" w:cstheme="minorHAnsi"/>
          <w:color w:val="000000"/>
        </w:rPr>
        <w:t xml:space="preserve"> </w:t>
      </w:r>
      <w:r>
        <w:rPr>
          <w:rStyle w:val="normaltextrun"/>
          <w:rFonts w:asciiTheme="minorHAnsi" w:eastAsiaTheme="majorEastAsia" w:hAnsiTheme="minorHAnsi" w:cstheme="minorHAnsi"/>
          <w:color w:val="000000"/>
        </w:rPr>
        <w:t>Y</w:t>
      </w:r>
      <w:r w:rsidR="00700574" w:rsidRPr="00972A6D">
        <w:rPr>
          <w:rStyle w:val="normaltextrun"/>
          <w:rFonts w:asciiTheme="minorHAnsi" w:eastAsiaTheme="majorEastAsia" w:hAnsiTheme="minorHAnsi" w:cstheme="minorHAnsi"/>
          <w:color w:val="000000"/>
        </w:rPr>
        <w:t>outh work o</w:t>
      </w:r>
      <w:r w:rsidR="003A61B8" w:rsidRPr="00972A6D">
        <w:rPr>
          <w:rStyle w:val="normaltextrun"/>
          <w:rFonts w:asciiTheme="minorHAnsi" w:eastAsiaTheme="majorEastAsia" w:hAnsiTheme="minorHAnsi" w:cstheme="minorHAnsi"/>
          <w:color w:val="000000"/>
        </w:rPr>
        <w:t xml:space="preserve">rganisations </w:t>
      </w:r>
      <w:r w:rsidR="004E26D5">
        <w:rPr>
          <w:rStyle w:val="normaltextrun"/>
          <w:rFonts w:asciiTheme="minorHAnsi" w:eastAsiaTheme="majorEastAsia" w:hAnsiTheme="minorHAnsi" w:cstheme="minorHAnsi"/>
          <w:color w:val="000000"/>
        </w:rPr>
        <w:t>need to</w:t>
      </w:r>
      <w:r w:rsidR="003A61B8" w:rsidRPr="00972A6D">
        <w:rPr>
          <w:rStyle w:val="normaltextrun"/>
          <w:rFonts w:asciiTheme="minorHAnsi" w:eastAsiaTheme="majorEastAsia" w:hAnsiTheme="minorHAnsi" w:cstheme="minorHAnsi"/>
          <w:color w:val="000000"/>
        </w:rPr>
        <w:t xml:space="preserve"> invest in </w:t>
      </w:r>
      <w:r w:rsidR="00496DCC">
        <w:rPr>
          <w:rStyle w:val="normaltextrun"/>
          <w:rFonts w:asciiTheme="minorHAnsi" w:eastAsiaTheme="majorEastAsia" w:hAnsiTheme="minorHAnsi" w:cstheme="minorHAnsi"/>
          <w:color w:val="000000"/>
        </w:rPr>
        <w:t xml:space="preserve">CPD that </w:t>
      </w:r>
      <w:r w:rsidR="003A61B8" w:rsidRPr="00972A6D">
        <w:rPr>
          <w:rStyle w:val="normaltextrun"/>
          <w:rFonts w:asciiTheme="minorHAnsi" w:eastAsiaTheme="majorEastAsia" w:hAnsiTheme="minorHAnsi" w:cstheme="minorHAnsi"/>
          <w:color w:val="000000"/>
        </w:rPr>
        <w:t>equip</w:t>
      </w:r>
      <w:r w:rsidR="00496DCC">
        <w:rPr>
          <w:rStyle w:val="normaltextrun"/>
          <w:rFonts w:asciiTheme="minorHAnsi" w:eastAsiaTheme="majorEastAsia" w:hAnsiTheme="minorHAnsi" w:cstheme="minorHAnsi"/>
          <w:color w:val="000000"/>
        </w:rPr>
        <w:t>s</w:t>
      </w:r>
      <w:r w:rsidR="003A61B8" w:rsidRPr="00972A6D">
        <w:rPr>
          <w:rStyle w:val="normaltextrun"/>
          <w:rFonts w:asciiTheme="minorHAnsi" w:eastAsiaTheme="majorEastAsia" w:hAnsiTheme="minorHAnsi" w:cstheme="minorHAnsi"/>
          <w:color w:val="000000"/>
        </w:rPr>
        <w:t xml:space="preserve"> youth workers with political and citizenship knowledge.</w:t>
      </w:r>
    </w:p>
    <w:p w14:paraId="73DCDB7B" w14:textId="77777777" w:rsidR="00F74B15" w:rsidRDefault="00F74B15" w:rsidP="003A61B8">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02055390" w14:textId="198A54F9" w:rsidR="005A693E" w:rsidRDefault="00480C27" w:rsidP="00BC28D3">
      <w:pPr>
        <w:pStyle w:val="paragraph"/>
        <w:numPr>
          <w:ilvl w:val="0"/>
          <w:numId w:val="4"/>
        </w:numPr>
        <w:spacing w:before="0" w:beforeAutospacing="0" w:after="0" w:afterAutospacing="0"/>
        <w:textAlignment w:val="baseline"/>
        <w:rPr>
          <w:rStyle w:val="normaltextrun"/>
          <w:rFonts w:asciiTheme="minorHAnsi" w:eastAsiaTheme="majorEastAsia" w:hAnsiTheme="minorHAnsi" w:cstheme="minorHAnsi"/>
          <w:color w:val="000000"/>
        </w:rPr>
      </w:pPr>
      <w:r>
        <w:rPr>
          <w:rStyle w:val="normaltextrun"/>
          <w:rFonts w:asciiTheme="minorHAnsi" w:eastAsiaTheme="majorEastAsia" w:hAnsiTheme="minorHAnsi" w:cstheme="minorHAnsi"/>
          <w:color w:val="000000"/>
        </w:rPr>
        <w:t>R</w:t>
      </w:r>
      <w:r w:rsidR="003A61B8" w:rsidRPr="00F85381">
        <w:rPr>
          <w:rStyle w:val="normaltextrun"/>
          <w:rFonts w:asciiTheme="minorHAnsi" w:eastAsiaTheme="majorEastAsia" w:hAnsiTheme="minorHAnsi" w:cstheme="minorHAnsi"/>
          <w:color w:val="000000"/>
        </w:rPr>
        <w:t>esources</w:t>
      </w:r>
      <w:r w:rsidR="00D83EA6">
        <w:rPr>
          <w:rStyle w:val="normaltextrun"/>
          <w:rFonts w:asciiTheme="minorHAnsi" w:eastAsiaTheme="majorEastAsia" w:hAnsiTheme="minorHAnsi" w:cstheme="minorHAnsi"/>
          <w:color w:val="000000"/>
        </w:rPr>
        <w:t xml:space="preserve"> </w:t>
      </w:r>
      <w:r w:rsidR="00F54E92">
        <w:rPr>
          <w:rStyle w:val="normaltextrun"/>
          <w:rFonts w:asciiTheme="minorHAnsi" w:eastAsiaTheme="majorEastAsia" w:hAnsiTheme="minorHAnsi" w:cstheme="minorHAnsi"/>
          <w:color w:val="000000"/>
        </w:rPr>
        <w:t>for use in youth work that</w:t>
      </w:r>
      <w:r w:rsidR="003A61B8" w:rsidRPr="00F85381">
        <w:rPr>
          <w:rStyle w:val="normaltextrun"/>
          <w:rFonts w:asciiTheme="minorHAnsi" w:eastAsiaTheme="majorEastAsia" w:hAnsiTheme="minorHAnsi" w:cstheme="minorHAnsi"/>
          <w:color w:val="000000"/>
        </w:rPr>
        <w:t xml:space="preserve"> support youth workers </w:t>
      </w:r>
      <w:r w:rsidR="00F54E92">
        <w:rPr>
          <w:rStyle w:val="normaltextrun"/>
          <w:rFonts w:asciiTheme="minorHAnsi" w:eastAsiaTheme="majorEastAsia" w:hAnsiTheme="minorHAnsi" w:cstheme="minorHAnsi"/>
          <w:color w:val="000000"/>
        </w:rPr>
        <w:t xml:space="preserve">to </w:t>
      </w:r>
      <w:r w:rsidR="003A61B8" w:rsidRPr="00F85381">
        <w:rPr>
          <w:rStyle w:val="normaltextrun"/>
          <w:rFonts w:asciiTheme="minorHAnsi" w:eastAsiaTheme="majorEastAsia" w:hAnsiTheme="minorHAnsi" w:cstheme="minorHAnsi"/>
          <w:color w:val="000000"/>
        </w:rPr>
        <w:t>address political citizenship in youth work</w:t>
      </w:r>
      <w:r w:rsidR="00F85381">
        <w:rPr>
          <w:rStyle w:val="normaltextrun"/>
          <w:rFonts w:asciiTheme="minorHAnsi" w:eastAsiaTheme="majorEastAsia" w:hAnsiTheme="minorHAnsi" w:cstheme="minorHAnsi"/>
          <w:color w:val="000000"/>
        </w:rPr>
        <w:t xml:space="preserve"> </w:t>
      </w:r>
      <w:r>
        <w:rPr>
          <w:rStyle w:val="normaltextrun"/>
          <w:rFonts w:asciiTheme="minorHAnsi" w:eastAsiaTheme="majorEastAsia" w:hAnsiTheme="minorHAnsi" w:cstheme="minorHAnsi"/>
          <w:color w:val="000000"/>
        </w:rPr>
        <w:t>need to be developed.</w:t>
      </w:r>
      <w:r w:rsidR="0093649C">
        <w:rPr>
          <w:rStyle w:val="normaltextrun"/>
          <w:rFonts w:asciiTheme="minorHAnsi" w:eastAsiaTheme="majorEastAsia" w:hAnsiTheme="minorHAnsi" w:cstheme="minorHAnsi"/>
          <w:color w:val="000000"/>
        </w:rPr>
        <w:t xml:space="preserve"> </w:t>
      </w:r>
      <w:r w:rsidR="005B0F14">
        <w:rPr>
          <w:rStyle w:val="normaltextrun"/>
          <w:rFonts w:asciiTheme="minorHAnsi" w:eastAsiaTheme="majorEastAsia" w:hAnsiTheme="minorHAnsi" w:cstheme="minorHAnsi"/>
          <w:color w:val="000000"/>
        </w:rPr>
        <w:t>Th</w:t>
      </w:r>
      <w:r>
        <w:rPr>
          <w:rStyle w:val="normaltextrun"/>
          <w:rFonts w:asciiTheme="minorHAnsi" w:eastAsiaTheme="majorEastAsia" w:hAnsiTheme="minorHAnsi" w:cstheme="minorHAnsi"/>
          <w:color w:val="000000"/>
        </w:rPr>
        <w:t>e</w:t>
      </w:r>
      <w:r w:rsidR="005B0F14">
        <w:rPr>
          <w:rStyle w:val="normaltextrun"/>
          <w:rFonts w:asciiTheme="minorHAnsi" w:eastAsiaTheme="majorEastAsia" w:hAnsiTheme="minorHAnsi" w:cstheme="minorHAnsi"/>
          <w:color w:val="000000"/>
        </w:rPr>
        <w:t>s</w:t>
      </w:r>
      <w:r>
        <w:rPr>
          <w:rStyle w:val="normaltextrun"/>
          <w:rFonts w:asciiTheme="minorHAnsi" w:eastAsiaTheme="majorEastAsia" w:hAnsiTheme="minorHAnsi" w:cstheme="minorHAnsi"/>
          <w:color w:val="000000"/>
        </w:rPr>
        <w:t>e</w:t>
      </w:r>
      <w:r w:rsidR="005B0F14">
        <w:rPr>
          <w:rStyle w:val="normaltextrun"/>
          <w:rFonts w:asciiTheme="minorHAnsi" w:eastAsiaTheme="majorEastAsia" w:hAnsiTheme="minorHAnsi" w:cstheme="minorHAnsi"/>
          <w:color w:val="000000"/>
        </w:rPr>
        <w:t xml:space="preserve"> could</w:t>
      </w:r>
      <w:r w:rsidR="00E74A3C">
        <w:rPr>
          <w:rStyle w:val="normaltextrun"/>
          <w:rFonts w:asciiTheme="minorHAnsi" w:eastAsiaTheme="majorEastAsia" w:hAnsiTheme="minorHAnsi" w:cstheme="minorHAnsi"/>
          <w:color w:val="000000"/>
        </w:rPr>
        <w:t xml:space="preserve"> build on the work of the </w:t>
      </w:r>
      <w:hyperlink r:id="rId5" w:history="1">
        <w:r w:rsidR="00E74A3C" w:rsidRPr="00E57AEF">
          <w:rPr>
            <w:rStyle w:val="Hyperlink"/>
            <w:rFonts w:asciiTheme="minorHAnsi" w:eastAsiaTheme="majorEastAsia" w:hAnsiTheme="minorHAnsi" w:cstheme="minorHAnsi"/>
          </w:rPr>
          <w:t>Association for Citizenship Teaching</w:t>
        </w:r>
      </w:hyperlink>
      <w:r w:rsidR="00E74A3C">
        <w:rPr>
          <w:rStyle w:val="normaltextrun"/>
          <w:rFonts w:asciiTheme="minorHAnsi" w:eastAsiaTheme="majorEastAsia" w:hAnsiTheme="minorHAnsi" w:cstheme="minorHAnsi"/>
          <w:color w:val="000000"/>
        </w:rPr>
        <w:t xml:space="preserve"> and </w:t>
      </w:r>
      <w:hyperlink r:id="rId6" w:history="1">
        <w:r w:rsidR="00E74A3C" w:rsidRPr="005D5B18">
          <w:rPr>
            <w:rStyle w:val="Hyperlink"/>
            <w:rFonts w:asciiTheme="minorHAnsi" w:eastAsiaTheme="majorEastAsia" w:hAnsiTheme="minorHAnsi" w:cstheme="minorHAnsi"/>
          </w:rPr>
          <w:t>The Democracy Classroom</w:t>
        </w:r>
      </w:hyperlink>
      <w:r w:rsidR="00F54E92">
        <w:rPr>
          <w:rStyle w:val="normaltextrun"/>
          <w:rFonts w:asciiTheme="minorHAnsi" w:eastAsiaTheme="majorEastAsia" w:hAnsiTheme="minorHAnsi" w:cstheme="minorHAnsi"/>
          <w:color w:val="000000"/>
        </w:rPr>
        <w:t xml:space="preserve">. </w:t>
      </w:r>
      <w:r w:rsidR="002A2BD1">
        <w:rPr>
          <w:rStyle w:val="normaltextrun"/>
          <w:rFonts w:asciiTheme="minorHAnsi" w:eastAsiaTheme="majorEastAsia" w:hAnsiTheme="minorHAnsi" w:cstheme="minorHAnsi"/>
          <w:color w:val="000000"/>
        </w:rPr>
        <w:t xml:space="preserve">Research which works alongside young people to develop accessible resources would be </w:t>
      </w:r>
      <w:r w:rsidR="00063667">
        <w:rPr>
          <w:rStyle w:val="normaltextrun"/>
          <w:rFonts w:asciiTheme="minorHAnsi" w:eastAsiaTheme="majorEastAsia" w:hAnsiTheme="minorHAnsi" w:cstheme="minorHAnsi"/>
          <w:color w:val="000000"/>
        </w:rPr>
        <w:t>particularly useful.</w:t>
      </w:r>
    </w:p>
    <w:p w14:paraId="098C3B1F" w14:textId="77777777" w:rsidR="0093649C" w:rsidRDefault="0093649C" w:rsidP="0093649C">
      <w:pPr>
        <w:pStyle w:val="ListParagraph"/>
        <w:rPr>
          <w:rStyle w:val="normaltextrun"/>
          <w:rFonts w:eastAsiaTheme="majorEastAsia" w:cstheme="minorHAnsi"/>
          <w:color w:val="000000"/>
        </w:rPr>
      </w:pPr>
    </w:p>
    <w:p w14:paraId="61FF2420" w14:textId="77693965" w:rsidR="00230096" w:rsidRDefault="00230096" w:rsidP="00BB19F4">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Pr>
          <w:rStyle w:val="normaltextrun"/>
          <w:rFonts w:asciiTheme="minorHAnsi" w:eastAsiaTheme="majorEastAsia" w:hAnsiTheme="minorHAnsi" w:cstheme="minorHAnsi"/>
          <w:color w:val="000000"/>
        </w:rPr>
        <w:t>References</w:t>
      </w:r>
    </w:p>
    <w:p w14:paraId="1A3FF144" w14:textId="77777777" w:rsidR="00230096" w:rsidRDefault="00230096" w:rsidP="00BB19F4">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6F0DA731" w14:textId="235F4BC1" w:rsidR="00230096" w:rsidRPr="00230096" w:rsidRDefault="00230096" w:rsidP="00230096">
      <w:pPr>
        <w:pStyle w:val="Bibliography"/>
        <w:rPr>
          <w:rFonts w:ascii="Aptos"/>
          <w:color w:val="000000"/>
        </w:rPr>
      </w:pPr>
      <w:r w:rsidRPr="00230096">
        <w:rPr>
          <w:rFonts w:ascii="Aptos"/>
          <w:color w:val="000000"/>
        </w:rPr>
        <w:t xml:space="preserve">Batsleer, J., 2013. Youth work, social education, democratic practice and the challenge of difference: A contribution to debate. Oxford Review of Education 39, 287–306. </w:t>
      </w:r>
      <w:hyperlink r:id="rId7" w:history="1">
        <w:r w:rsidR="00A371A2" w:rsidRPr="005933F0">
          <w:rPr>
            <w:rStyle w:val="Hyperlink"/>
            <w:rFonts w:ascii="Aptos"/>
          </w:rPr>
          <w:t>https://doi.org/10.1080/03054985.2013.803960</w:t>
        </w:r>
      </w:hyperlink>
      <w:r w:rsidR="00A371A2">
        <w:rPr>
          <w:rFonts w:ascii="Aptos"/>
          <w:color w:val="000000"/>
        </w:rPr>
        <w:t xml:space="preserve"> </w:t>
      </w:r>
    </w:p>
    <w:p w14:paraId="79D406D2" w14:textId="35482021" w:rsidR="00230096" w:rsidRPr="00230096" w:rsidRDefault="00230096" w:rsidP="00230096">
      <w:pPr>
        <w:pStyle w:val="Bibliography"/>
        <w:rPr>
          <w:rFonts w:ascii="Aptos"/>
          <w:color w:val="000000"/>
        </w:rPr>
      </w:pPr>
      <w:r w:rsidRPr="00230096">
        <w:rPr>
          <w:rFonts w:ascii="Aptos"/>
          <w:color w:val="000000"/>
        </w:rPr>
        <w:t xml:space="preserve">Bonfiglio, A.M., 2017. On being disrupted: Youth work and Black Lives Matter. Journal of Youth Development 12, 108–125. </w:t>
      </w:r>
      <w:hyperlink r:id="rId8" w:history="1">
        <w:r w:rsidR="00A371A2" w:rsidRPr="005933F0">
          <w:rPr>
            <w:rStyle w:val="Hyperlink"/>
            <w:rFonts w:ascii="Aptos"/>
          </w:rPr>
          <w:t>https://doi.org/10.5195/jyd.2017.487</w:t>
        </w:r>
      </w:hyperlink>
      <w:r w:rsidR="00A371A2">
        <w:rPr>
          <w:rFonts w:ascii="Aptos"/>
          <w:color w:val="000000"/>
        </w:rPr>
        <w:t xml:space="preserve"> </w:t>
      </w:r>
    </w:p>
    <w:p w14:paraId="5616A870" w14:textId="77777777" w:rsidR="00230096" w:rsidRPr="00230096" w:rsidRDefault="00230096" w:rsidP="00230096">
      <w:pPr>
        <w:pStyle w:val="Bibliography"/>
        <w:rPr>
          <w:rFonts w:ascii="Aptos"/>
          <w:color w:val="000000"/>
        </w:rPr>
      </w:pPr>
      <w:r w:rsidRPr="00230096">
        <w:rPr>
          <w:rFonts w:ascii="Aptos"/>
          <w:color w:val="000000"/>
        </w:rPr>
        <w:t>Braun, V., Clarke, V., 2022. Thematic analysis: A practical guide. Sage, London.</w:t>
      </w:r>
    </w:p>
    <w:p w14:paraId="3E48BE28" w14:textId="5F64C72C" w:rsidR="00230096" w:rsidRPr="00230096" w:rsidRDefault="00230096" w:rsidP="00230096">
      <w:pPr>
        <w:pStyle w:val="Bibliography"/>
        <w:rPr>
          <w:rFonts w:ascii="Aptos"/>
          <w:color w:val="000000"/>
        </w:rPr>
      </w:pPr>
      <w:r w:rsidRPr="00230096">
        <w:rPr>
          <w:rFonts w:ascii="Aptos"/>
          <w:color w:val="000000"/>
        </w:rPr>
        <w:t xml:space="preserve">Bright, G., Pugh, C., Clarke, M., 2017. Youth work, agonistic democracy and transgressive enjoyment in England, in: Pickard, S., Bessant, J. (Eds.), Young People Re-Generating Politics in Times of Crisis, Young People Re-Generating Politics in Times of Crisis. Palgrave, London, pp. 315–332. </w:t>
      </w:r>
      <w:hyperlink r:id="rId9" w:history="1">
        <w:r w:rsidR="00A371A2" w:rsidRPr="005933F0">
          <w:rPr>
            <w:rStyle w:val="Hyperlink"/>
            <w:rFonts w:ascii="Aptos"/>
          </w:rPr>
          <w:t>https://doi.org/10.1007/978-3-319-58250-4</w:t>
        </w:r>
      </w:hyperlink>
      <w:r w:rsidR="00A371A2">
        <w:rPr>
          <w:rFonts w:ascii="Aptos"/>
          <w:color w:val="000000"/>
        </w:rPr>
        <w:t xml:space="preserve"> </w:t>
      </w:r>
    </w:p>
    <w:p w14:paraId="07B3ECD6" w14:textId="77777777" w:rsidR="00230096" w:rsidRDefault="00230096" w:rsidP="00230096">
      <w:pPr>
        <w:pStyle w:val="Bibliography"/>
        <w:rPr>
          <w:rFonts w:ascii="Aptos"/>
          <w:color w:val="000000"/>
        </w:rPr>
      </w:pPr>
      <w:r w:rsidRPr="00230096">
        <w:rPr>
          <w:rFonts w:ascii="Aptos"/>
          <w:color w:val="000000"/>
        </w:rPr>
        <w:t>Bunt, S., Gargrave, R., 1980. The politics of youth clubs. National Youth Bureau, Leicester.</w:t>
      </w:r>
    </w:p>
    <w:p w14:paraId="628629DD" w14:textId="6410FA58" w:rsidR="004254A4" w:rsidRPr="00854CAD" w:rsidRDefault="004254A4" w:rsidP="00854CAD">
      <w:pPr>
        <w:pStyle w:val="Bibliography"/>
        <w:rPr>
          <w:rFonts w:ascii="Aptos"/>
          <w:color w:val="000000"/>
        </w:rPr>
      </w:pPr>
      <w:r w:rsidRPr="00854CAD">
        <w:rPr>
          <w:rFonts w:ascii="Aptos"/>
          <w:color w:val="000000"/>
        </w:rPr>
        <w:t>Claymore, Z.</w:t>
      </w:r>
      <w:r w:rsidR="00D82705">
        <w:rPr>
          <w:rFonts w:ascii="Aptos"/>
          <w:color w:val="000000"/>
        </w:rPr>
        <w:t>,</w:t>
      </w:r>
      <w:r w:rsidRPr="00854CAD">
        <w:rPr>
          <w:rFonts w:ascii="Aptos"/>
          <w:color w:val="000000"/>
        </w:rPr>
        <w:t xml:space="preserve"> 2019</w:t>
      </w:r>
      <w:r w:rsidR="00D82705">
        <w:rPr>
          <w:rFonts w:ascii="Aptos"/>
          <w:color w:val="000000"/>
        </w:rPr>
        <w:t>.</w:t>
      </w:r>
      <w:r w:rsidRPr="00854CAD">
        <w:rPr>
          <w:rFonts w:ascii="Aptos"/>
          <w:color w:val="000000"/>
        </w:rPr>
        <w:t xml:space="preserve"> Being </w:t>
      </w:r>
      <w:r w:rsidR="00854CAD">
        <w:rPr>
          <w:rFonts w:ascii="Aptos"/>
          <w:color w:val="000000"/>
        </w:rPr>
        <w:t>p</w:t>
      </w:r>
      <w:r w:rsidRPr="00854CAD">
        <w:rPr>
          <w:rFonts w:ascii="Aptos"/>
          <w:color w:val="000000"/>
        </w:rPr>
        <w:t xml:space="preserve">resent: the </w:t>
      </w:r>
      <w:r w:rsidR="00854CAD">
        <w:rPr>
          <w:rFonts w:ascii="Aptos"/>
          <w:color w:val="000000"/>
        </w:rPr>
        <w:t>p</w:t>
      </w:r>
      <w:r w:rsidRPr="00854CAD">
        <w:rPr>
          <w:rFonts w:ascii="Aptos"/>
          <w:color w:val="000000"/>
        </w:rPr>
        <w:t xml:space="preserve">ower of </w:t>
      </w:r>
      <w:r w:rsidR="00854CAD">
        <w:rPr>
          <w:rFonts w:ascii="Aptos"/>
          <w:color w:val="000000"/>
        </w:rPr>
        <w:t>a</w:t>
      </w:r>
      <w:r w:rsidRPr="00854CAD">
        <w:rPr>
          <w:rFonts w:ascii="Aptos"/>
          <w:color w:val="000000"/>
        </w:rPr>
        <w:t xml:space="preserve">ttendance and </w:t>
      </w:r>
      <w:r w:rsidR="00854CAD">
        <w:rPr>
          <w:rFonts w:ascii="Aptos"/>
          <w:color w:val="000000"/>
        </w:rPr>
        <w:t>s</w:t>
      </w:r>
      <w:r w:rsidRPr="00854CAD">
        <w:rPr>
          <w:rFonts w:ascii="Aptos"/>
          <w:color w:val="000000"/>
        </w:rPr>
        <w:t xml:space="preserve">tability for </w:t>
      </w:r>
      <w:r w:rsidR="00854CAD">
        <w:rPr>
          <w:rFonts w:ascii="Aptos"/>
          <w:color w:val="000000"/>
        </w:rPr>
        <w:t>d</w:t>
      </w:r>
      <w:r w:rsidRPr="00854CAD">
        <w:rPr>
          <w:rFonts w:ascii="Aptos"/>
          <w:color w:val="000000"/>
        </w:rPr>
        <w:t xml:space="preserve">isadvantaged </w:t>
      </w:r>
      <w:r w:rsidR="00854CAD">
        <w:rPr>
          <w:rFonts w:ascii="Aptos"/>
          <w:color w:val="000000"/>
        </w:rPr>
        <w:t>p</w:t>
      </w:r>
      <w:r w:rsidRPr="00854CAD">
        <w:rPr>
          <w:rFonts w:ascii="Aptos"/>
          <w:color w:val="000000"/>
        </w:rPr>
        <w:t>upils. Slough: NFER.</w:t>
      </w:r>
    </w:p>
    <w:p w14:paraId="1C917B3A" w14:textId="77777777" w:rsidR="00230096" w:rsidRPr="00230096" w:rsidRDefault="00230096" w:rsidP="00230096">
      <w:pPr>
        <w:pStyle w:val="Bibliography"/>
        <w:rPr>
          <w:rFonts w:ascii="Aptos"/>
          <w:color w:val="000000"/>
        </w:rPr>
      </w:pPr>
      <w:r w:rsidRPr="00230096">
        <w:rPr>
          <w:rFonts w:ascii="Aptos"/>
          <w:color w:val="000000"/>
        </w:rPr>
        <w:t>Davies, B., 2010. What do we mean by youth work?, in: Batsleer, J., Davies, B. (Eds.), What Is Youth Work? Learning Matters, Exeter, pp. 1–6.</w:t>
      </w:r>
    </w:p>
    <w:p w14:paraId="14311D5D" w14:textId="77777777" w:rsidR="00230096" w:rsidRPr="00230096" w:rsidRDefault="00230096" w:rsidP="00230096">
      <w:pPr>
        <w:pStyle w:val="Bibliography"/>
        <w:rPr>
          <w:rFonts w:ascii="Aptos"/>
          <w:color w:val="000000"/>
        </w:rPr>
      </w:pPr>
      <w:r w:rsidRPr="00230096">
        <w:rPr>
          <w:rFonts w:ascii="Aptos"/>
          <w:color w:val="000000"/>
        </w:rPr>
        <w:t>Davies, B., 1981. Social education and political education: In search of integration. Schooling and Culture 9, 32–38.</w:t>
      </w:r>
    </w:p>
    <w:p w14:paraId="3B404297" w14:textId="77777777" w:rsidR="00230096" w:rsidRPr="00230096" w:rsidRDefault="00230096" w:rsidP="00230096">
      <w:pPr>
        <w:pStyle w:val="Bibliography"/>
        <w:rPr>
          <w:rFonts w:ascii="Aptos"/>
          <w:color w:val="000000"/>
        </w:rPr>
      </w:pPr>
      <w:r w:rsidRPr="00230096">
        <w:rPr>
          <w:rFonts w:ascii="Aptos"/>
          <w:color w:val="000000"/>
        </w:rPr>
        <w:t>Freire, P., 1972. Pedagogy of the oppressed. Penguin, Harmondsworth.</w:t>
      </w:r>
    </w:p>
    <w:p w14:paraId="2B477179" w14:textId="77777777" w:rsidR="00230096" w:rsidRPr="00230096" w:rsidRDefault="00230096" w:rsidP="00230096">
      <w:pPr>
        <w:pStyle w:val="Bibliography"/>
        <w:rPr>
          <w:rFonts w:ascii="Aptos"/>
          <w:color w:val="000000"/>
        </w:rPr>
      </w:pPr>
      <w:proofErr w:type="spellStart"/>
      <w:r w:rsidRPr="00230096">
        <w:rPr>
          <w:rFonts w:ascii="Aptos"/>
          <w:color w:val="000000"/>
        </w:rPr>
        <w:t>Garasia</w:t>
      </w:r>
      <w:proofErr w:type="spellEnd"/>
      <w:r w:rsidRPr="00230096">
        <w:rPr>
          <w:rFonts w:ascii="Aptos"/>
          <w:color w:val="000000"/>
        </w:rPr>
        <w:t>, H., Begum-Ali, S., Farthing, R., 2015. 'Youth club is made to get children off the streets’: Some young people’s thoughts about opportunities to be political in youth clubs. Youth and Policy 115, 1–18.</w:t>
      </w:r>
    </w:p>
    <w:p w14:paraId="6ED907E5" w14:textId="77777777" w:rsidR="00230096" w:rsidRPr="00230096" w:rsidRDefault="00230096" w:rsidP="00230096">
      <w:pPr>
        <w:pStyle w:val="Bibliography"/>
        <w:rPr>
          <w:rFonts w:ascii="Aptos"/>
          <w:color w:val="000000"/>
        </w:rPr>
      </w:pPr>
      <w:r w:rsidRPr="00230096">
        <w:rPr>
          <w:rFonts w:ascii="Aptos"/>
          <w:color w:val="000000"/>
        </w:rPr>
        <w:t>Green, R., Sender, H., 2005. Marginal inclusion: What is the future for the UK Youth Parliament? Youth and Policy 87, 45–55.</w:t>
      </w:r>
    </w:p>
    <w:p w14:paraId="1710CD56" w14:textId="374AA5B4" w:rsidR="00230096" w:rsidRPr="00230096" w:rsidRDefault="00230096" w:rsidP="00230096">
      <w:pPr>
        <w:pStyle w:val="Bibliography"/>
        <w:rPr>
          <w:rFonts w:ascii="Aptos"/>
          <w:color w:val="000000"/>
        </w:rPr>
      </w:pPr>
      <w:r w:rsidRPr="00230096">
        <w:rPr>
          <w:rFonts w:ascii="Aptos"/>
          <w:color w:val="000000"/>
        </w:rPr>
        <w:t xml:space="preserve">Jeffs, T., 2005. Citizenship, youth work and democratic renewal [WWW Document]. URL </w:t>
      </w:r>
      <w:hyperlink r:id="rId10" w:history="1">
        <w:r w:rsidR="00A371A2" w:rsidRPr="005933F0">
          <w:rPr>
            <w:rStyle w:val="Hyperlink"/>
            <w:rFonts w:ascii="Aptos"/>
          </w:rPr>
          <w:t>https://infed.org/mobi/citizenship-youth-work-and-democratic-renewal/</w:t>
        </w:r>
      </w:hyperlink>
      <w:r w:rsidR="00A371A2">
        <w:rPr>
          <w:rFonts w:ascii="Aptos"/>
          <w:color w:val="000000"/>
        </w:rPr>
        <w:t xml:space="preserve"> </w:t>
      </w:r>
      <w:r w:rsidRPr="00230096">
        <w:rPr>
          <w:rFonts w:ascii="Aptos"/>
          <w:color w:val="000000"/>
        </w:rPr>
        <w:t xml:space="preserve"> (accessed 1.11.24).</w:t>
      </w:r>
    </w:p>
    <w:p w14:paraId="7AA21A5B" w14:textId="77777777" w:rsidR="00230096" w:rsidRPr="00230096" w:rsidRDefault="00230096" w:rsidP="00230096">
      <w:pPr>
        <w:pStyle w:val="Bibliography"/>
        <w:rPr>
          <w:rFonts w:ascii="Aptos"/>
          <w:color w:val="000000"/>
        </w:rPr>
      </w:pPr>
      <w:r w:rsidRPr="00230096">
        <w:rPr>
          <w:rFonts w:ascii="Aptos"/>
          <w:color w:val="000000"/>
        </w:rPr>
        <w:t>Jeffs, T., Smith, M.K., 2005. Informal education: conversation, democracy and learning. Educational Heretics Press, Nottingham [England].</w:t>
      </w:r>
    </w:p>
    <w:p w14:paraId="37DA0527" w14:textId="2864D4E3" w:rsidR="00230096" w:rsidRPr="00230096" w:rsidRDefault="00230096" w:rsidP="00230096">
      <w:pPr>
        <w:pStyle w:val="Bibliography"/>
        <w:rPr>
          <w:rFonts w:ascii="Aptos"/>
          <w:color w:val="000000"/>
        </w:rPr>
      </w:pPr>
      <w:r w:rsidRPr="00230096">
        <w:rPr>
          <w:rFonts w:ascii="Aptos"/>
          <w:color w:val="000000"/>
        </w:rPr>
        <w:t xml:space="preserve">Loughran, T., Mycock, A., Tonge, J., 2021. Votes at 16 in Wales: both a historic event and a long-term process that requires a commitment to supporting young people’s democratic education - British Politics and Policy at LSE. British Politics and Policy at LSE. URL </w:t>
      </w:r>
      <w:hyperlink r:id="rId11" w:history="1">
        <w:r w:rsidR="00A371A2" w:rsidRPr="005933F0">
          <w:rPr>
            <w:rStyle w:val="Hyperlink"/>
            <w:rFonts w:ascii="Aptos"/>
          </w:rPr>
          <w:t>https://blogs.lse.ac.uk/politicsandpolicy/votes-at-16-in-wales/</w:t>
        </w:r>
      </w:hyperlink>
      <w:r w:rsidR="00A371A2">
        <w:rPr>
          <w:rFonts w:ascii="Aptos"/>
          <w:color w:val="000000"/>
        </w:rPr>
        <w:t xml:space="preserve"> </w:t>
      </w:r>
      <w:r w:rsidRPr="00230096">
        <w:rPr>
          <w:rFonts w:ascii="Aptos"/>
          <w:color w:val="000000"/>
        </w:rPr>
        <w:t xml:space="preserve"> (accessed 7.19.25).</w:t>
      </w:r>
    </w:p>
    <w:p w14:paraId="420478D1" w14:textId="7D6D10E0" w:rsidR="00230096" w:rsidRPr="00230096" w:rsidRDefault="00230096" w:rsidP="00230096">
      <w:pPr>
        <w:pStyle w:val="Bibliography"/>
        <w:rPr>
          <w:rFonts w:ascii="Aptos"/>
          <w:color w:val="000000"/>
        </w:rPr>
      </w:pPr>
      <w:r w:rsidRPr="00230096">
        <w:rPr>
          <w:rFonts w:ascii="Aptos"/>
          <w:color w:val="000000"/>
        </w:rPr>
        <w:t xml:space="preserve">Mills, S., 2011. Be prepared: Communism and the politics of Scouting in 1950s Britain. Contemporary British History 25, 429–450. </w:t>
      </w:r>
      <w:hyperlink r:id="rId12" w:history="1">
        <w:r w:rsidR="00A371A2" w:rsidRPr="005933F0">
          <w:rPr>
            <w:rStyle w:val="Hyperlink"/>
            <w:rFonts w:ascii="Aptos"/>
          </w:rPr>
          <w:t>https://doi.org/10.1080/13619462.2011.597552</w:t>
        </w:r>
      </w:hyperlink>
      <w:r w:rsidR="00A371A2">
        <w:rPr>
          <w:rFonts w:ascii="Aptos"/>
          <w:color w:val="000000"/>
        </w:rPr>
        <w:t xml:space="preserve"> </w:t>
      </w:r>
    </w:p>
    <w:p w14:paraId="409BC6FD" w14:textId="77777777" w:rsidR="00230096" w:rsidRPr="00230096" w:rsidRDefault="00230096" w:rsidP="00230096">
      <w:pPr>
        <w:pStyle w:val="Bibliography"/>
        <w:rPr>
          <w:rFonts w:ascii="Aptos"/>
          <w:color w:val="000000"/>
        </w:rPr>
      </w:pPr>
      <w:r w:rsidRPr="00230096">
        <w:rPr>
          <w:rFonts w:ascii="Aptos"/>
          <w:color w:val="000000"/>
        </w:rPr>
        <w:t>Milson, F., 1980. Political education: A practical guide for Christian youth workers. The Paternoster Press, Exeter.</w:t>
      </w:r>
    </w:p>
    <w:p w14:paraId="332DA251" w14:textId="0581A49C" w:rsidR="00230096" w:rsidRPr="00230096" w:rsidRDefault="00230096" w:rsidP="00230096">
      <w:pPr>
        <w:pStyle w:val="Bibliography"/>
        <w:rPr>
          <w:rFonts w:ascii="Aptos"/>
          <w:color w:val="000000"/>
        </w:rPr>
      </w:pPr>
      <w:r w:rsidRPr="00230096">
        <w:rPr>
          <w:rFonts w:ascii="Aptos"/>
          <w:color w:val="000000"/>
        </w:rPr>
        <w:t xml:space="preserve">Mycock, A., 2025. UK to lower voting age to 16 – a once-in-a-generation opportunity to secure the future health of British democracy [WWW Document]. The Conversation. URL </w:t>
      </w:r>
      <w:hyperlink r:id="rId13" w:history="1">
        <w:r w:rsidR="00A371A2" w:rsidRPr="005933F0">
          <w:rPr>
            <w:rStyle w:val="Hyperlink"/>
            <w:rFonts w:ascii="Aptos"/>
          </w:rPr>
          <w:t>http://theconversation.com/uk-to-lower-voting-age-to-16-a-once-in-a-generation-opportunity-to-secure-the-future-health-of-british-democracy-261411</w:t>
        </w:r>
      </w:hyperlink>
      <w:r w:rsidR="00A371A2">
        <w:rPr>
          <w:rFonts w:ascii="Aptos"/>
          <w:color w:val="000000"/>
        </w:rPr>
        <w:t xml:space="preserve"> </w:t>
      </w:r>
      <w:r w:rsidRPr="00230096">
        <w:rPr>
          <w:rFonts w:ascii="Aptos"/>
          <w:color w:val="000000"/>
        </w:rPr>
        <w:t xml:space="preserve"> (accessed 7.19.25).</w:t>
      </w:r>
    </w:p>
    <w:p w14:paraId="78B8BF0F" w14:textId="77777777" w:rsidR="00230096" w:rsidRPr="00230096" w:rsidRDefault="00230096" w:rsidP="00230096">
      <w:pPr>
        <w:pStyle w:val="Bibliography"/>
        <w:rPr>
          <w:rFonts w:ascii="Aptos"/>
          <w:color w:val="000000"/>
        </w:rPr>
      </w:pPr>
      <w:r w:rsidRPr="00230096">
        <w:rPr>
          <w:rFonts w:ascii="Aptos"/>
          <w:color w:val="000000"/>
        </w:rPr>
        <w:t>National Youth Agency, 2025. UK Youth Parliament. National Youth Agency. URL https://nya.org.uk/ukyp/ (accessed 7.19.25).</w:t>
      </w:r>
    </w:p>
    <w:p w14:paraId="6286A725" w14:textId="77777777" w:rsidR="00230096" w:rsidRPr="00230096" w:rsidRDefault="00230096" w:rsidP="00230096">
      <w:pPr>
        <w:pStyle w:val="Bibliography"/>
        <w:rPr>
          <w:rFonts w:ascii="Aptos"/>
          <w:color w:val="000000"/>
        </w:rPr>
      </w:pPr>
      <w:r w:rsidRPr="00230096">
        <w:rPr>
          <w:rFonts w:ascii="Aptos"/>
          <w:color w:val="000000"/>
        </w:rPr>
        <w:t>National Youth Agency, 2023. National youth sector census: Snapshot, spring 2023. National Youth Agency, Leicester.</w:t>
      </w:r>
    </w:p>
    <w:p w14:paraId="62C72AA7" w14:textId="77777777" w:rsidR="00230096" w:rsidRPr="00230096" w:rsidRDefault="00230096" w:rsidP="00230096">
      <w:pPr>
        <w:pStyle w:val="Bibliography"/>
        <w:rPr>
          <w:rFonts w:ascii="Aptos"/>
          <w:color w:val="000000"/>
        </w:rPr>
      </w:pPr>
      <w:r w:rsidRPr="00230096">
        <w:rPr>
          <w:rFonts w:ascii="Aptos"/>
          <w:color w:val="000000"/>
        </w:rPr>
        <w:t xml:space="preserve">Ohana, Y., 2020. What’s politics got to do with it? European youth work programmes and the development of critical youth citizenship (No. 10). </w:t>
      </w:r>
      <w:proofErr w:type="spellStart"/>
      <w:r w:rsidRPr="00230096">
        <w:rPr>
          <w:rFonts w:ascii="Aptos"/>
          <w:color w:val="000000"/>
        </w:rPr>
        <w:t>Jugend</w:t>
      </w:r>
      <w:proofErr w:type="spellEnd"/>
      <w:r w:rsidRPr="00230096">
        <w:rPr>
          <w:rFonts w:ascii="Aptos"/>
          <w:color w:val="000000"/>
        </w:rPr>
        <w:t xml:space="preserve"> für Europa, Bonn.</w:t>
      </w:r>
    </w:p>
    <w:p w14:paraId="0DBC3E4F" w14:textId="77777777" w:rsidR="00230096" w:rsidRPr="00230096" w:rsidRDefault="00230096" w:rsidP="00230096">
      <w:pPr>
        <w:pStyle w:val="Bibliography"/>
        <w:rPr>
          <w:rFonts w:ascii="Aptos"/>
          <w:color w:val="000000"/>
        </w:rPr>
      </w:pPr>
      <w:r w:rsidRPr="00230096">
        <w:rPr>
          <w:rFonts w:ascii="Aptos"/>
          <w:color w:val="000000"/>
        </w:rPr>
        <w:t xml:space="preserve">Ord, J., Carletti, M., Cooper, S., </w:t>
      </w:r>
      <w:proofErr w:type="spellStart"/>
      <w:r w:rsidRPr="00230096">
        <w:rPr>
          <w:rFonts w:ascii="Aptos"/>
          <w:color w:val="000000"/>
        </w:rPr>
        <w:t>Dansac</w:t>
      </w:r>
      <w:proofErr w:type="spellEnd"/>
      <w:r w:rsidRPr="00230096">
        <w:rPr>
          <w:rFonts w:ascii="Aptos"/>
          <w:color w:val="000000"/>
        </w:rPr>
        <w:t xml:space="preserve">, C., </w:t>
      </w:r>
      <w:proofErr w:type="spellStart"/>
      <w:r w:rsidRPr="00230096">
        <w:rPr>
          <w:rFonts w:ascii="Aptos"/>
          <w:color w:val="000000"/>
        </w:rPr>
        <w:t>Morciano</w:t>
      </w:r>
      <w:proofErr w:type="spellEnd"/>
      <w:r w:rsidRPr="00230096">
        <w:rPr>
          <w:rFonts w:ascii="Aptos"/>
          <w:color w:val="000000"/>
        </w:rPr>
        <w:t xml:space="preserve">, D., </w:t>
      </w:r>
      <w:proofErr w:type="spellStart"/>
      <w:r w:rsidRPr="00230096">
        <w:rPr>
          <w:rFonts w:ascii="Aptos"/>
          <w:color w:val="000000"/>
        </w:rPr>
        <w:t>Siurala</w:t>
      </w:r>
      <w:proofErr w:type="spellEnd"/>
      <w:r w:rsidRPr="00230096">
        <w:rPr>
          <w:rFonts w:ascii="Aptos"/>
          <w:color w:val="000000"/>
        </w:rPr>
        <w:t xml:space="preserve">, L., Taru, M., 2018. The impact of youth work in Europe: A study of five European countries. </w:t>
      </w:r>
      <w:proofErr w:type="spellStart"/>
      <w:r w:rsidRPr="00230096">
        <w:rPr>
          <w:rFonts w:ascii="Aptos"/>
          <w:color w:val="000000"/>
        </w:rPr>
        <w:t>Juvenes</w:t>
      </w:r>
      <w:proofErr w:type="spellEnd"/>
      <w:r w:rsidRPr="00230096">
        <w:rPr>
          <w:rFonts w:ascii="Aptos"/>
          <w:color w:val="000000"/>
        </w:rPr>
        <w:t xml:space="preserve"> Print.</w:t>
      </w:r>
    </w:p>
    <w:p w14:paraId="09AF16EC" w14:textId="77777777" w:rsidR="00230096" w:rsidRPr="00230096" w:rsidRDefault="00230096" w:rsidP="00230096">
      <w:pPr>
        <w:pStyle w:val="Bibliography"/>
        <w:rPr>
          <w:rFonts w:ascii="Aptos"/>
          <w:color w:val="000000"/>
        </w:rPr>
      </w:pPr>
      <w:r w:rsidRPr="00230096">
        <w:rPr>
          <w:rFonts w:ascii="Aptos"/>
          <w:color w:val="000000"/>
        </w:rPr>
        <w:t>Shukra, K., 2017. Extending democracy to young people: Is it time for youth suffrage? Youth and Policy 116, 62–78.</w:t>
      </w:r>
    </w:p>
    <w:p w14:paraId="1D0F1462" w14:textId="730AD7C4" w:rsidR="00230096" w:rsidRPr="00230096" w:rsidRDefault="00230096" w:rsidP="00230096">
      <w:pPr>
        <w:pStyle w:val="Bibliography"/>
        <w:rPr>
          <w:rFonts w:ascii="Aptos"/>
          <w:color w:val="000000"/>
        </w:rPr>
      </w:pPr>
      <w:r w:rsidRPr="00230096">
        <w:rPr>
          <w:rFonts w:ascii="Aptos"/>
          <w:color w:val="000000"/>
        </w:rPr>
        <w:t xml:space="preserve">Sloam, J., Henn, M., 2019. Youthquake 2017: The rise of young cosmopolitans in Britain. Springer International Publishing, Cham. </w:t>
      </w:r>
      <w:hyperlink r:id="rId14" w:history="1">
        <w:r w:rsidR="00A76102" w:rsidRPr="005933F0">
          <w:rPr>
            <w:rStyle w:val="Hyperlink"/>
            <w:rFonts w:ascii="Aptos"/>
          </w:rPr>
          <w:t>https://doi.org/10.1007/978-3-319-97469-9</w:t>
        </w:r>
      </w:hyperlink>
      <w:r w:rsidR="00A76102">
        <w:rPr>
          <w:rFonts w:ascii="Aptos"/>
          <w:color w:val="000000"/>
        </w:rPr>
        <w:t xml:space="preserve"> </w:t>
      </w:r>
    </w:p>
    <w:p w14:paraId="668DB35D" w14:textId="77777777" w:rsidR="00230096" w:rsidRPr="00230096" w:rsidRDefault="00230096" w:rsidP="00230096">
      <w:pPr>
        <w:pStyle w:val="Bibliography"/>
        <w:rPr>
          <w:rFonts w:ascii="Aptos"/>
          <w:color w:val="000000"/>
        </w:rPr>
      </w:pPr>
      <w:r w:rsidRPr="00230096">
        <w:rPr>
          <w:rFonts w:ascii="Aptos"/>
          <w:color w:val="000000"/>
        </w:rPr>
        <w:t>UK Youth, Frontier Economics, 2022. The economic value of youth work: A report for UK Youth.</w:t>
      </w:r>
    </w:p>
    <w:p w14:paraId="005E78E3" w14:textId="59189E27" w:rsidR="005A693E" w:rsidRPr="00BB19F4" w:rsidRDefault="005A693E" w:rsidP="00BB19F4">
      <w:pPr>
        <w:pStyle w:val="paragraph"/>
        <w:spacing w:before="0" w:beforeAutospacing="0" w:after="0" w:afterAutospacing="0"/>
        <w:textAlignment w:val="baseline"/>
        <w:rPr>
          <w:rFonts w:asciiTheme="minorHAnsi" w:eastAsiaTheme="majorEastAsia" w:hAnsiTheme="minorHAnsi" w:cstheme="minorHAnsi"/>
          <w:color w:val="000000"/>
        </w:rPr>
      </w:pPr>
    </w:p>
    <w:sectPr w:rsidR="005A693E" w:rsidRPr="00BB19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098"/>
    <w:multiLevelType w:val="multilevel"/>
    <w:tmpl w:val="07C6915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7A126841"/>
    <w:multiLevelType w:val="multilevel"/>
    <w:tmpl w:val="B6FECDE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7E030EED"/>
    <w:multiLevelType w:val="hybridMultilevel"/>
    <w:tmpl w:val="5CA6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B5331E"/>
    <w:multiLevelType w:val="hybridMultilevel"/>
    <w:tmpl w:val="CA06E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389711">
    <w:abstractNumId w:val="0"/>
  </w:num>
  <w:num w:numId="2" w16cid:durableId="1731267427">
    <w:abstractNumId w:val="1"/>
  </w:num>
  <w:num w:numId="3" w16cid:durableId="903679142">
    <w:abstractNumId w:val="2"/>
  </w:num>
  <w:num w:numId="4" w16cid:durableId="350450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47C"/>
    <w:rsid w:val="00003FFE"/>
    <w:rsid w:val="00005A9A"/>
    <w:rsid w:val="000148BD"/>
    <w:rsid w:val="00016D1E"/>
    <w:rsid w:val="00017469"/>
    <w:rsid w:val="00022224"/>
    <w:rsid w:val="00030C72"/>
    <w:rsid w:val="00043BE1"/>
    <w:rsid w:val="00063667"/>
    <w:rsid w:val="00063821"/>
    <w:rsid w:val="0007447C"/>
    <w:rsid w:val="00076B5E"/>
    <w:rsid w:val="000900A9"/>
    <w:rsid w:val="000934C4"/>
    <w:rsid w:val="00094821"/>
    <w:rsid w:val="00097C88"/>
    <w:rsid w:val="000B4ADE"/>
    <w:rsid w:val="000C154D"/>
    <w:rsid w:val="000C4805"/>
    <w:rsid w:val="000C6C14"/>
    <w:rsid w:val="000D2C8B"/>
    <w:rsid w:val="000E5A0B"/>
    <w:rsid w:val="00101AB0"/>
    <w:rsid w:val="00110089"/>
    <w:rsid w:val="00121D26"/>
    <w:rsid w:val="00122F61"/>
    <w:rsid w:val="001558EF"/>
    <w:rsid w:val="001649DB"/>
    <w:rsid w:val="0016541D"/>
    <w:rsid w:val="00170545"/>
    <w:rsid w:val="0017085F"/>
    <w:rsid w:val="00175574"/>
    <w:rsid w:val="00180488"/>
    <w:rsid w:val="00180A94"/>
    <w:rsid w:val="001831D4"/>
    <w:rsid w:val="00194148"/>
    <w:rsid w:val="001A0A4D"/>
    <w:rsid w:val="001B7C92"/>
    <w:rsid w:val="001C6012"/>
    <w:rsid w:val="001D122C"/>
    <w:rsid w:val="001D38F5"/>
    <w:rsid w:val="001D4B8F"/>
    <w:rsid w:val="001D504A"/>
    <w:rsid w:val="001E23BA"/>
    <w:rsid w:val="001E3E1E"/>
    <w:rsid w:val="001E730E"/>
    <w:rsid w:val="001E79F5"/>
    <w:rsid w:val="001F77AE"/>
    <w:rsid w:val="00230096"/>
    <w:rsid w:val="00234452"/>
    <w:rsid w:val="00236517"/>
    <w:rsid w:val="00240BFF"/>
    <w:rsid w:val="002424C4"/>
    <w:rsid w:val="00245CB6"/>
    <w:rsid w:val="002514B7"/>
    <w:rsid w:val="0025398A"/>
    <w:rsid w:val="00261652"/>
    <w:rsid w:val="002838FC"/>
    <w:rsid w:val="002847BB"/>
    <w:rsid w:val="00284880"/>
    <w:rsid w:val="00285E6D"/>
    <w:rsid w:val="00290981"/>
    <w:rsid w:val="00291479"/>
    <w:rsid w:val="00292C88"/>
    <w:rsid w:val="002A2BD1"/>
    <w:rsid w:val="002A78BC"/>
    <w:rsid w:val="002B24B8"/>
    <w:rsid w:val="002B5199"/>
    <w:rsid w:val="002D253A"/>
    <w:rsid w:val="002D6DE8"/>
    <w:rsid w:val="002E3315"/>
    <w:rsid w:val="002E33BA"/>
    <w:rsid w:val="002F42C3"/>
    <w:rsid w:val="002F611C"/>
    <w:rsid w:val="002F61A1"/>
    <w:rsid w:val="002F6630"/>
    <w:rsid w:val="002F72D5"/>
    <w:rsid w:val="00304E52"/>
    <w:rsid w:val="00314B0F"/>
    <w:rsid w:val="00315AF1"/>
    <w:rsid w:val="0032470A"/>
    <w:rsid w:val="00326823"/>
    <w:rsid w:val="0033124F"/>
    <w:rsid w:val="00333423"/>
    <w:rsid w:val="00335556"/>
    <w:rsid w:val="00337A45"/>
    <w:rsid w:val="0035268A"/>
    <w:rsid w:val="00364296"/>
    <w:rsid w:val="0036607C"/>
    <w:rsid w:val="0036629E"/>
    <w:rsid w:val="003664E3"/>
    <w:rsid w:val="00370E36"/>
    <w:rsid w:val="003807A0"/>
    <w:rsid w:val="003933A9"/>
    <w:rsid w:val="003A61B8"/>
    <w:rsid w:val="003B3937"/>
    <w:rsid w:val="003D035A"/>
    <w:rsid w:val="003D1B19"/>
    <w:rsid w:val="003D7CCA"/>
    <w:rsid w:val="003E06C5"/>
    <w:rsid w:val="003F3B5D"/>
    <w:rsid w:val="00413878"/>
    <w:rsid w:val="00417F3C"/>
    <w:rsid w:val="004254A4"/>
    <w:rsid w:val="00425A2F"/>
    <w:rsid w:val="004275A1"/>
    <w:rsid w:val="00435B16"/>
    <w:rsid w:val="004432EB"/>
    <w:rsid w:val="00444F89"/>
    <w:rsid w:val="004462FE"/>
    <w:rsid w:val="00447695"/>
    <w:rsid w:val="0046092C"/>
    <w:rsid w:val="00480C27"/>
    <w:rsid w:val="00481529"/>
    <w:rsid w:val="00496DCC"/>
    <w:rsid w:val="004A23EF"/>
    <w:rsid w:val="004A7130"/>
    <w:rsid w:val="004A79E8"/>
    <w:rsid w:val="004B56E0"/>
    <w:rsid w:val="004C7A16"/>
    <w:rsid w:val="004E26D5"/>
    <w:rsid w:val="004E299C"/>
    <w:rsid w:val="004F66D0"/>
    <w:rsid w:val="005116B3"/>
    <w:rsid w:val="00515C98"/>
    <w:rsid w:val="00522AB0"/>
    <w:rsid w:val="005302BB"/>
    <w:rsid w:val="00551E50"/>
    <w:rsid w:val="005717E4"/>
    <w:rsid w:val="005753F4"/>
    <w:rsid w:val="00575505"/>
    <w:rsid w:val="005757C7"/>
    <w:rsid w:val="00583B36"/>
    <w:rsid w:val="00583D1E"/>
    <w:rsid w:val="005A693E"/>
    <w:rsid w:val="005B057B"/>
    <w:rsid w:val="005B0F14"/>
    <w:rsid w:val="005B7063"/>
    <w:rsid w:val="005B778D"/>
    <w:rsid w:val="005D3762"/>
    <w:rsid w:val="005D3F75"/>
    <w:rsid w:val="005D5B18"/>
    <w:rsid w:val="005E1FB6"/>
    <w:rsid w:val="005E3574"/>
    <w:rsid w:val="005F3E72"/>
    <w:rsid w:val="006040F0"/>
    <w:rsid w:val="00607C43"/>
    <w:rsid w:val="00611535"/>
    <w:rsid w:val="00617D29"/>
    <w:rsid w:val="006226CD"/>
    <w:rsid w:val="00625708"/>
    <w:rsid w:val="00626E8C"/>
    <w:rsid w:val="00635036"/>
    <w:rsid w:val="00640404"/>
    <w:rsid w:val="0065162B"/>
    <w:rsid w:val="00653B36"/>
    <w:rsid w:val="00655E83"/>
    <w:rsid w:val="0066072D"/>
    <w:rsid w:val="00664771"/>
    <w:rsid w:val="00664EAC"/>
    <w:rsid w:val="00671F3E"/>
    <w:rsid w:val="0069322A"/>
    <w:rsid w:val="006A5E4F"/>
    <w:rsid w:val="006B1435"/>
    <w:rsid w:val="006C0524"/>
    <w:rsid w:val="006C571A"/>
    <w:rsid w:val="006D1C89"/>
    <w:rsid w:val="006D2BBF"/>
    <w:rsid w:val="006D54F6"/>
    <w:rsid w:val="006F4F26"/>
    <w:rsid w:val="006F591A"/>
    <w:rsid w:val="006F6B7B"/>
    <w:rsid w:val="006F70A8"/>
    <w:rsid w:val="00700574"/>
    <w:rsid w:val="00701136"/>
    <w:rsid w:val="007077E9"/>
    <w:rsid w:val="007121C8"/>
    <w:rsid w:val="00727C21"/>
    <w:rsid w:val="00735C50"/>
    <w:rsid w:val="00735C58"/>
    <w:rsid w:val="00747EA5"/>
    <w:rsid w:val="00750A8B"/>
    <w:rsid w:val="007558C4"/>
    <w:rsid w:val="00755F4E"/>
    <w:rsid w:val="00756962"/>
    <w:rsid w:val="0078600B"/>
    <w:rsid w:val="00795F55"/>
    <w:rsid w:val="007A7A92"/>
    <w:rsid w:val="007C1C75"/>
    <w:rsid w:val="007C72CD"/>
    <w:rsid w:val="007C7FBC"/>
    <w:rsid w:val="007D0A5E"/>
    <w:rsid w:val="007D1269"/>
    <w:rsid w:val="007D2545"/>
    <w:rsid w:val="007E21DD"/>
    <w:rsid w:val="007F0079"/>
    <w:rsid w:val="008032FF"/>
    <w:rsid w:val="00807AEF"/>
    <w:rsid w:val="00810E9D"/>
    <w:rsid w:val="008338DF"/>
    <w:rsid w:val="0084207C"/>
    <w:rsid w:val="00844AD3"/>
    <w:rsid w:val="00845B29"/>
    <w:rsid w:val="00854CAD"/>
    <w:rsid w:val="0085700F"/>
    <w:rsid w:val="00866A51"/>
    <w:rsid w:val="0086757B"/>
    <w:rsid w:val="00867EF5"/>
    <w:rsid w:val="00875676"/>
    <w:rsid w:val="008B31E0"/>
    <w:rsid w:val="008B7C8B"/>
    <w:rsid w:val="008D2030"/>
    <w:rsid w:val="008D2A9F"/>
    <w:rsid w:val="008F4026"/>
    <w:rsid w:val="008F53F5"/>
    <w:rsid w:val="008F65F7"/>
    <w:rsid w:val="008F6CD4"/>
    <w:rsid w:val="00907CC4"/>
    <w:rsid w:val="009171F7"/>
    <w:rsid w:val="00925696"/>
    <w:rsid w:val="0093637F"/>
    <w:rsid w:val="0093649C"/>
    <w:rsid w:val="00941AFF"/>
    <w:rsid w:val="00955445"/>
    <w:rsid w:val="00957863"/>
    <w:rsid w:val="00966CE0"/>
    <w:rsid w:val="00967573"/>
    <w:rsid w:val="009709C4"/>
    <w:rsid w:val="00972A6D"/>
    <w:rsid w:val="009A5267"/>
    <w:rsid w:val="009C4FC4"/>
    <w:rsid w:val="009C7A4D"/>
    <w:rsid w:val="009D28D8"/>
    <w:rsid w:val="009F2F5C"/>
    <w:rsid w:val="00A06246"/>
    <w:rsid w:val="00A16323"/>
    <w:rsid w:val="00A212F7"/>
    <w:rsid w:val="00A25D22"/>
    <w:rsid w:val="00A371A2"/>
    <w:rsid w:val="00A470CD"/>
    <w:rsid w:val="00A571C2"/>
    <w:rsid w:val="00A57F2F"/>
    <w:rsid w:val="00A62145"/>
    <w:rsid w:val="00A67F71"/>
    <w:rsid w:val="00A717B0"/>
    <w:rsid w:val="00A73411"/>
    <w:rsid w:val="00A76102"/>
    <w:rsid w:val="00A93489"/>
    <w:rsid w:val="00AC4826"/>
    <w:rsid w:val="00AC76B3"/>
    <w:rsid w:val="00AD295B"/>
    <w:rsid w:val="00AD3DC9"/>
    <w:rsid w:val="00AD5D0F"/>
    <w:rsid w:val="00AE0FF2"/>
    <w:rsid w:val="00AF34E5"/>
    <w:rsid w:val="00B03743"/>
    <w:rsid w:val="00B41FF1"/>
    <w:rsid w:val="00B44AEF"/>
    <w:rsid w:val="00B4503A"/>
    <w:rsid w:val="00B5122A"/>
    <w:rsid w:val="00B65024"/>
    <w:rsid w:val="00B66F8C"/>
    <w:rsid w:val="00B70733"/>
    <w:rsid w:val="00B74F61"/>
    <w:rsid w:val="00B76FE9"/>
    <w:rsid w:val="00B9105B"/>
    <w:rsid w:val="00B93FB4"/>
    <w:rsid w:val="00B9590F"/>
    <w:rsid w:val="00BA0A47"/>
    <w:rsid w:val="00BA5E6F"/>
    <w:rsid w:val="00BA6217"/>
    <w:rsid w:val="00BA62EA"/>
    <w:rsid w:val="00BB19F4"/>
    <w:rsid w:val="00BB5ABC"/>
    <w:rsid w:val="00BC3C3F"/>
    <w:rsid w:val="00BC5665"/>
    <w:rsid w:val="00BD51A4"/>
    <w:rsid w:val="00BE1F7C"/>
    <w:rsid w:val="00C028F1"/>
    <w:rsid w:val="00C0750F"/>
    <w:rsid w:val="00C21184"/>
    <w:rsid w:val="00C32531"/>
    <w:rsid w:val="00C37AD9"/>
    <w:rsid w:val="00C40004"/>
    <w:rsid w:val="00C45CCF"/>
    <w:rsid w:val="00C5618B"/>
    <w:rsid w:val="00C621CF"/>
    <w:rsid w:val="00C639C3"/>
    <w:rsid w:val="00C74FFD"/>
    <w:rsid w:val="00C856C3"/>
    <w:rsid w:val="00C86C08"/>
    <w:rsid w:val="00C87520"/>
    <w:rsid w:val="00C87884"/>
    <w:rsid w:val="00CA16A0"/>
    <w:rsid w:val="00CB2BEF"/>
    <w:rsid w:val="00CB5C34"/>
    <w:rsid w:val="00CB62FB"/>
    <w:rsid w:val="00CE394B"/>
    <w:rsid w:val="00CE7937"/>
    <w:rsid w:val="00D1147C"/>
    <w:rsid w:val="00D275C7"/>
    <w:rsid w:val="00D769A6"/>
    <w:rsid w:val="00D80E12"/>
    <w:rsid w:val="00D82705"/>
    <w:rsid w:val="00D83854"/>
    <w:rsid w:val="00D83EA6"/>
    <w:rsid w:val="00D908B0"/>
    <w:rsid w:val="00D921B1"/>
    <w:rsid w:val="00D925E7"/>
    <w:rsid w:val="00DA1DB8"/>
    <w:rsid w:val="00DB240A"/>
    <w:rsid w:val="00DC3C60"/>
    <w:rsid w:val="00DC76BA"/>
    <w:rsid w:val="00DD501A"/>
    <w:rsid w:val="00E01266"/>
    <w:rsid w:val="00E068C6"/>
    <w:rsid w:val="00E11FF7"/>
    <w:rsid w:val="00E15C8F"/>
    <w:rsid w:val="00E56AB6"/>
    <w:rsid w:val="00E56BF6"/>
    <w:rsid w:val="00E575C0"/>
    <w:rsid w:val="00E57AEF"/>
    <w:rsid w:val="00E63049"/>
    <w:rsid w:val="00E667F6"/>
    <w:rsid w:val="00E706DE"/>
    <w:rsid w:val="00E71D93"/>
    <w:rsid w:val="00E74A3C"/>
    <w:rsid w:val="00E77668"/>
    <w:rsid w:val="00E85071"/>
    <w:rsid w:val="00EA01EF"/>
    <w:rsid w:val="00EA0871"/>
    <w:rsid w:val="00EA1617"/>
    <w:rsid w:val="00EA42E2"/>
    <w:rsid w:val="00EC45D8"/>
    <w:rsid w:val="00EC70C1"/>
    <w:rsid w:val="00ED1BC9"/>
    <w:rsid w:val="00F03C63"/>
    <w:rsid w:val="00F05510"/>
    <w:rsid w:val="00F06D98"/>
    <w:rsid w:val="00F11E9F"/>
    <w:rsid w:val="00F22105"/>
    <w:rsid w:val="00F32BCE"/>
    <w:rsid w:val="00F33022"/>
    <w:rsid w:val="00F41861"/>
    <w:rsid w:val="00F54E92"/>
    <w:rsid w:val="00F62660"/>
    <w:rsid w:val="00F74B15"/>
    <w:rsid w:val="00F813E3"/>
    <w:rsid w:val="00F841DB"/>
    <w:rsid w:val="00F85381"/>
    <w:rsid w:val="00F94977"/>
    <w:rsid w:val="00F9769D"/>
    <w:rsid w:val="00FA2C21"/>
    <w:rsid w:val="00FB3020"/>
    <w:rsid w:val="00FC0A8E"/>
    <w:rsid w:val="00FD0321"/>
    <w:rsid w:val="00FD1960"/>
    <w:rsid w:val="00FD3F8F"/>
    <w:rsid w:val="00FF7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2014"/>
  <w15:chartTrackingRefBased/>
  <w15:docId w15:val="{EAAABEB3-C890-4C4F-80B1-4EEC9F99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1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14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4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4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4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4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4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4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1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14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4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4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47C"/>
    <w:rPr>
      <w:rFonts w:eastAsiaTheme="majorEastAsia" w:cstheme="majorBidi"/>
      <w:color w:val="272727" w:themeColor="text1" w:themeTint="D8"/>
    </w:rPr>
  </w:style>
  <w:style w:type="paragraph" w:styleId="Title">
    <w:name w:val="Title"/>
    <w:basedOn w:val="Normal"/>
    <w:next w:val="Normal"/>
    <w:link w:val="TitleChar"/>
    <w:uiPriority w:val="10"/>
    <w:qFormat/>
    <w:rsid w:val="00D114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4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4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147C"/>
    <w:rPr>
      <w:i/>
      <w:iCs/>
      <w:color w:val="404040" w:themeColor="text1" w:themeTint="BF"/>
    </w:rPr>
  </w:style>
  <w:style w:type="paragraph" w:styleId="ListParagraph">
    <w:name w:val="List Paragraph"/>
    <w:basedOn w:val="Normal"/>
    <w:uiPriority w:val="34"/>
    <w:qFormat/>
    <w:rsid w:val="00D1147C"/>
    <w:pPr>
      <w:ind w:left="720"/>
      <w:contextualSpacing/>
    </w:pPr>
  </w:style>
  <w:style w:type="character" w:styleId="IntenseEmphasis">
    <w:name w:val="Intense Emphasis"/>
    <w:basedOn w:val="DefaultParagraphFont"/>
    <w:uiPriority w:val="21"/>
    <w:qFormat/>
    <w:rsid w:val="00D1147C"/>
    <w:rPr>
      <w:i/>
      <w:iCs/>
      <w:color w:val="0F4761" w:themeColor="accent1" w:themeShade="BF"/>
    </w:rPr>
  </w:style>
  <w:style w:type="paragraph" w:styleId="IntenseQuote">
    <w:name w:val="Intense Quote"/>
    <w:basedOn w:val="Normal"/>
    <w:next w:val="Normal"/>
    <w:link w:val="IntenseQuoteChar"/>
    <w:uiPriority w:val="30"/>
    <w:qFormat/>
    <w:rsid w:val="00D11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47C"/>
    <w:rPr>
      <w:i/>
      <w:iCs/>
      <w:color w:val="0F4761" w:themeColor="accent1" w:themeShade="BF"/>
    </w:rPr>
  </w:style>
  <w:style w:type="character" w:styleId="IntenseReference">
    <w:name w:val="Intense Reference"/>
    <w:basedOn w:val="DefaultParagraphFont"/>
    <w:uiPriority w:val="32"/>
    <w:qFormat/>
    <w:rsid w:val="00D1147C"/>
    <w:rPr>
      <w:b/>
      <w:bCs/>
      <w:smallCaps/>
      <w:color w:val="0F4761" w:themeColor="accent1" w:themeShade="BF"/>
      <w:spacing w:val="5"/>
    </w:rPr>
  </w:style>
  <w:style w:type="character" w:customStyle="1" w:styleId="normaltextrun">
    <w:name w:val="normaltextrun"/>
    <w:basedOn w:val="DefaultParagraphFont"/>
    <w:rsid w:val="00D1147C"/>
  </w:style>
  <w:style w:type="character" w:styleId="Hyperlink">
    <w:name w:val="Hyperlink"/>
    <w:basedOn w:val="DefaultParagraphFont"/>
    <w:uiPriority w:val="99"/>
    <w:unhideWhenUsed/>
    <w:rsid w:val="00F841DB"/>
    <w:rPr>
      <w:color w:val="467886" w:themeColor="hyperlink"/>
      <w:u w:val="single"/>
    </w:rPr>
  </w:style>
  <w:style w:type="character" w:styleId="FollowedHyperlink">
    <w:name w:val="FollowedHyperlink"/>
    <w:basedOn w:val="DefaultParagraphFont"/>
    <w:uiPriority w:val="99"/>
    <w:semiHidden/>
    <w:unhideWhenUsed/>
    <w:rsid w:val="00664771"/>
    <w:rPr>
      <w:color w:val="96607D" w:themeColor="followedHyperlink"/>
      <w:u w:val="single"/>
    </w:rPr>
  </w:style>
  <w:style w:type="character" w:customStyle="1" w:styleId="eop">
    <w:name w:val="eop"/>
    <w:basedOn w:val="DefaultParagraphFont"/>
    <w:rsid w:val="003933A9"/>
  </w:style>
  <w:style w:type="character" w:styleId="CommentReference">
    <w:name w:val="annotation reference"/>
    <w:basedOn w:val="DefaultParagraphFont"/>
    <w:uiPriority w:val="99"/>
    <w:semiHidden/>
    <w:unhideWhenUsed/>
    <w:rsid w:val="00583D1E"/>
    <w:rPr>
      <w:sz w:val="16"/>
      <w:szCs w:val="16"/>
    </w:rPr>
  </w:style>
  <w:style w:type="paragraph" w:styleId="CommentText">
    <w:name w:val="annotation text"/>
    <w:basedOn w:val="Normal"/>
    <w:link w:val="CommentTextChar"/>
    <w:uiPriority w:val="99"/>
    <w:unhideWhenUsed/>
    <w:rsid w:val="00583D1E"/>
    <w:pPr>
      <w:spacing w:after="160"/>
    </w:pPr>
    <w:rPr>
      <w:kern w:val="0"/>
      <w:sz w:val="20"/>
      <w:szCs w:val="20"/>
      <w14:ligatures w14:val="none"/>
    </w:rPr>
  </w:style>
  <w:style w:type="character" w:customStyle="1" w:styleId="CommentTextChar">
    <w:name w:val="Comment Text Char"/>
    <w:basedOn w:val="DefaultParagraphFont"/>
    <w:link w:val="CommentText"/>
    <w:uiPriority w:val="99"/>
    <w:rsid w:val="00583D1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63049"/>
    <w:pPr>
      <w:spacing w:after="0"/>
    </w:pPr>
    <w:rPr>
      <w:b/>
      <w:bCs/>
      <w:kern w:val="2"/>
      <w14:ligatures w14:val="standardContextual"/>
    </w:rPr>
  </w:style>
  <w:style w:type="character" w:customStyle="1" w:styleId="CommentSubjectChar">
    <w:name w:val="Comment Subject Char"/>
    <w:basedOn w:val="CommentTextChar"/>
    <w:link w:val="CommentSubject"/>
    <w:uiPriority w:val="99"/>
    <w:semiHidden/>
    <w:rsid w:val="00E63049"/>
    <w:rPr>
      <w:b/>
      <w:bCs/>
      <w:kern w:val="0"/>
      <w:sz w:val="20"/>
      <w:szCs w:val="20"/>
      <w14:ligatures w14:val="none"/>
    </w:rPr>
  </w:style>
  <w:style w:type="paragraph" w:customStyle="1" w:styleId="paragraph">
    <w:name w:val="paragraph"/>
    <w:basedOn w:val="Normal"/>
    <w:rsid w:val="003A61B8"/>
    <w:pPr>
      <w:spacing w:before="100" w:beforeAutospacing="1" w:after="100" w:afterAutospacing="1"/>
    </w:pPr>
    <w:rPr>
      <w:rFonts w:ascii="Times New Roman" w:eastAsia="Times New Roman" w:hAnsi="Times New Roman" w:cs="Times New Roman"/>
      <w:kern w:val="0"/>
      <w:lang w:eastAsia="en-GB"/>
      <w14:ligatures w14:val="none"/>
    </w:rPr>
  </w:style>
  <w:style w:type="paragraph" w:styleId="Bibliography">
    <w:name w:val="Bibliography"/>
    <w:basedOn w:val="Normal"/>
    <w:next w:val="Normal"/>
    <w:uiPriority w:val="37"/>
    <w:unhideWhenUsed/>
    <w:rsid w:val="002424C4"/>
    <w:pPr>
      <w:ind w:left="720" w:hanging="720"/>
    </w:pPr>
  </w:style>
  <w:style w:type="character" w:styleId="UnresolvedMention">
    <w:name w:val="Unresolved Mention"/>
    <w:basedOn w:val="DefaultParagraphFont"/>
    <w:uiPriority w:val="99"/>
    <w:semiHidden/>
    <w:unhideWhenUsed/>
    <w:rsid w:val="00A37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721199">
      <w:bodyDiv w:val="1"/>
      <w:marLeft w:val="0"/>
      <w:marRight w:val="0"/>
      <w:marTop w:val="0"/>
      <w:marBottom w:val="0"/>
      <w:divBdr>
        <w:top w:val="none" w:sz="0" w:space="0" w:color="auto"/>
        <w:left w:val="none" w:sz="0" w:space="0" w:color="auto"/>
        <w:bottom w:val="none" w:sz="0" w:space="0" w:color="auto"/>
        <w:right w:val="none" w:sz="0" w:space="0" w:color="auto"/>
      </w:divBdr>
      <w:divsChild>
        <w:div w:id="1478300227">
          <w:marLeft w:val="0"/>
          <w:marRight w:val="0"/>
          <w:marTop w:val="0"/>
          <w:marBottom w:val="0"/>
          <w:divBdr>
            <w:top w:val="none" w:sz="0" w:space="0" w:color="auto"/>
            <w:left w:val="none" w:sz="0" w:space="0" w:color="auto"/>
            <w:bottom w:val="none" w:sz="0" w:space="0" w:color="auto"/>
            <w:right w:val="none" w:sz="0" w:space="0" w:color="auto"/>
          </w:divBdr>
        </w:div>
        <w:div w:id="295570775">
          <w:marLeft w:val="0"/>
          <w:marRight w:val="0"/>
          <w:marTop w:val="0"/>
          <w:marBottom w:val="0"/>
          <w:divBdr>
            <w:top w:val="none" w:sz="0" w:space="0" w:color="auto"/>
            <w:left w:val="none" w:sz="0" w:space="0" w:color="auto"/>
            <w:bottom w:val="none" w:sz="0" w:space="0" w:color="auto"/>
            <w:right w:val="none" w:sz="0" w:space="0" w:color="auto"/>
          </w:divBdr>
        </w:div>
        <w:div w:id="1216890382">
          <w:marLeft w:val="0"/>
          <w:marRight w:val="0"/>
          <w:marTop w:val="0"/>
          <w:marBottom w:val="0"/>
          <w:divBdr>
            <w:top w:val="none" w:sz="0" w:space="0" w:color="auto"/>
            <w:left w:val="none" w:sz="0" w:space="0" w:color="auto"/>
            <w:bottom w:val="none" w:sz="0" w:space="0" w:color="auto"/>
            <w:right w:val="none" w:sz="0" w:space="0" w:color="auto"/>
          </w:divBdr>
        </w:div>
        <w:div w:id="835846598">
          <w:marLeft w:val="0"/>
          <w:marRight w:val="0"/>
          <w:marTop w:val="0"/>
          <w:marBottom w:val="0"/>
          <w:divBdr>
            <w:top w:val="none" w:sz="0" w:space="0" w:color="auto"/>
            <w:left w:val="none" w:sz="0" w:space="0" w:color="auto"/>
            <w:bottom w:val="none" w:sz="0" w:space="0" w:color="auto"/>
            <w:right w:val="none" w:sz="0" w:space="0" w:color="auto"/>
          </w:divBdr>
        </w:div>
        <w:div w:id="32537775">
          <w:marLeft w:val="0"/>
          <w:marRight w:val="0"/>
          <w:marTop w:val="0"/>
          <w:marBottom w:val="0"/>
          <w:divBdr>
            <w:top w:val="none" w:sz="0" w:space="0" w:color="auto"/>
            <w:left w:val="none" w:sz="0" w:space="0" w:color="auto"/>
            <w:bottom w:val="none" w:sz="0" w:space="0" w:color="auto"/>
            <w:right w:val="none" w:sz="0" w:space="0" w:color="auto"/>
          </w:divBdr>
        </w:div>
        <w:div w:id="2060009924">
          <w:marLeft w:val="0"/>
          <w:marRight w:val="0"/>
          <w:marTop w:val="0"/>
          <w:marBottom w:val="0"/>
          <w:divBdr>
            <w:top w:val="none" w:sz="0" w:space="0" w:color="auto"/>
            <w:left w:val="none" w:sz="0" w:space="0" w:color="auto"/>
            <w:bottom w:val="none" w:sz="0" w:space="0" w:color="auto"/>
            <w:right w:val="none" w:sz="0" w:space="0" w:color="auto"/>
          </w:divBdr>
        </w:div>
        <w:div w:id="407532765">
          <w:marLeft w:val="0"/>
          <w:marRight w:val="0"/>
          <w:marTop w:val="0"/>
          <w:marBottom w:val="0"/>
          <w:divBdr>
            <w:top w:val="none" w:sz="0" w:space="0" w:color="auto"/>
            <w:left w:val="none" w:sz="0" w:space="0" w:color="auto"/>
            <w:bottom w:val="none" w:sz="0" w:space="0" w:color="auto"/>
            <w:right w:val="none" w:sz="0" w:space="0" w:color="auto"/>
          </w:divBdr>
        </w:div>
        <w:div w:id="1876238150">
          <w:marLeft w:val="0"/>
          <w:marRight w:val="0"/>
          <w:marTop w:val="0"/>
          <w:marBottom w:val="0"/>
          <w:divBdr>
            <w:top w:val="none" w:sz="0" w:space="0" w:color="auto"/>
            <w:left w:val="none" w:sz="0" w:space="0" w:color="auto"/>
            <w:bottom w:val="none" w:sz="0" w:space="0" w:color="auto"/>
            <w:right w:val="none" w:sz="0" w:space="0" w:color="auto"/>
          </w:divBdr>
        </w:div>
      </w:divsChild>
    </w:div>
    <w:div w:id="1483503825">
      <w:bodyDiv w:val="1"/>
      <w:marLeft w:val="0"/>
      <w:marRight w:val="0"/>
      <w:marTop w:val="0"/>
      <w:marBottom w:val="0"/>
      <w:divBdr>
        <w:top w:val="none" w:sz="0" w:space="0" w:color="auto"/>
        <w:left w:val="none" w:sz="0" w:space="0" w:color="auto"/>
        <w:bottom w:val="none" w:sz="0" w:space="0" w:color="auto"/>
        <w:right w:val="none" w:sz="0" w:space="0" w:color="auto"/>
      </w:divBdr>
      <w:divsChild>
        <w:div w:id="379328854">
          <w:marLeft w:val="0"/>
          <w:marRight w:val="0"/>
          <w:marTop w:val="0"/>
          <w:marBottom w:val="0"/>
          <w:divBdr>
            <w:top w:val="none" w:sz="0" w:space="0" w:color="auto"/>
            <w:left w:val="none" w:sz="0" w:space="0" w:color="auto"/>
            <w:bottom w:val="none" w:sz="0" w:space="0" w:color="auto"/>
            <w:right w:val="none" w:sz="0" w:space="0" w:color="auto"/>
          </w:divBdr>
        </w:div>
        <w:div w:id="2057200153">
          <w:marLeft w:val="0"/>
          <w:marRight w:val="0"/>
          <w:marTop w:val="0"/>
          <w:marBottom w:val="0"/>
          <w:divBdr>
            <w:top w:val="none" w:sz="0" w:space="0" w:color="auto"/>
            <w:left w:val="none" w:sz="0" w:space="0" w:color="auto"/>
            <w:bottom w:val="none" w:sz="0" w:space="0" w:color="auto"/>
            <w:right w:val="none" w:sz="0" w:space="0" w:color="auto"/>
          </w:divBdr>
        </w:div>
        <w:div w:id="2110346946">
          <w:marLeft w:val="0"/>
          <w:marRight w:val="0"/>
          <w:marTop w:val="0"/>
          <w:marBottom w:val="0"/>
          <w:divBdr>
            <w:top w:val="none" w:sz="0" w:space="0" w:color="auto"/>
            <w:left w:val="none" w:sz="0" w:space="0" w:color="auto"/>
            <w:bottom w:val="none" w:sz="0" w:space="0" w:color="auto"/>
            <w:right w:val="none" w:sz="0" w:space="0" w:color="auto"/>
          </w:divBdr>
        </w:div>
        <w:div w:id="1709336668">
          <w:marLeft w:val="0"/>
          <w:marRight w:val="0"/>
          <w:marTop w:val="0"/>
          <w:marBottom w:val="0"/>
          <w:divBdr>
            <w:top w:val="none" w:sz="0" w:space="0" w:color="auto"/>
            <w:left w:val="none" w:sz="0" w:space="0" w:color="auto"/>
            <w:bottom w:val="none" w:sz="0" w:space="0" w:color="auto"/>
            <w:right w:val="none" w:sz="0" w:space="0" w:color="auto"/>
          </w:divBdr>
        </w:div>
        <w:div w:id="828057989">
          <w:marLeft w:val="0"/>
          <w:marRight w:val="0"/>
          <w:marTop w:val="0"/>
          <w:marBottom w:val="0"/>
          <w:divBdr>
            <w:top w:val="none" w:sz="0" w:space="0" w:color="auto"/>
            <w:left w:val="none" w:sz="0" w:space="0" w:color="auto"/>
            <w:bottom w:val="none" w:sz="0" w:space="0" w:color="auto"/>
            <w:right w:val="none" w:sz="0" w:space="0" w:color="auto"/>
          </w:divBdr>
        </w:div>
        <w:div w:id="1691099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95/jyd.2017.487" TargetMode="External"/><Relationship Id="rId13" Type="http://schemas.openxmlformats.org/officeDocument/2006/relationships/hyperlink" Target="http://theconversation.com/uk-to-lower-voting-age-to-16-a-once-in-a-generation-opportunity-to-secure-the-future-health-of-british-democracy-261411" TargetMode="External"/><Relationship Id="rId3" Type="http://schemas.openxmlformats.org/officeDocument/2006/relationships/settings" Target="settings.xml"/><Relationship Id="rId7" Type="http://schemas.openxmlformats.org/officeDocument/2006/relationships/hyperlink" Target="https://doi.org/10.1080/03054985.2013.803960" TargetMode="External"/><Relationship Id="rId12" Type="http://schemas.openxmlformats.org/officeDocument/2006/relationships/hyperlink" Target="https://doi.org/10.1080/13619462.2011.59755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democracyclassroom.com/" TargetMode="External"/><Relationship Id="rId11" Type="http://schemas.openxmlformats.org/officeDocument/2006/relationships/hyperlink" Target="https://blogs.lse.ac.uk/politicsandpolicy/votes-at-16-in-wales/" TargetMode="External"/><Relationship Id="rId5" Type="http://schemas.openxmlformats.org/officeDocument/2006/relationships/hyperlink" Target="https://www.teachingcitizenship.org.uk/" TargetMode="External"/><Relationship Id="rId15" Type="http://schemas.openxmlformats.org/officeDocument/2006/relationships/fontTable" Target="fontTable.xml"/><Relationship Id="rId10" Type="http://schemas.openxmlformats.org/officeDocument/2006/relationships/hyperlink" Target="https://infed.org/mobi/citizenship-youth-work-and-democratic-renewal/" TargetMode="External"/><Relationship Id="rId4" Type="http://schemas.openxmlformats.org/officeDocument/2006/relationships/webSettings" Target="webSettings.xml"/><Relationship Id="rId9" Type="http://schemas.openxmlformats.org/officeDocument/2006/relationships/hyperlink" Target="https://doi.org/10.1007/978-3-319-58250-4" TargetMode="External"/><Relationship Id="rId14" Type="http://schemas.openxmlformats.org/officeDocument/2006/relationships/hyperlink" Target="https://doi.org/10.1007/978-3-319-9746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2752</Words>
  <Characters>16432</Characters>
  <Application>Microsoft Office Word</Application>
  <DocSecurity>0</DocSecurity>
  <Lines>288</Lines>
  <Paragraphs>94</Paragraphs>
  <ScaleCrop>false</ScaleCrop>
  <Company/>
  <LinksUpToDate>false</LinksUpToDate>
  <CharactersWithSpaces>19090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Pugh</dc:creator>
  <cp:keywords/>
  <dc:description/>
  <cp:lastModifiedBy>Carole Pugh</cp:lastModifiedBy>
  <cp:revision>8</cp:revision>
  <dcterms:created xsi:type="dcterms:W3CDTF">2025-07-23T10:22:00Z</dcterms:created>
  <dcterms:modified xsi:type="dcterms:W3CDTF">2025-07-23T10:41:00Z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id="C80hPaYh"/&gt;&lt;style id="http://www.zotero.org/styles/elsevier-harvard" hasBibliography="1" bibliographyStyleHasBeenSet="1"/&gt;&lt;prefs&gt;&lt;pref name="fieldType" value="Field"/&gt;&lt;/prefs&gt;&lt;/data&gt;</vt:lpwstr>
  </property>
</Properties>
</file>