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B03B4" w14:textId="77777777" w:rsidR="00613F1B" w:rsidRDefault="00613F1B" w:rsidP="00613F1B">
      <w:pPr>
        <w:spacing w:after="0" w:line="480" w:lineRule="auto"/>
        <w:jc w:val="center"/>
        <w:rPr>
          <w:b/>
        </w:rPr>
      </w:pPr>
      <w:bookmarkStart w:id="0" w:name="_Hlk221532897"/>
    </w:p>
    <w:p w14:paraId="1B0965B0" w14:textId="220D20AB" w:rsidR="00D97560" w:rsidRDefault="00613F1B" w:rsidP="00613F1B">
      <w:pPr>
        <w:spacing w:after="0" w:line="480" w:lineRule="auto"/>
        <w:jc w:val="center"/>
        <w:rPr>
          <w:b/>
        </w:rPr>
      </w:pPr>
      <w:r>
        <w:rPr>
          <w:b/>
        </w:rPr>
        <w:t>Supplementary Materials</w:t>
      </w:r>
    </w:p>
    <w:bookmarkEnd w:id="0"/>
    <w:p w14:paraId="69DDEBC3" w14:textId="77BA0A72" w:rsidR="00174D36" w:rsidRDefault="00174D36"/>
    <w:p w14:paraId="372FB392" w14:textId="77777777" w:rsidR="00613F1B" w:rsidRDefault="00613F1B"/>
    <w:p w14:paraId="19EFDD65" w14:textId="77777777" w:rsidR="00613F1B" w:rsidRDefault="00613F1B"/>
    <w:p w14:paraId="02F29036" w14:textId="57D72AD0" w:rsidR="00174D36" w:rsidRPr="008F3B62" w:rsidRDefault="00174D36" w:rsidP="00174D36">
      <w:pPr>
        <w:spacing w:after="0" w:line="480" w:lineRule="auto"/>
        <w:rPr>
          <w:b/>
          <w:bCs/>
        </w:rPr>
      </w:pPr>
      <w:r w:rsidRPr="008F3B62">
        <w:rPr>
          <w:b/>
          <w:bCs/>
        </w:rPr>
        <w:t xml:space="preserve">Figure </w:t>
      </w:r>
      <w:r w:rsidR="00613F1B">
        <w:rPr>
          <w:b/>
          <w:bCs/>
        </w:rPr>
        <w:t>S1</w:t>
      </w:r>
      <w:r w:rsidRPr="008F3B62">
        <w:rPr>
          <w:b/>
          <w:bCs/>
        </w:rPr>
        <w:t>.</w:t>
      </w:r>
      <w:r w:rsidRPr="008F3B62">
        <w:rPr>
          <w:b/>
          <w:bCs/>
        </w:rPr>
        <w:br/>
      </w:r>
      <w:r w:rsidRPr="008F3B62">
        <w:rPr>
          <w:i/>
          <w:iCs/>
        </w:rPr>
        <w:t>Forest Plot for the Meta-Analysis</w:t>
      </w:r>
    </w:p>
    <w:p w14:paraId="53551AD0" w14:textId="04FDF2F0" w:rsidR="008F3B62" w:rsidRPr="008F3B62" w:rsidRDefault="00021209" w:rsidP="008F3B62">
      <w:pPr>
        <w:spacing w:after="0" w:line="480" w:lineRule="auto"/>
      </w:pPr>
      <w:r>
        <w:rPr>
          <w:noProof/>
        </w:rPr>
        <w:drawing>
          <wp:inline distT="0" distB="0" distL="0" distR="0" wp14:anchorId="5AE75C08" wp14:editId="13B2DFD6">
            <wp:extent cx="5731510" cy="5057140"/>
            <wp:effectExtent l="0" t="0" r="2540" b="0"/>
            <wp:docPr id="427867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867238" name="Picture 427867238"/>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5057140"/>
                    </a:xfrm>
                    <a:prstGeom prst="rect">
                      <a:avLst/>
                    </a:prstGeom>
                  </pic:spPr>
                </pic:pic>
              </a:graphicData>
            </a:graphic>
          </wp:inline>
        </w:drawing>
      </w:r>
    </w:p>
    <w:p w14:paraId="710FF1E6" w14:textId="16676B12" w:rsidR="00D97560" w:rsidRDefault="00D97560">
      <w:r>
        <w:br w:type="page"/>
      </w:r>
    </w:p>
    <w:p w14:paraId="587D7F5E" w14:textId="77777777" w:rsidR="00613F1B" w:rsidRDefault="00D97560" w:rsidP="00D97560">
      <w:pPr>
        <w:spacing w:after="0" w:line="480" w:lineRule="auto"/>
        <w:rPr>
          <w:b/>
          <w:bCs/>
        </w:rPr>
      </w:pPr>
      <w:bookmarkStart w:id="1" w:name="_Toc190334175"/>
      <w:r w:rsidRPr="008F3B62">
        <w:rPr>
          <w:b/>
          <w:bCs/>
        </w:rPr>
        <w:lastRenderedPageBreak/>
        <w:t xml:space="preserve">Figure </w:t>
      </w:r>
      <w:r w:rsidR="00613F1B">
        <w:rPr>
          <w:b/>
          <w:bCs/>
        </w:rPr>
        <w:t>S2</w:t>
      </w:r>
      <w:r w:rsidRPr="008F3B62">
        <w:rPr>
          <w:b/>
          <w:bCs/>
        </w:rPr>
        <w:t>.</w:t>
      </w:r>
      <w:r w:rsidR="00613F1B">
        <w:rPr>
          <w:b/>
          <w:bCs/>
        </w:rPr>
        <w:t xml:space="preserve"> </w:t>
      </w:r>
    </w:p>
    <w:p w14:paraId="7F23BA50" w14:textId="74926479" w:rsidR="00D97560" w:rsidRPr="008F3B62" w:rsidRDefault="00D97560" w:rsidP="00D97560">
      <w:pPr>
        <w:spacing w:after="0" w:line="480" w:lineRule="auto"/>
        <w:rPr>
          <w:b/>
          <w:bCs/>
        </w:rPr>
      </w:pPr>
      <w:r w:rsidRPr="008F3B62">
        <w:rPr>
          <w:i/>
          <w:iCs/>
        </w:rPr>
        <w:t>Funnel Plots for the Meta-Analysis</w:t>
      </w:r>
      <w:bookmarkEnd w:id="1"/>
    </w:p>
    <w:p w14:paraId="18AF7B7D" w14:textId="77777777" w:rsidR="00D97560" w:rsidRPr="008F3B62" w:rsidRDefault="00D97560" w:rsidP="00D97560">
      <w:pPr>
        <w:spacing w:after="0" w:line="480" w:lineRule="auto"/>
        <w:rPr>
          <w:i/>
          <w:iCs/>
        </w:rPr>
      </w:pPr>
      <w:r w:rsidRPr="008F3B62">
        <w:rPr>
          <w:b/>
          <w:bCs/>
        </w:rPr>
        <w:t>A</w:t>
      </w:r>
      <w:r w:rsidRPr="008F3B62">
        <w:rPr>
          <w:b/>
          <w:bCs/>
        </w:rPr>
        <w:tab/>
      </w:r>
      <w:r w:rsidRPr="008F3B62">
        <w:rPr>
          <w:i/>
          <w:iCs/>
        </w:rPr>
        <w:t>Traditional Funnel Plot</w:t>
      </w:r>
    </w:p>
    <w:p w14:paraId="1F211798" w14:textId="1B5000D7" w:rsidR="00D97560" w:rsidRPr="008F3B62" w:rsidRDefault="00021209" w:rsidP="00D97560">
      <w:pPr>
        <w:spacing w:after="0" w:line="480" w:lineRule="auto"/>
        <w:rPr>
          <w:b/>
          <w:bCs/>
        </w:rPr>
      </w:pPr>
      <w:r>
        <w:rPr>
          <w:b/>
          <w:bCs/>
          <w:noProof/>
        </w:rPr>
        <w:drawing>
          <wp:inline distT="0" distB="0" distL="0" distR="0" wp14:anchorId="760D48A0" wp14:editId="63B0E0F4">
            <wp:extent cx="5731510" cy="3270885"/>
            <wp:effectExtent l="0" t="0" r="2540" b="5715"/>
            <wp:docPr id="8560898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89894" name="Picture 85608989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270885"/>
                    </a:xfrm>
                    <a:prstGeom prst="rect">
                      <a:avLst/>
                    </a:prstGeom>
                  </pic:spPr>
                </pic:pic>
              </a:graphicData>
            </a:graphic>
          </wp:inline>
        </w:drawing>
      </w:r>
    </w:p>
    <w:p w14:paraId="5392EA00" w14:textId="77777777" w:rsidR="00D97560" w:rsidRPr="008F3B62" w:rsidRDefault="00D97560" w:rsidP="00D97560">
      <w:pPr>
        <w:spacing w:after="0" w:line="480" w:lineRule="auto"/>
        <w:rPr>
          <w:i/>
          <w:iCs/>
        </w:rPr>
      </w:pPr>
      <w:r w:rsidRPr="008F3B62">
        <w:rPr>
          <w:b/>
          <w:bCs/>
        </w:rPr>
        <w:t>B</w:t>
      </w:r>
      <w:r w:rsidRPr="008F3B62">
        <w:rPr>
          <w:i/>
          <w:iCs/>
        </w:rPr>
        <w:tab/>
        <w:t>Power-Enhanced Funnel Plot</w:t>
      </w:r>
    </w:p>
    <w:p w14:paraId="4627DC4A" w14:textId="1C378C40" w:rsidR="00D97560" w:rsidRPr="008F3B62" w:rsidRDefault="00021209" w:rsidP="00D97560">
      <w:pPr>
        <w:spacing w:after="0" w:line="480" w:lineRule="auto"/>
        <w:rPr>
          <w:b/>
          <w:bCs/>
        </w:rPr>
      </w:pPr>
      <w:r>
        <w:rPr>
          <w:b/>
          <w:bCs/>
          <w:noProof/>
        </w:rPr>
        <w:drawing>
          <wp:inline distT="0" distB="0" distL="0" distR="0" wp14:anchorId="75327351" wp14:editId="6528A78E">
            <wp:extent cx="5731510" cy="3270885"/>
            <wp:effectExtent l="0" t="0" r="2540" b="5715"/>
            <wp:docPr id="1339475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7564" name="Picture 13394756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3270885"/>
                    </a:xfrm>
                    <a:prstGeom prst="rect">
                      <a:avLst/>
                    </a:prstGeom>
                  </pic:spPr>
                </pic:pic>
              </a:graphicData>
            </a:graphic>
          </wp:inline>
        </w:drawing>
      </w:r>
    </w:p>
    <w:p w14:paraId="52386639" w14:textId="2CF6C0A1" w:rsidR="00E54ABB" w:rsidRDefault="00D97560" w:rsidP="00613F1B">
      <w:pPr>
        <w:spacing w:after="0" w:line="240" w:lineRule="auto"/>
      </w:pPr>
      <w:r w:rsidRPr="00613F1B">
        <w:rPr>
          <w:i/>
          <w:iCs/>
          <w:sz w:val="16"/>
          <w:szCs w:val="16"/>
        </w:rPr>
        <w:t xml:space="preserve">Note. </w:t>
      </w:r>
      <w:r w:rsidRPr="00613F1B">
        <w:rPr>
          <w:sz w:val="16"/>
          <w:szCs w:val="16"/>
        </w:rPr>
        <w:t>Part A: The 95% and 99% confidence intervals are indicated by the greyed areas. The different coloured points indicate individual effect sizes with effect sizes from the same study appearing in the same colour. Part B: The 95% confidence interval is indicated by the greyed area. Power is colour coded with colours corresponding to the power intervals indicated below the figure. The critical alpha value (α) and assumed effect size (δ) are indicated together with the median power (</w:t>
      </w:r>
      <w:proofErr w:type="spellStart"/>
      <w:r w:rsidRPr="00613F1B">
        <w:rPr>
          <w:sz w:val="16"/>
          <w:szCs w:val="16"/>
        </w:rPr>
        <w:t>med</w:t>
      </w:r>
      <w:r w:rsidRPr="00613F1B">
        <w:rPr>
          <w:sz w:val="16"/>
          <w:szCs w:val="16"/>
          <w:vertAlign w:val="subscript"/>
        </w:rPr>
        <w:t>power</w:t>
      </w:r>
      <w:proofErr w:type="spellEnd"/>
      <w:r w:rsidRPr="00613F1B">
        <w:rPr>
          <w:sz w:val="16"/>
          <w:szCs w:val="16"/>
        </w:rPr>
        <w:t>), the effect size required to reach 33% (d</w:t>
      </w:r>
      <w:r w:rsidRPr="00613F1B">
        <w:rPr>
          <w:sz w:val="16"/>
          <w:szCs w:val="16"/>
          <w:vertAlign w:val="subscript"/>
        </w:rPr>
        <w:t>33%</w:t>
      </w:r>
      <w:r w:rsidRPr="00613F1B">
        <w:rPr>
          <w:sz w:val="16"/>
          <w:szCs w:val="16"/>
        </w:rPr>
        <w:t>) and 66% (d</w:t>
      </w:r>
      <w:r w:rsidRPr="00613F1B">
        <w:rPr>
          <w:sz w:val="16"/>
          <w:szCs w:val="16"/>
          <w:vertAlign w:val="subscript"/>
        </w:rPr>
        <w:t>66%</w:t>
      </w:r>
      <w:r w:rsidRPr="00613F1B">
        <w:rPr>
          <w:sz w:val="16"/>
          <w:szCs w:val="16"/>
        </w:rPr>
        <w:t>) of power. The result of a test of excess significance is displayed with the number of expected significant effects based on the data (E), the observed number of significant effects (O), and the p-value indicating whether E and O are significantly different (</w:t>
      </w:r>
      <w:proofErr w:type="spellStart"/>
      <w:r w:rsidRPr="00613F1B">
        <w:rPr>
          <w:sz w:val="16"/>
          <w:szCs w:val="16"/>
        </w:rPr>
        <w:t>p</w:t>
      </w:r>
      <w:r w:rsidRPr="00613F1B">
        <w:rPr>
          <w:sz w:val="16"/>
          <w:szCs w:val="16"/>
          <w:vertAlign w:val="subscript"/>
        </w:rPr>
        <w:t>TES</w:t>
      </w:r>
      <w:proofErr w:type="spellEnd"/>
      <w:r w:rsidRPr="00613F1B">
        <w:rPr>
          <w:sz w:val="16"/>
          <w:szCs w:val="16"/>
        </w:rPr>
        <w:t>). The R-Index indicates the probability of replicating the results of the meta-analysis.</w:t>
      </w:r>
      <w:r w:rsidRPr="00613F1B">
        <w:rPr>
          <w:i/>
          <w:iCs/>
          <w:sz w:val="16"/>
          <w:szCs w:val="16"/>
        </w:rPr>
        <w:t xml:space="preserve"> </w:t>
      </w:r>
    </w:p>
    <w:sectPr w:rsidR="00E54ABB" w:rsidSect="00613F1B">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B325D" w14:textId="77777777" w:rsidR="00CF2D57" w:rsidRDefault="00CF2D57" w:rsidP="008F3B62">
      <w:pPr>
        <w:spacing w:after="0" w:line="240" w:lineRule="auto"/>
      </w:pPr>
      <w:r>
        <w:separator/>
      </w:r>
    </w:p>
  </w:endnote>
  <w:endnote w:type="continuationSeparator" w:id="0">
    <w:p w14:paraId="3F7732ED" w14:textId="77777777" w:rsidR="00CF2D57" w:rsidRDefault="00CF2D57" w:rsidP="008F3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76DD6" w14:textId="77777777" w:rsidR="00CF2D57" w:rsidRDefault="00CF2D57" w:rsidP="008F3B62">
      <w:pPr>
        <w:spacing w:after="0" w:line="240" w:lineRule="auto"/>
      </w:pPr>
      <w:r>
        <w:separator/>
      </w:r>
    </w:p>
  </w:footnote>
  <w:footnote w:type="continuationSeparator" w:id="0">
    <w:p w14:paraId="70DE9C46" w14:textId="77777777" w:rsidR="00CF2D57" w:rsidRDefault="00CF2D57" w:rsidP="008F3B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945"/>
    <w:rsid w:val="00021209"/>
    <w:rsid w:val="00022DAC"/>
    <w:rsid w:val="000560A6"/>
    <w:rsid w:val="00076F6C"/>
    <w:rsid w:val="00091582"/>
    <w:rsid w:val="00174D36"/>
    <w:rsid w:val="002210E2"/>
    <w:rsid w:val="00226C00"/>
    <w:rsid w:val="002D0A62"/>
    <w:rsid w:val="003744CB"/>
    <w:rsid w:val="003B6428"/>
    <w:rsid w:val="003F66E7"/>
    <w:rsid w:val="00427375"/>
    <w:rsid w:val="004F284B"/>
    <w:rsid w:val="00520490"/>
    <w:rsid w:val="005262E1"/>
    <w:rsid w:val="00613F1B"/>
    <w:rsid w:val="006610F4"/>
    <w:rsid w:val="006D13AF"/>
    <w:rsid w:val="00736A68"/>
    <w:rsid w:val="007B2975"/>
    <w:rsid w:val="00827A29"/>
    <w:rsid w:val="008A28E9"/>
    <w:rsid w:val="008F3B62"/>
    <w:rsid w:val="00A318B6"/>
    <w:rsid w:val="00A45E16"/>
    <w:rsid w:val="00AB5C2C"/>
    <w:rsid w:val="00AE4E53"/>
    <w:rsid w:val="00B10945"/>
    <w:rsid w:val="00B53129"/>
    <w:rsid w:val="00B62866"/>
    <w:rsid w:val="00BE35A1"/>
    <w:rsid w:val="00CB3B6B"/>
    <w:rsid w:val="00CF2D57"/>
    <w:rsid w:val="00D306B6"/>
    <w:rsid w:val="00D365F3"/>
    <w:rsid w:val="00D41360"/>
    <w:rsid w:val="00D77C13"/>
    <w:rsid w:val="00D97560"/>
    <w:rsid w:val="00E40BE2"/>
    <w:rsid w:val="00E44A8C"/>
    <w:rsid w:val="00E54ABB"/>
    <w:rsid w:val="00F31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9DF0D"/>
  <w15:chartTrackingRefBased/>
  <w15:docId w15:val="{2B22F6B3-6AD5-46C6-94D3-A0A8EB02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09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09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094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094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094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094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094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094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094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094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094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094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094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094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094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094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094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094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09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09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094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094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10945"/>
    <w:pPr>
      <w:spacing w:before="160"/>
      <w:jc w:val="center"/>
    </w:pPr>
    <w:rPr>
      <w:i/>
      <w:iCs/>
      <w:color w:val="404040" w:themeColor="text1" w:themeTint="BF"/>
    </w:rPr>
  </w:style>
  <w:style w:type="character" w:customStyle="1" w:styleId="QuoteChar">
    <w:name w:val="Quote Char"/>
    <w:basedOn w:val="DefaultParagraphFont"/>
    <w:link w:val="Quote"/>
    <w:uiPriority w:val="29"/>
    <w:rsid w:val="00B10945"/>
    <w:rPr>
      <w:i/>
      <w:iCs/>
      <w:color w:val="404040" w:themeColor="text1" w:themeTint="BF"/>
    </w:rPr>
  </w:style>
  <w:style w:type="paragraph" w:styleId="ListParagraph">
    <w:name w:val="List Paragraph"/>
    <w:basedOn w:val="Normal"/>
    <w:uiPriority w:val="34"/>
    <w:qFormat/>
    <w:rsid w:val="00B10945"/>
    <w:pPr>
      <w:ind w:left="720"/>
      <w:contextualSpacing/>
    </w:pPr>
  </w:style>
  <w:style w:type="character" w:styleId="IntenseEmphasis">
    <w:name w:val="Intense Emphasis"/>
    <w:basedOn w:val="DefaultParagraphFont"/>
    <w:uiPriority w:val="21"/>
    <w:qFormat/>
    <w:rsid w:val="00B10945"/>
    <w:rPr>
      <w:i/>
      <w:iCs/>
      <w:color w:val="2F5496" w:themeColor="accent1" w:themeShade="BF"/>
    </w:rPr>
  </w:style>
  <w:style w:type="paragraph" w:styleId="IntenseQuote">
    <w:name w:val="Intense Quote"/>
    <w:basedOn w:val="Normal"/>
    <w:next w:val="Normal"/>
    <w:link w:val="IntenseQuoteChar"/>
    <w:uiPriority w:val="30"/>
    <w:qFormat/>
    <w:rsid w:val="00B109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0945"/>
    <w:rPr>
      <w:i/>
      <w:iCs/>
      <w:color w:val="2F5496" w:themeColor="accent1" w:themeShade="BF"/>
    </w:rPr>
  </w:style>
  <w:style w:type="character" w:styleId="IntenseReference">
    <w:name w:val="Intense Reference"/>
    <w:basedOn w:val="DefaultParagraphFont"/>
    <w:uiPriority w:val="32"/>
    <w:qFormat/>
    <w:rsid w:val="00B10945"/>
    <w:rPr>
      <w:b/>
      <w:bCs/>
      <w:smallCaps/>
      <w:color w:val="2F5496" w:themeColor="accent1" w:themeShade="BF"/>
      <w:spacing w:val="5"/>
    </w:rPr>
  </w:style>
  <w:style w:type="paragraph" w:styleId="FootnoteText">
    <w:name w:val="footnote text"/>
    <w:basedOn w:val="Normal"/>
    <w:link w:val="FootnoteTextChar"/>
    <w:uiPriority w:val="99"/>
    <w:semiHidden/>
    <w:unhideWhenUsed/>
    <w:rsid w:val="008F3B62"/>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8F3B62"/>
    <w:rPr>
      <w:kern w:val="0"/>
      <w:sz w:val="20"/>
      <w:szCs w:val="20"/>
      <w14:ligatures w14:val="none"/>
    </w:rPr>
  </w:style>
  <w:style w:type="character" w:styleId="FootnoteReference">
    <w:name w:val="footnote reference"/>
    <w:basedOn w:val="DefaultParagraphFont"/>
    <w:uiPriority w:val="99"/>
    <w:semiHidden/>
    <w:unhideWhenUsed/>
    <w:rsid w:val="008F3B62"/>
    <w:rPr>
      <w:vertAlign w:val="superscript"/>
    </w:rPr>
  </w:style>
  <w:style w:type="character" w:styleId="CommentReference">
    <w:name w:val="annotation reference"/>
    <w:basedOn w:val="DefaultParagraphFont"/>
    <w:uiPriority w:val="99"/>
    <w:semiHidden/>
    <w:unhideWhenUsed/>
    <w:rsid w:val="00AB5C2C"/>
    <w:rPr>
      <w:sz w:val="16"/>
      <w:szCs w:val="16"/>
    </w:rPr>
  </w:style>
  <w:style w:type="paragraph" w:styleId="CommentText">
    <w:name w:val="annotation text"/>
    <w:basedOn w:val="Normal"/>
    <w:link w:val="CommentTextChar"/>
    <w:uiPriority w:val="99"/>
    <w:unhideWhenUsed/>
    <w:rsid w:val="00AB5C2C"/>
    <w:pPr>
      <w:spacing w:line="240" w:lineRule="auto"/>
    </w:pPr>
    <w:rPr>
      <w:sz w:val="20"/>
      <w:szCs w:val="20"/>
    </w:rPr>
  </w:style>
  <w:style w:type="character" w:customStyle="1" w:styleId="CommentTextChar">
    <w:name w:val="Comment Text Char"/>
    <w:basedOn w:val="DefaultParagraphFont"/>
    <w:link w:val="CommentText"/>
    <w:uiPriority w:val="99"/>
    <w:rsid w:val="00AB5C2C"/>
    <w:rPr>
      <w:sz w:val="20"/>
      <w:szCs w:val="20"/>
    </w:rPr>
  </w:style>
  <w:style w:type="paragraph" w:styleId="CommentSubject">
    <w:name w:val="annotation subject"/>
    <w:basedOn w:val="CommentText"/>
    <w:next w:val="CommentText"/>
    <w:link w:val="CommentSubjectChar"/>
    <w:uiPriority w:val="99"/>
    <w:semiHidden/>
    <w:unhideWhenUsed/>
    <w:rsid w:val="00AB5C2C"/>
    <w:rPr>
      <w:b/>
      <w:bCs/>
    </w:rPr>
  </w:style>
  <w:style w:type="character" w:customStyle="1" w:styleId="CommentSubjectChar">
    <w:name w:val="Comment Subject Char"/>
    <w:basedOn w:val="CommentTextChar"/>
    <w:link w:val="CommentSubject"/>
    <w:uiPriority w:val="99"/>
    <w:semiHidden/>
    <w:rsid w:val="00AB5C2C"/>
    <w:rPr>
      <w:b/>
      <w:bCs/>
      <w:sz w:val="20"/>
      <w:szCs w:val="20"/>
    </w:rPr>
  </w:style>
  <w:style w:type="character" w:styleId="Hyperlink">
    <w:name w:val="Hyperlink"/>
    <w:basedOn w:val="DefaultParagraphFont"/>
    <w:uiPriority w:val="99"/>
    <w:unhideWhenUsed/>
    <w:rsid w:val="007B2975"/>
    <w:rPr>
      <w:color w:val="0563C1" w:themeColor="hyperlink"/>
      <w:u w:val="single"/>
    </w:rPr>
  </w:style>
  <w:style w:type="paragraph" w:styleId="Revision">
    <w:name w:val="Revision"/>
    <w:hidden/>
    <w:uiPriority w:val="99"/>
    <w:semiHidden/>
    <w:rsid w:val="008A28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55022-5C02-4077-8D69-7FCC65521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Ezra R</dc:creator>
  <cp:keywords/>
  <dc:description/>
  <cp:lastModifiedBy>Daniel Madigan</cp:lastModifiedBy>
  <cp:revision>3</cp:revision>
  <dcterms:created xsi:type="dcterms:W3CDTF">2026-02-09T12:38:00Z</dcterms:created>
  <dcterms:modified xsi:type="dcterms:W3CDTF">2026-02-26T09:23:00Z</dcterms:modified>
</cp:coreProperties>
</file>