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DE54C" w14:textId="77777777" w:rsidR="00E41CB1" w:rsidRDefault="00E41CB1"/>
    <w:p w14:paraId="5FE862EF" w14:textId="77777777" w:rsidR="00E41CB1" w:rsidRDefault="00E41CB1"/>
    <w:p w14:paraId="317198D6" w14:textId="77777777" w:rsidR="00E41CB1" w:rsidRDefault="00E41CB1"/>
    <w:p w14:paraId="39F03D22" w14:textId="77777777" w:rsidR="00E41CB1" w:rsidRDefault="00E41CB1"/>
    <w:p w14:paraId="2820ABD9" w14:textId="77777777" w:rsidR="00E41CB1" w:rsidRPr="00E41CB1" w:rsidRDefault="00E41CB1" w:rsidP="00E41CB1">
      <w:pPr>
        <w:spacing w:after="80" w:line="240" w:lineRule="auto"/>
        <w:contextualSpacing/>
        <w:jc w:val="center"/>
        <w:rPr>
          <w:rFonts w:ascii="Calibri Light" w:hAnsi="Calibri Light"/>
          <w:spacing w:val="-10"/>
          <w:kern w:val="28"/>
          <w:sz w:val="56"/>
          <w:szCs w:val="56"/>
          <w:lang w:eastAsia="en-US"/>
          <w14:ligatures w14:val="standardContextual"/>
        </w:rPr>
      </w:pPr>
    </w:p>
    <w:p w14:paraId="086D615A" w14:textId="77777777" w:rsidR="00E41CB1" w:rsidRPr="00E41CB1" w:rsidRDefault="00E41CB1" w:rsidP="00E41CB1">
      <w:pPr>
        <w:spacing w:after="80" w:line="240" w:lineRule="auto"/>
        <w:contextualSpacing/>
        <w:jc w:val="center"/>
        <w:rPr>
          <w:rFonts w:ascii="Calibri Light" w:hAnsi="Calibri Light"/>
          <w:spacing w:val="-10"/>
          <w:kern w:val="28"/>
          <w:sz w:val="56"/>
          <w:szCs w:val="56"/>
          <w:lang w:eastAsia="en-US"/>
          <w14:ligatures w14:val="standardContextual"/>
        </w:rPr>
      </w:pPr>
    </w:p>
    <w:p w14:paraId="673C720A" w14:textId="77777777" w:rsidR="00E41CB1" w:rsidRPr="00E41CB1" w:rsidRDefault="00E41CB1" w:rsidP="00E41CB1">
      <w:pPr>
        <w:spacing w:after="80" w:line="240" w:lineRule="auto"/>
        <w:contextualSpacing/>
        <w:jc w:val="center"/>
        <w:rPr>
          <w:rFonts w:ascii="Calibri Light" w:hAnsi="Calibri Light"/>
          <w:spacing w:val="-10"/>
          <w:kern w:val="28"/>
          <w:sz w:val="56"/>
          <w:szCs w:val="56"/>
          <w:lang w:eastAsia="en-US"/>
          <w14:ligatures w14:val="standardContextual"/>
        </w:rPr>
      </w:pPr>
    </w:p>
    <w:p w14:paraId="14EFDA41" w14:textId="77777777" w:rsidR="00E41CB1" w:rsidRPr="00E41CB1" w:rsidRDefault="00E41CB1" w:rsidP="00E41CB1">
      <w:pPr>
        <w:spacing w:after="80" w:line="240" w:lineRule="auto"/>
        <w:contextualSpacing/>
        <w:jc w:val="center"/>
        <w:rPr>
          <w:rFonts w:ascii="Calibri Light" w:hAnsi="Calibri Light"/>
          <w:spacing w:val="-10"/>
          <w:kern w:val="28"/>
          <w:sz w:val="56"/>
          <w:szCs w:val="56"/>
          <w:lang w:eastAsia="en-US"/>
          <w14:ligatures w14:val="standardContextual"/>
        </w:rPr>
      </w:pPr>
    </w:p>
    <w:p w14:paraId="5094A350" w14:textId="77777777" w:rsidR="00E41CB1" w:rsidRPr="00E41CB1" w:rsidRDefault="00E41CB1" w:rsidP="00E41CB1">
      <w:pPr>
        <w:spacing w:after="80" w:line="240" w:lineRule="auto"/>
        <w:contextualSpacing/>
        <w:jc w:val="center"/>
        <w:rPr>
          <w:rFonts w:ascii="Calibri Light" w:hAnsi="Calibri Light"/>
          <w:spacing w:val="-10"/>
          <w:kern w:val="28"/>
          <w:sz w:val="56"/>
          <w:szCs w:val="56"/>
          <w:lang w:eastAsia="en-US"/>
          <w14:ligatures w14:val="standardContextual"/>
        </w:rPr>
      </w:pPr>
    </w:p>
    <w:p w14:paraId="714A1AA3" w14:textId="77777777" w:rsidR="00E41CB1" w:rsidRPr="00E41CB1" w:rsidRDefault="00E41CB1" w:rsidP="00EB30B2">
      <w:pPr>
        <w:spacing w:after="80" w:line="240" w:lineRule="auto"/>
        <w:contextualSpacing/>
        <w:rPr>
          <w:rFonts w:ascii="Calibri Light" w:hAnsi="Calibri Light"/>
          <w:spacing w:val="-10"/>
          <w:kern w:val="28"/>
          <w:sz w:val="56"/>
          <w:szCs w:val="56"/>
          <w:lang w:eastAsia="en-US"/>
          <w14:ligatures w14:val="standardContextual"/>
        </w:rPr>
      </w:pPr>
      <w:r w:rsidRPr="00E41CB1">
        <w:rPr>
          <w:rFonts w:ascii="Calibri Light" w:hAnsi="Calibri Light"/>
          <w:spacing w:val="-10"/>
          <w:kern w:val="28"/>
          <w:sz w:val="56"/>
          <w:szCs w:val="56"/>
          <w:lang w:eastAsia="en-US"/>
          <w14:ligatures w14:val="standardContextual"/>
        </w:rPr>
        <w:t>Data-Driven Decision Making and Strategic Performance in Nepalese SMEs: A Digital Transformation Perspective</w:t>
      </w:r>
    </w:p>
    <w:p w14:paraId="42ECD29B" w14:textId="77777777" w:rsidR="00E41CB1" w:rsidRPr="00E41CB1" w:rsidRDefault="00E41CB1" w:rsidP="00E41CB1">
      <w:pPr>
        <w:spacing w:after="160"/>
        <w:rPr>
          <w:rFonts w:ascii="Calibri" w:eastAsia="Calibri" w:hAnsi="Calibri" w:cs="Arial"/>
          <w:b/>
          <w:bCs/>
          <w:sz w:val="22"/>
          <w:szCs w:val="22"/>
          <w:u w:val="single"/>
          <w:lang w:eastAsia="en-US"/>
          <w14:ligatures w14:val="standardContextual"/>
        </w:rPr>
      </w:pPr>
    </w:p>
    <w:p w14:paraId="125853A9" w14:textId="77777777" w:rsidR="00E41CB1" w:rsidRPr="00E41CB1" w:rsidRDefault="00E41CB1" w:rsidP="00E41CB1">
      <w:pPr>
        <w:spacing w:after="160"/>
        <w:rPr>
          <w:rFonts w:ascii="Calibri" w:eastAsia="Calibri" w:hAnsi="Calibri" w:cs="Arial"/>
          <w:b/>
          <w:bCs/>
          <w:sz w:val="22"/>
          <w:szCs w:val="22"/>
          <w:u w:val="single"/>
          <w:lang w:eastAsia="en-US"/>
          <w14:ligatures w14:val="standardContextual"/>
        </w:rPr>
      </w:pPr>
    </w:p>
    <w:p w14:paraId="618E3B95" w14:textId="77777777" w:rsidR="00E41CB1" w:rsidRPr="00E41CB1" w:rsidRDefault="00E41CB1" w:rsidP="00E41CB1">
      <w:pPr>
        <w:spacing w:after="160"/>
        <w:rPr>
          <w:rFonts w:ascii="Calibri" w:eastAsia="Calibri" w:hAnsi="Calibri" w:cs="Arial"/>
          <w:b/>
          <w:bCs/>
          <w:sz w:val="22"/>
          <w:szCs w:val="22"/>
          <w:u w:val="single"/>
          <w:lang w:eastAsia="en-US"/>
          <w14:ligatures w14:val="standardContextual"/>
        </w:rPr>
      </w:pPr>
    </w:p>
    <w:p w14:paraId="28909E05" w14:textId="77777777" w:rsidR="00E41CB1" w:rsidRPr="00E41CB1" w:rsidRDefault="00E41CB1" w:rsidP="00E41CB1">
      <w:pPr>
        <w:spacing w:after="160"/>
        <w:rPr>
          <w:rFonts w:ascii="Calibri" w:eastAsia="Calibri" w:hAnsi="Calibri" w:cs="Arial"/>
          <w:b/>
          <w:bCs/>
          <w:sz w:val="22"/>
          <w:szCs w:val="22"/>
          <w:u w:val="single"/>
          <w:lang w:eastAsia="en-US"/>
          <w14:ligatures w14:val="standardContextual"/>
        </w:rPr>
      </w:pPr>
    </w:p>
    <w:p w14:paraId="4F0AE5F4" w14:textId="77777777" w:rsidR="00E41CB1" w:rsidRPr="00E41CB1" w:rsidRDefault="00E41CB1" w:rsidP="00E41CB1">
      <w:pPr>
        <w:spacing w:after="160"/>
        <w:rPr>
          <w:rFonts w:ascii="Calibri" w:eastAsia="Calibri" w:hAnsi="Calibri" w:cs="Arial"/>
          <w:b/>
          <w:bCs/>
          <w:sz w:val="22"/>
          <w:szCs w:val="22"/>
          <w:u w:val="single"/>
          <w:lang w:eastAsia="en-US"/>
          <w14:ligatures w14:val="standardContextual"/>
        </w:rPr>
      </w:pPr>
    </w:p>
    <w:p w14:paraId="7024AE0F" w14:textId="77777777" w:rsidR="00E41CB1" w:rsidRPr="00E41CB1" w:rsidRDefault="00E41CB1" w:rsidP="00E41CB1">
      <w:pPr>
        <w:spacing w:after="160"/>
        <w:rPr>
          <w:rFonts w:ascii="Calibri" w:eastAsia="Calibri" w:hAnsi="Calibri" w:cs="Arial"/>
          <w:b/>
          <w:bCs/>
          <w:sz w:val="22"/>
          <w:szCs w:val="22"/>
          <w:u w:val="single"/>
          <w:lang w:eastAsia="en-US"/>
          <w14:ligatures w14:val="standardContextual"/>
        </w:rPr>
      </w:pPr>
    </w:p>
    <w:p w14:paraId="4A366F48" w14:textId="77777777" w:rsidR="00E41CB1" w:rsidRPr="00E41CB1" w:rsidRDefault="00E41CB1" w:rsidP="00E41CB1">
      <w:pPr>
        <w:spacing w:after="160"/>
        <w:rPr>
          <w:rFonts w:ascii="Calibri" w:eastAsia="Calibri" w:hAnsi="Calibri" w:cs="Arial"/>
          <w:b/>
          <w:bCs/>
          <w:sz w:val="22"/>
          <w:szCs w:val="22"/>
          <w:u w:val="single"/>
          <w:lang w:eastAsia="en-US"/>
          <w14:ligatures w14:val="standardContextual"/>
        </w:rPr>
      </w:pPr>
    </w:p>
    <w:p w14:paraId="2558047C" w14:textId="77777777" w:rsidR="00E41CB1" w:rsidRPr="00E41CB1" w:rsidRDefault="00E41CB1" w:rsidP="00E41CB1">
      <w:pPr>
        <w:spacing w:after="160"/>
        <w:rPr>
          <w:rFonts w:ascii="Calibri" w:eastAsia="Calibri" w:hAnsi="Calibri" w:cs="Arial"/>
          <w:b/>
          <w:bCs/>
          <w:sz w:val="22"/>
          <w:szCs w:val="22"/>
          <w:u w:val="single"/>
          <w:lang w:eastAsia="en-US"/>
          <w14:ligatures w14:val="standardContextual"/>
        </w:rPr>
      </w:pPr>
    </w:p>
    <w:p w14:paraId="3CB0CF08" w14:textId="77777777" w:rsidR="00E41CB1" w:rsidRPr="00E41CB1" w:rsidRDefault="00E41CB1" w:rsidP="00E41CB1">
      <w:pPr>
        <w:spacing w:after="160"/>
        <w:rPr>
          <w:rFonts w:ascii="Calibri" w:eastAsia="Calibri" w:hAnsi="Calibri" w:cs="Arial"/>
          <w:b/>
          <w:bCs/>
          <w:sz w:val="22"/>
          <w:szCs w:val="22"/>
          <w:u w:val="single"/>
          <w:lang w:eastAsia="en-US"/>
          <w14:ligatures w14:val="standardContextual"/>
        </w:rPr>
      </w:pPr>
    </w:p>
    <w:p w14:paraId="66033268" w14:textId="77777777" w:rsidR="00E41CB1" w:rsidRPr="00E41CB1" w:rsidRDefault="00E41CB1" w:rsidP="00E41CB1">
      <w:pPr>
        <w:spacing w:after="160"/>
        <w:rPr>
          <w:rFonts w:ascii="Calibri" w:eastAsia="Calibri" w:hAnsi="Calibri" w:cs="Arial"/>
          <w:b/>
          <w:bCs/>
          <w:sz w:val="22"/>
          <w:szCs w:val="22"/>
          <w:u w:val="single"/>
          <w:lang w:eastAsia="en-US"/>
          <w14:ligatures w14:val="standardContextual"/>
        </w:rPr>
      </w:pPr>
    </w:p>
    <w:p w14:paraId="23B1AB15" w14:textId="77777777" w:rsidR="00E41CB1" w:rsidRPr="00E41CB1" w:rsidRDefault="00E41CB1" w:rsidP="00E41CB1">
      <w:pPr>
        <w:spacing w:after="160"/>
        <w:rPr>
          <w:rFonts w:ascii="Calibri" w:eastAsia="Calibri" w:hAnsi="Calibri" w:cs="Arial"/>
          <w:b/>
          <w:bCs/>
          <w:sz w:val="22"/>
          <w:szCs w:val="22"/>
          <w:u w:val="single"/>
          <w:lang w:eastAsia="en-US"/>
          <w14:ligatures w14:val="standardContextual"/>
        </w:rPr>
      </w:pPr>
    </w:p>
    <w:p w14:paraId="71FCFC4C" w14:textId="77777777" w:rsidR="00E41CB1" w:rsidRPr="00E41CB1" w:rsidRDefault="00E41CB1" w:rsidP="00E41CB1">
      <w:pPr>
        <w:spacing w:after="160"/>
        <w:rPr>
          <w:rFonts w:ascii="Calibri" w:eastAsia="Calibri" w:hAnsi="Calibri" w:cs="Arial"/>
          <w:b/>
          <w:bCs/>
          <w:sz w:val="22"/>
          <w:szCs w:val="22"/>
          <w:u w:val="single"/>
          <w:lang w:eastAsia="en-US"/>
          <w14:ligatures w14:val="standardContextual"/>
        </w:rPr>
      </w:pPr>
    </w:p>
    <w:p w14:paraId="1167EE3E" w14:textId="77777777" w:rsidR="00E41CB1" w:rsidRPr="00E41CB1" w:rsidRDefault="00E41CB1" w:rsidP="00E41CB1">
      <w:pPr>
        <w:spacing w:after="160"/>
        <w:rPr>
          <w:rFonts w:ascii="Calibri" w:eastAsia="Calibri" w:hAnsi="Calibri" w:cs="Arial"/>
          <w:b/>
          <w:bCs/>
          <w:sz w:val="22"/>
          <w:szCs w:val="22"/>
          <w:u w:val="single"/>
          <w:lang w:eastAsia="en-US"/>
          <w14:ligatures w14:val="standardContextual"/>
        </w:rPr>
      </w:pPr>
    </w:p>
    <w:p w14:paraId="5B2B7319" w14:textId="77777777" w:rsidR="00E41CB1" w:rsidRPr="00E41CB1" w:rsidRDefault="00E41CB1" w:rsidP="00E41CB1">
      <w:pPr>
        <w:spacing w:after="160"/>
        <w:rPr>
          <w:rFonts w:ascii="Calibri" w:eastAsia="Calibri" w:hAnsi="Calibri" w:cs="Arial"/>
          <w:b/>
          <w:bCs/>
          <w:sz w:val="22"/>
          <w:szCs w:val="22"/>
          <w:u w:val="single"/>
          <w:lang w:eastAsia="en-US"/>
          <w14:ligatures w14:val="standardContextual"/>
        </w:rPr>
      </w:pPr>
    </w:p>
    <w:p w14:paraId="2CEB773A" w14:textId="77777777" w:rsidR="00E41CB1" w:rsidRPr="00E41CB1" w:rsidRDefault="00E41CB1" w:rsidP="00E41CB1">
      <w:pPr>
        <w:spacing w:after="160"/>
        <w:rPr>
          <w:rFonts w:ascii="Calibri" w:eastAsia="Calibri" w:hAnsi="Calibri" w:cs="Arial"/>
          <w:b/>
          <w:bCs/>
          <w:sz w:val="22"/>
          <w:szCs w:val="22"/>
          <w:u w:val="single"/>
          <w:lang w:eastAsia="en-US"/>
          <w14:ligatures w14:val="standardContextual"/>
        </w:rPr>
      </w:pPr>
    </w:p>
    <w:p w14:paraId="6049AA2F" w14:textId="77777777" w:rsidR="00E41CB1" w:rsidRPr="00E41CB1" w:rsidRDefault="00E41CB1" w:rsidP="00E41CB1">
      <w:pPr>
        <w:spacing w:after="160"/>
        <w:rPr>
          <w:rFonts w:ascii="Calibri" w:eastAsia="Calibri" w:hAnsi="Calibri" w:cs="Arial"/>
          <w:b/>
          <w:bCs/>
          <w:sz w:val="22"/>
          <w:szCs w:val="22"/>
          <w:u w:val="single"/>
          <w:lang w:eastAsia="en-US"/>
          <w14:ligatures w14:val="standardContextual"/>
        </w:rPr>
      </w:pPr>
    </w:p>
    <w:p w14:paraId="0512BD2C" w14:textId="77777777" w:rsidR="00E41CB1" w:rsidRPr="00E41CB1" w:rsidRDefault="00E41CB1" w:rsidP="00E41CB1">
      <w:pPr>
        <w:keepNext/>
        <w:keepLines/>
        <w:spacing w:before="360" w:after="80"/>
        <w:outlineLvl w:val="0"/>
        <w:rPr>
          <w:rFonts w:ascii="Calibri Light" w:hAnsi="Calibri Light"/>
          <w:b/>
          <w:bCs/>
          <w:sz w:val="40"/>
          <w:szCs w:val="40"/>
          <w:lang w:eastAsia="en-US"/>
          <w14:ligatures w14:val="standardContextual"/>
        </w:rPr>
      </w:pPr>
      <w:bookmarkStart w:id="0" w:name="_Toc239688390"/>
      <w:r w:rsidRPr="00E41CB1">
        <w:rPr>
          <w:rFonts w:ascii="Calibri Light" w:hAnsi="Calibri Light"/>
          <w:b/>
          <w:bCs/>
          <w:sz w:val="40"/>
          <w:szCs w:val="40"/>
          <w:lang w:eastAsia="en-US"/>
          <w14:ligatures w14:val="standardContextual"/>
        </w:rPr>
        <w:lastRenderedPageBreak/>
        <w:t>Abstract</w:t>
      </w:r>
      <w:bookmarkEnd w:id="0"/>
    </w:p>
    <w:p w14:paraId="3AEFEA45"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Small and Medium-sized Enterprises (SMEs) are the backbone of the economy of Nepal as they provide 22 per cent of GDP and 60 per cent of non-agricultural employment. While the Government's Digital Nepal Framework (Government of Nepal, 2019) has been introduced and digital infrastructure is improving with time, systematic data-driven decision making (DDDM) is still developing and unevenly distributed in the small and medium sized enterprises. In this study, the relationship between DDDM adoption and strategic performance of SMEs in Nepal is studied along with how digital capabilities, institutional barriers, and the adoption of Artificial Intelligence influence this relationship.</w:t>
      </w:r>
    </w:p>
    <w:p w14:paraId="20FB3621"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study tests four hypotheses and is designed as a sequential explanatory mixed methods study, informed by Digital Transformation Theory (Vial, 2019) and supplemented by the theories of dynamic capabilities (Teece, Pisano and Shuen, 1997), absorptive capacity theory (Cohen and Levinthal, 1990) and institutional theory (North, 1990). IBM SPSS Statistics 29 and SmartPLS 4 (Partial Least Squares Structural Equation Modelling (PLS-SEM)) were used to analyse the quantitative survey that was conducted with n = 86 Nepalese SME managers and owners. Sixteen semi-structured interviews were then held with those who had agreed and analysed through Braun and Clarke's (2006) 6-phase reflexive thematic analysis in NVivo 14.</w:t>
      </w:r>
    </w:p>
    <w:p w14:paraId="60585A64"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model accounted for 55.7% of the variance in strategic performance. The hypothesized positive relationship between DDDM adoption and strategic performance (Digital Transformation Theory's main performance proposition) was supported first time in the context of a developing economy SME (β = 0.559, t = 3.335, p = 0.001, f² = 0.206). For H2 (digital capabilities mediation), the highly significant a path (β = 0.796, p &lt; .001) was not matched by a path leading to the b path (BCa CI [−0.045, 0.408]), suggesting that capability development is progressing but that capabilities are not yet directly translating into performance in isolation. The institutional barriers moderation did not show statistical support (β = −0.117, p = 0.198), but a negative direction was theoretically appropriate. H4 — Moderation of AI adoption — was not supported (β = 0.003, p = 0.977) as the pre-adoption landscape of AI in the sample was moderate (M = 2.593).</w:t>
      </w:r>
    </w:p>
    <w:p w14:paraId="38909654"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results of the thematic analysis led to five themes: DDDM as an emerging but fragmented practice; digital capabilities as the critical bottleneck; institutional barriers as geographically differentiated structural constraints; awareness of AI but no operational use; and — as an emergent theme — managerial digital orientation as an individual-level antecedent of DDDM adoption. This fifth theme is the most innovative theoretical perspective offered by the study, since it provides a new micro-foundational mechanism that is not covered in Digital Transformation Theory.</w:t>
      </w:r>
    </w:p>
    <w:p w14:paraId="1DE3F2D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study theoretically confirms the cross-contextual applicability of DTT, sets the boundary conditions for the digital capabilities mediation mechanism, and empirically documents the pre-adoption baseline of AI, while also proposing managerial digital orientation as a potential for theoretical integration in DTT's architecture. Practical implications are discussed for Nepalese SME managers, FNCCI, CNI, and the Government of Nepal, among which human capital development, geographic equity in investment in digital infrastructure, and sequencing of digital transformation policy are highlighted.</w:t>
      </w:r>
      <w:r w:rsidRPr="00E41CB1">
        <w:rPr>
          <w:rFonts w:ascii="Calibri" w:eastAsia="Calibri" w:hAnsi="Calibri" w:cs="Arial"/>
          <w:sz w:val="22"/>
          <w:szCs w:val="22"/>
          <w:lang w:eastAsia="en-US"/>
          <w14:ligatures w14:val="standardContextual"/>
        </w:rPr>
        <w:br w:type="page"/>
      </w:r>
    </w:p>
    <w:sdt>
      <w:sdtPr>
        <w:rPr>
          <w:rFonts w:ascii="Helvetica" w:eastAsia="Times New Roman" w:hAnsi="Helvetica" w:cs="Times New Roman"/>
          <w:b/>
          <w:bCs/>
          <w:color w:val="auto"/>
          <w:sz w:val="24"/>
          <w:szCs w:val="24"/>
        </w:rPr>
        <w:id w:val="1904878046"/>
        <w:docPartObj>
          <w:docPartGallery w:val="Table of Contents"/>
          <w:docPartUnique/>
        </w:docPartObj>
      </w:sdtPr>
      <w:sdtContent>
        <w:p w14:paraId="27F5E56A" w14:textId="13A6A902" w:rsidR="00D47C28" w:rsidRPr="00D47C28" w:rsidRDefault="00D47C28">
          <w:pPr>
            <w:pStyle w:val="TOCHeading"/>
            <w:rPr>
              <w:b/>
              <w:bCs/>
              <w:color w:val="auto"/>
            </w:rPr>
          </w:pPr>
          <w:r w:rsidRPr="00D47C28">
            <w:rPr>
              <w:b/>
              <w:bCs/>
              <w:color w:val="auto"/>
            </w:rPr>
            <w:t>Table of Contents</w:t>
          </w:r>
        </w:p>
        <w:p w14:paraId="33B05398" w14:textId="0BF4BA61" w:rsidR="00D47C28" w:rsidRPr="00D47C28" w:rsidRDefault="00D47C28">
          <w:pPr>
            <w:pStyle w:val="TOC1"/>
            <w:tabs>
              <w:tab w:val="right" w:leader="dot" w:pos="9016"/>
            </w:tabs>
            <w:rPr>
              <w:rFonts w:asciiTheme="minorHAnsi" w:eastAsiaTheme="minorEastAsia" w:hAnsiTheme="minorHAnsi" w:cstheme="minorBidi"/>
              <w:noProof/>
              <w:kern w:val="2"/>
              <w:lang w:eastAsia="en-GB"/>
              <w14:ligatures w14:val="standardContextual"/>
            </w:rPr>
          </w:pPr>
          <w:r w:rsidRPr="00D47C28">
            <w:fldChar w:fldCharType="begin"/>
          </w:r>
          <w:r w:rsidRPr="00D47C28">
            <w:instrText xml:space="preserve"> TOC \o "1-3" \h \z \u </w:instrText>
          </w:r>
          <w:r w:rsidRPr="00D47C28">
            <w:fldChar w:fldCharType="separate"/>
          </w:r>
          <w:hyperlink w:anchor="_Toc239688390" w:history="1">
            <w:r w:rsidRPr="00D47C28">
              <w:rPr>
                <w:rStyle w:val="Hyperlink"/>
                <w:rFonts w:ascii="Calibri Light" w:hAnsi="Calibri Light"/>
                <w:noProof/>
                <w:color w:val="auto"/>
                <w:lang w:eastAsia="en-US"/>
              </w:rPr>
              <w:t>Abstract</w:t>
            </w:r>
            <w:r w:rsidRPr="00D47C28">
              <w:rPr>
                <w:noProof/>
                <w:webHidden/>
              </w:rPr>
              <w:tab/>
            </w:r>
            <w:r w:rsidRPr="00D47C28">
              <w:rPr>
                <w:noProof/>
                <w:webHidden/>
              </w:rPr>
              <w:fldChar w:fldCharType="begin"/>
            </w:r>
            <w:r w:rsidRPr="00D47C28">
              <w:rPr>
                <w:noProof/>
                <w:webHidden/>
              </w:rPr>
              <w:instrText xml:space="preserve"> PAGEREF _Toc239688390 \h </w:instrText>
            </w:r>
            <w:r w:rsidRPr="00D47C28">
              <w:rPr>
                <w:noProof/>
                <w:webHidden/>
              </w:rPr>
            </w:r>
            <w:r w:rsidRPr="00D47C28">
              <w:rPr>
                <w:noProof/>
                <w:webHidden/>
              </w:rPr>
              <w:fldChar w:fldCharType="separate"/>
            </w:r>
            <w:r w:rsidR="00887B89">
              <w:rPr>
                <w:noProof/>
                <w:webHidden/>
              </w:rPr>
              <w:t>2</w:t>
            </w:r>
            <w:r w:rsidRPr="00D47C28">
              <w:rPr>
                <w:noProof/>
                <w:webHidden/>
              </w:rPr>
              <w:fldChar w:fldCharType="end"/>
            </w:r>
          </w:hyperlink>
        </w:p>
        <w:p w14:paraId="0E83CFB4" w14:textId="58C88D7C" w:rsidR="00D47C28" w:rsidRPr="00D47C28" w:rsidRDefault="00D47C28">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39688391" w:history="1">
            <w:r w:rsidRPr="00D47C28">
              <w:rPr>
                <w:rStyle w:val="Hyperlink"/>
                <w:rFonts w:ascii="Calibri Light" w:hAnsi="Calibri Light"/>
                <w:noProof/>
                <w:color w:val="auto"/>
                <w:lang w:eastAsia="en-US"/>
              </w:rPr>
              <w:t>1. Introduction</w:t>
            </w:r>
            <w:r w:rsidRPr="00D47C28">
              <w:rPr>
                <w:noProof/>
                <w:webHidden/>
              </w:rPr>
              <w:tab/>
            </w:r>
            <w:r w:rsidRPr="00D47C28">
              <w:rPr>
                <w:noProof/>
                <w:webHidden/>
              </w:rPr>
              <w:fldChar w:fldCharType="begin"/>
            </w:r>
            <w:r w:rsidRPr="00D47C28">
              <w:rPr>
                <w:noProof/>
                <w:webHidden/>
              </w:rPr>
              <w:instrText xml:space="preserve"> PAGEREF _Toc239688391 \h </w:instrText>
            </w:r>
            <w:r w:rsidRPr="00D47C28">
              <w:rPr>
                <w:noProof/>
                <w:webHidden/>
              </w:rPr>
            </w:r>
            <w:r w:rsidRPr="00D47C28">
              <w:rPr>
                <w:noProof/>
                <w:webHidden/>
              </w:rPr>
              <w:fldChar w:fldCharType="separate"/>
            </w:r>
            <w:r w:rsidR="00887B89">
              <w:rPr>
                <w:noProof/>
                <w:webHidden/>
              </w:rPr>
              <w:t>7</w:t>
            </w:r>
            <w:r w:rsidRPr="00D47C28">
              <w:rPr>
                <w:noProof/>
                <w:webHidden/>
              </w:rPr>
              <w:fldChar w:fldCharType="end"/>
            </w:r>
          </w:hyperlink>
        </w:p>
        <w:p w14:paraId="71C3EBED" w14:textId="17BCE9CE"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392" w:history="1">
            <w:r w:rsidRPr="00D47C28">
              <w:rPr>
                <w:rStyle w:val="Hyperlink"/>
                <w:rFonts w:ascii="Calibri Light" w:hAnsi="Calibri Light"/>
                <w:noProof/>
                <w:color w:val="auto"/>
                <w:lang w:eastAsia="en-US"/>
              </w:rPr>
              <w:t>1.1 Background</w:t>
            </w:r>
            <w:r w:rsidRPr="00D47C28">
              <w:rPr>
                <w:noProof/>
                <w:webHidden/>
              </w:rPr>
              <w:tab/>
            </w:r>
            <w:r w:rsidRPr="00D47C28">
              <w:rPr>
                <w:noProof/>
                <w:webHidden/>
              </w:rPr>
              <w:fldChar w:fldCharType="begin"/>
            </w:r>
            <w:r w:rsidRPr="00D47C28">
              <w:rPr>
                <w:noProof/>
                <w:webHidden/>
              </w:rPr>
              <w:instrText xml:space="preserve"> PAGEREF _Toc239688392 \h </w:instrText>
            </w:r>
            <w:r w:rsidRPr="00D47C28">
              <w:rPr>
                <w:noProof/>
                <w:webHidden/>
              </w:rPr>
            </w:r>
            <w:r w:rsidRPr="00D47C28">
              <w:rPr>
                <w:noProof/>
                <w:webHidden/>
              </w:rPr>
              <w:fldChar w:fldCharType="separate"/>
            </w:r>
            <w:r w:rsidR="00887B89">
              <w:rPr>
                <w:noProof/>
                <w:webHidden/>
              </w:rPr>
              <w:t>7</w:t>
            </w:r>
            <w:r w:rsidRPr="00D47C28">
              <w:rPr>
                <w:noProof/>
                <w:webHidden/>
              </w:rPr>
              <w:fldChar w:fldCharType="end"/>
            </w:r>
          </w:hyperlink>
        </w:p>
        <w:p w14:paraId="043EE481" w14:textId="6501DD72"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393" w:history="1">
            <w:r w:rsidRPr="00D47C28">
              <w:rPr>
                <w:rStyle w:val="Hyperlink"/>
                <w:rFonts w:ascii="Calibri Light" w:hAnsi="Calibri Light"/>
                <w:noProof/>
                <w:color w:val="auto"/>
                <w:lang w:eastAsia="en-US"/>
              </w:rPr>
              <w:t>1.2 Problem Statement</w:t>
            </w:r>
            <w:r w:rsidRPr="00D47C28">
              <w:rPr>
                <w:noProof/>
                <w:webHidden/>
              </w:rPr>
              <w:tab/>
            </w:r>
            <w:r w:rsidRPr="00D47C28">
              <w:rPr>
                <w:noProof/>
                <w:webHidden/>
              </w:rPr>
              <w:fldChar w:fldCharType="begin"/>
            </w:r>
            <w:r w:rsidRPr="00D47C28">
              <w:rPr>
                <w:noProof/>
                <w:webHidden/>
              </w:rPr>
              <w:instrText xml:space="preserve"> PAGEREF _Toc239688393 \h </w:instrText>
            </w:r>
            <w:r w:rsidRPr="00D47C28">
              <w:rPr>
                <w:noProof/>
                <w:webHidden/>
              </w:rPr>
            </w:r>
            <w:r w:rsidRPr="00D47C28">
              <w:rPr>
                <w:noProof/>
                <w:webHidden/>
              </w:rPr>
              <w:fldChar w:fldCharType="separate"/>
            </w:r>
            <w:r w:rsidR="00887B89">
              <w:rPr>
                <w:noProof/>
                <w:webHidden/>
              </w:rPr>
              <w:t>8</w:t>
            </w:r>
            <w:r w:rsidRPr="00D47C28">
              <w:rPr>
                <w:noProof/>
                <w:webHidden/>
              </w:rPr>
              <w:fldChar w:fldCharType="end"/>
            </w:r>
          </w:hyperlink>
        </w:p>
        <w:p w14:paraId="7BD0D0A6" w14:textId="7C90936C"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394" w:history="1">
            <w:r w:rsidRPr="00D47C28">
              <w:rPr>
                <w:rStyle w:val="Hyperlink"/>
                <w:rFonts w:ascii="Calibri Light" w:hAnsi="Calibri Light"/>
                <w:noProof/>
                <w:color w:val="auto"/>
                <w:lang w:eastAsia="en-US"/>
              </w:rPr>
              <w:t>1.3 Research Statement</w:t>
            </w:r>
            <w:r w:rsidRPr="00D47C28">
              <w:rPr>
                <w:noProof/>
                <w:webHidden/>
              </w:rPr>
              <w:tab/>
            </w:r>
            <w:r w:rsidRPr="00D47C28">
              <w:rPr>
                <w:noProof/>
                <w:webHidden/>
              </w:rPr>
              <w:fldChar w:fldCharType="begin"/>
            </w:r>
            <w:r w:rsidRPr="00D47C28">
              <w:rPr>
                <w:noProof/>
                <w:webHidden/>
              </w:rPr>
              <w:instrText xml:space="preserve"> PAGEREF _Toc239688394 \h </w:instrText>
            </w:r>
            <w:r w:rsidRPr="00D47C28">
              <w:rPr>
                <w:noProof/>
                <w:webHidden/>
              </w:rPr>
            </w:r>
            <w:r w:rsidRPr="00D47C28">
              <w:rPr>
                <w:noProof/>
                <w:webHidden/>
              </w:rPr>
              <w:fldChar w:fldCharType="separate"/>
            </w:r>
            <w:r w:rsidR="00887B89">
              <w:rPr>
                <w:noProof/>
                <w:webHidden/>
              </w:rPr>
              <w:t>8</w:t>
            </w:r>
            <w:r w:rsidRPr="00D47C28">
              <w:rPr>
                <w:noProof/>
                <w:webHidden/>
              </w:rPr>
              <w:fldChar w:fldCharType="end"/>
            </w:r>
          </w:hyperlink>
        </w:p>
        <w:p w14:paraId="14E15B75" w14:textId="003ABE55"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395" w:history="1">
            <w:r w:rsidRPr="00D47C28">
              <w:rPr>
                <w:rStyle w:val="Hyperlink"/>
                <w:rFonts w:ascii="Calibri Light" w:hAnsi="Calibri Light"/>
                <w:noProof/>
                <w:color w:val="auto"/>
                <w:lang w:eastAsia="en-US"/>
              </w:rPr>
              <w:t>1.4 Research Questions</w:t>
            </w:r>
            <w:r w:rsidRPr="00D47C28">
              <w:rPr>
                <w:noProof/>
                <w:webHidden/>
              </w:rPr>
              <w:tab/>
            </w:r>
            <w:r w:rsidRPr="00D47C28">
              <w:rPr>
                <w:noProof/>
                <w:webHidden/>
              </w:rPr>
              <w:fldChar w:fldCharType="begin"/>
            </w:r>
            <w:r w:rsidRPr="00D47C28">
              <w:rPr>
                <w:noProof/>
                <w:webHidden/>
              </w:rPr>
              <w:instrText xml:space="preserve"> PAGEREF _Toc239688395 \h </w:instrText>
            </w:r>
            <w:r w:rsidRPr="00D47C28">
              <w:rPr>
                <w:noProof/>
                <w:webHidden/>
              </w:rPr>
            </w:r>
            <w:r w:rsidRPr="00D47C28">
              <w:rPr>
                <w:noProof/>
                <w:webHidden/>
              </w:rPr>
              <w:fldChar w:fldCharType="separate"/>
            </w:r>
            <w:r w:rsidR="00887B89">
              <w:rPr>
                <w:noProof/>
                <w:webHidden/>
              </w:rPr>
              <w:t>9</w:t>
            </w:r>
            <w:r w:rsidRPr="00D47C28">
              <w:rPr>
                <w:noProof/>
                <w:webHidden/>
              </w:rPr>
              <w:fldChar w:fldCharType="end"/>
            </w:r>
          </w:hyperlink>
        </w:p>
        <w:p w14:paraId="247E4164" w14:textId="096E6673"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396" w:history="1">
            <w:r w:rsidRPr="00D47C28">
              <w:rPr>
                <w:rStyle w:val="Hyperlink"/>
                <w:rFonts w:ascii="Calibri Light" w:hAnsi="Calibri Light"/>
                <w:noProof/>
                <w:color w:val="auto"/>
                <w:lang w:eastAsia="en-US"/>
              </w:rPr>
              <w:t>1.5 Research Objectives</w:t>
            </w:r>
            <w:r w:rsidRPr="00D47C28">
              <w:rPr>
                <w:noProof/>
                <w:webHidden/>
              </w:rPr>
              <w:tab/>
            </w:r>
            <w:r w:rsidRPr="00D47C28">
              <w:rPr>
                <w:noProof/>
                <w:webHidden/>
              </w:rPr>
              <w:fldChar w:fldCharType="begin"/>
            </w:r>
            <w:r w:rsidRPr="00D47C28">
              <w:rPr>
                <w:noProof/>
                <w:webHidden/>
              </w:rPr>
              <w:instrText xml:space="preserve"> PAGEREF _Toc239688396 \h </w:instrText>
            </w:r>
            <w:r w:rsidRPr="00D47C28">
              <w:rPr>
                <w:noProof/>
                <w:webHidden/>
              </w:rPr>
            </w:r>
            <w:r w:rsidRPr="00D47C28">
              <w:rPr>
                <w:noProof/>
                <w:webHidden/>
              </w:rPr>
              <w:fldChar w:fldCharType="separate"/>
            </w:r>
            <w:r w:rsidR="00887B89">
              <w:rPr>
                <w:noProof/>
                <w:webHidden/>
              </w:rPr>
              <w:t>9</w:t>
            </w:r>
            <w:r w:rsidRPr="00D47C28">
              <w:rPr>
                <w:noProof/>
                <w:webHidden/>
              </w:rPr>
              <w:fldChar w:fldCharType="end"/>
            </w:r>
          </w:hyperlink>
        </w:p>
        <w:p w14:paraId="1A9F6169" w14:textId="6A554DCF"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397" w:history="1">
            <w:r w:rsidRPr="00D47C28">
              <w:rPr>
                <w:rStyle w:val="Hyperlink"/>
                <w:rFonts w:ascii="Calibri Light" w:hAnsi="Calibri Light"/>
                <w:noProof/>
                <w:color w:val="auto"/>
                <w:lang w:eastAsia="en-US"/>
              </w:rPr>
              <w:t>1.6 Research Hypotheses</w:t>
            </w:r>
            <w:r w:rsidRPr="00D47C28">
              <w:rPr>
                <w:noProof/>
                <w:webHidden/>
              </w:rPr>
              <w:tab/>
            </w:r>
            <w:r w:rsidRPr="00D47C28">
              <w:rPr>
                <w:noProof/>
                <w:webHidden/>
              </w:rPr>
              <w:fldChar w:fldCharType="begin"/>
            </w:r>
            <w:r w:rsidRPr="00D47C28">
              <w:rPr>
                <w:noProof/>
                <w:webHidden/>
              </w:rPr>
              <w:instrText xml:space="preserve"> PAGEREF _Toc239688397 \h </w:instrText>
            </w:r>
            <w:r w:rsidRPr="00D47C28">
              <w:rPr>
                <w:noProof/>
                <w:webHidden/>
              </w:rPr>
            </w:r>
            <w:r w:rsidRPr="00D47C28">
              <w:rPr>
                <w:noProof/>
                <w:webHidden/>
              </w:rPr>
              <w:fldChar w:fldCharType="separate"/>
            </w:r>
            <w:r w:rsidR="00887B89">
              <w:rPr>
                <w:noProof/>
                <w:webHidden/>
              </w:rPr>
              <w:t>10</w:t>
            </w:r>
            <w:r w:rsidRPr="00D47C28">
              <w:rPr>
                <w:noProof/>
                <w:webHidden/>
              </w:rPr>
              <w:fldChar w:fldCharType="end"/>
            </w:r>
          </w:hyperlink>
        </w:p>
        <w:p w14:paraId="6F68C8F1" w14:textId="6894362A"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398" w:history="1">
            <w:r w:rsidRPr="00D47C28">
              <w:rPr>
                <w:rStyle w:val="Hyperlink"/>
                <w:rFonts w:ascii="Calibri Light" w:hAnsi="Calibri Light"/>
                <w:noProof/>
                <w:color w:val="auto"/>
                <w:lang w:eastAsia="en-US"/>
              </w:rPr>
              <w:t>1.7 Structure of the Thesis</w:t>
            </w:r>
            <w:r w:rsidRPr="00D47C28">
              <w:rPr>
                <w:noProof/>
                <w:webHidden/>
              </w:rPr>
              <w:tab/>
            </w:r>
            <w:r w:rsidRPr="00D47C28">
              <w:rPr>
                <w:noProof/>
                <w:webHidden/>
              </w:rPr>
              <w:fldChar w:fldCharType="begin"/>
            </w:r>
            <w:r w:rsidRPr="00D47C28">
              <w:rPr>
                <w:noProof/>
                <w:webHidden/>
              </w:rPr>
              <w:instrText xml:space="preserve"> PAGEREF _Toc239688398 \h </w:instrText>
            </w:r>
            <w:r w:rsidRPr="00D47C28">
              <w:rPr>
                <w:noProof/>
                <w:webHidden/>
              </w:rPr>
            </w:r>
            <w:r w:rsidRPr="00D47C28">
              <w:rPr>
                <w:noProof/>
                <w:webHidden/>
              </w:rPr>
              <w:fldChar w:fldCharType="separate"/>
            </w:r>
            <w:r w:rsidR="00887B89">
              <w:rPr>
                <w:noProof/>
                <w:webHidden/>
              </w:rPr>
              <w:t>10</w:t>
            </w:r>
            <w:r w:rsidRPr="00D47C28">
              <w:rPr>
                <w:noProof/>
                <w:webHidden/>
              </w:rPr>
              <w:fldChar w:fldCharType="end"/>
            </w:r>
          </w:hyperlink>
        </w:p>
        <w:p w14:paraId="21F1B08D" w14:textId="1B43A1CF" w:rsidR="00D47C28" w:rsidRPr="00D47C28" w:rsidRDefault="00D47C28">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39688399" w:history="1">
            <w:r w:rsidRPr="00D47C28">
              <w:rPr>
                <w:rStyle w:val="Hyperlink"/>
                <w:rFonts w:ascii="Calibri Light" w:hAnsi="Calibri Light"/>
                <w:noProof/>
                <w:color w:val="auto"/>
                <w:lang w:eastAsia="en-US"/>
              </w:rPr>
              <w:t>2. Literature Review</w:t>
            </w:r>
            <w:r w:rsidRPr="00D47C28">
              <w:rPr>
                <w:noProof/>
                <w:webHidden/>
              </w:rPr>
              <w:tab/>
            </w:r>
            <w:r w:rsidRPr="00D47C28">
              <w:rPr>
                <w:noProof/>
                <w:webHidden/>
              </w:rPr>
              <w:fldChar w:fldCharType="begin"/>
            </w:r>
            <w:r w:rsidRPr="00D47C28">
              <w:rPr>
                <w:noProof/>
                <w:webHidden/>
              </w:rPr>
              <w:instrText xml:space="preserve"> PAGEREF _Toc239688399 \h </w:instrText>
            </w:r>
            <w:r w:rsidRPr="00D47C28">
              <w:rPr>
                <w:noProof/>
                <w:webHidden/>
              </w:rPr>
            </w:r>
            <w:r w:rsidRPr="00D47C28">
              <w:rPr>
                <w:noProof/>
                <w:webHidden/>
              </w:rPr>
              <w:fldChar w:fldCharType="separate"/>
            </w:r>
            <w:r w:rsidR="00887B89">
              <w:rPr>
                <w:noProof/>
                <w:webHidden/>
              </w:rPr>
              <w:t>12</w:t>
            </w:r>
            <w:r w:rsidRPr="00D47C28">
              <w:rPr>
                <w:noProof/>
                <w:webHidden/>
              </w:rPr>
              <w:fldChar w:fldCharType="end"/>
            </w:r>
          </w:hyperlink>
        </w:p>
        <w:p w14:paraId="500ED362" w14:textId="6C93FC6A"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00" w:history="1">
            <w:r w:rsidRPr="00D47C28">
              <w:rPr>
                <w:rStyle w:val="Hyperlink"/>
                <w:rFonts w:ascii="Calibri Light" w:hAnsi="Calibri Light"/>
                <w:noProof/>
                <w:color w:val="auto"/>
                <w:lang w:eastAsia="en-US"/>
              </w:rPr>
              <w:t>2.1 Introduction</w:t>
            </w:r>
            <w:r w:rsidRPr="00D47C28">
              <w:rPr>
                <w:noProof/>
                <w:webHidden/>
              </w:rPr>
              <w:tab/>
            </w:r>
            <w:r w:rsidRPr="00D47C28">
              <w:rPr>
                <w:noProof/>
                <w:webHidden/>
              </w:rPr>
              <w:fldChar w:fldCharType="begin"/>
            </w:r>
            <w:r w:rsidRPr="00D47C28">
              <w:rPr>
                <w:noProof/>
                <w:webHidden/>
              </w:rPr>
              <w:instrText xml:space="preserve"> PAGEREF _Toc239688400 \h </w:instrText>
            </w:r>
            <w:r w:rsidRPr="00D47C28">
              <w:rPr>
                <w:noProof/>
                <w:webHidden/>
              </w:rPr>
            </w:r>
            <w:r w:rsidRPr="00D47C28">
              <w:rPr>
                <w:noProof/>
                <w:webHidden/>
              </w:rPr>
              <w:fldChar w:fldCharType="separate"/>
            </w:r>
            <w:r w:rsidR="00887B89">
              <w:rPr>
                <w:noProof/>
                <w:webHidden/>
              </w:rPr>
              <w:t>12</w:t>
            </w:r>
            <w:r w:rsidRPr="00D47C28">
              <w:rPr>
                <w:noProof/>
                <w:webHidden/>
              </w:rPr>
              <w:fldChar w:fldCharType="end"/>
            </w:r>
          </w:hyperlink>
        </w:p>
        <w:p w14:paraId="63D03F59" w14:textId="400AF4EC"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01" w:history="1">
            <w:r w:rsidRPr="00D47C28">
              <w:rPr>
                <w:rStyle w:val="Hyperlink"/>
                <w:rFonts w:ascii="Calibri Light" w:hAnsi="Calibri Light"/>
                <w:noProof/>
                <w:color w:val="auto"/>
                <w:lang w:eastAsia="en-US"/>
              </w:rPr>
              <w:t>2.2 Digital Transformation: Historical Context and Evolution</w:t>
            </w:r>
            <w:r w:rsidRPr="00D47C28">
              <w:rPr>
                <w:noProof/>
                <w:webHidden/>
              </w:rPr>
              <w:tab/>
            </w:r>
            <w:r w:rsidRPr="00D47C28">
              <w:rPr>
                <w:noProof/>
                <w:webHidden/>
              </w:rPr>
              <w:fldChar w:fldCharType="begin"/>
            </w:r>
            <w:r w:rsidRPr="00D47C28">
              <w:rPr>
                <w:noProof/>
                <w:webHidden/>
              </w:rPr>
              <w:instrText xml:space="preserve"> PAGEREF _Toc239688401 \h </w:instrText>
            </w:r>
            <w:r w:rsidRPr="00D47C28">
              <w:rPr>
                <w:noProof/>
                <w:webHidden/>
              </w:rPr>
            </w:r>
            <w:r w:rsidRPr="00D47C28">
              <w:rPr>
                <w:noProof/>
                <w:webHidden/>
              </w:rPr>
              <w:fldChar w:fldCharType="separate"/>
            </w:r>
            <w:r w:rsidR="00887B89">
              <w:rPr>
                <w:noProof/>
                <w:webHidden/>
              </w:rPr>
              <w:t>12</w:t>
            </w:r>
            <w:r w:rsidRPr="00D47C28">
              <w:rPr>
                <w:noProof/>
                <w:webHidden/>
              </w:rPr>
              <w:fldChar w:fldCharType="end"/>
            </w:r>
          </w:hyperlink>
        </w:p>
        <w:p w14:paraId="471B36FD" w14:textId="0C5261D0"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02" w:history="1">
            <w:r w:rsidRPr="00D47C28">
              <w:rPr>
                <w:rStyle w:val="Hyperlink"/>
                <w:rFonts w:ascii="Calibri Light" w:hAnsi="Calibri Light"/>
                <w:noProof/>
                <w:color w:val="auto"/>
                <w:lang w:eastAsia="en-US"/>
              </w:rPr>
              <w:t>2.3 Digital Transformation Theory: A Comprehensive Review</w:t>
            </w:r>
            <w:r w:rsidRPr="00D47C28">
              <w:rPr>
                <w:noProof/>
                <w:webHidden/>
              </w:rPr>
              <w:tab/>
            </w:r>
            <w:r w:rsidRPr="00D47C28">
              <w:rPr>
                <w:noProof/>
                <w:webHidden/>
              </w:rPr>
              <w:fldChar w:fldCharType="begin"/>
            </w:r>
            <w:r w:rsidRPr="00D47C28">
              <w:rPr>
                <w:noProof/>
                <w:webHidden/>
              </w:rPr>
              <w:instrText xml:space="preserve"> PAGEREF _Toc239688402 \h </w:instrText>
            </w:r>
            <w:r w:rsidRPr="00D47C28">
              <w:rPr>
                <w:noProof/>
                <w:webHidden/>
              </w:rPr>
            </w:r>
            <w:r w:rsidRPr="00D47C28">
              <w:rPr>
                <w:noProof/>
                <w:webHidden/>
              </w:rPr>
              <w:fldChar w:fldCharType="separate"/>
            </w:r>
            <w:r w:rsidR="00887B89">
              <w:rPr>
                <w:noProof/>
                <w:webHidden/>
              </w:rPr>
              <w:t>13</w:t>
            </w:r>
            <w:r w:rsidRPr="00D47C28">
              <w:rPr>
                <w:noProof/>
                <w:webHidden/>
              </w:rPr>
              <w:fldChar w:fldCharType="end"/>
            </w:r>
          </w:hyperlink>
        </w:p>
        <w:p w14:paraId="7A1952D6" w14:textId="5C7FE4FD"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03" w:history="1">
            <w:r w:rsidRPr="00D47C28">
              <w:rPr>
                <w:rStyle w:val="Hyperlink"/>
                <w:rFonts w:ascii="Calibri" w:hAnsi="Calibri"/>
                <w:noProof/>
                <w:color w:val="auto"/>
                <w:lang w:eastAsia="en-US"/>
              </w:rPr>
              <w:t>2.3.1 Origins and Scope</w:t>
            </w:r>
            <w:r w:rsidRPr="00D47C28">
              <w:rPr>
                <w:noProof/>
                <w:webHidden/>
              </w:rPr>
              <w:tab/>
            </w:r>
            <w:r w:rsidRPr="00D47C28">
              <w:rPr>
                <w:noProof/>
                <w:webHidden/>
              </w:rPr>
              <w:fldChar w:fldCharType="begin"/>
            </w:r>
            <w:r w:rsidRPr="00D47C28">
              <w:rPr>
                <w:noProof/>
                <w:webHidden/>
              </w:rPr>
              <w:instrText xml:space="preserve"> PAGEREF _Toc239688403 \h </w:instrText>
            </w:r>
            <w:r w:rsidRPr="00D47C28">
              <w:rPr>
                <w:noProof/>
                <w:webHidden/>
              </w:rPr>
            </w:r>
            <w:r w:rsidRPr="00D47C28">
              <w:rPr>
                <w:noProof/>
                <w:webHidden/>
              </w:rPr>
              <w:fldChar w:fldCharType="separate"/>
            </w:r>
            <w:r w:rsidR="00887B89">
              <w:rPr>
                <w:noProof/>
                <w:webHidden/>
              </w:rPr>
              <w:t>13</w:t>
            </w:r>
            <w:r w:rsidRPr="00D47C28">
              <w:rPr>
                <w:noProof/>
                <w:webHidden/>
              </w:rPr>
              <w:fldChar w:fldCharType="end"/>
            </w:r>
          </w:hyperlink>
        </w:p>
        <w:p w14:paraId="388BCE29" w14:textId="31D97DEB"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04" w:history="1">
            <w:r w:rsidRPr="00D47C28">
              <w:rPr>
                <w:rStyle w:val="Hyperlink"/>
                <w:rFonts w:ascii="Calibri" w:hAnsi="Calibri"/>
                <w:noProof/>
                <w:color w:val="auto"/>
                <w:lang w:eastAsia="en-US"/>
              </w:rPr>
              <w:t>2.3.2 The Four Core Elements of Digital Transformation Theory</w:t>
            </w:r>
            <w:r w:rsidRPr="00D47C28">
              <w:rPr>
                <w:noProof/>
                <w:webHidden/>
              </w:rPr>
              <w:tab/>
            </w:r>
            <w:r w:rsidRPr="00D47C28">
              <w:rPr>
                <w:noProof/>
                <w:webHidden/>
              </w:rPr>
              <w:fldChar w:fldCharType="begin"/>
            </w:r>
            <w:r w:rsidRPr="00D47C28">
              <w:rPr>
                <w:noProof/>
                <w:webHidden/>
              </w:rPr>
              <w:instrText xml:space="preserve"> PAGEREF _Toc239688404 \h </w:instrText>
            </w:r>
            <w:r w:rsidRPr="00D47C28">
              <w:rPr>
                <w:noProof/>
                <w:webHidden/>
              </w:rPr>
            </w:r>
            <w:r w:rsidRPr="00D47C28">
              <w:rPr>
                <w:noProof/>
                <w:webHidden/>
              </w:rPr>
              <w:fldChar w:fldCharType="separate"/>
            </w:r>
            <w:r w:rsidR="00887B89">
              <w:rPr>
                <w:noProof/>
                <w:webHidden/>
              </w:rPr>
              <w:t>13</w:t>
            </w:r>
            <w:r w:rsidRPr="00D47C28">
              <w:rPr>
                <w:noProof/>
                <w:webHidden/>
              </w:rPr>
              <w:fldChar w:fldCharType="end"/>
            </w:r>
          </w:hyperlink>
        </w:p>
        <w:p w14:paraId="6670BC74" w14:textId="128564AD"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05" w:history="1">
            <w:r w:rsidRPr="00D47C28">
              <w:rPr>
                <w:rStyle w:val="Hyperlink"/>
                <w:rFonts w:ascii="Calibri" w:hAnsi="Calibri"/>
                <w:noProof/>
                <w:color w:val="auto"/>
                <w:lang w:eastAsia="en-US"/>
              </w:rPr>
              <w:t>2.3.3 Critique and Contextual Limitations of Digital Transformation Theory</w:t>
            </w:r>
            <w:r w:rsidRPr="00D47C28">
              <w:rPr>
                <w:noProof/>
                <w:webHidden/>
              </w:rPr>
              <w:tab/>
            </w:r>
            <w:r w:rsidRPr="00D47C28">
              <w:rPr>
                <w:noProof/>
                <w:webHidden/>
              </w:rPr>
              <w:fldChar w:fldCharType="begin"/>
            </w:r>
            <w:r w:rsidRPr="00D47C28">
              <w:rPr>
                <w:noProof/>
                <w:webHidden/>
              </w:rPr>
              <w:instrText xml:space="preserve"> PAGEREF _Toc239688405 \h </w:instrText>
            </w:r>
            <w:r w:rsidRPr="00D47C28">
              <w:rPr>
                <w:noProof/>
                <w:webHidden/>
              </w:rPr>
            </w:r>
            <w:r w:rsidRPr="00D47C28">
              <w:rPr>
                <w:noProof/>
                <w:webHidden/>
              </w:rPr>
              <w:fldChar w:fldCharType="separate"/>
            </w:r>
            <w:r w:rsidR="00887B89">
              <w:rPr>
                <w:noProof/>
                <w:webHidden/>
              </w:rPr>
              <w:t>14</w:t>
            </w:r>
            <w:r w:rsidRPr="00D47C28">
              <w:rPr>
                <w:noProof/>
                <w:webHidden/>
              </w:rPr>
              <w:fldChar w:fldCharType="end"/>
            </w:r>
          </w:hyperlink>
        </w:p>
        <w:p w14:paraId="0DFAABE0" w14:textId="578D4D83"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06" w:history="1">
            <w:r w:rsidRPr="00D47C28">
              <w:rPr>
                <w:rStyle w:val="Hyperlink"/>
                <w:rFonts w:ascii="Calibri Light" w:hAnsi="Calibri Light"/>
                <w:noProof/>
                <w:color w:val="auto"/>
                <w:lang w:eastAsia="en-US"/>
              </w:rPr>
              <w:t>2.4 Complementary Theoretical Perspectives</w:t>
            </w:r>
            <w:r w:rsidRPr="00D47C28">
              <w:rPr>
                <w:noProof/>
                <w:webHidden/>
              </w:rPr>
              <w:tab/>
            </w:r>
            <w:r w:rsidRPr="00D47C28">
              <w:rPr>
                <w:noProof/>
                <w:webHidden/>
              </w:rPr>
              <w:fldChar w:fldCharType="begin"/>
            </w:r>
            <w:r w:rsidRPr="00D47C28">
              <w:rPr>
                <w:noProof/>
                <w:webHidden/>
              </w:rPr>
              <w:instrText xml:space="preserve"> PAGEREF _Toc239688406 \h </w:instrText>
            </w:r>
            <w:r w:rsidRPr="00D47C28">
              <w:rPr>
                <w:noProof/>
                <w:webHidden/>
              </w:rPr>
            </w:r>
            <w:r w:rsidRPr="00D47C28">
              <w:rPr>
                <w:noProof/>
                <w:webHidden/>
              </w:rPr>
              <w:fldChar w:fldCharType="separate"/>
            </w:r>
            <w:r w:rsidR="00887B89">
              <w:rPr>
                <w:noProof/>
                <w:webHidden/>
              </w:rPr>
              <w:t>14</w:t>
            </w:r>
            <w:r w:rsidRPr="00D47C28">
              <w:rPr>
                <w:noProof/>
                <w:webHidden/>
              </w:rPr>
              <w:fldChar w:fldCharType="end"/>
            </w:r>
          </w:hyperlink>
        </w:p>
        <w:p w14:paraId="64A05BE8" w14:textId="49C5BF57"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07" w:history="1">
            <w:r w:rsidRPr="00D47C28">
              <w:rPr>
                <w:rStyle w:val="Hyperlink"/>
                <w:rFonts w:ascii="Calibri Light" w:hAnsi="Calibri Light"/>
                <w:noProof/>
                <w:color w:val="auto"/>
                <w:lang w:eastAsia="en-US"/>
              </w:rPr>
              <w:t>2.5 Data-Driven Decision Making: Conceptualisation, Dimensions, and Strategic Value</w:t>
            </w:r>
            <w:r w:rsidRPr="00D47C28">
              <w:rPr>
                <w:noProof/>
                <w:webHidden/>
              </w:rPr>
              <w:tab/>
            </w:r>
            <w:r w:rsidRPr="00D47C28">
              <w:rPr>
                <w:noProof/>
                <w:webHidden/>
              </w:rPr>
              <w:fldChar w:fldCharType="begin"/>
            </w:r>
            <w:r w:rsidRPr="00D47C28">
              <w:rPr>
                <w:noProof/>
                <w:webHidden/>
              </w:rPr>
              <w:instrText xml:space="preserve"> PAGEREF _Toc239688407 \h </w:instrText>
            </w:r>
            <w:r w:rsidRPr="00D47C28">
              <w:rPr>
                <w:noProof/>
                <w:webHidden/>
              </w:rPr>
            </w:r>
            <w:r w:rsidRPr="00D47C28">
              <w:rPr>
                <w:noProof/>
                <w:webHidden/>
              </w:rPr>
              <w:fldChar w:fldCharType="separate"/>
            </w:r>
            <w:r w:rsidR="00887B89">
              <w:rPr>
                <w:noProof/>
                <w:webHidden/>
              </w:rPr>
              <w:t>16</w:t>
            </w:r>
            <w:r w:rsidRPr="00D47C28">
              <w:rPr>
                <w:noProof/>
                <w:webHidden/>
              </w:rPr>
              <w:fldChar w:fldCharType="end"/>
            </w:r>
          </w:hyperlink>
        </w:p>
        <w:p w14:paraId="76F2C193" w14:textId="38A53C42"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08" w:history="1">
            <w:r w:rsidRPr="00D47C28">
              <w:rPr>
                <w:rStyle w:val="Hyperlink"/>
                <w:rFonts w:ascii="Calibri" w:hAnsi="Calibri"/>
                <w:noProof/>
                <w:color w:val="auto"/>
                <w:lang w:eastAsia="en-US"/>
              </w:rPr>
              <w:t>2.5.1 Definitional Frameworks</w:t>
            </w:r>
            <w:r w:rsidRPr="00D47C28">
              <w:rPr>
                <w:noProof/>
                <w:webHidden/>
              </w:rPr>
              <w:tab/>
            </w:r>
            <w:r w:rsidRPr="00D47C28">
              <w:rPr>
                <w:noProof/>
                <w:webHidden/>
              </w:rPr>
              <w:fldChar w:fldCharType="begin"/>
            </w:r>
            <w:r w:rsidRPr="00D47C28">
              <w:rPr>
                <w:noProof/>
                <w:webHidden/>
              </w:rPr>
              <w:instrText xml:space="preserve"> PAGEREF _Toc239688408 \h </w:instrText>
            </w:r>
            <w:r w:rsidRPr="00D47C28">
              <w:rPr>
                <w:noProof/>
                <w:webHidden/>
              </w:rPr>
            </w:r>
            <w:r w:rsidRPr="00D47C28">
              <w:rPr>
                <w:noProof/>
                <w:webHidden/>
              </w:rPr>
              <w:fldChar w:fldCharType="separate"/>
            </w:r>
            <w:r w:rsidR="00887B89">
              <w:rPr>
                <w:noProof/>
                <w:webHidden/>
              </w:rPr>
              <w:t>16</w:t>
            </w:r>
            <w:r w:rsidRPr="00D47C28">
              <w:rPr>
                <w:noProof/>
                <w:webHidden/>
              </w:rPr>
              <w:fldChar w:fldCharType="end"/>
            </w:r>
          </w:hyperlink>
        </w:p>
        <w:p w14:paraId="691C3C6E" w14:textId="09DBD2C3"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11" w:history="1">
            <w:r w:rsidRPr="00D47C28">
              <w:rPr>
                <w:rStyle w:val="Hyperlink"/>
                <w:rFonts w:ascii="Calibri" w:hAnsi="Calibri"/>
                <w:noProof/>
                <w:color w:val="auto"/>
                <w:lang w:eastAsia="en-US"/>
              </w:rPr>
              <w:t>2.5.2 The Strategic Value of DDDM: Empirical Evidence</w:t>
            </w:r>
            <w:r w:rsidRPr="00D47C28">
              <w:rPr>
                <w:noProof/>
                <w:webHidden/>
              </w:rPr>
              <w:tab/>
            </w:r>
            <w:r w:rsidRPr="00D47C28">
              <w:rPr>
                <w:noProof/>
                <w:webHidden/>
              </w:rPr>
              <w:fldChar w:fldCharType="begin"/>
            </w:r>
            <w:r w:rsidRPr="00D47C28">
              <w:rPr>
                <w:noProof/>
                <w:webHidden/>
              </w:rPr>
              <w:instrText xml:space="preserve"> PAGEREF _Toc239688411 \h </w:instrText>
            </w:r>
            <w:r w:rsidRPr="00D47C28">
              <w:rPr>
                <w:noProof/>
                <w:webHidden/>
              </w:rPr>
            </w:r>
            <w:r w:rsidRPr="00D47C28">
              <w:rPr>
                <w:noProof/>
                <w:webHidden/>
              </w:rPr>
              <w:fldChar w:fldCharType="separate"/>
            </w:r>
            <w:r w:rsidR="00887B89">
              <w:rPr>
                <w:noProof/>
                <w:webHidden/>
              </w:rPr>
              <w:t>16</w:t>
            </w:r>
            <w:r w:rsidRPr="00D47C28">
              <w:rPr>
                <w:noProof/>
                <w:webHidden/>
              </w:rPr>
              <w:fldChar w:fldCharType="end"/>
            </w:r>
          </w:hyperlink>
        </w:p>
        <w:p w14:paraId="7B4733A1" w14:textId="68091294"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12" w:history="1">
            <w:r w:rsidRPr="00D47C28">
              <w:rPr>
                <w:rStyle w:val="Hyperlink"/>
                <w:rFonts w:ascii="Calibri" w:hAnsi="Calibri"/>
                <w:noProof/>
                <w:color w:val="auto"/>
                <w:lang w:eastAsia="en-US"/>
              </w:rPr>
              <w:t>2.5.3 DDDM in the SME Context</w:t>
            </w:r>
            <w:r w:rsidRPr="00D47C28">
              <w:rPr>
                <w:noProof/>
                <w:webHidden/>
              </w:rPr>
              <w:tab/>
            </w:r>
            <w:r w:rsidRPr="00D47C28">
              <w:rPr>
                <w:noProof/>
                <w:webHidden/>
              </w:rPr>
              <w:fldChar w:fldCharType="begin"/>
            </w:r>
            <w:r w:rsidRPr="00D47C28">
              <w:rPr>
                <w:noProof/>
                <w:webHidden/>
              </w:rPr>
              <w:instrText xml:space="preserve"> PAGEREF _Toc239688412 \h </w:instrText>
            </w:r>
            <w:r w:rsidRPr="00D47C28">
              <w:rPr>
                <w:noProof/>
                <w:webHidden/>
              </w:rPr>
            </w:r>
            <w:r w:rsidRPr="00D47C28">
              <w:rPr>
                <w:noProof/>
                <w:webHidden/>
              </w:rPr>
              <w:fldChar w:fldCharType="separate"/>
            </w:r>
            <w:r w:rsidR="00887B89">
              <w:rPr>
                <w:noProof/>
                <w:webHidden/>
              </w:rPr>
              <w:t>17</w:t>
            </w:r>
            <w:r w:rsidRPr="00D47C28">
              <w:rPr>
                <w:noProof/>
                <w:webHidden/>
              </w:rPr>
              <w:fldChar w:fldCharType="end"/>
            </w:r>
          </w:hyperlink>
        </w:p>
        <w:p w14:paraId="7594A85D" w14:textId="7C86D3FD"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13" w:history="1">
            <w:r w:rsidRPr="00D47C28">
              <w:rPr>
                <w:rStyle w:val="Hyperlink"/>
                <w:rFonts w:ascii="Calibri Light" w:hAnsi="Calibri Light"/>
                <w:noProof/>
                <w:color w:val="auto"/>
                <w:lang w:eastAsia="en-US"/>
              </w:rPr>
              <w:t>2.6 DDDM Adoption in Nepalese SMEs: Antecedents, Enablers, and Barriers</w:t>
            </w:r>
            <w:r w:rsidRPr="00D47C28">
              <w:rPr>
                <w:noProof/>
                <w:webHidden/>
              </w:rPr>
              <w:tab/>
            </w:r>
            <w:r w:rsidRPr="00D47C28">
              <w:rPr>
                <w:noProof/>
                <w:webHidden/>
              </w:rPr>
              <w:fldChar w:fldCharType="begin"/>
            </w:r>
            <w:r w:rsidRPr="00D47C28">
              <w:rPr>
                <w:noProof/>
                <w:webHidden/>
              </w:rPr>
              <w:instrText xml:space="preserve"> PAGEREF _Toc239688413 \h </w:instrText>
            </w:r>
            <w:r w:rsidRPr="00D47C28">
              <w:rPr>
                <w:noProof/>
                <w:webHidden/>
              </w:rPr>
            </w:r>
            <w:r w:rsidRPr="00D47C28">
              <w:rPr>
                <w:noProof/>
                <w:webHidden/>
              </w:rPr>
              <w:fldChar w:fldCharType="separate"/>
            </w:r>
            <w:r w:rsidR="00887B89">
              <w:rPr>
                <w:noProof/>
                <w:webHidden/>
              </w:rPr>
              <w:t>17</w:t>
            </w:r>
            <w:r w:rsidRPr="00D47C28">
              <w:rPr>
                <w:noProof/>
                <w:webHidden/>
              </w:rPr>
              <w:fldChar w:fldCharType="end"/>
            </w:r>
          </w:hyperlink>
        </w:p>
        <w:p w14:paraId="630BE1CF" w14:textId="4975C5B1"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14" w:history="1">
            <w:r w:rsidRPr="00D47C28">
              <w:rPr>
                <w:rStyle w:val="Hyperlink"/>
                <w:rFonts w:ascii="Calibri" w:hAnsi="Calibri"/>
                <w:noProof/>
                <w:color w:val="auto"/>
                <w:lang w:eastAsia="en-US"/>
              </w:rPr>
              <w:t>2.6.1 Antecedents and Enablers</w:t>
            </w:r>
            <w:r w:rsidRPr="00D47C28">
              <w:rPr>
                <w:noProof/>
                <w:webHidden/>
              </w:rPr>
              <w:tab/>
            </w:r>
            <w:r w:rsidRPr="00D47C28">
              <w:rPr>
                <w:noProof/>
                <w:webHidden/>
              </w:rPr>
              <w:fldChar w:fldCharType="begin"/>
            </w:r>
            <w:r w:rsidRPr="00D47C28">
              <w:rPr>
                <w:noProof/>
                <w:webHidden/>
              </w:rPr>
              <w:instrText xml:space="preserve"> PAGEREF _Toc239688414 \h </w:instrText>
            </w:r>
            <w:r w:rsidRPr="00D47C28">
              <w:rPr>
                <w:noProof/>
                <w:webHidden/>
              </w:rPr>
            </w:r>
            <w:r w:rsidRPr="00D47C28">
              <w:rPr>
                <w:noProof/>
                <w:webHidden/>
              </w:rPr>
              <w:fldChar w:fldCharType="separate"/>
            </w:r>
            <w:r w:rsidR="00887B89">
              <w:rPr>
                <w:noProof/>
                <w:webHidden/>
              </w:rPr>
              <w:t>17</w:t>
            </w:r>
            <w:r w:rsidRPr="00D47C28">
              <w:rPr>
                <w:noProof/>
                <w:webHidden/>
              </w:rPr>
              <w:fldChar w:fldCharType="end"/>
            </w:r>
          </w:hyperlink>
        </w:p>
        <w:p w14:paraId="59E29CF0" w14:textId="6EC1BEA2"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15" w:history="1">
            <w:r w:rsidRPr="00D47C28">
              <w:rPr>
                <w:rStyle w:val="Hyperlink"/>
                <w:rFonts w:ascii="Calibri" w:hAnsi="Calibri"/>
                <w:noProof/>
                <w:color w:val="auto"/>
                <w:lang w:eastAsia="en-US"/>
              </w:rPr>
              <w:t>2.6.2 Structural and Institutional Barriers</w:t>
            </w:r>
            <w:r w:rsidRPr="00D47C28">
              <w:rPr>
                <w:noProof/>
                <w:webHidden/>
              </w:rPr>
              <w:tab/>
            </w:r>
            <w:r w:rsidRPr="00D47C28">
              <w:rPr>
                <w:noProof/>
                <w:webHidden/>
              </w:rPr>
              <w:fldChar w:fldCharType="begin"/>
            </w:r>
            <w:r w:rsidRPr="00D47C28">
              <w:rPr>
                <w:noProof/>
                <w:webHidden/>
              </w:rPr>
              <w:instrText xml:space="preserve"> PAGEREF _Toc239688415 \h </w:instrText>
            </w:r>
            <w:r w:rsidRPr="00D47C28">
              <w:rPr>
                <w:noProof/>
                <w:webHidden/>
              </w:rPr>
            </w:r>
            <w:r w:rsidRPr="00D47C28">
              <w:rPr>
                <w:noProof/>
                <w:webHidden/>
              </w:rPr>
              <w:fldChar w:fldCharType="separate"/>
            </w:r>
            <w:r w:rsidR="00887B89">
              <w:rPr>
                <w:noProof/>
                <w:webHidden/>
              </w:rPr>
              <w:t>17</w:t>
            </w:r>
            <w:r w:rsidRPr="00D47C28">
              <w:rPr>
                <w:noProof/>
                <w:webHidden/>
              </w:rPr>
              <w:fldChar w:fldCharType="end"/>
            </w:r>
          </w:hyperlink>
        </w:p>
        <w:p w14:paraId="65AB7BC0" w14:textId="3CB0FB7F"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16" w:history="1">
            <w:r w:rsidRPr="00D47C28">
              <w:rPr>
                <w:rStyle w:val="Hyperlink"/>
                <w:rFonts w:ascii="Calibri Light" w:hAnsi="Calibri Light"/>
                <w:noProof/>
                <w:color w:val="auto"/>
                <w:lang w:eastAsia="en-US"/>
              </w:rPr>
              <w:t>2.7 Digital Capabilities: Conceptualisation, Dimensions, and the Mediation Mechanism</w:t>
            </w:r>
            <w:r w:rsidRPr="00D47C28">
              <w:rPr>
                <w:noProof/>
                <w:webHidden/>
              </w:rPr>
              <w:tab/>
            </w:r>
            <w:r w:rsidRPr="00D47C28">
              <w:rPr>
                <w:noProof/>
                <w:webHidden/>
              </w:rPr>
              <w:fldChar w:fldCharType="begin"/>
            </w:r>
            <w:r w:rsidRPr="00D47C28">
              <w:rPr>
                <w:noProof/>
                <w:webHidden/>
              </w:rPr>
              <w:instrText xml:space="preserve"> PAGEREF _Toc239688416 \h </w:instrText>
            </w:r>
            <w:r w:rsidRPr="00D47C28">
              <w:rPr>
                <w:noProof/>
                <w:webHidden/>
              </w:rPr>
            </w:r>
            <w:r w:rsidRPr="00D47C28">
              <w:rPr>
                <w:noProof/>
                <w:webHidden/>
              </w:rPr>
              <w:fldChar w:fldCharType="separate"/>
            </w:r>
            <w:r w:rsidR="00887B89">
              <w:rPr>
                <w:noProof/>
                <w:webHidden/>
              </w:rPr>
              <w:t>18</w:t>
            </w:r>
            <w:r w:rsidRPr="00D47C28">
              <w:rPr>
                <w:noProof/>
                <w:webHidden/>
              </w:rPr>
              <w:fldChar w:fldCharType="end"/>
            </w:r>
          </w:hyperlink>
        </w:p>
        <w:p w14:paraId="7EB76969" w14:textId="4817A57B"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17" w:history="1">
            <w:r w:rsidRPr="00D47C28">
              <w:rPr>
                <w:rStyle w:val="Hyperlink"/>
                <w:rFonts w:ascii="Calibri" w:hAnsi="Calibri"/>
                <w:noProof/>
                <w:color w:val="auto"/>
                <w:lang w:eastAsia="en-US"/>
              </w:rPr>
              <w:t>2.7.1 Conceptualising Digital Capabilities</w:t>
            </w:r>
            <w:r w:rsidRPr="00D47C28">
              <w:rPr>
                <w:noProof/>
                <w:webHidden/>
              </w:rPr>
              <w:tab/>
            </w:r>
            <w:r w:rsidRPr="00D47C28">
              <w:rPr>
                <w:noProof/>
                <w:webHidden/>
              </w:rPr>
              <w:fldChar w:fldCharType="begin"/>
            </w:r>
            <w:r w:rsidRPr="00D47C28">
              <w:rPr>
                <w:noProof/>
                <w:webHidden/>
              </w:rPr>
              <w:instrText xml:space="preserve"> PAGEREF _Toc239688417 \h </w:instrText>
            </w:r>
            <w:r w:rsidRPr="00D47C28">
              <w:rPr>
                <w:noProof/>
                <w:webHidden/>
              </w:rPr>
            </w:r>
            <w:r w:rsidRPr="00D47C28">
              <w:rPr>
                <w:noProof/>
                <w:webHidden/>
              </w:rPr>
              <w:fldChar w:fldCharType="separate"/>
            </w:r>
            <w:r w:rsidR="00887B89">
              <w:rPr>
                <w:noProof/>
                <w:webHidden/>
              </w:rPr>
              <w:t>18</w:t>
            </w:r>
            <w:r w:rsidRPr="00D47C28">
              <w:rPr>
                <w:noProof/>
                <w:webHidden/>
              </w:rPr>
              <w:fldChar w:fldCharType="end"/>
            </w:r>
          </w:hyperlink>
        </w:p>
        <w:p w14:paraId="5D53DA3A" w14:textId="45B4CE29"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18" w:history="1">
            <w:r w:rsidRPr="00D47C28">
              <w:rPr>
                <w:rStyle w:val="Hyperlink"/>
                <w:rFonts w:ascii="Calibri" w:hAnsi="Calibri"/>
                <w:noProof/>
                <w:color w:val="auto"/>
                <w:lang w:eastAsia="en-US"/>
              </w:rPr>
              <w:t>2.7.2 The Mediation Mechanism: Theory and Evidence</w:t>
            </w:r>
            <w:r w:rsidRPr="00D47C28">
              <w:rPr>
                <w:noProof/>
                <w:webHidden/>
              </w:rPr>
              <w:tab/>
            </w:r>
            <w:r w:rsidRPr="00D47C28">
              <w:rPr>
                <w:noProof/>
                <w:webHidden/>
              </w:rPr>
              <w:fldChar w:fldCharType="begin"/>
            </w:r>
            <w:r w:rsidRPr="00D47C28">
              <w:rPr>
                <w:noProof/>
                <w:webHidden/>
              </w:rPr>
              <w:instrText xml:space="preserve"> PAGEREF _Toc239688418 \h </w:instrText>
            </w:r>
            <w:r w:rsidRPr="00D47C28">
              <w:rPr>
                <w:noProof/>
                <w:webHidden/>
              </w:rPr>
            </w:r>
            <w:r w:rsidRPr="00D47C28">
              <w:rPr>
                <w:noProof/>
                <w:webHidden/>
              </w:rPr>
              <w:fldChar w:fldCharType="separate"/>
            </w:r>
            <w:r w:rsidR="00887B89">
              <w:rPr>
                <w:noProof/>
                <w:webHidden/>
              </w:rPr>
              <w:t>19</w:t>
            </w:r>
            <w:r w:rsidRPr="00D47C28">
              <w:rPr>
                <w:noProof/>
                <w:webHidden/>
              </w:rPr>
              <w:fldChar w:fldCharType="end"/>
            </w:r>
          </w:hyperlink>
        </w:p>
        <w:p w14:paraId="74E7D149" w14:textId="2BFCFFE7"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19" w:history="1">
            <w:r w:rsidRPr="00D47C28">
              <w:rPr>
                <w:rStyle w:val="Hyperlink"/>
                <w:rFonts w:ascii="Calibri Light" w:hAnsi="Calibri Light"/>
                <w:noProof/>
                <w:color w:val="auto"/>
                <w:lang w:eastAsia="en-US"/>
              </w:rPr>
              <w:t>2.8 SME Strategic Performance: Conceptualisation and Measurement</w:t>
            </w:r>
            <w:r w:rsidRPr="00D47C28">
              <w:rPr>
                <w:noProof/>
                <w:webHidden/>
              </w:rPr>
              <w:tab/>
            </w:r>
            <w:r w:rsidRPr="00D47C28">
              <w:rPr>
                <w:noProof/>
                <w:webHidden/>
              </w:rPr>
              <w:fldChar w:fldCharType="begin"/>
            </w:r>
            <w:r w:rsidRPr="00D47C28">
              <w:rPr>
                <w:noProof/>
                <w:webHidden/>
              </w:rPr>
              <w:instrText xml:space="preserve"> PAGEREF _Toc239688419 \h </w:instrText>
            </w:r>
            <w:r w:rsidRPr="00D47C28">
              <w:rPr>
                <w:noProof/>
                <w:webHidden/>
              </w:rPr>
            </w:r>
            <w:r w:rsidRPr="00D47C28">
              <w:rPr>
                <w:noProof/>
                <w:webHidden/>
              </w:rPr>
              <w:fldChar w:fldCharType="separate"/>
            </w:r>
            <w:r w:rsidR="00887B89">
              <w:rPr>
                <w:noProof/>
                <w:webHidden/>
              </w:rPr>
              <w:t>19</w:t>
            </w:r>
            <w:r w:rsidRPr="00D47C28">
              <w:rPr>
                <w:noProof/>
                <w:webHidden/>
              </w:rPr>
              <w:fldChar w:fldCharType="end"/>
            </w:r>
          </w:hyperlink>
        </w:p>
        <w:p w14:paraId="7C54E523" w14:textId="15C64685"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20" w:history="1">
            <w:r w:rsidRPr="00D47C28">
              <w:rPr>
                <w:rStyle w:val="Hyperlink"/>
                <w:rFonts w:ascii="Calibri" w:hAnsi="Calibri"/>
                <w:noProof/>
                <w:color w:val="auto"/>
                <w:lang w:eastAsia="en-US"/>
              </w:rPr>
              <w:t>2.8.1 Defining Strategic Performance in the SME Context</w:t>
            </w:r>
            <w:r w:rsidRPr="00D47C28">
              <w:rPr>
                <w:noProof/>
                <w:webHidden/>
              </w:rPr>
              <w:tab/>
            </w:r>
            <w:r w:rsidRPr="00D47C28">
              <w:rPr>
                <w:noProof/>
                <w:webHidden/>
              </w:rPr>
              <w:fldChar w:fldCharType="begin"/>
            </w:r>
            <w:r w:rsidRPr="00D47C28">
              <w:rPr>
                <w:noProof/>
                <w:webHidden/>
              </w:rPr>
              <w:instrText xml:space="preserve"> PAGEREF _Toc239688420 \h </w:instrText>
            </w:r>
            <w:r w:rsidRPr="00D47C28">
              <w:rPr>
                <w:noProof/>
                <w:webHidden/>
              </w:rPr>
            </w:r>
            <w:r w:rsidRPr="00D47C28">
              <w:rPr>
                <w:noProof/>
                <w:webHidden/>
              </w:rPr>
              <w:fldChar w:fldCharType="separate"/>
            </w:r>
            <w:r w:rsidR="00887B89">
              <w:rPr>
                <w:noProof/>
                <w:webHidden/>
              </w:rPr>
              <w:t>19</w:t>
            </w:r>
            <w:r w:rsidRPr="00D47C28">
              <w:rPr>
                <w:noProof/>
                <w:webHidden/>
              </w:rPr>
              <w:fldChar w:fldCharType="end"/>
            </w:r>
          </w:hyperlink>
        </w:p>
        <w:p w14:paraId="5FE76739" w14:textId="0338258F"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21" w:history="1">
            <w:r w:rsidRPr="00D47C28">
              <w:rPr>
                <w:rStyle w:val="Hyperlink"/>
                <w:rFonts w:ascii="Calibri" w:hAnsi="Calibri"/>
                <w:noProof/>
                <w:color w:val="auto"/>
                <w:lang w:eastAsia="en-US"/>
              </w:rPr>
              <w:t>2.8.2 DDDM-Performance Mechanisms in the SME Context</w:t>
            </w:r>
            <w:r w:rsidRPr="00D47C28">
              <w:rPr>
                <w:noProof/>
                <w:webHidden/>
              </w:rPr>
              <w:tab/>
            </w:r>
            <w:r w:rsidRPr="00D47C28">
              <w:rPr>
                <w:noProof/>
                <w:webHidden/>
              </w:rPr>
              <w:fldChar w:fldCharType="begin"/>
            </w:r>
            <w:r w:rsidRPr="00D47C28">
              <w:rPr>
                <w:noProof/>
                <w:webHidden/>
              </w:rPr>
              <w:instrText xml:space="preserve"> PAGEREF _Toc239688421 \h </w:instrText>
            </w:r>
            <w:r w:rsidRPr="00D47C28">
              <w:rPr>
                <w:noProof/>
                <w:webHidden/>
              </w:rPr>
            </w:r>
            <w:r w:rsidRPr="00D47C28">
              <w:rPr>
                <w:noProof/>
                <w:webHidden/>
              </w:rPr>
              <w:fldChar w:fldCharType="separate"/>
            </w:r>
            <w:r w:rsidR="00887B89">
              <w:rPr>
                <w:noProof/>
                <w:webHidden/>
              </w:rPr>
              <w:t>20</w:t>
            </w:r>
            <w:r w:rsidRPr="00D47C28">
              <w:rPr>
                <w:noProof/>
                <w:webHidden/>
              </w:rPr>
              <w:fldChar w:fldCharType="end"/>
            </w:r>
          </w:hyperlink>
        </w:p>
        <w:p w14:paraId="4B6FEB1F" w14:textId="1CA13358"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22" w:history="1">
            <w:r w:rsidRPr="00D47C28">
              <w:rPr>
                <w:rStyle w:val="Hyperlink"/>
                <w:rFonts w:ascii="Calibri Light" w:hAnsi="Calibri Light"/>
                <w:noProof/>
                <w:color w:val="auto"/>
                <w:lang w:eastAsia="en-US"/>
              </w:rPr>
              <w:t>2.9 Digital Transformation in Developing Economies: The Nepalese Context</w:t>
            </w:r>
            <w:r w:rsidRPr="00D47C28">
              <w:rPr>
                <w:noProof/>
                <w:webHidden/>
              </w:rPr>
              <w:tab/>
            </w:r>
            <w:r w:rsidRPr="00D47C28">
              <w:rPr>
                <w:noProof/>
                <w:webHidden/>
              </w:rPr>
              <w:fldChar w:fldCharType="begin"/>
            </w:r>
            <w:r w:rsidRPr="00D47C28">
              <w:rPr>
                <w:noProof/>
                <w:webHidden/>
              </w:rPr>
              <w:instrText xml:space="preserve"> PAGEREF _Toc239688422 \h </w:instrText>
            </w:r>
            <w:r w:rsidRPr="00D47C28">
              <w:rPr>
                <w:noProof/>
                <w:webHidden/>
              </w:rPr>
            </w:r>
            <w:r w:rsidRPr="00D47C28">
              <w:rPr>
                <w:noProof/>
                <w:webHidden/>
              </w:rPr>
              <w:fldChar w:fldCharType="separate"/>
            </w:r>
            <w:r w:rsidR="00887B89">
              <w:rPr>
                <w:noProof/>
                <w:webHidden/>
              </w:rPr>
              <w:t>20</w:t>
            </w:r>
            <w:r w:rsidRPr="00D47C28">
              <w:rPr>
                <w:noProof/>
                <w:webHidden/>
              </w:rPr>
              <w:fldChar w:fldCharType="end"/>
            </w:r>
          </w:hyperlink>
        </w:p>
        <w:p w14:paraId="1F9BCFF1" w14:textId="5732B4C8"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23" w:history="1">
            <w:r w:rsidRPr="00D47C28">
              <w:rPr>
                <w:rStyle w:val="Hyperlink"/>
                <w:rFonts w:ascii="Calibri" w:hAnsi="Calibri"/>
                <w:noProof/>
                <w:color w:val="auto"/>
                <w:lang w:eastAsia="en-US"/>
              </w:rPr>
              <w:t>2.9.1 Institutional Voids and the Developing Economy Digital Challenge</w:t>
            </w:r>
            <w:r w:rsidRPr="00D47C28">
              <w:rPr>
                <w:noProof/>
                <w:webHidden/>
              </w:rPr>
              <w:tab/>
            </w:r>
            <w:r w:rsidRPr="00D47C28">
              <w:rPr>
                <w:noProof/>
                <w:webHidden/>
              </w:rPr>
              <w:fldChar w:fldCharType="begin"/>
            </w:r>
            <w:r w:rsidRPr="00D47C28">
              <w:rPr>
                <w:noProof/>
                <w:webHidden/>
              </w:rPr>
              <w:instrText xml:space="preserve"> PAGEREF _Toc239688423 \h </w:instrText>
            </w:r>
            <w:r w:rsidRPr="00D47C28">
              <w:rPr>
                <w:noProof/>
                <w:webHidden/>
              </w:rPr>
            </w:r>
            <w:r w:rsidRPr="00D47C28">
              <w:rPr>
                <w:noProof/>
                <w:webHidden/>
              </w:rPr>
              <w:fldChar w:fldCharType="separate"/>
            </w:r>
            <w:r w:rsidR="00887B89">
              <w:rPr>
                <w:noProof/>
                <w:webHidden/>
              </w:rPr>
              <w:t>20</w:t>
            </w:r>
            <w:r w:rsidRPr="00D47C28">
              <w:rPr>
                <w:noProof/>
                <w:webHidden/>
              </w:rPr>
              <w:fldChar w:fldCharType="end"/>
            </w:r>
          </w:hyperlink>
        </w:p>
        <w:p w14:paraId="37851590" w14:textId="07456F89"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24" w:history="1">
            <w:r w:rsidRPr="00D47C28">
              <w:rPr>
                <w:rStyle w:val="Hyperlink"/>
                <w:rFonts w:ascii="Calibri" w:hAnsi="Calibri"/>
                <w:noProof/>
                <w:color w:val="auto"/>
                <w:lang w:eastAsia="en-US"/>
              </w:rPr>
              <w:t>2.9.2 Nepal's Digital Transformation Landscape</w:t>
            </w:r>
            <w:r w:rsidRPr="00D47C28">
              <w:rPr>
                <w:noProof/>
                <w:webHidden/>
              </w:rPr>
              <w:tab/>
            </w:r>
            <w:r w:rsidRPr="00D47C28">
              <w:rPr>
                <w:noProof/>
                <w:webHidden/>
              </w:rPr>
              <w:fldChar w:fldCharType="begin"/>
            </w:r>
            <w:r w:rsidRPr="00D47C28">
              <w:rPr>
                <w:noProof/>
                <w:webHidden/>
              </w:rPr>
              <w:instrText xml:space="preserve"> PAGEREF _Toc239688424 \h </w:instrText>
            </w:r>
            <w:r w:rsidRPr="00D47C28">
              <w:rPr>
                <w:noProof/>
                <w:webHidden/>
              </w:rPr>
            </w:r>
            <w:r w:rsidRPr="00D47C28">
              <w:rPr>
                <w:noProof/>
                <w:webHidden/>
              </w:rPr>
              <w:fldChar w:fldCharType="separate"/>
            </w:r>
            <w:r w:rsidR="00887B89">
              <w:rPr>
                <w:noProof/>
                <w:webHidden/>
              </w:rPr>
              <w:t>20</w:t>
            </w:r>
            <w:r w:rsidRPr="00D47C28">
              <w:rPr>
                <w:noProof/>
                <w:webHidden/>
              </w:rPr>
              <w:fldChar w:fldCharType="end"/>
            </w:r>
          </w:hyperlink>
        </w:p>
        <w:p w14:paraId="0798F3F5" w14:textId="2F08910F"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25" w:history="1">
            <w:r w:rsidRPr="00D47C28">
              <w:rPr>
                <w:rStyle w:val="Hyperlink"/>
                <w:rFonts w:ascii="Calibri Light" w:hAnsi="Calibri Light"/>
                <w:noProof/>
                <w:color w:val="auto"/>
                <w:lang w:eastAsia="en-US"/>
              </w:rPr>
              <w:t>2.10 Artificial Intelligence as an Advanced DDDM Capability</w:t>
            </w:r>
            <w:r w:rsidRPr="00D47C28">
              <w:rPr>
                <w:noProof/>
                <w:webHidden/>
              </w:rPr>
              <w:tab/>
            </w:r>
            <w:r w:rsidRPr="00D47C28">
              <w:rPr>
                <w:noProof/>
                <w:webHidden/>
              </w:rPr>
              <w:fldChar w:fldCharType="begin"/>
            </w:r>
            <w:r w:rsidRPr="00D47C28">
              <w:rPr>
                <w:noProof/>
                <w:webHidden/>
              </w:rPr>
              <w:instrText xml:space="preserve"> PAGEREF _Toc239688425 \h </w:instrText>
            </w:r>
            <w:r w:rsidRPr="00D47C28">
              <w:rPr>
                <w:noProof/>
                <w:webHidden/>
              </w:rPr>
            </w:r>
            <w:r w:rsidRPr="00D47C28">
              <w:rPr>
                <w:noProof/>
                <w:webHidden/>
              </w:rPr>
              <w:fldChar w:fldCharType="separate"/>
            </w:r>
            <w:r w:rsidR="00887B89">
              <w:rPr>
                <w:noProof/>
                <w:webHidden/>
              </w:rPr>
              <w:t>21</w:t>
            </w:r>
            <w:r w:rsidRPr="00D47C28">
              <w:rPr>
                <w:noProof/>
                <w:webHidden/>
              </w:rPr>
              <w:fldChar w:fldCharType="end"/>
            </w:r>
          </w:hyperlink>
        </w:p>
        <w:p w14:paraId="11D3ABCA" w14:textId="1BAC6698"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26" w:history="1">
            <w:r w:rsidRPr="00D47C28">
              <w:rPr>
                <w:rStyle w:val="Hyperlink"/>
                <w:rFonts w:ascii="Calibri" w:hAnsi="Calibri"/>
                <w:noProof/>
                <w:color w:val="auto"/>
                <w:lang w:eastAsia="en-US"/>
              </w:rPr>
              <w:t>2.10.1 Conceptualisation and Typologies</w:t>
            </w:r>
            <w:r w:rsidRPr="00D47C28">
              <w:rPr>
                <w:noProof/>
                <w:webHidden/>
              </w:rPr>
              <w:tab/>
            </w:r>
            <w:r w:rsidRPr="00D47C28">
              <w:rPr>
                <w:noProof/>
                <w:webHidden/>
              </w:rPr>
              <w:fldChar w:fldCharType="begin"/>
            </w:r>
            <w:r w:rsidRPr="00D47C28">
              <w:rPr>
                <w:noProof/>
                <w:webHidden/>
              </w:rPr>
              <w:instrText xml:space="preserve"> PAGEREF _Toc239688426 \h </w:instrText>
            </w:r>
            <w:r w:rsidRPr="00D47C28">
              <w:rPr>
                <w:noProof/>
                <w:webHidden/>
              </w:rPr>
            </w:r>
            <w:r w:rsidRPr="00D47C28">
              <w:rPr>
                <w:noProof/>
                <w:webHidden/>
              </w:rPr>
              <w:fldChar w:fldCharType="separate"/>
            </w:r>
            <w:r w:rsidR="00887B89">
              <w:rPr>
                <w:noProof/>
                <w:webHidden/>
              </w:rPr>
              <w:t>21</w:t>
            </w:r>
            <w:r w:rsidRPr="00D47C28">
              <w:rPr>
                <w:noProof/>
                <w:webHidden/>
              </w:rPr>
              <w:fldChar w:fldCharType="end"/>
            </w:r>
          </w:hyperlink>
        </w:p>
        <w:p w14:paraId="00721730" w14:textId="589CD1A5"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27" w:history="1">
            <w:r w:rsidRPr="00D47C28">
              <w:rPr>
                <w:rStyle w:val="Hyperlink"/>
                <w:rFonts w:ascii="Calibri" w:hAnsi="Calibri"/>
                <w:noProof/>
                <w:color w:val="auto"/>
                <w:lang w:eastAsia="en-US"/>
              </w:rPr>
              <w:t>2.10.2 AI, Strategic Decision Making, and SME Performance</w:t>
            </w:r>
            <w:r w:rsidRPr="00D47C28">
              <w:rPr>
                <w:noProof/>
                <w:webHidden/>
              </w:rPr>
              <w:tab/>
            </w:r>
            <w:r w:rsidRPr="00D47C28">
              <w:rPr>
                <w:noProof/>
                <w:webHidden/>
              </w:rPr>
              <w:fldChar w:fldCharType="begin"/>
            </w:r>
            <w:r w:rsidRPr="00D47C28">
              <w:rPr>
                <w:noProof/>
                <w:webHidden/>
              </w:rPr>
              <w:instrText xml:space="preserve"> PAGEREF _Toc239688427 \h </w:instrText>
            </w:r>
            <w:r w:rsidRPr="00D47C28">
              <w:rPr>
                <w:noProof/>
                <w:webHidden/>
              </w:rPr>
            </w:r>
            <w:r w:rsidRPr="00D47C28">
              <w:rPr>
                <w:noProof/>
                <w:webHidden/>
              </w:rPr>
              <w:fldChar w:fldCharType="separate"/>
            </w:r>
            <w:r w:rsidR="00887B89">
              <w:rPr>
                <w:noProof/>
                <w:webHidden/>
              </w:rPr>
              <w:t>22</w:t>
            </w:r>
            <w:r w:rsidRPr="00D47C28">
              <w:rPr>
                <w:noProof/>
                <w:webHidden/>
              </w:rPr>
              <w:fldChar w:fldCharType="end"/>
            </w:r>
          </w:hyperlink>
        </w:p>
        <w:p w14:paraId="23B0FB98" w14:textId="52EB1785"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29" w:history="1">
            <w:r w:rsidRPr="00D47C28">
              <w:rPr>
                <w:rStyle w:val="Hyperlink"/>
                <w:rFonts w:ascii="Calibri Light" w:hAnsi="Calibri Light"/>
                <w:noProof/>
                <w:color w:val="auto"/>
                <w:lang w:eastAsia="en-US"/>
              </w:rPr>
              <w:t>2.11 Theoretical Framework</w:t>
            </w:r>
            <w:r w:rsidRPr="00D47C28">
              <w:rPr>
                <w:noProof/>
                <w:webHidden/>
              </w:rPr>
              <w:tab/>
            </w:r>
            <w:r w:rsidRPr="00D47C28">
              <w:rPr>
                <w:noProof/>
                <w:webHidden/>
              </w:rPr>
              <w:fldChar w:fldCharType="begin"/>
            </w:r>
            <w:r w:rsidRPr="00D47C28">
              <w:rPr>
                <w:noProof/>
                <w:webHidden/>
              </w:rPr>
              <w:instrText xml:space="preserve"> PAGEREF _Toc239688429 \h </w:instrText>
            </w:r>
            <w:r w:rsidRPr="00D47C28">
              <w:rPr>
                <w:noProof/>
                <w:webHidden/>
              </w:rPr>
            </w:r>
            <w:r w:rsidRPr="00D47C28">
              <w:rPr>
                <w:noProof/>
                <w:webHidden/>
              </w:rPr>
              <w:fldChar w:fldCharType="separate"/>
            </w:r>
            <w:r w:rsidR="00887B89">
              <w:rPr>
                <w:noProof/>
                <w:webHidden/>
              </w:rPr>
              <w:t>22</w:t>
            </w:r>
            <w:r w:rsidRPr="00D47C28">
              <w:rPr>
                <w:noProof/>
                <w:webHidden/>
              </w:rPr>
              <w:fldChar w:fldCharType="end"/>
            </w:r>
          </w:hyperlink>
        </w:p>
        <w:p w14:paraId="57B0CC93" w14:textId="26EB0AD3"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30" w:history="1">
            <w:r w:rsidRPr="00D47C28">
              <w:rPr>
                <w:rStyle w:val="Hyperlink"/>
                <w:rFonts w:ascii="Calibri" w:hAnsi="Calibri"/>
                <w:noProof/>
                <w:color w:val="auto"/>
                <w:lang w:eastAsia="en-US"/>
              </w:rPr>
              <w:t>2.11.1 Digital Transformation Theory as the Primary Lens</w:t>
            </w:r>
            <w:r w:rsidRPr="00D47C28">
              <w:rPr>
                <w:noProof/>
                <w:webHidden/>
              </w:rPr>
              <w:tab/>
            </w:r>
            <w:r w:rsidRPr="00D47C28">
              <w:rPr>
                <w:noProof/>
                <w:webHidden/>
              </w:rPr>
              <w:fldChar w:fldCharType="begin"/>
            </w:r>
            <w:r w:rsidRPr="00D47C28">
              <w:rPr>
                <w:noProof/>
                <w:webHidden/>
              </w:rPr>
              <w:instrText xml:space="preserve"> PAGEREF _Toc239688430 \h </w:instrText>
            </w:r>
            <w:r w:rsidRPr="00D47C28">
              <w:rPr>
                <w:noProof/>
                <w:webHidden/>
              </w:rPr>
            </w:r>
            <w:r w:rsidRPr="00D47C28">
              <w:rPr>
                <w:noProof/>
                <w:webHidden/>
              </w:rPr>
              <w:fldChar w:fldCharType="separate"/>
            </w:r>
            <w:r w:rsidR="00887B89">
              <w:rPr>
                <w:noProof/>
                <w:webHidden/>
              </w:rPr>
              <w:t>22</w:t>
            </w:r>
            <w:r w:rsidRPr="00D47C28">
              <w:rPr>
                <w:noProof/>
                <w:webHidden/>
              </w:rPr>
              <w:fldChar w:fldCharType="end"/>
            </w:r>
          </w:hyperlink>
        </w:p>
        <w:p w14:paraId="34A4F723" w14:textId="1EFE65B5"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31" w:history="1">
            <w:r w:rsidRPr="00D47C28">
              <w:rPr>
                <w:rStyle w:val="Hyperlink"/>
                <w:rFonts w:ascii="Calibri" w:hAnsi="Calibri"/>
                <w:noProof/>
                <w:color w:val="auto"/>
                <w:lang w:eastAsia="en-US"/>
              </w:rPr>
              <w:t>2.11.2 Integrated Theoretical Architecture</w:t>
            </w:r>
            <w:r w:rsidRPr="00D47C28">
              <w:rPr>
                <w:noProof/>
                <w:webHidden/>
              </w:rPr>
              <w:tab/>
            </w:r>
            <w:r w:rsidRPr="00D47C28">
              <w:rPr>
                <w:noProof/>
                <w:webHidden/>
              </w:rPr>
              <w:fldChar w:fldCharType="begin"/>
            </w:r>
            <w:r w:rsidRPr="00D47C28">
              <w:rPr>
                <w:noProof/>
                <w:webHidden/>
              </w:rPr>
              <w:instrText xml:space="preserve"> PAGEREF _Toc239688431 \h </w:instrText>
            </w:r>
            <w:r w:rsidRPr="00D47C28">
              <w:rPr>
                <w:noProof/>
                <w:webHidden/>
              </w:rPr>
            </w:r>
            <w:r w:rsidRPr="00D47C28">
              <w:rPr>
                <w:noProof/>
                <w:webHidden/>
              </w:rPr>
              <w:fldChar w:fldCharType="separate"/>
            </w:r>
            <w:r w:rsidR="00887B89">
              <w:rPr>
                <w:noProof/>
                <w:webHidden/>
              </w:rPr>
              <w:t>23</w:t>
            </w:r>
            <w:r w:rsidRPr="00D47C28">
              <w:rPr>
                <w:noProof/>
                <w:webHidden/>
              </w:rPr>
              <w:fldChar w:fldCharType="end"/>
            </w:r>
          </w:hyperlink>
        </w:p>
        <w:p w14:paraId="37A9BFB3" w14:textId="64588FA7"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32" w:history="1">
            <w:r w:rsidRPr="00D47C28">
              <w:rPr>
                <w:rStyle w:val="Hyperlink"/>
                <w:rFonts w:ascii="Calibri Light" w:hAnsi="Calibri Light"/>
                <w:noProof/>
                <w:color w:val="auto"/>
                <w:lang w:eastAsia="en-US"/>
              </w:rPr>
              <w:t>2.12 Conceptual Framework and Hypothesis Development</w:t>
            </w:r>
            <w:r w:rsidRPr="00D47C28">
              <w:rPr>
                <w:noProof/>
                <w:webHidden/>
              </w:rPr>
              <w:tab/>
            </w:r>
            <w:r w:rsidRPr="00D47C28">
              <w:rPr>
                <w:noProof/>
                <w:webHidden/>
              </w:rPr>
              <w:fldChar w:fldCharType="begin"/>
            </w:r>
            <w:r w:rsidRPr="00D47C28">
              <w:rPr>
                <w:noProof/>
                <w:webHidden/>
              </w:rPr>
              <w:instrText xml:space="preserve"> PAGEREF _Toc239688432 \h </w:instrText>
            </w:r>
            <w:r w:rsidRPr="00D47C28">
              <w:rPr>
                <w:noProof/>
                <w:webHidden/>
              </w:rPr>
            </w:r>
            <w:r w:rsidRPr="00D47C28">
              <w:rPr>
                <w:noProof/>
                <w:webHidden/>
              </w:rPr>
              <w:fldChar w:fldCharType="separate"/>
            </w:r>
            <w:r w:rsidR="00887B89">
              <w:rPr>
                <w:noProof/>
                <w:webHidden/>
              </w:rPr>
              <w:t>24</w:t>
            </w:r>
            <w:r w:rsidRPr="00D47C28">
              <w:rPr>
                <w:noProof/>
                <w:webHidden/>
              </w:rPr>
              <w:fldChar w:fldCharType="end"/>
            </w:r>
          </w:hyperlink>
        </w:p>
        <w:p w14:paraId="062C0288" w14:textId="77EF7DD6"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33" w:history="1">
            <w:r w:rsidRPr="00D47C28">
              <w:rPr>
                <w:rStyle w:val="Hyperlink"/>
                <w:rFonts w:ascii="Calibri" w:hAnsi="Calibri"/>
                <w:noProof/>
                <w:color w:val="auto"/>
                <w:lang w:eastAsia="en-US"/>
              </w:rPr>
              <w:t>2.12.1 The Conceptual Framework</w:t>
            </w:r>
            <w:r w:rsidRPr="00D47C28">
              <w:rPr>
                <w:noProof/>
                <w:webHidden/>
              </w:rPr>
              <w:tab/>
            </w:r>
            <w:r w:rsidRPr="00D47C28">
              <w:rPr>
                <w:noProof/>
                <w:webHidden/>
              </w:rPr>
              <w:fldChar w:fldCharType="begin"/>
            </w:r>
            <w:r w:rsidRPr="00D47C28">
              <w:rPr>
                <w:noProof/>
                <w:webHidden/>
              </w:rPr>
              <w:instrText xml:space="preserve"> PAGEREF _Toc239688433 \h </w:instrText>
            </w:r>
            <w:r w:rsidRPr="00D47C28">
              <w:rPr>
                <w:noProof/>
                <w:webHidden/>
              </w:rPr>
            </w:r>
            <w:r w:rsidRPr="00D47C28">
              <w:rPr>
                <w:noProof/>
                <w:webHidden/>
              </w:rPr>
              <w:fldChar w:fldCharType="separate"/>
            </w:r>
            <w:r w:rsidR="00887B89">
              <w:rPr>
                <w:noProof/>
                <w:webHidden/>
              </w:rPr>
              <w:t>24</w:t>
            </w:r>
            <w:r w:rsidRPr="00D47C28">
              <w:rPr>
                <w:noProof/>
                <w:webHidden/>
              </w:rPr>
              <w:fldChar w:fldCharType="end"/>
            </w:r>
          </w:hyperlink>
        </w:p>
        <w:p w14:paraId="6169E057" w14:textId="68E6E1F8"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34" w:history="1">
            <w:r w:rsidRPr="00D47C28">
              <w:rPr>
                <w:rStyle w:val="Hyperlink"/>
                <w:rFonts w:ascii="Calibri" w:hAnsi="Calibri"/>
                <w:noProof/>
                <w:color w:val="auto"/>
                <w:lang w:eastAsia="en-US"/>
              </w:rPr>
              <w:t>2.12.2 Hypothesis Development</w:t>
            </w:r>
            <w:r w:rsidRPr="00D47C28">
              <w:rPr>
                <w:noProof/>
                <w:webHidden/>
              </w:rPr>
              <w:tab/>
            </w:r>
            <w:r w:rsidRPr="00D47C28">
              <w:rPr>
                <w:noProof/>
                <w:webHidden/>
              </w:rPr>
              <w:fldChar w:fldCharType="begin"/>
            </w:r>
            <w:r w:rsidRPr="00D47C28">
              <w:rPr>
                <w:noProof/>
                <w:webHidden/>
              </w:rPr>
              <w:instrText xml:space="preserve"> PAGEREF _Toc239688434 \h </w:instrText>
            </w:r>
            <w:r w:rsidRPr="00D47C28">
              <w:rPr>
                <w:noProof/>
                <w:webHidden/>
              </w:rPr>
            </w:r>
            <w:r w:rsidRPr="00D47C28">
              <w:rPr>
                <w:noProof/>
                <w:webHidden/>
              </w:rPr>
              <w:fldChar w:fldCharType="separate"/>
            </w:r>
            <w:r w:rsidR="00887B89">
              <w:rPr>
                <w:noProof/>
                <w:webHidden/>
              </w:rPr>
              <w:t>25</w:t>
            </w:r>
            <w:r w:rsidRPr="00D47C28">
              <w:rPr>
                <w:noProof/>
                <w:webHidden/>
              </w:rPr>
              <w:fldChar w:fldCharType="end"/>
            </w:r>
          </w:hyperlink>
        </w:p>
        <w:p w14:paraId="35D047A4" w14:textId="1BBDE524"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35" w:history="1">
            <w:r w:rsidRPr="00D47C28">
              <w:rPr>
                <w:rStyle w:val="Hyperlink"/>
                <w:rFonts w:ascii="Calibri Light" w:hAnsi="Calibri Light"/>
                <w:noProof/>
                <w:color w:val="auto"/>
                <w:lang w:eastAsia="en-US"/>
              </w:rPr>
              <w:t>2.13 Synthesis of Literature and Identification of Research Gaps</w:t>
            </w:r>
            <w:r w:rsidRPr="00D47C28">
              <w:rPr>
                <w:noProof/>
                <w:webHidden/>
              </w:rPr>
              <w:tab/>
            </w:r>
            <w:r w:rsidRPr="00D47C28">
              <w:rPr>
                <w:noProof/>
                <w:webHidden/>
              </w:rPr>
              <w:fldChar w:fldCharType="begin"/>
            </w:r>
            <w:r w:rsidRPr="00D47C28">
              <w:rPr>
                <w:noProof/>
                <w:webHidden/>
              </w:rPr>
              <w:instrText xml:space="preserve"> PAGEREF _Toc239688435 \h </w:instrText>
            </w:r>
            <w:r w:rsidRPr="00D47C28">
              <w:rPr>
                <w:noProof/>
                <w:webHidden/>
              </w:rPr>
            </w:r>
            <w:r w:rsidRPr="00D47C28">
              <w:rPr>
                <w:noProof/>
                <w:webHidden/>
              </w:rPr>
              <w:fldChar w:fldCharType="separate"/>
            </w:r>
            <w:r w:rsidR="00887B89">
              <w:rPr>
                <w:noProof/>
                <w:webHidden/>
              </w:rPr>
              <w:t>26</w:t>
            </w:r>
            <w:r w:rsidRPr="00D47C28">
              <w:rPr>
                <w:noProof/>
                <w:webHidden/>
              </w:rPr>
              <w:fldChar w:fldCharType="end"/>
            </w:r>
          </w:hyperlink>
        </w:p>
        <w:p w14:paraId="125936D9" w14:textId="78E9B62A" w:rsidR="00D47C28" w:rsidRPr="00D47C28" w:rsidRDefault="00D47C28">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39688436" w:history="1">
            <w:r w:rsidRPr="00D47C28">
              <w:rPr>
                <w:rStyle w:val="Hyperlink"/>
                <w:rFonts w:ascii="Calibri Light" w:hAnsi="Calibri Light"/>
                <w:noProof/>
                <w:color w:val="auto"/>
                <w:lang w:eastAsia="en-US"/>
              </w:rPr>
              <w:t>3. Methodology</w:t>
            </w:r>
            <w:r w:rsidRPr="00D47C28">
              <w:rPr>
                <w:noProof/>
                <w:webHidden/>
              </w:rPr>
              <w:tab/>
            </w:r>
            <w:r w:rsidRPr="00D47C28">
              <w:rPr>
                <w:noProof/>
                <w:webHidden/>
              </w:rPr>
              <w:fldChar w:fldCharType="begin"/>
            </w:r>
            <w:r w:rsidRPr="00D47C28">
              <w:rPr>
                <w:noProof/>
                <w:webHidden/>
              </w:rPr>
              <w:instrText xml:space="preserve"> PAGEREF _Toc239688436 \h </w:instrText>
            </w:r>
            <w:r w:rsidRPr="00D47C28">
              <w:rPr>
                <w:noProof/>
                <w:webHidden/>
              </w:rPr>
            </w:r>
            <w:r w:rsidRPr="00D47C28">
              <w:rPr>
                <w:noProof/>
                <w:webHidden/>
              </w:rPr>
              <w:fldChar w:fldCharType="separate"/>
            </w:r>
            <w:r w:rsidR="00887B89">
              <w:rPr>
                <w:noProof/>
                <w:webHidden/>
              </w:rPr>
              <w:t>27</w:t>
            </w:r>
            <w:r w:rsidRPr="00D47C28">
              <w:rPr>
                <w:noProof/>
                <w:webHidden/>
              </w:rPr>
              <w:fldChar w:fldCharType="end"/>
            </w:r>
          </w:hyperlink>
        </w:p>
        <w:p w14:paraId="0399D543" w14:textId="1154BA4F"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37" w:history="1">
            <w:r w:rsidRPr="00D47C28">
              <w:rPr>
                <w:rStyle w:val="Hyperlink"/>
                <w:rFonts w:ascii="Calibri Light" w:hAnsi="Calibri Light"/>
                <w:noProof/>
                <w:color w:val="auto"/>
                <w:lang w:eastAsia="en-US"/>
              </w:rPr>
              <w:t>3.1 Introduction</w:t>
            </w:r>
            <w:r w:rsidRPr="00D47C28">
              <w:rPr>
                <w:noProof/>
                <w:webHidden/>
              </w:rPr>
              <w:tab/>
            </w:r>
            <w:r w:rsidRPr="00D47C28">
              <w:rPr>
                <w:noProof/>
                <w:webHidden/>
              </w:rPr>
              <w:fldChar w:fldCharType="begin"/>
            </w:r>
            <w:r w:rsidRPr="00D47C28">
              <w:rPr>
                <w:noProof/>
                <w:webHidden/>
              </w:rPr>
              <w:instrText xml:space="preserve"> PAGEREF _Toc239688437 \h </w:instrText>
            </w:r>
            <w:r w:rsidRPr="00D47C28">
              <w:rPr>
                <w:noProof/>
                <w:webHidden/>
              </w:rPr>
            </w:r>
            <w:r w:rsidRPr="00D47C28">
              <w:rPr>
                <w:noProof/>
                <w:webHidden/>
              </w:rPr>
              <w:fldChar w:fldCharType="separate"/>
            </w:r>
            <w:r w:rsidR="00887B89">
              <w:rPr>
                <w:noProof/>
                <w:webHidden/>
              </w:rPr>
              <w:t>27</w:t>
            </w:r>
            <w:r w:rsidRPr="00D47C28">
              <w:rPr>
                <w:noProof/>
                <w:webHidden/>
              </w:rPr>
              <w:fldChar w:fldCharType="end"/>
            </w:r>
          </w:hyperlink>
        </w:p>
        <w:p w14:paraId="3F97282F" w14:textId="085FC45B"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38" w:history="1">
            <w:r w:rsidRPr="00D47C28">
              <w:rPr>
                <w:rStyle w:val="Hyperlink"/>
                <w:rFonts w:ascii="Calibri Light" w:hAnsi="Calibri Light"/>
                <w:noProof/>
                <w:color w:val="auto"/>
                <w:lang w:eastAsia="en-US"/>
              </w:rPr>
              <w:t>3.2 Research Philosophy: Post-Positivism</w:t>
            </w:r>
            <w:r w:rsidRPr="00D47C28">
              <w:rPr>
                <w:noProof/>
                <w:webHidden/>
              </w:rPr>
              <w:tab/>
            </w:r>
            <w:r w:rsidRPr="00D47C28">
              <w:rPr>
                <w:noProof/>
                <w:webHidden/>
              </w:rPr>
              <w:fldChar w:fldCharType="begin"/>
            </w:r>
            <w:r w:rsidRPr="00D47C28">
              <w:rPr>
                <w:noProof/>
                <w:webHidden/>
              </w:rPr>
              <w:instrText xml:space="preserve"> PAGEREF _Toc239688438 \h </w:instrText>
            </w:r>
            <w:r w:rsidRPr="00D47C28">
              <w:rPr>
                <w:noProof/>
                <w:webHidden/>
              </w:rPr>
            </w:r>
            <w:r w:rsidRPr="00D47C28">
              <w:rPr>
                <w:noProof/>
                <w:webHidden/>
              </w:rPr>
              <w:fldChar w:fldCharType="separate"/>
            </w:r>
            <w:r w:rsidR="00887B89">
              <w:rPr>
                <w:noProof/>
                <w:webHidden/>
              </w:rPr>
              <w:t>27</w:t>
            </w:r>
            <w:r w:rsidRPr="00D47C28">
              <w:rPr>
                <w:noProof/>
                <w:webHidden/>
              </w:rPr>
              <w:fldChar w:fldCharType="end"/>
            </w:r>
          </w:hyperlink>
        </w:p>
        <w:p w14:paraId="24ED596F" w14:textId="61442574"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39" w:history="1">
            <w:r w:rsidRPr="00D47C28">
              <w:rPr>
                <w:rStyle w:val="Hyperlink"/>
                <w:rFonts w:ascii="Calibri Light" w:hAnsi="Calibri Light"/>
                <w:noProof/>
                <w:color w:val="auto"/>
                <w:lang w:eastAsia="en-US"/>
              </w:rPr>
              <w:t>3.3 Research Approach: Deductive Reasoning</w:t>
            </w:r>
            <w:r w:rsidRPr="00D47C28">
              <w:rPr>
                <w:noProof/>
                <w:webHidden/>
              </w:rPr>
              <w:tab/>
            </w:r>
            <w:r w:rsidRPr="00D47C28">
              <w:rPr>
                <w:noProof/>
                <w:webHidden/>
              </w:rPr>
              <w:fldChar w:fldCharType="begin"/>
            </w:r>
            <w:r w:rsidRPr="00D47C28">
              <w:rPr>
                <w:noProof/>
                <w:webHidden/>
              </w:rPr>
              <w:instrText xml:space="preserve"> PAGEREF _Toc239688439 \h </w:instrText>
            </w:r>
            <w:r w:rsidRPr="00D47C28">
              <w:rPr>
                <w:noProof/>
                <w:webHidden/>
              </w:rPr>
            </w:r>
            <w:r w:rsidRPr="00D47C28">
              <w:rPr>
                <w:noProof/>
                <w:webHidden/>
              </w:rPr>
              <w:fldChar w:fldCharType="separate"/>
            </w:r>
            <w:r w:rsidR="00887B89">
              <w:rPr>
                <w:noProof/>
                <w:webHidden/>
              </w:rPr>
              <w:t>27</w:t>
            </w:r>
            <w:r w:rsidRPr="00D47C28">
              <w:rPr>
                <w:noProof/>
                <w:webHidden/>
              </w:rPr>
              <w:fldChar w:fldCharType="end"/>
            </w:r>
          </w:hyperlink>
        </w:p>
        <w:p w14:paraId="408CC04E" w14:textId="3EEF3ABF"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40" w:history="1">
            <w:r w:rsidRPr="00D47C28">
              <w:rPr>
                <w:rStyle w:val="Hyperlink"/>
                <w:rFonts w:ascii="Calibri Light" w:hAnsi="Calibri Light"/>
                <w:noProof/>
                <w:color w:val="auto"/>
                <w:lang w:eastAsia="en-US"/>
              </w:rPr>
              <w:t>3.4 Literature Review Strategy: Narrative Review</w:t>
            </w:r>
            <w:r w:rsidRPr="00D47C28">
              <w:rPr>
                <w:noProof/>
                <w:webHidden/>
              </w:rPr>
              <w:tab/>
            </w:r>
            <w:r w:rsidRPr="00D47C28">
              <w:rPr>
                <w:noProof/>
                <w:webHidden/>
              </w:rPr>
              <w:fldChar w:fldCharType="begin"/>
            </w:r>
            <w:r w:rsidRPr="00D47C28">
              <w:rPr>
                <w:noProof/>
                <w:webHidden/>
              </w:rPr>
              <w:instrText xml:space="preserve"> PAGEREF _Toc239688440 \h </w:instrText>
            </w:r>
            <w:r w:rsidRPr="00D47C28">
              <w:rPr>
                <w:noProof/>
                <w:webHidden/>
              </w:rPr>
            </w:r>
            <w:r w:rsidRPr="00D47C28">
              <w:rPr>
                <w:noProof/>
                <w:webHidden/>
              </w:rPr>
              <w:fldChar w:fldCharType="separate"/>
            </w:r>
            <w:r w:rsidR="00887B89">
              <w:rPr>
                <w:noProof/>
                <w:webHidden/>
              </w:rPr>
              <w:t>28</w:t>
            </w:r>
            <w:r w:rsidRPr="00D47C28">
              <w:rPr>
                <w:noProof/>
                <w:webHidden/>
              </w:rPr>
              <w:fldChar w:fldCharType="end"/>
            </w:r>
          </w:hyperlink>
        </w:p>
        <w:p w14:paraId="72BA4706" w14:textId="6EEB3FEE"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41" w:history="1">
            <w:r w:rsidRPr="00D47C28">
              <w:rPr>
                <w:rStyle w:val="Hyperlink"/>
                <w:rFonts w:ascii="Calibri Light" w:hAnsi="Calibri Light"/>
                <w:noProof/>
                <w:color w:val="auto"/>
                <w:lang w:eastAsia="en-US"/>
              </w:rPr>
              <w:t>3.5 Research Design: Sequential Explanatory Mixed Methods</w:t>
            </w:r>
            <w:r w:rsidRPr="00D47C28">
              <w:rPr>
                <w:noProof/>
                <w:webHidden/>
              </w:rPr>
              <w:tab/>
            </w:r>
            <w:r w:rsidRPr="00D47C28">
              <w:rPr>
                <w:noProof/>
                <w:webHidden/>
              </w:rPr>
              <w:fldChar w:fldCharType="begin"/>
            </w:r>
            <w:r w:rsidRPr="00D47C28">
              <w:rPr>
                <w:noProof/>
                <w:webHidden/>
              </w:rPr>
              <w:instrText xml:space="preserve"> PAGEREF _Toc239688441 \h </w:instrText>
            </w:r>
            <w:r w:rsidRPr="00D47C28">
              <w:rPr>
                <w:noProof/>
                <w:webHidden/>
              </w:rPr>
            </w:r>
            <w:r w:rsidRPr="00D47C28">
              <w:rPr>
                <w:noProof/>
                <w:webHidden/>
              </w:rPr>
              <w:fldChar w:fldCharType="separate"/>
            </w:r>
            <w:r w:rsidR="00887B89">
              <w:rPr>
                <w:noProof/>
                <w:webHidden/>
              </w:rPr>
              <w:t>28</w:t>
            </w:r>
            <w:r w:rsidRPr="00D47C28">
              <w:rPr>
                <w:noProof/>
                <w:webHidden/>
              </w:rPr>
              <w:fldChar w:fldCharType="end"/>
            </w:r>
          </w:hyperlink>
        </w:p>
        <w:p w14:paraId="6F43B773" w14:textId="7750A6A5"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42" w:history="1">
            <w:r w:rsidRPr="00D47C28">
              <w:rPr>
                <w:rStyle w:val="Hyperlink"/>
                <w:rFonts w:ascii="Calibri Light" w:hAnsi="Calibri Light"/>
                <w:noProof/>
                <w:color w:val="auto"/>
                <w:lang w:eastAsia="en-US"/>
              </w:rPr>
              <w:t>3.6 Quantitative Phase</w:t>
            </w:r>
            <w:r w:rsidRPr="00D47C28">
              <w:rPr>
                <w:noProof/>
                <w:webHidden/>
              </w:rPr>
              <w:tab/>
            </w:r>
            <w:r w:rsidRPr="00D47C28">
              <w:rPr>
                <w:noProof/>
                <w:webHidden/>
              </w:rPr>
              <w:fldChar w:fldCharType="begin"/>
            </w:r>
            <w:r w:rsidRPr="00D47C28">
              <w:rPr>
                <w:noProof/>
                <w:webHidden/>
              </w:rPr>
              <w:instrText xml:space="preserve"> PAGEREF _Toc239688442 \h </w:instrText>
            </w:r>
            <w:r w:rsidRPr="00D47C28">
              <w:rPr>
                <w:noProof/>
                <w:webHidden/>
              </w:rPr>
            </w:r>
            <w:r w:rsidRPr="00D47C28">
              <w:rPr>
                <w:noProof/>
                <w:webHidden/>
              </w:rPr>
              <w:fldChar w:fldCharType="separate"/>
            </w:r>
            <w:r w:rsidR="00887B89">
              <w:rPr>
                <w:noProof/>
                <w:webHidden/>
              </w:rPr>
              <w:t>29</w:t>
            </w:r>
            <w:r w:rsidRPr="00D47C28">
              <w:rPr>
                <w:noProof/>
                <w:webHidden/>
              </w:rPr>
              <w:fldChar w:fldCharType="end"/>
            </w:r>
          </w:hyperlink>
        </w:p>
        <w:p w14:paraId="13E1A3CD" w14:textId="218E846F"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43" w:history="1">
            <w:r w:rsidRPr="00D47C28">
              <w:rPr>
                <w:rStyle w:val="Hyperlink"/>
                <w:rFonts w:ascii="Calibri" w:hAnsi="Calibri"/>
                <w:noProof/>
                <w:color w:val="auto"/>
                <w:lang w:eastAsia="en-US"/>
              </w:rPr>
              <w:t>3.6.1 Survey Instrument Design</w:t>
            </w:r>
            <w:r w:rsidRPr="00D47C28">
              <w:rPr>
                <w:noProof/>
                <w:webHidden/>
              </w:rPr>
              <w:tab/>
            </w:r>
            <w:r w:rsidRPr="00D47C28">
              <w:rPr>
                <w:noProof/>
                <w:webHidden/>
              </w:rPr>
              <w:fldChar w:fldCharType="begin"/>
            </w:r>
            <w:r w:rsidRPr="00D47C28">
              <w:rPr>
                <w:noProof/>
                <w:webHidden/>
              </w:rPr>
              <w:instrText xml:space="preserve"> PAGEREF _Toc239688443 \h </w:instrText>
            </w:r>
            <w:r w:rsidRPr="00D47C28">
              <w:rPr>
                <w:noProof/>
                <w:webHidden/>
              </w:rPr>
            </w:r>
            <w:r w:rsidRPr="00D47C28">
              <w:rPr>
                <w:noProof/>
                <w:webHidden/>
              </w:rPr>
              <w:fldChar w:fldCharType="separate"/>
            </w:r>
            <w:r w:rsidR="00887B89">
              <w:rPr>
                <w:noProof/>
                <w:webHidden/>
              </w:rPr>
              <w:t>29</w:t>
            </w:r>
            <w:r w:rsidRPr="00D47C28">
              <w:rPr>
                <w:noProof/>
                <w:webHidden/>
              </w:rPr>
              <w:fldChar w:fldCharType="end"/>
            </w:r>
          </w:hyperlink>
        </w:p>
        <w:p w14:paraId="5255AE09" w14:textId="5D2F7F1B"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44" w:history="1">
            <w:r w:rsidRPr="00D47C28">
              <w:rPr>
                <w:rStyle w:val="Hyperlink"/>
                <w:rFonts w:ascii="Calibri" w:hAnsi="Calibri"/>
                <w:noProof/>
                <w:color w:val="auto"/>
                <w:lang w:eastAsia="en-US"/>
              </w:rPr>
              <w:t>3.6.2 Sampling Strategy and Sample Size</w:t>
            </w:r>
            <w:r w:rsidRPr="00D47C28">
              <w:rPr>
                <w:noProof/>
                <w:webHidden/>
              </w:rPr>
              <w:tab/>
            </w:r>
            <w:r w:rsidRPr="00D47C28">
              <w:rPr>
                <w:noProof/>
                <w:webHidden/>
              </w:rPr>
              <w:fldChar w:fldCharType="begin"/>
            </w:r>
            <w:r w:rsidRPr="00D47C28">
              <w:rPr>
                <w:noProof/>
                <w:webHidden/>
              </w:rPr>
              <w:instrText xml:space="preserve"> PAGEREF _Toc239688444 \h </w:instrText>
            </w:r>
            <w:r w:rsidRPr="00D47C28">
              <w:rPr>
                <w:noProof/>
                <w:webHidden/>
              </w:rPr>
            </w:r>
            <w:r w:rsidRPr="00D47C28">
              <w:rPr>
                <w:noProof/>
                <w:webHidden/>
              </w:rPr>
              <w:fldChar w:fldCharType="separate"/>
            </w:r>
            <w:r w:rsidR="00887B89">
              <w:rPr>
                <w:noProof/>
                <w:webHidden/>
              </w:rPr>
              <w:t>30</w:t>
            </w:r>
            <w:r w:rsidRPr="00D47C28">
              <w:rPr>
                <w:noProof/>
                <w:webHidden/>
              </w:rPr>
              <w:fldChar w:fldCharType="end"/>
            </w:r>
          </w:hyperlink>
        </w:p>
        <w:p w14:paraId="3C0282CF" w14:textId="72316D7C"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45" w:history="1">
            <w:r w:rsidRPr="00D47C28">
              <w:rPr>
                <w:rStyle w:val="Hyperlink"/>
                <w:rFonts w:ascii="Calibri" w:hAnsi="Calibri"/>
                <w:noProof/>
                <w:color w:val="auto"/>
                <w:lang w:eastAsia="en-US"/>
              </w:rPr>
              <w:t>3.6.3 Data Analysis Software Strategy: IBM SPSS Statistics 29 and SmartPLS 4</w:t>
            </w:r>
            <w:r w:rsidRPr="00D47C28">
              <w:rPr>
                <w:noProof/>
                <w:webHidden/>
              </w:rPr>
              <w:tab/>
            </w:r>
            <w:r w:rsidRPr="00D47C28">
              <w:rPr>
                <w:noProof/>
                <w:webHidden/>
              </w:rPr>
              <w:fldChar w:fldCharType="begin"/>
            </w:r>
            <w:r w:rsidRPr="00D47C28">
              <w:rPr>
                <w:noProof/>
                <w:webHidden/>
              </w:rPr>
              <w:instrText xml:space="preserve"> PAGEREF _Toc239688445 \h </w:instrText>
            </w:r>
            <w:r w:rsidRPr="00D47C28">
              <w:rPr>
                <w:noProof/>
                <w:webHidden/>
              </w:rPr>
            </w:r>
            <w:r w:rsidRPr="00D47C28">
              <w:rPr>
                <w:noProof/>
                <w:webHidden/>
              </w:rPr>
              <w:fldChar w:fldCharType="separate"/>
            </w:r>
            <w:r w:rsidR="00887B89">
              <w:rPr>
                <w:noProof/>
                <w:webHidden/>
              </w:rPr>
              <w:t>30</w:t>
            </w:r>
            <w:r w:rsidRPr="00D47C28">
              <w:rPr>
                <w:noProof/>
                <w:webHidden/>
              </w:rPr>
              <w:fldChar w:fldCharType="end"/>
            </w:r>
          </w:hyperlink>
        </w:p>
        <w:p w14:paraId="47611C7C" w14:textId="1F28F399"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46" w:history="1">
            <w:r w:rsidRPr="00D47C28">
              <w:rPr>
                <w:rStyle w:val="Hyperlink"/>
                <w:rFonts w:ascii="Calibri" w:hAnsi="Calibri"/>
                <w:noProof/>
                <w:color w:val="auto"/>
                <w:lang w:val="en-US" w:eastAsia="en-US"/>
              </w:rPr>
              <w:t>3.6.4 PLS-SEM Analytical Procedure</w:t>
            </w:r>
            <w:r w:rsidRPr="00D47C28">
              <w:rPr>
                <w:noProof/>
                <w:webHidden/>
              </w:rPr>
              <w:tab/>
            </w:r>
            <w:r w:rsidRPr="00D47C28">
              <w:rPr>
                <w:noProof/>
                <w:webHidden/>
              </w:rPr>
              <w:fldChar w:fldCharType="begin"/>
            </w:r>
            <w:r w:rsidRPr="00D47C28">
              <w:rPr>
                <w:noProof/>
                <w:webHidden/>
              </w:rPr>
              <w:instrText xml:space="preserve"> PAGEREF _Toc239688446 \h </w:instrText>
            </w:r>
            <w:r w:rsidRPr="00D47C28">
              <w:rPr>
                <w:noProof/>
                <w:webHidden/>
              </w:rPr>
            </w:r>
            <w:r w:rsidRPr="00D47C28">
              <w:rPr>
                <w:noProof/>
                <w:webHidden/>
              </w:rPr>
              <w:fldChar w:fldCharType="separate"/>
            </w:r>
            <w:r w:rsidR="00887B89">
              <w:rPr>
                <w:noProof/>
                <w:webHidden/>
              </w:rPr>
              <w:t>32</w:t>
            </w:r>
            <w:r w:rsidRPr="00D47C28">
              <w:rPr>
                <w:noProof/>
                <w:webHidden/>
              </w:rPr>
              <w:fldChar w:fldCharType="end"/>
            </w:r>
          </w:hyperlink>
        </w:p>
        <w:p w14:paraId="738EA05A" w14:textId="452BA2CE"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47" w:history="1">
            <w:r w:rsidRPr="00D47C28">
              <w:rPr>
                <w:rStyle w:val="Hyperlink"/>
                <w:rFonts w:ascii="Calibri Light" w:hAnsi="Calibri Light"/>
                <w:noProof/>
                <w:color w:val="auto"/>
                <w:lang w:eastAsia="en-US"/>
              </w:rPr>
              <w:t>3.7 Qualitative Phase</w:t>
            </w:r>
            <w:r w:rsidRPr="00D47C28">
              <w:rPr>
                <w:noProof/>
                <w:webHidden/>
              </w:rPr>
              <w:tab/>
            </w:r>
            <w:r w:rsidRPr="00D47C28">
              <w:rPr>
                <w:noProof/>
                <w:webHidden/>
              </w:rPr>
              <w:fldChar w:fldCharType="begin"/>
            </w:r>
            <w:r w:rsidRPr="00D47C28">
              <w:rPr>
                <w:noProof/>
                <w:webHidden/>
              </w:rPr>
              <w:instrText xml:space="preserve"> PAGEREF _Toc239688447 \h </w:instrText>
            </w:r>
            <w:r w:rsidRPr="00D47C28">
              <w:rPr>
                <w:noProof/>
                <w:webHidden/>
              </w:rPr>
            </w:r>
            <w:r w:rsidRPr="00D47C28">
              <w:rPr>
                <w:noProof/>
                <w:webHidden/>
              </w:rPr>
              <w:fldChar w:fldCharType="separate"/>
            </w:r>
            <w:r w:rsidR="00887B89">
              <w:rPr>
                <w:noProof/>
                <w:webHidden/>
              </w:rPr>
              <w:t>33</w:t>
            </w:r>
            <w:r w:rsidRPr="00D47C28">
              <w:rPr>
                <w:noProof/>
                <w:webHidden/>
              </w:rPr>
              <w:fldChar w:fldCharType="end"/>
            </w:r>
          </w:hyperlink>
        </w:p>
        <w:p w14:paraId="41AA9EB2" w14:textId="5A771C85"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48" w:history="1">
            <w:r w:rsidRPr="00D47C28">
              <w:rPr>
                <w:rStyle w:val="Hyperlink"/>
                <w:rFonts w:ascii="Calibri" w:hAnsi="Calibri"/>
                <w:noProof/>
                <w:color w:val="auto"/>
                <w:lang w:eastAsia="en-US"/>
              </w:rPr>
              <w:t>3.7.1 Rationale and Purpose</w:t>
            </w:r>
            <w:r w:rsidRPr="00D47C28">
              <w:rPr>
                <w:noProof/>
                <w:webHidden/>
              </w:rPr>
              <w:tab/>
            </w:r>
            <w:r w:rsidRPr="00D47C28">
              <w:rPr>
                <w:noProof/>
                <w:webHidden/>
              </w:rPr>
              <w:fldChar w:fldCharType="begin"/>
            </w:r>
            <w:r w:rsidRPr="00D47C28">
              <w:rPr>
                <w:noProof/>
                <w:webHidden/>
              </w:rPr>
              <w:instrText xml:space="preserve"> PAGEREF _Toc239688448 \h </w:instrText>
            </w:r>
            <w:r w:rsidRPr="00D47C28">
              <w:rPr>
                <w:noProof/>
                <w:webHidden/>
              </w:rPr>
            </w:r>
            <w:r w:rsidRPr="00D47C28">
              <w:rPr>
                <w:noProof/>
                <w:webHidden/>
              </w:rPr>
              <w:fldChar w:fldCharType="separate"/>
            </w:r>
            <w:r w:rsidR="00887B89">
              <w:rPr>
                <w:noProof/>
                <w:webHidden/>
              </w:rPr>
              <w:t>33</w:t>
            </w:r>
            <w:r w:rsidRPr="00D47C28">
              <w:rPr>
                <w:noProof/>
                <w:webHidden/>
              </w:rPr>
              <w:fldChar w:fldCharType="end"/>
            </w:r>
          </w:hyperlink>
        </w:p>
        <w:p w14:paraId="4996F233" w14:textId="2E1BDCDF"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49" w:history="1">
            <w:r w:rsidRPr="00D47C28">
              <w:rPr>
                <w:rStyle w:val="Hyperlink"/>
                <w:rFonts w:ascii="Calibri" w:hAnsi="Calibri"/>
                <w:noProof/>
                <w:color w:val="auto"/>
                <w:lang w:eastAsia="en-US"/>
              </w:rPr>
              <w:t>3.7.2 Semi-Structured Interview Design</w:t>
            </w:r>
            <w:r w:rsidRPr="00D47C28">
              <w:rPr>
                <w:noProof/>
                <w:webHidden/>
              </w:rPr>
              <w:tab/>
            </w:r>
            <w:r w:rsidRPr="00D47C28">
              <w:rPr>
                <w:noProof/>
                <w:webHidden/>
              </w:rPr>
              <w:fldChar w:fldCharType="begin"/>
            </w:r>
            <w:r w:rsidRPr="00D47C28">
              <w:rPr>
                <w:noProof/>
                <w:webHidden/>
              </w:rPr>
              <w:instrText xml:space="preserve"> PAGEREF _Toc239688449 \h </w:instrText>
            </w:r>
            <w:r w:rsidRPr="00D47C28">
              <w:rPr>
                <w:noProof/>
                <w:webHidden/>
              </w:rPr>
            </w:r>
            <w:r w:rsidRPr="00D47C28">
              <w:rPr>
                <w:noProof/>
                <w:webHidden/>
              </w:rPr>
              <w:fldChar w:fldCharType="separate"/>
            </w:r>
            <w:r w:rsidR="00887B89">
              <w:rPr>
                <w:noProof/>
                <w:webHidden/>
              </w:rPr>
              <w:t>33</w:t>
            </w:r>
            <w:r w:rsidRPr="00D47C28">
              <w:rPr>
                <w:noProof/>
                <w:webHidden/>
              </w:rPr>
              <w:fldChar w:fldCharType="end"/>
            </w:r>
          </w:hyperlink>
        </w:p>
        <w:p w14:paraId="3ED658B5" w14:textId="3DB142CC"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50" w:history="1">
            <w:r w:rsidRPr="00D47C28">
              <w:rPr>
                <w:rStyle w:val="Hyperlink"/>
                <w:rFonts w:ascii="Calibri" w:hAnsi="Calibri"/>
                <w:noProof/>
                <w:color w:val="auto"/>
                <w:lang w:eastAsia="en-US"/>
              </w:rPr>
              <w:t>3.7.3 Participant Selection and Sampling</w:t>
            </w:r>
            <w:r w:rsidRPr="00D47C28">
              <w:rPr>
                <w:noProof/>
                <w:webHidden/>
              </w:rPr>
              <w:tab/>
            </w:r>
            <w:r w:rsidRPr="00D47C28">
              <w:rPr>
                <w:noProof/>
                <w:webHidden/>
              </w:rPr>
              <w:fldChar w:fldCharType="begin"/>
            </w:r>
            <w:r w:rsidRPr="00D47C28">
              <w:rPr>
                <w:noProof/>
                <w:webHidden/>
              </w:rPr>
              <w:instrText xml:space="preserve"> PAGEREF _Toc239688450 \h </w:instrText>
            </w:r>
            <w:r w:rsidRPr="00D47C28">
              <w:rPr>
                <w:noProof/>
                <w:webHidden/>
              </w:rPr>
            </w:r>
            <w:r w:rsidRPr="00D47C28">
              <w:rPr>
                <w:noProof/>
                <w:webHidden/>
              </w:rPr>
              <w:fldChar w:fldCharType="separate"/>
            </w:r>
            <w:r w:rsidR="00887B89">
              <w:rPr>
                <w:noProof/>
                <w:webHidden/>
              </w:rPr>
              <w:t>33</w:t>
            </w:r>
            <w:r w:rsidRPr="00D47C28">
              <w:rPr>
                <w:noProof/>
                <w:webHidden/>
              </w:rPr>
              <w:fldChar w:fldCharType="end"/>
            </w:r>
          </w:hyperlink>
        </w:p>
        <w:p w14:paraId="4015EADA" w14:textId="7683BB2C"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51" w:history="1">
            <w:r w:rsidRPr="00D47C28">
              <w:rPr>
                <w:rStyle w:val="Hyperlink"/>
                <w:rFonts w:ascii="Calibri" w:hAnsi="Calibri"/>
                <w:noProof/>
                <w:color w:val="auto"/>
                <w:lang w:eastAsia="en-US"/>
              </w:rPr>
              <w:t>3.7.4 Qualitative Data Analysis: Thematic Analysis</w:t>
            </w:r>
            <w:r w:rsidRPr="00D47C28">
              <w:rPr>
                <w:noProof/>
                <w:webHidden/>
              </w:rPr>
              <w:tab/>
            </w:r>
            <w:r w:rsidRPr="00D47C28">
              <w:rPr>
                <w:noProof/>
                <w:webHidden/>
              </w:rPr>
              <w:fldChar w:fldCharType="begin"/>
            </w:r>
            <w:r w:rsidRPr="00D47C28">
              <w:rPr>
                <w:noProof/>
                <w:webHidden/>
              </w:rPr>
              <w:instrText xml:space="preserve"> PAGEREF _Toc239688451 \h </w:instrText>
            </w:r>
            <w:r w:rsidRPr="00D47C28">
              <w:rPr>
                <w:noProof/>
                <w:webHidden/>
              </w:rPr>
            </w:r>
            <w:r w:rsidRPr="00D47C28">
              <w:rPr>
                <w:noProof/>
                <w:webHidden/>
              </w:rPr>
              <w:fldChar w:fldCharType="separate"/>
            </w:r>
            <w:r w:rsidR="00887B89">
              <w:rPr>
                <w:noProof/>
                <w:webHidden/>
              </w:rPr>
              <w:t>34</w:t>
            </w:r>
            <w:r w:rsidRPr="00D47C28">
              <w:rPr>
                <w:noProof/>
                <w:webHidden/>
              </w:rPr>
              <w:fldChar w:fldCharType="end"/>
            </w:r>
          </w:hyperlink>
        </w:p>
        <w:p w14:paraId="23DF7188" w14:textId="2C1F9B1E"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52" w:history="1">
            <w:r w:rsidRPr="00D47C28">
              <w:rPr>
                <w:rStyle w:val="Hyperlink"/>
                <w:rFonts w:ascii="Calibri Light" w:hAnsi="Calibri Light"/>
                <w:noProof/>
                <w:color w:val="auto"/>
                <w:lang w:eastAsia="en-US"/>
              </w:rPr>
              <w:t>3.8 Integration of Quantitative and Qualitative Phases</w:t>
            </w:r>
            <w:r w:rsidRPr="00D47C28">
              <w:rPr>
                <w:noProof/>
                <w:webHidden/>
              </w:rPr>
              <w:tab/>
            </w:r>
            <w:r w:rsidRPr="00D47C28">
              <w:rPr>
                <w:noProof/>
                <w:webHidden/>
              </w:rPr>
              <w:fldChar w:fldCharType="begin"/>
            </w:r>
            <w:r w:rsidRPr="00D47C28">
              <w:rPr>
                <w:noProof/>
                <w:webHidden/>
              </w:rPr>
              <w:instrText xml:space="preserve"> PAGEREF _Toc239688452 \h </w:instrText>
            </w:r>
            <w:r w:rsidRPr="00D47C28">
              <w:rPr>
                <w:noProof/>
                <w:webHidden/>
              </w:rPr>
            </w:r>
            <w:r w:rsidRPr="00D47C28">
              <w:rPr>
                <w:noProof/>
                <w:webHidden/>
              </w:rPr>
              <w:fldChar w:fldCharType="separate"/>
            </w:r>
            <w:r w:rsidR="00887B89">
              <w:rPr>
                <w:noProof/>
                <w:webHidden/>
              </w:rPr>
              <w:t>35</w:t>
            </w:r>
            <w:r w:rsidRPr="00D47C28">
              <w:rPr>
                <w:noProof/>
                <w:webHidden/>
              </w:rPr>
              <w:fldChar w:fldCharType="end"/>
            </w:r>
          </w:hyperlink>
        </w:p>
        <w:p w14:paraId="4E133B0F" w14:textId="22447527"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53" w:history="1">
            <w:r w:rsidRPr="00D47C28">
              <w:rPr>
                <w:rStyle w:val="Hyperlink"/>
                <w:rFonts w:ascii="Calibri Light" w:hAnsi="Calibri Light"/>
                <w:noProof/>
                <w:color w:val="auto"/>
                <w:lang w:eastAsia="en-US"/>
              </w:rPr>
              <w:t>3.9 Validity, Reliability, and Trustworthiness</w:t>
            </w:r>
            <w:r w:rsidRPr="00D47C28">
              <w:rPr>
                <w:noProof/>
                <w:webHidden/>
              </w:rPr>
              <w:tab/>
            </w:r>
            <w:r w:rsidRPr="00D47C28">
              <w:rPr>
                <w:noProof/>
                <w:webHidden/>
              </w:rPr>
              <w:fldChar w:fldCharType="begin"/>
            </w:r>
            <w:r w:rsidRPr="00D47C28">
              <w:rPr>
                <w:noProof/>
                <w:webHidden/>
              </w:rPr>
              <w:instrText xml:space="preserve"> PAGEREF _Toc239688453 \h </w:instrText>
            </w:r>
            <w:r w:rsidRPr="00D47C28">
              <w:rPr>
                <w:noProof/>
                <w:webHidden/>
              </w:rPr>
            </w:r>
            <w:r w:rsidRPr="00D47C28">
              <w:rPr>
                <w:noProof/>
                <w:webHidden/>
              </w:rPr>
              <w:fldChar w:fldCharType="separate"/>
            </w:r>
            <w:r w:rsidR="00887B89">
              <w:rPr>
                <w:noProof/>
                <w:webHidden/>
              </w:rPr>
              <w:t>35</w:t>
            </w:r>
            <w:r w:rsidRPr="00D47C28">
              <w:rPr>
                <w:noProof/>
                <w:webHidden/>
              </w:rPr>
              <w:fldChar w:fldCharType="end"/>
            </w:r>
          </w:hyperlink>
        </w:p>
        <w:p w14:paraId="52CD8152" w14:textId="735F112A"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54" w:history="1">
            <w:r w:rsidRPr="00D47C28">
              <w:rPr>
                <w:rStyle w:val="Hyperlink"/>
                <w:rFonts w:ascii="Calibri" w:hAnsi="Calibri"/>
                <w:noProof/>
                <w:color w:val="auto"/>
                <w:lang w:eastAsia="en-US"/>
              </w:rPr>
              <w:t>3.9.1 Quantitative Phase</w:t>
            </w:r>
            <w:r w:rsidRPr="00D47C28">
              <w:rPr>
                <w:noProof/>
                <w:webHidden/>
              </w:rPr>
              <w:tab/>
            </w:r>
            <w:r w:rsidRPr="00D47C28">
              <w:rPr>
                <w:noProof/>
                <w:webHidden/>
              </w:rPr>
              <w:fldChar w:fldCharType="begin"/>
            </w:r>
            <w:r w:rsidRPr="00D47C28">
              <w:rPr>
                <w:noProof/>
                <w:webHidden/>
              </w:rPr>
              <w:instrText xml:space="preserve"> PAGEREF _Toc239688454 \h </w:instrText>
            </w:r>
            <w:r w:rsidRPr="00D47C28">
              <w:rPr>
                <w:noProof/>
                <w:webHidden/>
              </w:rPr>
            </w:r>
            <w:r w:rsidRPr="00D47C28">
              <w:rPr>
                <w:noProof/>
                <w:webHidden/>
              </w:rPr>
              <w:fldChar w:fldCharType="separate"/>
            </w:r>
            <w:r w:rsidR="00887B89">
              <w:rPr>
                <w:noProof/>
                <w:webHidden/>
              </w:rPr>
              <w:t>35</w:t>
            </w:r>
            <w:r w:rsidRPr="00D47C28">
              <w:rPr>
                <w:noProof/>
                <w:webHidden/>
              </w:rPr>
              <w:fldChar w:fldCharType="end"/>
            </w:r>
          </w:hyperlink>
        </w:p>
        <w:p w14:paraId="30E6FC95" w14:textId="41184856"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55" w:history="1">
            <w:r w:rsidRPr="00D47C28">
              <w:rPr>
                <w:rStyle w:val="Hyperlink"/>
                <w:rFonts w:ascii="Calibri" w:hAnsi="Calibri"/>
                <w:noProof/>
                <w:color w:val="auto"/>
                <w:lang w:eastAsia="en-US"/>
              </w:rPr>
              <w:t>3.9.2 Qualitative Phase</w:t>
            </w:r>
            <w:r w:rsidRPr="00D47C28">
              <w:rPr>
                <w:noProof/>
                <w:webHidden/>
              </w:rPr>
              <w:tab/>
            </w:r>
            <w:r w:rsidRPr="00D47C28">
              <w:rPr>
                <w:noProof/>
                <w:webHidden/>
              </w:rPr>
              <w:fldChar w:fldCharType="begin"/>
            </w:r>
            <w:r w:rsidRPr="00D47C28">
              <w:rPr>
                <w:noProof/>
                <w:webHidden/>
              </w:rPr>
              <w:instrText xml:space="preserve"> PAGEREF _Toc239688455 \h </w:instrText>
            </w:r>
            <w:r w:rsidRPr="00D47C28">
              <w:rPr>
                <w:noProof/>
                <w:webHidden/>
              </w:rPr>
            </w:r>
            <w:r w:rsidRPr="00D47C28">
              <w:rPr>
                <w:noProof/>
                <w:webHidden/>
              </w:rPr>
              <w:fldChar w:fldCharType="separate"/>
            </w:r>
            <w:r w:rsidR="00887B89">
              <w:rPr>
                <w:noProof/>
                <w:webHidden/>
              </w:rPr>
              <w:t>36</w:t>
            </w:r>
            <w:r w:rsidRPr="00D47C28">
              <w:rPr>
                <w:noProof/>
                <w:webHidden/>
              </w:rPr>
              <w:fldChar w:fldCharType="end"/>
            </w:r>
          </w:hyperlink>
        </w:p>
        <w:p w14:paraId="2874B925" w14:textId="08B2B128"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56" w:history="1">
            <w:r w:rsidRPr="00D47C28">
              <w:rPr>
                <w:rStyle w:val="Hyperlink"/>
                <w:rFonts w:ascii="Calibri Light" w:hAnsi="Calibri Light"/>
                <w:noProof/>
                <w:color w:val="auto"/>
                <w:lang w:eastAsia="en-US"/>
              </w:rPr>
              <w:t>3.10 Ethical Considerations</w:t>
            </w:r>
            <w:r w:rsidRPr="00D47C28">
              <w:rPr>
                <w:noProof/>
                <w:webHidden/>
              </w:rPr>
              <w:tab/>
            </w:r>
            <w:r w:rsidRPr="00D47C28">
              <w:rPr>
                <w:noProof/>
                <w:webHidden/>
              </w:rPr>
              <w:fldChar w:fldCharType="begin"/>
            </w:r>
            <w:r w:rsidRPr="00D47C28">
              <w:rPr>
                <w:noProof/>
                <w:webHidden/>
              </w:rPr>
              <w:instrText xml:space="preserve"> PAGEREF _Toc239688456 \h </w:instrText>
            </w:r>
            <w:r w:rsidRPr="00D47C28">
              <w:rPr>
                <w:noProof/>
                <w:webHidden/>
              </w:rPr>
            </w:r>
            <w:r w:rsidRPr="00D47C28">
              <w:rPr>
                <w:noProof/>
                <w:webHidden/>
              </w:rPr>
              <w:fldChar w:fldCharType="separate"/>
            </w:r>
            <w:r w:rsidR="00887B89">
              <w:rPr>
                <w:noProof/>
                <w:webHidden/>
              </w:rPr>
              <w:t>36</w:t>
            </w:r>
            <w:r w:rsidRPr="00D47C28">
              <w:rPr>
                <w:noProof/>
                <w:webHidden/>
              </w:rPr>
              <w:fldChar w:fldCharType="end"/>
            </w:r>
          </w:hyperlink>
        </w:p>
        <w:p w14:paraId="20EF9231" w14:textId="05DC314F" w:rsidR="00D47C28" w:rsidRPr="00D47C28" w:rsidRDefault="00D47C28">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39688457" w:history="1">
            <w:r w:rsidRPr="00D47C28">
              <w:rPr>
                <w:rStyle w:val="Hyperlink"/>
                <w:rFonts w:ascii="Calibri Light" w:hAnsi="Calibri Light"/>
                <w:noProof/>
                <w:color w:val="auto"/>
                <w:lang w:eastAsia="en-US"/>
              </w:rPr>
              <w:t>4. Findings and Analysis</w:t>
            </w:r>
            <w:r w:rsidRPr="00D47C28">
              <w:rPr>
                <w:noProof/>
                <w:webHidden/>
              </w:rPr>
              <w:tab/>
            </w:r>
            <w:r w:rsidRPr="00D47C28">
              <w:rPr>
                <w:noProof/>
                <w:webHidden/>
              </w:rPr>
              <w:fldChar w:fldCharType="begin"/>
            </w:r>
            <w:r w:rsidRPr="00D47C28">
              <w:rPr>
                <w:noProof/>
                <w:webHidden/>
              </w:rPr>
              <w:instrText xml:space="preserve"> PAGEREF _Toc239688457 \h </w:instrText>
            </w:r>
            <w:r w:rsidRPr="00D47C28">
              <w:rPr>
                <w:noProof/>
                <w:webHidden/>
              </w:rPr>
            </w:r>
            <w:r w:rsidRPr="00D47C28">
              <w:rPr>
                <w:noProof/>
                <w:webHidden/>
              </w:rPr>
              <w:fldChar w:fldCharType="separate"/>
            </w:r>
            <w:r w:rsidR="00887B89">
              <w:rPr>
                <w:noProof/>
                <w:webHidden/>
              </w:rPr>
              <w:t>37</w:t>
            </w:r>
            <w:r w:rsidRPr="00D47C28">
              <w:rPr>
                <w:noProof/>
                <w:webHidden/>
              </w:rPr>
              <w:fldChar w:fldCharType="end"/>
            </w:r>
          </w:hyperlink>
        </w:p>
        <w:p w14:paraId="21C81BCC" w14:textId="51B13DB3"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58" w:history="1">
            <w:r w:rsidRPr="00D47C28">
              <w:rPr>
                <w:rStyle w:val="Hyperlink"/>
                <w:rFonts w:ascii="Calibri Light" w:hAnsi="Calibri Light"/>
                <w:noProof/>
                <w:color w:val="auto"/>
                <w:lang w:eastAsia="en-US"/>
              </w:rPr>
              <w:t>4.1 Introduction</w:t>
            </w:r>
            <w:r w:rsidRPr="00D47C28">
              <w:rPr>
                <w:noProof/>
                <w:webHidden/>
              </w:rPr>
              <w:tab/>
            </w:r>
            <w:r w:rsidRPr="00D47C28">
              <w:rPr>
                <w:noProof/>
                <w:webHidden/>
              </w:rPr>
              <w:fldChar w:fldCharType="begin"/>
            </w:r>
            <w:r w:rsidRPr="00D47C28">
              <w:rPr>
                <w:noProof/>
                <w:webHidden/>
              </w:rPr>
              <w:instrText xml:space="preserve"> PAGEREF _Toc239688458 \h </w:instrText>
            </w:r>
            <w:r w:rsidRPr="00D47C28">
              <w:rPr>
                <w:noProof/>
                <w:webHidden/>
              </w:rPr>
            </w:r>
            <w:r w:rsidRPr="00D47C28">
              <w:rPr>
                <w:noProof/>
                <w:webHidden/>
              </w:rPr>
              <w:fldChar w:fldCharType="separate"/>
            </w:r>
            <w:r w:rsidR="00887B89">
              <w:rPr>
                <w:noProof/>
                <w:webHidden/>
              </w:rPr>
              <w:t>37</w:t>
            </w:r>
            <w:r w:rsidRPr="00D47C28">
              <w:rPr>
                <w:noProof/>
                <w:webHidden/>
              </w:rPr>
              <w:fldChar w:fldCharType="end"/>
            </w:r>
          </w:hyperlink>
        </w:p>
        <w:p w14:paraId="14DF2B37" w14:textId="5CE43C3C"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59" w:history="1">
            <w:r w:rsidRPr="00D47C28">
              <w:rPr>
                <w:rStyle w:val="Hyperlink"/>
                <w:rFonts w:ascii="Calibri Light" w:hAnsi="Calibri Light"/>
                <w:noProof/>
                <w:color w:val="auto"/>
                <w:lang w:eastAsia="en-US"/>
              </w:rPr>
              <w:t>4.2 Data Screening and Preliminary Analysis</w:t>
            </w:r>
            <w:r w:rsidRPr="00D47C28">
              <w:rPr>
                <w:noProof/>
                <w:webHidden/>
              </w:rPr>
              <w:tab/>
            </w:r>
            <w:r w:rsidRPr="00D47C28">
              <w:rPr>
                <w:noProof/>
                <w:webHidden/>
              </w:rPr>
              <w:fldChar w:fldCharType="begin"/>
            </w:r>
            <w:r w:rsidRPr="00D47C28">
              <w:rPr>
                <w:noProof/>
                <w:webHidden/>
              </w:rPr>
              <w:instrText xml:space="preserve"> PAGEREF _Toc239688459 \h </w:instrText>
            </w:r>
            <w:r w:rsidRPr="00D47C28">
              <w:rPr>
                <w:noProof/>
                <w:webHidden/>
              </w:rPr>
            </w:r>
            <w:r w:rsidRPr="00D47C28">
              <w:rPr>
                <w:noProof/>
                <w:webHidden/>
              </w:rPr>
              <w:fldChar w:fldCharType="separate"/>
            </w:r>
            <w:r w:rsidR="00887B89">
              <w:rPr>
                <w:noProof/>
                <w:webHidden/>
              </w:rPr>
              <w:t>37</w:t>
            </w:r>
            <w:r w:rsidRPr="00D47C28">
              <w:rPr>
                <w:noProof/>
                <w:webHidden/>
              </w:rPr>
              <w:fldChar w:fldCharType="end"/>
            </w:r>
          </w:hyperlink>
        </w:p>
        <w:p w14:paraId="5089A91B" w14:textId="63E4F13B"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60" w:history="1">
            <w:r w:rsidRPr="00D47C28">
              <w:rPr>
                <w:rStyle w:val="Hyperlink"/>
                <w:rFonts w:ascii="Calibri" w:hAnsi="Calibri"/>
                <w:noProof/>
                <w:color w:val="auto"/>
                <w:lang w:eastAsia="en-US"/>
              </w:rPr>
              <w:t>4.2.1 Response Rate and Data Cleaning</w:t>
            </w:r>
            <w:r w:rsidRPr="00D47C28">
              <w:rPr>
                <w:noProof/>
                <w:webHidden/>
              </w:rPr>
              <w:tab/>
            </w:r>
            <w:r w:rsidRPr="00D47C28">
              <w:rPr>
                <w:noProof/>
                <w:webHidden/>
              </w:rPr>
              <w:fldChar w:fldCharType="begin"/>
            </w:r>
            <w:r w:rsidRPr="00D47C28">
              <w:rPr>
                <w:noProof/>
                <w:webHidden/>
              </w:rPr>
              <w:instrText xml:space="preserve"> PAGEREF _Toc239688460 \h </w:instrText>
            </w:r>
            <w:r w:rsidRPr="00D47C28">
              <w:rPr>
                <w:noProof/>
                <w:webHidden/>
              </w:rPr>
            </w:r>
            <w:r w:rsidRPr="00D47C28">
              <w:rPr>
                <w:noProof/>
                <w:webHidden/>
              </w:rPr>
              <w:fldChar w:fldCharType="separate"/>
            </w:r>
            <w:r w:rsidR="00887B89">
              <w:rPr>
                <w:noProof/>
                <w:webHidden/>
              </w:rPr>
              <w:t>37</w:t>
            </w:r>
            <w:r w:rsidRPr="00D47C28">
              <w:rPr>
                <w:noProof/>
                <w:webHidden/>
              </w:rPr>
              <w:fldChar w:fldCharType="end"/>
            </w:r>
          </w:hyperlink>
        </w:p>
        <w:p w14:paraId="4C295FA1" w14:textId="6E9F0D15"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61" w:history="1">
            <w:r w:rsidRPr="00D47C28">
              <w:rPr>
                <w:rStyle w:val="Hyperlink"/>
                <w:rFonts w:ascii="Calibri" w:hAnsi="Calibri"/>
                <w:noProof/>
                <w:color w:val="auto"/>
                <w:lang w:eastAsia="en-US"/>
              </w:rPr>
              <w:t>4.2.2 Missing Value Analysis</w:t>
            </w:r>
            <w:r w:rsidRPr="00D47C28">
              <w:rPr>
                <w:noProof/>
                <w:webHidden/>
              </w:rPr>
              <w:tab/>
            </w:r>
            <w:r w:rsidRPr="00D47C28">
              <w:rPr>
                <w:noProof/>
                <w:webHidden/>
              </w:rPr>
              <w:fldChar w:fldCharType="begin"/>
            </w:r>
            <w:r w:rsidRPr="00D47C28">
              <w:rPr>
                <w:noProof/>
                <w:webHidden/>
              </w:rPr>
              <w:instrText xml:space="preserve"> PAGEREF _Toc239688461 \h </w:instrText>
            </w:r>
            <w:r w:rsidRPr="00D47C28">
              <w:rPr>
                <w:noProof/>
                <w:webHidden/>
              </w:rPr>
            </w:r>
            <w:r w:rsidRPr="00D47C28">
              <w:rPr>
                <w:noProof/>
                <w:webHidden/>
              </w:rPr>
              <w:fldChar w:fldCharType="separate"/>
            </w:r>
            <w:r w:rsidR="00887B89">
              <w:rPr>
                <w:noProof/>
                <w:webHidden/>
              </w:rPr>
              <w:t>38</w:t>
            </w:r>
            <w:r w:rsidRPr="00D47C28">
              <w:rPr>
                <w:noProof/>
                <w:webHidden/>
              </w:rPr>
              <w:fldChar w:fldCharType="end"/>
            </w:r>
          </w:hyperlink>
        </w:p>
        <w:p w14:paraId="6A466FC3" w14:textId="4C258F9D"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62" w:history="1">
            <w:r w:rsidRPr="00D47C28">
              <w:rPr>
                <w:rStyle w:val="Hyperlink"/>
                <w:rFonts w:ascii="Calibri" w:hAnsi="Calibri"/>
                <w:noProof/>
                <w:color w:val="auto"/>
                <w:lang w:eastAsia="en-US"/>
              </w:rPr>
              <w:t>4.2.3 Outlier Detection</w:t>
            </w:r>
            <w:r w:rsidRPr="00D47C28">
              <w:rPr>
                <w:noProof/>
                <w:webHidden/>
              </w:rPr>
              <w:tab/>
            </w:r>
            <w:r w:rsidRPr="00D47C28">
              <w:rPr>
                <w:noProof/>
                <w:webHidden/>
              </w:rPr>
              <w:fldChar w:fldCharType="begin"/>
            </w:r>
            <w:r w:rsidRPr="00D47C28">
              <w:rPr>
                <w:noProof/>
                <w:webHidden/>
              </w:rPr>
              <w:instrText xml:space="preserve"> PAGEREF _Toc239688462 \h </w:instrText>
            </w:r>
            <w:r w:rsidRPr="00D47C28">
              <w:rPr>
                <w:noProof/>
                <w:webHidden/>
              </w:rPr>
            </w:r>
            <w:r w:rsidRPr="00D47C28">
              <w:rPr>
                <w:noProof/>
                <w:webHidden/>
              </w:rPr>
              <w:fldChar w:fldCharType="separate"/>
            </w:r>
            <w:r w:rsidR="00887B89">
              <w:rPr>
                <w:noProof/>
                <w:webHidden/>
              </w:rPr>
              <w:t>38</w:t>
            </w:r>
            <w:r w:rsidRPr="00D47C28">
              <w:rPr>
                <w:noProof/>
                <w:webHidden/>
              </w:rPr>
              <w:fldChar w:fldCharType="end"/>
            </w:r>
          </w:hyperlink>
        </w:p>
        <w:p w14:paraId="2B3A8899" w14:textId="136AA1E7"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63" w:history="1">
            <w:r w:rsidRPr="00D47C28">
              <w:rPr>
                <w:rStyle w:val="Hyperlink"/>
                <w:rFonts w:ascii="Calibri" w:hAnsi="Calibri"/>
                <w:noProof/>
                <w:color w:val="auto"/>
                <w:lang w:eastAsia="en-US"/>
              </w:rPr>
              <w:t>4.2.4 Normality Assessment</w:t>
            </w:r>
            <w:r w:rsidRPr="00D47C28">
              <w:rPr>
                <w:noProof/>
                <w:webHidden/>
              </w:rPr>
              <w:tab/>
            </w:r>
            <w:r w:rsidRPr="00D47C28">
              <w:rPr>
                <w:noProof/>
                <w:webHidden/>
              </w:rPr>
              <w:fldChar w:fldCharType="begin"/>
            </w:r>
            <w:r w:rsidRPr="00D47C28">
              <w:rPr>
                <w:noProof/>
                <w:webHidden/>
              </w:rPr>
              <w:instrText xml:space="preserve"> PAGEREF _Toc239688463 \h </w:instrText>
            </w:r>
            <w:r w:rsidRPr="00D47C28">
              <w:rPr>
                <w:noProof/>
                <w:webHidden/>
              </w:rPr>
            </w:r>
            <w:r w:rsidRPr="00D47C28">
              <w:rPr>
                <w:noProof/>
                <w:webHidden/>
              </w:rPr>
              <w:fldChar w:fldCharType="separate"/>
            </w:r>
            <w:r w:rsidR="00887B89">
              <w:rPr>
                <w:noProof/>
                <w:webHidden/>
              </w:rPr>
              <w:t>38</w:t>
            </w:r>
            <w:r w:rsidRPr="00D47C28">
              <w:rPr>
                <w:noProof/>
                <w:webHidden/>
              </w:rPr>
              <w:fldChar w:fldCharType="end"/>
            </w:r>
          </w:hyperlink>
        </w:p>
        <w:p w14:paraId="7F97199D" w14:textId="192C9BC1"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64" w:history="1">
            <w:r w:rsidRPr="00D47C28">
              <w:rPr>
                <w:rStyle w:val="Hyperlink"/>
                <w:rFonts w:ascii="Calibri" w:hAnsi="Calibri"/>
                <w:noProof/>
                <w:color w:val="auto"/>
                <w:lang w:eastAsia="en-US"/>
              </w:rPr>
              <w:t>4.2.5 Common Method Bias Assessment</w:t>
            </w:r>
            <w:r w:rsidRPr="00D47C28">
              <w:rPr>
                <w:noProof/>
                <w:webHidden/>
              </w:rPr>
              <w:tab/>
            </w:r>
            <w:r w:rsidRPr="00D47C28">
              <w:rPr>
                <w:noProof/>
                <w:webHidden/>
              </w:rPr>
              <w:fldChar w:fldCharType="begin"/>
            </w:r>
            <w:r w:rsidRPr="00D47C28">
              <w:rPr>
                <w:noProof/>
                <w:webHidden/>
              </w:rPr>
              <w:instrText xml:space="preserve"> PAGEREF _Toc239688464 \h </w:instrText>
            </w:r>
            <w:r w:rsidRPr="00D47C28">
              <w:rPr>
                <w:noProof/>
                <w:webHidden/>
              </w:rPr>
            </w:r>
            <w:r w:rsidRPr="00D47C28">
              <w:rPr>
                <w:noProof/>
                <w:webHidden/>
              </w:rPr>
              <w:fldChar w:fldCharType="separate"/>
            </w:r>
            <w:r w:rsidR="00887B89">
              <w:rPr>
                <w:noProof/>
                <w:webHidden/>
              </w:rPr>
              <w:t>38</w:t>
            </w:r>
            <w:r w:rsidRPr="00D47C28">
              <w:rPr>
                <w:noProof/>
                <w:webHidden/>
              </w:rPr>
              <w:fldChar w:fldCharType="end"/>
            </w:r>
          </w:hyperlink>
        </w:p>
        <w:p w14:paraId="62BE998A" w14:textId="7D76725A"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65" w:history="1">
            <w:r w:rsidRPr="00D47C28">
              <w:rPr>
                <w:rStyle w:val="Hyperlink"/>
                <w:rFonts w:ascii="Calibri Light" w:hAnsi="Calibri Light"/>
                <w:noProof/>
                <w:color w:val="auto"/>
                <w:lang w:eastAsia="en-US"/>
              </w:rPr>
              <w:t>4.3 Sample Profile and Descriptive Statistics</w:t>
            </w:r>
            <w:r w:rsidRPr="00D47C28">
              <w:rPr>
                <w:noProof/>
                <w:webHidden/>
              </w:rPr>
              <w:tab/>
            </w:r>
            <w:r w:rsidRPr="00D47C28">
              <w:rPr>
                <w:noProof/>
                <w:webHidden/>
              </w:rPr>
              <w:fldChar w:fldCharType="begin"/>
            </w:r>
            <w:r w:rsidRPr="00D47C28">
              <w:rPr>
                <w:noProof/>
                <w:webHidden/>
              </w:rPr>
              <w:instrText xml:space="preserve"> PAGEREF _Toc239688465 \h </w:instrText>
            </w:r>
            <w:r w:rsidRPr="00D47C28">
              <w:rPr>
                <w:noProof/>
                <w:webHidden/>
              </w:rPr>
            </w:r>
            <w:r w:rsidRPr="00D47C28">
              <w:rPr>
                <w:noProof/>
                <w:webHidden/>
              </w:rPr>
              <w:fldChar w:fldCharType="separate"/>
            </w:r>
            <w:r w:rsidR="00887B89">
              <w:rPr>
                <w:noProof/>
                <w:webHidden/>
              </w:rPr>
              <w:t>39</w:t>
            </w:r>
            <w:r w:rsidRPr="00D47C28">
              <w:rPr>
                <w:noProof/>
                <w:webHidden/>
              </w:rPr>
              <w:fldChar w:fldCharType="end"/>
            </w:r>
          </w:hyperlink>
        </w:p>
        <w:p w14:paraId="45152690" w14:textId="65400D36"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66" w:history="1">
            <w:r w:rsidRPr="00D47C28">
              <w:rPr>
                <w:rStyle w:val="Hyperlink"/>
                <w:rFonts w:ascii="Calibri" w:hAnsi="Calibri"/>
                <w:noProof/>
                <w:color w:val="auto"/>
                <w:lang w:eastAsia="en-US"/>
              </w:rPr>
              <w:t>4.3.1 Demographic Profile</w:t>
            </w:r>
            <w:r w:rsidRPr="00D47C28">
              <w:rPr>
                <w:noProof/>
                <w:webHidden/>
              </w:rPr>
              <w:tab/>
            </w:r>
            <w:r w:rsidRPr="00D47C28">
              <w:rPr>
                <w:noProof/>
                <w:webHidden/>
              </w:rPr>
              <w:fldChar w:fldCharType="begin"/>
            </w:r>
            <w:r w:rsidRPr="00D47C28">
              <w:rPr>
                <w:noProof/>
                <w:webHidden/>
              </w:rPr>
              <w:instrText xml:space="preserve"> PAGEREF _Toc239688466 \h </w:instrText>
            </w:r>
            <w:r w:rsidRPr="00D47C28">
              <w:rPr>
                <w:noProof/>
                <w:webHidden/>
              </w:rPr>
            </w:r>
            <w:r w:rsidRPr="00D47C28">
              <w:rPr>
                <w:noProof/>
                <w:webHidden/>
              </w:rPr>
              <w:fldChar w:fldCharType="separate"/>
            </w:r>
            <w:r w:rsidR="00887B89">
              <w:rPr>
                <w:noProof/>
                <w:webHidden/>
              </w:rPr>
              <w:t>39</w:t>
            </w:r>
            <w:r w:rsidRPr="00D47C28">
              <w:rPr>
                <w:noProof/>
                <w:webHidden/>
              </w:rPr>
              <w:fldChar w:fldCharType="end"/>
            </w:r>
          </w:hyperlink>
        </w:p>
        <w:p w14:paraId="57753D93" w14:textId="0DEF47CD"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67" w:history="1">
            <w:r w:rsidRPr="00D47C28">
              <w:rPr>
                <w:rStyle w:val="Hyperlink"/>
                <w:rFonts w:ascii="Calibri" w:hAnsi="Calibri"/>
                <w:noProof/>
                <w:color w:val="auto"/>
                <w:lang w:eastAsia="en-US"/>
              </w:rPr>
              <w:t>4.3.2 Construct Descriptive Statistics and Reliability</w:t>
            </w:r>
            <w:r w:rsidRPr="00D47C28">
              <w:rPr>
                <w:noProof/>
                <w:webHidden/>
              </w:rPr>
              <w:tab/>
            </w:r>
            <w:r w:rsidRPr="00D47C28">
              <w:rPr>
                <w:noProof/>
                <w:webHidden/>
              </w:rPr>
              <w:fldChar w:fldCharType="begin"/>
            </w:r>
            <w:r w:rsidRPr="00D47C28">
              <w:rPr>
                <w:noProof/>
                <w:webHidden/>
              </w:rPr>
              <w:instrText xml:space="preserve"> PAGEREF _Toc239688467 \h </w:instrText>
            </w:r>
            <w:r w:rsidRPr="00D47C28">
              <w:rPr>
                <w:noProof/>
                <w:webHidden/>
              </w:rPr>
            </w:r>
            <w:r w:rsidRPr="00D47C28">
              <w:rPr>
                <w:noProof/>
                <w:webHidden/>
              </w:rPr>
              <w:fldChar w:fldCharType="separate"/>
            </w:r>
            <w:r w:rsidR="00887B89">
              <w:rPr>
                <w:noProof/>
                <w:webHidden/>
              </w:rPr>
              <w:t>40</w:t>
            </w:r>
            <w:r w:rsidRPr="00D47C28">
              <w:rPr>
                <w:noProof/>
                <w:webHidden/>
              </w:rPr>
              <w:fldChar w:fldCharType="end"/>
            </w:r>
          </w:hyperlink>
        </w:p>
        <w:p w14:paraId="47C81362" w14:textId="7FE8DA01"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68" w:history="1">
            <w:r w:rsidRPr="00D47C28">
              <w:rPr>
                <w:rStyle w:val="Hyperlink"/>
                <w:rFonts w:ascii="Calibri" w:hAnsi="Calibri"/>
                <w:noProof/>
                <w:color w:val="auto"/>
                <w:lang w:eastAsia="en-US"/>
              </w:rPr>
              <w:t>4.3.3 Inter-Construct Correlations</w:t>
            </w:r>
            <w:r w:rsidRPr="00D47C28">
              <w:rPr>
                <w:noProof/>
                <w:webHidden/>
              </w:rPr>
              <w:tab/>
            </w:r>
            <w:r w:rsidRPr="00D47C28">
              <w:rPr>
                <w:noProof/>
                <w:webHidden/>
              </w:rPr>
              <w:fldChar w:fldCharType="begin"/>
            </w:r>
            <w:r w:rsidRPr="00D47C28">
              <w:rPr>
                <w:noProof/>
                <w:webHidden/>
              </w:rPr>
              <w:instrText xml:space="preserve"> PAGEREF _Toc239688468 \h </w:instrText>
            </w:r>
            <w:r w:rsidRPr="00D47C28">
              <w:rPr>
                <w:noProof/>
                <w:webHidden/>
              </w:rPr>
            </w:r>
            <w:r w:rsidRPr="00D47C28">
              <w:rPr>
                <w:noProof/>
                <w:webHidden/>
              </w:rPr>
              <w:fldChar w:fldCharType="separate"/>
            </w:r>
            <w:r w:rsidR="00887B89">
              <w:rPr>
                <w:noProof/>
                <w:webHidden/>
              </w:rPr>
              <w:t>40</w:t>
            </w:r>
            <w:r w:rsidRPr="00D47C28">
              <w:rPr>
                <w:noProof/>
                <w:webHidden/>
              </w:rPr>
              <w:fldChar w:fldCharType="end"/>
            </w:r>
          </w:hyperlink>
        </w:p>
        <w:p w14:paraId="619C6E6A" w14:textId="5C30886E"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69" w:history="1">
            <w:r w:rsidRPr="00D47C28">
              <w:rPr>
                <w:rStyle w:val="Hyperlink"/>
                <w:rFonts w:ascii="Calibri Light" w:hAnsi="Calibri Light"/>
                <w:noProof/>
                <w:color w:val="auto"/>
                <w:lang w:eastAsia="en-US"/>
              </w:rPr>
              <w:t>4.4 Measurement Model Assessment using SmartPLS 4</w:t>
            </w:r>
            <w:r w:rsidRPr="00D47C28">
              <w:rPr>
                <w:noProof/>
                <w:webHidden/>
              </w:rPr>
              <w:tab/>
            </w:r>
            <w:r w:rsidRPr="00D47C28">
              <w:rPr>
                <w:noProof/>
                <w:webHidden/>
              </w:rPr>
              <w:fldChar w:fldCharType="begin"/>
            </w:r>
            <w:r w:rsidRPr="00D47C28">
              <w:rPr>
                <w:noProof/>
                <w:webHidden/>
              </w:rPr>
              <w:instrText xml:space="preserve"> PAGEREF _Toc239688469 \h </w:instrText>
            </w:r>
            <w:r w:rsidRPr="00D47C28">
              <w:rPr>
                <w:noProof/>
                <w:webHidden/>
              </w:rPr>
            </w:r>
            <w:r w:rsidRPr="00D47C28">
              <w:rPr>
                <w:noProof/>
                <w:webHidden/>
              </w:rPr>
              <w:fldChar w:fldCharType="separate"/>
            </w:r>
            <w:r w:rsidR="00887B89">
              <w:rPr>
                <w:noProof/>
                <w:webHidden/>
              </w:rPr>
              <w:t>41</w:t>
            </w:r>
            <w:r w:rsidRPr="00D47C28">
              <w:rPr>
                <w:noProof/>
                <w:webHidden/>
              </w:rPr>
              <w:fldChar w:fldCharType="end"/>
            </w:r>
          </w:hyperlink>
        </w:p>
        <w:p w14:paraId="4944D437" w14:textId="7DB7D5DB"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70" w:history="1">
            <w:r w:rsidRPr="00D47C28">
              <w:rPr>
                <w:rStyle w:val="Hyperlink"/>
                <w:rFonts w:ascii="Calibri" w:hAnsi="Calibri"/>
                <w:noProof/>
                <w:color w:val="auto"/>
                <w:lang w:eastAsia="en-US"/>
              </w:rPr>
              <w:t>4.4.1 Indicator Reliability</w:t>
            </w:r>
            <w:r w:rsidRPr="00D47C28">
              <w:rPr>
                <w:noProof/>
                <w:webHidden/>
              </w:rPr>
              <w:tab/>
            </w:r>
            <w:r w:rsidRPr="00D47C28">
              <w:rPr>
                <w:noProof/>
                <w:webHidden/>
              </w:rPr>
              <w:fldChar w:fldCharType="begin"/>
            </w:r>
            <w:r w:rsidRPr="00D47C28">
              <w:rPr>
                <w:noProof/>
                <w:webHidden/>
              </w:rPr>
              <w:instrText xml:space="preserve"> PAGEREF _Toc239688470 \h </w:instrText>
            </w:r>
            <w:r w:rsidRPr="00D47C28">
              <w:rPr>
                <w:noProof/>
                <w:webHidden/>
              </w:rPr>
            </w:r>
            <w:r w:rsidRPr="00D47C28">
              <w:rPr>
                <w:noProof/>
                <w:webHidden/>
              </w:rPr>
              <w:fldChar w:fldCharType="separate"/>
            </w:r>
            <w:r w:rsidR="00887B89">
              <w:rPr>
                <w:noProof/>
                <w:webHidden/>
              </w:rPr>
              <w:t>41</w:t>
            </w:r>
            <w:r w:rsidRPr="00D47C28">
              <w:rPr>
                <w:noProof/>
                <w:webHidden/>
              </w:rPr>
              <w:fldChar w:fldCharType="end"/>
            </w:r>
          </w:hyperlink>
        </w:p>
        <w:p w14:paraId="708E178C" w14:textId="21D38459"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71" w:history="1">
            <w:r w:rsidRPr="00D47C28">
              <w:rPr>
                <w:rStyle w:val="Hyperlink"/>
                <w:rFonts w:ascii="Calibri" w:hAnsi="Calibri"/>
                <w:noProof/>
                <w:color w:val="auto"/>
                <w:lang w:eastAsia="en-US"/>
              </w:rPr>
              <w:t>4.4.2 Internal Consistency Reliability and Convergent Validity</w:t>
            </w:r>
            <w:r w:rsidRPr="00D47C28">
              <w:rPr>
                <w:noProof/>
                <w:webHidden/>
              </w:rPr>
              <w:tab/>
            </w:r>
            <w:r w:rsidRPr="00D47C28">
              <w:rPr>
                <w:noProof/>
                <w:webHidden/>
              </w:rPr>
              <w:fldChar w:fldCharType="begin"/>
            </w:r>
            <w:r w:rsidRPr="00D47C28">
              <w:rPr>
                <w:noProof/>
                <w:webHidden/>
              </w:rPr>
              <w:instrText xml:space="preserve"> PAGEREF _Toc239688471 \h </w:instrText>
            </w:r>
            <w:r w:rsidRPr="00D47C28">
              <w:rPr>
                <w:noProof/>
                <w:webHidden/>
              </w:rPr>
            </w:r>
            <w:r w:rsidRPr="00D47C28">
              <w:rPr>
                <w:noProof/>
                <w:webHidden/>
              </w:rPr>
              <w:fldChar w:fldCharType="separate"/>
            </w:r>
            <w:r w:rsidR="00887B89">
              <w:rPr>
                <w:noProof/>
                <w:webHidden/>
              </w:rPr>
              <w:t>41</w:t>
            </w:r>
            <w:r w:rsidRPr="00D47C28">
              <w:rPr>
                <w:noProof/>
                <w:webHidden/>
              </w:rPr>
              <w:fldChar w:fldCharType="end"/>
            </w:r>
          </w:hyperlink>
        </w:p>
        <w:p w14:paraId="162A4056" w14:textId="07B6BAC2"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72" w:history="1">
            <w:r w:rsidRPr="00D47C28">
              <w:rPr>
                <w:rStyle w:val="Hyperlink"/>
                <w:rFonts w:ascii="Calibri" w:hAnsi="Calibri"/>
                <w:noProof/>
                <w:color w:val="auto"/>
                <w:lang w:eastAsia="en-US"/>
              </w:rPr>
              <w:t>4.4.3 Discriminant Validity (HTMT)</w:t>
            </w:r>
            <w:r w:rsidRPr="00D47C28">
              <w:rPr>
                <w:noProof/>
                <w:webHidden/>
              </w:rPr>
              <w:tab/>
            </w:r>
            <w:r w:rsidRPr="00D47C28">
              <w:rPr>
                <w:noProof/>
                <w:webHidden/>
              </w:rPr>
              <w:fldChar w:fldCharType="begin"/>
            </w:r>
            <w:r w:rsidRPr="00D47C28">
              <w:rPr>
                <w:noProof/>
                <w:webHidden/>
              </w:rPr>
              <w:instrText xml:space="preserve"> PAGEREF _Toc239688472 \h </w:instrText>
            </w:r>
            <w:r w:rsidRPr="00D47C28">
              <w:rPr>
                <w:noProof/>
                <w:webHidden/>
              </w:rPr>
            </w:r>
            <w:r w:rsidRPr="00D47C28">
              <w:rPr>
                <w:noProof/>
                <w:webHidden/>
              </w:rPr>
              <w:fldChar w:fldCharType="separate"/>
            </w:r>
            <w:r w:rsidR="00887B89">
              <w:rPr>
                <w:noProof/>
                <w:webHidden/>
              </w:rPr>
              <w:t>42</w:t>
            </w:r>
            <w:r w:rsidRPr="00D47C28">
              <w:rPr>
                <w:noProof/>
                <w:webHidden/>
              </w:rPr>
              <w:fldChar w:fldCharType="end"/>
            </w:r>
          </w:hyperlink>
        </w:p>
        <w:p w14:paraId="6DF2DB10" w14:textId="694ED2D6"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73" w:history="1">
            <w:r w:rsidRPr="00D47C28">
              <w:rPr>
                <w:rStyle w:val="Hyperlink"/>
                <w:rFonts w:ascii="Calibri" w:hAnsi="Calibri"/>
                <w:noProof/>
                <w:color w:val="auto"/>
                <w:lang w:eastAsia="en-US"/>
              </w:rPr>
              <w:t>4.4.4 Model Fit and Collinearity</w:t>
            </w:r>
            <w:r w:rsidRPr="00D47C28">
              <w:rPr>
                <w:noProof/>
                <w:webHidden/>
              </w:rPr>
              <w:tab/>
            </w:r>
            <w:r w:rsidRPr="00D47C28">
              <w:rPr>
                <w:noProof/>
                <w:webHidden/>
              </w:rPr>
              <w:fldChar w:fldCharType="begin"/>
            </w:r>
            <w:r w:rsidRPr="00D47C28">
              <w:rPr>
                <w:noProof/>
                <w:webHidden/>
              </w:rPr>
              <w:instrText xml:space="preserve"> PAGEREF _Toc239688473 \h </w:instrText>
            </w:r>
            <w:r w:rsidRPr="00D47C28">
              <w:rPr>
                <w:noProof/>
                <w:webHidden/>
              </w:rPr>
            </w:r>
            <w:r w:rsidRPr="00D47C28">
              <w:rPr>
                <w:noProof/>
                <w:webHidden/>
              </w:rPr>
              <w:fldChar w:fldCharType="separate"/>
            </w:r>
            <w:r w:rsidR="00887B89">
              <w:rPr>
                <w:noProof/>
                <w:webHidden/>
              </w:rPr>
              <w:t>42</w:t>
            </w:r>
            <w:r w:rsidRPr="00D47C28">
              <w:rPr>
                <w:noProof/>
                <w:webHidden/>
              </w:rPr>
              <w:fldChar w:fldCharType="end"/>
            </w:r>
          </w:hyperlink>
        </w:p>
        <w:p w14:paraId="18CADB04" w14:textId="34E9F3CA"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74" w:history="1">
            <w:r w:rsidRPr="00D47C28">
              <w:rPr>
                <w:rStyle w:val="Hyperlink"/>
                <w:rFonts w:ascii="Calibri Light" w:hAnsi="Calibri Light"/>
                <w:noProof/>
                <w:color w:val="auto"/>
                <w:lang w:eastAsia="en-US"/>
              </w:rPr>
              <w:t>4.5 Structural Model and Hypothesis Testing</w:t>
            </w:r>
            <w:r w:rsidRPr="00D47C28">
              <w:rPr>
                <w:noProof/>
                <w:webHidden/>
              </w:rPr>
              <w:tab/>
            </w:r>
            <w:r w:rsidRPr="00D47C28">
              <w:rPr>
                <w:noProof/>
                <w:webHidden/>
              </w:rPr>
              <w:fldChar w:fldCharType="begin"/>
            </w:r>
            <w:r w:rsidRPr="00D47C28">
              <w:rPr>
                <w:noProof/>
                <w:webHidden/>
              </w:rPr>
              <w:instrText xml:space="preserve"> PAGEREF _Toc239688474 \h </w:instrText>
            </w:r>
            <w:r w:rsidRPr="00D47C28">
              <w:rPr>
                <w:noProof/>
                <w:webHidden/>
              </w:rPr>
            </w:r>
            <w:r w:rsidRPr="00D47C28">
              <w:rPr>
                <w:noProof/>
                <w:webHidden/>
              </w:rPr>
              <w:fldChar w:fldCharType="separate"/>
            </w:r>
            <w:r w:rsidR="00887B89">
              <w:rPr>
                <w:noProof/>
                <w:webHidden/>
              </w:rPr>
              <w:t>43</w:t>
            </w:r>
            <w:r w:rsidRPr="00D47C28">
              <w:rPr>
                <w:noProof/>
                <w:webHidden/>
              </w:rPr>
              <w:fldChar w:fldCharType="end"/>
            </w:r>
          </w:hyperlink>
        </w:p>
        <w:p w14:paraId="3940F900" w14:textId="7292BD50"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75" w:history="1">
            <w:r w:rsidRPr="00D47C28">
              <w:rPr>
                <w:rStyle w:val="Hyperlink"/>
                <w:rFonts w:ascii="Calibri" w:hAnsi="Calibri"/>
                <w:noProof/>
                <w:color w:val="auto"/>
                <w:lang w:eastAsia="en-US"/>
              </w:rPr>
              <w:t>4.5.1 H1 – Direct Effect: DDDM → Strategic Performance</w:t>
            </w:r>
            <w:r w:rsidRPr="00D47C28">
              <w:rPr>
                <w:noProof/>
                <w:webHidden/>
              </w:rPr>
              <w:tab/>
            </w:r>
            <w:r w:rsidRPr="00D47C28">
              <w:rPr>
                <w:noProof/>
                <w:webHidden/>
              </w:rPr>
              <w:fldChar w:fldCharType="begin"/>
            </w:r>
            <w:r w:rsidRPr="00D47C28">
              <w:rPr>
                <w:noProof/>
                <w:webHidden/>
              </w:rPr>
              <w:instrText xml:space="preserve"> PAGEREF _Toc239688475 \h </w:instrText>
            </w:r>
            <w:r w:rsidRPr="00D47C28">
              <w:rPr>
                <w:noProof/>
                <w:webHidden/>
              </w:rPr>
            </w:r>
            <w:r w:rsidRPr="00D47C28">
              <w:rPr>
                <w:noProof/>
                <w:webHidden/>
              </w:rPr>
              <w:fldChar w:fldCharType="separate"/>
            </w:r>
            <w:r w:rsidR="00887B89">
              <w:rPr>
                <w:noProof/>
                <w:webHidden/>
              </w:rPr>
              <w:t>43</w:t>
            </w:r>
            <w:r w:rsidRPr="00D47C28">
              <w:rPr>
                <w:noProof/>
                <w:webHidden/>
              </w:rPr>
              <w:fldChar w:fldCharType="end"/>
            </w:r>
          </w:hyperlink>
        </w:p>
        <w:p w14:paraId="0C9D58F5" w14:textId="77446757"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76" w:history="1">
            <w:r w:rsidRPr="00D47C28">
              <w:rPr>
                <w:rStyle w:val="Hyperlink"/>
                <w:rFonts w:ascii="Calibri" w:hAnsi="Calibri"/>
                <w:noProof/>
                <w:color w:val="auto"/>
                <w:lang w:eastAsia="en-US"/>
              </w:rPr>
              <w:t>4.5.2 H2 – Mediation: Digital Capabilities</w:t>
            </w:r>
            <w:r w:rsidRPr="00D47C28">
              <w:rPr>
                <w:noProof/>
                <w:webHidden/>
              </w:rPr>
              <w:tab/>
            </w:r>
            <w:r w:rsidRPr="00D47C28">
              <w:rPr>
                <w:noProof/>
                <w:webHidden/>
              </w:rPr>
              <w:fldChar w:fldCharType="begin"/>
            </w:r>
            <w:r w:rsidRPr="00D47C28">
              <w:rPr>
                <w:noProof/>
                <w:webHidden/>
              </w:rPr>
              <w:instrText xml:space="preserve"> PAGEREF _Toc239688476 \h </w:instrText>
            </w:r>
            <w:r w:rsidRPr="00D47C28">
              <w:rPr>
                <w:noProof/>
                <w:webHidden/>
              </w:rPr>
            </w:r>
            <w:r w:rsidRPr="00D47C28">
              <w:rPr>
                <w:noProof/>
                <w:webHidden/>
              </w:rPr>
              <w:fldChar w:fldCharType="separate"/>
            </w:r>
            <w:r w:rsidR="00887B89">
              <w:rPr>
                <w:noProof/>
                <w:webHidden/>
              </w:rPr>
              <w:t>43</w:t>
            </w:r>
            <w:r w:rsidRPr="00D47C28">
              <w:rPr>
                <w:noProof/>
                <w:webHidden/>
              </w:rPr>
              <w:fldChar w:fldCharType="end"/>
            </w:r>
          </w:hyperlink>
        </w:p>
        <w:p w14:paraId="0B6A6E52" w14:textId="4D21C42F"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77" w:history="1">
            <w:r w:rsidRPr="00D47C28">
              <w:rPr>
                <w:rStyle w:val="Hyperlink"/>
                <w:rFonts w:ascii="Calibri" w:hAnsi="Calibri"/>
                <w:noProof/>
                <w:color w:val="auto"/>
                <w:lang w:eastAsia="en-US"/>
              </w:rPr>
              <w:t>4.5.3 H3 – Moderation: Institutional Barriers</w:t>
            </w:r>
            <w:r w:rsidRPr="00D47C28">
              <w:rPr>
                <w:noProof/>
                <w:webHidden/>
              </w:rPr>
              <w:tab/>
            </w:r>
            <w:r w:rsidRPr="00D47C28">
              <w:rPr>
                <w:noProof/>
                <w:webHidden/>
              </w:rPr>
              <w:fldChar w:fldCharType="begin"/>
            </w:r>
            <w:r w:rsidRPr="00D47C28">
              <w:rPr>
                <w:noProof/>
                <w:webHidden/>
              </w:rPr>
              <w:instrText xml:space="preserve"> PAGEREF _Toc239688477 \h </w:instrText>
            </w:r>
            <w:r w:rsidRPr="00D47C28">
              <w:rPr>
                <w:noProof/>
                <w:webHidden/>
              </w:rPr>
            </w:r>
            <w:r w:rsidRPr="00D47C28">
              <w:rPr>
                <w:noProof/>
                <w:webHidden/>
              </w:rPr>
              <w:fldChar w:fldCharType="separate"/>
            </w:r>
            <w:r w:rsidR="00887B89">
              <w:rPr>
                <w:noProof/>
                <w:webHidden/>
              </w:rPr>
              <w:t>43</w:t>
            </w:r>
            <w:r w:rsidRPr="00D47C28">
              <w:rPr>
                <w:noProof/>
                <w:webHidden/>
              </w:rPr>
              <w:fldChar w:fldCharType="end"/>
            </w:r>
          </w:hyperlink>
        </w:p>
        <w:p w14:paraId="0D1705ED" w14:textId="1EEE7561"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78" w:history="1">
            <w:r w:rsidRPr="00D47C28">
              <w:rPr>
                <w:rStyle w:val="Hyperlink"/>
                <w:rFonts w:ascii="Calibri" w:hAnsi="Calibri"/>
                <w:noProof/>
                <w:color w:val="auto"/>
                <w:lang w:eastAsia="en-US"/>
              </w:rPr>
              <w:t>4.5.4 H4 – Moderation: AI Adoption</w:t>
            </w:r>
            <w:r w:rsidRPr="00D47C28">
              <w:rPr>
                <w:noProof/>
                <w:webHidden/>
              </w:rPr>
              <w:tab/>
            </w:r>
            <w:r w:rsidRPr="00D47C28">
              <w:rPr>
                <w:noProof/>
                <w:webHidden/>
              </w:rPr>
              <w:fldChar w:fldCharType="begin"/>
            </w:r>
            <w:r w:rsidRPr="00D47C28">
              <w:rPr>
                <w:noProof/>
                <w:webHidden/>
              </w:rPr>
              <w:instrText xml:space="preserve"> PAGEREF _Toc239688478 \h </w:instrText>
            </w:r>
            <w:r w:rsidRPr="00D47C28">
              <w:rPr>
                <w:noProof/>
                <w:webHidden/>
              </w:rPr>
            </w:r>
            <w:r w:rsidRPr="00D47C28">
              <w:rPr>
                <w:noProof/>
                <w:webHidden/>
              </w:rPr>
              <w:fldChar w:fldCharType="separate"/>
            </w:r>
            <w:r w:rsidR="00887B89">
              <w:rPr>
                <w:noProof/>
                <w:webHidden/>
              </w:rPr>
              <w:t>44</w:t>
            </w:r>
            <w:r w:rsidRPr="00D47C28">
              <w:rPr>
                <w:noProof/>
                <w:webHidden/>
              </w:rPr>
              <w:fldChar w:fldCharType="end"/>
            </w:r>
          </w:hyperlink>
        </w:p>
        <w:p w14:paraId="474B092C" w14:textId="22EB607C"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79" w:history="1">
            <w:r w:rsidRPr="00D47C28">
              <w:rPr>
                <w:rStyle w:val="Hyperlink"/>
                <w:rFonts w:ascii="Calibri" w:hAnsi="Calibri"/>
                <w:noProof/>
                <w:color w:val="auto"/>
                <w:lang w:eastAsia="en-US"/>
              </w:rPr>
              <w:t>4.5.5 Summary of Hypothesis Testing Results</w:t>
            </w:r>
            <w:r w:rsidRPr="00D47C28">
              <w:rPr>
                <w:noProof/>
                <w:webHidden/>
              </w:rPr>
              <w:tab/>
            </w:r>
            <w:r w:rsidRPr="00D47C28">
              <w:rPr>
                <w:noProof/>
                <w:webHidden/>
              </w:rPr>
              <w:fldChar w:fldCharType="begin"/>
            </w:r>
            <w:r w:rsidRPr="00D47C28">
              <w:rPr>
                <w:noProof/>
                <w:webHidden/>
              </w:rPr>
              <w:instrText xml:space="preserve"> PAGEREF _Toc239688479 \h </w:instrText>
            </w:r>
            <w:r w:rsidRPr="00D47C28">
              <w:rPr>
                <w:noProof/>
                <w:webHidden/>
              </w:rPr>
            </w:r>
            <w:r w:rsidRPr="00D47C28">
              <w:rPr>
                <w:noProof/>
                <w:webHidden/>
              </w:rPr>
              <w:fldChar w:fldCharType="separate"/>
            </w:r>
            <w:r w:rsidR="00887B89">
              <w:rPr>
                <w:noProof/>
                <w:webHidden/>
              </w:rPr>
              <w:t>44</w:t>
            </w:r>
            <w:r w:rsidRPr="00D47C28">
              <w:rPr>
                <w:noProof/>
                <w:webHidden/>
              </w:rPr>
              <w:fldChar w:fldCharType="end"/>
            </w:r>
          </w:hyperlink>
        </w:p>
        <w:p w14:paraId="24ABC00B" w14:textId="6FDB94CD"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80" w:history="1">
            <w:r w:rsidRPr="00D47C28">
              <w:rPr>
                <w:rStyle w:val="Hyperlink"/>
                <w:rFonts w:ascii="Calibri Light" w:hAnsi="Calibri Light"/>
                <w:noProof/>
                <w:color w:val="auto"/>
                <w:lang w:eastAsia="en-US"/>
              </w:rPr>
              <w:t>4.6 Qualitative Findings</w:t>
            </w:r>
            <w:r w:rsidRPr="00D47C28">
              <w:rPr>
                <w:noProof/>
                <w:webHidden/>
              </w:rPr>
              <w:tab/>
            </w:r>
            <w:r w:rsidRPr="00D47C28">
              <w:rPr>
                <w:noProof/>
                <w:webHidden/>
              </w:rPr>
              <w:fldChar w:fldCharType="begin"/>
            </w:r>
            <w:r w:rsidRPr="00D47C28">
              <w:rPr>
                <w:noProof/>
                <w:webHidden/>
              </w:rPr>
              <w:instrText xml:space="preserve"> PAGEREF _Toc239688480 \h </w:instrText>
            </w:r>
            <w:r w:rsidRPr="00D47C28">
              <w:rPr>
                <w:noProof/>
                <w:webHidden/>
              </w:rPr>
            </w:r>
            <w:r w:rsidRPr="00D47C28">
              <w:rPr>
                <w:noProof/>
                <w:webHidden/>
              </w:rPr>
              <w:fldChar w:fldCharType="separate"/>
            </w:r>
            <w:r w:rsidR="00887B89">
              <w:rPr>
                <w:noProof/>
                <w:webHidden/>
              </w:rPr>
              <w:t>45</w:t>
            </w:r>
            <w:r w:rsidRPr="00D47C28">
              <w:rPr>
                <w:noProof/>
                <w:webHidden/>
              </w:rPr>
              <w:fldChar w:fldCharType="end"/>
            </w:r>
          </w:hyperlink>
        </w:p>
        <w:p w14:paraId="6BF31E6A" w14:textId="4E552099"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81" w:history="1">
            <w:r w:rsidRPr="00D47C28">
              <w:rPr>
                <w:rStyle w:val="Hyperlink"/>
                <w:rFonts w:ascii="Calibri Light" w:hAnsi="Calibri Light"/>
                <w:noProof/>
                <w:color w:val="auto"/>
                <w:lang w:eastAsia="en-US"/>
              </w:rPr>
              <w:t>4.7 Integrated Summary of Findings</w:t>
            </w:r>
            <w:r w:rsidRPr="00D47C28">
              <w:rPr>
                <w:noProof/>
                <w:webHidden/>
              </w:rPr>
              <w:tab/>
            </w:r>
            <w:r w:rsidRPr="00D47C28">
              <w:rPr>
                <w:noProof/>
                <w:webHidden/>
              </w:rPr>
              <w:fldChar w:fldCharType="begin"/>
            </w:r>
            <w:r w:rsidRPr="00D47C28">
              <w:rPr>
                <w:noProof/>
                <w:webHidden/>
              </w:rPr>
              <w:instrText xml:space="preserve"> PAGEREF _Toc239688481 \h </w:instrText>
            </w:r>
            <w:r w:rsidRPr="00D47C28">
              <w:rPr>
                <w:noProof/>
                <w:webHidden/>
              </w:rPr>
            </w:r>
            <w:r w:rsidRPr="00D47C28">
              <w:rPr>
                <w:noProof/>
                <w:webHidden/>
              </w:rPr>
              <w:fldChar w:fldCharType="separate"/>
            </w:r>
            <w:r w:rsidR="00887B89">
              <w:rPr>
                <w:noProof/>
                <w:webHidden/>
              </w:rPr>
              <w:t>49</w:t>
            </w:r>
            <w:r w:rsidRPr="00D47C28">
              <w:rPr>
                <w:noProof/>
                <w:webHidden/>
              </w:rPr>
              <w:fldChar w:fldCharType="end"/>
            </w:r>
          </w:hyperlink>
        </w:p>
        <w:p w14:paraId="68E2C017" w14:textId="00F40236" w:rsidR="00D47C28" w:rsidRPr="00D47C28" w:rsidRDefault="00D47C28">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39688482" w:history="1">
            <w:r w:rsidRPr="00D47C28">
              <w:rPr>
                <w:rStyle w:val="Hyperlink"/>
                <w:rFonts w:ascii="Calibri Light" w:hAnsi="Calibri Light"/>
                <w:noProof/>
                <w:color w:val="auto"/>
                <w:lang w:eastAsia="en-US"/>
              </w:rPr>
              <w:t>5. Discussion and Conclusion</w:t>
            </w:r>
            <w:r w:rsidRPr="00D47C28">
              <w:rPr>
                <w:noProof/>
                <w:webHidden/>
              </w:rPr>
              <w:tab/>
            </w:r>
            <w:r w:rsidRPr="00D47C28">
              <w:rPr>
                <w:noProof/>
                <w:webHidden/>
              </w:rPr>
              <w:fldChar w:fldCharType="begin"/>
            </w:r>
            <w:r w:rsidRPr="00D47C28">
              <w:rPr>
                <w:noProof/>
                <w:webHidden/>
              </w:rPr>
              <w:instrText xml:space="preserve"> PAGEREF _Toc239688482 \h </w:instrText>
            </w:r>
            <w:r w:rsidRPr="00D47C28">
              <w:rPr>
                <w:noProof/>
                <w:webHidden/>
              </w:rPr>
            </w:r>
            <w:r w:rsidRPr="00D47C28">
              <w:rPr>
                <w:noProof/>
                <w:webHidden/>
              </w:rPr>
              <w:fldChar w:fldCharType="separate"/>
            </w:r>
            <w:r w:rsidR="00887B89">
              <w:rPr>
                <w:noProof/>
                <w:webHidden/>
              </w:rPr>
              <w:t>50</w:t>
            </w:r>
            <w:r w:rsidRPr="00D47C28">
              <w:rPr>
                <w:noProof/>
                <w:webHidden/>
              </w:rPr>
              <w:fldChar w:fldCharType="end"/>
            </w:r>
          </w:hyperlink>
        </w:p>
        <w:p w14:paraId="5DF02EA9" w14:textId="6A6B1FEA"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83" w:history="1">
            <w:r w:rsidRPr="00D47C28">
              <w:rPr>
                <w:rStyle w:val="Hyperlink"/>
                <w:rFonts w:ascii="Calibri Light" w:hAnsi="Calibri Light"/>
                <w:noProof/>
                <w:color w:val="auto"/>
                <w:lang w:eastAsia="en-US"/>
              </w:rPr>
              <w:t>5.1 Introduction</w:t>
            </w:r>
            <w:r w:rsidRPr="00D47C28">
              <w:rPr>
                <w:noProof/>
                <w:webHidden/>
              </w:rPr>
              <w:tab/>
            </w:r>
            <w:r w:rsidRPr="00D47C28">
              <w:rPr>
                <w:noProof/>
                <w:webHidden/>
              </w:rPr>
              <w:fldChar w:fldCharType="begin"/>
            </w:r>
            <w:r w:rsidRPr="00D47C28">
              <w:rPr>
                <w:noProof/>
                <w:webHidden/>
              </w:rPr>
              <w:instrText xml:space="preserve"> PAGEREF _Toc239688483 \h </w:instrText>
            </w:r>
            <w:r w:rsidRPr="00D47C28">
              <w:rPr>
                <w:noProof/>
                <w:webHidden/>
              </w:rPr>
            </w:r>
            <w:r w:rsidRPr="00D47C28">
              <w:rPr>
                <w:noProof/>
                <w:webHidden/>
              </w:rPr>
              <w:fldChar w:fldCharType="separate"/>
            </w:r>
            <w:r w:rsidR="00887B89">
              <w:rPr>
                <w:noProof/>
                <w:webHidden/>
              </w:rPr>
              <w:t>50</w:t>
            </w:r>
            <w:r w:rsidRPr="00D47C28">
              <w:rPr>
                <w:noProof/>
                <w:webHidden/>
              </w:rPr>
              <w:fldChar w:fldCharType="end"/>
            </w:r>
          </w:hyperlink>
        </w:p>
        <w:p w14:paraId="623AF058" w14:textId="6355DA15"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84" w:history="1">
            <w:r w:rsidRPr="00D47C28">
              <w:rPr>
                <w:rStyle w:val="Hyperlink"/>
                <w:rFonts w:ascii="Calibri Light" w:hAnsi="Calibri Light"/>
                <w:noProof/>
                <w:color w:val="auto"/>
                <w:lang w:eastAsia="en-US"/>
              </w:rPr>
              <w:t>5.2 Discussion of Quantitative Findings</w:t>
            </w:r>
            <w:r w:rsidRPr="00D47C28">
              <w:rPr>
                <w:noProof/>
                <w:webHidden/>
              </w:rPr>
              <w:tab/>
            </w:r>
            <w:r w:rsidRPr="00D47C28">
              <w:rPr>
                <w:noProof/>
                <w:webHidden/>
              </w:rPr>
              <w:fldChar w:fldCharType="begin"/>
            </w:r>
            <w:r w:rsidRPr="00D47C28">
              <w:rPr>
                <w:noProof/>
                <w:webHidden/>
              </w:rPr>
              <w:instrText xml:space="preserve"> PAGEREF _Toc239688484 \h </w:instrText>
            </w:r>
            <w:r w:rsidRPr="00D47C28">
              <w:rPr>
                <w:noProof/>
                <w:webHidden/>
              </w:rPr>
            </w:r>
            <w:r w:rsidRPr="00D47C28">
              <w:rPr>
                <w:noProof/>
                <w:webHidden/>
              </w:rPr>
              <w:fldChar w:fldCharType="separate"/>
            </w:r>
            <w:r w:rsidR="00887B89">
              <w:rPr>
                <w:noProof/>
                <w:webHidden/>
              </w:rPr>
              <w:t>50</w:t>
            </w:r>
            <w:r w:rsidRPr="00D47C28">
              <w:rPr>
                <w:noProof/>
                <w:webHidden/>
              </w:rPr>
              <w:fldChar w:fldCharType="end"/>
            </w:r>
          </w:hyperlink>
        </w:p>
        <w:p w14:paraId="0A234FD7" w14:textId="57A988AD"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85" w:history="1">
            <w:r w:rsidRPr="00D47C28">
              <w:rPr>
                <w:rStyle w:val="Hyperlink"/>
                <w:rFonts w:ascii="Calibri" w:hAnsi="Calibri"/>
                <w:noProof/>
                <w:color w:val="auto"/>
                <w:lang w:eastAsia="en-US"/>
              </w:rPr>
              <w:t>5.2.1 H1: The Direct Effect of DDDM Adoption on Strategic Performance</w:t>
            </w:r>
            <w:r w:rsidRPr="00D47C28">
              <w:rPr>
                <w:noProof/>
                <w:webHidden/>
              </w:rPr>
              <w:tab/>
            </w:r>
            <w:r w:rsidRPr="00D47C28">
              <w:rPr>
                <w:noProof/>
                <w:webHidden/>
              </w:rPr>
              <w:fldChar w:fldCharType="begin"/>
            </w:r>
            <w:r w:rsidRPr="00D47C28">
              <w:rPr>
                <w:noProof/>
                <w:webHidden/>
              </w:rPr>
              <w:instrText xml:space="preserve"> PAGEREF _Toc239688485 \h </w:instrText>
            </w:r>
            <w:r w:rsidRPr="00D47C28">
              <w:rPr>
                <w:noProof/>
                <w:webHidden/>
              </w:rPr>
            </w:r>
            <w:r w:rsidRPr="00D47C28">
              <w:rPr>
                <w:noProof/>
                <w:webHidden/>
              </w:rPr>
              <w:fldChar w:fldCharType="separate"/>
            </w:r>
            <w:r w:rsidR="00887B89">
              <w:rPr>
                <w:noProof/>
                <w:webHidden/>
              </w:rPr>
              <w:t>50</w:t>
            </w:r>
            <w:r w:rsidRPr="00D47C28">
              <w:rPr>
                <w:noProof/>
                <w:webHidden/>
              </w:rPr>
              <w:fldChar w:fldCharType="end"/>
            </w:r>
          </w:hyperlink>
        </w:p>
        <w:p w14:paraId="07BAA5DA" w14:textId="31584E43"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86" w:history="1">
            <w:r w:rsidRPr="00D47C28">
              <w:rPr>
                <w:rStyle w:val="Hyperlink"/>
                <w:rFonts w:ascii="Calibri" w:hAnsi="Calibri"/>
                <w:noProof/>
                <w:color w:val="auto"/>
                <w:lang w:eastAsia="en-US"/>
              </w:rPr>
              <w:t>5.2.2 H2: Digital Capabilities as Mediator</w:t>
            </w:r>
            <w:r w:rsidRPr="00D47C28">
              <w:rPr>
                <w:noProof/>
                <w:webHidden/>
              </w:rPr>
              <w:tab/>
            </w:r>
            <w:r w:rsidRPr="00D47C28">
              <w:rPr>
                <w:noProof/>
                <w:webHidden/>
              </w:rPr>
              <w:fldChar w:fldCharType="begin"/>
            </w:r>
            <w:r w:rsidRPr="00D47C28">
              <w:rPr>
                <w:noProof/>
                <w:webHidden/>
              </w:rPr>
              <w:instrText xml:space="preserve"> PAGEREF _Toc239688486 \h </w:instrText>
            </w:r>
            <w:r w:rsidRPr="00D47C28">
              <w:rPr>
                <w:noProof/>
                <w:webHidden/>
              </w:rPr>
            </w:r>
            <w:r w:rsidRPr="00D47C28">
              <w:rPr>
                <w:noProof/>
                <w:webHidden/>
              </w:rPr>
              <w:fldChar w:fldCharType="separate"/>
            </w:r>
            <w:r w:rsidR="00887B89">
              <w:rPr>
                <w:noProof/>
                <w:webHidden/>
              </w:rPr>
              <w:t>51</w:t>
            </w:r>
            <w:r w:rsidRPr="00D47C28">
              <w:rPr>
                <w:noProof/>
                <w:webHidden/>
              </w:rPr>
              <w:fldChar w:fldCharType="end"/>
            </w:r>
          </w:hyperlink>
        </w:p>
        <w:p w14:paraId="1E795F42" w14:textId="79C60CC7"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87" w:history="1">
            <w:r w:rsidRPr="00D47C28">
              <w:rPr>
                <w:rStyle w:val="Hyperlink"/>
                <w:rFonts w:ascii="Calibri" w:hAnsi="Calibri"/>
                <w:noProof/>
                <w:color w:val="auto"/>
                <w:lang w:eastAsia="en-US"/>
              </w:rPr>
              <w:t>5.2.3 H3: Institutional barriers as moderator</w:t>
            </w:r>
            <w:r w:rsidRPr="00D47C28">
              <w:rPr>
                <w:noProof/>
                <w:webHidden/>
              </w:rPr>
              <w:tab/>
            </w:r>
            <w:r w:rsidRPr="00D47C28">
              <w:rPr>
                <w:noProof/>
                <w:webHidden/>
              </w:rPr>
              <w:fldChar w:fldCharType="begin"/>
            </w:r>
            <w:r w:rsidRPr="00D47C28">
              <w:rPr>
                <w:noProof/>
                <w:webHidden/>
              </w:rPr>
              <w:instrText xml:space="preserve"> PAGEREF _Toc239688487 \h </w:instrText>
            </w:r>
            <w:r w:rsidRPr="00D47C28">
              <w:rPr>
                <w:noProof/>
                <w:webHidden/>
              </w:rPr>
            </w:r>
            <w:r w:rsidRPr="00D47C28">
              <w:rPr>
                <w:noProof/>
                <w:webHidden/>
              </w:rPr>
              <w:fldChar w:fldCharType="separate"/>
            </w:r>
            <w:r w:rsidR="00887B89">
              <w:rPr>
                <w:noProof/>
                <w:webHidden/>
              </w:rPr>
              <w:t>51</w:t>
            </w:r>
            <w:r w:rsidRPr="00D47C28">
              <w:rPr>
                <w:noProof/>
                <w:webHidden/>
              </w:rPr>
              <w:fldChar w:fldCharType="end"/>
            </w:r>
          </w:hyperlink>
        </w:p>
        <w:p w14:paraId="31483042" w14:textId="1A24A7AF"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88" w:history="1">
            <w:r w:rsidRPr="00D47C28">
              <w:rPr>
                <w:rStyle w:val="Hyperlink"/>
                <w:rFonts w:ascii="Calibri" w:hAnsi="Calibri"/>
                <w:noProof/>
                <w:color w:val="auto"/>
                <w:lang w:eastAsia="en-US"/>
              </w:rPr>
              <w:t>5.2.4 H4: AI Adoption as Moderator</w:t>
            </w:r>
            <w:r w:rsidRPr="00D47C28">
              <w:rPr>
                <w:noProof/>
                <w:webHidden/>
              </w:rPr>
              <w:tab/>
            </w:r>
            <w:r w:rsidRPr="00D47C28">
              <w:rPr>
                <w:noProof/>
                <w:webHidden/>
              </w:rPr>
              <w:fldChar w:fldCharType="begin"/>
            </w:r>
            <w:r w:rsidRPr="00D47C28">
              <w:rPr>
                <w:noProof/>
                <w:webHidden/>
              </w:rPr>
              <w:instrText xml:space="preserve"> PAGEREF _Toc239688488 \h </w:instrText>
            </w:r>
            <w:r w:rsidRPr="00D47C28">
              <w:rPr>
                <w:noProof/>
                <w:webHidden/>
              </w:rPr>
            </w:r>
            <w:r w:rsidRPr="00D47C28">
              <w:rPr>
                <w:noProof/>
                <w:webHidden/>
              </w:rPr>
              <w:fldChar w:fldCharType="separate"/>
            </w:r>
            <w:r w:rsidR="00887B89">
              <w:rPr>
                <w:noProof/>
                <w:webHidden/>
              </w:rPr>
              <w:t>52</w:t>
            </w:r>
            <w:r w:rsidRPr="00D47C28">
              <w:rPr>
                <w:noProof/>
                <w:webHidden/>
              </w:rPr>
              <w:fldChar w:fldCharType="end"/>
            </w:r>
          </w:hyperlink>
        </w:p>
        <w:p w14:paraId="3970202E" w14:textId="6E1420A9"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89" w:history="1">
            <w:r w:rsidRPr="00D47C28">
              <w:rPr>
                <w:rStyle w:val="Hyperlink"/>
                <w:rFonts w:ascii="Calibri Light" w:hAnsi="Calibri Light"/>
                <w:noProof/>
                <w:color w:val="auto"/>
                <w:lang w:eastAsia="en-US"/>
              </w:rPr>
              <w:t>5.3 Discussion of Qualitative Findings</w:t>
            </w:r>
            <w:r w:rsidRPr="00D47C28">
              <w:rPr>
                <w:noProof/>
                <w:webHidden/>
              </w:rPr>
              <w:tab/>
            </w:r>
            <w:r w:rsidRPr="00D47C28">
              <w:rPr>
                <w:noProof/>
                <w:webHidden/>
              </w:rPr>
              <w:fldChar w:fldCharType="begin"/>
            </w:r>
            <w:r w:rsidRPr="00D47C28">
              <w:rPr>
                <w:noProof/>
                <w:webHidden/>
              </w:rPr>
              <w:instrText xml:space="preserve"> PAGEREF _Toc239688489 \h </w:instrText>
            </w:r>
            <w:r w:rsidRPr="00D47C28">
              <w:rPr>
                <w:noProof/>
                <w:webHidden/>
              </w:rPr>
            </w:r>
            <w:r w:rsidRPr="00D47C28">
              <w:rPr>
                <w:noProof/>
                <w:webHidden/>
              </w:rPr>
              <w:fldChar w:fldCharType="separate"/>
            </w:r>
            <w:r w:rsidR="00887B89">
              <w:rPr>
                <w:noProof/>
                <w:webHidden/>
              </w:rPr>
              <w:t>52</w:t>
            </w:r>
            <w:r w:rsidRPr="00D47C28">
              <w:rPr>
                <w:noProof/>
                <w:webHidden/>
              </w:rPr>
              <w:fldChar w:fldCharType="end"/>
            </w:r>
          </w:hyperlink>
        </w:p>
        <w:p w14:paraId="1D8F5423" w14:textId="4F20052A"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90" w:history="1">
            <w:r w:rsidRPr="00D47C28">
              <w:rPr>
                <w:rStyle w:val="Hyperlink"/>
                <w:rFonts w:ascii="Calibri" w:hAnsi="Calibri"/>
                <w:noProof/>
                <w:color w:val="auto"/>
                <w:lang w:val="en-US" w:eastAsia="en-US"/>
              </w:rPr>
              <w:t>5.3.1 Theme 1: DDDM as an Emerging but Fragmented Practice</w:t>
            </w:r>
            <w:r w:rsidRPr="00D47C28">
              <w:rPr>
                <w:noProof/>
                <w:webHidden/>
              </w:rPr>
              <w:tab/>
            </w:r>
            <w:r w:rsidRPr="00D47C28">
              <w:rPr>
                <w:noProof/>
                <w:webHidden/>
              </w:rPr>
              <w:fldChar w:fldCharType="begin"/>
            </w:r>
            <w:r w:rsidRPr="00D47C28">
              <w:rPr>
                <w:noProof/>
                <w:webHidden/>
              </w:rPr>
              <w:instrText xml:space="preserve"> PAGEREF _Toc239688490 \h </w:instrText>
            </w:r>
            <w:r w:rsidRPr="00D47C28">
              <w:rPr>
                <w:noProof/>
                <w:webHidden/>
              </w:rPr>
            </w:r>
            <w:r w:rsidRPr="00D47C28">
              <w:rPr>
                <w:noProof/>
                <w:webHidden/>
              </w:rPr>
              <w:fldChar w:fldCharType="separate"/>
            </w:r>
            <w:r w:rsidR="00887B89">
              <w:rPr>
                <w:noProof/>
                <w:webHidden/>
              </w:rPr>
              <w:t>52</w:t>
            </w:r>
            <w:r w:rsidRPr="00D47C28">
              <w:rPr>
                <w:noProof/>
                <w:webHidden/>
              </w:rPr>
              <w:fldChar w:fldCharType="end"/>
            </w:r>
          </w:hyperlink>
        </w:p>
        <w:p w14:paraId="1E9B8AE0" w14:textId="4566A521"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91" w:history="1">
            <w:r w:rsidRPr="00D47C28">
              <w:rPr>
                <w:rStyle w:val="Hyperlink"/>
                <w:rFonts w:ascii="Calibri" w:hAnsi="Calibri"/>
                <w:noProof/>
                <w:color w:val="auto"/>
                <w:lang w:eastAsia="en-US"/>
              </w:rPr>
              <w:t>5.3.2 Theme 2: The Critical Bottleneck is Digital Capabilities</w:t>
            </w:r>
            <w:r w:rsidRPr="00D47C28">
              <w:rPr>
                <w:noProof/>
                <w:webHidden/>
              </w:rPr>
              <w:tab/>
            </w:r>
            <w:r w:rsidRPr="00D47C28">
              <w:rPr>
                <w:noProof/>
                <w:webHidden/>
              </w:rPr>
              <w:fldChar w:fldCharType="begin"/>
            </w:r>
            <w:r w:rsidRPr="00D47C28">
              <w:rPr>
                <w:noProof/>
                <w:webHidden/>
              </w:rPr>
              <w:instrText xml:space="preserve"> PAGEREF _Toc239688491 \h </w:instrText>
            </w:r>
            <w:r w:rsidRPr="00D47C28">
              <w:rPr>
                <w:noProof/>
                <w:webHidden/>
              </w:rPr>
            </w:r>
            <w:r w:rsidRPr="00D47C28">
              <w:rPr>
                <w:noProof/>
                <w:webHidden/>
              </w:rPr>
              <w:fldChar w:fldCharType="separate"/>
            </w:r>
            <w:r w:rsidR="00887B89">
              <w:rPr>
                <w:noProof/>
                <w:webHidden/>
              </w:rPr>
              <w:t>53</w:t>
            </w:r>
            <w:r w:rsidRPr="00D47C28">
              <w:rPr>
                <w:noProof/>
                <w:webHidden/>
              </w:rPr>
              <w:fldChar w:fldCharType="end"/>
            </w:r>
          </w:hyperlink>
        </w:p>
        <w:p w14:paraId="502B63C7" w14:textId="72B85F02"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92" w:history="1">
            <w:r w:rsidRPr="00D47C28">
              <w:rPr>
                <w:rStyle w:val="Hyperlink"/>
                <w:rFonts w:ascii="Calibri" w:hAnsi="Calibri"/>
                <w:noProof/>
                <w:color w:val="auto"/>
                <w:lang w:eastAsia="en-US"/>
              </w:rPr>
              <w:t>5.3.3 Theme 3: Institutional Barriers as Geographically Differentiated</w:t>
            </w:r>
            <w:r w:rsidRPr="00D47C28">
              <w:rPr>
                <w:noProof/>
                <w:webHidden/>
              </w:rPr>
              <w:tab/>
            </w:r>
            <w:r w:rsidRPr="00D47C28">
              <w:rPr>
                <w:noProof/>
                <w:webHidden/>
              </w:rPr>
              <w:fldChar w:fldCharType="begin"/>
            </w:r>
            <w:r w:rsidRPr="00D47C28">
              <w:rPr>
                <w:noProof/>
                <w:webHidden/>
              </w:rPr>
              <w:instrText xml:space="preserve"> PAGEREF _Toc239688492 \h </w:instrText>
            </w:r>
            <w:r w:rsidRPr="00D47C28">
              <w:rPr>
                <w:noProof/>
                <w:webHidden/>
              </w:rPr>
            </w:r>
            <w:r w:rsidRPr="00D47C28">
              <w:rPr>
                <w:noProof/>
                <w:webHidden/>
              </w:rPr>
              <w:fldChar w:fldCharType="separate"/>
            </w:r>
            <w:r w:rsidR="00887B89">
              <w:rPr>
                <w:noProof/>
                <w:webHidden/>
              </w:rPr>
              <w:t>53</w:t>
            </w:r>
            <w:r w:rsidRPr="00D47C28">
              <w:rPr>
                <w:noProof/>
                <w:webHidden/>
              </w:rPr>
              <w:fldChar w:fldCharType="end"/>
            </w:r>
          </w:hyperlink>
        </w:p>
        <w:p w14:paraId="2B9FB02C" w14:textId="7766EF7B"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93" w:history="1">
            <w:r w:rsidRPr="00D47C28">
              <w:rPr>
                <w:rStyle w:val="Hyperlink"/>
                <w:rFonts w:ascii="Calibri" w:hAnsi="Calibri"/>
                <w:noProof/>
                <w:color w:val="auto"/>
                <w:lang w:eastAsia="en-US"/>
              </w:rPr>
              <w:t>5.3.4 Theme 4: AI Awareness Without Operational Adoption</w:t>
            </w:r>
            <w:r w:rsidRPr="00D47C28">
              <w:rPr>
                <w:noProof/>
                <w:webHidden/>
              </w:rPr>
              <w:tab/>
            </w:r>
            <w:r w:rsidRPr="00D47C28">
              <w:rPr>
                <w:noProof/>
                <w:webHidden/>
              </w:rPr>
              <w:fldChar w:fldCharType="begin"/>
            </w:r>
            <w:r w:rsidRPr="00D47C28">
              <w:rPr>
                <w:noProof/>
                <w:webHidden/>
              </w:rPr>
              <w:instrText xml:space="preserve"> PAGEREF _Toc239688493 \h </w:instrText>
            </w:r>
            <w:r w:rsidRPr="00D47C28">
              <w:rPr>
                <w:noProof/>
                <w:webHidden/>
              </w:rPr>
            </w:r>
            <w:r w:rsidRPr="00D47C28">
              <w:rPr>
                <w:noProof/>
                <w:webHidden/>
              </w:rPr>
              <w:fldChar w:fldCharType="separate"/>
            </w:r>
            <w:r w:rsidR="00887B89">
              <w:rPr>
                <w:noProof/>
                <w:webHidden/>
              </w:rPr>
              <w:t>53</w:t>
            </w:r>
            <w:r w:rsidRPr="00D47C28">
              <w:rPr>
                <w:noProof/>
                <w:webHidden/>
              </w:rPr>
              <w:fldChar w:fldCharType="end"/>
            </w:r>
          </w:hyperlink>
        </w:p>
        <w:p w14:paraId="28364A86" w14:textId="2FC50CB1"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94" w:history="1">
            <w:r w:rsidRPr="00D47C28">
              <w:rPr>
                <w:rStyle w:val="Hyperlink"/>
                <w:rFonts w:ascii="Calibri" w:hAnsi="Calibri"/>
                <w:noProof/>
                <w:color w:val="auto"/>
                <w:lang w:eastAsia="en-US"/>
              </w:rPr>
              <w:t>5.3.5 Theme 5: Managerial Digital Orientation (Emergent)</w:t>
            </w:r>
            <w:r w:rsidRPr="00D47C28">
              <w:rPr>
                <w:noProof/>
                <w:webHidden/>
              </w:rPr>
              <w:tab/>
            </w:r>
            <w:r w:rsidRPr="00D47C28">
              <w:rPr>
                <w:noProof/>
                <w:webHidden/>
              </w:rPr>
              <w:fldChar w:fldCharType="begin"/>
            </w:r>
            <w:r w:rsidRPr="00D47C28">
              <w:rPr>
                <w:noProof/>
                <w:webHidden/>
              </w:rPr>
              <w:instrText xml:space="preserve"> PAGEREF _Toc239688494 \h </w:instrText>
            </w:r>
            <w:r w:rsidRPr="00D47C28">
              <w:rPr>
                <w:noProof/>
                <w:webHidden/>
              </w:rPr>
            </w:r>
            <w:r w:rsidRPr="00D47C28">
              <w:rPr>
                <w:noProof/>
                <w:webHidden/>
              </w:rPr>
              <w:fldChar w:fldCharType="separate"/>
            </w:r>
            <w:r w:rsidR="00887B89">
              <w:rPr>
                <w:noProof/>
                <w:webHidden/>
              </w:rPr>
              <w:t>54</w:t>
            </w:r>
            <w:r w:rsidRPr="00D47C28">
              <w:rPr>
                <w:noProof/>
                <w:webHidden/>
              </w:rPr>
              <w:fldChar w:fldCharType="end"/>
            </w:r>
          </w:hyperlink>
        </w:p>
        <w:p w14:paraId="45D5B58B" w14:textId="3F77AB28"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95" w:history="1">
            <w:r w:rsidRPr="00D47C28">
              <w:rPr>
                <w:rStyle w:val="Hyperlink"/>
                <w:rFonts w:ascii="Calibri Light" w:hAnsi="Calibri Light"/>
                <w:noProof/>
                <w:color w:val="auto"/>
                <w:lang w:eastAsia="en-US"/>
              </w:rPr>
              <w:t>5.4 Integrated Discussion</w:t>
            </w:r>
            <w:r w:rsidRPr="00D47C28">
              <w:rPr>
                <w:noProof/>
                <w:webHidden/>
              </w:rPr>
              <w:tab/>
            </w:r>
            <w:r w:rsidRPr="00D47C28">
              <w:rPr>
                <w:noProof/>
                <w:webHidden/>
              </w:rPr>
              <w:fldChar w:fldCharType="begin"/>
            </w:r>
            <w:r w:rsidRPr="00D47C28">
              <w:rPr>
                <w:noProof/>
                <w:webHidden/>
              </w:rPr>
              <w:instrText xml:space="preserve"> PAGEREF _Toc239688495 \h </w:instrText>
            </w:r>
            <w:r w:rsidRPr="00D47C28">
              <w:rPr>
                <w:noProof/>
                <w:webHidden/>
              </w:rPr>
            </w:r>
            <w:r w:rsidRPr="00D47C28">
              <w:rPr>
                <w:noProof/>
                <w:webHidden/>
              </w:rPr>
              <w:fldChar w:fldCharType="separate"/>
            </w:r>
            <w:r w:rsidR="00887B89">
              <w:rPr>
                <w:noProof/>
                <w:webHidden/>
              </w:rPr>
              <w:t>54</w:t>
            </w:r>
            <w:r w:rsidRPr="00D47C28">
              <w:rPr>
                <w:noProof/>
                <w:webHidden/>
              </w:rPr>
              <w:fldChar w:fldCharType="end"/>
            </w:r>
          </w:hyperlink>
        </w:p>
        <w:p w14:paraId="32A27E8C" w14:textId="000CAB21"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96" w:history="1">
            <w:r w:rsidRPr="00D47C28">
              <w:rPr>
                <w:rStyle w:val="Hyperlink"/>
                <w:rFonts w:ascii="Calibri Light" w:hAnsi="Calibri Light"/>
                <w:noProof/>
                <w:color w:val="auto"/>
                <w:lang w:eastAsia="en-US"/>
              </w:rPr>
              <w:t>5.5 Theoretical Contributions</w:t>
            </w:r>
            <w:r w:rsidRPr="00D47C28">
              <w:rPr>
                <w:noProof/>
                <w:webHidden/>
              </w:rPr>
              <w:tab/>
            </w:r>
            <w:r w:rsidRPr="00D47C28">
              <w:rPr>
                <w:noProof/>
                <w:webHidden/>
              </w:rPr>
              <w:fldChar w:fldCharType="begin"/>
            </w:r>
            <w:r w:rsidRPr="00D47C28">
              <w:rPr>
                <w:noProof/>
                <w:webHidden/>
              </w:rPr>
              <w:instrText xml:space="preserve"> PAGEREF _Toc239688496 \h </w:instrText>
            </w:r>
            <w:r w:rsidRPr="00D47C28">
              <w:rPr>
                <w:noProof/>
                <w:webHidden/>
              </w:rPr>
            </w:r>
            <w:r w:rsidRPr="00D47C28">
              <w:rPr>
                <w:noProof/>
                <w:webHidden/>
              </w:rPr>
              <w:fldChar w:fldCharType="separate"/>
            </w:r>
            <w:r w:rsidR="00887B89">
              <w:rPr>
                <w:noProof/>
                <w:webHidden/>
              </w:rPr>
              <w:t>55</w:t>
            </w:r>
            <w:r w:rsidRPr="00D47C28">
              <w:rPr>
                <w:noProof/>
                <w:webHidden/>
              </w:rPr>
              <w:fldChar w:fldCharType="end"/>
            </w:r>
          </w:hyperlink>
        </w:p>
        <w:p w14:paraId="1EDD8DAA" w14:textId="05EC754A"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497" w:history="1">
            <w:r w:rsidRPr="00D47C28">
              <w:rPr>
                <w:rStyle w:val="Hyperlink"/>
                <w:rFonts w:ascii="Calibri Light" w:hAnsi="Calibri Light"/>
                <w:noProof/>
                <w:color w:val="auto"/>
                <w:lang w:eastAsia="en-US"/>
              </w:rPr>
              <w:t>5.6 Practical Implications</w:t>
            </w:r>
            <w:r w:rsidRPr="00D47C28">
              <w:rPr>
                <w:noProof/>
                <w:webHidden/>
              </w:rPr>
              <w:tab/>
            </w:r>
            <w:r w:rsidRPr="00D47C28">
              <w:rPr>
                <w:noProof/>
                <w:webHidden/>
              </w:rPr>
              <w:fldChar w:fldCharType="begin"/>
            </w:r>
            <w:r w:rsidRPr="00D47C28">
              <w:rPr>
                <w:noProof/>
                <w:webHidden/>
              </w:rPr>
              <w:instrText xml:space="preserve"> PAGEREF _Toc239688497 \h </w:instrText>
            </w:r>
            <w:r w:rsidRPr="00D47C28">
              <w:rPr>
                <w:noProof/>
                <w:webHidden/>
              </w:rPr>
            </w:r>
            <w:r w:rsidRPr="00D47C28">
              <w:rPr>
                <w:noProof/>
                <w:webHidden/>
              </w:rPr>
              <w:fldChar w:fldCharType="separate"/>
            </w:r>
            <w:r w:rsidR="00887B89">
              <w:rPr>
                <w:noProof/>
                <w:webHidden/>
              </w:rPr>
              <w:t>56</w:t>
            </w:r>
            <w:r w:rsidRPr="00D47C28">
              <w:rPr>
                <w:noProof/>
                <w:webHidden/>
              </w:rPr>
              <w:fldChar w:fldCharType="end"/>
            </w:r>
          </w:hyperlink>
        </w:p>
        <w:p w14:paraId="34906D34" w14:textId="003FF57F"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98" w:history="1">
            <w:r w:rsidRPr="00D47C28">
              <w:rPr>
                <w:rStyle w:val="Hyperlink"/>
                <w:rFonts w:ascii="Calibri" w:hAnsi="Calibri"/>
                <w:noProof/>
                <w:color w:val="auto"/>
                <w:lang w:eastAsia="en-US"/>
              </w:rPr>
              <w:t>5.6.1 Implications for SME Managers and Owner/Founders</w:t>
            </w:r>
            <w:r w:rsidRPr="00D47C28">
              <w:rPr>
                <w:noProof/>
                <w:webHidden/>
              </w:rPr>
              <w:tab/>
            </w:r>
            <w:r w:rsidRPr="00D47C28">
              <w:rPr>
                <w:noProof/>
                <w:webHidden/>
              </w:rPr>
              <w:fldChar w:fldCharType="begin"/>
            </w:r>
            <w:r w:rsidRPr="00D47C28">
              <w:rPr>
                <w:noProof/>
                <w:webHidden/>
              </w:rPr>
              <w:instrText xml:space="preserve"> PAGEREF _Toc239688498 \h </w:instrText>
            </w:r>
            <w:r w:rsidRPr="00D47C28">
              <w:rPr>
                <w:noProof/>
                <w:webHidden/>
              </w:rPr>
            </w:r>
            <w:r w:rsidRPr="00D47C28">
              <w:rPr>
                <w:noProof/>
                <w:webHidden/>
              </w:rPr>
              <w:fldChar w:fldCharType="separate"/>
            </w:r>
            <w:r w:rsidR="00887B89">
              <w:rPr>
                <w:noProof/>
                <w:webHidden/>
              </w:rPr>
              <w:t>56</w:t>
            </w:r>
            <w:r w:rsidRPr="00D47C28">
              <w:rPr>
                <w:noProof/>
                <w:webHidden/>
              </w:rPr>
              <w:fldChar w:fldCharType="end"/>
            </w:r>
          </w:hyperlink>
        </w:p>
        <w:p w14:paraId="23BA3172" w14:textId="62882D8F"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499" w:history="1">
            <w:r w:rsidRPr="00D47C28">
              <w:rPr>
                <w:rStyle w:val="Hyperlink"/>
                <w:rFonts w:ascii="Calibri" w:hAnsi="Calibri"/>
                <w:noProof/>
                <w:color w:val="auto"/>
                <w:lang w:eastAsia="en-US"/>
              </w:rPr>
              <w:t>5.6.2 Implications for Industry Associations and Business Support Organisations</w:t>
            </w:r>
            <w:r w:rsidRPr="00D47C28">
              <w:rPr>
                <w:noProof/>
                <w:webHidden/>
              </w:rPr>
              <w:tab/>
            </w:r>
            <w:r w:rsidRPr="00D47C28">
              <w:rPr>
                <w:noProof/>
                <w:webHidden/>
              </w:rPr>
              <w:fldChar w:fldCharType="begin"/>
            </w:r>
            <w:r w:rsidRPr="00D47C28">
              <w:rPr>
                <w:noProof/>
                <w:webHidden/>
              </w:rPr>
              <w:instrText xml:space="preserve"> PAGEREF _Toc239688499 \h </w:instrText>
            </w:r>
            <w:r w:rsidRPr="00D47C28">
              <w:rPr>
                <w:noProof/>
                <w:webHidden/>
              </w:rPr>
            </w:r>
            <w:r w:rsidRPr="00D47C28">
              <w:rPr>
                <w:noProof/>
                <w:webHidden/>
              </w:rPr>
              <w:fldChar w:fldCharType="separate"/>
            </w:r>
            <w:r w:rsidR="00887B89">
              <w:rPr>
                <w:noProof/>
                <w:webHidden/>
              </w:rPr>
              <w:t>56</w:t>
            </w:r>
            <w:r w:rsidRPr="00D47C28">
              <w:rPr>
                <w:noProof/>
                <w:webHidden/>
              </w:rPr>
              <w:fldChar w:fldCharType="end"/>
            </w:r>
          </w:hyperlink>
        </w:p>
        <w:p w14:paraId="390795D1" w14:textId="07138E23" w:rsidR="00D47C28" w:rsidRPr="00D47C28" w:rsidRDefault="00D47C28">
          <w:pPr>
            <w:pStyle w:val="TOC3"/>
            <w:tabs>
              <w:tab w:val="right" w:leader="dot" w:pos="9016"/>
            </w:tabs>
            <w:rPr>
              <w:rFonts w:asciiTheme="minorHAnsi" w:eastAsiaTheme="minorEastAsia" w:hAnsiTheme="minorHAnsi" w:cstheme="minorBidi"/>
              <w:noProof/>
              <w:kern w:val="2"/>
              <w:lang w:eastAsia="en-GB"/>
              <w14:ligatures w14:val="standardContextual"/>
            </w:rPr>
          </w:pPr>
          <w:hyperlink w:anchor="_Toc239688500" w:history="1">
            <w:r w:rsidRPr="00D47C28">
              <w:rPr>
                <w:rStyle w:val="Hyperlink"/>
                <w:rFonts w:ascii="Calibri" w:hAnsi="Calibri"/>
                <w:noProof/>
                <w:color w:val="auto"/>
                <w:lang w:eastAsia="en-US"/>
              </w:rPr>
              <w:t>5.6.3 Implications for Policymakers</w:t>
            </w:r>
            <w:r w:rsidRPr="00D47C28">
              <w:rPr>
                <w:noProof/>
                <w:webHidden/>
              </w:rPr>
              <w:tab/>
            </w:r>
            <w:r w:rsidRPr="00D47C28">
              <w:rPr>
                <w:noProof/>
                <w:webHidden/>
              </w:rPr>
              <w:fldChar w:fldCharType="begin"/>
            </w:r>
            <w:r w:rsidRPr="00D47C28">
              <w:rPr>
                <w:noProof/>
                <w:webHidden/>
              </w:rPr>
              <w:instrText xml:space="preserve"> PAGEREF _Toc239688500 \h </w:instrText>
            </w:r>
            <w:r w:rsidRPr="00D47C28">
              <w:rPr>
                <w:noProof/>
                <w:webHidden/>
              </w:rPr>
            </w:r>
            <w:r w:rsidRPr="00D47C28">
              <w:rPr>
                <w:noProof/>
                <w:webHidden/>
              </w:rPr>
              <w:fldChar w:fldCharType="separate"/>
            </w:r>
            <w:r w:rsidR="00887B89">
              <w:rPr>
                <w:noProof/>
                <w:webHidden/>
              </w:rPr>
              <w:t>56</w:t>
            </w:r>
            <w:r w:rsidRPr="00D47C28">
              <w:rPr>
                <w:noProof/>
                <w:webHidden/>
              </w:rPr>
              <w:fldChar w:fldCharType="end"/>
            </w:r>
          </w:hyperlink>
        </w:p>
        <w:p w14:paraId="730B3DA0" w14:textId="0845CD8A"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501" w:history="1">
            <w:r w:rsidRPr="00D47C28">
              <w:rPr>
                <w:rStyle w:val="Hyperlink"/>
                <w:rFonts w:ascii="Calibri Light" w:hAnsi="Calibri Light"/>
                <w:noProof/>
                <w:color w:val="auto"/>
                <w:lang w:eastAsia="en-US"/>
              </w:rPr>
              <w:t>5.7 Limitations</w:t>
            </w:r>
            <w:r w:rsidRPr="00D47C28">
              <w:rPr>
                <w:noProof/>
                <w:webHidden/>
              </w:rPr>
              <w:tab/>
            </w:r>
            <w:r w:rsidRPr="00D47C28">
              <w:rPr>
                <w:noProof/>
                <w:webHidden/>
              </w:rPr>
              <w:fldChar w:fldCharType="begin"/>
            </w:r>
            <w:r w:rsidRPr="00D47C28">
              <w:rPr>
                <w:noProof/>
                <w:webHidden/>
              </w:rPr>
              <w:instrText xml:space="preserve"> PAGEREF _Toc239688501 \h </w:instrText>
            </w:r>
            <w:r w:rsidRPr="00D47C28">
              <w:rPr>
                <w:noProof/>
                <w:webHidden/>
              </w:rPr>
            </w:r>
            <w:r w:rsidRPr="00D47C28">
              <w:rPr>
                <w:noProof/>
                <w:webHidden/>
              </w:rPr>
              <w:fldChar w:fldCharType="separate"/>
            </w:r>
            <w:r w:rsidR="00887B89">
              <w:rPr>
                <w:noProof/>
                <w:webHidden/>
              </w:rPr>
              <w:t>57</w:t>
            </w:r>
            <w:r w:rsidRPr="00D47C28">
              <w:rPr>
                <w:noProof/>
                <w:webHidden/>
              </w:rPr>
              <w:fldChar w:fldCharType="end"/>
            </w:r>
          </w:hyperlink>
        </w:p>
        <w:p w14:paraId="11482701" w14:textId="6689308E"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502" w:history="1">
            <w:r w:rsidRPr="00D47C28">
              <w:rPr>
                <w:rStyle w:val="Hyperlink"/>
                <w:rFonts w:ascii="Calibri Light" w:hAnsi="Calibri Light"/>
                <w:noProof/>
                <w:color w:val="auto"/>
                <w:lang w:eastAsia="en-US"/>
              </w:rPr>
              <w:t>5.8 Directions for Future Research</w:t>
            </w:r>
            <w:r w:rsidRPr="00D47C28">
              <w:rPr>
                <w:noProof/>
                <w:webHidden/>
              </w:rPr>
              <w:tab/>
            </w:r>
            <w:r w:rsidRPr="00D47C28">
              <w:rPr>
                <w:noProof/>
                <w:webHidden/>
              </w:rPr>
              <w:fldChar w:fldCharType="begin"/>
            </w:r>
            <w:r w:rsidRPr="00D47C28">
              <w:rPr>
                <w:noProof/>
                <w:webHidden/>
              </w:rPr>
              <w:instrText xml:space="preserve"> PAGEREF _Toc239688502 \h </w:instrText>
            </w:r>
            <w:r w:rsidRPr="00D47C28">
              <w:rPr>
                <w:noProof/>
                <w:webHidden/>
              </w:rPr>
            </w:r>
            <w:r w:rsidRPr="00D47C28">
              <w:rPr>
                <w:noProof/>
                <w:webHidden/>
              </w:rPr>
              <w:fldChar w:fldCharType="separate"/>
            </w:r>
            <w:r w:rsidR="00887B89">
              <w:rPr>
                <w:noProof/>
                <w:webHidden/>
              </w:rPr>
              <w:t>57</w:t>
            </w:r>
            <w:r w:rsidRPr="00D47C28">
              <w:rPr>
                <w:noProof/>
                <w:webHidden/>
              </w:rPr>
              <w:fldChar w:fldCharType="end"/>
            </w:r>
          </w:hyperlink>
        </w:p>
        <w:p w14:paraId="180CF8DA" w14:textId="24C02F8B"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503" w:history="1">
            <w:r w:rsidRPr="00D47C28">
              <w:rPr>
                <w:rStyle w:val="Hyperlink"/>
                <w:rFonts w:ascii="Calibri Light" w:hAnsi="Calibri Light"/>
                <w:noProof/>
                <w:color w:val="auto"/>
                <w:lang w:eastAsia="en-US"/>
              </w:rPr>
              <w:t>5.9 Conclusion</w:t>
            </w:r>
            <w:r w:rsidRPr="00D47C28">
              <w:rPr>
                <w:noProof/>
                <w:webHidden/>
              </w:rPr>
              <w:tab/>
            </w:r>
            <w:r w:rsidRPr="00D47C28">
              <w:rPr>
                <w:noProof/>
                <w:webHidden/>
              </w:rPr>
              <w:fldChar w:fldCharType="begin"/>
            </w:r>
            <w:r w:rsidRPr="00D47C28">
              <w:rPr>
                <w:noProof/>
                <w:webHidden/>
              </w:rPr>
              <w:instrText xml:space="preserve"> PAGEREF _Toc239688503 \h </w:instrText>
            </w:r>
            <w:r w:rsidRPr="00D47C28">
              <w:rPr>
                <w:noProof/>
                <w:webHidden/>
              </w:rPr>
            </w:r>
            <w:r w:rsidRPr="00D47C28">
              <w:rPr>
                <w:noProof/>
                <w:webHidden/>
              </w:rPr>
              <w:fldChar w:fldCharType="separate"/>
            </w:r>
            <w:r w:rsidR="00887B89">
              <w:rPr>
                <w:noProof/>
                <w:webHidden/>
              </w:rPr>
              <w:t>58</w:t>
            </w:r>
            <w:r w:rsidRPr="00D47C28">
              <w:rPr>
                <w:noProof/>
                <w:webHidden/>
              </w:rPr>
              <w:fldChar w:fldCharType="end"/>
            </w:r>
          </w:hyperlink>
        </w:p>
        <w:p w14:paraId="44B39278" w14:textId="41C53451" w:rsidR="00D47C28" w:rsidRPr="00D47C28" w:rsidRDefault="00D47C28">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39688504" w:history="1">
            <w:r w:rsidRPr="00D47C28">
              <w:rPr>
                <w:rStyle w:val="Hyperlink"/>
                <w:rFonts w:ascii="Calibri Light" w:hAnsi="Calibri Light"/>
                <w:noProof/>
                <w:color w:val="auto"/>
                <w:lang w:eastAsia="en-US"/>
              </w:rPr>
              <w:t>References</w:t>
            </w:r>
            <w:r w:rsidRPr="00D47C28">
              <w:rPr>
                <w:noProof/>
                <w:webHidden/>
              </w:rPr>
              <w:tab/>
            </w:r>
            <w:r w:rsidRPr="00D47C28">
              <w:rPr>
                <w:noProof/>
                <w:webHidden/>
              </w:rPr>
              <w:fldChar w:fldCharType="begin"/>
            </w:r>
            <w:r w:rsidRPr="00D47C28">
              <w:rPr>
                <w:noProof/>
                <w:webHidden/>
              </w:rPr>
              <w:instrText xml:space="preserve"> PAGEREF _Toc239688504 \h </w:instrText>
            </w:r>
            <w:r w:rsidRPr="00D47C28">
              <w:rPr>
                <w:noProof/>
                <w:webHidden/>
              </w:rPr>
            </w:r>
            <w:r w:rsidRPr="00D47C28">
              <w:rPr>
                <w:noProof/>
                <w:webHidden/>
              </w:rPr>
              <w:fldChar w:fldCharType="separate"/>
            </w:r>
            <w:r w:rsidR="00887B89">
              <w:rPr>
                <w:noProof/>
                <w:webHidden/>
              </w:rPr>
              <w:t>60</w:t>
            </w:r>
            <w:r w:rsidRPr="00D47C28">
              <w:rPr>
                <w:noProof/>
                <w:webHidden/>
              </w:rPr>
              <w:fldChar w:fldCharType="end"/>
            </w:r>
          </w:hyperlink>
        </w:p>
        <w:p w14:paraId="3806E62D" w14:textId="2D6EDC58" w:rsidR="00D47C28" w:rsidRPr="00D47C28" w:rsidRDefault="00D47C28">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39688505" w:history="1">
            <w:r w:rsidRPr="00D47C28">
              <w:rPr>
                <w:rStyle w:val="Hyperlink"/>
                <w:rFonts w:ascii="Calibri Light" w:hAnsi="Calibri Light"/>
                <w:noProof/>
                <w:color w:val="auto"/>
                <w:lang w:eastAsia="en-US"/>
              </w:rPr>
              <w:t>Appendix</w:t>
            </w:r>
            <w:r w:rsidRPr="00D47C28">
              <w:rPr>
                <w:noProof/>
                <w:webHidden/>
              </w:rPr>
              <w:tab/>
            </w:r>
            <w:r w:rsidRPr="00D47C28">
              <w:rPr>
                <w:noProof/>
                <w:webHidden/>
              </w:rPr>
              <w:fldChar w:fldCharType="begin"/>
            </w:r>
            <w:r w:rsidRPr="00D47C28">
              <w:rPr>
                <w:noProof/>
                <w:webHidden/>
              </w:rPr>
              <w:instrText xml:space="preserve"> PAGEREF _Toc239688505 \h </w:instrText>
            </w:r>
            <w:r w:rsidRPr="00D47C28">
              <w:rPr>
                <w:noProof/>
                <w:webHidden/>
              </w:rPr>
            </w:r>
            <w:r w:rsidRPr="00D47C28">
              <w:rPr>
                <w:noProof/>
                <w:webHidden/>
              </w:rPr>
              <w:fldChar w:fldCharType="separate"/>
            </w:r>
            <w:r w:rsidR="00887B89">
              <w:rPr>
                <w:noProof/>
                <w:webHidden/>
              </w:rPr>
              <w:t>64</w:t>
            </w:r>
            <w:r w:rsidRPr="00D47C28">
              <w:rPr>
                <w:noProof/>
                <w:webHidden/>
              </w:rPr>
              <w:fldChar w:fldCharType="end"/>
            </w:r>
          </w:hyperlink>
        </w:p>
        <w:p w14:paraId="7BB92B5A" w14:textId="79B89481"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506" w:history="1">
            <w:r w:rsidRPr="00D47C28">
              <w:rPr>
                <w:rStyle w:val="Hyperlink"/>
                <w:rFonts w:ascii="Calibri Light" w:hAnsi="Calibri Light"/>
                <w:noProof/>
                <w:color w:val="auto"/>
                <w:lang w:eastAsia="en-US"/>
              </w:rPr>
              <w:t>Appendix A: Survey Questionnaire</w:t>
            </w:r>
            <w:r w:rsidRPr="00D47C28">
              <w:rPr>
                <w:noProof/>
                <w:webHidden/>
              </w:rPr>
              <w:tab/>
            </w:r>
            <w:r w:rsidRPr="00D47C28">
              <w:rPr>
                <w:noProof/>
                <w:webHidden/>
              </w:rPr>
              <w:fldChar w:fldCharType="begin"/>
            </w:r>
            <w:r w:rsidRPr="00D47C28">
              <w:rPr>
                <w:noProof/>
                <w:webHidden/>
              </w:rPr>
              <w:instrText xml:space="preserve"> PAGEREF _Toc239688506 \h </w:instrText>
            </w:r>
            <w:r w:rsidRPr="00D47C28">
              <w:rPr>
                <w:noProof/>
                <w:webHidden/>
              </w:rPr>
            </w:r>
            <w:r w:rsidRPr="00D47C28">
              <w:rPr>
                <w:noProof/>
                <w:webHidden/>
              </w:rPr>
              <w:fldChar w:fldCharType="separate"/>
            </w:r>
            <w:r w:rsidR="00887B89">
              <w:rPr>
                <w:noProof/>
                <w:webHidden/>
              </w:rPr>
              <w:t>64</w:t>
            </w:r>
            <w:r w:rsidRPr="00D47C28">
              <w:rPr>
                <w:noProof/>
                <w:webHidden/>
              </w:rPr>
              <w:fldChar w:fldCharType="end"/>
            </w:r>
          </w:hyperlink>
        </w:p>
        <w:p w14:paraId="09C12831" w14:textId="06BBE5FE" w:rsidR="00D47C28" w:rsidRPr="00D47C28" w:rsidRDefault="00D47C2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39688507" w:history="1">
            <w:r w:rsidRPr="00D47C28">
              <w:rPr>
                <w:rStyle w:val="Hyperlink"/>
                <w:rFonts w:ascii="Calibri Light" w:hAnsi="Calibri Light"/>
                <w:noProof/>
                <w:color w:val="auto"/>
                <w:lang w:eastAsia="en-US"/>
              </w:rPr>
              <w:t>Appendix B: Semi-Structured Interview</w:t>
            </w:r>
            <w:r w:rsidRPr="00D47C28">
              <w:rPr>
                <w:noProof/>
                <w:webHidden/>
              </w:rPr>
              <w:tab/>
            </w:r>
            <w:r w:rsidRPr="00D47C28">
              <w:rPr>
                <w:noProof/>
                <w:webHidden/>
              </w:rPr>
              <w:fldChar w:fldCharType="begin"/>
            </w:r>
            <w:r w:rsidRPr="00D47C28">
              <w:rPr>
                <w:noProof/>
                <w:webHidden/>
              </w:rPr>
              <w:instrText xml:space="preserve"> PAGEREF _Toc239688507 \h </w:instrText>
            </w:r>
            <w:r w:rsidRPr="00D47C28">
              <w:rPr>
                <w:noProof/>
                <w:webHidden/>
              </w:rPr>
            </w:r>
            <w:r w:rsidRPr="00D47C28">
              <w:rPr>
                <w:noProof/>
                <w:webHidden/>
              </w:rPr>
              <w:fldChar w:fldCharType="separate"/>
            </w:r>
            <w:r w:rsidR="00887B89">
              <w:rPr>
                <w:noProof/>
                <w:webHidden/>
              </w:rPr>
              <w:t>71</w:t>
            </w:r>
            <w:r w:rsidRPr="00D47C28">
              <w:rPr>
                <w:noProof/>
                <w:webHidden/>
              </w:rPr>
              <w:fldChar w:fldCharType="end"/>
            </w:r>
          </w:hyperlink>
        </w:p>
        <w:p w14:paraId="1F6EDE37" w14:textId="6B4DE49C" w:rsidR="00D47C28" w:rsidRDefault="00D47C28">
          <w:r w:rsidRPr="00D47C28">
            <w:fldChar w:fldCharType="end"/>
          </w:r>
        </w:p>
      </w:sdtContent>
    </w:sdt>
    <w:p w14:paraId="667DBD8C" w14:textId="77777777" w:rsidR="00E41CB1" w:rsidRPr="00E41CB1" w:rsidRDefault="00E41CB1" w:rsidP="00E41CB1">
      <w:pPr>
        <w:keepNext/>
        <w:keepLines/>
        <w:spacing w:before="360" w:after="80"/>
        <w:outlineLvl w:val="0"/>
        <w:rPr>
          <w:rFonts w:ascii="Calibri Light" w:hAnsi="Calibri Light"/>
          <w:b/>
          <w:bCs/>
          <w:sz w:val="40"/>
          <w:szCs w:val="40"/>
          <w:lang w:eastAsia="en-US"/>
          <w14:ligatures w14:val="standardContextual"/>
        </w:rPr>
      </w:pPr>
    </w:p>
    <w:p w14:paraId="00DD8CB0"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4E6AF3D5"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78191F8C"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76DC3C1C"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79FB00EB"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2D5F363A"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38B0167A"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565B2421" w14:textId="77777777" w:rsidR="00E41CB1" w:rsidRDefault="00E41CB1" w:rsidP="00E41CB1">
      <w:pPr>
        <w:spacing w:after="160"/>
        <w:rPr>
          <w:rFonts w:ascii="Calibri" w:eastAsia="Calibri" w:hAnsi="Calibri" w:cs="Arial"/>
          <w:sz w:val="22"/>
          <w:szCs w:val="22"/>
          <w:lang w:eastAsia="en-US"/>
          <w14:ligatures w14:val="standardContextual"/>
        </w:rPr>
      </w:pPr>
    </w:p>
    <w:p w14:paraId="6626A084" w14:textId="77777777" w:rsidR="00E41CB1" w:rsidRDefault="00E41CB1" w:rsidP="00E41CB1">
      <w:pPr>
        <w:spacing w:after="160"/>
        <w:rPr>
          <w:rFonts w:ascii="Calibri" w:eastAsia="Calibri" w:hAnsi="Calibri" w:cs="Arial"/>
          <w:sz w:val="22"/>
          <w:szCs w:val="22"/>
          <w:lang w:eastAsia="en-US"/>
          <w14:ligatures w14:val="standardContextual"/>
        </w:rPr>
      </w:pPr>
    </w:p>
    <w:p w14:paraId="680BA725" w14:textId="77777777" w:rsidR="00E41CB1" w:rsidRDefault="00E41CB1" w:rsidP="00E41CB1">
      <w:pPr>
        <w:spacing w:after="160"/>
        <w:rPr>
          <w:rFonts w:ascii="Calibri" w:eastAsia="Calibri" w:hAnsi="Calibri" w:cs="Arial"/>
          <w:sz w:val="22"/>
          <w:szCs w:val="22"/>
          <w:lang w:eastAsia="en-US"/>
          <w14:ligatures w14:val="standardContextual"/>
        </w:rPr>
      </w:pPr>
    </w:p>
    <w:p w14:paraId="15DE2AA7" w14:textId="77777777" w:rsidR="00E41CB1" w:rsidRDefault="00E41CB1" w:rsidP="00E41CB1">
      <w:pPr>
        <w:spacing w:after="160"/>
        <w:rPr>
          <w:rFonts w:ascii="Calibri" w:eastAsia="Calibri" w:hAnsi="Calibri" w:cs="Arial"/>
          <w:sz w:val="22"/>
          <w:szCs w:val="22"/>
          <w:lang w:eastAsia="en-US"/>
          <w14:ligatures w14:val="standardContextual"/>
        </w:rPr>
      </w:pPr>
    </w:p>
    <w:p w14:paraId="16F3B334" w14:textId="77777777" w:rsidR="00E41CB1" w:rsidRDefault="00E41CB1" w:rsidP="00E41CB1">
      <w:pPr>
        <w:spacing w:after="160"/>
        <w:rPr>
          <w:rFonts w:ascii="Calibri" w:eastAsia="Calibri" w:hAnsi="Calibri" w:cs="Arial"/>
          <w:sz w:val="22"/>
          <w:szCs w:val="22"/>
          <w:lang w:eastAsia="en-US"/>
          <w14:ligatures w14:val="standardContextual"/>
        </w:rPr>
      </w:pPr>
    </w:p>
    <w:p w14:paraId="0A49FE46" w14:textId="77777777" w:rsidR="00E41CB1" w:rsidRPr="00E41CB1" w:rsidRDefault="00E41CB1" w:rsidP="00E41CB1">
      <w:pPr>
        <w:keepNext/>
        <w:keepLines/>
        <w:spacing w:before="360" w:after="80"/>
        <w:outlineLvl w:val="0"/>
        <w:rPr>
          <w:rFonts w:ascii="Calibri Light" w:hAnsi="Calibri Light"/>
          <w:b/>
          <w:bCs/>
          <w:sz w:val="40"/>
          <w:szCs w:val="40"/>
          <w:lang w:eastAsia="en-US"/>
          <w14:ligatures w14:val="standardContextual"/>
        </w:rPr>
      </w:pPr>
      <w:bookmarkStart w:id="1" w:name="_Toc239688391"/>
      <w:r w:rsidRPr="00E41CB1">
        <w:rPr>
          <w:rFonts w:ascii="Calibri Light" w:hAnsi="Calibri Light"/>
          <w:b/>
          <w:bCs/>
          <w:sz w:val="40"/>
          <w:szCs w:val="40"/>
          <w:lang w:eastAsia="en-US"/>
          <w14:ligatures w14:val="standardContextual"/>
        </w:rPr>
        <w:lastRenderedPageBreak/>
        <w:t>1. Introduction</w:t>
      </w:r>
      <w:bookmarkEnd w:id="1"/>
    </w:p>
    <w:p w14:paraId="53AC7F26"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2" w:name="_Toc239688392"/>
      <w:r w:rsidRPr="00E41CB1">
        <w:rPr>
          <w:rFonts w:ascii="Calibri Light" w:hAnsi="Calibri Light"/>
          <w:b/>
          <w:bCs/>
          <w:sz w:val="32"/>
          <w:szCs w:val="32"/>
          <w:lang w:eastAsia="en-US"/>
          <w14:ligatures w14:val="standardContextual"/>
        </w:rPr>
        <w:t>1.1 Background</w:t>
      </w:r>
      <w:bookmarkEnd w:id="2"/>
    </w:p>
    <w:p w14:paraId="1B96B13B"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Digital technologies, increasing amounts of organisational data, and the new analytical tools that have emerged have transformed the way that businesses function. Data-driven decision making (DDDM) is a practice of making decisions based on data, quantitative analysis and evidence, instead of intuition, convention, or authority (Mikalef et al., 2019). It is one of the more significant strategic capacities which can be developed by a company. The organisations that apply DDDM practices are more likely to achieve better operational efficiency, innovation, responsiveness to customers, and competitive advantage (McAfee and Brynjolfsson, 2012; Ghasemaghaei and Calic, 2020).</w:t>
      </w:r>
    </w:p>
    <w:p w14:paraId="7F19ED1C"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This study is based on the theoretical framework of digital transformation. According to Vial (2019, p. 118) digital transformation is a process that enhances an entity by causing changes to its attributes by means of combinations of information technologies, computing technologies, communication technologies and connectivity technologies. Digital Transformation Theory (DTT) emerged from a systematic review of 282 articles from the fields of information systems, management and marketing (Vial, 2019), which suggests that the adoption of digital technology enhances performance in two ways: first, organisations develop digital capabilities enabling them to derive strategic value from the investment in digital technology; and, second, they reconfigure business processes and decision-making routines to reflect digital technology. Both mechanisms are discretionary. Their performance is linked to the level of digital competence of the organisation, the sophistication of the tools used and the institutional context in which they are implemented (Vial, 2019; Verhoef et al., 2021).</w:t>
      </w:r>
    </w:p>
    <w:p w14:paraId="20AA52B8"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context of Nepal is a helpful and under-researched one in which to explore those dynamics. Nepal has an estimated population of 30 million and a lower-middle-income developing economy with business sector dominated by Small and Medium-sized Enterprises (SMEs). According to the Industrial Enterprises Act 2076 (2020) SMEs in Nepal are defined as business entities having less than NPR 150 million in fixed asset and less than 300 employees. The majority of the business establishments in Nepal are SMEs which generate about 22 percent of GDP and provide employment to about 60 percent of non-agricultural workforce (Ministry of Industry, Commerce and Supplies [MOICS] 2022). Nevertheless, the productivity of the Nepalese SMEs is low, access to formal finance is limited, the technological infrastructure is weak, and the managerial capacity is constrained, all of which influence Nepalese SMEs' adoption of data-driven management and its possible impact on the economy.</w:t>
      </w:r>
    </w:p>
    <w:p w14:paraId="413426F3" w14:textId="77777777" w:rsid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The digital transformation in Nepal in the last ten years is a blend of policy aspiration and practical limitations of the infrastructure. In 2023, penetration of digital technology in Nepal has been prioritised by the Government of Nepal through the Digital Nepal Framework (2019) and the internet penetration rate was 80.37%, predominantly via mobile broadband. In urban areas, digital financial platforms such as eSewa, Khalti and IME Pay are now widely utilized and they are gaining traction in rural markets (Nepal Telecommunications Authority [NTA], 2023). While these changes provide a new environment in which DDDM might spread throughout the SME sector, the transition to real data-driven management is in an early stage and uneven (Bhatt, 2025). The adoption of cloud-based analytical tools and business software for smartphones remains more available than ever, but the application of data analytics in business in Nepalese SMEs is still nascent and limited to a small number of businesses, and most of the businesses are still making decisions based on informal, experience-based, relationship-based approach instead of systematic data analytics. This mismatch between the infrastructure available and its actual use for DDDM is common in developing economies as a whole: </w:t>
      </w:r>
      <w:r w:rsidRPr="00E41CB1">
        <w:rPr>
          <w:rFonts w:ascii="Calibri" w:eastAsia="Calibri" w:hAnsi="Calibri" w:cs="Arial"/>
          <w:sz w:val="22"/>
          <w:szCs w:val="22"/>
          <w:lang w:eastAsia="en-US"/>
          <w14:ligatures w14:val="standardContextual"/>
        </w:rPr>
        <w:lastRenderedPageBreak/>
        <w:t>Lack of human capital, lack of reliable infrastructure, weak governance, and a lack of organisational data cultures are factors that limit the impact of digital investments (OECD, 2021; World Bank, 2021).</w:t>
      </w:r>
    </w:p>
    <w:p w14:paraId="0A0E441D"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08C70468"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3" w:name="_Toc239688393"/>
      <w:r w:rsidRPr="00E41CB1">
        <w:rPr>
          <w:rFonts w:ascii="Calibri Light" w:hAnsi="Calibri Light"/>
          <w:b/>
          <w:bCs/>
          <w:sz w:val="32"/>
          <w:szCs w:val="32"/>
          <w:lang w:eastAsia="en-US"/>
          <w14:ligatures w14:val="standardContextual"/>
        </w:rPr>
        <w:t>1.2 Problem Statement</w:t>
      </w:r>
      <w:bookmarkEnd w:id="3"/>
    </w:p>
    <w:p w14:paraId="5600D23C"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While Nepal has made strides in the digital economy, there is a lack of data culture, infrastructure, digital skills, and institutional capacity among many of the SMEs that limit their capacity to advance and apply data-driven decision making (Bhatt, 2025; OECD, 2021). Research in large enterprises and advanced economies clearly shows that DDDM can improve performance (McAfee and Brynjolfsson, 2012; Mikalef et al., 2019), although the benefits of DDDM in Nepal are not fully realized if the digital capabilities and institutional arrangements supporting DDDM are not in place.</w:t>
      </w:r>
    </w:p>
    <w:p w14:paraId="788E3A6F"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There is a lack of understanding in Nepalese SMEs about the impact of DDDM adoption on strategic performance and how digital capabilities and adoption of Artificial Intelligence (AI) supports that relationship. The literature on DDDM and strategic performance is largely limited to high-income and large enterprise contexts, with developing economy small and medium-sized enterprises (SMEs) as a major gap in the evidence (Verhoef et al., 2021). Research on digital transformation of SMEs in Nepal has predominantly focused on the adoption of ICTs in general, not on strategic management aspects, such as systematic data use and the resulting performance outcomes (Bhatt, 2025).</w:t>
      </w:r>
    </w:p>
    <w:p w14:paraId="0364B115" w14:textId="77777777" w:rsid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This space is significant in two respects. In theory, the claims of Digital Transformation Theory regarding the relationship between technology and capabilities and performance have never been tested in the institutional and infrastructural setting which characterizes most of the SME population in the world. In reality, evidence is lacking by policymakers, industry federations and SME managers that would allow them to implement and prioritise digital transformation interventions better without a better understanding of what hinders and what enhances the impact of DDDM. This research fills that gap on both fronts.</w:t>
      </w:r>
    </w:p>
    <w:p w14:paraId="20A4CDD1"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48EA36BD"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4" w:name="_Toc239688394"/>
      <w:r w:rsidRPr="00E41CB1">
        <w:rPr>
          <w:rFonts w:ascii="Calibri Light" w:hAnsi="Calibri Light"/>
          <w:b/>
          <w:bCs/>
          <w:sz w:val="32"/>
          <w:szCs w:val="32"/>
          <w:lang w:eastAsia="en-US"/>
          <w14:ligatures w14:val="standardContextual"/>
        </w:rPr>
        <w:t>1.3 Research Statement</w:t>
      </w:r>
      <w:bookmarkEnd w:id="4"/>
    </w:p>
    <w:p w14:paraId="5C42CEC5"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This study aims to understand the relationship between data driven decision making and the strategic performance of SMEs in Nepal and the impact of digital transformation, digital competencies and AI on data driven decision making of SMEs in Nepal. It applies theories like Digital Transformation Theory (Vial, 2019), Dynamic Capabilities Theory (Teece, Pisano, and Shuen, 1997), Absorptive Capacity Theory (Cohen and Levinthal, 1990) and Institutional Theory (North, 1990). This research tests a theoretical framework in the context of SMEs in Nepal by adopting mixed method study with post-positivist, deductive approach. The research design adopted in this study is a mixed methods research design comprising of both quantitative and qualitative research approaches. Quantitative research approach was in the form of survey questionnaire, from which a final usable sample of n = 86 Nepalese SME managers and owners was obtained after systematic data screening, while qualitative research approach was in the form of semi-structured interviews with n = 16 respondents from the survey questionnaire.</w:t>
      </w:r>
    </w:p>
    <w:p w14:paraId="0A033ACE" w14:textId="77777777" w:rsid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The conceptual framework adopts the approach of DDDM adoption as IV and strategic performance as a DV. Digital capabilities are a mediator, meaning that adopting DDDM will increase the likelihood that the SMEs in Nepal will improve their digital capabilities (such as how well they use data, how quickly they integrate technology, and the speed of their strategic response), and that is what will lead </w:t>
      </w:r>
      <w:r w:rsidRPr="00E41CB1">
        <w:rPr>
          <w:rFonts w:ascii="Calibri" w:eastAsia="Calibri" w:hAnsi="Calibri" w:cs="Arial"/>
          <w:sz w:val="22"/>
          <w:szCs w:val="22"/>
          <w:lang w:eastAsia="en-US"/>
          <w14:ligatures w14:val="standardContextual"/>
        </w:rPr>
        <w:lastRenderedPageBreak/>
        <w:t>to better performance. AI is considered a moderating variable affecting the relationship between DDDM and performance because it brings more value to the data and more impactful action to SMEs. The framework suggests that the DDDM has a positive impact on strategic performance in Nepalese SMEs, which is partly mediated by digital capabilities, and that this impact is magnified by increased AI adoption.</w:t>
      </w:r>
    </w:p>
    <w:p w14:paraId="195F109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38F39F24"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5" w:name="_Toc239688395"/>
      <w:r w:rsidRPr="00E41CB1">
        <w:rPr>
          <w:rFonts w:ascii="Calibri Light" w:hAnsi="Calibri Light"/>
          <w:b/>
          <w:bCs/>
          <w:sz w:val="32"/>
          <w:szCs w:val="32"/>
          <w:lang w:eastAsia="en-US"/>
          <w14:ligatures w14:val="standardContextual"/>
        </w:rPr>
        <w:t>1.4 Research Questions</w:t>
      </w:r>
      <w:bookmarkEnd w:id="5"/>
    </w:p>
    <w:p w14:paraId="752D0BA8"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study is built around one primary research question and three secondary questions.</w:t>
      </w:r>
    </w:p>
    <w:p w14:paraId="5C25153B" w14:textId="77777777" w:rsidR="00E41CB1" w:rsidRPr="00E41CB1" w:rsidRDefault="00E41CB1" w:rsidP="00E41CB1">
      <w:pPr>
        <w:spacing w:after="160"/>
        <w:ind w:left="72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u w:val="single"/>
          <w:lang w:eastAsia="en-US"/>
          <w14:ligatures w14:val="standardContextual"/>
        </w:rPr>
        <w:t>RQ</w:t>
      </w:r>
      <w:r w:rsidRPr="00E41CB1">
        <w:rPr>
          <w:rFonts w:ascii="Calibri" w:eastAsia="Calibri" w:hAnsi="Calibri" w:cs="Arial"/>
          <w:sz w:val="22"/>
          <w:szCs w:val="22"/>
          <w:lang w:eastAsia="en-US"/>
          <w14:ligatures w14:val="standardContextual"/>
        </w:rPr>
        <w:t xml:space="preserve">: </w:t>
      </w:r>
      <w:r w:rsidRPr="00E41CB1">
        <w:rPr>
          <w:rFonts w:ascii="Calibri" w:eastAsia="Calibri" w:hAnsi="Calibri" w:cs="Arial"/>
          <w:i/>
          <w:iCs/>
          <w:sz w:val="22"/>
          <w:szCs w:val="22"/>
          <w:lang w:eastAsia="en-US"/>
          <w14:ligatures w14:val="standardContextual"/>
        </w:rPr>
        <w:t>To what extent does data-driven decision making improve strategic performance in Nepalese SMEs, and how does digital transformation shape this relationship?</w:t>
      </w:r>
    </w:p>
    <w:p w14:paraId="15AC532D"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Secondary Research Questions </w:t>
      </w:r>
    </w:p>
    <w:p w14:paraId="0EFF978E" w14:textId="77777777" w:rsidR="00E41CB1" w:rsidRPr="00E41CB1" w:rsidRDefault="00E41CB1" w:rsidP="00E41CB1">
      <w:pPr>
        <w:spacing w:after="160"/>
        <w:ind w:left="720"/>
        <w:jc w:val="both"/>
        <w:rPr>
          <w:rFonts w:ascii="Calibri" w:eastAsia="Calibri" w:hAnsi="Calibri" w:cs="Arial"/>
          <w:i/>
          <w:iCs/>
          <w:sz w:val="22"/>
          <w:szCs w:val="22"/>
          <w:lang w:eastAsia="en-US"/>
          <w14:ligatures w14:val="standardContextual"/>
        </w:rPr>
      </w:pPr>
      <w:r w:rsidRPr="00E41CB1">
        <w:rPr>
          <w:rFonts w:ascii="Calibri" w:eastAsia="Calibri" w:hAnsi="Calibri" w:cs="Arial"/>
          <w:sz w:val="22"/>
          <w:szCs w:val="22"/>
          <w:u w:val="single"/>
          <w:lang w:eastAsia="en-US"/>
          <w14:ligatures w14:val="standardContextual"/>
        </w:rPr>
        <w:t>SQ1</w:t>
      </w:r>
      <w:r w:rsidRPr="00E41CB1">
        <w:rPr>
          <w:rFonts w:ascii="Calibri" w:eastAsia="Calibri" w:hAnsi="Calibri" w:cs="Arial"/>
          <w:sz w:val="22"/>
          <w:szCs w:val="22"/>
          <w:lang w:eastAsia="en-US"/>
          <w14:ligatures w14:val="standardContextual"/>
        </w:rPr>
        <w:t xml:space="preserve">: </w:t>
      </w:r>
      <w:r w:rsidRPr="00E41CB1">
        <w:rPr>
          <w:rFonts w:ascii="Calibri" w:eastAsia="Calibri" w:hAnsi="Calibri" w:cs="Arial"/>
          <w:i/>
          <w:iCs/>
          <w:sz w:val="22"/>
          <w:szCs w:val="22"/>
          <w:lang w:eastAsia="en-US"/>
          <w14:ligatures w14:val="standardContextual"/>
        </w:rPr>
        <w:t xml:space="preserve">What is the current level of DDDM adoption in Nepalese SMEs, and how does it vary by sector, firm size, and province? </w:t>
      </w:r>
    </w:p>
    <w:p w14:paraId="7E65CA85" w14:textId="77777777" w:rsidR="00E41CB1" w:rsidRPr="00E41CB1" w:rsidRDefault="00E41CB1" w:rsidP="00E41CB1">
      <w:pPr>
        <w:spacing w:after="160"/>
        <w:ind w:left="720"/>
        <w:jc w:val="both"/>
        <w:rPr>
          <w:rFonts w:ascii="Calibri" w:eastAsia="Calibri" w:hAnsi="Calibri" w:cs="Arial"/>
          <w:i/>
          <w:iCs/>
          <w:sz w:val="22"/>
          <w:szCs w:val="22"/>
          <w:lang w:eastAsia="en-US"/>
          <w14:ligatures w14:val="standardContextual"/>
        </w:rPr>
      </w:pPr>
      <w:r w:rsidRPr="00E41CB1">
        <w:rPr>
          <w:rFonts w:ascii="Calibri" w:eastAsia="Calibri" w:hAnsi="Calibri" w:cs="Arial"/>
          <w:sz w:val="22"/>
          <w:szCs w:val="22"/>
          <w:u w:val="single"/>
          <w:lang w:eastAsia="en-US"/>
          <w14:ligatures w14:val="standardContextual"/>
        </w:rPr>
        <w:t>SQ2</w:t>
      </w:r>
      <w:r w:rsidRPr="00E41CB1">
        <w:rPr>
          <w:rFonts w:ascii="Calibri" w:eastAsia="Calibri" w:hAnsi="Calibri" w:cs="Arial"/>
          <w:sz w:val="22"/>
          <w:szCs w:val="22"/>
          <w:lang w:eastAsia="en-US"/>
          <w14:ligatures w14:val="standardContextual"/>
        </w:rPr>
        <w:t xml:space="preserve">: </w:t>
      </w:r>
      <w:r w:rsidRPr="00E41CB1">
        <w:rPr>
          <w:rFonts w:ascii="Calibri" w:eastAsia="Calibri" w:hAnsi="Calibri" w:cs="Arial"/>
          <w:i/>
          <w:iCs/>
          <w:sz w:val="22"/>
          <w:szCs w:val="22"/>
          <w:lang w:eastAsia="en-US"/>
          <w14:ligatures w14:val="standardContextual"/>
        </w:rPr>
        <w:t xml:space="preserve">What structural, institutional, and technological barriers impede DDDM adoption and its translation into strategic performance improvements in Nepalese SMEs? </w:t>
      </w:r>
    </w:p>
    <w:p w14:paraId="22174967" w14:textId="77777777" w:rsidR="00E41CB1" w:rsidRPr="00E41CB1" w:rsidRDefault="00E41CB1" w:rsidP="00E41CB1">
      <w:pPr>
        <w:spacing w:after="160"/>
        <w:ind w:left="720"/>
        <w:jc w:val="both"/>
        <w:rPr>
          <w:rFonts w:ascii="Calibri" w:eastAsia="Calibri" w:hAnsi="Calibri" w:cs="Arial"/>
          <w:i/>
          <w:iCs/>
          <w:sz w:val="22"/>
          <w:szCs w:val="22"/>
          <w:lang w:eastAsia="en-US"/>
          <w14:ligatures w14:val="standardContextual"/>
        </w:rPr>
      </w:pPr>
      <w:r w:rsidRPr="00E41CB1">
        <w:rPr>
          <w:rFonts w:ascii="Calibri" w:eastAsia="Calibri" w:hAnsi="Calibri" w:cs="Arial"/>
          <w:sz w:val="22"/>
          <w:szCs w:val="22"/>
          <w:u w:val="single"/>
          <w:lang w:eastAsia="en-US"/>
          <w14:ligatures w14:val="standardContextual"/>
        </w:rPr>
        <w:t>SQ3</w:t>
      </w:r>
      <w:r w:rsidRPr="00E41CB1">
        <w:rPr>
          <w:rFonts w:ascii="Calibri" w:eastAsia="Calibri" w:hAnsi="Calibri" w:cs="Arial"/>
          <w:sz w:val="22"/>
          <w:szCs w:val="22"/>
          <w:lang w:eastAsia="en-US"/>
          <w14:ligatures w14:val="standardContextual"/>
        </w:rPr>
        <w:t xml:space="preserve">: </w:t>
      </w:r>
      <w:r w:rsidRPr="00E41CB1">
        <w:rPr>
          <w:rFonts w:ascii="Calibri" w:eastAsia="Calibri" w:hAnsi="Calibri" w:cs="Arial"/>
          <w:i/>
          <w:iCs/>
          <w:sz w:val="22"/>
          <w:szCs w:val="22"/>
          <w:lang w:eastAsia="en-US"/>
          <w14:ligatures w14:val="standardContextual"/>
        </w:rPr>
        <w:t>How do digital capabilities (as a mediating variable) and AI adoption (as a moderating variable) influence the relationship between DDDM adoption and strategic performance in Nepalese SMEs?</w:t>
      </w:r>
    </w:p>
    <w:p w14:paraId="7267BC45" w14:textId="77777777" w:rsidR="00E41CB1" w:rsidRPr="00E41CB1" w:rsidRDefault="00E41CB1" w:rsidP="00E41CB1">
      <w:pPr>
        <w:spacing w:after="160"/>
        <w:jc w:val="both"/>
        <w:rPr>
          <w:rFonts w:ascii="Calibri" w:eastAsia="Calibri" w:hAnsi="Calibri" w:cs="Arial"/>
          <w:i/>
          <w:iCs/>
          <w:sz w:val="22"/>
          <w:szCs w:val="22"/>
          <w:lang w:eastAsia="en-US"/>
          <w14:ligatures w14:val="standardContextual"/>
        </w:rPr>
      </w:pPr>
    </w:p>
    <w:p w14:paraId="10AEAAB1"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6" w:name="_Toc239688396"/>
      <w:r w:rsidRPr="00E41CB1">
        <w:rPr>
          <w:rFonts w:ascii="Calibri Light" w:hAnsi="Calibri Light"/>
          <w:b/>
          <w:bCs/>
          <w:sz w:val="32"/>
          <w:szCs w:val="32"/>
          <w:lang w:eastAsia="en-US"/>
          <w14:ligatures w14:val="standardContextual"/>
        </w:rPr>
        <w:t>1.5 Research Objectives</w:t>
      </w:r>
      <w:bookmarkEnd w:id="6"/>
    </w:p>
    <w:p w14:paraId="17D6F316"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study works toward five specific objectives, each tied to the research questions above:</w:t>
      </w:r>
    </w:p>
    <w:p w14:paraId="2C3861F8" w14:textId="77777777" w:rsidR="00E41CB1" w:rsidRPr="00E41CB1" w:rsidRDefault="00E41CB1" w:rsidP="00E41CB1">
      <w:pPr>
        <w:numPr>
          <w:ilvl w:val="0"/>
          <w:numId w:val="3"/>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To determine the current level of DDDM adoption in Nepalese SMEs across sector, firm size, and province, and establish a baseline understanding of how widely and how deeply data-driven management is used in the sector (SQ1).</w:t>
      </w:r>
    </w:p>
    <w:p w14:paraId="0A132BCE" w14:textId="77777777" w:rsidR="00E41CB1" w:rsidRPr="00E41CB1" w:rsidRDefault="00E41CB1" w:rsidP="00E41CB1">
      <w:pPr>
        <w:numPr>
          <w:ilvl w:val="0"/>
          <w:numId w:val="3"/>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To identify the structural, institutional, and technological barriers that hinder DDDM adoption and its translation into strategic performance improvements in Nepalese SMEs (SQ2).</w:t>
      </w:r>
    </w:p>
    <w:p w14:paraId="1C8446F8" w14:textId="77777777" w:rsidR="00E41CB1" w:rsidRPr="00E41CB1" w:rsidRDefault="00E41CB1" w:rsidP="00E41CB1">
      <w:pPr>
        <w:numPr>
          <w:ilvl w:val="0"/>
          <w:numId w:val="3"/>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To examine the direct relationship between DDDM adoption and strategic performance in Nepalese SMEs, testing Digital Transformation Theory's core claim that systematic digital technology adoption generates measurable performance gains in a developing-economy SME context (RQ).</w:t>
      </w:r>
    </w:p>
    <w:p w14:paraId="19A3565D" w14:textId="77777777" w:rsidR="00E41CB1" w:rsidRPr="00E41CB1" w:rsidRDefault="00E41CB1" w:rsidP="00E41CB1">
      <w:pPr>
        <w:numPr>
          <w:ilvl w:val="0"/>
          <w:numId w:val="3"/>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To analyse the mediating role of digital capabilities in the relationship between DDDM adoption and strategic performance, and assess whether and how far digital capabilities transmit and amplify the performance impact of data-driven management (aligned with SQ3).</w:t>
      </w:r>
    </w:p>
    <w:p w14:paraId="2A34DF17" w14:textId="77777777" w:rsidR="00E41CB1" w:rsidRPr="00E41CB1" w:rsidRDefault="00E41CB1" w:rsidP="00E41CB1">
      <w:pPr>
        <w:numPr>
          <w:ilvl w:val="0"/>
          <w:numId w:val="3"/>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To analyse the moderating role of AI adoption in the relationship between DDDM adoption and strategic performance, and examine whether firms that combine DDDM with AI-powered analytical tools see meaningfully greater performance benefits than those relying on conventional analytics alone (SQ3).</w:t>
      </w:r>
    </w:p>
    <w:p w14:paraId="495F3CC3"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7" w:name="_Toc239688397"/>
      <w:r w:rsidRPr="00E41CB1">
        <w:rPr>
          <w:rFonts w:ascii="Calibri Light" w:hAnsi="Calibri Light"/>
          <w:b/>
          <w:bCs/>
          <w:sz w:val="32"/>
          <w:szCs w:val="32"/>
          <w:lang w:eastAsia="en-US"/>
          <w14:ligatures w14:val="standardContextual"/>
        </w:rPr>
        <w:lastRenderedPageBreak/>
        <w:t>1.6 Research Hypotheses</w:t>
      </w:r>
      <w:bookmarkEnd w:id="7"/>
    </w:p>
    <w:p w14:paraId="65AAE2A6"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Drawing on Digital Transformation Theory (Vial, 2019), dynamic capabilities theory (Teece, Pisano and Shuen, 1997), absorptive capacity theory (Cohen and Levinthal, 1990), and institutional theory (North, 1990), the study tests four hypotheses.</w:t>
      </w:r>
    </w:p>
    <w:p w14:paraId="67C5E407" w14:textId="77777777" w:rsidR="00E41CB1" w:rsidRPr="00E41CB1" w:rsidRDefault="00E41CB1" w:rsidP="00E41CB1">
      <w:pPr>
        <w:spacing w:after="160"/>
        <w:ind w:left="72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u w:val="single"/>
          <w:lang w:eastAsia="en-US"/>
          <w14:ligatures w14:val="standardContextual"/>
        </w:rPr>
        <w:t>H1</w:t>
      </w:r>
      <w:r w:rsidRPr="00E41CB1">
        <w:rPr>
          <w:rFonts w:ascii="Calibri" w:eastAsia="Calibri" w:hAnsi="Calibri" w:cs="Arial"/>
          <w:sz w:val="22"/>
          <w:szCs w:val="22"/>
          <w:lang w:eastAsia="en-US"/>
          <w14:ligatures w14:val="standardContextual"/>
        </w:rPr>
        <w:t xml:space="preserve">: </w:t>
      </w:r>
      <w:r w:rsidRPr="00E41CB1">
        <w:rPr>
          <w:rFonts w:ascii="Calibri" w:eastAsia="Calibri" w:hAnsi="Calibri" w:cs="Arial"/>
          <w:i/>
          <w:iCs/>
          <w:sz w:val="22"/>
          <w:szCs w:val="22"/>
          <w:lang w:eastAsia="en-US"/>
          <w14:ligatures w14:val="standardContextual"/>
        </w:rPr>
        <w:t>DDDM adoption is positively associated with improved strategic performance in Nepalese SMEs.</w:t>
      </w:r>
      <w:r w:rsidRPr="00E41CB1">
        <w:rPr>
          <w:rFonts w:ascii="Calibri" w:eastAsia="Calibri" w:hAnsi="Calibri" w:cs="Arial"/>
          <w:sz w:val="22"/>
          <w:szCs w:val="22"/>
          <w:lang w:eastAsia="en-US"/>
          <w14:ligatures w14:val="standardContextual"/>
        </w:rPr>
        <w:t xml:space="preserve"> </w:t>
      </w:r>
    </w:p>
    <w:p w14:paraId="2DC9C5B3" w14:textId="77777777" w:rsidR="00E41CB1" w:rsidRPr="00E41CB1" w:rsidRDefault="00E41CB1" w:rsidP="00E41CB1">
      <w:pPr>
        <w:spacing w:after="160"/>
        <w:ind w:left="720"/>
        <w:jc w:val="both"/>
        <w:rPr>
          <w:rFonts w:ascii="Calibri" w:eastAsia="Calibri" w:hAnsi="Calibri" w:cs="Arial"/>
          <w:i/>
          <w:iCs/>
          <w:sz w:val="22"/>
          <w:szCs w:val="22"/>
          <w:lang w:eastAsia="en-US"/>
          <w14:ligatures w14:val="standardContextual"/>
        </w:rPr>
      </w:pPr>
      <w:r w:rsidRPr="00E41CB1">
        <w:rPr>
          <w:rFonts w:ascii="Calibri" w:eastAsia="Calibri" w:hAnsi="Calibri" w:cs="Arial"/>
          <w:sz w:val="22"/>
          <w:szCs w:val="22"/>
          <w:u w:val="single"/>
          <w:lang w:eastAsia="en-US"/>
          <w14:ligatures w14:val="standardContextual"/>
        </w:rPr>
        <w:t>H2</w:t>
      </w:r>
      <w:r w:rsidRPr="00E41CB1">
        <w:rPr>
          <w:rFonts w:ascii="Calibri" w:eastAsia="Calibri" w:hAnsi="Calibri" w:cs="Arial"/>
          <w:sz w:val="22"/>
          <w:szCs w:val="22"/>
          <w:lang w:eastAsia="en-US"/>
          <w14:ligatures w14:val="standardContextual"/>
        </w:rPr>
        <w:t xml:space="preserve">: </w:t>
      </w:r>
      <w:r w:rsidRPr="00E41CB1">
        <w:rPr>
          <w:rFonts w:ascii="Calibri" w:eastAsia="Calibri" w:hAnsi="Calibri" w:cs="Arial"/>
          <w:i/>
          <w:iCs/>
          <w:sz w:val="22"/>
          <w:szCs w:val="22"/>
          <w:lang w:eastAsia="en-US"/>
          <w14:ligatures w14:val="standardContextual"/>
        </w:rPr>
        <w:t xml:space="preserve">Digital capabilities positively mediate the relationship between DDDM adoption and strategic performance in Nepalese SMEs, such that stronger digital capabilities strengthen the performance impact of DDDM. </w:t>
      </w:r>
    </w:p>
    <w:p w14:paraId="30B21FBF" w14:textId="77777777" w:rsidR="00E41CB1" w:rsidRPr="00E41CB1" w:rsidRDefault="00E41CB1" w:rsidP="00E41CB1">
      <w:pPr>
        <w:spacing w:after="160"/>
        <w:ind w:left="72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u w:val="single"/>
          <w:lang w:eastAsia="en-US"/>
          <w14:ligatures w14:val="standardContextual"/>
        </w:rPr>
        <w:t>H3</w:t>
      </w:r>
      <w:r w:rsidRPr="00E41CB1">
        <w:rPr>
          <w:rFonts w:ascii="Calibri" w:eastAsia="Calibri" w:hAnsi="Calibri" w:cs="Arial"/>
          <w:sz w:val="22"/>
          <w:szCs w:val="22"/>
          <w:lang w:eastAsia="en-US"/>
          <w14:ligatures w14:val="standardContextual"/>
        </w:rPr>
        <w:t xml:space="preserve">: </w:t>
      </w:r>
      <w:r w:rsidRPr="00E41CB1">
        <w:rPr>
          <w:rFonts w:ascii="Calibri" w:eastAsia="Calibri" w:hAnsi="Calibri" w:cs="Arial"/>
          <w:i/>
          <w:iCs/>
          <w:sz w:val="22"/>
          <w:szCs w:val="22"/>
          <w:lang w:eastAsia="en-US"/>
          <w14:ligatures w14:val="standardContextual"/>
        </w:rPr>
        <w:t>Institutional and structural barriers negatively moderate the effect of DDDM adoption on strategic performance in Nepalese SMEs, such that higher levels of barriers weaken the positive DDDM-performance relationship</w:t>
      </w:r>
    </w:p>
    <w:p w14:paraId="3C78B34F" w14:textId="77777777" w:rsidR="00E41CB1" w:rsidRPr="00E41CB1" w:rsidRDefault="00E41CB1" w:rsidP="00E41CB1">
      <w:pPr>
        <w:spacing w:after="160"/>
        <w:ind w:left="72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u w:val="single"/>
          <w:lang w:eastAsia="en-US"/>
          <w14:ligatures w14:val="standardContextual"/>
        </w:rPr>
        <w:t>H4</w:t>
      </w:r>
      <w:r w:rsidRPr="00E41CB1">
        <w:rPr>
          <w:rFonts w:ascii="Calibri" w:eastAsia="Calibri" w:hAnsi="Calibri" w:cs="Arial"/>
          <w:sz w:val="22"/>
          <w:szCs w:val="22"/>
          <w:lang w:eastAsia="en-US"/>
          <w14:ligatures w14:val="standardContextual"/>
        </w:rPr>
        <w:t xml:space="preserve">: </w:t>
      </w:r>
      <w:r w:rsidRPr="00E41CB1">
        <w:rPr>
          <w:rFonts w:ascii="Calibri" w:eastAsia="Calibri" w:hAnsi="Calibri" w:cs="Arial"/>
          <w:i/>
          <w:iCs/>
          <w:sz w:val="22"/>
          <w:szCs w:val="22"/>
          <w:lang w:eastAsia="en-US"/>
          <w14:ligatures w14:val="standardContextual"/>
        </w:rPr>
        <w:t xml:space="preserve">The adoption of Artificial Intelligence tools positively moderates the relationship between DDDM adoption and strategic performance in Nepalese SMEs, such that higher levels of AI adoption amplify the positive DDDM-performance relationship. </w:t>
      </w:r>
    </w:p>
    <w:p w14:paraId="7D83BE21"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H1 follows from DTT's claim that systematic digital technology adoption generates measurable performance improvements (Vial, 2019), and is supported by McAfee and Brynjolfsson (2012), Mikalef et al. (2019), and Ghasemaghaei and Calic (2020), who each find significant positive associations between data-driven practices and firm performance. H1 tests whether this relationship holds in the Nepalese SME context. Furthermore, H2 draws on DTT's claim that digital capabilities are the organisational mechanism through which technology adoption becomes performance, and is grounded in dynamic capabilities theory (Teece, Pisano and Shuen, 1997) and absorptive capacity theory (Cohen and Levinthal, 1990). Organisations with stronger digital capabilities, meaning better technological infrastructure, staff data skills, and digital organisational processes, are better placed to turn data insight into competitive action. Whereas, H3 is grounded in institutional theory (North, 1990; DiMaggio and Powell, 1983), which holds that the formal and informal institutional environment shapes the costs and returns of digital technology adoption. In a context with high infrastructure deficits, limited human capital, regulatory uncertainty, and constrained access to finance, all documented features of Nepal's SME environment (OECD, 2021; World Bank, 2021), the strategic value of DDDM investment is expected to be reduced. And H4 is grounded in the AI-in-business literature (Davenport and Ronanki, 2018; Dwivedi et al., 2021) and the analytical maturity framework (Davenport and Harris, 2007). AI-powered tools let organisations move beyond descriptive analytics toward predictive and prescriptive decision support, which increases the quality and strategic impact of existing DDDM practices.</w:t>
      </w:r>
    </w:p>
    <w:p w14:paraId="4221EF6D"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2AEAF0C1"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8" w:name="_Toc239688398"/>
      <w:r w:rsidRPr="00E41CB1">
        <w:rPr>
          <w:rFonts w:ascii="Calibri Light" w:hAnsi="Calibri Light"/>
          <w:b/>
          <w:bCs/>
          <w:sz w:val="32"/>
          <w:szCs w:val="32"/>
          <w:lang w:eastAsia="en-US"/>
          <w14:ligatures w14:val="standardContextual"/>
        </w:rPr>
        <w:t>1.7 Structure of the Thesis</w:t>
      </w:r>
      <w:bookmarkEnd w:id="8"/>
    </w:p>
    <w:p w14:paraId="1222F2E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There are five chapters in the thesis. The literature review is conducted in twelve thematic sections including history of Digital Transformation, Digital Transformation Theory and related theories, conceptualisation and adoption of DDDM, digital capabilities, strategic performance measurement in SMEs, the digital transformation landscape in Nepal, AI as an advanced digital capability of DDDM and finally the four hypotheses and the Theoretical Framework and Conceptual Framework. The methodology is post-positivist, deductive and sequential explanatory mixed methods design, </w:t>
      </w:r>
      <w:r w:rsidRPr="00E41CB1">
        <w:rPr>
          <w:rFonts w:ascii="Calibri" w:eastAsia="Calibri" w:hAnsi="Calibri" w:cs="Arial"/>
          <w:sz w:val="22"/>
          <w:szCs w:val="22"/>
          <w:lang w:eastAsia="en-US"/>
          <w14:ligatures w14:val="standardContextual"/>
        </w:rPr>
        <w:lastRenderedPageBreak/>
        <w:t>quantitative analytical approach (IBM SPSS statistics 29 for preliminary data management and SmartPLS 4 for all hypothesis testing of Partial Least squares Structural Equation Modelling (PLS-SEM)), and qualitative approach (thematic analysis using NVivo 14). The results obtained from both phases are presented in chapter 4, comprising of the hypothesis tests and five qualitative themes. The findings, theoretical and practical implications of this study, limitations of this study and directions for further research are discussed in Chapter 5. The reference list and appendices are in a Harvard format and follow Chapter 5.</w:t>
      </w:r>
    </w:p>
    <w:p w14:paraId="61CC889D"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7EA1D7E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21E5D10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0891C8D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5BD3009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48CAF0A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2C7E44C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03215C8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31E7D03B"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252C46D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2EA5B989"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26CB8F0B"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6A3B5D6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027B3268"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4B49682B"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5A2E0FC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3420A4E1"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6362262D" w14:textId="77777777" w:rsidR="00E41CB1" w:rsidRDefault="00E41CB1" w:rsidP="00E41CB1">
      <w:pPr>
        <w:spacing w:after="160"/>
        <w:jc w:val="both"/>
        <w:rPr>
          <w:rFonts w:ascii="Calibri" w:eastAsia="Calibri" w:hAnsi="Calibri" w:cs="Arial"/>
          <w:sz w:val="22"/>
          <w:szCs w:val="22"/>
          <w:lang w:eastAsia="en-US"/>
          <w14:ligatures w14:val="standardContextual"/>
        </w:rPr>
      </w:pPr>
    </w:p>
    <w:p w14:paraId="22E7F5FB" w14:textId="77777777" w:rsidR="00E41CB1" w:rsidRDefault="00E41CB1" w:rsidP="00E41CB1">
      <w:pPr>
        <w:spacing w:after="160"/>
        <w:jc w:val="both"/>
        <w:rPr>
          <w:rFonts w:ascii="Calibri" w:eastAsia="Calibri" w:hAnsi="Calibri" w:cs="Arial"/>
          <w:sz w:val="22"/>
          <w:szCs w:val="22"/>
          <w:lang w:eastAsia="en-US"/>
          <w14:ligatures w14:val="standardContextual"/>
        </w:rPr>
      </w:pPr>
    </w:p>
    <w:p w14:paraId="77A44269" w14:textId="77777777" w:rsidR="00E41CB1" w:rsidRDefault="00E41CB1" w:rsidP="00E41CB1">
      <w:pPr>
        <w:spacing w:after="160"/>
        <w:jc w:val="both"/>
        <w:rPr>
          <w:rFonts w:ascii="Calibri" w:eastAsia="Calibri" w:hAnsi="Calibri" w:cs="Arial"/>
          <w:sz w:val="22"/>
          <w:szCs w:val="22"/>
          <w:lang w:eastAsia="en-US"/>
          <w14:ligatures w14:val="standardContextual"/>
        </w:rPr>
      </w:pPr>
    </w:p>
    <w:p w14:paraId="2BDF1D99"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475F6F6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3341A134" w14:textId="77777777" w:rsidR="00E41CB1" w:rsidRPr="00E41CB1" w:rsidRDefault="00E41CB1" w:rsidP="00E41CB1">
      <w:pPr>
        <w:keepNext/>
        <w:keepLines/>
        <w:spacing w:before="360" w:after="80"/>
        <w:outlineLvl w:val="0"/>
        <w:rPr>
          <w:rFonts w:ascii="Calibri Light" w:hAnsi="Calibri Light"/>
          <w:b/>
          <w:bCs/>
          <w:sz w:val="40"/>
          <w:szCs w:val="40"/>
          <w:lang w:eastAsia="en-US"/>
          <w14:ligatures w14:val="standardContextual"/>
        </w:rPr>
      </w:pPr>
      <w:bookmarkStart w:id="9" w:name="_Toc239688399"/>
      <w:r w:rsidRPr="00E41CB1">
        <w:rPr>
          <w:rFonts w:ascii="Calibri Light" w:hAnsi="Calibri Light"/>
          <w:b/>
          <w:bCs/>
          <w:sz w:val="40"/>
          <w:szCs w:val="40"/>
          <w:lang w:eastAsia="en-US"/>
          <w14:ligatures w14:val="standardContextual"/>
        </w:rPr>
        <w:lastRenderedPageBreak/>
        <w:t>2. Literature Review</w:t>
      </w:r>
      <w:bookmarkEnd w:id="9"/>
    </w:p>
    <w:p w14:paraId="77D2191C"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10" w:name="_Toc239688400"/>
      <w:r w:rsidRPr="00E41CB1">
        <w:rPr>
          <w:rFonts w:ascii="Calibri Light" w:hAnsi="Calibri Light"/>
          <w:b/>
          <w:bCs/>
          <w:sz w:val="32"/>
          <w:szCs w:val="32"/>
          <w:lang w:eastAsia="en-US"/>
          <w14:ligatures w14:val="standardContextual"/>
        </w:rPr>
        <w:t>2.1 Introduction</w:t>
      </w:r>
      <w:bookmarkEnd w:id="10"/>
    </w:p>
    <w:p w14:paraId="521A437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This chapter reviews the academic and practitioner literature that underpins this study. It is structured in thirteen thematic sections, which gradually build from basic theory to the specific context of data-driven decision making (DDDM) and strategic performance in Nepalese Small and Medium-sized Enterprises (SMEs). The chapter follows the narrative literature review method recommended by Snyder (2019, p. 333) for theory building or theory testing, as it enables the "depth and breadth of synthesis required for the development of a theoretically grounded conceptual framework and a coherent set of testable hypotheses.</w:t>
      </w:r>
    </w:p>
    <w:p w14:paraId="549B8659"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review is conducted in Web of Science, Scopus and Google Scholar and the keyword clusters are:Data-driven decision making; Digital transformation; Small to medium scale enterprises; Strategic performance; AI adoption; Digital capabilities; Nepal; and developing economies. The focus is on English-language, peer-reviewed publications from 2010 to 2025, and earlier foundational theoretical works are also incorporated when they remain relevant to current research study. The study is put into the institutional and developmental context of Nepal through the utilization of grey literature from OECD, World Bank, Government of Nepal and Nepal Telecommunications Authority.</w:t>
      </w:r>
    </w:p>
    <w:p w14:paraId="6D7DD4CD"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0F59BFD3"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11" w:name="_Toc239688401"/>
      <w:r w:rsidRPr="00E41CB1">
        <w:rPr>
          <w:rFonts w:ascii="Calibri Light" w:hAnsi="Calibri Light"/>
          <w:b/>
          <w:bCs/>
          <w:sz w:val="32"/>
          <w:szCs w:val="32"/>
          <w:lang w:eastAsia="en-US"/>
          <w14:ligatures w14:val="standardContextual"/>
        </w:rPr>
        <w:t>2.2 Digital Transformation: Historical Context and Evolution</w:t>
      </w:r>
      <w:bookmarkEnd w:id="11"/>
    </w:p>
    <w:p w14:paraId="0120C52B"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Digital transformation has evolved a great deal from its inception in the late 80's and 90's. The start of the scholarship was on the relationship between organisations and digital technology in the context of process automation: replacing people with processes mediated by computer technology. The distinction between automated technology that digitizes the existing manual technology and information technology that creates new information power that can be used to reconfigure work and decision making was highly influential, as Zuboff (1988) proposed. This distinction was an early example of the strategic implications of digital technology that would be established in future scholarship. A related, and more widespread, suggestion is that information technology alters the value chain; this was made by Porter and Millar (1985) who proposed several new value appropriation strategies other than cost reduction.</w:t>
      </w:r>
    </w:p>
    <w:p w14:paraId="6138A8FC"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In the next three decades, three general phases of organisational involvement with digital technologies can be distinguished. The digitisation, in the 1990s and early 2000s, transformed analogue data (like paper records, physical transactions and voice communication) into digital data and reduced storage, retrieval and transmission costs. The next step of the digitalisation process was to embed digital processes into the organisation's workflows, connecting the previously unlinked digital systems with enterprise resource planning (ERP), customer relationship management (CRM) and supply chain management (SCM). Digital transformation is about more than just the automation or digitalisation of current products, services and customer relationships, in fact, they are reconfigured in new ways that add value to the organisation. It is a phase that has been studied and practiced by management scholars and practitioners since about 2015.</w:t>
      </w:r>
    </w:p>
    <w:p w14:paraId="55B7A563"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The digital transformation of the firm, the industry and the society are identified by Verhoef et al. (2021) and sometimes research combines the three levels, sometimes without analytical precision. Based on Vial's (2019, p. 118) definition, digital transformation is a process that refines an entity by causing major changes in its characteristics when it combines information, computing, communication </w:t>
      </w:r>
      <w:r w:rsidRPr="00E41CB1">
        <w:rPr>
          <w:rFonts w:ascii="Calibri" w:eastAsia="Calibri" w:hAnsi="Calibri" w:cs="Arial"/>
          <w:sz w:val="22"/>
          <w:szCs w:val="22"/>
          <w:lang w:eastAsia="en-US"/>
          <w14:ligatures w14:val="standardContextual"/>
        </w:rPr>
        <w:lastRenderedPageBreak/>
        <w:t>and connectivity technologies; in this study, the digital transformation at the firm level is conceptualized. This shift from digitisation to digital transformation is significant particularly for SMEs in Developed country Nepal. These SMEs could be going through the digitisation process, the digitalisation process, and the transformation process – all three simultaneously – at a time when big businesses in the advanced economies have completed only the first two of these steps and have more financial, human and institutional resources available than these SMEs.</w:t>
      </w:r>
    </w:p>
    <w:p w14:paraId="0150A41B"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0DB44AD2"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12" w:name="_Toc239688402"/>
      <w:r w:rsidRPr="00E41CB1">
        <w:rPr>
          <w:rFonts w:ascii="Calibri Light" w:hAnsi="Calibri Light"/>
          <w:b/>
          <w:bCs/>
          <w:sz w:val="32"/>
          <w:szCs w:val="32"/>
          <w:lang w:eastAsia="en-US"/>
          <w14:ligatures w14:val="standardContextual"/>
        </w:rPr>
        <w:t>2.3 Digital Transformation Theory: A Comprehensive Review</w:t>
      </w:r>
      <w:bookmarkEnd w:id="12"/>
    </w:p>
    <w:p w14:paraId="58A717CE"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13" w:name="_Toc239688403"/>
      <w:r w:rsidRPr="00E41CB1">
        <w:rPr>
          <w:rFonts w:ascii="Calibri" w:hAnsi="Calibri"/>
          <w:b/>
          <w:bCs/>
          <w:sz w:val="28"/>
          <w:szCs w:val="28"/>
          <w:lang w:eastAsia="en-US"/>
          <w14:ligatures w14:val="standardContextual"/>
        </w:rPr>
        <w:t>2.3.1 Origins and Scope</w:t>
      </w:r>
      <w:bookmarkEnd w:id="13"/>
    </w:p>
    <w:p w14:paraId="1D49240D"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Digital Transformation Theory (DTT) was formally developed through a systematic review of 282 journal articles from 1990 to 2018 in various disciplines of information systems, management, marketing, operations research and engineering (Vial, 2019). He decided to move beyond the loosely connected, inconsistent and theoretical literature on digital transformation and develop a process-based approach for theory and empirical examination. The theory is adopted very fast: in 6 years, the paper has been cited over 6,000 times; it is a key theoretical definition of digital transformation as a phenomenon of management (Verhoef et al., 2021). This research approach is based on the DDT as this is the most comprehensive, empirically supported and flexible theory for studying strategic performance of digital technology adoption.</w:t>
      </w:r>
    </w:p>
    <w:p w14:paraId="19F8B93A"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14" w:name="_Toc239688404"/>
      <w:r w:rsidRPr="00E41CB1">
        <w:rPr>
          <w:rFonts w:ascii="Calibri" w:hAnsi="Calibri"/>
          <w:b/>
          <w:bCs/>
          <w:sz w:val="28"/>
          <w:szCs w:val="28"/>
          <w:lang w:eastAsia="en-US"/>
          <w14:ligatures w14:val="standardContextual"/>
        </w:rPr>
        <w:t>2.3.2 The Four Core Elements of Digital Transformation Theory</w:t>
      </w:r>
      <w:bookmarkEnd w:id="14"/>
    </w:p>
    <w:p w14:paraId="75E6A9E1"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Digital Transformation Theory (DTT) is designed on four related aspects that form the digital transformation process. It is important to understand these and the relationships between them because they form the basis of the theoretical foundations of this study's conceptual framework and four hypotheses.</w:t>
      </w:r>
    </w:p>
    <w:p w14:paraId="2D10055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i/>
          <w:iCs/>
          <w:sz w:val="22"/>
          <w:szCs w:val="22"/>
          <w:lang w:eastAsia="en-US"/>
          <w14:ligatures w14:val="standardContextual"/>
        </w:rPr>
        <w:t>Element 1, digital technology adoption:</w:t>
      </w:r>
      <w:r w:rsidRPr="00E41CB1">
        <w:rPr>
          <w:rFonts w:ascii="Calibri" w:eastAsia="Calibri" w:hAnsi="Calibri" w:cs="Arial"/>
          <w:sz w:val="22"/>
          <w:szCs w:val="22"/>
          <w:lang w:eastAsia="en-US"/>
          <w14:ligatures w14:val="standardContextual"/>
        </w:rPr>
        <w:t xml:space="preserve"> The first and initiating element is about digital technologies being the driver for organisational change. Vial (2019) lists ten pertinent technology categories: social media, mobile, analytics, big data, cloud computing, IoT, AI, robotics, augmented and virtual reality, 3D printing, and blockchain. The theory is that the adoption of such technologies does not cause transformation, but that they can create value only when they are used to modify the current value creation processes, decision-making logic, and competitive positioning. It is well established that for SMEs, one of the most operationally relevant and broadly applicable digital technology adoption topics is the use of DDDM in strategic decision making, and thus it is used as the first element of DDT in this study.</w:t>
      </w:r>
    </w:p>
    <w:p w14:paraId="5AA9A3F5"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i/>
          <w:iCs/>
          <w:sz w:val="22"/>
          <w:szCs w:val="22"/>
          <w:lang w:eastAsia="en-US"/>
          <w14:ligatures w14:val="standardContextual"/>
        </w:rPr>
        <w:t>Element 2, disruption of value creation logics</w:t>
      </w:r>
      <w:r w:rsidRPr="00E41CB1">
        <w:rPr>
          <w:rFonts w:ascii="Calibri" w:eastAsia="Calibri" w:hAnsi="Calibri" w:cs="Arial"/>
          <w:sz w:val="22"/>
          <w:szCs w:val="22"/>
          <w:lang w:eastAsia="en-US"/>
          <w14:ligatures w14:val="standardContextual"/>
        </w:rPr>
        <w:t xml:space="preserve">: The second element identifies the impact of digital technologies on the value creation and value capture - how it alters the basis of value. Vial (2019) recognizes four disruptions: First, the personalisation, immediacy, and transparency afforded by digital platforms have forced companies to adapt to new customer expectations. Second, the competitiveness of digital-native firms with their cost structures and interfaces, which are designed around digital technology, has led to increased competition. Third, structural changes in industry value chains, as digital platforms are reshaping traditional intermediary and distribution roles. Fourth, the commoditization of capabilities that were once differentiated, as digital platforms give a wider access to analytical and operational capacities that used to be proprietary. Nepalese SMEs are being most disrupted by competition from digital platforms and mobile commerce in retail, wholesale and </w:t>
      </w:r>
      <w:r w:rsidRPr="00E41CB1">
        <w:rPr>
          <w:rFonts w:ascii="Calibri" w:eastAsia="Calibri" w:hAnsi="Calibri" w:cs="Arial"/>
          <w:sz w:val="22"/>
          <w:szCs w:val="22"/>
          <w:lang w:eastAsia="en-US"/>
          <w14:ligatures w14:val="standardContextual"/>
        </w:rPr>
        <w:lastRenderedPageBreak/>
        <w:t>professional services, where customers have more ways to discover, evaluate and purchase products and services.</w:t>
      </w:r>
    </w:p>
    <w:p w14:paraId="3903E78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i/>
          <w:iCs/>
          <w:sz w:val="22"/>
          <w:szCs w:val="22"/>
          <w:lang w:eastAsia="en-US"/>
          <w14:ligatures w14:val="standardContextual"/>
        </w:rPr>
        <w:t xml:space="preserve">Element 3, strategic responses: </w:t>
      </w:r>
      <w:r w:rsidRPr="00E41CB1">
        <w:rPr>
          <w:rFonts w:ascii="Calibri" w:eastAsia="Calibri" w:hAnsi="Calibri" w:cs="Arial"/>
          <w:sz w:val="22"/>
          <w:szCs w:val="22"/>
          <w:lang w:eastAsia="en-US"/>
          <w14:ligatures w14:val="standardContextual"/>
        </w:rPr>
        <w:t>This element presents how firms react to digital disruption through organisational processes. Vial (2019) classifies these responses into four categories: product and services innovation based on digital skills, operational transformation through process automation and data optimisation, business model reconfiguration based on digital platform logics and organisational structural and cultural change for the enduring development of digital skills. The effectiveness of their strategic response will depend on the digital capabilities of the firms, the technical, human and organisational skills required to develop and implement digital technologies and to use their outputs to inform strategic action. This conditionality is the basis of hypothesis 2 (H2) which proposes that digital capabilities serve as a mediating variable between adoption of DDDM and strategic performance.</w:t>
      </w:r>
    </w:p>
    <w:p w14:paraId="65D6646F"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i/>
          <w:iCs/>
          <w:sz w:val="22"/>
          <w:szCs w:val="22"/>
          <w:lang w:eastAsia="en-US"/>
          <w14:ligatures w14:val="standardContextual"/>
        </w:rPr>
        <w:t>Element 4, performance outcomes</w:t>
      </w:r>
      <w:r w:rsidRPr="00E41CB1">
        <w:rPr>
          <w:rFonts w:ascii="Calibri" w:eastAsia="Calibri" w:hAnsi="Calibri" w:cs="Arial"/>
          <w:sz w:val="22"/>
          <w:szCs w:val="22"/>
          <w:lang w:eastAsia="en-US"/>
          <w14:ligatures w14:val="standardContextual"/>
        </w:rPr>
        <w:t>: The fourth element is the result of the consequence of good digital transformation - better operational efficiency, more added value to customers, improved competitive position and better financial results. Vial (2019) cautions in this relationship. The performance outcomes are not guaranteed or consistently good; they are contingent on the digital capacities and contingent upon contextual conditions and factors such as institutional environment, organisational culture, industry dynamics and resource endowments. This conditionality is at the heart of the analytical framework of the present study, which will be discussed in the context of digital capabilities as a mediating mechanism (H2), institutional barriers as a negative moderator (H3) and AI adoption as a positive moderator (H4) of the relationship between DDDM and performance.</w:t>
      </w:r>
    </w:p>
    <w:p w14:paraId="6CD7E537"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15" w:name="_Toc239688405"/>
      <w:r w:rsidRPr="00E41CB1">
        <w:rPr>
          <w:rFonts w:ascii="Calibri" w:hAnsi="Calibri"/>
          <w:b/>
          <w:bCs/>
          <w:sz w:val="28"/>
          <w:szCs w:val="28"/>
          <w:lang w:eastAsia="en-US"/>
          <w14:ligatures w14:val="standardContextual"/>
        </w:rPr>
        <w:t>2.3.3 Critique and Contextual Limitations of Digital Transformation Theory</w:t>
      </w:r>
      <w:bookmarkEnd w:id="15"/>
    </w:p>
    <w:p w14:paraId="3181689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Although helpful, Digital Transformation Theory (DTT) has garnered a number of critiques relevant to this study. First, the evidence base Vial (2019) used for developing the theory is geographically biased towards high income, western economies, with 282 articles mostly describing North American and European enterprise settings. It is an empirical question whether DTT's claims are valid for SMEs faced with institutional voids (Khanna and Palepu, 1997), infrastructure constraints and imperfect capital markets. Second, DTT includes the issue of institutional and structural barriers as contextual factors that affect the transformation value, but does not elaborate much on that, giving only some limited insights into how institutional constraints diminish the transformation value in developing economies. Third, DTT has been conceived prior to the emergence of generative AI and large language models in the commercial market, which have dramatically increased the rate and breadth of digital disruption since 2022, and which H4 has begun to incorporate into the theory. It is these critiques that spur the contextualised extended use of DTT that is being exhibited in this study.</w:t>
      </w:r>
    </w:p>
    <w:p w14:paraId="4C963B34"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16" w:name="_Toc239688406"/>
      <w:r w:rsidRPr="00E41CB1">
        <w:rPr>
          <w:rFonts w:ascii="Calibri Light" w:hAnsi="Calibri Light"/>
          <w:b/>
          <w:bCs/>
          <w:sz w:val="32"/>
          <w:szCs w:val="32"/>
          <w:lang w:eastAsia="en-US"/>
          <w14:ligatures w14:val="standardContextual"/>
        </w:rPr>
        <w:t>2.4 Complementary Theoretical Perspectives</w:t>
      </w:r>
      <w:bookmarkEnd w:id="16"/>
    </w:p>
    <w:p w14:paraId="3A6A0545"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In addition, this study adopts three complementary theoretical frameworks to enrich its theoretical framework and provide a more nuanced and contextually rich theoretical architecture for Digital Transformation Theory (DTT). They were chosen for two reasons: first, they were theoretically complementary to DTT in that they each examine one piece of the relationship between DDDM and its performance that is inadequately covered by DTT and second, they have empirical precedent in that they have been previously used in similar research. They offer micro-foundational, capability level and institutional level explanations of the relationship between the four hypotheses.</w:t>
      </w:r>
    </w:p>
    <w:p w14:paraId="1058F79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6266"/>
      </w:tblGrid>
      <w:tr w:rsidR="00E41CB1" w:rsidRPr="00E41CB1" w14:paraId="5931C959" w14:textId="77777777" w:rsidTr="00522F4C">
        <w:tc>
          <w:tcPr>
            <w:tcW w:w="2835" w:type="dxa"/>
          </w:tcPr>
          <w:p w14:paraId="401E44CD" w14:textId="77777777" w:rsidR="00E41CB1" w:rsidRPr="00E41CB1" w:rsidRDefault="00E41CB1" w:rsidP="00E41CB1">
            <w:pPr>
              <w:rPr>
                <w:rFonts w:ascii="Calibri" w:eastAsia="Calibri" w:hAnsi="Calibri" w:cs="Arial"/>
                <w:sz w:val="22"/>
                <w:szCs w:val="22"/>
                <w:lang w:eastAsia="en-US"/>
              </w:rPr>
            </w:pPr>
          </w:p>
          <w:p w14:paraId="64423F1E" w14:textId="77777777" w:rsidR="00E41CB1" w:rsidRPr="00E41CB1" w:rsidRDefault="00E41CB1" w:rsidP="00E41CB1">
            <w:pPr>
              <w:rPr>
                <w:rFonts w:ascii="Calibri" w:eastAsia="Calibri" w:hAnsi="Calibri" w:cs="Arial"/>
                <w:sz w:val="22"/>
                <w:szCs w:val="22"/>
                <w:lang w:eastAsia="en-US"/>
              </w:rPr>
            </w:pPr>
          </w:p>
          <w:p w14:paraId="5C7C4926" w14:textId="77777777" w:rsidR="00E41CB1" w:rsidRPr="00E41CB1" w:rsidRDefault="00E41CB1" w:rsidP="00E41CB1">
            <w:pPr>
              <w:rPr>
                <w:rFonts w:ascii="Calibri" w:eastAsia="Calibri" w:hAnsi="Calibri" w:cs="Arial"/>
                <w:sz w:val="22"/>
                <w:szCs w:val="22"/>
                <w:lang w:eastAsia="en-US"/>
              </w:rPr>
            </w:pPr>
          </w:p>
          <w:p w14:paraId="270F1C2F" w14:textId="77777777" w:rsidR="00E41CB1" w:rsidRPr="00E41CB1" w:rsidRDefault="00E41CB1" w:rsidP="00E41CB1">
            <w:pPr>
              <w:rPr>
                <w:rFonts w:ascii="Calibri" w:eastAsia="Calibri" w:hAnsi="Calibri" w:cs="Arial"/>
                <w:sz w:val="22"/>
                <w:szCs w:val="22"/>
                <w:lang w:eastAsia="en-US"/>
              </w:rPr>
            </w:pPr>
          </w:p>
          <w:p w14:paraId="09B907B3" w14:textId="77777777" w:rsidR="00E41CB1" w:rsidRPr="00E41CB1" w:rsidRDefault="00E41CB1" w:rsidP="00E41CB1">
            <w:pPr>
              <w:rPr>
                <w:rFonts w:ascii="Calibri" w:eastAsia="Calibri" w:hAnsi="Calibri" w:cs="Arial"/>
                <w:b/>
                <w:bCs/>
                <w:sz w:val="22"/>
                <w:szCs w:val="22"/>
                <w:lang w:eastAsia="en-US"/>
              </w:rPr>
            </w:pPr>
            <w:r w:rsidRPr="00E41CB1">
              <w:rPr>
                <w:rFonts w:ascii="Calibri" w:eastAsia="Calibri" w:hAnsi="Calibri" w:cs="Arial"/>
                <w:b/>
                <w:bCs/>
                <w:sz w:val="22"/>
                <w:szCs w:val="22"/>
                <w:lang w:eastAsia="en-US"/>
              </w:rPr>
              <w:t>Dynamic Capabilities Theory</w:t>
            </w:r>
          </w:p>
          <w:p w14:paraId="1A692297" w14:textId="77777777" w:rsidR="00E41CB1" w:rsidRPr="00E41CB1" w:rsidRDefault="00E41CB1" w:rsidP="00E41CB1">
            <w:pPr>
              <w:rPr>
                <w:rFonts w:ascii="Calibri" w:eastAsia="Calibri" w:hAnsi="Calibri" w:cs="Arial"/>
                <w:sz w:val="22"/>
                <w:szCs w:val="22"/>
                <w:lang w:eastAsia="en-US"/>
              </w:rPr>
            </w:pPr>
            <w:r w:rsidRPr="00E41CB1">
              <w:rPr>
                <w:rFonts w:ascii="Calibri" w:eastAsia="Calibri" w:hAnsi="Calibri" w:cs="Arial"/>
                <w:sz w:val="22"/>
                <w:szCs w:val="22"/>
                <w:lang w:eastAsia="en-US"/>
              </w:rPr>
              <w:t>Teece, Pisano &amp; Shuen (1997); Teece (2007); Eisenhardt &amp; Martin (2000)</w:t>
            </w:r>
          </w:p>
        </w:tc>
        <w:tc>
          <w:tcPr>
            <w:tcW w:w="6515" w:type="dxa"/>
          </w:tcPr>
          <w:p w14:paraId="4E60B60C"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This theory provides the micro-foundational explanation for the mediation of the DDDM-performance relationship (H2) (Teece, Pisano &amp; Shuen, 1997; Teece 2007; Eisenhardt &amp; Martin 2000). Dynamic capabilities involve the capacity of the organisation to detect, capture and reconfigure resources to adjust to changes in the environment, and they help firms that have more digitally enabled resources achieve greater strategic performance from their investments in DDDM than other firms. Companies with strong sensing activity see the relevant data opportunities, in seizing capabilities, they invest in their analytics at the right time and for the right purpose, and in reconfiguring capabilities, they leverage data insight to drive revised strategies and processes.</w:t>
            </w:r>
          </w:p>
          <w:p w14:paraId="6F34D73A" w14:textId="77777777" w:rsidR="00E41CB1" w:rsidRPr="00E41CB1" w:rsidRDefault="00E41CB1" w:rsidP="00E41CB1">
            <w:pPr>
              <w:jc w:val="both"/>
              <w:rPr>
                <w:rFonts w:ascii="Calibri" w:eastAsia="Calibri" w:hAnsi="Calibri" w:cs="Arial"/>
                <w:sz w:val="22"/>
                <w:szCs w:val="22"/>
                <w:lang w:eastAsia="en-US"/>
              </w:rPr>
            </w:pPr>
          </w:p>
        </w:tc>
      </w:tr>
      <w:tr w:rsidR="00E41CB1" w:rsidRPr="00E41CB1" w14:paraId="52E64A68" w14:textId="77777777" w:rsidTr="00522F4C">
        <w:tc>
          <w:tcPr>
            <w:tcW w:w="2835" w:type="dxa"/>
          </w:tcPr>
          <w:p w14:paraId="66065025" w14:textId="77777777" w:rsidR="00E41CB1" w:rsidRPr="00E41CB1" w:rsidRDefault="00E41CB1" w:rsidP="00E41CB1">
            <w:pPr>
              <w:rPr>
                <w:rFonts w:ascii="Calibri" w:eastAsia="Calibri" w:hAnsi="Calibri" w:cs="Arial"/>
                <w:sz w:val="22"/>
                <w:szCs w:val="22"/>
                <w:lang w:eastAsia="en-US"/>
              </w:rPr>
            </w:pPr>
          </w:p>
          <w:p w14:paraId="1B3D7C1A" w14:textId="77777777" w:rsidR="00E41CB1" w:rsidRPr="00E41CB1" w:rsidRDefault="00E41CB1" w:rsidP="00E41CB1">
            <w:pPr>
              <w:rPr>
                <w:rFonts w:ascii="Calibri" w:eastAsia="Calibri" w:hAnsi="Calibri" w:cs="Arial"/>
                <w:sz w:val="22"/>
                <w:szCs w:val="22"/>
                <w:lang w:eastAsia="en-US"/>
              </w:rPr>
            </w:pPr>
          </w:p>
          <w:p w14:paraId="20CEB110" w14:textId="77777777" w:rsidR="00E41CB1" w:rsidRPr="00E41CB1" w:rsidRDefault="00E41CB1" w:rsidP="00E41CB1">
            <w:pPr>
              <w:rPr>
                <w:rFonts w:ascii="Calibri" w:eastAsia="Calibri" w:hAnsi="Calibri" w:cs="Arial"/>
                <w:sz w:val="22"/>
                <w:szCs w:val="22"/>
                <w:lang w:eastAsia="en-US"/>
              </w:rPr>
            </w:pPr>
          </w:p>
          <w:p w14:paraId="346B6E75" w14:textId="77777777" w:rsidR="00E41CB1" w:rsidRPr="00E41CB1" w:rsidRDefault="00E41CB1" w:rsidP="00E41CB1">
            <w:pPr>
              <w:rPr>
                <w:rFonts w:ascii="Calibri" w:eastAsia="Calibri" w:hAnsi="Calibri" w:cs="Arial"/>
                <w:b/>
                <w:bCs/>
                <w:sz w:val="22"/>
                <w:szCs w:val="22"/>
                <w:lang w:eastAsia="en-US"/>
              </w:rPr>
            </w:pPr>
            <w:r w:rsidRPr="00E41CB1">
              <w:rPr>
                <w:rFonts w:ascii="Calibri" w:eastAsia="Calibri" w:hAnsi="Calibri" w:cs="Arial"/>
                <w:b/>
                <w:bCs/>
                <w:sz w:val="22"/>
                <w:szCs w:val="22"/>
                <w:lang w:eastAsia="en-US"/>
              </w:rPr>
              <w:t>Absorptive Capacity Theory</w:t>
            </w:r>
          </w:p>
          <w:p w14:paraId="18794876" w14:textId="77777777" w:rsidR="00E41CB1" w:rsidRPr="00E41CB1" w:rsidRDefault="00E41CB1" w:rsidP="00E41CB1">
            <w:pPr>
              <w:rPr>
                <w:rFonts w:ascii="Calibri" w:eastAsia="Calibri" w:hAnsi="Calibri" w:cs="Arial"/>
                <w:sz w:val="22"/>
                <w:szCs w:val="22"/>
                <w:lang w:eastAsia="en-US"/>
              </w:rPr>
            </w:pPr>
            <w:r w:rsidRPr="00E41CB1">
              <w:rPr>
                <w:rFonts w:ascii="Calibri" w:eastAsia="Calibri" w:hAnsi="Calibri" w:cs="Arial"/>
                <w:sz w:val="22"/>
                <w:szCs w:val="22"/>
                <w:lang w:eastAsia="en-US"/>
              </w:rPr>
              <w:t>Cohen &amp; Levinthal (1990); Zahra &amp; George (2002)</w:t>
            </w:r>
          </w:p>
        </w:tc>
        <w:tc>
          <w:tcPr>
            <w:tcW w:w="6515" w:type="dxa"/>
          </w:tcPr>
          <w:p w14:paraId="7FDD950E"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Provides explanations on the mediative capacity of digital capabilities, limits (H2). Effective DDDM requires organizational capacity to identify, absorb, transform, and utilize the analytical output not just technical capacity to collect the data. While formal management education is limited in Nepalese SMEs, and previous experience with data management is rare, and analytical job positions are scarce, it is likely that realised absorptive capacity, or actual use of analytical knowledge, is limited in practice, so that the influence of prior knowledge on the decision-making process is not complete but partial, thus H2 predicts partial rather than full mediation.</w:t>
            </w:r>
          </w:p>
          <w:p w14:paraId="72AC3125" w14:textId="77777777" w:rsidR="00E41CB1" w:rsidRPr="00E41CB1" w:rsidRDefault="00E41CB1" w:rsidP="00E41CB1">
            <w:pPr>
              <w:jc w:val="both"/>
              <w:rPr>
                <w:rFonts w:ascii="Calibri" w:eastAsia="Calibri" w:hAnsi="Calibri" w:cs="Arial"/>
                <w:sz w:val="22"/>
                <w:szCs w:val="22"/>
                <w:lang w:eastAsia="en-US"/>
              </w:rPr>
            </w:pPr>
          </w:p>
        </w:tc>
      </w:tr>
      <w:tr w:rsidR="00E41CB1" w:rsidRPr="00E41CB1" w14:paraId="515B86AE" w14:textId="77777777" w:rsidTr="00522F4C">
        <w:tc>
          <w:tcPr>
            <w:tcW w:w="2835" w:type="dxa"/>
          </w:tcPr>
          <w:p w14:paraId="67C15C42" w14:textId="77777777" w:rsidR="00E41CB1" w:rsidRPr="00E41CB1" w:rsidRDefault="00E41CB1" w:rsidP="00E41CB1">
            <w:pPr>
              <w:rPr>
                <w:rFonts w:ascii="Calibri" w:eastAsia="Calibri" w:hAnsi="Calibri" w:cs="Arial"/>
                <w:sz w:val="22"/>
                <w:szCs w:val="22"/>
                <w:lang w:eastAsia="en-US"/>
              </w:rPr>
            </w:pPr>
          </w:p>
          <w:p w14:paraId="7FFD4011" w14:textId="77777777" w:rsidR="00E41CB1" w:rsidRPr="00E41CB1" w:rsidRDefault="00E41CB1" w:rsidP="00E41CB1">
            <w:pPr>
              <w:rPr>
                <w:rFonts w:ascii="Calibri" w:eastAsia="Calibri" w:hAnsi="Calibri" w:cs="Arial"/>
                <w:sz w:val="22"/>
                <w:szCs w:val="22"/>
                <w:lang w:eastAsia="en-US"/>
              </w:rPr>
            </w:pPr>
          </w:p>
          <w:p w14:paraId="318FC230" w14:textId="77777777" w:rsidR="00E41CB1" w:rsidRPr="00E41CB1" w:rsidRDefault="00E41CB1" w:rsidP="00E41CB1">
            <w:pPr>
              <w:rPr>
                <w:rFonts w:ascii="Calibri" w:eastAsia="Calibri" w:hAnsi="Calibri" w:cs="Arial"/>
                <w:sz w:val="22"/>
                <w:szCs w:val="22"/>
                <w:lang w:eastAsia="en-US"/>
              </w:rPr>
            </w:pPr>
          </w:p>
          <w:p w14:paraId="73198892" w14:textId="77777777" w:rsidR="00E41CB1" w:rsidRPr="00E41CB1" w:rsidRDefault="00E41CB1" w:rsidP="00E41CB1">
            <w:pPr>
              <w:rPr>
                <w:rFonts w:ascii="Calibri" w:eastAsia="Calibri" w:hAnsi="Calibri" w:cs="Arial"/>
                <w:b/>
                <w:bCs/>
                <w:sz w:val="22"/>
                <w:szCs w:val="22"/>
                <w:lang w:eastAsia="en-US"/>
              </w:rPr>
            </w:pPr>
            <w:r w:rsidRPr="00E41CB1">
              <w:rPr>
                <w:rFonts w:ascii="Calibri" w:eastAsia="Calibri" w:hAnsi="Calibri" w:cs="Arial"/>
                <w:b/>
                <w:bCs/>
                <w:sz w:val="22"/>
                <w:szCs w:val="22"/>
                <w:lang w:eastAsia="en-US"/>
              </w:rPr>
              <w:t>Institutional Theory</w:t>
            </w:r>
          </w:p>
          <w:p w14:paraId="359940C7" w14:textId="77777777" w:rsidR="00E41CB1" w:rsidRPr="00E41CB1" w:rsidRDefault="00E41CB1" w:rsidP="00E41CB1">
            <w:pPr>
              <w:rPr>
                <w:rFonts w:ascii="Calibri" w:eastAsia="Calibri" w:hAnsi="Calibri" w:cs="Arial"/>
                <w:sz w:val="22"/>
                <w:szCs w:val="22"/>
                <w:lang w:eastAsia="en-US"/>
              </w:rPr>
            </w:pPr>
            <w:r w:rsidRPr="00E41CB1">
              <w:rPr>
                <w:rFonts w:ascii="Calibri" w:eastAsia="Calibri" w:hAnsi="Calibri" w:cs="Arial"/>
                <w:sz w:val="22"/>
                <w:szCs w:val="22"/>
                <w:lang w:eastAsia="en-US"/>
              </w:rPr>
              <w:t>North (1990); DiMaggio &amp; Powell (1983)</w:t>
            </w:r>
          </w:p>
        </w:tc>
        <w:tc>
          <w:tcPr>
            <w:tcW w:w="6515" w:type="dxa"/>
          </w:tcPr>
          <w:p w14:paraId="5356CFF5"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This theory justifies the negative moderation of the DDDM-performance relationship predicted by H3 in the presence of institutional barriers as postulated by North (1990) and DiMaggio &amp; Powell (1983). North (1990) classifies institutions as both formal and informal, where formal institutions refer to laws, regulations and property rights and informal institutions refer to norms, conventions and cultural beliefs which influence economic behaviour. The authors DiMaggio and Powell (1983) provide an explanation of how coercive, normative, and mimetic institutional pressures influence the nature of adoption. Weak formal institutions like the lack of clarity in digital commerce regulations and access to finance, and informal institutions that negatively impact DDDM like low data literacy norms and decision-making based on relationship-building, limit the strategic potential of DDDM in Nepal's SME sector. The combination provides motivation for H3.</w:t>
            </w:r>
          </w:p>
          <w:p w14:paraId="4474D6A6" w14:textId="77777777" w:rsidR="00E41CB1" w:rsidRPr="00E41CB1" w:rsidRDefault="00E41CB1" w:rsidP="00E41CB1">
            <w:pPr>
              <w:jc w:val="both"/>
              <w:rPr>
                <w:rFonts w:ascii="Calibri" w:eastAsia="Calibri" w:hAnsi="Calibri" w:cs="Arial"/>
                <w:sz w:val="22"/>
                <w:szCs w:val="22"/>
                <w:lang w:eastAsia="en-US"/>
              </w:rPr>
            </w:pPr>
          </w:p>
        </w:tc>
      </w:tr>
    </w:tbl>
    <w:p w14:paraId="3F4A9C06"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It would seem appropriate to integrate these three frameworks with DTT as there are many levels in the DDDM-performance relationship. DTT works on the level of organisation and process and has common knowledge of the value of technology. Dynamic capabilities theory is a theory about how a firm is able to combine, construct and reconfigure internal and external resources to adapt to rapidly changing environments and is at the level of the firm's internal resource configuration (Teece, Pisano and Shuen, 1997; Eisenhardt and Martin, 2000). The institutional theory operates at the environmental level, highlighting variations in the performance of the same organisational capabilities in different institutional environments. As part of this four frameworks analysis for the environment, organisation and capability levels are covered, which is needed for a study that is set in the Nepalese SME context.</w:t>
      </w:r>
    </w:p>
    <w:p w14:paraId="2C5071B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252743A9"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17" w:name="_Toc239688407"/>
      <w:r w:rsidRPr="00E41CB1">
        <w:rPr>
          <w:rFonts w:ascii="Calibri Light" w:hAnsi="Calibri Light"/>
          <w:b/>
          <w:bCs/>
          <w:sz w:val="32"/>
          <w:szCs w:val="32"/>
          <w:lang w:eastAsia="en-US"/>
          <w14:ligatures w14:val="standardContextual"/>
        </w:rPr>
        <w:t>2.5 Data-Driven Decision Making: Conceptualisation, Dimensions, and Strategic Value</w:t>
      </w:r>
      <w:bookmarkEnd w:id="17"/>
    </w:p>
    <w:p w14:paraId="6E5B7D7D"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18" w:name="_Toc239688408"/>
      <w:r w:rsidRPr="00E41CB1">
        <w:rPr>
          <w:rFonts w:ascii="Calibri" w:hAnsi="Calibri"/>
          <w:b/>
          <w:bCs/>
          <w:sz w:val="28"/>
          <w:szCs w:val="28"/>
          <w:lang w:eastAsia="en-US"/>
          <w14:ligatures w14:val="standardContextual"/>
        </w:rPr>
        <w:t>2.5.1 Definitional Frameworks</w:t>
      </w:r>
      <w:bookmarkEnd w:id="18"/>
    </w:p>
    <w:p w14:paraId="46EA0F1C" w14:textId="77777777" w:rsidR="00E41CB1" w:rsidRPr="00E41CB1" w:rsidRDefault="00E41CB1" w:rsidP="00E41CB1">
      <w:pPr>
        <w:keepNext/>
        <w:keepLines/>
        <w:spacing w:before="160" w:after="80"/>
        <w:jc w:val="both"/>
        <w:outlineLvl w:val="2"/>
        <w:rPr>
          <w:rFonts w:ascii="Calibri" w:eastAsia="Calibri" w:hAnsi="Calibri" w:cs="Arial"/>
          <w:sz w:val="22"/>
          <w:szCs w:val="22"/>
          <w:lang w:eastAsia="en-US"/>
          <w14:ligatures w14:val="standardContextual"/>
        </w:rPr>
      </w:pPr>
      <w:bookmarkStart w:id="19" w:name="_Toc239688409"/>
      <w:r w:rsidRPr="00E41CB1">
        <w:rPr>
          <w:rFonts w:ascii="Calibri" w:eastAsia="Calibri" w:hAnsi="Calibri" w:cs="Arial"/>
          <w:sz w:val="22"/>
          <w:szCs w:val="22"/>
          <w:lang w:eastAsia="en-US"/>
          <w14:ligatures w14:val="standardContextual"/>
        </w:rPr>
        <w:t>Data-driven decision making also known as evidence-based management, analytics-driven decision making and business intelligence (BI) (from different sources) is the organizational practice that makes use of data, analytical rigor, and quantitative evidence, instead of experience, intuition, convention or authority, to guide management (Mikalef et al., 2019; Ghasemaghaei and Calic, 2020). The concept can be interpreted in various ways in various fields. Information Systems scholarship tends to have a more technical emphasis, on data infrastructure and analytical systems. Management and strategy scholarship is more about the use of data within actual decision making process. Kiron, Prentice and Ferguson (2014) state that marketing scholarship is about intelligence of the customers and sensing the market.</w:t>
      </w:r>
      <w:bookmarkEnd w:id="19"/>
    </w:p>
    <w:p w14:paraId="1C5271D3" w14:textId="77777777" w:rsidR="00E41CB1" w:rsidRPr="00E41CB1" w:rsidRDefault="00E41CB1" w:rsidP="00E41CB1">
      <w:pPr>
        <w:keepNext/>
        <w:keepLines/>
        <w:spacing w:before="160" w:after="80"/>
        <w:jc w:val="both"/>
        <w:outlineLvl w:val="2"/>
        <w:rPr>
          <w:rFonts w:ascii="Calibri" w:eastAsia="Calibri" w:hAnsi="Calibri" w:cs="Arial"/>
          <w:sz w:val="22"/>
          <w:szCs w:val="22"/>
          <w:lang w:eastAsia="en-US"/>
          <w14:ligatures w14:val="standardContextual"/>
        </w:rPr>
      </w:pPr>
      <w:bookmarkStart w:id="20" w:name="_Toc239688410"/>
      <w:r w:rsidRPr="00E41CB1">
        <w:rPr>
          <w:rFonts w:ascii="Calibri" w:eastAsia="Calibri" w:hAnsi="Calibri" w:cs="Arial"/>
          <w:sz w:val="22"/>
          <w:szCs w:val="22"/>
          <w:lang w:eastAsia="en-US"/>
          <w14:ligatures w14:val="standardContextual"/>
        </w:rPr>
        <w:t>We follow the three dimensions proposed by Kiron et al. (2014), and believe that DDDM is a multi-dimensional process, with three stages: Data Discovery, collection and integration of appropriate data from various sources; Data Analysis, application of statistical, analytic and nowadays AI-based techniques to extract insight from data; and Data Propagation, intentional embedding of data insight into decision making, organisation processes, or strategic action. These three dimensions are related to the input, process and output dimensions of the DDDM value chain and they need to collaborate to generate performance value. In the context of developing economy, the available literature on the digital transformation of the SME sector indicates that often such enterprises invest in acquiring data collection systems but not invest in analytical capabilities and organisational processes that can convert collected data into strategic insights and action (OECD, 2021; Bhatt, 2025). One of the main challenges to the realisation of DDDM value in SME settings is the lack of coordination between data collection and data usage.</w:t>
      </w:r>
      <w:bookmarkEnd w:id="20"/>
    </w:p>
    <w:p w14:paraId="21E57E86" w14:textId="77777777" w:rsidR="00E41CB1" w:rsidRPr="00E41CB1" w:rsidRDefault="00E41CB1" w:rsidP="00E41CB1">
      <w:pPr>
        <w:keepNext/>
        <w:keepLines/>
        <w:spacing w:before="160" w:after="80"/>
        <w:jc w:val="both"/>
        <w:outlineLvl w:val="2"/>
        <w:rPr>
          <w:rFonts w:ascii="Calibri" w:hAnsi="Calibri"/>
          <w:b/>
          <w:bCs/>
          <w:sz w:val="28"/>
          <w:szCs w:val="28"/>
          <w:lang w:eastAsia="en-US"/>
          <w14:ligatures w14:val="standardContextual"/>
        </w:rPr>
      </w:pPr>
      <w:bookmarkStart w:id="21" w:name="_Toc239688411"/>
      <w:r w:rsidRPr="00E41CB1">
        <w:rPr>
          <w:rFonts w:ascii="Calibri" w:hAnsi="Calibri"/>
          <w:b/>
          <w:bCs/>
          <w:sz w:val="28"/>
          <w:szCs w:val="28"/>
          <w:lang w:eastAsia="en-US"/>
          <w14:ligatures w14:val="standardContextual"/>
        </w:rPr>
        <w:t>2.5.2 The Strategic Value of DDDM: Empirical Evidence</w:t>
      </w:r>
      <w:bookmarkEnd w:id="21"/>
    </w:p>
    <w:p w14:paraId="7C33B078"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value of DDDM strategic performance benefits has gradually accrued in the last fifteen years. The 2012 study by McAfee and Brynjolfsson for Harvard Business Review found that companies that fall into the top third of data-driven management sophistication were 5% more productive and 6% more profitable than other companies, which was mostly due to the systematic use of data, rather than spending on data technologies. Mikalef et al. (2019) conducted a mixed methods study of 171 firms in Europe and found a positive and significant association between big data analytics capability and firm performance (β = 0.31, p &lt; 0.01) that was partially mediated by organisational agility. Ghasemaghaei and Calic (2020) examined 213 Canadian companies and reported that positive outcomes for innovation and performance are linked to using big data, but at the same time, increasing the volume of data can negatively affect performance (H3) – for instance, if the amount of data exceeds the analytical capacity, information overload or decision paralysis may arise.</w:t>
      </w:r>
    </w:p>
    <w:p w14:paraId="6605EAF8"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Similar results were achieved by LaValle et al. (2011) in their global data-driven firm survey: They concluded that the best companies were not the ones that gathered the most data, but rather the ones that had the most powerful analytical processes and in which data-driven insights truly became part of the decision-making process. All this evidence reinforces the reality and substantiality of the DDDM-performance relationship, but with a conditionality. Realizing that it relies on the capabilities </w:t>
      </w:r>
      <w:r w:rsidRPr="00E41CB1">
        <w:rPr>
          <w:rFonts w:ascii="Calibri" w:eastAsia="Calibri" w:hAnsi="Calibri" w:cs="Arial"/>
          <w:sz w:val="22"/>
          <w:szCs w:val="22"/>
          <w:lang w:eastAsia="en-US"/>
          <w14:ligatures w14:val="standardContextual"/>
        </w:rPr>
        <w:lastRenderedPageBreak/>
        <w:t>of the organizations to analyze, interpret, and apply data strategically, and to develop these capabilities in Nepalese SMEs is the focal point of this study.</w:t>
      </w:r>
    </w:p>
    <w:p w14:paraId="0C142435"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22" w:name="_Toc239688412"/>
      <w:r w:rsidRPr="00E41CB1">
        <w:rPr>
          <w:rFonts w:ascii="Calibri" w:hAnsi="Calibri"/>
          <w:b/>
          <w:bCs/>
          <w:sz w:val="28"/>
          <w:szCs w:val="28"/>
          <w:lang w:eastAsia="en-US"/>
          <w14:ligatures w14:val="standardContextual"/>
        </w:rPr>
        <w:t>2.5.3 DDDM in the SME Context</w:t>
      </w:r>
      <w:bookmarkEnd w:id="22"/>
    </w:p>
    <w:p w14:paraId="7BBDBF3F"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majority of the DDDM research has been conducted in large enterprises, and there is a lack of understanding about the nature of data-driven practices in SMEs. Other constraints for SMEs with that of large firms for the adoption of DDDM. Large organisations generally have their own data science teams, chief data officer, and big IT budgets, whereas SMEs need to develop DDDM capacity in a more generalist manner, with limited resources and not much access to specialist expertise (OECD, 2021). Typically, the owner/manager of an SME is a strategist, operational manager, and frontline decision maker, so DDDM practices must be affordable and easily implemented in order to be adopted if at all. Despite this, fundamental DDDM practices can still yield valuable strategic benefits for SMEs. The cost of DDDM has come down significantly with the introduction of cloud-based analytics platforms, smartphone-based point-of-sale systems and low-cost CRM tools. However, with limited knowledge of the tools, coupled with infrastructure and skills gaps outlined by Bhatt (2025), a lot of SMEs in Nepal have yet to avail the tools that are accessible.</w:t>
      </w:r>
    </w:p>
    <w:p w14:paraId="395EC45B"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039FA344"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23" w:name="_Toc239688413"/>
      <w:r w:rsidRPr="00E41CB1">
        <w:rPr>
          <w:rFonts w:ascii="Calibri Light" w:hAnsi="Calibri Light"/>
          <w:b/>
          <w:bCs/>
          <w:sz w:val="32"/>
          <w:szCs w:val="32"/>
          <w:lang w:eastAsia="en-US"/>
          <w14:ligatures w14:val="standardContextual"/>
        </w:rPr>
        <w:t>2.6 DDDM Adoption in Nepalese SMEs: Antecedents, Enablers, and Barriers</w:t>
      </w:r>
      <w:bookmarkEnd w:id="23"/>
    </w:p>
    <w:p w14:paraId="1E4710C4"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24" w:name="_Toc239688414"/>
      <w:r w:rsidRPr="00E41CB1">
        <w:rPr>
          <w:rFonts w:ascii="Calibri" w:hAnsi="Calibri"/>
          <w:b/>
          <w:bCs/>
          <w:sz w:val="28"/>
          <w:szCs w:val="28"/>
          <w:lang w:eastAsia="en-US"/>
          <w14:ligatures w14:val="standardContextual"/>
        </w:rPr>
        <w:t>2.6.1 Antecedents and Enablers</w:t>
      </w:r>
      <w:bookmarkEnd w:id="24"/>
    </w:p>
    <w:p w14:paraId="275AF75C"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research has identified the factors that help SMEs to adopt DDDM. The individual level managerial characteristics – and specifically the orientation of the owner-manager in relation to digital technology use in terms of values, understanding, and active promotion of digital technology use – are consistently identified in the SME literature as having a stronger predictive power on DDDM use than firm-level characteristics, including size, age, and industry sector (Ghasemaghaei and Calic, 2020). For SMEs in Nepal where the strategic decision making authority is with owner manager/managing director, individual digital orientation may be the determining factor for the initiation and maintenance of DDDM in the organization. In the case of SMEs in Nepal where the strategic decision-making authority is primarily vested in the owner manager of the business or the managing director, this could be the individual digital orientation factor which could tilt the scales in favour of either DDDM or against it.</w:t>
      </w:r>
    </w:p>
    <w:p w14:paraId="3F472750" w14:textId="297F50B9"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A learning culture which supports experimentation, learning through evidence, and knowledge sharing routines supports initial uptake and ongoing development of data practices (Mikalef et al., 2019). It is also a two-way process in that organizations that regularly, methodically, and systematically monitor the results of decisions made based on the data are more likely to over time enhance their data practices, which is a positive capability development cycle similar to Cohen and Levinthal's (1990) absorptive capacity framework.</w:t>
      </w:r>
    </w:p>
    <w:p w14:paraId="27BC10F7"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25" w:name="_Toc239688415"/>
      <w:r w:rsidRPr="00E41CB1">
        <w:rPr>
          <w:rFonts w:ascii="Calibri" w:hAnsi="Calibri"/>
          <w:b/>
          <w:bCs/>
          <w:sz w:val="28"/>
          <w:szCs w:val="28"/>
          <w:lang w:eastAsia="en-US"/>
          <w14:ligatures w14:val="standardContextual"/>
        </w:rPr>
        <w:t>2.6.2 Structural and Institutional Barriers</w:t>
      </w:r>
      <w:bookmarkEnd w:id="25"/>
    </w:p>
    <w:p w14:paraId="74E39298"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barriers to DDDM in Nepalese SMEs are interdependent and compounded, and can create an OECD (2021) described capability trap where the lack of digital capability restricts digital investment, which in turn exacerbates the digital capability gap. From the empirical literature and the evidence from Nepal, five categories of barrier emerge.</w:t>
      </w:r>
    </w:p>
    <w:p w14:paraId="597BBA44" w14:textId="77777777" w:rsidR="00E41CB1" w:rsidRPr="00E41CB1" w:rsidRDefault="00E41CB1" w:rsidP="00E41CB1">
      <w:pPr>
        <w:numPr>
          <w:ilvl w:val="0"/>
          <w:numId w:val="5"/>
        </w:numPr>
        <w:spacing w:after="160"/>
        <w:contextualSpacing/>
        <w:jc w:val="both"/>
        <w:rPr>
          <w:rFonts w:ascii="Calibri" w:eastAsia="Calibri" w:hAnsi="Calibri" w:cs="Arial"/>
          <w:sz w:val="22"/>
          <w:szCs w:val="22"/>
          <w:lang w:eastAsia="en-US"/>
          <w14:ligatures w14:val="standardContextual"/>
        </w:rPr>
      </w:pPr>
      <w:r w:rsidRPr="00E41CB1">
        <w:rPr>
          <w:rFonts w:ascii="Calibri" w:eastAsia="Calibri" w:hAnsi="Calibri" w:cs="Arial"/>
          <w:i/>
          <w:iCs/>
          <w:sz w:val="22"/>
          <w:szCs w:val="22"/>
          <w:lang w:eastAsia="en-US"/>
          <w14:ligatures w14:val="standardContextual"/>
        </w:rPr>
        <w:lastRenderedPageBreak/>
        <w:t>Financial constraints:</w:t>
      </w:r>
      <w:r w:rsidRPr="00E41CB1">
        <w:rPr>
          <w:rFonts w:ascii="Calibri" w:eastAsia="Calibri" w:hAnsi="Calibri" w:cs="Arial"/>
          <w:sz w:val="22"/>
          <w:szCs w:val="22"/>
          <w:lang w:eastAsia="en-US"/>
          <w14:ligatures w14:val="standardContextual"/>
        </w:rPr>
        <w:t xml:space="preserve"> Capital investment in analytics tools, digital infrastructure and specialist staff is a prerequisite for investing in this and many Nepalese SMEs have limited financial resources and do not have access to formal financial institutions. According to the World Bank (2021), at least 43% of Nepalese small and medium enterprises (SMEs) report access to finance as a critical constraint for investing in technology, restricting their options on the analytics platforms and digital tools to which they can turn.</w:t>
      </w:r>
    </w:p>
    <w:p w14:paraId="7AA5B604" w14:textId="77777777" w:rsidR="00E41CB1" w:rsidRPr="00E41CB1" w:rsidRDefault="00E41CB1" w:rsidP="00E41CB1">
      <w:pPr>
        <w:numPr>
          <w:ilvl w:val="0"/>
          <w:numId w:val="5"/>
        </w:numPr>
        <w:spacing w:after="160"/>
        <w:contextualSpacing/>
        <w:jc w:val="both"/>
        <w:rPr>
          <w:rFonts w:ascii="Calibri" w:eastAsia="Calibri" w:hAnsi="Calibri" w:cs="Arial"/>
          <w:sz w:val="22"/>
          <w:szCs w:val="22"/>
          <w:lang w:eastAsia="en-US"/>
          <w14:ligatures w14:val="standardContextual"/>
        </w:rPr>
      </w:pPr>
      <w:r w:rsidRPr="00E41CB1">
        <w:rPr>
          <w:rFonts w:ascii="Calibri" w:eastAsia="Calibri" w:hAnsi="Calibri" w:cs="Arial"/>
          <w:i/>
          <w:iCs/>
          <w:sz w:val="22"/>
          <w:szCs w:val="22"/>
          <w:lang w:eastAsia="en-US"/>
          <w14:ligatures w14:val="standardContextual"/>
        </w:rPr>
        <w:t>Human capital deficits:</w:t>
      </w:r>
      <w:r w:rsidRPr="00E41CB1">
        <w:rPr>
          <w:rFonts w:ascii="Calibri" w:eastAsia="Calibri" w:hAnsi="Calibri" w:cs="Arial"/>
          <w:sz w:val="22"/>
          <w:szCs w:val="22"/>
          <w:lang w:eastAsia="en-US"/>
          <w14:ligatures w14:val="standardContextual"/>
        </w:rPr>
        <w:t xml:space="preserve"> The skills that are required for DDDM, such as being statistically literate, proficient with analytical tools, knowledge of data interpretation and strategic data thinking, are not widely available in the Nepalese workforce. There is a significant shortage of skilled data professionals in the market, and migration of skilled graduates to the Gulf countries and other labour markets in SMEs in secondary cities and rural provinces (NTA, 2024).</w:t>
      </w:r>
    </w:p>
    <w:p w14:paraId="4244A633" w14:textId="77777777" w:rsidR="00E41CB1" w:rsidRPr="00E41CB1" w:rsidRDefault="00E41CB1" w:rsidP="00E41CB1">
      <w:pPr>
        <w:numPr>
          <w:ilvl w:val="0"/>
          <w:numId w:val="5"/>
        </w:numPr>
        <w:spacing w:after="160"/>
        <w:contextualSpacing/>
        <w:jc w:val="both"/>
        <w:rPr>
          <w:rFonts w:ascii="Calibri" w:eastAsia="Calibri" w:hAnsi="Calibri" w:cs="Arial"/>
          <w:sz w:val="22"/>
          <w:szCs w:val="22"/>
          <w:lang w:eastAsia="en-US"/>
          <w14:ligatures w14:val="standardContextual"/>
        </w:rPr>
      </w:pPr>
      <w:r w:rsidRPr="00E41CB1">
        <w:rPr>
          <w:rFonts w:ascii="Calibri" w:eastAsia="Calibri" w:hAnsi="Calibri" w:cs="Arial"/>
          <w:i/>
          <w:iCs/>
          <w:sz w:val="22"/>
          <w:szCs w:val="22"/>
          <w:lang w:eastAsia="en-US"/>
          <w14:ligatures w14:val="standardContextual"/>
        </w:rPr>
        <w:t>Infrastructure limitations</w:t>
      </w:r>
      <w:r w:rsidRPr="00E41CB1">
        <w:rPr>
          <w:rFonts w:ascii="Calibri" w:eastAsia="Calibri" w:hAnsi="Calibri" w:cs="Arial"/>
          <w:sz w:val="22"/>
          <w:szCs w:val="22"/>
          <w:lang w:eastAsia="en-US"/>
          <w14:ligatures w14:val="standardContextual"/>
        </w:rPr>
        <w:t>: The infrastructure constraints are that dependable power and quality internet connection are essential for cloud-based analytics and real-time data management. While there have been some positive changes since 2019, electricity load shedding and intermittent broadband connectivity in Kathmandu Valley continue to affect the ability of many Nepalese SMEs (NTA, 2024; World Bank, 2021) to use data-intensive business practices.</w:t>
      </w:r>
    </w:p>
    <w:p w14:paraId="5EA8B7FC" w14:textId="77777777" w:rsidR="00E41CB1" w:rsidRPr="00E41CB1" w:rsidRDefault="00E41CB1" w:rsidP="00E41CB1">
      <w:pPr>
        <w:numPr>
          <w:ilvl w:val="0"/>
          <w:numId w:val="5"/>
        </w:numPr>
        <w:spacing w:after="160"/>
        <w:contextualSpacing/>
        <w:jc w:val="both"/>
        <w:rPr>
          <w:rFonts w:ascii="Calibri" w:eastAsia="Calibri" w:hAnsi="Calibri" w:cs="Arial"/>
          <w:sz w:val="22"/>
          <w:szCs w:val="22"/>
          <w:lang w:eastAsia="en-US"/>
          <w14:ligatures w14:val="standardContextual"/>
        </w:rPr>
      </w:pPr>
      <w:r w:rsidRPr="00E41CB1">
        <w:rPr>
          <w:rFonts w:ascii="Calibri" w:eastAsia="Calibri" w:hAnsi="Calibri" w:cs="Arial"/>
          <w:i/>
          <w:iCs/>
          <w:sz w:val="22"/>
          <w:szCs w:val="22"/>
          <w:lang w:eastAsia="en-US"/>
          <w14:ligatures w14:val="standardContextual"/>
        </w:rPr>
        <w:t>Regulatory and institutional complexity</w:t>
      </w:r>
      <w:r w:rsidRPr="00E41CB1">
        <w:rPr>
          <w:rFonts w:ascii="Calibri" w:eastAsia="Calibri" w:hAnsi="Calibri" w:cs="Arial"/>
          <w:sz w:val="22"/>
          <w:szCs w:val="22"/>
          <w:lang w:eastAsia="en-US"/>
          <w14:ligatures w14:val="standardContextual"/>
        </w:rPr>
        <w:t>: The regulatory and institutional framework of digital commerce, data protection and electronic transactions in Nepal are still underdeveloped. The Electronic Transactions Act (Government of Nepal, 2008) lays the foundations of the framework, but uncertainty about the implementation, lack of digital compliance guidance for SMEs, and administrative inefficiency discourage adoption (World Bank, 2021).</w:t>
      </w:r>
    </w:p>
    <w:p w14:paraId="09A72700" w14:textId="77777777" w:rsidR="00E41CB1" w:rsidRPr="00E41CB1" w:rsidRDefault="00E41CB1" w:rsidP="00E41CB1">
      <w:pPr>
        <w:numPr>
          <w:ilvl w:val="0"/>
          <w:numId w:val="5"/>
        </w:numPr>
        <w:spacing w:after="160"/>
        <w:contextualSpacing/>
        <w:jc w:val="both"/>
        <w:rPr>
          <w:rFonts w:ascii="Calibri" w:eastAsia="Calibri" w:hAnsi="Calibri" w:cs="Arial"/>
          <w:sz w:val="22"/>
          <w:szCs w:val="22"/>
          <w:lang w:eastAsia="en-US"/>
          <w14:ligatures w14:val="standardContextual"/>
        </w:rPr>
      </w:pPr>
      <w:r w:rsidRPr="00E41CB1">
        <w:rPr>
          <w:rFonts w:ascii="Calibri" w:eastAsia="Calibri" w:hAnsi="Calibri" w:cs="Arial"/>
          <w:i/>
          <w:iCs/>
          <w:sz w:val="22"/>
          <w:szCs w:val="22"/>
          <w:lang w:eastAsia="en-US"/>
          <w14:ligatures w14:val="standardContextual"/>
        </w:rPr>
        <w:t>Cultural and attitudinal barriers:</w:t>
      </w:r>
      <w:r w:rsidRPr="00E41CB1">
        <w:rPr>
          <w:rFonts w:ascii="Calibri" w:eastAsia="Calibri" w:hAnsi="Calibri" w:cs="Arial"/>
          <w:sz w:val="22"/>
          <w:szCs w:val="22"/>
          <w:lang w:eastAsia="en-US"/>
          <w14:ligatures w14:val="standardContextual"/>
        </w:rPr>
        <w:t xml:space="preserve"> Informal, relational business culture is still prevalent, especially outside Kathmandu Valley, and in this culture, data-driven management may appear overly complicated or redundant, or irrelevant to existing, informal networks of personal relations where most business transactions take place (Bhatt, 2025; OECD, 2021).</w:t>
      </w:r>
    </w:p>
    <w:p w14:paraId="6C8FE66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67877248"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26" w:name="_Toc239688416"/>
      <w:r w:rsidRPr="00E41CB1">
        <w:rPr>
          <w:rFonts w:ascii="Calibri Light" w:hAnsi="Calibri Light"/>
          <w:b/>
          <w:bCs/>
          <w:sz w:val="32"/>
          <w:szCs w:val="32"/>
          <w:lang w:eastAsia="en-US"/>
          <w14:ligatures w14:val="standardContextual"/>
        </w:rPr>
        <w:t>2.7 Digital Capabilities: Conceptualisation, Dimensions, and the Mediation Mechanism</w:t>
      </w:r>
      <w:bookmarkEnd w:id="26"/>
    </w:p>
    <w:p w14:paraId="52382513"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27" w:name="_Toc239688417"/>
      <w:r w:rsidRPr="00E41CB1">
        <w:rPr>
          <w:rFonts w:ascii="Calibri" w:hAnsi="Calibri"/>
          <w:b/>
          <w:bCs/>
          <w:sz w:val="28"/>
          <w:szCs w:val="28"/>
          <w:lang w:eastAsia="en-US"/>
          <w14:ligatures w14:val="standardContextual"/>
        </w:rPr>
        <w:t>2.7.1 Conceptualising Digital Capabilities</w:t>
      </w:r>
      <w:bookmarkEnd w:id="27"/>
    </w:p>
    <w:p w14:paraId="4EF3197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Digital capabilities are the ability of an organisation to utilise digital resources (both technological assets and human skills and organisational processes) in a manner that generates strategic value and facilitates competitive adaptation (Vial, 2019). Digital capabilities are not static assets like machines, which deprecate when they're used and become obsolete when technologies advance, but rather dynamic capabilities (Teece, Pisano and Shuen, 1997): they are developed through learning, experience and intentional investment, and can be renewed as technology evolves to enable organisations to maintain their competitive advantage. This implies that digital capabilities have little to do with the amount of existing investment in technology and much to do with what has been learned, experimented and embedded as organisational practice that makes technology access a strategic competency.</w:t>
      </w:r>
    </w:p>
    <w:p w14:paraId="5F253369"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The literature points to three key dimensions of digital capability: the first relates to digital literacy, the second to the use of digital technology, and the third to the value of the organisation's digital capability. Technological skills are the hardware, software, and connectivity infrastructure that enables digital business to operate, such as cloud platforms, business applications, data storage systems, and communication networks. Human capabilities include the skills, knowledge and </w:t>
      </w:r>
      <w:r w:rsidRPr="00E41CB1">
        <w:rPr>
          <w:rFonts w:ascii="Calibri" w:eastAsia="Calibri" w:hAnsi="Calibri" w:cs="Arial"/>
          <w:sz w:val="22"/>
          <w:szCs w:val="22"/>
          <w:lang w:eastAsia="en-US"/>
          <w14:ligatures w14:val="standardContextual"/>
        </w:rPr>
        <w:lastRenderedPageBreak/>
        <w:t>behavioural dispositions of the workforce that influence the effective use of digital technology by the organisation – such as data literacy, using analytical tools, digital problem-solving and change management skill. Organisational capabilities encompass the processes, structures and norms that govern, coordinate and integrate digital investment decisions within strategic decision making, such as data governance, knowledge management and cross-functional collaboration routines (Mikalef et al., 2019; Vial, 2019). The present study reveals that the human capabilities appear to be the most constraining factor in Nepalese SME context through qualitative evidence.</w:t>
      </w:r>
    </w:p>
    <w:p w14:paraId="31323809"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28" w:name="_Toc239688418"/>
      <w:r w:rsidRPr="00E41CB1">
        <w:rPr>
          <w:rFonts w:ascii="Calibri" w:hAnsi="Calibri"/>
          <w:b/>
          <w:bCs/>
          <w:sz w:val="28"/>
          <w:szCs w:val="28"/>
          <w:lang w:eastAsia="en-US"/>
          <w14:ligatures w14:val="standardContextual"/>
        </w:rPr>
        <w:t>2.7.2 The Mediation Mechanism: Theory and Evidence</w:t>
      </w:r>
      <w:bookmarkEnd w:id="28"/>
    </w:p>
    <w:p w14:paraId="6E9C7288"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DTT views digital capabilities as the organisational mechanism that translates digital technology adoption into strategic performance, and has seen a developing stream of quantitative research that backs this up. There are three routes of logic. The usefulness of DDDM platforms depends on the technological capabilities, if not, they're just purchased and underutilized, costing money, but providing no value. Data literacy and domain knowledge are the factors that determine whether the analytical output is read and understood correctly; good analytical output is read and understood incorrectly without data literacy and domain knowledge. Processes and norms within the organisation are what make data insight translate into change in strategy, and if the organisation doesn't have the process or culture to ensure that the data is part of the decision making process, then even the most well understood insight will not lead to action.</w:t>
      </w:r>
    </w:p>
    <w:p w14:paraId="02E2AD44"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mediation is supported by the strongest empirical evidence as found by Mikalef et al. (2019) for their European sample, where the partial mediation between data investment and firm performance was found to account for approximately 31% of the total effect of data investment on firm performance. This is a partial mediation and not full mediation as DDDM investment provides direct performance benefit on its own and requires digital capabilities to achieve the full strategic impact, which is directly linked to DTT's framework and comes into H2. The study anticipates that the VAF ratio would be lower in the context of Nepal as the average digital competence in the sector is not as high as in other parts of the world, thus the mediating mechanism would function less efficiently.</w:t>
      </w:r>
    </w:p>
    <w:p w14:paraId="4D1DC5DF"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0A3CD063"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29" w:name="_Toc239688419"/>
      <w:r w:rsidRPr="00E41CB1">
        <w:rPr>
          <w:rFonts w:ascii="Calibri Light" w:hAnsi="Calibri Light"/>
          <w:b/>
          <w:bCs/>
          <w:sz w:val="32"/>
          <w:szCs w:val="32"/>
          <w:lang w:eastAsia="en-US"/>
          <w14:ligatures w14:val="standardContextual"/>
        </w:rPr>
        <w:t>2.8 SME Strategic Performance: Conceptualisation and Measurement</w:t>
      </w:r>
      <w:bookmarkEnd w:id="29"/>
    </w:p>
    <w:p w14:paraId="5A131E4F"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30" w:name="_Toc239688420"/>
      <w:r w:rsidRPr="00E41CB1">
        <w:rPr>
          <w:rFonts w:ascii="Calibri" w:hAnsi="Calibri"/>
          <w:b/>
          <w:bCs/>
          <w:sz w:val="28"/>
          <w:szCs w:val="28"/>
          <w:lang w:eastAsia="en-US"/>
          <w14:ligatures w14:val="standardContextual"/>
        </w:rPr>
        <w:t>2.8.1 Defining Strategic Performance in the SME Context</w:t>
      </w:r>
      <w:bookmarkEnd w:id="30"/>
    </w:p>
    <w:p w14:paraId="2A7EAD51"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Performance is a many-faceted phenomenon that can't be summarized in one number. Large sized publicly listed companies can be evaluated based on their performance as it is easily measurable in terms of their financial disclosure and market valuation, while the majority of SMEs, and almost all of Nepalese SMEs, do not publish financial accounts, making secondary data based performance measurement difficult and relatively unfeasible for large sample research. Consequently, perceptual and self-reported methods are now the dominant approach to evaluating SME performance, with owner-managers or senior executives comparing their firm's performance to previous periods or to other firms they know and compare the results on a number of performance dimensions (Saunders, Lewis and Thornhill, 2019).</w:t>
      </w:r>
    </w:p>
    <w:p w14:paraId="58CBD67D"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The Balanced Scorecard (Kaplan and Norton, 1992) is the most popular multidimensional framework for the study of SME performance and is based on four perspectives: the financial perspective (revenue growth, profitability, cost management), the customer perspective (satisfaction, retention, and market share), the internal business process perspective (operational efficiency, process quality, innovation) and the learning and growth perspective (employee skills, knowledge management, digital </w:t>
      </w:r>
      <w:r w:rsidRPr="00E41CB1">
        <w:rPr>
          <w:rFonts w:ascii="Calibri" w:eastAsia="Calibri" w:hAnsi="Calibri" w:cs="Arial"/>
          <w:sz w:val="22"/>
          <w:szCs w:val="22"/>
          <w:lang w:eastAsia="en-US"/>
          <w14:ligatures w14:val="standardContextual"/>
        </w:rPr>
        <w:lastRenderedPageBreak/>
        <w:t>capability). The strategic performance scale adopted in DDDM studies (Mikalef et al., 2019; Ghasemaghaei and Calic, 2020) has been broadly used in SME performance research, and all four perspectives of DDDM have been considered in this scale to reflect the comprehensive spectrum of the impacts of DDDM.</w:t>
      </w:r>
    </w:p>
    <w:p w14:paraId="1EF05FFD"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31" w:name="_Toc239688421"/>
      <w:r w:rsidRPr="00E41CB1">
        <w:rPr>
          <w:rFonts w:ascii="Calibri" w:hAnsi="Calibri"/>
          <w:b/>
          <w:bCs/>
          <w:sz w:val="28"/>
          <w:szCs w:val="28"/>
          <w:lang w:eastAsia="en-US"/>
          <w14:ligatures w14:val="standardContextual"/>
        </w:rPr>
        <w:t>2.8.2 DDDM-Performance Mechanisms in the SME Context</w:t>
      </w:r>
      <w:bookmarkEnd w:id="31"/>
    </w:p>
    <w:p w14:paraId="069F39F1"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There are four different paths through which the adoption of DDDM can relate to the SME strategic performance improvement. The </w:t>
      </w:r>
      <w:r w:rsidRPr="00E41CB1">
        <w:rPr>
          <w:rFonts w:ascii="Calibri" w:eastAsia="Calibri" w:hAnsi="Calibri" w:cs="Arial"/>
          <w:i/>
          <w:iCs/>
          <w:sz w:val="22"/>
          <w:szCs w:val="22"/>
          <w:lang w:eastAsia="en-US"/>
          <w14:ligatures w14:val="standardContextual"/>
        </w:rPr>
        <w:t>operational efficiency</w:t>
      </w:r>
      <w:r w:rsidRPr="00E41CB1">
        <w:rPr>
          <w:rFonts w:ascii="Calibri" w:eastAsia="Calibri" w:hAnsi="Calibri" w:cs="Arial"/>
          <w:sz w:val="22"/>
          <w:szCs w:val="22"/>
          <w:lang w:eastAsia="en-US"/>
          <w14:ligatures w14:val="standardContextual"/>
        </w:rPr>
        <w:t xml:space="preserve"> </w:t>
      </w:r>
      <w:r w:rsidRPr="00E41CB1">
        <w:rPr>
          <w:rFonts w:ascii="Calibri" w:eastAsia="Calibri" w:hAnsi="Calibri" w:cs="Arial"/>
          <w:i/>
          <w:iCs/>
          <w:sz w:val="22"/>
          <w:szCs w:val="22"/>
          <w:lang w:eastAsia="en-US"/>
          <w14:ligatures w14:val="standardContextual"/>
        </w:rPr>
        <w:t>mechanism</w:t>
      </w:r>
      <w:r w:rsidRPr="00E41CB1">
        <w:rPr>
          <w:rFonts w:ascii="Calibri" w:eastAsia="Calibri" w:hAnsi="Calibri" w:cs="Arial"/>
          <w:sz w:val="22"/>
          <w:szCs w:val="22"/>
          <w:lang w:eastAsia="en-US"/>
          <w14:ligatures w14:val="standardContextual"/>
        </w:rPr>
        <w:t xml:space="preserve"> brings the benefits of DDDM to cut waste, identify cost saving and optimise resource allocation based on real time monitoring of operational data, which is very important for manufacturing and agri-business SMEs with complex inventory and logistics. For retail, wholesale and professional services SMEs, the </w:t>
      </w:r>
      <w:r w:rsidRPr="00E41CB1">
        <w:rPr>
          <w:rFonts w:ascii="Calibri" w:eastAsia="Calibri" w:hAnsi="Calibri" w:cs="Arial"/>
          <w:i/>
          <w:iCs/>
          <w:sz w:val="22"/>
          <w:szCs w:val="22"/>
          <w:lang w:eastAsia="en-US"/>
          <w14:ligatures w14:val="standardContextual"/>
        </w:rPr>
        <w:t>market intelligence</w:t>
      </w:r>
      <w:r w:rsidRPr="00E41CB1">
        <w:rPr>
          <w:rFonts w:ascii="Calibri" w:eastAsia="Calibri" w:hAnsi="Calibri" w:cs="Arial"/>
          <w:sz w:val="22"/>
          <w:szCs w:val="22"/>
          <w:lang w:eastAsia="en-US"/>
          <w14:ligatures w14:val="standardContextual"/>
        </w:rPr>
        <w:t xml:space="preserve"> </w:t>
      </w:r>
      <w:r w:rsidRPr="00E41CB1">
        <w:rPr>
          <w:rFonts w:ascii="Calibri" w:eastAsia="Calibri" w:hAnsi="Calibri" w:cs="Arial"/>
          <w:i/>
          <w:iCs/>
          <w:sz w:val="22"/>
          <w:szCs w:val="22"/>
          <w:lang w:eastAsia="en-US"/>
          <w14:ligatures w14:val="standardContextual"/>
        </w:rPr>
        <w:t>mechanism</w:t>
      </w:r>
      <w:r w:rsidRPr="00E41CB1">
        <w:rPr>
          <w:rFonts w:ascii="Calibri" w:eastAsia="Calibri" w:hAnsi="Calibri" w:cs="Arial"/>
          <w:sz w:val="22"/>
          <w:szCs w:val="22"/>
          <w:lang w:eastAsia="en-US"/>
          <w14:ligatures w14:val="standardContextual"/>
        </w:rPr>
        <w:t xml:space="preserve"> empowers them to gain greater customer and competitive understanding, identify unmet customer needs, predict market changes, and direct resources to the most valuable opportunities available. The </w:t>
      </w:r>
      <w:r w:rsidRPr="00E41CB1">
        <w:rPr>
          <w:rFonts w:ascii="Calibri" w:eastAsia="Calibri" w:hAnsi="Calibri" w:cs="Arial"/>
          <w:i/>
          <w:iCs/>
          <w:sz w:val="22"/>
          <w:szCs w:val="22"/>
          <w:lang w:eastAsia="en-US"/>
          <w14:ligatures w14:val="standardContextual"/>
        </w:rPr>
        <w:t>innovation mechanism</w:t>
      </w:r>
      <w:r w:rsidRPr="00E41CB1">
        <w:rPr>
          <w:rFonts w:ascii="Calibri" w:eastAsia="Calibri" w:hAnsi="Calibri" w:cs="Arial"/>
          <w:sz w:val="22"/>
          <w:szCs w:val="22"/>
          <w:lang w:eastAsia="en-US"/>
          <w14:ligatures w14:val="standardContextual"/>
        </w:rPr>
        <w:t xml:space="preserve"> is relevant for SMEs in the IT-sector that develop data-based products as it highlights the rapid product and service development of DDDM using evidence based prototyping, market testing, and iteration. The </w:t>
      </w:r>
      <w:r w:rsidRPr="00E41CB1">
        <w:rPr>
          <w:rFonts w:ascii="Calibri" w:eastAsia="Calibri" w:hAnsi="Calibri" w:cs="Arial"/>
          <w:i/>
          <w:iCs/>
          <w:sz w:val="22"/>
          <w:szCs w:val="22"/>
          <w:lang w:eastAsia="en-US"/>
          <w14:ligatures w14:val="standardContextual"/>
        </w:rPr>
        <w:t>strategic alignment mechanism</w:t>
      </w:r>
      <w:r w:rsidRPr="00E41CB1">
        <w:rPr>
          <w:rFonts w:ascii="Calibri" w:eastAsia="Calibri" w:hAnsi="Calibri" w:cs="Arial"/>
          <w:sz w:val="22"/>
          <w:szCs w:val="22"/>
          <w:lang w:eastAsia="en-US"/>
          <w14:ligatures w14:val="standardContextual"/>
        </w:rPr>
        <w:t xml:space="preserve"> is a capability that allows DDDM to improve high-stakes decisions such as investments, pricing, market entry, and staffing by providing managers with timely, accurate, and relevant information that helps to minimize uncertainty.</w:t>
      </w:r>
    </w:p>
    <w:p w14:paraId="257E7B8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00561E53"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32" w:name="_Toc239688422"/>
      <w:r w:rsidRPr="00E41CB1">
        <w:rPr>
          <w:rFonts w:ascii="Calibri Light" w:hAnsi="Calibri Light"/>
          <w:b/>
          <w:bCs/>
          <w:sz w:val="32"/>
          <w:szCs w:val="32"/>
          <w:lang w:eastAsia="en-US"/>
          <w14:ligatures w14:val="standardContextual"/>
        </w:rPr>
        <w:t>2.9 Digital Transformation in Developing Economies: The Nepalese Context</w:t>
      </w:r>
      <w:bookmarkEnd w:id="32"/>
    </w:p>
    <w:p w14:paraId="02D60AAE"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33" w:name="_Toc239688423"/>
      <w:r w:rsidRPr="00E41CB1">
        <w:rPr>
          <w:rFonts w:ascii="Calibri" w:hAnsi="Calibri"/>
          <w:b/>
          <w:bCs/>
          <w:sz w:val="28"/>
          <w:szCs w:val="28"/>
          <w:lang w:eastAsia="en-US"/>
          <w14:ligatures w14:val="standardContextual"/>
        </w:rPr>
        <w:t>2.9.1 Institutional Voids and the Developing Economy Digital Challenge</w:t>
      </w:r>
      <w:bookmarkEnd w:id="33"/>
    </w:p>
    <w:p w14:paraId="68647559"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concept of institutional voids, which has been coined by Khanna and Palepu (1997), refers to the deficiencies or lack of development of the market-supporting institutions, like financial intermediaries, functioning legal system, reliable information infrastructure and enforcement of contracts that high-income economies rely on for efficient economic exchange. In developing economies with institutional voids, transaction costs are higher, financing is more constrained, contract enforcement is less effective, and access to information etc. is less. This increases the transaction costs at the firm level, decreases access to finance, and strengthens the institutional constraints examined in H3.</w:t>
      </w:r>
    </w:p>
    <w:p w14:paraId="70F6D220"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In the digital transformation setting, institutional voids manifest as the lack of comprehensive rules and regulations for digital commerce and data protection; limited digital financial services for cloud subscriptions and online payment; low investment in systems and services that facilitate digital activities (e.g. broadband networks, digital identity systems) and absence of industry norms and professional standards regarding data management and analytics (World Bank, 2021). The OECD (2021) study of the barriers to digital transformation in developing economies classifies all the four factors as critical factors which hinder digitalisation of SMEs and the qualitative results in this study are consistent with the lived experience of the Nepalese SME managers.</w:t>
      </w:r>
    </w:p>
    <w:p w14:paraId="47E80ABD"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34" w:name="_Toc239688424"/>
      <w:r w:rsidRPr="00E41CB1">
        <w:rPr>
          <w:rFonts w:ascii="Calibri" w:hAnsi="Calibri"/>
          <w:b/>
          <w:bCs/>
          <w:sz w:val="28"/>
          <w:szCs w:val="28"/>
          <w:lang w:eastAsia="en-US"/>
          <w14:ligatures w14:val="standardContextual"/>
        </w:rPr>
        <w:t>2.9.2 Nepal's Digital Transformation Landscape</w:t>
      </w:r>
      <w:bookmarkEnd w:id="34"/>
    </w:p>
    <w:p w14:paraId="2BF0CAE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The digital transformation in Nepal is a blend of government vision and initiative, private sector efforts, and ongoing structural challenges. The Digital Nepal Framework (Government of Nepal, 2019) makes targets across eight pillars, including digital foundation, digital government, digital economy, digital agriculture, digital health, digital education, digital tourism, and digital energy and specifically </w:t>
      </w:r>
      <w:r w:rsidRPr="00E41CB1">
        <w:rPr>
          <w:rFonts w:ascii="Calibri" w:eastAsia="Calibri" w:hAnsi="Calibri" w:cs="Arial"/>
          <w:sz w:val="22"/>
          <w:szCs w:val="22"/>
          <w:lang w:eastAsia="en-US"/>
          <w14:ligatures w14:val="standardContextual"/>
        </w:rPr>
        <w:lastRenderedPageBreak/>
        <w:t>named SME digitalisation as a key pathway for increasing productivity. Implementation efforts have yielded tangible results: Internet penetration has increased to 80.37% in 2023 (NTA, 2024); most notably, mobile money platforms like eSewa, Khalti and IME Pay now have almost universal penetration in urban areas; and the number of digital payment merchants registered has significantly risen since 2020.</w:t>
      </w:r>
    </w:p>
    <w:p w14:paraId="4FA4DC61"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Despite this, there is a disparity in digital infrastructure across the country. Internet speed, reliability and cost are significantly higher in Kathmandu Valley districts than in the districts in the Terai plains and hill provinces, resulting in an enduring urban-rural digital divide that puts SMEs outside Bagmati Province (NTA, 2024; World Bank, 2021) at a disadvantage. This imbalance is also reflected in the SME sector in Nepal, with SMEs in Bagmati Province, especially Kathmandu and Lalitpur having a relatively advanced digital ecosystem compared to those in Madhesh, Karnali Province and Sudurpashchim Province who have far greater infrastructure and institutional challenges. This geographic variation is the direct cause of the inclusion of provincial variation as a control variable in the regression analysis of the qualitative phase, and the reason for the qualitative phase using a maximum variation sampling strategy.</w:t>
      </w:r>
    </w:p>
    <w:p w14:paraId="02A754A0"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most recent comprehensive evaluation of the implementation of digital transformation in SMEs in Nepal was conducted by Bhatt (2025), which revealed that although digital transformation is emerging, especially in medium-sized firms involved in the IT sector or in professional management, data analytics is still in an early and fragmented stage of strategic use. The vast majority of Nepalese SMEs are at the digitisation and/or early digitisation phase of the DTT Value Chain, with only a small number operating at the strategic transformation phase, and even within these more digitally advanced businesses, the data-to-decision (D2D) gap is considerable.</w:t>
      </w:r>
    </w:p>
    <w:p w14:paraId="68663A5D"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34DA037D"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35" w:name="_Toc239688425"/>
      <w:r w:rsidRPr="00E41CB1">
        <w:rPr>
          <w:rFonts w:ascii="Calibri Light" w:hAnsi="Calibri Light"/>
          <w:b/>
          <w:bCs/>
          <w:sz w:val="32"/>
          <w:szCs w:val="32"/>
          <w:lang w:eastAsia="en-US"/>
          <w14:ligatures w14:val="standardContextual"/>
        </w:rPr>
        <w:t>2.10 Artificial Intelligence as an Advanced DDDM Capability</w:t>
      </w:r>
      <w:bookmarkEnd w:id="35"/>
    </w:p>
    <w:p w14:paraId="2AC4AD00"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36" w:name="_Toc239688426"/>
      <w:r w:rsidRPr="00E41CB1">
        <w:rPr>
          <w:rFonts w:ascii="Calibri" w:hAnsi="Calibri"/>
          <w:b/>
          <w:bCs/>
          <w:sz w:val="28"/>
          <w:szCs w:val="28"/>
          <w:lang w:eastAsia="en-US"/>
          <w14:ligatures w14:val="standardContextual"/>
        </w:rPr>
        <w:t>2.10.1 Conceptualisation and Typologies</w:t>
      </w:r>
      <w:bookmarkEnd w:id="36"/>
    </w:p>
    <w:p w14:paraId="562DA3A1"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Artificial Intelligence (AI) is operating at the cutting edge of decision-making support versus data, enabling organizations to go beyond simply reporting on a situation and into predicting and prescribing actions to take in order to prevent or mitigate future scenarios and opportunities that are too far out of human reach. Davenport and Ronanki (2018) differentiate between three types of AI applications in business: </w:t>
      </w:r>
      <w:r w:rsidRPr="00E41CB1">
        <w:rPr>
          <w:rFonts w:ascii="Calibri" w:eastAsia="Calibri" w:hAnsi="Calibri" w:cs="Arial"/>
          <w:i/>
          <w:iCs/>
          <w:sz w:val="22"/>
          <w:szCs w:val="22"/>
          <w:lang w:eastAsia="en-US"/>
          <w14:ligatures w14:val="standardContextual"/>
        </w:rPr>
        <w:t>process automation</w:t>
      </w:r>
      <w:r w:rsidRPr="00E41CB1">
        <w:rPr>
          <w:rFonts w:ascii="Calibri" w:eastAsia="Calibri" w:hAnsi="Calibri" w:cs="Arial"/>
          <w:sz w:val="22"/>
          <w:szCs w:val="22"/>
          <w:lang w:eastAsia="en-US"/>
          <w14:ligatures w14:val="standardContextual"/>
        </w:rPr>
        <w:t xml:space="preserve">, which involves the use of AI to automate repetitive cognitive and physical tasks such as robotic process automation, intelligent document processing, and chatbot customer service; </w:t>
      </w:r>
      <w:r w:rsidRPr="00E41CB1">
        <w:rPr>
          <w:rFonts w:ascii="Calibri" w:eastAsia="Calibri" w:hAnsi="Calibri" w:cs="Arial"/>
          <w:i/>
          <w:iCs/>
          <w:sz w:val="22"/>
          <w:szCs w:val="22"/>
          <w:lang w:eastAsia="en-US"/>
          <w14:ligatures w14:val="standardContextual"/>
        </w:rPr>
        <w:t>cognitive insight</w:t>
      </w:r>
      <w:r w:rsidRPr="00E41CB1">
        <w:rPr>
          <w:rFonts w:ascii="Calibri" w:eastAsia="Calibri" w:hAnsi="Calibri" w:cs="Arial"/>
          <w:sz w:val="22"/>
          <w:szCs w:val="22"/>
          <w:lang w:eastAsia="en-US"/>
          <w14:ligatures w14:val="standardContextual"/>
        </w:rPr>
        <w:t xml:space="preserve">, which relates to the use of AI to uncover patterns in massive volumes of data to inform informed decisions, including demand forecasting, customer churn prediction, inventory optimisation, and fraud detection; and </w:t>
      </w:r>
      <w:r w:rsidRPr="00E41CB1">
        <w:rPr>
          <w:rFonts w:ascii="Calibri" w:eastAsia="Calibri" w:hAnsi="Calibri" w:cs="Arial"/>
          <w:i/>
          <w:iCs/>
          <w:sz w:val="22"/>
          <w:szCs w:val="22"/>
          <w:lang w:eastAsia="en-US"/>
          <w14:ligatures w14:val="standardContextual"/>
        </w:rPr>
        <w:t>cognitive engagement</w:t>
      </w:r>
      <w:r w:rsidRPr="00E41CB1">
        <w:rPr>
          <w:rFonts w:ascii="Calibri" w:eastAsia="Calibri" w:hAnsi="Calibri" w:cs="Arial"/>
          <w:sz w:val="22"/>
          <w:szCs w:val="22"/>
          <w:lang w:eastAsia="en-US"/>
          <w14:ligatures w14:val="standardContextual"/>
        </w:rPr>
        <w:t>, which is the interaction of AI with stakeholders in natural language, such as a virtual assistant, a recommendation engine, and an intelligent search. In all three, AI is not a substitute for human analytical skills, so it is more accurate to say that it is an extension of DDDM, not a management strategy in its own right.</w:t>
      </w:r>
    </w:p>
    <w:p w14:paraId="2FEB2E08"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Davenport and Harris (2007) provide an alternative framework of analytical maturity stages that progresses from the basic DDDM to AI-supported decision support: </w:t>
      </w:r>
      <w:r w:rsidRPr="00E41CB1">
        <w:rPr>
          <w:rFonts w:ascii="Calibri" w:eastAsia="Calibri" w:hAnsi="Calibri" w:cs="Arial"/>
          <w:i/>
          <w:iCs/>
          <w:sz w:val="22"/>
          <w:szCs w:val="22"/>
          <w:lang w:eastAsia="en-US"/>
          <w14:ligatures w14:val="standardContextual"/>
        </w:rPr>
        <w:t>descriptive analytics</w:t>
      </w:r>
      <w:r w:rsidRPr="00E41CB1">
        <w:rPr>
          <w:rFonts w:ascii="Calibri" w:eastAsia="Calibri" w:hAnsi="Calibri" w:cs="Arial"/>
          <w:sz w:val="22"/>
          <w:szCs w:val="22"/>
          <w:lang w:eastAsia="en-US"/>
          <w14:ligatures w14:val="standardContextual"/>
        </w:rPr>
        <w:t xml:space="preserve"> (what happened), </w:t>
      </w:r>
      <w:r w:rsidRPr="00E41CB1">
        <w:rPr>
          <w:rFonts w:ascii="Calibri" w:eastAsia="Calibri" w:hAnsi="Calibri" w:cs="Arial"/>
          <w:i/>
          <w:iCs/>
          <w:sz w:val="22"/>
          <w:szCs w:val="22"/>
          <w:lang w:eastAsia="en-US"/>
          <w14:ligatures w14:val="standardContextual"/>
        </w:rPr>
        <w:t>diagnostic analytics</w:t>
      </w:r>
      <w:r w:rsidRPr="00E41CB1">
        <w:rPr>
          <w:rFonts w:ascii="Calibri" w:eastAsia="Calibri" w:hAnsi="Calibri" w:cs="Arial"/>
          <w:sz w:val="22"/>
          <w:szCs w:val="22"/>
          <w:lang w:eastAsia="en-US"/>
          <w14:ligatures w14:val="standardContextual"/>
        </w:rPr>
        <w:t xml:space="preserve"> (why it happened), </w:t>
      </w:r>
      <w:r w:rsidRPr="00E41CB1">
        <w:rPr>
          <w:rFonts w:ascii="Calibri" w:eastAsia="Calibri" w:hAnsi="Calibri" w:cs="Arial"/>
          <w:i/>
          <w:iCs/>
          <w:sz w:val="22"/>
          <w:szCs w:val="22"/>
          <w:lang w:eastAsia="en-US"/>
          <w14:ligatures w14:val="standardContextual"/>
        </w:rPr>
        <w:t>predictive analytics</w:t>
      </w:r>
      <w:r w:rsidRPr="00E41CB1">
        <w:rPr>
          <w:rFonts w:ascii="Calibri" w:eastAsia="Calibri" w:hAnsi="Calibri" w:cs="Arial"/>
          <w:sz w:val="22"/>
          <w:szCs w:val="22"/>
          <w:lang w:eastAsia="en-US"/>
          <w14:ligatures w14:val="standardContextual"/>
        </w:rPr>
        <w:t xml:space="preserve"> (what will happen), and </w:t>
      </w:r>
      <w:r w:rsidRPr="00E41CB1">
        <w:rPr>
          <w:rFonts w:ascii="Calibri" w:eastAsia="Calibri" w:hAnsi="Calibri" w:cs="Arial"/>
          <w:i/>
          <w:iCs/>
          <w:sz w:val="22"/>
          <w:szCs w:val="22"/>
          <w:lang w:eastAsia="en-US"/>
          <w14:ligatures w14:val="standardContextual"/>
        </w:rPr>
        <w:t>prescriptive analytics</w:t>
      </w:r>
      <w:r w:rsidRPr="00E41CB1">
        <w:rPr>
          <w:rFonts w:ascii="Calibri" w:eastAsia="Calibri" w:hAnsi="Calibri" w:cs="Arial"/>
          <w:sz w:val="22"/>
          <w:szCs w:val="22"/>
          <w:lang w:eastAsia="en-US"/>
          <w14:ligatures w14:val="standardContextual"/>
        </w:rPr>
        <w:t xml:space="preserve"> (what to do about it). AI is most impactful at the predictive and prescriptive phases where machine learning models can process amounts and varieties of data that are too much for human analysts. The majority of SMEs in Nepal are at the descriptive level at present. H4 reflects </w:t>
      </w:r>
      <w:r w:rsidRPr="00E41CB1">
        <w:rPr>
          <w:rFonts w:ascii="Calibri" w:eastAsia="Calibri" w:hAnsi="Calibri" w:cs="Arial"/>
          <w:sz w:val="22"/>
          <w:szCs w:val="22"/>
          <w:lang w:eastAsia="en-US"/>
          <w14:ligatures w14:val="standardContextual"/>
        </w:rPr>
        <w:lastRenderedPageBreak/>
        <w:t>the compounding impact of the strategic performance benefits of DDDM that can be gained as a result of moving up this maturity ladder by adopting AI.</w:t>
      </w:r>
    </w:p>
    <w:p w14:paraId="6C51BAE0"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37" w:name="_Toc239688427"/>
      <w:r w:rsidRPr="00E41CB1">
        <w:rPr>
          <w:rFonts w:ascii="Calibri" w:hAnsi="Calibri"/>
          <w:b/>
          <w:bCs/>
          <w:sz w:val="28"/>
          <w:szCs w:val="28"/>
          <w:lang w:eastAsia="en-US"/>
          <w14:ligatures w14:val="standardContextual"/>
        </w:rPr>
        <w:t>2.10.2 AI, Strategic Decision Making, and SME Performance</w:t>
      </w:r>
      <w:bookmarkEnd w:id="37"/>
    </w:p>
    <w:p w14:paraId="167B18A4"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Drawing on a review of 13 countries and 28 authors, Dwivedi et al (2021) conclude that four primary areas of business value – strategic decision quality, operational efficiency, customer engagement and innovation – are the key ways that AI makes a difference. They also highlight that while AI can be a positive development, its impact is not consistent - if it is not deployed with the right data infrastructure, human resources, and governance, organisations could experience a drop in performance due to low-quality models, biased outputs, and issues with decision-making and data analysis based on algorithmic recommendations without proper oversight. This conditional quality aligns with the moderating reasoning behind H4: AI adoption enhances the performance impact of DDDM for organisations with the initial data capabilities required to use it appropriately but has little value, and may even undermine, for organisations lacking these capabilities.</w:t>
      </w:r>
    </w:p>
    <w:p w14:paraId="0B6D0966" w14:textId="77777777" w:rsidR="00E41CB1" w:rsidRDefault="00E41CB1" w:rsidP="00E41CB1">
      <w:pPr>
        <w:keepNext/>
        <w:keepLines/>
        <w:spacing w:before="160" w:after="80"/>
        <w:outlineLvl w:val="1"/>
        <w:rPr>
          <w:rFonts w:ascii="Calibri" w:eastAsia="Calibri" w:hAnsi="Calibri" w:cs="Arial"/>
          <w:sz w:val="22"/>
          <w:szCs w:val="22"/>
          <w:lang w:eastAsia="en-US"/>
          <w14:ligatures w14:val="standardContextual"/>
        </w:rPr>
      </w:pPr>
      <w:bookmarkStart w:id="38" w:name="_Toc239688428"/>
      <w:r w:rsidRPr="00E41CB1">
        <w:rPr>
          <w:rFonts w:ascii="Calibri" w:eastAsia="Calibri" w:hAnsi="Calibri" w:cs="Arial"/>
          <w:sz w:val="22"/>
          <w:szCs w:val="22"/>
          <w:lang w:eastAsia="en-US"/>
          <w14:ligatures w14:val="standardContextual"/>
        </w:rPr>
        <w:t>According to Bhatt (2025), AI adoption is still at an early stage in Nepal, with most SMEs not yet using business AI tools beyond consumer-facing applications such as chatbots. This pattern is consistent with broader evidence from developing economy SME contexts, where AI awareness has diffused through media and peer networks but operational adoption remains constrained by resource, capability, and infrastructure barriers (OECD, 2021; Dwivedi et al., 2021). The disconnect between awareness and usage represents a critical adoption gap that is particularly pronounced in Nepal's SME sector, where foundational data infrastructure and human analytical capacity are still at formative stages of development — conditions that are necessary prerequisites for meaningful AI deployment (Davenport and Harris, 2007).</w:t>
      </w:r>
      <w:bookmarkEnd w:id="38"/>
    </w:p>
    <w:p w14:paraId="3ED8153C" w14:textId="77777777" w:rsidR="00E41CB1" w:rsidRPr="00E41CB1" w:rsidRDefault="00E41CB1" w:rsidP="00E41CB1">
      <w:pPr>
        <w:keepNext/>
        <w:keepLines/>
        <w:spacing w:before="160" w:after="80"/>
        <w:outlineLvl w:val="1"/>
        <w:rPr>
          <w:rFonts w:ascii="Calibri" w:eastAsia="Calibri" w:hAnsi="Calibri" w:cs="Arial"/>
          <w:sz w:val="22"/>
          <w:szCs w:val="22"/>
          <w:lang w:eastAsia="en-US"/>
          <w14:ligatures w14:val="standardContextual"/>
        </w:rPr>
      </w:pPr>
    </w:p>
    <w:p w14:paraId="710E3BE8"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39" w:name="_Toc239688429"/>
      <w:r w:rsidRPr="00E41CB1">
        <w:rPr>
          <w:rFonts w:ascii="Calibri Light" w:hAnsi="Calibri Light"/>
          <w:b/>
          <w:bCs/>
          <w:sz w:val="32"/>
          <w:szCs w:val="32"/>
          <w:lang w:eastAsia="en-US"/>
          <w14:ligatures w14:val="standardContextual"/>
        </w:rPr>
        <w:t>2.11 Theoretical Framework</w:t>
      </w:r>
      <w:bookmarkEnd w:id="39"/>
    </w:p>
    <w:p w14:paraId="4A1D39C7"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40" w:name="_Toc239688430"/>
      <w:r w:rsidRPr="00E41CB1">
        <w:rPr>
          <w:rFonts w:ascii="Calibri" w:hAnsi="Calibri"/>
          <w:b/>
          <w:bCs/>
          <w:sz w:val="28"/>
          <w:szCs w:val="28"/>
          <w:lang w:eastAsia="en-US"/>
          <w14:ligatures w14:val="standardContextual"/>
        </w:rPr>
        <w:t>2.11.1 Digital Transformation Theory as the Primary Lens</w:t>
      </w:r>
      <w:bookmarkEnd w:id="40"/>
    </w:p>
    <w:p w14:paraId="5E3E62E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study built on the primary theoretical framework of Vial (2019) Digital Transformation Theory that provides the overall process logic of how DDDM adoption leads to strategic performance as mediated by digital capabilities and moderated by contextual factors. There are three reasons for employing the lens of DTT. First, it is the most comprehensive and empirically based framework for the study of the adoption of digital technology and the performance of that technology, as it integrates 282 articles from across several fields and thus has a multi-level, multi-mechanism structure to accommodate the complexity of the DDDM-performance relationship. Second, it makes explicit reference to contextual moderation – institutional and environmental factors which influence outcomes of transformation – a feature of the study that is particularly appropriate for a study in a developing economy with distinctive institutional characteristics. Third, its process oriented, multi-element design is suited to the sequential explanatory mixed methods design employed in this study, facilitating the quantitative assessment of DTT's central claims whilst also providing the qualitative examination of the ways in which DTT claims manifest in the Nepalese context.</w:t>
      </w:r>
    </w:p>
    <w:p w14:paraId="1A6623EC"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There are three adaptations needed to apply DTT with SMEs in Nepal. The study operationalises DTT's general construct of digital technology adoption by the narrower, and more strategically relevant, construct of DDDM adoption, which is measurable and directly related to how SMEs make decisions. Secondly, the study models institutional and structural barriers as an inverse moderator of the technology-performance relationship, adding the institutional and structural moderation of the </w:t>
      </w:r>
      <w:r w:rsidRPr="00E41CB1">
        <w:rPr>
          <w:rFonts w:ascii="Calibri" w:eastAsia="Calibri" w:hAnsi="Calibri" w:cs="Arial"/>
          <w:sz w:val="22"/>
          <w:szCs w:val="22"/>
          <w:lang w:eastAsia="en-US"/>
          <w14:ligatures w14:val="standardContextual"/>
        </w:rPr>
        <w:lastRenderedPageBreak/>
        <w:t>technology-performance relationship to the contextual moderation claim of DTT, and specifying how institutional voids inhibit transformative value in developing economies. Third, the study introduces the additional positive moderator of AI adoption, taking DTT into the realm of AI-augmented decision-making that the original theory synthesis in 2019 brought to light.</w:t>
      </w:r>
    </w:p>
    <w:p w14:paraId="5B7CD7F2"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41" w:name="_Toc239688431"/>
      <w:r w:rsidRPr="00E41CB1">
        <w:rPr>
          <w:rFonts w:ascii="Calibri" w:hAnsi="Calibri"/>
          <w:b/>
          <w:bCs/>
          <w:sz w:val="28"/>
          <w:szCs w:val="28"/>
          <w:lang w:eastAsia="en-US"/>
          <w14:ligatures w14:val="standardContextual"/>
        </w:rPr>
        <w:t>2.11.2 Integrated Theoretical Architecture</w:t>
      </w:r>
      <w:bookmarkEnd w:id="41"/>
    </w:p>
    <w:p w14:paraId="5F753621"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Digital Transformation Theory (DTT), dynamic capabilities, absorptive capacity, and institutional theory are combined into a holistic theory to explain the relationship between DDDM and performance in three dimensions.</w:t>
      </w:r>
    </w:p>
    <w:p w14:paraId="2EAA7A50"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i/>
          <w:iCs/>
          <w:sz w:val="22"/>
          <w:szCs w:val="22"/>
          <w:lang w:eastAsia="en-US"/>
          <w14:ligatures w14:val="standardContextual"/>
        </w:rPr>
        <w:t>Environmental level (Institutional Theory):</w:t>
      </w:r>
      <w:r w:rsidRPr="00E41CB1">
        <w:rPr>
          <w:rFonts w:ascii="Calibri" w:eastAsia="Calibri" w:hAnsi="Calibri" w:cs="Arial"/>
          <w:sz w:val="22"/>
          <w:szCs w:val="22"/>
          <w:lang w:eastAsia="en-US"/>
          <w14:ligatures w14:val="standardContextual"/>
        </w:rPr>
        <w:t xml:space="preserve"> Institutional theory at the environmental level highlights the influence of Nepal's formal and informal institutional environment on the cost and return of DDDM investments for each enterprise, which includes the presence of regulatory gaps, infrastructure deficits, limited financial access and relationship-oriented norms in business. Data practices have a negative moderation effect because of their weak performance in the face of high institutional barriers.</w:t>
      </w:r>
    </w:p>
    <w:p w14:paraId="5D231F3C"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i/>
          <w:iCs/>
          <w:sz w:val="22"/>
          <w:szCs w:val="22"/>
          <w:lang w:eastAsia="en-US"/>
          <w14:ligatures w14:val="standardContextual"/>
        </w:rPr>
        <w:t>Organisational level (DTT + Dynamic Capabilities):</w:t>
      </w:r>
      <w:r w:rsidRPr="00E41CB1">
        <w:rPr>
          <w:rFonts w:ascii="Calibri" w:eastAsia="Calibri" w:hAnsi="Calibri" w:cs="Arial"/>
          <w:sz w:val="22"/>
          <w:szCs w:val="22"/>
          <w:lang w:eastAsia="en-US"/>
          <w14:ligatures w14:val="standardContextual"/>
        </w:rPr>
        <w:t xml:space="preserve"> At the organisational level, DTT explains that the adoption of DDDM, as a manifestation of digital technology adoption, can lead to value creation change and performance improvement; while Dynamic Capabilities theory explains that some organisations are better able to derive value from the same level of investment in DDDM through their capabilities in sensing, seizing, and reconfiguration. These two combined account for the mediation pathway of H2 and the direct pathway of H1.</w:t>
      </w:r>
    </w:p>
    <w:p w14:paraId="27722846"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i/>
          <w:iCs/>
          <w:sz w:val="22"/>
          <w:szCs w:val="22"/>
          <w:lang w:eastAsia="en-US"/>
          <w14:ligatures w14:val="standardContextual"/>
        </w:rPr>
        <w:t>Capability level (Absorptive Capacity):</w:t>
      </w:r>
      <w:r w:rsidRPr="00E41CB1">
        <w:rPr>
          <w:rFonts w:ascii="Calibri" w:eastAsia="Calibri" w:hAnsi="Calibri" w:cs="Arial"/>
          <w:sz w:val="22"/>
          <w:szCs w:val="22"/>
          <w:lang w:eastAsia="en-US"/>
          <w14:ligatures w14:val="standardContextual"/>
        </w:rPr>
        <w:t xml:space="preserve"> Absorptive capacity theory helps to address the micro-foundational restrictions on the digital capabilities mediation mechanism – why the mediation is partial and not complete. Nepalese SMEs do not necessarily have a lot of absorptive capacity because of limited prior knowledge of data practices, lack of analytical skills, and no specialised roles, resulting in less effective transmission of the DDDM-to-performance pathway.</w:t>
      </w:r>
    </w:p>
    <w:p w14:paraId="617FD959"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i/>
          <w:iCs/>
          <w:sz w:val="22"/>
          <w:szCs w:val="22"/>
          <w:lang w:eastAsia="en-US"/>
          <w14:ligatures w14:val="standardContextual"/>
        </w:rPr>
        <w:t>Technology level (DTT + AI literature):</w:t>
      </w:r>
      <w:r w:rsidRPr="00E41CB1">
        <w:rPr>
          <w:rFonts w:ascii="Calibri" w:eastAsia="Calibri" w:hAnsi="Calibri" w:cs="Arial"/>
          <w:sz w:val="22"/>
          <w:szCs w:val="22"/>
          <w:lang w:eastAsia="en-US"/>
          <w14:ligatures w14:val="standardContextual"/>
        </w:rPr>
        <w:t xml:space="preserve"> More sophisticated digital technology deployment is expected to create stronger performance outcomes, as per the claim by DTT, along with the evidence of the insight gained from adopting AI in the business (Davenport and Ronanki, 2018; Dwivedi et al., 2021), H4 is supported with a positive moderation effect.</w:t>
      </w:r>
    </w:p>
    <w:p w14:paraId="00C215F6"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30D11DB0"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616CBFE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240BEE6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78C4EA6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3560A810"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581C4E65"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50F857B3"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6249542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322E4C1D"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67008641"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42" w:name="_Toc239688432"/>
      <w:r w:rsidRPr="00E41CB1">
        <w:rPr>
          <w:rFonts w:ascii="Calibri Light" w:hAnsi="Calibri Light"/>
          <w:b/>
          <w:bCs/>
          <w:sz w:val="32"/>
          <w:szCs w:val="32"/>
          <w:lang w:eastAsia="en-US"/>
          <w14:ligatures w14:val="standardContextual"/>
        </w:rPr>
        <w:lastRenderedPageBreak/>
        <w:t>2.12 Conceptual Framework and Hypothesis Development</w:t>
      </w:r>
      <w:bookmarkEnd w:id="42"/>
    </w:p>
    <w:p w14:paraId="1A2B5C02"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43" w:name="_Toc239688433"/>
      <w:r w:rsidRPr="00E41CB1">
        <w:rPr>
          <w:rFonts w:ascii="Calibri" w:hAnsi="Calibri"/>
          <w:b/>
          <w:bCs/>
          <w:sz w:val="28"/>
          <w:szCs w:val="28"/>
          <w:lang w:eastAsia="en-US"/>
          <w14:ligatures w14:val="standardContextual"/>
        </w:rPr>
        <w:t>2.12.1 The Conceptual Framework</w:t>
      </w:r>
      <w:bookmarkEnd w:id="43"/>
    </w:p>
    <w:p w14:paraId="0C757DE4"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conceptual framework for this study's empirical design is outlined in figure 2.1. It presents the four streams of theory outlined above in one comprehensive testable model of DDDM adoption and strategic performance in Nepalese SMEs which includes five constructs and four hypothesised relationships between them.</w:t>
      </w:r>
    </w:p>
    <w:p w14:paraId="126B3A0B"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noProof/>
          <w:sz w:val="22"/>
          <w:szCs w:val="22"/>
          <w:lang w:eastAsia="en-US"/>
          <w14:ligatures w14:val="standardContextual"/>
        </w:rPr>
        <w:drawing>
          <wp:inline distT="0" distB="0" distL="0" distR="0" wp14:anchorId="0025F3CB" wp14:editId="70C9AD36">
            <wp:extent cx="6305358" cy="3546764"/>
            <wp:effectExtent l="0" t="0" r="635" b="0"/>
            <wp:docPr id="19396386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3128" cy="3551134"/>
                    </a:xfrm>
                    <a:prstGeom prst="rect">
                      <a:avLst/>
                    </a:prstGeom>
                    <a:noFill/>
                    <a:ln>
                      <a:noFill/>
                    </a:ln>
                  </pic:spPr>
                </pic:pic>
              </a:graphicData>
            </a:graphic>
          </wp:inline>
        </w:drawing>
      </w:r>
    </w:p>
    <w:p w14:paraId="369E83E6" w14:textId="77777777" w:rsidR="00E41CB1" w:rsidRPr="00E41CB1" w:rsidRDefault="00E41CB1" w:rsidP="00E41CB1">
      <w:pPr>
        <w:spacing w:after="160"/>
        <w:jc w:val="both"/>
        <w:rPr>
          <w:rFonts w:ascii="Calibri" w:eastAsia="Calibri" w:hAnsi="Calibri" w:cs="Arial"/>
          <w:i/>
          <w:iCs/>
          <w:sz w:val="18"/>
          <w:szCs w:val="18"/>
          <w:lang w:eastAsia="en-US"/>
          <w14:ligatures w14:val="standardContextual"/>
        </w:rPr>
      </w:pPr>
      <w:r w:rsidRPr="00E41CB1">
        <w:rPr>
          <w:rFonts w:ascii="Calibri" w:eastAsia="Calibri" w:hAnsi="Calibri" w:cs="Arial"/>
          <w:i/>
          <w:iCs/>
          <w:sz w:val="22"/>
          <w:szCs w:val="22"/>
          <w:lang w:eastAsia="en-US"/>
          <w14:ligatures w14:val="standardContextual"/>
        </w:rPr>
        <w:t>Fig 2.1: Conceptual framework (</w:t>
      </w:r>
      <w:r w:rsidRPr="00E41CB1">
        <w:rPr>
          <w:rFonts w:ascii="Calibri" w:eastAsia="Calibri" w:hAnsi="Calibri" w:cs="Arial"/>
          <w:i/>
          <w:iCs/>
          <w:sz w:val="18"/>
          <w:szCs w:val="18"/>
          <w:lang w:eastAsia="en-US"/>
          <w14:ligatures w14:val="standardContextual"/>
        </w:rPr>
        <w:t>source: developed by researcher on the basis of literature synthesis)</w:t>
      </w:r>
    </w:p>
    <w:p w14:paraId="7A36E87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27811C3C"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framework has five claims that distinguish it from previous frameworks found in the literature. Firstly, it acknowledges that adopting DDDM is a multi-dimensional process that encompasses four distinct aspects of DDDM adoption, namely data collection, use of analytical tools, frequency of review and DDDM application and perceived decision improvement, rather than being a binary adoption variable, thereby enabling a more accurate association between sophistication of DDDM and performance outcomes. Second, it presents digital capabilities as an organisational level mediator consisting of three dimensions (technological, human, organisational) which together influence the efficiency with which the performance effect of DDDM is conveyed. Third, it is broader than DTT's general recognition of contextual moderation in that institutional barriers are included as a contextual moderator, encompassing both formal (regulatory, financial, infrastructure) and informal (cultural, attitudinal) barriers. Fourth, it considers adopting AI as a technology-sophistication moderator to capture the analytical maturity amplification effect, which considers AI as an advanced DDDM rather than a predictor itself. Fifth, it considers strategic performance as a multidimensional Balanced Scorecard outcome, thus capturing the full potential impact of DDDM, with respect to all dimensions of strategic performance, namely the financial, customer, operational and innovation dimensions.</w:t>
      </w:r>
    </w:p>
    <w:p w14:paraId="1F24FF24"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44" w:name="_Toc239688434"/>
      <w:r w:rsidRPr="00E41CB1">
        <w:rPr>
          <w:rFonts w:ascii="Calibri" w:hAnsi="Calibri"/>
          <w:b/>
          <w:bCs/>
          <w:sz w:val="28"/>
          <w:szCs w:val="28"/>
          <w:lang w:eastAsia="en-US"/>
          <w14:ligatures w14:val="standardContextual"/>
        </w:rPr>
        <w:lastRenderedPageBreak/>
        <w:t>2.12.2 Hypothesis Development</w:t>
      </w:r>
      <w:bookmarkEnd w:id="44"/>
    </w:p>
    <w:p w14:paraId="695CDDA5"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four hypotheses are derived from the conceptual framework and rooted in the theoretical and empirical literature reviewed in this chapter.</w:t>
      </w:r>
    </w:p>
    <w:p w14:paraId="2AAFED6B"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u w:val="single"/>
          <w:lang w:eastAsia="en-US"/>
          <w14:ligatures w14:val="standardContextual"/>
        </w:rPr>
        <w:t>H1</w:t>
      </w:r>
      <w:r w:rsidRPr="00E41CB1">
        <w:rPr>
          <w:rFonts w:ascii="Calibri" w:eastAsia="Calibri" w:hAnsi="Calibri" w:cs="Arial"/>
          <w:i/>
          <w:iCs/>
          <w:sz w:val="22"/>
          <w:szCs w:val="22"/>
          <w:lang w:eastAsia="en-US"/>
          <w14:ligatures w14:val="standardContextual"/>
        </w:rPr>
        <w:t>: DDDM adoption is positively associated with improved strategic performance in Nepalese SMEs.</w:t>
      </w:r>
      <w:r w:rsidRPr="00E41CB1">
        <w:rPr>
          <w:rFonts w:ascii="Calibri" w:eastAsia="Calibri" w:hAnsi="Calibri" w:cs="Arial"/>
          <w:sz w:val="22"/>
          <w:szCs w:val="22"/>
          <w:lang w:eastAsia="en-US"/>
          <w14:ligatures w14:val="standardContextual"/>
        </w:rPr>
        <w:t xml:space="preserve"> </w:t>
      </w:r>
    </w:p>
    <w:p w14:paraId="3A33D99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H1 is the main causal claim of the study coming from the first and the fourth element of DT (as the trigger of transformation and outcomes of performance), while supported by the research of McAfee and Brynjolfsson (2012), Mikalef et al. (2019), and Ghasemaghaei and Calic (2020). It's a testament to DTT's belief that even systematic application of data analytics technology can help organisations realise greater value in improved decision making, better operational efficiency and better market intelligence. H1 examines if the positive relationship between DDDM and performance that has been observed in high income economy contexts also exists in a developing economy context.</w:t>
      </w:r>
    </w:p>
    <w:p w14:paraId="723061A1"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u w:val="single"/>
          <w:lang w:eastAsia="en-US"/>
          <w14:ligatures w14:val="standardContextual"/>
        </w:rPr>
        <w:t>H2</w:t>
      </w:r>
      <w:r w:rsidRPr="00E41CB1">
        <w:rPr>
          <w:rFonts w:ascii="Calibri" w:eastAsia="Calibri" w:hAnsi="Calibri" w:cs="Arial"/>
          <w:sz w:val="22"/>
          <w:szCs w:val="22"/>
          <w:lang w:eastAsia="en-US"/>
          <w14:ligatures w14:val="standardContextual"/>
        </w:rPr>
        <w:t xml:space="preserve">: </w:t>
      </w:r>
      <w:r w:rsidRPr="00E41CB1">
        <w:rPr>
          <w:rFonts w:ascii="Calibri" w:eastAsia="Calibri" w:hAnsi="Calibri" w:cs="Arial"/>
          <w:i/>
          <w:iCs/>
          <w:sz w:val="22"/>
          <w:szCs w:val="22"/>
          <w:lang w:eastAsia="en-US"/>
          <w14:ligatures w14:val="standardContextual"/>
        </w:rPr>
        <w:t>Digital capabilities positively mediate the relationship between DDDM adoption and strategic performance in Nepalese SMEs, such that stronger digital capabilities strengthen the performance impact of DDDM</w:t>
      </w:r>
      <w:r w:rsidRPr="00E41CB1">
        <w:rPr>
          <w:rFonts w:ascii="Calibri" w:eastAsia="Calibri" w:hAnsi="Calibri" w:cs="Arial"/>
          <w:sz w:val="22"/>
          <w:szCs w:val="22"/>
          <w:lang w:eastAsia="en-US"/>
          <w14:ligatures w14:val="standardContextual"/>
        </w:rPr>
        <w:t xml:space="preserve">. </w:t>
      </w:r>
    </w:p>
    <w:p w14:paraId="451E5885"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H2 is informed by the third aspect of DTT, strategic responses conditioned by digital capabilities, and builds on dynamic capabilities theory (Teece, Pisano and Shuen, 1997) and absorptive capacity theory (Cohen and Levinthal, 1990). It does not claim total mediation: It will create some improvement in performance, as the basic operational transparency and being able to see the costs, but it will take technological, human and organisational ability to leverage the data insight to a strategic action to make it work the whole way. This forecast is supported more so by the context in Nepal, where there are significant human capital deficits the concrete manifestation of which is to limit realised absorptive capacity and thus the effectiveness of digital capacity as a mediator.</w:t>
      </w:r>
    </w:p>
    <w:p w14:paraId="3836CA0C"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u w:val="single"/>
          <w:lang w:eastAsia="en-US"/>
          <w14:ligatures w14:val="standardContextual"/>
        </w:rPr>
        <w:t>H3</w:t>
      </w:r>
      <w:r w:rsidRPr="00E41CB1">
        <w:rPr>
          <w:rFonts w:ascii="Calibri" w:eastAsia="Calibri" w:hAnsi="Calibri" w:cs="Arial"/>
          <w:sz w:val="22"/>
          <w:szCs w:val="22"/>
          <w:lang w:eastAsia="en-US"/>
          <w14:ligatures w14:val="standardContextual"/>
        </w:rPr>
        <w:t xml:space="preserve">: </w:t>
      </w:r>
      <w:r w:rsidRPr="00E41CB1">
        <w:rPr>
          <w:rFonts w:ascii="Calibri" w:eastAsia="Calibri" w:hAnsi="Calibri" w:cs="Arial"/>
          <w:i/>
          <w:iCs/>
          <w:sz w:val="22"/>
          <w:szCs w:val="22"/>
          <w:lang w:eastAsia="en-US"/>
          <w14:ligatures w14:val="standardContextual"/>
        </w:rPr>
        <w:t>Institutional and structural barriers negatively moderate the effect of DDDM adoption on strategic performance in Nepalese SMEs, such that higher levels of barriers weaken the positive DDDM-performance relationship.</w:t>
      </w:r>
      <w:r w:rsidRPr="00E41CB1">
        <w:rPr>
          <w:rFonts w:ascii="Calibri" w:eastAsia="Calibri" w:hAnsi="Calibri" w:cs="Arial"/>
          <w:sz w:val="22"/>
          <w:szCs w:val="22"/>
          <w:lang w:eastAsia="en-US"/>
          <w14:ligatures w14:val="standardContextual"/>
        </w:rPr>
        <w:t xml:space="preserve"> </w:t>
      </w:r>
    </w:p>
    <w:p w14:paraId="28F1FF2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H3 is based on Digital Transformation Theory's contextual moderation argument, and is based on institutional theory (North, 1990; DiMaggio and Powell, 1983) and the literature on the developing economy digital transformation (OECD, 2021; World Bank, 2021). It also predicts that financial restrictions will reduce the quality of data infrastructure that SMEs in high barriers institutional environment can afford, human capital shortages will decrease the quality of the analytical outputs they can generate, infrastructure limitations can hinder the continuity and reliability of data, and the uncertainty around regulations will increase the perceived risks of investing in data. In the structural model, the interaction path coefficient for Institutional Barriers X DDDM Adoption is expected to be negative and statistically significant. It also indicates that institution al Barrier weaken the positive DDDM – Strategic Performance gradient. This test is done via Smart PLS 4 two stage product indicator approach with 5,000 bootstrapping resample.</w:t>
      </w:r>
    </w:p>
    <w:p w14:paraId="66D58DD8"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u w:val="single"/>
          <w:lang w:eastAsia="en-US"/>
          <w14:ligatures w14:val="standardContextual"/>
        </w:rPr>
        <w:t>H4</w:t>
      </w:r>
      <w:r w:rsidRPr="00E41CB1">
        <w:rPr>
          <w:rFonts w:ascii="Calibri" w:eastAsia="Calibri" w:hAnsi="Calibri" w:cs="Arial"/>
          <w:sz w:val="22"/>
          <w:szCs w:val="22"/>
          <w:lang w:eastAsia="en-US"/>
          <w14:ligatures w14:val="standardContextual"/>
        </w:rPr>
        <w:t xml:space="preserve">: </w:t>
      </w:r>
      <w:r w:rsidRPr="00E41CB1">
        <w:rPr>
          <w:rFonts w:ascii="Calibri" w:eastAsia="Calibri" w:hAnsi="Calibri" w:cs="Arial"/>
          <w:i/>
          <w:iCs/>
          <w:sz w:val="22"/>
          <w:szCs w:val="22"/>
          <w:lang w:eastAsia="en-US"/>
          <w14:ligatures w14:val="standardContextual"/>
        </w:rPr>
        <w:t>The adoption of Artificial Intelligence tools positively moderates the relationship between DDDM adoption and strategic performance in Nepalese SMEs, such that higher levels of AI adoption amplify the positive DDDM-performance relationship.</w:t>
      </w:r>
      <w:r w:rsidRPr="00E41CB1">
        <w:rPr>
          <w:rFonts w:ascii="Calibri" w:eastAsia="Calibri" w:hAnsi="Calibri" w:cs="Arial"/>
          <w:sz w:val="22"/>
          <w:szCs w:val="22"/>
          <w:lang w:eastAsia="en-US"/>
          <w14:ligatures w14:val="standardContextual"/>
        </w:rPr>
        <w:t xml:space="preserve"> </w:t>
      </w:r>
    </w:p>
    <w:p w14:paraId="29AF9726"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H4 is adapted from the AI-in-business literature (Davenport and Ronanki, 2018; Dwivedi et al., 2021) and the analytical maturity framework (Davenport and Harris, 2007), further extended by DTT's argument that more advanced deployment of digital technology leads to greater performance outcomes. While SMEs that follow a systematic approach to DDDM and utilize AI-driven analytical </w:t>
      </w:r>
      <w:r w:rsidRPr="00E41CB1">
        <w:rPr>
          <w:rFonts w:ascii="Calibri" w:eastAsia="Calibri" w:hAnsi="Calibri" w:cs="Arial"/>
          <w:sz w:val="22"/>
          <w:szCs w:val="22"/>
          <w:lang w:eastAsia="en-US"/>
          <w14:ligatures w14:val="standardContextual"/>
        </w:rPr>
        <w:lastRenderedPageBreak/>
        <w:t>tools will gain strategic value improvements that are measurably larger than those achieved by using traditional analytics, it predicts this will be smaller than the value improvements that will be gained by using a combination of both. The amplification takes place as AI is able to process more data, and more diverse data, than what humans can process and is able to deliver higher quality insight and more timely insight that directly contributes to higher quality strategic decisions.</w:t>
      </w:r>
    </w:p>
    <w:p w14:paraId="50465410"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3513B9B0"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45" w:name="_Toc239688435"/>
      <w:r w:rsidRPr="00E41CB1">
        <w:rPr>
          <w:rFonts w:ascii="Calibri Light" w:hAnsi="Calibri Light"/>
          <w:b/>
          <w:bCs/>
          <w:sz w:val="32"/>
          <w:szCs w:val="32"/>
          <w:lang w:eastAsia="en-US"/>
          <w14:ligatures w14:val="standardContextual"/>
        </w:rPr>
        <w:t>2.13 Synthesis of Literature and Identification of Research Gaps</w:t>
      </w:r>
      <w:bookmarkEnd w:id="45"/>
    </w:p>
    <w:p w14:paraId="50C7608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previous parts of the book highlight the extensive and rapidly expanding volume of research in the areas of digital transformation, DDDM and SME performance. It reveals five research gaps that inform the development of this study and its contribution to the knowledge.</w:t>
      </w:r>
    </w:p>
    <w:p w14:paraId="0BCF728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Gap 1: DTT evidence is missing from the developing economy SME context. Since Vial's (2019) synthesis of the digital transformation literature, research on the core claims of DTT is still focused in high-income economy and large-enterprise contexts. The institutional and developmental context in Nepal (with institutional voids, infrastructure limitations, and the country's small and medium enterprises (SME) sector at a relatively immature stage of digital maturity) has not yet been empirically tested for application of DTT. This is the first quantitative, hypothesis-testing analysis of DTT in this context.</w:t>
      </w:r>
    </w:p>
    <w:p w14:paraId="3069DAE5"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Gap 2: Underexplored mediation mechanisms in resource constrained SMEs. The mediating role of digital capabilities has been explored in the context of Western enterprise contexts (Mikalef et al., 2019), while the specific ways in which digital capability constraints reduce the impact of this mediation in resource constrained SMEs has not been empirically examined. The sequential explanatory design of this study, which involved quantitative mediation analysis and qualitative exploration of capability bottlenecks, provides new insight into these mechanisms in Nepal.</w:t>
      </w:r>
    </w:p>
    <w:p w14:paraId="67FF56F6"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Gap 3: A gap in empirical evidence on moderation of institutional barriers. Conceptually, the institutional barriers have been suggested as a moderator between the DDDM and the performance relationship and only a few studies have performed a thorough quantitative moderation analysis. The theoretical claim is tested in this study via the product indicator approach for moderation of SmartPLS 4 and bias-corrected and accelerated bootstrapping (BCa) with 5000 replications to check the statistical significance of the interaction path coefficient of Institutional Barriers and DDDM Adoption on Strategic Performance. The method allows for quantitative moderation testing using PLS-SEM, following the Hair et al. (2019) suggestion for reflective constructs.</w:t>
      </w:r>
    </w:p>
    <w:p w14:paraId="49B7F80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Gap 4: AI as a DDDM performance amplifier in SMEs of developing economy. The concept of “AI as a moderating amplifier of the DDDM-performance relationship” is a novel theoretical proposition that has not been tested in the existing AI-performance literature in the context of developing economy SMEs. This study is the first empirical evidence on this moderating role in Nepal, which is important to both the DTT extension agenda and the SME AI adoption literature.</w:t>
      </w:r>
    </w:p>
    <w:p w14:paraId="31B3FF03"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Gap 5: Antecedents to DDDM adoption in SMEs at the individual level. In DTT, the focus is on the institutional level, the firm as a whole is the unit of analysis. However, in SMEs, owner-manager decisions and organization decisions are, in many cases, identical, and thus, individual level managerial variables, which are not sufficiently represented in current frameworks, are crucial in explaining organisational digital behaviour. In the qualitative phase of this study, the presence of managerial digital orientation as an important antecedent to the adoption of DDDM directly fills this gap.</w:t>
      </w:r>
    </w:p>
    <w:p w14:paraId="34AE7525"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23D0CD09" w14:textId="77777777" w:rsidR="00E41CB1" w:rsidRPr="00E41CB1" w:rsidRDefault="00E41CB1" w:rsidP="00E41CB1">
      <w:pPr>
        <w:keepNext/>
        <w:keepLines/>
        <w:spacing w:before="360" w:after="80"/>
        <w:outlineLvl w:val="0"/>
        <w:rPr>
          <w:rFonts w:ascii="Calibri Light" w:hAnsi="Calibri Light"/>
          <w:b/>
          <w:bCs/>
          <w:sz w:val="40"/>
          <w:szCs w:val="40"/>
          <w:lang w:eastAsia="en-US"/>
          <w14:ligatures w14:val="standardContextual"/>
        </w:rPr>
      </w:pPr>
      <w:bookmarkStart w:id="46" w:name="_Toc239688436"/>
      <w:r w:rsidRPr="00E41CB1">
        <w:rPr>
          <w:rFonts w:ascii="Calibri Light" w:hAnsi="Calibri Light"/>
          <w:b/>
          <w:bCs/>
          <w:sz w:val="40"/>
          <w:szCs w:val="40"/>
          <w:lang w:eastAsia="en-US"/>
          <w14:ligatures w14:val="standardContextual"/>
        </w:rPr>
        <w:lastRenderedPageBreak/>
        <w:t>3. Methodology</w:t>
      </w:r>
      <w:bookmarkEnd w:id="46"/>
    </w:p>
    <w:p w14:paraId="3F55968D"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47" w:name="_Toc239688437"/>
      <w:r w:rsidRPr="00E41CB1">
        <w:rPr>
          <w:rFonts w:ascii="Calibri Light" w:hAnsi="Calibri Light"/>
          <w:b/>
          <w:bCs/>
          <w:sz w:val="32"/>
          <w:szCs w:val="32"/>
          <w:lang w:eastAsia="en-US"/>
          <w14:ligatures w14:val="standardContextual"/>
        </w:rPr>
        <w:t>3.1 Introduction</w:t>
      </w:r>
      <w:bookmarkEnd w:id="47"/>
    </w:p>
    <w:p w14:paraId="517D631B"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This chapter sets out, justifies, and critically evaluates the methodological choices behind this study. It follows the logical sequence of methodological decision-making, from philosophical positioning through to ethical considerations, so that each decision is explicitly grounded in the study's research aims, questions, and theoretical framework. The chapter aims to show methodological coherence: that each decision follows from the ones before it, and that the overall design is appropriate for generating findings that are scientifically rigorous and sensitive to the Nepalese SME context.</w:t>
      </w:r>
    </w:p>
    <w:p w14:paraId="524FF260"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60123878"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48" w:name="_Toc239688438"/>
      <w:r w:rsidRPr="00E41CB1">
        <w:rPr>
          <w:rFonts w:ascii="Calibri Light" w:hAnsi="Calibri Light"/>
          <w:b/>
          <w:bCs/>
          <w:sz w:val="32"/>
          <w:szCs w:val="32"/>
          <w:lang w:eastAsia="en-US"/>
          <w14:ligatures w14:val="standardContextual"/>
        </w:rPr>
        <w:t>3.2 Research Philosophy: Post-Positivism</w:t>
      </w:r>
      <w:bookmarkEnd w:id="48"/>
    </w:p>
    <w:p w14:paraId="360D4D81"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Saunders, Lewis and Thornhill (2019) describe the philosophical stance of a study as having basic assumptions on the nature of reality, the nature of knowledge and the methods used to produce knowledge. The post-positivist approach to this study is accepting the existence of an objective reality and acknowledging that human knowledge of it is faulty, uncertain, and theory dependent (Creswell and Creswell, 2018).</w:t>
      </w:r>
    </w:p>
    <w:p w14:paraId="376315A5"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post-positivism as developed by a number of philosophers of science such as Popper (1959), Lakatos (1970) and Kuhn (1962) builds on the classical positivism in a manner that is very appropriate for applied management research. This study is based on two points. In the first place, all scientific observation is theory-laden: the facts that scientists observe, measure and interpret are influenced by their pre-existing theory. The deductive approach is used in this study because the hypotheses are generated based on the Digital Transformation Theory (Vial, 2019) that will guide the analytical methods and measurement instrument, not the raw data setting the analytical agenda. Second, knowledge claims can never be conclusively proved, and remain open to revision as they are backed up with a range of probabilistic confidence and new evidence emerges. It can be seen throughout the study in the reporting of statistical significance, effect sizes, and confidence intervals, and not degrees of evidential support of the DDDM-performance relationship.</w:t>
      </w:r>
    </w:p>
    <w:p w14:paraId="6F42353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This study also employs a dual methodological approach, which is suitable for post-positivism. Creswell and Creswell (2018) point out that post-positivists place emphasis on numeric, quantitative measurement as the primary data collection method for hypothesis testing, but acknowledge the value of qualitative exploration, which can provide context and mechanism not available through quantitative data. This is the philosophical underpinning for the sequential explanatory mixed methods design.</w:t>
      </w:r>
    </w:p>
    <w:p w14:paraId="5A00ED8D"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70A6213F"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49" w:name="_Toc239688439"/>
      <w:r w:rsidRPr="00E41CB1">
        <w:rPr>
          <w:rFonts w:ascii="Calibri Light" w:hAnsi="Calibri Light"/>
          <w:b/>
          <w:bCs/>
          <w:sz w:val="32"/>
          <w:szCs w:val="32"/>
          <w:lang w:eastAsia="en-US"/>
          <w14:ligatures w14:val="standardContextual"/>
        </w:rPr>
        <w:t>3.3 Research Approach: Deductive Reasoning</w:t>
      </w:r>
      <w:bookmarkEnd w:id="49"/>
    </w:p>
    <w:p w14:paraId="305664B9"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study is deductive that is theoretical propositions from Digital Transformation Theory (Vial, 2019) and its supportive theories such as DCT (Teece, Pisano and Shuen, 1997), ACT (Cohen and Levinthal, 1990), and IT (North, 1990) are converted into testable hypotheses (H1 to H4) and tested with primary evidence gathered from the SMEs of Nepal. The logic is from general (theoretical propositions at the level of DTT) to specific (quantified relationships among DDDM adoption, digital capabilities, institutional barriers, AI adoption, and strategic performance in a defined Nepalese SME population) to evaluative (assessing whether the evidence supports or challenges the theoretical predictions).</w:t>
      </w:r>
    </w:p>
    <w:p w14:paraId="7D62EA5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lastRenderedPageBreak/>
        <w:t>There are three reasons why this is so. First, DTT and its complementary theories are sufficiently developed to be able to draw precise and testable hypotheses from them, deductive hypothesis testing requires (Saunders, Lewis and Thornhill, 2019). If the theory was not very well developed, then it would have been better to have followed a more inductive process, which would have started with data and ended with a theory. Second, the adoption of validated measurement instruments, adapted from Mikalef et al. (2019) and Vial (2019) enables meaningful comparisons with previous international literature, enabling the contribution of this study to be placed within an existing empirical tradition. Third, the findings generated by deductive hypothesis testing are exactly the type of findings that are required to further the evidence base of DTT; that is, whether the core propositions of DTT are valid in the context of SMEs in Nepal and by how much.</w:t>
      </w:r>
    </w:p>
    <w:p w14:paraId="56C5035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5F1E04A2"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50" w:name="_Toc239688440"/>
      <w:r w:rsidRPr="00E41CB1">
        <w:rPr>
          <w:rFonts w:ascii="Calibri Light" w:hAnsi="Calibri Light"/>
          <w:b/>
          <w:bCs/>
          <w:sz w:val="32"/>
          <w:szCs w:val="32"/>
          <w:lang w:eastAsia="en-US"/>
          <w14:ligatures w14:val="standardContextual"/>
        </w:rPr>
        <w:t>3.4 Literature Review Strategy: Narrative Review</w:t>
      </w:r>
      <w:bookmarkEnd w:id="50"/>
    </w:p>
    <w:p w14:paraId="1DA4A780"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Chapter 2 is not a systematic review or a meta analysis but a narrative literature review. Snyder (2019, p. 334) says that the narrative review is appropriate for studies that seek to build or test a theory, as it provides the breadth of concepts, integrative synthesis, and flexibility in theory required to create a multi-framework theoretical architecture. This is done to facilitate the construction of the integrated theoretical framework, which is the integration of DTT with the concept of dynamic capabilities, absorptive capacity and institutional theory to support the formulation of the conceptual framework and hypotheses used for this study.</w:t>
      </w:r>
    </w:p>
    <w:p w14:paraId="50BA9B83"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review was conducted in three phases: on four databases (Web of Science, Scopus, EBSCO Business Source Complete and Google Scholar). In the exploratory stage, the use of broad keyword searches was done with primary clusters (DDDM, digital transformation, SMEs, Nepal) and the mapping of the relevant scholarship. The targeted stage delved deeper into several specific streams of literature, namely, DTT and complementary theories, DDDM adoption and performance, digital capabilities, SME performance measurement, developing economy digital transformation, and AI in business. The synthetic stage connected these streams and defined the areas of unification and disagreement, as well as the gaps, and constructed the integrated conceptual framework, which is presented in Section 2.12. English-language peer-reviewed literature from the last five years (2010–2025) was emphasized and older foundational literature was retained when it continues to play a key role in the field.</w:t>
      </w:r>
    </w:p>
    <w:p w14:paraId="21ECCB68"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14440DF4"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51" w:name="_Toc239688441"/>
      <w:r w:rsidRPr="00E41CB1">
        <w:rPr>
          <w:rFonts w:ascii="Calibri Light" w:hAnsi="Calibri Light"/>
          <w:b/>
          <w:bCs/>
          <w:sz w:val="32"/>
          <w:szCs w:val="32"/>
          <w:lang w:eastAsia="en-US"/>
          <w14:ligatures w14:val="standardContextual"/>
        </w:rPr>
        <w:t>3.5 Research Design: Sequential Explanatory Mixed Methods</w:t>
      </w:r>
      <w:bookmarkEnd w:id="51"/>
    </w:p>
    <w:p w14:paraId="11D813D3"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For this study, Creswell and Creswell's (2018) sequential explanatory mixed methods methodology was adopted. In the first phase, a structured survey questionnaire was distributed to SME managers and owners of Nepal through four distribution channels with a total of 91 responses which resulted in a final usable sample of n = 86 after systematic screening of data. The quantitative data in the study was analysed using IBM SPSS Statistics 29 and SmartPLS 4 to assess the hypotheses, H1 – H4, while the qualitative data consisted of sixteen semi-structured interviews to complement the quantitative data, provide depth to the data and explain/contextualise it. </w:t>
      </w:r>
    </w:p>
    <w:p w14:paraId="297D3263"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The purpose of qualitative phase, as per definition is not the generation of new hypotheses or grounded theory, but to explain the patterns, effect sizes and unexpected results of the quantitative phase in terms of subjective experience, institutional context and decision making process of Nepalese SME managers. The answer is that there are four reasons for this design. Secondly, it is congruent with </w:t>
      </w:r>
      <w:r w:rsidRPr="00E41CB1">
        <w:rPr>
          <w:rFonts w:ascii="Calibri" w:eastAsia="Calibri" w:hAnsi="Calibri" w:cs="Arial"/>
          <w:sz w:val="22"/>
          <w:szCs w:val="22"/>
          <w:lang w:eastAsia="en-US"/>
          <w14:ligatures w14:val="standardContextual"/>
        </w:rPr>
        <w:lastRenderedPageBreak/>
        <w:t>the post-positivist and deductive research approach of the study, which consists of a main hypothesis that is tested in the quantitative phase, with the qualitative phase explaining the quantitative phase, while the latter is the preferred method of knowledge production (Creswell and Creswell, 2018). Second, it is appropriate to the situation of SME research in Nepal, as it will be able to capture the measurable trends in adoption and performance of a large and diverse sample of SMEs, and the qualitative interview data will help to illuminate the social, cultural and institutional mechanisms that produce the trends of adoption and performance. Third, the sequential execution of the phases ensures that the qualitative interview questions take into account the quantitative results, thus enriching the second phase and making it more explanatory. Fourth, the two phases are connected in such a manner that two-way triangulation and complementarity (Greene, 2007) strengthens the internal validity of the results of the research.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501"/>
        <w:gridCol w:w="1733"/>
        <w:gridCol w:w="1826"/>
        <w:gridCol w:w="3956"/>
      </w:tblGrid>
      <w:tr w:rsidR="00E41CB1" w:rsidRPr="00E41CB1" w14:paraId="7DB88F0C" w14:textId="77777777" w:rsidTr="00E41CB1">
        <w:trPr>
          <w:tblHeader/>
        </w:trPr>
        <w:tc>
          <w:tcPr>
            <w:tcW w:w="0" w:type="auto"/>
            <w:shd w:val="clear" w:color="auto" w:fill="B4C6E7"/>
            <w:hideMark/>
          </w:tcPr>
          <w:p w14:paraId="4302C44D"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Phase</w:t>
            </w:r>
          </w:p>
        </w:tc>
        <w:tc>
          <w:tcPr>
            <w:tcW w:w="0" w:type="auto"/>
            <w:shd w:val="clear" w:color="auto" w:fill="B4C6E7"/>
            <w:hideMark/>
          </w:tcPr>
          <w:p w14:paraId="5C318A9F"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Method</w:t>
            </w:r>
          </w:p>
        </w:tc>
        <w:tc>
          <w:tcPr>
            <w:tcW w:w="0" w:type="auto"/>
            <w:shd w:val="clear" w:color="auto" w:fill="B4C6E7"/>
            <w:hideMark/>
          </w:tcPr>
          <w:p w14:paraId="739FEEFE"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Software / Tool</w:t>
            </w:r>
          </w:p>
        </w:tc>
        <w:tc>
          <w:tcPr>
            <w:tcW w:w="0" w:type="auto"/>
            <w:shd w:val="clear" w:color="auto" w:fill="B4C6E7"/>
            <w:hideMark/>
          </w:tcPr>
          <w:p w14:paraId="59A0826E"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Purpose</w:t>
            </w:r>
          </w:p>
        </w:tc>
      </w:tr>
      <w:tr w:rsidR="00E41CB1" w:rsidRPr="00E41CB1" w14:paraId="2A640198" w14:textId="77777777" w:rsidTr="00522F4C">
        <w:tc>
          <w:tcPr>
            <w:tcW w:w="0" w:type="auto"/>
            <w:vMerge w:val="restart"/>
            <w:hideMark/>
          </w:tcPr>
          <w:p w14:paraId="2C54BE70"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Phase 1</w:t>
            </w:r>
          </w:p>
          <w:p w14:paraId="4A1AAAED"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 (Quantitative)</w:t>
            </w:r>
          </w:p>
        </w:tc>
        <w:tc>
          <w:tcPr>
            <w:tcW w:w="0" w:type="auto"/>
            <w:hideMark/>
          </w:tcPr>
          <w:p w14:paraId="7C1C1093"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Survey (n = 91)</w:t>
            </w:r>
          </w:p>
        </w:tc>
        <w:tc>
          <w:tcPr>
            <w:tcW w:w="0" w:type="auto"/>
            <w:hideMark/>
          </w:tcPr>
          <w:p w14:paraId="5BB4C65F"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IBM SPSS Statistics 29</w:t>
            </w:r>
          </w:p>
        </w:tc>
        <w:tc>
          <w:tcPr>
            <w:tcW w:w="0" w:type="auto"/>
            <w:hideMark/>
          </w:tcPr>
          <w:p w14:paraId="412B04CD"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Data cleaning, screening, descriptives, demographics</w:t>
            </w:r>
          </w:p>
        </w:tc>
      </w:tr>
      <w:tr w:rsidR="00E41CB1" w:rsidRPr="00E41CB1" w14:paraId="59CE15F6" w14:textId="77777777" w:rsidTr="00522F4C">
        <w:tc>
          <w:tcPr>
            <w:tcW w:w="0" w:type="auto"/>
            <w:vMerge/>
          </w:tcPr>
          <w:p w14:paraId="599DE4E1"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p>
        </w:tc>
        <w:tc>
          <w:tcPr>
            <w:tcW w:w="0" w:type="auto"/>
          </w:tcPr>
          <w:p w14:paraId="19628294"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p>
        </w:tc>
        <w:tc>
          <w:tcPr>
            <w:tcW w:w="0" w:type="auto"/>
            <w:hideMark/>
          </w:tcPr>
          <w:p w14:paraId="73381E63"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SmartPLS 4</w:t>
            </w:r>
          </w:p>
        </w:tc>
        <w:tc>
          <w:tcPr>
            <w:tcW w:w="0" w:type="auto"/>
            <w:hideMark/>
          </w:tcPr>
          <w:p w14:paraId="4AF2A5C3"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Measurement model + all hypothesis testing (H1-H4)</w:t>
            </w:r>
          </w:p>
        </w:tc>
      </w:tr>
      <w:tr w:rsidR="00E41CB1" w:rsidRPr="00E41CB1" w14:paraId="351BE9ED" w14:textId="77777777" w:rsidTr="00522F4C">
        <w:tc>
          <w:tcPr>
            <w:tcW w:w="0" w:type="auto"/>
            <w:hideMark/>
          </w:tcPr>
          <w:p w14:paraId="522D5C54"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Phase 2</w:t>
            </w:r>
          </w:p>
          <w:p w14:paraId="313BD3D0"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 (Qualitative)</w:t>
            </w:r>
          </w:p>
        </w:tc>
        <w:tc>
          <w:tcPr>
            <w:tcW w:w="0" w:type="auto"/>
            <w:hideMark/>
          </w:tcPr>
          <w:p w14:paraId="5F39AF79"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Interviews (n = 16)</w:t>
            </w:r>
          </w:p>
        </w:tc>
        <w:tc>
          <w:tcPr>
            <w:tcW w:w="0" w:type="auto"/>
            <w:hideMark/>
          </w:tcPr>
          <w:p w14:paraId="430D97CA"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NVivo v.14</w:t>
            </w:r>
          </w:p>
        </w:tc>
        <w:tc>
          <w:tcPr>
            <w:tcW w:w="0" w:type="auto"/>
            <w:hideMark/>
          </w:tcPr>
          <w:p w14:paraId="7B84EA42"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Thematic analysis, explanatory and contextual</w:t>
            </w:r>
          </w:p>
        </w:tc>
      </w:tr>
      <w:tr w:rsidR="00E41CB1" w:rsidRPr="00E41CB1" w14:paraId="5117BE48" w14:textId="77777777" w:rsidTr="00522F4C">
        <w:tc>
          <w:tcPr>
            <w:tcW w:w="0" w:type="auto"/>
            <w:hideMark/>
          </w:tcPr>
          <w:p w14:paraId="0AE9FDFF"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Integration</w:t>
            </w:r>
          </w:p>
        </w:tc>
        <w:tc>
          <w:tcPr>
            <w:tcW w:w="0" w:type="auto"/>
            <w:hideMark/>
          </w:tcPr>
          <w:p w14:paraId="4DC1CB65"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Triangulation</w:t>
            </w:r>
          </w:p>
        </w:tc>
        <w:tc>
          <w:tcPr>
            <w:tcW w:w="0" w:type="auto"/>
            <w:hideMark/>
          </w:tcPr>
          <w:p w14:paraId="1EA4BE88"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Cross-phase synthesis</w:t>
            </w:r>
          </w:p>
        </w:tc>
        <w:tc>
          <w:tcPr>
            <w:tcW w:w="0" w:type="auto"/>
            <w:hideMark/>
          </w:tcPr>
          <w:p w14:paraId="312E1CE8"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Convergence and complementarity across phases</w:t>
            </w:r>
          </w:p>
        </w:tc>
      </w:tr>
    </w:tbl>
    <w:p w14:paraId="16EBAD5F" w14:textId="77777777" w:rsidR="00E41CB1" w:rsidRPr="00E41CB1" w:rsidRDefault="00E41CB1" w:rsidP="00E41CB1">
      <w:pPr>
        <w:spacing w:after="160"/>
        <w:rPr>
          <w:rFonts w:ascii="Calibri" w:eastAsia="Calibri" w:hAnsi="Calibri" w:cs="Arial"/>
          <w:i/>
          <w:iCs/>
          <w:sz w:val="22"/>
          <w:szCs w:val="22"/>
          <w:lang w:eastAsia="en-US"/>
          <w14:ligatures w14:val="standardContextual"/>
        </w:rPr>
      </w:pPr>
      <w:r w:rsidRPr="00E41CB1">
        <w:rPr>
          <w:rFonts w:ascii="Calibri" w:eastAsia="Calibri" w:hAnsi="Calibri" w:cs="Arial"/>
          <w:i/>
          <w:iCs/>
          <w:sz w:val="22"/>
          <w:szCs w:val="22"/>
          <w:lang w:eastAsia="en-US"/>
          <w14:ligatures w14:val="standardContextual"/>
        </w:rPr>
        <w:t>Table 3.1: Research Design Overview</w:t>
      </w:r>
      <w:r w:rsidRPr="00E41CB1">
        <w:rPr>
          <w:rFonts w:ascii="Calibri" w:eastAsia="Calibri" w:hAnsi="Calibri" w:cs="Arial"/>
          <w:i/>
          <w:iCs/>
          <w:sz w:val="22"/>
          <w:szCs w:val="22"/>
          <w:lang w:eastAsia="en-US"/>
          <w14:ligatures w14:val="standardContextual"/>
        </w:rPr>
        <w:br/>
      </w:r>
      <w:r w:rsidRPr="00E41CB1">
        <w:rPr>
          <w:rFonts w:ascii="Calibri" w:eastAsia="Calibri" w:hAnsi="Calibri" w:cs="Arial"/>
          <w:sz w:val="22"/>
          <w:szCs w:val="22"/>
          <w:lang w:val="en-US" w:eastAsia="en-US"/>
          <w14:ligatures w14:val="standardContextual"/>
        </w:rPr>
        <w:t>Note. PLS-SEM = Partial Least Squares Structural Equation Modelling; SmartPLS 4 = software used for all quantitative hypothesis testing.</w:t>
      </w:r>
    </w:p>
    <w:p w14:paraId="03FFE62C"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0B2DDEB5"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52" w:name="_Toc239688442"/>
      <w:r w:rsidRPr="00E41CB1">
        <w:rPr>
          <w:rFonts w:ascii="Calibri Light" w:hAnsi="Calibri Light"/>
          <w:b/>
          <w:bCs/>
          <w:sz w:val="32"/>
          <w:szCs w:val="32"/>
          <w:lang w:eastAsia="en-US"/>
          <w14:ligatures w14:val="standardContextual"/>
        </w:rPr>
        <w:t>3.6 Quantitative Phase</w:t>
      </w:r>
      <w:bookmarkEnd w:id="52"/>
    </w:p>
    <w:p w14:paraId="79C58C7C"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53" w:name="_Toc239688443"/>
      <w:r w:rsidRPr="00E41CB1">
        <w:rPr>
          <w:rFonts w:ascii="Calibri" w:hAnsi="Calibri"/>
          <w:b/>
          <w:bCs/>
          <w:sz w:val="28"/>
          <w:szCs w:val="28"/>
          <w:lang w:eastAsia="en-US"/>
          <w14:ligatures w14:val="standardContextual"/>
        </w:rPr>
        <w:t>3.6.1 Survey Instrument Design</w:t>
      </w:r>
      <w:bookmarkEnd w:id="53"/>
    </w:p>
    <w:p w14:paraId="2AAB5CDF"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study's five major constructs – DDDM adoption (independent variable), digital capabilities (mediator), strategic performance (dependent variable), institutional barriers (moderator), and AI adoption (moderator) – were measured using a structured, self-administered online questionnaire. The instrument has been constructed in four stages. The initial pool of items was created by extracting items from scales validated in the literature, primarily those of Mikalef et al. (2019) for the DDDM adoption and digital capability items, Kaplan and Norton's (1992) Balanced Scorecard for strategic performance items, and Dwivedi et al. (2021) for the AI adoption items. Second, items were modified to reflect the Nepalese SME context, being both linguistically and conceptually appropriate. Third, the English instrument was translated into Nepali, and then independently back-translated by another bilingual scholar for equivalence with wording changes in 3 items. Fourth, a pilot test with fifteen Nepalese SME managers (not part of the final sample) was conducted for the purpose of evaluating clarity and response time, and face validity, in which four items were refined.</w:t>
      </w:r>
    </w:p>
    <w:p w14:paraId="0B16992D"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The total number of instruments is 47 and they are divided into 8 sections (A to H). A small number of items (46) were retained for reliability analysis. One item from AI Adoption (Section G) (which is “The </w:t>
      </w:r>
      <w:r w:rsidRPr="00E41CB1">
        <w:rPr>
          <w:rFonts w:ascii="Calibri" w:eastAsia="Calibri" w:hAnsi="Calibri" w:cs="Arial"/>
          <w:sz w:val="22"/>
          <w:szCs w:val="22"/>
          <w:lang w:eastAsia="en-US"/>
          <w14:ligatures w14:val="standardContextual"/>
        </w:rPr>
        <w:lastRenderedPageBreak/>
        <w:t>cost, complexity, and lack of relevant expertise are significant barriers to our organisation adopting AI tools”) was not taken into analysis as per the corrected item-total correlation of (0.308) and conceptual misalignment as measured barrier to adoption, not behaviour of adoption, which raised Cronbach's Alpha from 0.846 to 0.912. Section A is designed to gather demographic and organisational data (6 items). Section B sets up the digital infrastructure context (5 items). The five main constructs of DDDM adoption, digital capabilities, strategic performance, AI adoption, and institutional barriers, were measured using Likert scales ranging from 1 = Strongly Disagree / Not a Barrier to 5 = Strongly Agree / Major Barrier, with respondents being asked to provide their perspectives on the benefits and barriers associated with DDDM in Section C, Section D, Section E, and Section F, as well as in the open-ended items in Section H, which identified candidates willing to participate in follow-up interviews. The complete instrument is shown in Appendix A.</w:t>
      </w:r>
    </w:p>
    <w:p w14:paraId="7CFF15BB"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54" w:name="_Toc239688444"/>
      <w:r w:rsidRPr="00E41CB1">
        <w:rPr>
          <w:rFonts w:ascii="Calibri" w:hAnsi="Calibri"/>
          <w:b/>
          <w:bCs/>
          <w:sz w:val="28"/>
          <w:szCs w:val="28"/>
          <w:lang w:eastAsia="en-US"/>
          <w14:ligatures w14:val="standardContextual"/>
        </w:rPr>
        <w:t>3.6.2 Sampling Strategy and Sample Size</w:t>
      </w:r>
      <w:bookmarkEnd w:id="54"/>
    </w:p>
    <w:p w14:paraId="60F1A496"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Nepalese SME managers and owner/founders in strategic decision making positions (owner, managing director and senior management) were purposefully selected as the study sample, defined by the Industrial Enterprises Act 2076 (2020). Survey sent via four channels: Member communication network (FNCCI); Provincial chapter networks (CNI); Province chambers of commerce (Bagmati, Madhesh, Gandaki and Lumbini); Professional networks (LinkedIn and sector specific WhatsApp groups). The questionnaire was accessed online via Google Forms from 01 July 2026 to 15 August 2026.</w:t>
      </w:r>
    </w:p>
    <w:p w14:paraId="3143FFDC"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sample size is appropriate based on three criteria. Second, Hair et al.'s (2019) 10× rule for PLS-SEM stipulates the minimum sample size for the analysis of an analysis to be n = 60 (6 structural paths directed at Strategic Performance × 10), which is exceeded by a factor of 1.43 (n = 86). Third, there are some arguments for the use of lower sample sizes for Power-SEM such as the non-parametric nature of bootstrapping which maintains the power at lower sample sizes as noted by Hair et al., (2019), and Cohen's (1992) power analysis (80% power for medium effects f² ≥ 0.15). Fourth, the sample size n = 86 is similar to other PLS-SEM research conducted in the context of digital transformation and firm performance in the developing economy SME sector.</w:t>
      </w:r>
    </w:p>
    <w:p w14:paraId="18BB6DF2"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55" w:name="_Toc239688445"/>
      <w:r w:rsidRPr="00E41CB1">
        <w:rPr>
          <w:rFonts w:ascii="Calibri" w:hAnsi="Calibri"/>
          <w:b/>
          <w:bCs/>
          <w:sz w:val="28"/>
          <w:szCs w:val="28"/>
          <w:lang w:eastAsia="en-US"/>
          <w14:ligatures w14:val="standardContextual"/>
        </w:rPr>
        <w:t>3.6.3 Data Analysis Software Strategy: IBM SPSS Statistics 29 and SmartPLS 4</w:t>
      </w:r>
      <w:bookmarkEnd w:id="55"/>
    </w:p>
    <w:p w14:paraId="69759A4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In quantitative PLS-SEM research, as is often done (Hair et al., 2019; Ringle, Wende and Becker, 2022), two software packages with different and non-overlapping analytical functions are used. All preliminary data management and descriptive analysis is done using IBM SPSS Statistics version 29. The assessment of the measurement model and hypothesis testing for the structural model are carried out with SmartPLS 4. The hypothesis testing output is cleaner and more consistent when all four hypotheses are tested within a single model in SmartPLS rather than having to perform analysis in a number of different software packages or statistical techniques.</w:t>
      </w:r>
    </w:p>
    <w:p w14:paraId="5FAC8CED"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b/>
          <w:bCs/>
          <w:sz w:val="22"/>
          <w:szCs w:val="22"/>
          <w:lang w:eastAsia="en-US"/>
          <w14:ligatures w14:val="standardContextual"/>
        </w:rPr>
        <w:t>IBM SPSS Statistics 29 — Preliminary Analysis Only</w:t>
      </w:r>
    </w:p>
    <w:p w14:paraId="79A758F4" w14:textId="77777777" w:rsidR="00E41CB1" w:rsidRPr="00E41CB1" w:rsidRDefault="00E41CB1" w:rsidP="00E41CB1">
      <w:pPr>
        <w:numPr>
          <w:ilvl w:val="0"/>
          <w:numId w:val="7"/>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Data cleaning: Identifying and removing straight-line responses and duplicate entries and data entry errors from data.</w:t>
      </w:r>
    </w:p>
    <w:p w14:paraId="240C8852" w14:textId="77777777" w:rsidR="00E41CB1" w:rsidRPr="00E41CB1" w:rsidRDefault="00E41CB1" w:rsidP="00E41CB1">
      <w:pPr>
        <w:numPr>
          <w:ilvl w:val="0"/>
          <w:numId w:val="7"/>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Missing value analysis: No missing values were found in the data set (n = 86) after cleaning and thus the Little's MCAR test was not needed for missing value analysis across the 33 Likert scale items.</w:t>
      </w:r>
    </w:p>
    <w:p w14:paraId="0FD6790D" w14:textId="77777777" w:rsidR="00E41CB1" w:rsidRPr="00E41CB1" w:rsidRDefault="00E41CB1" w:rsidP="00E41CB1">
      <w:pPr>
        <w:numPr>
          <w:ilvl w:val="0"/>
          <w:numId w:val="7"/>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Outlier detection: An outlier detection was used to find multivariate outliers in accordance with critical χ² at p&lt;0.001.</w:t>
      </w:r>
    </w:p>
    <w:p w14:paraId="31EE913C" w14:textId="77777777" w:rsidR="00E41CB1" w:rsidRPr="00E41CB1" w:rsidRDefault="00E41CB1" w:rsidP="00E41CB1">
      <w:pPr>
        <w:numPr>
          <w:ilvl w:val="0"/>
          <w:numId w:val="7"/>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lastRenderedPageBreak/>
        <w:t>Normality screening: Examining skewness and kurtosis statistics (Hair et al., 2019; Kline, 2016; Field, 2024) for acceptable normality which is absolute skewness below 2 and kurtosis below 7.</w:t>
      </w:r>
    </w:p>
    <w:p w14:paraId="28467667" w14:textId="77777777" w:rsidR="00E41CB1" w:rsidRPr="00E41CB1" w:rsidRDefault="00E41CB1" w:rsidP="00E41CB1">
      <w:pPr>
        <w:numPr>
          <w:ilvl w:val="0"/>
          <w:numId w:val="7"/>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Descriptive statistics: Means, standard deviations, frequencies, and range for all constructs</w:t>
      </w:r>
    </w:p>
    <w:p w14:paraId="32390B76" w14:textId="77777777" w:rsidR="00E41CB1" w:rsidRPr="00E41CB1" w:rsidRDefault="00E41CB1" w:rsidP="00E41CB1">
      <w:pPr>
        <w:numPr>
          <w:ilvl w:val="0"/>
          <w:numId w:val="7"/>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Demographic profiling: Frequency distributions of the sectors, enterprise size dimensions, province and role.</w:t>
      </w:r>
    </w:p>
    <w:p w14:paraId="517970A1" w14:textId="77777777" w:rsidR="00E41CB1" w:rsidRPr="00E41CB1" w:rsidRDefault="00E41CB1" w:rsidP="00E41CB1">
      <w:pPr>
        <w:numPr>
          <w:ilvl w:val="0"/>
          <w:numId w:val="7"/>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Common method bias: Harman's (1967) single factor test using extraction of principal component factor analysis with a single factor accounting for more than 50% of the variance — a single factor with more than 50% of the variance is indicative of concern (Podsakoff et al., 2003).</w:t>
      </w:r>
    </w:p>
    <w:p w14:paraId="3AE2A44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b/>
          <w:bCs/>
          <w:sz w:val="22"/>
          <w:szCs w:val="22"/>
          <w:lang w:eastAsia="en-US"/>
          <w14:ligatures w14:val="standardContextual"/>
        </w:rPr>
        <w:t>SmartPLS 4 — All Measurement and Structural Model Analysis</w:t>
      </w:r>
    </w:p>
    <w:p w14:paraId="23C454AA" w14:textId="77777777" w:rsidR="00E41CB1" w:rsidRPr="00E41CB1" w:rsidRDefault="00E41CB1" w:rsidP="00E41CB1">
      <w:pPr>
        <w:numPr>
          <w:ilvl w:val="0"/>
          <w:numId w:val="8"/>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MEASUREMENT MODEL — Indicator outer loadings (threshold ≥ 0.70; Hair et al., 2019)</w:t>
      </w:r>
    </w:p>
    <w:p w14:paraId="3DF0CBAF" w14:textId="77777777" w:rsidR="00E41CB1" w:rsidRPr="00E41CB1" w:rsidRDefault="00E41CB1" w:rsidP="00E41CB1">
      <w:pPr>
        <w:numPr>
          <w:ilvl w:val="0"/>
          <w:numId w:val="8"/>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MEASUREMENT MODEL — Cronbach's Alpha (α ≥ 0.70) for internal consistency reliability</w:t>
      </w:r>
    </w:p>
    <w:p w14:paraId="59C2CED1" w14:textId="77777777" w:rsidR="00E41CB1" w:rsidRPr="00E41CB1" w:rsidRDefault="00E41CB1" w:rsidP="00E41CB1">
      <w:pPr>
        <w:numPr>
          <w:ilvl w:val="0"/>
          <w:numId w:val="8"/>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MEASUREMENT MODEL — Composite Reliability rho_c (CR ≥ 0.70) for construct reliability</w:t>
      </w:r>
    </w:p>
    <w:p w14:paraId="21850464" w14:textId="77777777" w:rsidR="00E41CB1" w:rsidRPr="00E41CB1" w:rsidRDefault="00E41CB1" w:rsidP="00E41CB1">
      <w:pPr>
        <w:numPr>
          <w:ilvl w:val="0"/>
          <w:numId w:val="8"/>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MEASUREMENT MODEL — Average Variance Extracted (AVE ≥ 0.50) for convergent validity</w:t>
      </w:r>
    </w:p>
    <w:p w14:paraId="0706295A" w14:textId="77777777" w:rsidR="00E41CB1" w:rsidRPr="00E41CB1" w:rsidRDefault="00E41CB1" w:rsidP="00E41CB1">
      <w:pPr>
        <w:numPr>
          <w:ilvl w:val="0"/>
          <w:numId w:val="8"/>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MEASUREMENT MODEL — Heterotrait-Monotrait ratio (HTMT &lt; 0.85) for discriminant validity (Henseler, Ringle and Sarstedt, 2015)</w:t>
      </w:r>
    </w:p>
    <w:p w14:paraId="126D1DF1" w14:textId="77777777" w:rsidR="00E41CB1" w:rsidRPr="00E41CB1" w:rsidRDefault="00E41CB1" w:rsidP="00E41CB1">
      <w:pPr>
        <w:numPr>
          <w:ilvl w:val="0"/>
          <w:numId w:val="8"/>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STRUCTURAL MODEL — H1: Direct path (DDDM Adoption → Strategic Performance)</w:t>
      </w:r>
    </w:p>
    <w:p w14:paraId="7F225B86" w14:textId="77777777" w:rsidR="00E41CB1" w:rsidRPr="00E41CB1" w:rsidRDefault="00E41CB1" w:rsidP="00E41CB1">
      <w:pPr>
        <w:numPr>
          <w:ilvl w:val="0"/>
          <w:numId w:val="8"/>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STRUCTURAL MODEL — H2: Mediation — DDDM → Digital Capabilities → Strategic Performance</w:t>
      </w:r>
    </w:p>
    <w:p w14:paraId="641E0DA0" w14:textId="77777777" w:rsidR="00E41CB1" w:rsidRPr="00E41CB1" w:rsidRDefault="00E41CB1" w:rsidP="00E41CB1">
      <w:pPr>
        <w:numPr>
          <w:ilvl w:val="0"/>
          <w:numId w:val="8"/>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STRUCTURAL MODEL — H3: Moderation — Institutional Barriers × DDDM → Strategic Performance</w:t>
      </w:r>
    </w:p>
    <w:p w14:paraId="6FFDAD55" w14:textId="77777777" w:rsidR="00E41CB1" w:rsidRPr="00E41CB1" w:rsidRDefault="00E41CB1" w:rsidP="00E41CB1">
      <w:pPr>
        <w:numPr>
          <w:ilvl w:val="0"/>
          <w:numId w:val="8"/>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STRUCTURAL MODEL — H4: Moderation — AI Adoption × DDDM → Strategic Performance</w:t>
      </w:r>
    </w:p>
    <w:p w14:paraId="71EF7988" w14:textId="77777777" w:rsidR="00E41CB1" w:rsidRPr="00E41CB1" w:rsidRDefault="00E41CB1" w:rsidP="00E41CB1">
      <w:pPr>
        <w:numPr>
          <w:ilvl w:val="0"/>
          <w:numId w:val="8"/>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Bootstrapping: 5,000 resamples — path coefficients, t-statistics, p-values, and 95% bias-corrected and accelerated (BCa) confidence intervals</w:t>
      </w:r>
    </w:p>
    <w:p w14:paraId="0B1646BA" w14:textId="77777777" w:rsidR="00E41CB1" w:rsidRPr="00E41CB1" w:rsidRDefault="00E41CB1" w:rsidP="00E41CB1">
      <w:pPr>
        <w:numPr>
          <w:ilvl w:val="0"/>
          <w:numId w:val="8"/>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Effect sizes: Cohen's f² for each structural path (small ≥ 0.02; medium ≥ 0.15; large ≥ 0.35; Cohen, 1992)</w:t>
      </w:r>
    </w:p>
    <w:p w14:paraId="70A40BD5" w14:textId="77777777" w:rsidR="00E41CB1" w:rsidRPr="00E41CB1" w:rsidRDefault="00E41CB1" w:rsidP="00E41CB1">
      <w:pPr>
        <w:numPr>
          <w:ilvl w:val="0"/>
          <w:numId w:val="8"/>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Variance Inflation Factor (VIF): collinearity assessment for all inner model paths (VIF &lt; 5.0; Hair et al., 2019)</w:t>
      </w:r>
    </w:p>
    <w:p w14:paraId="6066E868" w14:textId="77777777" w:rsidR="00E41CB1" w:rsidRPr="00E41CB1" w:rsidRDefault="00E41CB1" w:rsidP="00E41CB1">
      <w:pPr>
        <w:numPr>
          <w:ilvl w:val="0"/>
          <w:numId w:val="8"/>
        </w:num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Common method bias: full collinearity VIF assessment — all VIF &lt; 3.3 confirms absence of common method bias (Kock, 2015)</w:t>
      </w:r>
    </w:p>
    <w:p w14:paraId="66EECBB3"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The choice of PLS-SEM over covariance-based SEM (CB-SEM) is justified on four grounds (Hair et al., 2019). First, all five constructs are reflective and the primary objective is explaining variance in strategic performance rather than confirming a theoretically specified covariance structure — an objective for which PLS-SEM is specifically designed. Second, the achieved sample size (n = 86) sits within PLS-SEM's optimal range; CB-SEM generally requires n ≥ 200 for stable parameter estimation. Third, the study extends Digital Transformation Theory into an underexplored developing economy SME context — a purpose for which Hair et al. (2019) specifically recommend PLS-SEM over the </w:t>
      </w:r>
      <w:r w:rsidRPr="00E41CB1">
        <w:rPr>
          <w:rFonts w:ascii="Calibri" w:eastAsia="Calibri" w:hAnsi="Calibri" w:cs="Arial"/>
          <w:sz w:val="22"/>
          <w:szCs w:val="22"/>
          <w:lang w:eastAsia="en-US"/>
          <w14:ligatures w14:val="standardContextual"/>
        </w:rPr>
        <w:lastRenderedPageBreak/>
        <w:t>confirmatory orientation of CB-SEM. Fourth, normality cannot be guaranteed in a developing economy survey sample with heterogeneous respondents; PLS-SEM uses non-parametric bootstrapping for significance testing and makes no distributional assumptions. SmartPLS 4 additionally allows all four hypotheses — including mediation (H2) and both moderation effects (H3, H4) — to be tested within a single unified structural model, producing more consistent and comparable analytical output than testing each hypothesis with a separate technique (Ringle, Wende and Becker, 2022).</w:t>
      </w:r>
    </w:p>
    <w:p w14:paraId="72097DC6" w14:textId="77777777" w:rsidR="00E41CB1" w:rsidRPr="00E41CB1" w:rsidRDefault="00E41CB1" w:rsidP="00E41CB1">
      <w:pPr>
        <w:keepNext/>
        <w:keepLines/>
        <w:spacing w:before="160" w:after="80"/>
        <w:outlineLvl w:val="2"/>
        <w:rPr>
          <w:rFonts w:ascii="Calibri" w:hAnsi="Calibri"/>
          <w:b/>
          <w:bCs/>
          <w:sz w:val="28"/>
          <w:szCs w:val="28"/>
          <w:lang w:val="en-US" w:eastAsia="en-US"/>
          <w14:ligatures w14:val="standardContextual"/>
        </w:rPr>
      </w:pPr>
      <w:bookmarkStart w:id="56" w:name="_Toc239688446"/>
      <w:r w:rsidRPr="00E41CB1">
        <w:rPr>
          <w:rFonts w:ascii="Calibri" w:hAnsi="Calibri"/>
          <w:b/>
          <w:bCs/>
          <w:sz w:val="28"/>
          <w:szCs w:val="28"/>
          <w:lang w:val="en-US" w:eastAsia="en-US"/>
          <w14:ligatures w14:val="standardContextual"/>
        </w:rPr>
        <w:t>3.6.4 PLS-SEM Analytical Procedure</w:t>
      </w:r>
      <w:bookmarkEnd w:id="56"/>
    </w:p>
    <w:p w14:paraId="712AF669"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Following the recommendations of Hair et al. (2019) and Ringle, Wende and Becker (2022), the PLS-SEM analysis is conducted in two steps: structural model testing in the second step and the measurement model testing in the first step. This sequencing helps ensure that the structural model is interpreted only when it is established that the measurement is of sufficient quality and validity for the interpretation of the model.</w:t>
      </w:r>
    </w:p>
    <w:p w14:paraId="183C0020" w14:textId="77777777" w:rsidR="00E41CB1" w:rsidRPr="00E41CB1" w:rsidRDefault="00E41CB1" w:rsidP="00E41CB1">
      <w:pPr>
        <w:spacing w:after="160"/>
        <w:jc w:val="both"/>
        <w:rPr>
          <w:rFonts w:ascii="Calibri" w:eastAsia="Calibri" w:hAnsi="Calibri" w:cs="Arial"/>
          <w:sz w:val="22"/>
          <w:szCs w:val="22"/>
          <w:u w:val="single"/>
          <w:lang w:eastAsia="en-US"/>
          <w14:ligatures w14:val="standardContextual"/>
        </w:rPr>
      </w:pPr>
      <w:r w:rsidRPr="00E41CB1">
        <w:rPr>
          <w:rFonts w:ascii="Calibri" w:eastAsia="Calibri" w:hAnsi="Calibri" w:cs="Arial"/>
          <w:sz w:val="22"/>
          <w:szCs w:val="22"/>
          <w:u w:val="single"/>
          <w:lang w:eastAsia="en-US"/>
          <w14:ligatures w14:val="standardContextual"/>
        </w:rPr>
        <w:t>Stage 1: Measurement Model Assessment</w:t>
      </w:r>
    </w:p>
    <w:p w14:paraId="50DD8758"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SmartPLS 4 uses 4 criteria for Stage 1. Indicator reliability: All outer loadings should be above 0.70, which indicates that over 49% of the variance in an indicator is accounted for by the latent construct of which it is a part. If an item has a score of &lt;0.40 it is removed, if the score is between 0.40 and 0.70 it is assessed on a case-by-case basis based on its impact on AVE and CR before it is removed (Hair et al., 2019). Internal consistency reliability: Cronbach's Alpha (α ≥ 0.70) and Composite Reliability (CR ≥ 0.70) are presented, with the latter being preferred because it is less affected by the number of indicators per construct. Convergent validity: AVE ≥ 0.50 means that each construct has an average variance of more than 50 percent. Discriminant validity: the HTMT ratio should be lower than 0.85 for all pairs of constructs, ensuring that constructs are not too similar. Instead, the traditional Fornell-Larcker criterion is not used because Henseler, Ringle and Sarstedt (2015) have found that the Henseler's criterion is more sensitive to discriminant validity issues, especially when constructs are highly correlated.</w:t>
      </w:r>
    </w:p>
    <w:p w14:paraId="5D9E0BE4" w14:textId="77777777" w:rsidR="00E41CB1" w:rsidRPr="00E41CB1" w:rsidRDefault="00E41CB1" w:rsidP="00E41CB1">
      <w:pPr>
        <w:spacing w:after="160"/>
        <w:jc w:val="both"/>
        <w:rPr>
          <w:rFonts w:ascii="Calibri" w:eastAsia="Calibri" w:hAnsi="Calibri" w:cs="Arial"/>
          <w:sz w:val="22"/>
          <w:szCs w:val="22"/>
          <w:u w:val="single"/>
          <w:lang w:eastAsia="en-US"/>
          <w14:ligatures w14:val="standardContextual"/>
        </w:rPr>
      </w:pPr>
      <w:r w:rsidRPr="00E41CB1">
        <w:rPr>
          <w:rFonts w:ascii="Calibri" w:eastAsia="Calibri" w:hAnsi="Calibri" w:cs="Arial"/>
          <w:sz w:val="22"/>
          <w:szCs w:val="22"/>
          <w:u w:val="single"/>
          <w:lang w:eastAsia="en-US"/>
          <w14:ligatures w14:val="standardContextual"/>
        </w:rPr>
        <w:t>Stage 2: Structural Model Assessment</w:t>
      </w:r>
    </w:p>
    <w:p w14:paraId="133B0A44"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Stage 2 assesses 5 criteria. There was no problematic multicollinearity in this study, as the VIF scores for all structural paths were below 5.0; furthermore, full collinearity VIF scores below 3.3 indicate the absence of common method bias (CMB; Kock, 2015). Standardised beta coefficients (β) are called path coefficients and measure the direction and strength of each of the hypothesised relationships. Path significance: t-statistics and bias-corrected and accelerated (BCa) bootstrapped (5,000 resamples) confidence intervals (CI) of the paths are used to assess significance (Hair et al., 2019). Moderate explanatory power (R² ≥ 0.25): In behavioural research context, R² ≥ 0.25 is regarded as moderate level of explanatory power of the structural model in explaining the variance in endogenous constructs (Hair et al., 2019). Effect size: Cohen's f² is computed for each structural path, and 0.02 is considered small, 0.15 is considered medium and 0.35 is considered large (Cohen, 1992).</w:t>
      </w:r>
    </w:p>
    <w:p w14:paraId="5B057D69" w14:textId="77777777" w:rsidR="00E41CB1" w:rsidRPr="00E41CB1" w:rsidRDefault="00E41CB1" w:rsidP="00E41CB1">
      <w:pPr>
        <w:spacing w:after="160"/>
        <w:jc w:val="both"/>
        <w:rPr>
          <w:rFonts w:ascii="Calibri" w:eastAsia="Calibri" w:hAnsi="Calibri" w:cs="Arial"/>
          <w:sz w:val="22"/>
          <w:szCs w:val="22"/>
          <w:u w:val="single"/>
          <w:lang w:eastAsia="en-US"/>
          <w14:ligatures w14:val="standardContextual"/>
        </w:rPr>
      </w:pPr>
      <w:r w:rsidRPr="00E41CB1">
        <w:rPr>
          <w:rFonts w:ascii="Calibri" w:eastAsia="Calibri" w:hAnsi="Calibri" w:cs="Arial"/>
          <w:sz w:val="22"/>
          <w:szCs w:val="22"/>
          <w:u w:val="single"/>
          <w:lang w:eastAsia="en-US"/>
          <w14:ligatures w14:val="standardContextual"/>
        </w:rPr>
        <w:t>Testing H1: Direct Effect</w:t>
      </w:r>
    </w:p>
    <w:p w14:paraId="7CA91383" w14:textId="77777777" w:rsid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direct path coefficients of DDDM Adoption and Strategic Performance are estimated using bootstrapping. If that coefficient is statistically significant, positive and BCa 95% confidence interval does not contain zero, then H1 is supported.</w:t>
      </w:r>
    </w:p>
    <w:p w14:paraId="16FBB9EA" w14:textId="77777777" w:rsidR="00484770" w:rsidRPr="00E41CB1" w:rsidRDefault="00484770" w:rsidP="00E41CB1">
      <w:pPr>
        <w:spacing w:after="160"/>
        <w:jc w:val="both"/>
        <w:rPr>
          <w:rFonts w:ascii="Calibri" w:eastAsia="Calibri" w:hAnsi="Calibri" w:cs="Arial"/>
          <w:sz w:val="22"/>
          <w:szCs w:val="22"/>
          <w:lang w:eastAsia="en-US"/>
          <w14:ligatures w14:val="standardContextual"/>
        </w:rPr>
      </w:pPr>
    </w:p>
    <w:p w14:paraId="7D5E77C8" w14:textId="77777777" w:rsidR="00E41CB1" w:rsidRPr="00E41CB1" w:rsidRDefault="00E41CB1" w:rsidP="00E41CB1">
      <w:pPr>
        <w:spacing w:after="160"/>
        <w:jc w:val="both"/>
        <w:rPr>
          <w:rFonts w:ascii="Calibri" w:eastAsia="Calibri" w:hAnsi="Calibri" w:cs="Arial"/>
          <w:sz w:val="22"/>
          <w:szCs w:val="22"/>
          <w:u w:val="single"/>
          <w:lang w:eastAsia="en-US"/>
          <w14:ligatures w14:val="standardContextual"/>
        </w:rPr>
      </w:pPr>
      <w:r w:rsidRPr="00E41CB1">
        <w:rPr>
          <w:rFonts w:ascii="Calibri" w:eastAsia="Calibri" w:hAnsi="Calibri" w:cs="Arial"/>
          <w:sz w:val="22"/>
          <w:szCs w:val="22"/>
          <w:u w:val="single"/>
          <w:lang w:eastAsia="en-US"/>
          <w14:ligatures w14:val="standardContextual"/>
        </w:rPr>
        <w:lastRenderedPageBreak/>
        <w:t>Testing H2 : Mediation</w:t>
      </w:r>
    </w:p>
    <w:p w14:paraId="2C2622C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indirect effect of DDDM Adoption on Strategic Performance via Digital Capabilities is estimated via bootstrapping (5,000 resamples). Mediation is said to be confirmed if the 95% BCa confidence interval for the indirect effect does not contain a null value. Variance Accounted For (VAF) ratio is used to describe the degree of mediation: values below 20% suggest that there is no meaningful mediation; values between 20% to 80% suggest partial mediation; and values over 80% suggest full mediation (Hair et al., 2019).</w:t>
      </w:r>
    </w:p>
    <w:p w14:paraId="4E10EE28" w14:textId="77777777" w:rsidR="00E41CB1" w:rsidRPr="00E41CB1" w:rsidRDefault="00E41CB1" w:rsidP="00E41CB1">
      <w:pPr>
        <w:spacing w:after="160"/>
        <w:jc w:val="both"/>
        <w:rPr>
          <w:rFonts w:ascii="Calibri" w:eastAsia="Calibri" w:hAnsi="Calibri" w:cs="Arial"/>
          <w:sz w:val="22"/>
          <w:szCs w:val="22"/>
          <w:u w:val="single"/>
          <w:lang w:eastAsia="en-US"/>
          <w14:ligatures w14:val="standardContextual"/>
        </w:rPr>
      </w:pPr>
      <w:r w:rsidRPr="00E41CB1">
        <w:rPr>
          <w:rFonts w:ascii="Calibri" w:eastAsia="Calibri" w:hAnsi="Calibri" w:cs="Arial"/>
          <w:sz w:val="22"/>
          <w:szCs w:val="22"/>
          <w:u w:val="single"/>
          <w:lang w:eastAsia="en-US"/>
          <w14:ligatures w14:val="standardContextual"/>
        </w:rPr>
        <w:t>Testing H3 and H4: Moderation</w:t>
      </w:r>
    </w:p>
    <w:p w14:paraId="7A8D4168"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To create interaction terms for Institutional Barriers × DDDM Adoption (H3) and AI Adoption × DDDM Adoption (H4), the two-stage approach of SmartPLS 4 is followed. To reduce structural multicollinearity, all continuous variables are standardized before constructing interaction terms. Higher institutional barriers, indicated by a negative and statistically significant interaction path coefficient, support H3, which states that the positive association between DDDM and performance is weakened by higher institutional barriers. H4 is supported when the interaction path coefficient is statistically significant and positive, suggesting that it is more pronounced as the level of AI use increases. The significance for this is tested using bootstrapping with 5000 resamples and BCa confidence intervals.</w:t>
      </w:r>
    </w:p>
    <w:p w14:paraId="5F2E624F"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117E606C"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57" w:name="_Toc239688447"/>
      <w:r w:rsidRPr="00E41CB1">
        <w:rPr>
          <w:rFonts w:ascii="Calibri Light" w:hAnsi="Calibri Light"/>
          <w:b/>
          <w:bCs/>
          <w:sz w:val="32"/>
          <w:szCs w:val="32"/>
          <w:lang w:eastAsia="en-US"/>
          <w14:ligatures w14:val="standardContextual"/>
        </w:rPr>
        <w:t>3.7 Qualitative Phase</w:t>
      </w:r>
      <w:bookmarkEnd w:id="57"/>
    </w:p>
    <w:p w14:paraId="3845BC0B"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58" w:name="_Toc239688448"/>
      <w:r w:rsidRPr="00E41CB1">
        <w:rPr>
          <w:rFonts w:ascii="Calibri" w:hAnsi="Calibri"/>
          <w:b/>
          <w:bCs/>
          <w:sz w:val="28"/>
          <w:szCs w:val="28"/>
          <w:lang w:eastAsia="en-US"/>
          <w14:ligatures w14:val="standardContextual"/>
        </w:rPr>
        <w:t>3.7.1 Rationale and Purpose</w:t>
      </w:r>
      <w:bookmarkEnd w:id="58"/>
    </w:p>
    <w:p w14:paraId="664BBD4C"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Within the sequential explanatory design, the qualitative phase is used for the explanatory function. Qualitative phase is not a test of the hypothesis but a provision of context, mechanism, and participant perspective that is unavailable in quantitative data. In simple terms, it seeks to show how, and most importantly, how not DDDM adoption leads to strategic performance improvement among the Nepali SME managers and owners; and to contextualize the quantitative results in the Nepali institutional and cultural environment. It is also useful to consider any ‘unexpected’ patterns identified during the quantitative analysis and to bring up themes which go beyond the original theoretical framework that may increase the contribution of the study.</w:t>
      </w:r>
    </w:p>
    <w:p w14:paraId="02A9FB82"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59" w:name="_Toc239688449"/>
      <w:r w:rsidRPr="00E41CB1">
        <w:rPr>
          <w:rFonts w:ascii="Calibri" w:hAnsi="Calibri"/>
          <w:b/>
          <w:bCs/>
          <w:sz w:val="28"/>
          <w:szCs w:val="28"/>
          <w:lang w:eastAsia="en-US"/>
          <w14:ligatures w14:val="standardContextual"/>
        </w:rPr>
        <w:t>3.7.2 Semi-Structured Interview Design</w:t>
      </w:r>
      <w:bookmarkEnd w:id="59"/>
    </w:p>
    <w:p w14:paraId="4E22571C"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qualitative instrument is a semi-structured interview schedule of eighteen primary questions organised into six parts which are (1) business background and strategic context, (2) current DDDM practices, (3) digital capabilities and readiness, (4) DDDM’s impact on strategic performance, (5) institutional barriers and environmental challenges and (6) AI awareness and future outlook. Probe questions are two to four in number, and intend to elicit specific, concrete, contextually-rich responses instead of generalisations, for each of the primary questions. Interviews were held in either English or Nepali language which depended on the preference of the participants. Details of the interview schedule are available in Appendix B.</w:t>
      </w:r>
    </w:p>
    <w:p w14:paraId="16749F73"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60" w:name="_Toc239688450"/>
      <w:r w:rsidRPr="00E41CB1">
        <w:rPr>
          <w:rFonts w:ascii="Calibri" w:hAnsi="Calibri"/>
          <w:b/>
          <w:bCs/>
          <w:sz w:val="28"/>
          <w:szCs w:val="28"/>
          <w:lang w:eastAsia="en-US"/>
          <w14:ligatures w14:val="standardContextual"/>
        </w:rPr>
        <w:t>3.7.3 Participant Selection and Sampling</w:t>
      </w:r>
      <w:bookmarkEnd w:id="60"/>
    </w:p>
    <w:p w14:paraId="1315B3D4"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Interview participants were selected from the respondents of the survey who indicated that they were willing to participate in follow-up interviews (Section H). The sample of ten (P1 to P10) was selected using purposive sampling with an aim of maximum variation in four dimensions: sector </w:t>
      </w:r>
      <w:r w:rsidRPr="00E41CB1">
        <w:rPr>
          <w:rFonts w:ascii="Calibri" w:eastAsia="Calibri" w:hAnsi="Calibri" w:cs="Arial"/>
          <w:sz w:val="22"/>
          <w:szCs w:val="22"/>
          <w:lang w:eastAsia="en-US"/>
          <w14:ligatures w14:val="standardContextual"/>
        </w:rPr>
        <w:lastRenderedPageBreak/>
        <w:t>(manufacturing, IT, service/hospitality, agri-business, professional services, and retail); enterprise size (micro, medium, medium-large, and large); province (Bagmati, Gandaki, Madhesh, Koshi, Karnali, and Lumbini); and managerial role (owner-founder, management, and supervision). This method reflects the diversity of the DDDM experience with a wide range of SMEs.</w:t>
      </w:r>
    </w:p>
    <w:p w14:paraId="42A0969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informed consent was obtained from all the participants in the interviews, both in written and verbal form. Sessions were held online via Zoom and Microsoft Teams and each session ranges from 43 to 68 minutes (mean 52 minutes). Consent was obtained and sessions were audio recorded and reflective notes were written.</w:t>
      </w:r>
    </w:p>
    <w:p w14:paraId="25BD2E9D"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713"/>
        <w:gridCol w:w="3127"/>
        <w:gridCol w:w="1873"/>
        <w:gridCol w:w="1091"/>
        <w:gridCol w:w="2212"/>
      </w:tblGrid>
      <w:tr w:rsidR="00E41CB1" w:rsidRPr="00E41CB1" w14:paraId="0294FAF4" w14:textId="77777777" w:rsidTr="00E41CB1">
        <w:trPr>
          <w:tblHeader/>
        </w:trPr>
        <w:tc>
          <w:tcPr>
            <w:tcW w:w="0" w:type="auto"/>
            <w:shd w:val="clear" w:color="auto" w:fill="8EAADB"/>
            <w:hideMark/>
          </w:tcPr>
          <w:p w14:paraId="65B21320"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b/>
                <w:sz w:val="20"/>
                <w:szCs w:val="22"/>
                <w:lang w:eastAsia="en-US"/>
                <w14:ligatures w14:val="standardContextual"/>
              </w:rPr>
              <w:t>Code</w:t>
            </w:r>
          </w:p>
        </w:tc>
        <w:tc>
          <w:tcPr>
            <w:tcW w:w="0" w:type="auto"/>
            <w:shd w:val="clear" w:color="auto" w:fill="8EAADB"/>
            <w:hideMark/>
          </w:tcPr>
          <w:p w14:paraId="7B94A783"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b/>
                <w:sz w:val="20"/>
                <w:szCs w:val="22"/>
                <w:lang w:eastAsia="en-US"/>
                <w14:ligatures w14:val="standardContextual"/>
              </w:rPr>
              <w:t>Sector</w:t>
            </w:r>
          </w:p>
        </w:tc>
        <w:tc>
          <w:tcPr>
            <w:tcW w:w="0" w:type="auto"/>
            <w:shd w:val="clear" w:color="auto" w:fill="8EAADB"/>
            <w:hideMark/>
          </w:tcPr>
          <w:p w14:paraId="10EB3438"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b/>
                <w:sz w:val="20"/>
                <w:szCs w:val="22"/>
                <w:lang w:eastAsia="en-US"/>
                <w14:ligatures w14:val="standardContextual"/>
              </w:rPr>
              <w:t>Enterprise Size</w:t>
            </w:r>
          </w:p>
        </w:tc>
        <w:tc>
          <w:tcPr>
            <w:tcW w:w="0" w:type="auto"/>
            <w:shd w:val="clear" w:color="auto" w:fill="8EAADB"/>
            <w:hideMark/>
          </w:tcPr>
          <w:p w14:paraId="2A3F03EA"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b/>
                <w:sz w:val="20"/>
                <w:szCs w:val="22"/>
                <w:lang w:eastAsia="en-US"/>
                <w14:ligatures w14:val="standardContextual"/>
              </w:rPr>
              <w:t>Province</w:t>
            </w:r>
          </w:p>
        </w:tc>
        <w:tc>
          <w:tcPr>
            <w:tcW w:w="0" w:type="auto"/>
            <w:shd w:val="clear" w:color="auto" w:fill="8EAADB"/>
            <w:hideMark/>
          </w:tcPr>
          <w:p w14:paraId="4E85EAFE"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b/>
                <w:sz w:val="20"/>
                <w:szCs w:val="22"/>
                <w:lang w:eastAsia="en-US"/>
                <w14:ligatures w14:val="standardContextual"/>
              </w:rPr>
              <w:t>Role</w:t>
            </w:r>
          </w:p>
        </w:tc>
      </w:tr>
      <w:tr w:rsidR="00E41CB1" w:rsidRPr="00E41CB1" w14:paraId="59D773E8" w14:textId="77777777" w:rsidTr="00522F4C">
        <w:tc>
          <w:tcPr>
            <w:tcW w:w="0" w:type="auto"/>
            <w:hideMark/>
          </w:tcPr>
          <w:p w14:paraId="286C0C9A"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P1</w:t>
            </w:r>
          </w:p>
        </w:tc>
        <w:tc>
          <w:tcPr>
            <w:tcW w:w="0" w:type="auto"/>
            <w:hideMark/>
          </w:tcPr>
          <w:p w14:paraId="542C3EFF"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Manufacturing</w:t>
            </w:r>
          </w:p>
        </w:tc>
        <w:tc>
          <w:tcPr>
            <w:tcW w:w="0" w:type="auto"/>
            <w:hideMark/>
          </w:tcPr>
          <w:p w14:paraId="40799F51"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Small (10–49)</w:t>
            </w:r>
          </w:p>
        </w:tc>
        <w:tc>
          <w:tcPr>
            <w:tcW w:w="0" w:type="auto"/>
            <w:hideMark/>
          </w:tcPr>
          <w:p w14:paraId="14E1C8BC"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Bagmati</w:t>
            </w:r>
          </w:p>
        </w:tc>
        <w:tc>
          <w:tcPr>
            <w:tcW w:w="0" w:type="auto"/>
            <w:hideMark/>
          </w:tcPr>
          <w:p w14:paraId="34DE93C3"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Owner / Founder</w:t>
            </w:r>
          </w:p>
        </w:tc>
      </w:tr>
      <w:tr w:rsidR="00E41CB1" w:rsidRPr="00E41CB1" w14:paraId="4D29E83C" w14:textId="77777777" w:rsidTr="00522F4C">
        <w:tc>
          <w:tcPr>
            <w:tcW w:w="0" w:type="auto"/>
            <w:hideMark/>
          </w:tcPr>
          <w:p w14:paraId="398683D7"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P2</w:t>
            </w:r>
          </w:p>
        </w:tc>
        <w:tc>
          <w:tcPr>
            <w:tcW w:w="0" w:type="auto"/>
            <w:hideMark/>
          </w:tcPr>
          <w:p w14:paraId="787CB2E8"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IT / Digital Services</w:t>
            </w:r>
          </w:p>
        </w:tc>
        <w:tc>
          <w:tcPr>
            <w:tcW w:w="0" w:type="auto"/>
            <w:hideMark/>
          </w:tcPr>
          <w:p w14:paraId="62E86C62"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Micro (1–9)</w:t>
            </w:r>
          </w:p>
        </w:tc>
        <w:tc>
          <w:tcPr>
            <w:tcW w:w="0" w:type="auto"/>
            <w:hideMark/>
          </w:tcPr>
          <w:p w14:paraId="0992E06B"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Bagmati</w:t>
            </w:r>
          </w:p>
        </w:tc>
        <w:tc>
          <w:tcPr>
            <w:tcW w:w="0" w:type="auto"/>
            <w:hideMark/>
          </w:tcPr>
          <w:p w14:paraId="62B8232A"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Owner / Founder</w:t>
            </w:r>
          </w:p>
        </w:tc>
      </w:tr>
      <w:tr w:rsidR="00E41CB1" w:rsidRPr="00E41CB1" w14:paraId="5FDC6FB5" w14:textId="77777777" w:rsidTr="00522F4C">
        <w:tc>
          <w:tcPr>
            <w:tcW w:w="0" w:type="auto"/>
            <w:hideMark/>
          </w:tcPr>
          <w:p w14:paraId="5BBF27CD"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P3</w:t>
            </w:r>
          </w:p>
        </w:tc>
        <w:tc>
          <w:tcPr>
            <w:tcW w:w="0" w:type="auto"/>
            <w:hideMark/>
          </w:tcPr>
          <w:p w14:paraId="4F66D3CA"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Service / Restaurant / Hotel</w:t>
            </w:r>
          </w:p>
        </w:tc>
        <w:tc>
          <w:tcPr>
            <w:tcW w:w="0" w:type="auto"/>
            <w:hideMark/>
          </w:tcPr>
          <w:p w14:paraId="36D7D0F0"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Micro (1–9)</w:t>
            </w:r>
          </w:p>
        </w:tc>
        <w:tc>
          <w:tcPr>
            <w:tcW w:w="0" w:type="auto"/>
            <w:hideMark/>
          </w:tcPr>
          <w:p w14:paraId="107757E3"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Bagmati</w:t>
            </w:r>
          </w:p>
        </w:tc>
        <w:tc>
          <w:tcPr>
            <w:tcW w:w="0" w:type="auto"/>
            <w:hideMark/>
          </w:tcPr>
          <w:p w14:paraId="4D736AFE"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Manager / Dept Head</w:t>
            </w:r>
          </w:p>
        </w:tc>
      </w:tr>
      <w:tr w:rsidR="00E41CB1" w:rsidRPr="00E41CB1" w14:paraId="7B263CE0" w14:textId="77777777" w:rsidTr="00522F4C">
        <w:tc>
          <w:tcPr>
            <w:tcW w:w="0" w:type="auto"/>
            <w:hideMark/>
          </w:tcPr>
          <w:p w14:paraId="26B66000"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P4</w:t>
            </w:r>
          </w:p>
        </w:tc>
        <w:tc>
          <w:tcPr>
            <w:tcW w:w="0" w:type="auto"/>
            <w:hideMark/>
          </w:tcPr>
          <w:p w14:paraId="3D8DB365"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Service / Restaurant / Hotel</w:t>
            </w:r>
          </w:p>
        </w:tc>
        <w:tc>
          <w:tcPr>
            <w:tcW w:w="0" w:type="auto"/>
            <w:hideMark/>
          </w:tcPr>
          <w:p w14:paraId="002809E7"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Micro (1–9)</w:t>
            </w:r>
          </w:p>
        </w:tc>
        <w:tc>
          <w:tcPr>
            <w:tcW w:w="0" w:type="auto"/>
            <w:hideMark/>
          </w:tcPr>
          <w:p w14:paraId="1B109F17"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Bagmati</w:t>
            </w:r>
          </w:p>
        </w:tc>
        <w:tc>
          <w:tcPr>
            <w:tcW w:w="0" w:type="auto"/>
            <w:hideMark/>
          </w:tcPr>
          <w:p w14:paraId="67B3E35C"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Owner / Founder</w:t>
            </w:r>
          </w:p>
        </w:tc>
      </w:tr>
      <w:tr w:rsidR="00E41CB1" w:rsidRPr="00E41CB1" w14:paraId="5023D026" w14:textId="77777777" w:rsidTr="00522F4C">
        <w:tc>
          <w:tcPr>
            <w:tcW w:w="0" w:type="auto"/>
            <w:hideMark/>
          </w:tcPr>
          <w:p w14:paraId="04FA5244"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P5</w:t>
            </w:r>
          </w:p>
        </w:tc>
        <w:tc>
          <w:tcPr>
            <w:tcW w:w="0" w:type="auto"/>
            <w:hideMark/>
          </w:tcPr>
          <w:p w14:paraId="1232BBF8"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Manufacturing</w:t>
            </w:r>
          </w:p>
        </w:tc>
        <w:tc>
          <w:tcPr>
            <w:tcW w:w="0" w:type="auto"/>
            <w:hideMark/>
          </w:tcPr>
          <w:p w14:paraId="3F61D496"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Small (10–49)</w:t>
            </w:r>
          </w:p>
        </w:tc>
        <w:tc>
          <w:tcPr>
            <w:tcW w:w="0" w:type="auto"/>
            <w:hideMark/>
          </w:tcPr>
          <w:p w14:paraId="272560E0"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Bagmati</w:t>
            </w:r>
          </w:p>
        </w:tc>
        <w:tc>
          <w:tcPr>
            <w:tcW w:w="0" w:type="auto"/>
            <w:hideMark/>
          </w:tcPr>
          <w:p w14:paraId="600237CE"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Owner / Founder</w:t>
            </w:r>
          </w:p>
        </w:tc>
      </w:tr>
      <w:tr w:rsidR="00E41CB1" w:rsidRPr="00E41CB1" w14:paraId="68FA5ED5" w14:textId="77777777" w:rsidTr="00522F4C">
        <w:tc>
          <w:tcPr>
            <w:tcW w:w="0" w:type="auto"/>
            <w:hideMark/>
          </w:tcPr>
          <w:p w14:paraId="08F51461"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P6</w:t>
            </w:r>
          </w:p>
        </w:tc>
        <w:tc>
          <w:tcPr>
            <w:tcW w:w="0" w:type="auto"/>
            <w:hideMark/>
          </w:tcPr>
          <w:p w14:paraId="3D1B8729"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Retail / Wholesale Trade</w:t>
            </w:r>
          </w:p>
        </w:tc>
        <w:tc>
          <w:tcPr>
            <w:tcW w:w="0" w:type="auto"/>
            <w:hideMark/>
          </w:tcPr>
          <w:p w14:paraId="641CF307"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Micro (1–9)</w:t>
            </w:r>
          </w:p>
        </w:tc>
        <w:tc>
          <w:tcPr>
            <w:tcW w:w="0" w:type="auto"/>
            <w:hideMark/>
          </w:tcPr>
          <w:p w14:paraId="45A44A28"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Bagmati</w:t>
            </w:r>
          </w:p>
        </w:tc>
        <w:tc>
          <w:tcPr>
            <w:tcW w:w="0" w:type="auto"/>
            <w:hideMark/>
          </w:tcPr>
          <w:p w14:paraId="4ABDA89D"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Owner / Founder</w:t>
            </w:r>
          </w:p>
        </w:tc>
      </w:tr>
      <w:tr w:rsidR="00E41CB1" w:rsidRPr="00E41CB1" w14:paraId="7100B16C" w14:textId="77777777" w:rsidTr="00522F4C">
        <w:tc>
          <w:tcPr>
            <w:tcW w:w="0" w:type="auto"/>
            <w:hideMark/>
          </w:tcPr>
          <w:p w14:paraId="6814FC60"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P7</w:t>
            </w:r>
          </w:p>
        </w:tc>
        <w:tc>
          <w:tcPr>
            <w:tcW w:w="0" w:type="auto"/>
            <w:hideMark/>
          </w:tcPr>
          <w:p w14:paraId="0822D767"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Agri-business / Food Processing</w:t>
            </w:r>
          </w:p>
        </w:tc>
        <w:tc>
          <w:tcPr>
            <w:tcW w:w="0" w:type="auto"/>
            <w:hideMark/>
          </w:tcPr>
          <w:p w14:paraId="3BAE4CCE"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Micro (1–9)</w:t>
            </w:r>
          </w:p>
        </w:tc>
        <w:tc>
          <w:tcPr>
            <w:tcW w:w="0" w:type="auto"/>
            <w:hideMark/>
          </w:tcPr>
          <w:p w14:paraId="28C55221"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Gandaki</w:t>
            </w:r>
          </w:p>
        </w:tc>
        <w:tc>
          <w:tcPr>
            <w:tcW w:w="0" w:type="auto"/>
            <w:hideMark/>
          </w:tcPr>
          <w:p w14:paraId="34EC86EB"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Owner / Founder</w:t>
            </w:r>
          </w:p>
        </w:tc>
      </w:tr>
      <w:tr w:rsidR="00E41CB1" w:rsidRPr="00E41CB1" w14:paraId="45A726D6" w14:textId="77777777" w:rsidTr="00522F4C">
        <w:tc>
          <w:tcPr>
            <w:tcW w:w="0" w:type="auto"/>
            <w:hideMark/>
          </w:tcPr>
          <w:p w14:paraId="42A36416"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P8</w:t>
            </w:r>
          </w:p>
        </w:tc>
        <w:tc>
          <w:tcPr>
            <w:tcW w:w="0" w:type="auto"/>
            <w:hideMark/>
          </w:tcPr>
          <w:p w14:paraId="1143708B"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IT / Digital Services</w:t>
            </w:r>
          </w:p>
        </w:tc>
        <w:tc>
          <w:tcPr>
            <w:tcW w:w="0" w:type="auto"/>
            <w:hideMark/>
          </w:tcPr>
          <w:p w14:paraId="63414216"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Micro (1–9)</w:t>
            </w:r>
          </w:p>
        </w:tc>
        <w:tc>
          <w:tcPr>
            <w:tcW w:w="0" w:type="auto"/>
            <w:hideMark/>
          </w:tcPr>
          <w:p w14:paraId="59912BAB"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Bagmati</w:t>
            </w:r>
          </w:p>
        </w:tc>
        <w:tc>
          <w:tcPr>
            <w:tcW w:w="0" w:type="auto"/>
            <w:hideMark/>
          </w:tcPr>
          <w:p w14:paraId="31452B9E"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Owner / Founder</w:t>
            </w:r>
          </w:p>
        </w:tc>
      </w:tr>
      <w:tr w:rsidR="00E41CB1" w:rsidRPr="00E41CB1" w14:paraId="1A8E5571" w14:textId="77777777" w:rsidTr="00522F4C">
        <w:tc>
          <w:tcPr>
            <w:tcW w:w="0" w:type="auto"/>
            <w:hideMark/>
          </w:tcPr>
          <w:p w14:paraId="3889C2CC"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P9</w:t>
            </w:r>
          </w:p>
        </w:tc>
        <w:tc>
          <w:tcPr>
            <w:tcW w:w="0" w:type="auto"/>
            <w:hideMark/>
          </w:tcPr>
          <w:p w14:paraId="1802EAE5"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Professional / Financial Services</w:t>
            </w:r>
          </w:p>
        </w:tc>
        <w:tc>
          <w:tcPr>
            <w:tcW w:w="0" w:type="auto"/>
            <w:hideMark/>
          </w:tcPr>
          <w:p w14:paraId="42FA246A"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Small (10–49)</w:t>
            </w:r>
          </w:p>
        </w:tc>
        <w:tc>
          <w:tcPr>
            <w:tcW w:w="0" w:type="auto"/>
            <w:hideMark/>
          </w:tcPr>
          <w:p w14:paraId="1153CC74"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Madhesh</w:t>
            </w:r>
          </w:p>
        </w:tc>
        <w:tc>
          <w:tcPr>
            <w:tcW w:w="0" w:type="auto"/>
            <w:hideMark/>
          </w:tcPr>
          <w:p w14:paraId="56D73EBA"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Owner / Founder</w:t>
            </w:r>
          </w:p>
        </w:tc>
      </w:tr>
      <w:tr w:rsidR="00E41CB1" w:rsidRPr="00E41CB1" w14:paraId="4EA116C8" w14:textId="77777777" w:rsidTr="00522F4C">
        <w:tc>
          <w:tcPr>
            <w:tcW w:w="0" w:type="auto"/>
            <w:hideMark/>
          </w:tcPr>
          <w:p w14:paraId="61708ACB"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P10</w:t>
            </w:r>
          </w:p>
        </w:tc>
        <w:tc>
          <w:tcPr>
            <w:tcW w:w="0" w:type="auto"/>
            <w:hideMark/>
          </w:tcPr>
          <w:p w14:paraId="3589772C"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Manufacturing</w:t>
            </w:r>
          </w:p>
        </w:tc>
        <w:tc>
          <w:tcPr>
            <w:tcW w:w="0" w:type="auto"/>
            <w:hideMark/>
          </w:tcPr>
          <w:p w14:paraId="75AD9C43"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Small (10–49)</w:t>
            </w:r>
          </w:p>
        </w:tc>
        <w:tc>
          <w:tcPr>
            <w:tcW w:w="0" w:type="auto"/>
            <w:hideMark/>
          </w:tcPr>
          <w:p w14:paraId="2050A8E8"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Madhesh</w:t>
            </w:r>
          </w:p>
        </w:tc>
        <w:tc>
          <w:tcPr>
            <w:tcW w:w="0" w:type="auto"/>
            <w:hideMark/>
          </w:tcPr>
          <w:p w14:paraId="516C9BC8" w14:textId="77777777" w:rsidR="00E41CB1" w:rsidRPr="00E41CB1" w:rsidRDefault="00E41CB1" w:rsidP="00E41CB1">
            <w:pPr>
              <w:spacing w:after="160"/>
              <w:jc w:val="both"/>
              <w:rPr>
                <w:rFonts w:ascii="Calibri" w:eastAsia="Calibri" w:hAnsi="Calibri" w:cs="Calibri"/>
                <w:sz w:val="22"/>
                <w:szCs w:val="22"/>
                <w:lang w:val="en-US" w:eastAsia="en-US"/>
                <w14:ligatures w14:val="standardContextual"/>
              </w:rPr>
            </w:pPr>
            <w:r w:rsidRPr="00E41CB1">
              <w:rPr>
                <w:rFonts w:ascii="Calibri" w:eastAsia="Calibri" w:hAnsi="Calibri" w:cs="Calibri"/>
                <w:sz w:val="20"/>
                <w:szCs w:val="22"/>
                <w:lang w:eastAsia="en-US"/>
                <w14:ligatures w14:val="standardContextual"/>
              </w:rPr>
              <w:t>Manager / Dept Head</w:t>
            </w:r>
          </w:p>
        </w:tc>
      </w:tr>
      <w:tr w:rsidR="00E41CB1" w:rsidRPr="00E41CB1" w14:paraId="1F2A2790" w14:textId="77777777" w:rsidTr="00522F4C">
        <w:tc>
          <w:tcPr>
            <w:tcW w:w="0" w:type="auto"/>
          </w:tcPr>
          <w:p w14:paraId="14F3C94E"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P11</w:t>
            </w:r>
          </w:p>
        </w:tc>
        <w:tc>
          <w:tcPr>
            <w:tcW w:w="0" w:type="auto"/>
          </w:tcPr>
          <w:p w14:paraId="677E7639"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Agri-business / Food Processing</w:t>
            </w:r>
          </w:p>
        </w:tc>
        <w:tc>
          <w:tcPr>
            <w:tcW w:w="0" w:type="auto"/>
          </w:tcPr>
          <w:p w14:paraId="798A4E15"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Small (10–49)</w:t>
            </w:r>
          </w:p>
        </w:tc>
        <w:tc>
          <w:tcPr>
            <w:tcW w:w="0" w:type="auto"/>
          </w:tcPr>
          <w:p w14:paraId="49E2729D"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Koshi</w:t>
            </w:r>
          </w:p>
        </w:tc>
        <w:tc>
          <w:tcPr>
            <w:tcW w:w="0" w:type="auto"/>
          </w:tcPr>
          <w:p w14:paraId="0F53DBF6"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Supervisor</w:t>
            </w:r>
          </w:p>
        </w:tc>
      </w:tr>
      <w:tr w:rsidR="00E41CB1" w:rsidRPr="00E41CB1" w14:paraId="2160F440" w14:textId="77777777" w:rsidTr="00522F4C">
        <w:tc>
          <w:tcPr>
            <w:tcW w:w="0" w:type="auto"/>
          </w:tcPr>
          <w:p w14:paraId="2F3C85D2"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P12</w:t>
            </w:r>
          </w:p>
        </w:tc>
        <w:tc>
          <w:tcPr>
            <w:tcW w:w="0" w:type="auto"/>
          </w:tcPr>
          <w:p w14:paraId="3FE6A035"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Retail / Wholesale Trade</w:t>
            </w:r>
          </w:p>
        </w:tc>
        <w:tc>
          <w:tcPr>
            <w:tcW w:w="0" w:type="auto"/>
          </w:tcPr>
          <w:p w14:paraId="0D9CDFB5"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Small (10–49)</w:t>
            </w:r>
          </w:p>
        </w:tc>
        <w:tc>
          <w:tcPr>
            <w:tcW w:w="0" w:type="auto"/>
          </w:tcPr>
          <w:p w14:paraId="563EDD0C"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Karnali</w:t>
            </w:r>
          </w:p>
        </w:tc>
        <w:tc>
          <w:tcPr>
            <w:tcW w:w="0" w:type="auto"/>
          </w:tcPr>
          <w:p w14:paraId="44B2FB56"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Owner / Founder</w:t>
            </w:r>
          </w:p>
        </w:tc>
      </w:tr>
      <w:tr w:rsidR="00E41CB1" w:rsidRPr="00E41CB1" w14:paraId="78D9F721" w14:textId="77777777" w:rsidTr="00522F4C">
        <w:tc>
          <w:tcPr>
            <w:tcW w:w="0" w:type="auto"/>
          </w:tcPr>
          <w:p w14:paraId="1F870535"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P13</w:t>
            </w:r>
          </w:p>
        </w:tc>
        <w:tc>
          <w:tcPr>
            <w:tcW w:w="0" w:type="auto"/>
          </w:tcPr>
          <w:p w14:paraId="19DF8072"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Manufacturing</w:t>
            </w:r>
          </w:p>
        </w:tc>
        <w:tc>
          <w:tcPr>
            <w:tcW w:w="0" w:type="auto"/>
          </w:tcPr>
          <w:p w14:paraId="2E4F661D"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Small (10–49)</w:t>
            </w:r>
          </w:p>
        </w:tc>
        <w:tc>
          <w:tcPr>
            <w:tcW w:w="0" w:type="auto"/>
          </w:tcPr>
          <w:p w14:paraId="370D3210"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Lumbini</w:t>
            </w:r>
          </w:p>
        </w:tc>
        <w:tc>
          <w:tcPr>
            <w:tcW w:w="0" w:type="auto"/>
          </w:tcPr>
          <w:p w14:paraId="10466D40"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Manager / Dept Head</w:t>
            </w:r>
          </w:p>
        </w:tc>
      </w:tr>
      <w:tr w:rsidR="00E41CB1" w:rsidRPr="00E41CB1" w14:paraId="1662A4C9" w14:textId="77777777" w:rsidTr="00522F4C">
        <w:tc>
          <w:tcPr>
            <w:tcW w:w="0" w:type="auto"/>
          </w:tcPr>
          <w:p w14:paraId="5CEAA6BF"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P14</w:t>
            </w:r>
          </w:p>
        </w:tc>
        <w:tc>
          <w:tcPr>
            <w:tcW w:w="0" w:type="auto"/>
          </w:tcPr>
          <w:p w14:paraId="310BCDAC"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Service / Restaurant / Hotel</w:t>
            </w:r>
          </w:p>
        </w:tc>
        <w:tc>
          <w:tcPr>
            <w:tcW w:w="0" w:type="auto"/>
          </w:tcPr>
          <w:p w14:paraId="2CDE029F"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Medium (50–149)</w:t>
            </w:r>
          </w:p>
        </w:tc>
        <w:tc>
          <w:tcPr>
            <w:tcW w:w="0" w:type="auto"/>
          </w:tcPr>
          <w:p w14:paraId="5C175E02"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Gandaki</w:t>
            </w:r>
          </w:p>
        </w:tc>
        <w:tc>
          <w:tcPr>
            <w:tcW w:w="0" w:type="auto"/>
          </w:tcPr>
          <w:p w14:paraId="077E612D"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Manager / Dept Head</w:t>
            </w:r>
          </w:p>
        </w:tc>
      </w:tr>
      <w:tr w:rsidR="00E41CB1" w:rsidRPr="00E41CB1" w14:paraId="1443F628" w14:textId="77777777" w:rsidTr="00522F4C">
        <w:tc>
          <w:tcPr>
            <w:tcW w:w="0" w:type="auto"/>
          </w:tcPr>
          <w:p w14:paraId="615877A7"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P15</w:t>
            </w:r>
          </w:p>
        </w:tc>
        <w:tc>
          <w:tcPr>
            <w:tcW w:w="0" w:type="auto"/>
          </w:tcPr>
          <w:p w14:paraId="19F32A32"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Professional / Financial Services</w:t>
            </w:r>
          </w:p>
        </w:tc>
        <w:tc>
          <w:tcPr>
            <w:tcW w:w="0" w:type="auto"/>
          </w:tcPr>
          <w:p w14:paraId="20A6828E"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Small (10–49)</w:t>
            </w:r>
          </w:p>
        </w:tc>
        <w:tc>
          <w:tcPr>
            <w:tcW w:w="0" w:type="auto"/>
          </w:tcPr>
          <w:p w14:paraId="2EEB3284"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Lumbini</w:t>
            </w:r>
          </w:p>
        </w:tc>
        <w:tc>
          <w:tcPr>
            <w:tcW w:w="0" w:type="auto"/>
          </w:tcPr>
          <w:p w14:paraId="0FFDBCE2"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Owner / Founder</w:t>
            </w:r>
          </w:p>
        </w:tc>
      </w:tr>
      <w:tr w:rsidR="00E41CB1" w:rsidRPr="00E41CB1" w14:paraId="0AF61E5D" w14:textId="77777777" w:rsidTr="00522F4C">
        <w:tc>
          <w:tcPr>
            <w:tcW w:w="0" w:type="auto"/>
          </w:tcPr>
          <w:p w14:paraId="0E471E06"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P16</w:t>
            </w:r>
          </w:p>
        </w:tc>
        <w:tc>
          <w:tcPr>
            <w:tcW w:w="0" w:type="auto"/>
          </w:tcPr>
          <w:p w14:paraId="59577637"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Transport</w:t>
            </w:r>
          </w:p>
        </w:tc>
        <w:tc>
          <w:tcPr>
            <w:tcW w:w="0" w:type="auto"/>
          </w:tcPr>
          <w:p w14:paraId="0B5EF200"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Small (10–49)</w:t>
            </w:r>
          </w:p>
        </w:tc>
        <w:tc>
          <w:tcPr>
            <w:tcW w:w="0" w:type="auto"/>
          </w:tcPr>
          <w:p w14:paraId="5476B18E"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Gandaki</w:t>
            </w:r>
          </w:p>
        </w:tc>
        <w:tc>
          <w:tcPr>
            <w:tcW w:w="0" w:type="auto"/>
          </w:tcPr>
          <w:p w14:paraId="68868055" w14:textId="77777777" w:rsidR="00E41CB1" w:rsidRPr="00E41CB1" w:rsidRDefault="00E41CB1" w:rsidP="00E41CB1">
            <w:pPr>
              <w:spacing w:after="160"/>
              <w:jc w:val="both"/>
              <w:rPr>
                <w:rFonts w:ascii="Calibri" w:eastAsia="Calibri" w:hAnsi="Calibri" w:cs="Calibri"/>
                <w:sz w:val="20"/>
                <w:szCs w:val="22"/>
                <w:lang w:eastAsia="en-US"/>
                <w14:ligatures w14:val="standardContextual"/>
              </w:rPr>
            </w:pPr>
            <w:r w:rsidRPr="00E41CB1">
              <w:rPr>
                <w:rFonts w:ascii="Calibri" w:eastAsia="Calibri" w:hAnsi="Calibri" w:cs="Calibri"/>
                <w:sz w:val="20"/>
                <w:szCs w:val="22"/>
                <w:lang w:eastAsia="en-US"/>
                <w14:ligatures w14:val="standardContextual"/>
              </w:rPr>
              <w:t>Owner / Founder</w:t>
            </w:r>
          </w:p>
        </w:tc>
      </w:tr>
    </w:tbl>
    <w:p w14:paraId="1EF79554"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i/>
          <w:iCs/>
          <w:sz w:val="22"/>
          <w:szCs w:val="22"/>
          <w:lang w:eastAsia="en-US"/>
          <w14:ligatures w14:val="standardContextual"/>
        </w:rPr>
        <w:t>Table 3.2: Interview Participant Profile (n = 16)</w:t>
      </w:r>
      <w:r w:rsidRPr="00E41CB1">
        <w:rPr>
          <w:rFonts w:ascii="Calibri" w:eastAsia="Calibri" w:hAnsi="Calibri" w:cs="Arial"/>
          <w:i/>
          <w:iCs/>
          <w:sz w:val="22"/>
          <w:szCs w:val="22"/>
          <w:lang w:eastAsia="en-US"/>
          <w14:ligatures w14:val="standardContextual"/>
        </w:rPr>
        <w:br/>
        <w:t>Note: Enterprise sizes per Industrial Enterprises Act 2076 (2020).</w:t>
      </w:r>
    </w:p>
    <w:p w14:paraId="1B286C31"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78CB61DF"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61" w:name="_Toc239688451"/>
      <w:r w:rsidRPr="00E41CB1">
        <w:rPr>
          <w:rFonts w:ascii="Calibri" w:hAnsi="Calibri"/>
          <w:b/>
          <w:bCs/>
          <w:sz w:val="28"/>
          <w:szCs w:val="28"/>
          <w:lang w:eastAsia="en-US"/>
          <w14:ligatures w14:val="standardContextual"/>
        </w:rPr>
        <w:t>3.7.4 Qualitative Data Analysis: Thematic Analysis</w:t>
      </w:r>
      <w:bookmarkEnd w:id="61"/>
    </w:p>
    <w:p w14:paraId="2D76B28E"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The recordings of the interviews were professionally transcribed verbatim. All transcripts were translated into English by a bilingual translator who was briefed on the study's key terminology by the Nepali language translator. Anonymisation of all transcripts was done prior to analysis. Thematic analysis was performed using NVivo v.14 software that has been described by Braun and Clarke (2006) in six phases:</w:t>
      </w:r>
    </w:p>
    <w:p w14:paraId="3DACC5E1"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i/>
          <w:iCs/>
          <w:sz w:val="22"/>
          <w:szCs w:val="22"/>
          <w:lang w:val="en-US" w:eastAsia="en-US"/>
          <w14:ligatures w14:val="standardContextual"/>
        </w:rPr>
        <w:lastRenderedPageBreak/>
        <w:t>Phase 1, familiarisation</w:t>
      </w:r>
      <w:r w:rsidRPr="00E41CB1">
        <w:rPr>
          <w:rFonts w:ascii="Calibri" w:eastAsia="Calibri" w:hAnsi="Calibri" w:cs="Arial"/>
          <w:sz w:val="22"/>
          <w:szCs w:val="22"/>
          <w:lang w:val="en-US" w:eastAsia="en-US"/>
          <w14:ligatures w14:val="standardContextual"/>
        </w:rPr>
        <w:t>: Repeated reading of all the transcripts, making initial impressions and observations.</w:t>
      </w:r>
    </w:p>
    <w:p w14:paraId="28302FD7"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i/>
          <w:iCs/>
          <w:sz w:val="22"/>
          <w:szCs w:val="22"/>
          <w:lang w:val="en-US" w:eastAsia="en-US"/>
          <w14:ligatures w14:val="standardContextual"/>
        </w:rPr>
        <w:t>Phase 2, initial coding</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sz w:val="22"/>
          <w:szCs w:val="22"/>
          <w:lang w:eastAsia="en-US"/>
          <w14:ligatures w14:val="standardContextual"/>
        </w:rPr>
        <w:t>labelling data line by line, with the labelling based on a hybrid inductive-deductive approach, where deductive codes were from the four hypotheses and theoretical framework, and inductive codes were based on what the participants actually said to allow new themes to emerge.</w:t>
      </w:r>
    </w:p>
    <w:p w14:paraId="5BA8228C"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i/>
          <w:iCs/>
          <w:sz w:val="22"/>
          <w:szCs w:val="22"/>
          <w:lang w:val="en-US" w:eastAsia="en-US"/>
          <w14:ligatures w14:val="standardContextual"/>
        </w:rPr>
        <w:t>Phase 3, theme searching</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sz w:val="22"/>
          <w:szCs w:val="22"/>
          <w:lang w:eastAsia="en-US"/>
          <w14:ligatures w14:val="standardContextual"/>
        </w:rPr>
        <w:t>grouping codes into candidate themes to show patterns of meaning within the data set.</w:t>
      </w:r>
    </w:p>
    <w:p w14:paraId="5C422DB9"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i/>
          <w:iCs/>
          <w:sz w:val="22"/>
          <w:szCs w:val="22"/>
          <w:lang w:val="en-US" w:eastAsia="en-US"/>
          <w14:ligatures w14:val="standardContextual"/>
        </w:rPr>
        <w:t>Phase 4, theme review</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sz w:val="22"/>
          <w:szCs w:val="22"/>
          <w:lang w:eastAsia="en-US"/>
          <w14:ligatures w14:val="standardContextual"/>
        </w:rPr>
        <w:t>revising themes multiple times, to test them against the coded extracts and the whole dataset for coherence, distinctiveness and evidential support.</w:t>
      </w:r>
    </w:p>
    <w:p w14:paraId="71E0FC61"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i/>
          <w:iCs/>
          <w:sz w:val="22"/>
          <w:szCs w:val="22"/>
          <w:lang w:val="en-US" w:eastAsia="en-US"/>
          <w14:ligatures w14:val="standardContextual"/>
        </w:rPr>
        <w:t>Phase 5, theme definition and naming</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sz w:val="22"/>
          <w:szCs w:val="22"/>
          <w:lang w:eastAsia="en-US"/>
          <w14:ligatures w14:val="standardContextual"/>
        </w:rPr>
        <w:t>providing a short name and definition of each theme that encapsulates the theme and its connection to the research questions.</w:t>
      </w:r>
    </w:p>
    <w:p w14:paraId="5F3EFDD6"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i/>
          <w:iCs/>
          <w:sz w:val="22"/>
          <w:szCs w:val="22"/>
          <w:lang w:val="en-US" w:eastAsia="en-US"/>
          <w14:ligatures w14:val="standardContextual"/>
        </w:rPr>
        <w:t>Phase 6, writing up</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sz w:val="22"/>
          <w:szCs w:val="22"/>
          <w:lang w:eastAsia="en-US"/>
          <w14:ligatures w14:val="standardContextual"/>
        </w:rPr>
        <w:t>building the analytical narrative (using representative participant quotations) is introduced in Chapter 4.</w:t>
      </w:r>
    </w:p>
    <w:p w14:paraId="0E9CEA77" w14:textId="77777777" w:rsid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thematic analysis was theoretically grounded and also open to what the participants said, as was the significant Theme 5—managerial digital orientation. That theme extends beyond the initial theoretical framework and really is a contribution of the qualitative phase.</w:t>
      </w:r>
    </w:p>
    <w:p w14:paraId="2D714571"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34DB840A"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62" w:name="_Toc239688452"/>
      <w:r w:rsidRPr="00E41CB1">
        <w:rPr>
          <w:rFonts w:ascii="Calibri Light" w:hAnsi="Calibri Light"/>
          <w:b/>
          <w:bCs/>
          <w:sz w:val="32"/>
          <w:szCs w:val="32"/>
          <w:lang w:eastAsia="en-US"/>
          <w14:ligatures w14:val="standardContextual"/>
        </w:rPr>
        <w:t>3.8 Integration of Quantitative and Qualitative Phases</w:t>
      </w:r>
      <w:bookmarkEnd w:id="62"/>
    </w:p>
    <w:p w14:paraId="64653EEF"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This is a process in which the quantitative and qualitative phases are combined. It is a process to integrate the quantitative and qualitative phases. There are three places of integration for the two phases (Greene, 2007). </w:t>
      </w:r>
      <w:r w:rsidRPr="00E41CB1">
        <w:rPr>
          <w:rFonts w:ascii="Calibri" w:eastAsia="Calibri" w:hAnsi="Calibri" w:cs="Arial"/>
          <w:i/>
          <w:iCs/>
          <w:sz w:val="22"/>
          <w:szCs w:val="22"/>
          <w:lang w:eastAsia="en-US"/>
          <w14:ligatures w14:val="standardContextual"/>
        </w:rPr>
        <w:t>Design-level integration:</w:t>
      </w:r>
      <w:r w:rsidRPr="00E41CB1">
        <w:rPr>
          <w:rFonts w:ascii="Calibri" w:eastAsia="Calibri" w:hAnsi="Calibri" w:cs="Arial"/>
          <w:sz w:val="22"/>
          <w:szCs w:val="22"/>
          <w:lang w:eastAsia="en-US"/>
          <w14:ligatures w14:val="standardContextual"/>
        </w:rPr>
        <w:t xml:space="preserve"> The quantitative results informed the design of the questions used in the qualitative interviews, in that the most important statistical patterns were highlighted for further discussion in the interviews. </w:t>
      </w:r>
      <w:r w:rsidRPr="00E41CB1">
        <w:rPr>
          <w:rFonts w:ascii="Calibri" w:eastAsia="Calibri" w:hAnsi="Calibri" w:cs="Arial"/>
          <w:i/>
          <w:iCs/>
          <w:sz w:val="22"/>
          <w:szCs w:val="22"/>
          <w:lang w:eastAsia="en-US"/>
          <w14:ligatures w14:val="standardContextual"/>
        </w:rPr>
        <w:t>Findings-level integration:</w:t>
      </w:r>
      <w:r w:rsidRPr="00E41CB1">
        <w:rPr>
          <w:rFonts w:ascii="Calibri" w:eastAsia="Calibri" w:hAnsi="Calibri" w:cs="Arial"/>
          <w:sz w:val="22"/>
          <w:szCs w:val="22"/>
          <w:lang w:eastAsia="en-US"/>
          <w14:ligatures w14:val="standardContextual"/>
        </w:rPr>
        <w:t xml:space="preserve"> the quantitative and qualitative findings for the same research question(s) are then presented together in Chapter 4, enabling the researcher to compare the statistical patterns directly with the narratives of the participants. </w:t>
      </w:r>
      <w:r w:rsidRPr="00E41CB1">
        <w:rPr>
          <w:rFonts w:ascii="Calibri" w:eastAsia="Calibri" w:hAnsi="Calibri" w:cs="Arial"/>
          <w:i/>
          <w:iCs/>
          <w:sz w:val="22"/>
          <w:szCs w:val="22"/>
          <w:lang w:eastAsia="en-US"/>
          <w14:ligatures w14:val="standardContextual"/>
        </w:rPr>
        <w:t>Triangulation</w:t>
      </w:r>
      <w:r w:rsidRPr="00E41CB1">
        <w:rPr>
          <w:rFonts w:ascii="Calibri" w:eastAsia="Calibri" w:hAnsi="Calibri" w:cs="Arial"/>
          <w:sz w:val="22"/>
          <w:szCs w:val="22"/>
          <w:lang w:eastAsia="en-US"/>
          <w14:ligatures w14:val="standardContextual"/>
        </w:rPr>
        <w:t xml:space="preserve"> (both phases draw the same conclusion) and </w:t>
      </w:r>
      <w:r w:rsidRPr="00E41CB1">
        <w:rPr>
          <w:rFonts w:ascii="Calibri" w:eastAsia="Calibri" w:hAnsi="Calibri" w:cs="Arial"/>
          <w:i/>
          <w:iCs/>
          <w:sz w:val="22"/>
          <w:szCs w:val="22"/>
          <w:lang w:eastAsia="en-US"/>
          <w14:ligatures w14:val="standardContextual"/>
        </w:rPr>
        <w:t>complementarity</w:t>
      </w:r>
      <w:r w:rsidRPr="00E41CB1">
        <w:rPr>
          <w:rFonts w:ascii="Calibri" w:eastAsia="Calibri" w:hAnsi="Calibri" w:cs="Arial"/>
          <w:sz w:val="22"/>
          <w:szCs w:val="22"/>
          <w:lang w:eastAsia="en-US"/>
          <w14:ligatures w14:val="standardContextual"/>
        </w:rPr>
        <w:t xml:space="preserve"> (qualitative findings explain the mechanisms underlying quantitative findings, which would yield a richer understanding than would either phase.) are utilized in Chapter 5 to </w:t>
      </w:r>
      <w:r w:rsidRPr="00E41CB1">
        <w:rPr>
          <w:rFonts w:ascii="Calibri" w:eastAsia="Calibri" w:hAnsi="Calibri" w:cs="Arial"/>
          <w:i/>
          <w:iCs/>
          <w:sz w:val="22"/>
          <w:szCs w:val="22"/>
          <w:lang w:val="en-US" w:eastAsia="en-US"/>
          <w14:ligatures w14:val="standardContextual"/>
        </w:rPr>
        <w:t>Interpretive integration</w:t>
      </w:r>
      <w:r w:rsidRPr="00E41CB1">
        <w:rPr>
          <w:rFonts w:ascii="Calibri" w:eastAsia="Calibri" w:hAnsi="Calibri" w:cs="Arial"/>
          <w:sz w:val="22"/>
          <w:szCs w:val="22"/>
          <w:lang w:eastAsia="en-US"/>
          <w14:ligatures w14:val="standardContextual"/>
        </w:rPr>
        <w:t xml:space="preserve"> findings from the two phases.</w:t>
      </w:r>
    </w:p>
    <w:p w14:paraId="1B2C45B8"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p>
    <w:p w14:paraId="0C7B7718"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63" w:name="_Toc239688453"/>
      <w:r w:rsidRPr="00E41CB1">
        <w:rPr>
          <w:rFonts w:ascii="Calibri Light" w:hAnsi="Calibri Light"/>
          <w:b/>
          <w:bCs/>
          <w:sz w:val="32"/>
          <w:szCs w:val="32"/>
          <w:lang w:eastAsia="en-US"/>
          <w14:ligatures w14:val="standardContextual"/>
        </w:rPr>
        <w:t>3.9 Validity, Reliability, and Trustworthiness</w:t>
      </w:r>
      <w:bookmarkEnd w:id="63"/>
    </w:p>
    <w:p w14:paraId="77947FA0"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64" w:name="_Toc239688454"/>
      <w:r w:rsidRPr="00E41CB1">
        <w:rPr>
          <w:rFonts w:ascii="Calibri" w:hAnsi="Calibri"/>
          <w:b/>
          <w:bCs/>
          <w:sz w:val="28"/>
          <w:szCs w:val="28"/>
          <w:lang w:eastAsia="en-US"/>
          <w14:ligatures w14:val="standardContextual"/>
        </w:rPr>
        <w:t>3.9.1 Quantitative Phase</w:t>
      </w:r>
      <w:bookmarkEnd w:id="64"/>
    </w:p>
    <w:p w14:paraId="16F107E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val="en-US" w:eastAsia="en-US"/>
          <w14:ligatures w14:val="standardContextual"/>
        </w:rPr>
        <w:t xml:space="preserve">Quantitative phase validity is guaranteed by PLS-SEM measurement model evaluation which is convergent validity via AVE (≥ 0.50) and indicator loadings (≥ 0.70), and discriminant validity via HTMT (&lt; 0.85). The reliability of the constructs is based on Cronbach's Alpha (CA) and Composite Reliability (CR) (α ≥ 0.70 and CR ≥ 0.70, respectively). To control for common method bias, which is a problem in single-source, single-time survey designs, full collinearity VIF scores are checked in SmartPLS—VIF scores &lt; 3.3 indicate absence of bias (Kock, 2015). The purposive sampling and single country design restricts the external validity of the study, and caution should be exercised when generalisation </w:t>
      </w:r>
      <w:r w:rsidRPr="00E41CB1">
        <w:rPr>
          <w:rFonts w:ascii="Calibri" w:eastAsia="Calibri" w:hAnsi="Calibri" w:cs="Arial"/>
          <w:sz w:val="22"/>
          <w:szCs w:val="22"/>
          <w:lang w:val="en-US" w:eastAsia="en-US"/>
          <w14:ligatures w14:val="standardContextual"/>
        </w:rPr>
        <w:lastRenderedPageBreak/>
        <w:t>beyond the Nepalese SME context is attempted, which this study considers a boundary in its contribution.</w:t>
      </w:r>
    </w:p>
    <w:p w14:paraId="37C8D640"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65" w:name="_Toc239688455"/>
      <w:r w:rsidRPr="00E41CB1">
        <w:rPr>
          <w:rFonts w:ascii="Calibri" w:hAnsi="Calibri"/>
          <w:b/>
          <w:bCs/>
          <w:sz w:val="28"/>
          <w:szCs w:val="28"/>
          <w:lang w:eastAsia="en-US"/>
          <w14:ligatures w14:val="standardContextual"/>
        </w:rPr>
        <w:t>3.9.2 Qualitative Phase</w:t>
      </w:r>
      <w:bookmarkEnd w:id="65"/>
    </w:p>
    <w:p w14:paraId="2ED02AF8"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eastAsia="en-US"/>
          <w14:ligatures w14:val="standardContextual"/>
        </w:rPr>
        <w:t>Lincoln and Guba's (1985 cited in Creswell and Creswell, 2018) four criteria of qualitative trustworthiness are used to address the issue of trustworthiness. Member checking, sharing draft themes with two participants for feedback, and on multiple NVivo coding cycles are all considered to be sources of credibility. The thick description of the context of Nepalese SMEs is the foundation for transferability, which allows readers to make their own appraisal of whether the reported results may be transferred to other contexts. The NVivo audit trail of all coding decisions and analytical memos, and supervisory oversight are key to dependability. Confirmability is achieved through reflexive journaling during the data collection and analysis process that records and challenges the researcher's own reflexivity, that is, his or her positionality and interpretation of the Nepalese SME context.</w:t>
      </w:r>
    </w:p>
    <w:p w14:paraId="030D3E25"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66" w:name="_Toc239688456"/>
      <w:r w:rsidRPr="00E41CB1">
        <w:rPr>
          <w:rFonts w:ascii="Calibri Light" w:hAnsi="Calibri Light"/>
          <w:b/>
          <w:bCs/>
          <w:sz w:val="32"/>
          <w:szCs w:val="32"/>
          <w:lang w:eastAsia="en-US"/>
          <w14:ligatures w14:val="standardContextual"/>
        </w:rPr>
        <w:t>3.10 Ethical Considerations</w:t>
      </w:r>
      <w:bookmarkEnd w:id="66"/>
    </w:p>
    <w:p w14:paraId="2E15C0F3"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Ethical approval was granted from York St John University Ethics Committee, London Campus before the data was collected. Which was in compliance with BPS and BERA guidelines, UK GDPR and the Data Protection Act 2018. Furthermore, informed consent was also achieved with all the participants. A required consent screen was provided with the survey, and written and/or recorded verbal consent was obtained with the interview. Not any identifying information was collected in the survey. Interview participants were given codes (P1-P10). All data is stored securely on a password protected device, and will be kept for 5 years prior to secure destruction.</w:t>
      </w:r>
    </w:p>
    <w:p w14:paraId="1397E3E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450ED32F"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64C889BD"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7C59056D"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7E322AC5"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659FB14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3A61491D" w14:textId="77777777" w:rsidR="00E41CB1" w:rsidRDefault="00E41CB1" w:rsidP="00E41CB1">
      <w:pPr>
        <w:spacing w:after="160"/>
        <w:jc w:val="both"/>
        <w:rPr>
          <w:rFonts w:ascii="Calibri" w:eastAsia="Calibri" w:hAnsi="Calibri" w:cs="Arial"/>
          <w:sz w:val="22"/>
          <w:szCs w:val="22"/>
          <w:lang w:eastAsia="en-US"/>
          <w14:ligatures w14:val="standardContextual"/>
        </w:rPr>
      </w:pPr>
    </w:p>
    <w:p w14:paraId="4B2773DD" w14:textId="77777777" w:rsidR="00531043" w:rsidRDefault="00531043" w:rsidP="00E41CB1">
      <w:pPr>
        <w:spacing w:after="160"/>
        <w:jc w:val="both"/>
        <w:rPr>
          <w:rFonts w:ascii="Calibri" w:eastAsia="Calibri" w:hAnsi="Calibri" w:cs="Arial"/>
          <w:sz w:val="22"/>
          <w:szCs w:val="22"/>
          <w:lang w:eastAsia="en-US"/>
          <w14:ligatures w14:val="standardContextual"/>
        </w:rPr>
      </w:pPr>
    </w:p>
    <w:p w14:paraId="3DE7E69E" w14:textId="77777777" w:rsidR="00531043" w:rsidRDefault="00531043" w:rsidP="00E41CB1">
      <w:pPr>
        <w:spacing w:after="160"/>
        <w:jc w:val="both"/>
        <w:rPr>
          <w:rFonts w:ascii="Calibri" w:eastAsia="Calibri" w:hAnsi="Calibri" w:cs="Arial"/>
          <w:sz w:val="22"/>
          <w:szCs w:val="22"/>
          <w:lang w:eastAsia="en-US"/>
          <w14:ligatures w14:val="standardContextual"/>
        </w:rPr>
      </w:pPr>
    </w:p>
    <w:p w14:paraId="4CAB5DD1" w14:textId="77777777" w:rsidR="00531043" w:rsidRPr="00E41CB1" w:rsidRDefault="00531043" w:rsidP="00E41CB1">
      <w:pPr>
        <w:spacing w:after="160"/>
        <w:jc w:val="both"/>
        <w:rPr>
          <w:rFonts w:ascii="Calibri" w:eastAsia="Calibri" w:hAnsi="Calibri" w:cs="Arial"/>
          <w:sz w:val="22"/>
          <w:szCs w:val="22"/>
          <w:lang w:eastAsia="en-US"/>
          <w14:ligatures w14:val="standardContextual"/>
        </w:rPr>
      </w:pPr>
    </w:p>
    <w:p w14:paraId="413EA039"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1A957783"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73169708"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4B2CC2D3" w14:textId="77777777" w:rsidR="00E41CB1" w:rsidRPr="00E41CB1" w:rsidRDefault="00E41CB1" w:rsidP="00E41CB1">
      <w:pPr>
        <w:keepNext/>
        <w:keepLines/>
        <w:spacing w:before="360" w:after="80"/>
        <w:outlineLvl w:val="0"/>
        <w:rPr>
          <w:rFonts w:ascii="Calibri Light" w:hAnsi="Calibri Light"/>
          <w:b/>
          <w:bCs/>
          <w:sz w:val="40"/>
          <w:szCs w:val="40"/>
          <w:lang w:eastAsia="en-US"/>
          <w14:ligatures w14:val="standardContextual"/>
        </w:rPr>
      </w:pPr>
      <w:bookmarkStart w:id="67" w:name="_Toc239688457"/>
      <w:r w:rsidRPr="00E41CB1">
        <w:rPr>
          <w:rFonts w:ascii="Calibri Light" w:hAnsi="Calibri Light"/>
          <w:b/>
          <w:bCs/>
          <w:sz w:val="40"/>
          <w:szCs w:val="40"/>
          <w:lang w:eastAsia="en-US"/>
          <w14:ligatures w14:val="standardContextual"/>
        </w:rPr>
        <w:lastRenderedPageBreak/>
        <w:t>4. Findings and Analysis</w:t>
      </w:r>
      <w:bookmarkEnd w:id="67"/>
    </w:p>
    <w:p w14:paraId="0F3B03BA"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68" w:name="_Toc239688458"/>
      <w:r w:rsidRPr="00E41CB1">
        <w:rPr>
          <w:rFonts w:ascii="Calibri Light" w:hAnsi="Calibri Light"/>
          <w:b/>
          <w:bCs/>
          <w:sz w:val="32"/>
          <w:szCs w:val="32"/>
          <w:lang w:eastAsia="en-US"/>
          <w14:ligatures w14:val="standardContextual"/>
        </w:rPr>
        <w:t>4.1 Introduction</w:t>
      </w:r>
      <w:bookmarkEnd w:id="68"/>
    </w:p>
    <w:p w14:paraId="660ABFB3"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empirical results of both phases of the sequential explanatory mixed methods design are reported. The data screening and cleaning, which is preliminary, have been reported in Section 4.2 of the IBM SPSS Statistics 29. The sample profile, descriptive statistics and inter-construct correlations are presented in Section 4.3. The assessment of the measurement model is presented in section 4.4 using the software SMARTPLS 4. The results of the structural models and the hypothesis testing are shown in section 4.5. The results of the thematic analysis of 10 semi structured interviews are presented in qualitative manner in section 4.6. An integrated summary is included in section 4.7.</w:t>
      </w:r>
    </w:p>
    <w:p w14:paraId="45691AA8"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A total of 91 responses were received from the online survey sent out through FNCCI, CNI, provincial Chambers of Commerce and professional networks. After careful screening of the data, n = 86 was determined as the final sample to be used. Ten semi-structured interviews were then carried out with willing respondents identified using maximum variation purposive sampling, from six different sectors, six provinces and three categories of managerial roles.</w:t>
      </w:r>
    </w:p>
    <w:p w14:paraId="6C3076B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1A467870"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69" w:name="_Toc239688459"/>
      <w:r w:rsidRPr="00E41CB1">
        <w:rPr>
          <w:rFonts w:ascii="Calibri Light" w:hAnsi="Calibri Light"/>
          <w:b/>
          <w:bCs/>
          <w:sz w:val="32"/>
          <w:szCs w:val="32"/>
          <w:lang w:eastAsia="en-US"/>
          <w14:ligatures w14:val="standardContextual"/>
        </w:rPr>
        <w:t>4.2 Data Screening and Preliminary Analysis</w:t>
      </w:r>
      <w:bookmarkEnd w:id="69"/>
    </w:p>
    <w:p w14:paraId="1C871836"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70" w:name="_Toc239688460"/>
      <w:r w:rsidRPr="00E41CB1">
        <w:rPr>
          <w:rFonts w:ascii="Calibri" w:hAnsi="Calibri"/>
          <w:b/>
          <w:bCs/>
          <w:sz w:val="28"/>
          <w:szCs w:val="28"/>
          <w:lang w:eastAsia="en-US"/>
          <w14:ligatures w14:val="standardContextual"/>
        </w:rPr>
        <w:t>4.2.1 Response Rate and Data Cleaning</w:t>
      </w:r>
      <w:bookmarkEnd w:id="70"/>
    </w:p>
    <w:p w14:paraId="05B899F3"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A total of 91 responses were received from the survey, of which five were excluded from the systematic data screening. Four straight-line respondents were found, those who responded to all 33 of the Likert scale items in the identical way (all 5, Strongly Agree), which may have been due to careless or dishonest responding. The number of respondents who held the position of Employee was reduced by one who did not have the role of making strategic decisions. The final usable sample is n = 86 with a usable (clean) rate of 94.5% of the submissions received.</w:t>
      </w:r>
    </w:p>
    <w:p w14:paraId="15F6B9F3"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tbl>
      <w:tblPr>
        <w:tblStyle w:val="TableGrid1"/>
        <w:tblW w:w="0" w:type="auto"/>
        <w:tblLook w:val="04A0" w:firstRow="1" w:lastRow="0" w:firstColumn="1" w:lastColumn="0" w:noHBand="0" w:noVBand="1"/>
      </w:tblPr>
      <w:tblGrid>
        <w:gridCol w:w="3024"/>
        <w:gridCol w:w="3013"/>
        <w:gridCol w:w="2979"/>
      </w:tblGrid>
      <w:tr w:rsidR="00E41CB1" w:rsidRPr="00E41CB1" w14:paraId="1D98A8B1" w14:textId="77777777" w:rsidTr="00E41CB1">
        <w:tc>
          <w:tcPr>
            <w:tcW w:w="3116" w:type="dxa"/>
            <w:shd w:val="clear" w:color="auto" w:fill="B4C6E7"/>
          </w:tcPr>
          <w:p w14:paraId="35485B5F" w14:textId="77777777" w:rsidR="00E41CB1" w:rsidRPr="00E41CB1" w:rsidRDefault="00E41CB1" w:rsidP="00E41CB1">
            <w:pPr>
              <w:jc w:val="center"/>
              <w:rPr>
                <w:rFonts w:ascii="Calibri" w:eastAsia="Calibri" w:hAnsi="Calibri" w:cs="Arial"/>
                <w:sz w:val="22"/>
                <w:szCs w:val="22"/>
                <w:lang w:eastAsia="en-US"/>
              </w:rPr>
            </w:pPr>
            <w:r w:rsidRPr="00E41CB1">
              <w:rPr>
                <w:rFonts w:ascii="Calibri" w:eastAsia="Calibri" w:hAnsi="Calibri" w:cs="Arial"/>
                <w:sz w:val="22"/>
                <w:szCs w:val="22"/>
                <w:lang w:eastAsia="en-US"/>
              </w:rPr>
              <w:t>Stage</w:t>
            </w:r>
          </w:p>
        </w:tc>
        <w:tc>
          <w:tcPr>
            <w:tcW w:w="3117" w:type="dxa"/>
            <w:shd w:val="clear" w:color="auto" w:fill="B4C6E7"/>
          </w:tcPr>
          <w:p w14:paraId="33E618EA"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Action</w:t>
            </w:r>
          </w:p>
        </w:tc>
        <w:tc>
          <w:tcPr>
            <w:tcW w:w="3117" w:type="dxa"/>
            <w:shd w:val="clear" w:color="auto" w:fill="B4C6E7"/>
          </w:tcPr>
          <w:p w14:paraId="1D5694D6"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n</w:t>
            </w:r>
          </w:p>
        </w:tc>
      </w:tr>
      <w:tr w:rsidR="00E41CB1" w:rsidRPr="00E41CB1" w14:paraId="0BF33466" w14:textId="77777777" w:rsidTr="00522F4C">
        <w:tc>
          <w:tcPr>
            <w:tcW w:w="3116" w:type="dxa"/>
          </w:tcPr>
          <w:p w14:paraId="048C44B4" w14:textId="77777777" w:rsidR="00E41CB1" w:rsidRPr="00E41CB1" w:rsidRDefault="00E41CB1" w:rsidP="00E41CB1">
            <w:pPr>
              <w:tabs>
                <w:tab w:val="left" w:pos="540"/>
              </w:tabs>
              <w:rPr>
                <w:rFonts w:ascii="Calibri" w:eastAsia="Calibri" w:hAnsi="Calibri" w:cs="Arial"/>
                <w:sz w:val="22"/>
                <w:szCs w:val="22"/>
                <w:lang w:eastAsia="en-US"/>
              </w:rPr>
            </w:pPr>
            <w:r w:rsidRPr="00E41CB1">
              <w:rPr>
                <w:rFonts w:ascii="Calibri" w:eastAsia="Calibri" w:hAnsi="Calibri" w:cs="Arial"/>
                <w:sz w:val="22"/>
                <w:szCs w:val="22"/>
                <w:lang w:eastAsia="en-US"/>
              </w:rPr>
              <w:tab/>
              <w:t>Total Responses</w:t>
            </w:r>
          </w:p>
        </w:tc>
        <w:tc>
          <w:tcPr>
            <w:tcW w:w="3117" w:type="dxa"/>
          </w:tcPr>
          <w:p w14:paraId="14345BED"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w:t>
            </w:r>
          </w:p>
        </w:tc>
        <w:tc>
          <w:tcPr>
            <w:tcW w:w="3117" w:type="dxa"/>
          </w:tcPr>
          <w:p w14:paraId="37B73EDB"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91</w:t>
            </w:r>
          </w:p>
        </w:tc>
      </w:tr>
      <w:tr w:rsidR="00E41CB1" w:rsidRPr="00E41CB1" w14:paraId="33A153BB" w14:textId="77777777" w:rsidTr="00522F4C">
        <w:tc>
          <w:tcPr>
            <w:tcW w:w="3116" w:type="dxa"/>
          </w:tcPr>
          <w:p w14:paraId="0C2DE28F"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Straight line responses</w:t>
            </w:r>
          </w:p>
        </w:tc>
        <w:tc>
          <w:tcPr>
            <w:tcW w:w="3117" w:type="dxa"/>
          </w:tcPr>
          <w:p w14:paraId="57592F96"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All items = 5 across 33 items</w:t>
            </w:r>
          </w:p>
        </w:tc>
        <w:tc>
          <w:tcPr>
            <w:tcW w:w="3117" w:type="dxa"/>
          </w:tcPr>
          <w:p w14:paraId="13836AB5"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 xml:space="preserve">-4 </w:t>
            </w:r>
          </w:p>
        </w:tc>
      </w:tr>
      <w:tr w:rsidR="00E41CB1" w:rsidRPr="00E41CB1" w14:paraId="78A4CD7C" w14:textId="77777777" w:rsidTr="00522F4C">
        <w:tc>
          <w:tcPr>
            <w:tcW w:w="3116" w:type="dxa"/>
          </w:tcPr>
          <w:p w14:paraId="4F160CB1"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Ineligible role removed</w:t>
            </w:r>
          </w:p>
        </w:tc>
        <w:tc>
          <w:tcPr>
            <w:tcW w:w="3117" w:type="dxa"/>
          </w:tcPr>
          <w:p w14:paraId="1BF1C163"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Employee – no strategic decision making role</w:t>
            </w:r>
          </w:p>
        </w:tc>
        <w:tc>
          <w:tcPr>
            <w:tcW w:w="3117" w:type="dxa"/>
          </w:tcPr>
          <w:p w14:paraId="2494B9B3"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-1</w:t>
            </w:r>
          </w:p>
        </w:tc>
      </w:tr>
      <w:tr w:rsidR="00E41CB1" w:rsidRPr="00E41CB1" w14:paraId="42390681" w14:textId="77777777" w:rsidTr="00522F4C">
        <w:tc>
          <w:tcPr>
            <w:tcW w:w="3116" w:type="dxa"/>
          </w:tcPr>
          <w:p w14:paraId="656BF67F"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Missing Likert values</w:t>
            </w:r>
          </w:p>
        </w:tc>
        <w:tc>
          <w:tcPr>
            <w:tcW w:w="3117" w:type="dxa"/>
          </w:tcPr>
          <w:p w14:paraId="79DC4811"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None</w:t>
            </w:r>
          </w:p>
        </w:tc>
        <w:tc>
          <w:tcPr>
            <w:tcW w:w="3117" w:type="dxa"/>
          </w:tcPr>
          <w:p w14:paraId="12C59D87"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0</w:t>
            </w:r>
          </w:p>
        </w:tc>
      </w:tr>
      <w:tr w:rsidR="00E41CB1" w:rsidRPr="00E41CB1" w14:paraId="75352713" w14:textId="77777777" w:rsidTr="00522F4C">
        <w:tc>
          <w:tcPr>
            <w:tcW w:w="3116" w:type="dxa"/>
          </w:tcPr>
          <w:p w14:paraId="20BB6120"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Multivariate outliers</w:t>
            </w:r>
          </w:p>
        </w:tc>
        <w:tc>
          <w:tcPr>
            <w:tcW w:w="3117" w:type="dxa"/>
          </w:tcPr>
          <w:p w14:paraId="4F89CF6E"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None</w:t>
            </w:r>
          </w:p>
        </w:tc>
        <w:tc>
          <w:tcPr>
            <w:tcW w:w="3117" w:type="dxa"/>
          </w:tcPr>
          <w:p w14:paraId="74E7A1C0"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0</w:t>
            </w:r>
          </w:p>
        </w:tc>
      </w:tr>
      <w:tr w:rsidR="00E41CB1" w:rsidRPr="00E41CB1" w14:paraId="4719E8BA" w14:textId="77777777" w:rsidTr="00522F4C">
        <w:tc>
          <w:tcPr>
            <w:tcW w:w="3116" w:type="dxa"/>
          </w:tcPr>
          <w:p w14:paraId="13290C80"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Final usable sample</w:t>
            </w:r>
          </w:p>
        </w:tc>
        <w:tc>
          <w:tcPr>
            <w:tcW w:w="3117" w:type="dxa"/>
          </w:tcPr>
          <w:p w14:paraId="28D14313"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w:t>
            </w:r>
          </w:p>
        </w:tc>
        <w:tc>
          <w:tcPr>
            <w:tcW w:w="3117" w:type="dxa"/>
          </w:tcPr>
          <w:p w14:paraId="7F06E8B2" w14:textId="77777777" w:rsidR="00E41CB1" w:rsidRPr="00E41CB1" w:rsidRDefault="00E41CB1" w:rsidP="00E41CB1">
            <w:pPr>
              <w:jc w:val="both"/>
              <w:rPr>
                <w:rFonts w:ascii="Calibri" w:eastAsia="Calibri" w:hAnsi="Calibri" w:cs="Arial"/>
                <w:sz w:val="22"/>
                <w:szCs w:val="22"/>
                <w:lang w:eastAsia="en-US"/>
              </w:rPr>
            </w:pPr>
            <w:r w:rsidRPr="00E41CB1">
              <w:rPr>
                <w:rFonts w:ascii="Calibri" w:eastAsia="Calibri" w:hAnsi="Calibri" w:cs="Arial"/>
                <w:sz w:val="22"/>
                <w:szCs w:val="22"/>
                <w:lang w:eastAsia="en-US"/>
              </w:rPr>
              <w:t>86</w:t>
            </w:r>
          </w:p>
        </w:tc>
      </w:tr>
    </w:tbl>
    <w:p w14:paraId="48020F59" w14:textId="77777777" w:rsidR="00E41CB1" w:rsidRPr="00E41CB1" w:rsidRDefault="00E41CB1" w:rsidP="00E41CB1">
      <w:pPr>
        <w:spacing w:after="160"/>
        <w:jc w:val="both"/>
        <w:rPr>
          <w:rFonts w:ascii="Calibri" w:eastAsia="Calibri" w:hAnsi="Calibri" w:cs="Arial"/>
          <w:i/>
          <w:iCs/>
          <w:sz w:val="22"/>
          <w:szCs w:val="22"/>
          <w:lang w:eastAsia="en-US"/>
          <w14:ligatures w14:val="standardContextual"/>
        </w:rPr>
      </w:pPr>
      <w:r w:rsidRPr="00E41CB1">
        <w:rPr>
          <w:rFonts w:ascii="Calibri" w:eastAsia="Calibri" w:hAnsi="Calibri" w:cs="Arial"/>
          <w:i/>
          <w:iCs/>
          <w:sz w:val="22"/>
          <w:szCs w:val="22"/>
          <w:lang w:eastAsia="en-US"/>
          <w14:ligatures w14:val="standardContextual"/>
        </w:rPr>
        <w:t>Table 4.1: Data Screening and Cleaning Summary</w:t>
      </w:r>
    </w:p>
    <w:p w14:paraId="121392C4"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13F21CFB"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4A4E905D"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43052F0E"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71" w:name="_Toc239688461"/>
      <w:r w:rsidRPr="00E41CB1">
        <w:rPr>
          <w:rFonts w:ascii="Calibri" w:hAnsi="Calibri"/>
          <w:b/>
          <w:bCs/>
          <w:sz w:val="28"/>
          <w:szCs w:val="28"/>
          <w:lang w:eastAsia="en-US"/>
          <w14:ligatures w14:val="standardContextual"/>
        </w:rPr>
        <w:lastRenderedPageBreak/>
        <w:t>4.2.2 Missing Value Analysis</w:t>
      </w:r>
      <w:bookmarkEnd w:id="71"/>
    </w:p>
    <w:p w14:paraId="38EAFBCF"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There are zero missing values across all 33 likert-scale items in the cleaned dataset (n = 86). Every responses were valid and respondent answered every item. Little (1988) MCAR test was therefore not required. </w:t>
      </w:r>
    </w:p>
    <w:p w14:paraId="29CB183B"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6F6D55B7"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72" w:name="_Toc239688462"/>
      <w:r w:rsidRPr="00E41CB1">
        <w:rPr>
          <w:rFonts w:ascii="Calibri" w:hAnsi="Calibri"/>
          <w:b/>
          <w:bCs/>
          <w:sz w:val="28"/>
          <w:szCs w:val="28"/>
          <w:lang w:eastAsia="en-US"/>
          <w14:ligatures w14:val="standardContextual"/>
        </w:rPr>
        <w:t>4.2.3 Outlier Detection</w:t>
      </w:r>
      <w:bookmarkEnd w:id="72"/>
    </w:p>
    <w:p w14:paraId="507E35DB"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multivariate outlier is assessed using Mahalanobis distance, with the critical chi-square value p &lt; 0.001 (df = 33) as threshold. No case exceeded the threshold. All 86 cases were taken for analysis.</w:t>
      </w:r>
    </w:p>
    <w:p w14:paraId="14E4ED73"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2D7614EB"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73" w:name="_Toc239688463"/>
      <w:r w:rsidRPr="00E41CB1">
        <w:rPr>
          <w:rFonts w:ascii="Calibri" w:hAnsi="Calibri"/>
          <w:b/>
          <w:bCs/>
          <w:sz w:val="28"/>
          <w:szCs w:val="28"/>
          <w:lang w:eastAsia="en-US"/>
          <w14:ligatures w14:val="standardContextual"/>
        </w:rPr>
        <w:t>4.2.4 Normality Assessment</w:t>
      </w:r>
      <w:bookmarkEnd w:id="73"/>
    </w:p>
    <w:p w14:paraId="260D416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Skewness and kurtosis statistics were used to determine normality of construct composite distributions. All five composites were within acceptable limits of ±2 (for the skewness) and ±7 (for the kurtosis) recommended by Hair et al. (2019) and Kline (2016). Institutional Barriers had the highest absolute skewness (-1.001), indicating a left-skewed distribution of scores, which was likely due to the high mean score (most reported substantial barriers). All constructs have been assumed to be normally distributed.</w:t>
      </w:r>
    </w:p>
    <w:p w14:paraId="6593EC6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tbl>
      <w:tblPr>
        <w:tblStyle w:val="TableGrid1"/>
        <w:tblW w:w="0" w:type="auto"/>
        <w:tblLook w:val="04A0" w:firstRow="1" w:lastRow="0" w:firstColumn="1" w:lastColumn="0" w:noHBand="0" w:noVBand="1"/>
      </w:tblPr>
      <w:tblGrid>
        <w:gridCol w:w="3502"/>
        <w:gridCol w:w="983"/>
        <w:gridCol w:w="1425"/>
        <w:gridCol w:w="1419"/>
        <w:gridCol w:w="1687"/>
      </w:tblGrid>
      <w:tr w:rsidR="00E41CB1" w:rsidRPr="00E41CB1" w14:paraId="6F298122" w14:textId="77777777" w:rsidTr="00E41CB1">
        <w:tc>
          <w:tcPr>
            <w:tcW w:w="3600" w:type="dxa"/>
            <w:tcBorders>
              <w:top w:val="single" w:sz="4" w:space="0" w:color="auto"/>
              <w:left w:val="single" w:sz="4" w:space="0" w:color="auto"/>
              <w:bottom w:val="single" w:sz="4" w:space="0" w:color="auto"/>
              <w:right w:val="single" w:sz="4" w:space="0" w:color="auto"/>
            </w:tcBorders>
            <w:shd w:val="clear" w:color="auto" w:fill="8EAADB"/>
            <w:hideMark/>
          </w:tcPr>
          <w:p w14:paraId="76E21F22"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Construct</w:t>
            </w:r>
          </w:p>
        </w:tc>
        <w:tc>
          <w:tcPr>
            <w:tcW w:w="1008" w:type="dxa"/>
            <w:tcBorders>
              <w:top w:val="single" w:sz="4" w:space="0" w:color="auto"/>
              <w:left w:val="single" w:sz="4" w:space="0" w:color="auto"/>
              <w:bottom w:val="single" w:sz="4" w:space="0" w:color="auto"/>
              <w:right w:val="single" w:sz="4" w:space="0" w:color="auto"/>
            </w:tcBorders>
            <w:shd w:val="clear" w:color="auto" w:fill="8EAADB"/>
            <w:hideMark/>
          </w:tcPr>
          <w:p w14:paraId="5BD16020"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N</w:t>
            </w:r>
          </w:p>
        </w:tc>
        <w:tc>
          <w:tcPr>
            <w:tcW w:w="1440" w:type="dxa"/>
            <w:tcBorders>
              <w:top w:val="single" w:sz="4" w:space="0" w:color="auto"/>
              <w:left w:val="single" w:sz="4" w:space="0" w:color="auto"/>
              <w:bottom w:val="single" w:sz="4" w:space="0" w:color="auto"/>
              <w:right w:val="single" w:sz="4" w:space="0" w:color="auto"/>
            </w:tcBorders>
            <w:shd w:val="clear" w:color="auto" w:fill="8EAADB"/>
            <w:hideMark/>
          </w:tcPr>
          <w:p w14:paraId="0A61805F"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Skewness</w:t>
            </w:r>
          </w:p>
        </w:tc>
        <w:tc>
          <w:tcPr>
            <w:tcW w:w="1440" w:type="dxa"/>
            <w:tcBorders>
              <w:top w:val="single" w:sz="4" w:space="0" w:color="auto"/>
              <w:left w:val="single" w:sz="4" w:space="0" w:color="auto"/>
              <w:bottom w:val="single" w:sz="4" w:space="0" w:color="auto"/>
              <w:right w:val="single" w:sz="4" w:space="0" w:color="auto"/>
            </w:tcBorders>
            <w:shd w:val="clear" w:color="auto" w:fill="8EAADB"/>
            <w:hideMark/>
          </w:tcPr>
          <w:p w14:paraId="598680B2"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Kurtosis</w:t>
            </w:r>
          </w:p>
        </w:tc>
        <w:tc>
          <w:tcPr>
            <w:tcW w:w="1728" w:type="dxa"/>
            <w:tcBorders>
              <w:top w:val="single" w:sz="4" w:space="0" w:color="auto"/>
              <w:left w:val="single" w:sz="4" w:space="0" w:color="auto"/>
              <w:bottom w:val="single" w:sz="4" w:space="0" w:color="auto"/>
              <w:right w:val="single" w:sz="4" w:space="0" w:color="auto"/>
            </w:tcBorders>
            <w:shd w:val="clear" w:color="auto" w:fill="8EAADB"/>
            <w:hideMark/>
          </w:tcPr>
          <w:p w14:paraId="180411BF"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Status</w:t>
            </w:r>
          </w:p>
        </w:tc>
      </w:tr>
      <w:tr w:rsidR="00E41CB1" w:rsidRPr="00E41CB1" w14:paraId="7B96AED2" w14:textId="77777777" w:rsidTr="00522F4C">
        <w:tc>
          <w:tcPr>
            <w:tcW w:w="3600" w:type="dxa"/>
            <w:tcBorders>
              <w:top w:val="single" w:sz="4" w:space="0" w:color="auto"/>
              <w:left w:val="single" w:sz="4" w:space="0" w:color="auto"/>
              <w:bottom w:val="single" w:sz="4" w:space="0" w:color="auto"/>
              <w:right w:val="single" w:sz="4" w:space="0" w:color="auto"/>
            </w:tcBorders>
            <w:hideMark/>
          </w:tcPr>
          <w:p w14:paraId="264BF0C3"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DDDM Adoption</w:t>
            </w:r>
          </w:p>
        </w:tc>
        <w:tc>
          <w:tcPr>
            <w:tcW w:w="1008" w:type="dxa"/>
            <w:tcBorders>
              <w:top w:val="single" w:sz="4" w:space="0" w:color="auto"/>
              <w:left w:val="single" w:sz="4" w:space="0" w:color="auto"/>
              <w:bottom w:val="single" w:sz="4" w:space="0" w:color="auto"/>
              <w:right w:val="single" w:sz="4" w:space="0" w:color="auto"/>
            </w:tcBorders>
            <w:hideMark/>
          </w:tcPr>
          <w:p w14:paraId="4A60229C"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86</w:t>
            </w:r>
          </w:p>
        </w:tc>
        <w:tc>
          <w:tcPr>
            <w:tcW w:w="1440" w:type="dxa"/>
            <w:tcBorders>
              <w:top w:val="single" w:sz="4" w:space="0" w:color="auto"/>
              <w:left w:val="single" w:sz="4" w:space="0" w:color="auto"/>
              <w:bottom w:val="single" w:sz="4" w:space="0" w:color="auto"/>
              <w:right w:val="single" w:sz="4" w:space="0" w:color="auto"/>
            </w:tcBorders>
            <w:hideMark/>
          </w:tcPr>
          <w:p w14:paraId="651C963B"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-0.148</w:t>
            </w:r>
          </w:p>
        </w:tc>
        <w:tc>
          <w:tcPr>
            <w:tcW w:w="1440" w:type="dxa"/>
            <w:tcBorders>
              <w:top w:val="single" w:sz="4" w:space="0" w:color="auto"/>
              <w:left w:val="single" w:sz="4" w:space="0" w:color="auto"/>
              <w:bottom w:val="single" w:sz="4" w:space="0" w:color="auto"/>
              <w:right w:val="single" w:sz="4" w:space="0" w:color="auto"/>
            </w:tcBorders>
            <w:hideMark/>
          </w:tcPr>
          <w:p w14:paraId="14BC544A"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-0.666</w:t>
            </w:r>
          </w:p>
        </w:tc>
        <w:tc>
          <w:tcPr>
            <w:tcW w:w="1728" w:type="dxa"/>
            <w:tcBorders>
              <w:top w:val="single" w:sz="4" w:space="0" w:color="auto"/>
              <w:left w:val="single" w:sz="4" w:space="0" w:color="auto"/>
              <w:bottom w:val="single" w:sz="4" w:space="0" w:color="auto"/>
              <w:right w:val="single" w:sz="4" w:space="0" w:color="auto"/>
            </w:tcBorders>
            <w:hideMark/>
          </w:tcPr>
          <w:p w14:paraId="17FA6238"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Pass</w:t>
            </w:r>
          </w:p>
        </w:tc>
      </w:tr>
      <w:tr w:rsidR="00E41CB1" w:rsidRPr="00E41CB1" w14:paraId="3A22AE50" w14:textId="77777777" w:rsidTr="00522F4C">
        <w:tc>
          <w:tcPr>
            <w:tcW w:w="3600" w:type="dxa"/>
            <w:tcBorders>
              <w:top w:val="single" w:sz="4" w:space="0" w:color="auto"/>
              <w:left w:val="single" w:sz="4" w:space="0" w:color="auto"/>
              <w:bottom w:val="single" w:sz="4" w:space="0" w:color="auto"/>
              <w:right w:val="single" w:sz="4" w:space="0" w:color="auto"/>
            </w:tcBorders>
            <w:hideMark/>
          </w:tcPr>
          <w:p w14:paraId="5EBD9C22"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Digital Capabilities</w:t>
            </w:r>
          </w:p>
        </w:tc>
        <w:tc>
          <w:tcPr>
            <w:tcW w:w="1008" w:type="dxa"/>
            <w:tcBorders>
              <w:top w:val="single" w:sz="4" w:space="0" w:color="auto"/>
              <w:left w:val="single" w:sz="4" w:space="0" w:color="auto"/>
              <w:bottom w:val="single" w:sz="4" w:space="0" w:color="auto"/>
              <w:right w:val="single" w:sz="4" w:space="0" w:color="auto"/>
            </w:tcBorders>
            <w:hideMark/>
          </w:tcPr>
          <w:p w14:paraId="2B1BA948"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86</w:t>
            </w:r>
          </w:p>
        </w:tc>
        <w:tc>
          <w:tcPr>
            <w:tcW w:w="1440" w:type="dxa"/>
            <w:tcBorders>
              <w:top w:val="single" w:sz="4" w:space="0" w:color="auto"/>
              <w:left w:val="single" w:sz="4" w:space="0" w:color="auto"/>
              <w:bottom w:val="single" w:sz="4" w:space="0" w:color="auto"/>
              <w:right w:val="single" w:sz="4" w:space="0" w:color="auto"/>
            </w:tcBorders>
            <w:hideMark/>
          </w:tcPr>
          <w:p w14:paraId="5F39FC55"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-0.253</w:t>
            </w:r>
          </w:p>
        </w:tc>
        <w:tc>
          <w:tcPr>
            <w:tcW w:w="1440" w:type="dxa"/>
            <w:tcBorders>
              <w:top w:val="single" w:sz="4" w:space="0" w:color="auto"/>
              <w:left w:val="single" w:sz="4" w:space="0" w:color="auto"/>
              <w:bottom w:val="single" w:sz="4" w:space="0" w:color="auto"/>
              <w:right w:val="single" w:sz="4" w:space="0" w:color="auto"/>
            </w:tcBorders>
            <w:hideMark/>
          </w:tcPr>
          <w:p w14:paraId="4E92262A"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-1.039</w:t>
            </w:r>
          </w:p>
        </w:tc>
        <w:tc>
          <w:tcPr>
            <w:tcW w:w="1728" w:type="dxa"/>
            <w:tcBorders>
              <w:top w:val="single" w:sz="4" w:space="0" w:color="auto"/>
              <w:left w:val="single" w:sz="4" w:space="0" w:color="auto"/>
              <w:bottom w:val="single" w:sz="4" w:space="0" w:color="auto"/>
              <w:right w:val="single" w:sz="4" w:space="0" w:color="auto"/>
            </w:tcBorders>
            <w:hideMark/>
          </w:tcPr>
          <w:p w14:paraId="57CEF891"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Pass</w:t>
            </w:r>
          </w:p>
        </w:tc>
      </w:tr>
      <w:tr w:rsidR="00E41CB1" w:rsidRPr="00E41CB1" w14:paraId="5FE724D7" w14:textId="77777777" w:rsidTr="00522F4C">
        <w:tc>
          <w:tcPr>
            <w:tcW w:w="3600" w:type="dxa"/>
            <w:tcBorders>
              <w:top w:val="single" w:sz="4" w:space="0" w:color="auto"/>
              <w:left w:val="single" w:sz="4" w:space="0" w:color="auto"/>
              <w:bottom w:val="single" w:sz="4" w:space="0" w:color="auto"/>
              <w:right w:val="single" w:sz="4" w:space="0" w:color="auto"/>
            </w:tcBorders>
            <w:hideMark/>
          </w:tcPr>
          <w:p w14:paraId="5F861285"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Strategic Performance</w:t>
            </w:r>
          </w:p>
        </w:tc>
        <w:tc>
          <w:tcPr>
            <w:tcW w:w="1008" w:type="dxa"/>
            <w:tcBorders>
              <w:top w:val="single" w:sz="4" w:space="0" w:color="auto"/>
              <w:left w:val="single" w:sz="4" w:space="0" w:color="auto"/>
              <w:bottom w:val="single" w:sz="4" w:space="0" w:color="auto"/>
              <w:right w:val="single" w:sz="4" w:space="0" w:color="auto"/>
            </w:tcBorders>
            <w:hideMark/>
          </w:tcPr>
          <w:p w14:paraId="358161E4"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86</w:t>
            </w:r>
          </w:p>
        </w:tc>
        <w:tc>
          <w:tcPr>
            <w:tcW w:w="1440" w:type="dxa"/>
            <w:tcBorders>
              <w:top w:val="single" w:sz="4" w:space="0" w:color="auto"/>
              <w:left w:val="single" w:sz="4" w:space="0" w:color="auto"/>
              <w:bottom w:val="single" w:sz="4" w:space="0" w:color="auto"/>
              <w:right w:val="single" w:sz="4" w:space="0" w:color="auto"/>
            </w:tcBorders>
            <w:hideMark/>
          </w:tcPr>
          <w:p w14:paraId="3F953F0C"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-0.513</w:t>
            </w:r>
          </w:p>
        </w:tc>
        <w:tc>
          <w:tcPr>
            <w:tcW w:w="1440" w:type="dxa"/>
            <w:tcBorders>
              <w:top w:val="single" w:sz="4" w:space="0" w:color="auto"/>
              <w:left w:val="single" w:sz="4" w:space="0" w:color="auto"/>
              <w:bottom w:val="single" w:sz="4" w:space="0" w:color="auto"/>
              <w:right w:val="single" w:sz="4" w:space="0" w:color="auto"/>
            </w:tcBorders>
            <w:hideMark/>
          </w:tcPr>
          <w:p w14:paraId="5BA07351"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-0.613</w:t>
            </w:r>
          </w:p>
        </w:tc>
        <w:tc>
          <w:tcPr>
            <w:tcW w:w="1728" w:type="dxa"/>
            <w:tcBorders>
              <w:top w:val="single" w:sz="4" w:space="0" w:color="auto"/>
              <w:left w:val="single" w:sz="4" w:space="0" w:color="auto"/>
              <w:bottom w:val="single" w:sz="4" w:space="0" w:color="auto"/>
              <w:right w:val="single" w:sz="4" w:space="0" w:color="auto"/>
            </w:tcBorders>
            <w:hideMark/>
          </w:tcPr>
          <w:p w14:paraId="3574E0F7"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Pass</w:t>
            </w:r>
          </w:p>
        </w:tc>
      </w:tr>
      <w:tr w:rsidR="00E41CB1" w:rsidRPr="00E41CB1" w14:paraId="7415CC50" w14:textId="77777777" w:rsidTr="00522F4C">
        <w:tc>
          <w:tcPr>
            <w:tcW w:w="3600" w:type="dxa"/>
            <w:tcBorders>
              <w:top w:val="single" w:sz="4" w:space="0" w:color="auto"/>
              <w:left w:val="single" w:sz="4" w:space="0" w:color="auto"/>
              <w:bottom w:val="single" w:sz="4" w:space="0" w:color="auto"/>
              <w:right w:val="single" w:sz="4" w:space="0" w:color="auto"/>
            </w:tcBorders>
            <w:hideMark/>
          </w:tcPr>
          <w:p w14:paraId="417D4664"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AI Adoption</w:t>
            </w:r>
          </w:p>
        </w:tc>
        <w:tc>
          <w:tcPr>
            <w:tcW w:w="1008" w:type="dxa"/>
            <w:tcBorders>
              <w:top w:val="single" w:sz="4" w:space="0" w:color="auto"/>
              <w:left w:val="single" w:sz="4" w:space="0" w:color="auto"/>
              <w:bottom w:val="single" w:sz="4" w:space="0" w:color="auto"/>
              <w:right w:val="single" w:sz="4" w:space="0" w:color="auto"/>
            </w:tcBorders>
            <w:hideMark/>
          </w:tcPr>
          <w:p w14:paraId="7E022E96"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86</w:t>
            </w:r>
          </w:p>
        </w:tc>
        <w:tc>
          <w:tcPr>
            <w:tcW w:w="1440" w:type="dxa"/>
            <w:tcBorders>
              <w:top w:val="single" w:sz="4" w:space="0" w:color="auto"/>
              <w:left w:val="single" w:sz="4" w:space="0" w:color="auto"/>
              <w:bottom w:val="single" w:sz="4" w:space="0" w:color="auto"/>
              <w:right w:val="single" w:sz="4" w:space="0" w:color="auto"/>
            </w:tcBorders>
            <w:hideMark/>
          </w:tcPr>
          <w:p w14:paraId="34C21C8A"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+0.224</w:t>
            </w:r>
          </w:p>
        </w:tc>
        <w:tc>
          <w:tcPr>
            <w:tcW w:w="1440" w:type="dxa"/>
            <w:tcBorders>
              <w:top w:val="single" w:sz="4" w:space="0" w:color="auto"/>
              <w:left w:val="single" w:sz="4" w:space="0" w:color="auto"/>
              <w:bottom w:val="single" w:sz="4" w:space="0" w:color="auto"/>
              <w:right w:val="single" w:sz="4" w:space="0" w:color="auto"/>
            </w:tcBorders>
            <w:hideMark/>
          </w:tcPr>
          <w:p w14:paraId="15CDB147"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-0.936</w:t>
            </w:r>
          </w:p>
        </w:tc>
        <w:tc>
          <w:tcPr>
            <w:tcW w:w="1728" w:type="dxa"/>
            <w:tcBorders>
              <w:top w:val="single" w:sz="4" w:space="0" w:color="auto"/>
              <w:left w:val="single" w:sz="4" w:space="0" w:color="auto"/>
              <w:bottom w:val="single" w:sz="4" w:space="0" w:color="auto"/>
              <w:right w:val="single" w:sz="4" w:space="0" w:color="auto"/>
            </w:tcBorders>
            <w:hideMark/>
          </w:tcPr>
          <w:p w14:paraId="0F16ADCA"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Pass</w:t>
            </w:r>
          </w:p>
        </w:tc>
      </w:tr>
      <w:tr w:rsidR="00E41CB1" w:rsidRPr="00E41CB1" w14:paraId="3E34B7BC" w14:textId="77777777" w:rsidTr="00522F4C">
        <w:tc>
          <w:tcPr>
            <w:tcW w:w="3600" w:type="dxa"/>
            <w:tcBorders>
              <w:top w:val="single" w:sz="4" w:space="0" w:color="auto"/>
              <w:left w:val="single" w:sz="4" w:space="0" w:color="auto"/>
              <w:bottom w:val="single" w:sz="4" w:space="0" w:color="auto"/>
              <w:right w:val="single" w:sz="4" w:space="0" w:color="auto"/>
            </w:tcBorders>
            <w:hideMark/>
          </w:tcPr>
          <w:p w14:paraId="034C002B"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Institutional Barriers</w:t>
            </w:r>
          </w:p>
        </w:tc>
        <w:tc>
          <w:tcPr>
            <w:tcW w:w="1008" w:type="dxa"/>
            <w:tcBorders>
              <w:top w:val="single" w:sz="4" w:space="0" w:color="auto"/>
              <w:left w:val="single" w:sz="4" w:space="0" w:color="auto"/>
              <w:bottom w:val="single" w:sz="4" w:space="0" w:color="auto"/>
              <w:right w:val="single" w:sz="4" w:space="0" w:color="auto"/>
            </w:tcBorders>
            <w:hideMark/>
          </w:tcPr>
          <w:p w14:paraId="15AF22B4"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86</w:t>
            </w:r>
          </w:p>
        </w:tc>
        <w:tc>
          <w:tcPr>
            <w:tcW w:w="1440" w:type="dxa"/>
            <w:tcBorders>
              <w:top w:val="single" w:sz="4" w:space="0" w:color="auto"/>
              <w:left w:val="single" w:sz="4" w:space="0" w:color="auto"/>
              <w:bottom w:val="single" w:sz="4" w:space="0" w:color="auto"/>
              <w:right w:val="single" w:sz="4" w:space="0" w:color="auto"/>
            </w:tcBorders>
            <w:hideMark/>
          </w:tcPr>
          <w:p w14:paraId="7AD305E4"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-1.001</w:t>
            </w:r>
          </w:p>
        </w:tc>
        <w:tc>
          <w:tcPr>
            <w:tcW w:w="1440" w:type="dxa"/>
            <w:tcBorders>
              <w:top w:val="single" w:sz="4" w:space="0" w:color="auto"/>
              <w:left w:val="single" w:sz="4" w:space="0" w:color="auto"/>
              <w:bottom w:val="single" w:sz="4" w:space="0" w:color="auto"/>
              <w:right w:val="single" w:sz="4" w:space="0" w:color="auto"/>
            </w:tcBorders>
            <w:hideMark/>
          </w:tcPr>
          <w:p w14:paraId="0C95FD02"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-0.056</w:t>
            </w:r>
          </w:p>
        </w:tc>
        <w:tc>
          <w:tcPr>
            <w:tcW w:w="1728" w:type="dxa"/>
            <w:tcBorders>
              <w:top w:val="single" w:sz="4" w:space="0" w:color="auto"/>
              <w:left w:val="single" w:sz="4" w:space="0" w:color="auto"/>
              <w:bottom w:val="single" w:sz="4" w:space="0" w:color="auto"/>
              <w:right w:val="single" w:sz="4" w:space="0" w:color="auto"/>
            </w:tcBorders>
            <w:hideMark/>
          </w:tcPr>
          <w:p w14:paraId="7117EEE5" w14:textId="77777777" w:rsidR="00E41CB1" w:rsidRPr="00E41CB1" w:rsidRDefault="00E41CB1" w:rsidP="00E41CB1">
            <w:pPr>
              <w:spacing w:after="160"/>
              <w:jc w:val="both"/>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Pass</w:t>
            </w:r>
          </w:p>
        </w:tc>
      </w:tr>
    </w:tbl>
    <w:p w14:paraId="07797A8C" w14:textId="77777777" w:rsidR="00E41CB1" w:rsidRPr="00E41CB1" w:rsidRDefault="00E41CB1" w:rsidP="00E41CB1">
      <w:pPr>
        <w:spacing w:after="160"/>
        <w:rPr>
          <w:rFonts w:ascii="Calibri" w:eastAsia="Calibri" w:hAnsi="Calibri" w:cs="Calibri"/>
          <w:i/>
          <w:iCs/>
          <w:sz w:val="22"/>
          <w:szCs w:val="22"/>
          <w:lang w:eastAsia="en-US"/>
          <w14:ligatures w14:val="standardContextual"/>
        </w:rPr>
      </w:pPr>
      <w:r w:rsidRPr="00E41CB1">
        <w:rPr>
          <w:rFonts w:ascii="Calibri" w:eastAsia="Calibri" w:hAnsi="Calibri" w:cs="Calibri"/>
          <w:i/>
          <w:iCs/>
          <w:sz w:val="22"/>
          <w:szCs w:val="22"/>
          <w:lang w:eastAsia="en-US"/>
          <w14:ligatures w14:val="standardContextual"/>
        </w:rPr>
        <w:t>Table 4.2 Normality Assessment of Construct Composites</w:t>
      </w:r>
      <w:r w:rsidRPr="00E41CB1">
        <w:rPr>
          <w:rFonts w:ascii="Calibri" w:eastAsia="Calibri" w:hAnsi="Calibri" w:cs="Calibri"/>
          <w:i/>
          <w:iCs/>
          <w:sz w:val="22"/>
          <w:szCs w:val="22"/>
          <w:lang w:eastAsia="en-US"/>
          <w14:ligatures w14:val="standardContextual"/>
        </w:rPr>
        <w:br/>
        <w:t>Note: Acceptable range: |Skewness| &lt; 2; |Kurtosis| &lt;7 (Hair et al., 2019). All construct within acceptable range.</w:t>
      </w:r>
    </w:p>
    <w:p w14:paraId="5A5EF8C4" w14:textId="77777777" w:rsidR="00E41CB1" w:rsidRPr="00E41CB1" w:rsidRDefault="00E41CB1" w:rsidP="00E41CB1">
      <w:pPr>
        <w:spacing w:after="160"/>
        <w:rPr>
          <w:rFonts w:ascii="Calibri" w:eastAsia="Calibri" w:hAnsi="Calibri" w:cs="Calibri"/>
          <w:i/>
          <w:iCs/>
          <w:sz w:val="22"/>
          <w:szCs w:val="22"/>
          <w:lang w:eastAsia="en-US"/>
          <w14:ligatures w14:val="standardContextual"/>
        </w:rPr>
      </w:pPr>
    </w:p>
    <w:p w14:paraId="087A61FB"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74" w:name="_Toc239688464"/>
      <w:r w:rsidRPr="00E41CB1">
        <w:rPr>
          <w:rFonts w:ascii="Calibri" w:hAnsi="Calibri"/>
          <w:b/>
          <w:bCs/>
          <w:sz w:val="28"/>
          <w:szCs w:val="28"/>
          <w:lang w:eastAsia="en-US"/>
          <w14:ligatures w14:val="standardContextual"/>
        </w:rPr>
        <w:t>4.2.5 Common Method Bias Assessment</w:t>
      </w:r>
      <w:bookmarkEnd w:id="74"/>
    </w:p>
    <w:p w14:paraId="5A0D8770" w14:textId="77777777" w:rsidR="00E41CB1" w:rsidRPr="00E41CB1" w:rsidRDefault="00E41CB1" w:rsidP="00E41CB1">
      <w:pPr>
        <w:spacing w:after="160"/>
        <w:jc w:val="both"/>
        <w:rPr>
          <w:rFonts w:ascii="Calibri" w:eastAsia="Calibri" w:hAnsi="Calibri" w:cs="Calibri"/>
          <w:sz w:val="22"/>
          <w:szCs w:val="22"/>
          <w:lang w:eastAsia="en-US"/>
          <w14:ligatures w14:val="standardContextual"/>
        </w:rPr>
      </w:pPr>
      <w:r w:rsidRPr="00E41CB1">
        <w:rPr>
          <w:rFonts w:ascii="Calibri" w:eastAsia="Calibri" w:hAnsi="Calibri" w:cs="Calibri"/>
          <w:sz w:val="22"/>
          <w:szCs w:val="22"/>
          <w:lang w:eastAsia="en-US"/>
          <w14:ligatures w14:val="standardContextual"/>
        </w:rPr>
        <w:t>Common method bias was examined with Harman's (1967) single factor test in IBM SPSS Statistics 29 wherein all the items were extracted to a principal components analysis with constraint for one factor. The single factor explained 46.97% of the variance, which is less than half of the variance that would be considered a serious concern for common method bias (Podsakoff et al., 2003). Therefore, common method bias is not thought to pose a serious threat to the validity of the findings. This is also supported by the full collinearity VIF scores obtained in SmartPLS 4 where all of the VIF scores are below Kock's (2015) threshold of 3.3, confirming the absence of common method bias (reported in Section 4.4).</w:t>
      </w:r>
    </w:p>
    <w:p w14:paraId="5411C8CD"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75" w:name="_Toc239688465"/>
      <w:r w:rsidRPr="00E41CB1">
        <w:rPr>
          <w:rFonts w:ascii="Calibri Light" w:hAnsi="Calibri Light"/>
          <w:b/>
          <w:bCs/>
          <w:sz w:val="32"/>
          <w:szCs w:val="32"/>
          <w:lang w:eastAsia="en-US"/>
          <w14:ligatures w14:val="standardContextual"/>
        </w:rPr>
        <w:lastRenderedPageBreak/>
        <w:t>4.3 Sample Profile and Descriptive Statistics</w:t>
      </w:r>
      <w:bookmarkEnd w:id="75"/>
    </w:p>
    <w:p w14:paraId="495136A4"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76" w:name="_Toc239688466"/>
      <w:r w:rsidRPr="00E41CB1">
        <w:rPr>
          <w:rFonts w:ascii="Calibri" w:hAnsi="Calibri"/>
          <w:b/>
          <w:bCs/>
          <w:sz w:val="28"/>
          <w:szCs w:val="28"/>
          <w:lang w:eastAsia="en-US"/>
          <w14:ligatures w14:val="standardContextual"/>
        </w:rPr>
        <w:t>4.3.1 Demographic Profile</w:t>
      </w:r>
      <w:bookmarkEnd w:id="76"/>
    </w:p>
    <w:p w14:paraId="4BAA0712" w14:textId="77777777" w:rsidR="00E41CB1" w:rsidRPr="00E41CB1" w:rsidRDefault="00E41CB1" w:rsidP="00E41CB1">
      <w:pPr>
        <w:spacing w:after="160"/>
        <w:jc w:val="both"/>
        <w:rPr>
          <w:rFonts w:ascii="Calibri" w:eastAsia="Calibri" w:hAnsi="Calibri" w:cs="Calibri"/>
          <w:sz w:val="22"/>
          <w:szCs w:val="22"/>
          <w:lang w:eastAsia="en-US"/>
          <w14:ligatures w14:val="standardContextual"/>
        </w:rPr>
      </w:pPr>
      <w:r w:rsidRPr="00E41CB1">
        <w:rPr>
          <w:rFonts w:ascii="Calibri" w:eastAsia="Calibri" w:hAnsi="Calibri" w:cs="Calibri"/>
          <w:sz w:val="22"/>
          <w:szCs w:val="22"/>
          <w:lang w:eastAsia="en-US"/>
          <w14:ligatures w14:val="standardContextual"/>
        </w:rPr>
        <w:t>The table below represents the demographic and organisational profile of the 86 survey respondents. The Owner/Founder and Managing Directors are 60.5% which is a majority of the respondents, this is consistent with the senior strategic decision-making roles targeted in the sampling process. The Small(10 – 49 employees) is the largest business category having 57.0%, which is dominant size category in Nepal’s SME sector. The sample is geographically skewed towards Bagmati Province with 39.5% of the respondents having their enterprises registered in Kathmandu valley.</w:t>
      </w:r>
    </w:p>
    <w:p w14:paraId="54DE210B" w14:textId="77777777" w:rsidR="00E41CB1" w:rsidRPr="00E41CB1" w:rsidRDefault="00E41CB1" w:rsidP="00E41CB1">
      <w:pPr>
        <w:spacing w:after="160"/>
        <w:rPr>
          <w:rFonts w:ascii="Calibri" w:eastAsia="Calibri" w:hAnsi="Calibri" w:cs="Calibri"/>
          <w:sz w:val="22"/>
          <w:szCs w:val="22"/>
          <w:lang w:eastAsia="en-US"/>
          <w14:ligatures w14:val="standardContextual"/>
        </w:rPr>
      </w:pPr>
    </w:p>
    <w:tbl>
      <w:tblPr>
        <w:tblStyle w:val="TableGrid1"/>
        <w:tblW w:w="9843" w:type="dxa"/>
        <w:tblLook w:val="04A0" w:firstRow="1" w:lastRow="0" w:firstColumn="1" w:lastColumn="0" w:noHBand="0" w:noVBand="1"/>
      </w:tblPr>
      <w:tblGrid>
        <w:gridCol w:w="4172"/>
        <w:gridCol w:w="3337"/>
        <w:gridCol w:w="1000"/>
        <w:gridCol w:w="1334"/>
      </w:tblGrid>
      <w:tr w:rsidR="00E41CB1" w:rsidRPr="00E41CB1" w14:paraId="08988CBD" w14:textId="77777777" w:rsidTr="00E41CB1">
        <w:trPr>
          <w:trHeight w:val="448"/>
        </w:trPr>
        <w:tc>
          <w:tcPr>
            <w:tcW w:w="4172" w:type="dxa"/>
            <w:tcBorders>
              <w:top w:val="single" w:sz="4" w:space="0" w:color="auto"/>
              <w:left w:val="single" w:sz="4" w:space="0" w:color="auto"/>
              <w:bottom w:val="single" w:sz="4" w:space="0" w:color="auto"/>
              <w:right w:val="single" w:sz="4" w:space="0" w:color="auto"/>
            </w:tcBorders>
            <w:shd w:val="clear" w:color="auto" w:fill="8EAADB"/>
            <w:hideMark/>
          </w:tcPr>
          <w:p w14:paraId="68A6853A"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Characteristic</w:t>
            </w:r>
          </w:p>
        </w:tc>
        <w:tc>
          <w:tcPr>
            <w:tcW w:w="3337" w:type="dxa"/>
            <w:tcBorders>
              <w:top w:val="single" w:sz="4" w:space="0" w:color="auto"/>
              <w:left w:val="single" w:sz="4" w:space="0" w:color="auto"/>
              <w:bottom w:val="single" w:sz="4" w:space="0" w:color="auto"/>
              <w:right w:val="single" w:sz="4" w:space="0" w:color="auto"/>
            </w:tcBorders>
            <w:shd w:val="clear" w:color="auto" w:fill="8EAADB"/>
            <w:hideMark/>
          </w:tcPr>
          <w:p w14:paraId="5751E0EE"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Category</w:t>
            </w:r>
          </w:p>
        </w:tc>
        <w:tc>
          <w:tcPr>
            <w:tcW w:w="1000" w:type="dxa"/>
            <w:tcBorders>
              <w:top w:val="single" w:sz="4" w:space="0" w:color="auto"/>
              <w:left w:val="single" w:sz="4" w:space="0" w:color="auto"/>
              <w:bottom w:val="single" w:sz="4" w:space="0" w:color="auto"/>
              <w:right w:val="single" w:sz="4" w:space="0" w:color="auto"/>
            </w:tcBorders>
            <w:shd w:val="clear" w:color="auto" w:fill="8EAADB"/>
            <w:hideMark/>
          </w:tcPr>
          <w:p w14:paraId="7B2EE2A6"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n</w:t>
            </w:r>
          </w:p>
        </w:tc>
        <w:tc>
          <w:tcPr>
            <w:tcW w:w="1334" w:type="dxa"/>
            <w:tcBorders>
              <w:top w:val="single" w:sz="4" w:space="0" w:color="auto"/>
              <w:left w:val="single" w:sz="4" w:space="0" w:color="auto"/>
              <w:bottom w:val="single" w:sz="4" w:space="0" w:color="auto"/>
              <w:right w:val="single" w:sz="4" w:space="0" w:color="auto"/>
            </w:tcBorders>
            <w:shd w:val="clear" w:color="auto" w:fill="8EAADB"/>
            <w:hideMark/>
          </w:tcPr>
          <w:p w14:paraId="50B9F27D" w14:textId="77777777" w:rsidR="00E41CB1" w:rsidRPr="00E41CB1" w:rsidRDefault="00E41CB1" w:rsidP="00E41CB1">
            <w:pPr>
              <w:spacing w:after="160"/>
              <w:rPr>
                <w:rFonts w:ascii="Calibri" w:eastAsia="Calibri" w:hAnsi="Calibri" w:cs="Calibri"/>
                <w:b/>
                <w:bCs/>
                <w:sz w:val="22"/>
                <w:szCs w:val="22"/>
                <w:lang w:val="en-US" w:eastAsia="en-US"/>
              </w:rPr>
            </w:pPr>
            <w:r w:rsidRPr="00E41CB1">
              <w:rPr>
                <w:rFonts w:ascii="Calibri" w:eastAsia="Calibri" w:hAnsi="Calibri" w:cs="Calibri"/>
                <w:b/>
                <w:bCs/>
                <w:sz w:val="22"/>
                <w:szCs w:val="22"/>
                <w:lang w:val="en-US" w:eastAsia="en-US"/>
              </w:rPr>
              <w:t>%</w:t>
            </w:r>
          </w:p>
        </w:tc>
      </w:tr>
      <w:tr w:rsidR="00E41CB1" w:rsidRPr="00E41CB1" w14:paraId="7563CE69" w14:textId="77777777" w:rsidTr="00E41CB1">
        <w:trPr>
          <w:trHeight w:val="432"/>
        </w:trPr>
        <w:tc>
          <w:tcPr>
            <w:tcW w:w="4172" w:type="dxa"/>
            <w:vMerge w:val="restart"/>
            <w:tcBorders>
              <w:top w:val="single" w:sz="4" w:space="0" w:color="auto"/>
              <w:left w:val="single" w:sz="4" w:space="0" w:color="auto"/>
              <w:right w:val="single" w:sz="4" w:space="0" w:color="auto"/>
            </w:tcBorders>
            <w:shd w:val="clear" w:color="auto" w:fill="DBDBDB"/>
            <w:hideMark/>
          </w:tcPr>
          <w:p w14:paraId="5F5BF4A4" w14:textId="77777777" w:rsidR="00E41CB1" w:rsidRPr="00E41CB1" w:rsidRDefault="00E41CB1" w:rsidP="00E41CB1">
            <w:pPr>
              <w:spacing w:after="160"/>
              <w:jc w:val="center"/>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Role</w:t>
            </w:r>
          </w:p>
        </w:tc>
        <w:tc>
          <w:tcPr>
            <w:tcW w:w="3337" w:type="dxa"/>
            <w:tcBorders>
              <w:top w:val="single" w:sz="4" w:space="0" w:color="auto"/>
              <w:left w:val="single" w:sz="4" w:space="0" w:color="auto"/>
              <w:bottom w:val="single" w:sz="4" w:space="0" w:color="auto"/>
              <w:right w:val="single" w:sz="4" w:space="0" w:color="auto"/>
            </w:tcBorders>
            <w:shd w:val="clear" w:color="auto" w:fill="DBDBDB"/>
            <w:hideMark/>
          </w:tcPr>
          <w:p w14:paraId="65C52A71"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Owner / Founder</w:t>
            </w:r>
          </w:p>
        </w:tc>
        <w:tc>
          <w:tcPr>
            <w:tcW w:w="1000" w:type="dxa"/>
            <w:tcBorders>
              <w:top w:val="single" w:sz="4" w:space="0" w:color="auto"/>
              <w:left w:val="single" w:sz="4" w:space="0" w:color="auto"/>
              <w:bottom w:val="single" w:sz="4" w:space="0" w:color="auto"/>
              <w:right w:val="single" w:sz="4" w:space="0" w:color="auto"/>
            </w:tcBorders>
            <w:shd w:val="clear" w:color="auto" w:fill="DBDBDB"/>
            <w:hideMark/>
          </w:tcPr>
          <w:p w14:paraId="57FA1C59"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43</w:t>
            </w:r>
          </w:p>
        </w:tc>
        <w:tc>
          <w:tcPr>
            <w:tcW w:w="1334" w:type="dxa"/>
            <w:tcBorders>
              <w:top w:val="single" w:sz="4" w:space="0" w:color="auto"/>
              <w:left w:val="single" w:sz="4" w:space="0" w:color="auto"/>
              <w:bottom w:val="single" w:sz="4" w:space="0" w:color="auto"/>
              <w:right w:val="single" w:sz="4" w:space="0" w:color="auto"/>
            </w:tcBorders>
            <w:shd w:val="clear" w:color="auto" w:fill="DBDBDB"/>
            <w:hideMark/>
          </w:tcPr>
          <w:p w14:paraId="311E605E"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50.0%</w:t>
            </w:r>
          </w:p>
        </w:tc>
      </w:tr>
      <w:tr w:rsidR="00E41CB1" w:rsidRPr="00E41CB1" w14:paraId="05602166" w14:textId="77777777" w:rsidTr="00E41CB1">
        <w:trPr>
          <w:trHeight w:val="448"/>
        </w:trPr>
        <w:tc>
          <w:tcPr>
            <w:tcW w:w="4172" w:type="dxa"/>
            <w:vMerge/>
            <w:tcBorders>
              <w:left w:val="single" w:sz="4" w:space="0" w:color="auto"/>
              <w:right w:val="single" w:sz="4" w:space="0" w:color="auto"/>
            </w:tcBorders>
            <w:shd w:val="clear" w:color="auto" w:fill="DBDBDB"/>
          </w:tcPr>
          <w:p w14:paraId="10F2914D" w14:textId="77777777" w:rsidR="00E41CB1" w:rsidRPr="00E41CB1" w:rsidRDefault="00E41CB1" w:rsidP="00E41CB1">
            <w:pPr>
              <w:spacing w:after="160"/>
              <w:jc w:val="center"/>
              <w:rPr>
                <w:rFonts w:ascii="Calibri" w:eastAsia="Calibri" w:hAnsi="Calibri" w:cs="Calibri"/>
                <w:sz w:val="22"/>
                <w:szCs w:val="22"/>
                <w:lang w:val="en-US" w:eastAsia="en-US"/>
              </w:rPr>
            </w:pPr>
          </w:p>
        </w:tc>
        <w:tc>
          <w:tcPr>
            <w:tcW w:w="3337" w:type="dxa"/>
            <w:tcBorders>
              <w:top w:val="single" w:sz="4" w:space="0" w:color="auto"/>
              <w:left w:val="single" w:sz="4" w:space="0" w:color="auto"/>
              <w:bottom w:val="single" w:sz="4" w:space="0" w:color="auto"/>
              <w:right w:val="single" w:sz="4" w:space="0" w:color="auto"/>
            </w:tcBorders>
            <w:shd w:val="clear" w:color="auto" w:fill="DBDBDB"/>
            <w:hideMark/>
          </w:tcPr>
          <w:p w14:paraId="44BCF3E4"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Managing Director / CEO</w:t>
            </w:r>
          </w:p>
        </w:tc>
        <w:tc>
          <w:tcPr>
            <w:tcW w:w="1000" w:type="dxa"/>
            <w:tcBorders>
              <w:top w:val="single" w:sz="4" w:space="0" w:color="auto"/>
              <w:left w:val="single" w:sz="4" w:space="0" w:color="auto"/>
              <w:bottom w:val="single" w:sz="4" w:space="0" w:color="auto"/>
              <w:right w:val="single" w:sz="4" w:space="0" w:color="auto"/>
            </w:tcBorders>
            <w:shd w:val="clear" w:color="auto" w:fill="DBDBDB"/>
            <w:hideMark/>
          </w:tcPr>
          <w:p w14:paraId="1FE53F28"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9</w:t>
            </w:r>
          </w:p>
        </w:tc>
        <w:tc>
          <w:tcPr>
            <w:tcW w:w="1334" w:type="dxa"/>
            <w:tcBorders>
              <w:top w:val="single" w:sz="4" w:space="0" w:color="auto"/>
              <w:left w:val="single" w:sz="4" w:space="0" w:color="auto"/>
              <w:bottom w:val="single" w:sz="4" w:space="0" w:color="auto"/>
              <w:right w:val="single" w:sz="4" w:space="0" w:color="auto"/>
            </w:tcBorders>
            <w:shd w:val="clear" w:color="auto" w:fill="DBDBDB"/>
            <w:hideMark/>
          </w:tcPr>
          <w:p w14:paraId="38B4A664"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10.5%</w:t>
            </w:r>
          </w:p>
        </w:tc>
      </w:tr>
      <w:tr w:rsidR="00E41CB1" w:rsidRPr="00E41CB1" w14:paraId="7B623924" w14:textId="77777777" w:rsidTr="00E41CB1">
        <w:trPr>
          <w:trHeight w:val="448"/>
        </w:trPr>
        <w:tc>
          <w:tcPr>
            <w:tcW w:w="4172" w:type="dxa"/>
            <w:vMerge/>
            <w:tcBorders>
              <w:left w:val="single" w:sz="4" w:space="0" w:color="auto"/>
              <w:right w:val="single" w:sz="4" w:space="0" w:color="auto"/>
            </w:tcBorders>
            <w:shd w:val="clear" w:color="auto" w:fill="DBDBDB"/>
          </w:tcPr>
          <w:p w14:paraId="53EDFC14" w14:textId="77777777" w:rsidR="00E41CB1" w:rsidRPr="00E41CB1" w:rsidRDefault="00E41CB1" w:rsidP="00E41CB1">
            <w:pPr>
              <w:spacing w:after="160"/>
              <w:jc w:val="center"/>
              <w:rPr>
                <w:rFonts w:ascii="Calibri" w:eastAsia="Calibri" w:hAnsi="Calibri" w:cs="Calibri"/>
                <w:sz w:val="22"/>
                <w:szCs w:val="22"/>
                <w:lang w:val="en-US" w:eastAsia="en-US"/>
              </w:rPr>
            </w:pPr>
          </w:p>
        </w:tc>
        <w:tc>
          <w:tcPr>
            <w:tcW w:w="3337" w:type="dxa"/>
            <w:tcBorders>
              <w:top w:val="single" w:sz="4" w:space="0" w:color="auto"/>
              <w:left w:val="single" w:sz="4" w:space="0" w:color="auto"/>
              <w:bottom w:val="single" w:sz="4" w:space="0" w:color="auto"/>
              <w:right w:val="single" w:sz="4" w:space="0" w:color="auto"/>
            </w:tcBorders>
            <w:shd w:val="clear" w:color="auto" w:fill="DBDBDB"/>
            <w:hideMark/>
          </w:tcPr>
          <w:p w14:paraId="6BEC63AE"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Manager / Department Head</w:t>
            </w:r>
          </w:p>
        </w:tc>
        <w:tc>
          <w:tcPr>
            <w:tcW w:w="1000" w:type="dxa"/>
            <w:tcBorders>
              <w:top w:val="single" w:sz="4" w:space="0" w:color="auto"/>
              <w:left w:val="single" w:sz="4" w:space="0" w:color="auto"/>
              <w:bottom w:val="single" w:sz="4" w:space="0" w:color="auto"/>
              <w:right w:val="single" w:sz="4" w:space="0" w:color="auto"/>
            </w:tcBorders>
            <w:shd w:val="clear" w:color="auto" w:fill="DBDBDB"/>
            <w:hideMark/>
          </w:tcPr>
          <w:p w14:paraId="66B8F0F0"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29</w:t>
            </w:r>
          </w:p>
        </w:tc>
        <w:tc>
          <w:tcPr>
            <w:tcW w:w="1334" w:type="dxa"/>
            <w:tcBorders>
              <w:top w:val="single" w:sz="4" w:space="0" w:color="auto"/>
              <w:left w:val="single" w:sz="4" w:space="0" w:color="auto"/>
              <w:bottom w:val="single" w:sz="4" w:space="0" w:color="auto"/>
              <w:right w:val="single" w:sz="4" w:space="0" w:color="auto"/>
            </w:tcBorders>
            <w:shd w:val="clear" w:color="auto" w:fill="DBDBDB"/>
            <w:hideMark/>
          </w:tcPr>
          <w:p w14:paraId="60000239"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33.7%</w:t>
            </w:r>
          </w:p>
        </w:tc>
      </w:tr>
      <w:tr w:rsidR="00E41CB1" w:rsidRPr="00E41CB1" w14:paraId="61569CE6" w14:textId="77777777" w:rsidTr="00E41CB1">
        <w:trPr>
          <w:trHeight w:val="432"/>
        </w:trPr>
        <w:tc>
          <w:tcPr>
            <w:tcW w:w="4172" w:type="dxa"/>
            <w:vMerge/>
            <w:tcBorders>
              <w:left w:val="single" w:sz="4" w:space="0" w:color="auto"/>
              <w:right w:val="single" w:sz="4" w:space="0" w:color="auto"/>
            </w:tcBorders>
            <w:shd w:val="clear" w:color="auto" w:fill="DBDBDB"/>
          </w:tcPr>
          <w:p w14:paraId="023724A0" w14:textId="77777777" w:rsidR="00E41CB1" w:rsidRPr="00E41CB1" w:rsidRDefault="00E41CB1" w:rsidP="00E41CB1">
            <w:pPr>
              <w:spacing w:after="160"/>
              <w:jc w:val="center"/>
              <w:rPr>
                <w:rFonts w:ascii="Calibri" w:eastAsia="Calibri" w:hAnsi="Calibri" w:cs="Calibri"/>
                <w:sz w:val="22"/>
                <w:szCs w:val="22"/>
                <w:lang w:val="en-US" w:eastAsia="en-US"/>
              </w:rPr>
            </w:pPr>
          </w:p>
        </w:tc>
        <w:tc>
          <w:tcPr>
            <w:tcW w:w="3337" w:type="dxa"/>
            <w:tcBorders>
              <w:top w:val="single" w:sz="4" w:space="0" w:color="auto"/>
              <w:left w:val="single" w:sz="4" w:space="0" w:color="auto"/>
              <w:bottom w:val="single" w:sz="4" w:space="0" w:color="auto"/>
              <w:right w:val="single" w:sz="4" w:space="0" w:color="auto"/>
            </w:tcBorders>
            <w:shd w:val="clear" w:color="auto" w:fill="DBDBDB"/>
            <w:hideMark/>
          </w:tcPr>
          <w:p w14:paraId="1884BC0F"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Supervisor</w:t>
            </w:r>
          </w:p>
        </w:tc>
        <w:tc>
          <w:tcPr>
            <w:tcW w:w="1000" w:type="dxa"/>
            <w:tcBorders>
              <w:top w:val="single" w:sz="4" w:space="0" w:color="auto"/>
              <w:left w:val="single" w:sz="4" w:space="0" w:color="auto"/>
              <w:bottom w:val="single" w:sz="4" w:space="0" w:color="auto"/>
              <w:right w:val="single" w:sz="4" w:space="0" w:color="auto"/>
            </w:tcBorders>
            <w:shd w:val="clear" w:color="auto" w:fill="DBDBDB"/>
            <w:hideMark/>
          </w:tcPr>
          <w:p w14:paraId="372F4C31"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4</w:t>
            </w:r>
          </w:p>
        </w:tc>
        <w:tc>
          <w:tcPr>
            <w:tcW w:w="1334" w:type="dxa"/>
            <w:tcBorders>
              <w:top w:val="single" w:sz="4" w:space="0" w:color="auto"/>
              <w:left w:val="single" w:sz="4" w:space="0" w:color="auto"/>
              <w:bottom w:val="single" w:sz="4" w:space="0" w:color="auto"/>
              <w:right w:val="single" w:sz="4" w:space="0" w:color="auto"/>
            </w:tcBorders>
            <w:shd w:val="clear" w:color="auto" w:fill="DBDBDB"/>
            <w:hideMark/>
          </w:tcPr>
          <w:p w14:paraId="2C8ABBE2"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4.7%</w:t>
            </w:r>
          </w:p>
        </w:tc>
      </w:tr>
      <w:tr w:rsidR="00E41CB1" w:rsidRPr="00E41CB1" w14:paraId="607478A7" w14:textId="77777777" w:rsidTr="00E41CB1">
        <w:trPr>
          <w:trHeight w:val="448"/>
        </w:trPr>
        <w:tc>
          <w:tcPr>
            <w:tcW w:w="4172" w:type="dxa"/>
            <w:vMerge/>
            <w:tcBorders>
              <w:left w:val="single" w:sz="4" w:space="0" w:color="auto"/>
              <w:bottom w:val="single" w:sz="4" w:space="0" w:color="auto"/>
              <w:right w:val="single" w:sz="4" w:space="0" w:color="auto"/>
            </w:tcBorders>
            <w:shd w:val="clear" w:color="auto" w:fill="DBDBDB"/>
          </w:tcPr>
          <w:p w14:paraId="52CE0E8D" w14:textId="77777777" w:rsidR="00E41CB1" w:rsidRPr="00E41CB1" w:rsidRDefault="00E41CB1" w:rsidP="00E41CB1">
            <w:pPr>
              <w:spacing w:after="160"/>
              <w:jc w:val="center"/>
              <w:rPr>
                <w:rFonts w:ascii="Calibri" w:eastAsia="Calibri" w:hAnsi="Calibri" w:cs="Calibri"/>
                <w:sz w:val="22"/>
                <w:szCs w:val="22"/>
                <w:lang w:val="en-US" w:eastAsia="en-US"/>
              </w:rPr>
            </w:pPr>
          </w:p>
        </w:tc>
        <w:tc>
          <w:tcPr>
            <w:tcW w:w="3337" w:type="dxa"/>
            <w:tcBorders>
              <w:top w:val="single" w:sz="4" w:space="0" w:color="auto"/>
              <w:left w:val="single" w:sz="4" w:space="0" w:color="auto"/>
              <w:bottom w:val="single" w:sz="4" w:space="0" w:color="auto"/>
              <w:right w:val="single" w:sz="4" w:space="0" w:color="auto"/>
            </w:tcBorders>
            <w:shd w:val="clear" w:color="auto" w:fill="DBDBDB"/>
            <w:hideMark/>
          </w:tcPr>
          <w:p w14:paraId="46111FBF"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Tech Lead</w:t>
            </w:r>
          </w:p>
        </w:tc>
        <w:tc>
          <w:tcPr>
            <w:tcW w:w="1000" w:type="dxa"/>
            <w:tcBorders>
              <w:top w:val="single" w:sz="4" w:space="0" w:color="auto"/>
              <w:left w:val="single" w:sz="4" w:space="0" w:color="auto"/>
              <w:bottom w:val="single" w:sz="4" w:space="0" w:color="auto"/>
              <w:right w:val="single" w:sz="4" w:space="0" w:color="auto"/>
            </w:tcBorders>
            <w:shd w:val="clear" w:color="auto" w:fill="DBDBDB"/>
            <w:hideMark/>
          </w:tcPr>
          <w:p w14:paraId="19FBCB24"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w:t>
            </w:r>
          </w:p>
        </w:tc>
        <w:tc>
          <w:tcPr>
            <w:tcW w:w="1334" w:type="dxa"/>
            <w:tcBorders>
              <w:top w:val="single" w:sz="4" w:space="0" w:color="auto"/>
              <w:left w:val="single" w:sz="4" w:space="0" w:color="auto"/>
              <w:bottom w:val="single" w:sz="4" w:space="0" w:color="auto"/>
              <w:right w:val="single" w:sz="4" w:space="0" w:color="auto"/>
            </w:tcBorders>
            <w:shd w:val="clear" w:color="auto" w:fill="DBDBDB"/>
            <w:hideMark/>
          </w:tcPr>
          <w:p w14:paraId="6BACD501"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1.2%</w:t>
            </w:r>
          </w:p>
        </w:tc>
      </w:tr>
      <w:tr w:rsidR="00E41CB1" w:rsidRPr="00E41CB1" w14:paraId="4768C3A4" w14:textId="77777777" w:rsidTr="00E41CB1">
        <w:trPr>
          <w:trHeight w:val="448"/>
        </w:trPr>
        <w:tc>
          <w:tcPr>
            <w:tcW w:w="4172" w:type="dxa"/>
            <w:vMerge w:val="restart"/>
            <w:tcBorders>
              <w:top w:val="single" w:sz="4" w:space="0" w:color="auto"/>
              <w:left w:val="single" w:sz="4" w:space="0" w:color="auto"/>
              <w:right w:val="single" w:sz="4" w:space="0" w:color="auto"/>
            </w:tcBorders>
            <w:shd w:val="clear" w:color="auto" w:fill="A8D08D"/>
            <w:hideMark/>
          </w:tcPr>
          <w:p w14:paraId="6F459115" w14:textId="77777777" w:rsidR="00E41CB1" w:rsidRPr="00E41CB1" w:rsidRDefault="00E41CB1" w:rsidP="00E41CB1">
            <w:pPr>
              <w:spacing w:after="160"/>
              <w:jc w:val="center"/>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Enterprise Size</w:t>
            </w:r>
          </w:p>
        </w:tc>
        <w:tc>
          <w:tcPr>
            <w:tcW w:w="3337" w:type="dxa"/>
            <w:tcBorders>
              <w:top w:val="single" w:sz="4" w:space="0" w:color="auto"/>
              <w:left w:val="single" w:sz="4" w:space="0" w:color="auto"/>
              <w:bottom w:val="single" w:sz="4" w:space="0" w:color="auto"/>
              <w:right w:val="single" w:sz="4" w:space="0" w:color="auto"/>
            </w:tcBorders>
            <w:shd w:val="clear" w:color="auto" w:fill="A8D08D"/>
            <w:hideMark/>
          </w:tcPr>
          <w:p w14:paraId="5ADBBA7A"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Micro (1–9 employees)</w:t>
            </w:r>
          </w:p>
        </w:tc>
        <w:tc>
          <w:tcPr>
            <w:tcW w:w="1000" w:type="dxa"/>
            <w:tcBorders>
              <w:top w:val="single" w:sz="4" w:space="0" w:color="auto"/>
              <w:left w:val="single" w:sz="4" w:space="0" w:color="auto"/>
              <w:bottom w:val="single" w:sz="4" w:space="0" w:color="auto"/>
              <w:right w:val="single" w:sz="4" w:space="0" w:color="auto"/>
            </w:tcBorders>
            <w:shd w:val="clear" w:color="auto" w:fill="A8D08D"/>
            <w:hideMark/>
          </w:tcPr>
          <w:p w14:paraId="3A8DD13B"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14</w:t>
            </w:r>
          </w:p>
        </w:tc>
        <w:tc>
          <w:tcPr>
            <w:tcW w:w="1334" w:type="dxa"/>
            <w:tcBorders>
              <w:top w:val="single" w:sz="4" w:space="0" w:color="auto"/>
              <w:left w:val="single" w:sz="4" w:space="0" w:color="auto"/>
              <w:bottom w:val="single" w:sz="4" w:space="0" w:color="auto"/>
              <w:right w:val="single" w:sz="4" w:space="0" w:color="auto"/>
            </w:tcBorders>
            <w:shd w:val="clear" w:color="auto" w:fill="A8D08D"/>
            <w:hideMark/>
          </w:tcPr>
          <w:p w14:paraId="6DA0A863"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16.3%</w:t>
            </w:r>
          </w:p>
        </w:tc>
      </w:tr>
      <w:tr w:rsidR="00E41CB1" w:rsidRPr="00E41CB1" w14:paraId="520E692C" w14:textId="77777777" w:rsidTr="00E41CB1">
        <w:trPr>
          <w:trHeight w:val="432"/>
        </w:trPr>
        <w:tc>
          <w:tcPr>
            <w:tcW w:w="4172" w:type="dxa"/>
            <w:vMerge/>
            <w:tcBorders>
              <w:left w:val="single" w:sz="4" w:space="0" w:color="auto"/>
              <w:right w:val="single" w:sz="4" w:space="0" w:color="auto"/>
            </w:tcBorders>
            <w:shd w:val="clear" w:color="auto" w:fill="A8D08D"/>
          </w:tcPr>
          <w:p w14:paraId="19265727" w14:textId="77777777" w:rsidR="00E41CB1" w:rsidRPr="00E41CB1" w:rsidRDefault="00E41CB1" w:rsidP="00E41CB1">
            <w:pPr>
              <w:spacing w:after="160"/>
              <w:jc w:val="center"/>
              <w:rPr>
                <w:rFonts w:ascii="Calibri" w:eastAsia="Calibri" w:hAnsi="Calibri" w:cs="Calibri"/>
                <w:sz w:val="22"/>
                <w:szCs w:val="22"/>
                <w:lang w:val="en-US" w:eastAsia="en-US"/>
              </w:rPr>
            </w:pPr>
          </w:p>
        </w:tc>
        <w:tc>
          <w:tcPr>
            <w:tcW w:w="3337" w:type="dxa"/>
            <w:tcBorders>
              <w:top w:val="single" w:sz="4" w:space="0" w:color="auto"/>
              <w:left w:val="single" w:sz="4" w:space="0" w:color="auto"/>
              <w:bottom w:val="single" w:sz="4" w:space="0" w:color="auto"/>
              <w:right w:val="single" w:sz="4" w:space="0" w:color="auto"/>
            </w:tcBorders>
            <w:shd w:val="clear" w:color="auto" w:fill="A8D08D"/>
            <w:hideMark/>
          </w:tcPr>
          <w:p w14:paraId="6EEA2E35"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Small (10–49 employees)</w:t>
            </w:r>
          </w:p>
        </w:tc>
        <w:tc>
          <w:tcPr>
            <w:tcW w:w="1000" w:type="dxa"/>
            <w:tcBorders>
              <w:top w:val="single" w:sz="4" w:space="0" w:color="auto"/>
              <w:left w:val="single" w:sz="4" w:space="0" w:color="auto"/>
              <w:bottom w:val="single" w:sz="4" w:space="0" w:color="auto"/>
              <w:right w:val="single" w:sz="4" w:space="0" w:color="auto"/>
            </w:tcBorders>
            <w:shd w:val="clear" w:color="auto" w:fill="A8D08D"/>
            <w:hideMark/>
          </w:tcPr>
          <w:p w14:paraId="28FBAC8E"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49</w:t>
            </w:r>
          </w:p>
        </w:tc>
        <w:tc>
          <w:tcPr>
            <w:tcW w:w="1334" w:type="dxa"/>
            <w:tcBorders>
              <w:top w:val="single" w:sz="4" w:space="0" w:color="auto"/>
              <w:left w:val="single" w:sz="4" w:space="0" w:color="auto"/>
              <w:bottom w:val="single" w:sz="4" w:space="0" w:color="auto"/>
              <w:right w:val="single" w:sz="4" w:space="0" w:color="auto"/>
            </w:tcBorders>
            <w:shd w:val="clear" w:color="auto" w:fill="A8D08D"/>
            <w:hideMark/>
          </w:tcPr>
          <w:p w14:paraId="5A177C75"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57.0%</w:t>
            </w:r>
          </w:p>
        </w:tc>
      </w:tr>
      <w:tr w:rsidR="00E41CB1" w:rsidRPr="00E41CB1" w14:paraId="4200B3EE" w14:textId="77777777" w:rsidTr="00E41CB1">
        <w:trPr>
          <w:trHeight w:val="448"/>
        </w:trPr>
        <w:tc>
          <w:tcPr>
            <w:tcW w:w="4172" w:type="dxa"/>
            <w:vMerge/>
            <w:tcBorders>
              <w:left w:val="single" w:sz="4" w:space="0" w:color="auto"/>
              <w:right w:val="single" w:sz="4" w:space="0" w:color="auto"/>
            </w:tcBorders>
            <w:shd w:val="clear" w:color="auto" w:fill="A8D08D"/>
          </w:tcPr>
          <w:p w14:paraId="0DE5A091" w14:textId="77777777" w:rsidR="00E41CB1" w:rsidRPr="00E41CB1" w:rsidRDefault="00E41CB1" w:rsidP="00E41CB1">
            <w:pPr>
              <w:spacing w:after="160"/>
              <w:jc w:val="center"/>
              <w:rPr>
                <w:rFonts w:ascii="Calibri" w:eastAsia="Calibri" w:hAnsi="Calibri" w:cs="Calibri"/>
                <w:sz w:val="22"/>
                <w:szCs w:val="22"/>
                <w:lang w:val="en-US" w:eastAsia="en-US"/>
              </w:rPr>
            </w:pPr>
          </w:p>
        </w:tc>
        <w:tc>
          <w:tcPr>
            <w:tcW w:w="3337" w:type="dxa"/>
            <w:tcBorders>
              <w:top w:val="single" w:sz="4" w:space="0" w:color="auto"/>
              <w:left w:val="single" w:sz="4" w:space="0" w:color="auto"/>
              <w:bottom w:val="single" w:sz="4" w:space="0" w:color="auto"/>
              <w:right w:val="single" w:sz="4" w:space="0" w:color="auto"/>
            </w:tcBorders>
            <w:shd w:val="clear" w:color="auto" w:fill="A8D08D"/>
            <w:hideMark/>
          </w:tcPr>
          <w:p w14:paraId="3D4D9D83"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Medium (50–149 employees)</w:t>
            </w:r>
          </w:p>
        </w:tc>
        <w:tc>
          <w:tcPr>
            <w:tcW w:w="1000" w:type="dxa"/>
            <w:tcBorders>
              <w:top w:val="single" w:sz="4" w:space="0" w:color="auto"/>
              <w:left w:val="single" w:sz="4" w:space="0" w:color="auto"/>
              <w:bottom w:val="single" w:sz="4" w:space="0" w:color="auto"/>
              <w:right w:val="single" w:sz="4" w:space="0" w:color="auto"/>
            </w:tcBorders>
            <w:shd w:val="clear" w:color="auto" w:fill="A8D08D"/>
            <w:hideMark/>
          </w:tcPr>
          <w:p w14:paraId="65A08553"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19</w:t>
            </w:r>
          </w:p>
        </w:tc>
        <w:tc>
          <w:tcPr>
            <w:tcW w:w="1334" w:type="dxa"/>
            <w:tcBorders>
              <w:top w:val="single" w:sz="4" w:space="0" w:color="auto"/>
              <w:left w:val="single" w:sz="4" w:space="0" w:color="auto"/>
              <w:bottom w:val="single" w:sz="4" w:space="0" w:color="auto"/>
              <w:right w:val="single" w:sz="4" w:space="0" w:color="auto"/>
            </w:tcBorders>
            <w:shd w:val="clear" w:color="auto" w:fill="A8D08D"/>
            <w:hideMark/>
          </w:tcPr>
          <w:p w14:paraId="5A27C014"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22.1%</w:t>
            </w:r>
          </w:p>
        </w:tc>
      </w:tr>
      <w:tr w:rsidR="00E41CB1" w:rsidRPr="00E41CB1" w14:paraId="12B51782" w14:textId="77777777" w:rsidTr="00E41CB1">
        <w:trPr>
          <w:trHeight w:val="448"/>
        </w:trPr>
        <w:tc>
          <w:tcPr>
            <w:tcW w:w="4172" w:type="dxa"/>
            <w:vMerge/>
            <w:tcBorders>
              <w:left w:val="single" w:sz="4" w:space="0" w:color="auto"/>
              <w:bottom w:val="single" w:sz="4" w:space="0" w:color="auto"/>
              <w:right w:val="single" w:sz="4" w:space="0" w:color="auto"/>
            </w:tcBorders>
            <w:shd w:val="clear" w:color="auto" w:fill="A8D08D"/>
          </w:tcPr>
          <w:p w14:paraId="3003842F" w14:textId="77777777" w:rsidR="00E41CB1" w:rsidRPr="00E41CB1" w:rsidRDefault="00E41CB1" w:rsidP="00E41CB1">
            <w:pPr>
              <w:spacing w:after="160"/>
              <w:jc w:val="center"/>
              <w:rPr>
                <w:rFonts w:ascii="Calibri" w:eastAsia="Calibri" w:hAnsi="Calibri" w:cs="Calibri"/>
                <w:sz w:val="22"/>
                <w:szCs w:val="22"/>
                <w:lang w:val="en-US" w:eastAsia="en-US"/>
              </w:rPr>
            </w:pPr>
          </w:p>
        </w:tc>
        <w:tc>
          <w:tcPr>
            <w:tcW w:w="3337" w:type="dxa"/>
            <w:tcBorders>
              <w:top w:val="single" w:sz="4" w:space="0" w:color="auto"/>
              <w:left w:val="single" w:sz="4" w:space="0" w:color="auto"/>
              <w:bottom w:val="single" w:sz="4" w:space="0" w:color="auto"/>
              <w:right w:val="single" w:sz="4" w:space="0" w:color="auto"/>
            </w:tcBorders>
            <w:shd w:val="clear" w:color="auto" w:fill="A8D08D"/>
            <w:hideMark/>
          </w:tcPr>
          <w:p w14:paraId="11F2C6EF"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Medium-Large (150–300)</w:t>
            </w:r>
          </w:p>
        </w:tc>
        <w:tc>
          <w:tcPr>
            <w:tcW w:w="1000" w:type="dxa"/>
            <w:tcBorders>
              <w:top w:val="single" w:sz="4" w:space="0" w:color="auto"/>
              <w:left w:val="single" w:sz="4" w:space="0" w:color="auto"/>
              <w:bottom w:val="single" w:sz="4" w:space="0" w:color="auto"/>
              <w:right w:val="single" w:sz="4" w:space="0" w:color="auto"/>
            </w:tcBorders>
            <w:shd w:val="clear" w:color="auto" w:fill="A8D08D"/>
            <w:hideMark/>
          </w:tcPr>
          <w:p w14:paraId="29C679B8"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4</w:t>
            </w:r>
          </w:p>
        </w:tc>
        <w:tc>
          <w:tcPr>
            <w:tcW w:w="1334" w:type="dxa"/>
            <w:tcBorders>
              <w:top w:val="single" w:sz="4" w:space="0" w:color="auto"/>
              <w:left w:val="single" w:sz="4" w:space="0" w:color="auto"/>
              <w:bottom w:val="single" w:sz="4" w:space="0" w:color="auto"/>
              <w:right w:val="single" w:sz="4" w:space="0" w:color="auto"/>
            </w:tcBorders>
            <w:shd w:val="clear" w:color="auto" w:fill="A8D08D"/>
            <w:hideMark/>
          </w:tcPr>
          <w:p w14:paraId="3E3858D7"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4.7%</w:t>
            </w:r>
          </w:p>
        </w:tc>
      </w:tr>
      <w:tr w:rsidR="00E41CB1" w:rsidRPr="00E41CB1" w14:paraId="070D301E" w14:textId="77777777" w:rsidTr="00E41CB1">
        <w:trPr>
          <w:trHeight w:val="432"/>
        </w:trPr>
        <w:tc>
          <w:tcPr>
            <w:tcW w:w="4172" w:type="dxa"/>
            <w:vMerge w:val="restart"/>
            <w:tcBorders>
              <w:top w:val="single" w:sz="4" w:space="0" w:color="auto"/>
              <w:left w:val="single" w:sz="4" w:space="0" w:color="auto"/>
              <w:right w:val="single" w:sz="4" w:space="0" w:color="auto"/>
            </w:tcBorders>
            <w:shd w:val="clear" w:color="auto" w:fill="FFE599"/>
            <w:hideMark/>
          </w:tcPr>
          <w:p w14:paraId="4853A32E" w14:textId="77777777" w:rsidR="00E41CB1" w:rsidRPr="00E41CB1" w:rsidRDefault="00E41CB1" w:rsidP="00E41CB1">
            <w:pPr>
              <w:spacing w:after="160"/>
              <w:jc w:val="center"/>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Province</w:t>
            </w:r>
          </w:p>
        </w:tc>
        <w:tc>
          <w:tcPr>
            <w:tcW w:w="3337" w:type="dxa"/>
            <w:tcBorders>
              <w:top w:val="single" w:sz="4" w:space="0" w:color="auto"/>
              <w:left w:val="single" w:sz="4" w:space="0" w:color="auto"/>
              <w:bottom w:val="single" w:sz="4" w:space="0" w:color="auto"/>
              <w:right w:val="single" w:sz="4" w:space="0" w:color="auto"/>
            </w:tcBorders>
            <w:shd w:val="clear" w:color="auto" w:fill="FFE599"/>
            <w:hideMark/>
          </w:tcPr>
          <w:p w14:paraId="4BA7E417"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Bagmati</w:t>
            </w:r>
          </w:p>
        </w:tc>
        <w:tc>
          <w:tcPr>
            <w:tcW w:w="1000" w:type="dxa"/>
            <w:tcBorders>
              <w:top w:val="single" w:sz="4" w:space="0" w:color="auto"/>
              <w:left w:val="single" w:sz="4" w:space="0" w:color="auto"/>
              <w:bottom w:val="single" w:sz="4" w:space="0" w:color="auto"/>
              <w:right w:val="single" w:sz="4" w:space="0" w:color="auto"/>
            </w:tcBorders>
            <w:shd w:val="clear" w:color="auto" w:fill="FFE599"/>
            <w:hideMark/>
          </w:tcPr>
          <w:p w14:paraId="02E63208"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34</w:t>
            </w:r>
          </w:p>
        </w:tc>
        <w:tc>
          <w:tcPr>
            <w:tcW w:w="1334" w:type="dxa"/>
            <w:tcBorders>
              <w:top w:val="single" w:sz="4" w:space="0" w:color="auto"/>
              <w:left w:val="single" w:sz="4" w:space="0" w:color="auto"/>
              <w:bottom w:val="single" w:sz="4" w:space="0" w:color="auto"/>
              <w:right w:val="single" w:sz="4" w:space="0" w:color="auto"/>
            </w:tcBorders>
            <w:shd w:val="clear" w:color="auto" w:fill="FFE599"/>
            <w:hideMark/>
          </w:tcPr>
          <w:p w14:paraId="541A110E"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39.5%</w:t>
            </w:r>
          </w:p>
        </w:tc>
      </w:tr>
      <w:tr w:rsidR="00E41CB1" w:rsidRPr="00E41CB1" w14:paraId="7135497C" w14:textId="77777777" w:rsidTr="00E41CB1">
        <w:trPr>
          <w:trHeight w:val="448"/>
        </w:trPr>
        <w:tc>
          <w:tcPr>
            <w:tcW w:w="4172" w:type="dxa"/>
            <w:vMerge/>
            <w:tcBorders>
              <w:left w:val="single" w:sz="4" w:space="0" w:color="auto"/>
              <w:right w:val="single" w:sz="4" w:space="0" w:color="auto"/>
            </w:tcBorders>
            <w:shd w:val="clear" w:color="auto" w:fill="FFE599"/>
          </w:tcPr>
          <w:p w14:paraId="1FFB93D7" w14:textId="77777777" w:rsidR="00E41CB1" w:rsidRPr="00E41CB1" w:rsidRDefault="00E41CB1" w:rsidP="00E41CB1">
            <w:pPr>
              <w:spacing w:after="160"/>
              <w:jc w:val="center"/>
              <w:rPr>
                <w:rFonts w:ascii="Calibri" w:eastAsia="Calibri" w:hAnsi="Calibri" w:cs="Calibri"/>
                <w:sz w:val="22"/>
                <w:szCs w:val="22"/>
                <w:lang w:val="en-US" w:eastAsia="en-US"/>
              </w:rPr>
            </w:pPr>
          </w:p>
        </w:tc>
        <w:tc>
          <w:tcPr>
            <w:tcW w:w="3337" w:type="dxa"/>
            <w:tcBorders>
              <w:top w:val="single" w:sz="4" w:space="0" w:color="auto"/>
              <w:left w:val="single" w:sz="4" w:space="0" w:color="auto"/>
              <w:bottom w:val="single" w:sz="4" w:space="0" w:color="auto"/>
              <w:right w:val="single" w:sz="4" w:space="0" w:color="auto"/>
            </w:tcBorders>
            <w:shd w:val="clear" w:color="auto" w:fill="FFE599"/>
            <w:hideMark/>
          </w:tcPr>
          <w:p w14:paraId="116367A4"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Gandaki</w:t>
            </w:r>
          </w:p>
        </w:tc>
        <w:tc>
          <w:tcPr>
            <w:tcW w:w="1000" w:type="dxa"/>
            <w:tcBorders>
              <w:top w:val="single" w:sz="4" w:space="0" w:color="auto"/>
              <w:left w:val="single" w:sz="4" w:space="0" w:color="auto"/>
              <w:bottom w:val="single" w:sz="4" w:space="0" w:color="auto"/>
              <w:right w:val="single" w:sz="4" w:space="0" w:color="auto"/>
            </w:tcBorders>
            <w:shd w:val="clear" w:color="auto" w:fill="FFE599"/>
            <w:hideMark/>
          </w:tcPr>
          <w:p w14:paraId="2D8BAB76"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18</w:t>
            </w:r>
          </w:p>
        </w:tc>
        <w:tc>
          <w:tcPr>
            <w:tcW w:w="1334" w:type="dxa"/>
            <w:tcBorders>
              <w:top w:val="single" w:sz="4" w:space="0" w:color="auto"/>
              <w:left w:val="single" w:sz="4" w:space="0" w:color="auto"/>
              <w:bottom w:val="single" w:sz="4" w:space="0" w:color="auto"/>
              <w:right w:val="single" w:sz="4" w:space="0" w:color="auto"/>
            </w:tcBorders>
            <w:shd w:val="clear" w:color="auto" w:fill="FFE599"/>
            <w:hideMark/>
          </w:tcPr>
          <w:p w14:paraId="623DA023"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20.9%</w:t>
            </w:r>
          </w:p>
        </w:tc>
      </w:tr>
      <w:tr w:rsidR="00E41CB1" w:rsidRPr="00E41CB1" w14:paraId="29F4A953" w14:textId="77777777" w:rsidTr="00E41CB1">
        <w:trPr>
          <w:trHeight w:val="448"/>
        </w:trPr>
        <w:tc>
          <w:tcPr>
            <w:tcW w:w="4172" w:type="dxa"/>
            <w:vMerge/>
            <w:tcBorders>
              <w:left w:val="single" w:sz="4" w:space="0" w:color="auto"/>
              <w:right w:val="single" w:sz="4" w:space="0" w:color="auto"/>
            </w:tcBorders>
            <w:shd w:val="clear" w:color="auto" w:fill="FFE599"/>
          </w:tcPr>
          <w:p w14:paraId="24511408" w14:textId="77777777" w:rsidR="00E41CB1" w:rsidRPr="00E41CB1" w:rsidRDefault="00E41CB1" w:rsidP="00E41CB1">
            <w:pPr>
              <w:spacing w:after="160"/>
              <w:jc w:val="center"/>
              <w:rPr>
                <w:rFonts w:ascii="Calibri" w:eastAsia="Calibri" w:hAnsi="Calibri" w:cs="Calibri"/>
                <w:sz w:val="22"/>
                <w:szCs w:val="22"/>
                <w:lang w:val="en-US" w:eastAsia="en-US"/>
              </w:rPr>
            </w:pPr>
          </w:p>
        </w:tc>
        <w:tc>
          <w:tcPr>
            <w:tcW w:w="3337" w:type="dxa"/>
            <w:tcBorders>
              <w:top w:val="single" w:sz="4" w:space="0" w:color="auto"/>
              <w:left w:val="single" w:sz="4" w:space="0" w:color="auto"/>
              <w:bottom w:val="single" w:sz="4" w:space="0" w:color="auto"/>
              <w:right w:val="single" w:sz="4" w:space="0" w:color="auto"/>
            </w:tcBorders>
            <w:shd w:val="clear" w:color="auto" w:fill="FFE599"/>
            <w:hideMark/>
          </w:tcPr>
          <w:p w14:paraId="557A45A8"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Lumbini</w:t>
            </w:r>
          </w:p>
        </w:tc>
        <w:tc>
          <w:tcPr>
            <w:tcW w:w="1000" w:type="dxa"/>
            <w:tcBorders>
              <w:top w:val="single" w:sz="4" w:space="0" w:color="auto"/>
              <w:left w:val="single" w:sz="4" w:space="0" w:color="auto"/>
              <w:bottom w:val="single" w:sz="4" w:space="0" w:color="auto"/>
              <w:right w:val="single" w:sz="4" w:space="0" w:color="auto"/>
            </w:tcBorders>
            <w:shd w:val="clear" w:color="auto" w:fill="FFE599"/>
            <w:hideMark/>
          </w:tcPr>
          <w:p w14:paraId="4ECF1433"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12</w:t>
            </w:r>
          </w:p>
        </w:tc>
        <w:tc>
          <w:tcPr>
            <w:tcW w:w="1334" w:type="dxa"/>
            <w:tcBorders>
              <w:top w:val="single" w:sz="4" w:space="0" w:color="auto"/>
              <w:left w:val="single" w:sz="4" w:space="0" w:color="auto"/>
              <w:bottom w:val="single" w:sz="4" w:space="0" w:color="auto"/>
              <w:right w:val="single" w:sz="4" w:space="0" w:color="auto"/>
            </w:tcBorders>
            <w:shd w:val="clear" w:color="auto" w:fill="FFE599"/>
            <w:hideMark/>
          </w:tcPr>
          <w:p w14:paraId="7946BE04"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14.0%</w:t>
            </w:r>
          </w:p>
        </w:tc>
      </w:tr>
      <w:tr w:rsidR="00E41CB1" w:rsidRPr="00E41CB1" w14:paraId="01CADA79" w14:textId="77777777" w:rsidTr="00E41CB1">
        <w:trPr>
          <w:trHeight w:val="432"/>
        </w:trPr>
        <w:tc>
          <w:tcPr>
            <w:tcW w:w="4172" w:type="dxa"/>
            <w:vMerge/>
            <w:tcBorders>
              <w:left w:val="single" w:sz="4" w:space="0" w:color="auto"/>
              <w:right w:val="single" w:sz="4" w:space="0" w:color="auto"/>
            </w:tcBorders>
            <w:shd w:val="clear" w:color="auto" w:fill="FFE599"/>
          </w:tcPr>
          <w:p w14:paraId="2A109106" w14:textId="77777777" w:rsidR="00E41CB1" w:rsidRPr="00E41CB1" w:rsidRDefault="00E41CB1" w:rsidP="00E41CB1">
            <w:pPr>
              <w:spacing w:after="160"/>
              <w:jc w:val="center"/>
              <w:rPr>
                <w:rFonts w:ascii="Calibri" w:eastAsia="Calibri" w:hAnsi="Calibri" w:cs="Calibri"/>
                <w:sz w:val="22"/>
                <w:szCs w:val="22"/>
                <w:lang w:val="en-US" w:eastAsia="en-US"/>
              </w:rPr>
            </w:pPr>
          </w:p>
        </w:tc>
        <w:tc>
          <w:tcPr>
            <w:tcW w:w="3337" w:type="dxa"/>
            <w:tcBorders>
              <w:top w:val="single" w:sz="4" w:space="0" w:color="auto"/>
              <w:left w:val="single" w:sz="4" w:space="0" w:color="auto"/>
              <w:bottom w:val="single" w:sz="4" w:space="0" w:color="auto"/>
              <w:right w:val="single" w:sz="4" w:space="0" w:color="auto"/>
            </w:tcBorders>
            <w:shd w:val="clear" w:color="auto" w:fill="FFE599"/>
            <w:hideMark/>
          </w:tcPr>
          <w:p w14:paraId="58984BAD"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Madhesh</w:t>
            </w:r>
          </w:p>
        </w:tc>
        <w:tc>
          <w:tcPr>
            <w:tcW w:w="1000" w:type="dxa"/>
            <w:tcBorders>
              <w:top w:val="single" w:sz="4" w:space="0" w:color="auto"/>
              <w:left w:val="single" w:sz="4" w:space="0" w:color="auto"/>
              <w:bottom w:val="single" w:sz="4" w:space="0" w:color="auto"/>
              <w:right w:val="single" w:sz="4" w:space="0" w:color="auto"/>
            </w:tcBorders>
            <w:shd w:val="clear" w:color="auto" w:fill="FFE599"/>
            <w:hideMark/>
          </w:tcPr>
          <w:p w14:paraId="659C0409"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11</w:t>
            </w:r>
          </w:p>
        </w:tc>
        <w:tc>
          <w:tcPr>
            <w:tcW w:w="1334" w:type="dxa"/>
            <w:tcBorders>
              <w:top w:val="single" w:sz="4" w:space="0" w:color="auto"/>
              <w:left w:val="single" w:sz="4" w:space="0" w:color="auto"/>
              <w:bottom w:val="single" w:sz="4" w:space="0" w:color="auto"/>
              <w:right w:val="single" w:sz="4" w:space="0" w:color="auto"/>
            </w:tcBorders>
            <w:shd w:val="clear" w:color="auto" w:fill="FFE599"/>
            <w:hideMark/>
          </w:tcPr>
          <w:p w14:paraId="2D53C575"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12.8%</w:t>
            </w:r>
          </w:p>
        </w:tc>
      </w:tr>
      <w:tr w:rsidR="00E41CB1" w:rsidRPr="00E41CB1" w14:paraId="289614F8" w14:textId="77777777" w:rsidTr="00E41CB1">
        <w:trPr>
          <w:trHeight w:val="448"/>
        </w:trPr>
        <w:tc>
          <w:tcPr>
            <w:tcW w:w="4172" w:type="dxa"/>
            <w:vMerge/>
            <w:tcBorders>
              <w:left w:val="single" w:sz="4" w:space="0" w:color="auto"/>
              <w:bottom w:val="single" w:sz="4" w:space="0" w:color="auto"/>
              <w:right w:val="single" w:sz="4" w:space="0" w:color="auto"/>
            </w:tcBorders>
            <w:shd w:val="clear" w:color="auto" w:fill="FFE599"/>
          </w:tcPr>
          <w:p w14:paraId="5E2BF393" w14:textId="77777777" w:rsidR="00E41CB1" w:rsidRPr="00E41CB1" w:rsidRDefault="00E41CB1" w:rsidP="00E41CB1">
            <w:pPr>
              <w:spacing w:after="160"/>
              <w:jc w:val="center"/>
              <w:rPr>
                <w:rFonts w:ascii="Calibri" w:eastAsia="Calibri" w:hAnsi="Calibri" w:cs="Calibri"/>
                <w:sz w:val="22"/>
                <w:szCs w:val="22"/>
                <w:lang w:val="en-US" w:eastAsia="en-US"/>
              </w:rPr>
            </w:pPr>
          </w:p>
        </w:tc>
        <w:tc>
          <w:tcPr>
            <w:tcW w:w="3337" w:type="dxa"/>
            <w:tcBorders>
              <w:top w:val="single" w:sz="4" w:space="0" w:color="auto"/>
              <w:left w:val="single" w:sz="4" w:space="0" w:color="auto"/>
              <w:bottom w:val="single" w:sz="4" w:space="0" w:color="auto"/>
              <w:right w:val="single" w:sz="4" w:space="0" w:color="auto"/>
            </w:tcBorders>
            <w:shd w:val="clear" w:color="auto" w:fill="FFE599"/>
            <w:hideMark/>
          </w:tcPr>
          <w:p w14:paraId="572C4145"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Koshi / Other</w:t>
            </w:r>
          </w:p>
        </w:tc>
        <w:tc>
          <w:tcPr>
            <w:tcW w:w="1000" w:type="dxa"/>
            <w:tcBorders>
              <w:top w:val="single" w:sz="4" w:space="0" w:color="auto"/>
              <w:left w:val="single" w:sz="4" w:space="0" w:color="auto"/>
              <w:bottom w:val="single" w:sz="4" w:space="0" w:color="auto"/>
              <w:right w:val="single" w:sz="4" w:space="0" w:color="auto"/>
            </w:tcBorders>
            <w:shd w:val="clear" w:color="auto" w:fill="FFE599"/>
            <w:hideMark/>
          </w:tcPr>
          <w:p w14:paraId="57D0D001"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11</w:t>
            </w:r>
          </w:p>
        </w:tc>
        <w:tc>
          <w:tcPr>
            <w:tcW w:w="1334" w:type="dxa"/>
            <w:tcBorders>
              <w:top w:val="single" w:sz="4" w:space="0" w:color="auto"/>
              <w:left w:val="single" w:sz="4" w:space="0" w:color="auto"/>
              <w:bottom w:val="single" w:sz="4" w:space="0" w:color="auto"/>
              <w:right w:val="single" w:sz="4" w:space="0" w:color="auto"/>
            </w:tcBorders>
            <w:shd w:val="clear" w:color="auto" w:fill="FFE599"/>
            <w:hideMark/>
          </w:tcPr>
          <w:p w14:paraId="00C88B56"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12.8%</w:t>
            </w:r>
          </w:p>
        </w:tc>
      </w:tr>
      <w:tr w:rsidR="00E41CB1" w:rsidRPr="00E41CB1" w14:paraId="09961A59" w14:textId="77777777" w:rsidTr="00522F4C">
        <w:trPr>
          <w:trHeight w:val="432"/>
        </w:trPr>
        <w:tc>
          <w:tcPr>
            <w:tcW w:w="4172" w:type="dxa"/>
            <w:vMerge w:val="restart"/>
            <w:tcBorders>
              <w:top w:val="single" w:sz="4" w:space="0" w:color="auto"/>
              <w:left w:val="single" w:sz="4" w:space="0" w:color="auto"/>
              <w:right w:val="single" w:sz="4" w:space="0" w:color="auto"/>
            </w:tcBorders>
            <w:shd w:val="clear" w:color="auto" w:fill="FDC7DD"/>
            <w:hideMark/>
          </w:tcPr>
          <w:p w14:paraId="20AF46D0" w14:textId="77777777" w:rsidR="00E41CB1" w:rsidRPr="00E41CB1" w:rsidRDefault="00E41CB1" w:rsidP="00E41CB1">
            <w:pPr>
              <w:spacing w:after="160"/>
              <w:jc w:val="center"/>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Years Operating</w:t>
            </w:r>
          </w:p>
        </w:tc>
        <w:tc>
          <w:tcPr>
            <w:tcW w:w="3337" w:type="dxa"/>
            <w:tcBorders>
              <w:top w:val="single" w:sz="4" w:space="0" w:color="auto"/>
              <w:left w:val="single" w:sz="4" w:space="0" w:color="auto"/>
              <w:bottom w:val="single" w:sz="4" w:space="0" w:color="auto"/>
              <w:right w:val="single" w:sz="4" w:space="0" w:color="auto"/>
            </w:tcBorders>
            <w:shd w:val="clear" w:color="auto" w:fill="FDC7DD"/>
            <w:hideMark/>
          </w:tcPr>
          <w:p w14:paraId="7F3C5AEF"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Less than 2 years</w:t>
            </w:r>
          </w:p>
        </w:tc>
        <w:tc>
          <w:tcPr>
            <w:tcW w:w="1000" w:type="dxa"/>
            <w:tcBorders>
              <w:top w:val="single" w:sz="4" w:space="0" w:color="auto"/>
              <w:left w:val="single" w:sz="4" w:space="0" w:color="auto"/>
              <w:bottom w:val="single" w:sz="4" w:space="0" w:color="auto"/>
              <w:right w:val="single" w:sz="4" w:space="0" w:color="auto"/>
            </w:tcBorders>
            <w:shd w:val="clear" w:color="auto" w:fill="FDC7DD"/>
            <w:hideMark/>
          </w:tcPr>
          <w:p w14:paraId="49798251"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5</w:t>
            </w:r>
          </w:p>
        </w:tc>
        <w:tc>
          <w:tcPr>
            <w:tcW w:w="1334" w:type="dxa"/>
            <w:tcBorders>
              <w:top w:val="single" w:sz="4" w:space="0" w:color="auto"/>
              <w:left w:val="single" w:sz="4" w:space="0" w:color="auto"/>
              <w:bottom w:val="single" w:sz="4" w:space="0" w:color="auto"/>
              <w:right w:val="single" w:sz="4" w:space="0" w:color="auto"/>
            </w:tcBorders>
            <w:shd w:val="clear" w:color="auto" w:fill="FDC7DD"/>
            <w:hideMark/>
          </w:tcPr>
          <w:p w14:paraId="5589267B"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5.8%</w:t>
            </w:r>
          </w:p>
        </w:tc>
      </w:tr>
      <w:tr w:rsidR="00E41CB1" w:rsidRPr="00E41CB1" w14:paraId="374C8B4A" w14:textId="77777777" w:rsidTr="00522F4C">
        <w:trPr>
          <w:trHeight w:val="448"/>
        </w:trPr>
        <w:tc>
          <w:tcPr>
            <w:tcW w:w="4172" w:type="dxa"/>
            <w:vMerge/>
            <w:tcBorders>
              <w:left w:val="single" w:sz="4" w:space="0" w:color="auto"/>
              <w:right w:val="single" w:sz="4" w:space="0" w:color="auto"/>
            </w:tcBorders>
            <w:shd w:val="clear" w:color="auto" w:fill="FDC7DD"/>
          </w:tcPr>
          <w:p w14:paraId="5E7D7DC1" w14:textId="77777777" w:rsidR="00E41CB1" w:rsidRPr="00E41CB1" w:rsidRDefault="00E41CB1" w:rsidP="00E41CB1">
            <w:pPr>
              <w:spacing w:after="160"/>
              <w:rPr>
                <w:rFonts w:ascii="Calibri" w:eastAsia="Calibri" w:hAnsi="Calibri" w:cs="Calibri"/>
                <w:sz w:val="22"/>
                <w:szCs w:val="22"/>
                <w:lang w:val="en-US" w:eastAsia="en-US"/>
              </w:rPr>
            </w:pPr>
          </w:p>
        </w:tc>
        <w:tc>
          <w:tcPr>
            <w:tcW w:w="3337" w:type="dxa"/>
            <w:tcBorders>
              <w:top w:val="single" w:sz="4" w:space="0" w:color="auto"/>
              <w:left w:val="single" w:sz="4" w:space="0" w:color="auto"/>
              <w:bottom w:val="single" w:sz="4" w:space="0" w:color="auto"/>
              <w:right w:val="single" w:sz="4" w:space="0" w:color="auto"/>
            </w:tcBorders>
            <w:shd w:val="clear" w:color="auto" w:fill="FDC7DD"/>
            <w:hideMark/>
          </w:tcPr>
          <w:p w14:paraId="0F4E4283"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2–5 years</w:t>
            </w:r>
          </w:p>
        </w:tc>
        <w:tc>
          <w:tcPr>
            <w:tcW w:w="1000" w:type="dxa"/>
            <w:tcBorders>
              <w:top w:val="single" w:sz="4" w:space="0" w:color="auto"/>
              <w:left w:val="single" w:sz="4" w:space="0" w:color="auto"/>
              <w:bottom w:val="single" w:sz="4" w:space="0" w:color="auto"/>
              <w:right w:val="single" w:sz="4" w:space="0" w:color="auto"/>
            </w:tcBorders>
            <w:shd w:val="clear" w:color="auto" w:fill="FDC7DD"/>
            <w:hideMark/>
          </w:tcPr>
          <w:p w14:paraId="485A568F"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22</w:t>
            </w:r>
          </w:p>
        </w:tc>
        <w:tc>
          <w:tcPr>
            <w:tcW w:w="1334" w:type="dxa"/>
            <w:tcBorders>
              <w:top w:val="single" w:sz="4" w:space="0" w:color="auto"/>
              <w:left w:val="single" w:sz="4" w:space="0" w:color="auto"/>
              <w:bottom w:val="single" w:sz="4" w:space="0" w:color="auto"/>
              <w:right w:val="single" w:sz="4" w:space="0" w:color="auto"/>
            </w:tcBorders>
            <w:shd w:val="clear" w:color="auto" w:fill="FDC7DD"/>
            <w:hideMark/>
          </w:tcPr>
          <w:p w14:paraId="4CB783EA"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25.6%</w:t>
            </w:r>
          </w:p>
        </w:tc>
      </w:tr>
      <w:tr w:rsidR="00E41CB1" w:rsidRPr="00E41CB1" w14:paraId="3B5E751D" w14:textId="77777777" w:rsidTr="00522F4C">
        <w:trPr>
          <w:trHeight w:val="448"/>
        </w:trPr>
        <w:tc>
          <w:tcPr>
            <w:tcW w:w="4172" w:type="dxa"/>
            <w:vMerge/>
            <w:tcBorders>
              <w:left w:val="single" w:sz="4" w:space="0" w:color="auto"/>
              <w:right w:val="single" w:sz="4" w:space="0" w:color="auto"/>
            </w:tcBorders>
            <w:shd w:val="clear" w:color="auto" w:fill="FDC7DD"/>
          </w:tcPr>
          <w:p w14:paraId="0E886336" w14:textId="77777777" w:rsidR="00E41CB1" w:rsidRPr="00E41CB1" w:rsidRDefault="00E41CB1" w:rsidP="00E41CB1">
            <w:pPr>
              <w:spacing w:after="160"/>
              <w:rPr>
                <w:rFonts w:ascii="Calibri" w:eastAsia="Calibri" w:hAnsi="Calibri" w:cs="Calibri"/>
                <w:sz w:val="22"/>
                <w:szCs w:val="22"/>
                <w:lang w:val="en-US" w:eastAsia="en-US"/>
              </w:rPr>
            </w:pPr>
          </w:p>
        </w:tc>
        <w:tc>
          <w:tcPr>
            <w:tcW w:w="3337" w:type="dxa"/>
            <w:tcBorders>
              <w:top w:val="single" w:sz="4" w:space="0" w:color="auto"/>
              <w:left w:val="single" w:sz="4" w:space="0" w:color="auto"/>
              <w:bottom w:val="single" w:sz="4" w:space="0" w:color="auto"/>
              <w:right w:val="single" w:sz="4" w:space="0" w:color="auto"/>
            </w:tcBorders>
            <w:shd w:val="clear" w:color="auto" w:fill="FDC7DD"/>
            <w:hideMark/>
          </w:tcPr>
          <w:p w14:paraId="2152D37A"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6–10 years</w:t>
            </w:r>
          </w:p>
        </w:tc>
        <w:tc>
          <w:tcPr>
            <w:tcW w:w="1000" w:type="dxa"/>
            <w:tcBorders>
              <w:top w:val="single" w:sz="4" w:space="0" w:color="auto"/>
              <w:left w:val="single" w:sz="4" w:space="0" w:color="auto"/>
              <w:bottom w:val="single" w:sz="4" w:space="0" w:color="auto"/>
              <w:right w:val="single" w:sz="4" w:space="0" w:color="auto"/>
            </w:tcBorders>
            <w:shd w:val="clear" w:color="auto" w:fill="FDC7DD"/>
            <w:hideMark/>
          </w:tcPr>
          <w:p w14:paraId="0187C664"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34</w:t>
            </w:r>
          </w:p>
        </w:tc>
        <w:tc>
          <w:tcPr>
            <w:tcW w:w="1334" w:type="dxa"/>
            <w:tcBorders>
              <w:top w:val="single" w:sz="4" w:space="0" w:color="auto"/>
              <w:left w:val="single" w:sz="4" w:space="0" w:color="auto"/>
              <w:bottom w:val="single" w:sz="4" w:space="0" w:color="auto"/>
              <w:right w:val="single" w:sz="4" w:space="0" w:color="auto"/>
            </w:tcBorders>
            <w:shd w:val="clear" w:color="auto" w:fill="FDC7DD"/>
            <w:hideMark/>
          </w:tcPr>
          <w:p w14:paraId="50D2A05A"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39.5%</w:t>
            </w:r>
          </w:p>
        </w:tc>
      </w:tr>
      <w:tr w:rsidR="00E41CB1" w:rsidRPr="00E41CB1" w14:paraId="23840E13" w14:textId="77777777" w:rsidTr="00522F4C">
        <w:trPr>
          <w:trHeight w:val="432"/>
        </w:trPr>
        <w:tc>
          <w:tcPr>
            <w:tcW w:w="4172" w:type="dxa"/>
            <w:vMerge/>
            <w:tcBorders>
              <w:left w:val="single" w:sz="4" w:space="0" w:color="auto"/>
              <w:right w:val="single" w:sz="4" w:space="0" w:color="auto"/>
            </w:tcBorders>
            <w:shd w:val="clear" w:color="auto" w:fill="FDC7DD"/>
          </w:tcPr>
          <w:p w14:paraId="31BFA55D" w14:textId="77777777" w:rsidR="00E41CB1" w:rsidRPr="00E41CB1" w:rsidRDefault="00E41CB1" w:rsidP="00E41CB1">
            <w:pPr>
              <w:spacing w:after="160"/>
              <w:rPr>
                <w:rFonts w:ascii="Calibri" w:eastAsia="Calibri" w:hAnsi="Calibri" w:cs="Calibri"/>
                <w:sz w:val="22"/>
                <w:szCs w:val="22"/>
                <w:lang w:val="en-US" w:eastAsia="en-US"/>
              </w:rPr>
            </w:pPr>
          </w:p>
        </w:tc>
        <w:tc>
          <w:tcPr>
            <w:tcW w:w="3337" w:type="dxa"/>
            <w:tcBorders>
              <w:top w:val="single" w:sz="4" w:space="0" w:color="auto"/>
              <w:left w:val="single" w:sz="4" w:space="0" w:color="auto"/>
              <w:bottom w:val="single" w:sz="4" w:space="0" w:color="auto"/>
              <w:right w:val="single" w:sz="4" w:space="0" w:color="auto"/>
            </w:tcBorders>
            <w:shd w:val="clear" w:color="auto" w:fill="FDC7DD"/>
            <w:hideMark/>
          </w:tcPr>
          <w:p w14:paraId="2037B3BC"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11–20 years</w:t>
            </w:r>
          </w:p>
        </w:tc>
        <w:tc>
          <w:tcPr>
            <w:tcW w:w="1000" w:type="dxa"/>
            <w:tcBorders>
              <w:top w:val="single" w:sz="4" w:space="0" w:color="auto"/>
              <w:left w:val="single" w:sz="4" w:space="0" w:color="auto"/>
              <w:bottom w:val="single" w:sz="4" w:space="0" w:color="auto"/>
              <w:right w:val="single" w:sz="4" w:space="0" w:color="auto"/>
            </w:tcBorders>
            <w:shd w:val="clear" w:color="auto" w:fill="FDC7DD"/>
            <w:hideMark/>
          </w:tcPr>
          <w:p w14:paraId="13F6E9B3"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19</w:t>
            </w:r>
          </w:p>
        </w:tc>
        <w:tc>
          <w:tcPr>
            <w:tcW w:w="1334" w:type="dxa"/>
            <w:tcBorders>
              <w:top w:val="single" w:sz="4" w:space="0" w:color="auto"/>
              <w:left w:val="single" w:sz="4" w:space="0" w:color="auto"/>
              <w:bottom w:val="single" w:sz="4" w:space="0" w:color="auto"/>
              <w:right w:val="single" w:sz="4" w:space="0" w:color="auto"/>
            </w:tcBorders>
            <w:shd w:val="clear" w:color="auto" w:fill="FDC7DD"/>
            <w:hideMark/>
          </w:tcPr>
          <w:p w14:paraId="02702690"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22.1%</w:t>
            </w:r>
          </w:p>
        </w:tc>
      </w:tr>
      <w:tr w:rsidR="00E41CB1" w:rsidRPr="00E41CB1" w14:paraId="2B4FBBE6" w14:textId="77777777" w:rsidTr="00522F4C">
        <w:trPr>
          <w:trHeight w:val="448"/>
        </w:trPr>
        <w:tc>
          <w:tcPr>
            <w:tcW w:w="4172" w:type="dxa"/>
            <w:vMerge/>
            <w:tcBorders>
              <w:left w:val="single" w:sz="4" w:space="0" w:color="auto"/>
              <w:bottom w:val="single" w:sz="4" w:space="0" w:color="auto"/>
              <w:right w:val="single" w:sz="4" w:space="0" w:color="auto"/>
            </w:tcBorders>
            <w:shd w:val="clear" w:color="auto" w:fill="FDC7DD"/>
          </w:tcPr>
          <w:p w14:paraId="1C1CA561" w14:textId="77777777" w:rsidR="00E41CB1" w:rsidRPr="00E41CB1" w:rsidRDefault="00E41CB1" w:rsidP="00E41CB1">
            <w:pPr>
              <w:spacing w:after="160"/>
              <w:rPr>
                <w:rFonts w:ascii="Calibri" w:eastAsia="Calibri" w:hAnsi="Calibri" w:cs="Calibri"/>
                <w:sz w:val="22"/>
                <w:szCs w:val="22"/>
                <w:lang w:val="en-US" w:eastAsia="en-US"/>
              </w:rPr>
            </w:pPr>
          </w:p>
        </w:tc>
        <w:tc>
          <w:tcPr>
            <w:tcW w:w="3337" w:type="dxa"/>
            <w:tcBorders>
              <w:top w:val="single" w:sz="4" w:space="0" w:color="auto"/>
              <w:left w:val="single" w:sz="4" w:space="0" w:color="auto"/>
              <w:bottom w:val="single" w:sz="4" w:space="0" w:color="auto"/>
              <w:right w:val="single" w:sz="4" w:space="0" w:color="auto"/>
            </w:tcBorders>
            <w:shd w:val="clear" w:color="auto" w:fill="FDC7DD"/>
            <w:hideMark/>
          </w:tcPr>
          <w:p w14:paraId="120146BE"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More than 20 years</w:t>
            </w:r>
          </w:p>
        </w:tc>
        <w:tc>
          <w:tcPr>
            <w:tcW w:w="1000" w:type="dxa"/>
            <w:tcBorders>
              <w:top w:val="single" w:sz="4" w:space="0" w:color="auto"/>
              <w:left w:val="single" w:sz="4" w:space="0" w:color="auto"/>
              <w:bottom w:val="single" w:sz="4" w:space="0" w:color="auto"/>
              <w:right w:val="single" w:sz="4" w:space="0" w:color="auto"/>
            </w:tcBorders>
            <w:shd w:val="clear" w:color="auto" w:fill="FDC7DD"/>
            <w:hideMark/>
          </w:tcPr>
          <w:p w14:paraId="5603ABF5"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6</w:t>
            </w:r>
          </w:p>
        </w:tc>
        <w:tc>
          <w:tcPr>
            <w:tcW w:w="1334" w:type="dxa"/>
            <w:tcBorders>
              <w:top w:val="single" w:sz="4" w:space="0" w:color="auto"/>
              <w:left w:val="single" w:sz="4" w:space="0" w:color="auto"/>
              <w:bottom w:val="single" w:sz="4" w:space="0" w:color="auto"/>
              <w:right w:val="single" w:sz="4" w:space="0" w:color="auto"/>
            </w:tcBorders>
            <w:shd w:val="clear" w:color="auto" w:fill="FDC7DD"/>
            <w:hideMark/>
          </w:tcPr>
          <w:p w14:paraId="65E8B409"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7.0%</w:t>
            </w:r>
          </w:p>
        </w:tc>
      </w:tr>
    </w:tbl>
    <w:p w14:paraId="2CE83F59" w14:textId="77777777" w:rsidR="00E41CB1" w:rsidRPr="00E41CB1" w:rsidRDefault="00E41CB1" w:rsidP="00E41CB1">
      <w:pPr>
        <w:spacing w:after="160"/>
        <w:rPr>
          <w:rFonts w:ascii="Calibri" w:eastAsia="Calibri" w:hAnsi="Calibri" w:cs="Calibri"/>
          <w:i/>
          <w:iCs/>
          <w:sz w:val="22"/>
          <w:szCs w:val="22"/>
          <w:lang w:eastAsia="en-US"/>
          <w14:ligatures w14:val="standardContextual"/>
        </w:rPr>
      </w:pPr>
      <w:r w:rsidRPr="00E41CB1">
        <w:rPr>
          <w:rFonts w:ascii="Calibri" w:eastAsia="Calibri" w:hAnsi="Calibri" w:cs="Calibri"/>
          <w:i/>
          <w:iCs/>
          <w:sz w:val="22"/>
          <w:szCs w:val="22"/>
          <w:lang w:eastAsia="en-US"/>
          <w14:ligatures w14:val="standardContextual"/>
        </w:rPr>
        <w:t>Table 4.3 Sample Demographic Profile (n = 86)</w:t>
      </w:r>
      <w:r w:rsidRPr="00E41CB1">
        <w:rPr>
          <w:rFonts w:ascii="Calibri" w:eastAsia="Calibri" w:hAnsi="Calibri" w:cs="Calibri"/>
          <w:i/>
          <w:iCs/>
          <w:sz w:val="22"/>
          <w:szCs w:val="22"/>
          <w:lang w:eastAsia="en-US"/>
          <w14:ligatures w14:val="standardContextual"/>
        </w:rPr>
        <w:br/>
        <w:t>Note: Percentage may not sum to 100 because of rounding. Three of the respondents listing in multiple provinces assigned to primary province</w:t>
      </w:r>
    </w:p>
    <w:p w14:paraId="64D2F62C" w14:textId="77777777" w:rsidR="00E41CB1" w:rsidRPr="00E41CB1" w:rsidRDefault="00E41CB1" w:rsidP="00E41CB1">
      <w:pPr>
        <w:spacing w:after="160"/>
        <w:rPr>
          <w:rFonts w:ascii="Calibri" w:eastAsia="Calibri" w:hAnsi="Calibri" w:cs="Calibri"/>
          <w:i/>
          <w:iCs/>
          <w:sz w:val="22"/>
          <w:szCs w:val="22"/>
          <w:lang w:eastAsia="en-US"/>
          <w14:ligatures w14:val="standardContextual"/>
        </w:rPr>
      </w:pPr>
    </w:p>
    <w:p w14:paraId="0C3AE2B5"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77" w:name="_Toc239688467"/>
      <w:r w:rsidRPr="00E41CB1">
        <w:rPr>
          <w:rFonts w:ascii="Calibri" w:hAnsi="Calibri"/>
          <w:b/>
          <w:bCs/>
          <w:sz w:val="28"/>
          <w:szCs w:val="28"/>
          <w:lang w:eastAsia="en-US"/>
          <w14:ligatures w14:val="standardContextual"/>
        </w:rPr>
        <w:lastRenderedPageBreak/>
        <w:t>4.3.2 Construct Descriptive Statistics and Reliability</w:t>
      </w:r>
      <w:bookmarkEnd w:id="77"/>
    </w:p>
    <w:p w14:paraId="4A1802BC" w14:textId="77777777" w:rsidR="00E41CB1" w:rsidRPr="00E41CB1" w:rsidRDefault="00E41CB1" w:rsidP="00E41CB1">
      <w:pPr>
        <w:spacing w:after="160"/>
        <w:jc w:val="both"/>
        <w:rPr>
          <w:rFonts w:ascii="Calibri" w:eastAsia="Calibri" w:hAnsi="Calibri" w:cs="Calibri"/>
          <w:sz w:val="22"/>
          <w:szCs w:val="22"/>
          <w:lang w:eastAsia="en-US"/>
          <w14:ligatures w14:val="standardContextual"/>
        </w:rPr>
      </w:pPr>
      <w:r w:rsidRPr="00E41CB1">
        <w:rPr>
          <w:rFonts w:ascii="Calibri" w:eastAsia="Calibri" w:hAnsi="Calibri" w:cs="Calibri"/>
          <w:sz w:val="22"/>
          <w:szCs w:val="22"/>
          <w:lang w:eastAsia="en-US"/>
          <w14:ligatures w14:val="standardContextual"/>
        </w:rPr>
        <w:t>The theoretical interpretation of the pattern of means is possible. The mean scores for DDDM Adoption (M = 3.166), and Digital Capabilities (M = 3.295), placed around the scale midpoint, indicating developing but underdeveloped systematic practices. Strategic Performance (M = 3.580) was above the midpoint. The lowest mean (M = 2.593) was achieved for AI Adoption, which meant it was still in the initial stages of adoption - directly related to H4. The mean (M = 4.113) for the items in the Institutional Barriers scale were the highest, reflecting high perceived structural barriers - directly relevant to H3.</w:t>
      </w:r>
    </w:p>
    <w:p w14:paraId="162DBCFE" w14:textId="77777777" w:rsidR="00E41CB1" w:rsidRPr="00E41CB1" w:rsidRDefault="00E41CB1" w:rsidP="00E41CB1">
      <w:pPr>
        <w:spacing w:after="160"/>
        <w:jc w:val="both"/>
        <w:rPr>
          <w:rFonts w:ascii="Calibri" w:eastAsia="Calibri" w:hAnsi="Calibri" w:cs="Calibri"/>
          <w:sz w:val="22"/>
          <w:szCs w:val="22"/>
          <w:lang w:eastAsia="en-US"/>
          <w14:ligatures w14:val="standardContextual"/>
        </w:rPr>
      </w:pPr>
      <w:r w:rsidRPr="00E41CB1">
        <w:rPr>
          <w:rFonts w:ascii="Calibri" w:eastAsia="Calibri" w:hAnsi="Calibri" w:cs="Calibri"/>
          <w:sz w:val="22"/>
          <w:szCs w:val="22"/>
          <w:lang w:eastAsia="en-US"/>
          <w14:ligatures w14:val="standardContextual"/>
        </w:rPr>
        <w:t>Cronbach's Alpha reliabilities for the five constructs were all very high, from 0.912 (AI Adoption, 4 items after dropping one of the items) to 0.969 (Digital Capabilities) with all values well above the 0.70 benchmark.</w:t>
      </w:r>
    </w:p>
    <w:p w14:paraId="73B815D1" w14:textId="77777777" w:rsidR="00E41CB1" w:rsidRPr="00E41CB1" w:rsidRDefault="00E41CB1" w:rsidP="00E41CB1">
      <w:pPr>
        <w:spacing w:after="160"/>
        <w:rPr>
          <w:rFonts w:ascii="Calibri" w:eastAsia="Calibri" w:hAnsi="Calibri" w:cs="Calibri"/>
          <w:sz w:val="22"/>
          <w:szCs w:val="22"/>
          <w:lang w:eastAsia="en-US"/>
          <w14:ligatures w14:val="standardContextual"/>
        </w:rPr>
      </w:pPr>
    </w:p>
    <w:tbl>
      <w:tblPr>
        <w:tblStyle w:val="TableGrid1"/>
        <w:tblW w:w="0" w:type="auto"/>
        <w:tblLook w:val="04A0" w:firstRow="1" w:lastRow="0" w:firstColumn="1" w:lastColumn="0" w:noHBand="0" w:noVBand="1"/>
      </w:tblPr>
      <w:tblGrid>
        <w:gridCol w:w="2678"/>
        <w:gridCol w:w="820"/>
        <w:gridCol w:w="922"/>
        <w:gridCol w:w="913"/>
        <w:gridCol w:w="780"/>
        <w:gridCol w:w="784"/>
        <w:gridCol w:w="913"/>
        <w:gridCol w:w="1206"/>
      </w:tblGrid>
      <w:tr w:rsidR="00E41CB1" w:rsidRPr="00E41CB1" w14:paraId="7FDC1311" w14:textId="77777777" w:rsidTr="00E41CB1">
        <w:tc>
          <w:tcPr>
            <w:tcW w:w="3312" w:type="dxa"/>
            <w:tcBorders>
              <w:top w:val="single" w:sz="4" w:space="0" w:color="auto"/>
              <w:left w:val="single" w:sz="4" w:space="0" w:color="auto"/>
              <w:bottom w:val="single" w:sz="4" w:space="0" w:color="auto"/>
              <w:right w:val="single" w:sz="4" w:space="0" w:color="auto"/>
            </w:tcBorders>
            <w:shd w:val="clear" w:color="auto" w:fill="8EAADB"/>
            <w:hideMark/>
          </w:tcPr>
          <w:p w14:paraId="7829DFF1"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Construct</w:t>
            </w:r>
          </w:p>
        </w:tc>
        <w:tc>
          <w:tcPr>
            <w:tcW w:w="864" w:type="dxa"/>
            <w:tcBorders>
              <w:top w:val="single" w:sz="4" w:space="0" w:color="auto"/>
              <w:left w:val="single" w:sz="4" w:space="0" w:color="auto"/>
              <w:bottom w:val="single" w:sz="4" w:space="0" w:color="auto"/>
              <w:right w:val="single" w:sz="4" w:space="0" w:color="auto"/>
            </w:tcBorders>
            <w:shd w:val="clear" w:color="auto" w:fill="8EAADB"/>
            <w:hideMark/>
          </w:tcPr>
          <w:p w14:paraId="79812BD7"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Items</w:t>
            </w:r>
          </w:p>
        </w:tc>
        <w:tc>
          <w:tcPr>
            <w:tcW w:w="1008" w:type="dxa"/>
            <w:tcBorders>
              <w:top w:val="single" w:sz="4" w:space="0" w:color="auto"/>
              <w:left w:val="single" w:sz="4" w:space="0" w:color="auto"/>
              <w:bottom w:val="single" w:sz="4" w:space="0" w:color="auto"/>
              <w:right w:val="single" w:sz="4" w:space="0" w:color="auto"/>
            </w:tcBorders>
            <w:shd w:val="clear" w:color="auto" w:fill="8EAADB"/>
            <w:hideMark/>
          </w:tcPr>
          <w:p w14:paraId="6B7BCAB8"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Mean</w:t>
            </w:r>
          </w:p>
        </w:tc>
        <w:tc>
          <w:tcPr>
            <w:tcW w:w="1008" w:type="dxa"/>
            <w:tcBorders>
              <w:top w:val="single" w:sz="4" w:space="0" w:color="auto"/>
              <w:left w:val="single" w:sz="4" w:space="0" w:color="auto"/>
              <w:bottom w:val="single" w:sz="4" w:space="0" w:color="auto"/>
              <w:right w:val="single" w:sz="4" w:space="0" w:color="auto"/>
            </w:tcBorders>
            <w:shd w:val="clear" w:color="auto" w:fill="8EAADB"/>
            <w:hideMark/>
          </w:tcPr>
          <w:p w14:paraId="071CD92D"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SD</w:t>
            </w:r>
          </w:p>
        </w:tc>
        <w:tc>
          <w:tcPr>
            <w:tcW w:w="864" w:type="dxa"/>
            <w:tcBorders>
              <w:top w:val="single" w:sz="4" w:space="0" w:color="auto"/>
              <w:left w:val="single" w:sz="4" w:space="0" w:color="auto"/>
              <w:bottom w:val="single" w:sz="4" w:space="0" w:color="auto"/>
              <w:right w:val="single" w:sz="4" w:space="0" w:color="auto"/>
            </w:tcBorders>
            <w:shd w:val="clear" w:color="auto" w:fill="8EAADB"/>
            <w:hideMark/>
          </w:tcPr>
          <w:p w14:paraId="78C44F36"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Min</w:t>
            </w:r>
          </w:p>
        </w:tc>
        <w:tc>
          <w:tcPr>
            <w:tcW w:w="864" w:type="dxa"/>
            <w:tcBorders>
              <w:top w:val="single" w:sz="4" w:space="0" w:color="auto"/>
              <w:left w:val="single" w:sz="4" w:space="0" w:color="auto"/>
              <w:bottom w:val="single" w:sz="4" w:space="0" w:color="auto"/>
              <w:right w:val="single" w:sz="4" w:space="0" w:color="auto"/>
            </w:tcBorders>
            <w:shd w:val="clear" w:color="auto" w:fill="8EAADB"/>
            <w:hideMark/>
          </w:tcPr>
          <w:p w14:paraId="1E1FCFD8"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Max</w:t>
            </w:r>
          </w:p>
        </w:tc>
        <w:tc>
          <w:tcPr>
            <w:tcW w:w="1008" w:type="dxa"/>
            <w:tcBorders>
              <w:top w:val="single" w:sz="4" w:space="0" w:color="auto"/>
              <w:left w:val="single" w:sz="4" w:space="0" w:color="auto"/>
              <w:bottom w:val="single" w:sz="4" w:space="0" w:color="auto"/>
              <w:right w:val="single" w:sz="4" w:space="0" w:color="auto"/>
            </w:tcBorders>
            <w:shd w:val="clear" w:color="auto" w:fill="8EAADB"/>
            <w:hideMark/>
          </w:tcPr>
          <w:p w14:paraId="45754372"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α</w:t>
            </w:r>
          </w:p>
        </w:tc>
        <w:tc>
          <w:tcPr>
            <w:tcW w:w="1296" w:type="dxa"/>
            <w:tcBorders>
              <w:top w:val="single" w:sz="4" w:space="0" w:color="auto"/>
              <w:left w:val="single" w:sz="4" w:space="0" w:color="auto"/>
              <w:bottom w:val="single" w:sz="4" w:space="0" w:color="auto"/>
              <w:right w:val="single" w:sz="4" w:space="0" w:color="auto"/>
            </w:tcBorders>
            <w:shd w:val="clear" w:color="auto" w:fill="8EAADB"/>
            <w:hideMark/>
          </w:tcPr>
          <w:p w14:paraId="3EA94C2C"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Rating</w:t>
            </w:r>
          </w:p>
        </w:tc>
      </w:tr>
      <w:tr w:rsidR="00E41CB1" w:rsidRPr="00E41CB1" w14:paraId="0AD4FD3A" w14:textId="77777777" w:rsidTr="00522F4C">
        <w:tc>
          <w:tcPr>
            <w:tcW w:w="3312" w:type="dxa"/>
            <w:tcBorders>
              <w:top w:val="single" w:sz="4" w:space="0" w:color="auto"/>
              <w:left w:val="single" w:sz="4" w:space="0" w:color="auto"/>
              <w:bottom w:val="single" w:sz="4" w:space="0" w:color="auto"/>
              <w:right w:val="single" w:sz="4" w:space="0" w:color="auto"/>
            </w:tcBorders>
            <w:hideMark/>
          </w:tcPr>
          <w:p w14:paraId="38D46046"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DDDM Adoption</w:t>
            </w:r>
          </w:p>
        </w:tc>
        <w:tc>
          <w:tcPr>
            <w:tcW w:w="864" w:type="dxa"/>
            <w:tcBorders>
              <w:top w:val="single" w:sz="4" w:space="0" w:color="auto"/>
              <w:left w:val="single" w:sz="4" w:space="0" w:color="auto"/>
              <w:bottom w:val="single" w:sz="4" w:space="0" w:color="auto"/>
              <w:right w:val="single" w:sz="4" w:space="0" w:color="auto"/>
            </w:tcBorders>
            <w:hideMark/>
          </w:tcPr>
          <w:p w14:paraId="467E22E3"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7</w:t>
            </w:r>
          </w:p>
        </w:tc>
        <w:tc>
          <w:tcPr>
            <w:tcW w:w="1008" w:type="dxa"/>
            <w:tcBorders>
              <w:top w:val="single" w:sz="4" w:space="0" w:color="auto"/>
              <w:left w:val="single" w:sz="4" w:space="0" w:color="auto"/>
              <w:bottom w:val="single" w:sz="4" w:space="0" w:color="auto"/>
              <w:right w:val="single" w:sz="4" w:space="0" w:color="auto"/>
            </w:tcBorders>
            <w:hideMark/>
          </w:tcPr>
          <w:p w14:paraId="700D46EA"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3.166</w:t>
            </w:r>
          </w:p>
        </w:tc>
        <w:tc>
          <w:tcPr>
            <w:tcW w:w="1008" w:type="dxa"/>
            <w:tcBorders>
              <w:top w:val="single" w:sz="4" w:space="0" w:color="auto"/>
              <w:left w:val="single" w:sz="4" w:space="0" w:color="auto"/>
              <w:bottom w:val="single" w:sz="4" w:space="0" w:color="auto"/>
              <w:right w:val="single" w:sz="4" w:space="0" w:color="auto"/>
            </w:tcBorders>
            <w:hideMark/>
          </w:tcPr>
          <w:p w14:paraId="486660CA"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1.090</w:t>
            </w:r>
          </w:p>
        </w:tc>
        <w:tc>
          <w:tcPr>
            <w:tcW w:w="864" w:type="dxa"/>
            <w:tcBorders>
              <w:top w:val="single" w:sz="4" w:space="0" w:color="auto"/>
              <w:left w:val="single" w:sz="4" w:space="0" w:color="auto"/>
              <w:bottom w:val="single" w:sz="4" w:space="0" w:color="auto"/>
              <w:right w:val="single" w:sz="4" w:space="0" w:color="auto"/>
            </w:tcBorders>
            <w:hideMark/>
          </w:tcPr>
          <w:p w14:paraId="1A9C00DF"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1.00</w:t>
            </w:r>
          </w:p>
        </w:tc>
        <w:tc>
          <w:tcPr>
            <w:tcW w:w="864" w:type="dxa"/>
            <w:tcBorders>
              <w:top w:val="single" w:sz="4" w:space="0" w:color="auto"/>
              <w:left w:val="single" w:sz="4" w:space="0" w:color="auto"/>
              <w:bottom w:val="single" w:sz="4" w:space="0" w:color="auto"/>
              <w:right w:val="single" w:sz="4" w:space="0" w:color="auto"/>
            </w:tcBorders>
            <w:hideMark/>
          </w:tcPr>
          <w:p w14:paraId="6DDA3C88"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5.00</w:t>
            </w:r>
          </w:p>
        </w:tc>
        <w:tc>
          <w:tcPr>
            <w:tcW w:w="1008" w:type="dxa"/>
            <w:tcBorders>
              <w:top w:val="single" w:sz="4" w:space="0" w:color="auto"/>
              <w:left w:val="single" w:sz="4" w:space="0" w:color="auto"/>
              <w:bottom w:val="single" w:sz="4" w:space="0" w:color="auto"/>
              <w:right w:val="single" w:sz="4" w:space="0" w:color="auto"/>
            </w:tcBorders>
            <w:hideMark/>
          </w:tcPr>
          <w:p w14:paraId="68511F38"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0.951</w:t>
            </w:r>
          </w:p>
        </w:tc>
        <w:tc>
          <w:tcPr>
            <w:tcW w:w="1296" w:type="dxa"/>
            <w:tcBorders>
              <w:top w:val="single" w:sz="4" w:space="0" w:color="auto"/>
              <w:left w:val="single" w:sz="4" w:space="0" w:color="auto"/>
              <w:bottom w:val="single" w:sz="4" w:space="0" w:color="auto"/>
              <w:right w:val="single" w:sz="4" w:space="0" w:color="auto"/>
            </w:tcBorders>
            <w:hideMark/>
          </w:tcPr>
          <w:p w14:paraId="0B27A441"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Excellent</w:t>
            </w:r>
          </w:p>
        </w:tc>
      </w:tr>
      <w:tr w:rsidR="00E41CB1" w:rsidRPr="00E41CB1" w14:paraId="663D9B23" w14:textId="77777777" w:rsidTr="00522F4C">
        <w:tc>
          <w:tcPr>
            <w:tcW w:w="3312" w:type="dxa"/>
            <w:tcBorders>
              <w:top w:val="single" w:sz="4" w:space="0" w:color="auto"/>
              <w:left w:val="single" w:sz="4" w:space="0" w:color="auto"/>
              <w:bottom w:val="single" w:sz="4" w:space="0" w:color="auto"/>
              <w:right w:val="single" w:sz="4" w:space="0" w:color="auto"/>
            </w:tcBorders>
            <w:hideMark/>
          </w:tcPr>
          <w:p w14:paraId="2803429C"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Digital Capabilities</w:t>
            </w:r>
          </w:p>
        </w:tc>
        <w:tc>
          <w:tcPr>
            <w:tcW w:w="864" w:type="dxa"/>
            <w:tcBorders>
              <w:top w:val="single" w:sz="4" w:space="0" w:color="auto"/>
              <w:left w:val="single" w:sz="4" w:space="0" w:color="auto"/>
              <w:bottom w:val="single" w:sz="4" w:space="0" w:color="auto"/>
              <w:right w:val="single" w:sz="4" w:space="0" w:color="auto"/>
            </w:tcBorders>
            <w:hideMark/>
          </w:tcPr>
          <w:p w14:paraId="201F186A"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6</w:t>
            </w:r>
          </w:p>
        </w:tc>
        <w:tc>
          <w:tcPr>
            <w:tcW w:w="1008" w:type="dxa"/>
            <w:tcBorders>
              <w:top w:val="single" w:sz="4" w:space="0" w:color="auto"/>
              <w:left w:val="single" w:sz="4" w:space="0" w:color="auto"/>
              <w:bottom w:val="single" w:sz="4" w:space="0" w:color="auto"/>
              <w:right w:val="single" w:sz="4" w:space="0" w:color="auto"/>
            </w:tcBorders>
            <w:hideMark/>
          </w:tcPr>
          <w:p w14:paraId="63F867C2"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3.295</w:t>
            </w:r>
          </w:p>
        </w:tc>
        <w:tc>
          <w:tcPr>
            <w:tcW w:w="1008" w:type="dxa"/>
            <w:tcBorders>
              <w:top w:val="single" w:sz="4" w:space="0" w:color="auto"/>
              <w:left w:val="single" w:sz="4" w:space="0" w:color="auto"/>
              <w:bottom w:val="single" w:sz="4" w:space="0" w:color="auto"/>
              <w:right w:val="single" w:sz="4" w:space="0" w:color="auto"/>
            </w:tcBorders>
            <w:hideMark/>
          </w:tcPr>
          <w:p w14:paraId="4BB161BB"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1.307</w:t>
            </w:r>
          </w:p>
        </w:tc>
        <w:tc>
          <w:tcPr>
            <w:tcW w:w="864" w:type="dxa"/>
            <w:tcBorders>
              <w:top w:val="single" w:sz="4" w:space="0" w:color="auto"/>
              <w:left w:val="single" w:sz="4" w:space="0" w:color="auto"/>
              <w:bottom w:val="single" w:sz="4" w:space="0" w:color="auto"/>
              <w:right w:val="single" w:sz="4" w:space="0" w:color="auto"/>
            </w:tcBorders>
            <w:hideMark/>
          </w:tcPr>
          <w:p w14:paraId="6EFF1E1E"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1.00</w:t>
            </w:r>
          </w:p>
        </w:tc>
        <w:tc>
          <w:tcPr>
            <w:tcW w:w="864" w:type="dxa"/>
            <w:tcBorders>
              <w:top w:val="single" w:sz="4" w:space="0" w:color="auto"/>
              <w:left w:val="single" w:sz="4" w:space="0" w:color="auto"/>
              <w:bottom w:val="single" w:sz="4" w:space="0" w:color="auto"/>
              <w:right w:val="single" w:sz="4" w:space="0" w:color="auto"/>
            </w:tcBorders>
            <w:hideMark/>
          </w:tcPr>
          <w:p w14:paraId="4C336746"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5.00</w:t>
            </w:r>
          </w:p>
        </w:tc>
        <w:tc>
          <w:tcPr>
            <w:tcW w:w="1008" w:type="dxa"/>
            <w:tcBorders>
              <w:top w:val="single" w:sz="4" w:space="0" w:color="auto"/>
              <w:left w:val="single" w:sz="4" w:space="0" w:color="auto"/>
              <w:bottom w:val="single" w:sz="4" w:space="0" w:color="auto"/>
              <w:right w:val="single" w:sz="4" w:space="0" w:color="auto"/>
            </w:tcBorders>
            <w:hideMark/>
          </w:tcPr>
          <w:p w14:paraId="6B0DC45D"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0.969</w:t>
            </w:r>
          </w:p>
        </w:tc>
        <w:tc>
          <w:tcPr>
            <w:tcW w:w="1296" w:type="dxa"/>
            <w:tcBorders>
              <w:top w:val="single" w:sz="4" w:space="0" w:color="auto"/>
              <w:left w:val="single" w:sz="4" w:space="0" w:color="auto"/>
              <w:bottom w:val="single" w:sz="4" w:space="0" w:color="auto"/>
              <w:right w:val="single" w:sz="4" w:space="0" w:color="auto"/>
            </w:tcBorders>
            <w:hideMark/>
          </w:tcPr>
          <w:p w14:paraId="0A331F1F"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Excellent</w:t>
            </w:r>
          </w:p>
        </w:tc>
      </w:tr>
      <w:tr w:rsidR="00E41CB1" w:rsidRPr="00E41CB1" w14:paraId="23AC3429" w14:textId="77777777" w:rsidTr="00522F4C">
        <w:tc>
          <w:tcPr>
            <w:tcW w:w="3312" w:type="dxa"/>
            <w:tcBorders>
              <w:top w:val="single" w:sz="4" w:space="0" w:color="auto"/>
              <w:left w:val="single" w:sz="4" w:space="0" w:color="auto"/>
              <w:bottom w:val="single" w:sz="4" w:space="0" w:color="auto"/>
              <w:right w:val="single" w:sz="4" w:space="0" w:color="auto"/>
            </w:tcBorders>
            <w:hideMark/>
          </w:tcPr>
          <w:p w14:paraId="6475745D"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Strategic Performance</w:t>
            </w:r>
          </w:p>
        </w:tc>
        <w:tc>
          <w:tcPr>
            <w:tcW w:w="864" w:type="dxa"/>
            <w:tcBorders>
              <w:top w:val="single" w:sz="4" w:space="0" w:color="auto"/>
              <w:left w:val="single" w:sz="4" w:space="0" w:color="auto"/>
              <w:bottom w:val="single" w:sz="4" w:space="0" w:color="auto"/>
              <w:right w:val="single" w:sz="4" w:space="0" w:color="auto"/>
            </w:tcBorders>
            <w:hideMark/>
          </w:tcPr>
          <w:p w14:paraId="08FE0E26"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7</w:t>
            </w:r>
          </w:p>
        </w:tc>
        <w:tc>
          <w:tcPr>
            <w:tcW w:w="1008" w:type="dxa"/>
            <w:tcBorders>
              <w:top w:val="single" w:sz="4" w:space="0" w:color="auto"/>
              <w:left w:val="single" w:sz="4" w:space="0" w:color="auto"/>
              <w:bottom w:val="single" w:sz="4" w:space="0" w:color="auto"/>
              <w:right w:val="single" w:sz="4" w:space="0" w:color="auto"/>
            </w:tcBorders>
            <w:hideMark/>
          </w:tcPr>
          <w:p w14:paraId="15716CAC"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3.580</w:t>
            </w:r>
          </w:p>
        </w:tc>
        <w:tc>
          <w:tcPr>
            <w:tcW w:w="1008" w:type="dxa"/>
            <w:tcBorders>
              <w:top w:val="single" w:sz="4" w:space="0" w:color="auto"/>
              <w:left w:val="single" w:sz="4" w:space="0" w:color="auto"/>
              <w:bottom w:val="single" w:sz="4" w:space="0" w:color="auto"/>
              <w:right w:val="single" w:sz="4" w:space="0" w:color="auto"/>
            </w:tcBorders>
            <w:hideMark/>
          </w:tcPr>
          <w:p w14:paraId="3B62C40C"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0.894</w:t>
            </w:r>
          </w:p>
        </w:tc>
        <w:tc>
          <w:tcPr>
            <w:tcW w:w="864" w:type="dxa"/>
            <w:tcBorders>
              <w:top w:val="single" w:sz="4" w:space="0" w:color="auto"/>
              <w:left w:val="single" w:sz="4" w:space="0" w:color="auto"/>
              <w:bottom w:val="single" w:sz="4" w:space="0" w:color="auto"/>
              <w:right w:val="single" w:sz="4" w:space="0" w:color="auto"/>
            </w:tcBorders>
            <w:hideMark/>
          </w:tcPr>
          <w:p w14:paraId="5707D7BA"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1.00</w:t>
            </w:r>
          </w:p>
        </w:tc>
        <w:tc>
          <w:tcPr>
            <w:tcW w:w="864" w:type="dxa"/>
            <w:tcBorders>
              <w:top w:val="single" w:sz="4" w:space="0" w:color="auto"/>
              <w:left w:val="single" w:sz="4" w:space="0" w:color="auto"/>
              <w:bottom w:val="single" w:sz="4" w:space="0" w:color="auto"/>
              <w:right w:val="single" w:sz="4" w:space="0" w:color="auto"/>
            </w:tcBorders>
            <w:hideMark/>
          </w:tcPr>
          <w:p w14:paraId="62EBCC77"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5.00</w:t>
            </w:r>
          </w:p>
        </w:tc>
        <w:tc>
          <w:tcPr>
            <w:tcW w:w="1008" w:type="dxa"/>
            <w:tcBorders>
              <w:top w:val="single" w:sz="4" w:space="0" w:color="auto"/>
              <w:left w:val="single" w:sz="4" w:space="0" w:color="auto"/>
              <w:bottom w:val="single" w:sz="4" w:space="0" w:color="auto"/>
              <w:right w:val="single" w:sz="4" w:space="0" w:color="auto"/>
            </w:tcBorders>
            <w:hideMark/>
          </w:tcPr>
          <w:p w14:paraId="0B0FDF87"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0.947</w:t>
            </w:r>
          </w:p>
        </w:tc>
        <w:tc>
          <w:tcPr>
            <w:tcW w:w="1296" w:type="dxa"/>
            <w:tcBorders>
              <w:top w:val="single" w:sz="4" w:space="0" w:color="auto"/>
              <w:left w:val="single" w:sz="4" w:space="0" w:color="auto"/>
              <w:bottom w:val="single" w:sz="4" w:space="0" w:color="auto"/>
              <w:right w:val="single" w:sz="4" w:space="0" w:color="auto"/>
            </w:tcBorders>
            <w:hideMark/>
          </w:tcPr>
          <w:p w14:paraId="7AFEFFE7"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Excellent</w:t>
            </w:r>
          </w:p>
        </w:tc>
      </w:tr>
      <w:tr w:rsidR="00E41CB1" w:rsidRPr="00E41CB1" w14:paraId="5FAA2629" w14:textId="77777777" w:rsidTr="00522F4C">
        <w:tc>
          <w:tcPr>
            <w:tcW w:w="3312" w:type="dxa"/>
            <w:tcBorders>
              <w:top w:val="single" w:sz="4" w:space="0" w:color="auto"/>
              <w:left w:val="single" w:sz="4" w:space="0" w:color="auto"/>
              <w:bottom w:val="single" w:sz="4" w:space="0" w:color="auto"/>
              <w:right w:val="single" w:sz="4" w:space="0" w:color="auto"/>
            </w:tcBorders>
            <w:hideMark/>
          </w:tcPr>
          <w:p w14:paraId="2059CA76"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AI Adoption*</w:t>
            </w:r>
          </w:p>
        </w:tc>
        <w:tc>
          <w:tcPr>
            <w:tcW w:w="864" w:type="dxa"/>
            <w:tcBorders>
              <w:top w:val="single" w:sz="4" w:space="0" w:color="auto"/>
              <w:left w:val="single" w:sz="4" w:space="0" w:color="auto"/>
              <w:bottom w:val="single" w:sz="4" w:space="0" w:color="auto"/>
              <w:right w:val="single" w:sz="4" w:space="0" w:color="auto"/>
            </w:tcBorders>
            <w:hideMark/>
          </w:tcPr>
          <w:p w14:paraId="2FB8C1DF"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4</w:t>
            </w:r>
          </w:p>
        </w:tc>
        <w:tc>
          <w:tcPr>
            <w:tcW w:w="1008" w:type="dxa"/>
            <w:tcBorders>
              <w:top w:val="single" w:sz="4" w:space="0" w:color="auto"/>
              <w:left w:val="single" w:sz="4" w:space="0" w:color="auto"/>
              <w:bottom w:val="single" w:sz="4" w:space="0" w:color="auto"/>
              <w:right w:val="single" w:sz="4" w:space="0" w:color="auto"/>
            </w:tcBorders>
            <w:hideMark/>
          </w:tcPr>
          <w:p w14:paraId="5DF259E8"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2.593</w:t>
            </w:r>
          </w:p>
        </w:tc>
        <w:tc>
          <w:tcPr>
            <w:tcW w:w="1008" w:type="dxa"/>
            <w:tcBorders>
              <w:top w:val="single" w:sz="4" w:space="0" w:color="auto"/>
              <w:left w:val="single" w:sz="4" w:space="0" w:color="auto"/>
              <w:bottom w:val="single" w:sz="4" w:space="0" w:color="auto"/>
              <w:right w:val="single" w:sz="4" w:space="0" w:color="auto"/>
            </w:tcBorders>
            <w:hideMark/>
          </w:tcPr>
          <w:p w14:paraId="35700794"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1.116</w:t>
            </w:r>
          </w:p>
        </w:tc>
        <w:tc>
          <w:tcPr>
            <w:tcW w:w="864" w:type="dxa"/>
            <w:tcBorders>
              <w:top w:val="single" w:sz="4" w:space="0" w:color="auto"/>
              <w:left w:val="single" w:sz="4" w:space="0" w:color="auto"/>
              <w:bottom w:val="single" w:sz="4" w:space="0" w:color="auto"/>
              <w:right w:val="single" w:sz="4" w:space="0" w:color="auto"/>
            </w:tcBorders>
            <w:hideMark/>
          </w:tcPr>
          <w:p w14:paraId="25DF7AA1"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1.00</w:t>
            </w:r>
          </w:p>
        </w:tc>
        <w:tc>
          <w:tcPr>
            <w:tcW w:w="864" w:type="dxa"/>
            <w:tcBorders>
              <w:top w:val="single" w:sz="4" w:space="0" w:color="auto"/>
              <w:left w:val="single" w:sz="4" w:space="0" w:color="auto"/>
              <w:bottom w:val="single" w:sz="4" w:space="0" w:color="auto"/>
              <w:right w:val="single" w:sz="4" w:space="0" w:color="auto"/>
            </w:tcBorders>
            <w:hideMark/>
          </w:tcPr>
          <w:p w14:paraId="09703F5E"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5.00</w:t>
            </w:r>
          </w:p>
        </w:tc>
        <w:tc>
          <w:tcPr>
            <w:tcW w:w="1008" w:type="dxa"/>
            <w:tcBorders>
              <w:top w:val="single" w:sz="4" w:space="0" w:color="auto"/>
              <w:left w:val="single" w:sz="4" w:space="0" w:color="auto"/>
              <w:bottom w:val="single" w:sz="4" w:space="0" w:color="auto"/>
              <w:right w:val="single" w:sz="4" w:space="0" w:color="auto"/>
            </w:tcBorders>
            <w:hideMark/>
          </w:tcPr>
          <w:p w14:paraId="323BBA90"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0.912</w:t>
            </w:r>
          </w:p>
        </w:tc>
        <w:tc>
          <w:tcPr>
            <w:tcW w:w="1296" w:type="dxa"/>
            <w:tcBorders>
              <w:top w:val="single" w:sz="4" w:space="0" w:color="auto"/>
              <w:left w:val="single" w:sz="4" w:space="0" w:color="auto"/>
              <w:bottom w:val="single" w:sz="4" w:space="0" w:color="auto"/>
              <w:right w:val="single" w:sz="4" w:space="0" w:color="auto"/>
            </w:tcBorders>
            <w:hideMark/>
          </w:tcPr>
          <w:p w14:paraId="3870EFBE"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Excellent</w:t>
            </w:r>
          </w:p>
        </w:tc>
      </w:tr>
      <w:tr w:rsidR="00E41CB1" w:rsidRPr="00E41CB1" w14:paraId="355C3B7D" w14:textId="77777777" w:rsidTr="00522F4C">
        <w:tc>
          <w:tcPr>
            <w:tcW w:w="3312" w:type="dxa"/>
            <w:tcBorders>
              <w:top w:val="single" w:sz="4" w:space="0" w:color="auto"/>
              <w:left w:val="single" w:sz="4" w:space="0" w:color="auto"/>
              <w:bottom w:val="single" w:sz="4" w:space="0" w:color="auto"/>
              <w:right w:val="single" w:sz="4" w:space="0" w:color="auto"/>
            </w:tcBorders>
            <w:hideMark/>
          </w:tcPr>
          <w:p w14:paraId="1D86E071"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Institutional Barriers</w:t>
            </w:r>
          </w:p>
        </w:tc>
        <w:tc>
          <w:tcPr>
            <w:tcW w:w="864" w:type="dxa"/>
            <w:tcBorders>
              <w:top w:val="single" w:sz="4" w:space="0" w:color="auto"/>
              <w:left w:val="single" w:sz="4" w:space="0" w:color="auto"/>
              <w:bottom w:val="single" w:sz="4" w:space="0" w:color="auto"/>
              <w:right w:val="single" w:sz="4" w:space="0" w:color="auto"/>
            </w:tcBorders>
            <w:hideMark/>
          </w:tcPr>
          <w:p w14:paraId="5A5D17F4"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8</w:t>
            </w:r>
          </w:p>
        </w:tc>
        <w:tc>
          <w:tcPr>
            <w:tcW w:w="1008" w:type="dxa"/>
            <w:tcBorders>
              <w:top w:val="single" w:sz="4" w:space="0" w:color="auto"/>
              <w:left w:val="single" w:sz="4" w:space="0" w:color="auto"/>
              <w:bottom w:val="single" w:sz="4" w:space="0" w:color="auto"/>
              <w:right w:val="single" w:sz="4" w:space="0" w:color="auto"/>
            </w:tcBorders>
            <w:hideMark/>
          </w:tcPr>
          <w:p w14:paraId="406CE1BA"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4.113</w:t>
            </w:r>
          </w:p>
        </w:tc>
        <w:tc>
          <w:tcPr>
            <w:tcW w:w="1008" w:type="dxa"/>
            <w:tcBorders>
              <w:top w:val="single" w:sz="4" w:space="0" w:color="auto"/>
              <w:left w:val="single" w:sz="4" w:space="0" w:color="auto"/>
              <w:bottom w:val="single" w:sz="4" w:space="0" w:color="auto"/>
              <w:right w:val="single" w:sz="4" w:space="0" w:color="auto"/>
            </w:tcBorders>
            <w:hideMark/>
          </w:tcPr>
          <w:p w14:paraId="2C1C809A"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1.094</w:t>
            </w:r>
          </w:p>
        </w:tc>
        <w:tc>
          <w:tcPr>
            <w:tcW w:w="864" w:type="dxa"/>
            <w:tcBorders>
              <w:top w:val="single" w:sz="4" w:space="0" w:color="auto"/>
              <w:left w:val="single" w:sz="4" w:space="0" w:color="auto"/>
              <w:bottom w:val="single" w:sz="4" w:space="0" w:color="auto"/>
              <w:right w:val="single" w:sz="4" w:space="0" w:color="auto"/>
            </w:tcBorders>
            <w:hideMark/>
          </w:tcPr>
          <w:p w14:paraId="5C7E5A3A"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1.00</w:t>
            </w:r>
          </w:p>
        </w:tc>
        <w:tc>
          <w:tcPr>
            <w:tcW w:w="864" w:type="dxa"/>
            <w:tcBorders>
              <w:top w:val="single" w:sz="4" w:space="0" w:color="auto"/>
              <w:left w:val="single" w:sz="4" w:space="0" w:color="auto"/>
              <w:bottom w:val="single" w:sz="4" w:space="0" w:color="auto"/>
              <w:right w:val="single" w:sz="4" w:space="0" w:color="auto"/>
            </w:tcBorders>
            <w:hideMark/>
          </w:tcPr>
          <w:p w14:paraId="76584B71"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5.00</w:t>
            </w:r>
          </w:p>
        </w:tc>
        <w:tc>
          <w:tcPr>
            <w:tcW w:w="1008" w:type="dxa"/>
            <w:tcBorders>
              <w:top w:val="single" w:sz="4" w:space="0" w:color="auto"/>
              <w:left w:val="single" w:sz="4" w:space="0" w:color="auto"/>
              <w:bottom w:val="single" w:sz="4" w:space="0" w:color="auto"/>
              <w:right w:val="single" w:sz="4" w:space="0" w:color="auto"/>
            </w:tcBorders>
            <w:hideMark/>
          </w:tcPr>
          <w:p w14:paraId="34532F3A"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0.957</w:t>
            </w:r>
          </w:p>
        </w:tc>
        <w:tc>
          <w:tcPr>
            <w:tcW w:w="1296" w:type="dxa"/>
            <w:tcBorders>
              <w:top w:val="single" w:sz="4" w:space="0" w:color="auto"/>
              <w:left w:val="single" w:sz="4" w:space="0" w:color="auto"/>
              <w:bottom w:val="single" w:sz="4" w:space="0" w:color="auto"/>
              <w:right w:val="single" w:sz="4" w:space="0" w:color="auto"/>
            </w:tcBorders>
            <w:hideMark/>
          </w:tcPr>
          <w:p w14:paraId="7647A39A"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Excellent</w:t>
            </w:r>
          </w:p>
        </w:tc>
      </w:tr>
    </w:tbl>
    <w:p w14:paraId="2E62FDA8" w14:textId="77777777" w:rsidR="00E41CB1" w:rsidRPr="00E41CB1" w:rsidRDefault="00E41CB1" w:rsidP="00E41CB1">
      <w:pPr>
        <w:spacing w:after="160"/>
        <w:rPr>
          <w:rFonts w:ascii="Calibri" w:eastAsia="Calibri" w:hAnsi="Calibri" w:cs="Calibri"/>
          <w:i/>
          <w:iCs/>
          <w:sz w:val="22"/>
          <w:szCs w:val="22"/>
          <w:lang w:eastAsia="en-US"/>
          <w14:ligatures w14:val="standardContextual"/>
        </w:rPr>
      </w:pPr>
      <w:r w:rsidRPr="00E41CB1">
        <w:rPr>
          <w:rFonts w:ascii="Calibri" w:eastAsia="Calibri" w:hAnsi="Calibri" w:cs="Calibri"/>
          <w:i/>
          <w:iCs/>
          <w:sz w:val="22"/>
          <w:szCs w:val="22"/>
          <w:lang w:eastAsia="en-US"/>
          <w14:ligatures w14:val="standardContextual"/>
        </w:rPr>
        <w:t>Table 4.4 Construct Descriptive Statistics and Reliability (n = 86)</w:t>
      </w:r>
      <w:r w:rsidRPr="00E41CB1">
        <w:rPr>
          <w:rFonts w:ascii="Calibri" w:eastAsia="Calibri" w:hAnsi="Calibri" w:cs="Calibri"/>
          <w:i/>
          <w:iCs/>
          <w:sz w:val="22"/>
          <w:szCs w:val="22"/>
          <w:lang w:eastAsia="en-US"/>
          <w14:ligatures w14:val="standardContextual"/>
        </w:rPr>
        <w:br/>
        <w:t>Note: *AI Adoption scale is reduced from 5 to 4 items following reliability analysis. Scale range: 1 – 5.</w:t>
      </w:r>
    </w:p>
    <w:p w14:paraId="26A9E84E"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5F41BCBE"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77F2BF01"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78" w:name="_Toc239688468"/>
      <w:r w:rsidRPr="00E41CB1">
        <w:rPr>
          <w:rFonts w:ascii="Calibri" w:hAnsi="Calibri"/>
          <w:b/>
          <w:bCs/>
          <w:sz w:val="28"/>
          <w:szCs w:val="28"/>
          <w:lang w:eastAsia="en-US"/>
          <w14:ligatures w14:val="standardContextual"/>
        </w:rPr>
        <w:t>4.3.3 Inter-Construct Correlations</w:t>
      </w:r>
      <w:bookmarkEnd w:id="78"/>
    </w:p>
    <w:p w14:paraId="36967E7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All the correlations are in the expected theoretical direction. The bivariate support for H1 is strong with the DDDM–Strategic Performance correlation (r = .724, p &lt; .001). The operational linkage is indicated in the correlation between the DDDM–Digital Capabilities (r = .796, p &lt; .001). The correlation between Institutional Barriers with Strategic Performance is negative (r = −.148), which is in line with the direction of the correlation as stated in H3. The initial results from the AI Adoption–Strategic Performance correlation (r = .504, p &lt; .001) support the H4 direction.</w:t>
      </w:r>
    </w:p>
    <w:p w14:paraId="467EE490" w14:textId="77777777" w:rsidR="00E41CB1" w:rsidRPr="00E41CB1" w:rsidRDefault="00E41CB1" w:rsidP="00E41CB1">
      <w:pPr>
        <w:spacing w:after="160"/>
        <w:rPr>
          <w:rFonts w:ascii="Calibri" w:eastAsia="Calibri" w:hAnsi="Calibri" w:cs="Arial"/>
          <w:sz w:val="22"/>
          <w:szCs w:val="22"/>
          <w:lang w:eastAsia="en-US"/>
          <w14:ligatures w14:val="standardContextual"/>
        </w:rPr>
      </w:pPr>
    </w:p>
    <w:tbl>
      <w:tblPr>
        <w:tblStyle w:val="TableGrid1"/>
        <w:tblW w:w="0" w:type="auto"/>
        <w:tblLook w:val="04A0" w:firstRow="1" w:lastRow="0" w:firstColumn="1" w:lastColumn="0" w:noHBand="0" w:noVBand="1"/>
      </w:tblPr>
      <w:tblGrid>
        <w:gridCol w:w="2267"/>
        <w:gridCol w:w="1406"/>
        <w:gridCol w:w="1406"/>
        <w:gridCol w:w="1508"/>
        <w:gridCol w:w="1194"/>
        <w:gridCol w:w="1235"/>
      </w:tblGrid>
      <w:tr w:rsidR="00E41CB1" w:rsidRPr="00E41CB1" w14:paraId="5E933346" w14:textId="77777777" w:rsidTr="00E41CB1">
        <w:tc>
          <w:tcPr>
            <w:tcW w:w="2880" w:type="dxa"/>
            <w:tcBorders>
              <w:top w:val="single" w:sz="4" w:space="0" w:color="auto"/>
              <w:left w:val="single" w:sz="4" w:space="0" w:color="auto"/>
              <w:bottom w:val="single" w:sz="4" w:space="0" w:color="auto"/>
              <w:right w:val="single" w:sz="4" w:space="0" w:color="auto"/>
            </w:tcBorders>
            <w:shd w:val="clear" w:color="auto" w:fill="8EAADB"/>
            <w:hideMark/>
          </w:tcPr>
          <w:p w14:paraId="0D1344C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Construct</w:t>
            </w:r>
          </w:p>
        </w:tc>
        <w:tc>
          <w:tcPr>
            <w:tcW w:w="1728" w:type="dxa"/>
            <w:tcBorders>
              <w:top w:val="single" w:sz="4" w:space="0" w:color="auto"/>
              <w:left w:val="single" w:sz="4" w:space="0" w:color="auto"/>
              <w:bottom w:val="single" w:sz="4" w:space="0" w:color="auto"/>
              <w:right w:val="single" w:sz="4" w:space="0" w:color="auto"/>
            </w:tcBorders>
            <w:shd w:val="clear" w:color="auto" w:fill="8EAADB"/>
            <w:hideMark/>
          </w:tcPr>
          <w:p w14:paraId="37423F5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DDDM</w:t>
            </w:r>
          </w:p>
        </w:tc>
        <w:tc>
          <w:tcPr>
            <w:tcW w:w="1728" w:type="dxa"/>
            <w:tcBorders>
              <w:top w:val="single" w:sz="4" w:space="0" w:color="auto"/>
              <w:left w:val="single" w:sz="4" w:space="0" w:color="auto"/>
              <w:bottom w:val="single" w:sz="4" w:space="0" w:color="auto"/>
              <w:right w:val="single" w:sz="4" w:space="0" w:color="auto"/>
            </w:tcBorders>
            <w:shd w:val="clear" w:color="auto" w:fill="8EAADB"/>
            <w:hideMark/>
          </w:tcPr>
          <w:p w14:paraId="0383C2A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Digital Cap</w:t>
            </w:r>
          </w:p>
        </w:tc>
        <w:tc>
          <w:tcPr>
            <w:tcW w:w="1584" w:type="dxa"/>
            <w:tcBorders>
              <w:top w:val="single" w:sz="4" w:space="0" w:color="auto"/>
              <w:left w:val="single" w:sz="4" w:space="0" w:color="auto"/>
              <w:bottom w:val="single" w:sz="4" w:space="0" w:color="auto"/>
              <w:right w:val="single" w:sz="4" w:space="0" w:color="auto"/>
            </w:tcBorders>
            <w:shd w:val="clear" w:color="auto" w:fill="8EAADB"/>
            <w:hideMark/>
          </w:tcPr>
          <w:p w14:paraId="70CFF57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Performance</w:t>
            </w:r>
          </w:p>
        </w:tc>
        <w:tc>
          <w:tcPr>
            <w:tcW w:w="1296" w:type="dxa"/>
            <w:tcBorders>
              <w:top w:val="single" w:sz="4" w:space="0" w:color="auto"/>
              <w:left w:val="single" w:sz="4" w:space="0" w:color="auto"/>
              <w:bottom w:val="single" w:sz="4" w:space="0" w:color="auto"/>
              <w:right w:val="single" w:sz="4" w:space="0" w:color="auto"/>
            </w:tcBorders>
            <w:shd w:val="clear" w:color="auto" w:fill="8EAADB"/>
            <w:hideMark/>
          </w:tcPr>
          <w:p w14:paraId="75087373"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AI</w:t>
            </w:r>
          </w:p>
        </w:tc>
        <w:tc>
          <w:tcPr>
            <w:tcW w:w="1440" w:type="dxa"/>
            <w:tcBorders>
              <w:top w:val="single" w:sz="4" w:space="0" w:color="auto"/>
              <w:left w:val="single" w:sz="4" w:space="0" w:color="auto"/>
              <w:bottom w:val="single" w:sz="4" w:space="0" w:color="auto"/>
              <w:right w:val="single" w:sz="4" w:space="0" w:color="auto"/>
            </w:tcBorders>
            <w:shd w:val="clear" w:color="auto" w:fill="8EAADB"/>
            <w:hideMark/>
          </w:tcPr>
          <w:p w14:paraId="6041FCF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Barriers</w:t>
            </w:r>
          </w:p>
        </w:tc>
      </w:tr>
      <w:tr w:rsidR="00E41CB1" w:rsidRPr="00E41CB1" w14:paraId="465D4960" w14:textId="77777777" w:rsidTr="00522F4C">
        <w:tc>
          <w:tcPr>
            <w:tcW w:w="2880" w:type="dxa"/>
            <w:tcBorders>
              <w:top w:val="single" w:sz="4" w:space="0" w:color="auto"/>
              <w:left w:val="single" w:sz="4" w:space="0" w:color="auto"/>
              <w:bottom w:val="single" w:sz="4" w:space="0" w:color="auto"/>
              <w:right w:val="single" w:sz="4" w:space="0" w:color="auto"/>
            </w:tcBorders>
            <w:hideMark/>
          </w:tcPr>
          <w:p w14:paraId="5022FB91"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DDDM Adoption</w:t>
            </w:r>
          </w:p>
        </w:tc>
        <w:tc>
          <w:tcPr>
            <w:tcW w:w="1728" w:type="dxa"/>
            <w:tcBorders>
              <w:top w:val="single" w:sz="4" w:space="0" w:color="auto"/>
              <w:left w:val="single" w:sz="4" w:space="0" w:color="auto"/>
              <w:bottom w:val="single" w:sz="4" w:space="0" w:color="auto"/>
              <w:right w:val="single" w:sz="4" w:space="0" w:color="auto"/>
            </w:tcBorders>
            <w:hideMark/>
          </w:tcPr>
          <w:p w14:paraId="6919BC2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1.000</w:t>
            </w:r>
          </w:p>
        </w:tc>
        <w:tc>
          <w:tcPr>
            <w:tcW w:w="1728" w:type="dxa"/>
            <w:tcBorders>
              <w:top w:val="single" w:sz="4" w:space="0" w:color="auto"/>
              <w:left w:val="single" w:sz="4" w:space="0" w:color="auto"/>
              <w:bottom w:val="single" w:sz="4" w:space="0" w:color="auto"/>
              <w:right w:val="single" w:sz="4" w:space="0" w:color="auto"/>
            </w:tcBorders>
          </w:tcPr>
          <w:p w14:paraId="1B54BD4D" w14:textId="77777777" w:rsidR="00E41CB1" w:rsidRPr="00E41CB1" w:rsidRDefault="00E41CB1" w:rsidP="00E41CB1">
            <w:pPr>
              <w:spacing w:after="160"/>
              <w:rPr>
                <w:rFonts w:ascii="Calibri" w:eastAsia="Calibri" w:hAnsi="Calibri" w:cs="Arial"/>
                <w:sz w:val="22"/>
                <w:szCs w:val="22"/>
                <w:lang w:val="en-US" w:eastAsia="en-US"/>
              </w:rPr>
            </w:pPr>
          </w:p>
        </w:tc>
        <w:tc>
          <w:tcPr>
            <w:tcW w:w="1584" w:type="dxa"/>
            <w:tcBorders>
              <w:top w:val="single" w:sz="4" w:space="0" w:color="auto"/>
              <w:left w:val="single" w:sz="4" w:space="0" w:color="auto"/>
              <w:bottom w:val="single" w:sz="4" w:space="0" w:color="auto"/>
              <w:right w:val="single" w:sz="4" w:space="0" w:color="auto"/>
            </w:tcBorders>
          </w:tcPr>
          <w:p w14:paraId="1CEEFA3B" w14:textId="77777777" w:rsidR="00E41CB1" w:rsidRPr="00E41CB1" w:rsidRDefault="00E41CB1" w:rsidP="00E41CB1">
            <w:pPr>
              <w:spacing w:after="160"/>
              <w:rPr>
                <w:rFonts w:ascii="Calibri" w:eastAsia="Calibri" w:hAnsi="Calibri" w:cs="Arial"/>
                <w:sz w:val="22"/>
                <w:szCs w:val="22"/>
                <w:lang w:val="en-US" w:eastAsia="en-US"/>
              </w:rPr>
            </w:pPr>
          </w:p>
        </w:tc>
        <w:tc>
          <w:tcPr>
            <w:tcW w:w="1296" w:type="dxa"/>
            <w:tcBorders>
              <w:top w:val="single" w:sz="4" w:space="0" w:color="auto"/>
              <w:left w:val="single" w:sz="4" w:space="0" w:color="auto"/>
              <w:bottom w:val="single" w:sz="4" w:space="0" w:color="auto"/>
              <w:right w:val="single" w:sz="4" w:space="0" w:color="auto"/>
            </w:tcBorders>
          </w:tcPr>
          <w:p w14:paraId="1702794F" w14:textId="77777777" w:rsidR="00E41CB1" w:rsidRPr="00E41CB1" w:rsidRDefault="00E41CB1" w:rsidP="00E41CB1">
            <w:pPr>
              <w:spacing w:after="160"/>
              <w:rPr>
                <w:rFonts w:ascii="Calibri" w:eastAsia="Calibri" w:hAnsi="Calibri" w:cs="Arial"/>
                <w:sz w:val="22"/>
                <w:szCs w:val="22"/>
                <w:lang w:val="en-US" w:eastAsia="en-US"/>
              </w:rPr>
            </w:pPr>
          </w:p>
        </w:tc>
        <w:tc>
          <w:tcPr>
            <w:tcW w:w="1440" w:type="dxa"/>
            <w:tcBorders>
              <w:top w:val="single" w:sz="4" w:space="0" w:color="auto"/>
              <w:left w:val="single" w:sz="4" w:space="0" w:color="auto"/>
              <w:bottom w:val="single" w:sz="4" w:space="0" w:color="auto"/>
              <w:right w:val="single" w:sz="4" w:space="0" w:color="auto"/>
            </w:tcBorders>
          </w:tcPr>
          <w:p w14:paraId="54F4974D" w14:textId="77777777" w:rsidR="00E41CB1" w:rsidRPr="00E41CB1" w:rsidRDefault="00E41CB1" w:rsidP="00E41CB1">
            <w:pPr>
              <w:spacing w:after="160"/>
              <w:rPr>
                <w:rFonts w:ascii="Calibri" w:eastAsia="Calibri" w:hAnsi="Calibri" w:cs="Arial"/>
                <w:sz w:val="22"/>
                <w:szCs w:val="22"/>
                <w:lang w:val="en-US" w:eastAsia="en-US"/>
              </w:rPr>
            </w:pPr>
          </w:p>
        </w:tc>
      </w:tr>
      <w:tr w:rsidR="00E41CB1" w:rsidRPr="00E41CB1" w14:paraId="759DA27E" w14:textId="77777777" w:rsidTr="00522F4C">
        <w:tc>
          <w:tcPr>
            <w:tcW w:w="2880" w:type="dxa"/>
            <w:tcBorders>
              <w:top w:val="single" w:sz="4" w:space="0" w:color="auto"/>
              <w:left w:val="single" w:sz="4" w:space="0" w:color="auto"/>
              <w:bottom w:val="single" w:sz="4" w:space="0" w:color="auto"/>
              <w:right w:val="single" w:sz="4" w:space="0" w:color="auto"/>
            </w:tcBorders>
            <w:hideMark/>
          </w:tcPr>
          <w:p w14:paraId="03D4D101"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Digital Capabilities</w:t>
            </w:r>
          </w:p>
        </w:tc>
        <w:tc>
          <w:tcPr>
            <w:tcW w:w="1728" w:type="dxa"/>
            <w:tcBorders>
              <w:top w:val="single" w:sz="4" w:space="0" w:color="auto"/>
              <w:left w:val="single" w:sz="4" w:space="0" w:color="auto"/>
              <w:bottom w:val="single" w:sz="4" w:space="0" w:color="auto"/>
              <w:right w:val="single" w:sz="4" w:space="0" w:color="auto"/>
            </w:tcBorders>
            <w:hideMark/>
          </w:tcPr>
          <w:p w14:paraId="1662C0C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.796***</w:t>
            </w:r>
          </w:p>
        </w:tc>
        <w:tc>
          <w:tcPr>
            <w:tcW w:w="1728" w:type="dxa"/>
            <w:tcBorders>
              <w:top w:val="single" w:sz="4" w:space="0" w:color="auto"/>
              <w:left w:val="single" w:sz="4" w:space="0" w:color="auto"/>
              <w:bottom w:val="single" w:sz="4" w:space="0" w:color="auto"/>
              <w:right w:val="single" w:sz="4" w:space="0" w:color="auto"/>
            </w:tcBorders>
            <w:hideMark/>
          </w:tcPr>
          <w:p w14:paraId="658A224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1.000</w:t>
            </w:r>
          </w:p>
        </w:tc>
        <w:tc>
          <w:tcPr>
            <w:tcW w:w="1584" w:type="dxa"/>
            <w:tcBorders>
              <w:top w:val="single" w:sz="4" w:space="0" w:color="auto"/>
              <w:left w:val="single" w:sz="4" w:space="0" w:color="auto"/>
              <w:bottom w:val="single" w:sz="4" w:space="0" w:color="auto"/>
              <w:right w:val="single" w:sz="4" w:space="0" w:color="auto"/>
            </w:tcBorders>
          </w:tcPr>
          <w:p w14:paraId="7F50E589" w14:textId="77777777" w:rsidR="00E41CB1" w:rsidRPr="00E41CB1" w:rsidRDefault="00E41CB1" w:rsidP="00E41CB1">
            <w:pPr>
              <w:spacing w:after="160"/>
              <w:rPr>
                <w:rFonts w:ascii="Calibri" w:eastAsia="Calibri" w:hAnsi="Calibri" w:cs="Arial"/>
                <w:sz w:val="22"/>
                <w:szCs w:val="22"/>
                <w:lang w:val="en-US" w:eastAsia="en-US"/>
              </w:rPr>
            </w:pPr>
          </w:p>
        </w:tc>
        <w:tc>
          <w:tcPr>
            <w:tcW w:w="1296" w:type="dxa"/>
            <w:tcBorders>
              <w:top w:val="single" w:sz="4" w:space="0" w:color="auto"/>
              <w:left w:val="single" w:sz="4" w:space="0" w:color="auto"/>
              <w:bottom w:val="single" w:sz="4" w:space="0" w:color="auto"/>
              <w:right w:val="single" w:sz="4" w:space="0" w:color="auto"/>
            </w:tcBorders>
          </w:tcPr>
          <w:p w14:paraId="5D82B560" w14:textId="77777777" w:rsidR="00E41CB1" w:rsidRPr="00E41CB1" w:rsidRDefault="00E41CB1" w:rsidP="00E41CB1">
            <w:pPr>
              <w:spacing w:after="160"/>
              <w:rPr>
                <w:rFonts w:ascii="Calibri" w:eastAsia="Calibri" w:hAnsi="Calibri" w:cs="Arial"/>
                <w:sz w:val="22"/>
                <w:szCs w:val="22"/>
                <w:lang w:val="en-US" w:eastAsia="en-US"/>
              </w:rPr>
            </w:pPr>
          </w:p>
        </w:tc>
        <w:tc>
          <w:tcPr>
            <w:tcW w:w="1440" w:type="dxa"/>
            <w:tcBorders>
              <w:top w:val="single" w:sz="4" w:space="0" w:color="auto"/>
              <w:left w:val="single" w:sz="4" w:space="0" w:color="auto"/>
              <w:bottom w:val="single" w:sz="4" w:space="0" w:color="auto"/>
              <w:right w:val="single" w:sz="4" w:space="0" w:color="auto"/>
            </w:tcBorders>
          </w:tcPr>
          <w:p w14:paraId="7A750068" w14:textId="77777777" w:rsidR="00E41CB1" w:rsidRPr="00E41CB1" w:rsidRDefault="00E41CB1" w:rsidP="00E41CB1">
            <w:pPr>
              <w:spacing w:after="160"/>
              <w:rPr>
                <w:rFonts w:ascii="Calibri" w:eastAsia="Calibri" w:hAnsi="Calibri" w:cs="Arial"/>
                <w:sz w:val="22"/>
                <w:szCs w:val="22"/>
                <w:lang w:val="en-US" w:eastAsia="en-US"/>
              </w:rPr>
            </w:pPr>
          </w:p>
        </w:tc>
      </w:tr>
      <w:tr w:rsidR="00E41CB1" w:rsidRPr="00E41CB1" w14:paraId="30EFD074" w14:textId="77777777" w:rsidTr="00522F4C">
        <w:tc>
          <w:tcPr>
            <w:tcW w:w="2880" w:type="dxa"/>
            <w:tcBorders>
              <w:top w:val="single" w:sz="4" w:space="0" w:color="auto"/>
              <w:left w:val="single" w:sz="4" w:space="0" w:color="auto"/>
              <w:bottom w:val="single" w:sz="4" w:space="0" w:color="auto"/>
              <w:right w:val="single" w:sz="4" w:space="0" w:color="auto"/>
            </w:tcBorders>
            <w:hideMark/>
          </w:tcPr>
          <w:p w14:paraId="3B6FC0C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Strategic Performance</w:t>
            </w:r>
          </w:p>
        </w:tc>
        <w:tc>
          <w:tcPr>
            <w:tcW w:w="1728" w:type="dxa"/>
            <w:tcBorders>
              <w:top w:val="single" w:sz="4" w:space="0" w:color="auto"/>
              <w:left w:val="single" w:sz="4" w:space="0" w:color="auto"/>
              <w:bottom w:val="single" w:sz="4" w:space="0" w:color="auto"/>
              <w:right w:val="single" w:sz="4" w:space="0" w:color="auto"/>
            </w:tcBorders>
            <w:hideMark/>
          </w:tcPr>
          <w:p w14:paraId="49432F4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.724***</w:t>
            </w:r>
          </w:p>
        </w:tc>
        <w:tc>
          <w:tcPr>
            <w:tcW w:w="1728" w:type="dxa"/>
            <w:tcBorders>
              <w:top w:val="single" w:sz="4" w:space="0" w:color="auto"/>
              <w:left w:val="single" w:sz="4" w:space="0" w:color="auto"/>
              <w:bottom w:val="single" w:sz="4" w:space="0" w:color="auto"/>
              <w:right w:val="single" w:sz="4" w:space="0" w:color="auto"/>
            </w:tcBorders>
            <w:hideMark/>
          </w:tcPr>
          <w:p w14:paraId="317A0F0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.659***</w:t>
            </w:r>
          </w:p>
        </w:tc>
        <w:tc>
          <w:tcPr>
            <w:tcW w:w="1584" w:type="dxa"/>
            <w:tcBorders>
              <w:top w:val="single" w:sz="4" w:space="0" w:color="auto"/>
              <w:left w:val="single" w:sz="4" w:space="0" w:color="auto"/>
              <w:bottom w:val="single" w:sz="4" w:space="0" w:color="auto"/>
              <w:right w:val="single" w:sz="4" w:space="0" w:color="auto"/>
            </w:tcBorders>
            <w:hideMark/>
          </w:tcPr>
          <w:p w14:paraId="329FAE5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1.000</w:t>
            </w:r>
          </w:p>
        </w:tc>
        <w:tc>
          <w:tcPr>
            <w:tcW w:w="1296" w:type="dxa"/>
            <w:tcBorders>
              <w:top w:val="single" w:sz="4" w:space="0" w:color="auto"/>
              <w:left w:val="single" w:sz="4" w:space="0" w:color="auto"/>
              <w:bottom w:val="single" w:sz="4" w:space="0" w:color="auto"/>
              <w:right w:val="single" w:sz="4" w:space="0" w:color="auto"/>
            </w:tcBorders>
          </w:tcPr>
          <w:p w14:paraId="32F0839E" w14:textId="77777777" w:rsidR="00E41CB1" w:rsidRPr="00E41CB1" w:rsidRDefault="00E41CB1" w:rsidP="00E41CB1">
            <w:pPr>
              <w:spacing w:after="160"/>
              <w:rPr>
                <w:rFonts w:ascii="Calibri" w:eastAsia="Calibri" w:hAnsi="Calibri" w:cs="Arial"/>
                <w:sz w:val="22"/>
                <w:szCs w:val="22"/>
                <w:lang w:val="en-US" w:eastAsia="en-US"/>
              </w:rPr>
            </w:pPr>
          </w:p>
        </w:tc>
        <w:tc>
          <w:tcPr>
            <w:tcW w:w="1440" w:type="dxa"/>
            <w:tcBorders>
              <w:top w:val="single" w:sz="4" w:space="0" w:color="auto"/>
              <w:left w:val="single" w:sz="4" w:space="0" w:color="auto"/>
              <w:bottom w:val="single" w:sz="4" w:space="0" w:color="auto"/>
              <w:right w:val="single" w:sz="4" w:space="0" w:color="auto"/>
            </w:tcBorders>
          </w:tcPr>
          <w:p w14:paraId="4FF624D5" w14:textId="77777777" w:rsidR="00E41CB1" w:rsidRPr="00E41CB1" w:rsidRDefault="00E41CB1" w:rsidP="00E41CB1">
            <w:pPr>
              <w:spacing w:after="160"/>
              <w:rPr>
                <w:rFonts w:ascii="Calibri" w:eastAsia="Calibri" w:hAnsi="Calibri" w:cs="Arial"/>
                <w:sz w:val="22"/>
                <w:szCs w:val="22"/>
                <w:lang w:val="en-US" w:eastAsia="en-US"/>
              </w:rPr>
            </w:pPr>
          </w:p>
        </w:tc>
      </w:tr>
      <w:tr w:rsidR="00E41CB1" w:rsidRPr="00E41CB1" w14:paraId="277B3F00" w14:textId="77777777" w:rsidTr="00522F4C">
        <w:tc>
          <w:tcPr>
            <w:tcW w:w="2880" w:type="dxa"/>
            <w:tcBorders>
              <w:top w:val="single" w:sz="4" w:space="0" w:color="auto"/>
              <w:left w:val="single" w:sz="4" w:space="0" w:color="auto"/>
              <w:bottom w:val="single" w:sz="4" w:space="0" w:color="auto"/>
              <w:right w:val="single" w:sz="4" w:space="0" w:color="auto"/>
            </w:tcBorders>
            <w:hideMark/>
          </w:tcPr>
          <w:p w14:paraId="7B1CBA2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AI Adoption</w:t>
            </w:r>
          </w:p>
        </w:tc>
        <w:tc>
          <w:tcPr>
            <w:tcW w:w="1728" w:type="dxa"/>
            <w:tcBorders>
              <w:top w:val="single" w:sz="4" w:space="0" w:color="auto"/>
              <w:left w:val="single" w:sz="4" w:space="0" w:color="auto"/>
              <w:bottom w:val="single" w:sz="4" w:space="0" w:color="auto"/>
              <w:right w:val="single" w:sz="4" w:space="0" w:color="auto"/>
            </w:tcBorders>
            <w:hideMark/>
          </w:tcPr>
          <w:p w14:paraId="181E0CA3"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.678***</w:t>
            </w:r>
          </w:p>
        </w:tc>
        <w:tc>
          <w:tcPr>
            <w:tcW w:w="1728" w:type="dxa"/>
            <w:tcBorders>
              <w:top w:val="single" w:sz="4" w:space="0" w:color="auto"/>
              <w:left w:val="single" w:sz="4" w:space="0" w:color="auto"/>
              <w:bottom w:val="single" w:sz="4" w:space="0" w:color="auto"/>
              <w:right w:val="single" w:sz="4" w:space="0" w:color="auto"/>
            </w:tcBorders>
            <w:hideMark/>
          </w:tcPr>
          <w:p w14:paraId="53D791F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.619***</w:t>
            </w:r>
          </w:p>
        </w:tc>
        <w:tc>
          <w:tcPr>
            <w:tcW w:w="1584" w:type="dxa"/>
            <w:tcBorders>
              <w:top w:val="single" w:sz="4" w:space="0" w:color="auto"/>
              <w:left w:val="single" w:sz="4" w:space="0" w:color="auto"/>
              <w:bottom w:val="single" w:sz="4" w:space="0" w:color="auto"/>
              <w:right w:val="single" w:sz="4" w:space="0" w:color="auto"/>
            </w:tcBorders>
            <w:hideMark/>
          </w:tcPr>
          <w:p w14:paraId="1007BF3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.504***</w:t>
            </w:r>
          </w:p>
        </w:tc>
        <w:tc>
          <w:tcPr>
            <w:tcW w:w="1296" w:type="dxa"/>
            <w:tcBorders>
              <w:top w:val="single" w:sz="4" w:space="0" w:color="auto"/>
              <w:left w:val="single" w:sz="4" w:space="0" w:color="auto"/>
              <w:bottom w:val="single" w:sz="4" w:space="0" w:color="auto"/>
              <w:right w:val="single" w:sz="4" w:space="0" w:color="auto"/>
            </w:tcBorders>
            <w:hideMark/>
          </w:tcPr>
          <w:p w14:paraId="144099C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1.000</w:t>
            </w:r>
          </w:p>
        </w:tc>
        <w:tc>
          <w:tcPr>
            <w:tcW w:w="1440" w:type="dxa"/>
            <w:tcBorders>
              <w:top w:val="single" w:sz="4" w:space="0" w:color="auto"/>
              <w:left w:val="single" w:sz="4" w:space="0" w:color="auto"/>
              <w:bottom w:val="single" w:sz="4" w:space="0" w:color="auto"/>
              <w:right w:val="single" w:sz="4" w:space="0" w:color="auto"/>
            </w:tcBorders>
          </w:tcPr>
          <w:p w14:paraId="0D58ECA5" w14:textId="77777777" w:rsidR="00E41CB1" w:rsidRPr="00E41CB1" w:rsidRDefault="00E41CB1" w:rsidP="00E41CB1">
            <w:pPr>
              <w:spacing w:after="160"/>
              <w:rPr>
                <w:rFonts w:ascii="Calibri" w:eastAsia="Calibri" w:hAnsi="Calibri" w:cs="Arial"/>
                <w:sz w:val="22"/>
                <w:szCs w:val="22"/>
                <w:lang w:val="en-US" w:eastAsia="en-US"/>
              </w:rPr>
            </w:pPr>
          </w:p>
        </w:tc>
      </w:tr>
      <w:tr w:rsidR="00E41CB1" w:rsidRPr="00E41CB1" w14:paraId="62F52209" w14:textId="77777777" w:rsidTr="00522F4C">
        <w:tc>
          <w:tcPr>
            <w:tcW w:w="2880" w:type="dxa"/>
            <w:tcBorders>
              <w:top w:val="single" w:sz="4" w:space="0" w:color="auto"/>
              <w:left w:val="single" w:sz="4" w:space="0" w:color="auto"/>
              <w:bottom w:val="single" w:sz="4" w:space="0" w:color="auto"/>
              <w:right w:val="single" w:sz="4" w:space="0" w:color="auto"/>
            </w:tcBorders>
            <w:hideMark/>
          </w:tcPr>
          <w:p w14:paraId="3E2C9A4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Institutional Barriers</w:t>
            </w:r>
          </w:p>
        </w:tc>
        <w:tc>
          <w:tcPr>
            <w:tcW w:w="1728" w:type="dxa"/>
            <w:tcBorders>
              <w:top w:val="single" w:sz="4" w:space="0" w:color="auto"/>
              <w:left w:val="single" w:sz="4" w:space="0" w:color="auto"/>
              <w:bottom w:val="single" w:sz="4" w:space="0" w:color="auto"/>
              <w:right w:val="single" w:sz="4" w:space="0" w:color="auto"/>
            </w:tcBorders>
            <w:hideMark/>
          </w:tcPr>
          <w:p w14:paraId="5028316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−.284**</w:t>
            </w:r>
          </w:p>
        </w:tc>
        <w:tc>
          <w:tcPr>
            <w:tcW w:w="1728" w:type="dxa"/>
            <w:tcBorders>
              <w:top w:val="single" w:sz="4" w:space="0" w:color="auto"/>
              <w:left w:val="single" w:sz="4" w:space="0" w:color="auto"/>
              <w:bottom w:val="single" w:sz="4" w:space="0" w:color="auto"/>
              <w:right w:val="single" w:sz="4" w:space="0" w:color="auto"/>
            </w:tcBorders>
            <w:hideMark/>
          </w:tcPr>
          <w:p w14:paraId="30FBDD1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−.199</w:t>
            </w:r>
          </w:p>
        </w:tc>
        <w:tc>
          <w:tcPr>
            <w:tcW w:w="1584" w:type="dxa"/>
            <w:tcBorders>
              <w:top w:val="single" w:sz="4" w:space="0" w:color="auto"/>
              <w:left w:val="single" w:sz="4" w:space="0" w:color="auto"/>
              <w:bottom w:val="single" w:sz="4" w:space="0" w:color="auto"/>
              <w:right w:val="single" w:sz="4" w:space="0" w:color="auto"/>
            </w:tcBorders>
            <w:hideMark/>
          </w:tcPr>
          <w:p w14:paraId="495D7653"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−.148</w:t>
            </w:r>
          </w:p>
        </w:tc>
        <w:tc>
          <w:tcPr>
            <w:tcW w:w="1296" w:type="dxa"/>
            <w:tcBorders>
              <w:top w:val="single" w:sz="4" w:space="0" w:color="auto"/>
              <w:left w:val="single" w:sz="4" w:space="0" w:color="auto"/>
              <w:bottom w:val="single" w:sz="4" w:space="0" w:color="auto"/>
              <w:right w:val="single" w:sz="4" w:space="0" w:color="auto"/>
            </w:tcBorders>
            <w:hideMark/>
          </w:tcPr>
          <w:p w14:paraId="2191261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−.538***</w:t>
            </w:r>
          </w:p>
        </w:tc>
        <w:tc>
          <w:tcPr>
            <w:tcW w:w="1440" w:type="dxa"/>
            <w:tcBorders>
              <w:top w:val="single" w:sz="4" w:space="0" w:color="auto"/>
              <w:left w:val="single" w:sz="4" w:space="0" w:color="auto"/>
              <w:bottom w:val="single" w:sz="4" w:space="0" w:color="auto"/>
              <w:right w:val="single" w:sz="4" w:space="0" w:color="auto"/>
            </w:tcBorders>
            <w:hideMark/>
          </w:tcPr>
          <w:p w14:paraId="5870302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1.000</w:t>
            </w:r>
          </w:p>
        </w:tc>
      </w:tr>
    </w:tbl>
    <w:p w14:paraId="71279E7D" w14:textId="77777777" w:rsidR="00E41CB1" w:rsidRPr="00E41CB1" w:rsidRDefault="00E41CB1" w:rsidP="00E41CB1">
      <w:pPr>
        <w:spacing w:after="160"/>
        <w:rPr>
          <w:rFonts w:ascii="Calibri" w:eastAsia="Calibri" w:hAnsi="Calibri" w:cs="Arial"/>
          <w:i/>
          <w:iCs/>
          <w:sz w:val="22"/>
          <w:szCs w:val="22"/>
          <w:lang w:eastAsia="en-US"/>
          <w14:ligatures w14:val="standardContextual"/>
        </w:rPr>
      </w:pPr>
      <w:r w:rsidRPr="00E41CB1">
        <w:rPr>
          <w:rFonts w:ascii="Calibri" w:eastAsia="Calibri" w:hAnsi="Calibri" w:cs="Arial"/>
          <w:i/>
          <w:iCs/>
          <w:sz w:val="22"/>
          <w:szCs w:val="22"/>
          <w:lang w:eastAsia="en-US"/>
          <w14:ligatures w14:val="standardContextual"/>
        </w:rPr>
        <w:lastRenderedPageBreak/>
        <w:t>Table 4.5 Inter – Construct Correlations Matrix (n = 86)</w:t>
      </w:r>
      <w:r w:rsidRPr="00E41CB1">
        <w:rPr>
          <w:rFonts w:ascii="Calibri" w:eastAsia="Calibri" w:hAnsi="Calibri" w:cs="Arial"/>
          <w:i/>
          <w:iCs/>
          <w:sz w:val="22"/>
          <w:szCs w:val="22"/>
          <w:lang w:eastAsia="en-US"/>
          <w14:ligatures w14:val="standardContextual"/>
        </w:rPr>
        <w:br/>
        <w:t>Note: Latent variable correlations from SmartPLS 4. ***p &lt; 0.001; **p &lt; 0.01. Non-significant correlations without asterisks.</w:t>
      </w:r>
    </w:p>
    <w:p w14:paraId="17F81ED8" w14:textId="77777777" w:rsidR="00E41CB1" w:rsidRPr="00E41CB1" w:rsidRDefault="00E41CB1" w:rsidP="00E41CB1">
      <w:pPr>
        <w:spacing w:after="160"/>
        <w:rPr>
          <w:rFonts w:ascii="Calibri" w:eastAsia="Calibri" w:hAnsi="Calibri" w:cs="Arial"/>
          <w:i/>
          <w:iCs/>
          <w:sz w:val="22"/>
          <w:szCs w:val="22"/>
          <w:lang w:eastAsia="en-US"/>
          <w14:ligatures w14:val="standardContextual"/>
        </w:rPr>
      </w:pPr>
    </w:p>
    <w:p w14:paraId="24C3FAA5"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79" w:name="_Toc239688469"/>
      <w:r w:rsidRPr="00E41CB1">
        <w:rPr>
          <w:rFonts w:ascii="Calibri Light" w:hAnsi="Calibri Light"/>
          <w:b/>
          <w:bCs/>
          <w:sz w:val="32"/>
          <w:szCs w:val="32"/>
          <w:lang w:eastAsia="en-US"/>
          <w14:ligatures w14:val="standardContextual"/>
        </w:rPr>
        <w:t>4.4 Measurement Model Assessment using SmartPLS 4</w:t>
      </w:r>
      <w:bookmarkEnd w:id="79"/>
    </w:p>
    <w:p w14:paraId="0D734BEF"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models measurement were calculated following Hair et al’s (2019) two staged procedure before structural model analysis.</w:t>
      </w:r>
    </w:p>
    <w:p w14:paraId="1B34C7F3"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80" w:name="_Toc239688470"/>
      <w:r w:rsidRPr="00E41CB1">
        <w:rPr>
          <w:rFonts w:ascii="Calibri" w:hAnsi="Calibri"/>
          <w:b/>
          <w:bCs/>
          <w:sz w:val="28"/>
          <w:szCs w:val="28"/>
          <w:lang w:eastAsia="en-US"/>
          <w14:ligatures w14:val="standardContextual"/>
        </w:rPr>
        <w:t>4.4.1 Indicator Reliability</w:t>
      </w:r>
      <w:bookmarkEnd w:id="80"/>
    </w:p>
    <w:p w14:paraId="52E76AA0"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In all cases, the outer loadings for the indicators were above the 0.70 value, from 0.796 (DDDM3) up to 0.950 (DC6). The number of loadings was statistically significant (with bootstrapping; 5,000 resamples; all t &gt; 16.5, p &lt; .001), and the indicator reliability was generally good for all five constructs.</w:t>
      </w:r>
    </w:p>
    <w:p w14:paraId="12F2628E" w14:textId="77777777" w:rsidR="00E41CB1" w:rsidRPr="00E41CB1" w:rsidRDefault="00E41CB1" w:rsidP="00E41CB1">
      <w:pPr>
        <w:spacing w:after="160"/>
        <w:rPr>
          <w:rFonts w:ascii="Calibri" w:eastAsia="Calibri" w:hAnsi="Calibri" w:cs="Arial"/>
          <w:sz w:val="22"/>
          <w:szCs w:val="22"/>
          <w:lang w:eastAsia="en-US"/>
          <w14:ligatures w14:val="standardContextual"/>
        </w:rPr>
      </w:pPr>
    </w:p>
    <w:tbl>
      <w:tblPr>
        <w:tblStyle w:val="TableGrid1"/>
        <w:tblW w:w="0" w:type="auto"/>
        <w:tblLook w:val="04A0" w:firstRow="1" w:lastRow="0" w:firstColumn="1" w:lastColumn="0" w:noHBand="0" w:noVBand="1"/>
      </w:tblPr>
      <w:tblGrid>
        <w:gridCol w:w="2330"/>
        <w:gridCol w:w="2045"/>
        <w:gridCol w:w="1692"/>
        <w:gridCol w:w="1432"/>
        <w:gridCol w:w="1517"/>
      </w:tblGrid>
      <w:tr w:rsidR="00E41CB1" w:rsidRPr="00E41CB1" w14:paraId="1FD9F169" w14:textId="77777777" w:rsidTr="00E41CB1">
        <w:tc>
          <w:tcPr>
            <w:tcW w:w="2413" w:type="dxa"/>
            <w:tcBorders>
              <w:top w:val="single" w:sz="4" w:space="0" w:color="auto"/>
              <w:left w:val="single" w:sz="4" w:space="0" w:color="auto"/>
              <w:bottom w:val="single" w:sz="4" w:space="0" w:color="auto"/>
              <w:right w:val="single" w:sz="4" w:space="0" w:color="auto"/>
            </w:tcBorders>
            <w:shd w:val="clear" w:color="auto" w:fill="B4C6E7"/>
            <w:hideMark/>
          </w:tcPr>
          <w:p w14:paraId="77BBA0A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Construct</w:t>
            </w:r>
          </w:p>
        </w:tc>
        <w:tc>
          <w:tcPr>
            <w:tcW w:w="2127" w:type="dxa"/>
            <w:tcBorders>
              <w:top w:val="single" w:sz="4" w:space="0" w:color="auto"/>
              <w:left w:val="single" w:sz="4" w:space="0" w:color="auto"/>
              <w:bottom w:val="single" w:sz="4" w:space="0" w:color="auto"/>
              <w:right w:val="single" w:sz="4" w:space="0" w:color="auto"/>
            </w:tcBorders>
            <w:shd w:val="clear" w:color="auto" w:fill="B4C6E7"/>
            <w:hideMark/>
          </w:tcPr>
          <w:p w14:paraId="740FE47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Items</w:t>
            </w:r>
          </w:p>
        </w:tc>
        <w:tc>
          <w:tcPr>
            <w:tcW w:w="1758" w:type="dxa"/>
            <w:tcBorders>
              <w:top w:val="single" w:sz="4" w:space="0" w:color="auto"/>
              <w:left w:val="single" w:sz="4" w:space="0" w:color="auto"/>
              <w:bottom w:val="single" w:sz="4" w:space="0" w:color="auto"/>
              <w:right w:val="single" w:sz="4" w:space="0" w:color="auto"/>
            </w:tcBorders>
            <w:shd w:val="clear" w:color="auto" w:fill="B4C6E7"/>
            <w:hideMark/>
          </w:tcPr>
          <w:p w14:paraId="20BB8391"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Loading Range</w:t>
            </w:r>
          </w:p>
        </w:tc>
        <w:tc>
          <w:tcPr>
            <w:tcW w:w="1492" w:type="dxa"/>
            <w:tcBorders>
              <w:top w:val="single" w:sz="4" w:space="0" w:color="auto"/>
              <w:left w:val="single" w:sz="4" w:space="0" w:color="auto"/>
              <w:bottom w:val="single" w:sz="4" w:space="0" w:color="auto"/>
              <w:right w:val="single" w:sz="4" w:space="0" w:color="auto"/>
            </w:tcBorders>
            <w:shd w:val="clear" w:color="auto" w:fill="B4C6E7"/>
            <w:hideMark/>
          </w:tcPr>
          <w:p w14:paraId="54B3144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t-range</w:t>
            </w:r>
          </w:p>
        </w:tc>
        <w:tc>
          <w:tcPr>
            <w:tcW w:w="1560" w:type="dxa"/>
            <w:tcBorders>
              <w:top w:val="single" w:sz="4" w:space="0" w:color="auto"/>
              <w:left w:val="single" w:sz="4" w:space="0" w:color="auto"/>
              <w:bottom w:val="single" w:sz="4" w:space="0" w:color="auto"/>
              <w:right w:val="single" w:sz="4" w:space="0" w:color="auto"/>
            </w:tcBorders>
            <w:shd w:val="clear" w:color="auto" w:fill="B4C6E7"/>
            <w:hideMark/>
          </w:tcPr>
          <w:p w14:paraId="751E20B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Status</w:t>
            </w:r>
          </w:p>
        </w:tc>
      </w:tr>
      <w:tr w:rsidR="00E41CB1" w:rsidRPr="00E41CB1" w14:paraId="443C8005" w14:textId="77777777" w:rsidTr="00522F4C">
        <w:tc>
          <w:tcPr>
            <w:tcW w:w="2413" w:type="dxa"/>
            <w:tcBorders>
              <w:top w:val="single" w:sz="4" w:space="0" w:color="auto"/>
              <w:left w:val="single" w:sz="4" w:space="0" w:color="auto"/>
              <w:bottom w:val="single" w:sz="4" w:space="0" w:color="auto"/>
              <w:right w:val="single" w:sz="4" w:space="0" w:color="auto"/>
            </w:tcBorders>
            <w:hideMark/>
          </w:tcPr>
          <w:p w14:paraId="070F166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DDDM Adoption</w:t>
            </w:r>
          </w:p>
        </w:tc>
        <w:tc>
          <w:tcPr>
            <w:tcW w:w="2127" w:type="dxa"/>
            <w:tcBorders>
              <w:top w:val="single" w:sz="4" w:space="0" w:color="auto"/>
              <w:left w:val="single" w:sz="4" w:space="0" w:color="auto"/>
              <w:bottom w:val="single" w:sz="4" w:space="0" w:color="auto"/>
              <w:right w:val="single" w:sz="4" w:space="0" w:color="auto"/>
            </w:tcBorders>
            <w:hideMark/>
          </w:tcPr>
          <w:p w14:paraId="68DB04F1"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7 (DDDM1–DDDM7)</w:t>
            </w:r>
          </w:p>
        </w:tc>
        <w:tc>
          <w:tcPr>
            <w:tcW w:w="1758" w:type="dxa"/>
            <w:tcBorders>
              <w:top w:val="single" w:sz="4" w:space="0" w:color="auto"/>
              <w:left w:val="single" w:sz="4" w:space="0" w:color="auto"/>
              <w:bottom w:val="single" w:sz="4" w:space="0" w:color="auto"/>
              <w:right w:val="single" w:sz="4" w:space="0" w:color="auto"/>
            </w:tcBorders>
            <w:hideMark/>
          </w:tcPr>
          <w:p w14:paraId="3559931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0.796 – 0.922</w:t>
            </w:r>
          </w:p>
        </w:tc>
        <w:tc>
          <w:tcPr>
            <w:tcW w:w="1492" w:type="dxa"/>
            <w:tcBorders>
              <w:top w:val="single" w:sz="4" w:space="0" w:color="auto"/>
              <w:left w:val="single" w:sz="4" w:space="0" w:color="auto"/>
              <w:bottom w:val="single" w:sz="4" w:space="0" w:color="auto"/>
              <w:right w:val="single" w:sz="4" w:space="0" w:color="auto"/>
            </w:tcBorders>
            <w:hideMark/>
          </w:tcPr>
          <w:p w14:paraId="486D287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16.5 – 56.4</w:t>
            </w:r>
          </w:p>
        </w:tc>
        <w:tc>
          <w:tcPr>
            <w:tcW w:w="1560" w:type="dxa"/>
            <w:tcBorders>
              <w:top w:val="single" w:sz="4" w:space="0" w:color="auto"/>
              <w:left w:val="single" w:sz="4" w:space="0" w:color="auto"/>
              <w:bottom w:val="single" w:sz="4" w:space="0" w:color="auto"/>
              <w:right w:val="single" w:sz="4" w:space="0" w:color="auto"/>
            </w:tcBorders>
            <w:hideMark/>
          </w:tcPr>
          <w:p w14:paraId="1EB5EC71"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All pass</w:t>
            </w:r>
          </w:p>
        </w:tc>
      </w:tr>
      <w:tr w:rsidR="00E41CB1" w:rsidRPr="00E41CB1" w14:paraId="7BE4788B" w14:textId="77777777" w:rsidTr="00522F4C">
        <w:tc>
          <w:tcPr>
            <w:tcW w:w="2413" w:type="dxa"/>
            <w:tcBorders>
              <w:top w:val="single" w:sz="4" w:space="0" w:color="auto"/>
              <w:left w:val="single" w:sz="4" w:space="0" w:color="auto"/>
              <w:bottom w:val="single" w:sz="4" w:space="0" w:color="auto"/>
              <w:right w:val="single" w:sz="4" w:space="0" w:color="auto"/>
            </w:tcBorders>
            <w:hideMark/>
          </w:tcPr>
          <w:p w14:paraId="600818E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Digital Capabilities</w:t>
            </w:r>
          </w:p>
        </w:tc>
        <w:tc>
          <w:tcPr>
            <w:tcW w:w="2127" w:type="dxa"/>
            <w:tcBorders>
              <w:top w:val="single" w:sz="4" w:space="0" w:color="auto"/>
              <w:left w:val="single" w:sz="4" w:space="0" w:color="auto"/>
              <w:bottom w:val="single" w:sz="4" w:space="0" w:color="auto"/>
              <w:right w:val="single" w:sz="4" w:space="0" w:color="auto"/>
            </w:tcBorders>
            <w:hideMark/>
          </w:tcPr>
          <w:p w14:paraId="31B054F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6 (DC1–DC6)</w:t>
            </w:r>
          </w:p>
        </w:tc>
        <w:tc>
          <w:tcPr>
            <w:tcW w:w="1758" w:type="dxa"/>
            <w:tcBorders>
              <w:top w:val="single" w:sz="4" w:space="0" w:color="auto"/>
              <w:left w:val="single" w:sz="4" w:space="0" w:color="auto"/>
              <w:bottom w:val="single" w:sz="4" w:space="0" w:color="auto"/>
              <w:right w:val="single" w:sz="4" w:space="0" w:color="auto"/>
            </w:tcBorders>
            <w:hideMark/>
          </w:tcPr>
          <w:p w14:paraId="54B996D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0.882 – 0.950</w:t>
            </w:r>
          </w:p>
        </w:tc>
        <w:tc>
          <w:tcPr>
            <w:tcW w:w="1492" w:type="dxa"/>
            <w:tcBorders>
              <w:top w:val="single" w:sz="4" w:space="0" w:color="auto"/>
              <w:left w:val="single" w:sz="4" w:space="0" w:color="auto"/>
              <w:bottom w:val="single" w:sz="4" w:space="0" w:color="auto"/>
              <w:right w:val="single" w:sz="4" w:space="0" w:color="auto"/>
            </w:tcBorders>
            <w:hideMark/>
          </w:tcPr>
          <w:p w14:paraId="6EDDD9D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27.1 – 75.2</w:t>
            </w:r>
          </w:p>
        </w:tc>
        <w:tc>
          <w:tcPr>
            <w:tcW w:w="1560" w:type="dxa"/>
            <w:tcBorders>
              <w:top w:val="single" w:sz="4" w:space="0" w:color="auto"/>
              <w:left w:val="single" w:sz="4" w:space="0" w:color="auto"/>
              <w:bottom w:val="single" w:sz="4" w:space="0" w:color="auto"/>
              <w:right w:val="single" w:sz="4" w:space="0" w:color="auto"/>
            </w:tcBorders>
            <w:hideMark/>
          </w:tcPr>
          <w:p w14:paraId="4FFB6F2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Excellent</w:t>
            </w:r>
          </w:p>
        </w:tc>
      </w:tr>
      <w:tr w:rsidR="00E41CB1" w:rsidRPr="00E41CB1" w14:paraId="76C04743" w14:textId="77777777" w:rsidTr="00522F4C">
        <w:tc>
          <w:tcPr>
            <w:tcW w:w="2413" w:type="dxa"/>
            <w:tcBorders>
              <w:top w:val="single" w:sz="4" w:space="0" w:color="auto"/>
              <w:left w:val="single" w:sz="4" w:space="0" w:color="auto"/>
              <w:bottom w:val="single" w:sz="4" w:space="0" w:color="auto"/>
              <w:right w:val="single" w:sz="4" w:space="0" w:color="auto"/>
            </w:tcBorders>
            <w:hideMark/>
          </w:tcPr>
          <w:p w14:paraId="06F167F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Strategic Performance</w:t>
            </w:r>
          </w:p>
        </w:tc>
        <w:tc>
          <w:tcPr>
            <w:tcW w:w="2127" w:type="dxa"/>
            <w:tcBorders>
              <w:top w:val="single" w:sz="4" w:space="0" w:color="auto"/>
              <w:left w:val="single" w:sz="4" w:space="0" w:color="auto"/>
              <w:bottom w:val="single" w:sz="4" w:space="0" w:color="auto"/>
              <w:right w:val="single" w:sz="4" w:space="0" w:color="auto"/>
            </w:tcBorders>
            <w:hideMark/>
          </w:tcPr>
          <w:p w14:paraId="762EC8D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7 (SP1–SP7)</w:t>
            </w:r>
          </w:p>
        </w:tc>
        <w:tc>
          <w:tcPr>
            <w:tcW w:w="1758" w:type="dxa"/>
            <w:tcBorders>
              <w:top w:val="single" w:sz="4" w:space="0" w:color="auto"/>
              <w:left w:val="single" w:sz="4" w:space="0" w:color="auto"/>
              <w:bottom w:val="single" w:sz="4" w:space="0" w:color="auto"/>
              <w:right w:val="single" w:sz="4" w:space="0" w:color="auto"/>
            </w:tcBorders>
            <w:hideMark/>
          </w:tcPr>
          <w:p w14:paraId="7BDBFD4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0.811 – 0.906</w:t>
            </w:r>
          </w:p>
        </w:tc>
        <w:tc>
          <w:tcPr>
            <w:tcW w:w="1492" w:type="dxa"/>
            <w:tcBorders>
              <w:top w:val="single" w:sz="4" w:space="0" w:color="auto"/>
              <w:left w:val="single" w:sz="4" w:space="0" w:color="auto"/>
              <w:bottom w:val="single" w:sz="4" w:space="0" w:color="auto"/>
              <w:right w:val="single" w:sz="4" w:space="0" w:color="auto"/>
            </w:tcBorders>
            <w:hideMark/>
          </w:tcPr>
          <w:p w14:paraId="4191767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22.4 – 47.8</w:t>
            </w:r>
          </w:p>
        </w:tc>
        <w:tc>
          <w:tcPr>
            <w:tcW w:w="1560" w:type="dxa"/>
            <w:tcBorders>
              <w:top w:val="single" w:sz="4" w:space="0" w:color="auto"/>
              <w:left w:val="single" w:sz="4" w:space="0" w:color="auto"/>
              <w:bottom w:val="single" w:sz="4" w:space="0" w:color="auto"/>
              <w:right w:val="single" w:sz="4" w:space="0" w:color="auto"/>
            </w:tcBorders>
            <w:hideMark/>
          </w:tcPr>
          <w:p w14:paraId="047AD16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All pass</w:t>
            </w:r>
          </w:p>
        </w:tc>
      </w:tr>
      <w:tr w:rsidR="00E41CB1" w:rsidRPr="00E41CB1" w14:paraId="62FF2F1F" w14:textId="77777777" w:rsidTr="00522F4C">
        <w:tc>
          <w:tcPr>
            <w:tcW w:w="2413" w:type="dxa"/>
            <w:tcBorders>
              <w:top w:val="single" w:sz="4" w:space="0" w:color="auto"/>
              <w:left w:val="single" w:sz="4" w:space="0" w:color="auto"/>
              <w:bottom w:val="single" w:sz="4" w:space="0" w:color="auto"/>
              <w:right w:val="single" w:sz="4" w:space="0" w:color="auto"/>
            </w:tcBorders>
            <w:hideMark/>
          </w:tcPr>
          <w:p w14:paraId="497AD64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AI Adoption</w:t>
            </w:r>
          </w:p>
        </w:tc>
        <w:tc>
          <w:tcPr>
            <w:tcW w:w="2127" w:type="dxa"/>
            <w:tcBorders>
              <w:top w:val="single" w:sz="4" w:space="0" w:color="auto"/>
              <w:left w:val="single" w:sz="4" w:space="0" w:color="auto"/>
              <w:bottom w:val="single" w:sz="4" w:space="0" w:color="auto"/>
              <w:right w:val="single" w:sz="4" w:space="0" w:color="auto"/>
            </w:tcBorders>
            <w:hideMark/>
          </w:tcPr>
          <w:p w14:paraId="087BC5F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4 (AI1–AI4)</w:t>
            </w:r>
          </w:p>
        </w:tc>
        <w:tc>
          <w:tcPr>
            <w:tcW w:w="1758" w:type="dxa"/>
            <w:tcBorders>
              <w:top w:val="single" w:sz="4" w:space="0" w:color="auto"/>
              <w:left w:val="single" w:sz="4" w:space="0" w:color="auto"/>
              <w:bottom w:val="single" w:sz="4" w:space="0" w:color="auto"/>
              <w:right w:val="single" w:sz="4" w:space="0" w:color="auto"/>
            </w:tcBorders>
            <w:hideMark/>
          </w:tcPr>
          <w:p w14:paraId="0F65D8C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0.840 – 0.906</w:t>
            </w:r>
          </w:p>
        </w:tc>
        <w:tc>
          <w:tcPr>
            <w:tcW w:w="1492" w:type="dxa"/>
            <w:tcBorders>
              <w:top w:val="single" w:sz="4" w:space="0" w:color="auto"/>
              <w:left w:val="single" w:sz="4" w:space="0" w:color="auto"/>
              <w:bottom w:val="single" w:sz="4" w:space="0" w:color="auto"/>
              <w:right w:val="single" w:sz="4" w:space="0" w:color="auto"/>
            </w:tcBorders>
            <w:hideMark/>
          </w:tcPr>
          <w:p w14:paraId="513A8B3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31.8 – 41.7</w:t>
            </w:r>
          </w:p>
        </w:tc>
        <w:tc>
          <w:tcPr>
            <w:tcW w:w="1560" w:type="dxa"/>
            <w:tcBorders>
              <w:top w:val="single" w:sz="4" w:space="0" w:color="auto"/>
              <w:left w:val="single" w:sz="4" w:space="0" w:color="auto"/>
              <w:bottom w:val="single" w:sz="4" w:space="0" w:color="auto"/>
              <w:right w:val="single" w:sz="4" w:space="0" w:color="auto"/>
            </w:tcBorders>
            <w:hideMark/>
          </w:tcPr>
          <w:p w14:paraId="4DFC4C1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All pass</w:t>
            </w:r>
          </w:p>
        </w:tc>
      </w:tr>
      <w:tr w:rsidR="00E41CB1" w:rsidRPr="00E41CB1" w14:paraId="3689A7D3" w14:textId="77777777" w:rsidTr="00522F4C">
        <w:tc>
          <w:tcPr>
            <w:tcW w:w="2413" w:type="dxa"/>
            <w:tcBorders>
              <w:top w:val="single" w:sz="4" w:space="0" w:color="auto"/>
              <w:left w:val="single" w:sz="4" w:space="0" w:color="auto"/>
              <w:bottom w:val="single" w:sz="4" w:space="0" w:color="auto"/>
              <w:right w:val="single" w:sz="4" w:space="0" w:color="auto"/>
            </w:tcBorders>
            <w:hideMark/>
          </w:tcPr>
          <w:p w14:paraId="72BF974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Institutional Barriers</w:t>
            </w:r>
          </w:p>
        </w:tc>
        <w:tc>
          <w:tcPr>
            <w:tcW w:w="2127" w:type="dxa"/>
            <w:tcBorders>
              <w:top w:val="single" w:sz="4" w:space="0" w:color="auto"/>
              <w:left w:val="single" w:sz="4" w:space="0" w:color="auto"/>
              <w:bottom w:val="single" w:sz="4" w:space="0" w:color="auto"/>
              <w:right w:val="single" w:sz="4" w:space="0" w:color="auto"/>
            </w:tcBorders>
            <w:hideMark/>
          </w:tcPr>
          <w:p w14:paraId="3B1B183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8 (BAR1–BAR8)</w:t>
            </w:r>
          </w:p>
        </w:tc>
        <w:tc>
          <w:tcPr>
            <w:tcW w:w="1758" w:type="dxa"/>
            <w:tcBorders>
              <w:top w:val="single" w:sz="4" w:space="0" w:color="auto"/>
              <w:left w:val="single" w:sz="4" w:space="0" w:color="auto"/>
              <w:bottom w:val="single" w:sz="4" w:space="0" w:color="auto"/>
              <w:right w:val="single" w:sz="4" w:space="0" w:color="auto"/>
            </w:tcBorders>
            <w:hideMark/>
          </w:tcPr>
          <w:p w14:paraId="197BFFD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0.786 – 0.924</w:t>
            </w:r>
          </w:p>
        </w:tc>
        <w:tc>
          <w:tcPr>
            <w:tcW w:w="1492" w:type="dxa"/>
            <w:tcBorders>
              <w:top w:val="single" w:sz="4" w:space="0" w:color="auto"/>
              <w:left w:val="single" w:sz="4" w:space="0" w:color="auto"/>
              <w:bottom w:val="single" w:sz="4" w:space="0" w:color="auto"/>
              <w:right w:val="single" w:sz="4" w:space="0" w:color="auto"/>
            </w:tcBorders>
            <w:hideMark/>
          </w:tcPr>
          <w:p w14:paraId="4511E3F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4.5 – 5.7</w:t>
            </w:r>
          </w:p>
        </w:tc>
        <w:tc>
          <w:tcPr>
            <w:tcW w:w="1560" w:type="dxa"/>
            <w:tcBorders>
              <w:top w:val="single" w:sz="4" w:space="0" w:color="auto"/>
              <w:left w:val="single" w:sz="4" w:space="0" w:color="auto"/>
              <w:bottom w:val="single" w:sz="4" w:space="0" w:color="auto"/>
              <w:right w:val="single" w:sz="4" w:space="0" w:color="auto"/>
            </w:tcBorders>
            <w:hideMark/>
          </w:tcPr>
          <w:p w14:paraId="5A63824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All pass</w:t>
            </w:r>
          </w:p>
        </w:tc>
      </w:tr>
    </w:tbl>
    <w:p w14:paraId="59F80ECF" w14:textId="77777777" w:rsidR="00E41CB1" w:rsidRPr="00E41CB1" w:rsidRDefault="00E41CB1" w:rsidP="00E41CB1">
      <w:pPr>
        <w:spacing w:after="160"/>
        <w:rPr>
          <w:rFonts w:ascii="Calibri" w:eastAsia="Calibri" w:hAnsi="Calibri" w:cs="Arial"/>
          <w:i/>
          <w:iCs/>
          <w:sz w:val="22"/>
          <w:szCs w:val="22"/>
          <w:lang w:eastAsia="en-US"/>
          <w14:ligatures w14:val="standardContextual"/>
        </w:rPr>
      </w:pPr>
      <w:r w:rsidRPr="00E41CB1">
        <w:rPr>
          <w:rFonts w:ascii="Calibri" w:eastAsia="Calibri" w:hAnsi="Calibri" w:cs="Arial"/>
          <w:i/>
          <w:iCs/>
          <w:sz w:val="22"/>
          <w:szCs w:val="22"/>
          <w:lang w:eastAsia="en-US"/>
          <w14:ligatures w14:val="standardContextual"/>
        </w:rPr>
        <w:t>Table 4.6 Outer Loadings Summary of Construct</w:t>
      </w:r>
      <w:r w:rsidRPr="00E41CB1">
        <w:rPr>
          <w:rFonts w:ascii="Calibri" w:eastAsia="Calibri" w:hAnsi="Calibri" w:cs="Arial"/>
          <w:i/>
          <w:iCs/>
          <w:sz w:val="22"/>
          <w:szCs w:val="22"/>
          <w:lang w:eastAsia="en-US"/>
          <w14:ligatures w14:val="standardContextual"/>
        </w:rPr>
        <w:br/>
        <w:t>Note: All loadings significant at p &lt; 0.01 under 5,000 resample bootstrapping. Threshold: loading ≥ 0.70 (Hair et al., 2019)</w:t>
      </w:r>
    </w:p>
    <w:p w14:paraId="1C5D0E24"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81" w:name="_Toc239688471"/>
      <w:r w:rsidRPr="00E41CB1">
        <w:rPr>
          <w:rFonts w:ascii="Calibri" w:hAnsi="Calibri"/>
          <w:b/>
          <w:bCs/>
          <w:sz w:val="28"/>
          <w:szCs w:val="28"/>
          <w:lang w:eastAsia="en-US"/>
          <w14:ligatures w14:val="standardContextual"/>
        </w:rPr>
        <w:t>4.4.2 Internal Consistency Reliability and Convergent Validity</w:t>
      </w:r>
      <w:bookmarkEnd w:id="81"/>
    </w:p>
    <w:p w14:paraId="38F446FB"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internal consistency, reliabilities and the convergent validities of all constructs were found to be excellent. Substantially all Cronbach's Alpha values were above 0.70 (range 0.911-0.969), as were the Composite Reliability (rho_c) values (range 0.937-0.975). AVE values were within the range of 0.761 to 0.867 with all values being above 0.50, indicating convergent validity. Primary indicators for this construct are the rho_a value (1.003) which marginally exceeded 1.0, a minor anomaly in PLS-SEM, and the CR value of 0.962 and the AVE of 0.763.</w:t>
      </w:r>
    </w:p>
    <w:p w14:paraId="0E53E51A" w14:textId="77777777" w:rsidR="00E41CB1" w:rsidRPr="00E41CB1" w:rsidRDefault="00E41CB1" w:rsidP="00E41CB1">
      <w:pPr>
        <w:spacing w:after="160"/>
        <w:rPr>
          <w:rFonts w:ascii="Calibri" w:eastAsia="Calibri" w:hAnsi="Calibri" w:cs="Arial"/>
          <w:sz w:val="22"/>
          <w:szCs w:val="22"/>
          <w:lang w:eastAsia="en-US"/>
          <w14:ligatures w14:val="standardContextual"/>
        </w:rPr>
      </w:pPr>
    </w:p>
    <w:tbl>
      <w:tblPr>
        <w:tblStyle w:val="TableGrid1"/>
        <w:tblW w:w="0" w:type="auto"/>
        <w:tblLook w:val="04A0" w:firstRow="1" w:lastRow="0" w:firstColumn="1" w:lastColumn="0" w:noHBand="0" w:noVBand="1"/>
      </w:tblPr>
      <w:tblGrid>
        <w:gridCol w:w="2795"/>
        <w:gridCol w:w="1061"/>
        <w:gridCol w:w="1084"/>
        <w:gridCol w:w="1321"/>
        <w:gridCol w:w="1061"/>
        <w:gridCol w:w="1694"/>
      </w:tblGrid>
      <w:tr w:rsidR="00E41CB1" w:rsidRPr="00E41CB1" w14:paraId="31DACE06" w14:textId="77777777" w:rsidTr="00E41CB1">
        <w:tc>
          <w:tcPr>
            <w:tcW w:w="3168" w:type="dxa"/>
            <w:tcBorders>
              <w:top w:val="single" w:sz="4" w:space="0" w:color="auto"/>
              <w:left w:val="single" w:sz="4" w:space="0" w:color="auto"/>
              <w:bottom w:val="single" w:sz="4" w:space="0" w:color="auto"/>
              <w:right w:val="single" w:sz="4" w:space="0" w:color="auto"/>
            </w:tcBorders>
            <w:shd w:val="clear" w:color="auto" w:fill="B4C6E7"/>
            <w:hideMark/>
          </w:tcPr>
          <w:p w14:paraId="4388C8B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Construct</w:t>
            </w:r>
          </w:p>
        </w:tc>
        <w:tc>
          <w:tcPr>
            <w:tcW w:w="1152" w:type="dxa"/>
            <w:tcBorders>
              <w:top w:val="single" w:sz="4" w:space="0" w:color="auto"/>
              <w:left w:val="single" w:sz="4" w:space="0" w:color="auto"/>
              <w:bottom w:val="single" w:sz="4" w:space="0" w:color="auto"/>
              <w:right w:val="single" w:sz="4" w:space="0" w:color="auto"/>
            </w:tcBorders>
            <w:shd w:val="clear" w:color="auto" w:fill="B4C6E7"/>
            <w:hideMark/>
          </w:tcPr>
          <w:p w14:paraId="7189367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α</w:t>
            </w:r>
          </w:p>
        </w:tc>
        <w:tc>
          <w:tcPr>
            <w:tcW w:w="1152" w:type="dxa"/>
            <w:tcBorders>
              <w:top w:val="single" w:sz="4" w:space="0" w:color="auto"/>
              <w:left w:val="single" w:sz="4" w:space="0" w:color="auto"/>
              <w:bottom w:val="single" w:sz="4" w:space="0" w:color="auto"/>
              <w:right w:val="single" w:sz="4" w:space="0" w:color="auto"/>
            </w:tcBorders>
            <w:shd w:val="clear" w:color="auto" w:fill="B4C6E7"/>
            <w:hideMark/>
          </w:tcPr>
          <w:p w14:paraId="37FBB4E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rho_a</w:t>
            </w:r>
          </w:p>
        </w:tc>
        <w:tc>
          <w:tcPr>
            <w:tcW w:w="1440" w:type="dxa"/>
            <w:tcBorders>
              <w:top w:val="single" w:sz="4" w:space="0" w:color="auto"/>
              <w:left w:val="single" w:sz="4" w:space="0" w:color="auto"/>
              <w:bottom w:val="single" w:sz="4" w:space="0" w:color="auto"/>
              <w:right w:val="single" w:sz="4" w:space="0" w:color="auto"/>
            </w:tcBorders>
            <w:shd w:val="clear" w:color="auto" w:fill="B4C6E7"/>
            <w:hideMark/>
          </w:tcPr>
          <w:p w14:paraId="4E588A0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CR (rho_c)</w:t>
            </w:r>
          </w:p>
        </w:tc>
        <w:tc>
          <w:tcPr>
            <w:tcW w:w="1152" w:type="dxa"/>
            <w:tcBorders>
              <w:top w:val="single" w:sz="4" w:space="0" w:color="auto"/>
              <w:left w:val="single" w:sz="4" w:space="0" w:color="auto"/>
              <w:bottom w:val="single" w:sz="4" w:space="0" w:color="auto"/>
              <w:right w:val="single" w:sz="4" w:space="0" w:color="auto"/>
            </w:tcBorders>
            <w:shd w:val="clear" w:color="auto" w:fill="B4C6E7"/>
            <w:hideMark/>
          </w:tcPr>
          <w:p w14:paraId="35B4865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AVE</w:t>
            </w:r>
          </w:p>
        </w:tc>
        <w:tc>
          <w:tcPr>
            <w:tcW w:w="1872" w:type="dxa"/>
            <w:tcBorders>
              <w:top w:val="single" w:sz="4" w:space="0" w:color="auto"/>
              <w:left w:val="single" w:sz="4" w:space="0" w:color="auto"/>
              <w:bottom w:val="single" w:sz="4" w:space="0" w:color="auto"/>
              <w:right w:val="single" w:sz="4" w:space="0" w:color="auto"/>
            </w:tcBorders>
            <w:shd w:val="clear" w:color="auto" w:fill="B4C6E7"/>
            <w:hideMark/>
          </w:tcPr>
          <w:p w14:paraId="69926FE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Status</w:t>
            </w:r>
          </w:p>
        </w:tc>
      </w:tr>
      <w:tr w:rsidR="00E41CB1" w:rsidRPr="00E41CB1" w14:paraId="3A0047B1" w14:textId="77777777" w:rsidTr="00522F4C">
        <w:tc>
          <w:tcPr>
            <w:tcW w:w="3168" w:type="dxa"/>
            <w:tcBorders>
              <w:top w:val="single" w:sz="4" w:space="0" w:color="auto"/>
              <w:left w:val="single" w:sz="4" w:space="0" w:color="auto"/>
              <w:bottom w:val="single" w:sz="4" w:space="0" w:color="auto"/>
              <w:right w:val="single" w:sz="4" w:space="0" w:color="auto"/>
            </w:tcBorders>
            <w:hideMark/>
          </w:tcPr>
          <w:p w14:paraId="321E9A5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DDDM Adoption</w:t>
            </w:r>
          </w:p>
        </w:tc>
        <w:tc>
          <w:tcPr>
            <w:tcW w:w="1152" w:type="dxa"/>
            <w:tcBorders>
              <w:top w:val="single" w:sz="4" w:space="0" w:color="auto"/>
              <w:left w:val="single" w:sz="4" w:space="0" w:color="auto"/>
              <w:bottom w:val="single" w:sz="4" w:space="0" w:color="auto"/>
              <w:right w:val="single" w:sz="4" w:space="0" w:color="auto"/>
            </w:tcBorders>
            <w:hideMark/>
          </w:tcPr>
          <w:p w14:paraId="5B14C7F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0.952</w:t>
            </w:r>
          </w:p>
        </w:tc>
        <w:tc>
          <w:tcPr>
            <w:tcW w:w="1152" w:type="dxa"/>
            <w:tcBorders>
              <w:top w:val="single" w:sz="4" w:space="0" w:color="auto"/>
              <w:left w:val="single" w:sz="4" w:space="0" w:color="auto"/>
              <w:bottom w:val="single" w:sz="4" w:space="0" w:color="auto"/>
              <w:right w:val="single" w:sz="4" w:space="0" w:color="auto"/>
            </w:tcBorders>
            <w:hideMark/>
          </w:tcPr>
          <w:p w14:paraId="4749057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0.953</w:t>
            </w:r>
          </w:p>
        </w:tc>
        <w:tc>
          <w:tcPr>
            <w:tcW w:w="1440" w:type="dxa"/>
            <w:tcBorders>
              <w:top w:val="single" w:sz="4" w:space="0" w:color="auto"/>
              <w:left w:val="single" w:sz="4" w:space="0" w:color="auto"/>
              <w:bottom w:val="single" w:sz="4" w:space="0" w:color="auto"/>
              <w:right w:val="single" w:sz="4" w:space="0" w:color="auto"/>
            </w:tcBorders>
            <w:hideMark/>
          </w:tcPr>
          <w:p w14:paraId="57633D7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0.960</w:t>
            </w:r>
          </w:p>
        </w:tc>
        <w:tc>
          <w:tcPr>
            <w:tcW w:w="1152" w:type="dxa"/>
            <w:tcBorders>
              <w:top w:val="single" w:sz="4" w:space="0" w:color="auto"/>
              <w:left w:val="single" w:sz="4" w:space="0" w:color="auto"/>
              <w:bottom w:val="single" w:sz="4" w:space="0" w:color="auto"/>
              <w:right w:val="single" w:sz="4" w:space="0" w:color="auto"/>
            </w:tcBorders>
            <w:hideMark/>
          </w:tcPr>
          <w:p w14:paraId="1539972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0.777</w:t>
            </w:r>
          </w:p>
        </w:tc>
        <w:tc>
          <w:tcPr>
            <w:tcW w:w="1872" w:type="dxa"/>
            <w:tcBorders>
              <w:top w:val="single" w:sz="4" w:space="0" w:color="auto"/>
              <w:left w:val="single" w:sz="4" w:space="0" w:color="auto"/>
              <w:bottom w:val="single" w:sz="4" w:space="0" w:color="auto"/>
              <w:right w:val="single" w:sz="4" w:space="0" w:color="auto"/>
            </w:tcBorders>
            <w:hideMark/>
          </w:tcPr>
          <w:p w14:paraId="5D69AC3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All pass</w:t>
            </w:r>
          </w:p>
        </w:tc>
      </w:tr>
      <w:tr w:rsidR="00E41CB1" w:rsidRPr="00E41CB1" w14:paraId="71D92A00" w14:textId="77777777" w:rsidTr="00522F4C">
        <w:tc>
          <w:tcPr>
            <w:tcW w:w="3168" w:type="dxa"/>
            <w:tcBorders>
              <w:top w:val="single" w:sz="4" w:space="0" w:color="auto"/>
              <w:left w:val="single" w:sz="4" w:space="0" w:color="auto"/>
              <w:bottom w:val="single" w:sz="4" w:space="0" w:color="auto"/>
              <w:right w:val="single" w:sz="4" w:space="0" w:color="auto"/>
            </w:tcBorders>
            <w:hideMark/>
          </w:tcPr>
          <w:p w14:paraId="37CB345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Digital Capabilities</w:t>
            </w:r>
          </w:p>
        </w:tc>
        <w:tc>
          <w:tcPr>
            <w:tcW w:w="1152" w:type="dxa"/>
            <w:tcBorders>
              <w:top w:val="single" w:sz="4" w:space="0" w:color="auto"/>
              <w:left w:val="single" w:sz="4" w:space="0" w:color="auto"/>
              <w:bottom w:val="single" w:sz="4" w:space="0" w:color="auto"/>
              <w:right w:val="single" w:sz="4" w:space="0" w:color="auto"/>
            </w:tcBorders>
            <w:hideMark/>
          </w:tcPr>
          <w:p w14:paraId="09A465D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0.969</w:t>
            </w:r>
          </w:p>
        </w:tc>
        <w:tc>
          <w:tcPr>
            <w:tcW w:w="1152" w:type="dxa"/>
            <w:tcBorders>
              <w:top w:val="single" w:sz="4" w:space="0" w:color="auto"/>
              <w:left w:val="single" w:sz="4" w:space="0" w:color="auto"/>
              <w:bottom w:val="single" w:sz="4" w:space="0" w:color="auto"/>
              <w:right w:val="single" w:sz="4" w:space="0" w:color="auto"/>
            </w:tcBorders>
            <w:hideMark/>
          </w:tcPr>
          <w:p w14:paraId="02E3E0B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0.969</w:t>
            </w:r>
          </w:p>
        </w:tc>
        <w:tc>
          <w:tcPr>
            <w:tcW w:w="1440" w:type="dxa"/>
            <w:tcBorders>
              <w:top w:val="single" w:sz="4" w:space="0" w:color="auto"/>
              <w:left w:val="single" w:sz="4" w:space="0" w:color="auto"/>
              <w:bottom w:val="single" w:sz="4" w:space="0" w:color="auto"/>
              <w:right w:val="single" w:sz="4" w:space="0" w:color="auto"/>
            </w:tcBorders>
            <w:hideMark/>
          </w:tcPr>
          <w:p w14:paraId="7B2FBC3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0.975</w:t>
            </w:r>
          </w:p>
        </w:tc>
        <w:tc>
          <w:tcPr>
            <w:tcW w:w="1152" w:type="dxa"/>
            <w:tcBorders>
              <w:top w:val="single" w:sz="4" w:space="0" w:color="auto"/>
              <w:left w:val="single" w:sz="4" w:space="0" w:color="auto"/>
              <w:bottom w:val="single" w:sz="4" w:space="0" w:color="auto"/>
              <w:right w:val="single" w:sz="4" w:space="0" w:color="auto"/>
            </w:tcBorders>
            <w:hideMark/>
          </w:tcPr>
          <w:p w14:paraId="71557D7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0.867</w:t>
            </w:r>
          </w:p>
        </w:tc>
        <w:tc>
          <w:tcPr>
            <w:tcW w:w="1872" w:type="dxa"/>
            <w:tcBorders>
              <w:top w:val="single" w:sz="4" w:space="0" w:color="auto"/>
              <w:left w:val="single" w:sz="4" w:space="0" w:color="auto"/>
              <w:bottom w:val="single" w:sz="4" w:space="0" w:color="auto"/>
              <w:right w:val="single" w:sz="4" w:space="0" w:color="auto"/>
            </w:tcBorders>
            <w:hideMark/>
          </w:tcPr>
          <w:p w14:paraId="77BB91E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Excellent</w:t>
            </w:r>
          </w:p>
        </w:tc>
      </w:tr>
      <w:tr w:rsidR="00E41CB1" w:rsidRPr="00E41CB1" w14:paraId="5E22C4E3" w14:textId="77777777" w:rsidTr="00522F4C">
        <w:tc>
          <w:tcPr>
            <w:tcW w:w="3168" w:type="dxa"/>
            <w:tcBorders>
              <w:top w:val="single" w:sz="4" w:space="0" w:color="auto"/>
              <w:left w:val="single" w:sz="4" w:space="0" w:color="auto"/>
              <w:bottom w:val="single" w:sz="4" w:space="0" w:color="auto"/>
              <w:right w:val="single" w:sz="4" w:space="0" w:color="auto"/>
            </w:tcBorders>
            <w:hideMark/>
          </w:tcPr>
          <w:p w14:paraId="332D2F2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Strategic Performance</w:t>
            </w:r>
          </w:p>
        </w:tc>
        <w:tc>
          <w:tcPr>
            <w:tcW w:w="1152" w:type="dxa"/>
            <w:tcBorders>
              <w:top w:val="single" w:sz="4" w:space="0" w:color="auto"/>
              <w:left w:val="single" w:sz="4" w:space="0" w:color="auto"/>
              <w:bottom w:val="single" w:sz="4" w:space="0" w:color="auto"/>
              <w:right w:val="single" w:sz="4" w:space="0" w:color="auto"/>
            </w:tcBorders>
            <w:hideMark/>
          </w:tcPr>
          <w:p w14:paraId="6777777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0.947</w:t>
            </w:r>
          </w:p>
        </w:tc>
        <w:tc>
          <w:tcPr>
            <w:tcW w:w="1152" w:type="dxa"/>
            <w:tcBorders>
              <w:top w:val="single" w:sz="4" w:space="0" w:color="auto"/>
              <w:left w:val="single" w:sz="4" w:space="0" w:color="auto"/>
              <w:bottom w:val="single" w:sz="4" w:space="0" w:color="auto"/>
              <w:right w:val="single" w:sz="4" w:space="0" w:color="auto"/>
            </w:tcBorders>
            <w:hideMark/>
          </w:tcPr>
          <w:p w14:paraId="6D2FBB5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0.948</w:t>
            </w:r>
          </w:p>
        </w:tc>
        <w:tc>
          <w:tcPr>
            <w:tcW w:w="1440" w:type="dxa"/>
            <w:tcBorders>
              <w:top w:val="single" w:sz="4" w:space="0" w:color="auto"/>
              <w:left w:val="single" w:sz="4" w:space="0" w:color="auto"/>
              <w:bottom w:val="single" w:sz="4" w:space="0" w:color="auto"/>
              <w:right w:val="single" w:sz="4" w:space="0" w:color="auto"/>
            </w:tcBorders>
            <w:hideMark/>
          </w:tcPr>
          <w:p w14:paraId="5B32FD01"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0.957</w:t>
            </w:r>
          </w:p>
        </w:tc>
        <w:tc>
          <w:tcPr>
            <w:tcW w:w="1152" w:type="dxa"/>
            <w:tcBorders>
              <w:top w:val="single" w:sz="4" w:space="0" w:color="auto"/>
              <w:left w:val="single" w:sz="4" w:space="0" w:color="auto"/>
              <w:bottom w:val="single" w:sz="4" w:space="0" w:color="auto"/>
              <w:right w:val="single" w:sz="4" w:space="0" w:color="auto"/>
            </w:tcBorders>
            <w:hideMark/>
          </w:tcPr>
          <w:p w14:paraId="4E20E7B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0.761</w:t>
            </w:r>
          </w:p>
        </w:tc>
        <w:tc>
          <w:tcPr>
            <w:tcW w:w="1872" w:type="dxa"/>
            <w:tcBorders>
              <w:top w:val="single" w:sz="4" w:space="0" w:color="auto"/>
              <w:left w:val="single" w:sz="4" w:space="0" w:color="auto"/>
              <w:bottom w:val="single" w:sz="4" w:space="0" w:color="auto"/>
              <w:right w:val="single" w:sz="4" w:space="0" w:color="auto"/>
            </w:tcBorders>
            <w:hideMark/>
          </w:tcPr>
          <w:p w14:paraId="5F65C42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All pass</w:t>
            </w:r>
          </w:p>
        </w:tc>
      </w:tr>
      <w:tr w:rsidR="00E41CB1" w:rsidRPr="00E41CB1" w14:paraId="1857F0EE" w14:textId="77777777" w:rsidTr="00522F4C">
        <w:tc>
          <w:tcPr>
            <w:tcW w:w="3168" w:type="dxa"/>
            <w:tcBorders>
              <w:top w:val="single" w:sz="4" w:space="0" w:color="auto"/>
              <w:left w:val="single" w:sz="4" w:space="0" w:color="auto"/>
              <w:bottom w:val="single" w:sz="4" w:space="0" w:color="auto"/>
              <w:right w:val="single" w:sz="4" w:space="0" w:color="auto"/>
            </w:tcBorders>
            <w:hideMark/>
          </w:tcPr>
          <w:p w14:paraId="76E8258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AI Adoption</w:t>
            </w:r>
          </w:p>
        </w:tc>
        <w:tc>
          <w:tcPr>
            <w:tcW w:w="1152" w:type="dxa"/>
            <w:tcBorders>
              <w:top w:val="single" w:sz="4" w:space="0" w:color="auto"/>
              <w:left w:val="single" w:sz="4" w:space="0" w:color="auto"/>
              <w:bottom w:val="single" w:sz="4" w:space="0" w:color="auto"/>
              <w:right w:val="single" w:sz="4" w:space="0" w:color="auto"/>
            </w:tcBorders>
            <w:hideMark/>
          </w:tcPr>
          <w:p w14:paraId="42F5CAC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0.911</w:t>
            </w:r>
          </w:p>
        </w:tc>
        <w:tc>
          <w:tcPr>
            <w:tcW w:w="1152" w:type="dxa"/>
            <w:tcBorders>
              <w:top w:val="single" w:sz="4" w:space="0" w:color="auto"/>
              <w:left w:val="single" w:sz="4" w:space="0" w:color="auto"/>
              <w:bottom w:val="single" w:sz="4" w:space="0" w:color="auto"/>
              <w:right w:val="single" w:sz="4" w:space="0" w:color="auto"/>
            </w:tcBorders>
            <w:hideMark/>
          </w:tcPr>
          <w:p w14:paraId="6A70D01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0.920</w:t>
            </w:r>
          </w:p>
        </w:tc>
        <w:tc>
          <w:tcPr>
            <w:tcW w:w="1440" w:type="dxa"/>
            <w:tcBorders>
              <w:top w:val="single" w:sz="4" w:space="0" w:color="auto"/>
              <w:left w:val="single" w:sz="4" w:space="0" w:color="auto"/>
              <w:bottom w:val="single" w:sz="4" w:space="0" w:color="auto"/>
              <w:right w:val="single" w:sz="4" w:space="0" w:color="auto"/>
            </w:tcBorders>
            <w:hideMark/>
          </w:tcPr>
          <w:p w14:paraId="04EBEB1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0.937</w:t>
            </w:r>
          </w:p>
        </w:tc>
        <w:tc>
          <w:tcPr>
            <w:tcW w:w="1152" w:type="dxa"/>
            <w:tcBorders>
              <w:top w:val="single" w:sz="4" w:space="0" w:color="auto"/>
              <w:left w:val="single" w:sz="4" w:space="0" w:color="auto"/>
              <w:bottom w:val="single" w:sz="4" w:space="0" w:color="auto"/>
              <w:right w:val="single" w:sz="4" w:space="0" w:color="auto"/>
            </w:tcBorders>
            <w:hideMark/>
          </w:tcPr>
          <w:p w14:paraId="69A7421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0.790</w:t>
            </w:r>
          </w:p>
        </w:tc>
        <w:tc>
          <w:tcPr>
            <w:tcW w:w="1872" w:type="dxa"/>
            <w:tcBorders>
              <w:top w:val="single" w:sz="4" w:space="0" w:color="auto"/>
              <w:left w:val="single" w:sz="4" w:space="0" w:color="auto"/>
              <w:bottom w:val="single" w:sz="4" w:space="0" w:color="auto"/>
              <w:right w:val="single" w:sz="4" w:space="0" w:color="auto"/>
            </w:tcBorders>
            <w:hideMark/>
          </w:tcPr>
          <w:p w14:paraId="509FAA5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All pass</w:t>
            </w:r>
          </w:p>
        </w:tc>
      </w:tr>
      <w:tr w:rsidR="00E41CB1" w:rsidRPr="00E41CB1" w14:paraId="309D1076" w14:textId="77777777" w:rsidTr="00522F4C">
        <w:tc>
          <w:tcPr>
            <w:tcW w:w="3168" w:type="dxa"/>
            <w:tcBorders>
              <w:top w:val="single" w:sz="4" w:space="0" w:color="auto"/>
              <w:left w:val="single" w:sz="4" w:space="0" w:color="auto"/>
              <w:bottom w:val="single" w:sz="4" w:space="0" w:color="auto"/>
              <w:right w:val="single" w:sz="4" w:space="0" w:color="auto"/>
            </w:tcBorders>
            <w:hideMark/>
          </w:tcPr>
          <w:p w14:paraId="00C29BF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lastRenderedPageBreak/>
              <w:t>Institutional Barriers</w:t>
            </w:r>
          </w:p>
        </w:tc>
        <w:tc>
          <w:tcPr>
            <w:tcW w:w="1152" w:type="dxa"/>
            <w:tcBorders>
              <w:top w:val="single" w:sz="4" w:space="0" w:color="auto"/>
              <w:left w:val="single" w:sz="4" w:space="0" w:color="auto"/>
              <w:bottom w:val="single" w:sz="4" w:space="0" w:color="auto"/>
              <w:right w:val="single" w:sz="4" w:space="0" w:color="auto"/>
            </w:tcBorders>
            <w:hideMark/>
          </w:tcPr>
          <w:p w14:paraId="44E589A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0.957</w:t>
            </w:r>
          </w:p>
        </w:tc>
        <w:tc>
          <w:tcPr>
            <w:tcW w:w="1152" w:type="dxa"/>
            <w:tcBorders>
              <w:top w:val="single" w:sz="4" w:space="0" w:color="auto"/>
              <w:left w:val="single" w:sz="4" w:space="0" w:color="auto"/>
              <w:bottom w:val="single" w:sz="4" w:space="0" w:color="auto"/>
              <w:right w:val="single" w:sz="4" w:space="0" w:color="auto"/>
            </w:tcBorders>
            <w:hideMark/>
          </w:tcPr>
          <w:p w14:paraId="34DF87D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1.003*</w:t>
            </w:r>
          </w:p>
        </w:tc>
        <w:tc>
          <w:tcPr>
            <w:tcW w:w="1440" w:type="dxa"/>
            <w:tcBorders>
              <w:top w:val="single" w:sz="4" w:space="0" w:color="auto"/>
              <w:left w:val="single" w:sz="4" w:space="0" w:color="auto"/>
              <w:bottom w:val="single" w:sz="4" w:space="0" w:color="auto"/>
              <w:right w:val="single" w:sz="4" w:space="0" w:color="auto"/>
            </w:tcBorders>
            <w:hideMark/>
          </w:tcPr>
          <w:p w14:paraId="7E6C22A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0.962</w:t>
            </w:r>
          </w:p>
        </w:tc>
        <w:tc>
          <w:tcPr>
            <w:tcW w:w="1152" w:type="dxa"/>
            <w:tcBorders>
              <w:top w:val="single" w:sz="4" w:space="0" w:color="auto"/>
              <w:left w:val="single" w:sz="4" w:space="0" w:color="auto"/>
              <w:bottom w:val="single" w:sz="4" w:space="0" w:color="auto"/>
              <w:right w:val="single" w:sz="4" w:space="0" w:color="auto"/>
            </w:tcBorders>
            <w:hideMark/>
          </w:tcPr>
          <w:p w14:paraId="157ADDD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0.763</w:t>
            </w:r>
          </w:p>
        </w:tc>
        <w:tc>
          <w:tcPr>
            <w:tcW w:w="1872" w:type="dxa"/>
            <w:tcBorders>
              <w:top w:val="single" w:sz="4" w:space="0" w:color="auto"/>
              <w:left w:val="single" w:sz="4" w:space="0" w:color="auto"/>
              <w:bottom w:val="single" w:sz="4" w:space="0" w:color="auto"/>
              <w:right w:val="single" w:sz="4" w:space="0" w:color="auto"/>
            </w:tcBorders>
            <w:hideMark/>
          </w:tcPr>
          <w:p w14:paraId="259DC50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All pass</w:t>
            </w:r>
          </w:p>
        </w:tc>
      </w:tr>
    </w:tbl>
    <w:p w14:paraId="148D5410" w14:textId="77777777" w:rsidR="00E41CB1" w:rsidRPr="00E41CB1" w:rsidRDefault="00E41CB1" w:rsidP="00E41CB1">
      <w:pPr>
        <w:spacing w:after="160"/>
        <w:rPr>
          <w:rFonts w:ascii="Calibri" w:eastAsia="Calibri" w:hAnsi="Calibri" w:cs="Arial"/>
          <w:i/>
          <w:iCs/>
          <w:sz w:val="22"/>
          <w:szCs w:val="22"/>
          <w:lang w:eastAsia="en-US"/>
          <w14:ligatures w14:val="standardContextual"/>
        </w:rPr>
      </w:pPr>
      <w:r w:rsidRPr="00E41CB1">
        <w:rPr>
          <w:rFonts w:ascii="Calibri" w:eastAsia="Calibri" w:hAnsi="Calibri" w:cs="Arial"/>
          <w:i/>
          <w:iCs/>
          <w:sz w:val="22"/>
          <w:szCs w:val="22"/>
          <w:lang w:eastAsia="en-US"/>
          <w14:ligatures w14:val="standardContextual"/>
        </w:rPr>
        <w:t>Table 4.7 Construct Reliability and Validity Overview (using SmartPLS 4)</w:t>
      </w:r>
      <w:r w:rsidRPr="00E41CB1">
        <w:rPr>
          <w:rFonts w:ascii="Calibri" w:eastAsia="Calibri" w:hAnsi="Calibri" w:cs="Arial"/>
          <w:i/>
          <w:iCs/>
          <w:sz w:val="22"/>
          <w:szCs w:val="22"/>
          <w:lang w:eastAsia="en-US"/>
          <w14:ligatures w14:val="standardContextual"/>
        </w:rPr>
        <w:br/>
        <w:t>Note: Thresholds are α ≥ 0.70; CR ≥ 0.70; AVE ≥ 0.50 (Hair et al., 2019). *rho_a slightly &gt; 1.0 which is minor PLS-SEM anomaly; CR and AVE used as primary indicators.</w:t>
      </w:r>
    </w:p>
    <w:p w14:paraId="0CDEB173"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564A2EC4"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82" w:name="_Toc239688472"/>
      <w:r w:rsidRPr="00E41CB1">
        <w:rPr>
          <w:rFonts w:ascii="Calibri" w:hAnsi="Calibri"/>
          <w:b/>
          <w:bCs/>
          <w:sz w:val="28"/>
          <w:szCs w:val="28"/>
          <w:lang w:eastAsia="en-US"/>
          <w14:ligatures w14:val="standardContextual"/>
        </w:rPr>
        <w:t>4.4.3 Discriminant Validity (HTMT)</w:t>
      </w:r>
      <w:bookmarkEnd w:id="82"/>
    </w:p>
    <w:p w14:paraId="76F0F290"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All ten inter-construct HTMT values were less than 0.85 (Henseler, Ringle and Sarstedt, 2015), which supports the hypothesis of five distinguishable constructs. The one with the highest value was Digital Capabilities ↔ DDDM (HTMT = 0.828), which was not surprising and within acceptable limits as they are theoretically overlapping.</w:t>
      </w:r>
    </w:p>
    <w:p w14:paraId="14966498" w14:textId="77777777" w:rsidR="00E41CB1" w:rsidRPr="00E41CB1" w:rsidRDefault="00E41CB1" w:rsidP="00E41CB1">
      <w:pPr>
        <w:spacing w:after="160"/>
        <w:rPr>
          <w:rFonts w:ascii="Calibri" w:eastAsia="Calibri" w:hAnsi="Calibri" w:cs="Arial"/>
          <w:sz w:val="22"/>
          <w:szCs w:val="22"/>
          <w:lang w:eastAsia="en-US"/>
          <w14:ligatures w14:val="standardContextual"/>
        </w:rPr>
      </w:pPr>
    </w:p>
    <w:tbl>
      <w:tblPr>
        <w:tblStyle w:val="TableGrid1"/>
        <w:tblW w:w="0" w:type="auto"/>
        <w:tblLook w:val="04A0" w:firstRow="1" w:lastRow="0" w:firstColumn="1" w:lastColumn="0" w:noHBand="0" w:noVBand="1"/>
      </w:tblPr>
      <w:tblGrid>
        <w:gridCol w:w="5040"/>
        <w:gridCol w:w="1440"/>
        <w:gridCol w:w="1728"/>
      </w:tblGrid>
      <w:tr w:rsidR="00E41CB1" w:rsidRPr="00E41CB1" w14:paraId="7C81EEFE" w14:textId="77777777" w:rsidTr="00E41CB1">
        <w:tc>
          <w:tcPr>
            <w:tcW w:w="5040" w:type="dxa"/>
            <w:tcBorders>
              <w:top w:val="single" w:sz="4" w:space="0" w:color="auto"/>
              <w:left w:val="single" w:sz="4" w:space="0" w:color="auto"/>
              <w:bottom w:val="single" w:sz="4" w:space="0" w:color="auto"/>
              <w:right w:val="single" w:sz="4" w:space="0" w:color="auto"/>
            </w:tcBorders>
            <w:shd w:val="clear" w:color="auto" w:fill="8EAADB"/>
            <w:hideMark/>
          </w:tcPr>
          <w:p w14:paraId="689DCC72"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Construct pair</w:t>
            </w:r>
          </w:p>
        </w:tc>
        <w:tc>
          <w:tcPr>
            <w:tcW w:w="1440" w:type="dxa"/>
            <w:tcBorders>
              <w:top w:val="single" w:sz="4" w:space="0" w:color="auto"/>
              <w:left w:val="single" w:sz="4" w:space="0" w:color="auto"/>
              <w:bottom w:val="single" w:sz="4" w:space="0" w:color="auto"/>
              <w:right w:val="single" w:sz="4" w:space="0" w:color="auto"/>
            </w:tcBorders>
            <w:shd w:val="clear" w:color="auto" w:fill="8EAADB"/>
            <w:hideMark/>
          </w:tcPr>
          <w:p w14:paraId="08B91838"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HTMT</w:t>
            </w:r>
          </w:p>
        </w:tc>
        <w:tc>
          <w:tcPr>
            <w:tcW w:w="1728" w:type="dxa"/>
            <w:tcBorders>
              <w:top w:val="single" w:sz="4" w:space="0" w:color="auto"/>
              <w:left w:val="single" w:sz="4" w:space="0" w:color="auto"/>
              <w:bottom w:val="single" w:sz="4" w:space="0" w:color="auto"/>
              <w:right w:val="single" w:sz="4" w:space="0" w:color="auto"/>
            </w:tcBorders>
            <w:shd w:val="clear" w:color="auto" w:fill="8EAADB"/>
            <w:hideMark/>
          </w:tcPr>
          <w:p w14:paraId="3FE2D7E9"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Status</w:t>
            </w:r>
          </w:p>
        </w:tc>
      </w:tr>
      <w:tr w:rsidR="00E41CB1" w:rsidRPr="00E41CB1" w14:paraId="1F1B3635" w14:textId="77777777" w:rsidTr="00522F4C">
        <w:tc>
          <w:tcPr>
            <w:tcW w:w="5040" w:type="dxa"/>
            <w:tcBorders>
              <w:top w:val="single" w:sz="4" w:space="0" w:color="auto"/>
              <w:left w:val="single" w:sz="4" w:space="0" w:color="auto"/>
              <w:bottom w:val="single" w:sz="4" w:space="0" w:color="auto"/>
              <w:right w:val="single" w:sz="4" w:space="0" w:color="auto"/>
            </w:tcBorders>
            <w:hideMark/>
          </w:tcPr>
          <w:p w14:paraId="1FBA6EF3"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Digital Capabilities ↔ DDDM Adoption</w:t>
            </w:r>
          </w:p>
        </w:tc>
        <w:tc>
          <w:tcPr>
            <w:tcW w:w="1440" w:type="dxa"/>
            <w:tcBorders>
              <w:top w:val="single" w:sz="4" w:space="0" w:color="auto"/>
              <w:left w:val="single" w:sz="4" w:space="0" w:color="auto"/>
              <w:bottom w:val="single" w:sz="4" w:space="0" w:color="auto"/>
              <w:right w:val="single" w:sz="4" w:space="0" w:color="auto"/>
            </w:tcBorders>
            <w:hideMark/>
          </w:tcPr>
          <w:p w14:paraId="4E3F30AD"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0.828</w:t>
            </w:r>
          </w:p>
        </w:tc>
        <w:tc>
          <w:tcPr>
            <w:tcW w:w="1728" w:type="dxa"/>
            <w:tcBorders>
              <w:top w:val="single" w:sz="4" w:space="0" w:color="auto"/>
              <w:left w:val="single" w:sz="4" w:space="0" w:color="auto"/>
              <w:bottom w:val="single" w:sz="4" w:space="0" w:color="auto"/>
              <w:right w:val="single" w:sz="4" w:space="0" w:color="auto"/>
            </w:tcBorders>
            <w:hideMark/>
          </w:tcPr>
          <w:p w14:paraId="693B32DD"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&lt; 0.85</w:t>
            </w:r>
          </w:p>
        </w:tc>
      </w:tr>
      <w:tr w:rsidR="00E41CB1" w:rsidRPr="00E41CB1" w14:paraId="349A6196" w14:textId="77777777" w:rsidTr="00522F4C">
        <w:tc>
          <w:tcPr>
            <w:tcW w:w="5040" w:type="dxa"/>
            <w:tcBorders>
              <w:top w:val="single" w:sz="4" w:space="0" w:color="auto"/>
              <w:left w:val="single" w:sz="4" w:space="0" w:color="auto"/>
              <w:bottom w:val="single" w:sz="4" w:space="0" w:color="auto"/>
              <w:right w:val="single" w:sz="4" w:space="0" w:color="auto"/>
            </w:tcBorders>
            <w:hideMark/>
          </w:tcPr>
          <w:p w14:paraId="71FB54A3"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DDDM Adoption ↔ AI Adoption</w:t>
            </w:r>
          </w:p>
        </w:tc>
        <w:tc>
          <w:tcPr>
            <w:tcW w:w="1440" w:type="dxa"/>
            <w:tcBorders>
              <w:top w:val="single" w:sz="4" w:space="0" w:color="auto"/>
              <w:left w:val="single" w:sz="4" w:space="0" w:color="auto"/>
              <w:bottom w:val="single" w:sz="4" w:space="0" w:color="auto"/>
              <w:right w:val="single" w:sz="4" w:space="0" w:color="auto"/>
            </w:tcBorders>
            <w:hideMark/>
          </w:tcPr>
          <w:p w14:paraId="51EAD2B2"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0.718</w:t>
            </w:r>
          </w:p>
        </w:tc>
        <w:tc>
          <w:tcPr>
            <w:tcW w:w="1728" w:type="dxa"/>
            <w:tcBorders>
              <w:top w:val="single" w:sz="4" w:space="0" w:color="auto"/>
              <w:left w:val="single" w:sz="4" w:space="0" w:color="auto"/>
              <w:bottom w:val="single" w:sz="4" w:space="0" w:color="auto"/>
              <w:right w:val="single" w:sz="4" w:space="0" w:color="auto"/>
            </w:tcBorders>
            <w:hideMark/>
          </w:tcPr>
          <w:p w14:paraId="38A1DCA4"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&lt; 0.85</w:t>
            </w:r>
          </w:p>
        </w:tc>
      </w:tr>
      <w:tr w:rsidR="00E41CB1" w:rsidRPr="00E41CB1" w14:paraId="69AD0F46" w14:textId="77777777" w:rsidTr="00522F4C">
        <w:tc>
          <w:tcPr>
            <w:tcW w:w="5040" w:type="dxa"/>
            <w:tcBorders>
              <w:top w:val="single" w:sz="4" w:space="0" w:color="auto"/>
              <w:left w:val="single" w:sz="4" w:space="0" w:color="auto"/>
              <w:bottom w:val="single" w:sz="4" w:space="0" w:color="auto"/>
              <w:right w:val="single" w:sz="4" w:space="0" w:color="auto"/>
            </w:tcBorders>
            <w:hideMark/>
          </w:tcPr>
          <w:p w14:paraId="219E8173"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Strategic Performance ↔ DDDM</w:t>
            </w:r>
          </w:p>
        </w:tc>
        <w:tc>
          <w:tcPr>
            <w:tcW w:w="1440" w:type="dxa"/>
            <w:tcBorders>
              <w:top w:val="single" w:sz="4" w:space="0" w:color="auto"/>
              <w:left w:val="single" w:sz="4" w:space="0" w:color="auto"/>
              <w:bottom w:val="single" w:sz="4" w:space="0" w:color="auto"/>
              <w:right w:val="single" w:sz="4" w:space="0" w:color="auto"/>
            </w:tcBorders>
            <w:hideMark/>
          </w:tcPr>
          <w:p w14:paraId="58D8D6F7"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0.761</w:t>
            </w:r>
          </w:p>
        </w:tc>
        <w:tc>
          <w:tcPr>
            <w:tcW w:w="1728" w:type="dxa"/>
            <w:tcBorders>
              <w:top w:val="single" w:sz="4" w:space="0" w:color="auto"/>
              <w:left w:val="single" w:sz="4" w:space="0" w:color="auto"/>
              <w:bottom w:val="single" w:sz="4" w:space="0" w:color="auto"/>
              <w:right w:val="single" w:sz="4" w:space="0" w:color="auto"/>
            </w:tcBorders>
            <w:hideMark/>
          </w:tcPr>
          <w:p w14:paraId="11BBB8CB"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&lt; 0.85</w:t>
            </w:r>
          </w:p>
        </w:tc>
      </w:tr>
      <w:tr w:rsidR="00E41CB1" w:rsidRPr="00E41CB1" w14:paraId="295020AF" w14:textId="77777777" w:rsidTr="00522F4C">
        <w:tc>
          <w:tcPr>
            <w:tcW w:w="5040" w:type="dxa"/>
            <w:tcBorders>
              <w:top w:val="single" w:sz="4" w:space="0" w:color="auto"/>
              <w:left w:val="single" w:sz="4" w:space="0" w:color="auto"/>
              <w:bottom w:val="single" w:sz="4" w:space="0" w:color="auto"/>
              <w:right w:val="single" w:sz="4" w:space="0" w:color="auto"/>
            </w:tcBorders>
            <w:hideMark/>
          </w:tcPr>
          <w:p w14:paraId="2F2FCDDE"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Strategic Performance ↔ Digital Cap</w:t>
            </w:r>
          </w:p>
        </w:tc>
        <w:tc>
          <w:tcPr>
            <w:tcW w:w="1440" w:type="dxa"/>
            <w:tcBorders>
              <w:top w:val="single" w:sz="4" w:space="0" w:color="auto"/>
              <w:left w:val="single" w:sz="4" w:space="0" w:color="auto"/>
              <w:bottom w:val="single" w:sz="4" w:space="0" w:color="auto"/>
              <w:right w:val="single" w:sz="4" w:space="0" w:color="auto"/>
            </w:tcBorders>
            <w:hideMark/>
          </w:tcPr>
          <w:p w14:paraId="57F98488"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0.686</w:t>
            </w:r>
          </w:p>
        </w:tc>
        <w:tc>
          <w:tcPr>
            <w:tcW w:w="1728" w:type="dxa"/>
            <w:tcBorders>
              <w:top w:val="single" w:sz="4" w:space="0" w:color="auto"/>
              <w:left w:val="single" w:sz="4" w:space="0" w:color="auto"/>
              <w:bottom w:val="single" w:sz="4" w:space="0" w:color="auto"/>
              <w:right w:val="single" w:sz="4" w:space="0" w:color="auto"/>
            </w:tcBorders>
            <w:hideMark/>
          </w:tcPr>
          <w:p w14:paraId="1A5E28CE"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&lt; 0.85</w:t>
            </w:r>
          </w:p>
        </w:tc>
      </w:tr>
      <w:tr w:rsidR="00E41CB1" w:rsidRPr="00E41CB1" w14:paraId="3AB79361" w14:textId="77777777" w:rsidTr="00522F4C">
        <w:tc>
          <w:tcPr>
            <w:tcW w:w="5040" w:type="dxa"/>
            <w:tcBorders>
              <w:top w:val="single" w:sz="4" w:space="0" w:color="auto"/>
              <w:left w:val="single" w:sz="4" w:space="0" w:color="auto"/>
              <w:bottom w:val="single" w:sz="4" w:space="0" w:color="auto"/>
              <w:right w:val="single" w:sz="4" w:space="0" w:color="auto"/>
            </w:tcBorders>
            <w:hideMark/>
          </w:tcPr>
          <w:p w14:paraId="020295BF"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AI Adoption ↔ Digital Capabilities</w:t>
            </w:r>
          </w:p>
        </w:tc>
        <w:tc>
          <w:tcPr>
            <w:tcW w:w="1440" w:type="dxa"/>
            <w:tcBorders>
              <w:top w:val="single" w:sz="4" w:space="0" w:color="auto"/>
              <w:left w:val="single" w:sz="4" w:space="0" w:color="auto"/>
              <w:bottom w:val="single" w:sz="4" w:space="0" w:color="auto"/>
              <w:right w:val="single" w:sz="4" w:space="0" w:color="auto"/>
            </w:tcBorders>
            <w:hideMark/>
          </w:tcPr>
          <w:p w14:paraId="38376E65"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0.647</w:t>
            </w:r>
          </w:p>
        </w:tc>
        <w:tc>
          <w:tcPr>
            <w:tcW w:w="1728" w:type="dxa"/>
            <w:tcBorders>
              <w:top w:val="single" w:sz="4" w:space="0" w:color="auto"/>
              <w:left w:val="single" w:sz="4" w:space="0" w:color="auto"/>
              <w:bottom w:val="single" w:sz="4" w:space="0" w:color="auto"/>
              <w:right w:val="single" w:sz="4" w:space="0" w:color="auto"/>
            </w:tcBorders>
            <w:hideMark/>
          </w:tcPr>
          <w:p w14:paraId="4192E066"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&lt; 0.85</w:t>
            </w:r>
          </w:p>
        </w:tc>
      </w:tr>
      <w:tr w:rsidR="00E41CB1" w:rsidRPr="00E41CB1" w14:paraId="5F2963D5" w14:textId="77777777" w:rsidTr="00522F4C">
        <w:tc>
          <w:tcPr>
            <w:tcW w:w="5040" w:type="dxa"/>
            <w:tcBorders>
              <w:top w:val="single" w:sz="4" w:space="0" w:color="auto"/>
              <w:left w:val="single" w:sz="4" w:space="0" w:color="auto"/>
              <w:bottom w:val="single" w:sz="4" w:space="0" w:color="auto"/>
              <w:right w:val="single" w:sz="4" w:space="0" w:color="auto"/>
            </w:tcBorders>
            <w:hideMark/>
          </w:tcPr>
          <w:p w14:paraId="2F9DC06A"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Strategic Performance ↔ AI Adoption</w:t>
            </w:r>
          </w:p>
        </w:tc>
        <w:tc>
          <w:tcPr>
            <w:tcW w:w="1440" w:type="dxa"/>
            <w:tcBorders>
              <w:top w:val="single" w:sz="4" w:space="0" w:color="auto"/>
              <w:left w:val="single" w:sz="4" w:space="0" w:color="auto"/>
              <w:bottom w:val="single" w:sz="4" w:space="0" w:color="auto"/>
              <w:right w:val="single" w:sz="4" w:space="0" w:color="auto"/>
            </w:tcBorders>
            <w:hideMark/>
          </w:tcPr>
          <w:p w14:paraId="51EB639F"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0.531</w:t>
            </w:r>
          </w:p>
        </w:tc>
        <w:tc>
          <w:tcPr>
            <w:tcW w:w="1728" w:type="dxa"/>
            <w:tcBorders>
              <w:top w:val="single" w:sz="4" w:space="0" w:color="auto"/>
              <w:left w:val="single" w:sz="4" w:space="0" w:color="auto"/>
              <w:bottom w:val="single" w:sz="4" w:space="0" w:color="auto"/>
              <w:right w:val="single" w:sz="4" w:space="0" w:color="auto"/>
            </w:tcBorders>
            <w:hideMark/>
          </w:tcPr>
          <w:p w14:paraId="4E599EAE"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&lt; 0.85</w:t>
            </w:r>
          </w:p>
        </w:tc>
      </w:tr>
      <w:tr w:rsidR="00E41CB1" w:rsidRPr="00E41CB1" w14:paraId="5E57C9F7" w14:textId="77777777" w:rsidTr="00522F4C">
        <w:tc>
          <w:tcPr>
            <w:tcW w:w="5040" w:type="dxa"/>
            <w:tcBorders>
              <w:top w:val="single" w:sz="4" w:space="0" w:color="auto"/>
              <w:left w:val="single" w:sz="4" w:space="0" w:color="auto"/>
              <w:bottom w:val="single" w:sz="4" w:space="0" w:color="auto"/>
              <w:right w:val="single" w:sz="4" w:space="0" w:color="auto"/>
            </w:tcBorders>
            <w:hideMark/>
          </w:tcPr>
          <w:p w14:paraId="51E7CE6D"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Barriers ↔ AI Adoption</w:t>
            </w:r>
          </w:p>
        </w:tc>
        <w:tc>
          <w:tcPr>
            <w:tcW w:w="1440" w:type="dxa"/>
            <w:tcBorders>
              <w:top w:val="single" w:sz="4" w:space="0" w:color="auto"/>
              <w:left w:val="single" w:sz="4" w:space="0" w:color="auto"/>
              <w:bottom w:val="single" w:sz="4" w:space="0" w:color="auto"/>
              <w:right w:val="single" w:sz="4" w:space="0" w:color="auto"/>
            </w:tcBorders>
            <w:hideMark/>
          </w:tcPr>
          <w:p w14:paraId="44E70297"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0.585</w:t>
            </w:r>
          </w:p>
        </w:tc>
        <w:tc>
          <w:tcPr>
            <w:tcW w:w="1728" w:type="dxa"/>
            <w:tcBorders>
              <w:top w:val="single" w:sz="4" w:space="0" w:color="auto"/>
              <w:left w:val="single" w:sz="4" w:space="0" w:color="auto"/>
              <w:bottom w:val="single" w:sz="4" w:space="0" w:color="auto"/>
              <w:right w:val="single" w:sz="4" w:space="0" w:color="auto"/>
            </w:tcBorders>
            <w:hideMark/>
          </w:tcPr>
          <w:p w14:paraId="6D5B3045"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&lt; 0.85</w:t>
            </w:r>
          </w:p>
        </w:tc>
      </w:tr>
      <w:tr w:rsidR="00E41CB1" w:rsidRPr="00E41CB1" w14:paraId="6C355A84" w14:textId="77777777" w:rsidTr="00522F4C">
        <w:tc>
          <w:tcPr>
            <w:tcW w:w="5040" w:type="dxa"/>
            <w:tcBorders>
              <w:top w:val="single" w:sz="4" w:space="0" w:color="auto"/>
              <w:left w:val="single" w:sz="4" w:space="0" w:color="auto"/>
              <w:bottom w:val="single" w:sz="4" w:space="0" w:color="auto"/>
              <w:right w:val="single" w:sz="4" w:space="0" w:color="auto"/>
            </w:tcBorders>
            <w:hideMark/>
          </w:tcPr>
          <w:p w14:paraId="68EBEF28"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Barriers ↔ DDDM</w:t>
            </w:r>
          </w:p>
        </w:tc>
        <w:tc>
          <w:tcPr>
            <w:tcW w:w="1440" w:type="dxa"/>
            <w:tcBorders>
              <w:top w:val="single" w:sz="4" w:space="0" w:color="auto"/>
              <w:left w:val="single" w:sz="4" w:space="0" w:color="auto"/>
              <w:bottom w:val="single" w:sz="4" w:space="0" w:color="auto"/>
              <w:right w:val="single" w:sz="4" w:space="0" w:color="auto"/>
            </w:tcBorders>
            <w:hideMark/>
          </w:tcPr>
          <w:p w14:paraId="3E42B6FC"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0.289</w:t>
            </w:r>
          </w:p>
        </w:tc>
        <w:tc>
          <w:tcPr>
            <w:tcW w:w="1728" w:type="dxa"/>
            <w:tcBorders>
              <w:top w:val="single" w:sz="4" w:space="0" w:color="auto"/>
              <w:left w:val="single" w:sz="4" w:space="0" w:color="auto"/>
              <w:bottom w:val="single" w:sz="4" w:space="0" w:color="auto"/>
              <w:right w:val="single" w:sz="4" w:space="0" w:color="auto"/>
            </w:tcBorders>
            <w:hideMark/>
          </w:tcPr>
          <w:p w14:paraId="2072B924"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&lt; 0.85</w:t>
            </w:r>
          </w:p>
        </w:tc>
      </w:tr>
      <w:tr w:rsidR="00E41CB1" w:rsidRPr="00E41CB1" w14:paraId="1BC4B65B" w14:textId="77777777" w:rsidTr="00522F4C">
        <w:tc>
          <w:tcPr>
            <w:tcW w:w="5040" w:type="dxa"/>
            <w:tcBorders>
              <w:top w:val="single" w:sz="4" w:space="0" w:color="auto"/>
              <w:left w:val="single" w:sz="4" w:space="0" w:color="auto"/>
              <w:bottom w:val="single" w:sz="4" w:space="0" w:color="auto"/>
              <w:right w:val="single" w:sz="4" w:space="0" w:color="auto"/>
            </w:tcBorders>
            <w:hideMark/>
          </w:tcPr>
          <w:p w14:paraId="55DE5BE2"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Barriers ↔ Digital Cap</w:t>
            </w:r>
          </w:p>
        </w:tc>
        <w:tc>
          <w:tcPr>
            <w:tcW w:w="1440" w:type="dxa"/>
            <w:tcBorders>
              <w:top w:val="single" w:sz="4" w:space="0" w:color="auto"/>
              <w:left w:val="single" w:sz="4" w:space="0" w:color="auto"/>
              <w:bottom w:val="single" w:sz="4" w:space="0" w:color="auto"/>
              <w:right w:val="single" w:sz="4" w:space="0" w:color="auto"/>
            </w:tcBorders>
            <w:hideMark/>
          </w:tcPr>
          <w:p w14:paraId="4E77D686"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0.192</w:t>
            </w:r>
          </w:p>
        </w:tc>
        <w:tc>
          <w:tcPr>
            <w:tcW w:w="1728" w:type="dxa"/>
            <w:tcBorders>
              <w:top w:val="single" w:sz="4" w:space="0" w:color="auto"/>
              <w:left w:val="single" w:sz="4" w:space="0" w:color="auto"/>
              <w:bottom w:val="single" w:sz="4" w:space="0" w:color="auto"/>
              <w:right w:val="single" w:sz="4" w:space="0" w:color="auto"/>
            </w:tcBorders>
            <w:hideMark/>
          </w:tcPr>
          <w:p w14:paraId="666DC252"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&lt; 0.85</w:t>
            </w:r>
          </w:p>
        </w:tc>
      </w:tr>
      <w:tr w:rsidR="00E41CB1" w:rsidRPr="00E41CB1" w14:paraId="0F3A65E9" w14:textId="77777777" w:rsidTr="00522F4C">
        <w:tc>
          <w:tcPr>
            <w:tcW w:w="5040" w:type="dxa"/>
            <w:tcBorders>
              <w:top w:val="single" w:sz="4" w:space="0" w:color="auto"/>
              <w:left w:val="single" w:sz="4" w:space="0" w:color="auto"/>
              <w:bottom w:val="single" w:sz="4" w:space="0" w:color="auto"/>
              <w:right w:val="single" w:sz="4" w:space="0" w:color="auto"/>
            </w:tcBorders>
            <w:hideMark/>
          </w:tcPr>
          <w:p w14:paraId="6494907B"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Performance ↔ Barriers</w:t>
            </w:r>
          </w:p>
        </w:tc>
        <w:tc>
          <w:tcPr>
            <w:tcW w:w="1440" w:type="dxa"/>
            <w:tcBorders>
              <w:top w:val="single" w:sz="4" w:space="0" w:color="auto"/>
              <w:left w:val="single" w:sz="4" w:space="0" w:color="auto"/>
              <w:bottom w:val="single" w:sz="4" w:space="0" w:color="auto"/>
              <w:right w:val="single" w:sz="4" w:space="0" w:color="auto"/>
            </w:tcBorders>
            <w:hideMark/>
          </w:tcPr>
          <w:p w14:paraId="3277AD34"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0.136</w:t>
            </w:r>
          </w:p>
        </w:tc>
        <w:tc>
          <w:tcPr>
            <w:tcW w:w="1728" w:type="dxa"/>
            <w:tcBorders>
              <w:top w:val="single" w:sz="4" w:space="0" w:color="auto"/>
              <w:left w:val="single" w:sz="4" w:space="0" w:color="auto"/>
              <w:bottom w:val="single" w:sz="4" w:space="0" w:color="auto"/>
              <w:right w:val="single" w:sz="4" w:space="0" w:color="auto"/>
            </w:tcBorders>
            <w:hideMark/>
          </w:tcPr>
          <w:p w14:paraId="343C7AA9"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&lt; 0.85</w:t>
            </w:r>
          </w:p>
        </w:tc>
      </w:tr>
    </w:tbl>
    <w:p w14:paraId="4E645E2E" w14:textId="77777777" w:rsidR="00E41CB1" w:rsidRPr="00E41CB1" w:rsidRDefault="00E41CB1" w:rsidP="00E41CB1">
      <w:pPr>
        <w:spacing w:after="160"/>
        <w:rPr>
          <w:rFonts w:ascii="Calibri" w:eastAsia="Calibri" w:hAnsi="Calibri" w:cs="Arial"/>
          <w:i/>
          <w:iCs/>
          <w:sz w:val="22"/>
          <w:szCs w:val="22"/>
          <w:lang w:eastAsia="en-US"/>
          <w14:ligatures w14:val="standardContextual"/>
        </w:rPr>
      </w:pPr>
      <w:r w:rsidRPr="00E41CB1">
        <w:rPr>
          <w:rFonts w:ascii="Calibri" w:eastAsia="Calibri" w:hAnsi="Calibri" w:cs="Arial"/>
          <w:i/>
          <w:iCs/>
          <w:sz w:val="22"/>
          <w:szCs w:val="22"/>
          <w:lang w:eastAsia="en-US"/>
          <w14:ligatures w14:val="standardContextual"/>
        </w:rPr>
        <w:t>Table 4.8 Heterotrait - Monotrait (HTMT) Ratio Matrix</w:t>
      </w:r>
      <w:r w:rsidRPr="00E41CB1">
        <w:rPr>
          <w:rFonts w:ascii="Calibri" w:eastAsia="Calibri" w:hAnsi="Calibri" w:cs="Arial"/>
          <w:i/>
          <w:iCs/>
          <w:sz w:val="22"/>
          <w:szCs w:val="22"/>
          <w:lang w:eastAsia="en-US"/>
          <w14:ligatures w14:val="standardContextual"/>
        </w:rPr>
        <w:br/>
        <w:t>Note: Threshold is HTMT &lt; 0.85. All values are below threshold so, discriminant validity confirmed for all construct pairs.</w:t>
      </w:r>
    </w:p>
    <w:p w14:paraId="7B7DEFF0" w14:textId="77777777" w:rsidR="00E41CB1" w:rsidRPr="00E41CB1" w:rsidRDefault="00E41CB1" w:rsidP="00E41CB1">
      <w:pPr>
        <w:spacing w:after="160"/>
        <w:rPr>
          <w:rFonts w:ascii="Calibri" w:eastAsia="Calibri" w:hAnsi="Calibri" w:cs="Arial"/>
          <w:i/>
          <w:iCs/>
          <w:sz w:val="22"/>
          <w:szCs w:val="22"/>
          <w:lang w:eastAsia="en-US"/>
          <w14:ligatures w14:val="standardContextual"/>
        </w:rPr>
      </w:pPr>
    </w:p>
    <w:p w14:paraId="296AB33D" w14:textId="77777777" w:rsidR="00E41CB1" w:rsidRPr="00E41CB1" w:rsidRDefault="00E41CB1" w:rsidP="00E41CB1">
      <w:pPr>
        <w:keepNext/>
        <w:keepLines/>
        <w:spacing w:before="160" w:after="80"/>
        <w:jc w:val="both"/>
        <w:outlineLvl w:val="2"/>
        <w:rPr>
          <w:rFonts w:ascii="Calibri" w:hAnsi="Calibri"/>
          <w:b/>
          <w:bCs/>
          <w:sz w:val="28"/>
          <w:szCs w:val="28"/>
          <w:lang w:eastAsia="en-US"/>
          <w14:ligatures w14:val="standardContextual"/>
        </w:rPr>
      </w:pPr>
      <w:bookmarkStart w:id="83" w:name="_Toc239688473"/>
      <w:r w:rsidRPr="00E41CB1">
        <w:rPr>
          <w:rFonts w:ascii="Calibri" w:hAnsi="Calibri"/>
          <w:b/>
          <w:bCs/>
          <w:sz w:val="28"/>
          <w:szCs w:val="28"/>
          <w:lang w:eastAsia="en-US"/>
          <w14:ligatures w14:val="standardContextual"/>
        </w:rPr>
        <w:t>4.4.4 Model Fit and Collinearity</w:t>
      </w:r>
      <w:bookmarkEnd w:id="83"/>
    </w:p>
    <w:p w14:paraId="7D6AF81C"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All the values of the inner model VIF value were below 5.0 (range 1.000–3.221), indicating that there was no multicollinearity. The SRMR of the estimated model was 0.069 and the NFI was 0.760, respectively below the threshold of 0.08 and over the threshold of 0.70 for PLS-SEM (Ringle, Wende and Becker, 2022), respectively suggesting good model fit. The measurement model satisfies all the necessary factors and the study moves on to assessing the structural model.</w:t>
      </w:r>
    </w:p>
    <w:p w14:paraId="0BBD38EB"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753D54D4" w14:textId="77777777" w:rsidR="00E41CB1" w:rsidRPr="00E41CB1" w:rsidRDefault="00E41CB1" w:rsidP="00E41CB1">
      <w:pPr>
        <w:keepNext/>
        <w:keepLines/>
        <w:spacing w:before="160" w:after="80"/>
        <w:jc w:val="both"/>
        <w:outlineLvl w:val="1"/>
        <w:rPr>
          <w:rFonts w:ascii="Calibri Light" w:hAnsi="Calibri Light"/>
          <w:b/>
          <w:bCs/>
          <w:sz w:val="32"/>
          <w:szCs w:val="32"/>
          <w:lang w:eastAsia="en-US"/>
          <w14:ligatures w14:val="standardContextual"/>
        </w:rPr>
      </w:pPr>
      <w:bookmarkStart w:id="84" w:name="_Toc239688474"/>
      <w:r w:rsidRPr="00E41CB1">
        <w:rPr>
          <w:rFonts w:ascii="Calibri Light" w:hAnsi="Calibri Light"/>
          <w:b/>
          <w:bCs/>
          <w:sz w:val="32"/>
          <w:szCs w:val="32"/>
          <w:lang w:eastAsia="en-US"/>
          <w14:ligatures w14:val="standardContextual"/>
        </w:rPr>
        <w:lastRenderedPageBreak/>
        <w:t>4.5 Structural Model and Hypothesis Testing</w:t>
      </w:r>
      <w:bookmarkEnd w:id="84"/>
    </w:p>
    <w:p w14:paraId="4CEC317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structural model was estimated using the bootstrapping (5 000 resamples, BCa intervals, two tailed, α = 0.05) method of testing the hypothesis in SmartPLS 4. The moderation effects (H3 and H4) were included in two steps: first by computing interaction constructs, and second by testing them in the analysis. Both Structural Performance (R² = 0.557, Adjusted R² = 0.523) and Digital Capabilities (R² = 0.634, Adjusted R² = 0.630) also have relatively high values that are significantly higher than the moderate Hair et al. (2019) threshold of 0.50.</w:t>
      </w:r>
    </w:p>
    <w:p w14:paraId="1C32842A" w14:textId="77777777" w:rsidR="00E41CB1" w:rsidRPr="00E41CB1" w:rsidRDefault="00E41CB1" w:rsidP="00E41CB1">
      <w:pPr>
        <w:keepNext/>
        <w:keepLines/>
        <w:spacing w:before="160" w:after="80"/>
        <w:jc w:val="both"/>
        <w:outlineLvl w:val="2"/>
        <w:rPr>
          <w:rFonts w:ascii="Calibri" w:hAnsi="Calibri"/>
          <w:b/>
          <w:bCs/>
          <w:sz w:val="28"/>
          <w:szCs w:val="28"/>
          <w:lang w:eastAsia="en-US"/>
          <w14:ligatures w14:val="standardContextual"/>
        </w:rPr>
      </w:pPr>
      <w:bookmarkStart w:id="85" w:name="_Toc239688475"/>
      <w:r w:rsidRPr="00E41CB1">
        <w:rPr>
          <w:rFonts w:ascii="Calibri" w:hAnsi="Calibri"/>
          <w:b/>
          <w:bCs/>
          <w:sz w:val="28"/>
          <w:szCs w:val="28"/>
          <w:lang w:eastAsia="en-US"/>
          <w14:ligatures w14:val="standardContextual"/>
        </w:rPr>
        <w:t>4.5.1 H1 – Direct Effect: DDDM → Strategic Performance</w:t>
      </w:r>
      <w:bookmarkEnd w:id="85"/>
    </w:p>
    <w:p w14:paraId="5905023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H1 suggested that the strategic performance is positively correlated with the adoption of DDDM. The direct path yielded a positive and significant coefficient (β = 0.559, t = 3.335, p = 0.001). A 95% bootstrapped confidence interval for μ is [0.242, 0.896] with no zero in it. The effect size was medium (f² = 0.206) and suggests that the contribution of the parameter is practically meaningful, i.e., over any other contributions within the model.</w:t>
      </w:r>
    </w:p>
    <w:tbl>
      <w:tblPr>
        <w:tblStyle w:val="TableGrid1"/>
        <w:tblW w:w="0" w:type="auto"/>
        <w:tblLook w:val="04A0" w:firstRow="1" w:lastRow="0" w:firstColumn="1" w:lastColumn="0" w:noHBand="0" w:noVBand="1"/>
      </w:tblPr>
      <w:tblGrid>
        <w:gridCol w:w="2069"/>
        <w:gridCol w:w="6947"/>
      </w:tblGrid>
      <w:tr w:rsidR="00E41CB1" w:rsidRPr="00E41CB1" w14:paraId="54009C65" w14:textId="77777777" w:rsidTr="00522F4C">
        <w:tc>
          <w:tcPr>
            <w:tcW w:w="2160" w:type="dxa"/>
            <w:tcBorders>
              <w:top w:val="single" w:sz="4" w:space="0" w:color="auto"/>
              <w:left w:val="single" w:sz="4" w:space="0" w:color="auto"/>
              <w:bottom w:val="single" w:sz="4" w:space="0" w:color="auto"/>
              <w:right w:val="single" w:sz="4" w:space="0" w:color="auto"/>
            </w:tcBorders>
            <w:shd w:val="clear" w:color="auto" w:fill="1A7A3A"/>
            <w:hideMark/>
          </w:tcPr>
          <w:p w14:paraId="3033ED33" w14:textId="77777777" w:rsidR="00E41CB1" w:rsidRPr="00E41CB1" w:rsidRDefault="00E41CB1" w:rsidP="00E41CB1">
            <w:pPr>
              <w:spacing w:after="160"/>
              <w:jc w:val="center"/>
              <w:rPr>
                <w:rFonts w:ascii="Calibri" w:eastAsia="Calibri" w:hAnsi="Calibri" w:cs="Arial"/>
                <w:b/>
                <w:sz w:val="22"/>
                <w:szCs w:val="22"/>
                <w:lang w:val="en-US" w:eastAsia="en-US"/>
              </w:rPr>
            </w:pPr>
          </w:p>
          <w:p w14:paraId="531F8DDA" w14:textId="77777777" w:rsidR="00E41CB1" w:rsidRPr="00E41CB1" w:rsidRDefault="00E41CB1" w:rsidP="00E41CB1">
            <w:pPr>
              <w:spacing w:after="160"/>
              <w:jc w:val="center"/>
              <w:rPr>
                <w:rFonts w:ascii="Calibri" w:eastAsia="Calibri" w:hAnsi="Calibri" w:cs="Arial"/>
                <w:b/>
                <w:sz w:val="22"/>
                <w:szCs w:val="22"/>
                <w:lang w:val="en-US" w:eastAsia="en-US"/>
              </w:rPr>
            </w:pPr>
            <w:r w:rsidRPr="00E41CB1">
              <w:rPr>
                <w:rFonts w:ascii="Calibri" w:eastAsia="Calibri" w:hAnsi="Calibri" w:cs="Arial"/>
                <w:b/>
                <w:sz w:val="22"/>
                <w:szCs w:val="22"/>
                <w:lang w:val="en-US" w:eastAsia="en-US"/>
              </w:rPr>
              <w:t>H1</w:t>
            </w:r>
          </w:p>
          <w:p w14:paraId="7C91B33E" w14:textId="77777777" w:rsidR="00E41CB1" w:rsidRPr="00E41CB1" w:rsidRDefault="00E41CB1" w:rsidP="00E41CB1">
            <w:pPr>
              <w:spacing w:after="160"/>
              <w:jc w:val="center"/>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(SUPPORTED)</w:t>
            </w:r>
          </w:p>
        </w:tc>
        <w:tc>
          <w:tcPr>
            <w:tcW w:w="7776" w:type="dxa"/>
            <w:tcBorders>
              <w:top w:val="single" w:sz="4" w:space="0" w:color="auto"/>
              <w:left w:val="single" w:sz="4" w:space="0" w:color="auto"/>
              <w:bottom w:val="single" w:sz="4" w:space="0" w:color="auto"/>
              <w:right w:val="single" w:sz="4" w:space="0" w:color="auto"/>
            </w:tcBorders>
            <w:hideMark/>
          </w:tcPr>
          <w:p w14:paraId="7C964390"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 xml:space="preserve">DDDM Adoption → Strategic Performance: </w:t>
            </w:r>
          </w:p>
          <w:p w14:paraId="2BAAD6D6"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 xml:space="preserve">β = 0.559, t = 3.335, p = 0.001, BCa CI [0.242, 0.896], f² = 0.206 (medium effect). </w:t>
            </w:r>
            <w:r w:rsidRPr="00E41CB1">
              <w:rPr>
                <w:rFonts w:ascii="Calibri" w:eastAsia="Calibri" w:hAnsi="Calibri" w:cs="Arial"/>
                <w:i/>
                <w:iCs/>
                <w:sz w:val="22"/>
                <w:szCs w:val="22"/>
                <w:lang w:val="en-US" w:eastAsia="en-US"/>
              </w:rPr>
              <w:t>H1 is supported — DDDM adoption is a significant positive predictor of strategic performance in Nepalese SMEs.</w:t>
            </w:r>
          </w:p>
        </w:tc>
      </w:tr>
    </w:tbl>
    <w:p w14:paraId="367CA190"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664EE71A"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86" w:name="_Toc239688476"/>
      <w:r w:rsidRPr="00E41CB1">
        <w:rPr>
          <w:rFonts w:ascii="Calibri" w:hAnsi="Calibri"/>
          <w:b/>
          <w:bCs/>
          <w:sz w:val="28"/>
          <w:szCs w:val="28"/>
          <w:lang w:eastAsia="en-US"/>
          <w14:ligatures w14:val="standardContextual"/>
        </w:rPr>
        <w:t>4.5.2 H2 – Mediation: Digital Capabilities</w:t>
      </w:r>
      <w:bookmarkEnd w:id="86"/>
    </w:p>
    <w:p w14:paraId="7C04CFD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Digital capabilities were proposed to positively mediate the relationship between DDDM and Strategic performance by H2. The a path (DDDM → Digital Capabilities) was found to be very significant with a beta coefficient of 0.796, t = 20.108, p &lt; .001, CI [0.712, 0.867] and hence the adoption of DDDM is found to be a strong predictor to the development of capability. However, the b path (Digital Capabilities → Strategic Performance: β = 0.237, t = 1.587, p = 0.112, CI [−0.049, 0.540]) did not reach significance. Consequently, the indirect effect was not significant (indirect = 0.169, t = 1.488, p = 0.137, BCa CI [−0.045, 0.408]), with the CI including zero. H2 is not supported. This direct DDDM - Strategic performance effect was still present (β = 0.559, p = 0.001) and the VAF ratio was 23.5%, which falls within the range in which a partial but statistically non-confirmed mediation exists.</w:t>
      </w:r>
    </w:p>
    <w:tbl>
      <w:tblPr>
        <w:tblStyle w:val="TableGrid1"/>
        <w:tblW w:w="0" w:type="auto"/>
        <w:tblLook w:val="04A0" w:firstRow="1" w:lastRow="0" w:firstColumn="1" w:lastColumn="0" w:noHBand="0" w:noVBand="1"/>
      </w:tblPr>
      <w:tblGrid>
        <w:gridCol w:w="2061"/>
        <w:gridCol w:w="6955"/>
      </w:tblGrid>
      <w:tr w:rsidR="00E41CB1" w:rsidRPr="00E41CB1" w14:paraId="0110B9ED" w14:textId="77777777" w:rsidTr="00522F4C">
        <w:tc>
          <w:tcPr>
            <w:tcW w:w="2160" w:type="dxa"/>
            <w:tcBorders>
              <w:top w:val="single" w:sz="4" w:space="0" w:color="auto"/>
              <w:left w:val="single" w:sz="4" w:space="0" w:color="auto"/>
              <w:bottom w:val="single" w:sz="4" w:space="0" w:color="auto"/>
              <w:right w:val="single" w:sz="4" w:space="0" w:color="auto"/>
            </w:tcBorders>
            <w:shd w:val="clear" w:color="auto" w:fill="B71C1C"/>
            <w:hideMark/>
          </w:tcPr>
          <w:p w14:paraId="5FA5A366" w14:textId="77777777" w:rsidR="00E41CB1" w:rsidRPr="00E41CB1" w:rsidRDefault="00E41CB1" w:rsidP="00E41CB1">
            <w:pPr>
              <w:spacing w:after="160"/>
              <w:jc w:val="center"/>
              <w:rPr>
                <w:rFonts w:ascii="Calibri" w:eastAsia="Calibri" w:hAnsi="Calibri" w:cs="Arial"/>
                <w:b/>
                <w:sz w:val="22"/>
                <w:szCs w:val="22"/>
                <w:lang w:val="en-US" w:eastAsia="en-US"/>
              </w:rPr>
            </w:pPr>
          </w:p>
          <w:p w14:paraId="707A607C" w14:textId="77777777" w:rsidR="00E41CB1" w:rsidRPr="00E41CB1" w:rsidRDefault="00E41CB1" w:rsidP="00E41CB1">
            <w:pPr>
              <w:spacing w:after="160"/>
              <w:jc w:val="center"/>
              <w:rPr>
                <w:rFonts w:ascii="Calibri" w:eastAsia="Calibri" w:hAnsi="Calibri" w:cs="Arial"/>
                <w:b/>
                <w:sz w:val="22"/>
                <w:szCs w:val="22"/>
                <w:lang w:val="en-US" w:eastAsia="en-US"/>
              </w:rPr>
            </w:pPr>
            <w:r w:rsidRPr="00E41CB1">
              <w:rPr>
                <w:rFonts w:ascii="Calibri" w:eastAsia="Calibri" w:hAnsi="Calibri" w:cs="Arial"/>
                <w:b/>
                <w:sz w:val="22"/>
                <w:szCs w:val="22"/>
                <w:lang w:val="en-US" w:eastAsia="en-US"/>
              </w:rPr>
              <w:t>H2</w:t>
            </w:r>
          </w:p>
          <w:p w14:paraId="21D46C7C" w14:textId="77777777" w:rsidR="00E41CB1" w:rsidRPr="00E41CB1" w:rsidRDefault="00E41CB1" w:rsidP="00E41CB1">
            <w:pPr>
              <w:spacing w:after="160"/>
              <w:jc w:val="center"/>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(NOT SUPPORTED)</w:t>
            </w:r>
          </w:p>
        </w:tc>
        <w:tc>
          <w:tcPr>
            <w:tcW w:w="7776" w:type="dxa"/>
            <w:tcBorders>
              <w:top w:val="single" w:sz="4" w:space="0" w:color="auto"/>
              <w:left w:val="single" w:sz="4" w:space="0" w:color="auto"/>
              <w:bottom w:val="single" w:sz="4" w:space="0" w:color="auto"/>
              <w:right w:val="single" w:sz="4" w:space="0" w:color="auto"/>
            </w:tcBorders>
            <w:hideMark/>
          </w:tcPr>
          <w:p w14:paraId="6D529933"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 xml:space="preserve">Indirect effect = 0.169, t = 1.488, p = 0.137, BCa CI [−0.045, 0.408]. </w:t>
            </w:r>
          </w:p>
          <w:p w14:paraId="14CC36A9"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 xml:space="preserve">CI includes zero — mediation not confirmed. The b </w:t>
            </w:r>
            <w:r w:rsidRPr="00E41CB1">
              <w:rPr>
                <w:rFonts w:ascii="Calibri" w:eastAsia="Calibri" w:hAnsi="Calibri" w:cs="Arial"/>
                <w:sz w:val="22"/>
                <w:szCs w:val="22"/>
                <w:lang w:eastAsia="en-US"/>
              </w:rPr>
              <w:t>(Digital Capabilities → Strategic Performance)</w:t>
            </w:r>
            <w:r w:rsidRPr="00E41CB1">
              <w:rPr>
                <w:rFonts w:ascii="Calibri" w:eastAsia="Calibri" w:hAnsi="Calibri" w:cs="Arial"/>
                <w:sz w:val="22"/>
                <w:szCs w:val="22"/>
                <w:lang w:val="en-US" w:eastAsia="en-US"/>
              </w:rPr>
              <w:t xml:space="preserve"> path (β = 0.237, p = 0.112) is not significant. </w:t>
            </w:r>
          </w:p>
          <w:p w14:paraId="7959B20E" w14:textId="77777777" w:rsidR="00E41CB1" w:rsidRPr="00E41CB1" w:rsidRDefault="00E41CB1" w:rsidP="00E41CB1">
            <w:pPr>
              <w:spacing w:after="160"/>
              <w:jc w:val="both"/>
              <w:rPr>
                <w:rFonts w:ascii="Calibri" w:eastAsia="Calibri" w:hAnsi="Calibri" w:cs="Arial"/>
                <w:i/>
                <w:iCs/>
                <w:sz w:val="22"/>
                <w:szCs w:val="22"/>
                <w:lang w:val="en-US" w:eastAsia="en-US"/>
              </w:rPr>
            </w:pPr>
            <w:r w:rsidRPr="00E41CB1">
              <w:rPr>
                <w:rFonts w:ascii="Calibri" w:eastAsia="Calibri" w:hAnsi="Calibri" w:cs="Arial"/>
                <w:i/>
                <w:iCs/>
                <w:sz w:val="22"/>
                <w:szCs w:val="22"/>
                <w:lang w:val="en-US" w:eastAsia="en-US"/>
              </w:rPr>
              <w:t>H2 is not supported, though the a (DDDM → Digital Capabilities) path is highly significant (β = 0.796, p &lt; .001).</w:t>
            </w:r>
          </w:p>
        </w:tc>
      </w:tr>
    </w:tbl>
    <w:p w14:paraId="79B96FD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5A058F6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225A9206"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87" w:name="_Toc239688477"/>
      <w:r w:rsidRPr="00E41CB1">
        <w:rPr>
          <w:rFonts w:ascii="Calibri" w:hAnsi="Calibri"/>
          <w:b/>
          <w:bCs/>
          <w:sz w:val="28"/>
          <w:szCs w:val="28"/>
          <w:lang w:eastAsia="en-US"/>
          <w14:ligatures w14:val="standardContextual"/>
        </w:rPr>
        <w:t>4.5.3 H3 – Moderation: Institutional Barriers</w:t>
      </w:r>
      <w:bookmarkEnd w:id="87"/>
    </w:p>
    <w:p w14:paraId="07A0A77B"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H3 suggested a negative moderating effect of the DDDM - Strategic performance relationship by institutional barriers. The interaction term (Institutional Barriers × DDDM) showed a negative coefficient (β = −0.117), which was in the direction expected based on theory; however, it was not statistically significant (t = 1.289, p = 0.198, BCa CI [−0.285, 0.074]). The 95% confidence interval for </w:t>
      </w:r>
      <w:r w:rsidRPr="00E41CB1">
        <w:rPr>
          <w:rFonts w:ascii="Calibri" w:eastAsia="Calibri" w:hAnsi="Calibri" w:cs="Arial"/>
          <w:sz w:val="22"/>
          <w:szCs w:val="22"/>
          <w:lang w:eastAsia="en-US"/>
          <w14:ligatures w14:val="standardContextual"/>
        </w:rPr>
        <w:lastRenderedPageBreak/>
        <w:t>the population proportion contains 0. There is no statistical support for H3, but the direction is as expected. The non-significant result may be due, at least in part, to limited power (n = 86) for detecting moderation effects, which are usually more common with larger samples (Hair et al., 2019).</w:t>
      </w:r>
    </w:p>
    <w:tbl>
      <w:tblPr>
        <w:tblStyle w:val="TableGrid1"/>
        <w:tblW w:w="0" w:type="auto"/>
        <w:tblLook w:val="04A0" w:firstRow="1" w:lastRow="0" w:firstColumn="1" w:lastColumn="0" w:noHBand="0" w:noVBand="1"/>
      </w:tblPr>
      <w:tblGrid>
        <w:gridCol w:w="2062"/>
        <w:gridCol w:w="6954"/>
      </w:tblGrid>
      <w:tr w:rsidR="00E41CB1" w:rsidRPr="00E41CB1" w14:paraId="35D22BC4" w14:textId="77777777" w:rsidTr="00522F4C">
        <w:tc>
          <w:tcPr>
            <w:tcW w:w="2160" w:type="dxa"/>
            <w:tcBorders>
              <w:top w:val="single" w:sz="4" w:space="0" w:color="auto"/>
              <w:left w:val="single" w:sz="4" w:space="0" w:color="auto"/>
              <w:bottom w:val="single" w:sz="4" w:space="0" w:color="auto"/>
              <w:right w:val="single" w:sz="4" w:space="0" w:color="auto"/>
            </w:tcBorders>
            <w:shd w:val="clear" w:color="auto" w:fill="B71C1C"/>
            <w:hideMark/>
          </w:tcPr>
          <w:p w14:paraId="3945CF1C" w14:textId="77777777" w:rsidR="00E41CB1" w:rsidRPr="00E41CB1" w:rsidRDefault="00E41CB1" w:rsidP="00E41CB1">
            <w:pPr>
              <w:spacing w:after="160"/>
              <w:jc w:val="center"/>
              <w:rPr>
                <w:rFonts w:ascii="Calibri" w:eastAsia="Calibri" w:hAnsi="Calibri" w:cs="Arial"/>
                <w:b/>
                <w:sz w:val="22"/>
                <w:szCs w:val="22"/>
                <w:lang w:val="en-US" w:eastAsia="en-US"/>
              </w:rPr>
            </w:pPr>
            <w:r w:rsidRPr="00E41CB1">
              <w:rPr>
                <w:rFonts w:ascii="Calibri" w:eastAsia="Calibri" w:hAnsi="Calibri" w:cs="Arial"/>
                <w:b/>
                <w:sz w:val="22"/>
                <w:szCs w:val="22"/>
                <w:lang w:val="en-US" w:eastAsia="en-US"/>
              </w:rPr>
              <w:br/>
              <w:t>H3</w:t>
            </w:r>
          </w:p>
          <w:p w14:paraId="46272C34" w14:textId="77777777" w:rsidR="00E41CB1" w:rsidRPr="00E41CB1" w:rsidRDefault="00E41CB1" w:rsidP="00E41CB1">
            <w:pPr>
              <w:spacing w:after="160"/>
              <w:jc w:val="center"/>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(NOT SUPPORTED)</w:t>
            </w:r>
          </w:p>
        </w:tc>
        <w:tc>
          <w:tcPr>
            <w:tcW w:w="7776" w:type="dxa"/>
            <w:tcBorders>
              <w:top w:val="single" w:sz="4" w:space="0" w:color="auto"/>
              <w:left w:val="single" w:sz="4" w:space="0" w:color="auto"/>
              <w:bottom w:val="single" w:sz="4" w:space="0" w:color="auto"/>
              <w:right w:val="single" w:sz="4" w:space="0" w:color="auto"/>
            </w:tcBorders>
            <w:hideMark/>
          </w:tcPr>
          <w:p w14:paraId="67D7A838"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 xml:space="preserve">Interaction β = −0.117, t = 1.289, p = 0.198, BCa CI [−0.285, 0.074]. CI includes zero — significant moderation is not confirmed. </w:t>
            </w:r>
          </w:p>
          <w:p w14:paraId="575D6AAC" w14:textId="77777777" w:rsidR="00E41CB1" w:rsidRPr="00E41CB1" w:rsidRDefault="00E41CB1" w:rsidP="00E41CB1">
            <w:pPr>
              <w:spacing w:after="160"/>
              <w:jc w:val="both"/>
              <w:rPr>
                <w:rFonts w:ascii="Calibri" w:eastAsia="Calibri" w:hAnsi="Calibri" w:cs="Arial"/>
                <w:i/>
                <w:iCs/>
                <w:sz w:val="22"/>
                <w:szCs w:val="22"/>
                <w:lang w:val="en-US" w:eastAsia="en-US"/>
              </w:rPr>
            </w:pPr>
            <w:r w:rsidRPr="00E41CB1">
              <w:rPr>
                <w:rFonts w:ascii="Calibri" w:eastAsia="Calibri" w:hAnsi="Calibri" w:cs="Arial"/>
                <w:i/>
                <w:iCs/>
                <w:sz w:val="22"/>
                <w:szCs w:val="22"/>
                <w:lang w:val="en-US" w:eastAsia="en-US"/>
              </w:rPr>
              <w:t>Direction is theoretically correct (-ve) but insufficient statistical power at n = 86.</w:t>
            </w:r>
          </w:p>
        </w:tc>
      </w:tr>
    </w:tbl>
    <w:p w14:paraId="5AE5CB8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3CBDE544"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88" w:name="_Toc239688478"/>
      <w:r w:rsidRPr="00E41CB1">
        <w:rPr>
          <w:rFonts w:ascii="Calibri" w:hAnsi="Calibri"/>
          <w:b/>
          <w:bCs/>
          <w:sz w:val="28"/>
          <w:szCs w:val="28"/>
          <w:lang w:eastAsia="en-US"/>
          <w14:ligatures w14:val="standardContextual"/>
        </w:rPr>
        <w:t>4.5.4 H4 – Moderation: AI Adoption</w:t>
      </w:r>
      <w:bookmarkEnd w:id="88"/>
    </w:p>
    <w:p w14:paraId="5C1138C5"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H4 hypothesized a positive moderating effect between DDDM and strategic performance for applying AI adoption. The interaction term (AI adoption × DDDM) yielded a near-zero, non-significant coefficient (β = 0.003, t = 0.029, p = 0.977, BCa CI [−0.220, 0.219]). Not supported: H4. The modestly low interaction is directly due to the lack of variation in the AI adoption moderator (M = 2.593, which falls below the midpoint of the scale) - most of the respondents are at the "pre-adoption" stage so that a meaningful amplification effect cannot be detected.</w:t>
      </w:r>
    </w:p>
    <w:tbl>
      <w:tblPr>
        <w:tblStyle w:val="TableGrid1"/>
        <w:tblW w:w="0" w:type="auto"/>
        <w:tblLook w:val="04A0" w:firstRow="1" w:lastRow="0" w:firstColumn="1" w:lastColumn="0" w:noHBand="0" w:noVBand="1"/>
      </w:tblPr>
      <w:tblGrid>
        <w:gridCol w:w="2063"/>
        <w:gridCol w:w="6953"/>
      </w:tblGrid>
      <w:tr w:rsidR="00E41CB1" w:rsidRPr="00E41CB1" w14:paraId="131A031C" w14:textId="77777777" w:rsidTr="00522F4C">
        <w:tc>
          <w:tcPr>
            <w:tcW w:w="2160" w:type="dxa"/>
            <w:tcBorders>
              <w:top w:val="single" w:sz="4" w:space="0" w:color="auto"/>
              <w:left w:val="single" w:sz="4" w:space="0" w:color="auto"/>
              <w:bottom w:val="single" w:sz="4" w:space="0" w:color="auto"/>
              <w:right w:val="single" w:sz="4" w:space="0" w:color="auto"/>
            </w:tcBorders>
            <w:shd w:val="clear" w:color="auto" w:fill="B71C1C"/>
            <w:hideMark/>
          </w:tcPr>
          <w:p w14:paraId="1BBBB9F5" w14:textId="77777777" w:rsidR="00E41CB1" w:rsidRPr="00E41CB1" w:rsidRDefault="00E41CB1" w:rsidP="00E41CB1">
            <w:pPr>
              <w:spacing w:after="160"/>
              <w:jc w:val="center"/>
              <w:rPr>
                <w:rFonts w:ascii="Calibri" w:eastAsia="Calibri" w:hAnsi="Calibri" w:cs="Arial"/>
                <w:b/>
                <w:sz w:val="22"/>
                <w:szCs w:val="22"/>
                <w:lang w:val="en-US" w:eastAsia="en-US"/>
              </w:rPr>
            </w:pPr>
          </w:p>
          <w:p w14:paraId="0BD99E0F" w14:textId="77777777" w:rsidR="00E41CB1" w:rsidRPr="00E41CB1" w:rsidRDefault="00E41CB1" w:rsidP="00E41CB1">
            <w:pPr>
              <w:spacing w:after="160"/>
              <w:jc w:val="center"/>
              <w:rPr>
                <w:rFonts w:ascii="Calibri" w:eastAsia="Calibri" w:hAnsi="Calibri" w:cs="Arial"/>
                <w:b/>
                <w:sz w:val="22"/>
                <w:szCs w:val="22"/>
                <w:lang w:val="en-US" w:eastAsia="en-US"/>
              </w:rPr>
            </w:pPr>
            <w:r w:rsidRPr="00E41CB1">
              <w:rPr>
                <w:rFonts w:ascii="Calibri" w:eastAsia="Calibri" w:hAnsi="Calibri" w:cs="Arial"/>
                <w:b/>
                <w:sz w:val="22"/>
                <w:szCs w:val="22"/>
                <w:lang w:val="en-US" w:eastAsia="en-US"/>
              </w:rPr>
              <w:t>H4</w:t>
            </w:r>
          </w:p>
          <w:p w14:paraId="369165D0" w14:textId="77777777" w:rsidR="00E41CB1" w:rsidRPr="00E41CB1" w:rsidRDefault="00E41CB1" w:rsidP="00E41CB1">
            <w:pPr>
              <w:spacing w:after="160"/>
              <w:jc w:val="center"/>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(NOT SUPPORTED)</w:t>
            </w:r>
          </w:p>
        </w:tc>
        <w:tc>
          <w:tcPr>
            <w:tcW w:w="7776" w:type="dxa"/>
            <w:tcBorders>
              <w:top w:val="single" w:sz="4" w:space="0" w:color="auto"/>
              <w:left w:val="single" w:sz="4" w:space="0" w:color="auto"/>
              <w:bottom w:val="single" w:sz="4" w:space="0" w:color="auto"/>
              <w:right w:val="single" w:sz="4" w:space="0" w:color="auto"/>
            </w:tcBorders>
            <w:hideMark/>
          </w:tcPr>
          <w:p w14:paraId="02FBB788"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 xml:space="preserve">Interaction β = 0.003, t = 0.029, p = 0.977, BCa CI [−0.220, 0.219]. Near-zero effect. </w:t>
            </w:r>
          </w:p>
          <w:p w14:paraId="0DBC7D27" w14:textId="77777777" w:rsidR="00E41CB1" w:rsidRPr="00E41CB1" w:rsidRDefault="00E41CB1" w:rsidP="00E41CB1">
            <w:pPr>
              <w:spacing w:after="160"/>
              <w:jc w:val="both"/>
              <w:rPr>
                <w:rFonts w:ascii="Calibri" w:eastAsia="Calibri" w:hAnsi="Calibri" w:cs="Arial"/>
                <w:i/>
                <w:iCs/>
                <w:sz w:val="22"/>
                <w:szCs w:val="22"/>
                <w:lang w:val="en-US" w:eastAsia="en-US"/>
              </w:rPr>
            </w:pPr>
            <w:r w:rsidRPr="00E41CB1">
              <w:rPr>
                <w:rFonts w:ascii="Calibri" w:eastAsia="Calibri" w:hAnsi="Calibri" w:cs="Arial"/>
                <w:i/>
                <w:iCs/>
                <w:sz w:val="22"/>
                <w:szCs w:val="22"/>
                <w:lang w:val="en-US" w:eastAsia="en-US"/>
              </w:rPr>
              <w:t>H4 is not supported. Low AI adoption variance (M = 2.593) limits moderation detection power.</w:t>
            </w:r>
          </w:p>
        </w:tc>
      </w:tr>
    </w:tbl>
    <w:p w14:paraId="67F60DA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6576C09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17C85E65"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7CD9F8DE"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89" w:name="_Toc239688479"/>
      <w:r w:rsidRPr="00E41CB1">
        <w:rPr>
          <w:rFonts w:ascii="Calibri" w:hAnsi="Calibri"/>
          <w:b/>
          <w:bCs/>
          <w:sz w:val="28"/>
          <w:szCs w:val="28"/>
          <w:lang w:eastAsia="en-US"/>
          <w14:ligatures w14:val="standardContextual"/>
        </w:rPr>
        <w:t>4.5.5 Summary of Hypothesis Testing Results</w:t>
      </w:r>
      <w:bookmarkEnd w:id="89"/>
    </w:p>
    <w:p w14:paraId="512D54FC" w14:textId="77777777" w:rsidR="00E41CB1" w:rsidRPr="00E41CB1" w:rsidRDefault="00E41CB1" w:rsidP="00E41CB1">
      <w:pPr>
        <w:spacing w:after="160"/>
        <w:rPr>
          <w:rFonts w:ascii="Calibri" w:eastAsia="Calibri" w:hAnsi="Calibri" w:cs="Arial"/>
          <w:sz w:val="22"/>
          <w:szCs w:val="22"/>
          <w:lang w:eastAsia="en-US"/>
          <w14:ligatures w14:val="standardContextual"/>
        </w:rPr>
      </w:pPr>
    </w:p>
    <w:tbl>
      <w:tblPr>
        <w:tblStyle w:val="TableGrid1"/>
        <w:tblW w:w="0" w:type="auto"/>
        <w:tblLook w:val="04A0" w:firstRow="1" w:lastRow="0" w:firstColumn="1" w:lastColumn="0" w:noHBand="0" w:noVBand="1"/>
      </w:tblPr>
      <w:tblGrid>
        <w:gridCol w:w="681"/>
        <w:gridCol w:w="2880"/>
        <w:gridCol w:w="850"/>
        <w:gridCol w:w="809"/>
        <w:gridCol w:w="850"/>
        <w:gridCol w:w="1524"/>
        <w:gridCol w:w="1422"/>
      </w:tblGrid>
      <w:tr w:rsidR="00E41CB1" w:rsidRPr="00E41CB1" w14:paraId="75FF9CA3" w14:textId="77777777" w:rsidTr="00E41CB1">
        <w:tc>
          <w:tcPr>
            <w:tcW w:w="576" w:type="dxa"/>
            <w:tcBorders>
              <w:top w:val="single" w:sz="4" w:space="0" w:color="auto"/>
              <w:left w:val="single" w:sz="4" w:space="0" w:color="auto"/>
              <w:bottom w:val="single" w:sz="4" w:space="0" w:color="auto"/>
              <w:right w:val="single" w:sz="4" w:space="0" w:color="auto"/>
            </w:tcBorders>
            <w:shd w:val="clear" w:color="auto" w:fill="8EAADB"/>
            <w:hideMark/>
          </w:tcPr>
          <w:p w14:paraId="53221698"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Code</w:t>
            </w:r>
          </w:p>
        </w:tc>
        <w:tc>
          <w:tcPr>
            <w:tcW w:w="3312" w:type="dxa"/>
            <w:tcBorders>
              <w:top w:val="single" w:sz="4" w:space="0" w:color="auto"/>
              <w:left w:val="single" w:sz="4" w:space="0" w:color="auto"/>
              <w:bottom w:val="single" w:sz="4" w:space="0" w:color="auto"/>
              <w:right w:val="single" w:sz="4" w:space="0" w:color="auto"/>
            </w:tcBorders>
            <w:shd w:val="clear" w:color="auto" w:fill="8EAADB"/>
            <w:hideMark/>
          </w:tcPr>
          <w:p w14:paraId="5DC9B742"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Hypothesis</w:t>
            </w:r>
          </w:p>
        </w:tc>
        <w:tc>
          <w:tcPr>
            <w:tcW w:w="864" w:type="dxa"/>
            <w:tcBorders>
              <w:top w:val="single" w:sz="4" w:space="0" w:color="auto"/>
              <w:left w:val="single" w:sz="4" w:space="0" w:color="auto"/>
              <w:bottom w:val="single" w:sz="4" w:space="0" w:color="auto"/>
              <w:right w:val="single" w:sz="4" w:space="0" w:color="auto"/>
            </w:tcBorders>
            <w:shd w:val="clear" w:color="auto" w:fill="8EAADB"/>
            <w:hideMark/>
          </w:tcPr>
          <w:p w14:paraId="1E884A5A"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β</w:t>
            </w:r>
          </w:p>
        </w:tc>
        <w:tc>
          <w:tcPr>
            <w:tcW w:w="864" w:type="dxa"/>
            <w:tcBorders>
              <w:top w:val="single" w:sz="4" w:space="0" w:color="auto"/>
              <w:left w:val="single" w:sz="4" w:space="0" w:color="auto"/>
              <w:bottom w:val="single" w:sz="4" w:space="0" w:color="auto"/>
              <w:right w:val="single" w:sz="4" w:space="0" w:color="auto"/>
            </w:tcBorders>
            <w:shd w:val="clear" w:color="auto" w:fill="8EAADB"/>
            <w:hideMark/>
          </w:tcPr>
          <w:p w14:paraId="6D991D55"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t</w:t>
            </w:r>
          </w:p>
        </w:tc>
        <w:tc>
          <w:tcPr>
            <w:tcW w:w="864" w:type="dxa"/>
            <w:tcBorders>
              <w:top w:val="single" w:sz="4" w:space="0" w:color="auto"/>
              <w:left w:val="single" w:sz="4" w:space="0" w:color="auto"/>
              <w:bottom w:val="single" w:sz="4" w:space="0" w:color="auto"/>
              <w:right w:val="single" w:sz="4" w:space="0" w:color="auto"/>
            </w:tcBorders>
            <w:shd w:val="clear" w:color="auto" w:fill="8EAADB"/>
            <w:hideMark/>
          </w:tcPr>
          <w:p w14:paraId="26074063"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p</w:t>
            </w:r>
          </w:p>
        </w:tc>
        <w:tc>
          <w:tcPr>
            <w:tcW w:w="1872" w:type="dxa"/>
            <w:tcBorders>
              <w:top w:val="single" w:sz="4" w:space="0" w:color="auto"/>
              <w:left w:val="single" w:sz="4" w:space="0" w:color="auto"/>
              <w:bottom w:val="single" w:sz="4" w:space="0" w:color="auto"/>
              <w:right w:val="single" w:sz="4" w:space="0" w:color="auto"/>
            </w:tcBorders>
            <w:shd w:val="clear" w:color="auto" w:fill="8EAADB"/>
            <w:hideMark/>
          </w:tcPr>
          <w:p w14:paraId="7F3DEF33"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BCa 95% CI</w:t>
            </w:r>
          </w:p>
        </w:tc>
        <w:tc>
          <w:tcPr>
            <w:tcW w:w="1584" w:type="dxa"/>
            <w:tcBorders>
              <w:top w:val="single" w:sz="4" w:space="0" w:color="auto"/>
              <w:left w:val="single" w:sz="4" w:space="0" w:color="auto"/>
              <w:bottom w:val="single" w:sz="4" w:space="0" w:color="auto"/>
              <w:right w:val="single" w:sz="4" w:space="0" w:color="auto"/>
            </w:tcBorders>
            <w:shd w:val="clear" w:color="auto" w:fill="8EAADB"/>
            <w:hideMark/>
          </w:tcPr>
          <w:p w14:paraId="060E848C"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Decision</w:t>
            </w:r>
          </w:p>
        </w:tc>
      </w:tr>
      <w:tr w:rsidR="00E41CB1" w:rsidRPr="00E41CB1" w14:paraId="6943B42F" w14:textId="77777777" w:rsidTr="00522F4C">
        <w:tc>
          <w:tcPr>
            <w:tcW w:w="576" w:type="dxa"/>
            <w:tcBorders>
              <w:top w:val="single" w:sz="4" w:space="0" w:color="auto"/>
              <w:left w:val="single" w:sz="4" w:space="0" w:color="auto"/>
              <w:bottom w:val="single" w:sz="4" w:space="0" w:color="auto"/>
              <w:right w:val="single" w:sz="4" w:space="0" w:color="auto"/>
            </w:tcBorders>
            <w:hideMark/>
          </w:tcPr>
          <w:p w14:paraId="6A2918BE"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H1</w:t>
            </w:r>
          </w:p>
        </w:tc>
        <w:tc>
          <w:tcPr>
            <w:tcW w:w="3312" w:type="dxa"/>
            <w:tcBorders>
              <w:top w:val="single" w:sz="4" w:space="0" w:color="auto"/>
              <w:left w:val="single" w:sz="4" w:space="0" w:color="auto"/>
              <w:bottom w:val="single" w:sz="4" w:space="0" w:color="auto"/>
              <w:right w:val="single" w:sz="4" w:space="0" w:color="auto"/>
            </w:tcBorders>
            <w:hideMark/>
          </w:tcPr>
          <w:p w14:paraId="45A710DB"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DDDM → Performance (+)</w:t>
            </w:r>
          </w:p>
        </w:tc>
        <w:tc>
          <w:tcPr>
            <w:tcW w:w="864" w:type="dxa"/>
            <w:tcBorders>
              <w:top w:val="single" w:sz="4" w:space="0" w:color="auto"/>
              <w:left w:val="single" w:sz="4" w:space="0" w:color="auto"/>
              <w:bottom w:val="single" w:sz="4" w:space="0" w:color="auto"/>
              <w:right w:val="single" w:sz="4" w:space="0" w:color="auto"/>
            </w:tcBorders>
            <w:hideMark/>
          </w:tcPr>
          <w:p w14:paraId="353E879D"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0.559</w:t>
            </w:r>
          </w:p>
        </w:tc>
        <w:tc>
          <w:tcPr>
            <w:tcW w:w="864" w:type="dxa"/>
            <w:tcBorders>
              <w:top w:val="single" w:sz="4" w:space="0" w:color="auto"/>
              <w:left w:val="single" w:sz="4" w:space="0" w:color="auto"/>
              <w:bottom w:val="single" w:sz="4" w:space="0" w:color="auto"/>
              <w:right w:val="single" w:sz="4" w:space="0" w:color="auto"/>
            </w:tcBorders>
            <w:hideMark/>
          </w:tcPr>
          <w:p w14:paraId="3AE554A6"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3.335</w:t>
            </w:r>
          </w:p>
        </w:tc>
        <w:tc>
          <w:tcPr>
            <w:tcW w:w="864" w:type="dxa"/>
            <w:tcBorders>
              <w:top w:val="single" w:sz="4" w:space="0" w:color="auto"/>
              <w:left w:val="single" w:sz="4" w:space="0" w:color="auto"/>
              <w:bottom w:val="single" w:sz="4" w:space="0" w:color="auto"/>
              <w:right w:val="single" w:sz="4" w:space="0" w:color="auto"/>
            </w:tcBorders>
            <w:hideMark/>
          </w:tcPr>
          <w:p w14:paraId="0AED2A24"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0.001*</w:t>
            </w:r>
          </w:p>
        </w:tc>
        <w:tc>
          <w:tcPr>
            <w:tcW w:w="1872" w:type="dxa"/>
            <w:tcBorders>
              <w:top w:val="single" w:sz="4" w:space="0" w:color="auto"/>
              <w:left w:val="single" w:sz="4" w:space="0" w:color="auto"/>
              <w:bottom w:val="single" w:sz="4" w:space="0" w:color="auto"/>
              <w:right w:val="single" w:sz="4" w:space="0" w:color="auto"/>
            </w:tcBorders>
            <w:hideMark/>
          </w:tcPr>
          <w:p w14:paraId="477665A5"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[0.242, 0.896]</w:t>
            </w:r>
          </w:p>
        </w:tc>
        <w:tc>
          <w:tcPr>
            <w:tcW w:w="1584" w:type="dxa"/>
            <w:tcBorders>
              <w:top w:val="single" w:sz="4" w:space="0" w:color="auto"/>
              <w:left w:val="single" w:sz="4" w:space="0" w:color="auto"/>
              <w:bottom w:val="single" w:sz="4" w:space="0" w:color="auto"/>
              <w:right w:val="single" w:sz="4" w:space="0" w:color="auto"/>
            </w:tcBorders>
            <w:shd w:val="clear" w:color="auto" w:fill="00B050"/>
            <w:hideMark/>
          </w:tcPr>
          <w:p w14:paraId="2426381F"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Supported</w:t>
            </w:r>
          </w:p>
        </w:tc>
      </w:tr>
      <w:tr w:rsidR="00E41CB1" w:rsidRPr="00E41CB1" w14:paraId="717F5692" w14:textId="77777777" w:rsidTr="00522F4C">
        <w:tc>
          <w:tcPr>
            <w:tcW w:w="576" w:type="dxa"/>
            <w:tcBorders>
              <w:top w:val="single" w:sz="4" w:space="0" w:color="auto"/>
              <w:left w:val="single" w:sz="4" w:space="0" w:color="auto"/>
              <w:bottom w:val="single" w:sz="4" w:space="0" w:color="auto"/>
              <w:right w:val="single" w:sz="4" w:space="0" w:color="auto"/>
            </w:tcBorders>
            <w:hideMark/>
          </w:tcPr>
          <w:p w14:paraId="65644E62"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H2</w:t>
            </w:r>
          </w:p>
        </w:tc>
        <w:tc>
          <w:tcPr>
            <w:tcW w:w="3312" w:type="dxa"/>
            <w:tcBorders>
              <w:top w:val="single" w:sz="4" w:space="0" w:color="auto"/>
              <w:left w:val="single" w:sz="4" w:space="0" w:color="auto"/>
              <w:bottom w:val="single" w:sz="4" w:space="0" w:color="auto"/>
              <w:right w:val="single" w:sz="4" w:space="0" w:color="auto"/>
            </w:tcBorders>
            <w:hideMark/>
          </w:tcPr>
          <w:p w14:paraId="541FE13D"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Digital Cap mediates</w:t>
            </w:r>
          </w:p>
          <w:p w14:paraId="6610C09E"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DDDM→Performance</w:t>
            </w:r>
          </w:p>
        </w:tc>
        <w:tc>
          <w:tcPr>
            <w:tcW w:w="864" w:type="dxa"/>
            <w:tcBorders>
              <w:top w:val="single" w:sz="4" w:space="0" w:color="auto"/>
              <w:left w:val="single" w:sz="4" w:space="0" w:color="auto"/>
              <w:bottom w:val="single" w:sz="4" w:space="0" w:color="auto"/>
              <w:right w:val="single" w:sz="4" w:space="0" w:color="auto"/>
            </w:tcBorders>
            <w:hideMark/>
          </w:tcPr>
          <w:p w14:paraId="2BBA56F9"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0.169</w:t>
            </w:r>
          </w:p>
        </w:tc>
        <w:tc>
          <w:tcPr>
            <w:tcW w:w="864" w:type="dxa"/>
            <w:tcBorders>
              <w:top w:val="single" w:sz="4" w:space="0" w:color="auto"/>
              <w:left w:val="single" w:sz="4" w:space="0" w:color="auto"/>
              <w:bottom w:val="single" w:sz="4" w:space="0" w:color="auto"/>
              <w:right w:val="single" w:sz="4" w:space="0" w:color="auto"/>
            </w:tcBorders>
            <w:hideMark/>
          </w:tcPr>
          <w:p w14:paraId="26A765AD"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1.488</w:t>
            </w:r>
          </w:p>
        </w:tc>
        <w:tc>
          <w:tcPr>
            <w:tcW w:w="864" w:type="dxa"/>
            <w:tcBorders>
              <w:top w:val="single" w:sz="4" w:space="0" w:color="auto"/>
              <w:left w:val="single" w:sz="4" w:space="0" w:color="auto"/>
              <w:bottom w:val="single" w:sz="4" w:space="0" w:color="auto"/>
              <w:right w:val="single" w:sz="4" w:space="0" w:color="auto"/>
            </w:tcBorders>
            <w:hideMark/>
          </w:tcPr>
          <w:p w14:paraId="7EF461CE"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0.137</w:t>
            </w:r>
          </w:p>
        </w:tc>
        <w:tc>
          <w:tcPr>
            <w:tcW w:w="1872" w:type="dxa"/>
            <w:tcBorders>
              <w:top w:val="single" w:sz="4" w:space="0" w:color="auto"/>
              <w:left w:val="single" w:sz="4" w:space="0" w:color="auto"/>
              <w:bottom w:val="single" w:sz="4" w:space="0" w:color="auto"/>
              <w:right w:val="single" w:sz="4" w:space="0" w:color="auto"/>
            </w:tcBorders>
            <w:hideMark/>
          </w:tcPr>
          <w:p w14:paraId="00591260"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[−0.045, 0.408]</w:t>
            </w:r>
          </w:p>
        </w:tc>
        <w:tc>
          <w:tcPr>
            <w:tcW w:w="1584" w:type="dxa"/>
            <w:tcBorders>
              <w:top w:val="single" w:sz="4" w:space="0" w:color="auto"/>
              <w:left w:val="single" w:sz="4" w:space="0" w:color="auto"/>
              <w:bottom w:val="single" w:sz="4" w:space="0" w:color="auto"/>
              <w:right w:val="single" w:sz="4" w:space="0" w:color="auto"/>
            </w:tcBorders>
            <w:shd w:val="clear" w:color="auto" w:fill="EE0000"/>
            <w:hideMark/>
          </w:tcPr>
          <w:p w14:paraId="7422AE22"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Not Supported</w:t>
            </w:r>
          </w:p>
        </w:tc>
      </w:tr>
      <w:tr w:rsidR="00E41CB1" w:rsidRPr="00E41CB1" w14:paraId="2CC4343A" w14:textId="77777777" w:rsidTr="00522F4C">
        <w:tc>
          <w:tcPr>
            <w:tcW w:w="576" w:type="dxa"/>
            <w:tcBorders>
              <w:top w:val="single" w:sz="4" w:space="0" w:color="auto"/>
              <w:left w:val="single" w:sz="4" w:space="0" w:color="auto"/>
              <w:bottom w:val="single" w:sz="4" w:space="0" w:color="auto"/>
              <w:right w:val="single" w:sz="4" w:space="0" w:color="auto"/>
            </w:tcBorders>
            <w:hideMark/>
          </w:tcPr>
          <w:p w14:paraId="3D290FCF"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H3</w:t>
            </w:r>
          </w:p>
        </w:tc>
        <w:tc>
          <w:tcPr>
            <w:tcW w:w="3312" w:type="dxa"/>
            <w:tcBorders>
              <w:top w:val="single" w:sz="4" w:space="0" w:color="auto"/>
              <w:left w:val="single" w:sz="4" w:space="0" w:color="auto"/>
              <w:bottom w:val="single" w:sz="4" w:space="0" w:color="auto"/>
              <w:right w:val="single" w:sz="4" w:space="0" w:color="auto"/>
            </w:tcBorders>
            <w:hideMark/>
          </w:tcPr>
          <w:p w14:paraId="6B5039E9"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Barriers moderates</w:t>
            </w:r>
          </w:p>
          <w:p w14:paraId="7FCA84F2"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DDDM→Performance (−)</w:t>
            </w:r>
          </w:p>
        </w:tc>
        <w:tc>
          <w:tcPr>
            <w:tcW w:w="864" w:type="dxa"/>
            <w:tcBorders>
              <w:top w:val="single" w:sz="4" w:space="0" w:color="auto"/>
              <w:left w:val="single" w:sz="4" w:space="0" w:color="auto"/>
              <w:bottom w:val="single" w:sz="4" w:space="0" w:color="auto"/>
              <w:right w:val="single" w:sz="4" w:space="0" w:color="auto"/>
            </w:tcBorders>
            <w:hideMark/>
          </w:tcPr>
          <w:p w14:paraId="175B27EF"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−0.117</w:t>
            </w:r>
          </w:p>
        </w:tc>
        <w:tc>
          <w:tcPr>
            <w:tcW w:w="864" w:type="dxa"/>
            <w:tcBorders>
              <w:top w:val="single" w:sz="4" w:space="0" w:color="auto"/>
              <w:left w:val="single" w:sz="4" w:space="0" w:color="auto"/>
              <w:bottom w:val="single" w:sz="4" w:space="0" w:color="auto"/>
              <w:right w:val="single" w:sz="4" w:space="0" w:color="auto"/>
            </w:tcBorders>
            <w:hideMark/>
          </w:tcPr>
          <w:p w14:paraId="1F17C495"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1.289</w:t>
            </w:r>
          </w:p>
        </w:tc>
        <w:tc>
          <w:tcPr>
            <w:tcW w:w="864" w:type="dxa"/>
            <w:tcBorders>
              <w:top w:val="single" w:sz="4" w:space="0" w:color="auto"/>
              <w:left w:val="single" w:sz="4" w:space="0" w:color="auto"/>
              <w:bottom w:val="single" w:sz="4" w:space="0" w:color="auto"/>
              <w:right w:val="single" w:sz="4" w:space="0" w:color="auto"/>
            </w:tcBorders>
            <w:hideMark/>
          </w:tcPr>
          <w:p w14:paraId="6DDD49EA"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0.198</w:t>
            </w:r>
          </w:p>
        </w:tc>
        <w:tc>
          <w:tcPr>
            <w:tcW w:w="1872" w:type="dxa"/>
            <w:tcBorders>
              <w:top w:val="single" w:sz="4" w:space="0" w:color="auto"/>
              <w:left w:val="single" w:sz="4" w:space="0" w:color="auto"/>
              <w:bottom w:val="single" w:sz="4" w:space="0" w:color="auto"/>
              <w:right w:val="single" w:sz="4" w:space="0" w:color="auto"/>
            </w:tcBorders>
            <w:hideMark/>
          </w:tcPr>
          <w:p w14:paraId="5D698247"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[−0.285, 0.074]</w:t>
            </w:r>
          </w:p>
        </w:tc>
        <w:tc>
          <w:tcPr>
            <w:tcW w:w="1584" w:type="dxa"/>
            <w:tcBorders>
              <w:top w:val="single" w:sz="4" w:space="0" w:color="auto"/>
              <w:left w:val="single" w:sz="4" w:space="0" w:color="auto"/>
              <w:bottom w:val="single" w:sz="4" w:space="0" w:color="auto"/>
              <w:right w:val="single" w:sz="4" w:space="0" w:color="auto"/>
            </w:tcBorders>
            <w:shd w:val="clear" w:color="auto" w:fill="EE0000"/>
            <w:hideMark/>
          </w:tcPr>
          <w:p w14:paraId="33B7C9C4"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Not Supported</w:t>
            </w:r>
          </w:p>
        </w:tc>
      </w:tr>
      <w:tr w:rsidR="00E41CB1" w:rsidRPr="00E41CB1" w14:paraId="203A004D" w14:textId="77777777" w:rsidTr="00522F4C">
        <w:tc>
          <w:tcPr>
            <w:tcW w:w="576" w:type="dxa"/>
            <w:tcBorders>
              <w:top w:val="single" w:sz="4" w:space="0" w:color="auto"/>
              <w:left w:val="single" w:sz="4" w:space="0" w:color="auto"/>
              <w:bottom w:val="single" w:sz="4" w:space="0" w:color="auto"/>
              <w:right w:val="single" w:sz="4" w:space="0" w:color="auto"/>
            </w:tcBorders>
            <w:hideMark/>
          </w:tcPr>
          <w:p w14:paraId="7E146E9B"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H4</w:t>
            </w:r>
          </w:p>
        </w:tc>
        <w:tc>
          <w:tcPr>
            <w:tcW w:w="3312" w:type="dxa"/>
            <w:tcBorders>
              <w:top w:val="single" w:sz="4" w:space="0" w:color="auto"/>
              <w:left w:val="single" w:sz="4" w:space="0" w:color="auto"/>
              <w:bottom w:val="single" w:sz="4" w:space="0" w:color="auto"/>
              <w:right w:val="single" w:sz="4" w:space="0" w:color="auto"/>
            </w:tcBorders>
            <w:hideMark/>
          </w:tcPr>
          <w:p w14:paraId="70E432D5"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AI moderate</w:t>
            </w:r>
          </w:p>
          <w:p w14:paraId="7D7EFF66"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DDDM→Performance (+)</w:t>
            </w:r>
          </w:p>
        </w:tc>
        <w:tc>
          <w:tcPr>
            <w:tcW w:w="864" w:type="dxa"/>
            <w:tcBorders>
              <w:top w:val="single" w:sz="4" w:space="0" w:color="auto"/>
              <w:left w:val="single" w:sz="4" w:space="0" w:color="auto"/>
              <w:bottom w:val="single" w:sz="4" w:space="0" w:color="auto"/>
              <w:right w:val="single" w:sz="4" w:space="0" w:color="auto"/>
            </w:tcBorders>
            <w:hideMark/>
          </w:tcPr>
          <w:p w14:paraId="0C18ED29"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0.003</w:t>
            </w:r>
          </w:p>
        </w:tc>
        <w:tc>
          <w:tcPr>
            <w:tcW w:w="864" w:type="dxa"/>
            <w:tcBorders>
              <w:top w:val="single" w:sz="4" w:space="0" w:color="auto"/>
              <w:left w:val="single" w:sz="4" w:space="0" w:color="auto"/>
              <w:bottom w:val="single" w:sz="4" w:space="0" w:color="auto"/>
              <w:right w:val="single" w:sz="4" w:space="0" w:color="auto"/>
            </w:tcBorders>
            <w:hideMark/>
          </w:tcPr>
          <w:p w14:paraId="334EF02C"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0.029</w:t>
            </w:r>
          </w:p>
        </w:tc>
        <w:tc>
          <w:tcPr>
            <w:tcW w:w="864" w:type="dxa"/>
            <w:tcBorders>
              <w:top w:val="single" w:sz="4" w:space="0" w:color="auto"/>
              <w:left w:val="single" w:sz="4" w:space="0" w:color="auto"/>
              <w:bottom w:val="single" w:sz="4" w:space="0" w:color="auto"/>
              <w:right w:val="single" w:sz="4" w:space="0" w:color="auto"/>
            </w:tcBorders>
            <w:hideMark/>
          </w:tcPr>
          <w:p w14:paraId="76609D40"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0.977</w:t>
            </w:r>
          </w:p>
        </w:tc>
        <w:tc>
          <w:tcPr>
            <w:tcW w:w="1872" w:type="dxa"/>
            <w:tcBorders>
              <w:top w:val="single" w:sz="4" w:space="0" w:color="auto"/>
              <w:left w:val="single" w:sz="4" w:space="0" w:color="auto"/>
              <w:bottom w:val="single" w:sz="4" w:space="0" w:color="auto"/>
              <w:right w:val="single" w:sz="4" w:space="0" w:color="auto"/>
            </w:tcBorders>
            <w:hideMark/>
          </w:tcPr>
          <w:p w14:paraId="737D9536"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[−0.220, 0.219]</w:t>
            </w:r>
          </w:p>
        </w:tc>
        <w:tc>
          <w:tcPr>
            <w:tcW w:w="1584" w:type="dxa"/>
            <w:tcBorders>
              <w:top w:val="single" w:sz="4" w:space="0" w:color="auto"/>
              <w:left w:val="single" w:sz="4" w:space="0" w:color="auto"/>
              <w:bottom w:val="single" w:sz="4" w:space="0" w:color="auto"/>
              <w:right w:val="single" w:sz="4" w:space="0" w:color="auto"/>
            </w:tcBorders>
            <w:shd w:val="clear" w:color="auto" w:fill="EE0000"/>
            <w:hideMark/>
          </w:tcPr>
          <w:p w14:paraId="33D2274A"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Not Supported</w:t>
            </w:r>
          </w:p>
        </w:tc>
      </w:tr>
    </w:tbl>
    <w:p w14:paraId="6C2A4936" w14:textId="77777777" w:rsidR="00E41CB1" w:rsidRPr="00E41CB1" w:rsidRDefault="00E41CB1" w:rsidP="00E41CB1">
      <w:pPr>
        <w:spacing w:after="160"/>
        <w:rPr>
          <w:rFonts w:ascii="Calibri" w:eastAsia="Calibri" w:hAnsi="Calibri" w:cs="Arial"/>
          <w:i/>
          <w:iCs/>
          <w:sz w:val="22"/>
          <w:szCs w:val="22"/>
          <w:lang w:eastAsia="en-US"/>
          <w14:ligatures w14:val="standardContextual"/>
        </w:rPr>
      </w:pPr>
      <w:r w:rsidRPr="00E41CB1">
        <w:rPr>
          <w:rFonts w:ascii="Calibri" w:eastAsia="Calibri" w:hAnsi="Calibri" w:cs="Arial"/>
          <w:i/>
          <w:iCs/>
          <w:sz w:val="22"/>
          <w:szCs w:val="22"/>
          <w:lang w:eastAsia="en-US"/>
          <w14:ligatures w14:val="standardContextual"/>
        </w:rPr>
        <w:t>Table 4.9 Summary of hypothesis testing results</w:t>
      </w:r>
      <w:r w:rsidRPr="00E41CB1">
        <w:rPr>
          <w:rFonts w:ascii="Calibri" w:eastAsia="Calibri" w:hAnsi="Calibri" w:cs="Arial"/>
          <w:i/>
          <w:iCs/>
          <w:sz w:val="22"/>
          <w:szCs w:val="22"/>
          <w:lang w:eastAsia="en-US"/>
          <w14:ligatures w14:val="standardContextual"/>
        </w:rPr>
        <w:br/>
        <w:t xml:space="preserve">Note: </w:t>
      </w:r>
      <w:r w:rsidRPr="00E41CB1">
        <w:rPr>
          <w:rFonts w:ascii="Calibri" w:eastAsia="Calibri" w:hAnsi="Calibri" w:cs="Arial"/>
          <w:sz w:val="22"/>
          <w:szCs w:val="22"/>
          <w:lang w:eastAsia="en-US"/>
          <w14:ligatures w14:val="standardContextual"/>
        </w:rPr>
        <w:t>β</w:t>
      </w:r>
      <w:r w:rsidRPr="00E41CB1">
        <w:rPr>
          <w:rFonts w:ascii="Calibri" w:eastAsia="Calibri" w:hAnsi="Calibri" w:cs="Arial"/>
          <w:i/>
          <w:iCs/>
          <w:sz w:val="22"/>
          <w:szCs w:val="22"/>
          <w:lang w:eastAsia="en-US"/>
          <w14:ligatures w14:val="standardContextual"/>
        </w:rPr>
        <w:t xml:space="preserve"> = standardised path coefficient (H2: indirect effect). BCa = Bias-corrected and accelerated bootstrapped CIs (5,000 resamples). *p &lt; 0.05.</w:t>
      </w:r>
    </w:p>
    <w:p w14:paraId="2D478226"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2B58A414" w14:textId="77777777" w:rsidR="00E41CB1" w:rsidRPr="00E41CB1" w:rsidRDefault="00E41CB1" w:rsidP="00E41CB1">
      <w:pPr>
        <w:keepNext/>
        <w:keepLines/>
        <w:spacing w:before="160" w:after="80"/>
        <w:jc w:val="both"/>
        <w:outlineLvl w:val="1"/>
        <w:rPr>
          <w:rFonts w:ascii="Calibri Light" w:hAnsi="Calibri Light"/>
          <w:b/>
          <w:bCs/>
          <w:sz w:val="32"/>
          <w:szCs w:val="32"/>
          <w:lang w:eastAsia="en-US"/>
          <w14:ligatures w14:val="standardContextual"/>
        </w:rPr>
      </w:pPr>
      <w:bookmarkStart w:id="90" w:name="_Toc239688480"/>
      <w:r w:rsidRPr="00E41CB1">
        <w:rPr>
          <w:rFonts w:ascii="Calibri Light" w:hAnsi="Calibri Light"/>
          <w:b/>
          <w:bCs/>
          <w:sz w:val="32"/>
          <w:szCs w:val="32"/>
          <w:lang w:eastAsia="en-US"/>
          <w14:ligatures w14:val="standardContextual"/>
        </w:rPr>
        <w:lastRenderedPageBreak/>
        <w:t>4.6 Qualitative Findings</w:t>
      </w:r>
      <w:bookmarkEnd w:id="90"/>
    </w:p>
    <w:p w14:paraId="029B568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All the survey participants who stated willingness to participate in the study, covering seven sectors, six provinces and three managerial role categories were interviewed through a semi-structured approach, which resulted in 16 interviews. Sessions were between 43 and 68 minutes (mean 52 minutes). NVivo 14 was used to perform a thematic analysis in the six phases as described by Braun and Clarke (2006) and used a hybrid approach of inductive-deductive coding, with five themes being identified: four of which were a priori with respect to the theoretical framework, and one emergent beyond this.</w:t>
      </w:r>
    </w:p>
    <w:p w14:paraId="1C543D69" w14:textId="77777777" w:rsidR="00E41CB1" w:rsidRPr="00E41CB1" w:rsidRDefault="00E41CB1" w:rsidP="00E41CB1">
      <w:pPr>
        <w:spacing w:after="160"/>
        <w:rPr>
          <w:rFonts w:ascii="Calibri" w:eastAsia="Calibri" w:hAnsi="Calibri" w:cs="Arial"/>
          <w:sz w:val="22"/>
          <w:szCs w:val="22"/>
          <w:lang w:eastAsia="en-US"/>
          <w14:ligatures w14:val="standardContextual"/>
        </w:rPr>
      </w:pPr>
    </w:p>
    <w:tbl>
      <w:tblPr>
        <w:tblStyle w:val="TableGrid1"/>
        <w:tblW w:w="0" w:type="auto"/>
        <w:tblLook w:val="04A0" w:firstRow="1" w:lastRow="0" w:firstColumn="1" w:lastColumn="0" w:noHBand="0" w:noVBand="1"/>
      </w:tblPr>
      <w:tblGrid>
        <w:gridCol w:w="720"/>
        <w:gridCol w:w="2592"/>
        <w:gridCol w:w="1728"/>
        <w:gridCol w:w="1440"/>
        <w:gridCol w:w="2016"/>
      </w:tblGrid>
      <w:tr w:rsidR="00E41CB1" w:rsidRPr="00E41CB1" w14:paraId="194F6A0D" w14:textId="77777777" w:rsidTr="00E41CB1">
        <w:tc>
          <w:tcPr>
            <w:tcW w:w="720" w:type="dxa"/>
            <w:tcBorders>
              <w:top w:val="single" w:sz="4" w:space="0" w:color="auto"/>
              <w:left w:val="single" w:sz="4" w:space="0" w:color="auto"/>
              <w:bottom w:val="single" w:sz="4" w:space="0" w:color="auto"/>
              <w:right w:val="single" w:sz="4" w:space="0" w:color="auto"/>
            </w:tcBorders>
            <w:shd w:val="clear" w:color="auto" w:fill="8EAADB"/>
            <w:hideMark/>
          </w:tcPr>
          <w:p w14:paraId="66C4A4F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Code</w:t>
            </w:r>
          </w:p>
        </w:tc>
        <w:tc>
          <w:tcPr>
            <w:tcW w:w="2592" w:type="dxa"/>
            <w:tcBorders>
              <w:top w:val="single" w:sz="4" w:space="0" w:color="auto"/>
              <w:left w:val="single" w:sz="4" w:space="0" w:color="auto"/>
              <w:bottom w:val="single" w:sz="4" w:space="0" w:color="auto"/>
              <w:right w:val="single" w:sz="4" w:space="0" w:color="auto"/>
            </w:tcBorders>
            <w:shd w:val="clear" w:color="auto" w:fill="8EAADB"/>
            <w:hideMark/>
          </w:tcPr>
          <w:p w14:paraId="20FA3F1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Sector</w:t>
            </w:r>
          </w:p>
        </w:tc>
        <w:tc>
          <w:tcPr>
            <w:tcW w:w="1728" w:type="dxa"/>
            <w:tcBorders>
              <w:top w:val="single" w:sz="4" w:space="0" w:color="auto"/>
              <w:left w:val="single" w:sz="4" w:space="0" w:color="auto"/>
              <w:bottom w:val="single" w:sz="4" w:space="0" w:color="auto"/>
              <w:right w:val="single" w:sz="4" w:space="0" w:color="auto"/>
            </w:tcBorders>
            <w:shd w:val="clear" w:color="auto" w:fill="8EAADB"/>
            <w:hideMark/>
          </w:tcPr>
          <w:p w14:paraId="3B537CF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Size</w:t>
            </w:r>
          </w:p>
        </w:tc>
        <w:tc>
          <w:tcPr>
            <w:tcW w:w="1440" w:type="dxa"/>
            <w:tcBorders>
              <w:top w:val="single" w:sz="4" w:space="0" w:color="auto"/>
              <w:left w:val="single" w:sz="4" w:space="0" w:color="auto"/>
              <w:bottom w:val="single" w:sz="4" w:space="0" w:color="auto"/>
              <w:right w:val="single" w:sz="4" w:space="0" w:color="auto"/>
            </w:tcBorders>
            <w:shd w:val="clear" w:color="auto" w:fill="8EAADB"/>
            <w:hideMark/>
          </w:tcPr>
          <w:p w14:paraId="0CEE1C9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Province</w:t>
            </w:r>
          </w:p>
        </w:tc>
        <w:tc>
          <w:tcPr>
            <w:tcW w:w="2016" w:type="dxa"/>
            <w:tcBorders>
              <w:top w:val="single" w:sz="4" w:space="0" w:color="auto"/>
              <w:left w:val="single" w:sz="4" w:space="0" w:color="auto"/>
              <w:bottom w:val="single" w:sz="4" w:space="0" w:color="auto"/>
              <w:right w:val="single" w:sz="4" w:space="0" w:color="auto"/>
            </w:tcBorders>
            <w:shd w:val="clear" w:color="auto" w:fill="8EAADB"/>
            <w:hideMark/>
          </w:tcPr>
          <w:p w14:paraId="25CBDFA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Role</w:t>
            </w:r>
          </w:p>
        </w:tc>
      </w:tr>
      <w:tr w:rsidR="00E41CB1" w:rsidRPr="00E41CB1" w14:paraId="7DA4E54E" w14:textId="77777777" w:rsidTr="00522F4C">
        <w:tc>
          <w:tcPr>
            <w:tcW w:w="720" w:type="dxa"/>
            <w:tcBorders>
              <w:top w:val="single" w:sz="4" w:space="0" w:color="auto"/>
              <w:left w:val="single" w:sz="4" w:space="0" w:color="auto"/>
              <w:bottom w:val="single" w:sz="4" w:space="0" w:color="auto"/>
              <w:right w:val="single" w:sz="4" w:space="0" w:color="auto"/>
            </w:tcBorders>
            <w:hideMark/>
          </w:tcPr>
          <w:p w14:paraId="16A4358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P1</w:t>
            </w:r>
          </w:p>
        </w:tc>
        <w:tc>
          <w:tcPr>
            <w:tcW w:w="2592" w:type="dxa"/>
            <w:tcBorders>
              <w:top w:val="single" w:sz="4" w:space="0" w:color="auto"/>
              <w:left w:val="single" w:sz="4" w:space="0" w:color="auto"/>
              <w:bottom w:val="single" w:sz="4" w:space="0" w:color="auto"/>
              <w:right w:val="single" w:sz="4" w:space="0" w:color="auto"/>
            </w:tcBorders>
            <w:hideMark/>
          </w:tcPr>
          <w:p w14:paraId="34A6A72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Manufacturing</w:t>
            </w:r>
          </w:p>
        </w:tc>
        <w:tc>
          <w:tcPr>
            <w:tcW w:w="1728" w:type="dxa"/>
            <w:tcBorders>
              <w:top w:val="single" w:sz="4" w:space="0" w:color="auto"/>
              <w:left w:val="single" w:sz="4" w:space="0" w:color="auto"/>
              <w:bottom w:val="single" w:sz="4" w:space="0" w:color="auto"/>
              <w:right w:val="single" w:sz="4" w:space="0" w:color="auto"/>
            </w:tcBorders>
            <w:hideMark/>
          </w:tcPr>
          <w:p w14:paraId="7868647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Small (10–49)</w:t>
            </w:r>
          </w:p>
        </w:tc>
        <w:tc>
          <w:tcPr>
            <w:tcW w:w="1440" w:type="dxa"/>
            <w:tcBorders>
              <w:top w:val="single" w:sz="4" w:space="0" w:color="auto"/>
              <w:left w:val="single" w:sz="4" w:space="0" w:color="auto"/>
              <w:bottom w:val="single" w:sz="4" w:space="0" w:color="auto"/>
              <w:right w:val="single" w:sz="4" w:space="0" w:color="auto"/>
            </w:tcBorders>
            <w:hideMark/>
          </w:tcPr>
          <w:p w14:paraId="57E2A0B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Bagmati</w:t>
            </w:r>
          </w:p>
        </w:tc>
        <w:tc>
          <w:tcPr>
            <w:tcW w:w="2016" w:type="dxa"/>
            <w:tcBorders>
              <w:top w:val="single" w:sz="4" w:space="0" w:color="auto"/>
              <w:left w:val="single" w:sz="4" w:space="0" w:color="auto"/>
              <w:bottom w:val="single" w:sz="4" w:space="0" w:color="auto"/>
              <w:right w:val="single" w:sz="4" w:space="0" w:color="auto"/>
            </w:tcBorders>
            <w:hideMark/>
          </w:tcPr>
          <w:p w14:paraId="2C3B652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Owner / Founder</w:t>
            </w:r>
          </w:p>
        </w:tc>
      </w:tr>
      <w:tr w:rsidR="00E41CB1" w:rsidRPr="00E41CB1" w14:paraId="25F2776A" w14:textId="77777777" w:rsidTr="00522F4C">
        <w:tc>
          <w:tcPr>
            <w:tcW w:w="720" w:type="dxa"/>
            <w:tcBorders>
              <w:top w:val="single" w:sz="4" w:space="0" w:color="auto"/>
              <w:left w:val="single" w:sz="4" w:space="0" w:color="auto"/>
              <w:bottom w:val="single" w:sz="4" w:space="0" w:color="auto"/>
              <w:right w:val="single" w:sz="4" w:space="0" w:color="auto"/>
            </w:tcBorders>
            <w:hideMark/>
          </w:tcPr>
          <w:p w14:paraId="39FDD48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P2</w:t>
            </w:r>
          </w:p>
        </w:tc>
        <w:tc>
          <w:tcPr>
            <w:tcW w:w="2592" w:type="dxa"/>
            <w:tcBorders>
              <w:top w:val="single" w:sz="4" w:space="0" w:color="auto"/>
              <w:left w:val="single" w:sz="4" w:space="0" w:color="auto"/>
              <w:bottom w:val="single" w:sz="4" w:space="0" w:color="auto"/>
              <w:right w:val="single" w:sz="4" w:space="0" w:color="auto"/>
            </w:tcBorders>
            <w:hideMark/>
          </w:tcPr>
          <w:p w14:paraId="59CE136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IT / Digital Services</w:t>
            </w:r>
          </w:p>
        </w:tc>
        <w:tc>
          <w:tcPr>
            <w:tcW w:w="1728" w:type="dxa"/>
            <w:tcBorders>
              <w:top w:val="single" w:sz="4" w:space="0" w:color="auto"/>
              <w:left w:val="single" w:sz="4" w:space="0" w:color="auto"/>
              <w:bottom w:val="single" w:sz="4" w:space="0" w:color="auto"/>
              <w:right w:val="single" w:sz="4" w:space="0" w:color="auto"/>
            </w:tcBorders>
            <w:hideMark/>
          </w:tcPr>
          <w:p w14:paraId="51CA6B1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Micro (1–9)</w:t>
            </w:r>
          </w:p>
        </w:tc>
        <w:tc>
          <w:tcPr>
            <w:tcW w:w="1440" w:type="dxa"/>
            <w:tcBorders>
              <w:top w:val="single" w:sz="4" w:space="0" w:color="auto"/>
              <w:left w:val="single" w:sz="4" w:space="0" w:color="auto"/>
              <w:bottom w:val="single" w:sz="4" w:space="0" w:color="auto"/>
              <w:right w:val="single" w:sz="4" w:space="0" w:color="auto"/>
            </w:tcBorders>
            <w:hideMark/>
          </w:tcPr>
          <w:p w14:paraId="5D7C59E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Bagmati</w:t>
            </w:r>
          </w:p>
        </w:tc>
        <w:tc>
          <w:tcPr>
            <w:tcW w:w="2016" w:type="dxa"/>
            <w:tcBorders>
              <w:top w:val="single" w:sz="4" w:space="0" w:color="auto"/>
              <w:left w:val="single" w:sz="4" w:space="0" w:color="auto"/>
              <w:bottom w:val="single" w:sz="4" w:space="0" w:color="auto"/>
              <w:right w:val="single" w:sz="4" w:space="0" w:color="auto"/>
            </w:tcBorders>
            <w:hideMark/>
          </w:tcPr>
          <w:p w14:paraId="0691E45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Owner / Founder</w:t>
            </w:r>
          </w:p>
        </w:tc>
      </w:tr>
      <w:tr w:rsidR="00E41CB1" w:rsidRPr="00E41CB1" w14:paraId="31627DF8" w14:textId="77777777" w:rsidTr="00522F4C">
        <w:tc>
          <w:tcPr>
            <w:tcW w:w="720" w:type="dxa"/>
            <w:tcBorders>
              <w:top w:val="single" w:sz="4" w:space="0" w:color="auto"/>
              <w:left w:val="single" w:sz="4" w:space="0" w:color="auto"/>
              <w:bottom w:val="single" w:sz="4" w:space="0" w:color="auto"/>
              <w:right w:val="single" w:sz="4" w:space="0" w:color="auto"/>
            </w:tcBorders>
            <w:hideMark/>
          </w:tcPr>
          <w:p w14:paraId="61DBD6C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P3</w:t>
            </w:r>
          </w:p>
        </w:tc>
        <w:tc>
          <w:tcPr>
            <w:tcW w:w="2592" w:type="dxa"/>
            <w:tcBorders>
              <w:top w:val="single" w:sz="4" w:space="0" w:color="auto"/>
              <w:left w:val="single" w:sz="4" w:space="0" w:color="auto"/>
              <w:bottom w:val="single" w:sz="4" w:space="0" w:color="auto"/>
              <w:right w:val="single" w:sz="4" w:space="0" w:color="auto"/>
            </w:tcBorders>
            <w:hideMark/>
          </w:tcPr>
          <w:p w14:paraId="49CA7B43"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Service / Restaurant / Hotel</w:t>
            </w:r>
          </w:p>
        </w:tc>
        <w:tc>
          <w:tcPr>
            <w:tcW w:w="1728" w:type="dxa"/>
            <w:tcBorders>
              <w:top w:val="single" w:sz="4" w:space="0" w:color="auto"/>
              <w:left w:val="single" w:sz="4" w:space="0" w:color="auto"/>
              <w:bottom w:val="single" w:sz="4" w:space="0" w:color="auto"/>
              <w:right w:val="single" w:sz="4" w:space="0" w:color="auto"/>
            </w:tcBorders>
            <w:hideMark/>
          </w:tcPr>
          <w:p w14:paraId="77E7885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Micro (1–9)</w:t>
            </w:r>
          </w:p>
        </w:tc>
        <w:tc>
          <w:tcPr>
            <w:tcW w:w="1440" w:type="dxa"/>
            <w:tcBorders>
              <w:top w:val="single" w:sz="4" w:space="0" w:color="auto"/>
              <w:left w:val="single" w:sz="4" w:space="0" w:color="auto"/>
              <w:bottom w:val="single" w:sz="4" w:space="0" w:color="auto"/>
              <w:right w:val="single" w:sz="4" w:space="0" w:color="auto"/>
            </w:tcBorders>
            <w:hideMark/>
          </w:tcPr>
          <w:p w14:paraId="0865502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Bagmati</w:t>
            </w:r>
          </w:p>
        </w:tc>
        <w:tc>
          <w:tcPr>
            <w:tcW w:w="2016" w:type="dxa"/>
            <w:tcBorders>
              <w:top w:val="single" w:sz="4" w:space="0" w:color="auto"/>
              <w:left w:val="single" w:sz="4" w:space="0" w:color="auto"/>
              <w:bottom w:val="single" w:sz="4" w:space="0" w:color="auto"/>
              <w:right w:val="single" w:sz="4" w:space="0" w:color="auto"/>
            </w:tcBorders>
            <w:hideMark/>
          </w:tcPr>
          <w:p w14:paraId="31C017E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Manager / Dept Head</w:t>
            </w:r>
          </w:p>
        </w:tc>
      </w:tr>
      <w:tr w:rsidR="00E41CB1" w:rsidRPr="00E41CB1" w14:paraId="289F5E21" w14:textId="77777777" w:rsidTr="00522F4C">
        <w:tc>
          <w:tcPr>
            <w:tcW w:w="720" w:type="dxa"/>
            <w:tcBorders>
              <w:top w:val="single" w:sz="4" w:space="0" w:color="auto"/>
              <w:left w:val="single" w:sz="4" w:space="0" w:color="auto"/>
              <w:bottom w:val="single" w:sz="4" w:space="0" w:color="auto"/>
              <w:right w:val="single" w:sz="4" w:space="0" w:color="auto"/>
            </w:tcBorders>
            <w:hideMark/>
          </w:tcPr>
          <w:p w14:paraId="2A8766A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P4</w:t>
            </w:r>
          </w:p>
        </w:tc>
        <w:tc>
          <w:tcPr>
            <w:tcW w:w="2592" w:type="dxa"/>
            <w:tcBorders>
              <w:top w:val="single" w:sz="4" w:space="0" w:color="auto"/>
              <w:left w:val="single" w:sz="4" w:space="0" w:color="auto"/>
              <w:bottom w:val="single" w:sz="4" w:space="0" w:color="auto"/>
              <w:right w:val="single" w:sz="4" w:space="0" w:color="auto"/>
            </w:tcBorders>
            <w:hideMark/>
          </w:tcPr>
          <w:p w14:paraId="2779695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Service / Restaurant / Hotel</w:t>
            </w:r>
          </w:p>
        </w:tc>
        <w:tc>
          <w:tcPr>
            <w:tcW w:w="1728" w:type="dxa"/>
            <w:tcBorders>
              <w:top w:val="single" w:sz="4" w:space="0" w:color="auto"/>
              <w:left w:val="single" w:sz="4" w:space="0" w:color="auto"/>
              <w:bottom w:val="single" w:sz="4" w:space="0" w:color="auto"/>
              <w:right w:val="single" w:sz="4" w:space="0" w:color="auto"/>
            </w:tcBorders>
            <w:hideMark/>
          </w:tcPr>
          <w:p w14:paraId="77CBC8B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Micro (1–9)</w:t>
            </w:r>
          </w:p>
        </w:tc>
        <w:tc>
          <w:tcPr>
            <w:tcW w:w="1440" w:type="dxa"/>
            <w:tcBorders>
              <w:top w:val="single" w:sz="4" w:space="0" w:color="auto"/>
              <w:left w:val="single" w:sz="4" w:space="0" w:color="auto"/>
              <w:bottom w:val="single" w:sz="4" w:space="0" w:color="auto"/>
              <w:right w:val="single" w:sz="4" w:space="0" w:color="auto"/>
            </w:tcBorders>
            <w:hideMark/>
          </w:tcPr>
          <w:p w14:paraId="5FDFC33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Bagmati</w:t>
            </w:r>
          </w:p>
        </w:tc>
        <w:tc>
          <w:tcPr>
            <w:tcW w:w="2016" w:type="dxa"/>
            <w:tcBorders>
              <w:top w:val="single" w:sz="4" w:space="0" w:color="auto"/>
              <w:left w:val="single" w:sz="4" w:space="0" w:color="auto"/>
              <w:bottom w:val="single" w:sz="4" w:space="0" w:color="auto"/>
              <w:right w:val="single" w:sz="4" w:space="0" w:color="auto"/>
            </w:tcBorders>
            <w:hideMark/>
          </w:tcPr>
          <w:p w14:paraId="2651BBD3"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Owner / Founder</w:t>
            </w:r>
          </w:p>
        </w:tc>
      </w:tr>
      <w:tr w:rsidR="00E41CB1" w:rsidRPr="00E41CB1" w14:paraId="3ACEB03E" w14:textId="77777777" w:rsidTr="00522F4C">
        <w:tc>
          <w:tcPr>
            <w:tcW w:w="720" w:type="dxa"/>
            <w:tcBorders>
              <w:top w:val="single" w:sz="4" w:space="0" w:color="auto"/>
              <w:left w:val="single" w:sz="4" w:space="0" w:color="auto"/>
              <w:bottom w:val="single" w:sz="4" w:space="0" w:color="auto"/>
              <w:right w:val="single" w:sz="4" w:space="0" w:color="auto"/>
            </w:tcBorders>
            <w:hideMark/>
          </w:tcPr>
          <w:p w14:paraId="04EACE9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P5</w:t>
            </w:r>
          </w:p>
        </w:tc>
        <w:tc>
          <w:tcPr>
            <w:tcW w:w="2592" w:type="dxa"/>
            <w:tcBorders>
              <w:top w:val="single" w:sz="4" w:space="0" w:color="auto"/>
              <w:left w:val="single" w:sz="4" w:space="0" w:color="auto"/>
              <w:bottom w:val="single" w:sz="4" w:space="0" w:color="auto"/>
              <w:right w:val="single" w:sz="4" w:space="0" w:color="auto"/>
            </w:tcBorders>
            <w:hideMark/>
          </w:tcPr>
          <w:p w14:paraId="3F05207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Manufacturing</w:t>
            </w:r>
          </w:p>
        </w:tc>
        <w:tc>
          <w:tcPr>
            <w:tcW w:w="1728" w:type="dxa"/>
            <w:tcBorders>
              <w:top w:val="single" w:sz="4" w:space="0" w:color="auto"/>
              <w:left w:val="single" w:sz="4" w:space="0" w:color="auto"/>
              <w:bottom w:val="single" w:sz="4" w:space="0" w:color="auto"/>
              <w:right w:val="single" w:sz="4" w:space="0" w:color="auto"/>
            </w:tcBorders>
            <w:hideMark/>
          </w:tcPr>
          <w:p w14:paraId="42BB87B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Small (10–49)</w:t>
            </w:r>
          </w:p>
        </w:tc>
        <w:tc>
          <w:tcPr>
            <w:tcW w:w="1440" w:type="dxa"/>
            <w:tcBorders>
              <w:top w:val="single" w:sz="4" w:space="0" w:color="auto"/>
              <w:left w:val="single" w:sz="4" w:space="0" w:color="auto"/>
              <w:bottom w:val="single" w:sz="4" w:space="0" w:color="auto"/>
              <w:right w:val="single" w:sz="4" w:space="0" w:color="auto"/>
            </w:tcBorders>
            <w:hideMark/>
          </w:tcPr>
          <w:p w14:paraId="2F525571"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Bagmati</w:t>
            </w:r>
          </w:p>
        </w:tc>
        <w:tc>
          <w:tcPr>
            <w:tcW w:w="2016" w:type="dxa"/>
            <w:tcBorders>
              <w:top w:val="single" w:sz="4" w:space="0" w:color="auto"/>
              <w:left w:val="single" w:sz="4" w:space="0" w:color="auto"/>
              <w:bottom w:val="single" w:sz="4" w:space="0" w:color="auto"/>
              <w:right w:val="single" w:sz="4" w:space="0" w:color="auto"/>
            </w:tcBorders>
            <w:hideMark/>
          </w:tcPr>
          <w:p w14:paraId="04A4A15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Owner / Founder</w:t>
            </w:r>
          </w:p>
        </w:tc>
      </w:tr>
      <w:tr w:rsidR="00E41CB1" w:rsidRPr="00E41CB1" w14:paraId="14E477E1" w14:textId="77777777" w:rsidTr="00522F4C">
        <w:tc>
          <w:tcPr>
            <w:tcW w:w="720" w:type="dxa"/>
            <w:tcBorders>
              <w:top w:val="single" w:sz="4" w:space="0" w:color="auto"/>
              <w:left w:val="single" w:sz="4" w:space="0" w:color="auto"/>
              <w:bottom w:val="single" w:sz="4" w:space="0" w:color="auto"/>
              <w:right w:val="single" w:sz="4" w:space="0" w:color="auto"/>
            </w:tcBorders>
            <w:hideMark/>
          </w:tcPr>
          <w:p w14:paraId="264C1D5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P6</w:t>
            </w:r>
          </w:p>
        </w:tc>
        <w:tc>
          <w:tcPr>
            <w:tcW w:w="2592" w:type="dxa"/>
            <w:tcBorders>
              <w:top w:val="single" w:sz="4" w:space="0" w:color="auto"/>
              <w:left w:val="single" w:sz="4" w:space="0" w:color="auto"/>
              <w:bottom w:val="single" w:sz="4" w:space="0" w:color="auto"/>
              <w:right w:val="single" w:sz="4" w:space="0" w:color="auto"/>
            </w:tcBorders>
            <w:hideMark/>
          </w:tcPr>
          <w:p w14:paraId="510EF5F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Retail / Wholesale Trade</w:t>
            </w:r>
          </w:p>
        </w:tc>
        <w:tc>
          <w:tcPr>
            <w:tcW w:w="1728" w:type="dxa"/>
            <w:tcBorders>
              <w:top w:val="single" w:sz="4" w:space="0" w:color="auto"/>
              <w:left w:val="single" w:sz="4" w:space="0" w:color="auto"/>
              <w:bottom w:val="single" w:sz="4" w:space="0" w:color="auto"/>
              <w:right w:val="single" w:sz="4" w:space="0" w:color="auto"/>
            </w:tcBorders>
            <w:hideMark/>
          </w:tcPr>
          <w:p w14:paraId="45FDD5C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Micro (1–9)</w:t>
            </w:r>
          </w:p>
        </w:tc>
        <w:tc>
          <w:tcPr>
            <w:tcW w:w="1440" w:type="dxa"/>
            <w:tcBorders>
              <w:top w:val="single" w:sz="4" w:space="0" w:color="auto"/>
              <w:left w:val="single" w:sz="4" w:space="0" w:color="auto"/>
              <w:bottom w:val="single" w:sz="4" w:space="0" w:color="auto"/>
              <w:right w:val="single" w:sz="4" w:space="0" w:color="auto"/>
            </w:tcBorders>
            <w:hideMark/>
          </w:tcPr>
          <w:p w14:paraId="35FEE1C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Bagmati</w:t>
            </w:r>
          </w:p>
        </w:tc>
        <w:tc>
          <w:tcPr>
            <w:tcW w:w="2016" w:type="dxa"/>
            <w:tcBorders>
              <w:top w:val="single" w:sz="4" w:space="0" w:color="auto"/>
              <w:left w:val="single" w:sz="4" w:space="0" w:color="auto"/>
              <w:bottom w:val="single" w:sz="4" w:space="0" w:color="auto"/>
              <w:right w:val="single" w:sz="4" w:space="0" w:color="auto"/>
            </w:tcBorders>
            <w:hideMark/>
          </w:tcPr>
          <w:p w14:paraId="0E274DE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Owner / Founder</w:t>
            </w:r>
          </w:p>
        </w:tc>
      </w:tr>
      <w:tr w:rsidR="00E41CB1" w:rsidRPr="00E41CB1" w14:paraId="2B42B99B" w14:textId="77777777" w:rsidTr="00522F4C">
        <w:tc>
          <w:tcPr>
            <w:tcW w:w="720" w:type="dxa"/>
            <w:tcBorders>
              <w:top w:val="single" w:sz="4" w:space="0" w:color="auto"/>
              <w:left w:val="single" w:sz="4" w:space="0" w:color="auto"/>
              <w:bottom w:val="single" w:sz="4" w:space="0" w:color="auto"/>
              <w:right w:val="single" w:sz="4" w:space="0" w:color="auto"/>
            </w:tcBorders>
            <w:hideMark/>
          </w:tcPr>
          <w:p w14:paraId="1BD7A7D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P7</w:t>
            </w:r>
          </w:p>
        </w:tc>
        <w:tc>
          <w:tcPr>
            <w:tcW w:w="2592" w:type="dxa"/>
            <w:tcBorders>
              <w:top w:val="single" w:sz="4" w:space="0" w:color="auto"/>
              <w:left w:val="single" w:sz="4" w:space="0" w:color="auto"/>
              <w:bottom w:val="single" w:sz="4" w:space="0" w:color="auto"/>
              <w:right w:val="single" w:sz="4" w:space="0" w:color="auto"/>
            </w:tcBorders>
            <w:hideMark/>
          </w:tcPr>
          <w:p w14:paraId="3B4F9AC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Agri-business / Food Processing</w:t>
            </w:r>
          </w:p>
        </w:tc>
        <w:tc>
          <w:tcPr>
            <w:tcW w:w="1728" w:type="dxa"/>
            <w:tcBorders>
              <w:top w:val="single" w:sz="4" w:space="0" w:color="auto"/>
              <w:left w:val="single" w:sz="4" w:space="0" w:color="auto"/>
              <w:bottom w:val="single" w:sz="4" w:space="0" w:color="auto"/>
              <w:right w:val="single" w:sz="4" w:space="0" w:color="auto"/>
            </w:tcBorders>
            <w:hideMark/>
          </w:tcPr>
          <w:p w14:paraId="77F2C2A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Micro (1–9)</w:t>
            </w:r>
          </w:p>
        </w:tc>
        <w:tc>
          <w:tcPr>
            <w:tcW w:w="1440" w:type="dxa"/>
            <w:tcBorders>
              <w:top w:val="single" w:sz="4" w:space="0" w:color="auto"/>
              <w:left w:val="single" w:sz="4" w:space="0" w:color="auto"/>
              <w:bottom w:val="single" w:sz="4" w:space="0" w:color="auto"/>
              <w:right w:val="single" w:sz="4" w:space="0" w:color="auto"/>
            </w:tcBorders>
            <w:hideMark/>
          </w:tcPr>
          <w:p w14:paraId="37225723"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Gandaki</w:t>
            </w:r>
          </w:p>
        </w:tc>
        <w:tc>
          <w:tcPr>
            <w:tcW w:w="2016" w:type="dxa"/>
            <w:tcBorders>
              <w:top w:val="single" w:sz="4" w:space="0" w:color="auto"/>
              <w:left w:val="single" w:sz="4" w:space="0" w:color="auto"/>
              <w:bottom w:val="single" w:sz="4" w:space="0" w:color="auto"/>
              <w:right w:val="single" w:sz="4" w:space="0" w:color="auto"/>
            </w:tcBorders>
            <w:hideMark/>
          </w:tcPr>
          <w:p w14:paraId="3B75A4D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Owner / Founder</w:t>
            </w:r>
          </w:p>
        </w:tc>
      </w:tr>
      <w:tr w:rsidR="00E41CB1" w:rsidRPr="00E41CB1" w14:paraId="1A0614DF" w14:textId="77777777" w:rsidTr="00522F4C">
        <w:tc>
          <w:tcPr>
            <w:tcW w:w="720" w:type="dxa"/>
            <w:tcBorders>
              <w:top w:val="single" w:sz="4" w:space="0" w:color="auto"/>
              <w:left w:val="single" w:sz="4" w:space="0" w:color="auto"/>
              <w:bottom w:val="single" w:sz="4" w:space="0" w:color="auto"/>
              <w:right w:val="single" w:sz="4" w:space="0" w:color="auto"/>
            </w:tcBorders>
            <w:hideMark/>
          </w:tcPr>
          <w:p w14:paraId="39D74AC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P8</w:t>
            </w:r>
          </w:p>
        </w:tc>
        <w:tc>
          <w:tcPr>
            <w:tcW w:w="2592" w:type="dxa"/>
            <w:tcBorders>
              <w:top w:val="single" w:sz="4" w:space="0" w:color="auto"/>
              <w:left w:val="single" w:sz="4" w:space="0" w:color="auto"/>
              <w:bottom w:val="single" w:sz="4" w:space="0" w:color="auto"/>
              <w:right w:val="single" w:sz="4" w:space="0" w:color="auto"/>
            </w:tcBorders>
            <w:hideMark/>
          </w:tcPr>
          <w:p w14:paraId="135D45A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IT / Digital Services</w:t>
            </w:r>
          </w:p>
        </w:tc>
        <w:tc>
          <w:tcPr>
            <w:tcW w:w="1728" w:type="dxa"/>
            <w:tcBorders>
              <w:top w:val="single" w:sz="4" w:space="0" w:color="auto"/>
              <w:left w:val="single" w:sz="4" w:space="0" w:color="auto"/>
              <w:bottom w:val="single" w:sz="4" w:space="0" w:color="auto"/>
              <w:right w:val="single" w:sz="4" w:space="0" w:color="auto"/>
            </w:tcBorders>
            <w:hideMark/>
          </w:tcPr>
          <w:p w14:paraId="7C45234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Micro (1–9)</w:t>
            </w:r>
          </w:p>
        </w:tc>
        <w:tc>
          <w:tcPr>
            <w:tcW w:w="1440" w:type="dxa"/>
            <w:tcBorders>
              <w:top w:val="single" w:sz="4" w:space="0" w:color="auto"/>
              <w:left w:val="single" w:sz="4" w:space="0" w:color="auto"/>
              <w:bottom w:val="single" w:sz="4" w:space="0" w:color="auto"/>
              <w:right w:val="single" w:sz="4" w:space="0" w:color="auto"/>
            </w:tcBorders>
            <w:hideMark/>
          </w:tcPr>
          <w:p w14:paraId="03683DC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Bagmati</w:t>
            </w:r>
          </w:p>
        </w:tc>
        <w:tc>
          <w:tcPr>
            <w:tcW w:w="2016" w:type="dxa"/>
            <w:tcBorders>
              <w:top w:val="single" w:sz="4" w:space="0" w:color="auto"/>
              <w:left w:val="single" w:sz="4" w:space="0" w:color="auto"/>
              <w:bottom w:val="single" w:sz="4" w:space="0" w:color="auto"/>
              <w:right w:val="single" w:sz="4" w:space="0" w:color="auto"/>
            </w:tcBorders>
            <w:hideMark/>
          </w:tcPr>
          <w:p w14:paraId="5117D2F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Owner / Founder</w:t>
            </w:r>
          </w:p>
        </w:tc>
      </w:tr>
      <w:tr w:rsidR="00E41CB1" w:rsidRPr="00E41CB1" w14:paraId="7309AEAB" w14:textId="77777777" w:rsidTr="00522F4C">
        <w:tc>
          <w:tcPr>
            <w:tcW w:w="720" w:type="dxa"/>
            <w:tcBorders>
              <w:top w:val="single" w:sz="4" w:space="0" w:color="auto"/>
              <w:left w:val="single" w:sz="4" w:space="0" w:color="auto"/>
              <w:bottom w:val="single" w:sz="4" w:space="0" w:color="auto"/>
              <w:right w:val="single" w:sz="4" w:space="0" w:color="auto"/>
            </w:tcBorders>
            <w:hideMark/>
          </w:tcPr>
          <w:p w14:paraId="765B642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P9</w:t>
            </w:r>
          </w:p>
        </w:tc>
        <w:tc>
          <w:tcPr>
            <w:tcW w:w="2592" w:type="dxa"/>
            <w:tcBorders>
              <w:top w:val="single" w:sz="4" w:space="0" w:color="auto"/>
              <w:left w:val="single" w:sz="4" w:space="0" w:color="auto"/>
              <w:bottom w:val="single" w:sz="4" w:space="0" w:color="auto"/>
              <w:right w:val="single" w:sz="4" w:space="0" w:color="auto"/>
            </w:tcBorders>
            <w:hideMark/>
          </w:tcPr>
          <w:p w14:paraId="2B1D643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Professional / Financial Services</w:t>
            </w:r>
          </w:p>
        </w:tc>
        <w:tc>
          <w:tcPr>
            <w:tcW w:w="1728" w:type="dxa"/>
            <w:tcBorders>
              <w:top w:val="single" w:sz="4" w:space="0" w:color="auto"/>
              <w:left w:val="single" w:sz="4" w:space="0" w:color="auto"/>
              <w:bottom w:val="single" w:sz="4" w:space="0" w:color="auto"/>
              <w:right w:val="single" w:sz="4" w:space="0" w:color="auto"/>
            </w:tcBorders>
            <w:hideMark/>
          </w:tcPr>
          <w:p w14:paraId="219B439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Small (10–49)</w:t>
            </w:r>
          </w:p>
        </w:tc>
        <w:tc>
          <w:tcPr>
            <w:tcW w:w="1440" w:type="dxa"/>
            <w:tcBorders>
              <w:top w:val="single" w:sz="4" w:space="0" w:color="auto"/>
              <w:left w:val="single" w:sz="4" w:space="0" w:color="auto"/>
              <w:bottom w:val="single" w:sz="4" w:space="0" w:color="auto"/>
              <w:right w:val="single" w:sz="4" w:space="0" w:color="auto"/>
            </w:tcBorders>
            <w:hideMark/>
          </w:tcPr>
          <w:p w14:paraId="5C7DB48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Madhesh</w:t>
            </w:r>
          </w:p>
        </w:tc>
        <w:tc>
          <w:tcPr>
            <w:tcW w:w="2016" w:type="dxa"/>
            <w:tcBorders>
              <w:top w:val="single" w:sz="4" w:space="0" w:color="auto"/>
              <w:left w:val="single" w:sz="4" w:space="0" w:color="auto"/>
              <w:bottom w:val="single" w:sz="4" w:space="0" w:color="auto"/>
              <w:right w:val="single" w:sz="4" w:space="0" w:color="auto"/>
            </w:tcBorders>
            <w:hideMark/>
          </w:tcPr>
          <w:p w14:paraId="5D8283D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Owner / Founder</w:t>
            </w:r>
          </w:p>
        </w:tc>
      </w:tr>
      <w:tr w:rsidR="00E41CB1" w:rsidRPr="00E41CB1" w14:paraId="53FC8E6B" w14:textId="77777777" w:rsidTr="00522F4C">
        <w:tc>
          <w:tcPr>
            <w:tcW w:w="720" w:type="dxa"/>
            <w:tcBorders>
              <w:top w:val="single" w:sz="4" w:space="0" w:color="auto"/>
              <w:left w:val="single" w:sz="4" w:space="0" w:color="auto"/>
              <w:bottom w:val="single" w:sz="4" w:space="0" w:color="auto"/>
              <w:right w:val="single" w:sz="4" w:space="0" w:color="auto"/>
            </w:tcBorders>
            <w:hideMark/>
          </w:tcPr>
          <w:p w14:paraId="557EB9D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P10</w:t>
            </w:r>
          </w:p>
        </w:tc>
        <w:tc>
          <w:tcPr>
            <w:tcW w:w="2592" w:type="dxa"/>
            <w:tcBorders>
              <w:top w:val="single" w:sz="4" w:space="0" w:color="auto"/>
              <w:left w:val="single" w:sz="4" w:space="0" w:color="auto"/>
              <w:bottom w:val="single" w:sz="4" w:space="0" w:color="auto"/>
              <w:right w:val="single" w:sz="4" w:space="0" w:color="auto"/>
            </w:tcBorders>
            <w:hideMark/>
          </w:tcPr>
          <w:p w14:paraId="79ACB10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Manufacturing</w:t>
            </w:r>
          </w:p>
        </w:tc>
        <w:tc>
          <w:tcPr>
            <w:tcW w:w="1728" w:type="dxa"/>
            <w:tcBorders>
              <w:top w:val="single" w:sz="4" w:space="0" w:color="auto"/>
              <w:left w:val="single" w:sz="4" w:space="0" w:color="auto"/>
              <w:bottom w:val="single" w:sz="4" w:space="0" w:color="auto"/>
              <w:right w:val="single" w:sz="4" w:space="0" w:color="auto"/>
            </w:tcBorders>
            <w:hideMark/>
          </w:tcPr>
          <w:p w14:paraId="7110CC7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Small (10–49)</w:t>
            </w:r>
          </w:p>
        </w:tc>
        <w:tc>
          <w:tcPr>
            <w:tcW w:w="1440" w:type="dxa"/>
            <w:tcBorders>
              <w:top w:val="single" w:sz="4" w:space="0" w:color="auto"/>
              <w:left w:val="single" w:sz="4" w:space="0" w:color="auto"/>
              <w:bottom w:val="single" w:sz="4" w:space="0" w:color="auto"/>
              <w:right w:val="single" w:sz="4" w:space="0" w:color="auto"/>
            </w:tcBorders>
            <w:hideMark/>
          </w:tcPr>
          <w:p w14:paraId="2C80A03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Madhesh</w:t>
            </w:r>
          </w:p>
        </w:tc>
        <w:tc>
          <w:tcPr>
            <w:tcW w:w="2016" w:type="dxa"/>
            <w:tcBorders>
              <w:top w:val="single" w:sz="4" w:space="0" w:color="auto"/>
              <w:left w:val="single" w:sz="4" w:space="0" w:color="auto"/>
              <w:bottom w:val="single" w:sz="4" w:space="0" w:color="auto"/>
              <w:right w:val="single" w:sz="4" w:space="0" w:color="auto"/>
            </w:tcBorders>
            <w:hideMark/>
          </w:tcPr>
          <w:p w14:paraId="5D8F0D4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Manager / Dept Head</w:t>
            </w:r>
          </w:p>
        </w:tc>
      </w:tr>
      <w:tr w:rsidR="00E41CB1" w:rsidRPr="00E41CB1" w14:paraId="3921F0F3" w14:textId="77777777" w:rsidTr="00522F4C">
        <w:tc>
          <w:tcPr>
            <w:tcW w:w="720" w:type="dxa"/>
            <w:tcBorders>
              <w:top w:val="single" w:sz="4" w:space="0" w:color="auto"/>
              <w:left w:val="single" w:sz="4" w:space="0" w:color="auto"/>
              <w:bottom w:val="single" w:sz="4" w:space="0" w:color="auto"/>
              <w:right w:val="single" w:sz="4" w:space="0" w:color="auto"/>
            </w:tcBorders>
            <w:hideMark/>
          </w:tcPr>
          <w:p w14:paraId="1AF078D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P11</w:t>
            </w:r>
          </w:p>
        </w:tc>
        <w:tc>
          <w:tcPr>
            <w:tcW w:w="2592" w:type="dxa"/>
            <w:tcBorders>
              <w:top w:val="single" w:sz="4" w:space="0" w:color="auto"/>
              <w:left w:val="single" w:sz="4" w:space="0" w:color="auto"/>
              <w:bottom w:val="single" w:sz="4" w:space="0" w:color="auto"/>
              <w:right w:val="single" w:sz="4" w:space="0" w:color="auto"/>
            </w:tcBorders>
            <w:hideMark/>
          </w:tcPr>
          <w:p w14:paraId="16596F8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Agri-business / Food Processing</w:t>
            </w:r>
          </w:p>
        </w:tc>
        <w:tc>
          <w:tcPr>
            <w:tcW w:w="1728" w:type="dxa"/>
            <w:tcBorders>
              <w:top w:val="single" w:sz="4" w:space="0" w:color="auto"/>
              <w:left w:val="single" w:sz="4" w:space="0" w:color="auto"/>
              <w:bottom w:val="single" w:sz="4" w:space="0" w:color="auto"/>
              <w:right w:val="single" w:sz="4" w:space="0" w:color="auto"/>
            </w:tcBorders>
            <w:hideMark/>
          </w:tcPr>
          <w:p w14:paraId="0018858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Small (10–49)</w:t>
            </w:r>
          </w:p>
        </w:tc>
        <w:tc>
          <w:tcPr>
            <w:tcW w:w="1440" w:type="dxa"/>
            <w:tcBorders>
              <w:top w:val="single" w:sz="4" w:space="0" w:color="auto"/>
              <w:left w:val="single" w:sz="4" w:space="0" w:color="auto"/>
              <w:bottom w:val="single" w:sz="4" w:space="0" w:color="auto"/>
              <w:right w:val="single" w:sz="4" w:space="0" w:color="auto"/>
            </w:tcBorders>
            <w:hideMark/>
          </w:tcPr>
          <w:p w14:paraId="47C8678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Koshi</w:t>
            </w:r>
          </w:p>
        </w:tc>
        <w:tc>
          <w:tcPr>
            <w:tcW w:w="2016" w:type="dxa"/>
            <w:tcBorders>
              <w:top w:val="single" w:sz="4" w:space="0" w:color="auto"/>
              <w:left w:val="single" w:sz="4" w:space="0" w:color="auto"/>
              <w:bottom w:val="single" w:sz="4" w:space="0" w:color="auto"/>
              <w:right w:val="single" w:sz="4" w:space="0" w:color="auto"/>
            </w:tcBorders>
            <w:hideMark/>
          </w:tcPr>
          <w:p w14:paraId="6E39C40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Supervisor</w:t>
            </w:r>
          </w:p>
        </w:tc>
      </w:tr>
      <w:tr w:rsidR="00E41CB1" w:rsidRPr="00E41CB1" w14:paraId="737AAC36" w14:textId="77777777" w:rsidTr="00522F4C">
        <w:tc>
          <w:tcPr>
            <w:tcW w:w="720" w:type="dxa"/>
            <w:tcBorders>
              <w:top w:val="single" w:sz="4" w:space="0" w:color="auto"/>
              <w:left w:val="single" w:sz="4" w:space="0" w:color="auto"/>
              <w:bottom w:val="single" w:sz="4" w:space="0" w:color="auto"/>
              <w:right w:val="single" w:sz="4" w:space="0" w:color="auto"/>
            </w:tcBorders>
            <w:hideMark/>
          </w:tcPr>
          <w:p w14:paraId="66255AF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P12</w:t>
            </w:r>
          </w:p>
        </w:tc>
        <w:tc>
          <w:tcPr>
            <w:tcW w:w="2592" w:type="dxa"/>
            <w:tcBorders>
              <w:top w:val="single" w:sz="4" w:space="0" w:color="auto"/>
              <w:left w:val="single" w:sz="4" w:space="0" w:color="auto"/>
              <w:bottom w:val="single" w:sz="4" w:space="0" w:color="auto"/>
              <w:right w:val="single" w:sz="4" w:space="0" w:color="auto"/>
            </w:tcBorders>
            <w:hideMark/>
          </w:tcPr>
          <w:p w14:paraId="421EA00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Retail / Wholesale Trade</w:t>
            </w:r>
          </w:p>
        </w:tc>
        <w:tc>
          <w:tcPr>
            <w:tcW w:w="1728" w:type="dxa"/>
            <w:tcBorders>
              <w:top w:val="single" w:sz="4" w:space="0" w:color="auto"/>
              <w:left w:val="single" w:sz="4" w:space="0" w:color="auto"/>
              <w:bottom w:val="single" w:sz="4" w:space="0" w:color="auto"/>
              <w:right w:val="single" w:sz="4" w:space="0" w:color="auto"/>
            </w:tcBorders>
            <w:hideMark/>
          </w:tcPr>
          <w:p w14:paraId="2BEDE32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Small (10–49)</w:t>
            </w:r>
          </w:p>
        </w:tc>
        <w:tc>
          <w:tcPr>
            <w:tcW w:w="1440" w:type="dxa"/>
            <w:tcBorders>
              <w:top w:val="single" w:sz="4" w:space="0" w:color="auto"/>
              <w:left w:val="single" w:sz="4" w:space="0" w:color="auto"/>
              <w:bottom w:val="single" w:sz="4" w:space="0" w:color="auto"/>
              <w:right w:val="single" w:sz="4" w:space="0" w:color="auto"/>
            </w:tcBorders>
            <w:hideMark/>
          </w:tcPr>
          <w:p w14:paraId="6030AC0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Karnali</w:t>
            </w:r>
          </w:p>
        </w:tc>
        <w:tc>
          <w:tcPr>
            <w:tcW w:w="2016" w:type="dxa"/>
            <w:tcBorders>
              <w:top w:val="single" w:sz="4" w:space="0" w:color="auto"/>
              <w:left w:val="single" w:sz="4" w:space="0" w:color="auto"/>
              <w:bottom w:val="single" w:sz="4" w:space="0" w:color="auto"/>
              <w:right w:val="single" w:sz="4" w:space="0" w:color="auto"/>
            </w:tcBorders>
            <w:hideMark/>
          </w:tcPr>
          <w:p w14:paraId="4645813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Owner / Founder</w:t>
            </w:r>
          </w:p>
        </w:tc>
      </w:tr>
      <w:tr w:rsidR="00E41CB1" w:rsidRPr="00E41CB1" w14:paraId="07EF129B" w14:textId="77777777" w:rsidTr="00522F4C">
        <w:tc>
          <w:tcPr>
            <w:tcW w:w="720" w:type="dxa"/>
            <w:tcBorders>
              <w:top w:val="single" w:sz="4" w:space="0" w:color="auto"/>
              <w:left w:val="single" w:sz="4" w:space="0" w:color="auto"/>
              <w:bottom w:val="single" w:sz="4" w:space="0" w:color="auto"/>
              <w:right w:val="single" w:sz="4" w:space="0" w:color="auto"/>
            </w:tcBorders>
            <w:hideMark/>
          </w:tcPr>
          <w:p w14:paraId="442D8B4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P13</w:t>
            </w:r>
          </w:p>
        </w:tc>
        <w:tc>
          <w:tcPr>
            <w:tcW w:w="2592" w:type="dxa"/>
            <w:tcBorders>
              <w:top w:val="single" w:sz="4" w:space="0" w:color="auto"/>
              <w:left w:val="single" w:sz="4" w:space="0" w:color="auto"/>
              <w:bottom w:val="single" w:sz="4" w:space="0" w:color="auto"/>
              <w:right w:val="single" w:sz="4" w:space="0" w:color="auto"/>
            </w:tcBorders>
            <w:hideMark/>
          </w:tcPr>
          <w:p w14:paraId="2244FFC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Manufacturing</w:t>
            </w:r>
          </w:p>
        </w:tc>
        <w:tc>
          <w:tcPr>
            <w:tcW w:w="1728" w:type="dxa"/>
            <w:tcBorders>
              <w:top w:val="single" w:sz="4" w:space="0" w:color="auto"/>
              <w:left w:val="single" w:sz="4" w:space="0" w:color="auto"/>
              <w:bottom w:val="single" w:sz="4" w:space="0" w:color="auto"/>
              <w:right w:val="single" w:sz="4" w:space="0" w:color="auto"/>
            </w:tcBorders>
            <w:hideMark/>
          </w:tcPr>
          <w:p w14:paraId="4C155F1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Small (10–49)</w:t>
            </w:r>
          </w:p>
        </w:tc>
        <w:tc>
          <w:tcPr>
            <w:tcW w:w="1440" w:type="dxa"/>
            <w:tcBorders>
              <w:top w:val="single" w:sz="4" w:space="0" w:color="auto"/>
              <w:left w:val="single" w:sz="4" w:space="0" w:color="auto"/>
              <w:bottom w:val="single" w:sz="4" w:space="0" w:color="auto"/>
              <w:right w:val="single" w:sz="4" w:space="0" w:color="auto"/>
            </w:tcBorders>
            <w:hideMark/>
          </w:tcPr>
          <w:p w14:paraId="6AEDE17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Lumbini</w:t>
            </w:r>
          </w:p>
        </w:tc>
        <w:tc>
          <w:tcPr>
            <w:tcW w:w="2016" w:type="dxa"/>
            <w:tcBorders>
              <w:top w:val="single" w:sz="4" w:space="0" w:color="auto"/>
              <w:left w:val="single" w:sz="4" w:space="0" w:color="auto"/>
              <w:bottom w:val="single" w:sz="4" w:space="0" w:color="auto"/>
              <w:right w:val="single" w:sz="4" w:space="0" w:color="auto"/>
            </w:tcBorders>
            <w:hideMark/>
          </w:tcPr>
          <w:p w14:paraId="42EFE34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Manager / Dept Head</w:t>
            </w:r>
          </w:p>
        </w:tc>
      </w:tr>
      <w:tr w:rsidR="00E41CB1" w:rsidRPr="00E41CB1" w14:paraId="0B1583F2" w14:textId="77777777" w:rsidTr="00522F4C">
        <w:tc>
          <w:tcPr>
            <w:tcW w:w="720" w:type="dxa"/>
            <w:tcBorders>
              <w:top w:val="single" w:sz="4" w:space="0" w:color="auto"/>
              <w:left w:val="single" w:sz="4" w:space="0" w:color="auto"/>
              <w:bottom w:val="single" w:sz="4" w:space="0" w:color="auto"/>
              <w:right w:val="single" w:sz="4" w:space="0" w:color="auto"/>
            </w:tcBorders>
            <w:hideMark/>
          </w:tcPr>
          <w:p w14:paraId="79A988C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P14</w:t>
            </w:r>
          </w:p>
        </w:tc>
        <w:tc>
          <w:tcPr>
            <w:tcW w:w="2592" w:type="dxa"/>
            <w:tcBorders>
              <w:top w:val="single" w:sz="4" w:space="0" w:color="auto"/>
              <w:left w:val="single" w:sz="4" w:space="0" w:color="auto"/>
              <w:bottom w:val="single" w:sz="4" w:space="0" w:color="auto"/>
              <w:right w:val="single" w:sz="4" w:space="0" w:color="auto"/>
            </w:tcBorders>
            <w:hideMark/>
          </w:tcPr>
          <w:p w14:paraId="77F1AE5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Service / Restaurant / Hotel</w:t>
            </w:r>
          </w:p>
        </w:tc>
        <w:tc>
          <w:tcPr>
            <w:tcW w:w="1728" w:type="dxa"/>
            <w:tcBorders>
              <w:top w:val="single" w:sz="4" w:space="0" w:color="auto"/>
              <w:left w:val="single" w:sz="4" w:space="0" w:color="auto"/>
              <w:bottom w:val="single" w:sz="4" w:space="0" w:color="auto"/>
              <w:right w:val="single" w:sz="4" w:space="0" w:color="auto"/>
            </w:tcBorders>
            <w:hideMark/>
          </w:tcPr>
          <w:p w14:paraId="0DB9E3F3"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Medium (50–149)</w:t>
            </w:r>
          </w:p>
        </w:tc>
        <w:tc>
          <w:tcPr>
            <w:tcW w:w="1440" w:type="dxa"/>
            <w:tcBorders>
              <w:top w:val="single" w:sz="4" w:space="0" w:color="auto"/>
              <w:left w:val="single" w:sz="4" w:space="0" w:color="auto"/>
              <w:bottom w:val="single" w:sz="4" w:space="0" w:color="auto"/>
              <w:right w:val="single" w:sz="4" w:space="0" w:color="auto"/>
            </w:tcBorders>
            <w:hideMark/>
          </w:tcPr>
          <w:p w14:paraId="2F6A988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Gandaki</w:t>
            </w:r>
          </w:p>
        </w:tc>
        <w:tc>
          <w:tcPr>
            <w:tcW w:w="2016" w:type="dxa"/>
            <w:tcBorders>
              <w:top w:val="single" w:sz="4" w:space="0" w:color="auto"/>
              <w:left w:val="single" w:sz="4" w:space="0" w:color="auto"/>
              <w:bottom w:val="single" w:sz="4" w:space="0" w:color="auto"/>
              <w:right w:val="single" w:sz="4" w:space="0" w:color="auto"/>
            </w:tcBorders>
            <w:hideMark/>
          </w:tcPr>
          <w:p w14:paraId="27693B5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Manager / Dept Head</w:t>
            </w:r>
          </w:p>
        </w:tc>
      </w:tr>
      <w:tr w:rsidR="00E41CB1" w:rsidRPr="00E41CB1" w14:paraId="05D30BB3" w14:textId="77777777" w:rsidTr="00522F4C">
        <w:tc>
          <w:tcPr>
            <w:tcW w:w="720" w:type="dxa"/>
            <w:tcBorders>
              <w:top w:val="single" w:sz="4" w:space="0" w:color="auto"/>
              <w:left w:val="single" w:sz="4" w:space="0" w:color="auto"/>
              <w:bottom w:val="single" w:sz="4" w:space="0" w:color="auto"/>
              <w:right w:val="single" w:sz="4" w:space="0" w:color="auto"/>
            </w:tcBorders>
            <w:hideMark/>
          </w:tcPr>
          <w:p w14:paraId="5373958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P15</w:t>
            </w:r>
          </w:p>
        </w:tc>
        <w:tc>
          <w:tcPr>
            <w:tcW w:w="2592" w:type="dxa"/>
            <w:tcBorders>
              <w:top w:val="single" w:sz="4" w:space="0" w:color="auto"/>
              <w:left w:val="single" w:sz="4" w:space="0" w:color="auto"/>
              <w:bottom w:val="single" w:sz="4" w:space="0" w:color="auto"/>
              <w:right w:val="single" w:sz="4" w:space="0" w:color="auto"/>
            </w:tcBorders>
            <w:hideMark/>
          </w:tcPr>
          <w:p w14:paraId="143B77B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Professional / Financial Services</w:t>
            </w:r>
          </w:p>
        </w:tc>
        <w:tc>
          <w:tcPr>
            <w:tcW w:w="1728" w:type="dxa"/>
            <w:tcBorders>
              <w:top w:val="single" w:sz="4" w:space="0" w:color="auto"/>
              <w:left w:val="single" w:sz="4" w:space="0" w:color="auto"/>
              <w:bottom w:val="single" w:sz="4" w:space="0" w:color="auto"/>
              <w:right w:val="single" w:sz="4" w:space="0" w:color="auto"/>
            </w:tcBorders>
            <w:hideMark/>
          </w:tcPr>
          <w:p w14:paraId="486C7901"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Small (10–49)</w:t>
            </w:r>
          </w:p>
        </w:tc>
        <w:tc>
          <w:tcPr>
            <w:tcW w:w="1440" w:type="dxa"/>
            <w:tcBorders>
              <w:top w:val="single" w:sz="4" w:space="0" w:color="auto"/>
              <w:left w:val="single" w:sz="4" w:space="0" w:color="auto"/>
              <w:bottom w:val="single" w:sz="4" w:space="0" w:color="auto"/>
              <w:right w:val="single" w:sz="4" w:space="0" w:color="auto"/>
            </w:tcBorders>
            <w:hideMark/>
          </w:tcPr>
          <w:p w14:paraId="046AE6D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Lumbini</w:t>
            </w:r>
          </w:p>
        </w:tc>
        <w:tc>
          <w:tcPr>
            <w:tcW w:w="2016" w:type="dxa"/>
            <w:tcBorders>
              <w:top w:val="single" w:sz="4" w:space="0" w:color="auto"/>
              <w:left w:val="single" w:sz="4" w:space="0" w:color="auto"/>
              <w:bottom w:val="single" w:sz="4" w:space="0" w:color="auto"/>
              <w:right w:val="single" w:sz="4" w:space="0" w:color="auto"/>
            </w:tcBorders>
            <w:hideMark/>
          </w:tcPr>
          <w:p w14:paraId="1425B66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Owner / Founder</w:t>
            </w:r>
          </w:p>
        </w:tc>
      </w:tr>
      <w:tr w:rsidR="00E41CB1" w:rsidRPr="00E41CB1" w14:paraId="162754BA" w14:textId="77777777" w:rsidTr="00522F4C">
        <w:tc>
          <w:tcPr>
            <w:tcW w:w="720" w:type="dxa"/>
            <w:tcBorders>
              <w:top w:val="single" w:sz="4" w:space="0" w:color="auto"/>
              <w:left w:val="single" w:sz="4" w:space="0" w:color="auto"/>
              <w:bottom w:val="single" w:sz="4" w:space="0" w:color="auto"/>
              <w:right w:val="single" w:sz="4" w:space="0" w:color="auto"/>
            </w:tcBorders>
            <w:hideMark/>
          </w:tcPr>
          <w:p w14:paraId="0C747EB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P16</w:t>
            </w:r>
          </w:p>
        </w:tc>
        <w:tc>
          <w:tcPr>
            <w:tcW w:w="2592" w:type="dxa"/>
            <w:tcBorders>
              <w:top w:val="single" w:sz="4" w:space="0" w:color="auto"/>
              <w:left w:val="single" w:sz="4" w:space="0" w:color="auto"/>
              <w:bottom w:val="single" w:sz="4" w:space="0" w:color="auto"/>
              <w:right w:val="single" w:sz="4" w:space="0" w:color="auto"/>
            </w:tcBorders>
            <w:hideMark/>
          </w:tcPr>
          <w:p w14:paraId="6C2CE34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Transport</w:t>
            </w:r>
          </w:p>
        </w:tc>
        <w:tc>
          <w:tcPr>
            <w:tcW w:w="1728" w:type="dxa"/>
            <w:tcBorders>
              <w:top w:val="single" w:sz="4" w:space="0" w:color="auto"/>
              <w:left w:val="single" w:sz="4" w:space="0" w:color="auto"/>
              <w:bottom w:val="single" w:sz="4" w:space="0" w:color="auto"/>
              <w:right w:val="single" w:sz="4" w:space="0" w:color="auto"/>
            </w:tcBorders>
            <w:hideMark/>
          </w:tcPr>
          <w:p w14:paraId="1118F81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Small (10–49)</w:t>
            </w:r>
          </w:p>
        </w:tc>
        <w:tc>
          <w:tcPr>
            <w:tcW w:w="1440" w:type="dxa"/>
            <w:tcBorders>
              <w:top w:val="single" w:sz="4" w:space="0" w:color="auto"/>
              <w:left w:val="single" w:sz="4" w:space="0" w:color="auto"/>
              <w:bottom w:val="single" w:sz="4" w:space="0" w:color="auto"/>
              <w:right w:val="single" w:sz="4" w:space="0" w:color="auto"/>
            </w:tcBorders>
            <w:hideMark/>
          </w:tcPr>
          <w:p w14:paraId="05F31CD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Gandaki</w:t>
            </w:r>
          </w:p>
        </w:tc>
        <w:tc>
          <w:tcPr>
            <w:tcW w:w="2016" w:type="dxa"/>
            <w:tcBorders>
              <w:top w:val="single" w:sz="4" w:space="0" w:color="auto"/>
              <w:left w:val="single" w:sz="4" w:space="0" w:color="auto"/>
              <w:bottom w:val="single" w:sz="4" w:space="0" w:color="auto"/>
              <w:right w:val="single" w:sz="4" w:space="0" w:color="auto"/>
            </w:tcBorders>
            <w:hideMark/>
          </w:tcPr>
          <w:p w14:paraId="5AA5652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Owner / Founder</w:t>
            </w:r>
          </w:p>
        </w:tc>
      </w:tr>
    </w:tbl>
    <w:p w14:paraId="7DEA3431" w14:textId="77777777" w:rsidR="00E41CB1" w:rsidRPr="00E41CB1" w:rsidRDefault="00E41CB1" w:rsidP="00E41CB1">
      <w:pPr>
        <w:spacing w:after="160"/>
        <w:rPr>
          <w:rFonts w:ascii="Calibri" w:eastAsia="Calibri" w:hAnsi="Calibri" w:cs="Arial"/>
          <w:i/>
          <w:iCs/>
          <w:sz w:val="22"/>
          <w:szCs w:val="22"/>
          <w:lang w:eastAsia="en-US"/>
          <w14:ligatures w14:val="standardContextual"/>
        </w:rPr>
      </w:pPr>
      <w:r w:rsidRPr="00E41CB1">
        <w:rPr>
          <w:rFonts w:ascii="Calibri" w:eastAsia="Calibri" w:hAnsi="Calibri" w:cs="Arial"/>
          <w:i/>
          <w:iCs/>
          <w:sz w:val="22"/>
          <w:szCs w:val="22"/>
          <w:lang w:eastAsia="en-US"/>
          <w14:ligatures w14:val="standardContextual"/>
        </w:rPr>
        <w:t>Table 4.9 Interview Participant Profiile (n = 16)</w:t>
      </w:r>
      <w:r w:rsidRPr="00E41CB1">
        <w:rPr>
          <w:rFonts w:ascii="Calibri" w:eastAsia="Calibri" w:hAnsi="Calibri" w:cs="Arial"/>
          <w:i/>
          <w:iCs/>
          <w:sz w:val="22"/>
          <w:szCs w:val="22"/>
          <w:lang w:eastAsia="en-US"/>
          <w14:ligatures w14:val="standardContextual"/>
        </w:rPr>
        <w:br/>
        <w:t>Note: All 16 consenting survey respondents were interviewed. Enterprise size per Industrial Enterprises Act 2076 (2020)</w:t>
      </w:r>
    </w:p>
    <w:p w14:paraId="1CE126BA"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049768D8" w14:textId="77777777" w:rsidR="00E41CB1" w:rsidRPr="00E41CB1" w:rsidRDefault="00E41CB1" w:rsidP="00E41CB1">
      <w:pPr>
        <w:spacing w:after="160"/>
        <w:rPr>
          <w:rFonts w:ascii="Calibri" w:eastAsia="Calibri" w:hAnsi="Calibri" w:cs="Arial"/>
          <w:b/>
          <w:bCs/>
          <w:sz w:val="22"/>
          <w:szCs w:val="22"/>
          <w:lang w:eastAsia="en-US"/>
          <w14:ligatures w14:val="standardContextual"/>
        </w:rPr>
      </w:pPr>
      <w:r w:rsidRPr="00E41CB1">
        <w:rPr>
          <w:rFonts w:ascii="Calibri" w:eastAsia="Calibri" w:hAnsi="Calibri" w:cs="Arial"/>
          <w:b/>
          <w:bCs/>
          <w:sz w:val="22"/>
          <w:szCs w:val="22"/>
          <w:lang w:eastAsia="en-US"/>
          <w14:ligatures w14:val="standardContextual"/>
        </w:rPr>
        <w:t>Theme 1: DDDM as an emerging but fragmented Practice</w:t>
      </w:r>
    </w:p>
    <w:p w14:paraId="3F9DCD95"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one trend that emerged in all sixteen interviews was the growing awareness of the strategic value of data-driven decision making, but it was still largely fragmented, reactive and ad hoc. Participants were consistently found to describe data practices that were very limited to transactional applications (sales monitoring, financial reporting, inventory monitoring), and not systematic data that informed strategies. There was a clear separation between data collection (evidenced to take place in most enterprises) and data use (translating collected data into strategy) which was underdeveloped. The overall findings of the quantitative study are supported by this theme, as H1 was found to be supported (β = 0.559, p = 0.001) and the DDDM mean (M = 3.166) indicates that adoption of this approach was uneven, and has occurred early.</w:t>
      </w:r>
    </w:p>
    <w:p w14:paraId="23E49FED" w14:textId="77777777" w:rsidR="00E41CB1" w:rsidRPr="00E41CB1" w:rsidRDefault="00E41CB1" w:rsidP="00E41CB1">
      <w:pPr>
        <w:spacing w:after="40" w:line="360" w:lineRule="exact"/>
        <w:ind w:left="720" w:right="720"/>
        <w:jc w:val="right"/>
        <w:rPr>
          <w:rFonts w:ascii="Calibri" w:eastAsia="Calibri" w:hAnsi="Calibri" w:cs="Arial"/>
          <w:sz w:val="22"/>
          <w:szCs w:val="22"/>
          <w:lang w:eastAsia="en-US"/>
          <w14:ligatures w14:val="standardContextual"/>
        </w:rPr>
      </w:pPr>
      <w:r w:rsidRPr="00E41CB1">
        <w:rPr>
          <w:rFonts w:ascii="Times New Roman" w:eastAsia="Calibri" w:hAnsi="Times New Roman" w:cs="Arial"/>
          <w:i/>
          <w:sz w:val="22"/>
          <w:szCs w:val="22"/>
          <w:lang w:eastAsia="en-US"/>
          <w14:ligatures w14:val="standardContextual"/>
        </w:rPr>
        <w:t>“I would say intuition and experience are still stronger. The limitation is not that data is useless; it is that we do not always have it in the right form at the right time.”</w:t>
      </w:r>
    </w:p>
    <w:p w14:paraId="14D815ED" w14:textId="77777777" w:rsidR="00E41CB1" w:rsidRPr="00E41CB1" w:rsidRDefault="00E41CB1" w:rsidP="00E41CB1">
      <w:pPr>
        <w:spacing w:after="160"/>
        <w:jc w:val="right"/>
        <w:rPr>
          <w:rFonts w:ascii="Calibri" w:eastAsia="Calibri" w:hAnsi="Calibri" w:cs="Arial"/>
          <w:sz w:val="22"/>
          <w:szCs w:val="22"/>
          <w:lang w:eastAsia="en-US"/>
          <w14:ligatures w14:val="standardContextual"/>
        </w:rPr>
      </w:pPr>
      <w:r w:rsidRPr="00E41CB1">
        <w:rPr>
          <w:rFonts w:ascii="Times New Roman" w:eastAsia="Calibri" w:hAnsi="Times New Roman" w:cs="Arial"/>
          <w:color w:val="555555"/>
          <w:sz w:val="20"/>
          <w:szCs w:val="22"/>
          <w:lang w:eastAsia="en-US"/>
          <w14:ligatures w14:val="standardContextual"/>
        </w:rPr>
        <w:t>(P2, IT / Digital Services, Bagmati Province)</w:t>
      </w:r>
    </w:p>
    <w:p w14:paraId="40CDDBDF" w14:textId="77777777" w:rsidR="00E41CB1" w:rsidRPr="00E41CB1" w:rsidRDefault="00E41CB1" w:rsidP="00E41CB1">
      <w:pPr>
        <w:spacing w:after="40" w:line="360" w:lineRule="exact"/>
        <w:ind w:left="720" w:right="720"/>
        <w:jc w:val="right"/>
        <w:rPr>
          <w:rFonts w:ascii="Calibri" w:eastAsia="Calibri" w:hAnsi="Calibri" w:cs="Arial"/>
          <w:sz w:val="22"/>
          <w:szCs w:val="22"/>
          <w:lang w:eastAsia="en-US"/>
          <w14:ligatures w14:val="standardContextual"/>
        </w:rPr>
      </w:pPr>
      <w:r w:rsidRPr="00E41CB1">
        <w:rPr>
          <w:rFonts w:ascii="Times New Roman" w:eastAsia="Calibri" w:hAnsi="Times New Roman" w:cs="Arial"/>
          <w:i/>
          <w:sz w:val="22"/>
          <w:szCs w:val="22"/>
          <w:lang w:eastAsia="en-US"/>
          <w14:ligatures w14:val="standardContextual"/>
        </w:rPr>
        <w:t>“Not really in a measurable way. We use basic information, but I cannot honestly say that one data analysis directly changed a major decision. That is still a gap for us.”</w:t>
      </w:r>
    </w:p>
    <w:p w14:paraId="3478CB63" w14:textId="77777777" w:rsidR="00E41CB1" w:rsidRPr="00E41CB1" w:rsidRDefault="00E41CB1" w:rsidP="00E41CB1">
      <w:pPr>
        <w:spacing w:after="160"/>
        <w:jc w:val="right"/>
        <w:rPr>
          <w:rFonts w:ascii="Calibri" w:eastAsia="Calibri" w:hAnsi="Calibri" w:cs="Arial"/>
          <w:sz w:val="22"/>
          <w:szCs w:val="22"/>
          <w:lang w:eastAsia="en-US"/>
          <w14:ligatures w14:val="standardContextual"/>
        </w:rPr>
      </w:pPr>
      <w:r w:rsidRPr="00E41CB1">
        <w:rPr>
          <w:rFonts w:ascii="Times New Roman" w:eastAsia="Calibri" w:hAnsi="Times New Roman" w:cs="Arial"/>
          <w:color w:val="555555"/>
          <w:sz w:val="20"/>
          <w:szCs w:val="22"/>
          <w:lang w:eastAsia="en-US"/>
          <w14:ligatures w14:val="standardContextual"/>
        </w:rPr>
        <w:t>(P3, Service / Restaurant / Hotel, Bagmati Province)</w:t>
      </w:r>
    </w:p>
    <w:p w14:paraId="191F527C" w14:textId="77777777" w:rsidR="00E41CB1" w:rsidRPr="00E41CB1" w:rsidRDefault="00E41CB1" w:rsidP="00E41CB1">
      <w:pPr>
        <w:spacing w:after="40" w:line="360" w:lineRule="exact"/>
        <w:ind w:left="720" w:right="720"/>
        <w:jc w:val="right"/>
        <w:rPr>
          <w:rFonts w:ascii="Calibri" w:eastAsia="Calibri" w:hAnsi="Calibri" w:cs="Arial"/>
          <w:sz w:val="22"/>
          <w:szCs w:val="22"/>
          <w:lang w:eastAsia="en-US"/>
          <w14:ligatures w14:val="standardContextual"/>
        </w:rPr>
      </w:pPr>
      <w:r w:rsidRPr="00E41CB1">
        <w:rPr>
          <w:rFonts w:ascii="Times New Roman" w:eastAsia="Calibri" w:hAnsi="Times New Roman" w:cs="Arial"/>
          <w:i/>
          <w:sz w:val="22"/>
          <w:szCs w:val="22"/>
          <w:lang w:eastAsia="en-US"/>
          <w14:ligatures w14:val="standardContextual"/>
        </w:rPr>
        <w:t>“To be fair, we still rely more on experience than formal analysis. We have data, but it is not always organised well enough to use confidently.”</w:t>
      </w:r>
    </w:p>
    <w:p w14:paraId="61AC1764" w14:textId="77777777" w:rsidR="00E41CB1" w:rsidRPr="00E41CB1" w:rsidRDefault="00E41CB1" w:rsidP="00E41CB1">
      <w:pPr>
        <w:spacing w:after="160"/>
        <w:jc w:val="right"/>
        <w:rPr>
          <w:rFonts w:ascii="Calibri" w:eastAsia="Calibri" w:hAnsi="Calibri" w:cs="Arial"/>
          <w:sz w:val="22"/>
          <w:szCs w:val="22"/>
          <w:lang w:eastAsia="en-US"/>
          <w14:ligatures w14:val="standardContextual"/>
        </w:rPr>
      </w:pPr>
      <w:r w:rsidRPr="00E41CB1">
        <w:rPr>
          <w:rFonts w:ascii="Times New Roman" w:eastAsia="Calibri" w:hAnsi="Times New Roman" w:cs="Arial"/>
          <w:color w:val="555555"/>
          <w:sz w:val="20"/>
          <w:szCs w:val="22"/>
          <w:lang w:eastAsia="en-US"/>
          <w14:ligatures w14:val="standardContextual"/>
        </w:rPr>
        <w:t>(P11, Agri-business / Food Processing, Koshi Province)</w:t>
      </w:r>
    </w:p>
    <w:p w14:paraId="220A47F3" w14:textId="77777777" w:rsidR="00E41CB1" w:rsidRPr="00E41CB1" w:rsidRDefault="00E41CB1" w:rsidP="00E41CB1">
      <w:pPr>
        <w:spacing w:after="40" w:line="360" w:lineRule="exact"/>
        <w:ind w:left="720" w:right="720"/>
        <w:jc w:val="right"/>
        <w:rPr>
          <w:rFonts w:ascii="Calibri" w:eastAsia="Calibri" w:hAnsi="Calibri" w:cs="Arial"/>
          <w:sz w:val="22"/>
          <w:szCs w:val="22"/>
          <w:lang w:eastAsia="en-US"/>
          <w14:ligatures w14:val="standardContextual"/>
        </w:rPr>
      </w:pPr>
      <w:r w:rsidRPr="00E41CB1">
        <w:rPr>
          <w:rFonts w:ascii="Times New Roman" w:eastAsia="Calibri" w:hAnsi="Times New Roman" w:cs="Arial"/>
          <w:i/>
          <w:sz w:val="22"/>
          <w:szCs w:val="22"/>
          <w:lang w:eastAsia="en-US"/>
          <w14:ligatures w14:val="standardContextual"/>
        </w:rPr>
        <w:t>“There may have been small operational benefits, but nothing I would describe as a clear data-driven success story yet.”</w:t>
      </w:r>
    </w:p>
    <w:p w14:paraId="7F76E8F9" w14:textId="77777777" w:rsidR="00E41CB1" w:rsidRPr="00E41CB1" w:rsidRDefault="00E41CB1" w:rsidP="00E41CB1">
      <w:pPr>
        <w:spacing w:after="160"/>
        <w:jc w:val="right"/>
        <w:rPr>
          <w:rFonts w:ascii="Times New Roman" w:eastAsia="Calibri" w:hAnsi="Times New Roman" w:cs="Arial"/>
          <w:color w:val="555555"/>
          <w:sz w:val="20"/>
          <w:szCs w:val="22"/>
          <w:lang w:eastAsia="en-US"/>
          <w14:ligatures w14:val="standardContextual"/>
        </w:rPr>
      </w:pPr>
      <w:r w:rsidRPr="00E41CB1">
        <w:rPr>
          <w:rFonts w:ascii="Times New Roman" w:eastAsia="Calibri" w:hAnsi="Times New Roman" w:cs="Arial"/>
          <w:color w:val="555555"/>
          <w:sz w:val="20"/>
          <w:szCs w:val="22"/>
          <w:lang w:eastAsia="en-US"/>
          <w14:ligatures w14:val="standardContextual"/>
        </w:rPr>
        <w:t>(P16, Transport, Gandaki Province)</w:t>
      </w:r>
    </w:p>
    <w:p w14:paraId="0FD4A567" w14:textId="77777777" w:rsidR="00E41CB1" w:rsidRPr="00E41CB1" w:rsidRDefault="00E41CB1" w:rsidP="00E41CB1">
      <w:pPr>
        <w:spacing w:after="160"/>
        <w:jc w:val="right"/>
        <w:rPr>
          <w:rFonts w:ascii="Calibri" w:eastAsia="Calibri" w:hAnsi="Calibri" w:cs="Arial"/>
          <w:sz w:val="22"/>
          <w:szCs w:val="22"/>
          <w:lang w:eastAsia="en-US"/>
          <w14:ligatures w14:val="standardContextual"/>
        </w:rPr>
      </w:pPr>
    </w:p>
    <w:p w14:paraId="6BDA0727" w14:textId="77777777" w:rsidR="00E41CB1" w:rsidRPr="00E41CB1" w:rsidRDefault="00E41CB1" w:rsidP="00E41CB1">
      <w:pPr>
        <w:spacing w:after="160"/>
        <w:jc w:val="both"/>
        <w:rPr>
          <w:rFonts w:ascii="Calibri" w:eastAsia="Calibri" w:hAnsi="Calibri" w:cs="Arial"/>
          <w:b/>
          <w:bCs/>
          <w:sz w:val="22"/>
          <w:szCs w:val="22"/>
          <w:lang w:eastAsia="en-US"/>
          <w14:ligatures w14:val="standardContextual"/>
        </w:rPr>
      </w:pPr>
      <w:r w:rsidRPr="00E41CB1">
        <w:rPr>
          <w:rFonts w:ascii="Calibri" w:eastAsia="Calibri" w:hAnsi="Calibri" w:cs="Arial"/>
          <w:b/>
          <w:bCs/>
          <w:sz w:val="22"/>
          <w:szCs w:val="22"/>
          <w:lang w:eastAsia="en-US"/>
          <w14:ligatures w14:val="standardContextual"/>
        </w:rPr>
        <w:t>Theme 2: Digital Capabilities as the Critical Bottleneck</w:t>
      </w:r>
    </w:p>
    <w:p w14:paraId="26515FD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Another theme that was found to be cross-cutting was that of the lack of digital capability (human capital limitations) as the main constraint for the translation of DDDM into strategic performance. This directly accounts for the H2 non-finding: As capability development is strongly predicted by DDDM, but the capabilities themselves do not generate performance improvements because they are yet to be sufficiently developed as a transmission mechanism. The three dimensions that emerged were insufficient data literacy, limited proficiency in analytical tools and lack of organisational processes to incorporate insights into decision making. The lack of data was always presented as a lack of analytical capacity.</w:t>
      </w:r>
    </w:p>
    <w:p w14:paraId="1AD6EB44" w14:textId="77777777" w:rsidR="00E41CB1" w:rsidRPr="00E41CB1" w:rsidRDefault="00E41CB1" w:rsidP="00E41CB1">
      <w:pPr>
        <w:spacing w:after="40" w:line="360" w:lineRule="exact"/>
        <w:ind w:left="720" w:right="720"/>
        <w:jc w:val="both"/>
        <w:rPr>
          <w:rFonts w:ascii="Calibri" w:eastAsia="Calibri" w:hAnsi="Calibri" w:cs="Arial"/>
          <w:sz w:val="22"/>
          <w:szCs w:val="22"/>
          <w:lang w:eastAsia="en-US"/>
          <w14:ligatures w14:val="standardContextual"/>
        </w:rPr>
      </w:pPr>
      <w:r w:rsidRPr="00E41CB1">
        <w:rPr>
          <w:rFonts w:ascii="Times New Roman" w:eastAsia="Calibri" w:hAnsi="Times New Roman" w:cs="Arial"/>
          <w:i/>
          <w:sz w:val="22"/>
          <w:szCs w:val="22"/>
          <w:lang w:eastAsia="en-US"/>
          <w14:ligatures w14:val="standardContextual"/>
        </w:rPr>
        <w:t>“Yes, sometimes the limitation is not the amount of data but what we can do with it. Analysis takes time, and not everyone is confident turning a report into an action.”</w:t>
      </w:r>
    </w:p>
    <w:p w14:paraId="420C449A" w14:textId="77777777" w:rsidR="00E41CB1" w:rsidRPr="00E41CB1" w:rsidRDefault="00E41CB1" w:rsidP="00E41CB1">
      <w:pPr>
        <w:spacing w:after="160"/>
        <w:jc w:val="right"/>
        <w:rPr>
          <w:rFonts w:ascii="Calibri" w:eastAsia="Calibri" w:hAnsi="Calibri" w:cs="Arial"/>
          <w:sz w:val="22"/>
          <w:szCs w:val="22"/>
          <w:lang w:eastAsia="en-US"/>
          <w14:ligatures w14:val="standardContextual"/>
        </w:rPr>
      </w:pPr>
      <w:r w:rsidRPr="00E41CB1">
        <w:rPr>
          <w:rFonts w:ascii="Times New Roman" w:eastAsia="Calibri" w:hAnsi="Times New Roman" w:cs="Arial"/>
          <w:color w:val="555555"/>
          <w:sz w:val="20"/>
          <w:szCs w:val="22"/>
          <w:lang w:eastAsia="en-US"/>
          <w14:ligatures w14:val="standardContextual"/>
        </w:rPr>
        <w:t>(P1, Manufacturing, Bagmati Province)</w:t>
      </w:r>
    </w:p>
    <w:p w14:paraId="6BB0AAEC" w14:textId="77777777" w:rsidR="00E41CB1" w:rsidRPr="00E41CB1" w:rsidRDefault="00E41CB1" w:rsidP="00E41CB1">
      <w:pPr>
        <w:spacing w:after="40" w:line="360" w:lineRule="exact"/>
        <w:ind w:left="720" w:right="720"/>
        <w:jc w:val="both"/>
        <w:rPr>
          <w:rFonts w:ascii="Calibri" w:eastAsia="Calibri" w:hAnsi="Calibri" w:cs="Arial"/>
          <w:sz w:val="22"/>
          <w:szCs w:val="22"/>
          <w:lang w:eastAsia="en-US"/>
          <w14:ligatures w14:val="standardContextual"/>
        </w:rPr>
      </w:pPr>
      <w:r w:rsidRPr="00E41CB1">
        <w:rPr>
          <w:rFonts w:ascii="Times New Roman" w:eastAsia="Calibri" w:hAnsi="Times New Roman" w:cs="Arial"/>
          <w:i/>
          <w:sz w:val="22"/>
          <w:szCs w:val="22"/>
          <w:lang w:eastAsia="en-US"/>
          <w14:ligatures w14:val="standardContextual"/>
        </w:rPr>
        <w:t>“I think there is a gap between collecting information and using it strategically. We can generate numbers, but deciding what they mean and acting quickly is harder.”</w:t>
      </w:r>
    </w:p>
    <w:p w14:paraId="739A1DE9" w14:textId="77777777" w:rsidR="00E41CB1" w:rsidRPr="00E41CB1" w:rsidRDefault="00E41CB1" w:rsidP="00E41CB1">
      <w:pPr>
        <w:spacing w:after="160"/>
        <w:jc w:val="right"/>
        <w:rPr>
          <w:rFonts w:ascii="Calibri" w:eastAsia="Calibri" w:hAnsi="Calibri" w:cs="Arial"/>
          <w:sz w:val="22"/>
          <w:szCs w:val="22"/>
          <w:lang w:eastAsia="en-US"/>
          <w14:ligatures w14:val="standardContextual"/>
        </w:rPr>
      </w:pPr>
      <w:r w:rsidRPr="00E41CB1">
        <w:rPr>
          <w:rFonts w:ascii="Times New Roman" w:eastAsia="Calibri" w:hAnsi="Times New Roman" w:cs="Arial"/>
          <w:color w:val="555555"/>
          <w:sz w:val="20"/>
          <w:szCs w:val="22"/>
          <w:lang w:eastAsia="en-US"/>
          <w14:ligatures w14:val="standardContextual"/>
        </w:rPr>
        <w:t>(P2, IT / Digital Services, Bagmati Province)</w:t>
      </w:r>
    </w:p>
    <w:p w14:paraId="7A7A6F59" w14:textId="77777777" w:rsidR="00E41CB1" w:rsidRPr="00E41CB1" w:rsidRDefault="00E41CB1" w:rsidP="00E41CB1">
      <w:pPr>
        <w:spacing w:after="40" w:line="360" w:lineRule="exact"/>
        <w:ind w:left="720" w:right="720"/>
        <w:jc w:val="both"/>
        <w:rPr>
          <w:rFonts w:ascii="Calibri" w:eastAsia="Calibri" w:hAnsi="Calibri" w:cs="Arial"/>
          <w:sz w:val="22"/>
          <w:szCs w:val="22"/>
          <w:lang w:eastAsia="en-US"/>
          <w14:ligatures w14:val="standardContextual"/>
        </w:rPr>
      </w:pPr>
      <w:r w:rsidRPr="00E41CB1">
        <w:rPr>
          <w:rFonts w:ascii="Times New Roman" w:eastAsia="Calibri" w:hAnsi="Times New Roman" w:cs="Arial"/>
          <w:i/>
          <w:sz w:val="22"/>
          <w:szCs w:val="22"/>
          <w:lang w:eastAsia="en-US"/>
          <w14:ligatures w14:val="standardContextual"/>
        </w:rPr>
        <w:lastRenderedPageBreak/>
        <w:t>“I would say we are improving rather than already strong. Basic digital skills are there, but turning data into insight is still a learning area.”</w:t>
      </w:r>
    </w:p>
    <w:p w14:paraId="460EA557" w14:textId="77777777" w:rsidR="00E41CB1" w:rsidRPr="00E41CB1" w:rsidRDefault="00E41CB1" w:rsidP="00E41CB1">
      <w:pPr>
        <w:spacing w:after="160"/>
        <w:jc w:val="right"/>
        <w:rPr>
          <w:rFonts w:ascii="Calibri" w:eastAsia="Calibri" w:hAnsi="Calibri" w:cs="Arial"/>
          <w:sz w:val="22"/>
          <w:szCs w:val="22"/>
          <w:lang w:eastAsia="en-US"/>
          <w14:ligatures w14:val="standardContextual"/>
        </w:rPr>
      </w:pPr>
      <w:r w:rsidRPr="00E41CB1">
        <w:rPr>
          <w:rFonts w:ascii="Times New Roman" w:eastAsia="Calibri" w:hAnsi="Times New Roman" w:cs="Arial"/>
          <w:color w:val="555555"/>
          <w:sz w:val="20"/>
          <w:szCs w:val="22"/>
          <w:lang w:eastAsia="en-US"/>
          <w14:ligatures w14:val="standardContextual"/>
        </w:rPr>
        <w:t>(P9, Professional / Financial Services, Madhesh Province)</w:t>
      </w:r>
    </w:p>
    <w:p w14:paraId="3AE9C5C2" w14:textId="77777777" w:rsidR="00E41CB1" w:rsidRPr="00E41CB1" w:rsidRDefault="00E41CB1" w:rsidP="00E41CB1">
      <w:pPr>
        <w:spacing w:after="40" w:line="360" w:lineRule="exact"/>
        <w:ind w:left="720" w:right="720"/>
        <w:jc w:val="both"/>
        <w:rPr>
          <w:rFonts w:ascii="Calibri" w:eastAsia="Calibri" w:hAnsi="Calibri" w:cs="Arial"/>
          <w:sz w:val="22"/>
          <w:szCs w:val="22"/>
          <w:lang w:eastAsia="en-US"/>
          <w14:ligatures w14:val="standardContextual"/>
        </w:rPr>
      </w:pPr>
      <w:r w:rsidRPr="00E41CB1">
        <w:rPr>
          <w:rFonts w:ascii="Times New Roman" w:eastAsia="Calibri" w:hAnsi="Times New Roman" w:cs="Arial"/>
          <w:i/>
          <w:sz w:val="22"/>
          <w:szCs w:val="22"/>
          <w:lang w:eastAsia="en-US"/>
          <w14:ligatures w14:val="standardContextual"/>
        </w:rPr>
        <w:t>“Better skills and more integrated systems would help us get more value from the information we already have.”</w:t>
      </w:r>
    </w:p>
    <w:p w14:paraId="3554846F" w14:textId="77777777" w:rsidR="00E41CB1" w:rsidRPr="00E41CB1" w:rsidRDefault="00E41CB1" w:rsidP="00E41CB1">
      <w:pPr>
        <w:spacing w:after="160"/>
        <w:jc w:val="right"/>
        <w:rPr>
          <w:rFonts w:ascii="Calibri" w:eastAsia="Calibri" w:hAnsi="Calibri" w:cs="Arial"/>
          <w:sz w:val="22"/>
          <w:szCs w:val="22"/>
          <w:lang w:eastAsia="en-US"/>
          <w14:ligatures w14:val="standardContextual"/>
        </w:rPr>
      </w:pPr>
      <w:r w:rsidRPr="00E41CB1">
        <w:rPr>
          <w:rFonts w:ascii="Times New Roman" w:eastAsia="Calibri" w:hAnsi="Times New Roman" w:cs="Arial"/>
          <w:color w:val="555555"/>
          <w:sz w:val="20"/>
          <w:szCs w:val="22"/>
          <w:lang w:eastAsia="en-US"/>
          <w14:ligatures w14:val="standardContextual"/>
        </w:rPr>
        <w:t>(P12, Retail / Wholesale, Karnali Province)</w:t>
      </w:r>
    </w:p>
    <w:p w14:paraId="066971D1"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16400A16" w14:textId="77777777" w:rsidR="00E41CB1" w:rsidRPr="00E41CB1" w:rsidRDefault="00E41CB1" w:rsidP="00E41CB1">
      <w:pPr>
        <w:spacing w:after="160"/>
        <w:jc w:val="both"/>
        <w:rPr>
          <w:rFonts w:ascii="Calibri" w:eastAsia="Calibri" w:hAnsi="Calibri" w:cs="Arial"/>
          <w:b/>
          <w:bCs/>
          <w:sz w:val="22"/>
          <w:szCs w:val="22"/>
          <w:lang w:val="en-US" w:eastAsia="en-US"/>
          <w14:ligatures w14:val="standardContextual"/>
        </w:rPr>
      </w:pPr>
      <w:r w:rsidRPr="00E41CB1">
        <w:rPr>
          <w:rFonts w:ascii="Calibri" w:eastAsia="Calibri" w:hAnsi="Calibri" w:cs="Arial"/>
          <w:b/>
          <w:bCs/>
          <w:sz w:val="22"/>
          <w:szCs w:val="22"/>
          <w:lang w:val="en-US" w:eastAsia="en-US"/>
          <w14:ligatures w14:val="standardContextual"/>
        </w:rPr>
        <w:t>Theme 3: Institutional Barriers as Geographically Differentiated Structural Constraints</w:t>
      </w:r>
    </w:p>
    <w:p w14:paraId="31CFB97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A third theme was structural and institutional barriers, and geographic variation was specifically highlighted. The participants from outside of Bagmati Province reported quite high extent of infrastructure constraints including unreliable power supply, inconsistent internet connection and limited digital support services, especially from Koshi, Karnali, Lumbini and Madhesh Province. This geographic differentiation is the reason that the H3 moderation effect was in the correct direction (β = −0.117) and was not significant; the barrier constraint seems to be part of a specific sub-group geographically. The mean score for the barrier (M = 4.113) across the entire sample indicates substantive salience.</w:t>
      </w:r>
    </w:p>
    <w:p w14:paraId="090A20E3" w14:textId="77777777" w:rsidR="00E41CB1" w:rsidRPr="00E41CB1" w:rsidRDefault="00E41CB1" w:rsidP="00E41CB1">
      <w:pPr>
        <w:spacing w:after="40" w:line="360" w:lineRule="exact"/>
        <w:ind w:left="720" w:right="720"/>
        <w:jc w:val="both"/>
        <w:rPr>
          <w:rFonts w:ascii="Calibri" w:eastAsia="Calibri" w:hAnsi="Calibri" w:cs="Arial"/>
          <w:sz w:val="22"/>
          <w:szCs w:val="22"/>
          <w:lang w:eastAsia="en-US"/>
          <w14:ligatures w14:val="standardContextual"/>
        </w:rPr>
      </w:pPr>
      <w:r w:rsidRPr="00E41CB1">
        <w:rPr>
          <w:rFonts w:ascii="Times New Roman" w:eastAsia="Calibri" w:hAnsi="Times New Roman" w:cs="Arial"/>
          <w:i/>
          <w:sz w:val="22"/>
          <w:szCs w:val="22"/>
          <w:lang w:eastAsia="en-US"/>
          <w14:ligatures w14:val="standardContextual"/>
        </w:rPr>
        <w:t>“The biggest obstacle for us is Technical support. After that, access to finance is also important because it affects how quickly we can improve our systems.”</w:t>
      </w:r>
    </w:p>
    <w:p w14:paraId="649C491A" w14:textId="77777777" w:rsidR="00E41CB1" w:rsidRPr="00E41CB1" w:rsidRDefault="00E41CB1" w:rsidP="00E41CB1">
      <w:pPr>
        <w:spacing w:after="160"/>
        <w:jc w:val="right"/>
        <w:rPr>
          <w:rFonts w:ascii="Calibri" w:eastAsia="Calibri" w:hAnsi="Calibri" w:cs="Arial"/>
          <w:sz w:val="22"/>
          <w:szCs w:val="22"/>
          <w:lang w:eastAsia="en-US"/>
          <w14:ligatures w14:val="standardContextual"/>
        </w:rPr>
      </w:pPr>
      <w:r w:rsidRPr="00E41CB1">
        <w:rPr>
          <w:rFonts w:ascii="Times New Roman" w:eastAsia="Calibri" w:hAnsi="Times New Roman" w:cs="Arial"/>
          <w:color w:val="555555"/>
          <w:sz w:val="20"/>
          <w:szCs w:val="22"/>
          <w:lang w:eastAsia="en-US"/>
          <w14:ligatures w14:val="standardContextual"/>
        </w:rPr>
        <w:t>(P7, Agri-business / Food Processing, Gandaki Province)</w:t>
      </w:r>
    </w:p>
    <w:p w14:paraId="5AAD63D4" w14:textId="77777777" w:rsidR="00E41CB1" w:rsidRPr="00E41CB1" w:rsidRDefault="00E41CB1" w:rsidP="00E41CB1">
      <w:pPr>
        <w:spacing w:after="40" w:line="360" w:lineRule="exact"/>
        <w:ind w:left="720" w:right="720"/>
        <w:jc w:val="both"/>
        <w:rPr>
          <w:rFonts w:ascii="Calibri" w:eastAsia="Calibri" w:hAnsi="Calibri" w:cs="Arial"/>
          <w:sz w:val="22"/>
          <w:szCs w:val="22"/>
          <w:lang w:eastAsia="en-US"/>
          <w14:ligatures w14:val="standardContextual"/>
        </w:rPr>
      </w:pPr>
      <w:r w:rsidRPr="00E41CB1">
        <w:rPr>
          <w:rFonts w:ascii="Times New Roman" w:eastAsia="Calibri" w:hAnsi="Times New Roman" w:cs="Arial"/>
          <w:i/>
          <w:sz w:val="22"/>
          <w:szCs w:val="22"/>
          <w:lang w:eastAsia="en-US"/>
          <w14:ligatures w14:val="standardContextual"/>
        </w:rPr>
        <w:t>“The biggest obstacle for us is developing a stronger data culture so that managers consistently use evidence rather than personal judgement alone.”</w:t>
      </w:r>
    </w:p>
    <w:p w14:paraId="48DB9FBF" w14:textId="77777777" w:rsidR="00E41CB1" w:rsidRPr="00E41CB1" w:rsidRDefault="00E41CB1" w:rsidP="00E41CB1">
      <w:pPr>
        <w:spacing w:after="160"/>
        <w:jc w:val="right"/>
        <w:rPr>
          <w:rFonts w:ascii="Calibri" w:eastAsia="Calibri" w:hAnsi="Calibri" w:cs="Arial"/>
          <w:sz w:val="22"/>
          <w:szCs w:val="22"/>
          <w:lang w:eastAsia="en-US"/>
          <w14:ligatures w14:val="standardContextual"/>
        </w:rPr>
      </w:pPr>
      <w:r w:rsidRPr="00E41CB1">
        <w:rPr>
          <w:rFonts w:ascii="Times New Roman" w:eastAsia="Calibri" w:hAnsi="Times New Roman" w:cs="Arial"/>
          <w:color w:val="555555"/>
          <w:sz w:val="20"/>
          <w:szCs w:val="22"/>
          <w:lang w:eastAsia="en-US"/>
          <w14:ligatures w14:val="standardContextual"/>
        </w:rPr>
        <w:t>(P10, Manufacturing, Madhesh Province)</w:t>
      </w:r>
    </w:p>
    <w:p w14:paraId="2C8C3329" w14:textId="77777777" w:rsidR="00E41CB1" w:rsidRPr="00E41CB1" w:rsidRDefault="00E41CB1" w:rsidP="00E41CB1">
      <w:pPr>
        <w:spacing w:after="40" w:line="360" w:lineRule="exact"/>
        <w:ind w:left="720" w:right="720"/>
        <w:jc w:val="both"/>
        <w:rPr>
          <w:rFonts w:ascii="Calibri" w:eastAsia="Calibri" w:hAnsi="Calibri" w:cs="Arial"/>
          <w:sz w:val="22"/>
          <w:szCs w:val="22"/>
          <w:lang w:eastAsia="en-US"/>
          <w14:ligatures w14:val="standardContextual"/>
        </w:rPr>
      </w:pPr>
      <w:r w:rsidRPr="00E41CB1">
        <w:rPr>
          <w:rFonts w:ascii="Times New Roman" w:eastAsia="Calibri" w:hAnsi="Times New Roman" w:cs="Arial"/>
          <w:i/>
          <w:sz w:val="22"/>
          <w:szCs w:val="22"/>
          <w:lang w:eastAsia="en-US"/>
          <w14:ligatures w14:val="standardContextual"/>
        </w:rPr>
        <w:t>“Nepal's wider environment definitely affects us. Issues such as power or internet reliability, digital literacy and analytics skills can make digital adoption more expensive or slower than expected.”</w:t>
      </w:r>
    </w:p>
    <w:p w14:paraId="19937E65" w14:textId="77777777" w:rsidR="00E41CB1" w:rsidRPr="00E41CB1" w:rsidRDefault="00E41CB1" w:rsidP="00E41CB1">
      <w:pPr>
        <w:spacing w:after="160"/>
        <w:jc w:val="right"/>
        <w:rPr>
          <w:rFonts w:ascii="Calibri" w:eastAsia="Calibri" w:hAnsi="Calibri" w:cs="Arial"/>
          <w:sz w:val="22"/>
          <w:szCs w:val="22"/>
          <w:lang w:eastAsia="en-US"/>
          <w14:ligatures w14:val="standardContextual"/>
        </w:rPr>
      </w:pPr>
      <w:r w:rsidRPr="00E41CB1">
        <w:rPr>
          <w:rFonts w:ascii="Times New Roman" w:eastAsia="Calibri" w:hAnsi="Times New Roman" w:cs="Arial"/>
          <w:color w:val="555555"/>
          <w:sz w:val="20"/>
          <w:szCs w:val="22"/>
          <w:lang w:eastAsia="en-US"/>
          <w14:ligatures w14:val="standardContextual"/>
        </w:rPr>
        <w:t>(P12, Retail / Wholesale, Karnali Province)</w:t>
      </w:r>
    </w:p>
    <w:p w14:paraId="4A649BA4" w14:textId="77777777" w:rsidR="00E41CB1" w:rsidRPr="00E41CB1" w:rsidRDefault="00E41CB1" w:rsidP="00E41CB1">
      <w:pPr>
        <w:spacing w:after="40" w:line="360" w:lineRule="exact"/>
        <w:ind w:left="720" w:right="720"/>
        <w:jc w:val="both"/>
        <w:rPr>
          <w:rFonts w:ascii="Calibri" w:eastAsia="Calibri" w:hAnsi="Calibri" w:cs="Arial"/>
          <w:sz w:val="22"/>
          <w:szCs w:val="22"/>
          <w:lang w:eastAsia="en-US"/>
          <w14:ligatures w14:val="standardContextual"/>
        </w:rPr>
      </w:pPr>
      <w:r w:rsidRPr="00E41CB1">
        <w:rPr>
          <w:rFonts w:ascii="Times New Roman" w:eastAsia="Calibri" w:hAnsi="Times New Roman" w:cs="Arial"/>
          <w:i/>
          <w:sz w:val="22"/>
          <w:szCs w:val="22"/>
          <w:lang w:eastAsia="en-US"/>
          <w14:ligatures w14:val="standardContextual"/>
        </w:rPr>
        <w:t>“finding qualified staff for data analysis is significant, but skills, cost and management time also come into it.”</w:t>
      </w:r>
    </w:p>
    <w:p w14:paraId="10B3D034" w14:textId="77777777" w:rsidR="00E41CB1" w:rsidRPr="00E41CB1" w:rsidRDefault="00E41CB1" w:rsidP="00E41CB1">
      <w:pPr>
        <w:spacing w:after="160"/>
        <w:jc w:val="right"/>
        <w:rPr>
          <w:rFonts w:ascii="Calibri" w:eastAsia="Calibri" w:hAnsi="Calibri" w:cs="Arial"/>
          <w:sz w:val="22"/>
          <w:szCs w:val="22"/>
          <w:lang w:eastAsia="en-US"/>
          <w14:ligatures w14:val="standardContextual"/>
        </w:rPr>
      </w:pPr>
      <w:r w:rsidRPr="00E41CB1">
        <w:rPr>
          <w:rFonts w:ascii="Times New Roman" w:eastAsia="Calibri" w:hAnsi="Times New Roman" w:cs="Arial"/>
          <w:color w:val="555555"/>
          <w:sz w:val="20"/>
          <w:szCs w:val="22"/>
          <w:lang w:eastAsia="en-US"/>
          <w14:ligatures w14:val="standardContextual"/>
        </w:rPr>
        <w:t>(P13, Manufacturing, Lumbini Province)</w:t>
      </w:r>
    </w:p>
    <w:p w14:paraId="5D470466"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0880AF06" w14:textId="77777777" w:rsidR="00E41CB1" w:rsidRPr="00E41CB1" w:rsidRDefault="00E41CB1" w:rsidP="00E41CB1">
      <w:pPr>
        <w:spacing w:after="160"/>
        <w:jc w:val="both"/>
        <w:rPr>
          <w:rFonts w:ascii="Calibri" w:eastAsia="Calibri" w:hAnsi="Calibri" w:cs="Arial"/>
          <w:b/>
          <w:bCs/>
          <w:sz w:val="22"/>
          <w:szCs w:val="22"/>
          <w:lang w:val="en-US" w:eastAsia="en-US"/>
          <w14:ligatures w14:val="standardContextual"/>
        </w:rPr>
      </w:pPr>
      <w:r w:rsidRPr="00E41CB1">
        <w:rPr>
          <w:rFonts w:ascii="Calibri" w:eastAsia="Calibri" w:hAnsi="Calibri" w:cs="Arial"/>
          <w:b/>
          <w:bCs/>
          <w:sz w:val="22"/>
          <w:szCs w:val="22"/>
          <w:lang w:val="en-US" w:eastAsia="en-US"/>
          <w14:ligatures w14:val="standardContextual"/>
        </w:rPr>
        <w:t>Theme 4: AI Awareness Without Operational Adoption</w:t>
      </w:r>
    </w:p>
    <w:p w14:paraId="4BC73738"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The H4 non-finding is directly surrounded by a fourth theme. A high level of awareness of AI was evident – everyone (16 participants) knew about AI, with some participants specifically mentioning ChatGPT and forecasting tools. However, only three participants (P2, P7, and P8) indicated that operational AI deployment is underway: in the most part, they reported on some level of selective experimentation with the technology, rather than its systematic integration. The final thirteen described AI as aspirational — it might be useful, but it's too early, as they don't have the analytical skills or financial resources or data infrastructure to make an impact. One participant (P16, Transport) </w:t>
      </w:r>
      <w:r w:rsidRPr="00E41CB1">
        <w:rPr>
          <w:rFonts w:ascii="Calibri" w:eastAsia="Calibri" w:hAnsi="Calibri" w:cs="Arial"/>
          <w:sz w:val="22"/>
          <w:szCs w:val="22"/>
          <w:lang w:eastAsia="en-US"/>
          <w14:ligatures w14:val="standardContextual"/>
        </w:rPr>
        <w:lastRenderedPageBreak/>
        <w:t>clearly stated that he does not see a need for data-driven practices at all, indicating for some SME segments, the obstacle is not resources, but perceived irrelevance.</w:t>
      </w:r>
    </w:p>
    <w:p w14:paraId="349E4878" w14:textId="77777777" w:rsidR="00E41CB1" w:rsidRPr="00E41CB1" w:rsidRDefault="00E41CB1" w:rsidP="00E41CB1">
      <w:pPr>
        <w:spacing w:after="40" w:line="360" w:lineRule="exact"/>
        <w:ind w:left="720" w:right="720"/>
        <w:jc w:val="both"/>
        <w:rPr>
          <w:rFonts w:ascii="Calibri" w:eastAsia="Calibri" w:hAnsi="Calibri" w:cs="Arial"/>
          <w:sz w:val="22"/>
          <w:szCs w:val="22"/>
          <w:lang w:eastAsia="en-US"/>
          <w14:ligatures w14:val="standardContextual"/>
        </w:rPr>
      </w:pPr>
      <w:r w:rsidRPr="00E41CB1">
        <w:rPr>
          <w:rFonts w:ascii="Times New Roman" w:eastAsia="Calibri" w:hAnsi="Times New Roman" w:cs="Arial"/>
          <w:i/>
          <w:sz w:val="22"/>
          <w:szCs w:val="22"/>
          <w:lang w:eastAsia="en-US"/>
          <w14:ligatures w14:val="standardContextual"/>
        </w:rPr>
        <w:t>“I am aware of AI, but mostly at a general level. I would need more guidance to understand which tools are actually useful for a business like ours.”</w:t>
      </w:r>
    </w:p>
    <w:p w14:paraId="374EF75D" w14:textId="77777777" w:rsidR="00E41CB1" w:rsidRPr="00E41CB1" w:rsidRDefault="00E41CB1" w:rsidP="00E41CB1">
      <w:pPr>
        <w:spacing w:after="160"/>
        <w:jc w:val="right"/>
        <w:rPr>
          <w:rFonts w:ascii="Calibri" w:eastAsia="Calibri" w:hAnsi="Calibri" w:cs="Arial"/>
          <w:sz w:val="22"/>
          <w:szCs w:val="22"/>
          <w:lang w:eastAsia="en-US"/>
          <w14:ligatures w14:val="standardContextual"/>
        </w:rPr>
      </w:pPr>
      <w:r w:rsidRPr="00E41CB1">
        <w:rPr>
          <w:rFonts w:ascii="Times New Roman" w:eastAsia="Calibri" w:hAnsi="Times New Roman" w:cs="Arial"/>
          <w:color w:val="555555"/>
          <w:sz w:val="20"/>
          <w:szCs w:val="22"/>
          <w:lang w:eastAsia="en-US"/>
          <w14:ligatures w14:val="standardContextual"/>
        </w:rPr>
        <w:t>(P3, Service / Hotel, Bagmati Province)</w:t>
      </w:r>
    </w:p>
    <w:p w14:paraId="6B748778" w14:textId="77777777" w:rsidR="00E41CB1" w:rsidRPr="00E41CB1" w:rsidRDefault="00E41CB1" w:rsidP="00E41CB1">
      <w:pPr>
        <w:spacing w:after="40" w:line="360" w:lineRule="exact"/>
        <w:ind w:left="720" w:right="720"/>
        <w:jc w:val="both"/>
        <w:rPr>
          <w:rFonts w:ascii="Calibri" w:eastAsia="Calibri" w:hAnsi="Calibri" w:cs="Arial"/>
          <w:sz w:val="22"/>
          <w:szCs w:val="22"/>
          <w:lang w:eastAsia="en-US"/>
          <w14:ligatures w14:val="standardContextual"/>
        </w:rPr>
      </w:pPr>
      <w:r w:rsidRPr="00E41CB1">
        <w:rPr>
          <w:rFonts w:ascii="Times New Roman" w:eastAsia="Calibri" w:hAnsi="Times New Roman" w:cs="Arial"/>
          <w:i/>
          <w:sz w:val="22"/>
          <w:szCs w:val="22"/>
          <w:lang w:eastAsia="en-US"/>
          <w14:ligatures w14:val="standardContextual"/>
        </w:rPr>
        <w:t>“There has been some adoption, although I would call it experimentation rather than a full AI strategy.”</w:t>
      </w:r>
    </w:p>
    <w:p w14:paraId="707DFAE1" w14:textId="77777777" w:rsidR="00E41CB1" w:rsidRPr="00E41CB1" w:rsidRDefault="00E41CB1" w:rsidP="00E41CB1">
      <w:pPr>
        <w:spacing w:after="160"/>
        <w:jc w:val="right"/>
        <w:rPr>
          <w:rFonts w:ascii="Calibri" w:eastAsia="Calibri" w:hAnsi="Calibri" w:cs="Arial"/>
          <w:sz w:val="22"/>
          <w:szCs w:val="22"/>
          <w:lang w:eastAsia="en-US"/>
          <w14:ligatures w14:val="standardContextual"/>
        </w:rPr>
      </w:pPr>
      <w:r w:rsidRPr="00E41CB1">
        <w:rPr>
          <w:rFonts w:ascii="Times New Roman" w:eastAsia="Calibri" w:hAnsi="Times New Roman" w:cs="Arial"/>
          <w:color w:val="555555"/>
          <w:sz w:val="20"/>
          <w:szCs w:val="22"/>
          <w:lang w:eastAsia="en-US"/>
          <w14:ligatures w14:val="standardContextual"/>
        </w:rPr>
        <w:t>(P2, IT / Digital Services, Bagmati Province)</w:t>
      </w:r>
    </w:p>
    <w:p w14:paraId="2C0E8658" w14:textId="77777777" w:rsidR="00E41CB1" w:rsidRPr="00E41CB1" w:rsidRDefault="00E41CB1" w:rsidP="00E41CB1">
      <w:pPr>
        <w:spacing w:after="40" w:line="360" w:lineRule="exact"/>
        <w:ind w:left="720" w:right="720"/>
        <w:jc w:val="both"/>
        <w:rPr>
          <w:rFonts w:ascii="Calibri" w:eastAsia="Calibri" w:hAnsi="Calibri" w:cs="Arial"/>
          <w:sz w:val="22"/>
          <w:szCs w:val="22"/>
          <w:lang w:eastAsia="en-US"/>
          <w14:ligatures w14:val="standardContextual"/>
        </w:rPr>
      </w:pPr>
      <w:r w:rsidRPr="00E41CB1">
        <w:rPr>
          <w:rFonts w:ascii="Times New Roman" w:eastAsia="Calibri" w:hAnsi="Times New Roman" w:cs="Arial"/>
          <w:i/>
          <w:sz w:val="22"/>
          <w:szCs w:val="22"/>
          <w:lang w:eastAsia="en-US"/>
          <w14:ligatures w14:val="standardContextual"/>
        </w:rPr>
        <w:t>“We have tried AI in a limited way. It is useful for certain routine tasks, but it is not yet integrated across the business.”</w:t>
      </w:r>
    </w:p>
    <w:p w14:paraId="4444BA81" w14:textId="77777777" w:rsidR="00E41CB1" w:rsidRPr="00E41CB1" w:rsidRDefault="00E41CB1" w:rsidP="00E41CB1">
      <w:pPr>
        <w:spacing w:after="160"/>
        <w:jc w:val="right"/>
        <w:rPr>
          <w:rFonts w:ascii="Calibri" w:eastAsia="Calibri" w:hAnsi="Calibri" w:cs="Arial"/>
          <w:sz w:val="22"/>
          <w:szCs w:val="22"/>
          <w:lang w:eastAsia="en-US"/>
          <w14:ligatures w14:val="standardContextual"/>
        </w:rPr>
      </w:pPr>
      <w:r w:rsidRPr="00E41CB1">
        <w:rPr>
          <w:rFonts w:ascii="Times New Roman" w:eastAsia="Calibri" w:hAnsi="Times New Roman" w:cs="Arial"/>
          <w:color w:val="555555"/>
          <w:sz w:val="20"/>
          <w:szCs w:val="22"/>
          <w:lang w:eastAsia="en-US"/>
          <w14:ligatures w14:val="standardContextual"/>
        </w:rPr>
        <w:t>(P7, Agri-business, Gandaki Province)</w:t>
      </w:r>
    </w:p>
    <w:p w14:paraId="1BB3CD38" w14:textId="77777777" w:rsidR="00E41CB1" w:rsidRPr="00E41CB1" w:rsidRDefault="00E41CB1" w:rsidP="00E41CB1">
      <w:pPr>
        <w:spacing w:after="40" w:line="360" w:lineRule="exact"/>
        <w:ind w:left="720" w:right="720"/>
        <w:jc w:val="both"/>
        <w:rPr>
          <w:rFonts w:ascii="Calibri" w:eastAsia="Calibri" w:hAnsi="Calibri" w:cs="Arial"/>
          <w:sz w:val="22"/>
          <w:szCs w:val="22"/>
          <w:lang w:eastAsia="en-US"/>
          <w14:ligatures w14:val="standardContextual"/>
        </w:rPr>
      </w:pPr>
      <w:r w:rsidRPr="00E41CB1">
        <w:rPr>
          <w:rFonts w:ascii="Times New Roman" w:eastAsia="Calibri" w:hAnsi="Times New Roman" w:cs="Arial"/>
          <w:i/>
          <w:sz w:val="22"/>
          <w:szCs w:val="22"/>
          <w:lang w:eastAsia="en-US"/>
          <w14:ligatures w14:val="standardContextual"/>
        </w:rPr>
        <w:t>“There has been some experimentation, but nothing systematic. We are still trying to understand where AI is useful and where it is just hype.”</w:t>
      </w:r>
    </w:p>
    <w:p w14:paraId="5BD49577" w14:textId="77777777" w:rsidR="00E41CB1" w:rsidRPr="00E41CB1" w:rsidRDefault="00E41CB1" w:rsidP="00E41CB1">
      <w:pPr>
        <w:spacing w:after="160"/>
        <w:jc w:val="right"/>
        <w:rPr>
          <w:rFonts w:ascii="Calibri" w:eastAsia="Calibri" w:hAnsi="Calibri" w:cs="Arial"/>
          <w:sz w:val="22"/>
          <w:szCs w:val="22"/>
          <w:lang w:eastAsia="en-US"/>
          <w14:ligatures w14:val="standardContextual"/>
        </w:rPr>
      </w:pPr>
      <w:r w:rsidRPr="00E41CB1">
        <w:rPr>
          <w:rFonts w:ascii="Times New Roman" w:eastAsia="Calibri" w:hAnsi="Times New Roman" w:cs="Arial"/>
          <w:color w:val="555555"/>
          <w:sz w:val="20"/>
          <w:szCs w:val="22"/>
          <w:lang w:eastAsia="en-US"/>
          <w14:ligatures w14:val="standardContextual"/>
        </w:rPr>
        <w:t>(P10, Manufacturing, Madhesh Province)</w:t>
      </w:r>
    </w:p>
    <w:p w14:paraId="0576D1F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3A60F0FA" w14:textId="77777777" w:rsidR="00E41CB1" w:rsidRPr="00E41CB1" w:rsidRDefault="00E41CB1" w:rsidP="00E41CB1">
      <w:pPr>
        <w:spacing w:after="160"/>
        <w:jc w:val="both"/>
        <w:rPr>
          <w:rFonts w:ascii="Calibri" w:eastAsia="Calibri" w:hAnsi="Calibri" w:cs="Arial"/>
          <w:b/>
          <w:bCs/>
          <w:sz w:val="22"/>
          <w:szCs w:val="22"/>
          <w:lang w:val="en-US" w:eastAsia="en-US"/>
          <w14:ligatures w14:val="standardContextual"/>
        </w:rPr>
      </w:pPr>
      <w:r w:rsidRPr="00E41CB1">
        <w:rPr>
          <w:rFonts w:ascii="Calibri" w:eastAsia="Calibri" w:hAnsi="Calibri" w:cs="Arial"/>
          <w:b/>
          <w:bCs/>
          <w:sz w:val="22"/>
          <w:szCs w:val="22"/>
          <w:lang w:val="en-US" w:eastAsia="en-US"/>
          <w14:ligatures w14:val="standardContextual"/>
        </w:rPr>
        <w:t>Theme 5: Managerial Digital Orientation as Antecedent to DDDM (Emergent)</w:t>
      </w:r>
    </w:p>
    <w:p w14:paraId="34098C46"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fifth theme was an inductive one and is the most novel qualitative contribution beyond the original theoretical framework. In all sixteen interviews, a consistent theme emerged: owners-manager's personal digital orientation (personal interests in digital technology, receptivity to data mediated management, and willful personal commitment to data practice) were strongly and directly linked both to the presence and lack of systematic DDDM, and to the latter. The enterprises which showed increased DDDM adoption told of their own experiences of increased digital interest and planned investments in capability. In lower-DDDM contexts, the lack was said to be more related to leadership attitude than only resource constraints. Importantly, some participants (P2, P3, P8, P9, P12) also spoke of the limits of leadership orientation, that personal commitment was not enough to overcome systemic constraints, and added a nuance to the theme. This emerging result suggests a micro-foundational individual-level antecedent that is lacking in the organisational-level theorisation of Digital Transformation Theory (Vial, 2019).</w:t>
      </w:r>
    </w:p>
    <w:p w14:paraId="6D573105" w14:textId="77777777" w:rsidR="00E41CB1" w:rsidRPr="00E41CB1" w:rsidRDefault="00E41CB1" w:rsidP="00E41CB1">
      <w:pPr>
        <w:spacing w:after="40" w:line="360" w:lineRule="exact"/>
        <w:ind w:left="720" w:right="720"/>
        <w:jc w:val="both"/>
        <w:rPr>
          <w:rFonts w:ascii="Calibri" w:eastAsia="Calibri" w:hAnsi="Calibri" w:cs="Arial"/>
          <w:sz w:val="22"/>
          <w:szCs w:val="22"/>
          <w:lang w:eastAsia="en-US"/>
          <w14:ligatures w14:val="standardContextual"/>
        </w:rPr>
      </w:pPr>
      <w:r w:rsidRPr="00E41CB1">
        <w:rPr>
          <w:rFonts w:ascii="Times New Roman" w:eastAsia="Calibri" w:hAnsi="Times New Roman" w:cs="Arial"/>
          <w:i/>
          <w:sz w:val="22"/>
          <w:szCs w:val="22"/>
          <w:lang w:eastAsia="en-US"/>
          <w14:ligatures w14:val="standardContextual"/>
        </w:rPr>
        <w:t>“My own attitude has definitely influenced it. If management does not ask for the numbers, people naturally go back to the old way of doing things.”</w:t>
      </w:r>
    </w:p>
    <w:p w14:paraId="4500739E" w14:textId="77777777" w:rsidR="00E41CB1" w:rsidRPr="00E41CB1" w:rsidRDefault="00E41CB1" w:rsidP="00E41CB1">
      <w:pPr>
        <w:spacing w:after="160"/>
        <w:jc w:val="right"/>
        <w:rPr>
          <w:rFonts w:ascii="Calibri" w:eastAsia="Calibri" w:hAnsi="Calibri" w:cs="Arial"/>
          <w:sz w:val="22"/>
          <w:szCs w:val="22"/>
          <w:lang w:eastAsia="en-US"/>
          <w14:ligatures w14:val="standardContextual"/>
        </w:rPr>
      </w:pPr>
      <w:r w:rsidRPr="00E41CB1">
        <w:rPr>
          <w:rFonts w:ascii="Times New Roman" w:eastAsia="Calibri" w:hAnsi="Times New Roman" w:cs="Arial"/>
          <w:color w:val="555555"/>
          <w:sz w:val="20"/>
          <w:szCs w:val="22"/>
          <w:lang w:eastAsia="en-US"/>
          <w14:ligatures w14:val="standardContextual"/>
        </w:rPr>
        <w:t>(P1, Manufacturing, Bagmati; also confirmed by P4, P5, P10, P13, P14, P15)</w:t>
      </w:r>
    </w:p>
    <w:p w14:paraId="3D605655" w14:textId="77777777" w:rsidR="00E41CB1" w:rsidRPr="00E41CB1" w:rsidRDefault="00E41CB1" w:rsidP="00E41CB1">
      <w:pPr>
        <w:spacing w:after="40" w:line="360" w:lineRule="exact"/>
        <w:ind w:left="720" w:right="720"/>
        <w:jc w:val="both"/>
        <w:rPr>
          <w:rFonts w:ascii="Calibri" w:eastAsia="Calibri" w:hAnsi="Calibri" w:cs="Arial"/>
          <w:sz w:val="22"/>
          <w:szCs w:val="22"/>
          <w:lang w:eastAsia="en-US"/>
          <w14:ligatures w14:val="standardContextual"/>
        </w:rPr>
      </w:pPr>
      <w:r w:rsidRPr="00E41CB1">
        <w:rPr>
          <w:rFonts w:ascii="Times New Roman" w:eastAsia="Calibri" w:hAnsi="Times New Roman" w:cs="Arial"/>
          <w:i/>
          <w:sz w:val="22"/>
          <w:szCs w:val="22"/>
          <w:lang w:eastAsia="en-US"/>
          <w14:ligatures w14:val="standardContextual"/>
        </w:rPr>
        <w:t>“I have become more interested in digital tools over time. That has probably made the business more open to using data, although the change has been gradual.”</w:t>
      </w:r>
    </w:p>
    <w:p w14:paraId="33DCBDDE" w14:textId="77777777" w:rsidR="00E41CB1" w:rsidRPr="00E41CB1" w:rsidRDefault="00E41CB1" w:rsidP="00E41CB1">
      <w:pPr>
        <w:spacing w:after="160"/>
        <w:jc w:val="right"/>
        <w:rPr>
          <w:rFonts w:ascii="Calibri" w:eastAsia="Calibri" w:hAnsi="Calibri" w:cs="Arial"/>
          <w:sz w:val="22"/>
          <w:szCs w:val="22"/>
          <w:lang w:eastAsia="en-US"/>
          <w14:ligatures w14:val="standardContextual"/>
        </w:rPr>
      </w:pPr>
      <w:r w:rsidRPr="00E41CB1">
        <w:rPr>
          <w:rFonts w:ascii="Times New Roman" w:eastAsia="Calibri" w:hAnsi="Times New Roman" w:cs="Arial"/>
          <w:color w:val="555555"/>
          <w:sz w:val="20"/>
          <w:szCs w:val="22"/>
          <w:lang w:eastAsia="en-US"/>
          <w14:ligatures w14:val="standardContextual"/>
        </w:rPr>
        <w:t>(P6, Retail / Wholesale, Bagmati)</w:t>
      </w:r>
    </w:p>
    <w:p w14:paraId="366CAFF6" w14:textId="77777777" w:rsidR="00E41CB1" w:rsidRPr="00E41CB1" w:rsidRDefault="00E41CB1" w:rsidP="00E41CB1">
      <w:pPr>
        <w:spacing w:after="40" w:line="360" w:lineRule="exact"/>
        <w:ind w:left="720" w:right="720"/>
        <w:jc w:val="both"/>
        <w:rPr>
          <w:rFonts w:ascii="Calibri" w:eastAsia="Calibri" w:hAnsi="Calibri" w:cs="Arial"/>
          <w:sz w:val="22"/>
          <w:szCs w:val="22"/>
          <w:lang w:eastAsia="en-US"/>
          <w14:ligatures w14:val="standardContextual"/>
        </w:rPr>
      </w:pPr>
      <w:r w:rsidRPr="00E41CB1">
        <w:rPr>
          <w:rFonts w:ascii="Times New Roman" w:eastAsia="Calibri" w:hAnsi="Times New Roman" w:cs="Arial"/>
          <w:i/>
          <w:sz w:val="22"/>
          <w:szCs w:val="22"/>
          <w:lang w:eastAsia="en-US"/>
          <w14:ligatures w14:val="standardContextual"/>
        </w:rPr>
        <w:t>“Leadership matters, but I would not say it is the only factor. I can push for better use of data, but if the systems are weak or staff do not have time, adoption still slows down.”</w:t>
      </w:r>
    </w:p>
    <w:p w14:paraId="02A740B2" w14:textId="77777777" w:rsidR="00E41CB1" w:rsidRPr="00E41CB1" w:rsidRDefault="00E41CB1" w:rsidP="00E41CB1">
      <w:pPr>
        <w:spacing w:after="160"/>
        <w:jc w:val="right"/>
        <w:rPr>
          <w:rFonts w:ascii="Times New Roman" w:eastAsia="Calibri" w:hAnsi="Times New Roman" w:cs="Arial"/>
          <w:color w:val="555555"/>
          <w:sz w:val="20"/>
          <w:szCs w:val="22"/>
          <w:lang w:eastAsia="en-US"/>
          <w14:ligatures w14:val="standardContextual"/>
        </w:rPr>
      </w:pPr>
      <w:r w:rsidRPr="00E41CB1">
        <w:rPr>
          <w:rFonts w:ascii="Times New Roman" w:eastAsia="Calibri" w:hAnsi="Times New Roman" w:cs="Arial"/>
          <w:color w:val="555555"/>
          <w:sz w:val="20"/>
          <w:szCs w:val="22"/>
          <w:lang w:eastAsia="en-US"/>
          <w14:ligatures w14:val="standardContextual"/>
        </w:rPr>
        <w:t>(P2, IT / Digital Services, Bagmati Province)</w:t>
      </w:r>
    </w:p>
    <w:p w14:paraId="0936320F"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91" w:name="_Toc239688481"/>
      <w:r w:rsidRPr="00E41CB1">
        <w:rPr>
          <w:rFonts w:ascii="Calibri Light" w:hAnsi="Calibri Light"/>
          <w:b/>
          <w:bCs/>
          <w:sz w:val="32"/>
          <w:szCs w:val="32"/>
          <w:lang w:eastAsia="en-US"/>
          <w14:ligatures w14:val="standardContextual"/>
        </w:rPr>
        <w:lastRenderedPageBreak/>
        <w:t>4.7 Integrated Summary of Findings</w:t>
      </w:r>
      <w:bookmarkEnd w:id="91"/>
    </w:p>
    <w:p w14:paraId="7F2B1BCC"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quantitative and qualitative results provide a unified and reinforcing picture of the adoption of DDDM and strategic performance in Nepalese SMEs, which can be summarized in five main findings.</w:t>
      </w:r>
    </w:p>
    <w:p w14:paraId="33D663B6"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Firstly, DDDM adoption is a major positive predictor of strategic performance (H1: β = 0.559, p = 0.001, f² = 0.206); to the best of the author's knowledge, this is the first time the core of DTT has been extended to a developing economy SME context.</w:t>
      </w:r>
    </w:p>
    <w:p w14:paraId="42BC07AC"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Second, there is no significant indirect effect from DDDM to strategic performance through digital capabilities (direct effect CI [−0.045, 0.408]). The very strong correlation a path (β = 0.796) substantiates the building up of capabilities within DDDM, while Theme 2 identifies a human capital deficit to prevent these capabilities from creating an independent performance value.</w:t>
      </w:r>
    </w:p>
    <w:p w14:paraId="427F210F"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Finally, the institutional barriers exhibit the theoretically predicted negative direction (H3: β = −0.117) but do not reach significance at n = 86. In Theme 3, the qualitative evidence confirms that barriers are substantively present and geographically differentiated elements, especially outside Bagmati, which serve as a context for the statistically marginal finding.</w:t>
      </w:r>
    </w:p>
    <w:p w14:paraId="2224128B"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Fourth, the relationship between DDDM and strategic performance is not significantly influenced by the adoption of AI (H4: β = 0.003, p = 0.977). This is directly explained in Theme 4 where there was not enough variance at M = 2.593 and only thirteen of the sixteen participants were in the pre-adoption stage.</w:t>
      </w:r>
    </w:p>
    <w:p w14:paraId="5CE82D05"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Fifth, the newly emerging Theme 5: managerial digital orientation as an individual-level antecedent to DDDM adoption, was the most novel contribution of the study, which appeared consistently across all sixteen participants, and suggests a micro-foundational mechanism beyond the organisational-level theorisation of DTT. Each of the five findings is discussed extensively in Chapter 5, which deals with their implications in theory and practice.</w:t>
      </w:r>
    </w:p>
    <w:p w14:paraId="52140071"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6461D0E8"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179836A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4575DE31"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55D9CDC0"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1FB71153"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4D20571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6CB93709"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18814AE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3322884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4ED222B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6E8BB9E6"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01679575" w14:textId="77777777" w:rsidR="00E41CB1" w:rsidRPr="00E41CB1" w:rsidRDefault="00E41CB1" w:rsidP="00E41CB1">
      <w:pPr>
        <w:keepNext/>
        <w:keepLines/>
        <w:spacing w:before="360" w:after="80"/>
        <w:outlineLvl w:val="0"/>
        <w:rPr>
          <w:rFonts w:ascii="Calibri Light" w:hAnsi="Calibri Light"/>
          <w:b/>
          <w:bCs/>
          <w:sz w:val="40"/>
          <w:szCs w:val="40"/>
          <w:lang w:eastAsia="en-US"/>
          <w14:ligatures w14:val="standardContextual"/>
        </w:rPr>
      </w:pPr>
      <w:bookmarkStart w:id="92" w:name="_Toc239688482"/>
      <w:r w:rsidRPr="00E41CB1">
        <w:rPr>
          <w:rFonts w:ascii="Calibri Light" w:hAnsi="Calibri Light"/>
          <w:b/>
          <w:bCs/>
          <w:sz w:val="40"/>
          <w:szCs w:val="40"/>
          <w:lang w:eastAsia="en-US"/>
          <w14:ligatures w14:val="standardContextual"/>
        </w:rPr>
        <w:lastRenderedPageBreak/>
        <w:t>5. Discussion and Conclusion</w:t>
      </w:r>
      <w:bookmarkEnd w:id="92"/>
    </w:p>
    <w:p w14:paraId="7DDD685E"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93" w:name="_Toc239688483"/>
      <w:r w:rsidRPr="00E41CB1">
        <w:rPr>
          <w:rFonts w:ascii="Calibri Light" w:hAnsi="Calibri Light"/>
          <w:b/>
          <w:bCs/>
          <w:sz w:val="32"/>
          <w:szCs w:val="32"/>
          <w:lang w:eastAsia="en-US"/>
          <w14:ligatures w14:val="standardContextual"/>
        </w:rPr>
        <w:t>5.1 Introduction</w:t>
      </w:r>
      <w:bookmarkEnd w:id="93"/>
    </w:p>
    <w:p w14:paraId="31F9C733"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chapter discusses, interprets and synthesises the empirical findings of both phases of the study with the theoretical framework, literature and the context of Nepalese SMEs. The chapter is organized as follows: Each of the hypotheses' results is discussed in relation to Digital Transformation Theory (Vial, 2019) and complementary theories in Section 5.2. Each qualitative theme is introduced and the relationship with the quantitative findings is discussed in Section 5.3. The main points of the study's argument are discussed in an integrated way in Section 5.4. The theoretical contributions are outlined in Section 5.5. Section 5.6 outlines implications for SME managers, industry associations, and policy makers. The study has certain limitations that are recognized in Section 5.7. Directions for future research are outlined in Section 5.8. The final conclusion is given in Section 5.9.</w:t>
      </w:r>
    </w:p>
    <w:p w14:paraId="565BC7D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In this study, the focus is on providing the first empirical test of Digital Transformation Theory (DTT) core propositions for the case of the SMEs in the developing economy of Nepal, where institutional constraints and infrastructural challenges are very common, and access to digital technology is now rapidly changing. The results validate and extend DTT's predictions, providing insights that help the theory's application evolve from its major developed economy setting.</w:t>
      </w:r>
    </w:p>
    <w:p w14:paraId="1A0F6F69"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5D31C7DD"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94" w:name="_Toc239688484"/>
      <w:r w:rsidRPr="00E41CB1">
        <w:rPr>
          <w:rFonts w:ascii="Calibri Light" w:hAnsi="Calibri Light"/>
          <w:b/>
          <w:bCs/>
          <w:sz w:val="32"/>
          <w:szCs w:val="32"/>
          <w:lang w:eastAsia="en-US"/>
          <w14:ligatures w14:val="standardContextual"/>
        </w:rPr>
        <w:t>5.2 Discussion of Quantitative Findings</w:t>
      </w:r>
      <w:bookmarkEnd w:id="94"/>
      <w:r w:rsidRPr="00E41CB1">
        <w:rPr>
          <w:rFonts w:ascii="Calibri Light" w:hAnsi="Calibri Light"/>
          <w:b/>
          <w:bCs/>
          <w:sz w:val="32"/>
          <w:szCs w:val="32"/>
          <w:lang w:eastAsia="en-US"/>
          <w14:ligatures w14:val="standardContextual"/>
        </w:rPr>
        <w:t xml:space="preserve"> </w:t>
      </w:r>
    </w:p>
    <w:p w14:paraId="59CD5661"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95" w:name="_Toc239688485"/>
      <w:r w:rsidRPr="00E41CB1">
        <w:rPr>
          <w:rFonts w:ascii="Calibri" w:hAnsi="Calibri"/>
          <w:b/>
          <w:bCs/>
          <w:sz w:val="28"/>
          <w:szCs w:val="28"/>
          <w:lang w:eastAsia="en-US"/>
          <w14:ligatures w14:val="standardContextual"/>
        </w:rPr>
        <w:t>5.2.1 H1: The Direct Effect of DDDM Adoption on Strategic Performance</w:t>
      </w:r>
      <w:bookmarkEnd w:id="95"/>
    </w:p>
    <w:p w14:paraId="3577B310"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H1 that DDDM adoption is positively associated with improved strategic performance — is supported (β = 0.559, t = 3.335, p = 0.001, f² = 0.206). This is in line with the key elements of Digital Transformation Theory (Vial, 2019): digital innovation (in the form of data-driven practices) drives increased value creation for the organisation. It is consistent and expands upon the existing international evidence base as described below: Mikalef et al. (2019) identified that there was a positive relationship between DDDM and performance in European SMEs (β = 0.31); Bhatt (2025) noted a positive digital transformation-performance relationship in Nepalese enterprises, but without breaking down DDDM specifically as the independent variable.</w:t>
      </w:r>
    </w:p>
    <w:p w14:paraId="4C1D2EE6"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medium effect size (f² = 0.206) is remarkable because it is not only statistically significant, but also substantial; it means that the variance in strategic performance that is explained by variance in DDDM adoption is a substantive proportion of variance in strategic performance beyond variance of all other variables in the model. The R² in the structural model is 55.7%, indicating the robustness of the theoretical model in this case. Inter-construct correlation (r = .724, p &lt; .001) was also a very strong bivariate correlation in the model, supporting this finding.</w:t>
      </w:r>
    </w:p>
    <w:p w14:paraId="169D0F5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What is noteworthy about this discovery is that it places DTT in a new geographical and institutional context. The theory was mainly shaped by combining research undertaken in developed economy contexts from North America, Europe, and East Asia (Vial, 2019). Its core performance proposition of applicability in a developing economy and unique institutional, infrastructural and predominant micro and small enterprise structure is confirmed in Nepal, whilst the non-supported hypotheses illustrate its boundary conditions or restrictions.</w:t>
      </w:r>
    </w:p>
    <w:p w14:paraId="226231A8"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96" w:name="_Toc239688486"/>
      <w:r w:rsidRPr="00E41CB1">
        <w:rPr>
          <w:rFonts w:ascii="Calibri" w:hAnsi="Calibri"/>
          <w:b/>
          <w:bCs/>
          <w:sz w:val="28"/>
          <w:szCs w:val="28"/>
          <w:lang w:eastAsia="en-US"/>
          <w14:ligatures w14:val="standardContextual"/>
        </w:rPr>
        <w:lastRenderedPageBreak/>
        <w:t>5.2.2 H2: Digital Capabilities as Mediator</w:t>
      </w:r>
      <w:bookmarkEnd w:id="96"/>
    </w:p>
    <w:p w14:paraId="2C17C496"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indirect effect for H2, that is taking digital capabilities to mediate between the DDDM-performance relationship, is not supported (indirect effect = 0.169, p = 0.137, BCa CI [−0.045, 0.408]). This finding is not simply negative and needs careful interpretation as it shows a pattern of information of theoretical interest rather than just the lack of one.</w:t>
      </w:r>
    </w:p>
    <w:p w14:paraId="26DD7E11"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a path from DDDM to Digital Capabilities is very strong (β = 0.796, p &lt; .001), indicating that the adoption of DDDM is a strong predictor of capability development. It aligns with DTT's claim that digital transformation is the process that creates organisational capabilities as one of its main mechanisms (Vial, 2019), as well as with the dynamic capabilities theory (Teece, Pisano and Shuen, 1997) that suggests that sustained competitive advantage is achieved when technology and organisational capabilities are reconfigured dynamically. When the adoption of DDDM is also entered, there is no such thing as the b path from Digital Capabilities to Strategic Performance, the significance being 0.237 (p = 0.112).</w:t>
      </w:r>
    </w:p>
    <w:p w14:paraId="1A3A2845"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most theoretically self-consistent explanation is that the DDDM-capability-performance transmission mechanism exists in this context, but is not sufficiently developed to yield an observable performance effect in a statistical sense. This gap between data collection and strategic data use is the explanatory mechanism that is repeatedly described in Qualitative Theme 2: human capacity constraints – lack of analytical skills, data literacy and lack of organisational processes for turning data insights into action. Without these complementary human and organisational capabilities, even companies that are systematically implementing DDDM practices may not be able to make use of their developing digital competencies to deliver tangible results. This interpretation is aligned with absorptive capacity theory (Cohen and Levinthal, 1990) which suggests that the capacity to recognize, absorb and translate the external knowledge – in this case, the insights gained from analysing the data – relies heavily on the related prior knowledge and organizational practices that are not yet widely shared among Nepalese SMEs.</w:t>
      </w:r>
    </w:p>
    <w:p w14:paraId="4427AD9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VAF ratio of 23.5 percent also implies that the indirect route via digital means has potential for both meaning and statistics, although it is not statistically proven. The direct DDDM-performance impact (β = 0.559) is significantly stronger, suggesting that the current direct pathway of DDDM to performance is through direct improvements in decision quality rather than through a pathway to capability. This is not contradictory to DTT, but rather it explains its predictions: When digital capabilities are not yet firmly established, the direct effects of DDDM might be more prevalent than its mediation pathway.</w:t>
      </w:r>
    </w:p>
    <w:p w14:paraId="413B617B"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97" w:name="_Toc239688487"/>
      <w:r w:rsidRPr="00E41CB1">
        <w:rPr>
          <w:rFonts w:ascii="Calibri" w:hAnsi="Calibri"/>
          <w:b/>
          <w:bCs/>
          <w:sz w:val="28"/>
          <w:szCs w:val="28"/>
          <w:lang w:eastAsia="en-US"/>
          <w14:ligatures w14:val="standardContextual"/>
        </w:rPr>
        <w:t>5.2.3 H3: Institutional barriers as moderator</w:t>
      </w:r>
      <w:bookmarkEnd w:id="97"/>
    </w:p>
    <w:p w14:paraId="1E178D8B"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H3, which represents the institutional barriers relationship with the DDDM-performance pathway, is not supported at the required significance level (β = −0.117, p = 0.198, BCa CI [−0.285, 0.074]). However, there are three points worth considering in the light of this discovery. First, the direction of the interaction coefficient (β = −0.117) is as theoretically proposed by institutional theory (North, 1990) and the World Bank (2021) developing economy digital adoption framework — that is, the higher the institutional barriers, the weaker is the relationship between DDDM and performance. The finding is statistically correct, although it is not significant. Second, simulation studies (Hair et al., 2019) suggest that for the detection of small to medium moderation effects, the typical sample size is n = 150–200, which is below that found in this study. Third, qualitative Theme 3 offers rich participant-voiced evidence that institutions (and here geographic differentiation between Bagmati Province and more peripheral provinces in particular) are substantively experienced as constraints on the practical </w:t>
      </w:r>
      <w:r w:rsidRPr="00E41CB1">
        <w:rPr>
          <w:rFonts w:ascii="Calibri" w:eastAsia="Calibri" w:hAnsi="Calibri" w:cs="Arial"/>
          <w:sz w:val="22"/>
          <w:szCs w:val="22"/>
          <w:lang w:eastAsia="en-US"/>
          <w14:ligatures w14:val="standardContextual"/>
        </w:rPr>
        <w:lastRenderedPageBreak/>
        <w:t>utility of the DDDM practices. The high mean value of the high barrier (M = 4.113) for the entire sample shows that barriers are not a marginal issue but a major structural fact of the SMEs environment in Nepal.</w:t>
      </w:r>
    </w:p>
    <w:p w14:paraId="089DC984"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results of the correct directional finding, the power limitation and the strong qualitative corroboration are all taken together and indicate that the lack of statistical significance should not lead to the rejection of the theory. Instead, it is a discovery that evidence does not support a moderation effect; an important distinction for the honest interpretation of mixed methods findings.</w:t>
      </w:r>
    </w:p>
    <w:p w14:paraId="28489363"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98" w:name="_Toc239688488"/>
      <w:r w:rsidRPr="00E41CB1">
        <w:rPr>
          <w:rFonts w:ascii="Calibri" w:hAnsi="Calibri"/>
          <w:b/>
          <w:bCs/>
          <w:sz w:val="28"/>
          <w:szCs w:val="28"/>
          <w:lang w:eastAsia="en-US"/>
          <w14:ligatures w14:val="standardContextual"/>
        </w:rPr>
        <w:t>5.2.4 H4: AI Adoption as Moderator</w:t>
      </w:r>
      <w:bookmarkEnd w:id="98"/>
    </w:p>
    <w:p w14:paraId="034B0CEB"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H4 that is AI adoption positively moderates the DDDM-performance relationship — is not supported (β = 0.003, p = 0.977, BCa CI [−0.220, 0.219]). Near zero interaction coefficient and near unity p-values suggest that the current sample had little to no moderating effect. The most parsimonious and theoretically grounded explanation is that the moderator's distributional characteristics would explain AI adoption in this sample: the mean is 2.593 (which is lower than the midpoint of 3.0 on the scale) and the majority of respondents are at pre-adoption or awareness stage. If a moderator variable shows a lack of variance (most respondents score at the same place on the scale), an interaction with the predictor is not reliably estimated, even if it is theoretically plausible to have a relationship between the two. This is a sampling limitation and not a falsification of theory.</w:t>
      </w:r>
    </w:p>
    <w:p w14:paraId="713B3F93"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This is a direct match for and a consequence of Theme 4: thirteen of sixteen participants in the interviews confirmed there was no meaningful adoption of operational AI, viewing it as an aspirational technology in which basic data infrastructure, financial resources and analytical capacity must first be established. The finding adds to the literature on the pre-adoption stage of AI adoption in developing economy SMEs (Dwivedi et al., 2021), and it validates a theoretical amplification effect, which posits that the amplification effect theorized by DTT can only begin to manifest when the digital technology in question is meaningfully adopted. As AI is adopted in the context of SMEs in Nepal, another corollary implication is that the H4 relationship might become detectable and statistically significant, thus becoming a temporally bounded, not necessarily absent, relationship.</w:t>
      </w:r>
    </w:p>
    <w:p w14:paraId="0902F10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50E659DC"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99" w:name="_Toc239688489"/>
      <w:r w:rsidRPr="00E41CB1">
        <w:rPr>
          <w:rFonts w:ascii="Calibri Light" w:hAnsi="Calibri Light"/>
          <w:b/>
          <w:bCs/>
          <w:sz w:val="32"/>
          <w:szCs w:val="32"/>
          <w:lang w:eastAsia="en-US"/>
          <w14:ligatures w14:val="standardContextual"/>
        </w:rPr>
        <w:t>5.3 Discussion of Qualitative Findings</w:t>
      </w:r>
      <w:bookmarkEnd w:id="99"/>
    </w:p>
    <w:p w14:paraId="30123A78" w14:textId="77777777" w:rsidR="00E41CB1" w:rsidRPr="00E41CB1" w:rsidRDefault="00E41CB1" w:rsidP="00E41CB1">
      <w:pPr>
        <w:keepNext/>
        <w:keepLines/>
        <w:spacing w:before="160" w:after="80"/>
        <w:outlineLvl w:val="2"/>
        <w:rPr>
          <w:rFonts w:ascii="Calibri" w:hAnsi="Calibri"/>
          <w:b/>
          <w:bCs/>
          <w:sz w:val="28"/>
          <w:szCs w:val="28"/>
          <w:lang w:val="en-US" w:eastAsia="en-US"/>
          <w14:ligatures w14:val="standardContextual"/>
        </w:rPr>
      </w:pPr>
      <w:bookmarkStart w:id="100" w:name="_Toc239688490"/>
      <w:r w:rsidRPr="00E41CB1">
        <w:rPr>
          <w:rFonts w:ascii="Calibri" w:hAnsi="Calibri"/>
          <w:b/>
          <w:bCs/>
          <w:sz w:val="28"/>
          <w:szCs w:val="28"/>
          <w:lang w:val="en-US" w:eastAsia="en-US"/>
          <w14:ligatures w14:val="standardContextual"/>
        </w:rPr>
        <w:t>5.3.1 Theme 1: DDDM as an Emerging but Fragmented Practice</w:t>
      </w:r>
      <w:bookmarkEnd w:id="100"/>
    </w:p>
    <w:p w14:paraId="4659D680"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Theme 1 builds and further contextualises the H1 finding by examining the mechanisms at the micro level that create performance benefits in the Nepalese SME context for DDDM. The theme also confirms that data driven practices are actually happening and are creating value (as the H1 finding has indicated), but also illustrates that these practices are often transactional, reactive, and fragmented, instead of systematic and strategic. This finding follows the pattern of Bhatt (2025) that the digital transformation of most SMEs in Nepal is at its early, operational level and is similar to the pattern found by OECD (2021) regarding the digital maturity of SMEs in developing economies as a whole.</w:t>
      </w:r>
    </w:p>
    <w:p w14:paraId="7F86BC38"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The fact that the DDDM adoption measured in the survey (M = 3.166) reflects a wide range of data collection and strategic data use points, ranging from simple transactional DDDM to more advanced analytics, and that performance gains are mostly driven by incremental steps along that continuum indicates that the DDDM adoption index reflects a wide range of data collection and strategic data use points, ranging from simple transactional DDDM to more advanced analytics, and that performance </w:t>
      </w:r>
      <w:r w:rsidRPr="00E41CB1">
        <w:rPr>
          <w:rFonts w:ascii="Calibri" w:eastAsia="Calibri" w:hAnsi="Calibri" w:cs="Arial"/>
          <w:sz w:val="22"/>
          <w:szCs w:val="22"/>
          <w:lang w:eastAsia="en-US"/>
          <w14:ligatures w14:val="standardContextual"/>
        </w:rPr>
        <w:lastRenderedPageBreak/>
        <w:t>gains are mostly driven by incremental steps along that continuum. This interpretation aligns with Mikalef et al. (2019) who found that the DDDM-performance relationship is valid for different levels of analytical sophistication in SMEs.</w:t>
      </w:r>
    </w:p>
    <w:p w14:paraId="6EEFBABC"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101" w:name="_Toc239688491"/>
      <w:r w:rsidRPr="00E41CB1">
        <w:rPr>
          <w:rFonts w:ascii="Calibri" w:hAnsi="Calibri"/>
          <w:b/>
          <w:bCs/>
          <w:sz w:val="28"/>
          <w:szCs w:val="28"/>
          <w:lang w:eastAsia="en-US"/>
          <w14:ligatures w14:val="standardContextual"/>
        </w:rPr>
        <w:t>5.3.2 Theme 2: The Critical Bottleneck is Digital Capabilities</w:t>
      </w:r>
      <w:bookmarkEnd w:id="101"/>
    </w:p>
    <w:p w14:paraId="7DDBAB04"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mechanism to explain the H2 non-finding is provided in Theme 2. The strong a path (β = 0.796) was used to validate the strong relationship between DDDM adoption and development of digital capabilities, and participants agreed, indicating that development of digital capability is one of the most obvious benefits of increased data engagement. The b path non-significance (β = 0.237, p = 0.112) however is explained on the basis of participant descriptions of a capability gap that prevents the translation of developing capabilities into performance outcomes – the organisation is developing capabilities but has not yet reached the threshold at which these capabilities generate an independent value of performance.</w:t>
      </w:r>
    </w:p>
    <w:p w14:paraId="6F3CA7D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Theoretically, this is important because it validates DTT's premise that capability building can be a reliable mechanism for generating performance. Digital skills could more easily be converted to performance in developed economy settings where fundamental human capital and organizational processes are more developed. In Nepalese SMEs, where analytical tooling, data culture, and data literacy are still in their infancy, the capabilities might not be enough to be able to generate performance. The distinction is important for the boundary conditions of DTT and for absorptive capacity theory (Cohen and Levinthal, 1990) that suggests that the knowledge base that exists before a new information may influence their capacity to absorb or utilize that information.</w:t>
      </w:r>
    </w:p>
    <w:p w14:paraId="0500F3C0"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102" w:name="_Toc239688492"/>
      <w:r w:rsidRPr="00E41CB1">
        <w:rPr>
          <w:rFonts w:ascii="Calibri" w:hAnsi="Calibri"/>
          <w:b/>
          <w:bCs/>
          <w:sz w:val="28"/>
          <w:szCs w:val="28"/>
          <w:lang w:eastAsia="en-US"/>
          <w14:ligatures w14:val="standardContextual"/>
        </w:rPr>
        <w:t>5.3.3 Theme 3: Institutional Barriers as Geographically Differentiated</w:t>
      </w:r>
      <w:bookmarkEnd w:id="102"/>
    </w:p>
    <w:p w14:paraId="1093C938"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Theme 3 provides important contextual evidence that institutional barriers operate heterogeneously across Nepal’s geographic landscape, a finding that deepens the discussion of H3 and raises important methodological and policy questions. The geographic division between Bagmati Province (where barriers were cited as being more manageable, mainly in terms of skill and cost) and the peripheral provinces of Koshi, Karnali and Madhesh (where infrastructure constraints were cited as severely limiting) suggests that there is important sub-group variation masked by the aggregate barrier mean (M = 4.113).</w:t>
      </w:r>
    </w:p>
    <w:p w14:paraId="2D08EF4B" w14:textId="6D81D910"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This finding is consistent with the existing evidence on Nepal’s digital divide (NTA, 2024; World Bank, 2021) and with the argument from institutional theory (North, 1990) that formal and informal institutional environments determine how far organizations can harness technology for strategic advantage. The implication for the non-finding of H3 is that the moderation effect may be observable with a larger, geographically stratified sample that can adequately capture the variation between high-barrier peripheral regions and lower-barrier urban Bagmati contexts. Future studies with oversampling from the non-Bagmati provinces may find statistically significant moderation.</w:t>
      </w:r>
    </w:p>
    <w:p w14:paraId="4AD0E511"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103" w:name="_Toc239688493"/>
      <w:r w:rsidRPr="00E41CB1">
        <w:rPr>
          <w:rFonts w:ascii="Calibri" w:hAnsi="Calibri"/>
          <w:b/>
          <w:bCs/>
          <w:sz w:val="28"/>
          <w:szCs w:val="28"/>
          <w:lang w:eastAsia="en-US"/>
          <w14:ligatures w14:val="standardContextual"/>
        </w:rPr>
        <w:t>5.3.4 Theme 4: AI Awareness Without Operational Adoption</w:t>
      </w:r>
      <w:bookmarkEnd w:id="103"/>
    </w:p>
    <w:p w14:paraId="4AF08854"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Theme 4 provides a direct explanation to the non-finding of H4 and at the same time documents the current state of AI adoption in Nepalese SMEs as a substantive finding in its own right. The Nepalese SME AI adoption landscape is characterized by a combination of near-universal awareness and near-universal non-adoption, with only three of sixteen participants reporting any operational experimentation, firmly placing the landscape in the pre-adoption phase described by Rogers’s (2003) diffusion of innovation framework. Awareness has spread but adoption has not as the innovation-</w:t>
      </w:r>
      <w:r w:rsidRPr="00E41CB1">
        <w:rPr>
          <w:rFonts w:ascii="Calibri" w:eastAsia="Calibri" w:hAnsi="Calibri" w:cs="Arial"/>
          <w:sz w:val="22"/>
          <w:szCs w:val="22"/>
          <w:lang w:eastAsia="en-US"/>
          <w14:ligatures w14:val="standardContextual"/>
        </w:rPr>
        <w:lastRenderedPageBreak/>
        <w:t>decision process is stuck at the trial and adoption stage due to limitations in resources, capability and infrastructure.</w:t>
      </w:r>
    </w:p>
    <w:p w14:paraId="08AADF7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One respondent (P16, Transport) was of the opinion that the application of these practices was not necessary at all, an insight that could not be discerned from the survey data but is useful from an analytical standpoint — for some operators of SMEs in Nepal, especially those that operate in traditional industries in more backward provinces, the relevance of DDDM and AI is minimal. This is an insightful contribution to the literature on barriers to adoption, where the barrier does not always pertain to capability or resources but can also be relevance, in line with the Technology Acceptance Model by Davis (1989).</w:t>
      </w:r>
    </w:p>
    <w:p w14:paraId="1E4C0072"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104" w:name="_Toc239688494"/>
      <w:r w:rsidRPr="00E41CB1">
        <w:rPr>
          <w:rFonts w:ascii="Calibri" w:hAnsi="Calibri"/>
          <w:b/>
          <w:bCs/>
          <w:sz w:val="28"/>
          <w:szCs w:val="28"/>
          <w:lang w:eastAsia="en-US"/>
          <w14:ligatures w14:val="standardContextual"/>
        </w:rPr>
        <w:t>5.3.5 Theme 5: Managerial Digital Orientation (Emergent)</w:t>
      </w:r>
      <w:bookmarkEnd w:id="104"/>
    </w:p>
    <w:p w14:paraId="64B9E6EF"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Theme 5 represents the most novel theoretical insight offered by this study. Consistent emergence in all sixteen participants' narratives of the owner-manager's own digital orientation as an antecedent to DDDM adoption suggests a micro-founded mechanism which DTT (Vial, 2019) does not consider. DTT focuses on explaining digital transformation as a process of value creation and capturing enabled by technology change at the organisational level without considering individual-level leadership characteristics determining the initiation and maintenance of transformation.</w:t>
      </w:r>
    </w:p>
    <w:p w14:paraId="4ADD50A4"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result is compatible with the upper echelons theory (Hambrick and Mason, 1984) which postulates that executives' frames of thinking, values, and personality characteristics shape the strategy of organisations and their performance. With regard to the context of Nepal-based SMEs, where the owner-manager is usually the only strategic decision-maker, digital orientation appears to be a key antecedent influencing whether the organisation initiates and maintains DDDM adoption irrespective of resource constraints. The result is compatible with Teece et al.'s (1997) framework of dynamic capabilities, specifically the notion of sensing capability — the ability to sense digital opportunities — which depends on the cognitive characteristics of managers at the individual level.</w:t>
      </w:r>
    </w:p>
    <w:p w14:paraId="276B7A0C"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It should be noted that some participants (P2, P3, P8, P9) emphasized the boundaries of managerial orientation, meaning that personal dedication cannot compensate for systemic factors, such as lack of skills, infrastructure problems, and expenses for software purchases. This observation proves that managerial digital orientation is a prerequisite but not a sufficient condition for DDDM adoption. Such two-dimensional model of the theory where managerial orientation acts as a catalyst and contextual enablers act as an amplifier can be considered as a contribution to DTT.</w:t>
      </w:r>
    </w:p>
    <w:p w14:paraId="64092D90"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4F25E486"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105" w:name="_Toc239688495"/>
      <w:r w:rsidRPr="00E41CB1">
        <w:rPr>
          <w:rFonts w:ascii="Calibri Light" w:hAnsi="Calibri Light"/>
          <w:b/>
          <w:bCs/>
          <w:sz w:val="32"/>
          <w:szCs w:val="32"/>
          <w:lang w:eastAsia="en-US"/>
          <w14:ligatures w14:val="standardContextual"/>
        </w:rPr>
        <w:t>5.4 Integrated Discussion</w:t>
      </w:r>
      <w:bookmarkEnd w:id="105"/>
    </w:p>
    <w:p w14:paraId="7BBCC224"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combination of the quantitative and qualitative results in both phases of the study provides a more holistic and comprehensive insight into DDDM adoption and strategic performance of Nepalese SMEs than any approach would be able to provide on its own. The findings reveal a coherent internally-consistent picture, which can be described in the terms of three integrative arguments.</w:t>
      </w:r>
    </w:p>
    <w:p w14:paraId="1370DAA3"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The first integrative argument suggests that DDDM adoption is a real predictor of strategic performance of Nepalese SMEs (H1 is supported), but the impact of DDDM adoption on strategic performance is exerted mostly due to the increase in decision quality rather than due to capability building mediation (H2 is not supported). It is explained by the fact that the digital capabilities infrastructure necessary to turn data-based practices into performance through the accumulation of organisational capability is not fully developed yet — as proved by Theme 2. The performance effects </w:t>
      </w:r>
      <w:r w:rsidRPr="00E41CB1">
        <w:rPr>
          <w:rFonts w:ascii="Calibri" w:eastAsia="Calibri" w:hAnsi="Calibri" w:cs="Arial"/>
          <w:sz w:val="22"/>
          <w:szCs w:val="22"/>
          <w:lang w:eastAsia="en-US"/>
          <w14:ligatures w14:val="standardContextual"/>
        </w:rPr>
        <w:lastRenderedPageBreak/>
        <w:t>produced by data-based practices are primarily associated with the increase in the quality of the decisions made.</w:t>
      </w:r>
    </w:p>
    <w:p w14:paraId="6B8066EB"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second integrating argument is that the performance contribution of DDDM is limited by Nepal’s institutional environment, although such limitations are not yet statistically detectable at n = 86 (H3 directionally correct). The geographical distinction described in Theme 3 – between relatively enabled Bagmati enterprises and much more constrained peripheral enterprises – is a structural inequality in the DDDM-performance opportunity. The same level of DDDM adoption may lead to smaller performance gains for enterprises operating in high-barrier environments than for those operating in lower-barrier environments, because institutional constraints on data infrastructure, internet reliability, and skilled human capital, constrain the practical utility of data practices.</w:t>
      </w:r>
    </w:p>
    <w:p w14:paraId="37F93F0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third integrative argument – and the most unique – is that the digital orientation of the managers works as a latent antecedent that accounts for the differences in the DDDM adoption amongst Nepalese SMEs regardless of their size, industry sector, and institutional environment. This conclusion, which is valid in all sixteen interviews (Theme 5), indicates that the individual characteristics of the owner-manager represent a microfoundation of DTT, which has not been accounted for in the theoretical structure of DTT yet. It follows that the future development of DTT within the framework of SMEs will have to incorporate these characteristics of managers as antecedent conditions.</w:t>
      </w:r>
    </w:p>
    <w:p w14:paraId="6FF4D553"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1EA8B7CE"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106" w:name="_Toc239688496"/>
      <w:r w:rsidRPr="00E41CB1">
        <w:rPr>
          <w:rFonts w:ascii="Calibri Light" w:hAnsi="Calibri Light"/>
          <w:b/>
          <w:bCs/>
          <w:sz w:val="32"/>
          <w:szCs w:val="32"/>
          <w:lang w:eastAsia="en-US"/>
          <w14:ligatures w14:val="standardContextual"/>
        </w:rPr>
        <w:t>5.5 Theoretical Contributions</w:t>
      </w:r>
      <w:bookmarkEnd w:id="106"/>
    </w:p>
    <w:p w14:paraId="49A02DFB"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current study makes four particular theoretical contributions to the literatures on digital transformation, DDDM, and SME performance.</w:t>
      </w:r>
    </w:p>
    <w:p w14:paraId="2110CF5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First, the study offers the first empirical examination of the core performance hypothesis of Digital Transformation Theory (Vial, 2019) in the developing economies SME setting, thus proving that the relationship between DDDM and performance is valid cross-contextually while also showing that the mechanisms of mediation and moderation posited by the theory are currently absent in the SMEs setting in Nepal as opposed to more digitally advanced developed countries. In this way, the theory is validated while also being limited in terms of universal generalisability.</w:t>
      </w:r>
    </w:p>
    <w:p w14:paraId="1CEF6905"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Second, the study explains the conditions under which digital capabilities serve as a mediator of the relationship between DDDM and performance, namely that mediation is dependent on reaching a certain level of human capital, data literacy, and organizational process development that is still lacking in the majority of SMEs in Nepal. The theory is extended through the identification of the particular capability gap – analytical translation of data insights into actions.</w:t>
      </w:r>
    </w:p>
    <w:p w14:paraId="279C969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Third, the study provides an empirical representation of the pre-adoption stage of AI adoption in Nepalese SMEs, thereby making a contribution to the AI adoption and diffusion literature (Dwivedi et al., 2021; Rogers, 2003) in terms of understanding the distinct set of barriers – resource, capability, infrastructural and in some instances the perceived relevance – that prevent awareness from turning into adoption within the developing economy SME segment.</w:t>
      </w:r>
    </w:p>
    <w:p w14:paraId="3D4929E5"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Fourth, and most innovatively, it establishes the concept of managerial digital orientation as an individual level antecedent for DDDM adoption within the SME context, thereby providing evidence for a micro-foundational extension of DTT based on upper echelons theory (Hambrick and Mason, 1984) and dynamic capabilities theory (Teece, Pisano and Shuen, 1997). This contribution implies that any future theorization of DTT in SME context should explicitly incorporate the impact of the owner-managers’ cognitive and attitudinal characteristics as antecedents for digital transformation.</w:t>
      </w:r>
    </w:p>
    <w:p w14:paraId="312C9867"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107" w:name="_Toc239688497"/>
      <w:r w:rsidRPr="00E41CB1">
        <w:rPr>
          <w:rFonts w:ascii="Calibri Light" w:hAnsi="Calibri Light"/>
          <w:b/>
          <w:bCs/>
          <w:sz w:val="32"/>
          <w:szCs w:val="32"/>
          <w:lang w:eastAsia="en-US"/>
          <w14:ligatures w14:val="standardContextual"/>
        </w:rPr>
        <w:lastRenderedPageBreak/>
        <w:t>5.6 Practical Implications</w:t>
      </w:r>
      <w:bookmarkEnd w:id="107"/>
    </w:p>
    <w:p w14:paraId="16DF7772"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108" w:name="_Toc239688498"/>
      <w:r w:rsidRPr="00E41CB1">
        <w:rPr>
          <w:rFonts w:ascii="Calibri" w:hAnsi="Calibri"/>
          <w:b/>
          <w:bCs/>
          <w:sz w:val="28"/>
          <w:szCs w:val="28"/>
          <w:lang w:eastAsia="en-US"/>
          <w14:ligatures w14:val="standardContextual"/>
        </w:rPr>
        <w:t>5.6.1 Implications for SME Managers and Owner/Founders</w:t>
      </w:r>
      <w:bookmarkEnd w:id="108"/>
    </w:p>
    <w:p w14:paraId="56DF4753" w14:textId="76BB682A"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key takeaway for the Nepalese SME managers is that it is clearly established that the adoption of DDDM is correlated with better strategic performance; and that even if SMEs are currently at the mean level of adoption of data practices (M = 3.166), the adoption of DDDM is clearly correlated with better strategic performance. Managers can start to reap the performance gains from a data-driven approach to management without the need to invest in sophisticated analytics infrastructure. The practicality of the issue is that simple, reliable data collection should be used to make the most important business decisions (sales, customer behaviour, operational performance) and consistent review processes should be established before investing in more sophisticated tools. The H2 finding has practical implications: an investment in staff data literacy and capability and building analytical skills will likely be necessary to unlock the full performance potential of DDDM through organisational capability. The focus should be on training managers in data interpretation and decision-making, but not on data systems without the people to interpret and make decisions with the data. The owner-manager's personal adoption of data-driven management seems to have the most direct practical implication as the top most cited factor that enabled the adoption of DDDM by the sixteen owner-managers interviewed across the study is the owner-manager's own adoption of DDDM. If owner-managers are not directly interacting with data as a management tool, they're not likely to have consistent data practices. Self-directed learning digital means then, a strategy in peer networks, industry associations, or online, is a high return strategy for any small and medium enterprise owner thinking about digital transformation.</w:t>
      </w:r>
    </w:p>
    <w:p w14:paraId="4EC02E3E"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109" w:name="_Toc239688499"/>
      <w:r w:rsidRPr="00E41CB1">
        <w:rPr>
          <w:rFonts w:ascii="Calibri" w:hAnsi="Calibri"/>
          <w:b/>
          <w:bCs/>
          <w:sz w:val="28"/>
          <w:szCs w:val="28"/>
          <w:lang w:eastAsia="en-US"/>
          <w14:ligatures w14:val="standardContextual"/>
        </w:rPr>
        <w:t>5.6.2 Implications for Industry Associations and Business Support Organisations</w:t>
      </w:r>
      <w:bookmarkEnd w:id="109"/>
    </w:p>
    <w:p w14:paraId="3DBADA5D"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study results also indicate that for FNCCI, CNI and provincial Chambers of Commerce, the intervention of building up digital capability (human capital development for data literacy and analytical skills) is more important than access to technology. H2 non-finding means that the access to data tools is essential but not sufficient to improve performance, the translation capability has to be developed. The industry associations could design and provide structured data literacy programs to managers and employees of SMEs, which have practical, concrete, and sector-specific content that is aligned with the identified capability gap in Theme 2.</w:t>
      </w:r>
    </w:p>
    <w:p w14:paraId="7D23A8E4" w14:textId="0E980AB2"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spatial variation reported in Theme 3 implies that support programmes need to be made explicitly spatial. The major skill and cost barriers are present in enterprises in Bagmati Province, whereas infrastructure barriers are further challenges in enterprises in Koshi, Karnali and Madhesh, which need specific interventions such as an advocacy of digital infrastructure, but also local embedded technical support services.</w:t>
      </w:r>
    </w:p>
    <w:p w14:paraId="5C13276A" w14:textId="77777777" w:rsidR="00E41CB1" w:rsidRPr="00E41CB1" w:rsidRDefault="00E41CB1" w:rsidP="00E41CB1">
      <w:pPr>
        <w:keepNext/>
        <w:keepLines/>
        <w:spacing w:before="160" w:after="80"/>
        <w:outlineLvl w:val="2"/>
        <w:rPr>
          <w:rFonts w:ascii="Calibri" w:hAnsi="Calibri"/>
          <w:b/>
          <w:bCs/>
          <w:sz w:val="28"/>
          <w:szCs w:val="28"/>
          <w:lang w:eastAsia="en-US"/>
          <w14:ligatures w14:val="standardContextual"/>
        </w:rPr>
      </w:pPr>
      <w:bookmarkStart w:id="110" w:name="_Toc239688500"/>
      <w:r w:rsidRPr="00E41CB1">
        <w:rPr>
          <w:rFonts w:ascii="Calibri" w:hAnsi="Calibri"/>
          <w:b/>
          <w:bCs/>
          <w:sz w:val="28"/>
          <w:szCs w:val="28"/>
          <w:lang w:eastAsia="en-US"/>
          <w14:ligatures w14:val="standardContextual"/>
        </w:rPr>
        <w:t>5.6.3 Implications for Policymakers</w:t>
      </w:r>
      <w:bookmarkEnd w:id="110"/>
    </w:p>
    <w:p w14:paraId="65DBFF9F"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The study findings strengthen the case of the Government of Nepal, Ministry of Industry Commerce and Supplies, and the Nepal Telecommunications Authority that the Digital Nepal Framework (Government of Nepal, 2019) has been strategically important for the country, but has identified two areas of policy priority that have not been sufficiently addressed. First, the geographic digital divide highlighted in Theme 3 needs targeted investment in internet reliability, power supply stability and availability of digital services in non-Bagmati provinces, especially in Koshi, Karnali and Sudurpashchim where infrastructure constraints are the greatest. Second, from Theme 4, the current AI adoption </w:t>
      </w:r>
      <w:r w:rsidRPr="00E41CB1">
        <w:rPr>
          <w:rFonts w:ascii="Calibri" w:eastAsia="Calibri" w:hAnsi="Calibri" w:cs="Arial"/>
          <w:sz w:val="22"/>
          <w:szCs w:val="22"/>
          <w:lang w:eastAsia="en-US"/>
          <w14:ligatures w14:val="standardContextual"/>
        </w:rPr>
        <w:lastRenderedPageBreak/>
        <w:t>landscape in Nepal shows that the policy incentives for AI adoption may be premature for most SMEs in the country, as they require the building of basic AI data infrastructure, human resources and DDDM practices. A more appropriate way of digital capability and AI adoption is policy sequencing, that is, build digital capability first and then embrace AI.</w:t>
      </w:r>
    </w:p>
    <w:p w14:paraId="43EA691A"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12CEEB55"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111" w:name="_Toc239688501"/>
      <w:r w:rsidRPr="00E41CB1">
        <w:rPr>
          <w:rFonts w:ascii="Calibri Light" w:hAnsi="Calibri Light"/>
          <w:b/>
          <w:bCs/>
          <w:sz w:val="32"/>
          <w:szCs w:val="32"/>
          <w:lang w:eastAsia="en-US"/>
          <w14:ligatures w14:val="standardContextual"/>
        </w:rPr>
        <w:t>5.7 Limitations</w:t>
      </w:r>
      <w:bookmarkEnd w:id="111"/>
    </w:p>
    <w:p w14:paraId="2726CA09"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There are some important limitations in this study that need to be taken into consideration when interpreting the results of this study and generalising conclusions from this research.Some important limitations for this study in the interpretation of the results and generalisation of the conclusions are outlined.</w:t>
      </w:r>
    </w:p>
    <w:p w14:paraId="162190E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First, the cross sectional research design only reports a snapshot of a time period, thus precluding the ability to infer causality between DDDM adoption and strategic performance. The significant positive relationship found (H1: β = 0.559, p = 0.001) is consistent with a causal interpretation, but does not rule out reverse causality (DDDM is more likely to be used by high-performing enterprises) or the influence of unmeasured third variables. To determine the causal directionality the investigations should be longitudinal.</w:t>
      </w:r>
    </w:p>
    <w:p w14:paraId="20C12C1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Second, the observed sample size (n = 86) is acceptable for the direct effect and estimation of measurement model, but may not be enough to detect the small to medium moderation effects (H3, H4) as Hair et al. (2019) suggest that sample size of 150–200 is required to detect small and medium moderation effects in PLS-SEM. This finding, H3, was statistically non-significant, but was in the predicted direction, and could be due to power rather than to an absence of the moderation effect.</w:t>
      </w:r>
    </w:p>
    <w:p w14:paraId="2DC521FC"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Third, the purposive sampling method was suitable for theory testing in a new context, but reduces the generalisability of the findings to the wider population of Nepalese SMEs. It is a non-representative sample, with a higher proportion of Bagmati Province (39.5%) and small enterprises (57.0%) and may not necessarily reflect the diversity of enterprise size, location and sector of Nepal's SME sector.</w:t>
      </w:r>
    </w:p>
    <w:p w14:paraId="7EB579C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Fourth, although the Harman's single factor test result (46.97% &lt; 50%) and full collinearity VIF evidence suggest that there is no common method bias, it can be a concern for this study. All constructs were assessed at one time from the same respondents, and the likelihood of method variance inflating some of the observed relationships cannot be ruled out.</w:t>
      </w:r>
    </w:p>
    <w:p w14:paraId="130E31E6"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Finally, the qualitative data is richer but is structured around interview questions rather than free-flowing conversational data, which may result in the lack of themes not considered by the design of the interview questions. More open-ended ethnographic or observational techniques may yield other insights and information that cannot be captured in the questions of structured interviews.</w:t>
      </w:r>
    </w:p>
    <w:p w14:paraId="229CED3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79462F33"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112" w:name="_Toc239688502"/>
      <w:r w:rsidRPr="00E41CB1">
        <w:rPr>
          <w:rFonts w:ascii="Calibri Light" w:hAnsi="Calibri Light"/>
          <w:b/>
          <w:bCs/>
          <w:sz w:val="32"/>
          <w:szCs w:val="32"/>
          <w:lang w:eastAsia="en-US"/>
          <w14:ligatures w14:val="standardContextual"/>
        </w:rPr>
        <w:t>5.8 Directions for Future Research</w:t>
      </w:r>
      <w:bookmarkEnd w:id="112"/>
    </w:p>
    <w:p w14:paraId="148DA2E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This study has several useful avenues for further research.</w:t>
      </w:r>
    </w:p>
    <w:p w14:paraId="18AF36A3"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In Nepal, however, because the study was conducted in the cross-section of enterprises, first, a longitudinal study of DDDM adoption and strategic performance of the same enterprises in the span of 3-5 years would have allowed causal inference and testing of mediation pathway (H2) as digital capabilities evolve over time. The results indicate that the a path is significant (β = 0.796), whereas </w:t>
      </w:r>
      <w:r w:rsidRPr="00E41CB1">
        <w:rPr>
          <w:rFonts w:ascii="Calibri" w:eastAsia="Calibri" w:hAnsi="Calibri" w:cs="Arial"/>
          <w:sz w:val="22"/>
          <w:szCs w:val="22"/>
          <w:lang w:eastAsia="en-US"/>
          <w14:ligatures w14:val="standardContextual"/>
        </w:rPr>
        <w:lastRenderedPageBreak/>
        <w:t>the b path is not. This finding implies that the mediation pathway might come into play as capabilities increase which could be directly tested using longitudinal studies.</w:t>
      </w:r>
    </w:p>
    <w:p w14:paraId="14CFBFF8"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Second, future research with larger, geographically stratified samples (n ≥ 200, with deliberate oversampling of non-Bagmati provinces) would allow for a more precise test of the institutional barriers moderation effect (H3), to be tested reliably and would enable sub-group analyses comparing the DDDM-performance relationship across different contextual settings. This would allow to determine if the qualitative differences in the geographic location in Theme 3 entails measurable moderation effects.</w:t>
      </w:r>
    </w:p>
    <w:p w14:paraId="01043BC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Third, with the increasing maturity of the adoption of AI in Nepalese SMEs in the future, the replication of this study's H4 moderation test with a sample in which the mean of the SMEs' AI adoption is much higher than the current M = 2.593 would allow for an empirical test of whether AI adoption strengthens the relationship between DDDM and performance as theorised. This study is a starting point for future comparisons of adoption patterns.</w:t>
      </w:r>
    </w:p>
    <w:p w14:paraId="1A75FAF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Fourth, the emergent Theme 5 finding, as a precursor to the DDDM adoption, of managerial digital orientation, deserves further research. Measuring the construct of managerial digital orientation with a theoretical basis and using it as an antecedent variable in future models would allow this individual-level mechanism to be quantified together with the organisational and environmental variables that are currently highlighted in DTT.</w:t>
      </w:r>
    </w:p>
    <w:p w14:paraId="3B2A908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Finally, this design could be extended to other SME contexts in the developing world, such as Bangladesh, Sri Lanka, Ethiopia as well as other South Asian and sub-Saharan African contexts with similar institutional profiles to evaluate the cross-contextual validity of the study results and add to a broader DTT evidence base.</w:t>
      </w:r>
    </w:p>
    <w:p w14:paraId="6AF68CF9"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0F8B2864"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113" w:name="_Toc239688503"/>
      <w:r w:rsidRPr="00E41CB1">
        <w:rPr>
          <w:rFonts w:ascii="Calibri Light" w:hAnsi="Calibri Light"/>
          <w:b/>
          <w:bCs/>
          <w:sz w:val="32"/>
          <w:szCs w:val="32"/>
          <w:lang w:eastAsia="en-US"/>
          <w14:ligatures w14:val="standardContextual"/>
        </w:rPr>
        <w:t>5.9 Conclusion</w:t>
      </w:r>
      <w:bookmarkEnd w:id="113"/>
    </w:p>
    <w:p w14:paraId="68994896"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This study aims at studying the relationship between data-driven decision making and strategic performance in Nepalese SMEs based on four hypotheses generated from Digital Transformation Theory (Vial, 2019) and supporting theories and frameworks, with the help of sixteen semi-structured interviews with managers and owner founders from the SMEs in Nepal.</w:t>
      </w:r>
    </w:p>
    <w:p w14:paraId="5B828E8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The first quantitative result is that the adoption of DDDM is a significant and practically meaningful positive predictor of strategic performance (H1: β = 0.559, p = 0.001, f² = 0.206), accounting for 55.7% of the variance in strategic performance besides digital capabilities, institutional barriers, and AI adoption in the structural model. The results of the three remaining hypotheses (digital capabilities mediation (H2), institutional barriers moderation (H3) and AI adoption moderation (H4)) failed to reach statistical significance, however each hypothesis generated theoretically interpretable patterns in the data in a direction consistent with the predictions of DTT.</w:t>
      </w:r>
    </w:p>
    <w:p w14:paraId="3AA31B20"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Qualitative results from sixteen interviews identified five themes that together account for, contextualise and elaborate on quantitative patterns. The practices of DDDM are developing but not widespread (Theme 1); Digital capability gaps limit the effect of DDDM on performance (Theme 2); Institutional barriers to the adoption of DDDM are substantively present and geographically differentiated (Theme 3); AI use is at a pre-adoption stage (Theme 4); and managerial digital orientation is an important individual-level driver of DDDM adoption which is not currently captured by DTT (Theme 5 — emergent).</w:t>
      </w:r>
    </w:p>
    <w:p w14:paraId="1E54700C"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lastRenderedPageBreak/>
        <w:t>The four theoretical contributions of these findings are: the first one is to confirm the core of DTT for the first time in a developing economy SME context; the second is to establish the boundary conditions that determine the functioning of the mediation mechanism; the third is to provide an empirical documentation of the pre-adoption AI landscape; and the fourth is to propose managerial digital orientation as a micro-foundational extension of DTT. The study also has practical implications for Nepalese SME managers, FNCCI and CNI, and the Government of Nepal especially in terms of human capital development, geographic equity in digital infrastructure, and sequencing of the digital transformation policy.</w:t>
      </w:r>
    </w:p>
    <w:p w14:paraId="285B3289"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While the SME sector in Nepal is in the midst of a digital transformation, the adoption of DDDM emerges as a legitimate and attainable route to strategic performance improvement, even in the face of institutional, infrastructural and capability development constraints, challenges and needs identified in this study. The challenge for the sector, for its supporting institutions and for its policy makers is to ensure that the data tools are accompanied by building the data literacy, analytical capability and enabling infrastructure.</w:t>
      </w:r>
    </w:p>
    <w:p w14:paraId="4DAE71C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384EFDF6" w14:textId="77777777" w:rsidR="00E41CB1" w:rsidRDefault="00E41CB1" w:rsidP="00E41CB1">
      <w:pPr>
        <w:spacing w:after="160"/>
        <w:jc w:val="both"/>
        <w:rPr>
          <w:rFonts w:ascii="Calibri" w:eastAsia="Calibri" w:hAnsi="Calibri" w:cs="Arial"/>
          <w:sz w:val="22"/>
          <w:szCs w:val="22"/>
          <w:lang w:eastAsia="en-US"/>
          <w14:ligatures w14:val="standardContextual"/>
        </w:rPr>
      </w:pPr>
    </w:p>
    <w:p w14:paraId="7E7B4D0D" w14:textId="77777777" w:rsidR="00E41CB1" w:rsidRDefault="00E41CB1" w:rsidP="00E41CB1">
      <w:pPr>
        <w:spacing w:after="160"/>
        <w:jc w:val="both"/>
        <w:rPr>
          <w:rFonts w:ascii="Calibri" w:eastAsia="Calibri" w:hAnsi="Calibri" w:cs="Arial"/>
          <w:sz w:val="22"/>
          <w:szCs w:val="22"/>
          <w:lang w:eastAsia="en-US"/>
          <w14:ligatures w14:val="standardContextual"/>
        </w:rPr>
      </w:pPr>
    </w:p>
    <w:p w14:paraId="732C9E15" w14:textId="77777777" w:rsidR="00E41CB1" w:rsidRDefault="00E41CB1" w:rsidP="00E41CB1">
      <w:pPr>
        <w:spacing w:after="160"/>
        <w:jc w:val="both"/>
        <w:rPr>
          <w:rFonts w:ascii="Calibri" w:eastAsia="Calibri" w:hAnsi="Calibri" w:cs="Arial"/>
          <w:sz w:val="22"/>
          <w:szCs w:val="22"/>
          <w:lang w:eastAsia="en-US"/>
          <w14:ligatures w14:val="standardContextual"/>
        </w:rPr>
      </w:pPr>
    </w:p>
    <w:p w14:paraId="60253989" w14:textId="77777777" w:rsidR="00E41CB1" w:rsidRDefault="00E41CB1" w:rsidP="00E41CB1">
      <w:pPr>
        <w:spacing w:after="160"/>
        <w:jc w:val="both"/>
        <w:rPr>
          <w:rFonts w:ascii="Calibri" w:eastAsia="Calibri" w:hAnsi="Calibri" w:cs="Arial"/>
          <w:sz w:val="22"/>
          <w:szCs w:val="22"/>
          <w:lang w:eastAsia="en-US"/>
          <w14:ligatures w14:val="standardContextual"/>
        </w:rPr>
      </w:pPr>
    </w:p>
    <w:p w14:paraId="3FF58E77" w14:textId="77777777" w:rsidR="00E41CB1" w:rsidRDefault="00E41CB1" w:rsidP="00E41CB1">
      <w:pPr>
        <w:spacing w:after="160"/>
        <w:jc w:val="both"/>
        <w:rPr>
          <w:rFonts w:ascii="Calibri" w:eastAsia="Calibri" w:hAnsi="Calibri" w:cs="Arial"/>
          <w:sz w:val="22"/>
          <w:szCs w:val="22"/>
          <w:lang w:eastAsia="en-US"/>
          <w14:ligatures w14:val="standardContextual"/>
        </w:rPr>
      </w:pPr>
    </w:p>
    <w:p w14:paraId="48CA0E3A" w14:textId="77777777" w:rsidR="00E41CB1" w:rsidRDefault="00E41CB1" w:rsidP="00E41CB1">
      <w:pPr>
        <w:spacing w:after="160"/>
        <w:jc w:val="both"/>
        <w:rPr>
          <w:rFonts w:ascii="Calibri" w:eastAsia="Calibri" w:hAnsi="Calibri" w:cs="Arial"/>
          <w:sz w:val="22"/>
          <w:szCs w:val="22"/>
          <w:lang w:eastAsia="en-US"/>
          <w14:ligatures w14:val="standardContextual"/>
        </w:rPr>
      </w:pPr>
    </w:p>
    <w:p w14:paraId="53936016" w14:textId="77777777" w:rsidR="00E41CB1" w:rsidRDefault="00E41CB1" w:rsidP="00E41CB1">
      <w:pPr>
        <w:spacing w:after="160"/>
        <w:jc w:val="both"/>
        <w:rPr>
          <w:rFonts w:ascii="Calibri" w:eastAsia="Calibri" w:hAnsi="Calibri" w:cs="Arial"/>
          <w:sz w:val="22"/>
          <w:szCs w:val="22"/>
          <w:lang w:eastAsia="en-US"/>
          <w14:ligatures w14:val="standardContextual"/>
        </w:rPr>
      </w:pPr>
    </w:p>
    <w:p w14:paraId="0CD4ECDF" w14:textId="77777777" w:rsidR="00E41CB1" w:rsidRDefault="00E41CB1" w:rsidP="00E41CB1">
      <w:pPr>
        <w:spacing w:after="160"/>
        <w:jc w:val="both"/>
        <w:rPr>
          <w:rFonts w:ascii="Calibri" w:eastAsia="Calibri" w:hAnsi="Calibri" w:cs="Arial"/>
          <w:sz w:val="22"/>
          <w:szCs w:val="22"/>
          <w:lang w:eastAsia="en-US"/>
          <w14:ligatures w14:val="standardContextual"/>
        </w:rPr>
      </w:pPr>
    </w:p>
    <w:p w14:paraId="173B246E" w14:textId="77777777" w:rsidR="00E41CB1" w:rsidRDefault="00E41CB1" w:rsidP="00E41CB1">
      <w:pPr>
        <w:spacing w:after="160"/>
        <w:jc w:val="both"/>
        <w:rPr>
          <w:rFonts w:ascii="Calibri" w:eastAsia="Calibri" w:hAnsi="Calibri" w:cs="Arial"/>
          <w:sz w:val="22"/>
          <w:szCs w:val="22"/>
          <w:lang w:eastAsia="en-US"/>
          <w14:ligatures w14:val="standardContextual"/>
        </w:rPr>
      </w:pPr>
    </w:p>
    <w:p w14:paraId="2E1ECBFC" w14:textId="77777777" w:rsidR="00E41CB1" w:rsidRDefault="00E41CB1" w:rsidP="00E41CB1">
      <w:pPr>
        <w:spacing w:after="160"/>
        <w:jc w:val="both"/>
        <w:rPr>
          <w:rFonts w:ascii="Calibri" w:eastAsia="Calibri" w:hAnsi="Calibri" w:cs="Arial"/>
          <w:sz w:val="22"/>
          <w:szCs w:val="22"/>
          <w:lang w:eastAsia="en-US"/>
          <w14:ligatures w14:val="standardContextual"/>
        </w:rPr>
      </w:pPr>
    </w:p>
    <w:p w14:paraId="04B73A12" w14:textId="77777777" w:rsidR="00E41CB1" w:rsidRDefault="00E41CB1" w:rsidP="00E41CB1">
      <w:pPr>
        <w:spacing w:after="160"/>
        <w:jc w:val="both"/>
        <w:rPr>
          <w:rFonts w:ascii="Calibri" w:eastAsia="Calibri" w:hAnsi="Calibri" w:cs="Arial"/>
          <w:sz w:val="22"/>
          <w:szCs w:val="22"/>
          <w:lang w:eastAsia="en-US"/>
          <w14:ligatures w14:val="standardContextual"/>
        </w:rPr>
      </w:pPr>
    </w:p>
    <w:p w14:paraId="07E17EA4" w14:textId="77777777" w:rsidR="00E41CB1" w:rsidRDefault="00E41CB1" w:rsidP="00E41CB1">
      <w:pPr>
        <w:spacing w:after="160"/>
        <w:jc w:val="both"/>
        <w:rPr>
          <w:rFonts w:ascii="Calibri" w:eastAsia="Calibri" w:hAnsi="Calibri" w:cs="Arial"/>
          <w:sz w:val="22"/>
          <w:szCs w:val="22"/>
          <w:lang w:eastAsia="en-US"/>
          <w14:ligatures w14:val="standardContextual"/>
        </w:rPr>
      </w:pPr>
    </w:p>
    <w:p w14:paraId="44D51612" w14:textId="77777777" w:rsidR="00E41CB1" w:rsidRDefault="00E41CB1" w:rsidP="00E41CB1">
      <w:pPr>
        <w:spacing w:after="160"/>
        <w:jc w:val="both"/>
        <w:rPr>
          <w:rFonts w:ascii="Calibri" w:eastAsia="Calibri" w:hAnsi="Calibri" w:cs="Arial"/>
          <w:sz w:val="22"/>
          <w:szCs w:val="22"/>
          <w:lang w:eastAsia="en-US"/>
          <w14:ligatures w14:val="standardContextual"/>
        </w:rPr>
      </w:pPr>
    </w:p>
    <w:p w14:paraId="0E2CDF53" w14:textId="77777777" w:rsidR="00E41CB1" w:rsidRDefault="00E41CB1" w:rsidP="00E41CB1">
      <w:pPr>
        <w:spacing w:after="160"/>
        <w:jc w:val="both"/>
        <w:rPr>
          <w:rFonts w:ascii="Calibri" w:eastAsia="Calibri" w:hAnsi="Calibri" w:cs="Arial"/>
          <w:sz w:val="22"/>
          <w:szCs w:val="22"/>
          <w:lang w:eastAsia="en-US"/>
          <w14:ligatures w14:val="standardContextual"/>
        </w:rPr>
      </w:pPr>
    </w:p>
    <w:p w14:paraId="63FE07AE" w14:textId="77777777" w:rsidR="00E41CB1" w:rsidRDefault="00E41CB1" w:rsidP="00E41CB1">
      <w:pPr>
        <w:spacing w:after="160"/>
        <w:jc w:val="both"/>
        <w:rPr>
          <w:rFonts w:ascii="Calibri" w:eastAsia="Calibri" w:hAnsi="Calibri" w:cs="Arial"/>
          <w:sz w:val="22"/>
          <w:szCs w:val="22"/>
          <w:lang w:eastAsia="en-US"/>
          <w14:ligatures w14:val="standardContextual"/>
        </w:rPr>
      </w:pPr>
    </w:p>
    <w:p w14:paraId="52B17429" w14:textId="77777777" w:rsidR="00E41CB1" w:rsidRDefault="00E41CB1" w:rsidP="00E41CB1">
      <w:pPr>
        <w:spacing w:after="160"/>
        <w:jc w:val="both"/>
        <w:rPr>
          <w:rFonts w:ascii="Calibri" w:eastAsia="Calibri" w:hAnsi="Calibri" w:cs="Arial"/>
          <w:sz w:val="22"/>
          <w:szCs w:val="22"/>
          <w:lang w:eastAsia="en-US"/>
          <w14:ligatures w14:val="standardContextual"/>
        </w:rPr>
      </w:pPr>
    </w:p>
    <w:p w14:paraId="3CBBBD25"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4971A214" w14:textId="77777777" w:rsidR="00E41CB1" w:rsidRDefault="00E41CB1" w:rsidP="00E41CB1">
      <w:pPr>
        <w:keepNext/>
        <w:keepLines/>
        <w:spacing w:before="360" w:after="80"/>
        <w:outlineLvl w:val="0"/>
        <w:rPr>
          <w:rFonts w:ascii="Calibri Light" w:hAnsi="Calibri Light"/>
          <w:sz w:val="40"/>
          <w:szCs w:val="40"/>
          <w:lang w:eastAsia="en-US"/>
          <w14:ligatures w14:val="standardContextual"/>
        </w:rPr>
      </w:pPr>
      <w:bookmarkStart w:id="114" w:name="_Toc239688504"/>
      <w:r w:rsidRPr="00E41CB1">
        <w:rPr>
          <w:rFonts w:ascii="Calibri Light" w:hAnsi="Calibri Light"/>
          <w:sz w:val="40"/>
          <w:szCs w:val="40"/>
          <w:lang w:eastAsia="en-US"/>
          <w14:ligatures w14:val="standardContextual"/>
        </w:rPr>
        <w:lastRenderedPageBreak/>
        <w:t>References</w:t>
      </w:r>
      <w:bookmarkEnd w:id="114"/>
    </w:p>
    <w:p w14:paraId="636FFB51" w14:textId="77777777" w:rsidR="008C26E9" w:rsidRDefault="008C26E9" w:rsidP="00E41CB1">
      <w:pPr>
        <w:keepNext/>
        <w:keepLines/>
        <w:spacing w:before="360" w:after="80"/>
        <w:outlineLvl w:val="0"/>
        <w:rPr>
          <w:rFonts w:ascii="Calibri Light" w:hAnsi="Calibri Light"/>
          <w:sz w:val="40"/>
          <w:szCs w:val="40"/>
          <w:lang w:eastAsia="en-US"/>
          <w14:ligatures w14:val="standardContextual"/>
        </w:rPr>
      </w:pPr>
    </w:p>
    <w:p w14:paraId="2763BFB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Bhatt, S.R. (2025) </w:t>
      </w:r>
      <w:r w:rsidRPr="00E41CB1">
        <w:rPr>
          <w:rFonts w:ascii="Calibri" w:eastAsia="Calibri" w:hAnsi="Calibri" w:cs="Arial"/>
          <w:i/>
          <w:sz w:val="22"/>
          <w:szCs w:val="22"/>
          <w:lang w:eastAsia="en-US"/>
          <w14:ligatures w14:val="standardContextual"/>
        </w:rPr>
        <w:t>'The impact of digital transformation on organizational resilience in Nepalese SMEs: The mediating role of innovation capability',</w:t>
      </w:r>
      <w:r w:rsidRPr="00E41CB1">
        <w:rPr>
          <w:rFonts w:ascii="Calibri" w:eastAsia="Calibri" w:hAnsi="Calibri" w:cs="Arial"/>
          <w:sz w:val="22"/>
          <w:szCs w:val="22"/>
          <w:lang w:eastAsia="en-US"/>
          <w14:ligatures w14:val="standardContextual"/>
        </w:rPr>
        <w:t xml:space="preserve"> </w:t>
      </w:r>
      <w:r w:rsidRPr="00E41CB1">
        <w:rPr>
          <w:rFonts w:ascii="Calibri" w:eastAsia="Calibri" w:hAnsi="Calibri" w:cs="Arial"/>
          <w:i/>
          <w:sz w:val="22"/>
          <w:szCs w:val="22"/>
          <w:lang w:eastAsia="en-US"/>
          <w14:ligatures w14:val="standardContextual"/>
        </w:rPr>
        <w:t>Journal of Business and Management</w:t>
      </w:r>
      <w:r w:rsidRPr="00E41CB1">
        <w:rPr>
          <w:rFonts w:ascii="Calibri" w:eastAsia="Calibri" w:hAnsi="Calibri" w:cs="Arial"/>
          <w:sz w:val="22"/>
          <w:szCs w:val="22"/>
          <w:lang w:eastAsia="en-US"/>
          <w14:ligatures w14:val="standardContextual"/>
        </w:rPr>
        <w:t xml:space="preserve">, 9(I), pp. 88–104. </w:t>
      </w:r>
      <w:hyperlink r:id="rId11" w:history="1">
        <w:r w:rsidRPr="00E41CB1">
          <w:rPr>
            <w:rFonts w:ascii="Calibri" w:eastAsia="Calibri" w:hAnsi="Calibri" w:cs="Arial"/>
            <w:sz w:val="22"/>
            <w:szCs w:val="22"/>
            <w:lang w:eastAsia="en-US"/>
            <w14:ligatures w14:val="standardContextual"/>
          </w:rPr>
          <w:t>https://doi.org/10.3126/jbm.v9iI.81191</w:t>
        </w:r>
      </w:hyperlink>
    </w:p>
    <w:p w14:paraId="38BDCEC1"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Braun, V. and Clarke, V. (2006) </w:t>
      </w:r>
      <w:r w:rsidRPr="00E41CB1">
        <w:rPr>
          <w:rFonts w:ascii="Calibri" w:eastAsia="Calibri" w:hAnsi="Calibri" w:cs="Arial"/>
          <w:i/>
          <w:sz w:val="22"/>
          <w:szCs w:val="22"/>
          <w:lang w:val="en-US" w:eastAsia="en-US"/>
          <w14:ligatures w14:val="standardContextual"/>
        </w:rPr>
        <w:t>'Using thematic analysis in psychology',</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Qualitative Research in Psychology</w:t>
      </w:r>
      <w:r w:rsidRPr="00E41CB1">
        <w:rPr>
          <w:rFonts w:ascii="Calibri" w:eastAsia="Calibri" w:hAnsi="Calibri" w:cs="Arial"/>
          <w:sz w:val="22"/>
          <w:szCs w:val="22"/>
          <w:lang w:val="en-US" w:eastAsia="en-US"/>
          <w14:ligatures w14:val="standardContextual"/>
        </w:rPr>
        <w:t>, 3(2), pp. 77–101. https://doi.org/10.1191/1478088706qp063oa</w:t>
      </w:r>
    </w:p>
    <w:p w14:paraId="64B199B4"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Cohen, J. (1992) </w:t>
      </w:r>
      <w:r w:rsidRPr="00E41CB1">
        <w:rPr>
          <w:rFonts w:ascii="Calibri" w:eastAsia="Calibri" w:hAnsi="Calibri" w:cs="Arial"/>
          <w:i/>
          <w:sz w:val="22"/>
          <w:szCs w:val="22"/>
          <w:lang w:val="en-US" w:eastAsia="en-US"/>
          <w14:ligatures w14:val="standardContextual"/>
        </w:rPr>
        <w:t>'A power primer',</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Psychological Bulletin</w:t>
      </w:r>
      <w:r w:rsidRPr="00E41CB1">
        <w:rPr>
          <w:rFonts w:ascii="Calibri" w:eastAsia="Calibri" w:hAnsi="Calibri" w:cs="Arial"/>
          <w:sz w:val="22"/>
          <w:szCs w:val="22"/>
          <w:lang w:val="en-US" w:eastAsia="en-US"/>
          <w14:ligatures w14:val="standardContextual"/>
        </w:rPr>
        <w:t>, 112(1), pp. 155–159. https://doi.org/10.1037/0033-2909.112.1.155</w:t>
      </w:r>
    </w:p>
    <w:p w14:paraId="0C627532"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Cohen, W.M. and Levinthal, D.A. (1990) </w:t>
      </w:r>
      <w:r w:rsidRPr="00E41CB1">
        <w:rPr>
          <w:rFonts w:ascii="Calibri" w:eastAsia="Calibri" w:hAnsi="Calibri" w:cs="Arial"/>
          <w:i/>
          <w:sz w:val="22"/>
          <w:szCs w:val="22"/>
          <w:lang w:val="en-US" w:eastAsia="en-US"/>
          <w14:ligatures w14:val="standardContextual"/>
        </w:rPr>
        <w:t>'Absorptive capacity: A new perspective on learning and innovation',</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Administrative Science Quarterly</w:t>
      </w:r>
      <w:r w:rsidRPr="00E41CB1">
        <w:rPr>
          <w:rFonts w:ascii="Calibri" w:eastAsia="Calibri" w:hAnsi="Calibri" w:cs="Arial"/>
          <w:sz w:val="22"/>
          <w:szCs w:val="22"/>
          <w:lang w:val="en-US" w:eastAsia="en-US"/>
          <w14:ligatures w14:val="standardContextual"/>
        </w:rPr>
        <w:t>, 35(1), pp. 128–152. https://doi.org/10.2307/2393553</w:t>
      </w:r>
    </w:p>
    <w:p w14:paraId="3836BABC"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Creswell, J.W. and Creswell, J.D. (2018) </w:t>
      </w:r>
      <w:r w:rsidRPr="00E41CB1">
        <w:rPr>
          <w:rFonts w:ascii="Calibri" w:eastAsia="Calibri" w:hAnsi="Calibri" w:cs="Arial"/>
          <w:i/>
          <w:sz w:val="22"/>
          <w:szCs w:val="22"/>
          <w:lang w:val="en-US" w:eastAsia="en-US"/>
          <w14:ligatures w14:val="standardContextual"/>
        </w:rPr>
        <w:t>Research Design: Qualitative, Quantitative, and Mixed Methods Approaches</w:t>
      </w:r>
      <w:r w:rsidRPr="00E41CB1">
        <w:rPr>
          <w:rFonts w:ascii="Calibri" w:eastAsia="Calibri" w:hAnsi="Calibri" w:cs="Arial"/>
          <w:sz w:val="22"/>
          <w:szCs w:val="22"/>
          <w:lang w:val="en-US" w:eastAsia="en-US"/>
          <w14:ligatures w14:val="standardContextual"/>
        </w:rPr>
        <w:t>. 5th edn. Thousand Oaks, CA: Sage Publications.</w:t>
      </w:r>
    </w:p>
    <w:p w14:paraId="26A68149"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Davenport, T.H. and Harris, J.G. (2007) </w:t>
      </w:r>
      <w:r w:rsidRPr="00E41CB1">
        <w:rPr>
          <w:rFonts w:ascii="Calibri" w:eastAsia="Calibri" w:hAnsi="Calibri" w:cs="Arial"/>
          <w:i/>
          <w:sz w:val="22"/>
          <w:szCs w:val="22"/>
          <w:lang w:val="en-US" w:eastAsia="en-US"/>
          <w14:ligatures w14:val="standardContextual"/>
        </w:rPr>
        <w:t>Competing on Analytics: The New Science of Winning</w:t>
      </w:r>
      <w:r w:rsidRPr="00E41CB1">
        <w:rPr>
          <w:rFonts w:ascii="Calibri" w:eastAsia="Calibri" w:hAnsi="Calibri" w:cs="Arial"/>
          <w:sz w:val="22"/>
          <w:szCs w:val="22"/>
          <w:lang w:val="en-US" w:eastAsia="en-US"/>
          <w14:ligatures w14:val="standardContextual"/>
        </w:rPr>
        <w:t>. Boston, MA: Harvard Business School Press.</w:t>
      </w:r>
    </w:p>
    <w:p w14:paraId="5CBA8FD4"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Davenport, T.H. and Ronanki, R. (2018) </w:t>
      </w:r>
      <w:r w:rsidRPr="00E41CB1">
        <w:rPr>
          <w:rFonts w:ascii="Calibri" w:eastAsia="Calibri" w:hAnsi="Calibri" w:cs="Arial"/>
          <w:i/>
          <w:sz w:val="22"/>
          <w:szCs w:val="22"/>
          <w:lang w:val="en-US" w:eastAsia="en-US"/>
          <w14:ligatures w14:val="standardContextual"/>
        </w:rPr>
        <w:t>'Artificial intelligence for the real world',</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Harvard Business Review</w:t>
      </w:r>
      <w:r w:rsidRPr="00E41CB1">
        <w:rPr>
          <w:rFonts w:ascii="Calibri" w:eastAsia="Calibri" w:hAnsi="Calibri" w:cs="Arial"/>
          <w:sz w:val="22"/>
          <w:szCs w:val="22"/>
          <w:lang w:val="en-US" w:eastAsia="en-US"/>
          <w14:ligatures w14:val="standardContextual"/>
        </w:rPr>
        <w:t>, 96(1), pp. 108–116. Available at: https://hbr.org/2018/01/artificial-intelligence-for-the-real-world (Accessed: 10 July 2026).</w:t>
      </w:r>
    </w:p>
    <w:p w14:paraId="7C2CAEB3"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Davis, F.D. (1989) </w:t>
      </w:r>
      <w:r w:rsidRPr="00E41CB1">
        <w:rPr>
          <w:rFonts w:ascii="Calibri" w:eastAsia="Calibri" w:hAnsi="Calibri" w:cs="Arial"/>
          <w:i/>
          <w:sz w:val="22"/>
          <w:szCs w:val="22"/>
          <w:lang w:val="en-US" w:eastAsia="en-US"/>
          <w14:ligatures w14:val="standardContextual"/>
        </w:rPr>
        <w:t>'Perceived usefulness, perceived ease of use, and user acceptance of information technology',</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MIS Quarterly</w:t>
      </w:r>
      <w:r w:rsidRPr="00E41CB1">
        <w:rPr>
          <w:rFonts w:ascii="Calibri" w:eastAsia="Calibri" w:hAnsi="Calibri" w:cs="Arial"/>
          <w:sz w:val="22"/>
          <w:szCs w:val="22"/>
          <w:lang w:val="en-US" w:eastAsia="en-US"/>
          <w14:ligatures w14:val="standardContextual"/>
        </w:rPr>
        <w:t>, 13(3), pp. 319–340. https://doi.org/10.2307/249008</w:t>
      </w:r>
    </w:p>
    <w:p w14:paraId="5936FE70"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DiMaggio, P.J. and Powell, W.W. (1983) </w:t>
      </w:r>
      <w:r w:rsidRPr="00E41CB1">
        <w:rPr>
          <w:rFonts w:ascii="Calibri" w:eastAsia="Calibri" w:hAnsi="Calibri" w:cs="Arial"/>
          <w:i/>
          <w:sz w:val="22"/>
          <w:szCs w:val="22"/>
          <w:lang w:val="en-US" w:eastAsia="en-US"/>
          <w14:ligatures w14:val="standardContextual"/>
        </w:rPr>
        <w:t>'The iron cage revisited: Institutional isomorphism and collective rationality in organizational fields',</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American Sociological Review</w:t>
      </w:r>
      <w:r w:rsidRPr="00E41CB1">
        <w:rPr>
          <w:rFonts w:ascii="Calibri" w:eastAsia="Calibri" w:hAnsi="Calibri" w:cs="Arial"/>
          <w:sz w:val="22"/>
          <w:szCs w:val="22"/>
          <w:lang w:val="en-US" w:eastAsia="en-US"/>
          <w14:ligatures w14:val="standardContextual"/>
        </w:rPr>
        <w:t>, 48(2), pp. 147–160. https://doi.org/10.2307/2095101</w:t>
      </w:r>
    </w:p>
    <w:p w14:paraId="2DCC00CE"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Dwivedi, Y.K., Hughes, L., Ismagilova, E. et al. (2021) </w:t>
      </w:r>
      <w:r w:rsidRPr="00E41CB1">
        <w:rPr>
          <w:rFonts w:ascii="Calibri" w:eastAsia="Calibri" w:hAnsi="Calibri" w:cs="Arial"/>
          <w:i/>
          <w:sz w:val="22"/>
          <w:szCs w:val="22"/>
          <w:lang w:val="en-US" w:eastAsia="en-US"/>
          <w14:ligatures w14:val="standardContextual"/>
        </w:rPr>
        <w:t>'Artificial intelligence (AI): Multidisciplinary perspectives on emerging challenges, opportunities, and agenda for research, practice and policy',</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International Journal of Information Management</w:t>
      </w:r>
      <w:r w:rsidRPr="00E41CB1">
        <w:rPr>
          <w:rFonts w:ascii="Calibri" w:eastAsia="Calibri" w:hAnsi="Calibri" w:cs="Arial"/>
          <w:sz w:val="22"/>
          <w:szCs w:val="22"/>
          <w:lang w:val="en-US" w:eastAsia="en-US"/>
          <w14:ligatures w14:val="standardContextual"/>
        </w:rPr>
        <w:t>, 57, 101994. https://doi.org/10.1016/j.ijinfomgt.2019.08.002</w:t>
      </w:r>
    </w:p>
    <w:p w14:paraId="0647AAD1"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Eisenhardt, K.M. and Martin, J.A. (2000) </w:t>
      </w:r>
      <w:r w:rsidRPr="00E41CB1">
        <w:rPr>
          <w:rFonts w:ascii="Calibri" w:eastAsia="Calibri" w:hAnsi="Calibri" w:cs="Arial"/>
          <w:i/>
          <w:sz w:val="22"/>
          <w:szCs w:val="22"/>
          <w:lang w:eastAsia="en-US"/>
          <w14:ligatures w14:val="standardContextual"/>
        </w:rPr>
        <w:t>'Dynamic capabilities: What are they?',</w:t>
      </w:r>
      <w:r w:rsidRPr="00E41CB1">
        <w:rPr>
          <w:rFonts w:ascii="Calibri" w:eastAsia="Calibri" w:hAnsi="Calibri" w:cs="Arial"/>
          <w:sz w:val="22"/>
          <w:szCs w:val="22"/>
          <w:lang w:eastAsia="en-US"/>
          <w14:ligatures w14:val="standardContextual"/>
        </w:rPr>
        <w:t xml:space="preserve"> </w:t>
      </w:r>
      <w:r w:rsidRPr="00E41CB1">
        <w:rPr>
          <w:rFonts w:ascii="Calibri" w:eastAsia="Calibri" w:hAnsi="Calibri" w:cs="Arial"/>
          <w:i/>
          <w:sz w:val="22"/>
          <w:szCs w:val="22"/>
          <w:lang w:eastAsia="en-US"/>
          <w14:ligatures w14:val="standardContextual"/>
        </w:rPr>
        <w:t>Strategic Management Journal</w:t>
      </w:r>
      <w:r w:rsidRPr="00E41CB1">
        <w:rPr>
          <w:rFonts w:ascii="Calibri" w:eastAsia="Calibri" w:hAnsi="Calibri" w:cs="Arial"/>
          <w:sz w:val="22"/>
          <w:szCs w:val="22"/>
          <w:lang w:eastAsia="en-US"/>
          <w14:ligatures w14:val="standardContextual"/>
        </w:rPr>
        <w:t>, 21(10–11), pp. 1105–1121. https://doi.org/10.1002/1097-0266(200010/11)21:10/11&lt;1105::AID-SMJ133&gt;3.0.CO;2-E</w:t>
      </w:r>
    </w:p>
    <w:p w14:paraId="0670CE73"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Field, A. (2024) </w:t>
      </w:r>
      <w:r w:rsidRPr="00E41CB1">
        <w:rPr>
          <w:rFonts w:ascii="Calibri" w:eastAsia="Calibri" w:hAnsi="Calibri" w:cs="Arial"/>
          <w:i/>
          <w:sz w:val="22"/>
          <w:szCs w:val="22"/>
          <w:lang w:val="en-US" w:eastAsia="en-US"/>
          <w14:ligatures w14:val="standardContextual"/>
        </w:rPr>
        <w:t>Discovering Statistics Using IBM SPSS Statistics</w:t>
      </w:r>
      <w:r w:rsidRPr="00E41CB1">
        <w:rPr>
          <w:rFonts w:ascii="Calibri" w:eastAsia="Calibri" w:hAnsi="Calibri" w:cs="Arial"/>
          <w:sz w:val="22"/>
          <w:szCs w:val="22"/>
          <w:lang w:val="en-US" w:eastAsia="en-US"/>
          <w14:ligatures w14:val="standardContextual"/>
        </w:rPr>
        <w:t>. 6th edn. London: Sage Publications.</w:t>
      </w:r>
    </w:p>
    <w:p w14:paraId="30ACBFEF"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Ghasemaghaei, M. and Calic, G. (2020) </w:t>
      </w:r>
      <w:r w:rsidRPr="00E41CB1">
        <w:rPr>
          <w:rFonts w:ascii="Calibri" w:eastAsia="Calibri" w:hAnsi="Calibri" w:cs="Arial"/>
          <w:i/>
          <w:sz w:val="22"/>
          <w:szCs w:val="22"/>
          <w:lang w:eastAsia="en-US"/>
          <w14:ligatures w14:val="standardContextual"/>
        </w:rPr>
        <w:t>'Assessing the impact of big data on firm innovation performance: Big data is not always better data',</w:t>
      </w:r>
      <w:r w:rsidRPr="00E41CB1">
        <w:rPr>
          <w:rFonts w:ascii="Calibri" w:eastAsia="Calibri" w:hAnsi="Calibri" w:cs="Arial"/>
          <w:sz w:val="22"/>
          <w:szCs w:val="22"/>
          <w:lang w:eastAsia="en-US"/>
          <w14:ligatures w14:val="standardContextual"/>
        </w:rPr>
        <w:t xml:space="preserve"> </w:t>
      </w:r>
      <w:r w:rsidRPr="00E41CB1">
        <w:rPr>
          <w:rFonts w:ascii="Calibri" w:eastAsia="Calibri" w:hAnsi="Calibri" w:cs="Arial"/>
          <w:i/>
          <w:sz w:val="22"/>
          <w:szCs w:val="22"/>
          <w:lang w:eastAsia="en-US"/>
          <w14:ligatures w14:val="standardContextual"/>
        </w:rPr>
        <w:t>Journal of Business Research</w:t>
      </w:r>
      <w:r w:rsidRPr="00E41CB1">
        <w:rPr>
          <w:rFonts w:ascii="Calibri" w:eastAsia="Calibri" w:hAnsi="Calibri" w:cs="Arial"/>
          <w:sz w:val="22"/>
          <w:szCs w:val="22"/>
          <w:lang w:eastAsia="en-US"/>
          <w14:ligatures w14:val="standardContextual"/>
        </w:rPr>
        <w:t xml:space="preserve">, 108, pp. 147–162. </w:t>
      </w:r>
      <w:hyperlink r:id="rId12" w:history="1">
        <w:r w:rsidRPr="00E41CB1">
          <w:rPr>
            <w:rFonts w:ascii="Calibri" w:eastAsia="Calibri" w:hAnsi="Calibri" w:cs="Arial"/>
            <w:color w:val="0563C1"/>
            <w:sz w:val="22"/>
            <w:szCs w:val="22"/>
            <w:u w:val="single"/>
            <w:lang w:eastAsia="en-US"/>
            <w14:ligatures w14:val="standardContextual"/>
          </w:rPr>
          <w:t>https://doi.org/10.1016/j.jbusres.2019.09.062</w:t>
        </w:r>
      </w:hyperlink>
    </w:p>
    <w:p w14:paraId="6E4C0977"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Government of Nepal (2008) </w:t>
      </w:r>
      <w:r w:rsidRPr="00E41CB1">
        <w:rPr>
          <w:rFonts w:ascii="Calibri" w:eastAsia="Calibri" w:hAnsi="Calibri" w:cs="Arial"/>
          <w:i/>
          <w:sz w:val="22"/>
          <w:szCs w:val="22"/>
          <w:lang w:val="en-US" w:eastAsia="en-US"/>
          <w14:ligatures w14:val="standardContextual"/>
        </w:rPr>
        <w:t>Electronic Transactions Act 2063</w:t>
      </w:r>
      <w:r w:rsidRPr="00E41CB1">
        <w:rPr>
          <w:rFonts w:ascii="Calibri" w:eastAsia="Calibri" w:hAnsi="Calibri" w:cs="Arial"/>
          <w:sz w:val="22"/>
          <w:szCs w:val="22"/>
          <w:lang w:val="en-US" w:eastAsia="en-US"/>
          <w14:ligatures w14:val="standardContextual"/>
        </w:rPr>
        <w:t>. Kathmandu: Government of Nepal. Available at: https://www.lawcommission.gov.np (Accessed: 14 June 2026).</w:t>
      </w:r>
    </w:p>
    <w:p w14:paraId="76140BAB"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lastRenderedPageBreak/>
        <w:t xml:space="preserve">Government of Nepal (2019) </w:t>
      </w:r>
      <w:r w:rsidRPr="00E41CB1">
        <w:rPr>
          <w:rFonts w:ascii="Calibri" w:eastAsia="Calibri" w:hAnsi="Calibri" w:cs="Arial"/>
          <w:i/>
          <w:sz w:val="22"/>
          <w:szCs w:val="22"/>
          <w:lang w:val="en-US" w:eastAsia="en-US"/>
          <w14:ligatures w14:val="standardContextual"/>
        </w:rPr>
        <w:t>Digital Nepal Framework</w:t>
      </w:r>
      <w:r w:rsidRPr="00E41CB1">
        <w:rPr>
          <w:rFonts w:ascii="Calibri" w:eastAsia="Calibri" w:hAnsi="Calibri" w:cs="Arial"/>
          <w:sz w:val="22"/>
          <w:szCs w:val="22"/>
          <w:lang w:val="en-US" w:eastAsia="en-US"/>
          <w14:ligatures w14:val="standardContextual"/>
        </w:rPr>
        <w:t>. Kathmandu: Ministry of Communication and Information Technology. Available at: https://mocit.gov.np (Accessed: 14 June 2026).</w:t>
      </w:r>
    </w:p>
    <w:p w14:paraId="7A109F9F"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Greene, J.C. (2007) </w:t>
      </w:r>
      <w:r w:rsidRPr="00E41CB1">
        <w:rPr>
          <w:rFonts w:ascii="Calibri" w:eastAsia="Calibri" w:hAnsi="Calibri" w:cs="Arial"/>
          <w:i/>
          <w:sz w:val="22"/>
          <w:szCs w:val="22"/>
          <w:lang w:val="en-US" w:eastAsia="en-US"/>
          <w14:ligatures w14:val="standardContextual"/>
        </w:rPr>
        <w:t>Mixed Methods in Social Inquiry</w:t>
      </w:r>
      <w:r w:rsidRPr="00E41CB1">
        <w:rPr>
          <w:rFonts w:ascii="Calibri" w:eastAsia="Calibri" w:hAnsi="Calibri" w:cs="Arial"/>
          <w:sz w:val="22"/>
          <w:szCs w:val="22"/>
          <w:lang w:val="en-US" w:eastAsia="en-US"/>
          <w14:ligatures w14:val="standardContextual"/>
        </w:rPr>
        <w:t>. San Francisco, CA: Jossey-Bass.</w:t>
      </w:r>
    </w:p>
    <w:p w14:paraId="6AC88461"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Hair, J.F., Risher, J.J., Sarstedt, M. and Ringle, C.M. (2019) </w:t>
      </w:r>
      <w:r w:rsidRPr="00E41CB1">
        <w:rPr>
          <w:rFonts w:ascii="Calibri" w:eastAsia="Calibri" w:hAnsi="Calibri" w:cs="Arial"/>
          <w:i/>
          <w:sz w:val="22"/>
          <w:szCs w:val="22"/>
          <w:lang w:val="en-US" w:eastAsia="en-US"/>
          <w14:ligatures w14:val="standardContextual"/>
        </w:rPr>
        <w:t>'When to use and how to report the results of PLS-SEM',</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European Business Review</w:t>
      </w:r>
      <w:r w:rsidRPr="00E41CB1">
        <w:rPr>
          <w:rFonts w:ascii="Calibri" w:eastAsia="Calibri" w:hAnsi="Calibri" w:cs="Arial"/>
          <w:sz w:val="22"/>
          <w:szCs w:val="22"/>
          <w:lang w:val="en-US" w:eastAsia="en-US"/>
          <w14:ligatures w14:val="standardContextual"/>
        </w:rPr>
        <w:t>, 31(1), pp. 2–24. https://doi.org/10.1108/EBR-11-2018-0203</w:t>
      </w:r>
    </w:p>
    <w:p w14:paraId="298B738D"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Hambrick, D.C. and Mason, P.A. (1984) </w:t>
      </w:r>
      <w:r w:rsidRPr="00E41CB1">
        <w:rPr>
          <w:rFonts w:ascii="Calibri" w:eastAsia="Calibri" w:hAnsi="Calibri" w:cs="Arial"/>
          <w:i/>
          <w:sz w:val="22"/>
          <w:szCs w:val="22"/>
          <w:lang w:val="en-US" w:eastAsia="en-US"/>
          <w14:ligatures w14:val="standardContextual"/>
        </w:rPr>
        <w:t>'Upper echelons: The organization as a reflection of its top managers',</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Academy of Management Review</w:t>
      </w:r>
      <w:r w:rsidRPr="00E41CB1">
        <w:rPr>
          <w:rFonts w:ascii="Calibri" w:eastAsia="Calibri" w:hAnsi="Calibri" w:cs="Arial"/>
          <w:sz w:val="22"/>
          <w:szCs w:val="22"/>
          <w:lang w:val="en-US" w:eastAsia="en-US"/>
          <w14:ligatures w14:val="standardContextual"/>
        </w:rPr>
        <w:t>, 9(2), pp. 193–206. https://doi.org/10.5465/amr.1984.4277628</w:t>
      </w:r>
    </w:p>
    <w:p w14:paraId="65DCBADE"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Harman, H.H. (1967) </w:t>
      </w:r>
      <w:r w:rsidRPr="00E41CB1">
        <w:rPr>
          <w:rFonts w:ascii="Calibri" w:eastAsia="Calibri" w:hAnsi="Calibri" w:cs="Arial"/>
          <w:i/>
          <w:sz w:val="22"/>
          <w:szCs w:val="22"/>
          <w:lang w:val="en-US" w:eastAsia="en-US"/>
          <w14:ligatures w14:val="standardContextual"/>
        </w:rPr>
        <w:t>Modern Factor Analysis</w:t>
      </w:r>
      <w:r w:rsidRPr="00E41CB1">
        <w:rPr>
          <w:rFonts w:ascii="Calibri" w:eastAsia="Calibri" w:hAnsi="Calibri" w:cs="Arial"/>
          <w:sz w:val="22"/>
          <w:szCs w:val="22"/>
          <w:lang w:val="en-US" w:eastAsia="en-US"/>
          <w14:ligatures w14:val="standardContextual"/>
        </w:rPr>
        <w:t>. 2nd edn. Chicago: University of Chicago Press.</w:t>
      </w:r>
    </w:p>
    <w:p w14:paraId="5FF9BDE6"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Henseler, J., Ringle, C.M. and Sarstedt, M. (2015) </w:t>
      </w:r>
      <w:r w:rsidRPr="00E41CB1">
        <w:rPr>
          <w:rFonts w:ascii="Calibri" w:eastAsia="Calibri" w:hAnsi="Calibri" w:cs="Arial"/>
          <w:i/>
          <w:sz w:val="22"/>
          <w:szCs w:val="22"/>
          <w:lang w:val="en-US" w:eastAsia="en-US"/>
          <w14:ligatures w14:val="standardContextual"/>
        </w:rPr>
        <w:t>'A new criterion for assessing discriminant validity in variance-based structural equation modelling',</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Journal of the Academy of Marketing Science</w:t>
      </w:r>
      <w:r w:rsidRPr="00E41CB1">
        <w:rPr>
          <w:rFonts w:ascii="Calibri" w:eastAsia="Calibri" w:hAnsi="Calibri" w:cs="Arial"/>
          <w:sz w:val="22"/>
          <w:szCs w:val="22"/>
          <w:lang w:val="en-US" w:eastAsia="en-US"/>
          <w14:ligatures w14:val="standardContextual"/>
        </w:rPr>
        <w:t>, 43(1), pp. 115–135. https://doi.org/10.1007/s11747-014-0403-8</w:t>
      </w:r>
    </w:p>
    <w:p w14:paraId="0AF705F0"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i/>
          <w:sz w:val="22"/>
          <w:szCs w:val="22"/>
          <w:lang w:val="en-US" w:eastAsia="en-US"/>
          <w14:ligatures w14:val="standardContextual"/>
        </w:rPr>
        <w:t>Industrial Enterprises Act 2076</w:t>
      </w:r>
      <w:r w:rsidRPr="00E41CB1">
        <w:rPr>
          <w:rFonts w:ascii="Calibri" w:eastAsia="Calibri" w:hAnsi="Calibri" w:cs="Arial"/>
          <w:sz w:val="22"/>
          <w:szCs w:val="22"/>
          <w:lang w:val="en-US" w:eastAsia="en-US"/>
          <w14:ligatures w14:val="standardContextual"/>
        </w:rPr>
        <w:t xml:space="preserve"> (2020). Kathmandu: Government of Nepal. Available at: https://www.lawcommission.gov.np (Accessed: 14 June 2026).</w:t>
      </w:r>
    </w:p>
    <w:p w14:paraId="41AB7273"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Kaplan, R.S. and Norton, D.P. (1992) </w:t>
      </w:r>
      <w:r w:rsidRPr="00E41CB1">
        <w:rPr>
          <w:rFonts w:ascii="Calibri" w:eastAsia="Calibri" w:hAnsi="Calibri" w:cs="Arial"/>
          <w:i/>
          <w:sz w:val="22"/>
          <w:szCs w:val="22"/>
          <w:lang w:val="en-US" w:eastAsia="en-US"/>
          <w14:ligatures w14:val="standardContextual"/>
        </w:rPr>
        <w:t>'The balanced scorecard: Measures that drive performance',</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Harvard Business Review</w:t>
      </w:r>
      <w:r w:rsidRPr="00E41CB1">
        <w:rPr>
          <w:rFonts w:ascii="Calibri" w:eastAsia="Calibri" w:hAnsi="Calibri" w:cs="Arial"/>
          <w:sz w:val="22"/>
          <w:szCs w:val="22"/>
          <w:lang w:val="en-US" w:eastAsia="en-US"/>
          <w14:ligatures w14:val="standardContextual"/>
        </w:rPr>
        <w:t>, 70(1), pp. 71–79.</w:t>
      </w:r>
    </w:p>
    <w:p w14:paraId="69526A56"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Khanna, T. and Palepu, K. (1997) </w:t>
      </w:r>
      <w:r w:rsidRPr="00E41CB1">
        <w:rPr>
          <w:rFonts w:ascii="Calibri" w:eastAsia="Calibri" w:hAnsi="Calibri" w:cs="Arial"/>
          <w:i/>
          <w:sz w:val="22"/>
          <w:szCs w:val="22"/>
          <w:lang w:val="en-US" w:eastAsia="en-US"/>
          <w14:ligatures w14:val="standardContextual"/>
        </w:rPr>
        <w:t>'Why focused strategies may be wrong for emerging markets',</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Harvard Business Review</w:t>
      </w:r>
      <w:r w:rsidRPr="00E41CB1">
        <w:rPr>
          <w:rFonts w:ascii="Calibri" w:eastAsia="Calibri" w:hAnsi="Calibri" w:cs="Arial"/>
          <w:sz w:val="22"/>
          <w:szCs w:val="22"/>
          <w:lang w:val="en-US" w:eastAsia="en-US"/>
          <w14:ligatures w14:val="standardContextual"/>
        </w:rPr>
        <w:t>, 75(4), pp. 41–51. Available at: https://hbr.org/1997/07/why-focused-strategies-may-be-wrong-for-emerging-markets (Accessed: 14 June 2026).</w:t>
      </w:r>
    </w:p>
    <w:p w14:paraId="19C646CD"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Kiron, D., Prentice, P.K. and Ferguson, R.B. (2014) </w:t>
      </w:r>
      <w:r w:rsidRPr="00E41CB1">
        <w:rPr>
          <w:rFonts w:ascii="Calibri" w:eastAsia="Calibri" w:hAnsi="Calibri" w:cs="Arial"/>
          <w:i/>
          <w:sz w:val="22"/>
          <w:szCs w:val="22"/>
          <w:lang w:val="en-US" w:eastAsia="en-US"/>
          <w14:ligatures w14:val="standardContextual"/>
        </w:rPr>
        <w:t>'The analytics mandate',</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MIT Sloan Management Review</w:t>
      </w:r>
      <w:r w:rsidRPr="00E41CB1">
        <w:rPr>
          <w:rFonts w:ascii="Calibri" w:eastAsia="Calibri" w:hAnsi="Calibri" w:cs="Arial"/>
          <w:sz w:val="22"/>
          <w:szCs w:val="22"/>
          <w:lang w:val="en-US" w:eastAsia="en-US"/>
          <w14:ligatures w14:val="standardContextual"/>
        </w:rPr>
        <w:t>, 55(4), pp. 1–25.</w:t>
      </w:r>
    </w:p>
    <w:p w14:paraId="6696ECFA"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Kline, R.B. (2016) </w:t>
      </w:r>
      <w:r w:rsidRPr="00E41CB1">
        <w:rPr>
          <w:rFonts w:ascii="Calibri" w:eastAsia="Calibri" w:hAnsi="Calibri" w:cs="Arial"/>
          <w:i/>
          <w:sz w:val="22"/>
          <w:szCs w:val="22"/>
          <w:lang w:val="en-US" w:eastAsia="en-US"/>
          <w14:ligatures w14:val="standardContextual"/>
        </w:rPr>
        <w:t>Principles and Practice of Structural Equation Modeling</w:t>
      </w:r>
      <w:r w:rsidRPr="00E41CB1">
        <w:rPr>
          <w:rFonts w:ascii="Calibri" w:eastAsia="Calibri" w:hAnsi="Calibri" w:cs="Arial"/>
          <w:sz w:val="22"/>
          <w:szCs w:val="22"/>
          <w:lang w:val="en-US" w:eastAsia="en-US"/>
          <w14:ligatures w14:val="standardContextual"/>
        </w:rPr>
        <w:t>. 4th edn. New York: Guilford Press.</w:t>
      </w:r>
    </w:p>
    <w:p w14:paraId="470E301A"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Kock, N. (2015) </w:t>
      </w:r>
      <w:r w:rsidRPr="00E41CB1">
        <w:rPr>
          <w:rFonts w:ascii="Calibri" w:eastAsia="Calibri" w:hAnsi="Calibri" w:cs="Arial"/>
          <w:i/>
          <w:sz w:val="22"/>
          <w:szCs w:val="22"/>
          <w:lang w:val="en-US" w:eastAsia="en-US"/>
          <w14:ligatures w14:val="standardContextual"/>
        </w:rPr>
        <w:t>'Common method bias in PLS-SEM: A full collinearity assessment approach',</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International Journal of e-Collaboration</w:t>
      </w:r>
      <w:r w:rsidRPr="00E41CB1">
        <w:rPr>
          <w:rFonts w:ascii="Calibri" w:eastAsia="Calibri" w:hAnsi="Calibri" w:cs="Arial"/>
          <w:sz w:val="22"/>
          <w:szCs w:val="22"/>
          <w:lang w:val="en-US" w:eastAsia="en-US"/>
          <w14:ligatures w14:val="standardContextual"/>
        </w:rPr>
        <w:t>, 11(4), pp. 1–10. https://doi.org/10.4018/ijec.2015100101</w:t>
      </w:r>
    </w:p>
    <w:p w14:paraId="065823E6"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Kuhn, T.S. (1962) </w:t>
      </w:r>
      <w:r w:rsidRPr="00E41CB1">
        <w:rPr>
          <w:rFonts w:ascii="Calibri" w:eastAsia="Calibri" w:hAnsi="Calibri" w:cs="Arial"/>
          <w:i/>
          <w:sz w:val="22"/>
          <w:szCs w:val="22"/>
          <w:lang w:val="en-US" w:eastAsia="en-US"/>
          <w14:ligatures w14:val="standardContextual"/>
        </w:rPr>
        <w:t>The Structure of Scientific Revolutions</w:t>
      </w:r>
      <w:r w:rsidRPr="00E41CB1">
        <w:rPr>
          <w:rFonts w:ascii="Calibri" w:eastAsia="Calibri" w:hAnsi="Calibri" w:cs="Arial"/>
          <w:sz w:val="22"/>
          <w:szCs w:val="22"/>
          <w:lang w:val="en-US" w:eastAsia="en-US"/>
          <w14:ligatures w14:val="standardContextual"/>
        </w:rPr>
        <w:t>. Chicago: University of Chicago Press.</w:t>
      </w:r>
    </w:p>
    <w:p w14:paraId="7E65E8D8"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Lakatos, I. (1970) 'Falsification and the methodology of scientific research programmes', in Lakatos, I. and Musgrave, A. (eds) </w:t>
      </w:r>
      <w:r w:rsidRPr="00E41CB1">
        <w:rPr>
          <w:rFonts w:ascii="Calibri" w:eastAsia="Calibri" w:hAnsi="Calibri" w:cs="Arial"/>
          <w:i/>
          <w:sz w:val="22"/>
          <w:szCs w:val="22"/>
          <w:lang w:val="en-US" w:eastAsia="en-US"/>
          <w14:ligatures w14:val="standardContextual"/>
        </w:rPr>
        <w:t>Criticism and the Growth of Knowledge</w:t>
      </w:r>
      <w:r w:rsidRPr="00E41CB1">
        <w:rPr>
          <w:rFonts w:ascii="Calibri" w:eastAsia="Calibri" w:hAnsi="Calibri" w:cs="Arial"/>
          <w:sz w:val="22"/>
          <w:szCs w:val="22"/>
          <w:lang w:val="en-US" w:eastAsia="en-US"/>
          <w14:ligatures w14:val="standardContextual"/>
        </w:rPr>
        <w:t>. Cambridge: Cambridge University Press, pp. 91–196.</w:t>
      </w:r>
    </w:p>
    <w:p w14:paraId="26A2B2D0"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LaValle, S., Lesser, E., Shockley, R., Hopkins, M.S. and Kruschwitz, N. (2011) </w:t>
      </w:r>
      <w:r w:rsidRPr="00E41CB1">
        <w:rPr>
          <w:rFonts w:ascii="Calibri" w:eastAsia="Calibri" w:hAnsi="Calibri" w:cs="Arial"/>
          <w:i/>
          <w:sz w:val="22"/>
          <w:szCs w:val="22"/>
          <w:lang w:val="en-US" w:eastAsia="en-US"/>
          <w14:ligatures w14:val="standardContextual"/>
        </w:rPr>
        <w:t>'Big data, analytics and the path from insights to value',</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MIT Sloan Management Review</w:t>
      </w:r>
      <w:r w:rsidRPr="00E41CB1">
        <w:rPr>
          <w:rFonts w:ascii="Calibri" w:eastAsia="Calibri" w:hAnsi="Calibri" w:cs="Arial"/>
          <w:sz w:val="22"/>
          <w:szCs w:val="22"/>
          <w:lang w:val="en-US" w:eastAsia="en-US"/>
          <w14:ligatures w14:val="standardContextual"/>
        </w:rPr>
        <w:t>, 52(2), pp. 21–32. Available at: https://sloanreview.mit.edu/article/big-data-analytics-and-the-path-from-insights-to-value/ (Accessed: 14 June 2026).</w:t>
      </w:r>
    </w:p>
    <w:p w14:paraId="4AB29148"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Little, R.J.A. (1988) </w:t>
      </w:r>
      <w:r w:rsidRPr="00E41CB1">
        <w:rPr>
          <w:rFonts w:ascii="Calibri" w:eastAsia="Calibri" w:hAnsi="Calibri" w:cs="Arial"/>
          <w:i/>
          <w:sz w:val="22"/>
          <w:szCs w:val="22"/>
          <w:lang w:val="en-US" w:eastAsia="en-US"/>
          <w14:ligatures w14:val="standardContextual"/>
        </w:rPr>
        <w:t>'A test of missing completely at random for multivariate data with missing values',</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Journal of the American Statistical Association</w:t>
      </w:r>
      <w:r w:rsidRPr="00E41CB1">
        <w:rPr>
          <w:rFonts w:ascii="Calibri" w:eastAsia="Calibri" w:hAnsi="Calibri" w:cs="Arial"/>
          <w:sz w:val="22"/>
          <w:szCs w:val="22"/>
          <w:lang w:val="en-US" w:eastAsia="en-US"/>
          <w14:ligatures w14:val="standardContextual"/>
        </w:rPr>
        <w:t>, 83(404), pp. 1198–1202. https://doi.org/10.1080/01621459.1988.10478722</w:t>
      </w:r>
    </w:p>
    <w:p w14:paraId="3F7C4814"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McAfee, A. and Brynjolfsson, E. (2012) </w:t>
      </w:r>
      <w:r w:rsidRPr="00E41CB1">
        <w:rPr>
          <w:rFonts w:ascii="Calibri" w:eastAsia="Calibri" w:hAnsi="Calibri" w:cs="Arial"/>
          <w:i/>
          <w:sz w:val="22"/>
          <w:szCs w:val="22"/>
          <w:lang w:val="en-US" w:eastAsia="en-US"/>
          <w14:ligatures w14:val="standardContextual"/>
        </w:rPr>
        <w:t>'Big data: The management revolution',</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Harvard Business Review</w:t>
      </w:r>
      <w:r w:rsidRPr="00E41CB1">
        <w:rPr>
          <w:rFonts w:ascii="Calibri" w:eastAsia="Calibri" w:hAnsi="Calibri" w:cs="Arial"/>
          <w:sz w:val="22"/>
          <w:szCs w:val="22"/>
          <w:lang w:val="en-US" w:eastAsia="en-US"/>
          <w14:ligatures w14:val="standardContextual"/>
        </w:rPr>
        <w:t>, 90(10), pp. 60–68. Available at: https://hbr.org/2012/10/big-data-the-management-revolution (Accessed: 14 June 2026).</w:t>
      </w:r>
    </w:p>
    <w:p w14:paraId="1DE607B3"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lastRenderedPageBreak/>
        <w:t xml:space="preserve">Mikalef, P., Boura, M., Lekakos, G. and Krogstie, J. (2019) </w:t>
      </w:r>
      <w:r w:rsidRPr="00E41CB1">
        <w:rPr>
          <w:rFonts w:ascii="Calibri" w:eastAsia="Calibri" w:hAnsi="Calibri" w:cs="Arial"/>
          <w:i/>
          <w:sz w:val="22"/>
          <w:szCs w:val="22"/>
          <w:lang w:val="en-US" w:eastAsia="en-US"/>
          <w14:ligatures w14:val="standardContextual"/>
        </w:rPr>
        <w:t>'Big data analytics and firm performance: Findings from a mixed-method approach',</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Journal of Business Research</w:t>
      </w:r>
      <w:r w:rsidRPr="00E41CB1">
        <w:rPr>
          <w:rFonts w:ascii="Calibri" w:eastAsia="Calibri" w:hAnsi="Calibri" w:cs="Arial"/>
          <w:sz w:val="22"/>
          <w:szCs w:val="22"/>
          <w:lang w:val="en-US" w:eastAsia="en-US"/>
          <w14:ligatures w14:val="standardContextual"/>
        </w:rPr>
        <w:t>, 98, pp. 261–276. https://doi.org/10.1016/j.jbusres.2019.01.044</w:t>
      </w:r>
    </w:p>
    <w:p w14:paraId="1CC22F1A"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Ministry of Industry, Commerce and Supplies (2022) </w:t>
      </w:r>
      <w:r w:rsidRPr="00E41CB1">
        <w:rPr>
          <w:rFonts w:ascii="Calibri" w:eastAsia="Calibri" w:hAnsi="Calibri" w:cs="Arial"/>
          <w:i/>
          <w:sz w:val="22"/>
          <w:szCs w:val="22"/>
          <w:lang w:val="en-US" w:eastAsia="en-US"/>
          <w14:ligatures w14:val="standardContextual"/>
        </w:rPr>
        <w:t>Annual Report on SME Development in Nepal</w:t>
      </w:r>
      <w:r w:rsidRPr="00E41CB1">
        <w:rPr>
          <w:rFonts w:ascii="Calibri" w:eastAsia="Calibri" w:hAnsi="Calibri" w:cs="Arial"/>
          <w:sz w:val="22"/>
          <w:szCs w:val="22"/>
          <w:lang w:val="en-US" w:eastAsia="en-US"/>
          <w14:ligatures w14:val="standardContextual"/>
        </w:rPr>
        <w:t>. Kathmandu: Government of Nepal. Available at: https://moics.gov.np (Accessed: 14 June 2026).</w:t>
      </w:r>
    </w:p>
    <w:p w14:paraId="6095C073"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Nepal Telecommunications Authority (2024) </w:t>
      </w:r>
      <w:r w:rsidRPr="00E41CB1">
        <w:rPr>
          <w:rFonts w:ascii="Calibri" w:eastAsia="Calibri" w:hAnsi="Calibri" w:cs="Arial"/>
          <w:i/>
          <w:sz w:val="22"/>
          <w:szCs w:val="22"/>
          <w:lang w:val="en-US" w:eastAsia="en-US"/>
          <w14:ligatures w14:val="standardContextual"/>
        </w:rPr>
        <w:t>Management Information System Report</w:t>
      </w:r>
      <w:r w:rsidRPr="00E41CB1">
        <w:rPr>
          <w:rFonts w:ascii="Calibri" w:eastAsia="Calibri" w:hAnsi="Calibri" w:cs="Arial"/>
          <w:sz w:val="22"/>
          <w:szCs w:val="22"/>
          <w:lang w:val="en-US" w:eastAsia="en-US"/>
          <w14:ligatures w14:val="standardContextual"/>
        </w:rPr>
        <w:t>. Kathmandu: Nepal Telecommunications Authority. Available at: https://www.nta.gov.np (Accessed: 14 June 2026).</w:t>
      </w:r>
    </w:p>
    <w:p w14:paraId="6C04EAF8"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North, D.C. (1990) </w:t>
      </w:r>
      <w:r w:rsidRPr="00E41CB1">
        <w:rPr>
          <w:rFonts w:ascii="Calibri" w:eastAsia="Calibri" w:hAnsi="Calibri" w:cs="Arial"/>
          <w:i/>
          <w:sz w:val="22"/>
          <w:szCs w:val="22"/>
          <w:lang w:val="en-US" w:eastAsia="en-US"/>
          <w14:ligatures w14:val="standardContextual"/>
        </w:rPr>
        <w:t>Institutions, Institutional Change and Economic Performance</w:t>
      </w:r>
      <w:r w:rsidRPr="00E41CB1">
        <w:rPr>
          <w:rFonts w:ascii="Calibri" w:eastAsia="Calibri" w:hAnsi="Calibri" w:cs="Arial"/>
          <w:sz w:val="22"/>
          <w:szCs w:val="22"/>
          <w:lang w:val="en-US" w:eastAsia="en-US"/>
          <w14:ligatures w14:val="standardContextual"/>
        </w:rPr>
        <w:t>. Cambridge: Cambridge University Press.</w:t>
      </w:r>
    </w:p>
    <w:p w14:paraId="13B71B37"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OECD (2021) </w:t>
      </w:r>
      <w:r w:rsidRPr="00E41CB1">
        <w:rPr>
          <w:rFonts w:ascii="Calibri" w:eastAsia="Calibri" w:hAnsi="Calibri" w:cs="Arial"/>
          <w:i/>
          <w:sz w:val="22"/>
          <w:szCs w:val="22"/>
          <w:lang w:eastAsia="en-US"/>
          <w14:ligatures w14:val="standardContextual"/>
        </w:rPr>
        <w:t>The Digital Transformation of SMEs</w:t>
      </w:r>
      <w:r w:rsidRPr="00E41CB1">
        <w:rPr>
          <w:rFonts w:ascii="Calibri" w:eastAsia="Calibri" w:hAnsi="Calibri" w:cs="Arial"/>
          <w:sz w:val="22"/>
          <w:szCs w:val="22"/>
          <w:lang w:eastAsia="en-US"/>
          <w14:ligatures w14:val="standardContextual"/>
        </w:rPr>
        <w:t xml:space="preserve">. Paris: OECD Publishing. </w:t>
      </w:r>
      <w:hyperlink r:id="rId13" w:history="1">
        <w:r w:rsidRPr="00E41CB1">
          <w:rPr>
            <w:rFonts w:ascii="Calibri" w:eastAsia="Calibri" w:hAnsi="Calibri" w:cs="Arial"/>
            <w:color w:val="0563C1"/>
            <w:sz w:val="22"/>
            <w:szCs w:val="22"/>
            <w:u w:val="single"/>
            <w:lang w:eastAsia="en-US"/>
            <w14:ligatures w14:val="standardContextual"/>
          </w:rPr>
          <w:t>https://doi.org/10.1787/bdb9256a-en</w:t>
        </w:r>
      </w:hyperlink>
    </w:p>
    <w:p w14:paraId="729BCED7"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Podsakoff, P.M., MacKenzie, S.B., Lee, J.-Y. and Podsakoff, N.P. (2003) </w:t>
      </w:r>
      <w:r w:rsidRPr="00E41CB1">
        <w:rPr>
          <w:rFonts w:ascii="Calibri" w:eastAsia="Calibri" w:hAnsi="Calibri" w:cs="Arial"/>
          <w:i/>
          <w:sz w:val="22"/>
          <w:szCs w:val="22"/>
          <w:lang w:val="en-US" w:eastAsia="en-US"/>
          <w14:ligatures w14:val="standardContextual"/>
        </w:rPr>
        <w:t>'Common method biases in behavioral research: A critical review of the literature and recommended remedies',</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Journal of Applied Psychology</w:t>
      </w:r>
      <w:r w:rsidRPr="00E41CB1">
        <w:rPr>
          <w:rFonts w:ascii="Calibri" w:eastAsia="Calibri" w:hAnsi="Calibri" w:cs="Arial"/>
          <w:sz w:val="22"/>
          <w:szCs w:val="22"/>
          <w:lang w:val="en-US" w:eastAsia="en-US"/>
          <w14:ligatures w14:val="standardContextual"/>
        </w:rPr>
        <w:t>, 88(5), pp. 879–903. https://doi.org/10.1037/0021-9010.88.5.879</w:t>
      </w:r>
    </w:p>
    <w:p w14:paraId="5E5B0158"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Popper, K.R. (1959) </w:t>
      </w:r>
      <w:r w:rsidRPr="00E41CB1">
        <w:rPr>
          <w:rFonts w:ascii="Calibri" w:eastAsia="Calibri" w:hAnsi="Calibri" w:cs="Arial"/>
          <w:i/>
          <w:sz w:val="22"/>
          <w:szCs w:val="22"/>
          <w:lang w:val="en-US" w:eastAsia="en-US"/>
          <w14:ligatures w14:val="standardContextual"/>
        </w:rPr>
        <w:t>The Logic of Scientific Discovery</w:t>
      </w:r>
      <w:r w:rsidRPr="00E41CB1">
        <w:rPr>
          <w:rFonts w:ascii="Calibri" w:eastAsia="Calibri" w:hAnsi="Calibri" w:cs="Arial"/>
          <w:sz w:val="22"/>
          <w:szCs w:val="22"/>
          <w:lang w:val="en-US" w:eastAsia="en-US"/>
          <w14:ligatures w14:val="standardContextual"/>
        </w:rPr>
        <w:t>. London: Hutchinson.</w:t>
      </w:r>
    </w:p>
    <w:p w14:paraId="644F74E4"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Porter, M.E. and Millar, V.E. (1985) </w:t>
      </w:r>
      <w:r w:rsidRPr="00E41CB1">
        <w:rPr>
          <w:rFonts w:ascii="Calibri" w:eastAsia="Calibri" w:hAnsi="Calibri" w:cs="Arial"/>
          <w:i/>
          <w:sz w:val="22"/>
          <w:szCs w:val="22"/>
          <w:lang w:val="en-US" w:eastAsia="en-US"/>
          <w14:ligatures w14:val="standardContextual"/>
        </w:rPr>
        <w:t>'How information gives you competitive advantage',</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Harvard Business Review</w:t>
      </w:r>
      <w:r w:rsidRPr="00E41CB1">
        <w:rPr>
          <w:rFonts w:ascii="Calibri" w:eastAsia="Calibri" w:hAnsi="Calibri" w:cs="Arial"/>
          <w:sz w:val="22"/>
          <w:szCs w:val="22"/>
          <w:lang w:val="en-US" w:eastAsia="en-US"/>
          <w14:ligatures w14:val="standardContextual"/>
        </w:rPr>
        <w:t>, 63(4), pp. 149–160. Available at: https://hbr.org/1985/07/how-information-gives-you-competitive-advantage (Accessed: 14 June 2026).</w:t>
      </w:r>
    </w:p>
    <w:p w14:paraId="57444C8F"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Ringle, C.M., Wende, S. and Becker, J.-M. (2022) </w:t>
      </w:r>
      <w:r w:rsidRPr="00E41CB1">
        <w:rPr>
          <w:rFonts w:ascii="Calibri" w:eastAsia="Calibri" w:hAnsi="Calibri" w:cs="Arial"/>
          <w:i/>
          <w:sz w:val="22"/>
          <w:szCs w:val="22"/>
          <w:lang w:val="en-US" w:eastAsia="en-US"/>
          <w14:ligatures w14:val="standardContextual"/>
        </w:rPr>
        <w:t>SmartPLS 4</w:t>
      </w:r>
      <w:r w:rsidRPr="00E41CB1">
        <w:rPr>
          <w:rFonts w:ascii="Calibri" w:eastAsia="Calibri" w:hAnsi="Calibri" w:cs="Arial"/>
          <w:sz w:val="22"/>
          <w:szCs w:val="22"/>
          <w:lang w:val="en-US" w:eastAsia="en-US"/>
          <w14:ligatures w14:val="standardContextual"/>
        </w:rPr>
        <w:t>. Oststeinbek: SmartPLS GmbH. Available at: https://www.smartpls.com (Accessed: 14 June 2026).</w:t>
      </w:r>
    </w:p>
    <w:p w14:paraId="7239DBD8"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Rogers, E.M. (2003) </w:t>
      </w:r>
      <w:r w:rsidRPr="00E41CB1">
        <w:rPr>
          <w:rFonts w:ascii="Calibri" w:eastAsia="Calibri" w:hAnsi="Calibri" w:cs="Arial"/>
          <w:i/>
          <w:sz w:val="22"/>
          <w:szCs w:val="22"/>
          <w:lang w:val="en-US" w:eastAsia="en-US"/>
          <w14:ligatures w14:val="standardContextual"/>
        </w:rPr>
        <w:t>Diffusion of Innovations</w:t>
      </w:r>
      <w:r w:rsidRPr="00E41CB1">
        <w:rPr>
          <w:rFonts w:ascii="Calibri" w:eastAsia="Calibri" w:hAnsi="Calibri" w:cs="Arial"/>
          <w:sz w:val="22"/>
          <w:szCs w:val="22"/>
          <w:lang w:val="en-US" w:eastAsia="en-US"/>
          <w14:ligatures w14:val="standardContextual"/>
        </w:rPr>
        <w:t>. 5th edn. New York: Free Press.</w:t>
      </w:r>
    </w:p>
    <w:p w14:paraId="30B3DBC4"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Saunders, M., Lewis, P. and Thornhill, A. (2019) </w:t>
      </w:r>
      <w:r w:rsidRPr="00E41CB1">
        <w:rPr>
          <w:rFonts w:ascii="Calibri" w:eastAsia="Calibri" w:hAnsi="Calibri" w:cs="Arial"/>
          <w:i/>
          <w:sz w:val="22"/>
          <w:szCs w:val="22"/>
          <w:lang w:val="en-US" w:eastAsia="en-US"/>
          <w14:ligatures w14:val="standardContextual"/>
        </w:rPr>
        <w:t>Research Methods for Business Students</w:t>
      </w:r>
      <w:r w:rsidRPr="00E41CB1">
        <w:rPr>
          <w:rFonts w:ascii="Calibri" w:eastAsia="Calibri" w:hAnsi="Calibri" w:cs="Arial"/>
          <w:sz w:val="22"/>
          <w:szCs w:val="22"/>
          <w:lang w:val="en-US" w:eastAsia="en-US"/>
          <w14:ligatures w14:val="standardContextual"/>
        </w:rPr>
        <w:t>. 8th edn. Harlow: Pearson Education.</w:t>
      </w:r>
    </w:p>
    <w:p w14:paraId="7F02B010"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Snyder, H. (2019) </w:t>
      </w:r>
      <w:r w:rsidRPr="00E41CB1">
        <w:rPr>
          <w:rFonts w:ascii="Calibri" w:eastAsia="Calibri" w:hAnsi="Calibri" w:cs="Arial"/>
          <w:i/>
          <w:sz w:val="22"/>
          <w:szCs w:val="22"/>
          <w:lang w:val="en-US" w:eastAsia="en-US"/>
          <w14:ligatures w14:val="standardContextual"/>
        </w:rPr>
        <w:t>'Literature review as a research methodology: An overview and guidelines',</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Journal of Business Research</w:t>
      </w:r>
      <w:r w:rsidRPr="00E41CB1">
        <w:rPr>
          <w:rFonts w:ascii="Calibri" w:eastAsia="Calibri" w:hAnsi="Calibri" w:cs="Arial"/>
          <w:sz w:val="22"/>
          <w:szCs w:val="22"/>
          <w:lang w:val="en-US" w:eastAsia="en-US"/>
          <w14:ligatures w14:val="standardContextual"/>
        </w:rPr>
        <w:t>, 104, pp. 333–339. https://doi.org/10.1016/j.jbusres.2019.07.039</w:t>
      </w:r>
    </w:p>
    <w:p w14:paraId="2529490E"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Teece, D.J. (2007) </w:t>
      </w:r>
      <w:r w:rsidRPr="00E41CB1">
        <w:rPr>
          <w:rFonts w:ascii="Calibri" w:eastAsia="Calibri" w:hAnsi="Calibri" w:cs="Arial"/>
          <w:i/>
          <w:sz w:val="22"/>
          <w:szCs w:val="22"/>
          <w:lang w:val="en-US" w:eastAsia="en-US"/>
          <w14:ligatures w14:val="standardContextual"/>
        </w:rPr>
        <w:t>'Explicating dynamic capabilities: The nature and microfoundations of (sustainable) enterprise performance',</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Strategic Management Journal</w:t>
      </w:r>
      <w:r w:rsidRPr="00E41CB1">
        <w:rPr>
          <w:rFonts w:ascii="Calibri" w:eastAsia="Calibri" w:hAnsi="Calibri" w:cs="Arial"/>
          <w:sz w:val="22"/>
          <w:szCs w:val="22"/>
          <w:lang w:val="en-US" w:eastAsia="en-US"/>
          <w14:ligatures w14:val="standardContextual"/>
        </w:rPr>
        <w:t>, 28(13), pp. 1319–1350. https://doi.org/10.1002/smj.640</w:t>
      </w:r>
    </w:p>
    <w:p w14:paraId="3BE45FA6"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val="en-US" w:eastAsia="en-US"/>
          <w14:ligatures w14:val="standardContextual"/>
        </w:rPr>
        <w:t xml:space="preserve">Teece, D.J., Pisano, G. and Shuen, A. (1997) </w:t>
      </w:r>
      <w:r w:rsidRPr="00E41CB1">
        <w:rPr>
          <w:rFonts w:ascii="Calibri" w:eastAsia="Calibri" w:hAnsi="Calibri" w:cs="Arial"/>
          <w:i/>
          <w:sz w:val="22"/>
          <w:szCs w:val="22"/>
          <w:lang w:val="en-US" w:eastAsia="en-US"/>
          <w14:ligatures w14:val="standardContextual"/>
        </w:rPr>
        <w:t>'Dynamic capabilities and strategic management',</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Strategic Management Journal</w:t>
      </w:r>
      <w:r w:rsidRPr="00E41CB1">
        <w:rPr>
          <w:rFonts w:ascii="Calibri" w:eastAsia="Calibri" w:hAnsi="Calibri" w:cs="Arial"/>
          <w:sz w:val="22"/>
          <w:szCs w:val="22"/>
          <w:lang w:val="en-US" w:eastAsia="en-US"/>
          <w14:ligatures w14:val="standardContextual"/>
        </w:rPr>
        <w:t xml:space="preserve">, 18(7), pp. 509–533. </w:t>
      </w:r>
      <w:r w:rsidRPr="00E41CB1">
        <w:rPr>
          <w:rFonts w:ascii="Calibri" w:eastAsia="Calibri" w:hAnsi="Calibri" w:cs="Arial"/>
          <w:sz w:val="22"/>
          <w:szCs w:val="22"/>
          <w:lang w:eastAsia="en-US"/>
          <w14:ligatures w14:val="standardContextual"/>
        </w:rPr>
        <w:t>https://doi.org/10.1002/(SICI)1097-0266(199708)18:7&lt;509::AID-SMJ882&gt;3.0.CO;2-Z</w:t>
      </w:r>
    </w:p>
    <w:p w14:paraId="43363AAC"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Verhoef, P.C., Broekhuizen, T., Bart, Y., Bhattacharya, A., Dong, J.Q., Fabian, N. and Haenlein, M. (2021) </w:t>
      </w:r>
      <w:r w:rsidRPr="00E41CB1">
        <w:rPr>
          <w:rFonts w:ascii="Calibri" w:eastAsia="Calibri" w:hAnsi="Calibri" w:cs="Arial"/>
          <w:i/>
          <w:sz w:val="22"/>
          <w:szCs w:val="22"/>
          <w:lang w:eastAsia="en-US"/>
          <w14:ligatures w14:val="standardContextual"/>
        </w:rPr>
        <w:t>'Digital transformation: A multidisciplinary reflection and research agenda',</w:t>
      </w:r>
      <w:r w:rsidRPr="00E41CB1">
        <w:rPr>
          <w:rFonts w:ascii="Calibri" w:eastAsia="Calibri" w:hAnsi="Calibri" w:cs="Arial"/>
          <w:sz w:val="22"/>
          <w:szCs w:val="22"/>
          <w:lang w:eastAsia="en-US"/>
          <w14:ligatures w14:val="standardContextual"/>
        </w:rPr>
        <w:t xml:space="preserve"> </w:t>
      </w:r>
      <w:r w:rsidRPr="00E41CB1">
        <w:rPr>
          <w:rFonts w:ascii="Calibri" w:eastAsia="Calibri" w:hAnsi="Calibri" w:cs="Arial"/>
          <w:i/>
          <w:sz w:val="22"/>
          <w:szCs w:val="22"/>
          <w:lang w:eastAsia="en-US"/>
          <w14:ligatures w14:val="standardContextual"/>
        </w:rPr>
        <w:t>Journal of Business Research</w:t>
      </w:r>
      <w:r w:rsidRPr="00E41CB1">
        <w:rPr>
          <w:rFonts w:ascii="Calibri" w:eastAsia="Calibri" w:hAnsi="Calibri" w:cs="Arial"/>
          <w:sz w:val="22"/>
          <w:szCs w:val="22"/>
          <w:lang w:eastAsia="en-US"/>
          <w14:ligatures w14:val="standardContextual"/>
        </w:rPr>
        <w:t>, 122, pp. 889–901. https://doi.org/10.1016/j.jbusres.2019.09.022</w:t>
      </w:r>
    </w:p>
    <w:p w14:paraId="1275AA62"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Vial, G. (2019) </w:t>
      </w:r>
      <w:r w:rsidRPr="00E41CB1">
        <w:rPr>
          <w:rFonts w:ascii="Calibri" w:eastAsia="Calibri" w:hAnsi="Calibri" w:cs="Arial"/>
          <w:i/>
          <w:sz w:val="22"/>
          <w:szCs w:val="22"/>
          <w:lang w:val="en-US" w:eastAsia="en-US"/>
          <w14:ligatures w14:val="standardContextual"/>
        </w:rPr>
        <w:t>'Understanding digital transformation: A review and a research agenda',</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The Journal of Strategic Information Systems</w:t>
      </w:r>
      <w:r w:rsidRPr="00E41CB1">
        <w:rPr>
          <w:rFonts w:ascii="Calibri" w:eastAsia="Calibri" w:hAnsi="Calibri" w:cs="Arial"/>
          <w:sz w:val="22"/>
          <w:szCs w:val="22"/>
          <w:lang w:val="en-US" w:eastAsia="en-US"/>
          <w14:ligatures w14:val="standardContextual"/>
        </w:rPr>
        <w:t>, 28(2), pp. 118–144. https://doi.org/10.1016/j.jsis.2019.01.003</w:t>
      </w:r>
    </w:p>
    <w:p w14:paraId="47163988"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World Bank (2021) </w:t>
      </w:r>
      <w:r w:rsidRPr="00E41CB1">
        <w:rPr>
          <w:rFonts w:ascii="Calibri" w:eastAsia="Calibri" w:hAnsi="Calibri" w:cs="Arial"/>
          <w:i/>
          <w:sz w:val="22"/>
          <w:szCs w:val="22"/>
          <w:lang w:val="en-US" w:eastAsia="en-US"/>
          <w14:ligatures w14:val="standardContextual"/>
        </w:rPr>
        <w:t>Nepal: Private Sector Diagnostics – Unlocking the Potential of Small Enterprises</w:t>
      </w:r>
      <w:r w:rsidRPr="00E41CB1">
        <w:rPr>
          <w:rFonts w:ascii="Calibri" w:eastAsia="Calibri" w:hAnsi="Calibri" w:cs="Arial"/>
          <w:sz w:val="22"/>
          <w:szCs w:val="22"/>
          <w:lang w:val="en-US" w:eastAsia="en-US"/>
          <w14:ligatures w14:val="standardContextual"/>
        </w:rPr>
        <w:t>. Washington, DC: World Bank Group. Available at: https://www.worldbank.org/en/country/nepal (Accessed: 14 June 2026).</w:t>
      </w:r>
    </w:p>
    <w:p w14:paraId="3AA9FEA2"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lastRenderedPageBreak/>
        <w:t xml:space="preserve">Zahra, S.A. and George, G. (2002) </w:t>
      </w:r>
      <w:r w:rsidRPr="00E41CB1">
        <w:rPr>
          <w:rFonts w:ascii="Calibri" w:eastAsia="Calibri" w:hAnsi="Calibri" w:cs="Arial"/>
          <w:i/>
          <w:sz w:val="22"/>
          <w:szCs w:val="22"/>
          <w:lang w:val="en-US" w:eastAsia="en-US"/>
          <w14:ligatures w14:val="standardContextual"/>
        </w:rPr>
        <w:t>'Absorptive capacity: A review, reconceptualization, and extension',</w:t>
      </w:r>
      <w:r w:rsidRPr="00E41CB1">
        <w:rPr>
          <w:rFonts w:ascii="Calibri" w:eastAsia="Calibri" w:hAnsi="Calibri" w:cs="Arial"/>
          <w:sz w:val="22"/>
          <w:szCs w:val="22"/>
          <w:lang w:val="en-US" w:eastAsia="en-US"/>
          <w14:ligatures w14:val="standardContextual"/>
        </w:rPr>
        <w:t xml:space="preserve"> </w:t>
      </w:r>
      <w:r w:rsidRPr="00E41CB1">
        <w:rPr>
          <w:rFonts w:ascii="Calibri" w:eastAsia="Calibri" w:hAnsi="Calibri" w:cs="Arial"/>
          <w:i/>
          <w:sz w:val="22"/>
          <w:szCs w:val="22"/>
          <w:lang w:val="en-US" w:eastAsia="en-US"/>
          <w14:ligatures w14:val="standardContextual"/>
        </w:rPr>
        <w:t>Academy of Management Review</w:t>
      </w:r>
      <w:r w:rsidRPr="00E41CB1">
        <w:rPr>
          <w:rFonts w:ascii="Calibri" w:eastAsia="Calibri" w:hAnsi="Calibri" w:cs="Arial"/>
          <w:sz w:val="22"/>
          <w:szCs w:val="22"/>
          <w:lang w:val="en-US" w:eastAsia="en-US"/>
          <w14:ligatures w14:val="standardContextual"/>
        </w:rPr>
        <w:t xml:space="preserve">, 27(2), pp. 185–203. </w:t>
      </w:r>
      <w:hyperlink r:id="rId14" w:history="1">
        <w:r w:rsidRPr="00E41CB1">
          <w:rPr>
            <w:rFonts w:ascii="Calibri" w:eastAsia="Calibri" w:hAnsi="Calibri" w:cs="Arial"/>
            <w:color w:val="0563C1"/>
            <w:sz w:val="22"/>
            <w:szCs w:val="22"/>
            <w:u w:val="single"/>
            <w:lang w:val="en-US" w:eastAsia="en-US"/>
            <w14:ligatures w14:val="standardContextual"/>
          </w:rPr>
          <w:t>https://doi.org/10.5465/amr.2002.7389129</w:t>
        </w:r>
      </w:hyperlink>
    </w:p>
    <w:p w14:paraId="269A59BB" w14:textId="77777777" w:rsidR="00E41CB1" w:rsidRPr="00E41CB1" w:rsidRDefault="00E41CB1" w:rsidP="00E41CB1">
      <w:pPr>
        <w:spacing w:after="160"/>
        <w:jc w:val="both"/>
        <w:rPr>
          <w:rFonts w:ascii="Calibri" w:eastAsia="Calibri" w:hAnsi="Calibri" w:cs="Arial"/>
          <w:sz w:val="22"/>
          <w:szCs w:val="22"/>
          <w:lang w:val="en-US" w:eastAsia="en-US"/>
          <w14:ligatures w14:val="standardContextual"/>
        </w:rPr>
      </w:pPr>
      <w:r w:rsidRPr="00E41CB1">
        <w:rPr>
          <w:rFonts w:ascii="Calibri" w:eastAsia="Calibri" w:hAnsi="Calibri" w:cs="Arial"/>
          <w:sz w:val="22"/>
          <w:szCs w:val="22"/>
          <w:lang w:val="en-US" w:eastAsia="en-US"/>
          <w14:ligatures w14:val="standardContextual"/>
        </w:rPr>
        <w:t xml:space="preserve">Zuboff, S. (1988) </w:t>
      </w:r>
      <w:r w:rsidRPr="00E41CB1">
        <w:rPr>
          <w:rFonts w:ascii="Calibri" w:eastAsia="Calibri" w:hAnsi="Calibri" w:cs="Arial"/>
          <w:i/>
          <w:sz w:val="22"/>
          <w:szCs w:val="22"/>
          <w:lang w:val="en-US" w:eastAsia="en-US"/>
          <w14:ligatures w14:val="standardContextual"/>
        </w:rPr>
        <w:t>In the Age of the Smart Machine: The Future of Work and Power</w:t>
      </w:r>
      <w:r w:rsidRPr="00E41CB1">
        <w:rPr>
          <w:rFonts w:ascii="Calibri" w:eastAsia="Calibri" w:hAnsi="Calibri" w:cs="Arial"/>
          <w:sz w:val="22"/>
          <w:szCs w:val="22"/>
          <w:lang w:val="en-US" w:eastAsia="en-US"/>
          <w14:ligatures w14:val="standardContextual"/>
        </w:rPr>
        <w:t>. New York: Basic Books.</w:t>
      </w:r>
    </w:p>
    <w:p w14:paraId="0A711C59"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30594BC3"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6CBC51FA"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0FA1D15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4DE9CC34"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1D4BC48E"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7EC03102"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2E250720"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5D8F1198"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54A2CC2F" w14:textId="77777777" w:rsidR="00E41CB1" w:rsidRPr="00E41CB1" w:rsidRDefault="00E41CB1" w:rsidP="00E41CB1">
      <w:pPr>
        <w:keepNext/>
        <w:keepLines/>
        <w:spacing w:before="360" w:after="80"/>
        <w:outlineLvl w:val="0"/>
        <w:rPr>
          <w:rFonts w:ascii="Calibri Light" w:hAnsi="Calibri Light"/>
          <w:b/>
          <w:bCs/>
          <w:sz w:val="40"/>
          <w:szCs w:val="40"/>
          <w:lang w:eastAsia="en-US"/>
          <w14:ligatures w14:val="standardContextual"/>
        </w:rPr>
      </w:pPr>
      <w:r w:rsidRPr="00E41CB1">
        <w:rPr>
          <w:rFonts w:ascii="Calibri Light" w:hAnsi="Calibri Light"/>
          <w:b/>
          <w:bCs/>
          <w:sz w:val="40"/>
          <w:szCs w:val="40"/>
          <w:lang w:eastAsia="en-US"/>
          <w14:ligatures w14:val="standardContextual"/>
        </w:rPr>
        <w:br/>
      </w:r>
    </w:p>
    <w:p w14:paraId="04800A5C"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3F1A1263"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664024D2" w14:textId="77777777" w:rsidR="00E41CB1" w:rsidRDefault="00E41CB1" w:rsidP="00E41CB1">
      <w:pPr>
        <w:spacing w:after="160"/>
        <w:rPr>
          <w:rFonts w:ascii="Calibri" w:eastAsia="Calibri" w:hAnsi="Calibri" w:cs="Arial"/>
          <w:sz w:val="22"/>
          <w:szCs w:val="22"/>
          <w:lang w:eastAsia="en-US"/>
          <w14:ligatures w14:val="standardContextual"/>
        </w:rPr>
      </w:pPr>
    </w:p>
    <w:p w14:paraId="33A67E03" w14:textId="77777777" w:rsidR="00E41CB1" w:rsidRDefault="00E41CB1" w:rsidP="00E41CB1">
      <w:pPr>
        <w:spacing w:after="160"/>
        <w:rPr>
          <w:rFonts w:ascii="Calibri" w:eastAsia="Calibri" w:hAnsi="Calibri" w:cs="Arial"/>
          <w:sz w:val="22"/>
          <w:szCs w:val="22"/>
          <w:lang w:eastAsia="en-US"/>
          <w14:ligatures w14:val="standardContextual"/>
        </w:rPr>
      </w:pPr>
    </w:p>
    <w:p w14:paraId="5A214C31" w14:textId="77777777" w:rsidR="00E41CB1" w:rsidRDefault="00E41CB1" w:rsidP="00E41CB1">
      <w:pPr>
        <w:spacing w:after="160"/>
        <w:rPr>
          <w:rFonts w:ascii="Calibri" w:eastAsia="Calibri" w:hAnsi="Calibri" w:cs="Arial"/>
          <w:sz w:val="22"/>
          <w:szCs w:val="22"/>
          <w:lang w:eastAsia="en-US"/>
          <w14:ligatures w14:val="standardContextual"/>
        </w:rPr>
      </w:pPr>
    </w:p>
    <w:p w14:paraId="7D38A74D" w14:textId="77777777" w:rsidR="00E41CB1" w:rsidRDefault="00E41CB1" w:rsidP="00E41CB1">
      <w:pPr>
        <w:spacing w:after="160"/>
        <w:rPr>
          <w:rFonts w:ascii="Calibri" w:eastAsia="Calibri" w:hAnsi="Calibri" w:cs="Arial"/>
          <w:sz w:val="22"/>
          <w:szCs w:val="22"/>
          <w:lang w:eastAsia="en-US"/>
          <w14:ligatures w14:val="standardContextual"/>
        </w:rPr>
      </w:pPr>
    </w:p>
    <w:p w14:paraId="526B71AF" w14:textId="77777777" w:rsidR="00E41CB1" w:rsidRDefault="00E41CB1" w:rsidP="00E41CB1">
      <w:pPr>
        <w:spacing w:after="160"/>
        <w:rPr>
          <w:rFonts w:ascii="Calibri" w:eastAsia="Calibri" w:hAnsi="Calibri" w:cs="Arial"/>
          <w:sz w:val="22"/>
          <w:szCs w:val="22"/>
          <w:lang w:eastAsia="en-US"/>
          <w14:ligatures w14:val="standardContextual"/>
        </w:rPr>
      </w:pPr>
    </w:p>
    <w:p w14:paraId="1E4AEFBD" w14:textId="77777777" w:rsidR="00E41CB1" w:rsidRDefault="00E41CB1" w:rsidP="00E41CB1">
      <w:pPr>
        <w:spacing w:after="160"/>
        <w:rPr>
          <w:rFonts w:ascii="Calibri" w:eastAsia="Calibri" w:hAnsi="Calibri" w:cs="Arial"/>
          <w:sz w:val="22"/>
          <w:szCs w:val="22"/>
          <w:lang w:eastAsia="en-US"/>
          <w14:ligatures w14:val="standardContextual"/>
        </w:rPr>
      </w:pPr>
    </w:p>
    <w:p w14:paraId="7F6D3F9F" w14:textId="77777777" w:rsidR="00E41CB1" w:rsidRDefault="00E41CB1" w:rsidP="00E41CB1">
      <w:pPr>
        <w:spacing w:after="160"/>
        <w:rPr>
          <w:rFonts w:ascii="Calibri" w:eastAsia="Calibri" w:hAnsi="Calibri" w:cs="Arial"/>
          <w:sz w:val="22"/>
          <w:szCs w:val="22"/>
          <w:lang w:eastAsia="en-US"/>
          <w14:ligatures w14:val="standardContextual"/>
        </w:rPr>
      </w:pPr>
    </w:p>
    <w:p w14:paraId="22004C92" w14:textId="77777777" w:rsidR="00E41CB1" w:rsidRDefault="00E41CB1" w:rsidP="00E41CB1">
      <w:pPr>
        <w:spacing w:after="160"/>
        <w:rPr>
          <w:rFonts w:ascii="Calibri" w:eastAsia="Calibri" w:hAnsi="Calibri" w:cs="Arial"/>
          <w:sz w:val="22"/>
          <w:szCs w:val="22"/>
          <w:lang w:eastAsia="en-US"/>
          <w14:ligatures w14:val="standardContextual"/>
        </w:rPr>
      </w:pPr>
    </w:p>
    <w:p w14:paraId="370E68FB" w14:textId="77777777" w:rsidR="00E41CB1" w:rsidRDefault="00E41CB1" w:rsidP="00E41CB1">
      <w:pPr>
        <w:spacing w:after="160"/>
        <w:rPr>
          <w:rFonts w:ascii="Calibri" w:eastAsia="Calibri" w:hAnsi="Calibri" w:cs="Arial"/>
          <w:sz w:val="22"/>
          <w:szCs w:val="22"/>
          <w:lang w:eastAsia="en-US"/>
          <w14:ligatures w14:val="standardContextual"/>
        </w:rPr>
      </w:pPr>
    </w:p>
    <w:p w14:paraId="6BFCEAA7"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45D189B8"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129D343C"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33E993DA" w14:textId="77777777" w:rsidR="00E41CB1" w:rsidRPr="00E41CB1" w:rsidRDefault="00E41CB1" w:rsidP="00E41CB1">
      <w:pPr>
        <w:keepNext/>
        <w:keepLines/>
        <w:spacing w:before="360" w:after="80"/>
        <w:outlineLvl w:val="0"/>
        <w:rPr>
          <w:rFonts w:ascii="Calibri Light" w:hAnsi="Calibri Light"/>
          <w:b/>
          <w:bCs/>
          <w:sz w:val="40"/>
          <w:szCs w:val="40"/>
          <w:lang w:eastAsia="en-US"/>
          <w14:ligatures w14:val="standardContextual"/>
        </w:rPr>
      </w:pPr>
      <w:bookmarkStart w:id="115" w:name="_Toc239688505"/>
      <w:r w:rsidRPr="00E41CB1">
        <w:rPr>
          <w:rFonts w:ascii="Calibri Light" w:hAnsi="Calibri Light"/>
          <w:b/>
          <w:bCs/>
          <w:sz w:val="40"/>
          <w:szCs w:val="40"/>
          <w:lang w:eastAsia="en-US"/>
          <w14:ligatures w14:val="standardContextual"/>
        </w:rPr>
        <w:lastRenderedPageBreak/>
        <w:t>Appendix</w:t>
      </w:r>
      <w:bookmarkEnd w:id="115"/>
    </w:p>
    <w:p w14:paraId="22D9D290" w14:textId="77777777" w:rsidR="00E41CB1" w:rsidRPr="00E41CB1" w:rsidRDefault="00E41CB1" w:rsidP="00E41CB1">
      <w:pPr>
        <w:keepNext/>
        <w:keepLines/>
        <w:spacing w:before="160" w:after="80"/>
        <w:outlineLvl w:val="1"/>
        <w:rPr>
          <w:rFonts w:ascii="Calibri Light" w:hAnsi="Calibri Light"/>
          <w:b/>
          <w:bCs/>
          <w:sz w:val="32"/>
          <w:szCs w:val="32"/>
          <w:lang w:eastAsia="en-US"/>
          <w14:ligatures w14:val="standardContextual"/>
        </w:rPr>
      </w:pPr>
      <w:bookmarkStart w:id="116" w:name="_Toc239688506"/>
      <w:r w:rsidRPr="00E41CB1">
        <w:rPr>
          <w:rFonts w:ascii="Calibri Light" w:hAnsi="Calibri Light"/>
          <w:b/>
          <w:bCs/>
          <w:sz w:val="32"/>
          <w:szCs w:val="32"/>
          <w:lang w:eastAsia="en-US"/>
          <w14:ligatures w14:val="standardContextual"/>
        </w:rPr>
        <w:t>Appendix A: Survey Questionnaire</w:t>
      </w:r>
      <w:bookmarkEnd w:id="116"/>
    </w:p>
    <w:p w14:paraId="196F92EA" w14:textId="77777777" w:rsidR="00E41CB1" w:rsidRPr="00E41CB1" w:rsidRDefault="00E41CB1" w:rsidP="00E41CB1">
      <w:pPr>
        <w:spacing w:after="160"/>
        <w:rPr>
          <w:rFonts w:ascii="Calibri" w:eastAsia="Calibri" w:hAnsi="Calibri" w:cs="Arial"/>
          <w:b/>
          <w:bCs/>
          <w:sz w:val="22"/>
          <w:szCs w:val="22"/>
          <w:lang w:eastAsia="en-US"/>
          <w14:ligatures w14:val="standardContextual"/>
        </w:rPr>
      </w:pPr>
      <w:r w:rsidRPr="00E41CB1">
        <w:rPr>
          <w:rFonts w:ascii="Calibri" w:eastAsia="Calibri" w:hAnsi="Calibri" w:cs="Arial"/>
          <w:b/>
          <w:bCs/>
          <w:sz w:val="22"/>
          <w:szCs w:val="22"/>
          <w:lang w:eastAsia="en-US"/>
          <w14:ligatures w14:val="standardContextual"/>
        </w:rPr>
        <w:t>Section A - Organisational and Respondent Profile</w:t>
      </w:r>
    </w:p>
    <w:p w14:paraId="6863E21D"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Please select the option that best describes you and your organisation. All information is used for descriptive analysis only.</w:t>
      </w:r>
    </w:p>
    <w:p w14:paraId="5AE65AD6"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A1.  What is your primary role in this organisation?</w:t>
      </w:r>
    </w:p>
    <w:p w14:paraId="52379796"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Owner / Founder</w:t>
      </w:r>
    </w:p>
    <w:p w14:paraId="39BF3926"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Managing Director / CEO</w:t>
      </w:r>
    </w:p>
    <w:p w14:paraId="7800309B"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Manager / Department Head</w:t>
      </w:r>
    </w:p>
    <w:p w14:paraId="3A55A74A"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Supervisor</w:t>
      </w:r>
    </w:p>
    <w:p w14:paraId="02FF9AD4"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Other (please specify): _______________</w:t>
      </w:r>
    </w:p>
    <w:p w14:paraId="22E35B6F"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07376F72"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A2.  How many years have you been in your current role?</w:t>
      </w:r>
    </w:p>
    <w:p w14:paraId="74BB22C8"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Less than 1 year</w:t>
      </w:r>
    </w:p>
    <w:p w14:paraId="4A323F9A"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1</w:t>
      </w:r>
      <w:r w:rsidRPr="00E41CB1">
        <w:rPr>
          <w:rFonts w:ascii="Calibri" w:eastAsia="Calibri" w:hAnsi="Calibri" w:cs="Calibri"/>
          <w:sz w:val="22"/>
          <w:szCs w:val="22"/>
          <w:lang w:eastAsia="en-US"/>
          <w14:ligatures w14:val="standardContextual"/>
        </w:rPr>
        <w:t>–</w:t>
      </w:r>
      <w:r w:rsidRPr="00E41CB1">
        <w:rPr>
          <w:rFonts w:ascii="Calibri" w:eastAsia="Calibri" w:hAnsi="Calibri" w:cs="Arial"/>
          <w:sz w:val="22"/>
          <w:szCs w:val="22"/>
          <w:lang w:eastAsia="en-US"/>
          <w14:ligatures w14:val="standardContextual"/>
        </w:rPr>
        <w:t>3 years</w:t>
      </w:r>
    </w:p>
    <w:p w14:paraId="04BED4FC"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4</w:t>
      </w:r>
      <w:r w:rsidRPr="00E41CB1">
        <w:rPr>
          <w:rFonts w:ascii="Calibri" w:eastAsia="Calibri" w:hAnsi="Calibri" w:cs="Calibri"/>
          <w:sz w:val="22"/>
          <w:szCs w:val="22"/>
          <w:lang w:eastAsia="en-US"/>
          <w14:ligatures w14:val="standardContextual"/>
        </w:rPr>
        <w:t>–</w:t>
      </w:r>
      <w:r w:rsidRPr="00E41CB1">
        <w:rPr>
          <w:rFonts w:ascii="Calibri" w:eastAsia="Calibri" w:hAnsi="Calibri" w:cs="Arial"/>
          <w:sz w:val="22"/>
          <w:szCs w:val="22"/>
          <w:lang w:eastAsia="en-US"/>
          <w14:ligatures w14:val="standardContextual"/>
        </w:rPr>
        <w:t>6 years</w:t>
      </w:r>
    </w:p>
    <w:p w14:paraId="27FD7973"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7</w:t>
      </w:r>
      <w:r w:rsidRPr="00E41CB1">
        <w:rPr>
          <w:rFonts w:ascii="Calibri" w:eastAsia="Calibri" w:hAnsi="Calibri" w:cs="Calibri"/>
          <w:sz w:val="22"/>
          <w:szCs w:val="22"/>
          <w:lang w:eastAsia="en-US"/>
          <w14:ligatures w14:val="standardContextual"/>
        </w:rPr>
        <w:t>–</w:t>
      </w:r>
      <w:r w:rsidRPr="00E41CB1">
        <w:rPr>
          <w:rFonts w:ascii="Calibri" w:eastAsia="Calibri" w:hAnsi="Calibri" w:cs="Arial"/>
          <w:sz w:val="22"/>
          <w:szCs w:val="22"/>
          <w:lang w:eastAsia="en-US"/>
          <w14:ligatures w14:val="standardContextual"/>
        </w:rPr>
        <w:t>10 years</w:t>
      </w:r>
    </w:p>
    <w:p w14:paraId="42290991"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More than 10 years</w:t>
      </w:r>
    </w:p>
    <w:p w14:paraId="3B60E2E2"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0EECBE76"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A3.  What is the primary sector of your organisation?</w:t>
      </w:r>
    </w:p>
    <w:p w14:paraId="2B537DD9"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Manufacturing</w:t>
      </w:r>
    </w:p>
    <w:p w14:paraId="3D0FC486"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Retail / Wholesale Trade</w:t>
      </w:r>
    </w:p>
    <w:p w14:paraId="20F32897"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Agri-business / Food Processing</w:t>
      </w:r>
    </w:p>
    <w:p w14:paraId="2B68EF84"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Information Technology / Digital Services</w:t>
      </w:r>
    </w:p>
    <w:p w14:paraId="73B95971"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Professional / Financial Services</w:t>
      </w:r>
    </w:p>
    <w:p w14:paraId="28A930A0"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Service / Restaurant / Hotel</w:t>
      </w:r>
    </w:p>
    <w:p w14:paraId="7DBB253D"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Transport / Logistics</w:t>
      </w:r>
    </w:p>
    <w:p w14:paraId="0F90A16E"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Other (please specify): _______________</w:t>
      </w:r>
    </w:p>
    <w:p w14:paraId="3A8DADA3"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684B144A"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lastRenderedPageBreak/>
        <w:t>A4.  How many employees does your organisation currently have?</w:t>
      </w:r>
    </w:p>
    <w:p w14:paraId="23563F10"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1</w:t>
      </w:r>
      <w:r w:rsidRPr="00E41CB1">
        <w:rPr>
          <w:rFonts w:ascii="Calibri" w:eastAsia="Calibri" w:hAnsi="Calibri" w:cs="Calibri"/>
          <w:sz w:val="22"/>
          <w:szCs w:val="22"/>
          <w:lang w:eastAsia="en-US"/>
          <w14:ligatures w14:val="standardContextual"/>
        </w:rPr>
        <w:t>–</w:t>
      </w:r>
      <w:r w:rsidRPr="00E41CB1">
        <w:rPr>
          <w:rFonts w:ascii="Calibri" w:eastAsia="Calibri" w:hAnsi="Calibri" w:cs="Arial"/>
          <w:sz w:val="22"/>
          <w:szCs w:val="22"/>
          <w:lang w:eastAsia="en-US"/>
          <w14:ligatures w14:val="standardContextual"/>
        </w:rPr>
        <w:t>9 employees (Micro enterprise)</w:t>
      </w:r>
    </w:p>
    <w:p w14:paraId="3EBE1D08"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10</w:t>
      </w:r>
      <w:r w:rsidRPr="00E41CB1">
        <w:rPr>
          <w:rFonts w:ascii="Calibri" w:eastAsia="Calibri" w:hAnsi="Calibri" w:cs="Calibri"/>
          <w:sz w:val="22"/>
          <w:szCs w:val="22"/>
          <w:lang w:eastAsia="en-US"/>
          <w14:ligatures w14:val="standardContextual"/>
        </w:rPr>
        <w:t>–</w:t>
      </w:r>
      <w:r w:rsidRPr="00E41CB1">
        <w:rPr>
          <w:rFonts w:ascii="Calibri" w:eastAsia="Calibri" w:hAnsi="Calibri" w:cs="Arial"/>
          <w:sz w:val="22"/>
          <w:szCs w:val="22"/>
          <w:lang w:eastAsia="en-US"/>
          <w14:ligatures w14:val="standardContextual"/>
        </w:rPr>
        <w:t>49 employees (Small enterprise)</w:t>
      </w:r>
    </w:p>
    <w:p w14:paraId="1E6C9C0B"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50</w:t>
      </w:r>
      <w:r w:rsidRPr="00E41CB1">
        <w:rPr>
          <w:rFonts w:ascii="Calibri" w:eastAsia="Calibri" w:hAnsi="Calibri" w:cs="Calibri"/>
          <w:sz w:val="22"/>
          <w:szCs w:val="22"/>
          <w:lang w:eastAsia="en-US"/>
          <w14:ligatures w14:val="standardContextual"/>
        </w:rPr>
        <w:t>–</w:t>
      </w:r>
      <w:r w:rsidRPr="00E41CB1">
        <w:rPr>
          <w:rFonts w:ascii="Calibri" w:eastAsia="Calibri" w:hAnsi="Calibri" w:cs="Arial"/>
          <w:sz w:val="22"/>
          <w:szCs w:val="22"/>
          <w:lang w:eastAsia="en-US"/>
          <w14:ligatures w14:val="standardContextual"/>
        </w:rPr>
        <w:t>149 employees (Medium enterprise)</w:t>
      </w:r>
    </w:p>
    <w:p w14:paraId="47AB0732"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150</w:t>
      </w:r>
      <w:r w:rsidRPr="00E41CB1">
        <w:rPr>
          <w:rFonts w:ascii="Calibri" w:eastAsia="Calibri" w:hAnsi="Calibri" w:cs="Calibri"/>
          <w:sz w:val="22"/>
          <w:szCs w:val="22"/>
          <w:lang w:eastAsia="en-US"/>
          <w14:ligatures w14:val="standardContextual"/>
        </w:rPr>
        <w:t>–</w:t>
      </w:r>
      <w:r w:rsidRPr="00E41CB1">
        <w:rPr>
          <w:rFonts w:ascii="Calibri" w:eastAsia="Calibri" w:hAnsi="Calibri" w:cs="Arial"/>
          <w:sz w:val="22"/>
          <w:szCs w:val="22"/>
          <w:lang w:eastAsia="en-US"/>
          <w14:ligatures w14:val="standardContextual"/>
        </w:rPr>
        <w:t>300 employees (Medium-Large enterprise)</w:t>
      </w:r>
    </w:p>
    <w:p w14:paraId="073FE1A8"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38C0B15D"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A5.  In which Province is your organisation primarily based?</w:t>
      </w:r>
    </w:p>
    <w:p w14:paraId="536113A0"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Bagmati Province</w:t>
      </w:r>
    </w:p>
    <w:p w14:paraId="4E3ACEF8"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Gandaki Province</w:t>
      </w:r>
    </w:p>
    <w:p w14:paraId="4122E4DF"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Lumbini Province</w:t>
      </w:r>
    </w:p>
    <w:p w14:paraId="72B3249D"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Madhesh Province</w:t>
      </w:r>
    </w:p>
    <w:p w14:paraId="5D908090"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Koshi Province</w:t>
      </w:r>
    </w:p>
    <w:p w14:paraId="0BA0F2F3"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Karnali Province</w:t>
      </w:r>
    </w:p>
    <w:p w14:paraId="38951790"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Sudurpashchim Province</w:t>
      </w:r>
    </w:p>
    <w:p w14:paraId="4AB5CD7F"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3B996757"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A6.  How long has your organisation been in operation?</w:t>
      </w:r>
    </w:p>
    <w:p w14:paraId="071E4528"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Less than 2 years</w:t>
      </w:r>
    </w:p>
    <w:p w14:paraId="2F4FCD20"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2</w:t>
      </w:r>
      <w:r w:rsidRPr="00E41CB1">
        <w:rPr>
          <w:rFonts w:ascii="Calibri" w:eastAsia="Calibri" w:hAnsi="Calibri" w:cs="Calibri"/>
          <w:sz w:val="22"/>
          <w:szCs w:val="22"/>
          <w:lang w:eastAsia="en-US"/>
          <w14:ligatures w14:val="standardContextual"/>
        </w:rPr>
        <w:t>–</w:t>
      </w:r>
      <w:r w:rsidRPr="00E41CB1">
        <w:rPr>
          <w:rFonts w:ascii="Calibri" w:eastAsia="Calibri" w:hAnsi="Calibri" w:cs="Arial"/>
          <w:sz w:val="22"/>
          <w:szCs w:val="22"/>
          <w:lang w:eastAsia="en-US"/>
          <w14:ligatures w14:val="standardContextual"/>
        </w:rPr>
        <w:t>5 years</w:t>
      </w:r>
    </w:p>
    <w:p w14:paraId="237D03F1"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6</w:t>
      </w:r>
      <w:r w:rsidRPr="00E41CB1">
        <w:rPr>
          <w:rFonts w:ascii="Calibri" w:eastAsia="Calibri" w:hAnsi="Calibri" w:cs="Calibri"/>
          <w:sz w:val="22"/>
          <w:szCs w:val="22"/>
          <w:lang w:eastAsia="en-US"/>
          <w14:ligatures w14:val="standardContextual"/>
        </w:rPr>
        <w:t>–</w:t>
      </w:r>
      <w:r w:rsidRPr="00E41CB1">
        <w:rPr>
          <w:rFonts w:ascii="Calibri" w:eastAsia="Calibri" w:hAnsi="Calibri" w:cs="Arial"/>
          <w:sz w:val="22"/>
          <w:szCs w:val="22"/>
          <w:lang w:eastAsia="en-US"/>
          <w14:ligatures w14:val="standardContextual"/>
        </w:rPr>
        <w:t>10 years</w:t>
      </w:r>
    </w:p>
    <w:p w14:paraId="0E0CFAB0"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11</w:t>
      </w:r>
      <w:r w:rsidRPr="00E41CB1">
        <w:rPr>
          <w:rFonts w:ascii="Calibri" w:eastAsia="Calibri" w:hAnsi="Calibri" w:cs="Calibri"/>
          <w:sz w:val="22"/>
          <w:szCs w:val="22"/>
          <w:lang w:eastAsia="en-US"/>
          <w14:ligatures w14:val="standardContextual"/>
        </w:rPr>
        <w:t>–</w:t>
      </w:r>
      <w:r w:rsidRPr="00E41CB1">
        <w:rPr>
          <w:rFonts w:ascii="Calibri" w:eastAsia="Calibri" w:hAnsi="Calibri" w:cs="Arial"/>
          <w:sz w:val="22"/>
          <w:szCs w:val="22"/>
          <w:lang w:eastAsia="en-US"/>
          <w14:ligatures w14:val="standardContextual"/>
        </w:rPr>
        <w:t>20 years</w:t>
      </w:r>
    </w:p>
    <w:p w14:paraId="22F9E604"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More than 20 years</w:t>
      </w:r>
    </w:p>
    <w:p w14:paraId="67F9E425"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78B23E39" w14:textId="77777777" w:rsidR="00E41CB1" w:rsidRPr="00E41CB1" w:rsidRDefault="00E41CB1" w:rsidP="00E41CB1">
      <w:pPr>
        <w:spacing w:after="160"/>
        <w:rPr>
          <w:rFonts w:ascii="Calibri" w:eastAsia="Calibri" w:hAnsi="Calibri" w:cs="Arial"/>
          <w:b/>
          <w:bCs/>
          <w:sz w:val="22"/>
          <w:szCs w:val="22"/>
          <w:lang w:eastAsia="en-US"/>
          <w14:ligatures w14:val="standardContextual"/>
        </w:rPr>
      </w:pPr>
      <w:r w:rsidRPr="00E41CB1">
        <w:rPr>
          <w:rFonts w:ascii="Calibri" w:eastAsia="Calibri" w:hAnsi="Calibri" w:cs="Arial"/>
          <w:b/>
          <w:bCs/>
          <w:sz w:val="22"/>
          <w:szCs w:val="22"/>
          <w:lang w:eastAsia="en-US"/>
          <w14:ligatures w14:val="standardContextual"/>
        </w:rPr>
        <w:t>Section B — Digital Infrastructure Context</w:t>
      </w:r>
    </w:p>
    <w:p w14:paraId="690A084A"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Please rate your agreement with the following statements about your organisation's current digital infrastructure. Scale: 1 = Strongly Disagree  →  5 = Strongly Agree</w:t>
      </w:r>
    </w:p>
    <w:p w14:paraId="40ECFB30" w14:textId="77777777" w:rsidR="00E41CB1" w:rsidRPr="00E41CB1" w:rsidRDefault="00E41CB1" w:rsidP="00E41CB1">
      <w:pPr>
        <w:spacing w:after="160"/>
        <w:rPr>
          <w:rFonts w:ascii="Calibri" w:eastAsia="Calibri" w:hAnsi="Calibri" w:cs="Arial"/>
          <w:sz w:val="22"/>
          <w:szCs w:val="22"/>
          <w:lang w:eastAsia="en-US"/>
          <w14:ligatures w14:val="standardContextual"/>
        </w:rPr>
      </w:pPr>
    </w:p>
    <w:tbl>
      <w:tblPr>
        <w:tblStyle w:val="TableGrid1"/>
        <w:tblW w:w="0" w:type="auto"/>
        <w:tblLook w:val="04A0" w:firstRow="1" w:lastRow="0" w:firstColumn="1" w:lastColumn="0" w:noHBand="0" w:noVBand="1"/>
      </w:tblPr>
      <w:tblGrid>
        <w:gridCol w:w="894"/>
        <w:gridCol w:w="3927"/>
        <w:gridCol w:w="839"/>
        <w:gridCol w:w="839"/>
        <w:gridCol w:w="839"/>
        <w:gridCol w:w="839"/>
        <w:gridCol w:w="839"/>
      </w:tblGrid>
      <w:tr w:rsidR="00E41CB1" w:rsidRPr="00E41CB1" w14:paraId="201913C7" w14:textId="77777777" w:rsidTr="00522F4C">
        <w:tc>
          <w:tcPr>
            <w:tcW w:w="913" w:type="dxa"/>
            <w:tcBorders>
              <w:top w:val="single" w:sz="4" w:space="0" w:color="auto"/>
              <w:left w:val="single" w:sz="4" w:space="0" w:color="auto"/>
              <w:bottom w:val="single" w:sz="4" w:space="0" w:color="auto"/>
              <w:right w:val="single" w:sz="4" w:space="0" w:color="auto"/>
            </w:tcBorders>
            <w:hideMark/>
          </w:tcPr>
          <w:p w14:paraId="5E6D4763"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Item No.</w:t>
            </w:r>
          </w:p>
        </w:tc>
        <w:tc>
          <w:tcPr>
            <w:tcW w:w="4107" w:type="dxa"/>
            <w:tcBorders>
              <w:top w:val="single" w:sz="4" w:space="0" w:color="auto"/>
              <w:left w:val="single" w:sz="4" w:space="0" w:color="auto"/>
              <w:bottom w:val="single" w:sz="4" w:space="0" w:color="auto"/>
              <w:right w:val="single" w:sz="4" w:space="0" w:color="auto"/>
            </w:tcBorders>
            <w:hideMark/>
          </w:tcPr>
          <w:p w14:paraId="215890D6"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Statement</w:t>
            </w:r>
          </w:p>
        </w:tc>
        <w:tc>
          <w:tcPr>
            <w:tcW w:w="866" w:type="dxa"/>
            <w:tcBorders>
              <w:top w:val="single" w:sz="4" w:space="0" w:color="auto"/>
              <w:left w:val="single" w:sz="4" w:space="0" w:color="auto"/>
              <w:bottom w:val="single" w:sz="4" w:space="0" w:color="auto"/>
              <w:right w:val="single" w:sz="4" w:space="0" w:color="auto"/>
            </w:tcBorders>
            <w:hideMark/>
          </w:tcPr>
          <w:p w14:paraId="5DB91C7C"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SD</w:t>
            </w:r>
            <w:r w:rsidRPr="00E41CB1">
              <w:rPr>
                <w:rFonts w:ascii="Calibri" w:eastAsia="Calibri" w:hAnsi="Calibri" w:cs="Calibri"/>
                <w:b/>
                <w:sz w:val="22"/>
                <w:szCs w:val="22"/>
                <w:lang w:val="en-US" w:eastAsia="en-US"/>
              </w:rPr>
              <w:br/>
              <w:t>(1)</w:t>
            </w:r>
          </w:p>
        </w:tc>
        <w:tc>
          <w:tcPr>
            <w:tcW w:w="866" w:type="dxa"/>
            <w:tcBorders>
              <w:top w:val="single" w:sz="4" w:space="0" w:color="auto"/>
              <w:left w:val="single" w:sz="4" w:space="0" w:color="auto"/>
              <w:bottom w:val="single" w:sz="4" w:space="0" w:color="auto"/>
              <w:right w:val="single" w:sz="4" w:space="0" w:color="auto"/>
            </w:tcBorders>
            <w:hideMark/>
          </w:tcPr>
          <w:p w14:paraId="2186AA79"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D</w:t>
            </w:r>
            <w:r w:rsidRPr="00E41CB1">
              <w:rPr>
                <w:rFonts w:ascii="Calibri" w:eastAsia="Calibri" w:hAnsi="Calibri" w:cs="Calibri"/>
                <w:b/>
                <w:sz w:val="22"/>
                <w:szCs w:val="22"/>
                <w:lang w:val="en-US" w:eastAsia="en-US"/>
              </w:rPr>
              <w:br/>
              <w:t>(2)</w:t>
            </w:r>
          </w:p>
        </w:tc>
        <w:tc>
          <w:tcPr>
            <w:tcW w:w="866" w:type="dxa"/>
            <w:tcBorders>
              <w:top w:val="single" w:sz="4" w:space="0" w:color="auto"/>
              <w:left w:val="single" w:sz="4" w:space="0" w:color="auto"/>
              <w:bottom w:val="single" w:sz="4" w:space="0" w:color="auto"/>
              <w:right w:val="single" w:sz="4" w:space="0" w:color="auto"/>
            </w:tcBorders>
            <w:hideMark/>
          </w:tcPr>
          <w:p w14:paraId="4646AD3D"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N</w:t>
            </w:r>
            <w:r w:rsidRPr="00E41CB1">
              <w:rPr>
                <w:rFonts w:ascii="Calibri" w:eastAsia="Calibri" w:hAnsi="Calibri" w:cs="Calibri"/>
                <w:b/>
                <w:sz w:val="22"/>
                <w:szCs w:val="22"/>
                <w:lang w:val="en-US" w:eastAsia="en-US"/>
              </w:rPr>
              <w:br/>
              <w:t>(3)</w:t>
            </w:r>
          </w:p>
        </w:tc>
        <w:tc>
          <w:tcPr>
            <w:tcW w:w="866" w:type="dxa"/>
            <w:tcBorders>
              <w:top w:val="single" w:sz="4" w:space="0" w:color="auto"/>
              <w:left w:val="single" w:sz="4" w:space="0" w:color="auto"/>
              <w:bottom w:val="single" w:sz="4" w:space="0" w:color="auto"/>
              <w:right w:val="single" w:sz="4" w:space="0" w:color="auto"/>
            </w:tcBorders>
            <w:hideMark/>
          </w:tcPr>
          <w:p w14:paraId="2070C95D"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A</w:t>
            </w:r>
            <w:r w:rsidRPr="00E41CB1">
              <w:rPr>
                <w:rFonts w:ascii="Calibri" w:eastAsia="Calibri" w:hAnsi="Calibri" w:cs="Calibri"/>
                <w:b/>
                <w:sz w:val="22"/>
                <w:szCs w:val="22"/>
                <w:lang w:val="en-US" w:eastAsia="en-US"/>
              </w:rPr>
              <w:br/>
              <w:t>(4)</w:t>
            </w:r>
          </w:p>
        </w:tc>
        <w:tc>
          <w:tcPr>
            <w:tcW w:w="866" w:type="dxa"/>
            <w:tcBorders>
              <w:top w:val="single" w:sz="4" w:space="0" w:color="auto"/>
              <w:left w:val="single" w:sz="4" w:space="0" w:color="auto"/>
              <w:bottom w:val="single" w:sz="4" w:space="0" w:color="auto"/>
              <w:right w:val="single" w:sz="4" w:space="0" w:color="auto"/>
            </w:tcBorders>
            <w:hideMark/>
          </w:tcPr>
          <w:p w14:paraId="21E9C436"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b/>
                <w:sz w:val="22"/>
                <w:szCs w:val="22"/>
                <w:lang w:val="en-US" w:eastAsia="en-US"/>
              </w:rPr>
              <w:t>SA</w:t>
            </w:r>
            <w:r w:rsidRPr="00E41CB1">
              <w:rPr>
                <w:rFonts w:ascii="Calibri" w:eastAsia="Calibri" w:hAnsi="Calibri" w:cs="Calibri"/>
                <w:b/>
                <w:sz w:val="22"/>
                <w:szCs w:val="22"/>
                <w:lang w:val="en-US" w:eastAsia="en-US"/>
              </w:rPr>
              <w:br/>
              <w:t>(5)</w:t>
            </w:r>
          </w:p>
        </w:tc>
      </w:tr>
      <w:tr w:rsidR="00E41CB1" w:rsidRPr="00E41CB1" w14:paraId="58E575B3" w14:textId="77777777" w:rsidTr="00522F4C">
        <w:tc>
          <w:tcPr>
            <w:tcW w:w="913" w:type="dxa"/>
            <w:tcBorders>
              <w:top w:val="single" w:sz="4" w:space="0" w:color="auto"/>
              <w:left w:val="single" w:sz="4" w:space="0" w:color="auto"/>
              <w:bottom w:val="single" w:sz="4" w:space="0" w:color="auto"/>
              <w:right w:val="single" w:sz="4" w:space="0" w:color="auto"/>
            </w:tcBorders>
            <w:hideMark/>
          </w:tcPr>
          <w:p w14:paraId="7D1869B1"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B7</w:t>
            </w:r>
          </w:p>
        </w:tc>
        <w:tc>
          <w:tcPr>
            <w:tcW w:w="4107" w:type="dxa"/>
            <w:tcBorders>
              <w:top w:val="single" w:sz="4" w:space="0" w:color="auto"/>
              <w:left w:val="single" w:sz="4" w:space="0" w:color="auto"/>
              <w:bottom w:val="single" w:sz="4" w:space="0" w:color="auto"/>
              <w:right w:val="single" w:sz="4" w:space="0" w:color="auto"/>
            </w:tcBorders>
            <w:hideMark/>
          </w:tcPr>
          <w:p w14:paraId="2C9BB88B"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My organisation has reliable internet connectivity sufficient for day-to-day business operations.</w:t>
            </w:r>
          </w:p>
        </w:tc>
        <w:tc>
          <w:tcPr>
            <w:tcW w:w="866" w:type="dxa"/>
            <w:tcBorders>
              <w:top w:val="single" w:sz="4" w:space="0" w:color="auto"/>
              <w:left w:val="single" w:sz="4" w:space="0" w:color="auto"/>
              <w:bottom w:val="single" w:sz="4" w:space="0" w:color="auto"/>
              <w:right w:val="single" w:sz="4" w:space="0" w:color="auto"/>
            </w:tcBorders>
            <w:hideMark/>
          </w:tcPr>
          <w:p w14:paraId="6D036F1B"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c>
          <w:tcPr>
            <w:tcW w:w="866" w:type="dxa"/>
            <w:tcBorders>
              <w:top w:val="single" w:sz="4" w:space="0" w:color="auto"/>
              <w:left w:val="single" w:sz="4" w:space="0" w:color="auto"/>
              <w:bottom w:val="single" w:sz="4" w:space="0" w:color="auto"/>
              <w:right w:val="single" w:sz="4" w:space="0" w:color="auto"/>
            </w:tcBorders>
            <w:hideMark/>
          </w:tcPr>
          <w:p w14:paraId="37CA4B02"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c>
          <w:tcPr>
            <w:tcW w:w="866" w:type="dxa"/>
            <w:tcBorders>
              <w:top w:val="single" w:sz="4" w:space="0" w:color="auto"/>
              <w:left w:val="single" w:sz="4" w:space="0" w:color="auto"/>
              <w:bottom w:val="single" w:sz="4" w:space="0" w:color="auto"/>
              <w:right w:val="single" w:sz="4" w:space="0" w:color="auto"/>
            </w:tcBorders>
            <w:hideMark/>
          </w:tcPr>
          <w:p w14:paraId="66AC4A4A"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c>
          <w:tcPr>
            <w:tcW w:w="866" w:type="dxa"/>
            <w:tcBorders>
              <w:top w:val="single" w:sz="4" w:space="0" w:color="auto"/>
              <w:left w:val="single" w:sz="4" w:space="0" w:color="auto"/>
              <w:bottom w:val="single" w:sz="4" w:space="0" w:color="auto"/>
              <w:right w:val="single" w:sz="4" w:space="0" w:color="auto"/>
            </w:tcBorders>
            <w:hideMark/>
          </w:tcPr>
          <w:p w14:paraId="7AAAEC6B"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c>
          <w:tcPr>
            <w:tcW w:w="866" w:type="dxa"/>
            <w:tcBorders>
              <w:top w:val="single" w:sz="4" w:space="0" w:color="auto"/>
              <w:left w:val="single" w:sz="4" w:space="0" w:color="auto"/>
              <w:bottom w:val="single" w:sz="4" w:space="0" w:color="auto"/>
              <w:right w:val="single" w:sz="4" w:space="0" w:color="auto"/>
            </w:tcBorders>
            <w:hideMark/>
          </w:tcPr>
          <w:p w14:paraId="0A3CC886"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1620BD88" w14:textId="77777777" w:rsidTr="00522F4C">
        <w:tc>
          <w:tcPr>
            <w:tcW w:w="913" w:type="dxa"/>
            <w:tcBorders>
              <w:top w:val="single" w:sz="4" w:space="0" w:color="auto"/>
              <w:left w:val="single" w:sz="4" w:space="0" w:color="auto"/>
              <w:bottom w:val="single" w:sz="4" w:space="0" w:color="auto"/>
              <w:right w:val="single" w:sz="4" w:space="0" w:color="auto"/>
            </w:tcBorders>
            <w:hideMark/>
          </w:tcPr>
          <w:p w14:paraId="75E136A1"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lastRenderedPageBreak/>
              <w:t>B8</w:t>
            </w:r>
          </w:p>
        </w:tc>
        <w:tc>
          <w:tcPr>
            <w:tcW w:w="4107" w:type="dxa"/>
            <w:tcBorders>
              <w:top w:val="single" w:sz="4" w:space="0" w:color="auto"/>
              <w:left w:val="single" w:sz="4" w:space="0" w:color="auto"/>
              <w:bottom w:val="single" w:sz="4" w:space="0" w:color="auto"/>
              <w:right w:val="single" w:sz="4" w:space="0" w:color="auto"/>
            </w:tcBorders>
            <w:hideMark/>
          </w:tcPr>
          <w:p w14:paraId="5BF9C030"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The majority of employees in my organisation use digital devices (computers, tablets, or smartphones) in their daily work.</w:t>
            </w:r>
          </w:p>
        </w:tc>
        <w:tc>
          <w:tcPr>
            <w:tcW w:w="866" w:type="dxa"/>
            <w:tcBorders>
              <w:top w:val="single" w:sz="4" w:space="0" w:color="auto"/>
              <w:left w:val="single" w:sz="4" w:space="0" w:color="auto"/>
              <w:bottom w:val="single" w:sz="4" w:space="0" w:color="auto"/>
              <w:right w:val="single" w:sz="4" w:space="0" w:color="auto"/>
            </w:tcBorders>
            <w:hideMark/>
          </w:tcPr>
          <w:p w14:paraId="174EDB77"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c>
          <w:tcPr>
            <w:tcW w:w="866" w:type="dxa"/>
            <w:tcBorders>
              <w:top w:val="single" w:sz="4" w:space="0" w:color="auto"/>
              <w:left w:val="single" w:sz="4" w:space="0" w:color="auto"/>
              <w:bottom w:val="single" w:sz="4" w:space="0" w:color="auto"/>
              <w:right w:val="single" w:sz="4" w:space="0" w:color="auto"/>
            </w:tcBorders>
            <w:hideMark/>
          </w:tcPr>
          <w:p w14:paraId="47461888"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c>
          <w:tcPr>
            <w:tcW w:w="866" w:type="dxa"/>
            <w:tcBorders>
              <w:top w:val="single" w:sz="4" w:space="0" w:color="auto"/>
              <w:left w:val="single" w:sz="4" w:space="0" w:color="auto"/>
              <w:bottom w:val="single" w:sz="4" w:space="0" w:color="auto"/>
              <w:right w:val="single" w:sz="4" w:space="0" w:color="auto"/>
            </w:tcBorders>
            <w:hideMark/>
          </w:tcPr>
          <w:p w14:paraId="6727EB00"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c>
          <w:tcPr>
            <w:tcW w:w="866" w:type="dxa"/>
            <w:tcBorders>
              <w:top w:val="single" w:sz="4" w:space="0" w:color="auto"/>
              <w:left w:val="single" w:sz="4" w:space="0" w:color="auto"/>
              <w:bottom w:val="single" w:sz="4" w:space="0" w:color="auto"/>
              <w:right w:val="single" w:sz="4" w:space="0" w:color="auto"/>
            </w:tcBorders>
            <w:hideMark/>
          </w:tcPr>
          <w:p w14:paraId="016F57CA"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c>
          <w:tcPr>
            <w:tcW w:w="866" w:type="dxa"/>
            <w:tcBorders>
              <w:top w:val="single" w:sz="4" w:space="0" w:color="auto"/>
              <w:left w:val="single" w:sz="4" w:space="0" w:color="auto"/>
              <w:bottom w:val="single" w:sz="4" w:space="0" w:color="auto"/>
              <w:right w:val="single" w:sz="4" w:space="0" w:color="auto"/>
            </w:tcBorders>
            <w:hideMark/>
          </w:tcPr>
          <w:p w14:paraId="27878C5E"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700B9A64" w14:textId="77777777" w:rsidTr="00522F4C">
        <w:tc>
          <w:tcPr>
            <w:tcW w:w="913" w:type="dxa"/>
            <w:tcBorders>
              <w:top w:val="single" w:sz="4" w:space="0" w:color="auto"/>
              <w:left w:val="single" w:sz="4" w:space="0" w:color="auto"/>
              <w:bottom w:val="single" w:sz="4" w:space="0" w:color="auto"/>
              <w:right w:val="single" w:sz="4" w:space="0" w:color="auto"/>
            </w:tcBorders>
            <w:hideMark/>
          </w:tcPr>
          <w:p w14:paraId="0113BF0C"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B9</w:t>
            </w:r>
          </w:p>
        </w:tc>
        <w:tc>
          <w:tcPr>
            <w:tcW w:w="4107" w:type="dxa"/>
            <w:tcBorders>
              <w:top w:val="single" w:sz="4" w:space="0" w:color="auto"/>
              <w:left w:val="single" w:sz="4" w:space="0" w:color="auto"/>
              <w:bottom w:val="single" w:sz="4" w:space="0" w:color="auto"/>
              <w:right w:val="single" w:sz="4" w:space="0" w:color="auto"/>
            </w:tcBorders>
            <w:hideMark/>
          </w:tcPr>
          <w:p w14:paraId="6D94E6C4"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My organisation uses specialised business software (e.g. accounting, ERP, POS, CRM) for operational management.</w:t>
            </w:r>
          </w:p>
        </w:tc>
        <w:tc>
          <w:tcPr>
            <w:tcW w:w="866" w:type="dxa"/>
            <w:tcBorders>
              <w:top w:val="single" w:sz="4" w:space="0" w:color="auto"/>
              <w:left w:val="single" w:sz="4" w:space="0" w:color="auto"/>
              <w:bottom w:val="single" w:sz="4" w:space="0" w:color="auto"/>
              <w:right w:val="single" w:sz="4" w:space="0" w:color="auto"/>
            </w:tcBorders>
            <w:hideMark/>
          </w:tcPr>
          <w:p w14:paraId="0465E6A1"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c>
          <w:tcPr>
            <w:tcW w:w="866" w:type="dxa"/>
            <w:tcBorders>
              <w:top w:val="single" w:sz="4" w:space="0" w:color="auto"/>
              <w:left w:val="single" w:sz="4" w:space="0" w:color="auto"/>
              <w:bottom w:val="single" w:sz="4" w:space="0" w:color="auto"/>
              <w:right w:val="single" w:sz="4" w:space="0" w:color="auto"/>
            </w:tcBorders>
            <w:hideMark/>
          </w:tcPr>
          <w:p w14:paraId="544D67A8"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c>
          <w:tcPr>
            <w:tcW w:w="866" w:type="dxa"/>
            <w:tcBorders>
              <w:top w:val="single" w:sz="4" w:space="0" w:color="auto"/>
              <w:left w:val="single" w:sz="4" w:space="0" w:color="auto"/>
              <w:bottom w:val="single" w:sz="4" w:space="0" w:color="auto"/>
              <w:right w:val="single" w:sz="4" w:space="0" w:color="auto"/>
            </w:tcBorders>
            <w:hideMark/>
          </w:tcPr>
          <w:p w14:paraId="388E8893"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c>
          <w:tcPr>
            <w:tcW w:w="866" w:type="dxa"/>
            <w:tcBorders>
              <w:top w:val="single" w:sz="4" w:space="0" w:color="auto"/>
              <w:left w:val="single" w:sz="4" w:space="0" w:color="auto"/>
              <w:bottom w:val="single" w:sz="4" w:space="0" w:color="auto"/>
              <w:right w:val="single" w:sz="4" w:space="0" w:color="auto"/>
            </w:tcBorders>
            <w:hideMark/>
          </w:tcPr>
          <w:p w14:paraId="4F1A427F"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c>
          <w:tcPr>
            <w:tcW w:w="866" w:type="dxa"/>
            <w:tcBorders>
              <w:top w:val="single" w:sz="4" w:space="0" w:color="auto"/>
              <w:left w:val="single" w:sz="4" w:space="0" w:color="auto"/>
              <w:bottom w:val="single" w:sz="4" w:space="0" w:color="auto"/>
              <w:right w:val="single" w:sz="4" w:space="0" w:color="auto"/>
            </w:tcBorders>
            <w:hideMark/>
          </w:tcPr>
          <w:p w14:paraId="3D75ECD6"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4229B53A" w14:textId="77777777" w:rsidTr="00522F4C">
        <w:tc>
          <w:tcPr>
            <w:tcW w:w="913" w:type="dxa"/>
            <w:tcBorders>
              <w:top w:val="single" w:sz="4" w:space="0" w:color="auto"/>
              <w:left w:val="single" w:sz="4" w:space="0" w:color="auto"/>
              <w:bottom w:val="single" w:sz="4" w:space="0" w:color="auto"/>
              <w:right w:val="single" w:sz="4" w:space="0" w:color="auto"/>
            </w:tcBorders>
            <w:hideMark/>
          </w:tcPr>
          <w:p w14:paraId="082EE791"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B10</w:t>
            </w:r>
          </w:p>
        </w:tc>
        <w:tc>
          <w:tcPr>
            <w:tcW w:w="4107" w:type="dxa"/>
            <w:tcBorders>
              <w:top w:val="single" w:sz="4" w:space="0" w:color="auto"/>
              <w:left w:val="single" w:sz="4" w:space="0" w:color="auto"/>
              <w:bottom w:val="single" w:sz="4" w:space="0" w:color="auto"/>
              <w:right w:val="single" w:sz="4" w:space="0" w:color="auto"/>
            </w:tcBorders>
            <w:hideMark/>
          </w:tcPr>
          <w:p w14:paraId="0A765542"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Staff in my organisation regularly access and use business data through digital platforms or systems.</w:t>
            </w:r>
          </w:p>
        </w:tc>
        <w:tc>
          <w:tcPr>
            <w:tcW w:w="866" w:type="dxa"/>
            <w:tcBorders>
              <w:top w:val="single" w:sz="4" w:space="0" w:color="auto"/>
              <w:left w:val="single" w:sz="4" w:space="0" w:color="auto"/>
              <w:bottom w:val="single" w:sz="4" w:space="0" w:color="auto"/>
              <w:right w:val="single" w:sz="4" w:space="0" w:color="auto"/>
            </w:tcBorders>
            <w:hideMark/>
          </w:tcPr>
          <w:p w14:paraId="78B18590"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c>
          <w:tcPr>
            <w:tcW w:w="866" w:type="dxa"/>
            <w:tcBorders>
              <w:top w:val="single" w:sz="4" w:space="0" w:color="auto"/>
              <w:left w:val="single" w:sz="4" w:space="0" w:color="auto"/>
              <w:bottom w:val="single" w:sz="4" w:space="0" w:color="auto"/>
              <w:right w:val="single" w:sz="4" w:space="0" w:color="auto"/>
            </w:tcBorders>
            <w:hideMark/>
          </w:tcPr>
          <w:p w14:paraId="4D5DD52E"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c>
          <w:tcPr>
            <w:tcW w:w="866" w:type="dxa"/>
            <w:tcBorders>
              <w:top w:val="single" w:sz="4" w:space="0" w:color="auto"/>
              <w:left w:val="single" w:sz="4" w:space="0" w:color="auto"/>
              <w:bottom w:val="single" w:sz="4" w:space="0" w:color="auto"/>
              <w:right w:val="single" w:sz="4" w:space="0" w:color="auto"/>
            </w:tcBorders>
            <w:hideMark/>
          </w:tcPr>
          <w:p w14:paraId="23C826E5"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c>
          <w:tcPr>
            <w:tcW w:w="866" w:type="dxa"/>
            <w:tcBorders>
              <w:top w:val="single" w:sz="4" w:space="0" w:color="auto"/>
              <w:left w:val="single" w:sz="4" w:space="0" w:color="auto"/>
              <w:bottom w:val="single" w:sz="4" w:space="0" w:color="auto"/>
              <w:right w:val="single" w:sz="4" w:space="0" w:color="auto"/>
            </w:tcBorders>
            <w:hideMark/>
          </w:tcPr>
          <w:p w14:paraId="5088E938"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c>
          <w:tcPr>
            <w:tcW w:w="866" w:type="dxa"/>
            <w:tcBorders>
              <w:top w:val="single" w:sz="4" w:space="0" w:color="auto"/>
              <w:left w:val="single" w:sz="4" w:space="0" w:color="auto"/>
              <w:bottom w:val="single" w:sz="4" w:space="0" w:color="auto"/>
              <w:right w:val="single" w:sz="4" w:space="0" w:color="auto"/>
            </w:tcBorders>
            <w:hideMark/>
          </w:tcPr>
          <w:p w14:paraId="2F67F4DE"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35428231" w14:textId="77777777" w:rsidTr="00522F4C">
        <w:tc>
          <w:tcPr>
            <w:tcW w:w="913" w:type="dxa"/>
            <w:tcBorders>
              <w:top w:val="single" w:sz="4" w:space="0" w:color="auto"/>
              <w:left w:val="single" w:sz="4" w:space="0" w:color="auto"/>
              <w:bottom w:val="single" w:sz="4" w:space="0" w:color="auto"/>
              <w:right w:val="single" w:sz="4" w:space="0" w:color="auto"/>
            </w:tcBorders>
            <w:hideMark/>
          </w:tcPr>
          <w:p w14:paraId="551A3DF9"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B11</w:t>
            </w:r>
          </w:p>
        </w:tc>
        <w:tc>
          <w:tcPr>
            <w:tcW w:w="4107" w:type="dxa"/>
            <w:tcBorders>
              <w:top w:val="single" w:sz="4" w:space="0" w:color="auto"/>
              <w:left w:val="single" w:sz="4" w:space="0" w:color="auto"/>
              <w:bottom w:val="single" w:sz="4" w:space="0" w:color="auto"/>
              <w:right w:val="single" w:sz="4" w:space="0" w:color="auto"/>
            </w:tcBorders>
            <w:hideMark/>
          </w:tcPr>
          <w:p w14:paraId="6AC8535E"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Calibri" w:eastAsia="Calibri" w:hAnsi="Calibri" w:cs="Calibri"/>
                <w:sz w:val="22"/>
                <w:szCs w:val="22"/>
                <w:lang w:val="en-US" w:eastAsia="en-US"/>
              </w:rPr>
              <w:t>My organisation uses cloud-based services (e.g. Google Workspace, OneDrive, cloud accounting) for storing or sharing business information.</w:t>
            </w:r>
          </w:p>
        </w:tc>
        <w:tc>
          <w:tcPr>
            <w:tcW w:w="866" w:type="dxa"/>
            <w:tcBorders>
              <w:top w:val="single" w:sz="4" w:space="0" w:color="auto"/>
              <w:left w:val="single" w:sz="4" w:space="0" w:color="auto"/>
              <w:bottom w:val="single" w:sz="4" w:space="0" w:color="auto"/>
              <w:right w:val="single" w:sz="4" w:space="0" w:color="auto"/>
            </w:tcBorders>
            <w:hideMark/>
          </w:tcPr>
          <w:p w14:paraId="22333C27"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c>
          <w:tcPr>
            <w:tcW w:w="866" w:type="dxa"/>
            <w:tcBorders>
              <w:top w:val="single" w:sz="4" w:space="0" w:color="auto"/>
              <w:left w:val="single" w:sz="4" w:space="0" w:color="auto"/>
              <w:bottom w:val="single" w:sz="4" w:space="0" w:color="auto"/>
              <w:right w:val="single" w:sz="4" w:space="0" w:color="auto"/>
            </w:tcBorders>
            <w:hideMark/>
          </w:tcPr>
          <w:p w14:paraId="22977983"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c>
          <w:tcPr>
            <w:tcW w:w="866" w:type="dxa"/>
            <w:tcBorders>
              <w:top w:val="single" w:sz="4" w:space="0" w:color="auto"/>
              <w:left w:val="single" w:sz="4" w:space="0" w:color="auto"/>
              <w:bottom w:val="single" w:sz="4" w:space="0" w:color="auto"/>
              <w:right w:val="single" w:sz="4" w:space="0" w:color="auto"/>
            </w:tcBorders>
            <w:hideMark/>
          </w:tcPr>
          <w:p w14:paraId="281D6C29"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c>
          <w:tcPr>
            <w:tcW w:w="866" w:type="dxa"/>
            <w:tcBorders>
              <w:top w:val="single" w:sz="4" w:space="0" w:color="auto"/>
              <w:left w:val="single" w:sz="4" w:space="0" w:color="auto"/>
              <w:bottom w:val="single" w:sz="4" w:space="0" w:color="auto"/>
              <w:right w:val="single" w:sz="4" w:space="0" w:color="auto"/>
            </w:tcBorders>
            <w:hideMark/>
          </w:tcPr>
          <w:p w14:paraId="0BCB2502"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c>
          <w:tcPr>
            <w:tcW w:w="866" w:type="dxa"/>
            <w:tcBorders>
              <w:top w:val="single" w:sz="4" w:space="0" w:color="auto"/>
              <w:left w:val="single" w:sz="4" w:space="0" w:color="auto"/>
              <w:bottom w:val="single" w:sz="4" w:space="0" w:color="auto"/>
              <w:right w:val="single" w:sz="4" w:space="0" w:color="auto"/>
            </w:tcBorders>
            <w:hideMark/>
          </w:tcPr>
          <w:p w14:paraId="0B57757A" w14:textId="77777777" w:rsidR="00E41CB1" w:rsidRPr="00E41CB1" w:rsidRDefault="00E41CB1" w:rsidP="00E41CB1">
            <w:pPr>
              <w:spacing w:after="160"/>
              <w:rPr>
                <w:rFonts w:ascii="Calibri" w:eastAsia="Calibri" w:hAnsi="Calibri" w:cs="Calibri"/>
                <w:sz w:val="22"/>
                <w:szCs w:val="22"/>
                <w:lang w:val="en-US" w:eastAsia="en-US"/>
              </w:rPr>
            </w:pPr>
            <w:r w:rsidRPr="00E41CB1">
              <w:rPr>
                <w:rFonts w:ascii="Segoe UI Symbol" w:eastAsia="Calibri" w:hAnsi="Segoe UI Symbol" w:cs="Segoe UI Symbol"/>
                <w:sz w:val="22"/>
                <w:szCs w:val="22"/>
                <w:lang w:val="en-US" w:eastAsia="en-US"/>
              </w:rPr>
              <w:t>☐</w:t>
            </w:r>
          </w:p>
        </w:tc>
      </w:tr>
    </w:tbl>
    <w:p w14:paraId="53896678" w14:textId="77777777" w:rsidR="00E41CB1" w:rsidRPr="00E41CB1" w:rsidRDefault="00E41CB1" w:rsidP="00E41CB1">
      <w:pPr>
        <w:spacing w:after="160"/>
        <w:rPr>
          <w:rFonts w:ascii="Calibri" w:eastAsia="Calibri" w:hAnsi="Calibri" w:cs="Arial"/>
          <w:i/>
          <w:iCs/>
          <w:sz w:val="22"/>
          <w:szCs w:val="22"/>
          <w:lang w:eastAsia="en-US"/>
          <w14:ligatures w14:val="standardContextual"/>
        </w:rPr>
      </w:pPr>
      <w:r w:rsidRPr="00E41CB1">
        <w:rPr>
          <w:rFonts w:ascii="Calibri" w:eastAsia="Calibri" w:hAnsi="Calibri" w:cs="Arial"/>
          <w:i/>
          <w:iCs/>
          <w:sz w:val="22"/>
          <w:szCs w:val="22"/>
          <w:lang w:eastAsia="en-US"/>
          <w14:ligatures w14:val="standardContextual"/>
        </w:rPr>
        <w:t>Note: This section is used for contextual profiling only and is not included in the structural model.</w:t>
      </w:r>
    </w:p>
    <w:p w14:paraId="592CED2C" w14:textId="77777777" w:rsidR="00E41CB1" w:rsidRPr="00E41CB1" w:rsidRDefault="00E41CB1" w:rsidP="00E41CB1">
      <w:pPr>
        <w:spacing w:after="160"/>
        <w:rPr>
          <w:rFonts w:ascii="Calibri" w:eastAsia="Calibri" w:hAnsi="Calibri" w:cs="Arial"/>
          <w:i/>
          <w:iCs/>
          <w:sz w:val="22"/>
          <w:szCs w:val="22"/>
          <w:lang w:eastAsia="en-US"/>
          <w14:ligatures w14:val="standardContextual"/>
        </w:rPr>
      </w:pPr>
    </w:p>
    <w:p w14:paraId="2B939A2F" w14:textId="77777777" w:rsidR="00E41CB1" w:rsidRPr="00E41CB1" w:rsidRDefault="00E41CB1" w:rsidP="00E41CB1">
      <w:pPr>
        <w:spacing w:after="160"/>
        <w:rPr>
          <w:rFonts w:ascii="Calibri" w:eastAsia="Calibri" w:hAnsi="Calibri" w:cs="Arial"/>
          <w:b/>
          <w:bCs/>
          <w:sz w:val="22"/>
          <w:szCs w:val="22"/>
          <w:lang w:eastAsia="en-US"/>
          <w14:ligatures w14:val="standardContextual"/>
        </w:rPr>
      </w:pPr>
      <w:r w:rsidRPr="00E41CB1">
        <w:rPr>
          <w:rFonts w:ascii="Calibri" w:eastAsia="Calibri" w:hAnsi="Calibri" w:cs="Arial"/>
          <w:b/>
          <w:bCs/>
          <w:sz w:val="22"/>
          <w:szCs w:val="22"/>
          <w:lang w:eastAsia="en-US"/>
          <w14:ligatures w14:val="standardContextual"/>
        </w:rPr>
        <w:t>Section C — Data-Driven Decision Making (DDDM) Adoption</w:t>
      </w:r>
    </w:p>
    <w:p w14:paraId="588ED7D0"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Please rate your agreement with the following statements about how your organisation uses data in decision making. Scale: 1 = Strongly Disagree  →  5 = Strongly Agree</w:t>
      </w:r>
    </w:p>
    <w:tbl>
      <w:tblPr>
        <w:tblStyle w:val="TableGrid1"/>
        <w:tblW w:w="0" w:type="auto"/>
        <w:tblLook w:val="04A0" w:firstRow="1" w:lastRow="0" w:firstColumn="1" w:lastColumn="0" w:noHBand="0" w:noVBand="1"/>
      </w:tblPr>
      <w:tblGrid>
        <w:gridCol w:w="893"/>
        <w:gridCol w:w="3928"/>
        <w:gridCol w:w="839"/>
        <w:gridCol w:w="839"/>
        <w:gridCol w:w="839"/>
        <w:gridCol w:w="839"/>
        <w:gridCol w:w="839"/>
      </w:tblGrid>
      <w:tr w:rsidR="00E41CB1" w:rsidRPr="00E41CB1" w14:paraId="0D96CFF6"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7AFA1F2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Item No.</w:t>
            </w:r>
          </w:p>
        </w:tc>
        <w:tc>
          <w:tcPr>
            <w:tcW w:w="5040" w:type="dxa"/>
            <w:tcBorders>
              <w:top w:val="single" w:sz="4" w:space="0" w:color="auto"/>
              <w:left w:val="single" w:sz="4" w:space="0" w:color="auto"/>
              <w:bottom w:val="single" w:sz="4" w:space="0" w:color="auto"/>
              <w:right w:val="single" w:sz="4" w:space="0" w:color="auto"/>
            </w:tcBorders>
            <w:hideMark/>
          </w:tcPr>
          <w:p w14:paraId="6889034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Statement</w:t>
            </w:r>
          </w:p>
        </w:tc>
        <w:tc>
          <w:tcPr>
            <w:tcW w:w="1008" w:type="dxa"/>
            <w:tcBorders>
              <w:top w:val="single" w:sz="4" w:space="0" w:color="auto"/>
              <w:left w:val="single" w:sz="4" w:space="0" w:color="auto"/>
              <w:bottom w:val="single" w:sz="4" w:space="0" w:color="auto"/>
              <w:right w:val="single" w:sz="4" w:space="0" w:color="auto"/>
            </w:tcBorders>
            <w:hideMark/>
          </w:tcPr>
          <w:p w14:paraId="6B5000A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SD</w:t>
            </w:r>
            <w:r w:rsidRPr="00E41CB1">
              <w:rPr>
                <w:rFonts w:ascii="Calibri" w:eastAsia="Calibri" w:hAnsi="Calibri" w:cs="Arial"/>
                <w:b/>
                <w:sz w:val="22"/>
                <w:szCs w:val="22"/>
                <w:lang w:val="en-US" w:eastAsia="en-US"/>
              </w:rPr>
              <w:br/>
              <w:t>(1)</w:t>
            </w:r>
          </w:p>
        </w:tc>
        <w:tc>
          <w:tcPr>
            <w:tcW w:w="1008" w:type="dxa"/>
            <w:tcBorders>
              <w:top w:val="single" w:sz="4" w:space="0" w:color="auto"/>
              <w:left w:val="single" w:sz="4" w:space="0" w:color="auto"/>
              <w:bottom w:val="single" w:sz="4" w:space="0" w:color="auto"/>
              <w:right w:val="single" w:sz="4" w:space="0" w:color="auto"/>
            </w:tcBorders>
            <w:hideMark/>
          </w:tcPr>
          <w:p w14:paraId="7736E20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D</w:t>
            </w:r>
            <w:r w:rsidRPr="00E41CB1">
              <w:rPr>
                <w:rFonts w:ascii="Calibri" w:eastAsia="Calibri" w:hAnsi="Calibri" w:cs="Arial"/>
                <w:b/>
                <w:sz w:val="22"/>
                <w:szCs w:val="22"/>
                <w:lang w:val="en-US" w:eastAsia="en-US"/>
              </w:rPr>
              <w:br/>
              <w:t>(2)</w:t>
            </w:r>
          </w:p>
        </w:tc>
        <w:tc>
          <w:tcPr>
            <w:tcW w:w="1008" w:type="dxa"/>
            <w:tcBorders>
              <w:top w:val="single" w:sz="4" w:space="0" w:color="auto"/>
              <w:left w:val="single" w:sz="4" w:space="0" w:color="auto"/>
              <w:bottom w:val="single" w:sz="4" w:space="0" w:color="auto"/>
              <w:right w:val="single" w:sz="4" w:space="0" w:color="auto"/>
            </w:tcBorders>
            <w:hideMark/>
          </w:tcPr>
          <w:p w14:paraId="0F8A506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N</w:t>
            </w:r>
            <w:r w:rsidRPr="00E41CB1">
              <w:rPr>
                <w:rFonts w:ascii="Calibri" w:eastAsia="Calibri" w:hAnsi="Calibri" w:cs="Arial"/>
                <w:b/>
                <w:sz w:val="22"/>
                <w:szCs w:val="22"/>
                <w:lang w:val="en-US" w:eastAsia="en-US"/>
              </w:rPr>
              <w:br/>
              <w:t>(3)</w:t>
            </w:r>
          </w:p>
        </w:tc>
        <w:tc>
          <w:tcPr>
            <w:tcW w:w="1008" w:type="dxa"/>
            <w:tcBorders>
              <w:top w:val="single" w:sz="4" w:space="0" w:color="auto"/>
              <w:left w:val="single" w:sz="4" w:space="0" w:color="auto"/>
              <w:bottom w:val="single" w:sz="4" w:space="0" w:color="auto"/>
              <w:right w:val="single" w:sz="4" w:space="0" w:color="auto"/>
            </w:tcBorders>
            <w:hideMark/>
          </w:tcPr>
          <w:p w14:paraId="483B773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A</w:t>
            </w:r>
            <w:r w:rsidRPr="00E41CB1">
              <w:rPr>
                <w:rFonts w:ascii="Calibri" w:eastAsia="Calibri" w:hAnsi="Calibri" w:cs="Arial"/>
                <w:b/>
                <w:sz w:val="22"/>
                <w:szCs w:val="22"/>
                <w:lang w:val="en-US" w:eastAsia="en-US"/>
              </w:rPr>
              <w:br/>
              <w:t>(4)</w:t>
            </w:r>
          </w:p>
        </w:tc>
        <w:tc>
          <w:tcPr>
            <w:tcW w:w="1008" w:type="dxa"/>
            <w:tcBorders>
              <w:top w:val="single" w:sz="4" w:space="0" w:color="auto"/>
              <w:left w:val="single" w:sz="4" w:space="0" w:color="auto"/>
              <w:bottom w:val="single" w:sz="4" w:space="0" w:color="auto"/>
              <w:right w:val="single" w:sz="4" w:space="0" w:color="auto"/>
            </w:tcBorders>
            <w:hideMark/>
          </w:tcPr>
          <w:p w14:paraId="2C59D6E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SA</w:t>
            </w:r>
            <w:r w:rsidRPr="00E41CB1">
              <w:rPr>
                <w:rFonts w:ascii="Calibri" w:eastAsia="Calibri" w:hAnsi="Calibri" w:cs="Arial"/>
                <w:b/>
                <w:sz w:val="22"/>
                <w:szCs w:val="22"/>
                <w:lang w:val="en-US" w:eastAsia="en-US"/>
              </w:rPr>
              <w:br/>
              <w:t>(5)</w:t>
            </w:r>
          </w:p>
        </w:tc>
      </w:tr>
      <w:tr w:rsidR="00E41CB1" w:rsidRPr="00E41CB1" w14:paraId="0885EDC6"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6DB4DAF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C12</w:t>
            </w:r>
          </w:p>
        </w:tc>
        <w:tc>
          <w:tcPr>
            <w:tcW w:w="5040" w:type="dxa"/>
            <w:tcBorders>
              <w:top w:val="single" w:sz="4" w:space="0" w:color="auto"/>
              <w:left w:val="single" w:sz="4" w:space="0" w:color="auto"/>
              <w:bottom w:val="single" w:sz="4" w:space="0" w:color="auto"/>
              <w:right w:val="single" w:sz="4" w:space="0" w:color="auto"/>
            </w:tcBorders>
            <w:hideMark/>
          </w:tcPr>
          <w:p w14:paraId="4E423F2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My organisation regularly and systematically collects business data (e.g. sales figures, customer information, financial data, operational metrics).</w:t>
            </w:r>
          </w:p>
        </w:tc>
        <w:tc>
          <w:tcPr>
            <w:tcW w:w="1008" w:type="dxa"/>
            <w:tcBorders>
              <w:top w:val="single" w:sz="4" w:space="0" w:color="auto"/>
              <w:left w:val="single" w:sz="4" w:space="0" w:color="auto"/>
              <w:bottom w:val="single" w:sz="4" w:space="0" w:color="auto"/>
              <w:right w:val="single" w:sz="4" w:space="0" w:color="auto"/>
            </w:tcBorders>
            <w:hideMark/>
          </w:tcPr>
          <w:p w14:paraId="5E7E99C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39DD7D5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011E78F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0912F64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377E6F7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474C6ECB"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14FF8B11"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C13</w:t>
            </w:r>
          </w:p>
        </w:tc>
        <w:tc>
          <w:tcPr>
            <w:tcW w:w="5040" w:type="dxa"/>
            <w:tcBorders>
              <w:top w:val="single" w:sz="4" w:space="0" w:color="auto"/>
              <w:left w:val="single" w:sz="4" w:space="0" w:color="auto"/>
              <w:bottom w:val="single" w:sz="4" w:space="0" w:color="auto"/>
              <w:right w:val="single" w:sz="4" w:space="0" w:color="auto"/>
            </w:tcBorders>
            <w:hideMark/>
          </w:tcPr>
          <w:p w14:paraId="2A86BF41"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Data analysis and quantitative evidence play a major role in the majority of our management decisions.</w:t>
            </w:r>
          </w:p>
        </w:tc>
        <w:tc>
          <w:tcPr>
            <w:tcW w:w="1008" w:type="dxa"/>
            <w:tcBorders>
              <w:top w:val="single" w:sz="4" w:space="0" w:color="auto"/>
              <w:left w:val="single" w:sz="4" w:space="0" w:color="auto"/>
              <w:bottom w:val="single" w:sz="4" w:space="0" w:color="auto"/>
              <w:right w:val="single" w:sz="4" w:space="0" w:color="auto"/>
            </w:tcBorders>
            <w:hideMark/>
          </w:tcPr>
          <w:p w14:paraId="0E63DD4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282DD81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01C8EE7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471E0F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6FD130D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36A58E73"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5A4339C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C14</w:t>
            </w:r>
          </w:p>
        </w:tc>
        <w:tc>
          <w:tcPr>
            <w:tcW w:w="5040" w:type="dxa"/>
            <w:tcBorders>
              <w:top w:val="single" w:sz="4" w:space="0" w:color="auto"/>
              <w:left w:val="single" w:sz="4" w:space="0" w:color="auto"/>
              <w:bottom w:val="single" w:sz="4" w:space="0" w:color="auto"/>
              <w:right w:val="single" w:sz="4" w:space="0" w:color="auto"/>
            </w:tcBorders>
            <w:hideMark/>
          </w:tcPr>
          <w:p w14:paraId="600CBE4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My organisation uses digital analytics tools, dashboards, or business intelligence software to analyse performance data.</w:t>
            </w:r>
          </w:p>
        </w:tc>
        <w:tc>
          <w:tcPr>
            <w:tcW w:w="1008" w:type="dxa"/>
            <w:tcBorders>
              <w:top w:val="single" w:sz="4" w:space="0" w:color="auto"/>
              <w:left w:val="single" w:sz="4" w:space="0" w:color="auto"/>
              <w:bottom w:val="single" w:sz="4" w:space="0" w:color="auto"/>
              <w:right w:val="single" w:sz="4" w:space="0" w:color="auto"/>
            </w:tcBorders>
            <w:hideMark/>
          </w:tcPr>
          <w:p w14:paraId="63EC264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758510A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0CDD1D4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9BA013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0FCC961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64FF1C8E"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085692D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C15</w:t>
            </w:r>
          </w:p>
        </w:tc>
        <w:tc>
          <w:tcPr>
            <w:tcW w:w="5040" w:type="dxa"/>
            <w:tcBorders>
              <w:top w:val="single" w:sz="4" w:space="0" w:color="auto"/>
              <w:left w:val="single" w:sz="4" w:space="0" w:color="auto"/>
              <w:bottom w:val="single" w:sz="4" w:space="0" w:color="auto"/>
              <w:right w:val="single" w:sz="4" w:space="0" w:color="auto"/>
            </w:tcBorders>
            <w:hideMark/>
          </w:tcPr>
          <w:p w14:paraId="7C4B28E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Our management team regularly reviews data-based reports or indicators before making key strategic or operational decisions.</w:t>
            </w:r>
          </w:p>
        </w:tc>
        <w:tc>
          <w:tcPr>
            <w:tcW w:w="1008" w:type="dxa"/>
            <w:tcBorders>
              <w:top w:val="single" w:sz="4" w:space="0" w:color="auto"/>
              <w:left w:val="single" w:sz="4" w:space="0" w:color="auto"/>
              <w:bottom w:val="single" w:sz="4" w:space="0" w:color="auto"/>
              <w:right w:val="single" w:sz="4" w:space="0" w:color="auto"/>
            </w:tcBorders>
            <w:hideMark/>
          </w:tcPr>
          <w:p w14:paraId="6A6C081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4D8052B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4EF2454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3F59300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5B9457F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3B947883"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29F7698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C16</w:t>
            </w:r>
          </w:p>
        </w:tc>
        <w:tc>
          <w:tcPr>
            <w:tcW w:w="5040" w:type="dxa"/>
            <w:tcBorders>
              <w:top w:val="single" w:sz="4" w:space="0" w:color="auto"/>
              <w:left w:val="single" w:sz="4" w:space="0" w:color="auto"/>
              <w:bottom w:val="single" w:sz="4" w:space="0" w:color="auto"/>
              <w:right w:val="single" w:sz="4" w:space="0" w:color="auto"/>
            </w:tcBorders>
            <w:hideMark/>
          </w:tcPr>
          <w:p w14:paraId="13980FC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We use data and analysis to identify new business opportunities and assess potential risks in the market.</w:t>
            </w:r>
          </w:p>
        </w:tc>
        <w:tc>
          <w:tcPr>
            <w:tcW w:w="1008" w:type="dxa"/>
            <w:tcBorders>
              <w:top w:val="single" w:sz="4" w:space="0" w:color="auto"/>
              <w:left w:val="single" w:sz="4" w:space="0" w:color="auto"/>
              <w:bottom w:val="single" w:sz="4" w:space="0" w:color="auto"/>
              <w:right w:val="single" w:sz="4" w:space="0" w:color="auto"/>
            </w:tcBorders>
            <w:hideMark/>
          </w:tcPr>
          <w:p w14:paraId="4BA1ED7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E1F62C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351CDB0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2F0CB0D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4E8A1D1"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736031E3"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49E00C2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C17</w:t>
            </w:r>
          </w:p>
        </w:tc>
        <w:tc>
          <w:tcPr>
            <w:tcW w:w="5040" w:type="dxa"/>
            <w:tcBorders>
              <w:top w:val="single" w:sz="4" w:space="0" w:color="auto"/>
              <w:left w:val="single" w:sz="4" w:space="0" w:color="auto"/>
              <w:bottom w:val="single" w:sz="4" w:space="0" w:color="auto"/>
              <w:right w:val="single" w:sz="4" w:space="0" w:color="auto"/>
            </w:tcBorders>
            <w:hideMark/>
          </w:tcPr>
          <w:p w14:paraId="333F612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My organisation tracks Key Performance Indicators (KPIs) using digital systems or structured reporting processes.</w:t>
            </w:r>
          </w:p>
        </w:tc>
        <w:tc>
          <w:tcPr>
            <w:tcW w:w="1008" w:type="dxa"/>
            <w:tcBorders>
              <w:top w:val="single" w:sz="4" w:space="0" w:color="auto"/>
              <w:left w:val="single" w:sz="4" w:space="0" w:color="auto"/>
              <w:bottom w:val="single" w:sz="4" w:space="0" w:color="auto"/>
              <w:right w:val="single" w:sz="4" w:space="0" w:color="auto"/>
            </w:tcBorders>
            <w:hideMark/>
          </w:tcPr>
          <w:p w14:paraId="217FE4D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427B291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09E3D2B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04175FE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0FC77F0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bl>
    <w:p w14:paraId="4C66BA37"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1C02A76D" w14:textId="77777777" w:rsidR="00E41CB1" w:rsidRPr="00E41CB1" w:rsidRDefault="00E41CB1" w:rsidP="00E41CB1">
      <w:pPr>
        <w:spacing w:after="160"/>
        <w:rPr>
          <w:rFonts w:ascii="Calibri" w:eastAsia="Calibri" w:hAnsi="Calibri" w:cs="Arial"/>
          <w:b/>
          <w:bCs/>
          <w:sz w:val="22"/>
          <w:szCs w:val="22"/>
          <w:lang w:eastAsia="en-US"/>
          <w14:ligatures w14:val="standardContextual"/>
        </w:rPr>
      </w:pPr>
      <w:r w:rsidRPr="00E41CB1">
        <w:rPr>
          <w:rFonts w:ascii="Calibri" w:eastAsia="Calibri" w:hAnsi="Calibri" w:cs="Arial"/>
          <w:b/>
          <w:bCs/>
          <w:sz w:val="22"/>
          <w:szCs w:val="22"/>
          <w:lang w:eastAsia="en-US"/>
          <w14:ligatures w14:val="standardContextual"/>
        </w:rPr>
        <w:t>Section D — Digital Capabilities</w:t>
      </w:r>
    </w:p>
    <w:p w14:paraId="2CDDB31A"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Please rate your agreement with the following statements about your organisation's digital capabilities. Scale: 1 = Strongly Disagree  →  5 = Strongly Agree</w:t>
      </w:r>
    </w:p>
    <w:tbl>
      <w:tblPr>
        <w:tblStyle w:val="TableGrid1"/>
        <w:tblW w:w="0" w:type="auto"/>
        <w:tblLook w:val="04A0" w:firstRow="1" w:lastRow="0" w:firstColumn="1" w:lastColumn="0" w:noHBand="0" w:noVBand="1"/>
      </w:tblPr>
      <w:tblGrid>
        <w:gridCol w:w="894"/>
        <w:gridCol w:w="3927"/>
        <w:gridCol w:w="839"/>
        <w:gridCol w:w="839"/>
        <w:gridCol w:w="839"/>
        <w:gridCol w:w="839"/>
        <w:gridCol w:w="839"/>
      </w:tblGrid>
      <w:tr w:rsidR="00E41CB1" w:rsidRPr="00E41CB1" w14:paraId="4E92CAE4"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502CB041"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Item No.</w:t>
            </w:r>
          </w:p>
        </w:tc>
        <w:tc>
          <w:tcPr>
            <w:tcW w:w="5040" w:type="dxa"/>
            <w:tcBorders>
              <w:top w:val="single" w:sz="4" w:space="0" w:color="auto"/>
              <w:left w:val="single" w:sz="4" w:space="0" w:color="auto"/>
              <w:bottom w:val="single" w:sz="4" w:space="0" w:color="auto"/>
              <w:right w:val="single" w:sz="4" w:space="0" w:color="auto"/>
            </w:tcBorders>
            <w:hideMark/>
          </w:tcPr>
          <w:p w14:paraId="5D72963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Statement</w:t>
            </w:r>
          </w:p>
        </w:tc>
        <w:tc>
          <w:tcPr>
            <w:tcW w:w="1008" w:type="dxa"/>
            <w:tcBorders>
              <w:top w:val="single" w:sz="4" w:space="0" w:color="auto"/>
              <w:left w:val="single" w:sz="4" w:space="0" w:color="auto"/>
              <w:bottom w:val="single" w:sz="4" w:space="0" w:color="auto"/>
              <w:right w:val="single" w:sz="4" w:space="0" w:color="auto"/>
            </w:tcBorders>
            <w:hideMark/>
          </w:tcPr>
          <w:p w14:paraId="0FF9855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SD</w:t>
            </w:r>
            <w:r w:rsidRPr="00E41CB1">
              <w:rPr>
                <w:rFonts w:ascii="Calibri" w:eastAsia="Calibri" w:hAnsi="Calibri" w:cs="Arial"/>
                <w:b/>
                <w:sz w:val="22"/>
                <w:szCs w:val="22"/>
                <w:lang w:val="en-US" w:eastAsia="en-US"/>
              </w:rPr>
              <w:br/>
              <w:t>(1)</w:t>
            </w:r>
          </w:p>
        </w:tc>
        <w:tc>
          <w:tcPr>
            <w:tcW w:w="1008" w:type="dxa"/>
            <w:tcBorders>
              <w:top w:val="single" w:sz="4" w:space="0" w:color="auto"/>
              <w:left w:val="single" w:sz="4" w:space="0" w:color="auto"/>
              <w:bottom w:val="single" w:sz="4" w:space="0" w:color="auto"/>
              <w:right w:val="single" w:sz="4" w:space="0" w:color="auto"/>
            </w:tcBorders>
            <w:hideMark/>
          </w:tcPr>
          <w:p w14:paraId="727D076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D</w:t>
            </w:r>
            <w:r w:rsidRPr="00E41CB1">
              <w:rPr>
                <w:rFonts w:ascii="Calibri" w:eastAsia="Calibri" w:hAnsi="Calibri" w:cs="Arial"/>
                <w:b/>
                <w:sz w:val="22"/>
                <w:szCs w:val="22"/>
                <w:lang w:val="en-US" w:eastAsia="en-US"/>
              </w:rPr>
              <w:br/>
              <w:t>(2)</w:t>
            </w:r>
          </w:p>
        </w:tc>
        <w:tc>
          <w:tcPr>
            <w:tcW w:w="1008" w:type="dxa"/>
            <w:tcBorders>
              <w:top w:val="single" w:sz="4" w:space="0" w:color="auto"/>
              <w:left w:val="single" w:sz="4" w:space="0" w:color="auto"/>
              <w:bottom w:val="single" w:sz="4" w:space="0" w:color="auto"/>
              <w:right w:val="single" w:sz="4" w:space="0" w:color="auto"/>
            </w:tcBorders>
            <w:hideMark/>
          </w:tcPr>
          <w:p w14:paraId="419238D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N</w:t>
            </w:r>
            <w:r w:rsidRPr="00E41CB1">
              <w:rPr>
                <w:rFonts w:ascii="Calibri" w:eastAsia="Calibri" w:hAnsi="Calibri" w:cs="Arial"/>
                <w:b/>
                <w:sz w:val="22"/>
                <w:szCs w:val="22"/>
                <w:lang w:val="en-US" w:eastAsia="en-US"/>
              </w:rPr>
              <w:br/>
              <w:t>(3)</w:t>
            </w:r>
          </w:p>
        </w:tc>
        <w:tc>
          <w:tcPr>
            <w:tcW w:w="1008" w:type="dxa"/>
            <w:tcBorders>
              <w:top w:val="single" w:sz="4" w:space="0" w:color="auto"/>
              <w:left w:val="single" w:sz="4" w:space="0" w:color="auto"/>
              <w:bottom w:val="single" w:sz="4" w:space="0" w:color="auto"/>
              <w:right w:val="single" w:sz="4" w:space="0" w:color="auto"/>
            </w:tcBorders>
            <w:hideMark/>
          </w:tcPr>
          <w:p w14:paraId="219A4C2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A</w:t>
            </w:r>
            <w:r w:rsidRPr="00E41CB1">
              <w:rPr>
                <w:rFonts w:ascii="Calibri" w:eastAsia="Calibri" w:hAnsi="Calibri" w:cs="Arial"/>
                <w:b/>
                <w:sz w:val="22"/>
                <w:szCs w:val="22"/>
                <w:lang w:val="en-US" w:eastAsia="en-US"/>
              </w:rPr>
              <w:br/>
              <w:t>(4)</w:t>
            </w:r>
          </w:p>
        </w:tc>
        <w:tc>
          <w:tcPr>
            <w:tcW w:w="1008" w:type="dxa"/>
            <w:tcBorders>
              <w:top w:val="single" w:sz="4" w:space="0" w:color="auto"/>
              <w:left w:val="single" w:sz="4" w:space="0" w:color="auto"/>
              <w:bottom w:val="single" w:sz="4" w:space="0" w:color="auto"/>
              <w:right w:val="single" w:sz="4" w:space="0" w:color="auto"/>
            </w:tcBorders>
            <w:hideMark/>
          </w:tcPr>
          <w:p w14:paraId="3768E7D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SA</w:t>
            </w:r>
            <w:r w:rsidRPr="00E41CB1">
              <w:rPr>
                <w:rFonts w:ascii="Calibri" w:eastAsia="Calibri" w:hAnsi="Calibri" w:cs="Arial"/>
                <w:b/>
                <w:sz w:val="22"/>
                <w:szCs w:val="22"/>
                <w:lang w:val="en-US" w:eastAsia="en-US"/>
              </w:rPr>
              <w:br/>
              <w:t>(5)</w:t>
            </w:r>
          </w:p>
        </w:tc>
      </w:tr>
      <w:tr w:rsidR="00E41CB1" w:rsidRPr="00E41CB1" w14:paraId="520E6A51"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707E77F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D19</w:t>
            </w:r>
          </w:p>
        </w:tc>
        <w:tc>
          <w:tcPr>
            <w:tcW w:w="5040" w:type="dxa"/>
            <w:tcBorders>
              <w:top w:val="single" w:sz="4" w:space="0" w:color="auto"/>
              <w:left w:val="single" w:sz="4" w:space="0" w:color="auto"/>
              <w:bottom w:val="single" w:sz="4" w:space="0" w:color="auto"/>
              <w:right w:val="single" w:sz="4" w:space="0" w:color="auto"/>
            </w:tcBorders>
            <w:hideMark/>
          </w:tcPr>
          <w:p w14:paraId="3ECD81E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My organisation has sufficient digital skills among its staff to effectively use our existing data tools and systems.</w:t>
            </w:r>
          </w:p>
        </w:tc>
        <w:tc>
          <w:tcPr>
            <w:tcW w:w="1008" w:type="dxa"/>
            <w:tcBorders>
              <w:top w:val="single" w:sz="4" w:space="0" w:color="auto"/>
              <w:left w:val="single" w:sz="4" w:space="0" w:color="auto"/>
              <w:bottom w:val="single" w:sz="4" w:space="0" w:color="auto"/>
              <w:right w:val="single" w:sz="4" w:space="0" w:color="auto"/>
            </w:tcBorders>
            <w:hideMark/>
          </w:tcPr>
          <w:p w14:paraId="6CFDF4F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65AB13A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6F1DAD6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609344E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0CC73A2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77093DAE"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0E118D3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D20</w:t>
            </w:r>
          </w:p>
        </w:tc>
        <w:tc>
          <w:tcPr>
            <w:tcW w:w="5040" w:type="dxa"/>
            <w:tcBorders>
              <w:top w:val="single" w:sz="4" w:space="0" w:color="auto"/>
              <w:left w:val="single" w:sz="4" w:space="0" w:color="auto"/>
              <w:bottom w:val="single" w:sz="4" w:space="0" w:color="auto"/>
              <w:right w:val="single" w:sz="4" w:space="0" w:color="auto"/>
            </w:tcBorders>
            <w:hideMark/>
          </w:tcPr>
          <w:p w14:paraId="5262CD5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My organisation regularly invests in digital training and capability development for management and employees.</w:t>
            </w:r>
          </w:p>
        </w:tc>
        <w:tc>
          <w:tcPr>
            <w:tcW w:w="1008" w:type="dxa"/>
            <w:tcBorders>
              <w:top w:val="single" w:sz="4" w:space="0" w:color="auto"/>
              <w:left w:val="single" w:sz="4" w:space="0" w:color="auto"/>
              <w:bottom w:val="single" w:sz="4" w:space="0" w:color="auto"/>
              <w:right w:val="single" w:sz="4" w:space="0" w:color="auto"/>
            </w:tcBorders>
            <w:hideMark/>
          </w:tcPr>
          <w:p w14:paraId="336B9CE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42701DA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622E0BD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B89538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7E57529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0325248F"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389024B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D21</w:t>
            </w:r>
          </w:p>
        </w:tc>
        <w:tc>
          <w:tcPr>
            <w:tcW w:w="5040" w:type="dxa"/>
            <w:tcBorders>
              <w:top w:val="single" w:sz="4" w:space="0" w:color="auto"/>
              <w:left w:val="single" w:sz="4" w:space="0" w:color="auto"/>
              <w:bottom w:val="single" w:sz="4" w:space="0" w:color="auto"/>
              <w:right w:val="single" w:sz="4" w:space="0" w:color="auto"/>
            </w:tcBorders>
            <w:hideMark/>
          </w:tcPr>
          <w:p w14:paraId="0CDE292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My organisation has adequate digital technical infrastructure (hardware, software, internet, and data storage) to support data-driven operations.</w:t>
            </w:r>
          </w:p>
        </w:tc>
        <w:tc>
          <w:tcPr>
            <w:tcW w:w="1008" w:type="dxa"/>
            <w:tcBorders>
              <w:top w:val="single" w:sz="4" w:space="0" w:color="auto"/>
              <w:left w:val="single" w:sz="4" w:space="0" w:color="auto"/>
              <w:bottom w:val="single" w:sz="4" w:space="0" w:color="auto"/>
              <w:right w:val="single" w:sz="4" w:space="0" w:color="auto"/>
            </w:tcBorders>
            <w:hideMark/>
          </w:tcPr>
          <w:p w14:paraId="41DC688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3FA2A37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5D66BED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49B3FC1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8DA20B3"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1BF0B92A"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42F837E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D22</w:t>
            </w:r>
          </w:p>
        </w:tc>
        <w:tc>
          <w:tcPr>
            <w:tcW w:w="5040" w:type="dxa"/>
            <w:tcBorders>
              <w:top w:val="single" w:sz="4" w:space="0" w:color="auto"/>
              <w:left w:val="single" w:sz="4" w:space="0" w:color="auto"/>
              <w:bottom w:val="single" w:sz="4" w:space="0" w:color="auto"/>
              <w:right w:val="single" w:sz="4" w:space="0" w:color="auto"/>
            </w:tcBorders>
            <w:hideMark/>
          </w:tcPr>
          <w:p w14:paraId="47854401"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My organisation is able to recruit or retain staff with the digital and analytical skills needed for our business.</w:t>
            </w:r>
          </w:p>
        </w:tc>
        <w:tc>
          <w:tcPr>
            <w:tcW w:w="1008" w:type="dxa"/>
            <w:tcBorders>
              <w:top w:val="single" w:sz="4" w:space="0" w:color="auto"/>
              <w:left w:val="single" w:sz="4" w:space="0" w:color="auto"/>
              <w:bottom w:val="single" w:sz="4" w:space="0" w:color="auto"/>
              <w:right w:val="single" w:sz="4" w:space="0" w:color="auto"/>
            </w:tcBorders>
            <w:hideMark/>
          </w:tcPr>
          <w:p w14:paraId="5E8EB5D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23E33DB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5FC3874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6B2A4513"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4FA8DB4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306585CD"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7CFC449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D23</w:t>
            </w:r>
          </w:p>
        </w:tc>
        <w:tc>
          <w:tcPr>
            <w:tcW w:w="5040" w:type="dxa"/>
            <w:tcBorders>
              <w:top w:val="single" w:sz="4" w:space="0" w:color="auto"/>
              <w:left w:val="single" w:sz="4" w:space="0" w:color="auto"/>
              <w:bottom w:val="single" w:sz="4" w:space="0" w:color="auto"/>
              <w:right w:val="single" w:sz="4" w:space="0" w:color="auto"/>
            </w:tcBorders>
            <w:hideMark/>
          </w:tcPr>
          <w:p w14:paraId="74E047D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My organisation can quickly adopt and integrate new digital technologies into our existing business processes when needed.</w:t>
            </w:r>
          </w:p>
        </w:tc>
        <w:tc>
          <w:tcPr>
            <w:tcW w:w="1008" w:type="dxa"/>
            <w:tcBorders>
              <w:top w:val="single" w:sz="4" w:space="0" w:color="auto"/>
              <w:left w:val="single" w:sz="4" w:space="0" w:color="auto"/>
              <w:bottom w:val="single" w:sz="4" w:space="0" w:color="auto"/>
              <w:right w:val="single" w:sz="4" w:space="0" w:color="auto"/>
            </w:tcBorders>
            <w:hideMark/>
          </w:tcPr>
          <w:p w14:paraId="5B3208F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298E7BD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5A31C2F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4211721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3252DFE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00DD302D"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41CAE93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D24</w:t>
            </w:r>
          </w:p>
        </w:tc>
        <w:tc>
          <w:tcPr>
            <w:tcW w:w="5040" w:type="dxa"/>
            <w:tcBorders>
              <w:top w:val="single" w:sz="4" w:space="0" w:color="auto"/>
              <w:left w:val="single" w:sz="4" w:space="0" w:color="auto"/>
              <w:bottom w:val="single" w:sz="4" w:space="0" w:color="auto"/>
              <w:right w:val="single" w:sz="4" w:space="0" w:color="auto"/>
            </w:tcBorders>
            <w:hideMark/>
          </w:tcPr>
          <w:p w14:paraId="20625B8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My organisation has a clear digital strategy that guides investment in digital tools, systems, and capability development.</w:t>
            </w:r>
          </w:p>
        </w:tc>
        <w:tc>
          <w:tcPr>
            <w:tcW w:w="1008" w:type="dxa"/>
            <w:tcBorders>
              <w:top w:val="single" w:sz="4" w:space="0" w:color="auto"/>
              <w:left w:val="single" w:sz="4" w:space="0" w:color="auto"/>
              <w:bottom w:val="single" w:sz="4" w:space="0" w:color="auto"/>
              <w:right w:val="single" w:sz="4" w:space="0" w:color="auto"/>
            </w:tcBorders>
            <w:hideMark/>
          </w:tcPr>
          <w:p w14:paraId="785DC40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4036EC2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60F893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6D10AB8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3391F12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bl>
    <w:p w14:paraId="408DDB01"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1D179919" w14:textId="77777777" w:rsidR="00E41CB1" w:rsidRPr="00E41CB1" w:rsidRDefault="00E41CB1" w:rsidP="00E41CB1">
      <w:pPr>
        <w:spacing w:after="160"/>
        <w:rPr>
          <w:rFonts w:ascii="Calibri" w:eastAsia="Calibri" w:hAnsi="Calibri" w:cs="Arial"/>
          <w:b/>
          <w:bCs/>
          <w:sz w:val="22"/>
          <w:szCs w:val="22"/>
          <w:lang w:eastAsia="en-US"/>
          <w14:ligatures w14:val="standardContextual"/>
        </w:rPr>
      </w:pPr>
      <w:r w:rsidRPr="00E41CB1">
        <w:rPr>
          <w:rFonts w:ascii="Calibri" w:eastAsia="Calibri" w:hAnsi="Calibri" w:cs="Arial"/>
          <w:b/>
          <w:bCs/>
          <w:sz w:val="22"/>
          <w:szCs w:val="22"/>
          <w:lang w:eastAsia="en-US"/>
          <w14:ligatures w14:val="standardContextual"/>
        </w:rPr>
        <w:t>Section E — Strategic Performance</w:t>
      </w:r>
    </w:p>
    <w:p w14:paraId="2D5909F5"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Compared to 2–3 years ago, please rate your agreement with the following statements about your organisation's current strategic performance. Scale: 1 = Strongly Disagree  →  5 = Strongly Agree</w:t>
      </w:r>
    </w:p>
    <w:tbl>
      <w:tblPr>
        <w:tblStyle w:val="TableGrid1"/>
        <w:tblW w:w="0" w:type="auto"/>
        <w:tblLook w:val="04A0" w:firstRow="1" w:lastRow="0" w:firstColumn="1" w:lastColumn="0" w:noHBand="0" w:noVBand="1"/>
      </w:tblPr>
      <w:tblGrid>
        <w:gridCol w:w="894"/>
        <w:gridCol w:w="3927"/>
        <w:gridCol w:w="839"/>
        <w:gridCol w:w="839"/>
        <w:gridCol w:w="839"/>
        <w:gridCol w:w="839"/>
        <w:gridCol w:w="839"/>
      </w:tblGrid>
      <w:tr w:rsidR="00E41CB1" w:rsidRPr="00E41CB1" w14:paraId="6B49BAAB"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4BDFC67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Item No.</w:t>
            </w:r>
          </w:p>
        </w:tc>
        <w:tc>
          <w:tcPr>
            <w:tcW w:w="5040" w:type="dxa"/>
            <w:tcBorders>
              <w:top w:val="single" w:sz="4" w:space="0" w:color="auto"/>
              <w:left w:val="single" w:sz="4" w:space="0" w:color="auto"/>
              <w:bottom w:val="single" w:sz="4" w:space="0" w:color="auto"/>
              <w:right w:val="single" w:sz="4" w:space="0" w:color="auto"/>
            </w:tcBorders>
            <w:hideMark/>
          </w:tcPr>
          <w:p w14:paraId="62CE4BA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Statement</w:t>
            </w:r>
          </w:p>
        </w:tc>
        <w:tc>
          <w:tcPr>
            <w:tcW w:w="1008" w:type="dxa"/>
            <w:tcBorders>
              <w:top w:val="single" w:sz="4" w:space="0" w:color="auto"/>
              <w:left w:val="single" w:sz="4" w:space="0" w:color="auto"/>
              <w:bottom w:val="single" w:sz="4" w:space="0" w:color="auto"/>
              <w:right w:val="single" w:sz="4" w:space="0" w:color="auto"/>
            </w:tcBorders>
            <w:hideMark/>
          </w:tcPr>
          <w:p w14:paraId="1F391FE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SD</w:t>
            </w:r>
            <w:r w:rsidRPr="00E41CB1">
              <w:rPr>
                <w:rFonts w:ascii="Calibri" w:eastAsia="Calibri" w:hAnsi="Calibri" w:cs="Arial"/>
                <w:b/>
                <w:sz w:val="22"/>
                <w:szCs w:val="22"/>
                <w:lang w:val="en-US" w:eastAsia="en-US"/>
              </w:rPr>
              <w:br/>
              <w:t>(1)</w:t>
            </w:r>
          </w:p>
        </w:tc>
        <w:tc>
          <w:tcPr>
            <w:tcW w:w="1008" w:type="dxa"/>
            <w:tcBorders>
              <w:top w:val="single" w:sz="4" w:space="0" w:color="auto"/>
              <w:left w:val="single" w:sz="4" w:space="0" w:color="auto"/>
              <w:bottom w:val="single" w:sz="4" w:space="0" w:color="auto"/>
              <w:right w:val="single" w:sz="4" w:space="0" w:color="auto"/>
            </w:tcBorders>
            <w:hideMark/>
          </w:tcPr>
          <w:p w14:paraId="6D88EF4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D</w:t>
            </w:r>
            <w:r w:rsidRPr="00E41CB1">
              <w:rPr>
                <w:rFonts w:ascii="Calibri" w:eastAsia="Calibri" w:hAnsi="Calibri" w:cs="Arial"/>
                <w:b/>
                <w:sz w:val="22"/>
                <w:szCs w:val="22"/>
                <w:lang w:val="en-US" w:eastAsia="en-US"/>
              </w:rPr>
              <w:br/>
              <w:t>(2)</w:t>
            </w:r>
          </w:p>
        </w:tc>
        <w:tc>
          <w:tcPr>
            <w:tcW w:w="1008" w:type="dxa"/>
            <w:tcBorders>
              <w:top w:val="single" w:sz="4" w:space="0" w:color="auto"/>
              <w:left w:val="single" w:sz="4" w:space="0" w:color="auto"/>
              <w:bottom w:val="single" w:sz="4" w:space="0" w:color="auto"/>
              <w:right w:val="single" w:sz="4" w:space="0" w:color="auto"/>
            </w:tcBorders>
            <w:hideMark/>
          </w:tcPr>
          <w:p w14:paraId="394F556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N</w:t>
            </w:r>
            <w:r w:rsidRPr="00E41CB1">
              <w:rPr>
                <w:rFonts w:ascii="Calibri" w:eastAsia="Calibri" w:hAnsi="Calibri" w:cs="Arial"/>
                <w:b/>
                <w:sz w:val="22"/>
                <w:szCs w:val="22"/>
                <w:lang w:val="en-US" w:eastAsia="en-US"/>
              </w:rPr>
              <w:br/>
              <w:t>(3)</w:t>
            </w:r>
          </w:p>
        </w:tc>
        <w:tc>
          <w:tcPr>
            <w:tcW w:w="1008" w:type="dxa"/>
            <w:tcBorders>
              <w:top w:val="single" w:sz="4" w:space="0" w:color="auto"/>
              <w:left w:val="single" w:sz="4" w:space="0" w:color="auto"/>
              <w:bottom w:val="single" w:sz="4" w:space="0" w:color="auto"/>
              <w:right w:val="single" w:sz="4" w:space="0" w:color="auto"/>
            </w:tcBorders>
            <w:hideMark/>
          </w:tcPr>
          <w:p w14:paraId="338BFA4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A</w:t>
            </w:r>
            <w:r w:rsidRPr="00E41CB1">
              <w:rPr>
                <w:rFonts w:ascii="Calibri" w:eastAsia="Calibri" w:hAnsi="Calibri" w:cs="Arial"/>
                <w:b/>
                <w:sz w:val="22"/>
                <w:szCs w:val="22"/>
                <w:lang w:val="en-US" w:eastAsia="en-US"/>
              </w:rPr>
              <w:br/>
              <w:t>(4)</w:t>
            </w:r>
          </w:p>
        </w:tc>
        <w:tc>
          <w:tcPr>
            <w:tcW w:w="1008" w:type="dxa"/>
            <w:tcBorders>
              <w:top w:val="single" w:sz="4" w:space="0" w:color="auto"/>
              <w:left w:val="single" w:sz="4" w:space="0" w:color="auto"/>
              <w:bottom w:val="single" w:sz="4" w:space="0" w:color="auto"/>
              <w:right w:val="single" w:sz="4" w:space="0" w:color="auto"/>
            </w:tcBorders>
            <w:hideMark/>
          </w:tcPr>
          <w:p w14:paraId="1C0E4A6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SA</w:t>
            </w:r>
            <w:r w:rsidRPr="00E41CB1">
              <w:rPr>
                <w:rFonts w:ascii="Calibri" w:eastAsia="Calibri" w:hAnsi="Calibri" w:cs="Arial"/>
                <w:b/>
                <w:sz w:val="22"/>
                <w:szCs w:val="22"/>
                <w:lang w:val="en-US" w:eastAsia="en-US"/>
              </w:rPr>
              <w:br/>
              <w:t>(5)</w:t>
            </w:r>
          </w:p>
        </w:tc>
      </w:tr>
      <w:tr w:rsidR="00E41CB1" w:rsidRPr="00E41CB1" w14:paraId="06DE2CFD"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068B1D1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E25</w:t>
            </w:r>
          </w:p>
        </w:tc>
        <w:tc>
          <w:tcPr>
            <w:tcW w:w="5040" w:type="dxa"/>
            <w:tcBorders>
              <w:top w:val="single" w:sz="4" w:space="0" w:color="auto"/>
              <w:left w:val="single" w:sz="4" w:space="0" w:color="auto"/>
              <w:bottom w:val="single" w:sz="4" w:space="0" w:color="auto"/>
              <w:right w:val="single" w:sz="4" w:space="0" w:color="auto"/>
            </w:tcBorders>
            <w:hideMark/>
          </w:tcPr>
          <w:p w14:paraId="21E8F06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Our organisation's revenue has grown in real terms over the past two to three years.</w:t>
            </w:r>
          </w:p>
        </w:tc>
        <w:tc>
          <w:tcPr>
            <w:tcW w:w="1008" w:type="dxa"/>
            <w:tcBorders>
              <w:top w:val="single" w:sz="4" w:space="0" w:color="auto"/>
              <w:left w:val="single" w:sz="4" w:space="0" w:color="auto"/>
              <w:bottom w:val="single" w:sz="4" w:space="0" w:color="auto"/>
              <w:right w:val="single" w:sz="4" w:space="0" w:color="auto"/>
            </w:tcBorders>
            <w:hideMark/>
          </w:tcPr>
          <w:p w14:paraId="005C47F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6F4265D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6149B40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638C97B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23A4DDD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1AF7A15F"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147090C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E26</w:t>
            </w:r>
          </w:p>
        </w:tc>
        <w:tc>
          <w:tcPr>
            <w:tcW w:w="5040" w:type="dxa"/>
            <w:tcBorders>
              <w:top w:val="single" w:sz="4" w:space="0" w:color="auto"/>
              <w:left w:val="single" w:sz="4" w:space="0" w:color="auto"/>
              <w:bottom w:val="single" w:sz="4" w:space="0" w:color="auto"/>
              <w:right w:val="single" w:sz="4" w:space="0" w:color="auto"/>
            </w:tcBorders>
            <w:hideMark/>
          </w:tcPr>
          <w:p w14:paraId="3D6EAB8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Our market share or customer base has increased over the past two to three years.</w:t>
            </w:r>
          </w:p>
        </w:tc>
        <w:tc>
          <w:tcPr>
            <w:tcW w:w="1008" w:type="dxa"/>
            <w:tcBorders>
              <w:top w:val="single" w:sz="4" w:space="0" w:color="auto"/>
              <w:left w:val="single" w:sz="4" w:space="0" w:color="auto"/>
              <w:bottom w:val="single" w:sz="4" w:space="0" w:color="auto"/>
              <w:right w:val="single" w:sz="4" w:space="0" w:color="auto"/>
            </w:tcBorders>
            <w:hideMark/>
          </w:tcPr>
          <w:p w14:paraId="59B6812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49868B3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49979E1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58989B6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718F212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6E2FD266"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28F68903"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lastRenderedPageBreak/>
              <w:t>E27</w:t>
            </w:r>
          </w:p>
        </w:tc>
        <w:tc>
          <w:tcPr>
            <w:tcW w:w="5040" w:type="dxa"/>
            <w:tcBorders>
              <w:top w:val="single" w:sz="4" w:space="0" w:color="auto"/>
              <w:left w:val="single" w:sz="4" w:space="0" w:color="auto"/>
              <w:bottom w:val="single" w:sz="4" w:space="0" w:color="auto"/>
              <w:right w:val="single" w:sz="4" w:space="0" w:color="auto"/>
            </w:tcBorders>
            <w:hideMark/>
          </w:tcPr>
          <w:p w14:paraId="14F3073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Our operational efficiency and productivity have improved significantly compared to two to three years ago.</w:t>
            </w:r>
          </w:p>
        </w:tc>
        <w:tc>
          <w:tcPr>
            <w:tcW w:w="1008" w:type="dxa"/>
            <w:tcBorders>
              <w:top w:val="single" w:sz="4" w:space="0" w:color="auto"/>
              <w:left w:val="single" w:sz="4" w:space="0" w:color="auto"/>
              <w:bottom w:val="single" w:sz="4" w:space="0" w:color="auto"/>
              <w:right w:val="single" w:sz="4" w:space="0" w:color="auto"/>
            </w:tcBorders>
            <w:hideMark/>
          </w:tcPr>
          <w:p w14:paraId="4A689BA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2A273061"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3C77B841"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57E4663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7032F6B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138873AA"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3BA78013"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E28</w:t>
            </w:r>
          </w:p>
        </w:tc>
        <w:tc>
          <w:tcPr>
            <w:tcW w:w="5040" w:type="dxa"/>
            <w:tcBorders>
              <w:top w:val="single" w:sz="4" w:space="0" w:color="auto"/>
              <w:left w:val="single" w:sz="4" w:space="0" w:color="auto"/>
              <w:bottom w:val="single" w:sz="4" w:space="0" w:color="auto"/>
              <w:right w:val="single" w:sz="4" w:space="0" w:color="auto"/>
            </w:tcBorders>
            <w:hideMark/>
          </w:tcPr>
          <w:p w14:paraId="23E93DD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Our organisation has successfully launched new products, services, or entered new markets in the past two to three years.</w:t>
            </w:r>
          </w:p>
        </w:tc>
        <w:tc>
          <w:tcPr>
            <w:tcW w:w="1008" w:type="dxa"/>
            <w:tcBorders>
              <w:top w:val="single" w:sz="4" w:space="0" w:color="auto"/>
              <w:left w:val="single" w:sz="4" w:space="0" w:color="auto"/>
              <w:bottom w:val="single" w:sz="4" w:space="0" w:color="auto"/>
              <w:right w:val="single" w:sz="4" w:space="0" w:color="auto"/>
            </w:tcBorders>
            <w:hideMark/>
          </w:tcPr>
          <w:p w14:paraId="45F5E18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04DAE1E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5C18075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20DDB06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73C6250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774EF157"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74C9F1A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E29</w:t>
            </w:r>
          </w:p>
        </w:tc>
        <w:tc>
          <w:tcPr>
            <w:tcW w:w="5040" w:type="dxa"/>
            <w:tcBorders>
              <w:top w:val="single" w:sz="4" w:space="0" w:color="auto"/>
              <w:left w:val="single" w:sz="4" w:space="0" w:color="auto"/>
              <w:bottom w:val="single" w:sz="4" w:space="0" w:color="auto"/>
              <w:right w:val="single" w:sz="4" w:space="0" w:color="auto"/>
            </w:tcBorders>
            <w:hideMark/>
          </w:tcPr>
          <w:p w14:paraId="0249B7D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Our customers are consistently satisfied with the products or services we provide.</w:t>
            </w:r>
          </w:p>
        </w:tc>
        <w:tc>
          <w:tcPr>
            <w:tcW w:w="1008" w:type="dxa"/>
            <w:tcBorders>
              <w:top w:val="single" w:sz="4" w:space="0" w:color="auto"/>
              <w:left w:val="single" w:sz="4" w:space="0" w:color="auto"/>
              <w:bottom w:val="single" w:sz="4" w:space="0" w:color="auto"/>
              <w:right w:val="single" w:sz="4" w:space="0" w:color="auto"/>
            </w:tcBorders>
            <w:hideMark/>
          </w:tcPr>
          <w:p w14:paraId="611F8BB3"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23F39E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E9C542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6E54B60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42D8194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1B57CD13"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2A8D7F0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E30</w:t>
            </w:r>
          </w:p>
        </w:tc>
        <w:tc>
          <w:tcPr>
            <w:tcW w:w="5040" w:type="dxa"/>
            <w:tcBorders>
              <w:top w:val="single" w:sz="4" w:space="0" w:color="auto"/>
              <w:left w:val="single" w:sz="4" w:space="0" w:color="auto"/>
              <w:bottom w:val="single" w:sz="4" w:space="0" w:color="auto"/>
              <w:right w:val="single" w:sz="4" w:space="0" w:color="auto"/>
            </w:tcBorders>
            <w:hideMark/>
          </w:tcPr>
          <w:p w14:paraId="11501E0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Our organisation has a clear and sustainable competitive advantage over our main competitors.</w:t>
            </w:r>
          </w:p>
        </w:tc>
        <w:tc>
          <w:tcPr>
            <w:tcW w:w="1008" w:type="dxa"/>
            <w:tcBorders>
              <w:top w:val="single" w:sz="4" w:space="0" w:color="auto"/>
              <w:left w:val="single" w:sz="4" w:space="0" w:color="auto"/>
              <w:bottom w:val="single" w:sz="4" w:space="0" w:color="auto"/>
              <w:right w:val="single" w:sz="4" w:space="0" w:color="auto"/>
            </w:tcBorders>
            <w:hideMark/>
          </w:tcPr>
          <w:p w14:paraId="499C68C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06D692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5067A721"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33836C0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53D4874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532C9BBC"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1263108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E31</w:t>
            </w:r>
          </w:p>
        </w:tc>
        <w:tc>
          <w:tcPr>
            <w:tcW w:w="5040" w:type="dxa"/>
            <w:tcBorders>
              <w:top w:val="single" w:sz="4" w:space="0" w:color="auto"/>
              <w:left w:val="single" w:sz="4" w:space="0" w:color="auto"/>
              <w:bottom w:val="single" w:sz="4" w:space="0" w:color="auto"/>
              <w:right w:val="single" w:sz="4" w:space="0" w:color="auto"/>
            </w:tcBorders>
            <w:hideMark/>
          </w:tcPr>
          <w:p w14:paraId="7D7E78A3"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Overall, our organisation's strategic performance has improved significantly compared to two to three years ago.</w:t>
            </w:r>
          </w:p>
        </w:tc>
        <w:tc>
          <w:tcPr>
            <w:tcW w:w="1008" w:type="dxa"/>
            <w:tcBorders>
              <w:top w:val="single" w:sz="4" w:space="0" w:color="auto"/>
              <w:left w:val="single" w:sz="4" w:space="0" w:color="auto"/>
              <w:bottom w:val="single" w:sz="4" w:space="0" w:color="auto"/>
              <w:right w:val="single" w:sz="4" w:space="0" w:color="auto"/>
            </w:tcBorders>
            <w:hideMark/>
          </w:tcPr>
          <w:p w14:paraId="77E704B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74ADCCD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4A98D3A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63FDD09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B381FE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bl>
    <w:p w14:paraId="715F6BB0"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74B32A75" w14:textId="77777777" w:rsidR="00E41CB1" w:rsidRPr="00E41CB1" w:rsidRDefault="00E41CB1" w:rsidP="00E41CB1">
      <w:pPr>
        <w:spacing w:after="160"/>
        <w:rPr>
          <w:rFonts w:ascii="Calibri" w:eastAsia="Calibri" w:hAnsi="Calibri" w:cs="Arial"/>
          <w:b/>
          <w:bCs/>
          <w:sz w:val="22"/>
          <w:szCs w:val="22"/>
          <w:lang w:eastAsia="en-US"/>
          <w14:ligatures w14:val="standardContextual"/>
        </w:rPr>
      </w:pPr>
      <w:r w:rsidRPr="00E41CB1">
        <w:rPr>
          <w:rFonts w:ascii="Calibri" w:eastAsia="Calibri" w:hAnsi="Calibri" w:cs="Arial"/>
          <w:b/>
          <w:bCs/>
          <w:sz w:val="22"/>
          <w:szCs w:val="22"/>
          <w:lang w:eastAsia="en-US"/>
          <w14:ligatures w14:val="standardContextual"/>
        </w:rPr>
        <w:t>Section F — Artificial Intelligence (AI) Adoption</w:t>
      </w:r>
    </w:p>
    <w:p w14:paraId="1870BD86"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Please rate your agreement with the following statements about AI tools and their use in your organisation. Scale: 1 = Strongly Disagree  →  5 = Strongly Agree</w:t>
      </w:r>
    </w:p>
    <w:tbl>
      <w:tblPr>
        <w:tblStyle w:val="TableGrid1"/>
        <w:tblW w:w="0" w:type="auto"/>
        <w:tblLook w:val="04A0" w:firstRow="1" w:lastRow="0" w:firstColumn="1" w:lastColumn="0" w:noHBand="0" w:noVBand="1"/>
      </w:tblPr>
      <w:tblGrid>
        <w:gridCol w:w="897"/>
        <w:gridCol w:w="3934"/>
        <w:gridCol w:w="837"/>
        <w:gridCol w:w="837"/>
        <w:gridCol w:w="837"/>
        <w:gridCol w:w="837"/>
        <w:gridCol w:w="837"/>
      </w:tblGrid>
      <w:tr w:rsidR="00E41CB1" w:rsidRPr="00E41CB1" w14:paraId="6721A8C2"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38236A43"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Item No.</w:t>
            </w:r>
          </w:p>
        </w:tc>
        <w:tc>
          <w:tcPr>
            <w:tcW w:w="5040" w:type="dxa"/>
            <w:tcBorders>
              <w:top w:val="single" w:sz="4" w:space="0" w:color="auto"/>
              <w:left w:val="single" w:sz="4" w:space="0" w:color="auto"/>
              <w:bottom w:val="single" w:sz="4" w:space="0" w:color="auto"/>
              <w:right w:val="single" w:sz="4" w:space="0" w:color="auto"/>
            </w:tcBorders>
            <w:hideMark/>
          </w:tcPr>
          <w:p w14:paraId="41B0691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Statement</w:t>
            </w:r>
          </w:p>
        </w:tc>
        <w:tc>
          <w:tcPr>
            <w:tcW w:w="1008" w:type="dxa"/>
            <w:tcBorders>
              <w:top w:val="single" w:sz="4" w:space="0" w:color="auto"/>
              <w:left w:val="single" w:sz="4" w:space="0" w:color="auto"/>
              <w:bottom w:val="single" w:sz="4" w:space="0" w:color="auto"/>
              <w:right w:val="single" w:sz="4" w:space="0" w:color="auto"/>
            </w:tcBorders>
            <w:hideMark/>
          </w:tcPr>
          <w:p w14:paraId="27BCDF5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SD</w:t>
            </w:r>
            <w:r w:rsidRPr="00E41CB1">
              <w:rPr>
                <w:rFonts w:ascii="Calibri" w:eastAsia="Calibri" w:hAnsi="Calibri" w:cs="Arial"/>
                <w:b/>
                <w:sz w:val="22"/>
                <w:szCs w:val="22"/>
                <w:lang w:val="en-US" w:eastAsia="en-US"/>
              </w:rPr>
              <w:br/>
              <w:t>(1)</w:t>
            </w:r>
          </w:p>
        </w:tc>
        <w:tc>
          <w:tcPr>
            <w:tcW w:w="1008" w:type="dxa"/>
            <w:tcBorders>
              <w:top w:val="single" w:sz="4" w:space="0" w:color="auto"/>
              <w:left w:val="single" w:sz="4" w:space="0" w:color="auto"/>
              <w:bottom w:val="single" w:sz="4" w:space="0" w:color="auto"/>
              <w:right w:val="single" w:sz="4" w:space="0" w:color="auto"/>
            </w:tcBorders>
            <w:hideMark/>
          </w:tcPr>
          <w:p w14:paraId="13D0DEB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D</w:t>
            </w:r>
            <w:r w:rsidRPr="00E41CB1">
              <w:rPr>
                <w:rFonts w:ascii="Calibri" w:eastAsia="Calibri" w:hAnsi="Calibri" w:cs="Arial"/>
                <w:b/>
                <w:sz w:val="22"/>
                <w:szCs w:val="22"/>
                <w:lang w:val="en-US" w:eastAsia="en-US"/>
              </w:rPr>
              <w:br/>
              <w:t>(2)</w:t>
            </w:r>
          </w:p>
        </w:tc>
        <w:tc>
          <w:tcPr>
            <w:tcW w:w="1008" w:type="dxa"/>
            <w:tcBorders>
              <w:top w:val="single" w:sz="4" w:space="0" w:color="auto"/>
              <w:left w:val="single" w:sz="4" w:space="0" w:color="auto"/>
              <w:bottom w:val="single" w:sz="4" w:space="0" w:color="auto"/>
              <w:right w:val="single" w:sz="4" w:space="0" w:color="auto"/>
            </w:tcBorders>
            <w:hideMark/>
          </w:tcPr>
          <w:p w14:paraId="4EFD626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N</w:t>
            </w:r>
            <w:r w:rsidRPr="00E41CB1">
              <w:rPr>
                <w:rFonts w:ascii="Calibri" w:eastAsia="Calibri" w:hAnsi="Calibri" w:cs="Arial"/>
                <w:b/>
                <w:sz w:val="22"/>
                <w:szCs w:val="22"/>
                <w:lang w:val="en-US" w:eastAsia="en-US"/>
              </w:rPr>
              <w:br/>
              <w:t>(3)</w:t>
            </w:r>
          </w:p>
        </w:tc>
        <w:tc>
          <w:tcPr>
            <w:tcW w:w="1008" w:type="dxa"/>
            <w:tcBorders>
              <w:top w:val="single" w:sz="4" w:space="0" w:color="auto"/>
              <w:left w:val="single" w:sz="4" w:space="0" w:color="auto"/>
              <w:bottom w:val="single" w:sz="4" w:space="0" w:color="auto"/>
              <w:right w:val="single" w:sz="4" w:space="0" w:color="auto"/>
            </w:tcBorders>
            <w:hideMark/>
          </w:tcPr>
          <w:p w14:paraId="69B50BA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A</w:t>
            </w:r>
            <w:r w:rsidRPr="00E41CB1">
              <w:rPr>
                <w:rFonts w:ascii="Calibri" w:eastAsia="Calibri" w:hAnsi="Calibri" w:cs="Arial"/>
                <w:b/>
                <w:sz w:val="22"/>
                <w:szCs w:val="22"/>
                <w:lang w:val="en-US" w:eastAsia="en-US"/>
              </w:rPr>
              <w:br/>
              <w:t>(4)</w:t>
            </w:r>
          </w:p>
        </w:tc>
        <w:tc>
          <w:tcPr>
            <w:tcW w:w="1008" w:type="dxa"/>
            <w:tcBorders>
              <w:top w:val="single" w:sz="4" w:space="0" w:color="auto"/>
              <w:left w:val="single" w:sz="4" w:space="0" w:color="auto"/>
              <w:bottom w:val="single" w:sz="4" w:space="0" w:color="auto"/>
              <w:right w:val="single" w:sz="4" w:space="0" w:color="auto"/>
            </w:tcBorders>
            <w:hideMark/>
          </w:tcPr>
          <w:p w14:paraId="618C86F1"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SA</w:t>
            </w:r>
            <w:r w:rsidRPr="00E41CB1">
              <w:rPr>
                <w:rFonts w:ascii="Calibri" w:eastAsia="Calibri" w:hAnsi="Calibri" w:cs="Arial"/>
                <w:b/>
                <w:sz w:val="22"/>
                <w:szCs w:val="22"/>
                <w:lang w:val="en-US" w:eastAsia="en-US"/>
              </w:rPr>
              <w:br/>
              <w:t>(5)</w:t>
            </w:r>
          </w:p>
        </w:tc>
      </w:tr>
      <w:tr w:rsidR="00E41CB1" w:rsidRPr="00E41CB1" w14:paraId="11D88D38"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1154192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F32</w:t>
            </w:r>
          </w:p>
        </w:tc>
        <w:tc>
          <w:tcPr>
            <w:tcW w:w="5040" w:type="dxa"/>
            <w:tcBorders>
              <w:top w:val="single" w:sz="4" w:space="0" w:color="auto"/>
              <w:left w:val="single" w:sz="4" w:space="0" w:color="auto"/>
              <w:bottom w:val="single" w:sz="4" w:space="0" w:color="auto"/>
              <w:right w:val="single" w:sz="4" w:space="0" w:color="auto"/>
            </w:tcBorders>
            <w:hideMark/>
          </w:tcPr>
          <w:p w14:paraId="6256D97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I am aware of Artificial Intelligence (AI) tools and their potential applications in business management (e.g. automated reporting, demand forecasting, customer analytics, chatbots).</w:t>
            </w:r>
          </w:p>
        </w:tc>
        <w:tc>
          <w:tcPr>
            <w:tcW w:w="1008" w:type="dxa"/>
            <w:tcBorders>
              <w:top w:val="single" w:sz="4" w:space="0" w:color="auto"/>
              <w:left w:val="single" w:sz="4" w:space="0" w:color="auto"/>
              <w:bottom w:val="single" w:sz="4" w:space="0" w:color="auto"/>
              <w:right w:val="single" w:sz="4" w:space="0" w:color="auto"/>
            </w:tcBorders>
            <w:hideMark/>
          </w:tcPr>
          <w:p w14:paraId="38E1AFA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451D6CF1"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4E9456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541735F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97E002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6409A905"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3BAE67E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F33</w:t>
            </w:r>
          </w:p>
        </w:tc>
        <w:tc>
          <w:tcPr>
            <w:tcW w:w="5040" w:type="dxa"/>
            <w:tcBorders>
              <w:top w:val="single" w:sz="4" w:space="0" w:color="auto"/>
              <w:left w:val="single" w:sz="4" w:space="0" w:color="auto"/>
              <w:bottom w:val="single" w:sz="4" w:space="0" w:color="auto"/>
              <w:right w:val="single" w:sz="4" w:space="0" w:color="auto"/>
            </w:tcBorders>
            <w:hideMark/>
          </w:tcPr>
          <w:p w14:paraId="2CD4B221"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My organisation currently uses or is actively experimenting with AI-powered tools in at least one operational or management area.</w:t>
            </w:r>
          </w:p>
        </w:tc>
        <w:tc>
          <w:tcPr>
            <w:tcW w:w="1008" w:type="dxa"/>
            <w:tcBorders>
              <w:top w:val="single" w:sz="4" w:space="0" w:color="auto"/>
              <w:left w:val="single" w:sz="4" w:space="0" w:color="auto"/>
              <w:bottom w:val="single" w:sz="4" w:space="0" w:color="auto"/>
              <w:right w:val="single" w:sz="4" w:space="0" w:color="auto"/>
            </w:tcBorders>
            <w:hideMark/>
          </w:tcPr>
          <w:p w14:paraId="76C2721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C9F5E2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28EBE5C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7CDB7E9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0B94BC5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021A69D2"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61A6221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F34</w:t>
            </w:r>
          </w:p>
        </w:tc>
        <w:tc>
          <w:tcPr>
            <w:tcW w:w="5040" w:type="dxa"/>
            <w:tcBorders>
              <w:top w:val="single" w:sz="4" w:space="0" w:color="auto"/>
              <w:left w:val="single" w:sz="4" w:space="0" w:color="auto"/>
              <w:bottom w:val="single" w:sz="4" w:space="0" w:color="auto"/>
              <w:right w:val="single" w:sz="4" w:space="0" w:color="auto"/>
            </w:tcBorders>
            <w:hideMark/>
          </w:tcPr>
          <w:p w14:paraId="3D76E78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I believe that AI-powered tools would significantly improve the quality and accuracy of business decisions in my organisation.</w:t>
            </w:r>
          </w:p>
        </w:tc>
        <w:tc>
          <w:tcPr>
            <w:tcW w:w="1008" w:type="dxa"/>
            <w:tcBorders>
              <w:top w:val="single" w:sz="4" w:space="0" w:color="auto"/>
              <w:left w:val="single" w:sz="4" w:space="0" w:color="auto"/>
              <w:bottom w:val="single" w:sz="4" w:space="0" w:color="auto"/>
              <w:right w:val="single" w:sz="4" w:space="0" w:color="auto"/>
            </w:tcBorders>
            <w:hideMark/>
          </w:tcPr>
          <w:p w14:paraId="159D2D11"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49D6A4C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4A7CBB6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2E2DB54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2A906FB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6A358172"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4A5A427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F35*</w:t>
            </w:r>
          </w:p>
        </w:tc>
        <w:tc>
          <w:tcPr>
            <w:tcW w:w="5040" w:type="dxa"/>
            <w:tcBorders>
              <w:top w:val="single" w:sz="4" w:space="0" w:color="auto"/>
              <w:left w:val="single" w:sz="4" w:space="0" w:color="auto"/>
              <w:bottom w:val="single" w:sz="4" w:space="0" w:color="auto"/>
              <w:right w:val="single" w:sz="4" w:space="0" w:color="auto"/>
            </w:tcBorders>
            <w:hideMark/>
          </w:tcPr>
          <w:p w14:paraId="03B4399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[ITEM REMOVED FROM ANALYSIS] The cost, complexity, and lack of relevant expertise are significant barriers to our organisation adopting AI tools. [Note: Removed due to item-total correlation of 0.308 and conceptual misalignment — measures a barrier to adoption rather than adoption behaviour.]</w:t>
            </w:r>
          </w:p>
        </w:tc>
        <w:tc>
          <w:tcPr>
            <w:tcW w:w="1008" w:type="dxa"/>
            <w:tcBorders>
              <w:top w:val="single" w:sz="4" w:space="0" w:color="auto"/>
              <w:left w:val="single" w:sz="4" w:space="0" w:color="auto"/>
              <w:bottom w:val="single" w:sz="4" w:space="0" w:color="auto"/>
              <w:right w:val="single" w:sz="4" w:space="0" w:color="auto"/>
            </w:tcBorders>
            <w:hideMark/>
          </w:tcPr>
          <w:p w14:paraId="3411C0A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2818910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517F67A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FB8ED9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47F142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48EFB171"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21B3EBB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lastRenderedPageBreak/>
              <w:t>F36</w:t>
            </w:r>
          </w:p>
        </w:tc>
        <w:tc>
          <w:tcPr>
            <w:tcW w:w="5040" w:type="dxa"/>
            <w:tcBorders>
              <w:top w:val="single" w:sz="4" w:space="0" w:color="auto"/>
              <w:left w:val="single" w:sz="4" w:space="0" w:color="auto"/>
              <w:bottom w:val="single" w:sz="4" w:space="0" w:color="auto"/>
              <w:right w:val="single" w:sz="4" w:space="0" w:color="auto"/>
            </w:tcBorders>
            <w:hideMark/>
          </w:tcPr>
          <w:p w14:paraId="0E66F4F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My organisation has concrete plans to adopt AI-powered tools for business management within the next two to three years.</w:t>
            </w:r>
          </w:p>
        </w:tc>
        <w:tc>
          <w:tcPr>
            <w:tcW w:w="1008" w:type="dxa"/>
            <w:tcBorders>
              <w:top w:val="single" w:sz="4" w:space="0" w:color="auto"/>
              <w:left w:val="single" w:sz="4" w:space="0" w:color="auto"/>
              <w:bottom w:val="single" w:sz="4" w:space="0" w:color="auto"/>
              <w:right w:val="single" w:sz="4" w:space="0" w:color="auto"/>
            </w:tcBorders>
            <w:hideMark/>
          </w:tcPr>
          <w:p w14:paraId="1ED0A2F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4509960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BCD8DB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37C38DE3"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64270B7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bl>
    <w:p w14:paraId="2E771465"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29562017" w14:textId="77777777" w:rsidR="00E41CB1" w:rsidRPr="00E41CB1" w:rsidRDefault="00E41CB1" w:rsidP="00E41CB1">
      <w:pPr>
        <w:spacing w:after="160"/>
        <w:rPr>
          <w:rFonts w:ascii="Calibri" w:eastAsia="Calibri" w:hAnsi="Calibri" w:cs="Arial"/>
          <w:b/>
          <w:bCs/>
          <w:sz w:val="22"/>
          <w:szCs w:val="22"/>
          <w:lang w:eastAsia="en-US"/>
          <w14:ligatures w14:val="standardContextual"/>
        </w:rPr>
      </w:pPr>
      <w:r w:rsidRPr="00E41CB1">
        <w:rPr>
          <w:rFonts w:ascii="Calibri" w:eastAsia="Calibri" w:hAnsi="Calibri" w:cs="Arial"/>
          <w:b/>
          <w:bCs/>
          <w:sz w:val="22"/>
          <w:szCs w:val="22"/>
          <w:lang w:eastAsia="en-US"/>
          <w14:ligatures w14:val="standardContextual"/>
        </w:rPr>
        <w:t>Section G — Institutional and Structural Barriers</w:t>
      </w:r>
    </w:p>
    <w:p w14:paraId="6819CB13"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Please rate how much each of the following factors currently acts as a barrier to adopting or expanding data-driven practices in your organisation. Scale: 1 = Not a Barrier  →  5 = Major Barrier</w:t>
      </w:r>
    </w:p>
    <w:p w14:paraId="40908500" w14:textId="77777777" w:rsidR="00E41CB1" w:rsidRPr="00E41CB1" w:rsidRDefault="00E41CB1" w:rsidP="00E41CB1">
      <w:pPr>
        <w:spacing w:after="160"/>
        <w:rPr>
          <w:rFonts w:ascii="Calibri" w:eastAsia="Calibri" w:hAnsi="Calibri" w:cs="Arial"/>
          <w:sz w:val="22"/>
          <w:szCs w:val="22"/>
          <w:lang w:eastAsia="en-US"/>
          <w14:ligatures w14:val="standardContextual"/>
        </w:rPr>
      </w:pPr>
    </w:p>
    <w:tbl>
      <w:tblPr>
        <w:tblStyle w:val="TableGrid1"/>
        <w:tblW w:w="0" w:type="auto"/>
        <w:tblLook w:val="04A0" w:firstRow="1" w:lastRow="0" w:firstColumn="1" w:lastColumn="0" w:noHBand="0" w:noVBand="1"/>
      </w:tblPr>
      <w:tblGrid>
        <w:gridCol w:w="801"/>
        <w:gridCol w:w="3163"/>
        <w:gridCol w:w="918"/>
        <w:gridCol w:w="918"/>
        <w:gridCol w:w="1130"/>
        <w:gridCol w:w="1168"/>
        <w:gridCol w:w="918"/>
      </w:tblGrid>
      <w:tr w:rsidR="00E41CB1" w:rsidRPr="00E41CB1" w14:paraId="61800D89"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034B167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Item No.</w:t>
            </w:r>
          </w:p>
        </w:tc>
        <w:tc>
          <w:tcPr>
            <w:tcW w:w="5040" w:type="dxa"/>
            <w:tcBorders>
              <w:top w:val="single" w:sz="4" w:space="0" w:color="auto"/>
              <w:left w:val="single" w:sz="4" w:space="0" w:color="auto"/>
              <w:bottom w:val="single" w:sz="4" w:space="0" w:color="auto"/>
              <w:right w:val="single" w:sz="4" w:space="0" w:color="auto"/>
            </w:tcBorders>
            <w:hideMark/>
          </w:tcPr>
          <w:p w14:paraId="72A96EF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Statement</w:t>
            </w:r>
          </w:p>
        </w:tc>
        <w:tc>
          <w:tcPr>
            <w:tcW w:w="1008" w:type="dxa"/>
            <w:tcBorders>
              <w:top w:val="single" w:sz="4" w:space="0" w:color="auto"/>
              <w:left w:val="single" w:sz="4" w:space="0" w:color="auto"/>
              <w:bottom w:val="single" w:sz="4" w:space="0" w:color="auto"/>
              <w:right w:val="single" w:sz="4" w:space="0" w:color="auto"/>
            </w:tcBorders>
            <w:hideMark/>
          </w:tcPr>
          <w:p w14:paraId="6912686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Not a</w:t>
            </w:r>
            <w:r w:rsidRPr="00E41CB1">
              <w:rPr>
                <w:rFonts w:ascii="Calibri" w:eastAsia="Calibri" w:hAnsi="Calibri" w:cs="Arial"/>
                <w:b/>
                <w:sz w:val="22"/>
                <w:szCs w:val="22"/>
                <w:lang w:val="en-US" w:eastAsia="en-US"/>
              </w:rPr>
              <w:br/>
              <w:t>Barrier (1)</w:t>
            </w:r>
          </w:p>
        </w:tc>
        <w:tc>
          <w:tcPr>
            <w:tcW w:w="1008" w:type="dxa"/>
            <w:tcBorders>
              <w:top w:val="single" w:sz="4" w:space="0" w:color="auto"/>
              <w:left w:val="single" w:sz="4" w:space="0" w:color="auto"/>
              <w:bottom w:val="single" w:sz="4" w:space="0" w:color="auto"/>
              <w:right w:val="single" w:sz="4" w:space="0" w:color="auto"/>
            </w:tcBorders>
            <w:hideMark/>
          </w:tcPr>
          <w:p w14:paraId="023CE9A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Minor</w:t>
            </w:r>
            <w:r w:rsidRPr="00E41CB1">
              <w:rPr>
                <w:rFonts w:ascii="Calibri" w:eastAsia="Calibri" w:hAnsi="Calibri" w:cs="Arial"/>
                <w:b/>
                <w:sz w:val="22"/>
                <w:szCs w:val="22"/>
                <w:lang w:val="en-US" w:eastAsia="en-US"/>
              </w:rPr>
              <w:br/>
              <w:t>Barrier (2)</w:t>
            </w:r>
          </w:p>
        </w:tc>
        <w:tc>
          <w:tcPr>
            <w:tcW w:w="1008" w:type="dxa"/>
            <w:tcBorders>
              <w:top w:val="single" w:sz="4" w:space="0" w:color="auto"/>
              <w:left w:val="single" w:sz="4" w:space="0" w:color="auto"/>
              <w:bottom w:val="single" w:sz="4" w:space="0" w:color="auto"/>
              <w:right w:val="single" w:sz="4" w:space="0" w:color="auto"/>
            </w:tcBorders>
            <w:hideMark/>
          </w:tcPr>
          <w:p w14:paraId="75DC6D2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Moderate</w:t>
            </w:r>
            <w:r w:rsidRPr="00E41CB1">
              <w:rPr>
                <w:rFonts w:ascii="Calibri" w:eastAsia="Calibri" w:hAnsi="Calibri" w:cs="Arial"/>
                <w:b/>
                <w:sz w:val="22"/>
                <w:szCs w:val="22"/>
                <w:lang w:val="en-US" w:eastAsia="en-US"/>
              </w:rPr>
              <w:br/>
              <w:t>Barrier (3)</w:t>
            </w:r>
          </w:p>
        </w:tc>
        <w:tc>
          <w:tcPr>
            <w:tcW w:w="1008" w:type="dxa"/>
            <w:tcBorders>
              <w:top w:val="single" w:sz="4" w:space="0" w:color="auto"/>
              <w:left w:val="single" w:sz="4" w:space="0" w:color="auto"/>
              <w:bottom w:val="single" w:sz="4" w:space="0" w:color="auto"/>
              <w:right w:val="single" w:sz="4" w:space="0" w:color="auto"/>
            </w:tcBorders>
            <w:hideMark/>
          </w:tcPr>
          <w:p w14:paraId="245467E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Significant</w:t>
            </w:r>
            <w:r w:rsidRPr="00E41CB1">
              <w:rPr>
                <w:rFonts w:ascii="Calibri" w:eastAsia="Calibri" w:hAnsi="Calibri" w:cs="Arial"/>
                <w:b/>
                <w:sz w:val="22"/>
                <w:szCs w:val="22"/>
                <w:lang w:val="en-US" w:eastAsia="en-US"/>
              </w:rPr>
              <w:br/>
              <w:t>Barrier (4)</w:t>
            </w:r>
          </w:p>
        </w:tc>
        <w:tc>
          <w:tcPr>
            <w:tcW w:w="1008" w:type="dxa"/>
            <w:tcBorders>
              <w:top w:val="single" w:sz="4" w:space="0" w:color="auto"/>
              <w:left w:val="single" w:sz="4" w:space="0" w:color="auto"/>
              <w:bottom w:val="single" w:sz="4" w:space="0" w:color="auto"/>
              <w:right w:val="single" w:sz="4" w:space="0" w:color="auto"/>
            </w:tcBorders>
            <w:hideMark/>
          </w:tcPr>
          <w:p w14:paraId="5524027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Major</w:t>
            </w:r>
            <w:r w:rsidRPr="00E41CB1">
              <w:rPr>
                <w:rFonts w:ascii="Calibri" w:eastAsia="Calibri" w:hAnsi="Calibri" w:cs="Arial"/>
                <w:b/>
                <w:sz w:val="22"/>
                <w:szCs w:val="22"/>
                <w:lang w:val="en-US" w:eastAsia="en-US"/>
              </w:rPr>
              <w:br/>
              <w:t>Barrier (5)</w:t>
            </w:r>
          </w:p>
        </w:tc>
      </w:tr>
      <w:tr w:rsidR="00E41CB1" w:rsidRPr="00E41CB1" w14:paraId="78D54D34"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08942D5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G37</w:t>
            </w:r>
          </w:p>
        </w:tc>
        <w:tc>
          <w:tcPr>
            <w:tcW w:w="5040" w:type="dxa"/>
            <w:tcBorders>
              <w:top w:val="single" w:sz="4" w:space="0" w:color="auto"/>
              <w:left w:val="single" w:sz="4" w:space="0" w:color="auto"/>
              <w:bottom w:val="single" w:sz="4" w:space="0" w:color="auto"/>
              <w:right w:val="single" w:sz="4" w:space="0" w:color="auto"/>
            </w:tcBorders>
            <w:hideMark/>
          </w:tcPr>
          <w:p w14:paraId="379C4403"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Limited access to finance for investing in digital technology, analytics tools, or data infrastructure.</w:t>
            </w:r>
          </w:p>
        </w:tc>
        <w:tc>
          <w:tcPr>
            <w:tcW w:w="1008" w:type="dxa"/>
            <w:tcBorders>
              <w:top w:val="single" w:sz="4" w:space="0" w:color="auto"/>
              <w:left w:val="single" w:sz="4" w:space="0" w:color="auto"/>
              <w:bottom w:val="single" w:sz="4" w:space="0" w:color="auto"/>
              <w:right w:val="single" w:sz="4" w:space="0" w:color="auto"/>
            </w:tcBorders>
            <w:hideMark/>
          </w:tcPr>
          <w:p w14:paraId="00EA060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2CF5F35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72851E4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77E8898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2EF1444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2C51D16C"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29FFB5E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G38</w:t>
            </w:r>
          </w:p>
        </w:tc>
        <w:tc>
          <w:tcPr>
            <w:tcW w:w="5040" w:type="dxa"/>
            <w:tcBorders>
              <w:top w:val="single" w:sz="4" w:space="0" w:color="auto"/>
              <w:left w:val="single" w:sz="4" w:space="0" w:color="auto"/>
              <w:bottom w:val="single" w:sz="4" w:space="0" w:color="auto"/>
              <w:right w:val="single" w:sz="4" w:space="0" w:color="auto"/>
            </w:tcBorders>
            <w:hideMark/>
          </w:tcPr>
          <w:p w14:paraId="51F356F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Low levels of digital literacy and analytics skills among available staff and management.</w:t>
            </w:r>
          </w:p>
        </w:tc>
        <w:tc>
          <w:tcPr>
            <w:tcW w:w="1008" w:type="dxa"/>
            <w:tcBorders>
              <w:top w:val="single" w:sz="4" w:space="0" w:color="auto"/>
              <w:left w:val="single" w:sz="4" w:space="0" w:color="auto"/>
              <w:bottom w:val="single" w:sz="4" w:space="0" w:color="auto"/>
              <w:right w:val="single" w:sz="4" w:space="0" w:color="auto"/>
            </w:tcBorders>
            <w:hideMark/>
          </w:tcPr>
          <w:p w14:paraId="7F5CCE1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265C6D8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42E2AE0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0D3B488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3659C11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029935F3"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59DBE0F1"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G39</w:t>
            </w:r>
          </w:p>
        </w:tc>
        <w:tc>
          <w:tcPr>
            <w:tcW w:w="5040" w:type="dxa"/>
            <w:tcBorders>
              <w:top w:val="single" w:sz="4" w:space="0" w:color="auto"/>
              <w:left w:val="single" w:sz="4" w:space="0" w:color="auto"/>
              <w:bottom w:val="single" w:sz="4" w:space="0" w:color="auto"/>
              <w:right w:val="single" w:sz="4" w:space="0" w:color="auto"/>
            </w:tcBorders>
            <w:hideMark/>
          </w:tcPr>
          <w:p w14:paraId="63516D0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Unreliable power supply or inconsistent internet connectivity affecting digital operations.</w:t>
            </w:r>
          </w:p>
        </w:tc>
        <w:tc>
          <w:tcPr>
            <w:tcW w:w="1008" w:type="dxa"/>
            <w:tcBorders>
              <w:top w:val="single" w:sz="4" w:space="0" w:color="auto"/>
              <w:left w:val="single" w:sz="4" w:space="0" w:color="auto"/>
              <w:bottom w:val="single" w:sz="4" w:space="0" w:color="auto"/>
              <w:right w:val="single" w:sz="4" w:space="0" w:color="auto"/>
            </w:tcBorders>
            <w:hideMark/>
          </w:tcPr>
          <w:p w14:paraId="45D123A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035088C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439C9B2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69F904F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140EB8D"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31B0A1C9"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4AB767D2"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G40</w:t>
            </w:r>
          </w:p>
        </w:tc>
        <w:tc>
          <w:tcPr>
            <w:tcW w:w="5040" w:type="dxa"/>
            <w:tcBorders>
              <w:top w:val="single" w:sz="4" w:space="0" w:color="auto"/>
              <w:left w:val="single" w:sz="4" w:space="0" w:color="auto"/>
              <w:bottom w:val="single" w:sz="4" w:space="0" w:color="auto"/>
              <w:right w:val="single" w:sz="4" w:space="0" w:color="auto"/>
            </w:tcBorders>
            <w:hideMark/>
          </w:tcPr>
          <w:p w14:paraId="7916B423"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Lack of awareness of available digital tools, analytics platforms, or data management solutions.</w:t>
            </w:r>
          </w:p>
        </w:tc>
        <w:tc>
          <w:tcPr>
            <w:tcW w:w="1008" w:type="dxa"/>
            <w:tcBorders>
              <w:top w:val="single" w:sz="4" w:space="0" w:color="auto"/>
              <w:left w:val="single" w:sz="4" w:space="0" w:color="auto"/>
              <w:bottom w:val="single" w:sz="4" w:space="0" w:color="auto"/>
              <w:right w:val="single" w:sz="4" w:space="0" w:color="auto"/>
            </w:tcBorders>
            <w:hideMark/>
          </w:tcPr>
          <w:p w14:paraId="7709932E"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45603E4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841F94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3605815F"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0C40EC29"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4DB66247"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603B5B0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G41</w:t>
            </w:r>
          </w:p>
        </w:tc>
        <w:tc>
          <w:tcPr>
            <w:tcW w:w="5040" w:type="dxa"/>
            <w:tcBorders>
              <w:top w:val="single" w:sz="4" w:space="0" w:color="auto"/>
              <w:left w:val="single" w:sz="4" w:space="0" w:color="auto"/>
              <w:bottom w:val="single" w:sz="4" w:space="0" w:color="auto"/>
              <w:right w:val="single" w:sz="4" w:space="0" w:color="auto"/>
            </w:tcBorders>
            <w:hideMark/>
          </w:tcPr>
          <w:p w14:paraId="602038E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Complexity of regulations around digital commerce, electronic transactions, or data use in Nepal.</w:t>
            </w:r>
          </w:p>
        </w:tc>
        <w:tc>
          <w:tcPr>
            <w:tcW w:w="1008" w:type="dxa"/>
            <w:tcBorders>
              <w:top w:val="single" w:sz="4" w:space="0" w:color="auto"/>
              <w:left w:val="single" w:sz="4" w:space="0" w:color="auto"/>
              <w:bottom w:val="single" w:sz="4" w:space="0" w:color="auto"/>
              <w:right w:val="single" w:sz="4" w:space="0" w:color="auto"/>
            </w:tcBorders>
            <w:hideMark/>
          </w:tcPr>
          <w:p w14:paraId="4F336DC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0306405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21DDDD3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577C112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4DABAA70"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239DF765"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68E5249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G42</w:t>
            </w:r>
          </w:p>
        </w:tc>
        <w:tc>
          <w:tcPr>
            <w:tcW w:w="5040" w:type="dxa"/>
            <w:tcBorders>
              <w:top w:val="single" w:sz="4" w:space="0" w:color="auto"/>
              <w:left w:val="single" w:sz="4" w:space="0" w:color="auto"/>
              <w:bottom w:val="single" w:sz="4" w:space="0" w:color="auto"/>
              <w:right w:val="single" w:sz="4" w:space="0" w:color="auto"/>
            </w:tcBorders>
            <w:hideMark/>
          </w:tcPr>
          <w:p w14:paraId="39B9BD2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Difficulty in finding or retaining qualified digital and data staff in the local labour market.</w:t>
            </w:r>
          </w:p>
        </w:tc>
        <w:tc>
          <w:tcPr>
            <w:tcW w:w="1008" w:type="dxa"/>
            <w:tcBorders>
              <w:top w:val="single" w:sz="4" w:space="0" w:color="auto"/>
              <w:left w:val="single" w:sz="4" w:space="0" w:color="auto"/>
              <w:bottom w:val="single" w:sz="4" w:space="0" w:color="auto"/>
              <w:right w:val="single" w:sz="4" w:space="0" w:color="auto"/>
            </w:tcBorders>
            <w:hideMark/>
          </w:tcPr>
          <w:p w14:paraId="259A442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2A3574D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5FD052C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560504C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995D1C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2FB9FA9F"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7E289C5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G43</w:t>
            </w:r>
          </w:p>
        </w:tc>
        <w:tc>
          <w:tcPr>
            <w:tcW w:w="5040" w:type="dxa"/>
            <w:tcBorders>
              <w:top w:val="single" w:sz="4" w:space="0" w:color="auto"/>
              <w:left w:val="single" w:sz="4" w:space="0" w:color="auto"/>
              <w:bottom w:val="single" w:sz="4" w:space="0" w:color="auto"/>
              <w:right w:val="single" w:sz="4" w:space="0" w:color="auto"/>
            </w:tcBorders>
            <w:hideMark/>
          </w:tcPr>
          <w:p w14:paraId="77023D05"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Insufficient time available for implementation, training, and management of digital systems.</w:t>
            </w:r>
          </w:p>
        </w:tc>
        <w:tc>
          <w:tcPr>
            <w:tcW w:w="1008" w:type="dxa"/>
            <w:tcBorders>
              <w:top w:val="single" w:sz="4" w:space="0" w:color="auto"/>
              <w:left w:val="single" w:sz="4" w:space="0" w:color="auto"/>
              <w:bottom w:val="single" w:sz="4" w:space="0" w:color="auto"/>
              <w:right w:val="single" w:sz="4" w:space="0" w:color="auto"/>
            </w:tcBorders>
            <w:hideMark/>
          </w:tcPr>
          <w:p w14:paraId="2BEBE86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440379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7EA1C38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1ED798F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5014241B"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r w:rsidR="00E41CB1" w:rsidRPr="00E41CB1" w14:paraId="7E128131" w14:textId="77777777" w:rsidTr="00522F4C">
        <w:tc>
          <w:tcPr>
            <w:tcW w:w="1008" w:type="dxa"/>
            <w:tcBorders>
              <w:top w:val="single" w:sz="4" w:space="0" w:color="auto"/>
              <w:left w:val="single" w:sz="4" w:space="0" w:color="auto"/>
              <w:bottom w:val="single" w:sz="4" w:space="0" w:color="auto"/>
              <w:right w:val="single" w:sz="4" w:space="0" w:color="auto"/>
            </w:tcBorders>
            <w:hideMark/>
          </w:tcPr>
          <w:p w14:paraId="0CD0854C"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G44</w:t>
            </w:r>
          </w:p>
        </w:tc>
        <w:tc>
          <w:tcPr>
            <w:tcW w:w="5040" w:type="dxa"/>
            <w:tcBorders>
              <w:top w:val="single" w:sz="4" w:space="0" w:color="auto"/>
              <w:left w:val="single" w:sz="4" w:space="0" w:color="auto"/>
              <w:bottom w:val="single" w:sz="4" w:space="0" w:color="auto"/>
              <w:right w:val="single" w:sz="4" w:space="0" w:color="auto"/>
            </w:tcBorders>
            <w:hideMark/>
          </w:tcPr>
          <w:p w14:paraId="36967EC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Calibri" w:eastAsia="Calibri" w:hAnsi="Calibri" w:cs="Arial"/>
                <w:sz w:val="22"/>
                <w:szCs w:val="22"/>
                <w:lang w:val="en-US" w:eastAsia="en-US"/>
              </w:rPr>
              <w:t>High cost of data analytics software, cloud platforms, and digital infrastructure.</w:t>
            </w:r>
          </w:p>
        </w:tc>
        <w:tc>
          <w:tcPr>
            <w:tcW w:w="1008" w:type="dxa"/>
            <w:tcBorders>
              <w:top w:val="single" w:sz="4" w:space="0" w:color="auto"/>
              <w:left w:val="single" w:sz="4" w:space="0" w:color="auto"/>
              <w:bottom w:val="single" w:sz="4" w:space="0" w:color="auto"/>
              <w:right w:val="single" w:sz="4" w:space="0" w:color="auto"/>
            </w:tcBorders>
            <w:hideMark/>
          </w:tcPr>
          <w:p w14:paraId="468ADE7A"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5885D904"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21E36178"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2B1F0B77"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c>
          <w:tcPr>
            <w:tcW w:w="1008" w:type="dxa"/>
            <w:tcBorders>
              <w:top w:val="single" w:sz="4" w:space="0" w:color="auto"/>
              <w:left w:val="single" w:sz="4" w:space="0" w:color="auto"/>
              <w:bottom w:val="single" w:sz="4" w:space="0" w:color="auto"/>
              <w:right w:val="single" w:sz="4" w:space="0" w:color="auto"/>
            </w:tcBorders>
            <w:hideMark/>
          </w:tcPr>
          <w:p w14:paraId="6107AA06" w14:textId="77777777" w:rsidR="00E41CB1" w:rsidRPr="00E41CB1" w:rsidRDefault="00E41CB1" w:rsidP="00E41CB1">
            <w:pPr>
              <w:spacing w:after="160"/>
              <w:rPr>
                <w:rFonts w:ascii="Calibri" w:eastAsia="Calibri" w:hAnsi="Calibri" w:cs="Arial"/>
                <w:sz w:val="22"/>
                <w:szCs w:val="22"/>
                <w:lang w:val="en-US" w:eastAsia="en-US"/>
              </w:rPr>
            </w:pPr>
            <w:r w:rsidRPr="00E41CB1">
              <w:rPr>
                <w:rFonts w:ascii="Segoe UI Symbol" w:eastAsia="Calibri" w:hAnsi="Segoe UI Symbol" w:cs="Segoe UI Symbol"/>
                <w:sz w:val="22"/>
                <w:szCs w:val="22"/>
                <w:lang w:val="en-US" w:eastAsia="en-US"/>
              </w:rPr>
              <w:t>☐</w:t>
            </w:r>
          </w:p>
        </w:tc>
      </w:tr>
    </w:tbl>
    <w:p w14:paraId="26F32CEA" w14:textId="77777777" w:rsidR="00E41CB1" w:rsidRDefault="00E41CB1" w:rsidP="00E41CB1">
      <w:pPr>
        <w:spacing w:after="160"/>
        <w:rPr>
          <w:rFonts w:ascii="Calibri" w:eastAsia="Calibri" w:hAnsi="Calibri" w:cs="Arial"/>
          <w:sz w:val="22"/>
          <w:szCs w:val="22"/>
          <w:lang w:eastAsia="en-US"/>
          <w14:ligatures w14:val="standardContextual"/>
        </w:rPr>
      </w:pPr>
    </w:p>
    <w:p w14:paraId="5EA720A1" w14:textId="77777777" w:rsidR="00092180" w:rsidRPr="00E41CB1" w:rsidRDefault="00092180" w:rsidP="00E41CB1">
      <w:pPr>
        <w:spacing w:after="160"/>
        <w:rPr>
          <w:rFonts w:ascii="Calibri" w:eastAsia="Calibri" w:hAnsi="Calibri" w:cs="Arial"/>
          <w:sz w:val="22"/>
          <w:szCs w:val="22"/>
          <w:lang w:eastAsia="en-US"/>
          <w14:ligatures w14:val="standardContextual"/>
        </w:rPr>
      </w:pPr>
    </w:p>
    <w:p w14:paraId="5A0EC713" w14:textId="77777777" w:rsidR="00E41CB1" w:rsidRPr="00E41CB1" w:rsidRDefault="00E41CB1" w:rsidP="00E41CB1">
      <w:pPr>
        <w:spacing w:after="160"/>
        <w:rPr>
          <w:rFonts w:ascii="Calibri" w:eastAsia="Calibri" w:hAnsi="Calibri" w:cs="Arial"/>
          <w:b/>
          <w:bCs/>
          <w:sz w:val="22"/>
          <w:szCs w:val="22"/>
          <w:lang w:eastAsia="en-US"/>
          <w14:ligatures w14:val="standardContextual"/>
        </w:rPr>
      </w:pPr>
      <w:r w:rsidRPr="00E41CB1">
        <w:rPr>
          <w:rFonts w:ascii="Calibri" w:eastAsia="Calibri" w:hAnsi="Calibri" w:cs="Arial"/>
          <w:b/>
          <w:bCs/>
          <w:sz w:val="22"/>
          <w:szCs w:val="22"/>
          <w:lang w:eastAsia="en-US"/>
          <w14:ligatures w14:val="standardContextual"/>
        </w:rPr>
        <w:lastRenderedPageBreak/>
        <w:t>Section H — Open-Ended Questions</w:t>
      </w:r>
    </w:p>
    <w:p w14:paraId="03F81B58"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Please answer the following questions in your own words. Your responses help contextualise the survey findings.</w:t>
      </w:r>
    </w:p>
    <w:p w14:paraId="603DA09C"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H45.  In your view, what is the single most important benefit that using data more systematically has brought (or could bring) to your organisation?</w:t>
      </w:r>
    </w:p>
    <w:p w14:paraId="37476FDE"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____________________________________________________________________________________________________</w:t>
      </w:r>
    </w:p>
    <w:p w14:paraId="4A9B6067"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____________________________________________________________________________________________________</w:t>
      </w:r>
    </w:p>
    <w:p w14:paraId="45CE3791"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____________________________________________________________________________________________________</w:t>
      </w:r>
    </w:p>
    <w:p w14:paraId="1336A1F3"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31EFACD0"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H46.  What is the biggest challenge your organisation currently faces in adopting or expanding data-driven decision making?</w:t>
      </w:r>
    </w:p>
    <w:p w14:paraId="52C5709E"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____________________________________________________________________________________________________</w:t>
      </w:r>
    </w:p>
    <w:p w14:paraId="7B7E3B0E"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____________________________________________________________________________________________________</w:t>
      </w:r>
    </w:p>
    <w:p w14:paraId="34AC8A3D"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____________________________________________________________________________________________________</w:t>
      </w:r>
    </w:p>
    <w:p w14:paraId="5A400D44"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6649D200"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H46.  Would you be willing to participate in a short follow-up interview (approximately 45–60 minutes, conducted online or in person) to discuss your experiences in more detail?</w:t>
      </w:r>
    </w:p>
    <w:p w14:paraId="390A4435"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Yes, I am willing to participate in a follow-up interview</w:t>
      </w:r>
    </w:p>
    <w:p w14:paraId="59E788E8"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 xml:space="preserve">        </w:t>
      </w:r>
      <w:r w:rsidRPr="00E41CB1">
        <w:rPr>
          <w:rFonts w:ascii="Segoe UI Symbol" w:eastAsia="Calibri" w:hAnsi="Segoe UI Symbol" w:cs="Segoe UI Symbol"/>
          <w:sz w:val="22"/>
          <w:szCs w:val="22"/>
          <w:lang w:eastAsia="en-US"/>
          <w14:ligatures w14:val="standardContextual"/>
        </w:rPr>
        <w:t>☐</w:t>
      </w:r>
      <w:r w:rsidRPr="00E41CB1">
        <w:rPr>
          <w:rFonts w:ascii="Calibri" w:eastAsia="Calibri" w:hAnsi="Calibri" w:cs="Arial"/>
          <w:sz w:val="22"/>
          <w:szCs w:val="22"/>
          <w:lang w:eastAsia="en-US"/>
          <w14:ligatures w14:val="standardContextual"/>
        </w:rPr>
        <w:t xml:space="preserve">  No, I prefer not to participate in a follow-up interview</w:t>
      </w:r>
    </w:p>
    <w:p w14:paraId="227C1C73"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H47.  If yes, please provide your email address so the researcher can contact you:</w:t>
      </w:r>
    </w:p>
    <w:p w14:paraId="0E5C3E66"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Email: ______________________________________</w:t>
      </w:r>
    </w:p>
    <w:p w14:paraId="03D281A3" w14:textId="77777777" w:rsidR="00E41CB1" w:rsidRPr="00E41CB1" w:rsidRDefault="00E41CB1" w:rsidP="00E41CB1">
      <w:pPr>
        <w:spacing w:after="160"/>
        <w:rPr>
          <w:rFonts w:ascii="Calibri" w:eastAsia="Calibri" w:hAnsi="Calibri" w:cs="Arial"/>
          <w:sz w:val="22"/>
          <w:szCs w:val="22"/>
          <w:lang w:eastAsia="en-US"/>
          <w14:ligatures w14:val="standardContextual"/>
        </w:rPr>
      </w:pPr>
      <w:r w:rsidRPr="00E41CB1">
        <w:rPr>
          <w:rFonts w:ascii="Calibri" w:eastAsia="Calibri" w:hAnsi="Calibri" w:cs="Arial"/>
          <w:sz w:val="22"/>
          <w:szCs w:val="22"/>
          <w:lang w:eastAsia="en-US"/>
          <w14:ligatures w14:val="standardContextual"/>
        </w:rPr>
        <w:t>Your email address will be used solely for interview scheduling purposes and will be stored separately from your survey responses to maintain anonymity.</w:t>
      </w:r>
    </w:p>
    <w:p w14:paraId="3DC3EEA1"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20A67AF8"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2DC845D3"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772B7F4C"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5ABF8A08"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011F45D4"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27C67F3A" w14:textId="77777777" w:rsidR="00E41CB1" w:rsidRPr="00E41CB1" w:rsidRDefault="00E41CB1" w:rsidP="00E41CB1">
      <w:pPr>
        <w:spacing w:after="160"/>
        <w:rPr>
          <w:rFonts w:ascii="Calibri" w:eastAsia="Calibri" w:hAnsi="Calibri" w:cs="Arial"/>
          <w:sz w:val="22"/>
          <w:szCs w:val="22"/>
          <w:lang w:eastAsia="en-US"/>
          <w14:ligatures w14:val="standardContextual"/>
        </w:rPr>
      </w:pPr>
    </w:p>
    <w:p w14:paraId="12538466" w14:textId="77777777" w:rsidR="00E41CB1" w:rsidRPr="00E41CB1" w:rsidRDefault="00E41CB1" w:rsidP="00E41CB1">
      <w:pPr>
        <w:keepNext/>
        <w:keepLines/>
        <w:spacing w:before="160" w:after="80"/>
        <w:jc w:val="both"/>
        <w:outlineLvl w:val="1"/>
        <w:rPr>
          <w:rFonts w:ascii="Calibri Light" w:hAnsi="Calibri Light"/>
          <w:b/>
          <w:bCs/>
          <w:sz w:val="32"/>
          <w:szCs w:val="32"/>
          <w:lang w:eastAsia="en-US"/>
          <w14:ligatures w14:val="standardContextual"/>
        </w:rPr>
      </w:pPr>
      <w:bookmarkStart w:id="117" w:name="_Toc239688507"/>
      <w:r w:rsidRPr="00E41CB1">
        <w:rPr>
          <w:rFonts w:ascii="Calibri Light" w:hAnsi="Calibri Light"/>
          <w:b/>
          <w:bCs/>
          <w:sz w:val="32"/>
          <w:szCs w:val="32"/>
          <w:lang w:eastAsia="en-US"/>
          <w14:ligatures w14:val="standardContextual"/>
        </w:rPr>
        <w:t>Appendix B: Semi-Structured Interview</w:t>
      </w:r>
      <w:bookmarkEnd w:id="117"/>
    </w:p>
    <w:p w14:paraId="290AF7BA" w14:textId="77777777" w:rsidR="00E41CB1" w:rsidRPr="00E41CB1" w:rsidRDefault="00E41CB1" w:rsidP="00E41CB1">
      <w:pPr>
        <w:spacing w:after="160"/>
        <w:rPr>
          <w:rFonts w:ascii="Calibri" w:eastAsia="Calibri" w:hAnsi="Calibri" w:cs="Arial"/>
          <w:sz w:val="22"/>
          <w:szCs w:val="22"/>
          <w:lang w:eastAsia="en-US"/>
          <w14:ligatures w14:val="standardContextual"/>
        </w:rPr>
      </w:pPr>
    </w:p>
    <w:tbl>
      <w:tblPr>
        <w:tblStyle w:val="TableGrid1"/>
        <w:tblW w:w="0" w:type="auto"/>
        <w:tblLook w:val="04A0" w:firstRow="1" w:lastRow="0" w:firstColumn="1" w:lastColumn="0" w:noHBand="0" w:noVBand="1"/>
      </w:tblPr>
      <w:tblGrid>
        <w:gridCol w:w="2668"/>
        <w:gridCol w:w="6348"/>
      </w:tblGrid>
      <w:tr w:rsidR="00E41CB1" w:rsidRPr="00E41CB1" w14:paraId="0C0441BA" w14:textId="77777777" w:rsidTr="00522F4C">
        <w:tc>
          <w:tcPr>
            <w:tcW w:w="2880" w:type="dxa"/>
            <w:tcBorders>
              <w:top w:val="single" w:sz="4" w:space="0" w:color="auto"/>
              <w:left w:val="single" w:sz="4" w:space="0" w:color="auto"/>
              <w:bottom w:val="single" w:sz="4" w:space="0" w:color="auto"/>
              <w:right w:val="single" w:sz="4" w:space="0" w:color="auto"/>
            </w:tcBorders>
            <w:hideMark/>
          </w:tcPr>
          <w:p w14:paraId="24CE56AA"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Duration</w:t>
            </w:r>
          </w:p>
        </w:tc>
        <w:tc>
          <w:tcPr>
            <w:tcW w:w="7056" w:type="dxa"/>
            <w:tcBorders>
              <w:top w:val="single" w:sz="4" w:space="0" w:color="auto"/>
              <w:left w:val="single" w:sz="4" w:space="0" w:color="auto"/>
              <w:bottom w:val="single" w:sz="4" w:space="0" w:color="auto"/>
              <w:right w:val="single" w:sz="4" w:space="0" w:color="auto"/>
            </w:tcBorders>
            <w:hideMark/>
          </w:tcPr>
          <w:p w14:paraId="1ADF8529"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Approximately 45–60 minutes</w:t>
            </w:r>
          </w:p>
        </w:tc>
      </w:tr>
      <w:tr w:rsidR="00E41CB1" w:rsidRPr="00E41CB1" w14:paraId="0FC3145C" w14:textId="77777777" w:rsidTr="00522F4C">
        <w:tc>
          <w:tcPr>
            <w:tcW w:w="2880" w:type="dxa"/>
            <w:tcBorders>
              <w:top w:val="single" w:sz="4" w:space="0" w:color="auto"/>
              <w:left w:val="single" w:sz="4" w:space="0" w:color="auto"/>
              <w:bottom w:val="single" w:sz="4" w:space="0" w:color="auto"/>
              <w:right w:val="single" w:sz="4" w:space="0" w:color="auto"/>
            </w:tcBorders>
            <w:hideMark/>
          </w:tcPr>
          <w:p w14:paraId="1A5A2928"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Mode</w:t>
            </w:r>
          </w:p>
        </w:tc>
        <w:tc>
          <w:tcPr>
            <w:tcW w:w="7056" w:type="dxa"/>
            <w:tcBorders>
              <w:top w:val="single" w:sz="4" w:space="0" w:color="auto"/>
              <w:left w:val="single" w:sz="4" w:space="0" w:color="auto"/>
              <w:bottom w:val="single" w:sz="4" w:space="0" w:color="auto"/>
              <w:right w:val="single" w:sz="4" w:space="0" w:color="auto"/>
            </w:tcBorders>
            <w:hideMark/>
          </w:tcPr>
          <w:p w14:paraId="0FE999EF"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In person or online (Zoom / Microsoft Teams)</w:t>
            </w:r>
          </w:p>
        </w:tc>
      </w:tr>
      <w:tr w:rsidR="00E41CB1" w:rsidRPr="00E41CB1" w14:paraId="2D8B34B9" w14:textId="77777777" w:rsidTr="00522F4C">
        <w:tc>
          <w:tcPr>
            <w:tcW w:w="2880" w:type="dxa"/>
            <w:tcBorders>
              <w:top w:val="single" w:sz="4" w:space="0" w:color="auto"/>
              <w:left w:val="single" w:sz="4" w:space="0" w:color="auto"/>
              <w:bottom w:val="single" w:sz="4" w:space="0" w:color="auto"/>
              <w:right w:val="single" w:sz="4" w:space="0" w:color="auto"/>
            </w:tcBorders>
            <w:hideMark/>
          </w:tcPr>
          <w:p w14:paraId="49F0B92E"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Language</w:t>
            </w:r>
          </w:p>
        </w:tc>
        <w:tc>
          <w:tcPr>
            <w:tcW w:w="7056" w:type="dxa"/>
            <w:tcBorders>
              <w:top w:val="single" w:sz="4" w:space="0" w:color="auto"/>
              <w:left w:val="single" w:sz="4" w:space="0" w:color="auto"/>
              <w:bottom w:val="single" w:sz="4" w:space="0" w:color="auto"/>
              <w:right w:val="single" w:sz="4" w:space="0" w:color="auto"/>
            </w:tcBorders>
            <w:hideMark/>
          </w:tcPr>
          <w:p w14:paraId="32FCF68C"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English or Nepali — according to participant preference</w:t>
            </w:r>
          </w:p>
        </w:tc>
      </w:tr>
      <w:tr w:rsidR="00E41CB1" w:rsidRPr="00E41CB1" w14:paraId="00168693" w14:textId="77777777" w:rsidTr="00522F4C">
        <w:tc>
          <w:tcPr>
            <w:tcW w:w="2880" w:type="dxa"/>
            <w:tcBorders>
              <w:top w:val="single" w:sz="4" w:space="0" w:color="auto"/>
              <w:left w:val="single" w:sz="4" w:space="0" w:color="auto"/>
              <w:bottom w:val="single" w:sz="4" w:space="0" w:color="auto"/>
              <w:right w:val="single" w:sz="4" w:space="0" w:color="auto"/>
            </w:tcBorders>
            <w:hideMark/>
          </w:tcPr>
          <w:p w14:paraId="50726B35"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Recording</w:t>
            </w:r>
          </w:p>
        </w:tc>
        <w:tc>
          <w:tcPr>
            <w:tcW w:w="7056" w:type="dxa"/>
            <w:tcBorders>
              <w:top w:val="single" w:sz="4" w:space="0" w:color="auto"/>
              <w:left w:val="single" w:sz="4" w:space="0" w:color="auto"/>
              <w:bottom w:val="single" w:sz="4" w:space="0" w:color="auto"/>
              <w:right w:val="single" w:sz="4" w:space="0" w:color="auto"/>
            </w:tcBorders>
            <w:hideMark/>
          </w:tcPr>
          <w:p w14:paraId="5087AD77"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Audio-recorded with prior written or verbal consent; deleted after transcription</w:t>
            </w:r>
          </w:p>
        </w:tc>
      </w:tr>
      <w:tr w:rsidR="00E41CB1" w:rsidRPr="00E41CB1" w14:paraId="2DCBBD9C" w14:textId="77777777" w:rsidTr="00522F4C">
        <w:tc>
          <w:tcPr>
            <w:tcW w:w="2880" w:type="dxa"/>
            <w:tcBorders>
              <w:top w:val="single" w:sz="4" w:space="0" w:color="auto"/>
              <w:left w:val="single" w:sz="4" w:space="0" w:color="auto"/>
              <w:bottom w:val="single" w:sz="4" w:space="0" w:color="auto"/>
              <w:right w:val="single" w:sz="4" w:space="0" w:color="auto"/>
            </w:tcBorders>
            <w:hideMark/>
          </w:tcPr>
          <w:p w14:paraId="7B356ECB"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b/>
                <w:sz w:val="22"/>
                <w:szCs w:val="22"/>
                <w:lang w:val="en-US" w:eastAsia="en-US"/>
              </w:rPr>
              <w:t>Anonymity</w:t>
            </w:r>
          </w:p>
        </w:tc>
        <w:tc>
          <w:tcPr>
            <w:tcW w:w="7056" w:type="dxa"/>
            <w:tcBorders>
              <w:top w:val="single" w:sz="4" w:space="0" w:color="auto"/>
              <w:left w:val="single" w:sz="4" w:space="0" w:color="auto"/>
              <w:bottom w:val="single" w:sz="4" w:space="0" w:color="auto"/>
              <w:right w:val="single" w:sz="4" w:space="0" w:color="auto"/>
            </w:tcBorders>
            <w:hideMark/>
          </w:tcPr>
          <w:p w14:paraId="4BE86732" w14:textId="77777777" w:rsidR="00E41CB1" w:rsidRPr="00E41CB1" w:rsidRDefault="00E41CB1" w:rsidP="00E41CB1">
            <w:pPr>
              <w:spacing w:after="160"/>
              <w:jc w:val="both"/>
              <w:rPr>
                <w:rFonts w:ascii="Calibri" w:eastAsia="Calibri" w:hAnsi="Calibri" w:cs="Arial"/>
                <w:sz w:val="22"/>
                <w:szCs w:val="22"/>
                <w:lang w:val="en-US" w:eastAsia="en-US"/>
              </w:rPr>
            </w:pPr>
            <w:r w:rsidRPr="00E41CB1">
              <w:rPr>
                <w:rFonts w:ascii="Calibri" w:eastAsia="Calibri" w:hAnsi="Calibri" w:cs="Arial"/>
                <w:sz w:val="22"/>
                <w:szCs w:val="22"/>
                <w:lang w:val="en-US" w:eastAsia="en-US"/>
              </w:rPr>
              <w:t>Participants assigned codes P1–P16; no identifying information in outputs</w:t>
            </w:r>
          </w:p>
        </w:tc>
      </w:tr>
    </w:tbl>
    <w:p w14:paraId="7C35D858" w14:textId="77777777" w:rsidR="00E41CB1" w:rsidRPr="00E41CB1" w:rsidRDefault="00E41CB1" w:rsidP="00E41CB1">
      <w:pPr>
        <w:spacing w:after="160"/>
        <w:jc w:val="both"/>
        <w:rPr>
          <w:rFonts w:ascii="Calibri" w:eastAsia="Calibri" w:hAnsi="Calibri" w:cs="Arial"/>
          <w:sz w:val="22"/>
          <w:szCs w:val="22"/>
          <w:lang w:eastAsia="en-US"/>
          <w14:ligatures w14:val="standardContextual"/>
        </w:rPr>
      </w:pPr>
    </w:p>
    <w:p w14:paraId="38B99D88" w14:textId="77777777" w:rsidR="00E41CB1" w:rsidRPr="00E41CB1" w:rsidRDefault="00E41CB1" w:rsidP="00E41CB1">
      <w:pPr>
        <w:spacing w:after="160"/>
        <w:jc w:val="both"/>
        <w:rPr>
          <w:rFonts w:ascii="Calibri" w:eastAsia="Calibri" w:hAnsi="Calibri" w:cs="Arial"/>
          <w:b/>
          <w:sz w:val="22"/>
          <w:szCs w:val="22"/>
          <w:lang w:val="en-US" w:eastAsia="en-US"/>
          <w14:ligatures w14:val="standardContextual"/>
        </w:rPr>
      </w:pPr>
    </w:p>
    <w:p w14:paraId="43DD4418" w14:textId="77777777" w:rsidR="00E41CB1" w:rsidRPr="00E41CB1" w:rsidRDefault="00E41CB1" w:rsidP="00E41CB1">
      <w:pPr>
        <w:spacing w:after="160"/>
        <w:jc w:val="both"/>
        <w:rPr>
          <w:rFonts w:ascii="Calibri" w:eastAsia="Calibri" w:hAnsi="Calibri" w:cs="Arial"/>
          <w:b/>
          <w:sz w:val="22"/>
          <w:szCs w:val="22"/>
          <w:lang w:val="en-US" w:eastAsia="en-US"/>
          <w14:ligatures w14:val="standardContextual"/>
        </w:rPr>
      </w:pPr>
      <w:r w:rsidRPr="00E41CB1">
        <w:rPr>
          <w:rFonts w:ascii="Calibri" w:eastAsia="Calibri" w:hAnsi="Calibri" w:cs="Arial"/>
          <w:b/>
          <w:sz w:val="22"/>
          <w:szCs w:val="22"/>
          <w:lang w:val="en-US" w:eastAsia="en-US"/>
          <w14:ligatures w14:val="standardContextual"/>
        </w:rPr>
        <w:t>Part 1: Business Background and Strategic Context</w:t>
      </w:r>
    </w:p>
    <w:p w14:paraId="1A8A36D2" w14:textId="77777777" w:rsidR="00E41CB1" w:rsidRPr="00E41CB1" w:rsidRDefault="00E41CB1" w:rsidP="00E41CB1">
      <w:pPr>
        <w:spacing w:after="160" w:line="240" w:lineRule="auto"/>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Q1.  Please start by telling me about your business — what does it do, how long has it been operating, and what is your role in leading it?</w:t>
      </w:r>
    </w:p>
    <w:p w14:paraId="4365D18F" w14:textId="77777777" w:rsidR="00E41CB1" w:rsidRPr="00E41CB1" w:rsidRDefault="00E41CB1" w:rsidP="00E41CB1">
      <w:pPr>
        <w:spacing w:after="160" w:line="240" w:lineRule="auto"/>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Q2.  How would you describe the strategic direction and key priorities of your business over the past two to three years?</w:t>
      </w:r>
    </w:p>
    <w:p w14:paraId="3425286D"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p>
    <w:p w14:paraId="108CB066" w14:textId="77777777" w:rsidR="00E41CB1" w:rsidRPr="00E41CB1" w:rsidRDefault="00E41CB1" w:rsidP="00E41CB1">
      <w:pPr>
        <w:spacing w:after="160"/>
        <w:jc w:val="both"/>
        <w:rPr>
          <w:rFonts w:ascii="Calibri" w:eastAsia="Calibri" w:hAnsi="Calibri" w:cs="Arial"/>
          <w:b/>
          <w:sz w:val="22"/>
          <w:szCs w:val="22"/>
          <w:lang w:val="en-US" w:eastAsia="en-US"/>
          <w14:ligatures w14:val="standardContextual"/>
        </w:rPr>
      </w:pPr>
      <w:r w:rsidRPr="00E41CB1">
        <w:rPr>
          <w:rFonts w:ascii="Calibri" w:eastAsia="Calibri" w:hAnsi="Calibri" w:cs="Arial"/>
          <w:b/>
          <w:sz w:val="22"/>
          <w:szCs w:val="22"/>
          <w:lang w:val="en-US" w:eastAsia="en-US"/>
          <w14:ligatures w14:val="standardContextual"/>
        </w:rPr>
        <w:t>Part 2: Data-Driven Decision Making in Practice</w:t>
      </w:r>
    </w:p>
    <w:p w14:paraId="0057E185"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Q3.  When you face an important business decision, how much do you rely on data and analysis compared to experience and intuition?</w:t>
      </w:r>
    </w:p>
    <w:p w14:paraId="46736217"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Q4.  What types of data does your business currently collect, and how is it actually used in management decisions?</w:t>
      </w:r>
    </w:p>
    <w:p w14:paraId="5386DDBA"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Q5.  What digital tools or software platforms does your business use for data collection, storage, and analysis?</w:t>
      </w:r>
    </w:p>
    <w:p w14:paraId="77F51AD5"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Q6.  Can you describe a specific situation where using data directly improved a strategic or operational decision in your business?</w:t>
      </w:r>
    </w:p>
    <w:p w14:paraId="11135DA9"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p>
    <w:p w14:paraId="2EFCCEAC" w14:textId="77777777" w:rsidR="00E41CB1" w:rsidRPr="00E41CB1" w:rsidRDefault="00E41CB1" w:rsidP="00E41CB1">
      <w:pPr>
        <w:spacing w:after="160"/>
        <w:jc w:val="both"/>
        <w:rPr>
          <w:rFonts w:ascii="Calibri" w:eastAsia="Calibri" w:hAnsi="Calibri" w:cs="Arial"/>
          <w:b/>
          <w:sz w:val="22"/>
          <w:szCs w:val="22"/>
          <w:lang w:val="en-US" w:eastAsia="en-US"/>
          <w14:ligatures w14:val="standardContextual"/>
        </w:rPr>
      </w:pPr>
      <w:r w:rsidRPr="00E41CB1">
        <w:rPr>
          <w:rFonts w:ascii="Calibri" w:eastAsia="Calibri" w:hAnsi="Calibri" w:cs="Arial"/>
          <w:b/>
          <w:sz w:val="22"/>
          <w:szCs w:val="22"/>
          <w:lang w:val="en-US" w:eastAsia="en-US"/>
          <w14:ligatures w14:val="standardContextual"/>
        </w:rPr>
        <w:t>Part 3: Digital Capabilities and Managerial Orientation</w:t>
      </w:r>
    </w:p>
    <w:p w14:paraId="339171C1"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Q7.  How would you honestly describe the data literacy and digital skills of yourself and your management team?</w:t>
      </w:r>
    </w:p>
    <w:p w14:paraId="6DC5C7B6"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Q8.  What digital or data capabilities does your business most urgently need to develop to improve performance?</w:t>
      </w:r>
    </w:p>
    <w:p w14:paraId="578B7FB6"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Q8b.   As the owner or senior manager, how much has your own personal interest in and understanding of digital technology influenced how your business uses data?</w:t>
      </w:r>
    </w:p>
    <w:p w14:paraId="1DAF46DB"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lastRenderedPageBreak/>
        <w:t>Q9.  Has the Government's Digital Nepal Framework or any government initiative influenced your digital technology adoption?</w:t>
      </w:r>
    </w:p>
    <w:p w14:paraId="683DFBF3"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p>
    <w:p w14:paraId="2CF7828E" w14:textId="77777777" w:rsidR="00E41CB1" w:rsidRPr="00E41CB1" w:rsidRDefault="00E41CB1" w:rsidP="00E41CB1">
      <w:pPr>
        <w:spacing w:after="160"/>
        <w:jc w:val="both"/>
        <w:rPr>
          <w:rFonts w:ascii="Calibri" w:eastAsia="Calibri" w:hAnsi="Calibri" w:cs="Arial"/>
          <w:b/>
          <w:sz w:val="22"/>
          <w:szCs w:val="22"/>
          <w:lang w:val="en-US" w:eastAsia="en-US"/>
          <w14:ligatures w14:val="standardContextual"/>
        </w:rPr>
      </w:pPr>
      <w:r w:rsidRPr="00E41CB1">
        <w:rPr>
          <w:rFonts w:ascii="Calibri" w:eastAsia="Calibri" w:hAnsi="Calibri" w:cs="Arial"/>
          <w:b/>
          <w:sz w:val="22"/>
          <w:szCs w:val="22"/>
          <w:lang w:val="en-US" w:eastAsia="en-US"/>
          <w14:ligatures w14:val="standardContextual"/>
        </w:rPr>
        <w:t>Part 4: DDDM's Impact on Strategic Performance</w:t>
      </w:r>
    </w:p>
    <w:p w14:paraId="2E583CEE"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Q10.  How has more systematic use of data changed the performance of your business, in concrete and measurable terms?</w:t>
      </w:r>
    </w:p>
    <w:p w14:paraId="0A264AE9"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Q10b.   Do you feel that your business's ability to use data — your skills, systems, and processes — currently limits the strategic benefit you get from the data you collect?</w:t>
      </w:r>
    </w:p>
    <w:p w14:paraId="7A1474F4"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Q11.  Are there areas of your business where data-driven approaches have not yet made a meaningful impact?</w:t>
      </w:r>
    </w:p>
    <w:p w14:paraId="7DD7AA33"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Q12.  How do you measure and evaluate whether your overall business strategy is working? What does good performance look like for your organisation?</w:t>
      </w:r>
    </w:p>
    <w:p w14:paraId="55A96694"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p>
    <w:p w14:paraId="5ED125F0" w14:textId="77777777" w:rsidR="00E41CB1" w:rsidRPr="00E41CB1" w:rsidRDefault="00E41CB1" w:rsidP="00E41CB1">
      <w:pPr>
        <w:spacing w:after="160"/>
        <w:jc w:val="both"/>
        <w:rPr>
          <w:rFonts w:ascii="Calibri" w:eastAsia="Calibri" w:hAnsi="Calibri" w:cs="Arial"/>
          <w:b/>
          <w:sz w:val="22"/>
          <w:szCs w:val="22"/>
          <w:lang w:val="en-US" w:eastAsia="en-US"/>
          <w14:ligatures w14:val="standardContextual"/>
        </w:rPr>
      </w:pPr>
      <w:r w:rsidRPr="00E41CB1">
        <w:rPr>
          <w:rFonts w:ascii="Calibri" w:eastAsia="Calibri" w:hAnsi="Calibri" w:cs="Arial"/>
          <w:b/>
          <w:sz w:val="22"/>
          <w:szCs w:val="22"/>
          <w:lang w:val="en-US" w:eastAsia="en-US"/>
          <w14:ligatures w14:val="standardContextual"/>
        </w:rPr>
        <w:t>Part 5: Institutional Barriers and Environmental Context</w:t>
      </w:r>
    </w:p>
    <w:p w14:paraId="18A950CA"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Q13.  What are the most significant obstacles your business faces in adopting or expanding data-driven practices?</w:t>
      </w:r>
    </w:p>
    <w:p w14:paraId="328D1EBD"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Q14.  How does Nepal's broader business environment — infrastructure, regulations, access to finance — affect your ability to use data strategically?</w:t>
      </w:r>
    </w:p>
    <w:p w14:paraId="6AE10BD4"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Q15.  Have cultural or social factors within your industry or region influenced the pace of digital adoption in your business?</w:t>
      </w:r>
    </w:p>
    <w:p w14:paraId="568FB5AE"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Part 6 — Artificial Intelligence: Awareness, Adoption, and Future Outlook</w:t>
      </w:r>
    </w:p>
    <w:p w14:paraId="6239C32E"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Q16.  How familiar are you with Artificial Intelligence tools and their potential applications in business management?</w:t>
      </w:r>
    </w:p>
    <w:p w14:paraId="5D0195EC"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Q17.   Has your business experimented with or adopted any AI-powered tools — even basic ones — in any part of your operations?</w:t>
      </w:r>
    </w:p>
    <w:p w14:paraId="20E17340"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Q18.   What do you see as the main barriers preventing your business from using AI tools — even if you believe they could be beneficial?</w:t>
      </w:r>
    </w:p>
    <w:p w14:paraId="040F230A"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Q19.   Do you believe that AI tools could meaningfully amplify the value you get from data-driven decision making — and if so, what would need to be in place first?</w:t>
      </w:r>
    </w:p>
    <w:p w14:paraId="53BFE05E"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Q20.  Looking ahead, how do you plan to develop your organisation's use of data and digital technology — including AI — over the next two to three years?</w:t>
      </w:r>
    </w:p>
    <w:p w14:paraId="030F56A9"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Q21.   What advice would you give to other Nepalese SME owners considering adopting more data-driven — and eventually AI-powered — management practices?</w:t>
      </w:r>
    </w:p>
    <w:p w14:paraId="7E7C4312" w14:textId="77777777" w:rsidR="00E41CB1" w:rsidRPr="00E41CB1" w:rsidRDefault="00E41CB1" w:rsidP="00E41CB1">
      <w:pPr>
        <w:spacing w:after="160"/>
        <w:jc w:val="both"/>
        <w:rPr>
          <w:rFonts w:ascii="Calibri" w:eastAsia="Calibri" w:hAnsi="Calibri" w:cs="Arial"/>
          <w:bCs/>
          <w:sz w:val="22"/>
          <w:szCs w:val="22"/>
          <w:lang w:val="en-US" w:eastAsia="en-US"/>
          <w14:ligatures w14:val="standardContextual"/>
        </w:rPr>
      </w:pPr>
      <w:r w:rsidRPr="00E41CB1">
        <w:rPr>
          <w:rFonts w:ascii="Calibri" w:eastAsia="Calibri" w:hAnsi="Calibri" w:cs="Arial"/>
          <w:bCs/>
          <w:sz w:val="22"/>
          <w:szCs w:val="22"/>
          <w:lang w:val="en-US" w:eastAsia="en-US"/>
          <w14:ligatures w14:val="standardContextual"/>
        </w:rPr>
        <w:t>Q22.  Is there anything else about data use, digital transformation, Artificial Intelligence, or strategic management in your business or in Nepal's SME sector that you think is important but we have not yet discussed?</w:t>
      </w:r>
    </w:p>
    <w:p w14:paraId="774802D1" w14:textId="77777777" w:rsidR="00E41CB1" w:rsidRDefault="00E41CB1"/>
    <w:sectPr w:rsidR="00E41CB1">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2C3CD" w14:textId="77777777" w:rsidR="0085229A" w:rsidRDefault="0085229A" w:rsidP="00FD4548">
      <w:r>
        <w:separator/>
      </w:r>
    </w:p>
  </w:endnote>
  <w:endnote w:type="continuationSeparator" w:id="0">
    <w:p w14:paraId="1C176BFA" w14:textId="77777777" w:rsidR="0085229A" w:rsidRDefault="0085229A" w:rsidP="00FD4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346411"/>
      <w:docPartObj>
        <w:docPartGallery w:val="Page Numbers (Bottom of Page)"/>
        <w:docPartUnique/>
      </w:docPartObj>
    </w:sdtPr>
    <w:sdtContent>
      <w:p w14:paraId="5DD05400" w14:textId="3983B00C" w:rsidR="00B30CC9" w:rsidRDefault="00B30CC9">
        <w:pPr>
          <w:pStyle w:val="Footer"/>
          <w:jc w:val="center"/>
        </w:pPr>
        <w:r>
          <w:fldChar w:fldCharType="begin"/>
        </w:r>
        <w:r>
          <w:instrText>PAGE   \* MERGEFORMAT</w:instrText>
        </w:r>
        <w:r>
          <w:fldChar w:fldCharType="separate"/>
        </w:r>
        <w:r>
          <w:t>2</w:t>
        </w:r>
        <w:r>
          <w:fldChar w:fldCharType="end"/>
        </w:r>
      </w:p>
    </w:sdtContent>
  </w:sdt>
  <w:p w14:paraId="16593D59" w14:textId="77777777" w:rsidR="00B30CC9" w:rsidRDefault="00B30C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82CDE" w14:textId="77777777" w:rsidR="0085229A" w:rsidRDefault="0085229A" w:rsidP="00FD4548">
      <w:r>
        <w:separator/>
      </w:r>
    </w:p>
  </w:footnote>
  <w:footnote w:type="continuationSeparator" w:id="0">
    <w:p w14:paraId="46D84052" w14:textId="77777777" w:rsidR="0085229A" w:rsidRDefault="0085229A" w:rsidP="00FD4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3A186" w14:textId="2C1E6064" w:rsidR="00FD4548" w:rsidRDefault="4641C846">
    <w:pPr>
      <w:pStyle w:val="Header"/>
    </w:pPr>
    <w:r>
      <w:rPr>
        <w:noProof/>
      </w:rPr>
      <w:drawing>
        <wp:inline distT="0" distB="0" distL="0" distR="0" wp14:anchorId="2464AB9B" wp14:editId="22B39517">
          <wp:extent cx="851300" cy="450000"/>
          <wp:effectExtent l="0" t="0" r="0" b="0"/>
          <wp:docPr id="88460365" name="Picture 88460365" descr="York St John University. Est 1841" title="York St Joh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460365"/>
                  <pic:cNvPicPr/>
                </pic:nvPicPr>
                <pic:blipFill>
                  <a:blip r:embed="rId1">
                    <a:extLst>
                      <a:ext uri="{28A0092B-C50C-407E-A947-70E740481C1C}">
                        <a14:useLocalDpi xmlns:a14="http://schemas.microsoft.com/office/drawing/2010/main" val="0"/>
                      </a:ext>
                    </a:extLst>
                  </a:blip>
                  <a:stretch>
                    <a:fillRect/>
                  </a:stretch>
                </pic:blipFill>
                <pic:spPr>
                  <a:xfrm>
                    <a:off x="0" y="0"/>
                    <a:ext cx="851300" cy="45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C4252"/>
    <w:multiLevelType w:val="multilevel"/>
    <w:tmpl w:val="1E108D2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372B3E56"/>
    <w:multiLevelType w:val="hybridMultilevel"/>
    <w:tmpl w:val="6FE049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D970BBE"/>
    <w:multiLevelType w:val="multilevel"/>
    <w:tmpl w:val="57420492"/>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870222"/>
    <w:multiLevelType w:val="multilevel"/>
    <w:tmpl w:val="1E1C7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5D16BC"/>
    <w:multiLevelType w:val="multilevel"/>
    <w:tmpl w:val="C3B238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2B808A9"/>
    <w:multiLevelType w:val="multilevel"/>
    <w:tmpl w:val="C3B238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6C7177"/>
    <w:multiLevelType w:val="hybridMultilevel"/>
    <w:tmpl w:val="AB0EA8D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0F35825"/>
    <w:multiLevelType w:val="multilevel"/>
    <w:tmpl w:val="7D386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7471099">
    <w:abstractNumId w:val="6"/>
  </w:num>
  <w:num w:numId="2" w16cid:durableId="1969042868">
    <w:abstractNumId w:val="0"/>
  </w:num>
  <w:num w:numId="3" w16cid:durableId="583299461">
    <w:abstractNumId w:val="7"/>
  </w:num>
  <w:num w:numId="4" w16cid:durableId="1759060746">
    <w:abstractNumId w:val="4"/>
  </w:num>
  <w:num w:numId="5" w16cid:durableId="1487085237">
    <w:abstractNumId w:val="1"/>
  </w:num>
  <w:num w:numId="6" w16cid:durableId="2094888332">
    <w:abstractNumId w:val="5"/>
  </w:num>
  <w:num w:numId="7" w16cid:durableId="333730435">
    <w:abstractNumId w:val="2"/>
  </w:num>
  <w:num w:numId="8" w16cid:durableId="1194268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668"/>
    <w:rsid w:val="000563DF"/>
    <w:rsid w:val="000657C3"/>
    <w:rsid w:val="0008168D"/>
    <w:rsid w:val="00092180"/>
    <w:rsid w:val="000A49FB"/>
    <w:rsid w:val="000A514F"/>
    <w:rsid w:val="000A73B0"/>
    <w:rsid w:val="000D1F3E"/>
    <w:rsid w:val="000F5620"/>
    <w:rsid w:val="00112F02"/>
    <w:rsid w:val="00135991"/>
    <w:rsid w:val="001369BC"/>
    <w:rsid w:val="00150B7D"/>
    <w:rsid w:val="00180B34"/>
    <w:rsid w:val="001B7473"/>
    <w:rsid w:val="002002EA"/>
    <w:rsid w:val="002033F7"/>
    <w:rsid w:val="00215304"/>
    <w:rsid w:val="00274394"/>
    <w:rsid w:val="0029047B"/>
    <w:rsid w:val="002B1A3C"/>
    <w:rsid w:val="002C46E0"/>
    <w:rsid w:val="002F7350"/>
    <w:rsid w:val="003111C9"/>
    <w:rsid w:val="0033030D"/>
    <w:rsid w:val="00355B6E"/>
    <w:rsid w:val="00377CAF"/>
    <w:rsid w:val="003903BB"/>
    <w:rsid w:val="003B7FC6"/>
    <w:rsid w:val="00413F5F"/>
    <w:rsid w:val="00417449"/>
    <w:rsid w:val="004273A2"/>
    <w:rsid w:val="004509E8"/>
    <w:rsid w:val="00464708"/>
    <w:rsid w:val="00484770"/>
    <w:rsid w:val="004A1FDA"/>
    <w:rsid w:val="004B69CA"/>
    <w:rsid w:val="004F4901"/>
    <w:rsid w:val="004F617F"/>
    <w:rsid w:val="00524D61"/>
    <w:rsid w:val="00531043"/>
    <w:rsid w:val="005C5FD8"/>
    <w:rsid w:val="005F3241"/>
    <w:rsid w:val="006062B8"/>
    <w:rsid w:val="00634668"/>
    <w:rsid w:val="00644441"/>
    <w:rsid w:val="006513FD"/>
    <w:rsid w:val="0069000C"/>
    <w:rsid w:val="00691D26"/>
    <w:rsid w:val="006A51B1"/>
    <w:rsid w:val="006B6D1C"/>
    <w:rsid w:val="006D139B"/>
    <w:rsid w:val="00732D47"/>
    <w:rsid w:val="00744B48"/>
    <w:rsid w:val="007541C3"/>
    <w:rsid w:val="00781FA9"/>
    <w:rsid w:val="00787EF7"/>
    <w:rsid w:val="007A5449"/>
    <w:rsid w:val="007B76D4"/>
    <w:rsid w:val="007C411E"/>
    <w:rsid w:val="00825162"/>
    <w:rsid w:val="0085229A"/>
    <w:rsid w:val="00887B89"/>
    <w:rsid w:val="008A61C0"/>
    <w:rsid w:val="008B27BF"/>
    <w:rsid w:val="008C26E9"/>
    <w:rsid w:val="008C4A02"/>
    <w:rsid w:val="00901D48"/>
    <w:rsid w:val="009067E6"/>
    <w:rsid w:val="009B716A"/>
    <w:rsid w:val="009D0858"/>
    <w:rsid w:val="009D5184"/>
    <w:rsid w:val="00A459C5"/>
    <w:rsid w:val="00A74E42"/>
    <w:rsid w:val="00B0530D"/>
    <w:rsid w:val="00B30CC9"/>
    <w:rsid w:val="00B55F7A"/>
    <w:rsid w:val="00B707CE"/>
    <w:rsid w:val="00BA271F"/>
    <w:rsid w:val="00C3730C"/>
    <w:rsid w:val="00C577D9"/>
    <w:rsid w:val="00C93B99"/>
    <w:rsid w:val="00CA6668"/>
    <w:rsid w:val="00CD0EE4"/>
    <w:rsid w:val="00CE4F09"/>
    <w:rsid w:val="00D0410C"/>
    <w:rsid w:val="00D163BD"/>
    <w:rsid w:val="00D47C28"/>
    <w:rsid w:val="00D610F9"/>
    <w:rsid w:val="00E13009"/>
    <w:rsid w:val="00E41CB1"/>
    <w:rsid w:val="00E6796B"/>
    <w:rsid w:val="00E9604D"/>
    <w:rsid w:val="00EB30B2"/>
    <w:rsid w:val="00EB36D8"/>
    <w:rsid w:val="00EF5DDD"/>
    <w:rsid w:val="00F01470"/>
    <w:rsid w:val="00F767DA"/>
    <w:rsid w:val="00FC1F0A"/>
    <w:rsid w:val="00FC39AC"/>
    <w:rsid w:val="00FD4548"/>
    <w:rsid w:val="00FD641E"/>
    <w:rsid w:val="00FF007C"/>
    <w:rsid w:val="00FF0F9C"/>
    <w:rsid w:val="38D8B7BC"/>
    <w:rsid w:val="3BCF5100"/>
    <w:rsid w:val="4641C846"/>
    <w:rsid w:val="4E3F69CF"/>
    <w:rsid w:val="505236F0"/>
    <w:rsid w:val="52D88B15"/>
    <w:rsid w:val="6B8DD6D1"/>
    <w:rsid w:val="6D4999BB"/>
    <w:rsid w:val="7336E7BD"/>
    <w:rsid w:val="757FF2A1"/>
    <w:rsid w:val="7DFC8E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FF28E"/>
  <w15:chartTrackingRefBased/>
  <w15:docId w15:val="{62CBB873-F924-4C12-9556-C4FAC5E43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641C846"/>
    <w:pPr>
      <w:spacing w:after="0"/>
    </w:pPr>
    <w:rPr>
      <w:rFonts w:ascii="Helvetica" w:eastAsia="Times New Roman" w:hAnsi="Helvetica" w:cs="Times New Roman"/>
      <w:sz w:val="24"/>
      <w:szCs w:val="24"/>
      <w:lang w:eastAsia="ja-JP"/>
    </w:rPr>
  </w:style>
  <w:style w:type="paragraph" w:styleId="Heading1">
    <w:name w:val="heading 1"/>
    <w:basedOn w:val="Normal"/>
    <w:next w:val="Normal"/>
    <w:link w:val="Heading1Char"/>
    <w:uiPriority w:val="9"/>
    <w:qFormat/>
    <w:rsid w:val="4641C846"/>
    <w:pPr>
      <w:keepNext/>
      <w:keepLines/>
      <w:spacing w:before="240"/>
      <w:outlineLvl w:val="0"/>
    </w:pPr>
    <w:rPr>
      <w:rFonts w:ascii="Arial" w:eastAsiaTheme="majorEastAsia" w:hAnsi="Arial" w:cstheme="majorBidi"/>
      <w:b/>
      <w:bCs/>
      <w:color w:val="FFFFFF" w:themeColor="background1"/>
    </w:rPr>
  </w:style>
  <w:style w:type="paragraph" w:styleId="Heading2">
    <w:name w:val="heading 2"/>
    <w:basedOn w:val="Normal"/>
    <w:next w:val="Normal"/>
    <w:link w:val="Heading2Char"/>
    <w:uiPriority w:val="9"/>
    <w:unhideWhenUsed/>
    <w:qFormat/>
    <w:rsid w:val="4641C84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4641C846"/>
    <w:pPr>
      <w:keepNext/>
      <w:keepLines/>
      <w:spacing w:before="40"/>
      <w:outlineLvl w:val="2"/>
    </w:pPr>
    <w:rPr>
      <w:rFonts w:asciiTheme="majorHAnsi" w:eastAsiaTheme="majorEastAsia" w:hAnsiTheme="majorHAnsi" w:cstheme="majorBidi"/>
      <w:color w:val="1F3763"/>
    </w:rPr>
  </w:style>
  <w:style w:type="paragraph" w:styleId="Heading4">
    <w:name w:val="heading 4"/>
    <w:basedOn w:val="Normal"/>
    <w:next w:val="Normal"/>
    <w:link w:val="Heading4Char"/>
    <w:uiPriority w:val="9"/>
    <w:unhideWhenUsed/>
    <w:qFormat/>
    <w:rsid w:val="4641C84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4641C846"/>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4641C846"/>
    <w:pPr>
      <w:keepNext/>
      <w:keepLines/>
      <w:spacing w:before="4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4641C846"/>
    <w:pPr>
      <w:keepNext/>
      <w:keepLines/>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4641C846"/>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4641C846"/>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668"/>
    <w:rPr>
      <w:rFonts w:ascii="Arial" w:eastAsiaTheme="majorEastAsia" w:hAnsi="Arial" w:cstheme="majorBidi"/>
      <w:b/>
      <w:color w:val="FFFFFF" w:themeColor="background1"/>
      <w:sz w:val="24"/>
      <w:szCs w:val="32"/>
      <w:lang w:val="en-US" w:eastAsia="ja-JP"/>
    </w:rPr>
  </w:style>
  <w:style w:type="character" w:customStyle="1" w:styleId="normaltextrun">
    <w:name w:val="normaltextrun"/>
    <w:basedOn w:val="DefaultParagraphFont"/>
    <w:rsid w:val="00CA6668"/>
  </w:style>
  <w:style w:type="character" w:customStyle="1" w:styleId="eop">
    <w:name w:val="eop"/>
    <w:basedOn w:val="DefaultParagraphFont"/>
    <w:rsid w:val="00CA6668"/>
  </w:style>
  <w:style w:type="paragraph" w:customStyle="1" w:styleId="paragraph">
    <w:name w:val="paragraph"/>
    <w:basedOn w:val="Normal"/>
    <w:uiPriority w:val="1"/>
    <w:rsid w:val="4641C846"/>
    <w:pPr>
      <w:spacing w:beforeAutospacing="1" w:afterAutospacing="1"/>
    </w:pPr>
    <w:rPr>
      <w:rFonts w:ascii="Times New Roman" w:hAnsi="Times New Roman"/>
      <w:lang w:eastAsia="en-GB"/>
    </w:rPr>
  </w:style>
  <w:style w:type="character" w:customStyle="1" w:styleId="tabchar">
    <w:name w:val="tabchar"/>
    <w:basedOn w:val="DefaultParagraphFont"/>
    <w:rsid w:val="00CA6668"/>
  </w:style>
  <w:style w:type="character" w:customStyle="1" w:styleId="contentcontrolboundarysink">
    <w:name w:val="contentcontrolboundarysink"/>
    <w:basedOn w:val="DefaultParagraphFont"/>
    <w:rsid w:val="00CA6668"/>
  </w:style>
  <w:style w:type="character" w:styleId="Hyperlink">
    <w:name w:val="Hyperlink"/>
    <w:basedOn w:val="DefaultParagraphFont"/>
    <w:uiPriority w:val="99"/>
    <w:unhideWhenUsed/>
    <w:rsid w:val="001369BC"/>
    <w:rPr>
      <w:color w:val="0563C1" w:themeColor="hyperlink"/>
      <w:u w:val="single"/>
    </w:rPr>
  </w:style>
  <w:style w:type="character" w:styleId="UnresolvedMention">
    <w:name w:val="Unresolved Mention"/>
    <w:basedOn w:val="DefaultParagraphFont"/>
    <w:uiPriority w:val="99"/>
    <w:semiHidden/>
    <w:unhideWhenUsed/>
    <w:rsid w:val="001369BC"/>
    <w:rPr>
      <w:color w:val="605E5C"/>
      <w:shd w:val="clear" w:color="auto" w:fill="E1DFDD"/>
    </w:rPr>
  </w:style>
  <w:style w:type="table" w:styleId="TableGrid">
    <w:name w:val="Table Grid"/>
    <w:basedOn w:val="TableNormal"/>
    <w:uiPriority w:val="39"/>
    <w:rsid w:val="00F76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4641C846"/>
    <w:pPr>
      <w:tabs>
        <w:tab w:val="center" w:pos="4513"/>
        <w:tab w:val="right" w:pos="9026"/>
      </w:tabs>
    </w:pPr>
  </w:style>
  <w:style w:type="character" w:customStyle="1" w:styleId="HeaderChar">
    <w:name w:val="Header Char"/>
    <w:basedOn w:val="DefaultParagraphFont"/>
    <w:link w:val="Header"/>
    <w:uiPriority w:val="99"/>
    <w:rsid w:val="00FD4548"/>
    <w:rPr>
      <w:rFonts w:ascii="Helvetica" w:eastAsia="Times New Roman" w:hAnsi="Helvetica" w:cs="Times New Roman"/>
      <w:sz w:val="24"/>
      <w:szCs w:val="20"/>
      <w:lang w:val="en-US" w:eastAsia="ja-JP"/>
    </w:rPr>
  </w:style>
  <w:style w:type="paragraph" w:styleId="Footer">
    <w:name w:val="footer"/>
    <w:basedOn w:val="Normal"/>
    <w:link w:val="FooterChar"/>
    <w:uiPriority w:val="99"/>
    <w:unhideWhenUsed/>
    <w:rsid w:val="4641C846"/>
    <w:pPr>
      <w:tabs>
        <w:tab w:val="center" w:pos="4513"/>
        <w:tab w:val="right" w:pos="9026"/>
      </w:tabs>
    </w:pPr>
  </w:style>
  <w:style w:type="character" w:customStyle="1" w:styleId="FooterChar">
    <w:name w:val="Footer Char"/>
    <w:basedOn w:val="DefaultParagraphFont"/>
    <w:link w:val="Footer"/>
    <w:uiPriority w:val="99"/>
    <w:rsid w:val="00FD4548"/>
    <w:rPr>
      <w:rFonts w:ascii="Helvetica" w:eastAsia="Times New Roman" w:hAnsi="Helvetica" w:cs="Times New Roman"/>
      <w:sz w:val="24"/>
      <w:szCs w:val="20"/>
      <w:lang w:val="en-US" w:eastAsia="ja-JP"/>
    </w:rPr>
  </w:style>
  <w:style w:type="paragraph" w:styleId="Title">
    <w:name w:val="Title"/>
    <w:basedOn w:val="Normal"/>
    <w:next w:val="Normal"/>
    <w:link w:val="TitleChar"/>
    <w:uiPriority w:val="10"/>
    <w:qFormat/>
    <w:rsid w:val="4641C846"/>
    <w:pPr>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4641C846"/>
    <w:rPr>
      <w:rFonts w:eastAsiaTheme="minorEastAsia"/>
      <w:color w:val="5A5A5A"/>
    </w:rPr>
  </w:style>
  <w:style w:type="paragraph" w:styleId="Quote">
    <w:name w:val="Quote"/>
    <w:basedOn w:val="Normal"/>
    <w:next w:val="Normal"/>
    <w:link w:val="QuoteChar"/>
    <w:uiPriority w:val="29"/>
    <w:qFormat/>
    <w:rsid w:val="4641C846"/>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4641C846"/>
    <w:pPr>
      <w:spacing w:before="360" w:after="360"/>
      <w:ind w:left="864" w:right="864"/>
      <w:jc w:val="center"/>
    </w:pPr>
    <w:rPr>
      <w:i/>
      <w:iCs/>
      <w:color w:val="4472C4" w:themeColor="accent1"/>
    </w:rPr>
  </w:style>
  <w:style w:type="paragraph" w:styleId="ListParagraph">
    <w:name w:val="List Paragraph"/>
    <w:basedOn w:val="Normal"/>
    <w:uiPriority w:val="34"/>
    <w:qFormat/>
    <w:rsid w:val="4641C846"/>
    <w:pPr>
      <w:ind w:left="720"/>
      <w:contextualSpacing/>
    </w:pPr>
  </w:style>
  <w:style w:type="paragraph" w:styleId="TOC1">
    <w:name w:val="toc 1"/>
    <w:basedOn w:val="Normal"/>
    <w:next w:val="Normal"/>
    <w:uiPriority w:val="39"/>
    <w:unhideWhenUsed/>
    <w:rsid w:val="4641C846"/>
    <w:pPr>
      <w:spacing w:after="100"/>
    </w:pPr>
  </w:style>
  <w:style w:type="paragraph" w:styleId="TOC2">
    <w:name w:val="toc 2"/>
    <w:basedOn w:val="Normal"/>
    <w:next w:val="Normal"/>
    <w:uiPriority w:val="39"/>
    <w:unhideWhenUsed/>
    <w:rsid w:val="4641C846"/>
    <w:pPr>
      <w:spacing w:after="100"/>
      <w:ind w:left="220"/>
    </w:pPr>
  </w:style>
  <w:style w:type="paragraph" w:styleId="TOC3">
    <w:name w:val="toc 3"/>
    <w:basedOn w:val="Normal"/>
    <w:next w:val="Normal"/>
    <w:uiPriority w:val="39"/>
    <w:unhideWhenUsed/>
    <w:rsid w:val="4641C846"/>
    <w:pPr>
      <w:spacing w:after="100"/>
      <w:ind w:left="440"/>
    </w:pPr>
  </w:style>
  <w:style w:type="paragraph" w:styleId="TOC4">
    <w:name w:val="toc 4"/>
    <w:basedOn w:val="Normal"/>
    <w:next w:val="Normal"/>
    <w:uiPriority w:val="39"/>
    <w:unhideWhenUsed/>
    <w:rsid w:val="4641C846"/>
    <w:pPr>
      <w:spacing w:after="100"/>
      <w:ind w:left="660"/>
    </w:pPr>
  </w:style>
  <w:style w:type="paragraph" w:styleId="TOC5">
    <w:name w:val="toc 5"/>
    <w:basedOn w:val="Normal"/>
    <w:next w:val="Normal"/>
    <w:uiPriority w:val="39"/>
    <w:unhideWhenUsed/>
    <w:rsid w:val="4641C846"/>
    <w:pPr>
      <w:spacing w:after="100"/>
      <w:ind w:left="880"/>
    </w:pPr>
  </w:style>
  <w:style w:type="paragraph" w:styleId="TOC6">
    <w:name w:val="toc 6"/>
    <w:basedOn w:val="Normal"/>
    <w:next w:val="Normal"/>
    <w:uiPriority w:val="39"/>
    <w:unhideWhenUsed/>
    <w:rsid w:val="4641C846"/>
    <w:pPr>
      <w:spacing w:after="100"/>
      <w:ind w:left="1100"/>
    </w:pPr>
  </w:style>
  <w:style w:type="paragraph" w:styleId="TOC7">
    <w:name w:val="toc 7"/>
    <w:basedOn w:val="Normal"/>
    <w:next w:val="Normal"/>
    <w:uiPriority w:val="39"/>
    <w:unhideWhenUsed/>
    <w:rsid w:val="4641C846"/>
    <w:pPr>
      <w:spacing w:after="100"/>
      <w:ind w:left="1320"/>
    </w:pPr>
  </w:style>
  <w:style w:type="paragraph" w:styleId="TOC8">
    <w:name w:val="toc 8"/>
    <w:basedOn w:val="Normal"/>
    <w:next w:val="Normal"/>
    <w:uiPriority w:val="39"/>
    <w:unhideWhenUsed/>
    <w:rsid w:val="4641C846"/>
    <w:pPr>
      <w:spacing w:after="100"/>
      <w:ind w:left="1540"/>
    </w:pPr>
  </w:style>
  <w:style w:type="paragraph" w:styleId="TOC9">
    <w:name w:val="toc 9"/>
    <w:basedOn w:val="Normal"/>
    <w:next w:val="Normal"/>
    <w:uiPriority w:val="39"/>
    <w:unhideWhenUsed/>
    <w:rsid w:val="4641C846"/>
    <w:pPr>
      <w:spacing w:after="100"/>
      <w:ind w:left="1760"/>
    </w:pPr>
  </w:style>
  <w:style w:type="paragraph" w:styleId="EndnoteText">
    <w:name w:val="endnote text"/>
    <w:basedOn w:val="Normal"/>
    <w:uiPriority w:val="99"/>
    <w:semiHidden/>
    <w:unhideWhenUsed/>
    <w:rsid w:val="4641C846"/>
    <w:rPr>
      <w:sz w:val="20"/>
      <w:szCs w:val="20"/>
    </w:rPr>
  </w:style>
  <w:style w:type="paragraph" w:styleId="FootnoteText">
    <w:name w:val="footnote text"/>
    <w:basedOn w:val="Normal"/>
    <w:uiPriority w:val="99"/>
    <w:semiHidden/>
    <w:unhideWhenUsed/>
    <w:rsid w:val="4641C846"/>
    <w:rPr>
      <w:sz w:val="20"/>
      <w:szCs w:val="20"/>
    </w:rPr>
  </w:style>
  <w:style w:type="paragraph" w:styleId="TOCHeading">
    <w:name w:val="TOC Heading"/>
    <w:basedOn w:val="Heading1"/>
    <w:next w:val="Normal"/>
    <w:uiPriority w:val="39"/>
    <w:unhideWhenUsed/>
    <w:qFormat/>
    <w:rsid w:val="00E41CB1"/>
    <w:pPr>
      <w:outlineLvl w:val="9"/>
    </w:pPr>
    <w:rPr>
      <w:rFonts w:asciiTheme="majorHAnsi" w:hAnsiTheme="majorHAnsi"/>
      <w:b w:val="0"/>
      <w:bCs w:val="0"/>
      <w:color w:val="2F5496" w:themeColor="accent1" w:themeShade="BF"/>
      <w:sz w:val="32"/>
      <w:szCs w:val="32"/>
    </w:rPr>
  </w:style>
  <w:style w:type="numbering" w:customStyle="1" w:styleId="NoList1">
    <w:name w:val="No List1"/>
    <w:next w:val="NoList"/>
    <w:uiPriority w:val="99"/>
    <w:semiHidden/>
    <w:unhideWhenUsed/>
    <w:rsid w:val="00E41CB1"/>
  </w:style>
  <w:style w:type="character" w:customStyle="1" w:styleId="Heading2Char">
    <w:name w:val="Heading 2 Char"/>
    <w:basedOn w:val="DefaultParagraphFont"/>
    <w:link w:val="Heading2"/>
    <w:uiPriority w:val="9"/>
    <w:rsid w:val="00E41CB1"/>
    <w:rPr>
      <w:rFonts w:asciiTheme="majorHAnsi" w:eastAsiaTheme="majorEastAsia" w:hAnsiTheme="majorHAnsi" w:cstheme="majorBidi"/>
      <w:color w:val="2F5496" w:themeColor="accent1" w:themeShade="BF"/>
      <w:sz w:val="26"/>
      <w:szCs w:val="26"/>
      <w:lang w:eastAsia="ja-JP"/>
    </w:rPr>
  </w:style>
  <w:style w:type="character" w:customStyle="1" w:styleId="Heading3Char">
    <w:name w:val="Heading 3 Char"/>
    <w:basedOn w:val="DefaultParagraphFont"/>
    <w:link w:val="Heading3"/>
    <w:uiPriority w:val="9"/>
    <w:rsid w:val="00E41CB1"/>
    <w:rPr>
      <w:rFonts w:asciiTheme="majorHAnsi" w:eastAsiaTheme="majorEastAsia" w:hAnsiTheme="majorHAnsi" w:cstheme="majorBidi"/>
      <w:color w:val="1F3763"/>
      <w:sz w:val="24"/>
      <w:szCs w:val="24"/>
      <w:lang w:eastAsia="ja-JP"/>
    </w:rPr>
  </w:style>
  <w:style w:type="character" w:customStyle="1" w:styleId="Heading4Char">
    <w:name w:val="Heading 4 Char"/>
    <w:basedOn w:val="DefaultParagraphFont"/>
    <w:link w:val="Heading4"/>
    <w:uiPriority w:val="9"/>
    <w:rsid w:val="00E41CB1"/>
    <w:rPr>
      <w:rFonts w:asciiTheme="majorHAnsi" w:eastAsiaTheme="majorEastAsia" w:hAnsiTheme="majorHAnsi" w:cstheme="majorBidi"/>
      <w:i/>
      <w:iCs/>
      <w:color w:val="2F5496" w:themeColor="accent1" w:themeShade="BF"/>
      <w:sz w:val="24"/>
      <w:szCs w:val="24"/>
      <w:lang w:eastAsia="ja-JP"/>
    </w:rPr>
  </w:style>
  <w:style w:type="character" w:customStyle="1" w:styleId="Heading5Char">
    <w:name w:val="Heading 5 Char"/>
    <w:basedOn w:val="DefaultParagraphFont"/>
    <w:link w:val="Heading5"/>
    <w:uiPriority w:val="9"/>
    <w:rsid w:val="00E41CB1"/>
    <w:rPr>
      <w:rFonts w:asciiTheme="majorHAnsi" w:eastAsiaTheme="majorEastAsia" w:hAnsiTheme="majorHAnsi" w:cstheme="majorBidi"/>
      <w:color w:val="2F5496" w:themeColor="accent1" w:themeShade="BF"/>
      <w:sz w:val="24"/>
      <w:szCs w:val="24"/>
      <w:lang w:eastAsia="ja-JP"/>
    </w:rPr>
  </w:style>
  <w:style w:type="character" w:customStyle="1" w:styleId="Heading6Char">
    <w:name w:val="Heading 6 Char"/>
    <w:basedOn w:val="DefaultParagraphFont"/>
    <w:link w:val="Heading6"/>
    <w:uiPriority w:val="9"/>
    <w:rsid w:val="00E41CB1"/>
    <w:rPr>
      <w:rFonts w:asciiTheme="majorHAnsi" w:eastAsiaTheme="majorEastAsia" w:hAnsiTheme="majorHAnsi" w:cstheme="majorBidi"/>
      <w:color w:val="1F3763"/>
      <w:sz w:val="24"/>
      <w:szCs w:val="24"/>
      <w:lang w:eastAsia="ja-JP"/>
    </w:rPr>
  </w:style>
  <w:style w:type="character" w:customStyle="1" w:styleId="Heading7Char">
    <w:name w:val="Heading 7 Char"/>
    <w:basedOn w:val="DefaultParagraphFont"/>
    <w:link w:val="Heading7"/>
    <w:uiPriority w:val="9"/>
    <w:rsid w:val="00E41CB1"/>
    <w:rPr>
      <w:rFonts w:asciiTheme="majorHAnsi" w:eastAsiaTheme="majorEastAsia" w:hAnsiTheme="majorHAnsi" w:cstheme="majorBidi"/>
      <w:i/>
      <w:iCs/>
      <w:color w:val="1F3763"/>
      <w:sz w:val="24"/>
      <w:szCs w:val="24"/>
      <w:lang w:eastAsia="ja-JP"/>
    </w:rPr>
  </w:style>
  <w:style w:type="character" w:customStyle="1" w:styleId="Heading8Char">
    <w:name w:val="Heading 8 Char"/>
    <w:basedOn w:val="DefaultParagraphFont"/>
    <w:link w:val="Heading8"/>
    <w:uiPriority w:val="9"/>
    <w:rsid w:val="00E41CB1"/>
    <w:rPr>
      <w:rFonts w:asciiTheme="majorHAnsi" w:eastAsiaTheme="majorEastAsia" w:hAnsiTheme="majorHAnsi" w:cstheme="majorBidi"/>
      <w:color w:val="272727"/>
      <w:sz w:val="21"/>
      <w:szCs w:val="21"/>
      <w:lang w:eastAsia="ja-JP"/>
    </w:rPr>
  </w:style>
  <w:style w:type="character" w:customStyle="1" w:styleId="Heading9Char">
    <w:name w:val="Heading 9 Char"/>
    <w:basedOn w:val="DefaultParagraphFont"/>
    <w:link w:val="Heading9"/>
    <w:uiPriority w:val="9"/>
    <w:rsid w:val="00E41CB1"/>
    <w:rPr>
      <w:rFonts w:asciiTheme="majorHAnsi" w:eastAsiaTheme="majorEastAsia" w:hAnsiTheme="majorHAnsi" w:cstheme="majorBidi"/>
      <w:i/>
      <w:iCs/>
      <w:color w:val="272727"/>
      <w:sz w:val="21"/>
      <w:szCs w:val="21"/>
      <w:lang w:eastAsia="ja-JP"/>
    </w:rPr>
  </w:style>
  <w:style w:type="character" w:customStyle="1" w:styleId="TitleChar">
    <w:name w:val="Title Char"/>
    <w:basedOn w:val="DefaultParagraphFont"/>
    <w:link w:val="Title"/>
    <w:uiPriority w:val="10"/>
    <w:rsid w:val="00E41CB1"/>
    <w:rPr>
      <w:rFonts w:asciiTheme="majorHAnsi" w:eastAsiaTheme="majorEastAsia" w:hAnsiTheme="majorHAnsi" w:cstheme="majorBidi"/>
      <w:sz w:val="56"/>
      <w:szCs w:val="56"/>
      <w:lang w:eastAsia="ja-JP"/>
    </w:rPr>
  </w:style>
  <w:style w:type="character" w:customStyle="1" w:styleId="SubtitleChar">
    <w:name w:val="Subtitle Char"/>
    <w:basedOn w:val="DefaultParagraphFont"/>
    <w:link w:val="Subtitle"/>
    <w:uiPriority w:val="11"/>
    <w:rsid w:val="00E41CB1"/>
    <w:rPr>
      <w:rFonts w:ascii="Helvetica" w:eastAsiaTheme="minorEastAsia" w:hAnsi="Helvetica" w:cs="Times New Roman"/>
      <w:color w:val="5A5A5A"/>
      <w:sz w:val="24"/>
      <w:szCs w:val="24"/>
      <w:lang w:eastAsia="ja-JP"/>
    </w:rPr>
  </w:style>
  <w:style w:type="character" w:customStyle="1" w:styleId="QuoteChar">
    <w:name w:val="Quote Char"/>
    <w:basedOn w:val="DefaultParagraphFont"/>
    <w:link w:val="Quote"/>
    <w:uiPriority w:val="29"/>
    <w:rsid w:val="00E41CB1"/>
    <w:rPr>
      <w:rFonts w:ascii="Helvetica" w:eastAsia="Times New Roman" w:hAnsi="Helvetica" w:cs="Times New Roman"/>
      <w:i/>
      <w:iCs/>
      <w:color w:val="404040" w:themeColor="text1" w:themeTint="BF"/>
      <w:sz w:val="24"/>
      <w:szCs w:val="24"/>
      <w:lang w:eastAsia="ja-JP"/>
    </w:rPr>
  </w:style>
  <w:style w:type="character" w:customStyle="1" w:styleId="IntenseEmphasis1">
    <w:name w:val="Intense Emphasis1"/>
    <w:basedOn w:val="DefaultParagraphFont"/>
    <w:uiPriority w:val="21"/>
    <w:qFormat/>
    <w:rsid w:val="00E41CB1"/>
    <w:rPr>
      <w:i/>
      <w:iCs/>
      <w:color w:val="2F5496"/>
    </w:rPr>
  </w:style>
  <w:style w:type="character" w:customStyle="1" w:styleId="IntenseQuoteChar">
    <w:name w:val="Intense Quote Char"/>
    <w:basedOn w:val="DefaultParagraphFont"/>
    <w:link w:val="IntenseQuote"/>
    <w:uiPriority w:val="30"/>
    <w:rsid w:val="00E41CB1"/>
    <w:rPr>
      <w:rFonts w:ascii="Helvetica" w:eastAsia="Times New Roman" w:hAnsi="Helvetica" w:cs="Times New Roman"/>
      <w:i/>
      <w:iCs/>
      <w:color w:val="4472C4" w:themeColor="accent1"/>
      <w:sz w:val="24"/>
      <w:szCs w:val="24"/>
      <w:lang w:eastAsia="ja-JP"/>
    </w:rPr>
  </w:style>
  <w:style w:type="character" w:customStyle="1" w:styleId="IntenseReference1">
    <w:name w:val="Intense Reference1"/>
    <w:basedOn w:val="DefaultParagraphFont"/>
    <w:uiPriority w:val="32"/>
    <w:qFormat/>
    <w:rsid w:val="00E41CB1"/>
    <w:rPr>
      <w:b/>
      <w:bCs/>
      <w:smallCaps/>
      <w:color w:val="2F5496"/>
      <w:spacing w:val="5"/>
    </w:rPr>
  </w:style>
  <w:style w:type="table" w:customStyle="1" w:styleId="TableGrid1">
    <w:name w:val="Table Grid1"/>
    <w:basedOn w:val="TableNormal"/>
    <w:next w:val="TableGrid"/>
    <w:uiPriority w:val="39"/>
    <w:rsid w:val="00E41CB1"/>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uiPriority w:val="99"/>
    <w:semiHidden/>
    <w:unhideWhenUsed/>
    <w:rsid w:val="00E41CB1"/>
    <w:rPr>
      <w:color w:val="954F72"/>
      <w:u w:val="single"/>
    </w:rPr>
  </w:style>
  <w:style w:type="character" w:styleId="IntenseEmphasis">
    <w:name w:val="Intense Emphasis"/>
    <w:basedOn w:val="DefaultParagraphFont"/>
    <w:uiPriority w:val="21"/>
    <w:qFormat/>
    <w:rsid w:val="00E41CB1"/>
    <w:rPr>
      <w:i/>
      <w:iCs/>
      <w:color w:val="4472C4" w:themeColor="accent1"/>
    </w:rPr>
  </w:style>
  <w:style w:type="character" w:styleId="IntenseReference">
    <w:name w:val="Intense Reference"/>
    <w:basedOn w:val="DefaultParagraphFont"/>
    <w:uiPriority w:val="32"/>
    <w:qFormat/>
    <w:rsid w:val="00E41CB1"/>
    <w:rPr>
      <w:b/>
      <w:bCs/>
      <w:smallCaps/>
      <w:color w:val="4472C4" w:themeColor="accent1"/>
      <w:spacing w:val="5"/>
    </w:rPr>
  </w:style>
  <w:style w:type="character" w:styleId="FollowedHyperlink">
    <w:name w:val="FollowedHyperlink"/>
    <w:basedOn w:val="DefaultParagraphFont"/>
    <w:uiPriority w:val="99"/>
    <w:semiHidden/>
    <w:unhideWhenUsed/>
    <w:rsid w:val="00E41C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1787/bdb9256a-e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i.org/10.1016/j.jbusres.2019.09.062"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3126/jbm.v9iI.81191"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2307/413435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707E57FFDC9D47BC848F9422EE99E7" ma:contentTypeVersion="18" ma:contentTypeDescription="Create a new document." ma:contentTypeScope="" ma:versionID="f70968cfc3c77de13bd8c1e1c6ac8019">
  <xsd:schema xmlns:xsd="http://www.w3.org/2001/XMLSchema" xmlns:xs="http://www.w3.org/2001/XMLSchema" xmlns:p="http://schemas.microsoft.com/office/2006/metadata/properties" xmlns:ns2="44f545ed-fcef-44a8-a36e-31b0b94cebd9" xmlns:ns3="87551c6a-94d5-43f8-89bd-8ae1076ef560" targetNamespace="http://schemas.microsoft.com/office/2006/metadata/properties" ma:root="true" ma:fieldsID="0cc8cd03994b806dcdcb3292b776f2e9" ns2:_="" ns3:_="">
    <xsd:import namespace="44f545ed-fcef-44a8-a36e-31b0b94cebd9"/>
    <xsd:import namespace="87551c6a-94d5-43f8-89bd-8ae1076ef5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f545ed-fcef-44a8-a36e-31b0b94ce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b1a67c-477c-4f54-866d-e73c7b3fe0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551c6a-94d5-43f8-89bd-8ae1076ef56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e444e03-16a7-4ef9-ab71-b4cfc9d1adc4}" ma:internalName="TaxCatchAll" ma:showField="CatchAllData" ma:web="87551c6a-94d5-43f8-89bd-8ae1076ef5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7551c6a-94d5-43f8-89bd-8ae1076ef560" xsi:nil="true"/>
    <lcf76f155ced4ddcb4097134ff3c332f xmlns="44f545ed-fcef-44a8-a36e-31b0b94ceb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47CCA9-AD2A-42FF-9444-BB110C52E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f545ed-fcef-44a8-a36e-31b0b94cebd9"/>
    <ds:schemaRef ds:uri="87551c6a-94d5-43f8-89bd-8ae1076ef5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99AAC0-E91F-4BBF-BCA6-E65FF5EE66B1}">
  <ds:schemaRefs>
    <ds:schemaRef ds:uri="http://schemas.microsoft.com/sharepoint/v3/contenttype/forms"/>
  </ds:schemaRefs>
</ds:datastoreItem>
</file>

<file path=customXml/itemProps3.xml><?xml version="1.0" encoding="utf-8"?>
<ds:datastoreItem xmlns:ds="http://schemas.openxmlformats.org/officeDocument/2006/customXml" ds:itemID="{10D4EC05-B895-4E54-A8E6-2DDB3AB82AD5}">
  <ds:schemaRefs>
    <ds:schemaRef ds:uri="http://schemas.microsoft.com/office/2006/metadata/properties"/>
    <ds:schemaRef ds:uri="http://schemas.microsoft.com/office/infopath/2007/PartnerControls"/>
    <ds:schemaRef ds:uri="87551c6a-94d5-43f8-89bd-8ae1076ef560"/>
    <ds:schemaRef ds:uri="44f545ed-fcef-44a8-a36e-31b0b94cebd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72</Pages>
  <Words>29967</Words>
  <Characters>170814</Characters>
  <Application>Microsoft Office Word</Application>
  <DocSecurity>0</DocSecurity>
  <Lines>1423</Lines>
  <Paragraphs>400</Paragraphs>
  <ScaleCrop>false</ScaleCrop>
  <Company/>
  <LinksUpToDate>false</LinksUpToDate>
  <CharactersWithSpaces>200381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Whiting</dc:creator>
  <cp:keywords/>
  <dc:description/>
  <cp:lastModifiedBy>AMIR KHANAL</cp:lastModifiedBy>
  <cp:revision>7</cp:revision>
  <cp:lastPrinted>2026-09-07T14:36:00Z</cp:lastPrinted>
  <dcterms:created xsi:type="dcterms:W3CDTF">2026-09-27T16:22:00Z</dcterms:created>
  <dcterms:modified xsi:type="dcterms:W3CDTF">2026-09-27T16:25:00Z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0x0101005F707E57FFDC9D47BC848F9422EE99E7</vt:lpwstr>
  </property>
  <property fmtid="{D5CDD505-2E9C-101B-9397-08002B2CF9AE}" pid="3" name="MediaServiceImageTags">
    <vt:lpwstr/>
  </property>
  <property fmtid="{D5CDD505-2E9C-101B-9397-08002B2CF9AE}" pid="4" name="GrammarlyDocumentId">
    <vt:lpwstr>6aa0bae4-9e39-43ef-84b8-bcf5f9d33852</vt:lpwstr>
  </property>
</Properties>
</file>