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F0D" w:rsidRPr="00FC4F0D" w:rsidRDefault="00FC4F0D" w:rsidP="00FC4F0D">
      <w:pPr>
        <w:ind w:left="720"/>
        <w:rPr>
          <w:color w:val="FF0000"/>
          <w:sz w:val="24"/>
          <w:szCs w:val="24"/>
        </w:rPr>
      </w:pPr>
      <w:r w:rsidRPr="00FC4F0D">
        <w:rPr>
          <w:rStyle w:val="personname2"/>
          <w:rFonts w:asciiTheme="minorHAnsi" w:hAnsiTheme="minorHAnsi" w:cs="Arial"/>
          <w:color w:val="333333"/>
          <w:sz w:val="24"/>
          <w:szCs w:val="24"/>
        </w:rPr>
        <w:t>Kramer, Kaley</w:t>
      </w:r>
      <w:r w:rsidRPr="00FC4F0D">
        <w:rPr>
          <w:rFonts w:cs="Arial"/>
          <w:color w:val="333333"/>
          <w:sz w:val="24"/>
          <w:szCs w:val="24"/>
        </w:rPr>
        <w:t xml:space="preserve"> Haunting History: Women, Catholicism, and the Writing of National History in Sophia Lee's </w:t>
      </w:r>
      <w:proofErr w:type="gramStart"/>
      <w:r w:rsidRPr="00FC4F0D">
        <w:rPr>
          <w:rFonts w:cs="Arial"/>
          <w:color w:val="333333"/>
          <w:sz w:val="24"/>
          <w:szCs w:val="24"/>
        </w:rPr>
        <w:t>The</w:t>
      </w:r>
      <w:proofErr w:type="gramEnd"/>
      <w:r w:rsidRPr="00FC4F0D">
        <w:rPr>
          <w:rFonts w:cs="Arial"/>
          <w:color w:val="333333"/>
          <w:sz w:val="24"/>
          <w:szCs w:val="24"/>
        </w:rPr>
        <w:t xml:space="preserve"> Recess. In: </w:t>
      </w:r>
      <w:r w:rsidRPr="00FC4F0D">
        <w:rPr>
          <w:rStyle w:val="personname2"/>
          <w:rFonts w:asciiTheme="minorHAnsi" w:hAnsiTheme="minorHAnsi" w:cs="Arial"/>
          <w:color w:val="333333"/>
          <w:sz w:val="24"/>
          <w:szCs w:val="24"/>
        </w:rPr>
        <w:t>Kramer, Kaley</w:t>
      </w:r>
      <w:r w:rsidRPr="00FC4F0D">
        <w:rPr>
          <w:rFonts w:cs="Arial"/>
          <w:color w:val="333333"/>
          <w:sz w:val="24"/>
          <w:szCs w:val="24"/>
        </w:rPr>
        <w:t xml:space="preserve"> and </w:t>
      </w:r>
      <w:r w:rsidRPr="00FC4F0D">
        <w:rPr>
          <w:rStyle w:val="personname2"/>
          <w:rFonts w:asciiTheme="minorHAnsi" w:hAnsiTheme="minorHAnsi" w:cs="Arial"/>
          <w:color w:val="333333"/>
          <w:sz w:val="24"/>
          <w:szCs w:val="24"/>
        </w:rPr>
        <w:t>Chappell, Julie</w:t>
      </w:r>
      <w:r w:rsidRPr="00FC4F0D">
        <w:rPr>
          <w:rFonts w:cs="Arial"/>
          <w:color w:val="333333"/>
          <w:sz w:val="24"/>
          <w:szCs w:val="24"/>
        </w:rPr>
        <w:t xml:space="preserve">, (eds.) </w:t>
      </w:r>
      <w:r w:rsidRPr="00FC4F0D">
        <w:rPr>
          <w:rStyle w:val="Emphasis"/>
          <w:rFonts w:asciiTheme="minorHAnsi" w:hAnsiTheme="minorHAnsi" w:cs="Arial"/>
          <w:color w:val="333333"/>
          <w:sz w:val="24"/>
          <w:szCs w:val="24"/>
        </w:rPr>
        <w:t xml:space="preserve">Women </w:t>
      </w:r>
      <w:proofErr w:type="gramStart"/>
      <w:r w:rsidRPr="00FC4F0D">
        <w:rPr>
          <w:rStyle w:val="Emphasis"/>
          <w:rFonts w:asciiTheme="minorHAnsi" w:hAnsiTheme="minorHAnsi" w:cs="Arial"/>
          <w:color w:val="333333"/>
          <w:sz w:val="24"/>
          <w:szCs w:val="24"/>
        </w:rPr>
        <w:t>During</w:t>
      </w:r>
      <w:proofErr w:type="gramEnd"/>
      <w:r w:rsidRPr="00FC4F0D">
        <w:rPr>
          <w:rStyle w:val="Emphasis"/>
          <w:rFonts w:asciiTheme="minorHAnsi" w:hAnsiTheme="minorHAnsi" w:cs="Arial"/>
          <w:color w:val="333333"/>
          <w:sz w:val="24"/>
          <w:szCs w:val="24"/>
        </w:rPr>
        <w:t xml:space="preserve"> the English Reformations: renegotiating gender and religious identity.</w:t>
      </w:r>
      <w:r w:rsidRPr="00FC4F0D">
        <w:rPr>
          <w:sz w:val="24"/>
          <w:szCs w:val="24"/>
          <w:lang w:val="en"/>
        </w:rPr>
        <w:t xml:space="preserve"> 2014, Palgrave Macmillan, reproduced with perm</w:t>
      </w:r>
      <w:r>
        <w:rPr>
          <w:sz w:val="24"/>
          <w:szCs w:val="24"/>
          <w:lang w:val="en"/>
        </w:rPr>
        <w:t xml:space="preserve">ission of Palgrave Macmillan'. </w:t>
      </w:r>
      <w:bookmarkStart w:id="0" w:name="_GoBack"/>
      <w:bookmarkEnd w:id="0"/>
    </w:p>
    <w:p w:rsidR="00FC4F0D" w:rsidRPr="00FC4F0D" w:rsidRDefault="00FC4F0D" w:rsidP="00FC4F0D">
      <w:pPr>
        <w:ind w:left="720"/>
        <w:rPr>
          <w:color w:val="FF0000"/>
          <w:sz w:val="24"/>
          <w:szCs w:val="24"/>
          <w:lang w:val="en"/>
        </w:rPr>
      </w:pPr>
      <w:r w:rsidRPr="00FC4F0D">
        <w:rPr>
          <w:sz w:val="24"/>
          <w:szCs w:val="24"/>
          <w:lang w:val="en"/>
        </w:rPr>
        <w:t>This extract is taken from the author's original manuscript and has not been edited. The definitive, published, version of record is available here:</w:t>
      </w:r>
      <w:r w:rsidRPr="00FC4F0D">
        <w:rPr>
          <w:color w:val="FF0000"/>
          <w:sz w:val="24"/>
          <w:szCs w:val="24"/>
          <w:lang w:val="en"/>
        </w:rPr>
        <w:t xml:space="preserve"> </w:t>
      </w:r>
      <w:hyperlink r:id="rId8" w:history="1">
        <w:r w:rsidRPr="00FC4F0D">
          <w:rPr>
            <w:rStyle w:val="Hyperlink"/>
            <w:color w:val="000000"/>
            <w:sz w:val="24"/>
            <w:szCs w:val="24"/>
            <w:lang w:val="en"/>
          </w:rPr>
          <w:t>http://www.palgrave.com/page/detail/Women-during-the-English-Reformations/?sf1=barcode&amp;st1=9781137474735</w:t>
        </w:r>
      </w:hyperlink>
      <w:r w:rsidRPr="00FC4F0D">
        <w:rPr>
          <w:color w:val="FF0000"/>
          <w:sz w:val="24"/>
          <w:szCs w:val="24"/>
          <w:lang w:val="en"/>
        </w:rPr>
        <w:t xml:space="preserve"> </w:t>
      </w:r>
      <w:r w:rsidRPr="00FC4F0D">
        <w:rPr>
          <w:sz w:val="24"/>
          <w:szCs w:val="24"/>
          <w:lang w:val="en"/>
        </w:rPr>
        <w:t>and</w:t>
      </w:r>
      <w:r w:rsidRPr="00FC4F0D">
        <w:rPr>
          <w:color w:val="FF0000"/>
          <w:sz w:val="24"/>
          <w:szCs w:val="24"/>
          <w:lang w:val="en"/>
        </w:rPr>
        <w:t xml:space="preserve"> </w:t>
      </w:r>
      <w:hyperlink r:id="rId9" w:history="1">
        <w:r w:rsidRPr="00FC4F0D">
          <w:rPr>
            <w:rStyle w:val="Hyperlink"/>
            <w:color w:val="000000"/>
            <w:sz w:val="24"/>
            <w:szCs w:val="24"/>
            <w:lang w:val="en"/>
          </w:rPr>
          <w:t>http://www.palgraveconnect.com/pc/doifinder/10.1057/9781137465672</w:t>
        </w:r>
      </w:hyperlink>
    </w:p>
    <w:p w:rsidR="00FC4F0D" w:rsidRDefault="00FC4F0D" w:rsidP="00417A30">
      <w:pPr>
        <w:spacing w:after="0" w:line="480" w:lineRule="auto"/>
        <w:jc w:val="center"/>
        <w:outlineLvl w:val="0"/>
        <w:rPr>
          <w:rFonts w:ascii="Times New Roman" w:hAnsi="Times New Roman" w:cs="Times New Roman"/>
          <w:sz w:val="24"/>
          <w:szCs w:val="24"/>
          <w:lang w:val="en-GB"/>
        </w:rPr>
      </w:pPr>
    </w:p>
    <w:p w:rsidR="009C1AD7" w:rsidRPr="00417A30" w:rsidRDefault="009C1AD7" w:rsidP="00417A30">
      <w:pPr>
        <w:spacing w:after="0" w:line="480" w:lineRule="auto"/>
        <w:jc w:val="center"/>
        <w:outlineLvl w:val="0"/>
        <w:rPr>
          <w:rFonts w:ascii="Times New Roman" w:hAnsi="Times New Roman" w:cs="Times New Roman"/>
          <w:sz w:val="24"/>
          <w:szCs w:val="24"/>
          <w:lang w:val="en-GB"/>
        </w:rPr>
      </w:pPr>
      <w:r w:rsidRPr="00417A30">
        <w:rPr>
          <w:rFonts w:ascii="Times New Roman" w:hAnsi="Times New Roman" w:cs="Times New Roman"/>
          <w:sz w:val="24"/>
          <w:szCs w:val="24"/>
          <w:lang w:val="en-GB"/>
        </w:rPr>
        <w:t>Chapter 8</w:t>
      </w:r>
    </w:p>
    <w:p w:rsidR="008844E5" w:rsidRDefault="002F0AC8" w:rsidP="00417A30">
      <w:pPr>
        <w:spacing w:after="0" w:line="480" w:lineRule="auto"/>
        <w:jc w:val="center"/>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Haunting History: Women, Catholicism and </w:t>
      </w:r>
      <w:r w:rsidR="00417A30">
        <w:rPr>
          <w:rFonts w:ascii="Times New Roman" w:hAnsi="Times New Roman" w:cs="Times New Roman"/>
          <w:sz w:val="24"/>
          <w:szCs w:val="24"/>
          <w:lang w:val="en-GB"/>
        </w:rPr>
        <w:t>the Writing of National History</w:t>
      </w:r>
    </w:p>
    <w:p w:rsidR="006C45E5" w:rsidRPr="00417A30" w:rsidRDefault="002F0AC8" w:rsidP="00417A30">
      <w:pPr>
        <w:spacing w:after="0" w:line="480" w:lineRule="auto"/>
        <w:jc w:val="center"/>
        <w:rPr>
          <w:rFonts w:ascii="Times New Roman" w:hAnsi="Times New Roman" w:cs="Times New Roman"/>
          <w:iCs/>
          <w:sz w:val="24"/>
          <w:szCs w:val="24"/>
          <w:lang w:val="en-GB"/>
        </w:rPr>
      </w:pPr>
      <w:proofErr w:type="gramStart"/>
      <w:r w:rsidRPr="00417A30">
        <w:rPr>
          <w:rFonts w:ascii="Times New Roman" w:hAnsi="Times New Roman" w:cs="Times New Roman"/>
          <w:sz w:val="24"/>
          <w:szCs w:val="24"/>
          <w:lang w:val="en-GB"/>
        </w:rPr>
        <w:t>in</w:t>
      </w:r>
      <w:proofErr w:type="gramEnd"/>
      <w:r w:rsidRPr="00417A30">
        <w:rPr>
          <w:rFonts w:ascii="Times New Roman" w:hAnsi="Times New Roman" w:cs="Times New Roman"/>
          <w:sz w:val="24"/>
          <w:szCs w:val="24"/>
          <w:lang w:val="en-GB"/>
        </w:rPr>
        <w:t xml:space="preserve"> Sophia Lee’s </w:t>
      </w:r>
      <w:r w:rsidRPr="00417A30">
        <w:rPr>
          <w:rFonts w:ascii="Times New Roman" w:hAnsi="Times New Roman" w:cs="Times New Roman"/>
          <w:i/>
          <w:iCs/>
          <w:sz w:val="24"/>
          <w:szCs w:val="24"/>
          <w:lang w:val="en-GB"/>
        </w:rPr>
        <w:t>The Recess</w:t>
      </w:r>
    </w:p>
    <w:p w:rsidR="002F0AC8" w:rsidRPr="00417A30" w:rsidRDefault="002F0AC8" w:rsidP="00417A30">
      <w:pPr>
        <w:spacing w:after="0" w:line="480" w:lineRule="auto"/>
        <w:jc w:val="center"/>
        <w:outlineLvl w:val="0"/>
        <w:rPr>
          <w:rFonts w:ascii="Times New Roman" w:hAnsi="Times New Roman" w:cs="Times New Roman"/>
          <w:sz w:val="24"/>
          <w:szCs w:val="24"/>
          <w:lang w:val="en-GB"/>
        </w:rPr>
      </w:pPr>
      <w:r w:rsidRPr="00417A30">
        <w:rPr>
          <w:rFonts w:ascii="Times New Roman" w:hAnsi="Times New Roman" w:cs="Times New Roman"/>
          <w:sz w:val="24"/>
          <w:szCs w:val="24"/>
          <w:lang w:val="en-GB"/>
        </w:rPr>
        <w:t>Kaley Kramer</w:t>
      </w:r>
    </w:p>
    <w:p w:rsidR="00256F61" w:rsidRDefault="002F0AC8" w:rsidP="00417A30">
      <w:pPr>
        <w:spacing w:after="0" w:line="480" w:lineRule="auto"/>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Sophia Lee’s </w:t>
      </w:r>
      <w:r w:rsidRPr="00417A30">
        <w:rPr>
          <w:rFonts w:ascii="Times New Roman" w:hAnsi="Times New Roman" w:cs="Times New Roman"/>
          <w:i/>
          <w:iCs/>
          <w:sz w:val="24"/>
          <w:szCs w:val="24"/>
          <w:lang w:val="en-GB"/>
        </w:rPr>
        <w:t>The Recess; Or, A Tale of Other Times</w:t>
      </w:r>
      <w:r w:rsidR="00D57795" w:rsidRPr="00417A30">
        <w:rPr>
          <w:rFonts w:ascii="Times New Roman" w:hAnsi="Times New Roman" w:cs="Times New Roman"/>
          <w:sz w:val="24"/>
          <w:szCs w:val="24"/>
          <w:lang w:val="en-GB"/>
        </w:rPr>
        <w:t xml:space="preserve"> (1783–</w:t>
      </w:r>
      <w:r w:rsidRPr="00417A30">
        <w:rPr>
          <w:rFonts w:ascii="Times New Roman" w:hAnsi="Times New Roman" w:cs="Times New Roman"/>
          <w:sz w:val="24"/>
          <w:szCs w:val="24"/>
          <w:lang w:val="en-GB"/>
        </w:rPr>
        <w:t xml:space="preserve">1785) </w:t>
      </w:r>
      <w:r w:rsidR="009A47C4" w:rsidRPr="00417A30">
        <w:rPr>
          <w:rFonts w:ascii="Times New Roman" w:hAnsi="Times New Roman" w:cs="Times New Roman"/>
          <w:sz w:val="24"/>
          <w:szCs w:val="24"/>
          <w:lang w:val="en-GB"/>
        </w:rPr>
        <w:t>articulates</w:t>
      </w:r>
      <w:r w:rsidR="00645576" w:rsidRPr="00417A30">
        <w:rPr>
          <w:rFonts w:ascii="Times New Roman" w:hAnsi="Times New Roman" w:cs="Times New Roman"/>
          <w:sz w:val="24"/>
          <w:szCs w:val="24"/>
          <w:lang w:val="en-GB"/>
        </w:rPr>
        <w:t xml:space="preserve"> </w:t>
      </w:r>
      <w:r w:rsidRPr="00417A30">
        <w:rPr>
          <w:rFonts w:ascii="Times New Roman" w:hAnsi="Times New Roman" w:cs="Times New Roman"/>
          <w:sz w:val="24"/>
          <w:szCs w:val="24"/>
          <w:lang w:val="en-GB"/>
        </w:rPr>
        <w:t xml:space="preserve">the </w:t>
      </w:r>
      <w:r w:rsidR="00940A12" w:rsidRPr="00417A30">
        <w:rPr>
          <w:rFonts w:ascii="Times New Roman" w:hAnsi="Times New Roman" w:cs="Times New Roman"/>
          <w:sz w:val="24"/>
          <w:szCs w:val="24"/>
          <w:lang w:val="en-GB"/>
        </w:rPr>
        <w:t>fascination that Protestant Britain had with</w:t>
      </w:r>
      <w:r w:rsidRPr="00417A30">
        <w:rPr>
          <w:rFonts w:ascii="Times New Roman" w:hAnsi="Times New Roman" w:cs="Times New Roman"/>
          <w:sz w:val="24"/>
          <w:szCs w:val="24"/>
          <w:lang w:val="en-GB"/>
        </w:rPr>
        <w:t xml:space="preserve"> Catholicism late into the </w:t>
      </w:r>
      <w:r w:rsidR="00941BDA" w:rsidRPr="00417A30">
        <w:rPr>
          <w:rFonts w:ascii="Times New Roman" w:hAnsi="Times New Roman" w:cs="Times New Roman"/>
          <w:sz w:val="24"/>
          <w:szCs w:val="24"/>
          <w:lang w:val="en-GB"/>
        </w:rPr>
        <w:t>eighteenth</w:t>
      </w:r>
      <w:r w:rsidRPr="00417A30">
        <w:rPr>
          <w:rFonts w:ascii="Times New Roman" w:hAnsi="Times New Roman" w:cs="Times New Roman"/>
          <w:sz w:val="24"/>
          <w:szCs w:val="24"/>
          <w:lang w:val="en-GB"/>
        </w:rPr>
        <w:t xml:space="preserve"> century. </w:t>
      </w:r>
      <w:r w:rsidR="00A22734" w:rsidRPr="00417A30">
        <w:rPr>
          <w:rFonts w:ascii="Times New Roman" w:hAnsi="Times New Roman" w:cs="Times New Roman"/>
          <w:sz w:val="24"/>
          <w:szCs w:val="24"/>
          <w:lang w:val="en-GB"/>
        </w:rPr>
        <w:t xml:space="preserve">Set during the reign of Elizabeth I, the narrative is located </w:t>
      </w:r>
      <w:r w:rsidR="00645576" w:rsidRPr="00417A30">
        <w:rPr>
          <w:rFonts w:ascii="Times New Roman" w:hAnsi="Times New Roman" w:cs="Times New Roman"/>
          <w:sz w:val="24"/>
          <w:szCs w:val="24"/>
          <w:lang w:val="en-GB"/>
        </w:rPr>
        <w:t xml:space="preserve">at the </w:t>
      </w:r>
      <w:r w:rsidR="00281317" w:rsidRPr="00417A30">
        <w:rPr>
          <w:rFonts w:ascii="Times New Roman" w:hAnsi="Times New Roman" w:cs="Times New Roman"/>
          <w:sz w:val="24"/>
          <w:szCs w:val="24"/>
          <w:lang w:val="en-GB"/>
        </w:rPr>
        <w:t>fault line</w:t>
      </w:r>
      <w:r w:rsidR="00A22734" w:rsidRPr="00417A30">
        <w:rPr>
          <w:rFonts w:ascii="Times New Roman" w:hAnsi="Times New Roman" w:cs="Times New Roman"/>
          <w:sz w:val="24"/>
          <w:szCs w:val="24"/>
          <w:lang w:val="en-GB"/>
        </w:rPr>
        <w:t xml:space="preserve"> between Britain’s Protestant future and its Catholic past. </w:t>
      </w:r>
      <w:r w:rsidR="00FD5842" w:rsidRPr="00417A30">
        <w:rPr>
          <w:rFonts w:ascii="Times New Roman" w:hAnsi="Times New Roman" w:cs="Times New Roman"/>
          <w:sz w:val="24"/>
          <w:szCs w:val="24"/>
          <w:lang w:val="en-GB"/>
        </w:rPr>
        <w:t xml:space="preserve">Written during the first heyday of British historiography </w:t>
      </w:r>
      <w:r w:rsidR="00DD4A44" w:rsidRPr="00417A30">
        <w:rPr>
          <w:rFonts w:ascii="Times New Roman" w:hAnsi="Times New Roman" w:cs="Times New Roman"/>
          <w:sz w:val="24"/>
          <w:szCs w:val="24"/>
          <w:lang w:val="en-GB"/>
        </w:rPr>
        <w:t>that established the very notion of a “national history”</w:t>
      </w:r>
      <w:r w:rsidR="005532D1">
        <w:rPr>
          <w:rFonts w:ascii="Times New Roman" w:hAnsi="Times New Roman" w:cs="Times New Roman"/>
          <w:sz w:val="24"/>
          <w:szCs w:val="24"/>
          <w:lang w:val="en-GB"/>
        </w:rPr>
        <w:t>—</w:t>
      </w:r>
      <w:r w:rsidR="00DD4A44" w:rsidRPr="00417A30">
        <w:rPr>
          <w:rFonts w:ascii="Times New Roman" w:hAnsi="Times New Roman" w:cs="Times New Roman"/>
          <w:sz w:val="24"/>
          <w:szCs w:val="24"/>
          <w:lang w:val="en-GB"/>
        </w:rPr>
        <w:t xml:space="preserve">David Hume, Oliver Goldsmith, and Catherine Macaulay all wrote ‘The History of England’ </w:t>
      </w:r>
      <w:proofErr w:type="gramStart"/>
      <w:r w:rsidR="00143752" w:rsidRPr="00417A30">
        <w:rPr>
          <w:rFonts w:ascii="Times New Roman" w:hAnsi="Times New Roman" w:cs="Times New Roman"/>
          <w:sz w:val="24"/>
          <w:szCs w:val="24"/>
          <w:lang w:val="en-GB"/>
        </w:rPr>
        <w:t>between 1754–1771</w:t>
      </w:r>
      <w:r w:rsidR="005532D1">
        <w:rPr>
          <w:rFonts w:ascii="Times New Roman" w:hAnsi="Times New Roman" w:cs="Times New Roman"/>
          <w:sz w:val="24"/>
          <w:szCs w:val="24"/>
          <w:lang w:val="en-GB"/>
        </w:rPr>
        <w:t>—</w:t>
      </w:r>
      <w:proofErr w:type="gramEnd"/>
      <w:r w:rsidR="00FD5842" w:rsidRPr="00417A30">
        <w:rPr>
          <w:rFonts w:ascii="Times New Roman" w:hAnsi="Times New Roman" w:cs="Times New Roman"/>
          <w:i/>
          <w:sz w:val="24"/>
          <w:szCs w:val="24"/>
          <w:lang w:val="en-GB"/>
        </w:rPr>
        <w:t>The Recess</w:t>
      </w:r>
      <w:r w:rsidR="00FD5842" w:rsidRPr="00417A30">
        <w:rPr>
          <w:rFonts w:ascii="Times New Roman" w:hAnsi="Times New Roman" w:cs="Times New Roman"/>
          <w:sz w:val="24"/>
          <w:szCs w:val="24"/>
          <w:lang w:val="en-GB"/>
        </w:rPr>
        <w:t xml:space="preserve"> </w:t>
      </w:r>
      <w:r w:rsidR="00272C10" w:rsidRPr="00417A30">
        <w:rPr>
          <w:rFonts w:ascii="Times New Roman" w:hAnsi="Times New Roman" w:cs="Times New Roman"/>
          <w:sz w:val="24"/>
          <w:szCs w:val="24"/>
          <w:lang w:val="en-GB"/>
        </w:rPr>
        <w:t>excavates the</w:t>
      </w:r>
      <w:r w:rsidR="00FD5842" w:rsidRPr="00417A30">
        <w:rPr>
          <w:rFonts w:ascii="Times New Roman" w:hAnsi="Times New Roman" w:cs="Times New Roman"/>
          <w:sz w:val="24"/>
          <w:szCs w:val="24"/>
          <w:lang w:val="en-GB"/>
        </w:rPr>
        <w:t xml:space="preserve"> ‘remainders’ and ‘</w:t>
      </w:r>
      <w:proofErr w:type="spellStart"/>
      <w:r w:rsidR="00FD5842" w:rsidRPr="00417A30">
        <w:rPr>
          <w:rFonts w:ascii="Times New Roman" w:hAnsi="Times New Roman" w:cs="Times New Roman"/>
          <w:sz w:val="24"/>
          <w:szCs w:val="24"/>
          <w:lang w:val="en-GB"/>
        </w:rPr>
        <w:t>unsubsumed</w:t>
      </w:r>
      <w:proofErr w:type="spellEnd"/>
      <w:r w:rsidR="00FD5842" w:rsidRPr="00417A30">
        <w:rPr>
          <w:rFonts w:ascii="Times New Roman" w:hAnsi="Times New Roman" w:cs="Times New Roman"/>
          <w:sz w:val="24"/>
          <w:szCs w:val="24"/>
          <w:lang w:val="en-GB"/>
        </w:rPr>
        <w:t xml:space="preserve"> elements’ of these histories.</w:t>
      </w:r>
      <w:r w:rsidR="00272C10" w:rsidRPr="00417A30">
        <w:rPr>
          <w:rStyle w:val="EndnoteReference"/>
          <w:rFonts w:ascii="Times New Roman" w:hAnsi="Times New Roman" w:cs="Times New Roman"/>
          <w:sz w:val="24"/>
          <w:szCs w:val="24"/>
          <w:lang w:val="en-GB"/>
        </w:rPr>
        <w:endnoteReference w:id="1"/>
      </w:r>
      <w:r w:rsidR="00FD5842" w:rsidRPr="00417A30">
        <w:rPr>
          <w:rFonts w:ascii="Times New Roman" w:hAnsi="Times New Roman" w:cs="Times New Roman"/>
          <w:sz w:val="24"/>
          <w:szCs w:val="24"/>
          <w:lang w:val="en-GB"/>
        </w:rPr>
        <w:t xml:space="preserve"> </w:t>
      </w:r>
      <w:r w:rsidR="00645576" w:rsidRPr="00417A30">
        <w:rPr>
          <w:rFonts w:ascii="Times New Roman" w:hAnsi="Times New Roman" w:cs="Times New Roman"/>
          <w:sz w:val="24"/>
          <w:szCs w:val="24"/>
          <w:lang w:val="en-GB"/>
        </w:rPr>
        <w:t>The</w:t>
      </w:r>
      <w:r w:rsidR="00FD5842" w:rsidRPr="00417A30">
        <w:rPr>
          <w:rFonts w:ascii="Times New Roman" w:hAnsi="Times New Roman" w:cs="Times New Roman"/>
          <w:sz w:val="24"/>
          <w:szCs w:val="24"/>
          <w:lang w:val="en-GB"/>
        </w:rPr>
        <w:t xml:space="preserve"> titular ‘recess’ is a physical reminder of England’s Catholic past</w:t>
      </w:r>
      <w:r w:rsidR="008844E5">
        <w:rPr>
          <w:rFonts w:ascii="Times New Roman" w:hAnsi="Times New Roman" w:cs="Times New Roman"/>
          <w:sz w:val="24"/>
          <w:szCs w:val="24"/>
          <w:lang w:val="en-GB"/>
        </w:rPr>
        <w:t>—</w:t>
      </w:r>
      <w:r w:rsidR="000B3515" w:rsidRPr="00417A30">
        <w:rPr>
          <w:rFonts w:ascii="Times New Roman" w:hAnsi="Times New Roman" w:cs="Times New Roman"/>
          <w:sz w:val="24"/>
          <w:szCs w:val="24"/>
          <w:lang w:val="en-GB"/>
        </w:rPr>
        <w:t xml:space="preserve">a past that the </w:t>
      </w:r>
      <w:proofErr w:type="spellStart"/>
      <w:r w:rsidR="000B3515" w:rsidRPr="00417A30">
        <w:rPr>
          <w:rFonts w:ascii="Times New Roman" w:hAnsi="Times New Roman" w:cs="Times New Roman"/>
          <w:sz w:val="24"/>
          <w:szCs w:val="24"/>
          <w:lang w:val="en-GB"/>
        </w:rPr>
        <w:t>Henrician</w:t>
      </w:r>
      <w:proofErr w:type="spellEnd"/>
      <w:r w:rsidR="000B3515" w:rsidRPr="00417A30">
        <w:rPr>
          <w:rFonts w:ascii="Times New Roman" w:hAnsi="Times New Roman" w:cs="Times New Roman"/>
          <w:sz w:val="24"/>
          <w:szCs w:val="24"/>
          <w:lang w:val="en-GB"/>
        </w:rPr>
        <w:t xml:space="preserve"> Reformation agg</w:t>
      </w:r>
      <w:r w:rsidR="00281317" w:rsidRPr="00417A30">
        <w:rPr>
          <w:rFonts w:ascii="Times New Roman" w:hAnsi="Times New Roman" w:cs="Times New Roman"/>
          <w:sz w:val="24"/>
          <w:szCs w:val="24"/>
          <w:lang w:val="en-GB"/>
        </w:rPr>
        <w:t>ressively sought to erase. The “</w:t>
      </w:r>
      <w:r w:rsidR="000B3515" w:rsidRPr="00417A30">
        <w:rPr>
          <w:rFonts w:ascii="Times New Roman" w:hAnsi="Times New Roman" w:cs="Times New Roman"/>
          <w:sz w:val="24"/>
          <w:szCs w:val="24"/>
          <w:lang w:val="en-GB"/>
        </w:rPr>
        <w:t>site</w:t>
      </w:r>
      <w:r w:rsidR="00281317" w:rsidRPr="00417A30">
        <w:rPr>
          <w:rFonts w:ascii="Times New Roman" w:hAnsi="Times New Roman" w:cs="Times New Roman"/>
          <w:sz w:val="24"/>
          <w:szCs w:val="24"/>
          <w:lang w:val="en-GB"/>
        </w:rPr>
        <w:t xml:space="preserve"> of vanished cultural territory”</w:t>
      </w:r>
      <w:r w:rsidR="000B3515" w:rsidRPr="00417A30">
        <w:rPr>
          <w:rFonts w:ascii="Times New Roman" w:hAnsi="Times New Roman" w:cs="Times New Roman"/>
          <w:sz w:val="24"/>
          <w:szCs w:val="24"/>
          <w:lang w:val="en-GB"/>
        </w:rPr>
        <w:t xml:space="preserve"> is the ruined abbey</w:t>
      </w:r>
      <w:r w:rsidR="006051B8">
        <w:rPr>
          <w:rFonts w:ascii="Times New Roman" w:hAnsi="Times New Roman" w:cs="Times New Roman"/>
          <w:sz w:val="24"/>
          <w:szCs w:val="24"/>
          <w:lang w:val="en-GB"/>
        </w:rPr>
        <w:t xml:space="preserve"> in Lee’s novel, a physical </w:t>
      </w:r>
      <w:proofErr w:type="spellStart"/>
      <w:r w:rsidR="006051B8">
        <w:rPr>
          <w:rFonts w:ascii="Times New Roman" w:hAnsi="Times New Roman" w:cs="Times New Roman"/>
          <w:sz w:val="24"/>
          <w:szCs w:val="24"/>
          <w:lang w:val="en-GB"/>
        </w:rPr>
        <w:t>arti</w:t>
      </w:r>
      <w:r w:rsidR="000B3515" w:rsidRPr="00417A30">
        <w:rPr>
          <w:rFonts w:ascii="Times New Roman" w:hAnsi="Times New Roman" w:cs="Times New Roman"/>
          <w:sz w:val="24"/>
          <w:szCs w:val="24"/>
          <w:lang w:val="en-GB"/>
        </w:rPr>
        <w:t>fact</w:t>
      </w:r>
      <w:proofErr w:type="spellEnd"/>
      <w:r w:rsidR="000B3515" w:rsidRPr="00417A30">
        <w:rPr>
          <w:rFonts w:ascii="Times New Roman" w:hAnsi="Times New Roman" w:cs="Times New Roman"/>
          <w:sz w:val="24"/>
          <w:szCs w:val="24"/>
          <w:lang w:val="en-GB"/>
        </w:rPr>
        <w:t xml:space="preserve"> that figures the ‘real’ space of history.</w:t>
      </w:r>
      <w:r w:rsidR="000B3515" w:rsidRPr="00417A30">
        <w:rPr>
          <w:rStyle w:val="EndnoteReference"/>
          <w:rFonts w:ascii="Times New Roman" w:hAnsi="Times New Roman" w:cs="Times New Roman"/>
          <w:sz w:val="24"/>
          <w:szCs w:val="24"/>
          <w:lang w:val="en-GB"/>
        </w:rPr>
        <w:endnoteReference w:id="2"/>
      </w:r>
      <w:r w:rsidR="000B3515" w:rsidRPr="00417A30">
        <w:rPr>
          <w:rFonts w:ascii="Times New Roman" w:hAnsi="Times New Roman" w:cs="Times New Roman"/>
          <w:sz w:val="24"/>
          <w:szCs w:val="24"/>
          <w:lang w:val="en-GB"/>
        </w:rPr>
        <w:t xml:space="preserve"> </w:t>
      </w:r>
      <w:r w:rsidR="00645576" w:rsidRPr="00417A30">
        <w:rPr>
          <w:rFonts w:ascii="Times New Roman" w:hAnsi="Times New Roman" w:cs="Times New Roman"/>
          <w:sz w:val="24"/>
          <w:szCs w:val="24"/>
          <w:lang w:val="en-GB"/>
        </w:rPr>
        <w:t xml:space="preserve">More importantly, </w:t>
      </w:r>
      <w:r w:rsidR="000B3515" w:rsidRPr="00417A30">
        <w:rPr>
          <w:rFonts w:ascii="Times New Roman" w:hAnsi="Times New Roman" w:cs="Times New Roman"/>
          <w:sz w:val="24"/>
          <w:szCs w:val="24"/>
          <w:lang w:val="en-GB"/>
        </w:rPr>
        <w:t>the recess in which Lee’s narrators</w:t>
      </w:r>
      <w:r w:rsidR="00C73C72" w:rsidRPr="00417A30">
        <w:rPr>
          <w:rFonts w:ascii="Times New Roman" w:hAnsi="Times New Roman" w:cs="Times New Roman"/>
          <w:sz w:val="24"/>
          <w:szCs w:val="24"/>
          <w:lang w:val="en-GB"/>
        </w:rPr>
        <w:t xml:space="preserve">, Matilda and </w:t>
      </w:r>
      <w:proofErr w:type="spellStart"/>
      <w:r w:rsidR="009C1AD7" w:rsidRPr="00417A30">
        <w:rPr>
          <w:rFonts w:ascii="Times New Roman" w:hAnsi="Times New Roman" w:cs="Times New Roman"/>
          <w:sz w:val="24"/>
          <w:szCs w:val="24"/>
          <w:lang w:val="en-GB"/>
        </w:rPr>
        <w:t>Ellinor</w:t>
      </w:r>
      <w:proofErr w:type="spellEnd"/>
      <w:r w:rsidR="00C73C72" w:rsidRPr="00417A30">
        <w:rPr>
          <w:rFonts w:ascii="Times New Roman" w:hAnsi="Times New Roman" w:cs="Times New Roman"/>
          <w:sz w:val="24"/>
          <w:szCs w:val="24"/>
          <w:lang w:val="en-GB"/>
        </w:rPr>
        <w:t xml:space="preserve"> (the fictional twin dau</w:t>
      </w:r>
      <w:r w:rsidR="0026105A" w:rsidRPr="00417A30">
        <w:rPr>
          <w:rFonts w:ascii="Times New Roman" w:hAnsi="Times New Roman" w:cs="Times New Roman"/>
          <w:sz w:val="24"/>
          <w:szCs w:val="24"/>
          <w:lang w:val="en-GB"/>
        </w:rPr>
        <w:t>ghters of Mary, Queen of Scots)</w:t>
      </w:r>
      <w:r w:rsidR="000B3515" w:rsidRPr="00417A30">
        <w:rPr>
          <w:rFonts w:ascii="Times New Roman" w:hAnsi="Times New Roman" w:cs="Times New Roman"/>
          <w:sz w:val="24"/>
          <w:szCs w:val="24"/>
          <w:lang w:val="en-GB"/>
        </w:rPr>
        <w:t xml:space="preserve"> take shelter</w:t>
      </w:r>
      <w:r w:rsidR="001253CA" w:rsidRPr="00417A30">
        <w:rPr>
          <w:rFonts w:ascii="Times New Roman" w:hAnsi="Times New Roman" w:cs="Times New Roman"/>
          <w:sz w:val="24"/>
          <w:szCs w:val="24"/>
          <w:lang w:val="en-GB"/>
        </w:rPr>
        <w:t xml:space="preserve"> </w:t>
      </w:r>
      <w:r w:rsidR="00645576" w:rsidRPr="00417A30">
        <w:rPr>
          <w:rFonts w:ascii="Times New Roman" w:hAnsi="Times New Roman" w:cs="Times New Roman"/>
          <w:sz w:val="24"/>
          <w:szCs w:val="24"/>
          <w:lang w:val="en-GB"/>
        </w:rPr>
        <w:t xml:space="preserve">is also </w:t>
      </w:r>
      <w:r w:rsidR="001253CA" w:rsidRPr="00417A30">
        <w:rPr>
          <w:rFonts w:ascii="Times New Roman" w:hAnsi="Times New Roman" w:cs="Times New Roman"/>
          <w:sz w:val="24"/>
          <w:szCs w:val="24"/>
          <w:lang w:val="en-GB"/>
        </w:rPr>
        <w:t>a metaphor for the crisis of representation in the wake of the Reformation for both Prot</w:t>
      </w:r>
      <w:r w:rsidR="00645576" w:rsidRPr="00417A30">
        <w:rPr>
          <w:rFonts w:ascii="Times New Roman" w:hAnsi="Times New Roman" w:cs="Times New Roman"/>
          <w:sz w:val="24"/>
          <w:szCs w:val="24"/>
          <w:lang w:val="en-GB"/>
        </w:rPr>
        <w:t xml:space="preserve">estant and </w:t>
      </w:r>
      <w:r w:rsidR="00645576" w:rsidRPr="00417A30">
        <w:rPr>
          <w:rFonts w:ascii="Times New Roman" w:hAnsi="Times New Roman" w:cs="Times New Roman"/>
          <w:sz w:val="24"/>
          <w:szCs w:val="24"/>
          <w:lang w:val="en-GB"/>
        </w:rPr>
        <w:lastRenderedPageBreak/>
        <w:t xml:space="preserve">Catholic historians. </w:t>
      </w:r>
      <w:r w:rsidR="0010619C" w:rsidRPr="00417A30">
        <w:rPr>
          <w:rFonts w:ascii="Times New Roman" w:hAnsi="Times New Roman" w:cs="Times New Roman"/>
          <w:sz w:val="24"/>
          <w:szCs w:val="24"/>
          <w:lang w:val="en-GB"/>
        </w:rPr>
        <w:t xml:space="preserve">Lee’s choice of an abbey for her setting brings together the particular nexus between historiography and hagiography: in this </w:t>
      </w:r>
      <w:r w:rsidR="00DD4A44" w:rsidRPr="00417A30">
        <w:rPr>
          <w:rFonts w:ascii="Times New Roman" w:hAnsi="Times New Roman" w:cs="Times New Roman"/>
          <w:sz w:val="24"/>
          <w:szCs w:val="24"/>
          <w:lang w:val="en-GB"/>
        </w:rPr>
        <w:t xml:space="preserve">specific </w:t>
      </w:r>
      <w:r w:rsidR="0010619C" w:rsidRPr="00417A30">
        <w:rPr>
          <w:rFonts w:ascii="Times New Roman" w:hAnsi="Times New Roman" w:cs="Times New Roman"/>
          <w:sz w:val="24"/>
          <w:szCs w:val="24"/>
          <w:lang w:val="en-GB"/>
        </w:rPr>
        <w:t xml:space="preserve">place both secular and sacred histories can be traced. </w:t>
      </w:r>
    </w:p>
    <w:p w:rsidR="00D06F49" w:rsidRPr="00EE073E" w:rsidRDefault="000B3515" w:rsidP="00256F61">
      <w:pPr>
        <w:spacing w:after="0" w:line="480" w:lineRule="auto"/>
        <w:ind w:firstLine="720"/>
      </w:pPr>
      <w:r w:rsidRPr="00417A30">
        <w:rPr>
          <w:rFonts w:ascii="Times New Roman" w:hAnsi="Times New Roman" w:cs="Times New Roman"/>
          <w:sz w:val="24"/>
          <w:szCs w:val="24"/>
          <w:lang w:val="en-GB"/>
        </w:rPr>
        <w:t xml:space="preserve">For the Protestant reader, </w:t>
      </w:r>
      <w:r w:rsidR="00E373D3" w:rsidRPr="00417A30">
        <w:rPr>
          <w:rFonts w:ascii="Times New Roman" w:hAnsi="Times New Roman" w:cs="Times New Roman"/>
          <w:sz w:val="24"/>
          <w:szCs w:val="24"/>
          <w:lang w:val="en-GB"/>
        </w:rPr>
        <w:t>narratives about the</w:t>
      </w:r>
      <w:r w:rsidRPr="00417A30">
        <w:rPr>
          <w:rFonts w:ascii="Times New Roman" w:hAnsi="Times New Roman" w:cs="Times New Roman"/>
          <w:sz w:val="24"/>
          <w:szCs w:val="24"/>
          <w:lang w:val="en-GB"/>
        </w:rPr>
        <w:t xml:space="preserve"> lives of the saints</w:t>
      </w:r>
      <w:r w:rsidR="00E373D3" w:rsidRPr="00417A30">
        <w:rPr>
          <w:rFonts w:ascii="Times New Roman" w:hAnsi="Times New Roman" w:cs="Times New Roman"/>
          <w:sz w:val="24"/>
          <w:szCs w:val="24"/>
          <w:lang w:val="en-GB"/>
        </w:rPr>
        <w:t xml:space="preserve"> </w:t>
      </w:r>
      <w:r w:rsidR="00281317" w:rsidRPr="00417A30">
        <w:rPr>
          <w:rFonts w:ascii="Times New Roman" w:hAnsi="Times New Roman" w:cs="Times New Roman"/>
          <w:sz w:val="24"/>
          <w:szCs w:val="24"/>
          <w:lang w:val="en-GB"/>
        </w:rPr>
        <w:t xml:space="preserve">are tainted with </w:t>
      </w:r>
      <w:r w:rsidR="003C3520">
        <w:rPr>
          <w:rFonts w:ascii="Times New Roman" w:hAnsi="Times New Roman" w:cs="Times New Roman"/>
          <w:sz w:val="24"/>
          <w:szCs w:val="24"/>
          <w:lang w:val="en-GB"/>
        </w:rPr>
        <w:t>superstition and</w:t>
      </w:r>
      <w:r w:rsidR="00E373D3" w:rsidRPr="00417A30">
        <w:rPr>
          <w:rFonts w:ascii="Times New Roman" w:hAnsi="Times New Roman" w:cs="Times New Roman"/>
          <w:sz w:val="24"/>
          <w:szCs w:val="24"/>
          <w:lang w:val="en-GB"/>
        </w:rPr>
        <w:t xml:space="preserve"> incredulity.</w:t>
      </w:r>
      <w:r w:rsidRPr="00417A30">
        <w:rPr>
          <w:rFonts w:ascii="Times New Roman" w:hAnsi="Times New Roman" w:cs="Times New Roman"/>
          <w:sz w:val="24"/>
          <w:szCs w:val="24"/>
          <w:lang w:val="en-GB"/>
        </w:rPr>
        <w:t xml:space="preserve"> </w:t>
      </w:r>
      <w:r w:rsidR="00DD4A44" w:rsidRPr="00417A30">
        <w:rPr>
          <w:rFonts w:ascii="Times New Roman" w:hAnsi="Times New Roman" w:cs="Times New Roman"/>
          <w:i/>
          <w:iCs/>
          <w:sz w:val="24"/>
          <w:szCs w:val="24"/>
          <w:lang w:val="en-GB"/>
        </w:rPr>
        <w:t xml:space="preserve">The Recess </w:t>
      </w:r>
      <w:r w:rsidR="00E373D3" w:rsidRPr="00417A30">
        <w:rPr>
          <w:rFonts w:ascii="Times New Roman" w:hAnsi="Times New Roman" w:cs="Times New Roman"/>
          <w:sz w:val="24"/>
          <w:szCs w:val="24"/>
          <w:lang w:val="en-GB"/>
        </w:rPr>
        <w:t>offers the reader a space in which</w:t>
      </w:r>
      <w:r w:rsidR="00C754F3">
        <w:rPr>
          <w:rFonts w:ascii="Times New Roman" w:hAnsi="Times New Roman" w:cs="Times New Roman"/>
          <w:sz w:val="24"/>
          <w:szCs w:val="24"/>
          <w:lang w:val="en-GB"/>
        </w:rPr>
        <w:t xml:space="preserve"> the cultural traces of hagiography</w:t>
      </w:r>
      <w:r w:rsidR="00E373D3" w:rsidRPr="00417A30">
        <w:rPr>
          <w:rFonts w:ascii="Times New Roman" w:hAnsi="Times New Roman" w:cs="Times New Roman"/>
          <w:sz w:val="24"/>
          <w:szCs w:val="24"/>
          <w:lang w:val="en-GB"/>
        </w:rPr>
        <w:t xml:space="preserve"> (if not strictly hagiographic subject </w:t>
      </w:r>
      <w:r w:rsidR="00C73C72" w:rsidRPr="00417A30">
        <w:rPr>
          <w:rFonts w:ascii="Times New Roman" w:hAnsi="Times New Roman" w:cs="Times New Roman"/>
          <w:sz w:val="24"/>
          <w:szCs w:val="24"/>
          <w:lang w:val="en-GB"/>
        </w:rPr>
        <w:t>matter) productively complicate</w:t>
      </w:r>
      <w:r w:rsidR="00E373D3" w:rsidRPr="00417A30">
        <w:rPr>
          <w:rFonts w:ascii="Times New Roman" w:hAnsi="Times New Roman" w:cs="Times New Roman"/>
          <w:sz w:val="24"/>
          <w:szCs w:val="24"/>
          <w:lang w:val="en-GB"/>
        </w:rPr>
        <w:t xml:space="preserve"> the </w:t>
      </w:r>
      <w:r w:rsidR="00C73C72" w:rsidRPr="00417A30">
        <w:rPr>
          <w:rFonts w:ascii="Times New Roman" w:hAnsi="Times New Roman" w:cs="Times New Roman"/>
          <w:sz w:val="24"/>
          <w:szCs w:val="24"/>
          <w:lang w:val="en-GB"/>
        </w:rPr>
        <w:t>inexorable, progressive, and ontological certainties of histories like Hume’s</w:t>
      </w:r>
      <w:r w:rsidR="00E373D3" w:rsidRPr="00417A30">
        <w:rPr>
          <w:rFonts w:ascii="Times New Roman" w:hAnsi="Times New Roman" w:cs="Times New Roman"/>
          <w:sz w:val="24"/>
          <w:szCs w:val="24"/>
          <w:lang w:val="en-GB"/>
        </w:rPr>
        <w:t xml:space="preserve">. </w:t>
      </w:r>
      <w:r w:rsidR="00D06F49">
        <w:rPr>
          <w:rFonts w:ascii="Times New Roman" w:hAnsi="Times New Roman" w:cs="Times New Roman"/>
          <w:sz w:val="24"/>
          <w:szCs w:val="24"/>
          <w:lang w:val="en-GB"/>
        </w:rPr>
        <w:t xml:space="preserve">A </w:t>
      </w:r>
      <w:r w:rsidR="00BA0E1A">
        <w:rPr>
          <w:rFonts w:ascii="Times New Roman" w:hAnsi="Times New Roman" w:cs="Times New Roman"/>
          <w:sz w:val="24"/>
          <w:szCs w:val="24"/>
          <w:lang w:val="en-GB"/>
        </w:rPr>
        <w:t>“</w:t>
      </w:r>
      <w:r w:rsidR="00D06F49">
        <w:rPr>
          <w:rFonts w:ascii="Times New Roman" w:hAnsi="Times New Roman" w:cs="Times New Roman"/>
          <w:sz w:val="24"/>
          <w:szCs w:val="24"/>
          <w:lang w:val="en-GB"/>
        </w:rPr>
        <w:t>hagiographic document</w:t>
      </w:r>
      <w:r w:rsidR="00BA0E1A">
        <w:rPr>
          <w:rFonts w:ascii="Times New Roman" w:hAnsi="Times New Roman" w:cs="Times New Roman"/>
          <w:sz w:val="24"/>
          <w:szCs w:val="24"/>
          <w:lang w:val="en-GB"/>
        </w:rPr>
        <w:t>”</w:t>
      </w:r>
      <w:r w:rsidR="00D06F49">
        <w:rPr>
          <w:rFonts w:ascii="Times New Roman" w:hAnsi="Times New Roman" w:cs="Times New Roman"/>
          <w:sz w:val="24"/>
          <w:szCs w:val="24"/>
          <w:lang w:val="en-GB"/>
        </w:rPr>
        <w:t xml:space="preserve">, as </w:t>
      </w:r>
      <w:proofErr w:type="spellStart"/>
      <w:r w:rsidR="00D06F49">
        <w:rPr>
          <w:rFonts w:ascii="Times New Roman" w:hAnsi="Times New Roman" w:cs="Times New Roman"/>
          <w:sz w:val="24"/>
          <w:szCs w:val="24"/>
          <w:lang w:val="en-GB"/>
        </w:rPr>
        <w:t>Père</w:t>
      </w:r>
      <w:proofErr w:type="spellEnd"/>
      <w:r w:rsidR="00D06F49">
        <w:rPr>
          <w:rFonts w:ascii="Times New Roman" w:hAnsi="Times New Roman" w:cs="Times New Roman"/>
          <w:sz w:val="24"/>
          <w:szCs w:val="24"/>
          <w:lang w:val="en-GB"/>
        </w:rPr>
        <w:t xml:space="preserve"> </w:t>
      </w:r>
      <w:proofErr w:type="spellStart"/>
      <w:r w:rsidR="00D06F49">
        <w:rPr>
          <w:rFonts w:ascii="Times New Roman" w:hAnsi="Times New Roman" w:cs="Times New Roman"/>
          <w:sz w:val="24"/>
          <w:szCs w:val="24"/>
          <w:lang w:val="en-GB"/>
        </w:rPr>
        <w:t>Hippolyte</w:t>
      </w:r>
      <w:proofErr w:type="spellEnd"/>
      <w:r w:rsidR="00D06F49">
        <w:rPr>
          <w:rFonts w:ascii="Times New Roman" w:hAnsi="Times New Roman" w:cs="Times New Roman"/>
          <w:sz w:val="24"/>
          <w:szCs w:val="24"/>
          <w:lang w:val="en-GB"/>
        </w:rPr>
        <w:t xml:space="preserve"> </w:t>
      </w:r>
      <w:proofErr w:type="spellStart"/>
      <w:r w:rsidR="00D06F49">
        <w:rPr>
          <w:rFonts w:ascii="Times New Roman" w:hAnsi="Times New Roman" w:cs="Times New Roman"/>
          <w:sz w:val="24"/>
          <w:szCs w:val="24"/>
          <w:lang w:val="en-GB"/>
        </w:rPr>
        <w:t>Delehaye</w:t>
      </w:r>
      <w:proofErr w:type="spellEnd"/>
      <w:r w:rsidR="00D06F49">
        <w:rPr>
          <w:rFonts w:ascii="Times New Roman" w:hAnsi="Times New Roman" w:cs="Times New Roman"/>
          <w:sz w:val="24"/>
          <w:szCs w:val="24"/>
          <w:lang w:val="en-GB"/>
        </w:rPr>
        <w:t xml:space="preserve"> defines it in </w:t>
      </w:r>
      <w:r w:rsidR="00D06F49">
        <w:rPr>
          <w:rFonts w:ascii="Times New Roman" w:hAnsi="Times New Roman" w:cs="Times New Roman"/>
          <w:i/>
          <w:sz w:val="24"/>
          <w:szCs w:val="24"/>
          <w:lang w:val="en-GB"/>
        </w:rPr>
        <w:t>The Legends of the Saints: An Introduction to Hagiography</w:t>
      </w:r>
      <w:r w:rsidR="00D06F49">
        <w:rPr>
          <w:rFonts w:ascii="Times New Roman" w:hAnsi="Times New Roman" w:cs="Times New Roman"/>
          <w:sz w:val="24"/>
          <w:szCs w:val="24"/>
          <w:lang w:val="en-GB"/>
        </w:rPr>
        <w:t xml:space="preserve"> (1927</w:t>
      </w:r>
      <w:proofErr w:type="gramStart"/>
      <w:r w:rsidR="00D06F49">
        <w:rPr>
          <w:rFonts w:ascii="Times New Roman" w:hAnsi="Times New Roman" w:cs="Times New Roman"/>
          <w:sz w:val="24"/>
          <w:szCs w:val="24"/>
          <w:lang w:val="en-GB"/>
        </w:rPr>
        <w:t>),</w:t>
      </w:r>
      <w:proofErr w:type="gramEnd"/>
      <w:r w:rsidR="00D06F49">
        <w:rPr>
          <w:rFonts w:ascii="Times New Roman" w:hAnsi="Times New Roman" w:cs="Times New Roman"/>
          <w:sz w:val="24"/>
          <w:szCs w:val="24"/>
          <w:lang w:val="en-GB"/>
        </w:rPr>
        <w:t xml:space="preserve"> must be </w:t>
      </w:r>
      <w:r w:rsidR="00BA0E1A">
        <w:rPr>
          <w:rFonts w:ascii="Times New Roman" w:hAnsi="Times New Roman" w:cs="Times New Roman"/>
          <w:sz w:val="24"/>
          <w:szCs w:val="24"/>
          <w:lang w:val="en-GB"/>
        </w:rPr>
        <w:t>“</w:t>
      </w:r>
      <w:r w:rsidR="00D06F49">
        <w:rPr>
          <w:rFonts w:ascii="Times New Roman" w:hAnsi="Times New Roman" w:cs="Times New Roman"/>
          <w:sz w:val="24"/>
          <w:szCs w:val="24"/>
          <w:lang w:val="en-GB"/>
        </w:rPr>
        <w:t>of a religious character and should aim at edification</w:t>
      </w:r>
      <w:r w:rsidR="00BA0E1A">
        <w:rPr>
          <w:rFonts w:ascii="Times New Roman" w:hAnsi="Times New Roman" w:cs="Times New Roman"/>
          <w:sz w:val="24"/>
          <w:szCs w:val="24"/>
          <w:lang w:val="en-GB"/>
        </w:rPr>
        <w:t>”</w:t>
      </w:r>
      <w:r w:rsidR="00D06F49">
        <w:rPr>
          <w:rFonts w:ascii="Times New Roman" w:hAnsi="Times New Roman" w:cs="Times New Roman"/>
          <w:sz w:val="24"/>
          <w:szCs w:val="24"/>
          <w:lang w:val="en-GB"/>
        </w:rPr>
        <w:t xml:space="preserve">: </w:t>
      </w:r>
      <w:r w:rsidR="00BA0E1A">
        <w:rPr>
          <w:rFonts w:ascii="Times New Roman" w:hAnsi="Times New Roman" w:cs="Times New Roman"/>
          <w:sz w:val="24"/>
          <w:szCs w:val="24"/>
          <w:lang w:val="en-GB"/>
        </w:rPr>
        <w:t>“</w:t>
      </w:r>
      <w:r w:rsidR="00D06F49">
        <w:rPr>
          <w:rFonts w:ascii="Times New Roman" w:hAnsi="Times New Roman" w:cs="Times New Roman"/>
          <w:sz w:val="24"/>
          <w:szCs w:val="24"/>
          <w:lang w:val="en-GB"/>
        </w:rPr>
        <w:t>the term may only be applied therefore to writings inspired by devotion to the saints and intended to promote it</w:t>
      </w:r>
      <w:r w:rsidR="00BA0E1A">
        <w:rPr>
          <w:rFonts w:ascii="Times New Roman" w:hAnsi="Times New Roman" w:cs="Times New Roman"/>
          <w:sz w:val="24"/>
          <w:szCs w:val="24"/>
          <w:lang w:val="en-GB"/>
        </w:rPr>
        <w:t>”</w:t>
      </w:r>
      <w:r w:rsidR="00D06F49">
        <w:rPr>
          <w:rFonts w:ascii="Times New Roman" w:hAnsi="Times New Roman" w:cs="Times New Roman"/>
          <w:sz w:val="24"/>
          <w:szCs w:val="24"/>
          <w:lang w:val="en-GB"/>
        </w:rPr>
        <w:t>.</w:t>
      </w:r>
      <w:r w:rsidR="00D06F49">
        <w:rPr>
          <w:rStyle w:val="EndnoteReference"/>
          <w:rFonts w:ascii="Times New Roman" w:hAnsi="Times New Roman" w:cs="Times New Roman"/>
          <w:sz w:val="24"/>
          <w:szCs w:val="24"/>
          <w:lang w:val="en-GB"/>
        </w:rPr>
        <w:endnoteReference w:id="3"/>
      </w:r>
      <w:r w:rsidR="00256F61">
        <w:rPr>
          <w:rFonts w:ascii="Times New Roman" w:hAnsi="Times New Roman" w:cs="Times New Roman"/>
          <w:sz w:val="24"/>
          <w:szCs w:val="24"/>
          <w:lang w:val="en-GB"/>
        </w:rPr>
        <w:t xml:space="preserve"> This speaks less to the content or form of hagiography and more to its agenda and use. </w:t>
      </w:r>
      <w:r w:rsidR="00C35DF8">
        <w:rPr>
          <w:rFonts w:ascii="Times New Roman" w:hAnsi="Times New Roman" w:cs="Times New Roman"/>
          <w:sz w:val="24"/>
          <w:szCs w:val="24"/>
          <w:lang w:val="en-GB"/>
        </w:rPr>
        <w:t xml:space="preserve">In </w:t>
      </w:r>
      <w:proofErr w:type="spellStart"/>
      <w:r w:rsidR="00C35DF8">
        <w:rPr>
          <w:rFonts w:ascii="Times New Roman" w:hAnsi="Times New Roman" w:cs="Times New Roman"/>
          <w:sz w:val="24"/>
          <w:szCs w:val="24"/>
          <w:lang w:val="en-GB"/>
        </w:rPr>
        <w:t>Delehay</w:t>
      </w:r>
      <w:r w:rsidR="004B6AF0">
        <w:rPr>
          <w:rFonts w:ascii="Times New Roman" w:hAnsi="Times New Roman" w:cs="Times New Roman"/>
          <w:sz w:val="24"/>
          <w:szCs w:val="24"/>
          <w:lang w:val="en-GB"/>
        </w:rPr>
        <w:t>e</w:t>
      </w:r>
      <w:r w:rsidR="00C35DF8">
        <w:rPr>
          <w:rFonts w:ascii="Times New Roman" w:hAnsi="Times New Roman" w:cs="Times New Roman"/>
          <w:sz w:val="24"/>
          <w:szCs w:val="24"/>
          <w:lang w:val="en-GB"/>
        </w:rPr>
        <w:t>’s</w:t>
      </w:r>
      <w:proofErr w:type="spellEnd"/>
      <w:r w:rsidR="00C35DF8">
        <w:rPr>
          <w:rFonts w:ascii="Times New Roman" w:hAnsi="Times New Roman" w:cs="Times New Roman"/>
          <w:sz w:val="24"/>
          <w:szCs w:val="24"/>
          <w:lang w:val="en-GB"/>
        </w:rPr>
        <w:t xml:space="preserve"> analysis, the didactic purpose of hagiography must be the “first question” and where this is not a concern (in texts that do not seem to be “inculcating some [moral] truth”), a tale or parable, “</w:t>
      </w:r>
      <w:proofErr w:type="spellStart"/>
      <w:proofErr w:type="gramStart"/>
      <w:r w:rsidR="00C35DF8">
        <w:rPr>
          <w:rFonts w:ascii="Times New Roman" w:hAnsi="Times New Roman" w:cs="Times New Roman"/>
          <w:sz w:val="24"/>
          <w:szCs w:val="24"/>
          <w:lang w:val="en-GB"/>
        </w:rPr>
        <w:t>fortif</w:t>
      </w:r>
      <w:proofErr w:type="spellEnd"/>
      <w:r w:rsidR="00C35DF8">
        <w:rPr>
          <w:rFonts w:ascii="Times New Roman" w:hAnsi="Times New Roman" w:cs="Times New Roman"/>
          <w:sz w:val="24"/>
          <w:szCs w:val="24"/>
          <w:lang w:val="en-GB"/>
        </w:rPr>
        <w:t>[</w:t>
      </w:r>
      <w:proofErr w:type="spellStart"/>
      <w:proofErr w:type="gramEnd"/>
      <w:r w:rsidR="00C35DF8">
        <w:rPr>
          <w:rFonts w:ascii="Times New Roman" w:hAnsi="Times New Roman" w:cs="Times New Roman"/>
          <w:sz w:val="24"/>
          <w:szCs w:val="24"/>
          <w:lang w:val="en-GB"/>
        </w:rPr>
        <w:t>ied</w:t>
      </w:r>
      <w:proofErr w:type="spellEnd"/>
      <w:r w:rsidR="00C35DF8">
        <w:rPr>
          <w:rFonts w:ascii="Times New Roman" w:hAnsi="Times New Roman" w:cs="Times New Roman"/>
          <w:sz w:val="24"/>
          <w:szCs w:val="24"/>
          <w:lang w:val="en-GB"/>
        </w:rPr>
        <w:t>]…by the authority of a martyr or an ascetic…offered an element of interest [to the reader] that was not to be despised”.</w:t>
      </w:r>
      <w:r w:rsidR="00C35DF8">
        <w:rPr>
          <w:rStyle w:val="EndnoteReference"/>
          <w:rFonts w:ascii="Times New Roman" w:hAnsi="Times New Roman" w:cs="Times New Roman"/>
          <w:sz w:val="24"/>
          <w:szCs w:val="24"/>
          <w:lang w:val="en-GB"/>
        </w:rPr>
        <w:endnoteReference w:id="4"/>
      </w:r>
      <w:r w:rsidR="00C35DF8">
        <w:rPr>
          <w:rFonts w:ascii="Times New Roman" w:hAnsi="Times New Roman" w:cs="Times New Roman"/>
          <w:sz w:val="24"/>
          <w:szCs w:val="24"/>
          <w:lang w:val="en-GB"/>
        </w:rPr>
        <w:t xml:space="preserve"> </w:t>
      </w:r>
      <w:r w:rsidR="004B6AF0">
        <w:rPr>
          <w:rFonts w:ascii="Times New Roman" w:hAnsi="Times New Roman" w:cs="Times New Roman"/>
          <w:sz w:val="24"/>
          <w:szCs w:val="24"/>
          <w:lang w:val="en-GB"/>
        </w:rPr>
        <w:t xml:space="preserve">Hagiography, which is not Holy Scripture, occupied a different place in relation to “truth”: readers were not required to </w:t>
      </w:r>
      <w:r w:rsidR="004B6AF0">
        <w:rPr>
          <w:rFonts w:ascii="Times New Roman" w:hAnsi="Times New Roman" w:cs="Times New Roman"/>
          <w:i/>
          <w:sz w:val="24"/>
          <w:szCs w:val="24"/>
          <w:lang w:val="en-GB"/>
        </w:rPr>
        <w:t xml:space="preserve">believe </w:t>
      </w:r>
      <w:r w:rsidR="004B6AF0">
        <w:rPr>
          <w:rFonts w:ascii="Times New Roman" w:hAnsi="Times New Roman" w:cs="Times New Roman"/>
          <w:sz w:val="24"/>
          <w:szCs w:val="24"/>
          <w:lang w:val="en-GB"/>
        </w:rPr>
        <w:t>in hagiographies – but the connection with scripture obliged readers to acknowledge a deeper “truth” reflected and refracted in saints’ lives.</w:t>
      </w:r>
      <w:r w:rsidR="00AF357B">
        <w:rPr>
          <w:rStyle w:val="EndnoteReference"/>
          <w:rFonts w:ascii="Times New Roman" w:hAnsi="Times New Roman" w:cs="Times New Roman"/>
          <w:sz w:val="24"/>
          <w:szCs w:val="24"/>
          <w:lang w:val="en-GB"/>
        </w:rPr>
        <w:endnoteReference w:id="5"/>
      </w:r>
      <w:r w:rsidR="004B6AF0">
        <w:rPr>
          <w:rFonts w:ascii="Times New Roman" w:hAnsi="Times New Roman" w:cs="Times New Roman"/>
          <w:sz w:val="24"/>
          <w:szCs w:val="24"/>
          <w:lang w:val="en-GB"/>
        </w:rPr>
        <w:t xml:space="preserve"> </w:t>
      </w:r>
      <w:r w:rsidR="00487029">
        <w:rPr>
          <w:rFonts w:ascii="Times New Roman" w:hAnsi="Times New Roman" w:cs="Times New Roman"/>
          <w:sz w:val="24"/>
          <w:szCs w:val="24"/>
          <w:lang w:val="en-GB"/>
        </w:rPr>
        <w:t xml:space="preserve">In terms of form, </w:t>
      </w:r>
      <w:proofErr w:type="spellStart"/>
      <w:r w:rsidR="00487029">
        <w:rPr>
          <w:rFonts w:ascii="Times New Roman" w:hAnsi="Times New Roman" w:cs="Times New Roman"/>
          <w:sz w:val="24"/>
          <w:szCs w:val="24"/>
          <w:lang w:val="en-GB"/>
        </w:rPr>
        <w:t>Delehaye</w:t>
      </w:r>
      <w:proofErr w:type="spellEnd"/>
      <w:r w:rsidR="00487029">
        <w:rPr>
          <w:rFonts w:ascii="Times New Roman" w:hAnsi="Times New Roman" w:cs="Times New Roman"/>
          <w:sz w:val="24"/>
          <w:szCs w:val="24"/>
          <w:lang w:val="en-GB"/>
        </w:rPr>
        <w:t xml:space="preserve"> implies that t</w:t>
      </w:r>
      <w:r w:rsidR="00F41EF0">
        <w:rPr>
          <w:rFonts w:ascii="Times New Roman" w:hAnsi="Times New Roman" w:cs="Times New Roman"/>
          <w:sz w:val="24"/>
          <w:szCs w:val="24"/>
          <w:lang w:val="en-GB"/>
        </w:rPr>
        <w:t>he hagiography is unbounded</w:t>
      </w:r>
      <w:r w:rsidR="00487029">
        <w:rPr>
          <w:rFonts w:ascii="Times New Roman" w:hAnsi="Times New Roman" w:cs="Times New Roman"/>
          <w:sz w:val="24"/>
          <w:szCs w:val="24"/>
          <w:lang w:val="en-GB"/>
        </w:rPr>
        <w:t xml:space="preserve">, able to </w:t>
      </w:r>
      <w:r w:rsidR="00BA0E1A">
        <w:rPr>
          <w:rFonts w:ascii="Times New Roman" w:hAnsi="Times New Roman" w:cs="Times New Roman"/>
          <w:sz w:val="24"/>
          <w:szCs w:val="24"/>
          <w:lang w:val="en-GB"/>
        </w:rPr>
        <w:t>“</w:t>
      </w:r>
      <w:r w:rsidR="00487029">
        <w:rPr>
          <w:rFonts w:ascii="Times New Roman" w:hAnsi="Times New Roman" w:cs="Times New Roman"/>
          <w:sz w:val="24"/>
          <w:szCs w:val="24"/>
          <w:lang w:val="en-GB"/>
        </w:rPr>
        <w:t>assume any literary form suitable to the glorification of the saints, from an official record…to a poetical composition of the most exuberant character wholly detached from reality</w:t>
      </w:r>
      <w:r w:rsidR="00BA0E1A">
        <w:rPr>
          <w:rFonts w:ascii="Times New Roman" w:hAnsi="Times New Roman" w:cs="Times New Roman"/>
          <w:sz w:val="24"/>
          <w:szCs w:val="24"/>
          <w:lang w:val="en-GB"/>
        </w:rPr>
        <w:t>”</w:t>
      </w:r>
      <w:r w:rsidR="00487029">
        <w:rPr>
          <w:rFonts w:ascii="Times New Roman" w:hAnsi="Times New Roman" w:cs="Times New Roman"/>
          <w:sz w:val="24"/>
          <w:szCs w:val="24"/>
          <w:lang w:val="en-GB"/>
        </w:rPr>
        <w:t>.</w:t>
      </w:r>
      <w:r w:rsidR="00F41EF0">
        <w:rPr>
          <w:rStyle w:val="EndnoteReference"/>
          <w:rFonts w:ascii="Times New Roman" w:hAnsi="Times New Roman" w:cs="Times New Roman"/>
          <w:sz w:val="24"/>
          <w:szCs w:val="24"/>
          <w:lang w:val="en-GB"/>
        </w:rPr>
        <w:endnoteReference w:id="6"/>
      </w:r>
      <w:r w:rsidR="0026655D">
        <w:rPr>
          <w:rFonts w:ascii="Times New Roman" w:hAnsi="Times New Roman" w:cs="Times New Roman"/>
          <w:sz w:val="24"/>
          <w:szCs w:val="24"/>
          <w:lang w:val="en-GB"/>
        </w:rPr>
        <w:t xml:space="preserve"> The ambiguity of hagiography as a category enabled its dissemination, allowed it to pass from surface to depth, from the universal exegetical system to </w:t>
      </w:r>
      <w:r w:rsidR="00BA0E1A">
        <w:rPr>
          <w:rFonts w:ascii="Times New Roman" w:hAnsi="Times New Roman" w:cs="Times New Roman"/>
          <w:sz w:val="24"/>
          <w:szCs w:val="24"/>
          <w:lang w:val="en-GB"/>
        </w:rPr>
        <w:t>“</w:t>
      </w:r>
      <w:r w:rsidR="0026655D">
        <w:rPr>
          <w:rFonts w:ascii="Times New Roman" w:hAnsi="Times New Roman" w:cs="Times New Roman"/>
          <w:sz w:val="24"/>
          <w:szCs w:val="24"/>
          <w:lang w:val="en-GB"/>
        </w:rPr>
        <w:t>one embattled and increasingly defensive denomination of Christianity among others</w:t>
      </w:r>
      <w:r w:rsidR="00BA0E1A">
        <w:rPr>
          <w:rFonts w:ascii="Times New Roman" w:hAnsi="Times New Roman" w:cs="Times New Roman"/>
          <w:sz w:val="24"/>
          <w:szCs w:val="24"/>
          <w:lang w:val="en-GB"/>
        </w:rPr>
        <w:t>”</w:t>
      </w:r>
      <w:r w:rsidR="0026655D">
        <w:rPr>
          <w:rFonts w:ascii="Times New Roman" w:hAnsi="Times New Roman" w:cs="Times New Roman"/>
          <w:sz w:val="24"/>
          <w:szCs w:val="24"/>
          <w:lang w:val="en-GB"/>
        </w:rPr>
        <w:t>.</w:t>
      </w:r>
      <w:r w:rsidR="0026655D">
        <w:rPr>
          <w:rStyle w:val="EndnoteReference"/>
          <w:rFonts w:ascii="Times New Roman" w:hAnsi="Times New Roman" w:cs="Times New Roman"/>
          <w:sz w:val="24"/>
          <w:szCs w:val="24"/>
          <w:lang w:val="en-GB"/>
        </w:rPr>
        <w:endnoteReference w:id="7"/>
      </w:r>
      <w:r w:rsidR="00EE073E">
        <w:rPr>
          <w:rFonts w:ascii="Times New Roman" w:hAnsi="Times New Roman" w:cs="Times New Roman"/>
          <w:sz w:val="24"/>
          <w:szCs w:val="24"/>
          <w:lang w:val="en-GB"/>
        </w:rPr>
        <w:t xml:space="preserve"> Without a clear subject and </w:t>
      </w:r>
      <w:r w:rsidR="00EE073E">
        <w:rPr>
          <w:rFonts w:ascii="Times New Roman" w:hAnsi="Times New Roman" w:cs="Times New Roman"/>
          <w:sz w:val="24"/>
          <w:szCs w:val="24"/>
          <w:lang w:val="en-GB"/>
        </w:rPr>
        <w:lastRenderedPageBreak/>
        <w:t xml:space="preserve">stripped of its symbolic conventions and motifs, </w:t>
      </w:r>
      <w:r w:rsidR="00BA0E1A">
        <w:rPr>
          <w:rFonts w:ascii="Times New Roman" w:hAnsi="Times New Roman" w:cs="Times New Roman"/>
          <w:sz w:val="24"/>
          <w:szCs w:val="24"/>
          <w:lang w:val="en-GB"/>
        </w:rPr>
        <w:t>“</w:t>
      </w:r>
      <w:r w:rsidR="00EE073E">
        <w:rPr>
          <w:rFonts w:ascii="Times New Roman" w:hAnsi="Times New Roman" w:cs="Times New Roman"/>
          <w:sz w:val="24"/>
          <w:szCs w:val="24"/>
          <w:lang w:val="en-GB"/>
        </w:rPr>
        <w:t>annunciation, vocation, trial, martyrdom, iconoclasm, reliquary encryption</w:t>
      </w:r>
      <w:r w:rsidR="00BA0E1A">
        <w:rPr>
          <w:rFonts w:ascii="Times New Roman" w:hAnsi="Times New Roman" w:cs="Times New Roman"/>
          <w:sz w:val="24"/>
          <w:szCs w:val="24"/>
          <w:lang w:val="en-GB"/>
        </w:rPr>
        <w:t>”</w:t>
      </w:r>
      <w:r w:rsidR="00EE073E">
        <w:rPr>
          <w:rFonts w:ascii="Times New Roman" w:hAnsi="Times New Roman" w:cs="Times New Roman"/>
          <w:sz w:val="24"/>
          <w:szCs w:val="24"/>
          <w:lang w:val="en-GB"/>
        </w:rPr>
        <w:t xml:space="preserve">, hagiography nonetheless </w:t>
      </w:r>
      <w:r w:rsidR="00BA0E1A">
        <w:rPr>
          <w:rFonts w:ascii="Times New Roman" w:hAnsi="Times New Roman" w:cs="Times New Roman"/>
          <w:sz w:val="24"/>
          <w:szCs w:val="24"/>
          <w:lang w:val="en-GB"/>
        </w:rPr>
        <w:t>remains detectable</w:t>
      </w:r>
      <w:r w:rsidR="00EE073E">
        <w:rPr>
          <w:rFonts w:ascii="Times New Roman" w:hAnsi="Times New Roman" w:cs="Times New Roman"/>
          <w:sz w:val="24"/>
          <w:szCs w:val="24"/>
          <w:lang w:val="en-GB"/>
        </w:rPr>
        <w:t xml:space="preserve"> as an approach, a method</w:t>
      </w:r>
      <w:r w:rsidR="00BA0E1A">
        <w:rPr>
          <w:rFonts w:ascii="Times New Roman" w:hAnsi="Times New Roman" w:cs="Times New Roman"/>
          <w:sz w:val="24"/>
          <w:szCs w:val="24"/>
          <w:lang w:val="en-GB"/>
        </w:rPr>
        <w:t xml:space="preserve"> in eighteenth-century literature</w:t>
      </w:r>
      <w:r w:rsidR="00EE073E">
        <w:rPr>
          <w:rFonts w:ascii="Times New Roman" w:hAnsi="Times New Roman" w:cs="Times New Roman"/>
          <w:sz w:val="24"/>
          <w:szCs w:val="24"/>
          <w:lang w:val="en-GB"/>
        </w:rPr>
        <w:t xml:space="preserve">: a way of </w:t>
      </w:r>
      <w:r w:rsidR="00EE073E" w:rsidRPr="00F33AB3">
        <w:rPr>
          <w:rFonts w:ascii="Times New Roman" w:hAnsi="Times New Roman" w:cs="Times New Roman"/>
          <w:i/>
          <w:sz w:val="24"/>
          <w:szCs w:val="24"/>
          <w:lang w:val="en-GB"/>
        </w:rPr>
        <w:t>telling</w:t>
      </w:r>
      <w:r w:rsidR="00EE073E">
        <w:rPr>
          <w:rFonts w:ascii="Times New Roman" w:hAnsi="Times New Roman" w:cs="Times New Roman"/>
          <w:sz w:val="24"/>
          <w:szCs w:val="24"/>
          <w:lang w:val="en-GB"/>
        </w:rPr>
        <w:t xml:space="preserve"> </w:t>
      </w:r>
      <w:r w:rsidR="00BA0E1A">
        <w:rPr>
          <w:rFonts w:ascii="Times New Roman" w:hAnsi="Times New Roman" w:cs="Times New Roman"/>
          <w:sz w:val="24"/>
          <w:szCs w:val="24"/>
          <w:lang w:val="en-GB"/>
        </w:rPr>
        <w:t>if not necessarily apparent in</w:t>
      </w:r>
      <w:r w:rsidR="00EE073E">
        <w:rPr>
          <w:rFonts w:ascii="Times New Roman" w:hAnsi="Times New Roman" w:cs="Times New Roman"/>
          <w:sz w:val="24"/>
          <w:szCs w:val="24"/>
          <w:lang w:val="en-GB"/>
        </w:rPr>
        <w:t xml:space="preserve"> the story that is told.</w:t>
      </w:r>
      <w:r w:rsidR="00BA0E1A">
        <w:rPr>
          <w:rStyle w:val="EndnoteReference"/>
          <w:rFonts w:ascii="Times New Roman" w:hAnsi="Times New Roman" w:cs="Times New Roman"/>
          <w:sz w:val="24"/>
          <w:szCs w:val="24"/>
          <w:lang w:val="en-GB"/>
        </w:rPr>
        <w:endnoteReference w:id="8"/>
      </w:r>
      <w:r w:rsidR="00C35DF8">
        <w:rPr>
          <w:rFonts w:ascii="Times New Roman" w:hAnsi="Times New Roman" w:cs="Times New Roman"/>
          <w:sz w:val="24"/>
          <w:szCs w:val="24"/>
          <w:lang w:val="en-GB"/>
        </w:rPr>
        <w:t xml:space="preserve"> </w:t>
      </w:r>
      <w:r w:rsidR="00EE073E">
        <w:rPr>
          <w:rFonts w:ascii="Times New Roman" w:hAnsi="Times New Roman" w:cs="Times New Roman"/>
          <w:sz w:val="24"/>
          <w:szCs w:val="24"/>
          <w:lang w:val="en-GB"/>
        </w:rPr>
        <w:t xml:space="preserve">In this transformation, it partakes of the characteristics of the Gothic and carries a similar threat of persistence and presence. Like the Gothic, it does not </w:t>
      </w:r>
      <w:r w:rsidR="00EE073E">
        <w:rPr>
          <w:rFonts w:ascii="Times New Roman" w:hAnsi="Times New Roman" w:cs="Times New Roman"/>
          <w:i/>
          <w:sz w:val="24"/>
          <w:szCs w:val="24"/>
          <w:lang w:val="en-GB"/>
        </w:rPr>
        <w:t xml:space="preserve">appear </w:t>
      </w:r>
      <w:r w:rsidR="00EE073E">
        <w:rPr>
          <w:rFonts w:ascii="Times New Roman" w:hAnsi="Times New Roman" w:cs="Times New Roman"/>
          <w:sz w:val="24"/>
          <w:szCs w:val="24"/>
          <w:lang w:val="en-GB"/>
        </w:rPr>
        <w:t>in ‘novel’</w:t>
      </w:r>
      <w:r w:rsidR="00F01399">
        <w:rPr>
          <w:rFonts w:ascii="Times New Roman" w:hAnsi="Times New Roman" w:cs="Times New Roman"/>
          <w:sz w:val="24"/>
          <w:szCs w:val="24"/>
          <w:lang w:val="en-GB"/>
        </w:rPr>
        <w:t xml:space="preserve"> forms or narratives, it is revealed as a part of the foundation of narrative and history. </w:t>
      </w:r>
    </w:p>
    <w:p w:rsidR="00DD4A44" w:rsidRPr="00417A30" w:rsidRDefault="00816311" w:rsidP="00256F61">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w:t>
      </w:r>
      <w:r w:rsidR="00256F61">
        <w:rPr>
          <w:rFonts w:ascii="Times New Roman" w:hAnsi="Times New Roman" w:cs="Times New Roman"/>
          <w:sz w:val="24"/>
          <w:szCs w:val="24"/>
          <w:lang w:val="en-GB"/>
        </w:rPr>
        <w:t>The point</w:t>
      </w:r>
      <w:r>
        <w:rPr>
          <w:rFonts w:ascii="Times New Roman" w:hAnsi="Times New Roman" w:cs="Times New Roman"/>
          <w:sz w:val="24"/>
          <w:szCs w:val="24"/>
          <w:lang w:val="en-GB"/>
        </w:rPr>
        <w:t>”</w:t>
      </w:r>
      <w:r w:rsidR="00256F61">
        <w:rPr>
          <w:rFonts w:ascii="Times New Roman" w:hAnsi="Times New Roman" w:cs="Times New Roman"/>
          <w:sz w:val="24"/>
          <w:szCs w:val="24"/>
          <w:lang w:val="en-GB"/>
        </w:rPr>
        <w:t xml:space="preserve">, claims </w:t>
      </w:r>
      <w:proofErr w:type="spellStart"/>
      <w:r w:rsidR="00256F61">
        <w:rPr>
          <w:rFonts w:ascii="Times New Roman" w:hAnsi="Times New Roman" w:cs="Times New Roman"/>
          <w:sz w:val="24"/>
          <w:szCs w:val="24"/>
          <w:lang w:val="en-GB"/>
        </w:rPr>
        <w:t>Delehaye</w:t>
      </w:r>
      <w:proofErr w:type="spellEnd"/>
      <w:r w:rsidR="00256F61">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256F61">
        <w:rPr>
          <w:rFonts w:ascii="Times New Roman" w:hAnsi="Times New Roman" w:cs="Times New Roman"/>
          <w:sz w:val="24"/>
          <w:szCs w:val="24"/>
          <w:lang w:val="en-GB"/>
        </w:rPr>
        <w:t>to be emphasised from the first is the distinction between hagiography and history</w:t>
      </w:r>
      <w:r>
        <w:rPr>
          <w:rFonts w:ascii="Times New Roman" w:hAnsi="Times New Roman" w:cs="Times New Roman"/>
          <w:sz w:val="24"/>
          <w:szCs w:val="24"/>
          <w:lang w:val="en-GB"/>
        </w:rPr>
        <w:t>”</w:t>
      </w:r>
      <w:r w:rsidR="002714C5">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2714C5">
        <w:rPr>
          <w:rFonts w:ascii="Times New Roman" w:hAnsi="Times New Roman" w:cs="Times New Roman"/>
          <w:sz w:val="24"/>
          <w:szCs w:val="24"/>
          <w:lang w:val="en-GB"/>
        </w:rPr>
        <w:t>the work of a hagiographer may be historical, by it is not necessarily so</w:t>
      </w:r>
      <w:r>
        <w:rPr>
          <w:rFonts w:ascii="Times New Roman" w:hAnsi="Times New Roman" w:cs="Times New Roman"/>
          <w:sz w:val="24"/>
          <w:szCs w:val="24"/>
          <w:lang w:val="en-GB"/>
        </w:rPr>
        <w:t>”</w:t>
      </w:r>
      <w:r w:rsidR="002714C5">
        <w:rPr>
          <w:rFonts w:ascii="Times New Roman" w:hAnsi="Times New Roman" w:cs="Times New Roman"/>
          <w:sz w:val="24"/>
          <w:szCs w:val="24"/>
          <w:lang w:val="en-GB"/>
        </w:rPr>
        <w:t>.</w:t>
      </w:r>
      <w:r w:rsidR="002714C5">
        <w:rPr>
          <w:rStyle w:val="EndnoteReference"/>
          <w:rFonts w:ascii="Times New Roman" w:hAnsi="Times New Roman" w:cs="Times New Roman"/>
          <w:sz w:val="24"/>
          <w:szCs w:val="24"/>
          <w:lang w:val="en-GB"/>
        </w:rPr>
        <w:endnoteReference w:id="9"/>
      </w:r>
      <w:r w:rsidR="00256F61">
        <w:rPr>
          <w:rFonts w:ascii="Times New Roman" w:hAnsi="Times New Roman" w:cs="Times New Roman"/>
          <w:sz w:val="24"/>
          <w:szCs w:val="24"/>
          <w:lang w:val="en-GB"/>
        </w:rPr>
        <w:t xml:space="preserve"> </w:t>
      </w:r>
      <w:r w:rsidR="00487029">
        <w:rPr>
          <w:rFonts w:ascii="Times New Roman" w:hAnsi="Times New Roman" w:cs="Times New Roman"/>
          <w:i/>
          <w:sz w:val="24"/>
          <w:szCs w:val="24"/>
          <w:lang w:val="en-GB"/>
        </w:rPr>
        <w:t xml:space="preserve">The Recess </w:t>
      </w:r>
      <w:r w:rsidR="00487029">
        <w:rPr>
          <w:rFonts w:ascii="Times New Roman" w:hAnsi="Times New Roman" w:cs="Times New Roman"/>
          <w:sz w:val="24"/>
          <w:szCs w:val="24"/>
          <w:lang w:val="en-GB"/>
        </w:rPr>
        <w:t>can be taken as an example of the opposite influence: the work of a historiography may also be hagiographic, where secular history demands a transcendence of ‘fact’</w:t>
      </w:r>
      <w:r w:rsidR="00886605">
        <w:rPr>
          <w:rFonts w:ascii="Times New Roman" w:hAnsi="Times New Roman" w:cs="Times New Roman"/>
          <w:sz w:val="24"/>
          <w:szCs w:val="24"/>
          <w:lang w:val="en-GB"/>
        </w:rPr>
        <w:t xml:space="preserve"> and the fluidity of</w:t>
      </w:r>
      <w:r w:rsidR="00487029">
        <w:rPr>
          <w:rFonts w:ascii="Times New Roman" w:hAnsi="Times New Roman" w:cs="Times New Roman"/>
          <w:sz w:val="24"/>
          <w:szCs w:val="24"/>
          <w:lang w:val="en-GB"/>
        </w:rPr>
        <w:t xml:space="preserve"> speculation and probability. </w:t>
      </w:r>
      <w:r w:rsidR="00DD4A44" w:rsidRPr="00417A30">
        <w:rPr>
          <w:rFonts w:ascii="Times New Roman" w:hAnsi="Times New Roman" w:cs="Times New Roman"/>
          <w:sz w:val="24"/>
          <w:szCs w:val="24"/>
          <w:lang w:val="en-GB"/>
        </w:rPr>
        <w:t>Lee’s text demonstrates a sophisticated awareness of the goals of historiography, particularly the Enlightenment-driven emphasis on positivistic methods and frameworks. In an age of reason, scepticism, and Protestant common</w:t>
      </w:r>
      <w:r w:rsidR="008844E5">
        <w:rPr>
          <w:rFonts w:ascii="Times New Roman" w:hAnsi="Times New Roman" w:cs="Times New Roman"/>
          <w:sz w:val="24"/>
          <w:szCs w:val="24"/>
          <w:lang w:val="en-GB"/>
        </w:rPr>
        <w:t>–</w:t>
      </w:r>
      <w:r w:rsidR="00DD4A44" w:rsidRPr="00417A30">
        <w:rPr>
          <w:rFonts w:ascii="Times New Roman" w:hAnsi="Times New Roman" w:cs="Times New Roman"/>
          <w:sz w:val="24"/>
          <w:szCs w:val="24"/>
          <w:lang w:val="en-GB"/>
        </w:rPr>
        <w:t xml:space="preserve">sense, </w:t>
      </w:r>
      <w:r w:rsidR="00C73C72" w:rsidRPr="00417A30">
        <w:rPr>
          <w:rFonts w:ascii="Times New Roman" w:hAnsi="Times New Roman" w:cs="Times New Roman"/>
          <w:sz w:val="24"/>
          <w:szCs w:val="24"/>
          <w:lang w:val="en-GB"/>
        </w:rPr>
        <w:t>Lee’s fictional</w:t>
      </w:r>
      <w:r w:rsidR="00DD4A44" w:rsidRPr="00417A30">
        <w:rPr>
          <w:rFonts w:ascii="Times New Roman" w:hAnsi="Times New Roman" w:cs="Times New Roman"/>
          <w:sz w:val="24"/>
          <w:szCs w:val="24"/>
          <w:lang w:val="en-GB"/>
        </w:rPr>
        <w:t xml:space="preserve"> editor submits a manuscript </w:t>
      </w:r>
      <w:r w:rsidR="00C73C72" w:rsidRPr="00417A30">
        <w:rPr>
          <w:rFonts w:ascii="Times New Roman" w:hAnsi="Times New Roman" w:cs="Times New Roman"/>
          <w:sz w:val="24"/>
          <w:szCs w:val="24"/>
          <w:lang w:val="en-GB"/>
        </w:rPr>
        <w:t xml:space="preserve">dredged up </w:t>
      </w:r>
      <w:r w:rsidR="00DD4A44" w:rsidRPr="00417A30">
        <w:rPr>
          <w:rFonts w:ascii="Times New Roman" w:hAnsi="Times New Roman" w:cs="Times New Roman"/>
          <w:sz w:val="24"/>
          <w:szCs w:val="24"/>
          <w:lang w:val="en-GB"/>
        </w:rPr>
        <w:t xml:space="preserve">from the age of ‘Romance’ that demands faith in truths that are beyond history’s purview: </w:t>
      </w:r>
      <w:r w:rsidR="00281317" w:rsidRPr="00417A30">
        <w:rPr>
          <w:rFonts w:ascii="Times New Roman" w:hAnsi="Times New Roman" w:cs="Times New Roman"/>
          <w:sz w:val="24"/>
          <w:szCs w:val="24"/>
          <w:lang w:val="en-GB"/>
        </w:rPr>
        <w:t>those “partialities and prejudices” that determine the “</w:t>
      </w:r>
      <w:r w:rsidR="00DD4A44" w:rsidRPr="00417A30">
        <w:rPr>
          <w:rFonts w:ascii="Times New Roman" w:hAnsi="Times New Roman" w:cs="Times New Roman"/>
          <w:sz w:val="24"/>
          <w:szCs w:val="24"/>
          <w:lang w:val="en-GB"/>
        </w:rPr>
        <w:t>be</w:t>
      </w:r>
      <w:r w:rsidR="00281317" w:rsidRPr="00417A30">
        <w:rPr>
          <w:rFonts w:ascii="Times New Roman" w:hAnsi="Times New Roman" w:cs="Times New Roman"/>
          <w:sz w:val="24"/>
          <w:szCs w:val="24"/>
          <w:lang w:val="en-GB"/>
        </w:rPr>
        <w:t>st and worst actions of princes.”</w:t>
      </w:r>
      <w:r w:rsidR="00DD4A44" w:rsidRPr="00417A30">
        <w:rPr>
          <w:rStyle w:val="EndnoteReference"/>
          <w:rFonts w:ascii="Times New Roman" w:hAnsi="Times New Roman" w:cs="Times New Roman"/>
          <w:sz w:val="24"/>
          <w:szCs w:val="24"/>
          <w:lang w:val="en-GB"/>
        </w:rPr>
        <w:endnoteReference w:id="10"/>
      </w:r>
      <w:r w:rsidR="008844E5">
        <w:rPr>
          <w:rFonts w:ascii="Times New Roman" w:hAnsi="Times New Roman" w:cs="Times New Roman"/>
          <w:sz w:val="24"/>
          <w:szCs w:val="24"/>
          <w:lang w:val="en-GB"/>
        </w:rPr>
        <w:t xml:space="preserve"> </w:t>
      </w:r>
      <w:r w:rsidR="00C73C72" w:rsidRPr="00417A30">
        <w:rPr>
          <w:rFonts w:ascii="Times New Roman" w:hAnsi="Times New Roman" w:cs="Times New Roman"/>
          <w:i/>
          <w:sz w:val="24"/>
          <w:szCs w:val="24"/>
          <w:lang w:val="en-GB"/>
        </w:rPr>
        <w:t>The Recess</w:t>
      </w:r>
      <w:r w:rsidR="00DD4A44" w:rsidRPr="00417A30">
        <w:rPr>
          <w:rFonts w:ascii="Times New Roman" w:hAnsi="Times New Roman" w:cs="Times New Roman"/>
          <w:sz w:val="24"/>
          <w:szCs w:val="24"/>
          <w:lang w:val="en-GB"/>
        </w:rPr>
        <w:t xml:space="preserve"> is both reliant on history and insulated from history: it exists in a miraculous, quasi</w:t>
      </w:r>
      <w:r w:rsidR="008844E5">
        <w:rPr>
          <w:rFonts w:ascii="Times New Roman" w:hAnsi="Times New Roman" w:cs="Times New Roman"/>
          <w:sz w:val="24"/>
          <w:szCs w:val="24"/>
          <w:lang w:val="en-GB"/>
        </w:rPr>
        <w:t>–</w:t>
      </w:r>
      <w:r w:rsidR="00DD4A44" w:rsidRPr="00417A30">
        <w:rPr>
          <w:rFonts w:ascii="Times New Roman" w:hAnsi="Times New Roman" w:cs="Times New Roman"/>
          <w:sz w:val="24"/>
          <w:szCs w:val="24"/>
          <w:lang w:val="en-GB"/>
        </w:rPr>
        <w:t>supernatural state, p</w:t>
      </w:r>
      <w:r w:rsidR="00281317" w:rsidRPr="00417A30">
        <w:rPr>
          <w:rFonts w:ascii="Times New Roman" w:hAnsi="Times New Roman" w:cs="Times New Roman"/>
          <w:sz w:val="24"/>
          <w:szCs w:val="24"/>
          <w:lang w:val="en-GB"/>
        </w:rPr>
        <w:t>reserved sufficiently from the “</w:t>
      </w:r>
      <w:r w:rsidR="00DD4A44" w:rsidRPr="00417A30">
        <w:rPr>
          <w:rFonts w:ascii="Times New Roman" w:hAnsi="Times New Roman" w:cs="Times New Roman"/>
          <w:sz w:val="24"/>
          <w:szCs w:val="24"/>
          <w:lang w:val="en-GB"/>
        </w:rPr>
        <w:t>depredatio</w:t>
      </w:r>
      <w:r w:rsidR="00281317" w:rsidRPr="00417A30">
        <w:rPr>
          <w:rFonts w:ascii="Times New Roman" w:hAnsi="Times New Roman" w:cs="Times New Roman"/>
          <w:sz w:val="24"/>
          <w:szCs w:val="24"/>
          <w:lang w:val="en-GB"/>
        </w:rPr>
        <w:t>ns of time”</w:t>
      </w:r>
      <w:r w:rsidR="00DD4A44" w:rsidRPr="00417A30">
        <w:rPr>
          <w:rFonts w:ascii="Times New Roman" w:hAnsi="Times New Roman" w:cs="Times New Roman"/>
          <w:sz w:val="24"/>
          <w:szCs w:val="24"/>
          <w:lang w:val="en-GB"/>
        </w:rPr>
        <w:t xml:space="preserve"> to remain accessible to a select readership of refined sensibilities</w:t>
      </w:r>
      <w:r w:rsidR="00281317" w:rsidRPr="00417A30">
        <w:rPr>
          <w:rFonts w:ascii="Times New Roman" w:hAnsi="Times New Roman" w:cs="Times New Roman"/>
          <w:sz w:val="24"/>
          <w:szCs w:val="24"/>
          <w:lang w:val="en-GB"/>
        </w:rPr>
        <w:t xml:space="preserve"> (5)</w:t>
      </w:r>
      <w:r w:rsidR="00DD4A44" w:rsidRPr="00417A30">
        <w:rPr>
          <w:rFonts w:ascii="Times New Roman" w:hAnsi="Times New Roman" w:cs="Times New Roman"/>
          <w:sz w:val="24"/>
          <w:szCs w:val="24"/>
          <w:lang w:val="en-GB"/>
        </w:rPr>
        <w:t xml:space="preserve">. Matilda’s </w:t>
      </w:r>
      <w:r w:rsidR="00C73C72" w:rsidRPr="00417A30">
        <w:rPr>
          <w:rFonts w:ascii="Times New Roman" w:hAnsi="Times New Roman" w:cs="Times New Roman"/>
          <w:sz w:val="24"/>
          <w:szCs w:val="24"/>
          <w:lang w:val="en-GB"/>
        </w:rPr>
        <w:t>narrative</w:t>
      </w:r>
      <w:r w:rsidR="00DD4A44" w:rsidRPr="00417A30">
        <w:rPr>
          <w:rFonts w:ascii="Times New Roman" w:hAnsi="Times New Roman" w:cs="Times New Roman"/>
          <w:sz w:val="24"/>
          <w:szCs w:val="24"/>
          <w:lang w:val="en-GB"/>
        </w:rPr>
        <w:t xml:space="preserve"> reinforces this editorial advice to value the truth of human character </w:t>
      </w:r>
      <w:r w:rsidR="00C73C72" w:rsidRPr="00417A30">
        <w:rPr>
          <w:rFonts w:ascii="Times New Roman" w:hAnsi="Times New Roman" w:cs="Times New Roman"/>
          <w:sz w:val="24"/>
          <w:szCs w:val="24"/>
          <w:lang w:val="en-GB"/>
        </w:rPr>
        <w:t>over</w:t>
      </w:r>
      <w:r w:rsidR="00DD4A44" w:rsidRPr="00417A30">
        <w:rPr>
          <w:rFonts w:ascii="Times New Roman" w:hAnsi="Times New Roman" w:cs="Times New Roman"/>
          <w:sz w:val="24"/>
          <w:szCs w:val="24"/>
          <w:lang w:val="en-GB"/>
        </w:rPr>
        <w:t xml:space="preserve"> the accuracy of historical detail: </w:t>
      </w:r>
      <w:r w:rsidR="00C73C72" w:rsidRPr="00417A30">
        <w:rPr>
          <w:rFonts w:ascii="Times New Roman" w:hAnsi="Times New Roman" w:cs="Times New Roman"/>
          <w:sz w:val="24"/>
          <w:szCs w:val="24"/>
          <w:lang w:val="en-GB"/>
        </w:rPr>
        <w:t>her story of suffering allows</w:t>
      </w:r>
      <w:r w:rsidR="00DD4A44" w:rsidRPr="00417A30">
        <w:rPr>
          <w:rFonts w:ascii="Times New Roman" w:hAnsi="Times New Roman" w:cs="Times New Roman"/>
          <w:sz w:val="24"/>
          <w:szCs w:val="24"/>
          <w:lang w:val="en-GB"/>
        </w:rPr>
        <w:t xml:space="preserve"> the sympathet</w:t>
      </w:r>
      <w:r w:rsidR="00281317" w:rsidRPr="00417A30">
        <w:rPr>
          <w:rFonts w:ascii="Times New Roman" w:hAnsi="Times New Roman" w:cs="Times New Roman"/>
          <w:sz w:val="24"/>
          <w:szCs w:val="24"/>
          <w:lang w:val="en-GB"/>
        </w:rPr>
        <w:t>ic reader “</w:t>
      </w:r>
      <w:r w:rsidR="00DD4A44" w:rsidRPr="00417A30">
        <w:rPr>
          <w:rFonts w:ascii="Times New Roman" w:hAnsi="Times New Roman" w:cs="Times New Roman"/>
          <w:sz w:val="24"/>
          <w:szCs w:val="24"/>
          <w:lang w:val="en-GB"/>
        </w:rPr>
        <w:t xml:space="preserve">to be </w:t>
      </w:r>
      <w:proofErr w:type="spellStart"/>
      <w:r w:rsidR="00DD4A44" w:rsidRPr="00417A30">
        <w:rPr>
          <w:rFonts w:ascii="Times New Roman" w:hAnsi="Times New Roman" w:cs="Times New Roman"/>
          <w:sz w:val="24"/>
          <w:szCs w:val="24"/>
          <w:lang w:val="en-GB"/>
        </w:rPr>
        <w:t>juster</w:t>
      </w:r>
      <w:proofErr w:type="spellEnd"/>
      <w:r w:rsidR="00DD4A44" w:rsidRPr="00417A30">
        <w:rPr>
          <w:rFonts w:ascii="Times New Roman" w:hAnsi="Times New Roman" w:cs="Times New Roman"/>
          <w:sz w:val="24"/>
          <w:szCs w:val="24"/>
          <w:lang w:val="en-GB"/>
        </w:rPr>
        <w:t xml:space="preserve"> to his God and him</w:t>
      </w:r>
      <w:r w:rsidR="00281317" w:rsidRPr="00417A30">
        <w:rPr>
          <w:rFonts w:ascii="Times New Roman" w:hAnsi="Times New Roman" w:cs="Times New Roman"/>
          <w:sz w:val="24"/>
          <w:szCs w:val="24"/>
          <w:lang w:val="en-GB"/>
        </w:rPr>
        <w:t>self, by unavoidable comparison”</w:t>
      </w:r>
      <w:r w:rsidR="00DD4A44" w:rsidRPr="00417A30">
        <w:rPr>
          <w:rFonts w:ascii="Times New Roman" w:hAnsi="Times New Roman" w:cs="Times New Roman"/>
          <w:sz w:val="24"/>
          <w:szCs w:val="24"/>
          <w:lang w:val="en-GB"/>
        </w:rPr>
        <w:t xml:space="preserve"> with </w:t>
      </w:r>
      <w:r w:rsidR="00C73C72" w:rsidRPr="00417A30">
        <w:rPr>
          <w:rFonts w:ascii="Times New Roman" w:hAnsi="Times New Roman" w:cs="Times New Roman"/>
          <w:sz w:val="24"/>
          <w:szCs w:val="24"/>
          <w:lang w:val="en-GB"/>
        </w:rPr>
        <w:t xml:space="preserve">his </w:t>
      </w:r>
      <w:r w:rsidR="00DD4A44" w:rsidRPr="00417A30">
        <w:rPr>
          <w:rFonts w:ascii="Times New Roman" w:hAnsi="Times New Roman" w:cs="Times New Roman"/>
          <w:sz w:val="24"/>
          <w:szCs w:val="24"/>
          <w:lang w:val="en-GB"/>
        </w:rPr>
        <w:t>milder, more quotidian miseries</w:t>
      </w:r>
      <w:r w:rsidR="00D64BE8" w:rsidRPr="00417A30">
        <w:rPr>
          <w:rFonts w:ascii="Times New Roman" w:hAnsi="Times New Roman" w:cs="Times New Roman"/>
          <w:sz w:val="24"/>
          <w:szCs w:val="24"/>
          <w:lang w:val="en-GB"/>
        </w:rPr>
        <w:t xml:space="preserve"> (5)</w:t>
      </w:r>
      <w:r w:rsidR="00DD4A44" w:rsidRPr="00417A30">
        <w:rPr>
          <w:rFonts w:ascii="Times New Roman" w:hAnsi="Times New Roman" w:cs="Times New Roman"/>
          <w:sz w:val="24"/>
          <w:szCs w:val="24"/>
          <w:lang w:val="en-GB"/>
        </w:rPr>
        <w:t>. Yet, in order for her narrative to function in this way, the reader must invest some faith in the events and characters related</w:t>
      </w:r>
      <w:r w:rsidR="00B538C3" w:rsidRPr="00417A30">
        <w:rPr>
          <w:rFonts w:ascii="Times New Roman" w:hAnsi="Times New Roman" w:cs="Times New Roman"/>
          <w:sz w:val="24"/>
          <w:szCs w:val="24"/>
          <w:lang w:val="en-GB"/>
        </w:rPr>
        <w:t>.</w:t>
      </w:r>
      <w:r w:rsidR="00DD4A44" w:rsidRPr="00417A30">
        <w:rPr>
          <w:rFonts w:ascii="Times New Roman" w:hAnsi="Times New Roman" w:cs="Times New Roman"/>
          <w:sz w:val="24"/>
          <w:szCs w:val="24"/>
          <w:lang w:val="en-GB"/>
        </w:rPr>
        <w:t xml:space="preserve"> </w:t>
      </w:r>
      <w:r w:rsidR="00B538C3" w:rsidRPr="00417A30">
        <w:rPr>
          <w:rFonts w:ascii="Times New Roman" w:hAnsi="Times New Roman" w:cs="Times New Roman"/>
          <w:sz w:val="24"/>
          <w:szCs w:val="24"/>
          <w:lang w:val="en-GB"/>
        </w:rPr>
        <w:t xml:space="preserve">Matilda’s story </w:t>
      </w:r>
      <w:r w:rsidR="00DD4A44" w:rsidRPr="00417A30">
        <w:rPr>
          <w:rFonts w:ascii="Times New Roman" w:hAnsi="Times New Roman" w:cs="Times New Roman"/>
          <w:sz w:val="24"/>
          <w:szCs w:val="24"/>
          <w:lang w:val="en-GB"/>
        </w:rPr>
        <w:t xml:space="preserve">opens up a discursive space </w:t>
      </w:r>
      <w:r w:rsidR="00811F61" w:rsidRPr="00417A30">
        <w:rPr>
          <w:rFonts w:ascii="Times New Roman" w:hAnsi="Times New Roman" w:cs="Times New Roman"/>
          <w:sz w:val="24"/>
          <w:szCs w:val="24"/>
          <w:lang w:val="en-GB"/>
        </w:rPr>
        <w:t>that</w:t>
      </w:r>
      <w:r w:rsidR="00DD4A44" w:rsidRPr="00417A30">
        <w:rPr>
          <w:rFonts w:ascii="Times New Roman" w:hAnsi="Times New Roman" w:cs="Times New Roman"/>
          <w:sz w:val="24"/>
          <w:szCs w:val="24"/>
          <w:lang w:val="en-GB"/>
        </w:rPr>
        <w:t xml:space="preserve"> cannot be </w:t>
      </w:r>
      <w:r w:rsidR="00B538C3" w:rsidRPr="00417A30">
        <w:rPr>
          <w:rFonts w:ascii="Times New Roman" w:hAnsi="Times New Roman" w:cs="Times New Roman"/>
          <w:sz w:val="24"/>
          <w:szCs w:val="24"/>
          <w:lang w:val="en-GB"/>
        </w:rPr>
        <w:t xml:space="preserve">fully </w:t>
      </w:r>
      <w:r w:rsidR="00DD4A44" w:rsidRPr="00417A30">
        <w:rPr>
          <w:rFonts w:ascii="Times New Roman" w:hAnsi="Times New Roman" w:cs="Times New Roman"/>
          <w:sz w:val="24"/>
          <w:szCs w:val="24"/>
          <w:lang w:val="en-GB"/>
        </w:rPr>
        <w:lastRenderedPageBreak/>
        <w:t xml:space="preserve">satisfied </w:t>
      </w:r>
      <w:r w:rsidR="00811F61" w:rsidRPr="00417A30">
        <w:rPr>
          <w:rFonts w:ascii="Times New Roman" w:hAnsi="Times New Roman" w:cs="Times New Roman"/>
          <w:sz w:val="24"/>
          <w:szCs w:val="24"/>
          <w:lang w:val="en-GB"/>
        </w:rPr>
        <w:t>by writings like Hume’s, and it is in</w:t>
      </w:r>
      <w:r w:rsidR="00B538C3" w:rsidRPr="00417A30">
        <w:rPr>
          <w:rFonts w:ascii="Times New Roman" w:hAnsi="Times New Roman" w:cs="Times New Roman"/>
          <w:sz w:val="24"/>
          <w:szCs w:val="24"/>
          <w:lang w:val="en-GB"/>
        </w:rPr>
        <w:t xml:space="preserve"> this gap that the hagiographic mode of </w:t>
      </w:r>
      <w:r w:rsidR="00B538C3" w:rsidRPr="00417A30">
        <w:rPr>
          <w:rFonts w:ascii="Times New Roman" w:hAnsi="Times New Roman" w:cs="Times New Roman"/>
          <w:i/>
          <w:sz w:val="24"/>
          <w:szCs w:val="24"/>
          <w:lang w:val="en-GB"/>
        </w:rPr>
        <w:t>The Recess</w:t>
      </w:r>
      <w:r w:rsidR="00B538C3" w:rsidRPr="00417A30">
        <w:rPr>
          <w:rFonts w:ascii="Times New Roman" w:hAnsi="Times New Roman" w:cs="Times New Roman"/>
          <w:sz w:val="24"/>
          <w:szCs w:val="24"/>
          <w:lang w:val="en-GB"/>
        </w:rPr>
        <w:t xml:space="preserve"> provides a </w:t>
      </w:r>
      <w:r w:rsidR="00811F61" w:rsidRPr="00417A30">
        <w:rPr>
          <w:rFonts w:ascii="Times New Roman" w:hAnsi="Times New Roman" w:cs="Times New Roman"/>
          <w:sz w:val="24"/>
          <w:szCs w:val="24"/>
          <w:lang w:val="en-GB"/>
        </w:rPr>
        <w:t>supplement</w:t>
      </w:r>
      <w:r w:rsidR="00B538C3" w:rsidRPr="00417A30">
        <w:rPr>
          <w:rFonts w:ascii="Times New Roman" w:hAnsi="Times New Roman" w:cs="Times New Roman"/>
          <w:sz w:val="24"/>
          <w:szCs w:val="24"/>
          <w:lang w:val="en-GB"/>
        </w:rPr>
        <w:t xml:space="preserve"> to the </w:t>
      </w:r>
      <w:r w:rsidR="00281317" w:rsidRPr="00417A30">
        <w:rPr>
          <w:rFonts w:ascii="Times New Roman" w:hAnsi="Times New Roman" w:cs="Times New Roman"/>
          <w:sz w:val="24"/>
          <w:szCs w:val="24"/>
          <w:lang w:val="en-GB"/>
        </w:rPr>
        <w:t>progressive march of history</w:t>
      </w:r>
      <w:r w:rsidR="00DD4A44" w:rsidRPr="00417A30">
        <w:rPr>
          <w:rFonts w:ascii="Times New Roman" w:hAnsi="Times New Roman" w:cs="Times New Roman"/>
          <w:sz w:val="24"/>
          <w:szCs w:val="24"/>
          <w:lang w:val="en-GB"/>
        </w:rPr>
        <w:t xml:space="preserve">. </w:t>
      </w:r>
    </w:p>
    <w:p w:rsidR="005D63A5" w:rsidRPr="00417A30" w:rsidRDefault="00D57795"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When the first volume of </w:t>
      </w:r>
      <w:r w:rsidRPr="00417A30">
        <w:rPr>
          <w:rFonts w:ascii="Times New Roman" w:hAnsi="Times New Roman" w:cs="Times New Roman"/>
          <w:i/>
          <w:sz w:val="24"/>
          <w:szCs w:val="24"/>
          <w:lang w:val="en-GB"/>
        </w:rPr>
        <w:t xml:space="preserve">The Recess </w:t>
      </w:r>
      <w:r w:rsidRPr="00417A30">
        <w:rPr>
          <w:rFonts w:ascii="Times New Roman" w:hAnsi="Times New Roman" w:cs="Times New Roman"/>
          <w:sz w:val="24"/>
          <w:szCs w:val="24"/>
          <w:lang w:val="en-GB"/>
        </w:rPr>
        <w:t>appeared to critical praise in 1783, England’s Catholic past had recently re</w:t>
      </w:r>
      <w:r w:rsidR="00EA5D1A">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emerged in a spectacular political showdown between </w:t>
      </w:r>
      <w:proofErr w:type="gramStart"/>
      <w:r w:rsidRPr="00417A30">
        <w:rPr>
          <w:rFonts w:ascii="Times New Roman" w:hAnsi="Times New Roman" w:cs="Times New Roman"/>
          <w:sz w:val="24"/>
          <w:szCs w:val="24"/>
          <w:lang w:val="en-GB"/>
        </w:rPr>
        <w:t>Enlightened</w:t>
      </w:r>
      <w:proofErr w:type="gramEnd"/>
      <w:r w:rsidRPr="00417A30">
        <w:rPr>
          <w:rFonts w:ascii="Times New Roman" w:hAnsi="Times New Roman" w:cs="Times New Roman"/>
          <w:sz w:val="24"/>
          <w:szCs w:val="24"/>
          <w:lang w:val="en-GB"/>
        </w:rPr>
        <w:t xml:space="preserve"> government ministers who pushed through the 1778 Catholic Relief Act and anti</w:t>
      </w:r>
      <w:r w:rsidR="00EA5D1A">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popery factions who </w:t>
      </w:r>
      <w:r w:rsidR="0026105A" w:rsidRPr="00417A30">
        <w:rPr>
          <w:rFonts w:ascii="Times New Roman" w:hAnsi="Times New Roman" w:cs="Times New Roman"/>
          <w:sz w:val="24"/>
          <w:szCs w:val="24"/>
          <w:lang w:val="en-GB"/>
        </w:rPr>
        <w:t xml:space="preserve">violently </w:t>
      </w:r>
      <w:r w:rsidRPr="00417A30">
        <w:rPr>
          <w:rFonts w:ascii="Times New Roman" w:hAnsi="Times New Roman" w:cs="Times New Roman"/>
          <w:sz w:val="24"/>
          <w:szCs w:val="24"/>
          <w:lang w:val="en-GB"/>
        </w:rPr>
        <w:t xml:space="preserve">protested </w:t>
      </w:r>
      <w:r w:rsidR="00FE2C7A" w:rsidRPr="00417A30">
        <w:rPr>
          <w:rFonts w:ascii="Times New Roman" w:hAnsi="Times New Roman" w:cs="Times New Roman"/>
          <w:sz w:val="24"/>
          <w:szCs w:val="24"/>
          <w:lang w:val="en-GB"/>
        </w:rPr>
        <w:t>even the limited extension of freedoms</w:t>
      </w:r>
      <w:r w:rsidRPr="00417A30">
        <w:rPr>
          <w:rFonts w:ascii="Times New Roman" w:hAnsi="Times New Roman" w:cs="Times New Roman"/>
          <w:sz w:val="24"/>
          <w:szCs w:val="24"/>
          <w:lang w:val="en-GB"/>
        </w:rPr>
        <w:t xml:space="preserve"> i</w:t>
      </w:r>
      <w:r w:rsidR="0026105A" w:rsidRPr="00417A30">
        <w:rPr>
          <w:rFonts w:ascii="Times New Roman" w:hAnsi="Times New Roman" w:cs="Times New Roman"/>
          <w:sz w:val="24"/>
          <w:szCs w:val="24"/>
          <w:lang w:val="en-GB"/>
        </w:rPr>
        <w:t xml:space="preserve">n 1780. In spite of a </w:t>
      </w:r>
      <w:r w:rsidRPr="00417A30">
        <w:rPr>
          <w:rFonts w:ascii="Times New Roman" w:hAnsi="Times New Roman" w:cs="Times New Roman"/>
          <w:sz w:val="24"/>
          <w:szCs w:val="24"/>
          <w:lang w:val="en-GB"/>
        </w:rPr>
        <w:t>century of Protestant cultural ascendency and national narratives that insisted on its annihilatio</w:t>
      </w:r>
      <w:r w:rsidR="0026105A" w:rsidRPr="00417A30">
        <w:rPr>
          <w:rFonts w:ascii="Times New Roman" w:hAnsi="Times New Roman" w:cs="Times New Roman"/>
          <w:sz w:val="24"/>
          <w:szCs w:val="24"/>
          <w:lang w:val="en-GB"/>
        </w:rPr>
        <w:t>n, English Catholicism survived. However,</w:t>
      </w:r>
      <w:r w:rsidRPr="00417A30">
        <w:rPr>
          <w:rFonts w:ascii="Times New Roman" w:hAnsi="Times New Roman" w:cs="Times New Roman"/>
          <w:sz w:val="24"/>
          <w:szCs w:val="24"/>
          <w:lang w:val="en-GB"/>
        </w:rPr>
        <w:t xml:space="preserve"> both its persistent presence in the bright future of the Protestant nation and the harsh treatment it</w:t>
      </w:r>
      <w:r w:rsidR="00EA5D1A">
        <w:rPr>
          <w:rFonts w:ascii="Times New Roman" w:hAnsi="Times New Roman" w:cs="Times New Roman"/>
          <w:sz w:val="24"/>
          <w:szCs w:val="24"/>
          <w:lang w:val="en-GB"/>
        </w:rPr>
        <w:t>s adherents received through</w:t>
      </w:r>
      <w:r w:rsidRPr="00417A30">
        <w:rPr>
          <w:rFonts w:ascii="Times New Roman" w:hAnsi="Times New Roman" w:cs="Times New Roman"/>
          <w:sz w:val="24"/>
          <w:szCs w:val="24"/>
          <w:lang w:val="en-GB"/>
        </w:rPr>
        <w:t xml:space="preserve"> legal restrictions were sources of embarrassment. Like Lee’s “manuscript</w:t>
      </w:r>
      <w:r w:rsidR="00EA5D1A">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Catholicism survived the Reformation in England. By countering the certainty of positivistic historiography through a narrative that not only preserves absences but also cannot be fully assimilated, </w:t>
      </w:r>
      <w:r w:rsidRPr="00417A30">
        <w:rPr>
          <w:rFonts w:ascii="Times New Roman" w:hAnsi="Times New Roman" w:cs="Times New Roman"/>
          <w:i/>
          <w:sz w:val="24"/>
          <w:szCs w:val="24"/>
          <w:lang w:val="en-GB"/>
        </w:rPr>
        <w:t xml:space="preserve">The Recess </w:t>
      </w:r>
      <w:r w:rsidRPr="00417A30">
        <w:rPr>
          <w:rFonts w:ascii="Times New Roman" w:hAnsi="Times New Roman" w:cs="Times New Roman"/>
          <w:sz w:val="24"/>
          <w:szCs w:val="24"/>
          <w:lang w:val="en-GB"/>
        </w:rPr>
        <w:t xml:space="preserve">recognizes the necessary persistence of representational modes that are not simply subsumed and replaced. </w:t>
      </w:r>
      <w:r w:rsidR="005D63A5" w:rsidRPr="00417A30">
        <w:rPr>
          <w:rFonts w:ascii="Times New Roman" w:hAnsi="Times New Roman" w:cs="Times New Roman"/>
          <w:sz w:val="24"/>
          <w:szCs w:val="24"/>
          <w:lang w:val="en-GB"/>
        </w:rPr>
        <w:t xml:space="preserve">The </w:t>
      </w:r>
      <w:r w:rsidR="00E74E00" w:rsidRPr="00417A30">
        <w:rPr>
          <w:rFonts w:ascii="Times New Roman" w:hAnsi="Times New Roman" w:cs="Times New Roman"/>
          <w:sz w:val="24"/>
          <w:szCs w:val="24"/>
          <w:lang w:val="en-GB"/>
        </w:rPr>
        <w:t>recess, “an apartment” that “</w:t>
      </w:r>
      <w:r w:rsidR="005D63A5" w:rsidRPr="00417A30">
        <w:rPr>
          <w:rFonts w:ascii="Times New Roman" w:hAnsi="Times New Roman" w:cs="Times New Roman"/>
          <w:sz w:val="24"/>
          <w:szCs w:val="24"/>
          <w:lang w:val="en-GB"/>
        </w:rPr>
        <w:t>could no</w:t>
      </w:r>
      <w:r w:rsidR="00E74E00" w:rsidRPr="00417A30">
        <w:rPr>
          <w:rFonts w:ascii="Times New Roman" w:hAnsi="Times New Roman" w:cs="Times New Roman"/>
          <w:sz w:val="24"/>
          <w:szCs w:val="24"/>
          <w:lang w:val="en-GB"/>
        </w:rPr>
        <w:t>t be called a cave</w:t>
      </w:r>
      <w:r w:rsidRPr="00417A30">
        <w:rPr>
          <w:rFonts w:ascii="Times New Roman" w:hAnsi="Times New Roman" w:cs="Times New Roman"/>
          <w:sz w:val="24"/>
          <w:szCs w:val="24"/>
          <w:lang w:val="en-GB"/>
        </w:rPr>
        <w:t>,</w:t>
      </w:r>
      <w:r w:rsidR="00E74E00" w:rsidRPr="00417A30">
        <w:rPr>
          <w:rFonts w:ascii="Times New Roman" w:hAnsi="Times New Roman" w:cs="Times New Roman"/>
          <w:sz w:val="24"/>
          <w:szCs w:val="24"/>
          <w:lang w:val="en-GB"/>
        </w:rPr>
        <w:t>”</w:t>
      </w:r>
      <w:r w:rsidR="005D63A5" w:rsidRPr="00417A30">
        <w:rPr>
          <w:rFonts w:ascii="Times New Roman" w:hAnsi="Times New Roman" w:cs="Times New Roman"/>
          <w:sz w:val="24"/>
          <w:szCs w:val="24"/>
          <w:lang w:val="en-GB"/>
        </w:rPr>
        <w:t xml:space="preserve"> is the narrators’ childhood home, later their sanctuary and prison</w:t>
      </w:r>
      <w:r w:rsidR="00E74E00" w:rsidRPr="00417A30">
        <w:rPr>
          <w:rFonts w:ascii="Times New Roman" w:hAnsi="Times New Roman" w:cs="Times New Roman"/>
          <w:sz w:val="24"/>
          <w:szCs w:val="24"/>
          <w:lang w:val="en-GB"/>
        </w:rPr>
        <w:t xml:space="preserve"> (7)</w:t>
      </w:r>
      <w:r w:rsidR="005D63A5" w:rsidRPr="00417A30">
        <w:rPr>
          <w:rFonts w:ascii="Times New Roman" w:hAnsi="Times New Roman" w:cs="Times New Roman"/>
          <w:sz w:val="24"/>
          <w:szCs w:val="24"/>
          <w:lang w:val="en-GB"/>
        </w:rPr>
        <w:t xml:space="preserve">. As a space, it is both full and empty: it houses a Catholic priest without </w:t>
      </w:r>
      <w:r w:rsidRPr="00417A30">
        <w:rPr>
          <w:rFonts w:ascii="Times New Roman" w:hAnsi="Times New Roman" w:cs="Times New Roman"/>
          <w:sz w:val="24"/>
          <w:szCs w:val="24"/>
          <w:lang w:val="en-GB"/>
        </w:rPr>
        <w:t>a congregation, a mother whose children</w:t>
      </w:r>
      <w:r w:rsidR="005D63A5" w:rsidRPr="00417A30">
        <w:rPr>
          <w:rFonts w:ascii="Times New Roman" w:hAnsi="Times New Roman" w:cs="Times New Roman"/>
          <w:sz w:val="24"/>
          <w:szCs w:val="24"/>
          <w:lang w:val="en-GB"/>
        </w:rPr>
        <w:t xml:space="preserve"> are not her own, and children whose infamous parents (the Duke of </w:t>
      </w:r>
      <w:r w:rsidRPr="00417A30">
        <w:rPr>
          <w:rFonts w:ascii="Times New Roman" w:hAnsi="Times New Roman" w:cs="Times New Roman"/>
          <w:sz w:val="24"/>
          <w:szCs w:val="24"/>
          <w:lang w:val="en-GB"/>
        </w:rPr>
        <w:t>Norfolk and Mary Stuart) exist for them</w:t>
      </w:r>
      <w:r w:rsidR="005D63A5" w:rsidRPr="00417A30">
        <w:rPr>
          <w:rFonts w:ascii="Times New Roman" w:hAnsi="Times New Roman" w:cs="Times New Roman"/>
          <w:sz w:val="24"/>
          <w:szCs w:val="24"/>
          <w:lang w:val="en-GB"/>
        </w:rPr>
        <w:t xml:space="preserve"> only as full</w:t>
      </w:r>
      <w:r w:rsidR="00EA5D1A">
        <w:rPr>
          <w:rFonts w:ascii="Times New Roman" w:hAnsi="Times New Roman" w:cs="Times New Roman"/>
          <w:sz w:val="24"/>
          <w:szCs w:val="24"/>
          <w:lang w:val="en-GB"/>
        </w:rPr>
        <w:t>–</w:t>
      </w:r>
      <w:r w:rsidR="005D63A5" w:rsidRPr="00417A30">
        <w:rPr>
          <w:rFonts w:ascii="Times New Roman" w:hAnsi="Times New Roman" w:cs="Times New Roman"/>
          <w:sz w:val="24"/>
          <w:szCs w:val="24"/>
          <w:lang w:val="en-GB"/>
        </w:rPr>
        <w:t xml:space="preserve">length portraits. Whenever they </w:t>
      </w:r>
      <w:r w:rsidR="008A3568" w:rsidRPr="00417A30">
        <w:rPr>
          <w:rFonts w:ascii="Times New Roman" w:hAnsi="Times New Roman" w:cs="Times New Roman"/>
          <w:sz w:val="24"/>
          <w:szCs w:val="24"/>
          <w:lang w:val="en-GB"/>
        </w:rPr>
        <w:t xml:space="preserve">leave the recess, Matilda and </w:t>
      </w:r>
      <w:proofErr w:type="spellStart"/>
      <w:r w:rsidR="009C1AD7" w:rsidRPr="00417A30">
        <w:rPr>
          <w:rFonts w:ascii="Times New Roman" w:hAnsi="Times New Roman" w:cs="Times New Roman"/>
          <w:sz w:val="24"/>
          <w:szCs w:val="24"/>
          <w:lang w:val="en-GB"/>
        </w:rPr>
        <w:t>Ellinor</w:t>
      </w:r>
      <w:proofErr w:type="spellEnd"/>
      <w:r w:rsidRPr="00417A30">
        <w:rPr>
          <w:rFonts w:ascii="Times New Roman" w:hAnsi="Times New Roman" w:cs="Times New Roman"/>
          <w:sz w:val="24"/>
          <w:szCs w:val="24"/>
          <w:lang w:val="en-GB"/>
        </w:rPr>
        <w:t xml:space="preserve"> </w:t>
      </w:r>
      <w:r w:rsidR="005D63A5" w:rsidRPr="00417A30">
        <w:rPr>
          <w:rFonts w:ascii="Times New Roman" w:hAnsi="Times New Roman" w:cs="Times New Roman"/>
          <w:sz w:val="24"/>
          <w:szCs w:val="24"/>
          <w:lang w:val="en-GB"/>
        </w:rPr>
        <w:t xml:space="preserve">are miraculous: they appear out of nowhere, with no connections, no backgrounds, no context, and (initially) vanish from the world just as quickly. </w:t>
      </w:r>
      <w:r w:rsidR="00C33D0D" w:rsidRPr="00417A30">
        <w:rPr>
          <w:rFonts w:ascii="Times New Roman" w:hAnsi="Times New Roman" w:cs="Times New Roman"/>
          <w:sz w:val="24"/>
          <w:szCs w:val="24"/>
          <w:lang w:val="en-GB"/>
        </w:rPr>
        <w:t xml:space="preserve">Their </w:t>
      </w:r>
      <w:proofErr w:type="spellStart"/>
      <w:r w:rsidR="00C33D0D" w:rsidRPr="00417A30">
        <w:rPr>
          <w:rFonts w:ascii="Times New Roman" w:hAnsi="Times New Roman" w:cs="Times New Roman"/>
          <w:sz w:val="24"/>
          <w:szCs w:val="24"/>
          <w:lang w:val="en-GB"/>
        </w:rPr>
        <w:t>spectrality</w:t>
      </w:r>
      <w:proofErr w:type="spellEnd"/>
      <w:r w:rsidR="00C33D0D" w:rsidRPr="00417A30">
        <w:rPr>
          <w:rFonts w:ascii="Times New Roman" w:hAnsi="Times New Roman" w:cs="Times New Roman"/>
          <w:sz w:val="24"/>
          <w:szCs w:val="24"/>
          <w:lang w:val="en-GB"/>
        </w:rPr>
        <w:t xml:space="preserve"> invites </w:t>
      </w:r>
      <w:r w:rsidR="005D63A5" w:rsidRPr="00417A30">
        <w:rPr>
          <w:rFonts w:ascii="Times New Roman" w:hAnsi="Times New Roman" w:cs="Times New Roman"/>
          <w:sz w:val="24"/>
          <w:szCs w:val="24"/>
          <w:lang w:val="en-GB"/>
        </w:rPr>
        <w:t>speculation and the threat of the super</w:t>
      </w:r>
      <w:r w:rsidR="00281317" w:rsidRPr="00417A30">
        <w:rPr>
          <w:rFonts w:ascii="Times New Roman" w:hAnsi="Times New Roman" w:cs="Times New Roman"/>
          <w:sz w:val="24"/>
          <w:szCs w:val="24"/>
          <w:lang w:val="en-GB"/>
        </w:rPr>
        <w:t xml:space="preserve">natural as alternatives to the </w:t>
      </w:r>
      <w:r w:rsidR="005D63A5" w:rsidRPr="00417A30">
        <w:rPr>
          <w:rFonts w:ascii="Times New Roman" w:hAnsi="Times New Roman" w:cs="Times New Roman"/>
          <w:sz w:val="24"/>
          <w:szCs w:val="24"/>
          <w:lang w:val="en-GB"/>
        </w:rPr>
        <w:t>known</w:t>
      </w:r>
      <w:r w:rsidR="00281317" w:rsidRPr="00417A30">
        <w:rPr>
          <w:rFonts w:ascii="Times New Roman" w:hAnsi="Times New Roman" w:cs="Times New Roman"/>
          <w:sz w:val="24"/>
          <w:szCs w:val="24"/>
          <w:lang w:val="en-GB"/>
        </w:rPr>
        <w:t xml:space="preserve"> and certain trajectory of h</w:t>
      </w:r>
      <w:r w:rsidR="005D63A5" w:rsidRPr="00417A30">
        <w:rPr>
          <w:rFonts w:ascii="Times New Roman" w:hAnsi="Times New Roman" w:cs="Times New Roman"/>
          <w:sz w:val="24"/>
          <w:szCs w:val="24"/>
          <w:lang w:val="en-GB"/>
        </w:rPr>
        <w:t xml:space="preserve">istory. In their own struggles, Matilda and </w:t>
      </w:r>
      <w:proofErr w:type="spellStart"/>
      <w:r w:rsidR="009C1AD7" w:rsidRPr="00417A30">
        <w:rPr>
          <w:rFonts w:ascii="Times New Roman" w:hAnsi="Times New Roman" w:cs="Times New Roman"/>
          <w:sz w:val="24"/>
          <w:szCs w:val="24"/>
          <w:lang w:val="en-GB"/>
        </w:rPr>
        <w:t>Ellinor</w:t>
      </w:r>
      <w:proofErr w:type="spellEnd"/>
      <w:r w:rsidR="005D63A5" w:rsidRPr="00417A30">
        <w:rPr>
          <w:rFonts w:ascii="Times New Roman" w:hAnsi="Times New Roman" w:cs="Times New Roman"/>
          <w:sz w:val="24"/>
          <w:szCs w:val="24"/>
          <w:lang w:val="en-GB"/>
        </w:rPr>
        <w:t xml:space="preserve"> call up the s</w:t>
      </w:r>
      <w:r w:rsidR="00281317" w:rsidRPr="00417A30">
        <w:rPr>
          <w:rFonts w:ascii="Times New Roman" w:hAnsi="Times New Roman" w:cs="Times New Roman"/>
          <w:sz w:val="24"/>
          <w:szCs w:val="24"/>
          <w:lang w:val="en-GB"/>
        </w:rPr>
        <w:t>pectres of those remainders of h</w:t>
      </w:r>
      <w:r w:rsidR="005D63A5" w:rsidRPr="00417A30">
        <w:rPr>
          <w:rFonts w:ascii="Times New Roman" w:hAnsi="Times New Roman" w:cs="Times New Roman"/>
          <w:sz w:val="24"/>
          <w:szCs w:val="24"/>
          <w:lang w:val="en-GB"/>
        </w:rPr>
        <w:t xml:space="preserve">istory, women and Catholics, whose refusal to be assimilated or annihilated places them outside of the epistemological framework of history. </w:t>
      </w:r>
      <w:r w:rsidR="005D63A5" w:rsidRPr="00417A30">
        <w:rPr>
          <w:rFonts w:ascii="Times New Roman" w:hAnsi="Times New Roman" w:cs="Times New Roman"/>
          <w:i/>
          <w:sz w:val="24"/>
          <w:szCs w:val="24"/>
          <w:lang w:val="en-GB"/>
        </w:rPr>
        <w:t>The Recess</w:t>
      </w:r>
      <w:r w:rsidR="005D63A5" w:rsidRPr="00417A30">
        <w:rPr>
          <w:rFonts w:ascii="Times New Roman" w:hAnsi="Times New Roman" w:cs="Times New Roman"/>
          <w:sz w:val="24"/>
          <w:szCs w:val="24"/>
          <w:lang w:val="en-GB"/>
        </w:rPr>
        <w:t xml:space="preserve"> not only </w:t>
      </w:r>
      <w:r w:rsidR="005D63A5" w:rsidRPr="00417A30">
        <w:rPr>
          <w:rFonts w:ascii="Times New Roman" w:hAnsi="Times New Roman" w:cs="Times New Roman"/>
          <w:sz w:val="24"/>
          <w:szCs w:val="24"/>
          <w:lang w:val="en-GB"/>
        </w:rPr>
        <w:lastRenderedPageBreak/>
        <w:t xml:space="preserve">explores the relationship between history and its alternatives but also challenges </w:t>
      </w:r>
      <w:r w:rsidR="0026105A" w:rsidRPr="00417A30">
        <w:rPr>
          <w:rFonts w:ascii="Times New Roman" w:hAnsi="Times New Roman" w:cs="Times New Roman"/>
          <w:sz w:val="24"/>
          <w:szCs w:val="24"/>
          <w:lang w:val="en-GB"/>
        </w:rPr>
        <w:t xml:space="preserve">the necessary dismissal of other narratives </w:t>
      </w:r>
      <w:r w:rsidR="005D63A5" w:rsidRPr="00417A30">
        <w:rPr>
          <w:rFonts w:ascii="Times New Roman" w:hAnsi="Times New Roman" w:cs="Times New Roman"/>
          <w:sz w:val="24"/>
          <w:szCs w:val="24"/>
          <w:lang w:val="en-GB"/>
        </w:rPr>
        <w:t>that</w:t>
      </w:r>
      <w:r w:rsidR="00281317" w:rsidRPr="00417A30">
        <w:rPr>
          <w:rFonts w:ascii="Times New Roman" w:hAnsi="Times New Roman" w:cs="Times New Roman"/>
          <w:sz w:val="24"/>
          <w:szCs w:val="24"/>
          <w:lang w:val="en-GB"/>
        </w:rPr>
        <w:t xml:space="preserve"> support the ‘plausibility’ of h</w:t>
      </w:r>
      <w:r w:rsidR="005D63A5" w:rsidRPr="00417A30">
        <w:rPr>
          <w:rFonts w:ascii="Times New Roman" w:hAnsi="Times New Roman" w:cs="Times New Roman"/>
          <w:sz w:val="24"/>
          <w:szCs w:val="24"/>
          <w:lang w:val="en-GB"/>
        </w:rPr>
        <w:t xml:space="preserve">istory </w:t>
      </w:r>
      <w:r w:rsidR="0026105A" w:rsidRPr="00417A30">
        <w:rPr>
          <w:rFonts w:ascii="Times New Roman" w:hAnsi="Times New Roman" w:cs="Times New Roman"/>
          <w:sz w:val="24"/>
          <w:szCs w:val="24"/>
          <w:lang w:val="en-GB"/>
        </w:rPr>
        <w:t>itself</w:t>
      </w:r>
      <w:r w:rsidR="005D63A5" w:rsidRPr="00417A30">
        <w:rPr>
          <w:rFonts w:ascii="Times New Roman" w:hAnsi="Times New Roman" w:cs="Times New Roman"/>
          <w:sz w:val="24"/>
          <w:szCs w:val="24"/>
          <w:lang w:val="en-GB"/>
        </w:rPr>
        <w:t xml:space="preserve">. </w:t>
      </w:r>
      <w:r w:rsidR="00C33D0D" w:rsidRPr="00417A30">
        <w:rPr>
          <w:rFonts w:ascii="Times New Roman" w:hAnsi="Times New Roman" w:cs="Times New Roman"/>
          <w:sz w:val="24"/>
          <w:szCs w:val="24"/>
          <w:lang w:val="en-GB"/>
        </w:rPr>
        <w:t>The</w:t>
      </w:r>
      <w:r w:rsidR="0026105A" w:rsidRPr="00417A30">
        <w:rPr>
          <w:rFonts w:ascii="Times New Roman" w:hAnsi="Times New Roman" w:cs="Times New Roman"/>
          <w:sz w:val="24"/>
          <w:szCs w:val="24"/>
          <w:lang w:val="en-GB"/>
        </w:rPr>
        <w:t xml:space="preserve"> </w:t>
      </w:r>
      <w:r w:rsidR="005D63A5" w:rsidRPr="00417A30">
        <w:rPr>
          <w:rFonts w:ascii="Times New Roman" w:hAnsi="Times New Roman" w:cs="Times New Roman"/>
          <w:sz w:val="24"/>
          <w:szCs w:val="24"/>
          <w:lang w:val="en-GB"/>
        </w:rPr>
        <w:t xml:space="preserve">historical setting of the novel is </w:t>
      </w:r>
      <w:proofErr w:type="gramStart"/>
      <w:r w:rsidR="005D63A5" w:rsidRPr="00417A30">
        <w:rPr>
          <w:rFonts w:ascii="Times New Roman" w:hAnsi="Times New Roman" w:cs="Times New Roman"/>
          <w:sz w:val="24"/>
          <w:szCs w:val="24"/>
          <w:lang w:val="en-GB"/>
        </w:rPr>
        <w:t>key</w:t>
      </w:r>
      <w:proofErr w:type="gramEnd"/>
      <w:r w:rsidR="005D63A5" w:rsidRPr="00417A30">
        <w:rPr>
          <w:rFonts w:ascii="Times New Roman" w:hAnsi="Times New Roman" w:cs="Times New Roman"/>
          <w:sz w:val="24"/>
          <w:szCs w:val="24"/>
          <w:lang w:val="en-GB"/>
        </w:rPr>
        <w:t xml:space="preserve"> to </w:t>
      </w:r>
      <w:r w:rsidR="00C33D0D" w:rsidRPr="00417A30">
        <w:rPr>
          <w:rFonts w:ascii="Times New Roman" w:hAnsi="Times New Roman" w:cs="Times New Roman"/>
          <w:sz w:val="24"/>
          <w:szCs w:val="24"/>
          <w:lang w:val="en-GB"/>
        </w:rPr>
        <w:t>this</w:t>
      </w:r>
      <w:r w:rsidR="005D63A5" w:rsidRPr="00417A30">
        <w:rPr>
          <w:rFonts w:ascii="Times New Roman" w:hAnsi="Times New Roman" w:cs="Times New Roman"/>
          <w:sz w:val="24"/>
          <w:szCs w:val="24"/>
          <w:lang w:val="en-GB"/>
        </w:rPr>
        <w:t xml:space="preserve"> reading as it calls up the immediate aftermath of the Reformation and explores narratives/subjects that interrupt the </w:t>
      </w:r>
      <w:r w:rsidR="00EA5D1A">
        <w:rPr>
          <w:rFonts w:ascii="Times New Roman" w:hAnsi="Times New Roman" w:cs="Times New Roman"/>
          <w:sz w:val="24"/>
          <w:szCs w:val="24"/>
          <w:lang w:val="en-GB"/>
        </w:rPr>
        <w:t>‘necessary’</w:t>
      </w:r>
      <w:r w:rsidR="00281317" w:rsidRPr="00417A30">
        <w:rPr>
          <w:rFonts w:ascii="Times New Roman" w:hAnsi="Times New Roman" w:cs="Times New Roman"/>
          <w:sz w:val="24"/>
          <w:szCs w:val="24"/>
          <w:lang w:val="en-GB"/>
        </w:rPr>
        <w:t xml:space="preserve"> transition</w:t>
      </w:r>
      <w:r w:rsidR="005D63A5" w:rsidRPr="00417A30">
        <w:rPr>
          <w:rFonts w:ascii="Times New Roman" w:hAnsi="Times New Roman" w:cs="Times New Roman"/>
          <w:sz w:val="24"/>
          <w:szCs w:val="24"/>
          <w:lang w:val="en-GB"/>
        </w:rPr>
        <w:t xml:space="preserve"> of Catholic England into Protestant Britain.</w:t>
      </w:r>
    </w:p>
    <w:p w:rsidR="00C45D06" w:rsidRPr="00417A30" w:rsidRDefault="00C45D06" w:rsidP="004E1025">
      <w:pPr>
        <w:spacing w:after="0" w:line="480" w:lineRule="auto"/>
        <w:rPr>
          <w:rFonts w:ascii="Times New Roman" w:hAnsi="Times New Roman" w:cs="Times New Roman"/>
          <w:sz w:val="24"/>
          <w:szCs w:val="24"/>
          <w:lang w:val="en-GB"/>
        </w:rPr>
      </w:pPr>
      <w:r w:rsidRPr="00417A30">
        <w:rPr>
          <w:rFonts w:ascii="Times New Roman" w:hAnsi="Times New Roman" w:cs="Times New Roman"/>
          <w:sz w:val="24"/>
          <w:szCs w:val="24"/>
          <w:lang w:val="en-GB"/>
        </w:rPr>
        <w:tab/>
        <w:t>The development of historiography in the late eighteenth century emerged in tandem with the</w:t>
      </w:r>
      <w:r w:rsidR="00281317" w:rsidRPr="00417A30">
        <w:rPr>
          <w:rFonts w:ascii="Times New Roman" w:hAnsi="Times New Roman" w:cs="Times New Roman"/>
          <w:sz w:val="24"/>
          <w:szCs w:val="24"/>
          <w:lang w:val="en-GB"/>
        </w:rPr>
        <w:t xml:space="preserve"> growth of a ‘new’ nation. The Glorious Revolution</w:t>
      </w:r>
      <w:r w:rsidRPr="00417A30">
        <w:rPr>
          <w:rFonts w:ascii="Times New Roman" w:hAnsi="Times New Roman" w:cs="Times New Roman"/>
          <w:sz w:val="24"/>
          <w:szCs w:val="24"/>
          <w:lang w:val="en-GB"/>
        </w:rPr>
        <w:t xml:space="preserve"> of 1688 confirmed the Protestant future of England, a future that was extended to cover Scotland in 1707 and Ireland in 1801. That these gestures of inclusion were more political fiats than recognition of any existing common identity became immediately evident at both ends of the century. The Jacobite risings in the first half of </w:t>
      </w:r>
      <w:r w:rsidR="00BB4A92" w:rsidRPr="00417A30">
        <w:rPr>
          <w:rFonts w:ascii="Times New Roman" w:hAnsi="Times New Roman" w:cs="Times New Roman"/>
          <w:sz w:val="24"/>
          <w:szCs w:val="24"/>
          <w:lang w:val="en-GB"/>
        </w:rPr>
        <w:t>the century</w:t>
      </w:r>
      <w:r w:rsidRPr="00417A30">
        <w:rPr>
          <w:rFonts w:ascii="Times New Roman" w:hAnsi="Times New Roman" w:cs="Times New Roman"/>
          <w:sz w:val="24"/>
          <w:szCs w:val="24"/>
          <w:lang w:val="en-GB"/>
        </w:rPr>
        <w:t xml:space="preserve"> kept the fear of Catholic invasion via Scotland alive as a direct threat until the death of the Young Pretender (Bonnie Prince Charlie) in 1766</w:t>
      </w:r>
      <w:r w:rsidR="00C33D0D" w:rsidRPr="00417A30">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the union with Ireland followed the Irish rebellion in 1798 </w:t>
      </w:r>
      <w:r w:rsidR="00C33D0D" w:rsidRPr="00417A30">
        <w:rPr>
          <w:rFonts w:ascii="Times New Roman" w:hAnsi="Times New Roman" w:cs="Times New Roman"/>
          <w:sz w:val="24"/>
          <w:szCs w:val="24"/>
          <w:lang w:val="en-GB"/>
        </w:rPr>
        <w:t xml:space="preserve">and </w:t>
      </w:r>
      <w:r w:rsidRPr="00417A30">
        <w:rPr>
          <w:rFonts w:ascii="Times New Roman" w:hAnsi="Times New Roman" w:cs="Times New Roman"/>
          <w:sz w:val="24"/>
          <w:szCs w:val="24"/>
          <w:lang w:val="en-GB"/>
        </w:rPr>
        <w:t>quelled fear</w:t>
      </w:r>
      <w:r w:rsidR="00C33D0D" w:rsidRPr="00417A30">
        <w:rPr>
          <w:rFonts w:ascii="Times New Roman" w:hAnsi="Times New Roman" w:cs="Times New Roman"/>
          <w:sz w:val="24"/>
          <w:szCs w:val="24"/>
          <w:lang w:val="en-GB"/>
        </w:rPr>
        <w:t>s</w:t>
      </w:r>
      <w:r w:rsidRPr="00417A30">
        <w:rPr>
          <w:rFonts w:ascii="Times New Roman" w:hAnsi="Times New Roman" w:cs="Times New Roman"/>
          <w:sz w:val="24"/>
          <w:szCs w:val="24"/>
          <w:lang w:val="en-GB"/>
        </w:rPr>
        <w:t xml:space="preserve"> of invasion from that quarter during the Napoleonic Wars. </w:t>
      </w:r>
      <w:r w:rsidR="0026105A" w:rsidRPr="00417A30">
        <w:rPr>
          <w:rFonts w:ascii="Times New Roman" w:hAnsi="Times New Roman" w:cs="Times New Roman"/>
          <w:sz w:val="24"/>
          <w:szCs w:val="24"/>
          <w:lang w:val="en-GB"/>
        </w:rPr>
        <w:t xml:space="preserve">Bookended by these anxious </w:t>
      </w:r>
      <w:r w:rsidR="00EA5D1A">
        <w:rPr>
          <w:rFonts w:ascii="Times New Roman" w:hAnsi="Times New Roman" w:cs="Times New Roman"/>
          <w:sz w:val="24"/>
          <w:szCs w:val="24"/>
          <w:lang w:val="en-GB"/>
        </w:rPr>
        <w:t>times</w:t>
      </w:r>
      <w:r w:rsidR="00C33D0D" w:rsidRPr="00417A30">
        <w:rPr>
          <w:rFonts w:ascii="Times New Roman" w:hAnsi="Times New Roman" w:cs="Times New Roman"/>
          <w:sz w:val="24"/>
          <w:szCs w:val="24"/>
          <w:lang w:val="en-GB"/>
        </w:rPr>
        <w:t xml:space="preserve"> and hedged about by threats from abroad</w:t>
      </w:r>
      <w:r w:rsidRPr="00417A30">
        <w:rPr>
          <w:rFonts w:ascii="Times New Roman" w:hAnsi="Times New Roman" w:cs="Times New Roman"/>
          <w:sz w:val="24"/>
          <w:szCs w:val="24"/>
          <w:lang w:val="en-GB"/>
        </w:rPr>
        <w:t xml:space="preserve">, historiography </w:t>
      </w:r>
      <w:r w:rsidR="00BB4A92" w:rsidRPr="00417A30">
        <w:rPr>
          <w:rFonts w:ascii="Times New Roman" w:hAnsi="Times New Roman" w:cs="Times New Roman"/>
          <w:sz w:val="24"/>
          <w:szCs w:val="24"/>
          <w:lang w:val="en-GB"/>
        </w:rPr>
        <w:t>began to formulate</w:t>
      </w:r>
      <w:r w:rsidRPr="00417A30">
        <w:rPr>
          <w:rFonts w:ascii="Times New Roman" w:hAnsi="Times New Roman" w:cs="Times New Roman"/>
          <w:sz w:val="24"/>
          <w:szCs w:val="24"/>
          <w:lang w:val="en-GB"/>
        </w:rPr>
        <w:t xml:space="preserve"> a national myth of origin to stabilize a disparate and often antagonistic set of identities. Competing ac</w:t>
      </w:r>
      <w:r w:rsidR="00281317" w:rsidRPr="00417A30">
        <w:rPr>
          <w:rFonts w:ascii="Times New Roman" w:hAnsi="Times New Roman" w:cs="Times New Roman"/>
          <w:sz w:val="24"/>
          <w:szCs w:val="24"/>
          <w:lang w:val="en-GB"/>
        </w:rPr>
        <w:t>counts of the nation relied on rational</w:t>
      </w:r>
      <w:r w:rsidRPr="00417A30">
        <w:rPr>
          <w:rFonts w:ascii="Times New Roman" w:hAnsi="Times New Roman" w:cs="Times New Roman"/>
          <w:sz w:val="24"/>
          <w:szCs w:val="24"/>
          <w:lang w:val="en-GB"/>
        </w:rPr>
        <w:t xml:space="preserve"> methods of historical analysis; replacing Catholicism with Protestantism </w:t>
      </w:r>
      <w:r w:rsidR="00FE2C7A" w:rsidRPr="00417A30">
        <w:rPr>
          <w:rFonts w:ascii="Times New Roman" w:hAnsi="Times New Roman" w:cs="Times New Roman"/>
          <w:sz w:val="24"/>
          <w:szCs w:val="24"/>
          <w:lang w:val="en-GB"/>
        </w:rPr>
        <w:t>undergirded</w:t>
      </w:r>
      <w:r w:rsidRPr="00417A30">
        <w:rPr>
          <w:rFonts w:ascii="Times New Roman" w:hAnsi="Times New Roman" w:cs="Times New Roman"/>
          <w:sz w:val="24"/>
          <w:szCs w:val="24"/>
          <w:lang w:val="en-GB"/>
        </w:rPr>
        <w:t xml:space="preserve"> this process. But history</w:t>
      </w:r>
      <w:r w:rsidR="00281317" w:rsidRPr="00417A30">
        <w:rPr>
          <w:rFonts w:ascii="Times New Roman" w:hAnsi="Times New Roman" w:cs="Times New Roman"/>
          <w:sz w:val="24"/>
          <w:szCs w:val="24"/>
          <w:lang w:val="en-GB"/>
        </w:rPr>
        <w:t xml:space="preserve"> as a discipline reflected the “culture of sensibility”</w:t>
      </w:r>
      <w:r w:rsidRPr="00417A30">
        <w:rPr>
          <w:rFonts w:ascii="Times New Roman" w:hAnsi="Times New Roman" w:cs="Times New Roman"/>
          <w:sz w:val="24"/>
          <w:szCs w:val="24"/>
          <w:lang w:val="en-GB"/>
        </w:rPr>
        <w:t xml:space="preserve"> that dominated the </w:t>
      </w:r>
      <w:r w:rsidR="00BB4A92" w:rsidRPr="00417A30">
        <w:rPr>
          <w:rFonts w:ascii="Times New Roman" w:hAnsi="Times New Roman" w:cs="Times New Roman"/>
          <w:sz w:val="24"/>
          <w:szCs w:val="24"/>
          <w:lang w:val="en-GB"/>
        </w:rPr>
        <w:t>eighteenth</w:t>
      </w:r>
      <w:r w:rsidRPr="00417A30">
        <w:rPr>
          <w:rFonts w:ascii="Times New Roman" w:hAnsi="Times New Roman" w:cs="Times New Roman"/>
          <w:sz w:val="24"/>
          <w:szCs w:val="24"/>
          <w:lang w:val="en-GB"/>
        </w:rPr>
        <w:t xml:space="preserve"> century.</w:t>
      </w:r>
      <w:r w:rsidR="00BB4A92" w:rsidRPr="00417A30">
        <w:rPr>
          <w:rStyle w:val="EndnoteReference"/>
          <w:rFonts w:ascii="Times New Roman" w:hAnsi="Times New Roman" w:cs="Times New Roman"/>
          <w:sz w:val="24"/>
          <w:szCs w:val="24"/>
          <w:lang w:val="en-GB"/>
        </w:rPr>
        <w:endnoteReference w:id="11"/>
      </w:r>
      <w:r w:rsidR="00EA5D1A">
        <w:rPr>
          <w:rFonts w:ascii="Times New Roman" w:hAnsi="Times New Roman" w:cs="Times New Roman"/>
          <w:sz w:val="24"/>
          <w:szCs w:val="24"/>
          <w:lang w:val="en-GB"/>
        </w:rPr>
        <w:t xml:space="preserve"> </w:t>
      </w:r>
      <w:r w:rsidRPr="00417A30">
        <w:rPr>
          <w:rFonts w:ascii="Times New Roman" w:hAnsi="Times New Roman" w:cs="Times New Roman"/>
          <w:sz w:val="24"/>
          <w:szCs w:val="24"/>
          <w:lang w:val="en-GB"/>
        </w:rPr>
        <w:t>The classical tradition of history</w:t>
      </w:r>
      <w:r w:rsidR="00EA5D1A">
        <w:rPr>
          <w:rFonts w:ascii="Times New Roman" w:hAnsi="Times New Roman" w:cs="Times New Roman"/>
          <w:sz w:val="24"/>
          <w:szCs w:val="24"/>
          <w:lang w:val="en-GB"/>
        </w:rPr>
        <w:t>–</w:t>
      </w:r>
      <w:r w:rsidRPr="00417A30">
        <w:rPr>
          <w:rFonts w:ascii="Times New Roman" w:hAnsi="Times New Roman" w:cs="Times New Roman"/>
          <w:sz w:val="24"/>
          <w:szCs w:val="24"/>
          <w:lang w:val="en-GB"/>
        </w:rPr>
        <w:t>as</w:t>
      </w:r>
      <w:r w:rsidR="00EA5D1A">
        <w:rPr>
          <w:rFonts w:ascii="Times New Roman" w:hAnsi="Times New Roman" w:cs="Times New Roman"/>
          <w:sz w:val="24"/>
          <w:szCs w:val="24"/>
          <w:lang w:val="en-GB"/>
        </w:rPr>
        <w:t>–</w:t>
      </w:r>
      <w:r w:rsidRPr="00417A30">
        <w:rPr>
          <w:rFonts w:ascii="Times New Roman" w:hAnsi="Times New Roman" w:cs="Times New Roman"/>
          <w:sz w:val="24"/>
          <w:szCs w:val="24"/>
          <w:lang w:val="en-GB"/>
        </w:rPr>
        <w:t>events, focusing on the public actions of public men, was limited in a way that no longer satisfied readers and consumers who increasingly sought access to inward and private dimensions of public lives.</w:t>
      </w:r>
      <w:r w:rsidRPr="00417A30">
        <w:rPr>
          <w:rStyle w:val="EndnoteReference"/>
          <w:rFonts w:ascii="Times New Roman" w:hAnsi="Times New Roman" w:cs="Times New Roman"/>
          <w:sz w:val="24"/>
          <w:szCs w:val="24"/>
          <w:lang w:val="en-GB"/>
        </w:rPr>
        <w:endnoteReference w:id="12"/>
      </w:r>
      <w:r w:rsidR="00F04481" w:rsidRPr="00417A30">
        <w:rPr>
          <w:rFonts w:ascii="Times New Roman" w:hAnsi="Times New Roman" w:cs="Times New Roman"/>
          <w:sz w:val="24"/>
          <w:szCs w:val="24"/>
          <w:lang w:val="en-GB"/>
        </w:rPr>
        <w:t xml:space="preserve"> Sensibility crept into virtually every discourse over the course of the century, including history; its cultural predominance offered writers models of behavi</w:t>
      </w:r>
      <w:r w:rsidR="005F0FF3" w:rsidRPr="00417A30">
        <w:rPr>
          <w:rFonts w:ascii="Times New Roman" w:hAnsi="Times New Roman" w:cs="Times New Roman"/>
          <w:sz w:val="24"/>
          <w:szCs w:val="24"/>
          <w:lang w:val="en-GB"/>
        </w:rPr>
        <w:t xml:space="preserve">our that were simultaneously transcendent (based on scientific </w:t>
      </w:r>
      <w:r w:rsidR="005F0FF3" w:rsidRPr="00417A30">
        <w:rPr>
          <w:rFonts w:ascii="Times New Roman" w:hAnsi="Times New Roman" w:cs="Times New Roman"/>
          <w:sz w:val="24"/>
          <w:szCs w:val="24"/>
          <w:lang w:val="en-GB"/>
        </w:rPr>
        <w:lastRenderedPageBreak/>
        <w:t>observations of the human body) and particular (recognizable in contemporary representations of virtue and vice).</w:t>
      </w:r>
      <w:r w:rsidR="005F0FF3" w:rsidRPr="00417A30">
        <w:rPr>
          <w:rStyle w:val="EndnoteReference"/>
          <w:rFonts w:ascii="Times New Roman" w:hAnsi="Times New Roman" w:cs="Times New Roman"/>
          <w:sz w:val="24"/>
          <w:szCs w:val="24"/>
          <w:lang w:val="en-GB"/>
        </w:rPr>
        <w:endnoteReference w:id="13"/>
      </w:r>
      <w:r w:rsidR="00D0059C" w:rsidRPr="00417A30">
        <w:rPr>
          <w:rFonts w:ascii="Times New Roman" w:hAnsi="Times New Roman" w:cs="Times New Roman"/>
          <w:sz w:val="24"/>
          <w:szCs w:val="24"/>
          <w:lang w:val="en-GB"/>
        </w:rPr>
        <w:t xml:space="preserve"> Sensibility </w:t>
      </w:r>
      <w:r w:rsidR="00FE2C7A" w:rsidRPr="00417A30">
        <w:rPr>
          <w:rFonts w:ascii="Times New Roman" w:hAnsi="Times New Roman" w:cs="Times New Roman"/>
          <w:sz w:val="24"/>
          <w:szCs w:val="24"/>
          <w:lang w:val="en-GB"/>
        </w:rPr>
        <w:t xml:space="preserve">lent </w:t>
      </w:r>
      <w:r w:rsidR="00D0059C" w:rsidRPr="00417A30">
        <w:rPr>
          <w:rFonts w:ascii="Times New Roman" w:hAnsi="Times New Roman" w:cs="Times New Roman"/>
          <w:sz w:val="24"/>
          <w:szCs w:val="24"/>
          <w:lang w:val="en-GB"/>
        </w:rPr>
        <w:t xml:space="preserve">credibility </w:t>
      </w:r>
      <w:r w:rsidR="00FE2C7A" w:rsidRPr="00417A30">
        <w:rPr>
          <w:rFonts w:ascii="Times New Roman" w:hAnsi="Times New Roman" w:cs="Times New Roman"/>
          <w:sz w:val="24"/>
          <w:szCs w:val="24"/>
          <w:lang w:val="en-GB"/>
        </w:rPr>
        <w:t xml:space="preserve">to </w:t>
      </w:r>
      <w:r w:rsidR="00D0059C" w:rsidRPr="00417A30">
        <w:rPr>
          <w:rFonts w:ascii="Times New Roman" w:hAnsi="Times New Roman" w:cs="Times New Roman"/>
          <w:sz w:val="24"/>
          <w:szCs w:val="24"/>
          <w:lang w:val="en-GB"/>
        </w:rPr>
        <w:t>fiction</w:t>
      </w:r>
      <w:r w:rsidR="00FE2C7A" w:rsidRPr="00417A30">
        <w:rPr>
          <w:rFonts w:ascii="Times New Roman" w:hAnsi="Times New Roman" w:cs="Times New Roman"/>
          <w:sz w:val="24"/>
          <w:szCs w:val="24"/>
          <w:lang w:val="en-GB"/>
        </w:rPr>
        <w:t xml:space="preserve"> by </w:t>
      </w:r>
      <w:r w:rsidR="00D0059C" w:rsidRPr="00417A30">
        <w:rPr>
          <w:rFonts w:ascii="Times New Roman" w:hAnsi="Times New Roman" w:cs="Times New Roman"/>
          <w:sz w:val="24"/>
          <w:szCs w:val="24"/>
          <w:lang w:val="en-GB"/>
        </w:rPr>
        <w:t xml:space="preserve">drawing on perceived (but not unproblematic) </w:t>
      </w:r>
      <w:r w:rsidR="00FE2C7A" w:rsidRPr="00417A30">
        <w:rPr>
          <w:rFonts w:ascii="Times New Roman" w:hAnsi="Times New Roman" w:cs="Times New Roman"/>
          <w:sz w:val="24"/>
          <w:szCs w:val="24"/>
          <w:lang w:val="en-GB"/>
        </w:rPr>
        <w:t xml:space="preserve">notions of </w:t>
      </w:r>
      <w:r w:rsidR="00D0059C" w:rsidRPr="00417A30">
        <w:rPr>
          <w:rFonts w:ascii="Times New Roman" w:hAnsi="Times New Roman" w:cs="Times New Roman"/>
          <w:sz w:val="24"/>
          <w:szCs w:val="24"/>
          <w:lang w:val="en-GB"/>
        </w:rPr>
        <w:t xml:space="preserve">morality. It also provided a readership familiar with the conventions of sensibility </w:t>
      </w:r>
      <w:proofErr w:type="gramStart"/>
      <w:r w:rsidR="00FE2C7A" w:rsidRPr="00417A30">
        <w:rPr>
          <w:rFonts w:ascii="Times New Roman" w:hAnsi="Times New Roman" w:cs="Times New Roman"/>
          <w:sz w:val="24"/>
          <w:szCs w:val="24"/>
          <w:lang w:val="en-GB"/>
        </w:rPr>
        <w:t>who</w:t>
      </w:r>
      <w:proofErr w:type="gramEnd"/>
      <w:r w:rsidR="00FE2C7A" w:rsidRPr="00417A30">
        <w:rPr>
          <w:rFonts w:ascii="Times New Roman" w:hAnsi="Times New Roman" w:cs="Times New Roman"/>
          <w:sz w:val="24"/>
          <w:szCs w:val="24"/>
          <w:lang w:val="en-GB"/>
        </w:rPr>
        <w:t xml:space="preserve"> were</w:t>
      </w:r>
      <w:r w:rsidR="00D0059C" w:rsidRPr="00417A30">
        <w:rPr>
          <w:rFonts w:ascii="Times New Roman" w:hAnsi="Times New Roman" w:cs="Times New Roman"/>
          <w:sz w:val="24"/>
          <w:szCs w:val="24"/>
          <w:lang w:val="en-GB"/>
        </w:rPr>
        <w:t xml:space="preserve"> primed to respond </w:t>
      </w:r>
      <w:r w:rsidR="00C5678E" w:rsidRPr="00417A30">
        <w:rPr>
          <w:rFonts w:ascii="Times New Roman" w:hAnsi="Times New Roman" w:cs="Times New Roman"/>
          <w:sz w:val="24"/>
          <w:szCs w:val="24"/>
          <w:lang w:val="en-GB"/>
        </w:rPr>
        <w:t>appropriately</w:t>
      </w:r>
      <w:r w:rsidR="00D0059C" w:rsidRPr="00417A30">
        <w:rPr>
          <w:rFonts w:ascii="Times New Roman" w:hAnsi="Times New Roman" w:cs="Times New Roman"/>
          <w:sz w:val="24"/>
          <w:szCs w:val="24"/>
          <w:lang w:val="en-GB"/>
        </w:rPr>
        <w:t xml:space="preserve"> to the</w:t>
      </w:r>
      <w:r w:rsidR="00C5678E" w:rsidRPr="00417A30">
        <w:rPr>
          <w:rFonts w:ascii="Times New Roman" w:hAnsi="Times New Roman" w:cs="Times New Roman"/>
          <w:sz w:val="24"/>
          <w:szCs w:val="24"/>
          <w:lang w:val="en-GB"/>
        </w:rPr>
        <w:t>ir</w:t>
      </w:r>
      <w:r w:rsidR="00D0059C" w:rsidRPr="00417A30">
        <w:rPr>
          <w:rFonts w:ascii="Times New Roman" w:hAnsi="Times New Roman" w:cs="Times New Roman"/>
          <w:sz w:val="24"/>
          <w:szCs w:val="24"/>
          <w:lang w:val="en-GB"/>
        </w:rPr>
        <w:t xml:space="preserve"> appearance in fiction.</w:t>
      </w:r>
    </w:p>
    <w:p w:rsidR="00811F61" w:rsidRPr="00417A30" w:rsidRDefault="00811F61"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Hagiography is not fiction. </w:t>
      </w:r>
      <w:r w:rsidR="00281317" w:rsidRPr="00417A30">
        <w:rPr>
          <w:rFonts w:ascii="Times New Roman" w:hAnsi="Times New Roman" w:cs="Times New Roman"/>
          <w:sz w:val="24"/>
          <w:szCs w:val="24"/>
          <w:lang w:val="en-GB"/>
        </w:rPr>
        <w:t>Literally meaning “writing about saints,”</w:t>
      </w:r>
      <w:r w:rsidR="002F0430" w:rsidRPr="00417A30">
        <w:rPr>
          <w:rFonts w:ascii="Times New Roman" w:hAnsi="Times New Roman" w:cs="Times New Roman"/>
          <w:sz w:val="24"/>
          <w:szCs w:val="24"/>
          <w:lang w:val="en-GB"/>
        </w:rPr>
        <w:t xml:space="preserve"> hagiography is rarely understood without reference to historiography. Writing </w:t>
      </w:r>
      <w:r w:rsidR="00281317" w:rsidRPr="00417A30">
        <w:rPr>
          <w:rFonts w:ascii="Times New Roman" w:hAnsi="Times New Roman" w:cs="Times New Roman"/>
          <w:sz w:val="24"/>
          <w:szCs w:val="24"/>
          <w:lang w:val="en-GB"/>
        </w:rPr>
        <w:t>prompted by</w:t>
      </w:r>
      <w:r w:rsidR="002F0430" w:rsidRPr="00417A30">
        <w:rPr>
          <w:rFonts w:ascii="Times New Roman" w:hAnsi="Times New Roman" w:cs="Times New Roman"/>
          <w:sz w:val="24"/>
          <w:szCs w:val="24"/>
          <w:lang w:val="en-GB"/>
        </w:rPr>
        <w:t xml:space="preserve"> faith, hagiography cannot pretend to the objective viewpoint or positivism that influenced the development of historiography during the Enlightenment. </w:t>
      </w:r>
      <w:r w:rsidR="008D61A9" w:rsidRPr="00417A30">
        <w:rPr>
          <w:rFonts w:ascii="Times New Roman" w:hAnsi="Times New Roman" w:cs="Times New Roman"/>
          <w:sz w:val="24"/>
          <w:szCs w:val="24"/>
          <w:lang w:val="en-GB"/>
        </w:rPr>
        <w:t>Like Catholicism, hagiography i</w:t>
      </w:r>
      <w:r w:rsidR="00D32D3D" w:rsidRPr="00417A30">
        <w:rPr>
          <w:rFonts w:ascii="Times New Roman" w:hAnsi="Times New Roman" w:cs="Times New Roman"/>
          <w:sz w:val="24"/>
          <w:szCs w:val="24"/>
          <w:lang w:val="en-GB"/>
        </w:rPr>
        <w:t>s not foreign to Britain, “</w:t>
      </w:r>
      <w:r w:rsidR="008D61A9" w:rsidRPr="00417A30">
        <w:rPr>
          <w:rFonts w:ascii="Times New Roman" w:hAnsi="Times New Roman" w:cs="Times New Roman"/>
          <w:sz w:val="24"/>
          <w:szCs w:val="24"/>
          <w:lang w:val="en-GB"/>
        </w:rPr>
        <w:t xml:space="preserve">until, that is, the world of discourse in which its relics are lodged </w:t>
      </w:r>
      <w:r w:rsidR="00D32D3D" w:rsidRPr="00417A30">
        <w:rPr>
          <w:rFonts w:ascii="Times New Roman" w:hAnsi="Times New Roman" w:cs="Times New Roman"/>
          <w:sz w:val="24"/>
          <w:szCs w:val="24"/>
          <w:lang w:val="en-GB"/>
        </w:rPr>
        <w:t>[was]</w:t>
      </w:r>
      <w:r w:rsidR="008D61A9" w:rsidRPr="00417A30">
        <w:rPr>
          <w:rFonts w:ascii="Times New Roman" w:hAnsi="Times New Roman" w:cs="Times New Roman"/>
          <w:sz w:val="24"/>
          <w:szCs w:val="24"/>
          <w:lang w:val="en-GB"/>
        </w:rPr>
        <w:t xml:space="preserve"> determined by humanist, rationalist, and Protestant values</w:t>
      </w:r>
      <w:r w:rsidR="00281317" w:rsidRPr="00417A30">
        <w:rPr>
          <w:rFonts w:ascii="Times New Roman" w:hAnsi="Times New Roman" w:cs="Times New Roman"/>
          <w:sz w:val="24"/>
          <w:szCs w:val="24"/>
          <w:lang w:val="en-GB"/>
        </w:rPr>
        <w:t>.</w:t>
      </w:r>
      <w:r w:rsidR="00D32D3D" w:rsidRPr="00417A30">
        <w:rPr>
          <w:rFonts w:ascii="Times New Roman" w:hAnsi="Times New Roman" w:cs="Times New Roman"/>
          <w:sz w:val="24"/>
          <w:szCs w:val="24"/>
          <w:lang w:val="en-GB"/>
        </w:rPr>
        <w:t>”</w:t>
      </w:r>
      <w:r w:rsidR="008D61A9" w:rsidRPr="00417A30">
        <w:rPr>
          <w:rStyle w:val="EndnoteReference"/>
          <w:rFonts w:ascii="Times New Roman" w:hAnsi="Times New Roman" w:cs="Times New Roman"/>
          <w:sz w:val="24"/>
          <w:szCs w:val="24"/>
          <w:lang w:val="en-GB"/>
        </w:rPr>
        <w:endnoteReference w:id="14"/>
      </w:r>
      <w:r w:rsidR="00D32D3D" w:rsidRPr="00417A30">
        <w:rPr>
          <w:rFonts w:ascii="Times New Roman" w:hAnsi="Times New Roman" w:cs="Times New Roman"/>
          <w:sz w:val="24"/>
          <w:szCs w:val="24"/>
          <w:lang w:val="en-GB"/>
        </w:rPr>
        <w:t xml:space="preserve"> The paradigm shift that displaced the Church of Rome and instituted the Church of England recast </w:t>
      </w:r>
      <w:r w:rsidR="00166CD2" w:rsidRPr="00417A30">
        <w:rPr>
          <w:rFonts w:ascii="Times New Roman" w:hAnsi="Times New Roman" w:cs="Times New Roman"/>
          <w:sz w:val="24"/>
          <w:szCs w:val="24"/>
          <w:lang w:val="en-GB"/>
        </w:rPr>
        <w:t xml:space="preserve">the </w:t>
      </w:r>
      <w:r w:rsidR="00D32D3D" w:rsidRPr="00417A30">
        <w:rPr>
          <w:rFonts w:ascii="Times New Roman" w:hAnsi="Times New Roman" w:cs="Times New Roman"/>
          <w:sz w:val="24"/>
          <w:szCs w:val="24"/>
          <w:lang w:val="en-GB"/>
        </w:rPr>
        <w:t xml:space="preserve">hermeneutics of reading through which readers made sense </w:t>
      </w:r>
      <w:r w:rsidR="00FE2C7A" w:rsidRPr="00417A30">
        <w:rPr>
          <w:rFonts w:ascii="Times New Roman" w:hAnsi="Times New Roman" w:cs="Times New Roman"/>
          <w:sz w:val="24"/>
          <w:szCs w:val="24"/>
          <w:lang w:val="en-GB"/>
        </w:rPr>
        <w:t xml:space="preserve">of </w:t>
      </w:r>
      <w:r w:rsidR="00EA5D1A">
        <w:rPr>
          <w:rFonts w:ascii="Times New Roman" w:hAnsi="Times New Roman" w:cs="Times New Roman"/>
          <w:sz w:val="24"/>
          <w:szCs w:val="24"/>
          <w:lang w:val="en-GB"/>
        </w:rPr>
        <w:t>and judged the ‘truth’</w:t>
      </w:r>
      <w:r w:rsidR="00D32D3D" w:rsidRPr="00417A30">
        <w:rPr>
          <w:rFonts w:ascii="Times New Roman" w:hAnsi="Times New Roman" w:cs="Times New Roman"/>
          <w:sz w:val="24"/>
          <w:szCs w:val="24"/>
          <w:lang w:val="en-GB"/>
        </w:rPr>
        <w:t xml:space="preserve"> value of narratives. </w:t>
      </w:r>
      <w:r w:rsidR="00512847" w:rsidRPr="00417A30">
        <w:rPr>
          <w:rFonts w:ascii="Times New Roman" w:hAnsi="Times New Roman" w:cs="Times New Roman"/>
          <w:sz w:val="24"/>
          <w:szCs w:val="24"/>
          <w:lang w:val="en-GB"/>
        </w:rPr>
        <w:t xml:space="preserve">The </w:t>
      </w:r>
      <w:r w:rsidR="008E746D" w:rsidRPr="00417A30">
        <w:rPr>
          <w:rFonts w:ascii="Times New Roman" w:hAnsi="Times New Roman" w:cs="Times New Roman"/>
          <w:sz w:val="24"/>
          <w:szCs w:val="24"/>
          <w:lang w:val="en-GB"/>
        </w:rPr>
        <w:t>eighteenth</w:t>
      </w:r>
      <w:r w:rsidR="00EA5D1A">
        <w:rPr>
          <w:rFonts w:ascii="Times New Roman" w:hAnsi="Times New Roman" w:cs="Times New Roman"/>
          <w:sz w:val="24"/>
          <w:szCs w:val="24"/>
          <w:lang w:val="en-GB"/>
        </w:rPr>
        <w:t>–</w:t>
      </w:r>
      <w:r w:rsidR="008E746D" w:rsidRPr="00417A30">
        <w:rPr>
          <w:rFonts w:ascii="Times New Roman" w:hAnsi="Times New Roman" w:cs="Times New Roman"/>
          <w:sz w:val="24"/>
          <w:szCs w:val="24"/>
          <w:lang w:val="en-GB"/>
        </w:rPr>
        <w:t xml:space="preserve">century </w:t>
      </w:r>
      <w:r w:rsidR="00512847" w:rsidRPr="00417A30">
        <w:rPr>
          <w:rFonts w:ascii="Times New Roman" w:hAnsi="Times New Roman" w:cs="Times New Roman"/>
          <w:sz w:val="24"/>
          <w:szCs w:val="24"/>
          <w:lang w:val="en-GB"/>
        </w:rPr>
        <w:t xml:space="preserve">audience that </w:t>
      </w:r>
      <w:r w:rsidR="00166CD2" w:rsidRPr="00417A30">
        <w:rPr>
          <w:rFonts w:ascii="Times New Roman" w:hAnsi="Times New Roman" w:cs="Times New Roman"/>
          <w:sz w:val="24"/>
          <w:szCs w:val="24"/>
          <w:lang w:val="en-GB"/>
        </w:rPr>
        <w:t xml:space="preserve">steadily consumed </w:t>
      </w:r>
      <w:r w:rsidR="00512847" w:rsidRPr="00417A30">
        <w:rPr>
          <w:rFonts w:ascii="Times New Roman" w:hAnsi="Times New Roman" w:cs="Times New Roman"/>
          <w:sz w:val="24"/>
          <w:szCs w:val="24"/>
          <w:lang w:val="en-GB"/>
        </w:rPr>
        <w:t xml:space="preserve">Hume’s, Goldsmith’s, and Macaulay’s national histories could not access the cultural </w:t>
      </w:r>
      <w:r w:rsidR="008E746D" w:rsidRPr="00417A30">
        <w:rPr>
          <w:rFonts w:ascii="Times New Roman" w:hAnsi="Times New Roman" w:cs="Times New Roman"/>
          <w:sz w:val="24"/>
          <w:szCs w:val="24"/>
          <w:lang w:val="en-GB"/>
        </w:rPr>
        <w:t xml:space="preserve">capital </w:t>
      </w:r>
      <w:r w:rsidR="00512847" w:rsidRPr="00417A30">
        <w:rPr>
          <w:rFonts w:ascii="Times New Roman" w:hAnsi="Times New Roman" w:cs="Times New Roman"/>
          <w:sz w:val="24"/>
          <w:szCs w:val="24"/>
          <w:lang w:val="en-GB"/>
        </w:rPr>
        <w:t xml:space="preserve">or psychological territory that provided the </w:t>
      </w:r>
      <w:r w:rsidR="00281317" w:rsidRPr="00417A30">
        <w:rPr>
          <w:rFonts w:ascii="Times New Roman" w:hAnsi="Times New Roman" w:cs="Times New Roman"/>
          <w:sz w:val="24"/>
          <w:szCs w:val="24"/>
          <w:lang w:val="en-GB"/>
        </w:rPr>
        <w:t>pre</w:t>
      </w:r>
      <w:r w:rsidR="00EA5D1A">
        <w:rPr>
          <w:rFonts w:ascii="Times New Roman" w:hAnsi="Times New Roman" w:cs="Times New Roman"/>
          <w:sz w:val="24"/>
          <w:szCs w:val="24"/>
          <w:lang w:val="en-GB"/>
        </w:rPr>
        <w:t>–</w:t>
      </w:r>
      <w:r w:rsidR="00281317" w:rsidRPr="00417A30">
        <w:rPr>
          <w:rFonts w:ascii="Times New Roman" w:hAnsi="Times New Roman" w:cs="Times New Roman"/>
          <w:sz w:val="24"/>
          <w:szCs w:val="24"/>
          <w:lang w:val="en-GB"/>
        </w:rPr>
        <w:t>Reformation</w:t>
      </w:r>
      <w:r w:rsidR="00512847" w:rsidRPr="00417A30">
        <w:rPr>
          <w:rFonts w:ascii="Times New Roman" w:hAnsi="Times New Roman" w:cs="Times New Roman"/>
          <w:sz w:val="24"/>
          <w:szCs w:val="24"/>
          <w:lang w:val="en-GB"/>
        </w:rPr>
        <w:t xml:space="preserve"> reader access to the “legendary feats of prophets, martyrs, and saints.”</w:t>
      </w:r>
      <w:r w:rsidR="00512847" w:rsidRPr="00417A30">
        <w:rPr>
          <w:rStyle w:val="EndnoteReference"/>
          <w:rFonts w:ascii="Times New Roman" w:hAnsi="Times New Roman" w:cs="Times New Roman"/>
          <w:sz w:val="24"/>
          <w:szCs w:val="24"/>
          <w:lang w:val="en-GB"/>
        </w:rPr>
        <w:endnoteReference w:id="15"/>
      </w:r>
      <w:r w:rsidR="00512847" w:rsidRPr="00417A30">
        <w:rPr>
          <w:rFonts w:ascii="Times New Roman" w:hAnsi="Times New Roman" w:cs="Times New Roman"/>
          <w:sz w:val="24"/>
          <w:szCs w:val="24"/>
          <w:lang w:val="en-GB"/>
        </w:rPr>
        <w:t xml:space="preserve"> </w:t>
      </w:r>
      <w:r w:rsidR="008E746D" w:rsidRPr="00417A30">
        <w:rPr>
          <w:rFonts w:ascii="Times New Roman" w:hAnsi="Times New Roman" w:cs="Times New Roman"/>
          <w:sz w:val="24"/>
          <w:szCs w:val="24"/>
          <w:lang w:val="en-GB"/>
        </w:rPr>
        <w:t>The idea of a “sacred fiction” did not have a place in Protestant Britain</w:t>
      </w:r>
      <w:r w:rsidR="00047D18" w:rsidRPr="00417A30">
        <w:rPr>
          <w:rFonts w:ascii="Times New Roman" w:hAnsi="Times New Roman" w:cs="Times New Roman"/>
          <w:sz w:val="24"/>
          <w:szCs w:val="24"/>
          <w:lang w:val="en-GB"/>
        </w:rPr>
        <w:t xml:space="preserve">; hagiography </w:t>
      </w:r>
      <w:r w:rsidR="00323F3B" w:rsidRPr="00417A30">
        <w:rPr>
          <w:rFonts w:ascii="Times New Roman" w:hAnsi="Times New Roman" w:cs="Times New Roman"/>
          <w:sz w:val="24"/>
          <w:szCs w:val="24"/>
          <w:lang w:val="en-GB"/>
        </w:rPr>
        <w:t xml:space="preserve">was at best an embarrassing relic, at worst, heretical. </w:t>
      </w:r>
      <w:r w:rsidR="00D32D3D" w:rsidRPr="00417A30">
        <w:rPr>
          <w:rFonts w:ascii="Times New Roman" w:hAnsi="Times New Roman" w:cs="Times New Roman"/>
          <w:sz w:val="24"/>
          <w:szCs w:val="24"/>
          <w:lang w:val="en-GB"/>
        </w:rPr>
        <w:t>Following on from the positivism of proto</w:t>
      </w:r>
      <w:r w:rsidR="00EA5D1A">
        <w:rPr>
          <w:rFonts w:ascii="Times New Roman" w:hAnsi="Times New Roman" w:cs="Times New Roman"/>
          <w:sz w:val="24"/>
          <w:szCs w:val="24"/>
          <w:lang w:val="en-GB"/>
        </w:rPr>
        <w:t>–</w:t>
      </w:r>
      <w:r w:rsidR="00D32D3D" w:rsidRPr="00417A30">
        <w:rPr>
          <w:rFonts w:ascii="Times New Roman" w:hAnsi="Times New Roman" w:cs="Times New Roman"/>
          <w:sz w:val="24"/>
          <w:szCs w:val="24"/>
          <w:lang w:val="en-GB"/>
        </w:rPr>
        <w:t>scientific methodologies</w:t>
      </w:r>
      <w:r w:rsidR="00477D3A" w:rsidRPr="00417A30">
        <w:rPr>
          <w:rFonts w:ascii="Times New Roman" w:hAnsi="Times New Roman" w:cs="Times New Roman"/>
          <w:sz w:val="24"/>
          <w:szCs w:val="24"/>
          <w:lang w:val="en-GB"/>
        </w:rPr>
        <w:t xml:space="preserve">, historians and intellectuals </w:t>
      </w:r>
      <w:r w:rsidR="00FE2C7A" w:rsidRPr="00417A30">
        <w:rPr>
          <w:rFonts w:ascii="Times New Roman" w:hAnsi="Times New Roman" w:cs="Times New Roman"/>
          <w:sz w:val="24"/>
          <w:szCs w:val="24"/>
          <w:lang w:val="en-GB"/>
        </w:rPr>
        <w:t>like</w:t>
      </w:r>
      <w:r w:rsidR="00477D3A" w:rsidRPr="00417A30">
        <w:rPr>
          <w:rFonts w:ascii="Times New Roman" w:hAnsi="Times New Roman" w:cs="Times New Roman"/>
          <w:sz w:val="24"/>
          <w:szCs w:val="24"/>
          <w:lang w:val="en-GB"/>
        </w:rPr>
        <w:t xml:space="preserve"> Edward Gibbon and David Hume “condemned saints’ lives to the world of popular polytheism and credulity”; their faith in “objectivity” and the ability to recover an authentic past informed </w:t>
      </w:r>
      <w:r w:rsidR="00620B66" w:rsidRPr="00417A30">
        <w:rPr>
          <w:rFonts w:ascii="Times New Roman" w:hAnsi="Times New Roman" w:cs="Times New Roman"/>
          <w:sz w:val="24"/>
          <w:szCs w:val="24"/>
          <w:lang w:val="en-GB"/>
        </w:rPr>
        <w:t>their</w:t>
      </w:r>
      <w:r w:rsidR="00477D3A" w:rsidRPr="00417A30">
        <w:rPr>
          <w:rFonts w:ascii="Times New Roman" w:hAnsi="Times New Roman" w:cs="Times New Roman"/>
          <w:sz w:val="24"/>
          <w:szCs w:val="24"/>
          <w:lang w:val="en-GB"/>
        </w:rPr>
        <w:t xml:space="preserve"> scathing contempt for hagiography.</w:t>
      </w:r>
      <w:r w:rsidR="00477D3A" w:rsidRPr="00417A30">
        <w:rPr>
          <w:rStyle w:val="EndnoteReference"/>
          <w:rFonts w:ascii="Times New Roman" w:hAnsi="Times New Roman" w:cs="Times New Roman"/>
          <w:sz w:val="24"/>
          <w:szCs w:val="24"/>
          <w:lang w:val="en-GB"/>
        </w:rPr>
        <w:endnoteReference w:id="16"/>
      </w:r>
      <w:r w:rsidR="00477D3A" w:rsidRPr="00417A30">
        <w:rPr>
          <w:rFonts w:ascii="Times New Roman" w:hAnsi="Times New Roman" w:cs="Times New Roman"/>
          <w:sz w:val="24"/>
          <w:szCs w:val="24"/>
          <w:lang w:val="en-GB"/>
        </w:rPr>
        <w:t xml:space="preserve"> Dedicated to rational inquiry into </w:t>
      </w:r>
      <w:r w:rsidR="00C5678E" w:rsidRPr="00417A30">
        <w:rPr>
          <w:rFonts w:ascii="Times New Roman" w:hAnsi="Times New Roman" w:cs="Times New Roman"/>
          <w:sz w:val="24"/>
          <w:szCs w:val="24"/>
          <w:lang w:val="en-GB"/>
        </w:rPr>
        <w:t>the past</w:t>
      </w:r>
      <w:r w:rsidR="00477D3A" w:rsidRPr="00417A30">
        <w:rPr>
          <w:rFonts w:ascii="Times New Roman" w:hAnsi="Times New Roman" w:cs="Times New Roman"/>
          <w:sz w:val="24"/>
          <w:szCs w:val="24"/>
          <w:lang w:val="en-GB"/>
        </w:rPr>
        <w:t xml:space="preserve">, Enlightenment thinkers could not countenance the </w:t>
      </w:r>
      <w:r w:rsidR="00FE2C7A" w:rsidRPr="00417A30">
        <w:rPr>
          <w:rFonts w:ascii="Times New Roman" w:hAnsi="Times New Roman" w:cs="Times New Roman"/>
          <w:sz w:val="24"/>
          <w:szCs w:val="24"/>
          <w:lang w:val="en-GB"/>
        </w:rPr>
        <w:t xml:space="preserve">conventionally </w:t>
      </w:r>
      <w:r w:rsidR="00477D3A" w:rsidRPr="00417A30">
        <w:rPr>
          <w:rFonts w:ascii="Times New Roman" w:hAnsi="Times New Roman" w:cs="Times New Roman"/>
          <w:sz w:val="24"/>
          <w:szCs w:val="24"/>
          <w:lang w:val="en-GB"/>
        </w:rPr>
        <w:t>“fallacious biographical details and fantastic phenomena” of hagiographic narratives.</w:t>
      </w:r>
      <w:r w:rsidR="00547B44">
        <w:rPr>
          <w:rStyle w:val="EndnoteReference"/>
          <w:rFonts w:ascii="Times New Roman" w:hAnsi="Times New Roman" w:cs="Times New Roman"/>
          <w:sz w:val="24"/>
          <w:szCs w:val="24"/>
          <w:lang w:val="en-GB"/>
        </w:rPr>
        <w:endnoteReference w:id="17"/>
      </w:r>
      <w:r w:rsidR="00477D3A" w:rsidRPr="00417A30">
        <w:rPr>
          <w:rFonts w:ascii="Times New Roman" w:hAnsi="Times New Roman" w:cs="Times New Roman"/>
          <w:sz w:val="24"/>
          <w:szCs w:val="24"/>
          <w:lang w:val="en-GB"/>
        </w:rPr>
        <w:t xml:space="preserve"> Hume associates hagiography with the savagery of pre</w:t>
      </w:r>
      <w:r w:rsidR="00EA5D1A">
        <w:rPr>
          <w:rFonts w:ascii="Times New Roman" w:hAnsi="Times New Roman" w:cs="Times New Roman"/>
          <w:sz w:val="24"/>
          <w:szCs w:val="24"/>
          <w:lang w:val="en-GB"/>
        </w:rPr>
        <w:t>–</w:t>
      </w:r>
      <w:r w:rsidR="00477D3A" w:rsidRPr="00417A30">
        <w:rPr>
          <w:rFonts w:ascii="Times New Roman" w:hAnsi="Times New Roman" w:cs="Times New Roman"/>
          <w:sz w:val="24"/>
          <w:szCs w:val="24"/>
          <w:lang w:val="en-GB"/>
        </w:rPr>
        <w:t>R</w:t>
      </w:r>
      <w:r w:rsidR="00EA5D1A">
        <w:rPr>
          <w:rFonts w:ascii="Times New Roman" w:hAnsi="Times New Roman" w:cs="Times New Roman"/>
          <w:sz w:val="24"/>
          <w:szCs w:val="24"/>
          <w:lang w:val="en-GB"/>
        </w:rPr>
        <w:t>eformation England, locating it—</w:t>
      </w:r>
      <w:r w:rsidR="00477D3A" w:rsidRPr="00417A30">
        <w:rPr>
          <w:rFonts w:ascii="Times New Roman" w:hAnsi="Times New Roman" w:cs="Times New Roman"/>
          <w:sz w:val="24"/>
          <w:szCs w:val="24"/>
          <w:lang w:val="en-GB"/>
        </w:rPr>
        <w:t>and by extension, Catholicism</w:t>
      </w:r>
      <w:r w:rsidR="00EA5D1A">
        <w:rPr>
          <w:rFonts w:ascii="Times New Roman" w:hAnsi="Times New Roman" w:cs="Times New Roman"/>
          <w:sz w:val="24"/>
          <w:szCs w:val="24"/>
          <w:lang w:val="en-GB"/>
        </w:rPr>
        <w:t>—</w:t>
      </w:r>
      <w:r w:rsidR="00E1665E" w:rsidRPr="00417A30">
        <w:rPr>
          <w:rFonts w:ascii="Times New Roman" w:hAnsi="Times New Roman" w:cs="Times New Roman"/>
          <w:sz w:val="24"/>
          <w:szCs w:val="24"/>
          <w:lang w:val="en-GB"/>
        </w:rPr>
        <w:t xml:space="preserve">with a </w:t>
      </w:r>
      <w:r w:rsidR="00E1665E" w:rsidRPr="00417A30">
        <w:rPr>
          <w:rFonts w:ascii="Times New Roman" w:hAnsi="Times New Roman" w:cs="Times New Roman"/>
          <w:sz w:val="24"/>
          <w:szCs w:val="24"/>
          <w:lang w:val="en-GB"/>
        </w:rPr>
        <w:lastRenderedPageBreak/>
        <w:t xml:space="preserve">primitive past; in Gibbon’s </w:t>
      </w:r>
      <w:r w:rsidR="00E1665E" w:rsidRPr="00417A30">
        <w:rPr>
          <w:rFonts w:ascii="Times New Roman" w:hAnsi="Times New Roman" w:cs="Times New Roman"/>
          <w:i/>
          <w:sz w:val="24"/>
          <w:szCs w:val="24"/>
          <w:lang w:val="en-GB"/>
        </w:rPr>
        <w:t>The Rise and Fall of the Roman Empire</w:t>
      </w:r>
      <w:r w:rsidR="00E1665E" w:rsidRPr="00417A30">
        <w:rPr>
          <w:rFonts w:ascii="Times New Roman" w:hAnsi="Times New Roman" w:cs="Times New Roman"/>
          <w:sz w:val="24"/>
          <w:szCs w:val="24"/>
          <w:lang w:val="en-GB"/>
        </w:rPr>
        <w:t xml:space="preserve">, the worship of saints and relics corrupts the “pure and </w:t>
      </w:r>
      <w:r w:rsidR="0028009A">
        <w:rPr>
          <w:rFonts w:ascii="Times New Roman" w:hAnsi="Times New Roman" w:cs="Times New Roman"/>
          <w:sz w:val="24"/>
          <w:szCs w:val="24"/>
          <w:lang w:val="en-GB"/>
        </w:rPr>
        <w:t>perfect simplicity</w:t>
      </w:r>
      <w:r w:rsidR="00E1665E" w:rsidRPr="00417A30">
        <w:rPr>
          <w:rFonts w:ascii="Times New Roman" w:hAnsi="Times New Roman" w:cs="Times New Roman"/>
          <w:sz w:val="24"/>
          <w:szCs w:val="24"/>
          <w:lang w:val="en-GB"/>
        </w:rPr>
        <w:t xml:space="preserve">” </w:t>
      </w:r>
      <w:r w:rsidR="0028009A">
        <w:rPr>
          <w:rFonts w:ascii="Times New Roman" w:hAnsi="Times New Roman" w:cs="Times New Roman"/>
          <w:sz w:val="24"/>
          <w:szCs w:val="24"/>
          <w:lang w:val="en-GB"/>
        </w:rPr>
        <w:t xml:space="preserve">of the </w:t>
      </w:r>
      <w:r w:rsidR="00E1665E" w:rsidRPr="00417A30">
        <w:rPr>
          <w:rFonts w:ascii="Times New Roman" w:hAnsi="Times New Roman" w:cs="Times New Roman"/>
          <w:sz w:val="24"/>
          <w:szCs w:val="24"/>
          <w:lang w:val="en-GB"/>
        </w:rPr>
        <w:t>Christian model t</w:t>
      </w:r>
      <w:r w:rsidR="00620B66" w:rsidRPr="00417A30">
        <w:rPr>
          <w:rFonts w:ascii="Times New Roman" w:hAnsi="Times New Roman" w:cs="Times New Roman"/>
          <w:sz w:val="24"/>
          <w:szCs w:val="24"/>
          <w:lang w:val="en-GB"/>
        </w:rPr>
        <w:t>hat Luther’s Reformation returned</w:t>
      </w:r>
      <w:r w:rsidR="00E1665E" w:rsidRPr="00417A30">
        <w:rPr>
          <w:rFonts w:ascii="Times New Roman" w:hAnsi="Times New Roman" w:cs="Times New Roman"/>
          <w:sz w:val="24"/>
          <w:szCs w:val="24"/>
          <w:lang w:val="en-GB"/>
        </w:rPr>
        <w:t xml:space="preserve"> to the world.</w:t>
      </w:r>
      <w:r w:rsidR="0028009A" w:rsidRPr="00417A30">
        <w:rPr>
          <w:rStyle w:val="EndnoteReference"/>
          <w:rFonts w:ascii="Times New Roman" w:hAnsi="Times New Roman" w:cs="Times New Roman"/>
          <w:sz w:val="24"/>
          <w:szCs w:val="24"/>
          <w:lang w:val="en-GB"/>
        </w:rPr>
        <w:endnoteReference w:id="18"/>
      </w:r>
      <w:r w:rsidR="00620B66" w:rsidRPr="00417A30">
        <w:rPr>
          <w:rFonts w:ascii="Times New Roman" w:hAnsi="Times New Roman" w:cs="Times New Roman"/>
          <w:sz w:val="24"/>
          <w:szCs w:val="24"/>
          <w:lang w:val="en-GB"/>
        </w:rPr>
        <w:t xml:space="preserve"> The firm connection between Catholici</w:t>
      </w:r>
      <w:r w:rsidR="0064027A" w:rsidRPr="00417A30">
        <w:rPr>
          <w:rFonts w:ascii="Times New Roman" w:hAnsi="Times New Roman" w:cs="Times New Roman"/>
          <w:sz w:val="24"/>
          <w:szCs w:val="24"/>
          <w:lang w:val="en-GB"/>
        </w:rPr>
        <w:t xml:space="preserve">sm, </w:t>
      </w:r>
      <w:r w:rsidR="00620B66" w:rsidRPr="00417A30">
        <w:rPr>
          <w:rFonts w:ascii="Times New Roman" w:hAnsi="Times New Roman" w:cs="Times New Roman"/>
          <w:sz w:val="24"/>
          <w:szCs w:val="24"/>
          <w:lang w:val="en-GB"/>
        </w:rPr>
        <w:t xml:space="preserve">superstition, savagery, and ignorance was, as Charles Dodd wrote in his </w:t>
      </w:r>
      <w:r w:rsidR="00620B66" w:rsidRPr="00417A30">
        <w:rPr>
          <w:rFonts w:ascii="Times New Roman" w:hAnsi="Times New Roman" w:cs="Times New Roman"/>
          <w:i/>
          <w:sz w:val="24"/>
          <w:szCs w:val="24"/>
          <w:lang w:val="en-GB"/>
        </w:rPr>
        <w:t>Church History</w:t>
      </w:r>
      <w:r w:rsidR="00620B66" w:rsidRPr="00417A30">
        <w:rPr>
          <w:rFonts w:ascii="Times New Roman" w:hAnsi="Times New Roman" w:cs="Times New Roman"/>
          <w:sz w:val="24"/>
          <w:szCs w:val="24"/>
          <w:lang w:val="en-GB"/>
        </w:rPr>
        <w:t>, “nurse’s language</w:t>
      </w:r>
      <w:r w:rsidR="0064027A" w:rsidRPr="00417A30">
        <w:rPr>
          <w:rFonts w:ascii="Times New Roman" w:hAnsi="Times New Roman" w:cs="Times New Roman"/>
          <w:sz w:val="24"/>
          <w:szCs w:val="24"/>
          <w:lang w:val="en-GB"/>
        </w:rPr>
        <w:t xml:space="preserve"> to all Protestant children</w:t>
      </w:r>
      <w:r w:rsidR="00512847" w:rsidRPr="00417A30">
        <w:rPr>
          <w:rFonts w:ascii="Times New Roman" w:hAnsi="Times New Roman" w:cs="Times New Roman"/>
          <w:sz w:val="24"/>
          <w:szCs w:val="24"/>
          <w:lang w:val="en-GB"/>
        </w:rPr>
        <w:t>.</w:t>
      </w:r>
      <w:r w:rsidR="0064027A" w:rsidRPr="00417A30">
        <w:rPr>
          <w:rFonts w:ascii="Times New Roman" w:hAnsi="Times New Roman" w:cs="Times New Roman"/>
          <w:sz w:val="24"/>
          <w:szCs w:val="24"/>
          <w:lang w:val="en-GB"/>
        </w:rPr>
        <w:t>”</w:t>
      </w:r>
      <w:r w:rsidR="0064027A" w:rsidRPr="00417A30">
        <w:rPr>
          <w:rStyle w:val="EndnoteReference"/>
          <w:rFonts w:ascii="Times New Roman" w:hAnsi="Times New Roman" w:cs="Times New Roman"/>
          <w:sz w:val="24"/>
          <w:szCs w:val="24"/>
          <w:lang w:val="en-GB"/>
        </w:rPr>
        <w:endnoteReference w:id="19"/>
      </w:r>
      <w:r w:rsidR="00512847" w:rsidRPr="00417A30">
        <w:rPr>
          <w:rFonts w:ascii="Times New Roman" w:hAnsi="Times New Roman" w:cs="Times New Roman"/>
          <w:sz w:val="24"/>
          <w:szCs w:val="24"/>
          <w:lang w:val="en-GB"/>
        </w:rPr>
        <w:t xml:space="preserve"> Hagiography, pushed firmly into the past by Enlighten</w:t>
      </w:r>
      <w:r w:rsidR="00281317" w:rsidRPr="00417A30">
        <w:rPr>
          <w:rFonts w:ascii="Times New Roman" w:hAnsi="Times New Roman" w:cs="Times New Roman"/>
          <w:sz w:val="24"/>
          <w:szCs w:val="24"/>
          <w:lang w:val="en-GB"/>
        </w:rPr>
        <w:t>ment</w:t>
      </w:r>
      <w:r w:rsidR="00512847" w:rsidRPr="00417A30">
        <w:rPr>
          <w:rFonts w:ascii="Times New Roman" w:hAnsi="Times New Roman" w:cs="Times New Roman"/>
          <w:sz w:val="24"/>
          <w:szCs w:val="24"/>
          <w:lang w:val="en-GB"/>
        </w:rPr>
        <w:t xml:space="preserve"> models of historical inquiry, was the product of a previous age whose faults were corrected by </w:t>
      </w:r>
      <w:r w:rsidR="00166CD2" w:rsidRPr="00417A30">
        <w:rPr>
          <w:rFonts w:ascii="Times New Roman" w:hAnsi="Times New Roman" w:cs="Times New Roman"/>
          <w:sz w:val="24"/>
          <w:szCs w:val="24"/>
          <w:lang w:val="en-GB"/>
        </w:rPr>
        <w:t>positivistic</w:t>
      </w:r>
      <w:r w:rsidR="006F7547">
        <w:rPr>
          <w:rFonts w:ascii="Times New Roman" w:hAnsi="Times New Roman" w:cs="Times New Roman"/>
          <w:sz w:val="24"/>
          <w:szCs w:val="24"/>
          <w:lang w:val="en-GB"/>
        </w:rPr>
        <w:t>, ‘natural’</w:t>
      </w:r>
      <w:r w:rsidR="00512847" w:rsidRPr="00417A30">
        <w:rPr>
          <w:rFonts w:ascii="Times New Roman" w:hAnsi="Times New Roman" w:cs="Times New Roman"/>
          <w:sz w:val="24"/>
          <w:szCs w:val="24"/>
          <w:lang w:val="en-GB"/>
        </w:rPr>
        <w:t xml:space="preserve"> history. </w:t>
      </w:r>
    </w:p>
    <w:p w:rsidR="00F17B68" w:rsidRPr="00417A30" w:rsidRDefault="00C5678E"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By</w:t>
      </w:r>
      <w:r w:rsidR="00AB270B" w:rsidRPr="00417A30">
        <w:rPr>
          <w:rFonts w:ascii="Times New Roman" w:hAnsi="Times New Roman" w:cs="Times New Roman"/>
          <w:sz w:val="24"/>
          <w:szCs w:val="24"/>
          <w:lang w:val="en-GB"/>
        </w:rPr>
        <w:t xml:space="preserve"> the mid</w:t>
      </w:r>
      <w:r w:rsidR="006F7547">
        <w:rPr>
          <w:rFonts w:ascii="Times New Roman" w:hAnsi="Times New Roman" w:cs="Times New Roman"/>
          <w:sz w:val="24"/>
          <w:szCs w:val="24"/>
          <w:lang w:val="en-GB"/>
        </w:rPr>
        <w:t>–</w:t>
      </w:r>
      <w:r w:rsidR="00AB270B" w:rsidRPr="00417A30">
        <w:rPr>
          <w:rFonts w:ascii="Times New Roman" w:hAnsi="Times New Roman" w:cs="Times New Roman"/>
          <w:sz w:val="24"/>
          <w:szCs w:val="24"/>
          <w:lang w:val="en-GB"/>
        </w:rPr>
        <w:t xml:space="preserve">eighteenth century, </w:t>
      </w:r>
      <w:r w:rsidRPr="00417A30">
        <w:rPr>
          <w:rFonts w:ascii="Times New Roman" w:hAnsi="Times New Roman" w:cs="Times New Roman"/>
          <w:sz w:val="24"/>
          <w:szCs w:val="24"/>
          <w:lang w:val="en-GB"/>
        </w:rPr>
        <w:t xml:space="preserve">however, </w:t>
      </w:r>
      <w:r w:rsidR="00367B7B" w:rsidRPr="00417A30">
        <w:rPr>
          <w:rFonts w:ascii="Times New Roman" w:hAnsi="Times New Roman" w:cs="Times New Roman"/>
          <w:sz w:val="24"/>
          <w:szCs w:val="24"/>
          <w:lang w:val="en-GB"/>
        </w:rPr>
        <w:t xml:space="preserve">hagiography </w:t>
      </w:r>
      <w:r w:rsidRPr="00417A30">
        <w:rPr>
          <w:rFonts w:ascii="Times New Roman" w:hAnsi="Times New Roman" w:cs="Times New Roman"/>
          <w:sz w:val="24"/>
          <w:szCs w:val="24"/>
          <w:lang w:val="en-GB"/>
        </w:rPr>
        <w:t>became associated with</w:t>
      </w:r>
      <w:r w:rsidR="00367B7B" w:rsidRPr="00417A30">
        <w:rPr>
          <w:rFonts w:ascii="Times New Roman" w:hAnsi="Times New Roman" w:cs="Times New Roman"/>
          <w:sz w:val="24"/>
          <w:szCs w:val="24"/>
          <w:lang w:val="en-GB"/>
        </w:rPr>
        <w:t xml:space="preserve"> a particularly pernicious kind</w:t>
      </w:r>
      <w:r w:rsidRPr="00417A30">
        <w:rPr>
          <w:rFonts w:ascii="Times New Roman" w:hAnsi="Times New Roman" w:cs="Times New Roman"/>
          <w:sz w:val="24"/>
          <w:szCs w:val="24"/>
          <w:lang w:val="en-GB"/>
        </w:rPr>
        <w:t xml:space="preserve"> of fiction</w:t>
      </w:r>
      <w:r w:rsidR="00367B7B" w:rsidRPr="00417A30">
        <w:rPr>
          <w:rFonts w:ascii="Times New Roman" w:hAnsi="Times New Roman" w:cs="Times New Roman"/>
          <w:sz w:val="24"/>
          <w:szCs w:val="24"/>
          <w:lang w:val="en-GB"/>
        </w:rPr>
        <w:t xml:space="preserve">. </w:t>
      </w:r>
      <w:r w:rsidR="00323F3B" w:rsidRPr="00417A30">
        <w:rPr>
          <w:rFonts w:ascii="Times New Roman" w:hAnsi="Times New Roman" w:cs="Times New Roman"/>
          <w:sz w:val="24"/>
          <w:szCs w:val="24"/>
          <w:lang w:val="en-GB"/>
        </w:rPr>
        <w:t>The energy with which its detractors forced it into the past, insisting on its obsolescence, draws on similarly d</w:t>
      </w:r>
      <w:r w:rsidRPr="00417A30">
        <w:rPr>
          <w:rFonts w:ascii="Times New Roman" w:hAnsi="Times New Roman" w:cs="Times New Roman"/>
          <w:sz w:val="24"/>
          <w:szCs w:val="24"/>
          <w:lang w:val="en-GB"/>
        </w:rPr>
        <w:t xml:space="preserve">etermined efforts to </w:t>
      </w:r>
      <w:r w:rsidR="00BD3A3A" w:rsidRPr="00417A30">
        <w:rPr>
          <w:rFonts w:ascii="Times New Roman" w:hAnsi="Times New Roman" w:cs="Times New Roman"/>
          <w:sz w:val="24"/>
          <w:szCs w:val="24"/>
          <w:lang w:val="en-GB"/>
        </w:rPr>
        <w:t>categorize</w:t>
      </w:r>
      <w:r w:rsidRPr="00417A30">
        <w:rPr>
          <w:rFonts w:ascii="Times New Roman" w:hAnsi="Times New Roman" w:cs="Times New Roman"/>
          <w:sz w:val="24"/>
          <w:szCs w:val="24"/>
          <w:lang w:val="en-GB"/>
        </w:rPr>
        <w:t xml:space="preserve"> contemporary </w:t>
      </w:r>
      <w:r w:rsidR="00323F3B" w:rsidRPr="00417A30">
        <w:rPr>
          <w:rFonts w:ascii="Times New Roman" w:hAnsi="Times New Roman" w:cs="Times New Roman"/>
          <w:sz w:val="24"/>
          <w:szCs w:val="24"/>
          <w:lang w:val="en-GB"/>
        </w:rPr>
        <w:t xml:space="preserve">forms of writing </w:t>
      </w:r>
      <w:r w:rsidRPr="00417A30">
        <w:rPr>
          <w:rFonts w:ascii="Times New Roman" w:hAnsi="Times New Roman" w:cs="Times New Roman"/>
          <w:sz w:val="24"/>
          <w:szCs w:val="24"/>
          <w:lang w:val="en-GB"/>
        </w:rPr>
        <w:t xml:space="preserve">as </w:t>
      </w:r>
      <w:r w:rsidR="00BD3A3A" w:rsidRPr="00417A30">
        <w:rPr>
          <w:rFonts w:ascii="Times New Roman" w:hAnsi="Times New Roman" w:cs="Times New Roman"/>
          <w:sz w:val="24"/>
          <w:szCs w:val="24"/>
          <w:lang w:val="en-GB"/>
        </w:rPr>
        <w:t xml:space="preserve">distinct </w:t>
      </w:r>
      <w:r w:rsidR="00323F3B" w:rsidRPr="00417A30">
        <w:rPr>
          <w:rFonts w:ascii="Times New Roman" w:hAnsi="Times New Roman" w:cs="Times New Roman"/>
          <w:sz w:val="24"/>
          <w:szCs w:val="24"/>
          <w:lang w:val="en-GB"/>
        </w:rPr>
        <w:t>from “the fictions of the last age”</w:t>
      </w:r>
      <w:r w:rsidR="00F17B68" w:rsidRPr="00417A30">
        <w:rPr>
          <w:rFonts w:ascii="Times New Roman" w:hAnsi="Times New Roman" w:cs="Times New Roman"/>
          <w:sz w:val="24"/>
          <w:szCs w:val="24"/>
          <w:lang w:val="en-GB"/>
        </w:rPr>
        <w:t xml:space="preserve"> with their “improbabilities” and “invention.”</w:t>
      </w:r>
      <w:r w:rsidR="00323F3B" w:rsidRPr="00417A30">
        <w:rPr>
          <w:rStyle w:val="EndnoteReference"/>
          <w:rFonts w:ascii="Times New Roman" w:hAnsi="Times New Roman" w:cs="Times New Roman"/>
          <w:sz w:val="24"/>
          <w:szCs w:val="24"/>
          <w:lang w:val="en-GB"/>
        </w:rPr>
        <w:endnoteReference w:id="20"/>
      </w:r>
      <w:r w:rsidR="00F17B68" w:rsidRPr="00417A30">
        <w:rPr>
          <w:rFonts w:ascii="Times New Roman" w:hAnsi="Times New Roman" w:cs="Times New Roman"/>
          <w:sz w:val="24"/>
          <w:szCs w:val="24"/>
          <w:lang w:val="en-GB"/>
        </w:rPr>
        <w:t xml:space="preserve"> Samuel Johnson’s discussion in 1750 </w:t>
      </w:r>
      <w:r w:rsidR="00BD3A3A" w:rsidRPr="00417A30">
        <w:rPr>
          <w:rFonts w:ascii="Times New Roman" w:hAnsi="Times New Roman" w:cs="Times New Roman"/>
          <w:sz w:val="24"/>
          <w:szCs w:val="24"/>
          <w:lang w:val="en-GB"/>
        </w:rPr>
        <w:t xml:space="preserve">clearly </w:t>
      </w:r>
      <w:r w:rsidR="00F17B68" w:rsidRPr="00417A30">
        <w:rPr>
          <w:rFonts w:ascii="Times New Roman" w:hAnsi="Times New Roman" w:cs="Times New Roman"/>
          <w:sz w:val="24"/>
          <w:szCs w:val="24"/>
          <w:lang w:val="en-GB"/>
        </w:rPr>
        <w:t>outlined the parameters</w:t>
      </w:r>
      <w:r w:rsidR="00BD3A3A" w:rsidRPr="00417A30">
        <w:rPr>
          <w:rFonts w:ascii="Times New Roman" w:hAnsi="Times New Roman" w:cs="Times New Roman"/>
          <w:sz w:val="24"/>
          <w:szCs w:val="24"/>
          <w:lang w:val="en-GB"/>
        </w:rPr>
        <w:t xml:space="preserve"> for</w:t>
      </w:r>
      <w:r w:rsidR="00F17B68" w:rsidRPr="00417A30">
        <w:rPr>
          <w:rFonts w:ascii="Times New Roman" w:hAnsi="Times New Roman" w:cs="Times New Roman"/>
          <w:sz w:val="24"/>
          <w:szCs w:val="24"/>
          <w:lang w:val="en-GB"/>
        </w:rPr>
        <w:t xml:space="preserve"> appropriate fiction</w:t>
      </w:r>
      <w:r w:rsidR="00BD3A3A" w:rsidRPr="00417A30">
        <w:rPr>
          <w:rFonts w:ascii="Times New Roman" w:hAnsi="Times New Roman" w:cs="Times New Roman"/>
          <w:sz w:val="24"/>
          <w:szCs w:val="24"/>
          <w:lang w:val="en-GB"/>
        </w:rPr>
        <w:t>: they were meant</w:t>
      </w:r>
      <w:r w:rsidR="00F17B68" w:rsidRPr="00417A30">
        <w:rPr>
          <w:rFonts w:ascii="Times New Roman" w:hAnsi="Times New Roman" w:cs="Times New Roman"/>
          <w:sz w:val="24"/>
          <w:szCs w:val="24"/>
          <w:lang w:val="en-GB"/>
        </w:rPr>
        <w:t xml:space="preserve"> to delight “the present generation</w:t>
      </w:r>
      <w:r w:rsidR="006F7547">
        <w:rPr>
          <w:rFonts w:ascii="Times New Roman" w:hAnsi="Times New Roman" w:cs="Times New Roman"/>
          <w:sz w:val="24"/>
          <w:szCs w:val="24"/>
          <w:lang w:val="en-GB"/>
        </w:rPr>
        <w:t>.</w:t>
      </w:r>
      <w:r w:rsidR="00F17B68" w:rsidRPr="00417A30">
        <w:rPr>
          <w:rFonts w:ascii="Times New Roman" w:hAnsi="Times New Roman" w:cs="Times New Roman"/>
          <w:sz w:val="24"/>
          <w:szCs w:val="24"/>
          <w:lang w:val="en-GB"/>
        </w:rPr>
        <w:t>”</w:t>
      </w:r>
      <w:r w:rsidR="00BD3A3A" w:rsidRPr="00417A30">
        <w:rPr>
          <w:rFonts w:ascii="Times New Roman" w:hAnsi="Times New Roman" w:cs="Times New Roman"/>
          <w:sz w:val="24"/>
          <w:szCs w:val="24"/>
          <w:lang w:val="en-GB"/>
        </w:rPr>
        <w:t xml:space="preserve"> </w:t>
      </w:r>
      <w:proofErr w:type="gramStart"/>
      <w:r w:rsidR="00BD3A3A" w:rsidRPr="00417A30">
        <w:rPr>
          <w:rFonts w:ascii="Times New Roman" w:hAnsi="Times New Roman" w:cs="Times New Roman"/>
          <w:sz w:val="24"/>
          <w:szCs w:val="24"/>
          <w:lang w:val="en-GB"/>
        </w:rPr>
        <w:t>For Johnson, fictions</w:t>
      </w:r>
      <w:r w:rsidR="00F17B68" w:rsidRPr="00417A30">
        <w:rPr>
          <w:rFonts w:ascii="Times New Roman" w:hAnsi="Times New Roman" w:cs="Times New Roman"/>
          <w:sz w:val="24"/>
          <w:szCs w:val="24"/>
          <w:lang w:val="en-GB"/>
        </w:rPr>
        <w:t xml:space="preserve"> “can neither employ giants to snatch away a lady from the nuptial rites, nor knights to bring her back from captivity; it can neither bewilder its personages in </w:t>
      </w:r>
      <w:proofErr w:type="spellStart"/>
      <w:r w:rsidR="00F17B68" w:rsidRPr="00417A30">
        <w:rPr>
          <w:rFonts w:ascii="Times New Roman" w:hAnsi="Times New Roman" w:cs="Times New Roman"/>
          <w:sz w:val="24"/>
          <w:szCs w:val="24"/>
          <w:lang w:val="en-GB"/>
        </w:rPr>
        <w:t>desarts</w:t>
      </w:r>
      <w:proofErr w:type="spellEnd"/>
      <w:r w:rsidR="00F17B68" w:rsidRPr="00417A30">
        <w:rPr>
          <w:rFonts w:ascii="Times New Roman" w:hAnsi="Times New Roman" w:cs="Times New Roman"/>
          <w:sz w:val="24"/>
          <w:szCs w:val="24"/>
          <w:lang w:val="en-GB"/>
        </w:rPr>
        <w:t>, nor lodge them in imaginary castles.”</w:t>
      </w:r>
      <w:proofErr w:type="gramEnd"/>
      <w:r w:rsidR="00F17B68" w:rsidRPr="00417A30">
        <w:rPr>
          <w:rStyle w:val="EndnoteReference"/>
          <w:rFonts w:ascii="Times New Roman" w:hAnsi="Times New Roman" w:cs="Times New Roman"/>
          <w:sz w:val="24"/>
          <w:szCs w:val="24"/>
          <w:lang w:val="en-GB"/>
        </w:rPr>
        <w:endnoteReference w:id="21"/>
      </w:r>
      <w:r w:rsidR="00CA7F1D" w:rsidRPr="00417A30">
        <w:rPr>
          <w:rFonts w:ascii="Times New Roman" w:hAnsi="Times New Roman" w:cs="Times New Roman"/>
          <w:sz w:val="24"/>
          <w:szCs w:val="24"/>
          <w:lang w:val="en-GB"/>
        </w:rPr>
        <w:t xml:space="preserve"> </w:t>
      </w:r>
      <w:r w:rsidR="00BD3A3A" w:rsidRPr="00417A30">
        <w:rPr>
          <w:rFonts w:ascii="Times New Roman" w:hAnsi="Times New Roman" w:cs="Times New Roman"/>
          <w:sz w:val="24"/>
          <w:szCs w:val="24"/>
          <w:lang w:val="en-GB"/>
        </w:rPr>
        <w:t xml:space="preserve">His </w:t>
      </w:r>
      <w:r w:rsidR="00CA7F1D" w:rsidRPr="00417A30">
        <w:rPr>
          <w:rFonts w:ascii="Times New Roman" w:hAnsi="Times New Roman" w:cs="Times New Roman"/>
          <w:sz w:val="24"/>
          <w:szCs w:val="24"/>
          <w:lang w:val="en-GB"/>
        </w:rPr>
        <w:t xml:space="preserve">distinction rests on an implicit consensus </w:t>
      </w:r>
      <w:r w:rsidR="00BD3A3A" w:rsidRPr="00417A30">
        <w:rPr>
          <w:rFonts w:ascii="Times New Roman" w:hAnsi="Times New Roman" w:cs="Times New Roman"/>
          <w:sz w:val="24"/>
          <w:szCs w:val="24"/>
          <w:lang w:val="en-GB"/>
        </w:rPr>
        <w:t xml:space="preserve">as to </w:t>
      </w:r>
      <w:r w:rsidR="00CA7F1D" w:rsidRPr="00417A30">
        <w:rPr>
          <w:rFonts w:ascii="Times New Roman" w:hAnsi="Times New Roman" w:cs="Times New Roman"/>
          <w:sz w:val="24"/>
          <w:szCs w:val="24"/>
          <w:lang w:val="en-GB"/>
        </w:rPr>
        <w:t xml:space="preserve">what constitutes “accurate observation” and is important precisely </w:t>
      </w:r>
      <w:r w:rsidR="00BD3A3A" w:rsidRPr="00417A30">
        <w:rPr>
          <w:rFonts w:ascii="Times New Roman" w:hAnsi="Times New Roman" w:cs="Times New Roman"/>
          <w:sz w:val="24"/>
          <w:szCs w:val="24"/>
          <w:lang w:val="en-GB"/>
        </w:rPr>
        <w:t xml:space="preserve">because of </w:t>
      </w:r>
      <w:r w:rsidR="00CA7F1D" w:rsidRPr="00417A30">
        <w:rPr>
          <w:rFonts w:ascii="Times New Roman" w:hAnsi="Times New Roman" w:cs="Times New Roman"/>
          <w:sz w:val="24"/>
          <w:szCs w:val="24"/>
          <w:lang w:val="en-GB"/>
        </w:rPr>
        <w:t xml:space="preserve">the emulative potential and didactic nature of </w:t>
      </w:r>
      <w:r w:rsidR="00CA7F1D" w:rsidRPr="006F7547">
        <w:rPr>
          <w:rFonts w:ascii="Times New Roman" w:hAnsi="Times New Roman" w:cs="Times New Roman"/>
          <w:sz w:val="24"/>
          <w:szCs w:val="24"/>
          <w:lang w:val="en-GB"/>
        </w:rPr>
        <w:t>any</w:t>
      </w:r>
      <w:r w:rsidR="00B350D2" w:rsidRPr="006F7547">
        <w:rPr>
          <w:rFonts w:ascii="Times New Roman" w:hAnsi="Times New Roman" w:cs="Times New Roman"/>
          <w:sz w:val="24"/>
          <w:szCs w:val="24"/>
          <w:lang w:val="en-GB"/>
        </w:rPr>
        <w:t xml:space="preserve"> </w:t>
      </w:r>
      <w:r w:rsidR="00B350D2" w:rsidRPr="00417A30">
        <w:rPr>
          <w:rFonts w:ascii="Times New Roman" w:hAnsi="Times New Roman" w:cs="Times New Roman"/>
          <w:sz w:val="24"/>
          <w:szCs w:val="24"/>
          <w:lang w:val="en-GB"/>
        </w:rPr>
        <w:t>text:</w:t>
      </w:r>
    </w:p>
    <w:p w:rsidR="00CA7F1D" w:rsidRPr="00417A30" w:rsidRDefault="00CA7F1D" w:rsidP="004E1025">
      <w:pPr>
        <w:spacing w:after="0" w:line="480" w:lineRule="auto"/>
        <w:ind w:left="567"/>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In the romances formerly written, every transaction and sentiment was so remote from all that passes among men, that the reader was in very little danger of making any application to himself; the virtues and crimes were equally beyond his sphere of activity; and he amused himself with heroes and with traitors, deliverers and persecutors, as with beings of </w:t>
      </w:r>
      <w:r w:rsidRPr="00417A30">
        <w:rPr>
          <w:rFonts w:ascii="Times New Roman" w:hAnsi="Times New Roman" w:cs="Times New Roman"/>
          <w:sz w:val="24"/>
          <w:szCs w:val="24"/>
          <w:lang w:val="en-GB"/>
        </w:rPr>
        <w:lastRenderedPageBreak/>
        <w:t>another species, whose actions were regulated upon motives of their own, and who had neither faults nor excellences in common with himself.</w:t>
      </w:r>
      <w:r w:rsidRPr="00417A30">
        <w:rPr>
          <w:rStyle w:val="EndnoteReference"/>
          <w:rFonts w:ascii="Times New Roman" w:hAnsi="Times New Roman" w:cs="Times New Roman"/>
          <w:sz w:val="24"/>
          <w:szCs w:val="24"/>
          <w:lang w:val="en-GB"/>
        </w:rPr>
        <w:endnoteReference w:id="22"/>
      </w:r>
    </w:p>
    <w:p w:rsidR="0086554E" w:rsidRPr="00417A30" w:rsidRDefault="00BD3A3A" w:rsidP="004E1025">
      <w:pPr>
        <w:spacing w:after="0" w:line="480" w:lineRule="auto"/>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Johnson makes the mistake of thinking that readers of romantic texts are </w:t>
      </w:r>
      <w:proofErr w:type="spellStart"/>
      <w:r w:rsidRPr="00417A30">
        <w:rPr>
          <w:rFonts w:ascii="Times New Roman" w:hAnsi="Times New Roman" w:cs="Times New Roman"/>
          <w:sz w:val="24"/>
          <w:szCs w:val="24"/>
          <w:lang w:val="en-GB"/>
        </w:rPr>
        <w:t>Quixotes</w:t>
      </w:r>
      <w:proofErr w:type="spellEnd"/>
      <w:r w:rsidRPr="00417A30">
        <w:rPr>
          <w:rFonts w:ascii="Times New Roman" w:hAnsi="Times New Roman" w:cs="Times New Roman"/>
          <w:sz w:val="24"/>
          <w:szCs w:val="24"/>
          <w:lang w:val="en-GB"/>
        </w:rPr>
        <w:t xml:space="preserve">. He underestimates the power of </w:t>
      </w:r>
      <w:r w:rsidR="009B72BD" w:rsidRPr="00417A30">
        <w:rPr>
          <w:rFonts w:ascii="Times New Roman" w:hAnsi="Times New Roman" w:cs="Times New Roman"/>
          <w:sz w:val="24"/>
          <w:szCs w:val="24"/>
          <w:lang w:val="en-GB"/>
        </w:rPr>
        <w:t>typology;</w:t>
      </w:r>
      <w:r w:rsidRPr="00417A30">
        <w:rPr>
          <w:rFonts w:ascii="Times New Roman" w:hAnsi="Times New Roman" w:cs="Times New Roman"/>
          <w:sz w:val="24"/>
          <w:szCs w:val="24"/>
          <w:lang w:val="en-GB"/>
        </w:rPr>
        <w:t xml:space="preserve"> of mapping a textual experience onto a real</w:t>
      </w:r>
      <w:r w:rsidR="006F7547">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lived one </w:t>
      </w:r>
      <w:r w:rsidR="006F7547">
        <w:rPr>
          <w:rFonts w:ascii="Times New Roman" w:hAnsi="Times New Roman" w:cs="Times New Roman"/>
          <w:sz w:val="24"/>
          <w:szCs w:val="24"/>
          <w:lang w:val="en-GB"/>
        </w:rPr>
        <w:t>in a manner that is instructive</w:t>
      </w:r>
      <w:r w:rsidRPr="00417A30">
        <w:rPr>
          <w:rFonts w:ascii="Times New Roman" w:hAnsi="Times New Roman" w:cs="Times New Roman"/>
          <w:sz w:val="24"/>
          <w:szCs w:val="24"/>
          <w:lang w:val="en-GB"/>
        </w:rPr>
        <w:t xml:space="preserve"> but not enslaved by a notion of fidelity. The romance</w:t>
      </w:r>
      <w:r w:rsidR="009B72BD" w:rsidRPr="00417A30">
        <w:rPr>
          <w:rFonts w:ascii="Times New Roman" w:hAnsi="Times New Roman" w:cs="Times New Roman"/>
          <w:sz w:val="24"/>
          <w:szCs w:val="24"/>
          <w:lang w:val="en-GB"/>
        </w:rPr>
        <w:t xml:space="preserve"> offers an idealized and extreme model for behaviour. The exaggerated plots, characters, settings, style</w:t>
      </w:r>
      <w:r w:rsidR="006F7547">
        <w:rPr>
          <w:rFonts w:ascii="Times New Roman" w:hAnsi="Times New Roman" w:cs="Times New Roman"/>
          <w:sz w:val="24"/>
          <w:szCs w:val="24"/>
          <w:lang w:val="en-GB"/>
        </w:rPr>
        <w:t>,</w:t>
      </w:r>
      <w:r w:rsidR="009B72BD" w:rsidRPr="00417A30">
        <w:rPr>
          <w:rFonts w:ascii="Times New Roman" w:hAnsi="Times New Roman" w:cs="Times New Roman"/>
          <w:sz w:val="24"/>
          <w:szCs w:val="24"/>
          <w:lang w:val="en-GB"/>
        </w:rPr>
        <w:t xml:space="preserve"> and language of the romance is precisely the force that allows the reader to recognize similar situations in their own lives; it allows them to ‘read’ lived e</w:t>
      </w:r>
      <w:r w:rsidR="006F7547">
        <w:rPr>
          <w:rFonts w:ascii="Times New Roman" w:hAnsi="Times New Roman" w:cs="Times New Roman"/>
          <w:sz w:val="24"/>
          <w:szCs w:val="24"/>
          <w:lang w:val="en-GB"/>
        </w:rPr>
        <w:t>xperiences in light of the text</w:t>
      </w:r>
      <w:r w:rsidR="009B72BD" w:rsidRPr="00417A30">
        <w:rPr>
          <w:rFonts w:ascii="Times New Roman" w:hAnsi="Times New Roman" w:cs="Times New Roman"/>
          <w:sz w:val="24"/>
          <w:szCs w:val="24"/>
          <w:lang w:val="en-GB"/>
        </w:rPr>
        <w:t xml:space="preserve"> and </w:t>
      </w:r>
      <w:r w:rsidR="006F7547">
        <w:rPr>
          <w:rFonts w:ascii="Times New Roman" w:hAnsi="Times New Roman" w:cs="Times New Roman"/>
          <w:sz w:val="24"/>
          <w:szCs w:val="24"/>
          <w:lang w:val="en-GB"/>
        </w:rPr>
        <w:t xml:space="preserve">to </w:t>
      </w:r>
      <w:r w:rsidR="009B72BD" w:rsidRPr="00417A30">
        <w:rPr>
          <w:rFonts w:ascii="Times New Roman" w:hAnsi="Times New Roman" w:cs="Times New Roman"/>
          <w:sz w:val="24"/>
          <w:szCs w:val="24"/>
          <w:lang w:val="en-GB"/>
        </w:rPr>
        <w:t xml:space="preserve">draw instructive comparisons between the two. Reading the romance is the analogical step that precedes the anagogical, the transcendent, </w:t>
      </w:r>
      <w:proofErr w:type="gramStart"/>
      <w:r w:rsidR="009B72BD" w:rsidRPr="00417A30">
        <w:rPr>
          <w:rFonts w:ascii="Times New Roman" w:hAnsi="Times New Roman" w:cs="Times New Roman"/>
          <w:sz w:val="24"/>
          <w:szCs w:val="24"/>
          <w:lang w:val="en-GB"/>
        </w:rPr>
        <w:t>the</w:t>
      </w:r>
      <w:proofErr w:type="gramEnd"/>
      <w:r w:rsidR="009B72BD" w:rsidRPr="00417A30">
        <w:rPr>
          <w:rFonts w:ascii="Times New Roman" w:hAnsi="Times New Roman" w:cs="Times New Roman"/>
          <w:sz w:val="24"/>
          <w:szCs w:val="24"/>
          <w:lang w:val="en-GB"/>
        </w:rPr>
        <w:t xml:space="preserve"> saintly truth. </w:t>
      </w:r>
      <w:r w:rsidR="00CA7F1D" w:rsidRPr="00417A30">
        <w:rPr>
          <w:rFonts w:ascii="Times New Roman" w:hAnsi="Times New Roman" w:cs="Times New Roman"/>
          <w:sz w:val="24"/>
          <w:szCs w:val="24"/>
          <w:lang w:val="en-GB"/>
        </w:rPr>
        <w:t>Hagiography</w:t>
      </w:r>
      <w:r w:rsidR="00B1498B" w:rsidRPr="00417A30">
        <w:rPr>
          <w:rFonts w:ascii="Times New Roman" w:hAnsi="Times New Roman" w:cs="Times New Roman"/>
          <w:sz w:val="24"/>
          <w:szCs w:val="24"/>
          <w:lang w:val="en-GB"/>
        </w:rPr>
        <w:t xml:space="preserve">, as a sacred fiction, was not concerned with the “factual account of human achievement” but with the expression of </w:t>
      </w:r>
      <w:r w:rsidR="00B1498B" w:rsidRPr="006F7547">
        <w:rPr>
          <w:rFonts w:ascii="Times New Roman" w:hAnsi="Times New Roman" w:cs="Times New Roman"/>
          <w:sz w:val="24"/>
          <w:szCs w:val="24"/>
          <w:lang w:val="en-GB"/>
        </w:rPr>
        <w:t>holiness</w:t>
      </w:r>
      <w:r w:rsidR="00B1498B" w:rsidRPr="00417A30">
        <w:rPr>
          <w:rFonts w:ascii="Times New Roman" w:hAnsi="Times New Roman" w:cs="Times New Roman"/>
          <w:sz w:val="24"/>
          <w:szCs w:val="24"/>
          <w:lang w:val="en-GB"/>
        </w:rPr>
        <w:t xml:space="preserve"> “so that a mundane audience can have access to…transcendent experience.”</w:t>
      </w:r>
      <w:r w:rsidR="00B1498B" w:rsidRPr="00417A30">
        <w:rPr>
          <w:rStyle w:val="EndnoteReference"/>
          <w:rFonts w:ascii="Times New Roman" w:hAnsi="Times New Roman" w:cs="Times New Roman"/>
          <w:sz w:val="24"/>
          <w:szCs w:val="24"/>
          <w:lang w:val="en-GB"/>
        </w:rPr>
        <w:endnoteReference w:id="23"/>
      </w:r>
      <w:r w:rsidR="0089446A" w:rsidRPr="00417A30">
        <w:rPr>
          <w:rFonts w:ascii="Times New Roman" w:hAnsi="Times New Roman" w:cs="Times New Roman"/>
          <w:sz w:val="24"/>
          <w:szCs w:val="24"/>
          <w:lang w:val="en-GB"/>
        </w:rPr>
        <w:t xml:space="preserve"> </w:t>
      </w:r>
      <w:r w:rsidR="00DD10C8" w:rsidRPr="00417A30">
        <w:rPr>
          <w:rFonts w:ascii="Times New Roman" w:hAnsi="Times New Roman" w:cs="Times New Roman"/>
          <w:sz w:val="24"/>
          <w:szCs w:val="24"/>
          <w:lang w:val="en-GB"/>
        </w:rPr>
        <w:t xml:space="preserve">Faith in transcendence finds expression in both hagiography and early romances via typology, which Julia </w:t>
      </w:r>
      <w:proofErr w:type="spellStart"/>
      <w:r w:rsidR="00DD10C8" w:rsidRPr="00417A30">
        <w:rPr>
          <w:rFonts w:ascii="Times New Roman" w:hAnsi="Times New Roman" w:cs="Times New Roman"/>
          <w:sz w:val="24"/>
          <w:szCs w:val="24"/>
          <w:lang w:val="en-GB"/>
        </w:rPr>
        <w:t>Reinhard</w:t>
      </w:r>
      <w:proofErr w:type="spellEnd"/>
      <w:r w:rsidR="00DD10C8" w:rsidRPr="00417A30">
        <w:rPr>
          <w:rFonts w:ascii="Times New Roman" w:hAnsi="Times New Roman" w:cs="Times New Roman"/>
          <w:sz w:val="24"/>
          <w:szCs w:val="24"/>
          <w:lang w:val="en-GB"/>
        </w:rPr>
        <w:t xml:space="preserve"> Lupton argues is due to the “</w:t>
      </w:r>
      <w:proofErr w:type="spellStart"/>
      <w:r w:rsidR="00DD10C8" w:rsidRPr="00417A30">
        <w:rPr>
          <w:rFonts w:ascii="Times New Roman" w:hAnsi="Times New Roman" w:cs="Times New Roman"/>
          <w:sz w:val="24"/>
          <w:szCs w:val="24"/>
          <w:lang w:val="en-GB"/>
        </w:rPr>
        <w:t>subsumption</w:t>
      </w:r>
      <w:proofErr w:type="spellEnd"/>
      <w:r w:rsidR="00DD10C8" w:rsidRPr="00417A30">
        <w:rPr>
          <w:rFonts w:ascii="Times New Roman" w:hAnsi="Times New Roman" w:cs="Times New Roman"/>
          <w:sz w:val="24"/>
          <w:szCs w:val="24"/>
          <w:lang w:val="en-GB"/>
        </w:rPr>
        <w:t xml:space="preserve"> [of hagiography] into new forms such as the novella, secular drama, and humanist biography</w:t>
      </w:r>
      <w:proofErr w:type="gramStart"/>
      <w:r w:rsidR="00DD10C8" w:rsidRPr="00417A30">
        <w:rPr>
          <w:rFonts w:ascii="Times New Roman" w:hAnsi="Times New Roman" w:cs="Times New Roman"/>
          <w:sz w:val="24"/>
          <w:szCs w:val="24"/>
          <w:lang w:val="en-GB"/>
        </w:rPr>
        <w:t>…[</w:t>
      </w:r>
      <w:proofErr w:type="gramEnd"/>
      <w:r w:rsidR="00DD10C8" w:rsidRPr="00417A30">
        <w:rPr>
          <w:rFonts w:ascii="Times New Roman" w:hAnsi="Times New Roman" w:cs="Times New Roman"/>
          <w:sz w:val="24"/>
          <w:szCs w:val="24"/>
          <w:lang w:val="en-GB"/>
        </w:rPr>
        <w:t>it] functions then as the consummate model…a generic paradigm.”</w:t>
      </w:r>
      <w:r w:rsidR="00DD10C8" w:rsidRPr="00417A30">
        <w:rPr>
          <w:rStyle w:val="EndnoteReference"/>
          <w:rFonts w:ascii="Times New Roman" w:hAnsi="Times New Roman" w:cs="Times New Roman"/>
          <w:sz w:val="24"/>
          <w:szCs w:val="24"/>
          <w:lang w:val="en-GB"/>
        </w:rPr>
        <w:endnoteReference w:id="24"/>
      </w:r>
      <w:r w:rsidR="00DD10C8" w:rsidRPr="00417A30">
        <w:rPr>
          <w:rFonts w:ascii="Times New Roman" w:hAnsi="Times New Roman" w:cs="Times New Roman"/>
          <w:sz w:val="24"/>
          <w:szCs w:val="24"/>
          <w:lang w:val="en-GB"/>
        </w:rPr>
        <w:t xml:space="preserve"> </w:t>
      </w:r>
      <w:r w:rsidR="00B350D2" w:rsidRPr="00417A30">
        <w:rPr>
          <w:rFonts w:ascii="Times New Roman" w:hAnsi="Times New Roman" w:cs="Times New Roman"/>
          <w:sz w:val="24"/>
          <w:szCs w:val="24"/>
          <w:lang w:val="en-GB"/>
        </w:rPr>
        <w:t>Johnson’s directions for appropriate fiction insist on the particular and the shared, valuing the experience of “general converse” for authors rather than the practice of storing up “some fluency of language…</w:t>
      </w:r>
      <w:proofErr w:type="spellStart"/>
      <w:r w:rsidR="00B350D2" w:rsidRPr="00417A30">
        <w:rPr>
          <w:rFonts w:ascii="Times New Roman" w:hAnsi="Times New Roman" w:cs="Times New Roman"/>
          <w:sz w:val="24"/>
          <w:szCs w:val="24"/>
          <w:lang w:val="en-GB"/>
        </w:rPr>
        <w:t>retir</w:t>
      </w:r>
      <w:proofErr w:type="spellEnd"/>
      <w:r w:rsidR="00B350D2" w:rsidRPr="00417A30">
        <w:rPr>
          <w:rFonts w:ascii="Times New Roman" w:hAnsi="Times New Roman" w:cs="Times New Roman"/>
          <w:sz w:val="24"/>
          <w:szCs w:val="24"/>
          <w:lang w:val="en-GB"/>
        </w:rPr>
        <w:t>[</w:t>
      </w:r>
      <w:proofErr w:type="spellStart"/>
      <w:r w:rsidR="00B350D2" w:rsidRPr="00417A30">
        <w:rPr>
          <w:rFonts w:ascii="Times New Roman" w:hAnsi="Times New Roman" w:cs="Times New Roman"/>
          <w:sz w:val="24"/>
          <w:szCs w:val="24"/>
          <w:lang w:val="en-GB"/>
        </w:rPr>
        <w:t>ing</w:t>
      </w:r>
      <w:proofErr w:type="spellEnd"/>
      <w:r w:rsidR="00B350D2" w:rsidRPr="00417A30">
        <w:rPr>
          <w:rFonts w:ascii="Times New Roman" w:hAnsi="Times New Roman" w:cs="Times New Roman"/>
          <w:sz w:val="24"/>
          <w:szCs w:val="24"/>
          <w:lang w:val="en-GB"/>
        </w:rPr>
        <w:t xml:space="preserve">] to his closet, </w:t>
      </w:r>
      <w:proofErr w:type="gramStart"/>
      <w:r w:rsidR="00B350D2" w:rsidRPr="00417A30">
        <w:rPr>
          <w:rFonts w:ascii="Times New Roman" w:hAnsi="Times New Roman" w:cs="Times New Roman"/>
          <w:sz w:val="24"/>
          <w:szCs w:val="24"/>
          <w:lang w:val="en-GB"/>
        </w:rPr>
        <w:t>let[</w:t>
      </w:r>
      <w:proofErr w:type="gramEnd"/>
      <w:r w:rsidR="00B350D2" w:rsidRPr="00417A30">
        <w:rPr>
          <w:rFonts w:ascii="Times New Roman" w:hAnsi="Times New Roman" w:cs="Times New Roman"/>
          <w:sz w:val="24"/>
          <w:szCs w:val="24"/>
          <w:lang w:val="en-GB"/>
        </w:rPr>
        <w:t>ting] loose his invention, and heat[</w:t>
      </w:r>
      <w:proofErr w:type="spellStart"/>
      <w:r w:rsidR="00B350D2" w:rsidRPr="00417A30">
        <w:rPr>
          <w:rFonts w:ascii="Times New Roman" w:hAnsi="Times New Roman" w:cs="Times New Roman"/>
          <w:sz w:val="24"/>
          <w:szCs w:val="24"/>
          <w:lang w:val="en-GB"/>
        </w:rPr>
        <w:t>ing</w:t>
      </w:r>
      <w:proofErr w:type="spellEnd"/>
      <w:r w:rsidR="00B350D2" w:rsidRPr="00417A30">
        <w:rPr>
          <w:rFonts w:ascii="Times New Roman" w:hAnsi="Times New Roman" w:cs="Times New Roman"/>
          <w:sz w:val="24"/>
          <w:szCs w:val="24"/>
          <w:lang w:val="en-GB"/>
        </w:rPr>
        <w:t xml:space="preserve">] his mind with </w:t>
      </w:r>
      <w:proofErr w:type="spellStart"/>
      <w:r w:rsidR="00B350D2" w:rsidRPr="00417A30">
        <w:rPr>
          <w:rFonts w:ascii="Times New Roman" w:hAnsi="Times New Roman" w:cs="Times New Roman"/>
          <w:sz w:val="24"/>
          <w:szCs w:val="24"/>
          <w:lang w:val="en-GB"/>
        </w:rPr>
        <w:t>incredibilities</w:t>
      </w:r>
      <w:proofErr w:type="spellEnd"/>
      <w:r w:rsidR="00B350D2" w:rsidRPr="00417A30">
        <w:rPr>
          <w:rFonts w:ascii="Times New Roman" w:hAnsi="Times New Roman" w:cs="Times New Roman"/>
          <w:sz w:val="24"/>
          <w:szCs w:val="24"/>
          <w:lang w:val="en-GB"/>
        </w:rPr>
        <w:t>”: “a book was thus produced without fear of criticism, without the toil of study, without knowledge of nature, or acquaintance with life.”</w:t>
      </w:r>
      <w:r w:rsidR="00B350D2" w:rsidRPr="00417A30">
        <w:rPr>
          <w:rStyle w:val="EndnoteReference"/>
          <w:rFonts w:ascii="Times New Roman" w:hAnsi="Times New Roman" w:cs="Times New Roman"/>
          <w:sz w:val="24"/>
          <w:szCs w:val="24"/>
          <w:lang w:val="en-GB"/>
        </w:rPr>
        <w:endnoteReference w:id="25"/>
      </w:r>
      <w:r w:rsidR="002C6B97" w:rsidRPr="00417A30">
        <w:rPr>
          <w:rFonts w:ascii="Times New Roman" w:hAnsi="Times New Roman" w:cs="Times New Roman"/>
          <w:sz w:val="24"/>
          <w:szCs w:val="24"/>
          <w:lang w:val="en-GB"/>
        </w:rPr>
        <w:t xml:space="preserve"> This description of process </w:t>
      </w:r>
      <w:r w:rsidR="00A54727" w:rsidRPr="00417A30">
        <w:rPr>
          <w:rFonts w:ascii="Times New Roman" w:hAnsi="Times New Roman" w:cs="Times New Roman"/>
          <w:sz w:val="24"/>
          <w:szCs w:val="24"/>
          <w:lang w:val="en-GB"/>
        </w:rPr>
        <w:t xml:space="preserve">recalls Protestant stereotypes of Catholic practices, attributes, and ignorance: easily swayed by convincing language, preferring monastic isolation, </w:t>
      </w:r>
      <w:r w:rsidR="00281317" w:rsidRPr="00417A30">
        <w:rPr>
          <w:rFonts w:ascii="Times New Roman" w:hAnsi="Times New Roman" w:cs="Times New Roman"/>
          <w:sz w:val="24"/>
          <w:szCs w:val="24"/>
          <w:lang w:val="en-GB"/>
        </w:rPr>
        <w:t xml:space="preserve">content with blind faith in church leaders, </w:t>
      </w:r>
      <w:r w:rsidR="00A54727" w:rsidRPr="00417A30">
        <w:rPr>
          <w:rFonts w:ascii="Times New Roman" w:hAnsi="Times New Roman" w:cs="Times New Roman"/>
          <w:sz w:val="24"/>
          <w:szCs w:val="24"/>
          <w:lang w:val="en-GB"/>
        </w:rPr>
        <w:t>and woefully resis</w:t>
      </w:r>
      <w:r w:rsidR="006F7547">
        <w:rPr>
          <w:rFonts w:ascii="Times New Roman" w:hAnsi="Times New Roman" w:cs="Times New Roman"/>
          <w:sz w:val="24"/>
          <w:szCs w:val="24"/>
          <w:lang w:val="en-GB"/>
        </w:rPr>
        <w:t>tant to study and (Protestant) ‘knowledge’</w:t>
      </w:r>
      <w:r w:rsidR="00A54727" w:rsidRPr="00417A30">
        <w:rPr>
          <w:rFonts w:ascii="Times New Roman" w:hAnsi="Times New Roman" w:cs="Times New Roman"/>
          <w:sz w:val="24"/>
          <w:szCs w:val="24"/>
          <w:lang w:val="en-GB"/>
        </w:rPr>
        <w:t xml:space="preserve">. </w:t>
      </w:r>
      <w:r w:rsidR="00A54727" w:rsidRPr="00417A30">
        <w:rPr>
          <w:rFonts w:ascii="Times New Roman" w:hAnsi="Times New Roman" w:cs="Times New Roman"/>
          <w:sz w:val="24"/>
          <w:szCs w:val="24"/>
          <w:lang w:val="en-GB"/>
        </w:rPr>
        <w:lastRenderedPageBreak/>
        <w:t xml:space="preserve">Hagiography </w:t>
      </w:r>
      <w:r w:rsidR="0089446A" w:rsidRPr="00417A30">
        <w:rPr>
          <w:rFonts w:ascii="Times New Roman" w:hAnsi="Times New Roman" w:cs="Times New Roman"/>
          <w:sz w:val="24"/>
          <w:szCs w:val="24"/>
          <w:lang w:val="en-GB"/>
        </w:rPr>
        <w:t>shares with “romances formerly written” an apparently cavalier attitude to facts and physical possibility</w:t>
      </w:r>
      <w:r w:rsidR="00DD10C8" w:rsidRPr="00417A30">
        <w:rPr>
          <w:rFonts w:ascii="Times New Roman" w:hAnsi="Times New Roman" w:cs="Times New Roman"/>
          <w:sz w:val="24"/>
          <w:szCs w:val="24"/>
          <w:lang w:val="en-GB"/>
        </w:rPr>
        <w:t xml:space="preserve"> only if</w:t>
      </w:r>
      <w:r w:rsidR="0089446A" w:rsidRPr="00417A30">
        <w:rPr>
          <w:rFonts w:ascii="Times New Roman" w:hAnsi="Times New Roman" w:cs="Times New Roman"/>
          <w:sz w:val="24"/>
          <w:szCs w:val="24"/>
          <w:lang w:val="en-GB"/>
        </w:rPr>
        <w:t xml:space="preserve"> understood from outside</w:t>
      </w:r>
      <w:r w:rsidR="001874A8" w:rsidRPr="00417A30">
        <w:rPr>
          <w:rFonts w:ascii="Times New Roman" w:hAnsi="Times New Roman" w:cs="Times New Roman"/>
          <w:sz w:val="24"/>
          <w:szCs w:val="24"/>
          <w:lang w:val="en-GB"/>
        </w:rPr>
        <w:t xml:space="preserve"> of its epistemological matrix; it is </w:t>
      </w:r>
      <w:r w:rsidR="00B350D2" w:rsidRPr="00417A30">
        <w:rPr>
          <w:rFonts w:ascii="Times New Roman" w:hAnsi="Times New Roman" w:cs="Times New Roman"/>
          <w:sz w:val="24"/>
          <w:szCs w:val="24"/>
          <w:lang w:val="en-GB"/>
        </w:rPr>
        <w:t>threatening</w:t>
      </w:r>
      <w:r w:rsidR="001874A8" w:rsidRPr="00417A30">
        <w:rPr>
          <w:rFonts w:ascii="Times New Roman" w:hAnsi="Times New Roman" w:cs="Times New Roman"/>
          <w:sz w:val="24"/>
          <w:szCs w:val="24"/>
          <w:lang w:val="en-GB"/>
        </w:rPr>
        <w:t xml:space="preserve"> because it survives “beyond the moment of [its] historical </w:t>
      </w:r>
      <w:proofErr w:type="spellStart"/>
      <w:r w:rsidR="001874A8" w:rsidRPr="00417A30">
        <w:rPr>
          <w:rFonts w:ascii="Times New Roman" w:hAnsi="Times New Roman" w:cs="Times New Roman"/>
          <w:sz w:val="24"/>
          <w:szCs w:val="24"/>
          <w:lang w:val="en-GB"/>
        </w:rPr>
        <w:t>supersedure</w:t>
      </w:r>
      <w:proofErr w:type="spellEnd"/>
      <w:r w:rsidR="001874A8" w:rsidRPr="00417A30">
        <w:rPr>
          <w:rFonts w:ascii="Times New Roman" w:hAnsi="Times New Roman" w:cs="Times New Roman"/>
          <w:sz w:val="24"/>
          <w:szCs w:val="24"/>
          <w:lang w:val="en-GB"/>
        </w:rPr>
        <w:t>.”</w:t>
      </w:r>
      <w:r w:rsidR="001874A8" w:rsidRPr="00417A30">
        <w:rPr>
          <w:rStyle w:val="EndnoteReference"/>
          <w:rFonts w:ascii="Times New Roman" w:hAnsi="Times New Roman" w:cs="Times New Roman"/>
          <w:sz w:val="24"/>
          <w:szCs w:val="24"/>
          <w:lang w:val="en-GB"/>
        </w:rPr>
        <w:endnoteReference w:id="26"/>
      </w:r>
      <w:r w:rsidR="00B350D2" w:rsidRPr="00417A30">
        <w:rPr>
          <w:rFonts w:ascii="Times New Roman" w:hAnsi="Times New Roman" w:cs="Times New Roman"/>
          <w:sz w:val="24"/>
          <w:szCs w:val="24"/>
          <w:lang w:val="en-GB"/>
        </w:rPr>
        <w:t xml:space="preserve"> </w:t>
      </w:r>
    </w:p>
    <w:p w:rsidR="00EE0484" w:rsidRPr="00417A30" w:rsidRDefault="00D02F68"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H</w:t>
      </w:r>
      <w:r w:rsidR="009C1AD7" w:rsidRPr="00417A30">
        <w:rPr>
          <w:rFonts w:ascii="Times New Roman" w:hAnsi="Times New Roman" w:cs="Times New Roman"/>
          <w:sz w:val="24"/>
          <w:szCs w:val="24"/>
          <w:lang w:val="en-GB"/>
        </w:rPr>
        <w:t>istory</w:t>
      </w:r>
      <w:r w:rsidR="005532D1">
        <w:rPr>
          <w:rFonts w:ascii="Times New Roman" w:hAnsi="Times New Roman" w:cs="Times New Roman"/>
          <w:sz w:val="24"/>
          <w:szCs w:val="24"/>
          <w:lang w:val="en-GB"/>
        </w:rPr>
        <w:t>—</w:t>
      </w:r>
      <w:r w:rsidR="009C1AD7" w:rsidRPr="00417A30">
        <w:rPr>
          <w:rFonts w:ascii="Times New Roman" w:hAnsi="Times New Roman" w:cs="Times New Roman"/>
          <w:sz w:val="24"/>
          <w:szCs w:val="24"/>
          <w:lang w:val="en-GB"/>
        </w:rPr>
        <w:t xml:space="preserve">for both Matilda and </w:t>
      </w:r>
      <w:proofErr w:type="spellStart"/>
      <w:r w:rsidR="009C1AD7" w:rsidRPr="00417A30">
        <w:rPr>
          <w:rFonts w:ascii="Times New Roman" w:hAnsi="Times New Roman" w:cs="Times New Roman"/>
          <w:sz w:val="24"/>
          <w:szCs w:val="24"/>
          <w:lang w:val="en-GB"/>
        </w:rPr>
        <w:t>Ellinor</w:t>
      </w:r>
      <w:proofErr w:type="spellEnd"/>
      <w:r w:rsidR="005532D1">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is what happens to other people; their narrative, though marked with ‘probability’ is not possible. </w:t>
      </w:r>
      <w:r w:rsidR="00281317" w:rsidRPr="00417A30">
        <w:rPr>
          <w:rFonts w:ascii="Times New Roman" w:hAnsi="Times New Roman" w:cs="Times New Roman"/>
          <w:sz w:val="24"/>
          <w:szCs w:val="24"/>
          <w:lang w:val="en-GB"/>
        </w:rPr>
        <w:t xml:space="preserve">Both women spend their energies desperately seeking recognition </w:t>
      </w:r>
      <w:r w:rsidR="00833061" w:rsidRPr="00417A30">
        <w:rPr>
          <w:rFonts w:ascii="Times New Roman" w:hAnsi="Times New Roman" w:cs="Times New Roman"/>
          <w:sz w:val="24"/>
          <w:szCs w:val="24"/>
          <w:lang w:val="en-GB"/>
        </w:rPr>
        <w:t>or</w:t>
      </w:r>
      <w:r w:rsidR="00281317" w:rsidRPr="00417A30">
        <w:rPr>
          <w:rFonts w:ascii="Times New Roman" w:hAnsi="Times New Roman" w:cs="Times New Roman"/>
          <w:sz w:val="24"/>
          <w:szCs w:val="24"/>
          <w:lang w:val="en-GB"/>
        </w:rPr>
        <w:t xml:space="preserve"> acknowledgement of who they are. This gradually fades from </w:t>
      </w:r>
      <w:r w:rsidR="00747F9E" w:rsidRPr="00417A30">
        <w:rPr>
          <w:rFonts w:ascii="Times New Roman" w:hAnsi="Times New Roman" w:cs="Times New Roman"/>
          <w:sz w:val="24"/>
          <w:szCs w:val="24"/>
          <w:lang w:val="en-GB"/>
        </w:rPr>
        <w:t xml:space="preserve">the desire for </w:t>
      </w:r>
      <w:r w:rsidR="00281317" w:rsidRPr="00417A30">
        <w:rPr>
          <w:rFonts w:ascii="Times New Roman" w:hAnsi="Times New Roman" w:cs="Times New Roman"/>
          <w:sz w:val="24"/>
          <w:szCs w:val="24"/>
          <w:lang w:val="en-GB"/>
        </w:rPr>
        <w:t>a full</w:t>
      </w:r>
      <w:r w:rsidR="005532D1">
        <w:rPr>
          <w:rFonts w:ascii="Times New Roman" w:hAnsi="Times New Roman" w:cs="Times New Roman"/>
          <w:sz w:val="24"/>
          <w:szCs w:val="24"/>
          <w:lang w:val="en-GB"/>
        </w:rPr>
        <w:t>–</w:t>
      </w:r>
      <w:r w:rsidR="00281317" w:rsidRPr="00417A30">
        <w:rPr>
          <w:rFonts w:ascii="Times New Roman" w:hAnsi="Times New Roman" w:cs="Times New Roman"/>
          <w:sz w:val="24"/>
          <w:szCs w:val="24"/>
          <w:lang w:val="en-GB"/>
        </w:rPr>
        <w:t>scale royal proclamation, complete with a pardon for their imprisoned mother from Elizabeth I, to a private meeting with their brother</w:t>
      </w:r>
      <w:r w:rsidR="00833061" w:rsidRPr="00417A30">
        <w:rPr>
          <w:rFonts w:ascii="Times New Roman" w:hAnsi="Times New Roman" w:cs="Times New Roman"/>
          <w:sz w:val="24"/>
          <w:szCs w:val="24"/>
          <w:lang w:val="en-GB"/>
        </w:rPr>
        <w:t>,</w:t>
      </w:r>
      <w:r w:rsidR="00281317" w:rsidRPr="00417A30">
        <w:rPr>
          <w:rFonts w:ascii="Times New Roman" w:hAnsi="Times New Roman" w:cs="Times New Roman"/>
          <w:sz w:val="24"/>
          <w:szCs w:val="24"/>
          <w:lang w:val="en-GB"/>
        </w:rPr>
        <w:t xml:space="preserve"> </w:t>
      </w:r>
      <w:r w:rsidR="00833061" w:rsidRPr="00417A30">
        <w:rPr>
          <w:rFonts w:ascii="Times New Roman" w:hAnsi="Times New Roman" w:cs="Times New Roman"/>
          <w:sz w:val="24"/>
          <w:szCs w:val="24"/>
          <w:lang w:val="en-GB"/>
        </w:rPr>
        <w:t xml:space="preserve">then King </w:t>
      </w:r>
      <w:r w:rsidR="00281317" w:rsidRPr="00417A30">
        <w:rPr>
          <w:rFonts w:ascii="Times New Roman" w:hAnsi="Times New Roman" w:cs="Times New Roman"/>
          <w:sz w:val="24"/>
          <w:szCs w:val="24"/>
          <w:lang w:val="en-GB"/>
        </w:rPr>
        <w:t xml:space="preserve">James I (VI). </w:t>
      </w:r>
      <w:proofErr w:type="spellStart"/>
      <w:r w:rsidR="00747F9E" w:rsidRPr="00417A30">
        <w:rPr>
          <w:rFonts w:ascii="Times New Roman" w:hAnsi="Times New Roman" w:cs="Times New Roman"/>
          <w:sz w:val="24"/>
          <w:szCs w:val="24"/>
          <w:lang w:val="en-GB"/>
        </w:rPr>
        <w:t>Ellinor</w:t>
      </w:r>
      <w:proofErr w:type="spellEnd"/>
      <w:r w:rsidR="00747F9E" w:rsidRPr="00417A30">
        <w:rPr>
          <w:rFonts w:ascii="Times New Roman" w:hAnsi="Times New Roman" w:cs="Times New Roman"/>
          <w:sz w:val="24"/>
          <w:szCs w:val="24"/>
          <w:lang w:val="en-GB"/>
        </w:rPr>
        <w:t xml:space="preserve"> in particular, rages against her enforced anonymity, driven by her own ambition and her anger at being the unwitting dupe of Elizabeth in signing a “confession” </w:t>
      </w:r>
      <w:r w:rsidR="007C2666" w:rsidRPr="00417A30">
        <w:rPr>
          <w:rFonts w:ascii="Times New Roman" w:hAnsi="Times New Roman" w:cs="Times New Roman"/>
          <w:sz w:val="24"/>
          <w:szCs w:val="24"/>
          <w:lang w:val="en-GB"/>
        </w:rPr>
        <w:t>denying</w:t>
      </w:r>
      <w:r w:rsidR="005532D1">
        <w:rPr>
          <w:rFonts w:ascii="Times New Roman" w:hAnsi="Times New Roman" w:cs="Times New Roman"/>
          <w:sz w:val="24"/>
          <w:szCs w:val="24"/>
          <w:lang w:val="en-GB"/>
        </w:rPr>
        <w:t xml:space="preserve"> her identity</w:t>
      </w:r>
      <w:r w:rsidR="00747F9E" w:rsidRPr="00417A30">
        <w:rPr>
          <w:rFonts w:ascii="Times New Roman" w:hAnsi="Times New Roman" w:cs="Times New Roman"/>
          <w:sz w:val="24"/>
          <w:szCs w:val="24"/>
          <w:lang w:val="en-GB"/>
        </w:rPr>
        <w:t xml:space="preserve"> and that of Matilda, on a promise of freedom for the Queen of Scots. While Matilda’s long suffering provides the novel with i</w:t>
      </w:r>
      <w:r w:rsidR="007C2666" w:rsidRPr="00417A30">
        <w:rPr>
          <w:rFonts w:ascii="Times New Roman" w:hAnsi="Times New Roman" w:cs="Times New Roman"/>
          <w:sz w:val="24"/>
          <w:szCs w:val="24"/>
          <w:lang w:val="en-GB"/>
        </w:rPr>
        <w:t xml:space="preserve">ts structure, </w:t>
      </w:r>
      <w:proofErr w:type="spellStart"/>
      <w:r w:rsidR="007C2666" w:rsidRPr="00417A30">
        <w:rPr>
          <w:rFonts w:ascii="Times New Roman" w:hAnsi="Times New Roman" w:cs="Times New Roman"/>
          <w:sz w:val="24"/>
          <w:szCs w:val="24"/>
          <w:lang w:val="en-GB"/>
        </w:rPr>
        <w:t>Ellinor’s</w:t>
      </w:r>
      <w:proofErr w:type="spellEnd"/>
      <w:r w:rsidR="007C2666" w:rsidRPr="00417A30">
        <w:rPr>
          <w:rFonts w:ascii="Times New Roman" w:hAnsi="Times New Roman" w:cs="Times New Roman"/>
          <w:sz w:val="24"/>
          <w:szCs w:val="24"/>
          <w:lang w:val="en-GB"/>
        </w:rPr>
        <w:t xml:space="preserve"> shorter but considerably more dramatic</w:t>
      </w:r>
      <w:r w:rsidR="00747F9E" w:rsidRPr="00417A30">
        <w:rPr>
          <w:rFonts w:ascii="Times New Roman" w:hAnsi="Times New Roman" w:cs="Times New Roman"/>
          <w:sz w:val="24"/>
          <w:szCs w:val="24"/>
          <w:lang w:val="en-GB"/>
        </w:rPr>
        <w:t xml:space="preserve"> narrative completes the </w:t>
      </w:r>
      <w:r w:rsidR="007C2666" w:rsidRPr="00417A30">
        <w:rPr>
          <w:rFonts w:ascii="Times New Roman" w:hAnsi="Times New Roman" w:cs="Times New Roman"/>
          <w:sz w:val="24"/>
          <w:szCs w:val="24"/>
          <w:lang w:val="en-GB"/>
        </w:rPr>
        <w:t>range of available positions for those excluded from history</w:t>
      </w:r>
      <w:r w:rsidR="00747F9E" w:rsidRPr="00417A30">
        <w:rPr>
          <w:rFonts w:ascii="Times New Roman" w:hAnsi="Times New Roman" w:cs="Times New Roman"/>
          <w:sz w:val="24"/>
          <w:szCs w:val="24"/>
          <w:lang w:val="en-GB"/>
        </w:rPr>
        <w:t xml:space="preserve">: Matilda fades away; </w:t>
      </w:r>
      <w:proofErr w:type="spellStart"/>
      <w:r w:rsidR="00747F9E" w:rsidRPr="00417A30">
        <w:rPr>
          <w:rFonts w:ascii="Times New Roman" w:hAnsi="Times New Roman" w:cs="Times New Roman"/>
          <w:sz w:val="24"/>
          <w:szCs w:val="24"/>
          <w:lang w:val="en-GB"/>
        </w:rPr>
        <w:t>Ellinor</w:t>
      </w:r>
      <w:proofErr w:type="spellEnd"/>
      <w:r w:rsidR="00747F9E" w:rsidRPr="00417A30">
        <w:rPr>
          <w:rFonts w:ascii="Times New Roman" w:hAnsi="Times New Roman" w:cs="Times New Roman"/>
          <w:sz w:val="24"/>
          <w:szCs w:val="24"/>
          <w:lang w:val="en-GB"/>
        </w:rPr>
        <w:t xml:space="preserve"> burns out. Neither achieve</w:t>
      </w:r>
      <w:r w:rsidR="00340E03" w:rsidRPr="00417A30">
        <w:rPr>
          <w:rFonts w:ascii="Times New Roman" w:hAnsi="Times New Roman" w:cs="Times New Roman"/>
          <w:sz w:val="24"/>
          <w:szCs w:val="24"/>
          <w:lang w:val="en-GB"/>
        </w:rPr>
        <w:t>s</w:t>
      </w:r>
      <w:r w:rsidR="00747F9E" w:rsidRPr="00417A30">
        <w:rPr>
          <w:rFonts w:ascii="Times New Roman" w:hAnsi="Times New Roman" w:cs="Times New Roman"/>
          <w:sz w:val="24"/>
          <w:szCs w:val="24"/>
          <w:lang w:val="en-GB"/>
        </w:rPr>
        <w:t xml:space="preserve"> anything close to their goal</w:t>
      </w:r>
      <w:r w:rsidR="00340E03" w:rsidRPr="00417A30">
        <w:rPr>
          <w:rFonts w:ascii="Times New Roman" w:hAnsi="Times New Roman" w:cs="Times New Roman"/>
          <w:sz w:val="24"/>
          <w:szCs w:val="24"/>
          <w:lang w:val="en-GB"/>
        </w:rPr>
        <w:t>s</w:t>
      </w:r>
      <w:r w:rsidR="00747F9E" w:rsidRPr="00417A30">
        <w:rPr>
          <w:rFonts w:ascii="Times New Roman" w:hAnsi="Times New Roman" w:cs="Times New Roman"/>
          <w:sz w:val="24"/>
          <w:szCs w:val="24"/>
          <w:lang w:val="en-GB"/>
        </w:rPr>
        <w:t xml:space="preserve"> of public recognition or</w:t>
      </w:r>
      <w:r w:rsidR="00340E03" w:rsidRPr="00417A30">
        <w:rPr>
          <w:rFonts w:ascii="Times New Roman" w:hAnsi="Times New Roman" w:cs="Times New Roman"/>
          <w:sz w:val="24"/>
          <w:szCs w:val="24"/>
          <w:lang w:val="en-GB"/>
        </w:rPr>
        <w:t>, at least,</w:t>
      </w:r>
      <w:r w:rsidR="00747F9E" w:rsidRPr="00417A30">
        <w:rPr>
          <w:rFonts w:ascii="Times New Roman" w:hAnsi="Times New Roman" w:cs="Times New Roman"/>
          <w:sz w:val="24"/>
          <w:szCs w:val="24"/>
          <w:lang w:val="en-GB"/>
        </w:rPr>
        <w:t xml:space="preserve"> familial reconciliation. Assimilated (married off to various loyal Elizabethan courtiers) or annihilated (</w:t>
      </w:r>
      <w:proofErr w:type="spellStart"/>
      <w:r w:rsidR="00747F9E" w:rsidRPr="00417A30">
        <w:rPr>
          <w:rFonts w:ascii="Times New Roman" w:hAnsi="Times New Roman" w:cs="Times New Roman"/>
          <w:sz w:val="24"/>
          <w:szCs w:val="24"/>
          <w:lang w:val="en-GB"/>
        </w:rPr>
        <w:t>Ellinor’s</w:t>
      </w:r>
      <w:proofErr w:type="spellEnd"/>
      <w:r w:rsidR="00747F9E" w:rsidRPr="00417A30">
        <w:rPr>
          <w:rFonts w:ascii="Times New Roman" w:hAnsi="Times New Roman" w:cs="Times New Roman"/>
          <w:sz w:val="24"/>
          <w:szCs w:val="24"/>
          <w:lang w:val="en-GB"/>
        </w:rPr>
        <w:t xml:space="preserve"> madness, Matilda’s incarceration), they are persistently de</w:t>
      </w:r>
      <w:r w:rsidR="005532D1">
        <w:rPr>
          <w:rFonts w:ascii="Times New Roman" w:hAnsi="Times New Roman" w:cs="Times New Roman"/>
          <w:sz w:val="24"/>
          <w:szCs w:val="24"/>
          <w:lang w:val="en-GB"/>
        </w:rPr>
        <w:t>nied access to or inclusion in ‘official’</w:t>
      </w:r>
      <w:r w:rsidR="00747F9E" w:rsidRPr="00417A30">
        <w:rPr>
          <w:rFonts w:ascii="Times New Roman" w:hAnsi="Times New Roman" w:cs="Times New Roman"/>
          <w:sz w:val="24"/>
          <w:szCs w:val="24"/>
          <w:lang w:val="en-GB"/>
        </w:rPr>
        <w:t xml:space="preserve"> history</w:t>
      </w:r>
      <w:r w:rsidR="00143752" w:rsidRPr="00417A30">
        <w:rPr>
          <w:rFonts w:ascii="Times New Roman" w:hAnsi="Times New Roman" w:cs="Times New Roman"/>
          <w:sz w:val="24"/>
          <w:szCs w:val="24"/>
          <w:lang w:val="en-GB"/>
        </w:rPr>
        <w:t xml:space="preserve"> if they insist on their personal histories and identities</w:t>
      </w:r>
      <w:r w:rsidR="00747F9E" w:rsidRPr="00417A30">
        <w:rPr>
          <w:rFonts w:ascii="Times New Roman" w:hAnsi="Times New Roman" w:cs="Times New Roman"/>
          <w:sz w:val="24"/>
          <w:szCs w:val="24"/>
          <w:lang w:val="en-GB"/>
        </w:rPr>
        <w:t xml:space="preserve">. </w:t>
      </w:r>
      <w:r w:rsidR="00310A8D" w:rsidRPr="00417A30">
        <w:rPr>
          <w:rFonts w:ascii="Times New Roman" w:hAnsi="Times New Roman" w:cs="Times New Roman"/>
          <w:sz w:val="24"/>
          <w:szCs w:val="24"/>
          <w:lang w:val="en-GB"/>
        </w:rPr>
        <w:t xml:space="preserve">And yet, as </w:t>
      </w:r>
      <w:r w:rsidR="002167A3" w:rsidRPr="00417A30">
        <w:rPr>
          <w:rFonts w:ascii="Times New Roman" w:hAnsi="Times New Roman" w:cs="Times New Roman"/>
          <w:sz w:val="24"/>
          <w:szCs w:val="24"/>
          <w:lang w:val="en-GB"/>
        </w:rPr>
        <w:t>evident in Matilda’s opening address</w:t>
      </w:r>
      <w:r w:rsidR="00310A8D" w:rsidRPr="00417A30">
        <w:rPr>
          <w:rFonts w:ascii="Times New Roman" w:hAnsi="Times New Roman" w:cs="Times New Roman"/>
          <w:sz w:val="24"/>
          <w:szCs w:val="24"/>
          <w:lang w:val="en-GB"/>
        </w:rPr>
        <w:t xml:space="preserve">, </w:t>
      </w:r>
      <w:r w:rsidR="002167A3" w:rsidRPr="00417A30">
        <w:rPr>
          <w:rFonts w:ascii="Times New Roman" w:hAnsi="Times New Roman" w:cs="Times New Roman"/>
          <w:sz w:val="24"/>
          <w:szCs w:val="24"/>
          <w:lang w:val="en-GB"/>
        </w:rPr>
        <w:t>at least one has survived</w:t>
      </w:r>
      <w:r w:rsidR="00310A8D" w:rsidRPr="00417A30">
        <w:rPr>
          <w:rFonts w:ascii="Times New Roman" w:hAnsi="Times New Roman" w:cs="Times New Roman"/>
          <w:sz w:val="24"/>
          <w:szCs w:val="24"/>
          <w:lang w:val="en-GB"/>
        </w:rPr>
        <w:t xml:space="preserve">. Matilda’s earnest </w:t>
      </w:r>
      <w:r w:rsidR="00B60969" w:rsidRPr="00417A30">
        <w:rPr>
          <w:rFonts w:ascii="Times New Roman" w:hAnsi="Times New Roman" w:cs="Times New Roman"/>
          <w:sz w:val="24"/>
          <w:szCs w:val="24"/>
          <w:lang w:val="en-GB"/>
        </w:rPr>
        <w:t>wish at the beginning (which is her ending)</w:t>
      </w:r>
      <w:r w:rsidR="002167A3" w:rsidRPr="00417A30">
        <w:rPr>
          <w:rFonts w:ascii="Times New Roman" w:hAnsi="Times New Roman" w:cs="Times New Roman"/>
          <w:sz w:val="24"/>
          <w:szCs w:val="24"/>
          <w:lang w:val="en-GB"/>
        </w:rPr>
        <w:t xml:space="preserve"> is that her “feeble frame be covered with the dust from which it sprung, an</w:t>
      </w:r>
      <w:r w:rsidR="00572F86">
        <w:rPr>
          <w:rFonts w:ascii="Times New Roman" w:hAnsi="Times New Roman" w:cs="Times New Roman"/>
          <w:sz w:val="24"/>
          <w:szCs w:val="24"/>
          <w:lang w:val="en-GB"/>
        </w:rPr>
        <w:t>d</w:t>
      </w:r>
      <w:r w:rsidR="002167A3" w:rsidRPr="00417A30">
        <w:rPr>
          <w:rFonts w:ascii="Times New Roman" w:hAnsi="Times New Roman" w:cs="Times New Roman"/>
          <w:sz w:val="24"/>
          <w:szCs w:val="24"/>
          <w:lang w:val="en-GB"/>
        </w:rPr>
        <w:t xml:space="preserve"> no trace o</w:t>
      </w:r>
      <w:r w:rsidR="005C1310">
        <w:rPr>
          <w:rFonts w:ascii="Times New Roman" w:hAnsi="Times New Roman" w:cs="Times New Roman"/>
          <w:sz w:val="24"/>
          <w:szCs w:val="24"/>
          <w:lang w:val="en-GB"/>
        </w:rPr>
        <w:t>f my ever having existed…remain</w:t>
      </w:r>
      <w:r w:rsidR="002167A3" w:rsidRPr="00417A30">
        <w:rPr>
          <w:rFonts w:ascii="Times New Roman" w:hAnsi="Times New Roman" w:cs="Times New Roman"/>
          <w:sz w:val="24"/>
          <w:szCs w:val="24"/>
          <w:lang w:val="en-GB"/>
        </w:rPr>
        <w:t>” (7)</w:t>
      </w:r>
      <w:r w:rsidR="005C1310">
        <w:rPr>
          <w:rFonts w:ascii="Times New Roman" w:hAnsi="Times New Roman" w:cs="Times New Roman"/>
          <w:sz w:val="24"/>
          <w:szCs w:val="24"/>
          <w:lang w:val="en-GB"/>
        </w:rPr>
        <w:t>.</w:t>
      </w:r>
      <w:r w:rsidR="002167A3" w:rsidRPr="00417A30">
        <w:rPr>
          <w:rFonts w:ascii="Times New Roman" w:hAnsi="Times New Roman" w:cs="Times New Roman"/>
          <w:sz w:val="24"/>
          <w:szCs w:val="24"/>
          <w:lang w:val="en-GB"/>
        </w:rPr>
        <w:t xml:space="preserve"> Her </w:t>
      </w:r>
      <w:r w:rsidR="0024380A" w:rsidRPr="00417A30">
        <w:rPr>
          <w:rFonts w:ascii="Times New Roman" w:hAnsi="Times New Roman" w:cs="Times New Roman"/>
          <w:sz w:val="24"/>
          <w:szCs w:val="24"/>
          <w:lang w:val="en-GB"/>
        </w:rPr>
        <w:t>narrative</w:t>
      </w:r>
      <w:r w:rsidR="002167A3" w:rsidRPr="00417A30">
        <w:rPr>
          <w:rFonts w:ascii="Times New Roman" w:hAnsi="Times New Roman" w:cs="Times New Roman"/>
          <w:sz w:val="24"/>
          <w:szCs w:val="24"/>
          <w:lang w:val="en-GB"/>
        </w:rPr>
        <w:t xml:space="preserve"> already mitigates this, excavated like a relic and thrust back into public view</w:t>
      </w:r>
      <w:r w:rsidR="0024380A" w:rsidRPr="00417A30">
        <w:rPr>
          <w:rFonts w:ascii="Times New Roman" w:hAnsi="Times New Roman" w:cs="Times New Roman"/>
          <w:sz w:val="24"/>
          <w:szCs w:val="24"/>
          <w:lang w:val="en-GB"/>
        </w:rPr>
        <w:t xml:space="preserve"> to be recognized by those readers with “h</w:t>
      </w:r>
      <w:r w:rsidR="005C1310">
        <w:rPr>
          <w:rFonts w:ascii="Times New Roman" w:hAnsi="Times New Roman" w:cs="Times New Roman"/>
          <w:sz w:val="24"/>
          <w:szCs w:val="24"/>
          <w:lang w:val="en-GB"/>
        </w:rPr>
        <w:t>earts…enriched with sensibility</w:t>
      </w:r>
      <w:r w:rsidR="0024380A" w:rsidRPr="00417A30">
        <w:rPr>
          <w:rFonts w:ascii="Times New Roman" w:hAnsi="Times New Roman" w:cs="Times New Roman"/>
          <w:sz w:val="24"/>
          <w:szCs w:val="24"/>
          <w:lang w:val="en-GB"/>
        </w:rPr>
        <w:t>” (5)</w:t>
      </w:r>
      <w:r w:rsidR="005C1310">
        <w:rPr>
          <w:rFonts w:ascii="Times New Roman" w:hAnsi="Times New Roman" w:cs="Times New Roman"/>
          <w:sz w:val="24"/>
          <w:szCs w:val="24"/>
          <w:lang w:val="en-GB"/>
        </w:rPr>
        <w:t>.</w:t>
      </w:r>
      <w:r w:rsidR="0024380A" w:rsidRPr="00417A30">
        <w:rPr>
          <w:rFonts w:ascii="Times New Roman" w:hAnsi="Times New Roman" w:cs="Times New Roman"/>
          <w:sz w:val="24"/>
          <w:szCs w:val="24"/>
          <w:lang w:val="en-GB"/>
        </w:rPr>
        <w:t xml:space="preserve"> But her wish also points to the inevitable return of everything buried and the impos</w:t>
      </w:r>
      <w:r w:rsidR="008D1685" w:rsidRPr="00417A30">
        <w:rPr>
          <w:rFonts w:ascii="Times New Roman" w:hAnsi="Times New Roman" w:cs="Times New Roman"/>
          <w:sz w:val="24"/>
          <w:szCs w:val="24"/>
          <w:lang w:val="en-GB"/>
        </w:rPr>
        <w:t>sibility of leaving “no trace</w:t>
      </w:r>
      <w:r w:rsidR="00143752" w:rsidRPr="00417A30">
        <w:rPr>
          <w:rFonts w:ascii="Times New Roman" w:hAnsi="Times New Roman" w:cs="Times New Roman"/>
          <w:sz w:val="24"/>
          <w:szCs w:val="24"/>
          <w:lang w:val="en-GB"/>
        </w:rPr>
        <w:t>.</w:t>
      </w:r>
      <w:r w:rsidR="008D1685" w:rsidRPr="00417A30">
        <w:rPr>
          <w:rFonts w:ascii="Times New Roman" w:hAnsi="Times New Roman" w:cs="Times New Roman"/>
          <w:sz w:val="24"/>
          <w:szCs w:val="24"/>
          <w:lang w:val="en-GB"/>
        </w:rPr>
        <w:t>”</w:t>
      </w:r>
    </w:p>
    <w:p w:rsidR="00FE0E5A" w:rsidRPr="00417A30" w:rsidRDefault="00D34E32"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lastRenderedPageBreak/>
        <w:t>The enigmatic “Advertisement”</w:t>
      </w:r>
      <w:r w:rsidR="00D02F68" w:rsidRPr="00417A30">
        <w:rPr>
          <w:rFonts w:ascii="Times New Roman" w:hAnsi="Times New Roman" w:cs="Times New Roman"/>
          <w:sz w:val="24"/>
          <w:szCs w:val="24"/>
          <w:lang w:val="en-GB"/>
        </w:rPr>
        <w:t xml:space="preserve"> is thus a </w:t>
      </w:r>
      <w:proofErr w:type="spellStart"/>
      <w:r w:rsidR="00D02F68" w:rsidRPr="00417A30">
        <w:rPr>
          <w:rFonts w:ascii="Times New Roman" w:hAnsi="Times New Roman" w:cs="Times New Roman"/>
          <w:sz w:val="24"/>
          <w:szCs w:val="24"/>
          <w:lang w:val="en-GB"/>
        </w:rPr>
        <w:t>parergon</w:t>
      </w:r>
      <w:proofErr w:type="spellEnd"/>
      <w:r w:rsidR="00DF0CCE">
        <w:rPr>
          <w:rFonts w:ascii="Times New Roman" w:hAnsi="Times New Roman" w:cs="Times New Roman"/>
          <w:sz w:val="24"/>
          <w:szCs w:val="24"/>
          <w:lang w:val="en-GB"/>
        </w:rPr>
        <w:t xml:space="preserve">, </w:t>
      </w:r>
      <w:r w:rsidR="00D02F68" w:rsidRPr="00417A30">
        <w:rPr>
          <w:rFonts w:ascii="Times New Roman" w:hAnsi="Times New Roman" w:cs="Times New Roman"/>
          <w:sz w:val="24"/>
          <w:szCs w:val="24"/>
          <w:lang w:val="en-GB"/>
        </w:rPr>
        <w:t>a framing device that is simultaneously inside and external to the narrative,</w:t>
      </w:r>
      <w:r w:rsidR="00671AF8" w:rsidRPr="00417A30">
        <w:rPr>
          <w:rStyle w:val="EndnoteReference"/>
          <w:rFonts w:ascii="Times New Roman" w:hAnsi="Times New Roman" w:cs="Times New Roman"/>
          <w:sz w:val="24"/>
          <w:szCs w:val="24"/>
          <w:lang w:val="en-GB"/>
        </w:rPr>
        <w:endnoteReference w:id="27"/>
      </w:r>
      <w:r w:rsidR="00D02F68" w:rsidRPr="00417A30">
        <w:rPr>
          <w:rFonts w:ascii="Times New Roman" w:hAnsi="Times New Roman" w:cs="Times New Roman"/>
          <w:sz w:val="24"/>
          <w:szCs w:val="24"/>
          <w:lang w:val="en-GB"/>
        </w:rPr>
        <w:t xml:space="preserve"> a boundary that marks its status </w:t>
      </w:r>
      <w:r w:rsidR="00AA45A5" w:rsidRPr="00DE3CE7">
        <w:rPr>
          <w:rFonts w:ascii="Times New Roman" w:hAnsi="Times New Roman" w:cs="Times New Roman"/>
          <w:sz w:val="24"/>
          <w:szCs w:val="24"/>
          <w:lang w:val="en-GB"/>
        </w:rPr>
        <w:t>both</w:t>
      </w:r>
      <w:r w:rsidR="00AA45A5" w:rsidRPr="00417A30">
        <w:rPr>
          <w:rFonts w:ascii="Times New Roman" w:hAnsi="Times New Roman" w:cs="Times New Roman"/>
          <w:sz w:val="24"/>
          <w:szCs w:val="24"/>
          <w:lang w:val="en-GB"/>
        </w:rPr>
        <w:t xml:space="preserve"> </w:t>
      </w:r>
      <w:r w:rsidR="00D02F68" w:rsidRPr="00417A30">
        <w:rPr>
          <w:rFonts w:ascii="Times New Roman" w:hAnsi="Times New Roman" w:cs="Times New Roman"/>
          <w:sz w:val="24"/>
          <w:szCs w:val="24"/>
          <w:lang w:val="en-GB"/>
        </w:rPr>
        <w:t xml:space="preserve">as fiction </w:t>
      </w:r>
      <w:r w:rsidR="00D02F68" w:rsidRPr="00DE3CE7">
        <w:rPr>
          <w:rFonts w:ascii="Times New Roman" w:hAnsi="Times New Roman" w:cs="Times New Roman"/>
          <w:sz w:val="24"/>
          <w:szCs w:val="24"/>
          <w:lang w:val="en-GB"/>
        </w:rPr>
        <w:t xml:space="preserve">and </w:t>
      </w:r>
      <w:r w:rsidR="006051B8">
        <w:rPr>
          <w:rFonts w:ascii="Times New Roman" w:hAnsi="Times New Roman" w:cs="Times New Roman"/>
          <w:sz w:val="24"/>
          <w:szCs w:val="24"/>
          <w:lang w:val="en-GB"/>
        </w:rPr>
        <w:t xml:space="preserve">as historical </w:t>
      </w:r>
      <w:proofErr w:type="spellStart"/>
      <w:r w:rsidR="006051B8">
        <w:rPr>
          <w:rFonts w:ascii="Times New Roman" w:hAnsi="Times New Roman" w:cs="Times New Roman"/>
          <w:sz w:val="24"/>
          <w:szCs w:val="24"/>
          <w:lang w:val="en-GB"/>
        </w:rPr>
        <w:t>arti</w:t>
      </w:r>
      <w:r w:rsidR="00D02F68" w:rsidRPr="00417A30">
        <w:rPr>
          <w:rFonts w:ascii="Times New Roman" w:hAnsi="Times New Roman" w:cs="Times New Roman"/>
          <w:sz w:val="24"/>
          <w:szCs w:val="24"/>
          <w:lang w:val="en-GB"/>
        </w:rPr>
        <w:t>fact</w:t>
      </w:r>
      <w:proofErr w:type="spellEnd"/>
      <w:r w:rsidR="00D02F68" w:rsidRPr="00417A30">
        <w:rPr>
          <w:rFonts w:ascii="Times New Roman" w:hAnsi="Times New Roman" w:cs="Times New Roman"/>
          <w:sz w:val="24"/>
          <w:szCs w:val="24"/>
          <w:lang w:val="en-GB"/>
        </w:rPr>
        <w:t xml:space="preserve">. </w:t>
      </w:r>
      <w:r w:rsidR="000B5F02" w:rsidRPr="00417A30">
        <w:rPr>
          <w:rFonts w:ascii="Times New Roman" w:hAnsi="Times New Roman" w:cs="Times New Roman"/>
          <w:sz w:val="24"/>
          <w:szCs w:val="24"/>
          <w:lang w:val="en-GB"/>
        </w:rPr>
        <w:t xml:space="preserve">It is precisely at this moment that we can witness Lee’s challenge to the epistemological frameworks that preserve the divide </w:t>
      </w:r>
      <w:r w:rsidR="00DE3CE7">
        <w:rPr>
          <w:rFonts w:ascii="Times New Roman" w:hAnsi="Times New Roman" w:cs="Times New Roman"/>
          <w:sz w:val="24"/>
          <w:szCs w:val="24"/>
          <w:lang w:val="en-GB"/>
        </w:rPr>
        <w:t>between history and literature—</w:t>
      </w:r>
      <w:r w:rsidR="000B5F02" w:rsidRPr="00417A30">
        <w:rPr>
          <w:rFonts w:ascii="Times New Roman" w:hAnsi="Times New Roman" w:cs="Times New Roman"/>
          <w:sz w:val="24"/>
          <w:szCs w:val="24"/>
          <w:lang w:val="en-GB"/>
        </w:rPr>
        <w:t>and with that, the dominant Protestant ethos and th</w:t>
      </w:r>
      <w:r w:rsidR="00DE3CE7">
        <w:rPr>
          <w:rFonts w:ascii="Times New Roman" w:hAnsi="Times New Roman" w:cs="Times New Roman"/>
          <w:sz w:val="24"/>
          <w:szCs w:val="24"/>
          <w:lang w:val="en-GB"/>
        </w:rPr>
        <w:t>e beleaguered Catholic minority</w:t>
      </w:r>
      <w:r w:rsidR="000B5F02" w:rsidRPr="00417A30">
        <w:rPr>
          <w:rFonts w:ascii="Times New Roman" w:hAnsi="Times New Roman" w:cs="Times New Roman"/>
          <w:sz w:val="24"/>
          <w:szCs w:val="24"/>
          <w:lang w:val="en-GB"/>
        </w:rPr>
        <w:t xml:space="preserve">. </w:t>
      </w:r>
      <w:r w:rsidR="00F02429" w:rsidRPr="00417A30">
        <w:rPr>
          <w:rFonts w:ascii="Times New Roman" w:hAnsi="Times New Roman" w:cs="Times New Roman"/>
          <w:sz w:val="24"/>
          <w:szCs w:val="24"/>
          <w:lang w:val="en-GB"/>
        </w:rPr>
        <w:t xml:space="preserve">The packet of letters </w:t>
      </w:r>
      <w:r w:rsidRPr="00417A30">
        <w:rPr>
          <w:rFonts w:ascii="Times New Roman" w:hAnsi="Times New Roman" w:cs="Times New Roman"/>
          <w:sz w:val="24"/>
          <w:szCs w:val="24"/>
          <w:lang w:val="en-GB"/>
        </w:rPr>
        <w:t xml:space="preserve">prepared and presented </w:t>
      </w:r>
      <w:r w:rsidR="005A4393" w:rsidRPr="00417A30">
        <w:rPr>
          <w:rFonts w:ascii="Times New Roman" w:hAnsi="Times New Roman" w:cs="Times New Roman"/>
          <w:sz w:val="24"/>
          <w:szCs w:val="24"/>
          <w:lang w:val="en-GB"/>
        </w:rPr>
        <w:t xml:space="preserve">by the fictional editor </w:t>
      </w:r>
      <w:r w:rsidR="00F02429" w:rsidRPr="00417A30">
        <w:rPr>
          <w:rFonts w:ascii="Times New Roman" w:hAnsi="Times New Roman" w:cs="Times New Roman"/>
          <w:sz w:val="24"/>
          <w:szCs w:val="24"/>
          <w:lang w:val="en-GB"/>
        </w:rPr>
        <w:t>via the Ad</w:t>
      </w:r>
      <w:r w:rsidR="005A4393" w:rsidRPr="00417A30">
        <w:rPr>
          <w:rFonts w:ascii="Times New Roman" w:hAnsi="Times New Roman" w:cs="Times New Roman"/>
          <w:sz w:val="24"/>
          <w:szCs w:val="24"/>
          <w:lang w:val="en-GB"/>
        </w:rPr>
        <w:t>vertisement is</w:t>
      </w:r>
      <w:r w:rsidR="00F02429" w:rsidRPr="00417A30">
        <w:rPr>
          <w:rFonts w:ascii="Times New Roman" w:hAnsi="Times New Roman" w:cs="Times New Roman"/>
          <w:sz w:val="24"/>
          <w:szCs w:val="24"/>
          <w:lang w:val="en-GB"/>
        </w:rPr>
        <w:t xml:space="preserve"> </w:t>
      </w:r>
      <w:r w:rsidRPr="00417A30">
        <w:rPr>
          <w:rFonts w:ascii="Times New Roman" w:hAnsi="Times New Roman" w:cs="Times New Roman"/>
          <w:sz w:val="24"/>
          <w:szCs w:val="24"/>
          <w:lang w:val="en-GB"/>
        </w:rPr>
        <w:t>written</w:t>
      </w:r>
      <w:r w:rsidR="00F02429" w:rsidRPr="00417A30">
        <w:rPr>
          <w:rFonts w:ascii="Times New Roman" w:hAnsi="Times New Roman" w:cs="Times New Roman"/>
          <w:sz w:val="24"/>
          <w:szCs w:val="24"/>
          <w:lang w:val="en-GB"/>
        </w:rPr>
        <w:t xml:space="preserve"> by Matilda and </w:t>
      </w:r>
      <w:r w:rsidR="005A4393" w:rsidRPr="00417A30">
        <w:rPr>
          <w:rFonts w:ascii="Times New Roman" w:hAnsi="Times New Roman" w:cs="Times New Roman"/>
          <w:sz w:val="24"/>
          <w:szCs w:val="24"/>
          <w:lang w:val="en-GB"/>
        </w:rPr>
        <w:t>contains</w:t>
      </w:r>
      <w:r w:rsidR="00F02429" w:rsidRPr="00417A30">
        <w:rPr>
          <w:rFonts w:ascii="Times New Roman" w:hAnsi="Times New Roman" w:cs="Times New Roman"/>
          <w:sz w:val="24"/>
          <w:szCs w:val="24"/>
          <w:lang w:val="en-GB"/>
        </w:rPr>
        <w:t xml:space="preserve"> </w:t>
      </w:r>
      <w:proofErr w:type="spellStart"/>
      <w:r w:rsidR="009C1AD7" w:rsidRPr="00417A30">
        <w:rPr>
          <w:rFonts w:ascii="Times New Roman" w:hAnsi="Times New Roman" w:cs="Times New Roman"/>
          <w:sz w:val="24"/>
          <w:szCs w:val="24"/>
          <w:lang w:val="en-GB"/>
        </w:rPr>
        <w:t>Ellinor</w:t>
      </w:r>
      <w:r w:rsidR="00F02429" w:rsidRPr="00417A30">
        <w:rPr>
          <w:rFonts w:ascii="Times New Roman" w:hAnsi="Times New Roman" w:cs="Times New Roman"/>
          <w:sz w:val="24"/>
          <w:szCs w:val="24"/>
          <w:lang w:val="en-GB"/>
        </w:rPr>
        <w:t>’s</w:t>
      </w:r>
      <w:proofErr w:type="spellEnd"/>
      <w:r w:rsidR="00F02429" w:rsidRPr="00417A30">
        <w:rPr>
          <w:rFonts w:ascii="Times New Roman" w:hAnsi="Times New Roman" w:cs="Times New Roman"/>
          <w:sz w:val="24"/>
          <w:szCs w:val="24"/>
          <w:lang w:val="en-GB"/>
        </w:rPr>
        <w:t xml:space="preserve"> own conflicting version of the same events</w:t>
      </w:r>
      <w:r w:rsidRPr="00417A30">
        <w:rPr>
          <w:rFonts w:ascii="Times New Roman" w:hAnsi="Times New Roman" w:cs="Times New Roman"/>
          <w:sz w:val="24"/>
          <w:szCs w:val="24"/>
          <w:lang w:val="en-GB"/>
        </w:rPr>
        <w:t xml:space="preserve">. A note that barely registers in the Advertisement is that </w:t>
      </w:r>
      <w:r w:rsidRPr="00417A30">
        <w:rPr>
          <w:rFonts w:ascii="Times New Roman" w:hAnsi="Times New Roman" w:cs="Times New Roman"/>
          <w:i/>
          <w:sz w:val="24"/>
          <w:szCs w:val="24"/>
          <w:lang w:val="en-GB"/>
        </w:rPr>
        <w:t xml:space="preserve">The Recess </w:t>
      </w:r>
      <w:r w:rsidRPr="00417A30">
        <w:rPr>
          <w:rFonts w:ascii="Times New Roman" w:hAnsi="Times New Roman" w:cs="Times New Roman"/>
          <w:sz w:val="24"/>
          <w:szCs w:val="24"/>
          <w:lang w:val="en-GB"/>
        </w:rPr>
        <w:t>is apparently part of a larger manuscript, fr</w:t>
      </w:r>
      <w:r w:rsidR="00DE3CE7">
        <w:rPr>
          <w:rFonts w:ascii="Times New Roman" w:hAnsi="Times New Roman" w:cs="Times New Roman"/>
          <w:sz w:val="24"/>
          <w:szCs w:val="24"/>
          <w:lang w:val="en-GB"/>
        </w:rPr>
        <w:t>om which it has been “extracted</w:t>
      </w:r>
      <w:r w:rsidRPr="00417A30">
        <w:rPr>
          <w:rFonts w:ascii="Times New Roman" w:hAnsi="Times New Roman" w:cs="Times New Roman"/>
          <w:sz w:val="24"/>
          <w:szCs w:val="24"/>
          <w:lang w:val="en-GB"/>
        </w:rPr>
        <w:t>” (5)</w:t>
      </w:r>
      <w:r w:rsidR="00DE3CE7">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Following Matilda’s story does not lead the</w:t>
      </w:r>
      <w:r w:rsidR="00F02429" w:rsidRPr="00417A30">
        <w:rPr>
          <w:rFonts w:ascii="Times New Roman" w:hAnsi="Times New Roman" w:cs="Times New Roman"/>
          <w:sz w:val="24"/>
          <w:szCs w:val="24"/>
          <w:lang w:val="en-GB"/>
        </w:rPr>
        <w:t xml:space="preserve"> reader to an</w:t>
      </w:r>
      <w:r w:rsidRPr="00417A30">
        <w:rPr>
          <w:rFonts w:ascii="Times New Roman" w:hAnsi="Times New Roman" w:cs="Times New Roman"/>
          <w:sz w:val="24"/>
          <w:szCs w:val="24"/>
          <w:lang w:val="en-GB"/>
        </w:rPr>
        <w:t>y clarity, and the Advertisement insists that the confusion of the text presented is part of its claim to authenticity, preserved due to a</w:t>
      </w:r>
      <w:r w:rsidR="00DE3CE7">
        <w:rPr>
          <w:rFonts w:ascii="Times New Roman" w:hAnsi="Times New Roman" w:cs="Times New Roman"/>
          <w:sz w:val="24"/>
          <w:szCs w:val="24"/>
          <w:lang w:val="en-GB"/>
        </w:rPr>
        <w:t>n “inviolable respect for truth</w:t>
      </w:r>
      <w:r w:rsidRPr="00417A30">
        <w:rPr>
          <w:rFonts w:ascii="Times New Roman" w:hAnsi="Times New Roman" w:cs="Times New Roman"/>
          <w:sz w:val="24"/>
          <w:szCs w:val="24"/>
          <w:lang w:val="en-GB"/>
        </w:rPr>
        <w:t>” (5)</w:t>
      </w:r>
      <w:r w:rsidR="00DE3CE7">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w:t>
      </w:r>
      <w:r w:rsidR="000B5F02" w:rsidRPr="00417A30">
        <w:rPr>
          <w:rFonts w:ascii="Times New Roman" w:hAnsi="Times New Roman" w:cs="Times New Roman"/>
          <w:sz w:val="24"/>
          <w:szCs w:val="24"/>
          <w:lang w:val="en-GB"/>
        </w:rPr>
        <w:t xml:space="preserve">This is not exactly the </w:t>
      </w:r>
      <w:r w:rsidR="005C1310">
        <w:rPr>
          <w:rFonts w:ascii="Times New Roman" w:hAnsi="Times New Roman" w:cs="Times New Roman"/>
          <w:sz w:val="24"/>
          <w:szCs w:val="24"/>
          <w:lang w:val="en-GB"/>
        </w:rPr>
        <w:t>“</w:t>
      </w:r>
      <w:r w:rsidR="000B5F02" w:rsidRPr="00417A30">
        <w:rPr>
          <w:rFonts w:ascii="Times New Roman" w:hAnsi="Times New Roman" w:cs="Times New Roman"/>
          <w:sz w:val="24"/>
          <w:szCs w:val="24"/>
          <w:lang w:val="en-GB"/>
        </w:rPr>
        <w:t>truth</w:t>
      </w:r>
      <w:r w:rsidR="00FE0E5A" w:rsidRPr="00417A30">
        <w:rPr>
          <w:rFonts w:ascii="Times New Roman" w:hAnsi="Times New Roman" w:cs="Times New Roman"/>
          <w:sz w:val="24"/>
          <w:szCs w:val="24"/>
          <w:lang w:val="en-GB"/>
        </w:rPr>
        <w:t>”</w:t>
      </w:r>
      <w:r w:rsidR="000B5F02" w:rsidRPr="00417A30">
        <w:rPr>
          <w:rFonts w:ascii="Times New Roman" w:hAnsi="Times New Roman" w:cs="Times New Roman"/>
          <w:sz w:val="24"/>
          <w:szCs w:val="24"/>
          <w:lang w:val="en-GB"/>
        </w:rPr>
        <w:t xml:space="preserve"> that Johnson might expect from </w:t>
      </w:r>
      <w:r w:rsidR="00FE0E5A" w:rsidRPr="00417A30">
        <w:rPr>
          <w:rFonts w:ascii="Times New Roman" w:hAnsi="Times New Roman" w:cs="Times New Roman"/>
          <w:sz w:val="24"/>
          <w:szCs w:val="24"/>
          <w:lang w:val="en-GB"/>
        </w:rPr>
        <w:t xml:space="preserve">a text; rather, it is an admixture of verifiable ‘fact’ (the existence of Elizabeth and her court) with the imagined (every move that Matilda and </w:t>
      </w:r>
      <w:proofErr w:type="spellStart"/>
      <w:r w:rsidR="00FE0E5A" w:rsidRPr="00417A30">
        <w:rPr>
          <w:rFonts w:ascii="Times New Roman" w:hAnsi="Times New Roman" w:cs="Times New Roman"/>
          <w:sz w:val="24"/>
          <w:szCs w:val="24"/>
          <w:lang w:val="en-GB"/>
        </w:rPr>
        <w:t>Ellinor</w:t>
      </w:r>
      <w:proofErr w:type="spellEnd"/>
      <w:r w:rsidR="00FE0E5A" w:rsidRPr="00417A30">
        <w:rPr>
          <w:rFonts w:ascii="Times New Roman" w:hAnsi="Times New Roman" w:cs="Times New Roman"/>
          <w:sz w:val="24"/>
          <w:szCs w:val="24"/>
          <w:lang w:val="en-GB"/>
        </w:rPr>
        <w:t xml:space="preserve"> make in the novel).</w:t>
      </w:r>
      <w:r w:rsidR="005C1310">
        <w:rPr>
          <w:rFonts w:ascii="Times New Roman" w:hAnsi="Times New Roman" w:cs="Times New Roman"/>
          <w:sz w:val="24"/>
          <w:szCs w:val="24"/>
          <w:lang w:val="en-GB"/>
        </w:rPr>
        <w:t xml:space="preserve"> The imagined destabilizes the real, and the real</w:t>
      </w:r>
      <w:r w:rsidR="00FE0E5A" w:rsidRPr="00417A30">
        <w:rPr>
          <w:rFonts w:ascii="Times New Roman" w:hAnsi="Times New Roman" w:cs="Times New Roman"/>
          <w:sz w:val="24"/>
          <w:szCs w:val="24"/>
          <w:lang w:val="en-GB"/>
        </w:rPr>
        <w:t xml:space="preserve"> buttresses the imagined. In this indeterminate space, </w:t>
      </w:r>
      <w:r w:rsidRPr="00417A30">
        <w:rPr>
          <w:rFonts w:ascii="Times New Roman" w:hAnsi="Times New Roman" w:cs="Times New Roman"/>
          <w:sz w:val="24"/>
          <w:szCs w:val="24"/>
          <w:lang w:val="en-GB"/>
        </w:rPr>
        <w:t xml:space="preserve">Matilda concludes </w:t>
      </w:r>
      <w:r w:rsidR="00FE0E5A" w:rsidRPr="00417A30">
        <w:rPr>
          <w:rFonts w:ascii="Times New Roman" w:hAnsi="Times New Roman" w:cs="Times New Roman"/>
          <w:sz w:val="24"/>
          <w:szCs w:val="24"/>
          <w:lang w:val="en-GB"/>
        </w:rPr>
        <w:t xml:space="preserve">her story </w:t>
      </w:r>
      <w:r w:rsidRPr="00417A30">
        <w:rPr>
          <w:rFonts w:ascii="Times New Roman" w:hAnsi="Times New Roman" w:cs="Times New Roman"/>
          <w:sz w:val="24"/>
          <w:szCs w:val="24"/>
          <w:lang w:val="en-GB"/>
        </w:rPr>
        <w:t xml:space="preserve">on </w:t>
      </w:r>
      <w:r w:rsidR="00FE0E5A" w:rsidRPr="00417A30">
        <w:rPr>
          <w:rFonts w:ascii="Times New Roman" w:hAnsi="Times New Roman" w:cs="Times New Roman"/>
          <w:sz w:val="24"/>
          <w:szCs w:val="24"/>
          <w:lang w:val="en-GB"/>
        </w:rPr>
        <w:t xml:space="preserve">yet </w:t>
      </w:r>
      <w:r w:rsidRPr="00417A30">
        <w:rPr>
          <w:rFonts w:ascii="Times New Roman" w:hAnsi="Times New Roman" w:cs="Times New Roman"/>
          <w:sz w:val="24"/>
          <w:szCs w:val="24"/>
          <w:lang w:val="en-GB"/>
        </w:rPr>
        <w:t>another mystery:</w:t>
      </w:r>
      <w:r w:rsidR="00833061" w:rsidRPr="00417A30">
        <w:rPr>
          <w:rFonts w:ascii="Times New Roman" w:hAnsi="Times New Roman" w:cs="Times New Roman"/>
          <w:sz w:val="24"/>
          <w:szCs w:val="24"/>
          <w:lang w:val="en-GB"/>
        </w:rPr>
        <w:t xml:space="preserve"> </w:t>
      </w:r>
      <w:r w:rsidR="00FE0E5A" w:rsidRPr="00417A30">
        <w:rPr>
          <w:rFonts w:ascii="Times New Roman" w:hAnsi="Times New Roman" w:cs="Times New Roman"/>
          <w:sz w:val="24"/>
          <w:szCs w:val="24"/>
          <w:lang w:val="en-GB"/>
        </w:rPr>
        <w:t>the “</w:t>
      </w:r>
      <w:r w:rsidR="00F02429" w:rsidRPr="00417A30">
        <w:rPr>
          <w:rFonts w:ascii="Times New Roman" w:hAnsi="Times New Roman" w:cs="Times New Roman"/>
          <w:sz w:val="24"/>
          <w:szCs w:val="24"/>
          <w:lang w:val="en-GB"/>
        </w:rPr>
        <w:t>casket</w:t>
      </w:r>
      <w:r w:rsidR="00FE0E5A" w:rsidRPr="00417A30">
        <w:rPr>
          <w:rFonts w:ascii="Times New Roman" w:hAnsi="Times New Roman" w:cs="Times New Roman"/>
          <w:sz w:val="24"/>
          <w:szCs w:val="24"/>
          <w:lang w:val="en-GB"/>
        </w:rPr>
        <w:t>”</w:t>
      </w:r>
      <w:r w:rsidR="00F02429" w:rsidRPr="00417A30">
        <w:rPr>
          <w:rFonts w:ascii="Times New Roman" w:hAnsi="Times New Roman" w:cs="Times New Roman"/>
          <w:sz w:val="24"/>
          <w:szCs w:val="24"/>
          <w:lang w:val="en-GB"/>
        </w:rPr>
        <w:t xml:space="preserve"> that the named reader, Adelaide de </w:t>
      </w:r>
      <w:proofErr w:type="spellStart"/>
      <w:r w:rsidR="00F02429" w:rsidRPr="00417A30">
        <w:rPr>
          <w:rFonts w:ascii="Times New Roman" w:hAnsi="Times New Roman" w:cs="Times New Roman"/>
          <w:sz w:val="24"/>
          <w:szCs w:val="24"/>
          <w:lang w:val="en-GB"/>
        </w:rPr>
        <w:t>Montmorenci</w:t>
      </w:r>
      <w:proofErr w:type="spellEnd"/>
      <w:r w:rsidR="00F02429" w:rsidRPr="00417A30">
        <w:rPr>
          <w:rFonts w:ascii="Times New Roman" w:hAnsi="Times New Roman" w:cs="Times New Roman"/>
          <w:sz w:val="24"/>
          <w:szCs w:val="24"/>
          <w:lang w:val="en-GB"/>
        </w:rPr>
        <w:t xml:space="preserve">, </w:t>
      </w:r>
      <w:r w:rsidR="005A4393" w:rsidRPr="00417A30">
        <w:rPr>
          <w:rFonts w:ascii="Times New Roman" w:hAnsi="Times New Roman" w:cs="Times New Roman"/>
          <w:sz w:val="24"/>
          <w:szCs w:val="24"/>
          <w:lang w:val="en-GB"/>
        </w:rPr>
        <w:t>receives</w:t>
      </w:r>
      <w:r w:rsidR="003E35BF" w:rsidRPr="00417A30">
        <w:rPr>
          <w:rFonts w:ascii="Times New Roman" w:hAnsi="Times New Roman" w:cs="Times New Roman"/>
          <w:sz w:val="24"/>
          <w:szCs w:val="24"/>
          <w:lang w:val="en-GB"/>
        </w:rPr>
        <w:t xml:space="preserve"> as her inheritance from Matilda</w:t>
      </w:r>
      <w:r w:rsidR="005A4393" w:rsidRPr="00417A30">
        <w:rPr>
          <w:rFonts w:ascii="Times New Roman" w:hAnsi="Times New Roman" w:cs="Times New Roman"/>
          <w:sz w:val="24"/>
          <w:szCs w:val="24"/>
          <w:lang w:val="en-GB"/>
        </w:rPr>
        <w:t xml:space="preserve"> (326)</w:t>
      </w:r>
      <w:r w:rsidR="005C1310">
        <w:rPr>
          <w:rFonts w:ascii="Times New Roman" w:hAnsi="Times New Roman" w:cs="Times New Roman"/>
          <w:sz w:val="24"/>
          <w:szCs w:val="24"/>
          <w:lang w:val="en-GB"/>
        </w:rPr>
        <w:t>.</w:t>
      </w:r>
    </w:p>
    <w:p w:rsidR="00CB6BEB" w:rsidRPr="00417A30" w:rsidRDefault="00CD1C2A"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Caskets are particularly resonant </w:t>
      </w:r>
      <w:r w:rsidR="005C64B0" w:rsidRPr="00417A30">
        <w:rPr>
          <w:rFonts w:ascii="Times New Roman" w:hAnsi="Times New Roman" w:cs="Times New Roman"/>
          <w:sz w:val="24"/>
          <w:szCs w:val="24"/>
          <w:lang w:val="en-GB"/>
        </w:rPr>
        <w:t>within</w:t>
      </w:r>
      <w:r w:rsidRPr="00417A30">
        <w:rPr>
          <w:rFonts w:ascii="Times New Roman" w:hAnsi="Times New Roman" w:cs="Times New Roman"/>
          <w:sz w:val="24"/>
          <w:szCs w:val="24"/>
          <w:lang w:val="en-GB"/>
        </w:rPr>
        <w:t xml:space="preserve"> the </w:t>
      </w:r>
      <w:r w:rsidR="005C64B0" w:rsidRPr="00417A30">
        <w:rPr>
          <w:rFonts w:ascii="Times New Roman" w:hAnsi="Times New Roman" w:cs="Times New Roman"/>
          <w:sz w:val="24"/>
          <w:szCs w:val="24"/>
          <w:lang w:val="en-GB"/>
        </w:rPr>
        <w:t>history</w:t>
      </w:r>
      <w:r w:rsidRPr="00417A30">
        <w:rPr>
          <w:rFonts w:ascii="Times New Roman" w:hAnsi="Times New Roman" w:cs="Times New Roman"/>
          <w:sz w:val="24"/>
          <w:szCs w:val="24"/>
          <w:lang w:val="en-GB"/>
        </w:rPr>
        <w:t xml:space="preserve"> of Mary, Queen of Scots</w:t>
      </w:r>
      <w:r w:rsidR="005C64B0" w:rsidRPr="00417A30">
        <w:rPr>
          <w:rFonts w:ascii="Times New Roman" w:hAnsi="Times New Roman" w:cs="Times New Roman"/>
          <w:sz w:val="24"/>
          <w:szCs w:val="24"/>
          <w:lang w:val="en-GB"/>
        </w:rPr>
        <w:t xml:space="preserve">. </w:t>
      </w:r>
      <w:r w:rsidR="0005170B" w:rsidRPr="00417A30">
        <w:rPr>
          <w:rFonts w:ascii="Times New Roman" w:hAnsi="Times New Roman" w:cs="Times New Roman"/>
          <w:sz w:val="24"/>
          <w:szCs w:val="24"/>
          <w:lang w:val="en-GB"/>
        </w:rPr>
        <w:t xml:space="preserve">In 1767–1768, Mary was implicated in the murder of Henry Stuart, Lord Darnley, her second husband, as a conspirator with her alleged lover (and third husband), James Hepburn, Earl of </w:t>
      </w:r>
      <w:proofErr w:type="spellStart"/>
      <w:r w:rsidR="0005170B" w:rsidRPr="00417A30">
        <w:rPr>
          <w:rFonts w:ascii="Times New Roman" w:hAnsi="Times New Roman" w:cs="Times New Roman"/>
          <w:sz w:val="24"/>
          <w:szCs w:val="24"/>
          <w:lang w:val="en-GB"/>
        </w:rPr>
        <w:t>Bothwell</w:t>
      </w:r>
      <w:proofErr w:type="spellEnd"/>
      <w:r w:rsidR="0005170B" w:rsidRPr="00417A30">
        <w:rPr>
          <w:rFonts w:ascii="Times New Roman" w:hAnsi="Times New Roman" w:cs="Times New Roman"/>
          <w:sz w:val="24"/>
          <w:szCs w:val="24"/>
          <w:lang w:val="en-GB"/>
        </w:rPr>
        <w:t xml:space="preserve">. Mary’s opponents claimed that discovery of a casket filled with letters belonging to </w:t>
      </w:r>
      <w:proofErr w:type="spellStart"/>
      <w:r w:rsidR="0005170B" w:rsidRPr="00417A30">
        <w:rPr>
          <w:rFonts w:ascii="Times New Roman" w:hAnsi="Times New Roman" w:cs="Times New Roman"/>
          <w:sz w:val="24"/>
          <w:szCs w:val="24"/>
          <w:lang w:val="en-GB"/>
        </w:rPr>
        <w:t>Bothwell</w:t>
      </w:r>
      <w:proofErr w:type="spellEnd"/>
      <w:r w:rsidR="0005170B" w:rsidRPr="00417A30">
        <w:rPr>
          <w:rFonts w:ascii="Times New Roman" w:hAnsi="Times New Roman" w:cs="Times New Roman"/>
          <w:sz w:val="24"/>
          <w:szCs w:val="24"/>
          <w:lang w:val="en-GB"/>
        </w:rPr>
        <w:t xml:space="preserve">, incriminated Mary as a willing partner in Darnley’s suspicious death. The documents comprised letters and sonnets, allegedly written to </w:t>
      </w:r>
      <w:proofErr w:type="spellStart"/>
      <w:r w:rsidR="0005170B" w:rsidRPr="00417A30">
        <w:rPr>
          <w:rFonts w:ascii="Times New Roman" w:hAnsi="Times New Roman" w:cs="Times New Roman"/>
          <w:sz w:val="24"/>
          <w:szCs w:val="24"/>
          <w:lang w:val="en-GB"/>
        </w:rPr>
        <w:t>Bothwell</w:t>
      </w:r>
      <w:proofErr w:type="spellEnd"/>
      <w:r w:rsidR="0005170B" w:rsidRPr="00417A30">
        <w:rPr>
          <w:rFonts w:ascii="Times New Roman" w:hAnsi="Times New Roman" w:cs="Times New Roman"/>
          <w:sz w:val="24"/>
          <w:szCs w:val="24"/>
          <w:lang w:val="en-GB"/>
        </w:rPr>
        <w:t xml:space="preserve"> by Mary. Their authenticity has been the subject of debate since and has not been conclusively decided.</w:t>
      </w:r>
      <w:r w:rsidR="0005170B" w:rsidRPr="00417A30">
        <w:rPr>
          <w:rStyle w:val="EndnoteReference"/>
          <w:rFonts w:ascii="Times New Roman" w:hAnsi="Times New Roman" w:cs="Times New Roman"/>
          <w:sz w:val="24"/>
          <w:szCs w:val="24"/>
          <w:lang w:val="en-GB"/>
        </w:rPr>
        <w:endnoteReference w:id="28"/>
      </w:r>
      <w:r w:rsidR="0005170B" w:rsidRPr="00417A30">
        <w:rPr>
          <w:rFonts w:ascii="Times New Roman" w:hAnsi="Times New Roman" w:cs="Times New Roman"/>
          <w:sz w:val="24"/>
          <w:szCs w:val="24"/>
          <w:lang w:val="en-GB"/>
        </w:rPr>
        <w:t xml:space="preserve"> These letters provided Elizabeth </w:t>
      </w:r>
      <w:r w:rsidR="0005170B" w:rsidRPr="00417A30">
        <w:rPr>
          <w:rFonts w:ascii="Times New Roman" w:hAnsi="Times New Roman" w:cs="Times New Roman"/>
          <w:sz w:val="24"/>
          <w:szCs w:val="24"/>
          <w:lang w:val="en-GB"/>
        </w:rPr>
        <w:lastRenderedPageBreak/>
        <w:t>with the rationale for keeping Mary in England and “</w:t>
      </w:r>
      <w:r w:rsidR="007146B4" w:rsidRPr="00417A30">
        <w:rPr>
          <w:rFonts w:ascii="Times New Roman" w:hAnsi="Times New Roman" w:cs="Times New Roman"/>
          <w:sz w:val="24"/>
          <w:szCs w:val="24"/>
          <w:lang w:val="en-GB"/>
        </w:rPr>
        <w:t>stained [Mary’s] reputation across western Europe.”</w:t>
      </w:r>
      <w:r w:rsidR="007146B4" w:rsidRPr="00417A30">
        <w:rPr>
          <w:rStyle w:val="EndnoteReference"/>
          <w:rFonts w:ascii="Times New Roman" w:hAnsi="Times New Roman" w:cs="Times New Roman"/>
          <w:sz w:val="24"/>
          <w:szCs w:val="24"/>
          <w:lang w:val="en-GB"/>
        </w:rPr>
        <w:endnoteReference w:id="29"/>
      </w:r>
      <w:r w:rsidR="007146B4" w:rsidRPr="00417A30">
        <w:rPr>
          <w:rFonts w:ascii="Times New Roman" w:hAnsi="Times New Roman" w:cs="Times New Roman"/>
          <w:sz w:val="24"/>
          <w:szCs w:val="24"/>
          <w:lang w:val="en-GB"/>
        </w:rPr>
        <w:t xml:space="preserve"> Mary’s long life of in</w:t>
      </w:r>
      <w:r w:rsidR="005C1310">
        <w:rPr>
          <w:rFonts w:ascii="Times New Roman" w:hAnsi="Times New Roman" w:cs="Times New Roman"/>
          <w:sz w:val="24"/>
          <w:szCs w:val="24"/>
          <w:lang w:val="en-GB"/>
        </w:rPr>
        <w:t>carceration ended with another ‘secret’</w:t>
      </w:r>
      <w:r w:rsidR="007146B4" w:rsidRPr="00417A30">
        <w:rPr>
          <w:rFonts w:ascii="Times New Roman" w:hAnsi="Times New Roman" w:cs="Times New Roman"/>
          <w:sz w:val="24"/>
          <w:szCs w:val="24"/>
          <w:lang w:val="en-GB"/>
        </w:rPr>
        <w:t xml:space="preserve"> correspondence: th</w:t>
      </w:r>
      <w:r w:rsidR="005C64B0" w:rsidRPr="00417A30">
        <w:rPr>
          <w:rFonts w:ascii="Times New Roman" w:hAnsi="Times New Roman" w:cs="Times New Roman"/>
          <w:sz w:val="24"/>
          <w:szCs w:val="24"/>
          <w:lang w:val="en-GB"/>
        </w:rPr>
        <w:t>e Babington Plot. Th</w:t>
      </w:r>
      <w:r w:rsidR="007146B4" w:rsidRPr="00417A30">
        <w:rPr>
          <w:rFonts w:ascii="Times New Roman" w:hAnsi="Times New Roman" w:cs="Times New Roman"/>
          <w:sz w:val="24"/>
          <w:szCs w:val="24"/>
          <w:lang w:val="en-GB"/>
        </w:rPr>
        <w:t>is</w:t>
      </w:r>
      <w:r w:rsidR="005C64B0" w:rsidRPr="00417A30">
        <w:rPr>
          <w:rFonts w:ascii="Times New Roman" w:hAnsi="Times New Roman" w:cs="Times New Roman"/>
          <w:sz w:val="24"/>
          <w:szCs w:val="24"/>
          <w:lang w:val="en-GB"/>
        </w:rPr>
        <w:t xml:space="preserve"> conviction, </w:t>
      </w:r>
      <w:r w:rsidR="007146B4" w:rsidRPr="00417A30">
        <w:rPr>
          <w:rFonts w:ascii="Times New Roman" w:hAnsi="Times New Roman" w:cs="Times New Roman"/>
          <w:sz w:val="24"/>
          <w:szCs w:val="24"/>
          <w:lang w:val="en-GB"/>
        </w:rPr>
        <w:t xml:space="preserve">like the casket letters and </w:t>
      </w:r>
      <w:r w:rsidR="005C1310">
        <w:rPr>
          <w:rFonts w:ascii="Times New Roman" w:hAnsi="Times New Roman" w:cs="Times New Roman"/>
          <w:sz w:val="24"/>
          <w:szCs w:val="24"/>
          <w:lang w:val="en-GB"/>
        </w:rPr>
        <w:t>the story of Elizabeth’s ‘accidental’</w:t>
      </w:r>
      <w:r w:rsidR="005C64B0" w:rsidRPr="00417A30">
        <w:rPr>
          <w:rFonts w:ascii="Times New Roman" w:hAnsi="Times New Roman" w:cs="Times New Roman"/>
          <w:sz w:val="24"/>
          <w:szCs w:val="24"/>
          <w:lang w:val="en-GB"/>
        </w:rPr>
        <w:t xml:space="preserve"> signing of the warrant for Mary’s death, takes historiography into the realm of speculation and belief. </w:t>
      </w:r>
      <w:r w:rsidR="00B16EB1" w:rsidRPr="00417A30">
        <w:rPr>
          <w:rFonts w:ascii="Times New Roman" w:hAnsi="Times New Roman" w:cs="Times New Roman"/>
          <w:sz w:val="24"/>
          <w:szCs w:val="24"/>
          <w:lang w:val="en-GB"/>
        </w:rPr>
        <w:t>Briefly, the Babington Plot was a conspiracy to assassinate Elizabeth and place Mary on the throne. It originated among a group of English Catholics close to the court, i</w:t>
      </w:r>
      <w:r w:rsidR="005C1310">
        <w:rPr>
          <w:rFonts w:ascii="Times New Roman" w:hAnsi="Times New Roman" w:cs="Times New Roman"/>
          <w:sz w:val="24"/>
          <w:szCs w:val="24"/>
          <w:lang w:val="en-GB"/>
        </w:rPr>
        <w:t>ncluding the Spanish ambassador</w:t>
      </w:r>
      <w:r w:rsidR="00B16EB1" w:rsidRPr="00417A30">
        <w:rPr>
          <w:rFonts w:ascii="Times New Roman" w:hAnsi="Times New Roman" w:cs="Times New Roman"/>
          <w:sz w:val="24"/>
          <w:szCs w:val="24"/>
          <w:lang w:val="en-GB"/>
        </w:rPr>
        <w:t xml:space="preserve"> and had the blessing of Philip of Spain. Anthony Babington</w:t>
      </w:r>
      <w:r w:rsidR="007146B4" w:rsidRPr="00417A30">
        <w:rPr>
          <w:rFonts w:ascii="Times New Roman" w:hAnsi="Times New Roman" w:cs="Times New Roman"/>
          <w:sz w:val="24"/>
          <w:szCs w:val="24"/>
          <w:lang w:val="en-GB"/>
        </w:rPr>
        <w:t>, a young conspirator,</w:t>
      </w:r>
      <w:r w:rsidR="00B16EB1" w:rsidRPr="00417A30">
        <w:rPr>
          <w:rFonts w:ascii="Times New Roman" w:hAnsi="Times New Roman" w:cs="Times New Roman"/>
          <w:sz w:val="24"/>
          <w:szCs w:val="24"/>
          <w:lang w:val="en-GB"/>
        </w:rPr>
        <w:t xml:space="preserve"> engineered a correspondence with Mary, Q</w:t>
      </w:r>
      <w:r w:rsidR="007146B4" w:rsidRPr="00417A30">
        <w:rPr>
          <w:rFonts w:ascii="Times New Roman" w:hAnsi="Times New Roman" w:cs="Times New Roman"/>
          <w:sz w:val="24"/>
          <w:szCs w:val="24"/>
          <w:lang w:val="en-GB"/>
        </w:rPr>
        <w:t xml:space="preserve">ueen of Scots, that was, unbeknownst to either party, monitored closely </w:t>
      </w:r>
      <w:r w:rsidR="00B16EB1" w:rsidRPr="00417A30">
        <w:rPr>
          <w:rFonts w:ascii="Times New Roman" w:hAnsi="Times New Roman" w:cs="Times New Roman"/>
          <w:sz w:val="24"/>
          <w:szCs w:val="24"/>
          <w:lang w:val="en-GB"/>
        </w:rPr>
        <w:t xml:space="preserve">by Walsingham. After </w:t>
      </w:r>
      <w:r w:rsidR="007146B4" w:rsidRPr="00417A30">
        <w:rPr>
          <w:rFonts w:ascii="Times New Roman" w:hAnsi="Times New Roman" w:cs="Times New Roman"/>
          <w:sz w:val="24"/>
          <w:szCs w:val="24"/>
          <w:lang w:val="en-GB"/>
        </w:rPr>
        <w:t>discovery, Babington briefly fled London but</w:t>
      </w:r>
      <w:r w:rsidR="00B16EB1" w:rsidRPr="00417A30">
        <w:rPr>
          <w:rFonts w:ascii="Times New Roman" w:hAnsi="Times New Roman" w:cs="Times New Roman"/>
          <w:sz w:val="24"/>
          <w:szCs w:val="24"/>
          <w:lang w:val="en-GB"/>
        </w:rPr>
        <w:t xml:space="preserve"> was imprisoned and executed. Mary remained ignorant of the failure of the plot</w:t>
      </w:r>
      <w:r w:rsidR="005C1310">
        <w:rPr>
          <w:rFonts w:ascii="Times New Roman" w:hAnsi="Times New Roman" w:cs="Times New Roman"/>
          <w:sz w:val="24"/>
          <w:szCs w:val="24"/>
          <w:lang w:val="en-GB"/>
        </w:rPr>
        <w:t>,</w:t>
      </w:r>
      <w:r w:rsidR="00B16EB1" w:rsidRPr="00417A30">
        <w:rPr>
          <w:rFonts w:ascii="Times New Roman" w:hAnsi="Times New Roman" w:cs="Times New Roman"/>
          <w:sz w:val="24"/>
          <w:szCs w:val="24"/>
          <w:lang w:val="en-GB"/>
        </w:rPr>
        <w:t xml:space="preserve"> and her exact knowledge of the extent of the conspiracy has not been conclusively ascertained. Mary protested her </w:t>
      </w:r>
      <w:r w:rsidR="007146B4" w:rsidRPr="00417A30">
        <w:rPr>
          <w:rFonts w:ascii="Times New Roman" w:hAnsi="Times New Roman" w:cs="Times New Roman"/>
          <w:sz w:val="24"/>
          <w:szCs w:val="24"/>
          <w:lang w:val="en-GB"/>
        </w:rPr>
        <w:t xml:space="preserve">innocence throughout her trial at </w:t>
      </w:r>
      <w:proofErr w:type="spellStart"/>
      <w:r w:rsidR="007146B4" w:rsidRPr="00417A30">
        <w:rPr>
          <w:rFonts w:ascii="Times New Roman" w:hAnsi="Times New Roman" w:cs="Times New Roman"/>
          <w:sz w:val="24"/>
          <w:szCs w:val="24"/>
          <w:lang w:val="en-GB"/>
        </w:rPr>
        <w:t>Fotheringay</w:t>
      </w:r>
      <w:proofErr w:type="spellEnd"/>
      <w:r w:rsidR="007146B4" w:rsidRPr="00417A30">
        <w:rPr>
          <w:rFonts w:ascii="Times New Roman" w:hAnsi="Times New Roman" w:cs="Times New Roman"/>
          <w:sz w:val="24"/>
          <w:szCs w:val="24"/>
          <w:lang w:val="en-GB"/>
        </w:rPr>
        <w:t xml:space="preserve"> Castle, especially of the plotters’ final aim of assassination, but the correspondence with Anthony Babington was sufficient to condemn her.</w:t>
      </w:r>
      <w:r w:rsidR="007146B4" w:rsidRPr="00417A30">
        <w:rPr>
          <w:rStyle w:val="EndnoteReference"/>
          <w:rFonts w:ascii="Times New Roman" w:hAnsi="Times New Roman" w:cs="Times New Roman"/>
          <w:sz w:val="24"/>
          <w:szCs w:val="24"/>
          <w:lang w:val="en-GB"/>
        </w:rPr>
        <w:endnoteReference w:id="30"/>
      </w:r>
      <w:r w:rsidR="00B16EB1" w:rsidRPr="00417A30">
        <w:rPr>
          <w:rFonts w:ascii="Times New Roman" w:hAnsi="Times New Roman" w:cs="Times New Roman"/>
          <w:sz w:val="24"/>
          <w:szCs w:val="24"/>
          <w:lang w:val="en-GB"/>
        </w:rPr>
        <w:t xml:space="preserve"> Hume claims her willingness to die regardless of her innocence as the result of a life “filled with bitterness and sorrow” and in Mary’s belief that her devout Catholicism threatened England’s reformed religion.</w:t>
      </w:r>
      <w:r w:rsidR="001C4E15" w:rsidRPr="00417A30">
        <w:rPr>
          <w:rStyle w:val="EndnoteReference"/>
          <w:rFonts w:ascii="Times New Roman" w:hAnsi="Times New Roman" w:cs="Times New Roman"/>
          <w:sz w:val="24"/>
          <w:szCs w:val="24"/>
          <w:lang w:val="en-GB"/>
        </w:rPr>
        <w:endnoteReference w:id="31"/>
      </w:r>
      <w:r w:rsidR="00B16EB1" w:rsidRPr="00417A30">
        <w:rPr>
          <w:rFonts w:ascii="Times New Roman" w:hAnsi="Times New Roman" w:cs="Times New Roman"/>
          <w:sz w:val="24"/>
          <w:szCs w:val="24"/>
          <w:lang w:val="en-GB"/>
        </w:rPr>
        <w:t xml:space="preserve"> </w:t>
      </w:r>
      <w:r w:rsidR="00AB6C39" w:rsidRPr="00417A30">
        <w:rPr>
          <w:rFonts w:ascii="Times New Roman" w:hAnsi="Times New Roman" w:cs="Times New Roman"/>
          <w:sz w:val="24"/>
          <w:szCs w:val="24"/>
          <w:lang w:val="en-GB"/>
        </w:rPr>
        <w:t>Neither George Buchanan (1506–1582) nor John Knox (1514–1572), old enemies who vilified Mary for her gender, her politics, and her religion, lived to comment on the Bab</w:t>
      </w:r>
      <w:r w:rsidR="00530580" w:rsidRPr="00417A30">
        <w:rPr>
          <w:rFonts w:ascii="Times New Roman" w:hAnsi="Times New Roman" w:cs="Times New Roman"/>
          <w:sz w:val="24"/>
          <w:szCs w:val="24"/>
          <w:lang w:val="en-GB"/>
        </w:rPr>
        <w:t>ington Plot or Mary’s execution. Their attacks on Mary’s reign before and during her imprisonment in England had already established the characteristics that endured in her reputation after death.</w:t>
      </w:r>
      <w:r w:rsidR="00530580" w:rsidRPr="00417A30">
        <w:rPr>
          <w:rStyle w:val="EndnoteReference"/>
          <w:rFonts w:ascii="Times New Roman" w:hAnsi="Times New Roman" w:cs="Times New Roman"/>
          <w:sz w:val="24"/>
          <w:szCs w:val="24"/>
          <w:lang w:val="en-GB"/>
        </w:rPr>
        <w:endnoteReference w:id="32"/>
      </w:r>
      <w:r w:rsidR="00AB6C39" w:rsidRPr="00417A30">
        <w:rPr>
          <w:rFonts w:ascii="Times New Roman" w:hAnsi="Times New Roman" w:cs="Times New Roman"/>
          <w:sz w:val="24"/>
          <w:szCs w:val="24"/>
          <w:lang w:val="en-GB"/>
        </w:rPr>
        <w:t xml:space="preserve"> Adam Blackwood (1539–1613), a Roman Catholic apologist, eulogized Mary and defended her innocence</w:t>
      </w:r>
      <w:r w:rsidR="00530580" w:rsidRPr="00417A30">
        <w:rPr>
          <w:rFonts w:ascii="Times New Roman" w:hAnsi="Times New Roman" w:cs="Times New Roman"/>
          <w:sz w:val="24"/>
          <w:szCs w:val="24"/>
          <w:lang w:val="en-GB"/>
        </w:rPr>
        <w:t>, though from France, which did little to improve the opinion of Catholicism in England</w:t>
      </w:r>
      <w:r w:rsidR="00AB6C39" w:rsidRPr="00417A30">
        <w:rPr>
          <w:rFonts w:ascii="Times New Roman" w:hAnsi="Times New Roman" w:cs="Times New Roman"/>
          <w:sz w:val="24"/>
          <w:szCs w:val="24"/>
          <w:lang w:val="en-GB"/>
        </w:rPr>
        <w:t>.</w:t>
      </w:r>
      <w:r w:rsidR="00530580" w:rsidRPr="00417A30">
        <w:rPr>
          <w:rStyle w:val="EndnoteReference"/>
          <w:rFonts w:ascii="Times New Roman" w:hAnsi="Times New Roman" w:cs="Times New Roman"/>
          <w:sz w:val="24"/>
          <w:szCs w:val="24"/>
          <w:lang w:val="en-GB"/>
        </w:rPr>
        <w:endnoteReference w:id="33"/>
      </w:r>
      <w:r w:rsidR="00AB6C39" w:rsidRPr="00417A30">
        <w:rPr>
          <w:rFonts w:ascii="Times New Roman" w:hAnsi="Times New Roman" w:cs="Times New Roman"/>
          <w:sz w:val="24"/>
          <w:szCs w:val="24"/>
          <w:lang w:val="en-GB"/>
        </w:rPr>
        <w:t xml:space="preserve"> </w:t>
      </w:r>
      <w:r w:rsidR="00530580" w:rsidRPr="00417A30">
        <w:rPr>
          <w:rFonts w:ascii="Times New Roman" w:hAnsi="Times New Roman" w:cs="Times New Roman"/>
          <w:sz w:val="24"/>
          <w:szCs w:val="24"/>
          <w:lang w:val="en-GB"/>
        </w:rPr>
        <w:t xml:space="preserve">For Hume, Robertson, and Goldsmith, there is little doubt of her </w:t>
      </w:r>
      <w:r w:rsidR="00B16EB1" w:rsidRPr="00417A30">
        <w:rPr>
          <w:rFonts w:ascii="Times New Roman" w:hAnsi="Times New Roman" w:cs="Times New Roman"/>
          <w:sz w:val="24"/>
          <w:szCs w:val="24"/>
          <w:lang w:val="en-GB"/>
        </w:rPr>
        <w:t xml:space="preserve">guilt. Hume’s portrait of Elizabeth, though admitting her jealousy of the personal </w:t>
      </w:r>
      <w:r w:rsidR="00B16EB1" w:rsidRPr="00417A30">
        <w:rPr>
          <w:rFonts w:ascii="Times New Roman" w:hAnsi="Times New Roman" w:cs="Times New Roman"/>
          <w:sz w:val="24"/>
          <w:szCs w:val="24"/>
          <w:lang w:val="en-GB"/>
        </w:rPr>
        <w:lastRenderedPageBreak/>
        <w:t>attractions of Mary, Queen of Scots,</w:t>
      </w:r>
      <w:r w:rsidR="001C4E15" w:rsidRPr="00417A30">
        <w:rPr>
          <w:rFonts w:ascii="Times New Roman" w:hAnsi="Times New Roman" w:cs="Times New Roman"/>
          <w:sz w:val="24"/>
          <w:szCs w:val="24"/>
          <w:lang w:val="en-GB"/>
        </w:rPr>
        <w:t xml:space="preserve"> considers Mary endowed with only the “superficial gestures of court” learned during her residence in France while Elizabeth’s “education” led her to the truth of the reformed religion.</w:t>
      </w:r>
      <w:r w:rsidR="001C4E15" w:rsidRPr="00417A30">
        <w:rPr>
          <w:rStyle w:val="EndnoteReference"/>
          <w:rFonts w:ascii="Times New Roman" w:hAnsi="Times New Roman" w:cs="Times New Roman"/>
          <w:sz w:val="24"/>
          <w:szCs w:val="24"/>
          <w:lang w:val="en-GB"/>
        </w:rPr>
        <w:endnoteReference w:id="34"/>
      </w:r>
      <w:r w:rsidR="00592680" w:rsidRPr="00417A30">
        <w:rPr>
          <w:rFonts w:ascii="Times New Roman" w:hAnsi="Times New Roman" w:cs="Times New Roman"/>
          <w:sz w:val="24"/>
          <w:szCs w:val="24"/>
          <w:lang w:val="en-GB"/>
        </w:rPr>
        <w:t xml:space="preserve"> Goldsmith admits</w:t>
      </w:r>
      <w:r w:rsidR="00974793" w:rsidRPr="00417A30">
        <w:rPr>
          <w:rFonts w:ascii="Times New Roman" w:hAnsi="Times New Roman" w:cs="Times New Roman"/>
          <w:sz w:val="24"/>
          <w:szCs w:val="24"/>
          <w:lang w:val="en-GB"/>
        </w:rPr>
        <w:t xml:space="preserve"> the</w:t>
      </w:r>
      <w:r w:rsidR="00592680" w:rsidRPr="00417A30">
        <w:rPr>
          <w:rFonts w:ascii="Times New Roman" w:hAnsi="Times New Roman" w:cs="Times New Roman"/>
          <w:sz w:val="24"/>
          <w:szCs w:val="24"/>
          <w:lang w:val="en-GB"/>
        </w:rPr>
        <w:t xml:space="preserve"> casket letters are “not free from the suspicion of forgery” but </w:t>
      </w:r>
      <w:r w:rsidR="005039DA" w:rsidRPr="00417A30">
        <w:rPr>
          <w:rFonts w:ascii="Times New Roman" w:hAnsi="Times New Roman" w:cs="Times New Roman"/>
          <w:sz w:val="24"/>
          <w:szCs w:val="24"/>
          <w:lang w:val="en-GB"/>
        </w:rPr>
        <w:t>concludes,</w:t>
      </w:r>
      <w:r w:rsidR="00592680" w:rsidRPr="00417A30">
        <w:rPr>
          <w:rFonts w:ascii="Times New Roman" w:hAnsi="Times New Roman" w:cs="Times New Roman"/>
          <w:sz w:val="24"/>
          <w:szCs w:val="24"/>
          <w:lang w:val="en-GB"/>
        </w:rPr>
        <w:t xml:space="preserve"> “</w:t>
      </w:r>
      <w:proofErr w:type="gramStart"/>
      <w:r w:rsidR="00592680" w:rsidRPr="00417A30">
        <w:rPr>
          <w:rFonts w:ascii="Times New Roman" w:hAnsi="Times New Roman" w:cs="Times New Roman"/>
          <w:sz w:val="24"/>
          <w:szCs w:val="24"/>
          <w:lang w:val="en-GB"/>
        </w:rPr>
        <w:t>the</w:t>
      </w:r>
      <w:proofErr w:type="gramEnd"/>
      <w:r w:rsidR="00592680" w:rsidRPr="00417A30">
        <w:rPr>
          <w:rFonts w:ascii="Times New Roman" w:hAnsi="Times New Roman" w:cs="Times New Roman"/>
          <w:sz w:val="24"/>
          <w:szCs w:val="24"/>
          <w:lang w:val="en-GB"/>
        </w:rPr>
        <w:t xml:space="preserve"> reasons for their authenticity seem to prevail.”</w:t>
      </w:r>
      <w:r w:rsidR="00592680" w:rsidRPr="00417A30">
        <w:rPr>
          <w:rStyle w:val="EndnoteReference"/>
          <w:rFonts w:ascii="Times New Roman" w:hAnsi="Times New Roman" w:cs="Times New Roman"/>
          <w:sz w:val="24"/>
          <w:szCs w:val="24"/>
          <w:lang w:val="en-GB"/>
        </w:rPr>
        <w:endnoteReference w:id="35"/>
      </w:r>
      <w:r w:rsidR="00592680" w:rsidRPr="00417A30">
        <w:rPr>
          <w:rFonts w:ascii="Times New Roman" w:hAnsi="Times New Roman" w:cs="Times New Roman"/>
          <w:sz w:val="24"/>
          <w:szCs w:val="24"/>
          <w:lang w:val="en-GB"/>
        </w:rPr>
        <w:t xml:space="preserve"> </w:t>
      </w:r>
    </w:p>
    <w:p w:rsidR="00283933" w:rsidRPr="00417A30" w:rsidRDefault="005C1310" w:rsidP="004E1025">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need for ‘authenticity’</w:t>
      </w:r>
      <w:r w:rsidR="00974793" w:rsidRPr="00417A30">
        <w:rPr>
          <w:rFonts w:ascii="Times New Roman" w:hAnsi="Times New Roman" w:cs="Times New Roman"/>
          <w:sz w:val="24"/>
          <w:szCs w:val="24"/>
          <w:lang w:val="en-GB"/>
        </w:rPr>
        <w:t xml:space="preserve"> indicates the anxiety surrounding</w:t>
      </w:r>
      <w:r w:rsidR="00BF5394" w:rsidRPr="00417A30">
        <w:rPr>
          <w:rFonts w:ascii="Times New Roman" w:hAnsi="Times New Roman" w:cs="Times New Roman"/>
          <w:sz w:val="24"/>
          <w:szCs w:val="24"/>
          <w:lang w:val="en-GB"/>
        </w:rPr>
        <w:t xml:space="preserve"> interpretation, subjectivity, and speculation </w:t>
      </w:r>
      <w:r w:rsidR="00544CAA" w:rsidRPr="00417A30">
        <w:rPr>
          <w:rFonts w:ascii="Times New Roman" w:hAnsi="Times New Roman" w:cs="Times New Roman"/>
          <w:sz w:val="24"/>
          <w:szCs w:val="24"/>
          <w:lang w:val="en-GB"/>
        </w:rPr>
        <w:t>in historical writing but also demon</w:t>
      </w:r>
      <w:r w:rsidR="008D1685" w:rsidRPr="00417A30">
        <w:rPr>
          <w:rFonts w:ascii="Times New Roman" w:hAnsi="Times New Roman" w:cs="Times New Roman"/>
          <w:sz w:val="24"/>
          <w:szCs w:val="24"/>
          <w:lang w:val="en-GB"/>
        </w:rPr>
        <w:t>strate</w:t>
      </w:r>
      <w:r w:rsidR="00974793" w:rsidRPr="00417A30">
        <w:rPr>
          <w:rFonts w:ascii="Times New Roman" w:hAnsi="Times New Roman" w:cs="Times New Roman"/>
          <w:sz w:val="24"/>
          <w:szCs w:val="24"/>
          <w:lang w:val="en-GB"/>
        </w:rPr>
        <w:t>s</w:t>
      </w:r>
      <w:r w:rsidR="008D1685" w:rsidRPr="00417A30">
        <w:rPr>
          <w:rFonts w:ascii="Times New Roman" w:hAnsi="Times New Roman" w:cs="Times New Roman"/>
          <w:sz w:val="24"/>
          <w:szCs w:val="24"/>
          <w:lang w:val="en-GB"/>
        </w:rPr>
        <w:t xml:space="preserve"> the neurotic obsession </w:t>
      </w:r>
      <w:r w:rsidR="007F4FF8" w:rsidRPr="00417A30">
        <w:rPr>
          <w:rFonts w:ascii="Times New Roman" w:hAnsi="Times New Roman" w:cs="Times New Roman"/>
          <w:sz w:val="24"/>
          <w:szCs w:val="24"/>
          <w:lang w:val="en-GB"/>
        </w:rPr>
        <w:t>in eighteenth</w:t>
      </w:r>
      <w:r>
        <w:rPr>
          <w:rFonts w:ascii="Times New Roman" w:hAnsi="Times New Roman" w:cs="Times New Roman"/>
          <w:sz w:val="24"/>
          <w:szCs w:val="24"/>
          <w:lang w:val="en-GB"/>
        </w:rPr>
        <w:t>–</w:t>
      </w:r>
      <w:r w:rsidR="007F4FF8" w:rsidRPr="00417A30">
        <w:rPr>
          <w:rFonts w:ascii="Times New Roman" w:hAnsi="Times New Roman" w:cs="Times New Roman"/>
          <w:sz w:val="24"/>
          <w:szCs w:val="24"/>
          <w:lang w:val="en-GB"/>
        </w:rPr>
        <w:t>century national histories to account f</w:t>
      </w:r>
      <w:r w:rsidR="008D1685" w:rsidRPr="00417A30">
        <w:rPr>
          <w:rFonts w:ascii="Times New Roman" w:hAnsi="Times New Roman" w:cs="Times New Roman"/>
          <w:sz w:val="24"/>
          <w:szCs w:val="24"/>
          <w:lang w:val="en-GB"/>
        </w:rPr>
        <w:t xml:space="preserve">or those elements that it cannot explain or subsume. </w:t>
      </w:r>
      <w:r w:rsidR="00974793" w:rsidRPr="00417A30">
        <w:rPr>
          <w:rFonts w:ascii="Times New Roman" w:hAnsi="Times New Roman" w:cs="Times New Roman"/>
          <w:sz w:val="24"/>
          <w:szCs w:val="24"/>
          <w:lang w:val="en-GB"/>
        </w:rPr>
        <w:t>The caskets and secret letters that marked Mary’s reign have become fetishized objects for historiographers.</w:t>
      </w:r>
      <w:r w:rsidR="007F4FF8" w:rsidRPr="00417A30">
        <w:rPr>
          <w:rFonts w:ascii="Times New Roman" w:hAnsi="Times New Roman" w:cs="Times New Roman"/>
          <w:sz w:val="24"/>
          <w:szCs w:val="24"/>
          <w:lang w:val="en-GB"/>
        </w:rPr>
        <w:t xml:space="preserve"> Even when the contents of the casket and the letters are categorized, inventoried, and pawed over by </w:t>
      </w:r>
      <w:r w:rsidR="00DF0CCE">
        <w:rPr>
          <w:rFonts w:ascii="Times New Roman" w:hAnsi="Times New Roman" w:cs="Times New Roman"/>
          <w:sz w:val="24"/>
          <w:szCs w:val="24"/>
          <w:lang w:val="en-GB"/>
        </w:rPr>
        <w:t>generations of historians, the ‘truth’</w:t>
      </w:r>
      <w:r w:rsidR="007F4FF8" w:rsidRPr="00417A30">
        <w:rPr>
          <w:rFonts w:ascii="Times New Roman" w:hAnsi="Times New Roman" w:cs="Times New Roman"/>
          <w:sz w:val="24"/>
          <w:szCs w:val="24"/>
          <w:lang w:val="en-GB"/>
        </w:rPr>
        <w:t xml:space="preserve"> of Mary’s intentions in either affair remains entirely opaque. Beyond the limit of the casket, lies the unexplained and inexplicable. What carries the reader past this radical indeterminacy is not reason but the acceptance of mystery.</w:t>
      </w:r>
    </w:p>
    <w:p w:rsidR="00A56C82" w:rsidRPr="00417A30" w:rsidRDefault="007F4FF8"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For eighteenth</w:t>
      </w:r>
      <w:r w:rsidR="005C1310">
        <w:rPr>
          <w:rFonts w:ascii="Times New Roman" w:hAnsi="Times New Roman" w:cs="Times New Roman"/>
          <w:sz w:val="24"/>
          <w:szCs w:val="24"/>
          <w:lang w:val="en-GB"/>
        </w:rPr>
        <w:t>–</w:t>
      </w:r>
      <w:r w:rsidRPr="00417A30">
        <w:rPr>
          <w:rFonts w:ascii="Times New Roman" w:hAnsi="Times New Roman" w:cs="Times New Roman"/>
          <w:sz w:val="24"/>
          <w:szCs w:val="24"/>
          <w:lang w:val="en-GB"/>
        </w:rPr>
        <w:t>century historiographers, t</w:t>
      </w:r>
      <w:r w:rsidR="008D1685" w:rsidRPr="00417A30">
        <w:rPr>
          <w:rFonts w:ascii="Times New Roman" w:hAnsi="Times New Roman" w:cs="Times New Roman"/>
          <w:sz w:val="24"/>
          <w:szCs w:val="24"/>
          <w:lang w:val="en-GB"/>
        </w:rPr>
        <w:t xml:space="preserve">he persistence </w:t>
      </w:r>
      <w:r w:rsidR="00AE2615" w:rsidRPr="00417A30">
        <w:rPr>
          <w:rFonts w:ascii="Times New Roman" w:hAnsi="Times New Roman" w:cs="Times New Roman"/>
          <w:sz w:val="24"/>
          <w:szCs w:val="24"/>
          <w:lang w:val="en-GB"/>
        </w:rPr>
        <w:t>of mystery in history is problematic. For example, t</w:t>
      </w:r>
      <w:r w:rsidR="008D1685" w:rsidRPr="00417A30">
        <w:rPr>
          <w:rFonts w:ascii="Times New Roman" w:hAnsi="Times New Roman" w:cs="Times New Roman"/>
          <w:sz w:val="24"/>
          <w:szCs w:val="24"/>
          <w:lang w:val="en-GB"/>
        </w:rPr>
        <w:t>o admit that Catholicism was not simply the loser in the Reformation, but another participant</w:t>
      </w:r>
      <w:r w:rsidR="0005114C">
        <w:rPr>
          <w:rFonts w:ascii="Times New Roman" w:hAnsi="Times New Roman" w:cs="Times New Roman"/>
          <w:sz w:val="24"/>
          <w:szCs w:val="24"/>
          <w:lang w:val="en-GB"/>
        </w:rPr>
        <w:t xml:space="preserve"> in a series of reformations</w:t>
      </w:r>
      <w:r w:rsidR="0013161D" w:rsidRPr="00417A30">
        <w:rPr>
          <w:rFonts w:ascii="Times New Roman" w:hAnsi="Times New Roman" w:cs="Times New Roman"/>
          <w:sz w:val="24"/>
          <w:szCs w:val="24"/>
          <w:lang w:val="en-GB"/>
        </w:rPr>
        <w:t xml:space="preserve"> challenges the </w:t>
      </w:r>
      <w:r w:rsidR="0005114C">
        <w:rPr>
          <w:rFonts w:ascii="Times New Roman" w:hAnsi="Times New Roman" w:cs="Times New Roman"/>
          <w:sz w:val="24"/>
          <w:szCs w:val="24"/>
          <w:lang w:val="en-GB"/>
        </w:rPr>
        <w:t>account of that story from the ‘winners’</w:t>
      </w:r>
      <w:r w:rsidR="0013161D" w:rsidRPr="00417A30">
        <w:rPr>
          <w:rFonts w:ascii="Times New Roman" w:hAnsi="Times New Roman" w:cs="Times New Roman"/>
          <w:sz w:val="24"/>
          <w:szCs w:val="24"/>
          <w:lang w:val="en-GB"/>
        </w:rPr>
        <w:t xml:space="preserve"> perspective (Protestantism). But the persistence of Mary, Queen of Scots, as a sympathetic figure into the eighteenth century demonstrates the ways in which Protestantism struggled to contain Catholicism within prescribed boundaries. </w:t>
      </w:r>
      <w:r w:rsidR="009D6777" w:rsidRPr="00417A30">
        <w:rPr>
          <w:rFonts w:ascii="Times New Roman" w:hAnsi="Times New Roman" w:cs="Times New Roman"/>
          <w:sz w:val="24"/>
          <w:szCs w:val="24"/>
          <w:lang w:val="en-GB"/>
        </w:rPr>
        <w:t xml:space="preserve">Even Mary’s eventual </w:t>
      </w:r>
      <w:r w:rsidR="00875027" w:rsidRPr="00417A30">
        <w:rPr>
          <w:rFonts w:ascii="Times New Roman" w:hAnsi="Times New Roman" w:cs="Times New Roman"/>
          <w:sz w:val="24"/>
          <w:szCs w:val="24"/>
          <w:lang w:val="en-GB"/>
        </w:rPr>
        <w:t>resting place</w:t>
      </w:r>
      <w:r w:rsidR="009D6777" w:rsidRPr="00417A30">
        <w:rPr>
          <w:rFonts w:ascii="Times New Roman" w:hAnsi="Times New Roman" w:cs="Times New Roman"/>
          <w:sz w:val="24"/>
          <w:szCs w:val="24"/>
          <w:lang w:val="en-GB"/>
        </w:rPr>
        <w:t xml:space="preserve">, the magnificent </w:t>
      </w:r>
      <w:r w:rsidR="00875027" w:rsidRPr="00417A30">
        <w:rPr>
          <w:rFonts w:ascii="Times New Roman" w:hAnsi="Times New Roman" w:cs="Times New Roman"/>
          <w:sz w:val="24"/>
          <w:szCs w:val="24"/>
          <w:lang w:val="en-GB"/>
        </w:rPr>
        <w:t>marble tomb in Henry VII’s chapel</w:t>
      </w:r>
      <w:r w:rsidR="009D6777" w:rsidRPr="00417A30">
        <w:rPr>
          <w:rFonts w:ascii="Times New Roman" w:hAnsi="Times New Roman" w:cs="Times New Roman"/>
          <w:sz w:val="24"/>
          <w:szCs w:val="24"/>
          <w:lang w:val="en-GB"/>
        </w:rPr>
        <w:t xml:space="preserve"> in Westminster Cathedral, gestures towards this national confusion as to her place in history. A </w:t>
      </w:r>
      <w:r w:rsidR="00AE2615" w:rsidRPr="00417A30">
        <w:rPr>
          <w:rFonts w:ascii="Times New Roman" w:hAnsi="Times New Roman" w:cs="Times New Roman"/>
          <w:sz w:val="24"/>
          <w:szCs w:val="24"/>
          <w:lang w:val="en-GB"/>
        </w:rPr>
        <w:t xml:space="preserve">convicted </w:t>
      </w:r>
      <w:r w:rsidR="009D6777" w:rsidRPr="00417A30">
        <w:rPr>
          <w:rFonts w:ascii="Times New Roman" w:hAnsi="Times New Roman" w:cs="Times New Roman"/>
          <w:sz w:val="24"/>
          <w:szCs w:val="24"/>
          <w:lang w:val="en-GB"/>
        </w:rPr>
        <w:t xml:space="preserve">traitor and conspirator, Mary was nonetheless buried with some ceremony in Peterborough Cathedral; James I later moved her remains to </w:t>
      </w:r>
      <w:r w:rsidR="00875027" w:rsidRPr="00417A30">
        <w:rPr>
          <w:rFonts w:ascii="Times New Roman" w:hAnsi="Times New Roman" w:cs="Times New Roman"/>
          <w:sz w:val="24"/>
          <w:szCs w:val="24"/>
          <w:lang w:val="en-GB"/>
        </w:rPr>
        <w:t>Westminster Cathedral.</w:t>
      </w:r>
      <w:r w:rsidR="00875027" w:rsidRPr="00417A30">
        <w:rPr>
          <w:rStyle w:val="EndnoteReference"/>
          <w:rFonts w:ascii="Times New Roman" w:hAnsi="Times New Roman" w:cs="Times New Roman"/>
          <w:sz w:val="24"/>
          <w:szCs w:val="24"/>
          <w:lang w:val="en-GB"/>
        </w:rPr>
        <w:endnoteReference w:id="36"/>
      </w:r>
      <w:r w:rsidR="00875027" w:rsidRPr="00417A30">
        <w:rPr>
          <w:rFonts w:ascii="Times New Roman" w:hAnsi="Times New Roman" w:cs="Times New Roman"/>
          <w:sz w:val="24"/>
          <w:szCs w:val="24"/>
          <w:lang w:val="en-GB"/>
        </w:rPr>
        <w:t xml:space="preserve"> </w:t>
      </w:r>
      <w:r w:rsidR="00AE2615" w:rsidRPr="00417A30">
        <w:rPr>
          <w:rFonts w:ascii="Times New Roman" w:hAnsi="Times New Roman" w:cs="Times New Roman"/>
          <w:sz w:val="24"/>
          <w:szCs w:val="24"/>
          <w:lang w:val="en-GB"/>
        </w:rPr>
        <w:t xml:space="preserve">In spite of Mary’s stained record, she rests in the </w:t>
      </w:r>
      <w:r w:rsidR="00AE2615" w:rsidRPr="00417A30">
        <w:rPr>
          <w:rFonts w:ascii="Times New Roman" w:hAnsi="Times New Roman" w:cs="Times New Roman"/>
          <w:sz w:val="24"/>
          <w:szCs w:val="24"/>
          <w:lang w:val="en-GB"/>
        </w:rPr>
        <w:lastRenderedPageBreak/>
        <w:t xml:space="preserve">spiritual heart of the nation. </w:t>
      </w:r>
      <w:r w:rsidR="00147DFA" w:rsidRPr="00417A30">
        <w:rPr>
          <w:rFonts w:ascii="Times New Roman" w:hAnsi="Times New Roman" w:cs="Times New Roman"/>
          <w:sz w:val="24"/>
          <w:szCs w:val="24"/>
          <w:lang w:val="en-GB"/>
        </w:rPr>
        <w:t>In the novel, it is Elizabeth who revives Mary almost immediately after her death</w:t>
      </w:r>
      <w:r w:rsidR="005E1488" w:rsidRPr="00417A30">
        <w:rPr>
          <w:rFonts w:ascii="Times New Roman" w:hAnsi="Times New Roman" w:cs="Times New Roman"/>
          <w:sz w:val="24"/>
          <w:szCs w:val="24"/>
          <w:lang w:val="en-GB"/>
        </w:rPr>
        <w:t xml:space="preserve">. With the Queen of Scots and </w:t>
      </w:r>
      <w:proofErr w:type="spellStart"/>
      <w:r w:rsidR="005E1488" w:rsidRPr="00417A30">
        <w:rPr>
          <w:rFonts w:ascii="Times New Roman" w:hAnsi="Times New Roman" w:cs="Times New Roman"/>
          <w:sz w:val="24"/>
          <w:szCs w:val="24"/>
          <w:lang w:val="en-GB"/>
        </w:rPr>
        <w:t>Ellinor</w:t>
      </w:r>
      <w:proofErr w:type="spellEnd"/>
      <w:r w:rsidR="005E1488" w:rsidRPr="00417A30">
        <w:rPr>
          <w:rFonts w:ascii="Times New Roman" w:hAnsi="Times New Roman" w:cs="Times New Roman"/>
          <w:sz w:val="24"/>
          <w:szCs w:val="24"/>
          <w:lang w:val="en-GB"/>
        </w:rPr>
        <w:t xml:space="preserve"> safely dead and Matilda exiled, Elizabeth ends her days nonetheless “sunk in the chilling melanch</w:t>
      </w:r>
      <w:r w:rsidR="0005114C">
        <w:rPr>
          <w:rFonts w:ascii="Times New Roman" w:hAnsi="Times New Roman" w:cs="Times New Roman"/>
          <w:sz w:val="24"/>
          <w:szCs w:val="24"/>
          <w:lang w:val="en-GB"/>
        </w:rPr>
        <w:t>oly of despair and hopeless age</w:t>
      </w:r>
      <w:r w:rsidR="005E1488" w:rsidRPr="00417A30">
        <w:rPr>
          <w:rFonts w:ascii="Times New Roman" w:hAnsi="Times New Roman" w:cs="Times New Roman"/>
          <w:sz w:val="24"/>
          <w:szCs w:val="24"/>
          <w:lang w:val="en-GB"/>
        </w:rPr>
        <w:t>” (266)</w:t>
      </w:r>
      <w:r w:rsidR="0005114C">
        <w:rPr>
          <w:rFonts w:ascii="Times New Roman" w:hAnsi="Times New Roman" w:cs="Times New Roman"/>
          <w:sz w:val="24"/>
          <w:szCs w:val="24"/>
          <w:lang w:val="en-GB"/>
        </w:rPr>
        <w:t>.</w:t>
      </w:r>
      <w:r w:rsidR="005E1488" w:rsidRPr="00417A30">
        <w:rPr>
          <w:rFonts w:ascii="Times New Roman" w:hAnsi="Times New Roman" w:cs="Times New Roman"/>
          <w:sz w:val="24"/>
          <w:szCs w:val="24"/>
          <w:lang w:val="en-GB"/>
        </w:rPr>
        <w:t xml:space="preserve"> </w:t>
      </w:r>
      <w:proofErr w:type="spellStart"/>
      <w:r w:rsidR="005E1488" w:rsidRPr="00417A30">
        <w:rPr>
          <w:rFonts w:ascii="Times New Roman" w:hAnsi="Times New Roman" w:cs="Times New Roman"/>
          <w:sz w:val="24"/>
          <w:szCs w:val="24"/>
          <w:lang w:val="en-GB"/>
        </w:rPr>
        <w:t>Ellinor’s</w:t>
      </w:r>
      <w:proofErr w:type="spellEnd"/>
      <w:r w:rsidR="005E1488" w:rsidRPr="00417A30">
        <w:rPr>
          <w:rFonts w:ascii="Times New Roman" w:hAnsi="Times New Roman" w:cs="Times New Roman"/>
          <w:sz w:val="24"/>
          <w:szCs w:val="24"/>
          <w:lang w:val="en-GB"/>
        </w:rPr>
        <w:t xml:space="preserve"> sudden reappearance</w:t>
      </w:r>
      <w:r w:rsidR="0005114C">
        <w:rPr>
          <w:rFonts w:ascii="Times New Roman" w:hAnsi="Times New Roman" w:cs="Times New Roman"/>
          <w:sz w:val="24"/>
          <w:szCs w:val="24"/>
          <w:lang w:val="en-GB"/>
        </w:rPr>
        <w:t>—</w:t>
      </w:r>
      <w:r w:rsidR="005E1488" w:rsidRPr="00417A30">
        <w:rPr>
          <w:rFonts w:ascii="Times New Roman" w:hAnsi="Times New Roman" w:cs="Times New Roman"/>
          <w:sz w:val="24"/>
          <w:szCs w:val="24"/>
          <w:lang w:val="en-GB"/>
        </w:rPr>
        <w:t>a bodily resurrection from Elizabeth’s point of view</w:t>
      </w:r>
      <w:r w:rsidR="0005114C">
        <w:rPr>
          <w:rFonts w:ascii="Times New Roman" w:hAnsi="Times New Roman" w:cs="Times New Roman"/>
          <w:sz w:val="24"/>
          <w:szCs w:val="24"/>
          <w:lang w:val="en-GB"/>
        </w:rPr>
        <w:t>—</w:t>
      </w:r>
      <w:r w:rsidR="005E1488" w:rsidRPr="00417A30">
        <w:rPr>
          <w:rFonts w:ascii="Times New Roman" w:hAnsi="Times New Roman" w:cs="Times New Roman"/>
          <w:sz w:val="24"/>
          <w:szCs w:val="24"/>
          <w:lang w:val="en-GB"/>
        </w:rPr>
        <w:t>precipitates Elizabeth’s final madness and</w:t>
      </w:r>
      <w:r w:rsidR="00E344BD" w:rsidRPr="00417A30">
        <w:rPr>
          <w:rFonts w:ascii="Times New Roman" w:hAnsi="Times New Roman" w:cs="Times New Roman"/>
          <w:sz w:val="24"/>
          <w:szCs w:val="24"/>
          <w:lang w:val="en-GB"/>
        </w:rPr>
        <w:t xml:space="preserve"> death. Ophelia</w:t>
      </w:r>
      <w:r w:rsidR="0005114C">
        <w:rPr>
          <w:rFonts w:ascii="Times New Roman" w:hAnsi="Times New Roman" w:cs="Times New Roman"/>
          <w:sz w:val="24"/>
          <w:szCs w:val="24"/>
          <w:lang w:val="en-GB"/>
        </w:rPr>
        <w:t>–</w:t>
      </w:r>
      <w:r w:rsidR="00E344BD" w:rsidRPr="00417A30">
        <w:rPr>
          <w:rFonts w:ascii="Times New Roman" w:hAnsi="Times New Roman" w:cs="Times New Roman"/>
          <w:sz w:val="24"/>
          <w:szCs w:val="24"/>
          <w:lang w:val="en-GB"/>
        </w:rPr>
        <w:t xml:space="preserve">like, </w:t>
      </w:r>
      <w:proofErr w:type="spellStart"/>
      <w:r w:rsidR="00E344BD" w:rsidRPr="00417A30">
        <w:rPr>
          <w:rFonts w:ascii="Times New Roman" w:hAnsi="Times New Roman" w:cs="Times New Roman"/>
          <w:sz w:val="24"/>
          <w:szCs w:val="24"/>
          <w:lang w:val="en-GB"/>
        </w:rPr>
        <w:t>Ellinor</w:t>
      </w:r>
      <w:proofErr w:type="spellEnd"/>
      <w:r w:rsidR="00E344BD" w:rsidRPr="00417A30">
        <w:rPr>
          <w:rFonts w:ascii="Times New Roman" w:hAnsi="Times New Roman" w:cs="Times New Roman"/>
          <w:sz w:val="24"/>
          <w:szCs w:val="24"/>
          <w:lang w:val="en-GB"/>
        </w:rPr>
        <w:t xml:space="preserve"> confronts Elizabeth with the deaths of Essex, Matilda, and the Queen of Scots, anticipating her own end and desiring only that Elizabeth allow her to be “buried in </w:t>
      </w:r>
      <w:proofErr w:type="spellStart"/>
      <w:r w:rsidR="00E344BD" w:rsidRPr="00417A30">
        <w:rPr>
          <w:rFonts w:ascii="Times New Roman" w:hAnsi="Times New Roman" w:cs="Times New Roman"/>
          <w:sz w:val="24"/>
          <w:szCs w:val="24"/>
          <w:lang w:val="en-GB"/>
        </w:rPr>
        <w:t>Fotheringay</w:t>
      </w:r>
      <w:proofErr w:type="spellEnd"/>
      <w:r w:rsidR="00E344BD" w:rsidRPr="00417A30">
        <w:rPr>
          <w:rFonts w:ascii="Times New Roman" w:hAnsi="Times New Roman" w:cs="Times New Roman"/>
          <w:sz w:val="24"/>
          <w:szCs w:val="24"/>
          <w:lang w:val="en-GB"/>
        </w:rPr>
        <w:t xml:space="preserve">; and be sure I have </w:t>
      </w:r>
      <w:r w:rsidR="00E344BD" w:rsidRPr="00417A30">
        <w:rPr>
          <w:rFonts w:ascii="Times New Roman" w:hAnsi="Times New Roman" w:cs="Times New Roman"/>
          <w:i/>
          <w:sz w:val="24"/>
          <w:szCs w:val="24"/>
          <w:lang w:val="en-GB"/>
        </w:rPr>
        <w:t xml:space="preserve">women </w:t>
      </w:r>
      <w:r w:rsidR="00E344BD" w:rsidRPr="00417A30">
        <w:rPr>
          <w:rFonts w:ascii="Times New Roman" w:hAnsi="Times New Roman" w:cs="Times New Roman"/>
          <w:sz w:val="24"/>
          <w:szCs w:val="24"/>
          <w:lang w:val="en-GB"/>
        </w:rPr>
        <w:t xml:space="preserve">to attend me; </w:t>
      </w:r>
      <w:r w:rsidR="00E344BD" w:rsidRPr="00417A30">
        <w:rPr>
          <w:rFonts w:ascii="Times New Roman" w:hAnsi="Times New Roman" w:cs="Times New Roman"/>
          <w:i/>
          <w:sz w:val="24"/>
          <w:szCs w:val="24"/>
          <w:lang w:val="en-GB"/>
        </w:rPr>
        <w:t xml:space="preserve">be sure </w:t>
      </w:r>
      <w:r w:rsidR="0005114C">
        <w:rPr>
          <w:rFonts w:ascii="Times New Roman" w:hAnsi="Times New Roman" w:cs="Times New Roman"/>
          <w:sz w:val="24"/>
          <w:szCs w:val="24"/>
          <w:lang w:val="en-GB"/>
        </w:rPr>
        <w:t>of that—you know the reason</w:t>
      </w:r>
      <w:r w:rsidR="00E344BD" w:rsidRPr="00417A30">
        <w:rPr>
          <w:rFonts w:ascii="Times New Roman" w:hAnsi="Times New Roman" w:cs="Times New Roman"/>
          <w:sz w:val="24"/>
          <w:szCs w:val="24"/>
          <w:lang w:val="en-GB"/>
        </w:rPr>
        <w:t>” (267)</w:t>
      </w:r>
      <w:r w:rsidR="0005114C">
        <w:rPr>
          <w:rFonts w:ascii="Times New Roman" w:hAnsi="Times New Roman" w:cs="Times New Roman"/>
          <w:sz w:val="24"/>
          <w:szCs w:val="24"/>
          <w:lang w:val="en-GB"/>
        </w:rPr>
        <w:t>.</w:t>
      </w:r>
      <w:r w:rsidR="0005114C" w:rsidRPr="00417A30">
        <w:rPr>
          <w:rStyle w:val="EndnoteReference"/>
          <w:rFonts w:ascii="Times New Roman" w:hAnsi="Times New Roman" w:cs="Times New Roman"/>
          <w:sz w:val="24"/>
          <w:szCs w:val="24"/>
          <w:lang w:val="en-GB"/>
        </w:rPr>
        <w:endnoteReference w:id="37"/>
      </w:r>
      <w:r w:rsidR="00E344BD" w:rsidRPr="00417A30">
        <w:rPr>
          <w:rFonts w:ascii="Times New Roman" w:hAnsi="Times New Roman" w:cs="Times New Roman"/>
          <w:sz w:val="24"/>
          <w:szCs w:val="24"/>
          <w:lang w:val="en-GB"/>
        </w:rPr>
        <w:t xml:space="preserve"> </w:t>
      </w:r>
      <w:proofErr w:type="spellStart"/>
      <w:r w:rsidR="00E344BD" w:rsidRPr="00417A30">
        <w:rPr>
          <w:rFonts w:ascii="Times New Roman" w:hAnsi="Times New Roman" w:cs="Times New Roman"/>
          <w:sz w:val="24"/>
          <w:szCs w:val="24"/>
          <w:lang w:val="en-GB"/>
        </w:rPr>
        <w:t>Ellinor</w:t>
      </w:r>
      <w:proofErr w:type="spellEnd"/>
      <w:r w:rsidR="00E344BD" w:rsidRPr="00417A30">
        <w:rPr>
          <w:rFonts w:ascii="Times New Roman" w:hAnsi="Times New Roman" w:cs="Times New Roman"/>
          <w:sz w:val="24"/>
          <w:szCs w:val="24"/>
          <w:lang w:val="en-GB"/>
        </w:rPr>
        <w:t xml:space="preserve"> has, quite literally for the terrified queen, escaped her casket; she is the return of the repressed</w:t>
      </w:r>
      <w:r w:rsidR="000305B6" w:rsidRPr="00417A30">
        <w:rPr>
          <w:rFonts w:ascii="Times New Roman" w:hAnsi="Times New Roman" w:cs="Times New Roman"/>
          <w:sz w:val="24"/>
          <w:szCs w:val="24"/>
          <w:lang w:val="en-GB"/>
        </w:rPr>
        <w:t>, a “being supernatural” who quite undo</w:t>
      </w:r>
      <w:r w:rsidR="00166306">
        <w:rPr>
          <w:rFonts w:ascii="Times New Roman" w:hAnsi="Times New Roman" w:cs="Times New Roman"/>
          <w:sz w:val="24"/>
          <w:szCs w:val="24"/>
          <w:lang w:val="en-GB"/>
        </w:rPr>
        <w:t>es Elizabeth’s “mighty mind” (268, 269</w:t>
      </w:r>
      <w:r w:rsidR="000305B6" w:rsidRPr="00417A30">
        <w:rPr>
          <w:rFonts w:ascii="Times New Roman" w:hAnsi="Times New Roman" w:cs="Times New Roman"/>
          <w:sz w:val="24"/>
          <w:szCs w:val="24"/>
          <w:lang w:val="en-GB"/>
        </w:rPr>
        <w:t>)</w:t>
      </w:r>
      <w:r w:rsidR="0005114C">
        <w:rPr>
          <w:rFonts w:ascii="Times New Roman" w:hAnsi="Times New Roman" w:cs="Times New Roman"/>
          <w:sz w:val="24"/>
          <w:szCs w:val="24"/>
          <w:lang w:val="en-GB"/>
        </w:rPr>
        <w:t>.</w:t>
      </w:r>
    </w:p>
    <w:p w:rsidR="00F02429" w:rsidRPr="00417A30" w:rsidRDefault="00A476A1"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The destruction of the recess and surrounding ruins </w:t>
      </w:r>
      <w:r w:rsidR="00780BCF" w:rsidRPr="00417A30">
        <w:rPr>
          <w:rFonts w:ascii="Times New Roman" w:hAnsi="Times New Roman" w:cs="Times New Roman"/>
          <w:sz w:val="24"/>
          <w:szCs w:val="24"/>
          <w:lang w:val="en-GB"/>
        </w:rPr>
        <w:t xml:space="preserve">while </w:t>
      </w:r>
      <w:proofErr w:type="spellStart"/>
      <w:r w:rsidR="00780BCF" w:rsidRPr="00417A30">
        <w:rPr>
          <w:rFonts w:ascii="Times New Roman" w:hAnsi="Times New Roman" w:cs="Times New Roman"/>
          <w:sz w:val="24"/>
          <w:szCs w:val="24"/>
          <w:lang w:val="en-GB"/>
        </w:rPr>
        <w:t>Ellinor</w:t>
      </w:r>
      <w:proofErr w:type="spellEnd"/>
      <w:r w:rsidR="00780BCF" w:rsidRPr="00417A30">
        <w:rPr>
          <w:rFonts w:ascii="Times New Roman" w:hAnsi="Times New Roman" w:cs="Times New Roman"/>
          <w:sz w:val="24"/>
          <w:szCs w:val="24"/>
          <w:lang w:val="en-GB"/>
        </w:rPr>
        <w:t xml:space="preserve"> lives there as the wife of the Duke of Arlington leads to the discovery of </w:t>
      </w:r>
      <w:r w:rsidR="00655AF8">
        <w:rPr>
          <w:rFonts w:ascii="Times New Roman" w:hAnsi="Times New Roman" w:cs="Times New Roman"/>
          <w:sz w:val="24"/>
          <w:szCs w:val="24"/>
          <w:lang w:val="en-GB"/>
        </w:rPr>
        <w:t xml:space="preserve">“a small </w:t>
      </w:r>
      <w:r w:rsidR="00780BCF" w:rsidRPr="00655AF8">
        <w:rPr>
          <w:rFonts w:ascii="Times New Roman" w:hAnsi="Times New Roman" w:cs="Times New Roman"/>
          <w:sz w:val="24"/>
          <w:szCs w:val="24"/>
          <w:lang w:val="en-GB"/>
        </w:rPr>
        <w:t>iron chest strongly fastened”</w:t>
      </w:r>
      <w:r w:rsidR="00655AF8" w:rsidRPr="00655AF8">
        <w:rPr>
          <w:rFonts w:ascii="Times New Roman" w:hAnsi="Times New Roman" w:cs="Times New Roman"/>
          <w:sz w:val="24"/>
          <w:szCs w:val="24"/>
          <w:lang w:val="en-GB"/>
        </w:rPr>
        <w:t xml:space="preserve"> </w:t>
      </w:r>
      <w:r w:rsidRPr="00417A30">
        <w:rPr>
          <w:rFonts w:ascii="Times New Roman" w:hAnsi="Times New Roman" w:cs="Times New Roman"/>
          <w:sz w:val="24"/>
          <w:szCs w:val="24"/>
          <w:lang w:val="en-GB"/>
        </w:rPr>
        <w:t>(208). The servant who proposes the demolition of the ru</w:t>
      </w:r>
      <w:r w:rsidR="00DB333C" w:rsidRPr="00417A30">
        <w:rPr>
          <w:rFonts w:ascii="Times New Roman" w:hAnsi="Times New Roman" w:cs="Times New Roman"/>
          <w:sz w:val="24"/>
          <w:szCs w:val="24"/>
          <w:lang w:val="en-GB"/>
        </w:rPr>
        <w:t xml:space="preserve">ins to the great distress of </w:t>
      </w:r>
      <w:proofErr w:type="spellStart"/>
      <w:r w:rsidR="009C1AD7" w:rsidRPr="00417A30">
        <w:rPr>
          <w:rFonts w:ascii="Times New Roman" w:hAnsi="Times New Roman" w:cs="Times New Roman"/>
          <w:sz w:val="24"/>
          <w:szCs w:val="24"/>
          <w:lang w:val="en-GB"/>
        </w:rPr>
        <w:t>Ellinor</w:t>
      </w:r>
      <w:proofErr w:type="spellEnd"/>
      <w:r w:rsidRPr="00417A30">
        <w:rPr>
          <w:rFonts w:ascii="Times New Roman" w:hAnsi="Times New Roman" w:cs="Times New Roman"/>
          <w:sz w:val="24"/>
          <w:szCs w:val="24"/>
          <w:lang w:val="en-GB"/>
        </w:rPr>
        <w:t xml:space="preserve"> and pleasure of her husband and gaoler, Lord Arlington, dies after a lingering illness but requests a final meeting </w:t>
      </w:r>
      <w:r w:rsidR="00115ABE" w:rsidRPr="00417A30">
        <w:rPr>
          <w:rFonts w:ascii="Times New Roman" w:hAnsi="Times New Roman" w:cs="Times New Roman"/>
          <w:sz w:val="24"/>
          <w:szCs w:val="24"/>
          <w:lang w:val="en-GB"/>
        </w:rPr>
        <w:t xml:space="preserve">with </w:t>
      </w:r>
      <w:proofErr w:type="spellStart"/>
      <w:r w:rsidR="00115ABE" w:rsidRPr="00417A30">
        <w:rPr>
          <w:rFonts w:ascii="Times New Roman" w:hAnsi="Times New Roman" w:cs="Times New Roman"/>
          <w:sz w:val="24"/>
          <w:szCs w:val="24"/>
          <w:lang w:val="en-GB"/>
        </w:rPr>
        <w:t>Ellinor</w:t>
      </w:r>
      <w:proofErr w:type="spellEnd"/>
      <w:r w:rsidR="00115ABE" w:rsidRPr="00417A30">
        <w:rPr>
          <w:rFonts w:ascii="Times New Roman" w:hAnsi="Times New Roman" w:cs="Times New Roman"/>
          <w:sz w:val="24"/>
          <w:szCs w:val="24"/>
          <w:lang w:val="en-GB"/>
        </w:rPr>
        <w:t>, without which he “</w:t>
      </w:r>
      <w:r w:rsidRPr="00417A30">
        <w:rPr>
          <w:rFonts w:ascii="Times New Roman" w:hAnsi="Times New Roman" w:cs="Times New Roman"/>
          <w:sz w:val="24"/>
          <w:szCs w:val="24"/>
          <w:lang w:val="en-GB"/>
        </w:rPr>
        <w:t>c</w:t>
      </w:r>
      <w:r w:rsidR="00115ABE" w:rsidRPr="00417A30">
        <w:rPr>
          <w:rFonts w:ascii="Times New Roman" w:hAnsi="Times New Roman" w:cs="Times New Roman"/>
          <w:sz w:val="24"/>
          <w:szCs w:val="24"/>
          <w:lang w:val="en-GB"/>
        </w:rPr>
        <w:t>ould not have departed in peace”</w:t>
      </w:r>
      <w:r w:rsidR="00DC78C1" w:rsidRPr="00417A30">
        <w:rPr>
          <w:rFonts w:ascii="Times New Roman" w:hAnsi="Times New Roman" w:cs="Times New Roman"/>
          <w:sz w:val="24"/>
          <w:szCs w:val="24"/>
          <w:lang w:val="en-GB"/>
        </w:rPr>
        <w:t xml:space="preserve"> (208)</w:t>
      </w:r>
      <w:r w:rsidR="00655AF8">
        <w:rPr>
          <w:rFonts w:ascii="Times New Roman" w:hAnsi="Times New Roman" w:cs="Times New Roman"/>
          <w:sz w:val="24"/>
          <w:szCs w:val="24"/>
          <w:lang w:val="en-GB"/>
        </w:rPr>
        <w:t>.</w:t>
      </w:r>
      <w:r w:rsidR="00115ABE" w:rsidRPr="00417A30">
        <w:rPr>
          <w:rFonts w:ascii="Times New Roman" w:hAnsi="Times New Roman" w:cs="Times New Roman"/>
          <w:sz w:val="24"/>
          <w:szCs w:val="24"/>
          <w:lang w:val="en-GB"/>
        </w:rPr>
        <w:t xml:space="preserve"> During the improvement</w:t>
      </w:r>
      <w:r w:rsidRPr="00417A30">
        <w:rPr>
          <w:rFonts w:ascii="Times New Roman" w:hAnsi="Times New Roman" w:cs="Times New Roman"/>
          <w:sz w:val="24"/>
          <w:szCs w:val="24"/>
          <w:lang w:val="en-GB"/>
        </w:rPr>
        <w:t xml:space="preserve"> of Arlington’s pr</w:t>
      </w:r>
      <w:r w:rsidR="00DC78C1" w:rsidRPr="00417A30">
        <w:rPr>
          <w:rFonts w:ascii="Times New Roman" w:hAnsi="Times New Roman" w:cs="Times New Roman"/>
          <w:sz w:val="24"/>
          <w:szCs w:val="24"/>
          <w:lang w:val="en-GB"/>
        </w:rPr>
        <w:t>operty, the servant observes</w:t>
      </w:r>
      <w:r w:rsidR="00115ABE" w:rsidRPr="00417A30">
        <w:rPr>
          <w:rFonts w:ascii="Times New Roman" w:hAnsi="Times New Roman" w:cs="Times New Roman"/>
          <w:sz w:val="24"/>
          <w:szCs w:val="24"/>
          <w:lang w:val="en-GB"/>
        </w:rPr>
        <w:t xml:space="preserve"> a “</w:t>
      </w:r>
      <w:r w:rsidRPr="00417A30">
        <w:rPr>
          <w:rFonts w:ascii="Times New Roman" w:hAnsi="Times New Roman" w:cs="Times New Roman"/>
          <w:sz w:val="24"/>
          <w:szCs w:val="24"/>
          <w:lang w:val="en-GB"/>
        </w:rPr>
        <w:t xml:space="preserve">common labourer turn up something which tried his </w:t>
      </w:r>
      <w:r w:rsidR="00115ABE" w:rsidRPr="00417A30">
        <w:rPr>
          <w:rFonts w:ascii="Times New Roman" w:hAnsi="Times New Roman" w:cs="Times New Roman"/>
          <w:sz w:val="24"/>
          <w:szCs w:val="24"/>
          <w:lang w:val="en-GB"/>
        </w:rPr>
        <w:t>whole strength”</w:t>
      </w:r>
      <w:r w:rsidRPr="00417A30">
        <w:rPr>
          <w:rFonts w:ascii="Times New Roman" w:hAnsi="Times New Roman" w:cs="Times New Roman"/>
          <w:sz w:val="24"/>
          <w:szCs w:val="24"/>
          <w:lang w:val="en-GB"/>
        </w:rPr>
        <w:t xml:space="preserve"> (208). Forcing the labourer to accept him as a partner in the di</w:t>
      </w:r>
      <w:r w:rsidR="00115ABE" w:rsidRPr="00417A30">
        <w:rPr>
          <w:rFonts w:ascii="Times New Roman" w:hAnsi="Times New Roman" w:cs="Times New Roman"/>
          <w:sz w:val="24"/>
          <w:szCs w:val="24"/>
          <w:lang w:val="en-GB"/>
        </w:rPr>
        <w:t>scovery, the servant takes the uncovered “</w:t>
      </w:r>
      <w:r w:rsidRPr="00417A30">
        <w:rPr>
          <w:rFonts w:ascii="Times New Roman" w:hAnsi="Times New Roman" w:cs="Times New Roman"/>
          <w:sz w:val="24"/>
          <w:szCs w:val="24"/>
          <w:lang w:val="en-GB"/>
        </w:rPr>
        <w:t>casket</w:t>
      </w:r>
      <w:r w:rsidR="00115ABE" w:rsidRPr="00417A30">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into hiding on the pretence of meeting again with this labourer to open and divide evenly the bounty. </w:t>
      </w:r>
      <w:proofErr w:type="gramStart"/>
      <w:r w:rsidR="00115ABE" w:rsidRPr="00417A30">
        <w:rPr>
          <w:rFonts w:ascii="Times New Roman" w:hAnsi="Times New Roman" w:cs="Times New Roman"/>
          <w:sz w:val="24"/>
          <w:szCs w:val="24"/>
          <w:lang w:val="en-GB"/>
        </w:rPr>
        <w:t>Taking the casket “</w:t>
      </w:r>
      <w:r w:rsidR="00C454BB" w:rsidRPr="00417A30">
        <w:rPr>
          <w:rFonts w:ascii="Times New Roman" w:hAnsi="Times New Roman" w:cs="Times New Roman"/>
          <w:sz w:val="24"/>
          <w:szCs w:val="24"/>
          <w:lang w:val="en-GB"/>
        </w:rPr>
        <w:t xml:space="preserve">with a purpose </w:t>
      </w:r>
      <w:r w:rsidR="00115ABE" w:rsidRPr="00417A30">
        <w:rPr>
          <w:rFonts w:ascii="Times New Roman" w:hAnsi="Times New Roman" w:cs="Times New Roman"/>
          <w:sz w:val="24"/>
          <w:szCs w:val="24"/>
          <w:lang w:val="en-GB"/>
        </w:rPr>
        <w:t>God has severely punished,” the servant finds</w:t>
      </w:r>
      <w:r w:rsidR="00DC78C1" w:rsidRPr="00417A30">
        <w:rPr>
          <w:rFonts w:ascii="Times New Roman" w:hAnsi="Times New Roman" w:cs="Times New Roman"/>
          <w:sz w:val="24"/>
          <w:szCs w:val="24"/>
          <w:lang w:val="en-GB"/>
        </w:rPr>
        <w:t>,</w:t>
      </w:r>
      <w:r w:rsidR="00115ABE" w:rsidRPr="00417A30">
        <w:rPr>
          <w:rFonts w:ascii="Times New Roman" w:hAnsi="Times New Roman" w:cs="Times New Roman"/>
          <w:sz w:val="24"/>
          <w:szCs w:val="24"/>
          <w:lang w:val="en-GB"/>
        </w:rPr>
        <w:t xml:space="preserve"> “</w:t>
      </w:r>
      <w:r w:rsidR="00C454BB" w:rsidRPr="00417A30">
        <w:rPr>
          <w:rFonts w:ascii="Times New Roman" w:hAnsi="Times New Roman" w:cs="Times New Roman"/>
          <w:sz w:val="24"/>
          <w:szCs w:val="24"/>
          <w:lang w:val="en-GB"/>
        </w:rPr>
        <w:t>under a number of</w:t>
      </w:r>
      <w:r w:rsidR="00115ABE" w:rsidRPr="00417A30">
        <w:rPr>
          <w:rFonts w:ascii="Times New Roman" w:hAnsi="Times New Roman" w:cs="Times New Roman"/>
          <w:sz w:val="24"/>
          <w:szCs w:val="24"/>
          <w:lang w:val="en-GB"/>
        </w:rPr>
        <w:t xml:space="preserve"> papers and trifles of no value</w:t>
      </w:r>
      <w:r w:rsidR="00DC78C1" w:rsidRPr="00417A30">
        <w:rPr>
          <w:rFonts w:ascii="Times New Roman" w:hAnsi="Times New Roman" w:cs="Times New Roman"/>
          <w:sz w:val="24"/>
          <w:szCs w:val="24"/>
          <w:lang w:val="en-GB"/>
        </w:rPr>
        <w:t>,</w:t>
      </w:r>
      <w:r w:rsidR="00115ABE" w:rsidRPr="00417A30">
        <w:rPr>
          <w:rFonts w:ascii="Times New Roman" w:hAnsi="Times New Roman" w:cs="Times New Roman"/>
          <w:sz w:val="24"/>
          <w:szCs w:val="24"/>
          <w:lang w:val="en-GB"/>
        </w:rPr>
        <w:t>” a “</w:t>
      </w:r>
      <w:r w:rsidR="00C454BB" w:rsidRPr="00417A30">
        <w:rPr>
          <w:rFonts w:ascii="Times New Roman" w:hAnsi="Times New Roman" w:cs="Times New Roman"/>
          <w:sz w:val="24"/>
          <w:szCs w:val="24"/>
          <w:lang w:val="en-GB"/>
        </w:rPr>
        <w:t>larg</w:t>
      </w:r>
      <w:r w:rsidR="00655AF8">
        <w:rPr>
          <w:rFonts w:ascii="Times New Roman" w:hAnsi="Times New Roman" w:cs="Times New Roman"/>
          <w:sz w:val="24"/>
          <w:szCs w:val="24"/>
          <w:lang w:val="en-GB"/>
        </w:rPr>
        <w:t>e sum in gold, and a few jewels</w:t>
      </w:r>
      <w:r w:rsidR="00115ABE" w:rsidRPr="00417A30">
        <w:rPr>
          <w:rFonts w:ascii="Times New Roman" w:hAnsi="Times New Roman" w:cs="Times New Roman"/>
          <w:sz w:val="24"/>
          <w:szCs w:val="24"/>
          <w:lang w:val="en-GB"/>
        </w:rPr>
        <w:t>”</w:t>
      </w:r>
      <w:r w:rsidR="00C454BB" w:rsidRPr="00417A30">
        <w:rPr>
          <w:rFonts w:ascii="Times New Roman" w:hAnsi="Times New Roman" w:cs="Times New Roman"/>
          <w:sz w:val="24"/>
          <w:szCs w:val="24"/>
          <w:lang w:val="en-GB"/>
        </w:rPr>
        <w:t xml:space="preserve"> (208)</w:t>
      </w:r>
      <w:r w:rsidR="00655AF8">
        <w:rPr>
          <w:rFonts w:ascii="Times New Roman" w:hAnsi="Times New Roman" w:cs="Times New Roman"/>
          <w:sz w:val="24"/>
          <w:szCs w:val="24"/>
          <w:lang w:val="en-GB"/>
        </w:rPr>
        <w:t>.</w:t>
      </w:r>
      <w:proofErr w:type="gramEnd"/>
      <w:r w:rsidR="00115ABE" w:rsidRPr="00417A30">
        <w:rPr>
          <w:rFonts w:ascii="Times New Roman" w:hAnsi="Times New Roman" w:cs="Times New Roman"/>
          <w:sz w:val="24"/>
          <w:szCs w:val="24"/>
          <w:lang w:val="en-GB"/>
        </w:rPr>
        <w:t xml:space="preserve"> Replacing these with an “</w:t>
      </w:r>
      <w:r w:rsidR="00C454BB" w:rsidRPr="00417A30">
        <w:rPr>
          <w:rFonts w:ascii="Times New Roman" w:hAnsi="Times New Roman" w:cs="Times New Roman"/>
          <w:sz w:val="24"/>
          <w:szCs w:val="24"/>
          <w:lang w:val="en-GB"/>
        </w:rPr>
        <w:t>iron c</w:t>
      </w:r>
      <w:r w:rsidR="00115ABE" w:rsidRPr="00417A30">
        <w:rPr>
          <w:rFonts w:ascii="Times New Roman" w:hAnsi="Times New Roman" w:cs="Times New Roman"/>
          <w:sz w:val="24"/>
          <w:szCs w:val="24"/>
          <w:lang w:val="en-GB"/>
        </w:rPr>
        <w:t>rucifix and several rusty keys,”</w:t>
      </w:r>
      <w:r w:rsidR="00C454BB" w:rsidRPr="00417A30">
        <w:rPr>
          <w:rFonts w:ascii="Times New Roman" w:hAnsi="Times New Roman" w:cs="Times New Roman"/>
          <w:sz w:val="24"/>
          <w:szCs w:val="24"/>
          <w:lang w:val="en-GB"/>
        </w:rPr>
        <w:t xml:space="preserve"> he then locks the casket, allows the labourer to wrestle with opening it </w:t>
      </w:r>
      <w:r w:rsidR="00115ABE" w:rsidRPr="00417A30">
        <w:rPr>
          <w:rFonts w:ascii="Times New Roman" w:hAnsi="Times New Roman" w:cs="Times New Roman"/>
          <w:sz w:val="24"/>
          <w:szCs w:val="24"/>
          <w:lang w:val="en-GB"/>
        </w:rPr>
        <w:t>for no gain</w:t>
      </w:r>
      <w:r w:rsidR="00C454BB" w:rsidRPr="00417A30">
        <w:rPr>
          <w:rFonts w:ascii="Times New Roman" w:hAnsi="Times New Roman" w:cs="Times New Roman"/>
          <w:sz w:val="24"/>
          <w:szCs w:val="24"/>
          <w:lang w:val="en-GB"/>
        </w:rPr>
        <w:t>. Buying secrecy with twenty nobles, the servant makes plan</w:t>
      </w:r>
      <w:r w:rsidR="00115ABE" w:rsidRPr="00417A30">
        <w:rPr>
          <w:rFonts w:ascii="Times New Roman" w:hAnsi="Times New Roman" w:cs="Times New Roman"/>
          <w:sz w:val="24"/>
          <w:szCs w:val="24"/>
          <w:lang w:val="en-GB"/>
        </w:rPr>
        <w:t xml:space="preserve">s to escape to London with his “guilty </w:t>
      </w:r>
      <w:r w:rsidR="00115ABE" w:rsidRPr="00417A30">
        <w:rPr>
          <w:rFonts w:ascii="Times New Roman" w:hAnsi="Times New Roman" w:cs="Times New Roman"/>
          <w:sz w:val="24"/>
          <w:szCs w:val="24"/>
          <w:lang w:val="en-GB"/>
        </w:rPr>
        <w:lastRenderedPageBreak/>
        <w:t>gains.” (208)</w:t>
      </w:r>
      <w:r w:rsidR="00C454BB" w:rsidRPr="00417A30">
        <w:rPr>
          <w:rFonts w:ascii="Times New Roman" w:hAnsi="Times New Roman" w:cs="Times New Roman"/>
          <w:sz w:val="24"/>
          <w:szCs w:val="24"/>
          <w:lang w:val="en-GB"/>
        </w:rPr>
        <w:t xml:space="preserve"> But the treasure i</w:t>
      </w:r>
      <w:r w:rsidR="00115ABE" w:rsidRPr="00417A30">
        <w:rPr>
          <w:rFonts w:ascii="Times New Roman" w:hAnsi="Times New Roman" w:cs="Times New Roman"/>
          <w:sz w:val="24"/>
          <w:szCs w:val="24"/>
          <w:lang w:val="en-GB"/>
        </w:rPr>
        <w:t>s not simply there for anyone: “</w:t>
      </w:r>
      <w:r w:rsidR="00C454BB" w:rsidRPr="00417A30">
        <w:rPr>
          <w:rFonts w:ascii="Times New Roman" w:hAnsi="Times New Roman" w:cs="Times New Roman"/>
          <w:sz w:val="24"/>
          <w:szCs w:val="24"/>
          <w:lang w:val="en-GB"/>
        </w:rPr>
        <w:t>from [that] moment, peace, appetite, and rest have fled me…the idea that my treasure was stolen, has made me often start up…I have flown in the dead of night to convince myself it was safe—imaginary whispers have ever been near my bed, and uncertain forms have glided into my chamber—the dawn of day never gave me relief, every eye seemed to dive into my secret, and every hand to be i</w:t>
      </w:r>
      <w:r w:rsidR="00115ABE" w:rsidRPr="00417A30">
        <w:rPr>
          <w:rFonts w:ascii="Times New Roman" w:hAnsi="Times New Roman" w:cs="Times New Roman"/>
          <w:sz w:val="24"/>
          <w:szCs w:val="24"/>
          <w:lang w:val="en-GB"/>
        </w:rPr>
        <w:t>ntent on impoverishing me”</w:t>
      </w:r>
      <w:r w:rsidR="00833061" w:rsidRPr="00417A30">
        <w:rPr>
          <w:rFonts w:ascii="Times New Roman" w:hAnsi="Times New Roman" w:cs="Times New Roman"/>
          <w:sz w:val="24"/>
          <w:szCs w:val="24"/>
          <w:lang w:val="en-GB"/>
        </w:rPr>
        <w:t xml:space="preserve"> (208</w:t>
      </w:r>
      <w:r w:rsidR="00833061" w:rsidRPr="00417A30">
        <w:rPr>
          <w:rFonts w:ascii="Times New Roman" w:hAnsi="Times New Roman" w:cs="Times New Roman"/>
          <w:sz w:val="24"/>
          <w:szCs w:val="24"/>
          <w:lang w:val="en-GB"/>
        </w:rPr>
        <w:softHyphen/>
        <w:t>–</w:t>
      </w:r>
      <w:r w:rsidR="00250198" w:rsidRPr="00417A30">
        <w:rPr>
          <w:rFonts w:ascii="Times New Roman" w:hAnsi="Times New Roman" w:cs="Times New Roman"/>
          <w:sz w:val="24"/>
          <w:szCs w:val="24"/>
          <w:lang w:val="en-GB"/>
        </w:rPr>
        <w:t>209</w:t>
      </w:r>
      <w:r w:rsidR="00C454BB" w:rsidRPr="00417A30">
        <w:rPr>
          <w:rFonts w:ascii="Times New Roman" w:hAnsi="Times New Roman" w:cs="Times New Roman"/>
          <w:sz w:val="24"/>
          <w:szCs w:val="24"/>
          <w:lang w:val="en-GB"/>
        </w:rPr>
        <w:t>). It is, of course, the paper</w:t>
      </w:r>
      <w:r w:rsidR="000E0BBE" w:rsidRPr="00417A30">
        <w:rPr>
          <w:rFonts w:ascii="Times New Roman" w:hAnsi="Times New Roman" w:cs="Times New Roman"/>
          <w:sz w:val="24"/>
          <w:szCs w:val="24"/>
          <w:lang w:val="en-GB"/>
        </w:rPr>
        <w:t xml:space="preserve">s, not the jewels, that tempt </w:t>
      </w:r>
      <w:proofErr w:type="spellStart"/>
      <w:r w:rsidR="009C1AD7" w:rsidRPr="00417A30">
        <w:rPr>
          <w:rFonts w:ascii="Times New Roman" w:hAnsi="Times New Roman" w:cs="Times New Roman"/>
          <w:sz w:val="24"/>
          <w:szCs w:val="24"/>
          <w:lang w:val="en-GB"/>
        </w:rPr>
        <w:t>Ellinor</w:t>
      </w:r>
      <w:proofErr w:type="spellEnd"/>
      <w:r w:rsidR="00C454BB" w:rsidRPr="00417A30">
        <w:rPr>
          <w:rFonts w:ascii="Times New Roman" w:hAnsi="Times New Roman" w:cs="Times New Roman"/>
          <w:sz w:val="24"/>
          <w:szCs w:val="24"/>
          <w:lang w:val="en-GB"/>
        </w:rPr>
        <w:t xml:space="preserve"> to promise a vow of silence about the discovery of the casket</w:t>
      </w:r>
      <w:r w:rsidR="00AC46BF" w:rsidRPr="00417A30">
        <w:rPr>
          <w:rFonts w:ascii="Times New Roman" w:hAnsi="Times New Roman" w:cs="Times New Roman"/>
          <w:sz w:val="24"/>
          <w:szCs w:val="24"/>
          <w:lang w:val="en-GB"/>
        </w:rPr>
        <w:t>.</w:t>
      </w:r>
      <w:r w:rsidR="005B1D7A" w:rsidRPr="00417A30">
        <w:rPr>
          <w:rFonts w:ascii="Times New Roman" w:hAnsi="Times New Roman" w:cs="Times New Roman"/>
          <w:sz w:val="24"/>
          <w:szCs w:val="24"/>
          <w:lang w:val="en-GB"/>
        </w:rPr>
        <w:t xml:space="preserve"> </w:t>
      </w:r>
    </w:p>
    <w:p w:rsidR="009E2ADB" w:rsidRPr="00417A30" w:rsidRDefault="00115ABE"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Like so many items in Gothic novels, the casket dug out of the dust that covers the recess has a will of its own. </w:t>
      </w:r>
      <w:r w:rsidR="00400EF0" w:rsidRPr="00417A30">
        <w:rPr>
          <w:rFonts w:ascii="Times New Roman" w:hAnsi="Times New Roman" w:cs="Times New Roman"/>
          <w:sz w:val="24"/>
          <w:szCs w:val="24"/>
          <w:lang w:val="en-GB"/>
        </w:rPr>
        <w:t xml:space="preserve">It is more than a simple relic and </w:t>
      </w:r>
      <w:r w:rsidR="007E5A8E" w:rsidRPr="00417A30">
        <w:rPr>
          <w:rFonts w:ascii="Times New Roman" w:hAnsi="Times New Roman" w:cs="Times New Roman"/>
          <w:sz w:val="24"/>
          <w:szCs w:val="24"/>
          <w:lang w:val="en-GB"/>
        </w:rPr>
        <w:t>only a very specific audience</w:t>
      </w:r>
      <w:r w:rsidR="004474BA" w:rsidRPr="00417A30">
        <w:rPr>
          <w:rFonts w:ascii="Times New Roman" w:hAnsi="Times New Roman" w:cs="Times New Roman"/>
          <w:sz w:val="24"/>
          <w:szCs w:val="24"/>
          <w:lang w:val="en-GB"/>
        </w:rPr>
        <w:t xml:space="preserve"> (</w:t>
      </w:r>
      <w:proofErr w:type="spellStart"/>
      <w:r w:rsidR="004474BA" w:rsidRPr="00417A30">
        <w:rPr>
          <w:rFonts w:ascii="Times New Roman" w:hAnsi="Times New Roman" w:cs="Times New Roman"/>
          <w:sz w:val="24"/>
          <w:szCs w:val="24"/>
          <w:lang w:val="en-GB"/>
        </w:rPr>
        <w:t>Ellinor</w:t>
      </w:r>
      <w:proofErr w:type="spellEnd"/>
      <w:r w:rsidR="004474BA" w:rsidRPr="00417A30">
        <w:rPr>
          <w:rFonts w:ascii="Times New Roman" w:hAnsi="Times New Roman" w:cs="Times New Roman"/>
          <w:sz w:val="24"/>
          <w:szCs w:val="24"/>
          <w:lang w:val="en-GB"/>
        </w:rPr>
        <w:t>)</w:t>
      </w:r>
      <w:r w:rsidR="007E5A8E" w:rsidRPr="00417A30">
        <w:rPr>
          <w:rFonts w:ascii="Times New Roman" w:hAnsi="Times New Roman" w:cs="Times New Roman"/>
          <w:sz w:val="24"/>
          <w:szCs w:val="24"/>
          <w:lang w:val="en-GB"/>
        </w:rPr>
        <w:t xml:space="preserve"> can properly understand it</w:t>
      </w:r>
      <w:r w:rsidR="00400EF0" w:rsidRPr="00417A30">
        <w:rPr>
          <w:rFonts w:ascii="Times New Roman" w:hAnsi="Times New Roman" w:cs="Times New Roman"/>
          <w:sz w:val="24"/>
          <w:szCs w:val="24"/>
          <w:lang w:val="en-GB"/>
        </w:rPr>
        <w:t>.</w:t>
      </w:r>
      <w:r w:rsidR="005526EF" w:rsidRPr="00417A30">
        <w:rPr>
          <w:rFonts w:ascii="Times New Roman" w:hAnsi="Times New Roman" w:cs="Times New Roman"/>
          <w:sz w:val="24"/>
          <w:szCs w:val="24"/>
          <w:lang w:val="en-GB"/>
        </w:rPr>
        <w:t xml:space="preserve"> The fabulous coincidence of </w:t>
      </w:r>
      <w:proofErr w:type="spellStart"/>
      <w:r w:rsidR="005526EF" w:rsidRPr="00417A30">
        <w:rPr>
          <w:rFonts w:ascii="Times New Roman" w:hAnsi="Times New Roman" w:cs="Times New Roman"/>
          <w:sz w:val="24"/>
          <w:szCs w:val="24"/>
          <w:lang w:val="en-GB"/>
        </w:rPr>
        <w:t>Ellinor’s</w:t>
      </w:r>
      <w:proofErr w:type="spellEnd"/>
      <w:r w:rsidR="005526EF" w:rsidRPr="00417A30">
        <w:rPr>
          <w:rFonts w:ascii="Times New Roman" w:hAnsi="Times New Roman" w:cs="Times New Roman"/>
          <w:sz w:val="24"/>
          <w:szCs w:val="24"/>
          <w:lang w:val="en-GB"/>
        </w:rPr>
        <w:t xml:space="preserve"> acquisition of the casket is based on the servant’s remembering, on the point of death, that she was “said to have</w:t>
      </w:r>
      <w:r w:rsidR="00655AF8">
        <w:rPr>
          <w:rFonts w:ascii="Times New Roman" w:hAnsi="Times New Roman" w:cs="Times New Roman"/>
          <w:sz w:val="24"/>
          <w:szCs w:val="24"/>
          <w:lang w:val="en-GB"/>
        </w:rPr>
        <w:t xml:space="preserve"> been brought up in these ruins</w:t>
      </w:r>
      <w:r w:rsidR="005526EF" w:rsidRPr="00417A30">
        <w:rPr>
          <w:rFonts w:ascii="Times New Roman" w:hAnsi="Times New Roman" w:cs="Times New Roman"/>
          <w:sz w:val="24"/>
          <w:szCs w:val="24"/>
          <w:lang w:val="en-GB"/>
        </w:rPr>
        <w:t>” (209)</w:t>
      </w:r>
      <w:r w:rsidR="00655AF8">
        <w:rPr>
          <w:rFonts w:ascii="Times New Roman" w:hAnsi="Times New Roman" w:cs="Times New Roman"/>
          <w:sz w:val="24"/>
          <w:szCs w:val="24"/>
          <w:lang w:val="en-GB"/>
        </w:rPr>
        <w:t>.</w:t>
      </w:r>
      <w:r w:rsidR="005526EF" w:rsidRPr="00417A30">
        <w:rPr>
          <w:rFonts w:ascii="Times New Roman" w:hAnsi="Times New Roman" w:cs="Times New Roman"/>
          <w:sz w:val="24"/>
          <w:szCs w:val="24"/>
          <w:lang w:val="en-GB"/>
        </w:rPr>
        <w:t xml:space="preserve"> That slight memory leads him to the tenuous conclusion that in passing on the casket to </w:t>
      </w:r>
      <w:proofErr w:type="spellStart"/>
      <w:r w:rsidR="005526EF" w:rsidRPr="00417A30">
        <w:rPr>
          <w:rFonts w:ascii="Times New Roman" w:hAnsi="Times New Roman" w:cs="Times New Roman"/>
          <w:sz w:val="24"/>
          <w:szCs w:val="24"/>
          <w:lang w:val="en-GB"/>
        </w:rPr>
        <w:t>Ellinor</w:t>
      </w:r>
      <w:proofErr w:type="spellEnd"/>
      <w:r w:rsidR="005526EF" w:rsidRPr="00417A30">
        <w:rPr>
          <w:rFonts w:ascii="Times New Roman" w:hAnsi="Times New Roman" w:cs="Times New Roman"/>
          <w:sz w:val="24"/>
          <w:szCs w:val="24"/>
          <w:lang w:val="en-GB"/>
        </w:rPr>
        <w:t>, he might “onl</w:t>
      </w:r>
      <w:r w:rsidR="00655AF8">
        <w:rPr>
          <w:rFonts w:ascii="Times New Roman" w:hAnsi="Times New Roman" w:cs="Times New Roman"/>
          <w:sz w:val="24"/>
          <w:szCs w:val="24"/>
          <w:lang w:val="en-GB"/>
        </w:rPr>
        <w:t>y restore it to the right owner</w:t>
      </w:r>
      <w:r w:rsidR="005526EF" w:rsidRPr="00417A30">
        <w:rPr>
          <w:rFonts w:ascii="Times New Roman" w:hAnsi="Times New Roman" w:cs="Times New Roman"/>
          <w:sz w:val="24"/>
          <w:szCs w:val="24"/>
          <w:lang w:val="en-GB"/>
        </w:rPr>
        <w:t>” (209)</w:t>
      </w:r>
      <w:r w:rsidR="00655AF8">
        <w:rPr>
          <w:rFonts w:ascii="Times New Roman" w:hAnsi="Times New Roman" w:cs="Times New Roman"/>
          <w:sz w:val="24"/>
          <w:szCs w:val="24"/>
          <w:lang w:val="en-GB"/>
        </w:rPr>
        <w:t>.</w:t>
      </w:r>
      <w:r w:rsidR="005526EF" w:rsidRPr="00417A30">
        <w:rPr>
          <w:rFonts w:ascii="Times New Roman" w:hAnsi="Times New Roman" w:cs="Times New Roman"/>
          <w:sz w:val="24"/>
          <w:szCs w:val="24"/>
          <w:lang w:val="en-GB"/>
        </w:rPr>
        <w:t xml:space="preserve"> </w:t>
      </w:r>
      <w:r w:rsidR="004D2A04" w:rsidRPr="00417A30">
        <w:rPr>
          <w:rFonts w:ascii="Times New Roman" w:hAnsi="Times New Roman" w:cs="Times New Roman"/>
          <w:sz w:val="24"/>
          <w:szCs w:val="24"/>
          <w:lang w:val="en-GB"/>
        </w:rPr>
        <w:t>Possessed</w:t>
      </w:r>
      <w:r w:rsidR="005526EF" w:rsidRPr="00417A30">
        <w:rPr>
          <w:rFonts w:ascii="Times New Roman" w:hAnsi="Times New Roman" w:cs="Times New Roman"/>
          <w:sz w:val="24"/>
          <w:szCs w:val="24"/>
          <w:lang w:val="en-GB"/>
        </w:rPr>
        <w:t xml:space="preserve"> of a “strange desire to examine the papers</w:t>
      </w:r>
      <w:r w:rsidR="00655AF8">
        <w:rPr>
          <w:rFonts w:ascii="Times New Roman" w:hAnsi="Times New Roman" w:cs="Times New Roman"/>
          <w:sz w:val="24"/>
          <w:szCs w:val="24"/>
          <w:lang w:val="en-GB"/>
        </w:rPr>
        <w:t>,”</w:t>
      </w:r>
      <w:r w:rsidR="004D2A04" w:rsidRPr="00417A30">
        <w:rPr>
          <w:rFonts w:ascii="Times New Roman" w:hAnsi="Times New Roman" w:cs="Times New Roman"/>
          <w:sz w:val="24"/>
          <w:szCs w:val="24"/>
          <w:lang w:val="en-GB"/>
        </w:rPr>
        <w:t xml:space="preserve"> </w:t>
      </w:r>
      <w:proofErr w:type="spellStart"/>
      <w:r w:rsidR="004D2A04" w:rsidRPr="00417A30">
        <w:rPr>
          <w:rFonts w:ascii="Times New Roman" w:hAnsi="Times New Roman" w:cs="Times New Roman"/>
          <w:sz w:val="24"/>
          <w:szCs w:val="24"/>
          <w:lang w:val="en-GB"/>
        </w:rPr>
        <w:t>Ellinor</w:t>
      </w:r>
      <w:proofErr w:type="spellEnd"/>
      <w:r w:rsidR="004D2A04" w:rsidRPr="00417A30">
        <w:rPr>
          <w:rFonts w:ascii="Times New Roman" w:hAnsi="Times New Roman" w:cs="Times New Roman"/>
          <w:sz w:val="24"/>
          <w:szCs w:val="24"/>
          <w:lang w:val="en-GB"/>
        </w:rPr>
        <w:t xml:space="preserve"> forgets</w:t>
      </w:r>
      <w:r w:rsidR="005526EF" w:rsidRPr="00417A30">
        <w:rPr>
          <w:rFonts w:ascii="Times New Roman" w:hAnsi="Times New Roman" w:cs="Times New Roman"/>
          <w:sz w:val="24"/>
          <w:szCs w:val="24"/>
          <w:lang w:val="en-GB"/>
        </w:rPr>
        <w:t xml:space="preserve"> the servant almost immediately</w:t>
      </w:r>
      <w:r w:rsidR="004D2A04" w:rsidRPr="00417A30">
        <w:rPr>
          <w:rFonts w:ascii="Times New Roman" w:hAnsi="Times New Roman" w:cs="Times New Roman"/>
          <w:sz w:val="24"/>
          <w:szCs w:val="24"/>
          <w:lang w:val="en-GB"/>
        </w:rPr>
        <w:t xml:space="preserve"> and </w:t>
      </w:r>
      <w:r w:rsidR="005526EF" w:rsidRPr="00417A30">
        <w:rPr>
          <w:rFonts w:ascii="Times New Roman" w:hAnsi="Times New Roman" w:cs="Times New Roman"/>
          <w:sz w:val="24"/>
          <w:szCs w:val="24"/>
          <w:lang w:val="en-GB"/>
        </w:rPr>
        <w:t>considers the casket a “gift [that] heaven seemed so stra</w:t>
      </w:r>
      <w:r w:rsidR="00655AF8">
        <w:rPr>
          <w:rFonts w:ascii="Times New Roman" w:hAnsi="Times New Roman" w:cs="Times New Roman"/>
          <w:sz w:val="24"/>
          <w:szCs w:val="24"/>
          <w:lang w:val="en-GB"/>
        </w:rPr>
        <w:t>ngely to have put into my hands</w:t>
      </w:r>
      <w:r w:rsidR="005526EF" w:rsidRPr="00417A30">
        <w:rPr>
          <w:rFonts w:ascii="Times New Roman" w:hAnsi="Times New Roman" w:cs="Times New Roman"/>
          <w:sz w:val="24"/>
          <w:szCs w:val="24"/>
          <w:lang w:val="en-GB"/>
        </w:rPr>
        <w:t xml:space="preserve">” (209). Her “strange desire” is connected </w:t>
      </w:r>
      <w:r w:rsidR="001753C6" w:rsidRPr="00417A30">
        <w:rPr>
          <w:rFonts w:ascii="Times New Roman" w:hAnsi="Times New Roman" w:cs="Times New Roman"/>
          <w:sz w:val="24"/>
          <w:szCs w:val="24"/>
          <w:lang w:val="en-GB"/>
        </w:rPr>
        <w:t xml:space="preserve">by the repetition of the word to the gift’s divine provenance. </w:t>
      </w:r>
      <w:r w:rsidR="004D2A04" w:rsidRPr="00417A30">
        <w:rPr>
          <w:rFonts w:ascii="Times New Roman" w:hAnsi="Times New Roman" w:cs="Times New Roman"/>
          <w:sz w:val="24"/>
          <w:szCs w:val="24"/>
          <w:lang w:val="en-GB"/>
        </w:rPr>
        <w:t>The jewels and gold might offer “assistance and comfort” to her lost sister, Matilda, and provide the rationale for “receiving and secreting” the casket from her husband, whose wealth she refuses to use for that purpose “had I be</w:t>
      </w:r>
      <w:r w:rsidR="00655AF8">
        <w:rPr>
          <w:rFonts w:ascii="Times New Roman" w:hAnsi="Times New Roman" w:cs="Times New Roman"/>
          <w:sz w:val="24"/>
          <w:szCs w:val="24"/>
          <w:lang w:val="en-GB"/>
        </w:rPr>
        <w:t>en the unlimited mistress of it</w:t>
      </w:r>
      <w:r w:rsidR="004D2A04" w:rsidRPr="00417A30">
        <w:rPr>
          <w:rFonts w:ascii="Times New Roman" w:hAnsi="Times New Roman" w:cs="Times New Roman"/>
          <w:sz w:val="24"/>
          <w:szCs w:val="24"/>
          <w:lang w:val="en-GB"/>
        </w:rPr>
        <w:t>” (209)</w:t>
      </w:r>
      <w:r w:rsidR="00655AF8">
        <w:rPr>
          <w:rFonts w:ascii="Times New Roman" w:hAnsi="Times New Roman" w:cs="Times New Roman"/>
          <w:sz w:val="24"/>
          <w:szCs w:val="24"/>
          <w:lang w:val="en-GB"/>
        </w:rPr>
        <w:t>.</w:t>
      </w:r>
      <w:r w:rsidR="003C2CF4" w:rsidRPr="00417A30">
        <w:rPr>
          <w:rFonts w:ascii="Times New Roman" w:hAnsi="Times New Roman" w:cs="Times New Roman"/>
          <w:sz w:val="24"/>
          <w:szCs w:val="24"/>
          <w:lang w:val="en-GB"/>
        </w:rPr>
        <w:t xml:space="preserve"> Her “strange desire” is answered in the discovery that the papers “consisted chiefly of the correspondence between Mrs. Marlow and Father Anthony</w:t>
      </w:r>
      <w:r w:rsidR="00636572" w:rsidRPr="00417A30">
        <w:rPr>
          <w:rFonts w:ascii="Times New Roman" w:hAnsi="Times New Roman" w:cs="Times New Roman"/>
          <w:sz w:val="24"/>
          <w:szCs w:val="24"/>
          <w:lang w:val="en-GB"/>
        </w:rPr>
        <w:t>, whil</w:t>
      </w:r>
      <w:r w:rsidR="00655AF8">
        <w:rPr>
          <w:rFonts w:ascii="Times New Roman" w:hAnsi="Times New Roman" w:cs="Times New Roman"/>
          <w:sz w:val="24"/>
          <w:szCs w:val="24"/>
          <w:lang w:val="en-GB"/>
        </w:rPr>
        <w:t>e yet they were lovers</w:t>
      </w:r>
      <w:r w:rsidR="00636572" w:rsidRPr="00417A30">
        <w:rPr>
          <w:rFonts w:ascii="Times New Roman" w:hAnsi="Times New Roman" w:cs="Times New Roman"/>
          <w:sz w:val="24"/>
          <w:szCs w:val="24"/>
          <w:lang w:val="en-GB"/>
        </w:rPr>
        <w:t>” (209)</w:t>
      </w:r>
      <w:r w:rsidR="00655AF8">
        <w:rPr>
          <w:rFonts w:ascii="Times New Roman" w:hAnsi="Times New Roman" w:cs="Times New Roman"/>
          <w:sz w:val="24"/>
          <w:szCs w:val="24"/>
          <w:lang w:val="en-GB"/>
        </w:rPr>
        <w:t>.</w:t>
      </w:r>
      <w:r w:rsidR="009E2ADB" w:rsidRPr="00417A30">
        <w:rPr>
          <w:rFonts w:ascii="Times New Roman" w:hAnsi="Times New Roman" w:cs="Times New Roman"/>
          <w:sz w:val="24"/>
          <w:szCs w:val="24"/>
          <w:lang w:val="en-GB"/>
        </w:rPr>
        <w:t xml:space="preserve"> Reading the letters “recall[s]” </w:t>
      </w:r>
      <w:proofErr w:type="spellStart"/>
      <w:r w:rsidR="009E2ADB" w:rsidRPr="00417A30">
        <w:rPr>
          <w:rFonts w:ascii="Times New Roman" w:hAnsi="Times New Roman" w:cs="Times New Roman"/>
          <w:sz w:val="24"/>
          <w:szCs w:val="24"/>
          <w:lang w:val="en-GB"/>
        </w:rPr>
        <w:t>Ellinor</w:t>
      </w:r>
      <w:proofErr w:type="spellEnd"/>
      <w:r w:rsidR="009E2ADB" w:rsidRPr="00417A30">
        <w:rPr>
          <w:rFonts w:ascii="Times New Roman" w:hAnsi="Times New Roman" w:cs="Times New Roman"/>
          <w:sz w:val="24"/>
          <w:szCs w:val="24"/>
          <w:lang w:val="en-GB"/>
        </w:rPr>
        <w:t xml:space="preserve"> to “life and sensibility”: </w:t>
      </w:r>
    </w:p>
    <w:p w:rsidR="009E2ADB" w:rsidRPr="00417A30" w:rsidRDefault="009E2ADB" w:rsidP="004E1025">
      <w:pPr>
        <w:spacing w:after="0" w:line="480" w:lineRule="auto"/>
        <w:ind w:left="567"/>
        <w:rPr>
          <w:rFonts w:ascii="Times New Roman" w:hAnsi="Times New Roman" w:cs="Times New Roman"/>
          <w:sz w:val="24"/>
          <w:szCs w:val="24"/>
          <w:lang w:val="en-GB"/>
        </w:rPr>
      </w:pPr>
      <w:r w:rsidRPr="00417A30">
        <w:rPr>
          <w:rFonts w:ascii="Times New Roman" w:hAnsi="Times New Roman" w:cs="Times New Roman"/>
          <w:sz w:val="24"/>
          <w:szCs w:val="24"/>
          <w:lang w:val="en-GB"/>
        </w:rPr>
        <w:lastRenderedPageBreak/>
        <w:t xml:space="preserve">I raised my eyes to heaven in search of their pure translated souls, and wandering from planet to planet, fancied there must be one peculiarly allotted to lovers now no longer unhappy—A thousand trifles whose value must ever be ideal and local, were preserved with these letters:—cyphers, hair, sonnets, dear perpetuators of those bright hours of youth we look back on with pleasure to the last moments of decaying life. I kissed the innocent </w:t>
      </w:r>
      <w:proofErr w:type="spellStart"/>
      <w:r w:rsidRPr="00417A30">
        <w:rPr>
          <w:rFonts w:ascii="Times New Roman" w:hAnsi="Times New Roman" w:cs="Times New Roman"/>
          <w:sz w:val="24"/>
          <w:szCs w:val="24"/>
          <w:lang w:val="en-GB"/>
        </w:rPr>
        <w:t>reliques</w:t>
      </w:r>
      <w:proofErr w:type="spellEnd"/>
      <w:r w:rsidRPr="00417A30">
        <w:rPr>
          <w:rFonts w:ascii="Times New Roman" w:hAnsi="Times New Roman" w:cs="Times New Roman"/>
          <w:sz w:val="24"/>
          <w:szCs w:val="24"/>
          <w:lang w:val="en-GB"/>
        </w:rPr>
        <w:t xml:space="preserve"> of such an unhappy attachment with devout regard, and held them not the least part of my legacy. (210)</w:t>
      </w:r>
    </w:p>
    <w:p w:rsidR="009E2ADB" w:rsidRPr="00417A30" w:rsidRDefault="009E2ADB" w:rsidP="004E1025">
      <w:pPr>
        <w:spacing w:after="0" w:line="480" w:lineRule="auto"/>
        <w:rPr>
          <w:rFonts w:ascii="Times New Roman" w:hAnsi="Times New Roman" w:cs="Times New Roman"/>
          <w:sz w:val="24"/>
          <w:szCs w:val="24"/>
          <w:lang w:val="en-GB"/>
        </w:rPr>
      </w:pPr>
      <w:proofErr w:type="spellStart"/>
      <w:r w:rsidRPr="00417A30">
        <w:rPr>
          <w:rFonts w:ascii="Times New Roman" w:hAnsi="Times New Roman" w:cs="Times New Roman"/>
          <w:sz w:val="24"/>
          <w:szCs w:val="24"/>
          <w:lang w:val="en-GB"/>
        </w:rPr>
        <w:t>Ellinor’s</w:t>
      </w:r>
      <w:proofErr w:type="spellEnd"/>
      <w:r w:rsidRPr="00417A30">
        <w:rPr>
          <w:rFonts w:ascii="Times New Roman" w:hAnsi="Times New Roman" w:cs="Times New Roman"/>
          <w:sz w:val="24"/>
          <w:szCs w:val="24"/>
          <w:lang w:val="en-GB"/>
        </w:rPr>
        <w:t xml:space="preserve"> attentions to the casket’s contents verge on worship. The letters communicate far more than the sentiments of the writers; they allow </w:t>
      </w:r>
      <w:proofErr w:type="spellStart"/>
      <w:r w:rsidRPr="00417A30">
        <w:rPr>
          <w:rFonts w:ascii="Times New Roman" w:hAnsi="Times New Roman" w:cs="Times New Roman"/>
          <w:sz w:val="24"/>
          <w:szCs w:val="24"/>
          <w:lang w:val="en-GB"/>
        </w:rPr>
        <w:t>Ellinor</w:t>
      </w:r>
      <w:proofErr w:type="spellEnd"/>
      <w:r w:rsidRPr="00417A30">
        <w:rPr>
          <w:rFonts w:ascii="Times New Roman" w:hAnsi="Times New Roman" w:cs="Times New Roman"/>
          <w:sz w:val="24"/>
          <w:szCs w:val="24"/>
          <w:lang w:val="en-GB"/>
        </w:rPr>
        <w:t xml:space="preserve"> to transcend her suffering, to project her own unhappiness into an imagined community of fellow sufferers. </w:t>
      </w:r>
      <w:proofErr w:type="spellStart"/>
      <w:r w:rsidR="005B1D7A" w:rsidRPr="00417A30">
        <w:rPr>
          <w:rFonts w:ascii="Times New Roman" w:hAnsi="Times New Roman" w:cs="Times New Roman"/>
          <w:sz w:val="24"/>
          <w:szCs w:val="24"/>
          <w:lang w:val="en-GB"/>
        </w:rPr>
        <w:t>Ellinor</w:t>
      </w:r>
      <w:proofErr w:type="spellEnd"/>
      <w:r w:rsidR="005B1D7A" w:rsidRPr="00417A30">
        <w:rPr>
          <w:rFonts w:ascii="Times New Roman" w:hAnsi="Times New Roman" w:cs="Times New Roman"/>
          <w:sz w:val="24"/>
          <w:szCs w:val="24"/>
          <w:lang w:val="en-GB"/>
        </w:rPr>
        <w:t xml:space="preserve"> later stages her own death, going so far as to “</w:t>
      </w:r>
      <w:proofErr w:type="spellStart"/>
      <w:r w:rsidR="005B1D7A" w:rsidRPr="00417A30">
        <w:rPr>
          <w:rFonts w:ascii="Times New Roman" w:hAnsi="Times New Roman" w:cs="Times New Roman"/>
          <w:sz w:val="24"/>
          <w:szCs w:val="24"/>
          <w:lang w:val="en-GB"/>
        </w:rPr>
        <w:t>plac</w:t>
      </w:r>
      <w:proofErr w:type="spellEnd"/>
      <w:r w:rsidR="005B1D7A" w:rsidRPr="00417A30">
        <w:rPr>
          <w:rFonts w:ascii="Times New Roman" w:hAnsi="Times New Roman" w:cs="Times New Roman"/>
          <w:sz w:val="24"/>
          <w:szCs w:val="24"/>
          <w:lang w:val="en-GB"/>
        </w:rPr>
        <w:t xml:space="preserve">[e] herself </w:t>
      </w:r>
      <w:r w:rsidR="005B1D7A" w:rsidRPr="00417A30">
        <w:rPr>
          <w:rFonts w:ascii="Times New Roman" w:hAnsi="Times New Roman" w:cs="Times New Roman"/>
          <w:i/>
          <w:sz w:val="24"/>
          <w:szCs w:val="24"/>
          <w:lang w:val="en-GB"/>
        </w:rPr>
        <w:t>and treasure</w:t>
      </w:r>
      <w:r w:rsidR="00655AF8">
        <w:rPr>
          <w:rFonts w:ascii="Times New Roman" w:hAnsi="Times New Roman" w:cs="Times New Roman"/>
          <w:sz w:val="24"/>
          <w:szCs w:val="24"/>
          <w:lang w:val="en-GB"/>
        </w:rPr>
        <w:t xml:space="preserve"> in the homely coffin</w:t>
      </w:r>
      <w:r w:rsidR="005B1D7A" w:rsidRPr="00417A30">
        <w:rPr>
          <w:rFonts w:ascii="Times New Roman" w:hAnsi="Times New Roman" w:cs="Times New Roman"/>
          <w:sz w:val="24"/>
          <w:szCs w:val="24"/>
          <w:lang w:val="en-GB"/>
        </w:rPr>
        <w:t>” (218)</w:t>
      </w:r>
      <w:r w:rsidR="00655AF8">
        <w:rPr>
          <w:rFonts w:ascii="Times New Roman" w:hAnsi="Times New Roman" w:cs="Times New Roman"/>
          <w:sz w:val="24"/>
          <w:szCs w:val="24"/>
          <w:lang w:val="en-GB"/>
        </w:rPr>
        <w:t>.</w:t>
      </w:r>
      <w:r w:rsidR="005B1D7A" w:rsidRPr="00417A30">
        <w:rPr>
          <w:rFonts w:ascii="Times New Roman" w:hAnsi="Times New Roman" w:cs="Times New Roman"/>
          <w:sz w:val="24"/>
          <w:szCs w:val="24"/>
          <w:lang w:val="en-GB"/>
        </w:rPr>
        <w:t xml:space="preserve"> Safely away, she reburies the casket: “To the earth that gave, I have restored the remainder; it is buried eastward under the spreading che</w:t>
      </w:r>
      <w:r w:rsidR="00655AF8">
        <w:rPr>
          <w:rFonts w:ascii="Times New Roman" w:hAnsi="Times New Roman" w:cs="Times New Roman"/>
          <w:sz w:val="24"/>
          <w:szCs w:val="24"/>
          <w:lang w:val="en-GB"/>
        </w:rPr>
        <w:t>stnut tree planted by Edward IV</w:t>
      </w:r>
      <w:r w:rsidR="005B1D7A" w:rsidRPr="00417A30">
        <w:rPr>
          <w:rFonts w:ascii="Times New Roman" w:hAnsi="Times New Roman" w:cs="Times New Roman"/>
          <w:sz w:val="24"/>
          <w:szCs w:val="24"/>
          <w:lang w:val="en-GB"/>
        </w:rPr>
        <w:t>” (219)</w:t>
      </w:r>
      <w:r w:rsidR="00655AF8">
        <w:rPr>
          <w:rFonts w:ascii="Times New Roman" w:hAnsi="Times New Roman" w:cs="Times New Roman"/>
          <w:sz w:val="24"/>
          <w:szCs w:val="24"/>
          <w:lang w:val="en-GB"/>
        </w:rPr>
        <w:t>.</w:t>
      </w:r>
    </w:p>
    <w:p w:rsidR="0025348A" w:rsidRPr="00417A30" w:rsidRDefault="0025348A"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There are several caskets and packets throughout the novel, containing secret and potentially treasonous writing that connects Matilda and </w:t>
      </w:r>
      <w:proofErr w:type="spellStart"/>
      <w:r w:rsidRPr="00417A30">
        <w:rPr>
          <w:rFonts w:ascii="Times New Roman" w:hAnsi="Times New Roman" w:cs="Times New Roman"/>
          <w:sz w:val="24"/>
          <w:szCs w:val="24"/>
          <w:lang w:val="en-GB"/>
        </w:rPr>
        <w:t>Ellinor</w:t>
      </w:r>
      <w:proofErr w:type="spellEnd"/>
      <w:r w:rsidRPr="00417A30">
        <w:rPr>
          <w:rFonts w:ascii="Times New Roman" w:hAnsi="Times New Roman" w:cs="Times New Roman"/>
          <w:sz w:val="24"/>
          <w:szCs w:val="24"/>
          <w:lang w:val="en-GB"/>
        </w:rPr>
        <w:t xml:space="preserve"> to their various origins, including testimonials of their true birth and parentage. Like their illustrious mother, Matilda and </w:t>
      </w:r>
      <w:proofErr w:type="spellStart"/>
      <w:r w:rsidRPr="00417A30">
        <w:rPr>
          <w:rFonts w:ascii="Times New Roman" w:hAnsi="Times New Roman" w:cs="Times New Roman"/>
          <w:sz w:val="24"/>
          <w:szCs w:val="24"/>
          <w:lang w:val="en-GB"/>
        </w:rPr>
        <w:t>Ellinor</w:t>
      </w:r>
      <w:proofErr w:type="spellEnd"/>
      <w:r w:rsidRPr="00417A30">
        <w:rPr>
          <w:rFonts w:ascii="Times New Roman" w:hAnsi="Times New Roman" w:cs="Times New Roman"/>
          <w:sz w:val="24"/>
          <w:szCs w:val="24"/>
          <w:lang w:val="en-GB"/>
        </w:rPr>
        <w:t xml:space="preserve"> struggle with questions of authenticity and forgery, their motivations, like Mary’s, extracted from letters, testimonials, and other documents. After narrating the story of her life, and the twins’ true parentage and birth, Mrs. Marlow delivers a casket “which contained the papers she mentioned and divers attestations, signed by he</w:t>
      </w:r>
      <w:r w:rsidR="00655AF8">
        <w:rPr>
          <w:rFonts w:ascii="Times New Roman" w:hAnsi="Times New Roman" w:cs="Times New Roman"/>
          <w:sz w:val="24"/>
          <w:szCs w:val="24"/>
          <w:lang w:val="en-GB"/>
        </w:rPr>
        <w:t xml:space="preserve">rself, and the late Lady </w:t>
      </w:r>
      <w:proofErr w:type="spellStart"/>
      <w:r w:rsidR="00655AF8">
        <w:rPr>
          <w:rFonts w:ascii="Times New Roman" w:hAnsi="Times New Roman" w:cs="Times New Roman"/>
          <w:sz w:val="24"/>
          <w:szCs w:val="24"/>
          <w:lang w:val="en-GB"/>
        </w:rPr>
        <w:t>Scrope</w:t>
      </w:r>
      <w:proofErr w:type="spellEnd"/>
      <w:r w:rsidRPr="00417A30">
        <w:rPr>
          <w:rFonts w:ascii="Times New Roman" w:hAnsi="Times New Roman" w:cs="Times New Roman"/>
          <w:sz w:val="24"/>
          <w:szCs w:val="24"/>
          <w:lang w:val="en-GB"/>
        </w:rPr>
        <w:t>” (36)</w:t>
      </w:r>
      <w:r w:rsidR="00655AF8">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Matilda does not specify whether this casket accompanies them when they leave the recess with Lord Leicester, but Elizabeth uncovers the truth when the testimonials are found on </w:t>
      </w:r>
      <w:proofErr w:type="spellStart"/>
      <w:r w:rsidRPr="00417A30">
        <w:rPr>
          <w:rFonts w:ascii="Times New Roman" w:hAnsi="Times New Roman" w:cs="Times New Roman"/>
          <w:sz w:val="24"/>
          <w:szCs w:val="24"/>
          <w:lang w:val="en-GB"/>
        </w:rPr>
        <w:t>Ellinor’s</w:t>
      </w:r>
      <w:proofErr w:type="spellEnd"/>
      <w:r w:rsidRPr="00417A30">
        <w:rPr>
          <w:rFonts w:ascii="Times New Roman" w:hAnsi="Times New Roman" w:cs="Times New Roman"/>
          <w:sz w:val="24"/>
          <w:szCs w:val="24"/>
          <w:lang w:val="en-GB"/>
        </w:rPr>
        <w:t xml:space="preserve"> person, as well a</w:t>
      </w:r>
      <w:r w:rsidR="00655AF8">
        <w:rPr>
          <w:rFonts w:ascii="Times New Roman" w:hAnsi="Times New Roman" w:cs="Times New Roman"/>
          <w:sz w:val="24"/>
          <w:szCs w:val="24"/>
          <w:lang w:val="en-GB"/>
        </w:rPr>
        <w:t>s her correspondence with Essex</w:t>
      </w:r>
      <w:r w:rsidRPr="00417A30">
        <w:rPr>
          <w:rFonts w:ascii="Times New Roman" w:hAnsi="Times New Roman" w:cs="Times New Roman"/>
          <w:sz w:val="24"/>
          <w:szCs w:val="24"/>
          <w:lang w:val="en-GB"/>
        </w:rPr>
        <w:t xml:space="preserve"> (170–171)</w:t>
      </w:r>
      <w:r w:rsidR="00655AF8">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Matilda, on the verge of meeting </w:t>
      </w:r>
      <w:r w:rsidRPr="00417A30">
        <w:rPr>
          <w:rFonts w:ascii="Times New Roman" w:hAnsi="Times New Roman" w:cs="Times New Roman"/>
          <w:sz w:val="24"/>
          <w:szCs w:val="24"/>
          <w:lang w:val="en-GB"/>
        </w:rPr>
        <w:lastRenderedPageBreak/>
        <w:t>King James, recalls “several caskets” hidden at Kenilworth Castle by Lord Leicester to which she had added “Mrs. Marlow’s papers and the</w:t>
      </w:r>
      <w:r w:rsidR="00655AF8">
        <w:rPr>
          <w:rFonts w:ascii="Times New Roman" w:hAnsi="Times New Roman" w:cs="Times New Roman"/>
          <w:sz w:val="24"/>
          <w:szCs w:val="24"/>
          <w:lang w:val="en-GB"/>
        </w:rPr>
        <w:t xml:space="preserve"> testimonials of my birth</w:t>
      </w:r>
      <w:r w:rsidRPr="00417A30">
        <w:rPr>
          <w:rFonts w:ascii="Times New Roman" w:hAnsi="Times New Roman" w:cs="Times New Roman"/>
          <w:sz w:val="24"/>
          <w:szCs w:val="24"/>
          <w:lang w:val="en-GB"/>
        </w:rPr>
        <w:t>” (273)</w:t>
      </w:r>
      <w:r w:rsidR="00655AF8">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Returning to the now</w:t>
      </w:r>
      <w:r w:rsidR="00655AF8">
        <w:rPr>
          <w:rFonts w:ascii="Times New Roman" w:hAnsi="Times New Roman" w:cs="Times New Roman"/>
          <w:sz w:val="24"/>
          <w:szCs w:val="24"/>
          <w:lang w:val="en-GB"/>
        </w:rPr>
        <w:t>–</w:t>
      </w:r>
      <w:r w:rsidRPr="00417A30">
        <w:rPr>
          <w:rFonts w:ascii="Times New Roman" w:hAnsi="Times New Roman" w:cs="Times New Roman"/>
          <w:sz w:val="24"/>
          <w:szCs w:val="24"/>
          <w:lang w:val="en-GB"/>
        </w:rPr>
        <w:t>changed castle, she finds the hiding place secure and the “well</w:t>
      </w:r>
      <w:r w:rsidR="00655AF8">
        <w:rPr>
          <w:rFonts w:ascii="Times New Roman" w:hAnsi="Times New Roman" w:cs="Times New Roman"/>
          <w:sz w:val="24"/>
          <w:szCs w:val="24"/>
          <w:lang w:val="en-GB"/>
        </w:rPr>
        <w:t>–</w:t>
      </w:r>
      <w:r w:rsidRPr="00417A30">
        <w:rPr>
          <w:rFonts w:ascii="Times New Roman" w:hAnsi="Times New Roman" w:cs="Times New Roman"/>
          <w:sz w:val="24"/>
          <w:szCs w:val="24"/>
          <w:lang w:val="en-GB"/>
        </w:rPr>
        <w:t>rem</w:t>
      </w:r>
      <w:r w:rsidR="00655AF8">
        <w:rPr>
          <w:rFonts w:ascii="Times New Roman" w:hAnsi="Times New Roman" w:cs="Times New Roman"/>
          <w:sz w:val="24"/>
          <w:szCs w:val="24"/>
          <w:lang w:val="en-GB"/>
        </w:rPr>
        <w:t>embered caskets” still in place</w:t>
      </w:r>
      <w:r w:rsidRPr="00417A30">
        <w:rPr>
          <w:rFonts w:ascii="Times New Roman" w:hAnsi="Times New Roman" w:cs="Times New Roman"/>
          <w:sz w:val="24"/>
          <w:szCs w:val="24"/>
          <w:lang w:val="en-GB"/>
        </w:rPr>
        <w:t xml:space="preserve"> (275)</w:t>
      </w:r>
      <w:r w:rsidR="00655AF8">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The casket bequeathed at the end of the novel remains closed, its contents a mystery, but it recalls episodes within each of the fictional sister’s story </w:t>
      </w:r>
      <w:r w:rsidRPr="00655AF8">
        <w:rPr>
          <w:rFonts w:ascii="Times New Roman" w:hAnsi="Times New Roman" w:cs="Times New Roman"/>
          <w:sz w:val="24"/>
          <w:szCs w:val="24"/>
          <w:lang w:val="en-GB"/>
        </w:rPr>
        <w:t>and w</w:t>
      </w:r>
      <w:r w:rsidRPr="00417A30">
        <w:rPr>
          <w:rFonts w:ascii="Times New Roman" w:hAnsi="Times New Roman" w:cs="Times New Roman"/>
          <w:sz w:val="24"/>
          <w:szCs w:val="24"/>
          <w:lang w:val="en-GB"/>
        </w:rPr>
        <w:t xml:space="preserve">ith the infamous ‘casket letters’ that initiated the long imprisonment of Mary, Queen of Scots. </w:t>
      </w:r>
      <w:r w:rsidR="00147DFA" w:rsidRPr="00417A30">
        <w:rPr>
          <w:rFonts w:ascii="Times New Roman" w:hAnsi="Times New Roman" w:cs="Times New Roman"/>
          <w:sz w:val="24"/>
          <w:szCs w:val="24"/>
          <w:lang w:val="en-GB"/>
        </w:rPr>
        <w:t xml:space="preserve">In </w:t>
      </w:r>
      <w:r w:rsidR="00147DFA" w:rsidRPr="00417A30">
        <w:rPr>
          <w:rFonts w:ascii="Times New Roman" w:hAnsi="Times New Roman" w:cs="Times New Roman"/>
          <w:i/>
          <w:sz w:val="24"/>
          <w:szCs w:val="24"/>
          <w:lang w:val="en-GB"/>
        </w:rPr>
        <w:t>The Recess</w:t>
      </w:r>
      <w:r w:rsidR="00147DFA" w:rsidRPr="00417A30">
        <w:rPr>
          <w:rFonts w:ascii="Times New Roman" w:hAnsi="Times New Roman" w:cs="Times New Roman"/>
          <w:sz w:val="24"/>
          <w:szCs w:val="24"/>
          <w:lang w:val="en-GB"/>
        </w:rPr>
        <w:t xml:space="preserve">, particular objects, carried secretly in caskets or worn close to the body, take on the force of religious relics. </w:t>
      </w:r>
      <w:r w:rsidRPr="00417A30">
        <w:rPr>
          <w:rFonts w:ascii="Times New Roman" w:hAnsi="Times New Roman" w:cs="Times New Roman"/>
          <w:sz w:val="24"/>
          <w:szCs w:val="24"/>
          <w:lang w:val="en-GB"/>
        </w:rPr>
        <w:t xml:space="preserve">The transmission, concealment, and revelation of each casket and packet in the novel, like the documents that incriminated and finally condemned Mary, depend on the intentions of their readers for their meaning and effect. </w:t>
      </w:r>
      <w:r w:rsidR="00147DFA" w:rsidRPr="00417A30">
        <w:rPr>
          <w:rFonts w:ascii="Times New Roman" w:hAnsi="Times New Roman" w:cs="Times New Roman"/>
          <w:sz w:val="24"/>
          <w:szCs w:val="24"/>
          <w:lang w:val="en-GB"/>
        </w:rPr>
        <w:t>Meaning, in all of these cases, exceeds the moment of production and intended audience. The letters and documents become “caskets” for</w:t>
      </w:r>
      <w:r w:rsidR="00AB6760" w:rsidRPr="00417A30">
        <w:rPr>
          <w:rFonts w:ascii="Times New Roman" w:hAnsi="Times New Roman" w:cs="Times New Roman"/>
          <w:sz w:val="24"/>
          <w:szCs w:val="24"/>
          <w:lang w:val="en-GB"/>
        </w:rPr>
        <w:t xml:space="preserve"> the meaning that they </w:t>
      </w:r>
      <w:r w:rsidR="001269F3" w:rsidRPr="00417A30">
        <w:rPr>
          <w:rFonts w:ascii="Times New Roman" w:hAnsi="Times New Roman" w:cs="Times New Roman"/>
          <w:sz w:val="24"/>
          <w:szCs w:val="24"/>
          <w:lang w:val="en-GB"/>
        </w:rPr>
        <w:t>convey</w:t>
      </w:r>
      <w:r w:rsidR="00AB6760" w:rsidRPr="00417A30">
        <w:rPr>
          <w:rFonts w:ascii="Times New Roman" w:hAnsi="Times New Roman" w:cs="Times New Roman"/>
          <w:sz w:val="24"/>
          <w:szCs w:val="24"/>
          <w:lang w:val="en-GB"/>
        </w:rPr>
        <w:t>. After t</w:t>
      </w:r>
      <w:r w:rsidR="00EF6408" w:rsidRPr="00417A30">
        <w:rPr>
          <w:rFonts w:ascii="Times New Roman" w:hAnsi="Times New Roman" w:cs="Times New Roman"/>
          <w:sz w:val="24"/>
          <w:szCs w:val="24"/>
          <w:lang w:val="en-GB"/>
        </w:rPr>
        <w:t xml:space="preserve">heir moment, they are buried over </w:t>
      </w:r>
      <w:r w:rsidR="00AB6760" w:rsidRPr="00417A30">
        <w:rPr>
          <w:rFonts w:ascii="Times New Roman" w:hAnsi="Times New Roman" w:cs="Times New Roman"/>
          <w:sz w:val="24"/>
          <w:szCs w:val="24"/>
          <w:lang w:val="en-GB"/>
        </w:rPr>
        <w:t xml:space="preserve">time and </w:t>
      </w:r>
      <w:r w:rsidR="00EF6408" w:rsidRPr="00417A30">
        <w:rPr>
          <w:rFonts w:ascii="Times New Roman" w:hAnsi="Times New Roman" w:cs="Times New Roman"/>
          <w:sz w:val="24"/>
          <w:szCs w:val="24"/>
          <w:lang w:val="en-GB"/>
        </w:rPr>
        <w:t>are</w:t>
      </w:r>
      <w:r w:rsidR="006051B8">
        <w:rPr>
          <w:rFonts w:ascii="Times New Roman" w:hAnsi="Times New Roman" w:cs="Times New Roman"/>
          <w:sz w:val="24"/>
          <w:szCs w:val="24"/>
          <w:lang w:val="en-GB"/>
        </w:rPr>
        <w:t xml:space="preserve"> excavated alongside other </w:t>
      </w:r>
      <w:proofErr w:type="spellStart"/>
      <w:r w:rsidR="006051B8">
        <w:rPr>
          <w:rFonts w:ascii="Times New Roman" w:hAnsi="Times New Roman" w:cs="Times New Roman"/>
          <w:sz w:val="24"/>
          <w:szCs w:val="24"/>
          <w:lang w:val="en-GB"/>
        </w:rPr>
        <w:t>arti</w:t>
      </w:r>
      <w:r w:rsidR="00AB6760" w:rsidRPr="00417A30">
        <w:rPr>
          <w:rFonts w:ascii="Times New Roman" w:hAnsi="Times New Roman" w:cs="Times New Roman"/>
          <w:sz w:val="24"/>
          <w:szCs w:val="24"/>
          <w:lang w:val="en-GB"/>
        </w:rPr>
        <w:t>facts</w:t>
      </w:r>
      <w:proofErr w:type="spellEnd"/>
      <w:r w:rsidR="00AB6760" w:rsidRPr="00417A30">
        <w:rPr>
          <w:rFonts w:ascii="Times New Roman" w:hAnsi="Times New Roman" w:cs="Times New Roman"/>
          <w:sz w:val="24"/>
          <w:szCs w:val="24"/>
          <w:lang w:val="en-GB"/>
        </w:rPr>
        <w:t xml:space="preserve"> whose accidental propinquity might be misunderstood as causal. </w:t>
      </w:r>
      <w:r w:rsidR="00EF6408" w:rsidRPr="00417A30">
        <w:rPr>
          <w:rFonts w:ascii="Times New Roman" w:hAnsi="Times New Roman" w:cs="Times New Roman"/>
          <w:sz w:val="24"/>
          <w:szCs w:val="24"/>
          <w:lang w:val="en-GB"/>
        </w:rPr>
        <w:t xml:space="preserve">Mary’s sonnets (if she is indeed the author) to </w:t>
      </w:r>
      <w:proofErr w:type="spellStart"/>
      <w:r w:rsidR="00EF6408" w:rsidRPr="00417A30">
        <w:rPr>
          <w:rFonts w:ascii="Times New Roman" w:hAnsi="Times New Roman" w:cs="Times New Roman"/>
          <w:sz w:val="24"/>
          <w:szCs w:val="24"/>
          <w:lang w:val="en-GB"/>
        </w:rPr>
        <w:t>Bothwell</w:t>
      </w:r>
      <w:proofErr w:type="spellEnd"/>
      <w:r w:rsidR="00EF6408" w:rsidRPr="00417A30">
        <w:rPr>
          <w:rFonts w:ascii="Times New Roman" w:hAnsi="Times New Roman" w:cs="Times New Roman"/>
          <w:sz w:val="24"/>
          <w:szCs w:val="24"/>
          <w:lang w:val="en-GB"/>
        </w:rPr>
        <w:t xml:space="preserve"> indicate a connection between them</w:t>
      </w:r>
      <w:r w:rsidR="006156D4">
        <w:rPr>
          <w:rFonts w:ascii="Times New Roman" w:hAnsi="Times New Roman" w:cs="Times New Roman"/>
          <w:sz w:val="24"/>
          <w:szCs w:val="24"/>
          <w:lang w:val="en-GB"/>
        </w:rPr>
        <w:t>,</w:t>
      </w:r>
      <w:r w:rsidR="00EF6408" w:rsidRPr="00417A30">
        <w:rPr>
          <w:rFonts w:ascii="Times New Roman" w:hAnsi="Times New Roman" w:cs="Times New Roman"/>
          <w:sz w:val="24"/>
          <w:szCs w:val="24"/>
          <w:lang w:val="en-GB"/>
        </w:rPr>
        <w:t xml:space="preserve"> but it is potentially fallacious to presume that connection implicates her in the plot to kill Darnley. Viewed from this perspective, the historical narrative appears as fabulous as any fiction. The “truth” must lie elsewhere. To some characters, the letters that circulate through </w:t>
      </w:r>
      <w:r w:rsidR="00EF6408" w:rsidRPr="00417A30">
        <w:rPr>
          <w:rFonts w:ascii="Times New Roman" w:hAnsi="Times New Roman" w:cs="Times New Roman"/>
          <w:i/>
          <w:sz w:val="24"/>
          <w:szCs w:val="24"/>
          <w:lang w:val="en-GB"/>
        </w:rPr>
        <w:t xml:space="preserve">The Recess </w:t>
      </w:r>
      <w:r w:rsidR="00EF6408" w:rsidRPr="00417A30">
        <w:rPr>
          <w:rFonts w:ascii="Times New Roman" w:hAnsi="Times New Roman" w:cs="Times New Roman"/>
          <w:sz w:val="24"/>
          <w:szCs w:val="24"/>
          <w:lang w:val="en-GB"/>
        </w:rPr>
        <w:t>are inert (the servant who finds the casket in the ruins of the Abbey), but in the right hands</w:t>
      </w:r>
      <w:r w:rsidR="0078124C" w:rsidRPr="00417A30">
        <w:rPr>
          <w:rFonts w:ascii="Times New Roman" w:hAnsi="Times New Roman" w:cs="Times New Roman"/>
          <w:sz w:val="24"/>
          <w:szCs w:val="24"/>
          <w:lang w:val="en-GB"/>
        </w:rPr>
        <w:t>, these same missives are extremely volatile (</w:t>
      </w:r>
      <w:proofErr w:type="spellStart"/>
      <w:r w:rsidR="0078124C" w:rsidRPr="00417A30">
        <w:rPr>
          <w:rFonts w:ascii="Times New Roman" w:hAnsi="Times New Roman" w:cs="Times New Roman"/>
          <w:sz w:val="24"/>
          <w:szCs w:val="24"/>
          <w:lang w:val="en-GB"/>
        </w:rPr>
        <w:t>Ellinor’s</w:t>
      </w:r>
      <w:proofErr w:type="spellEnd"/>
      <w:r w:rsidR="0078124C" w:rsidRPr="00417A30">
        <w:rPr>
          <w:rFonts w:ascii="Times New Roman" w:hAnsi="Times New Roman" w:cs="Times New Roman"/>
          <w:sz w:val="24"/>
          <w:szCs w:val="24"/>
          <w:lang w:val="en-GB"/>
        </w:rPr>
        <w:t xml:space="preserve"> transcendent experience of reconnection with the long</w:t>
      </w:r>
      <w:r w:rsidR="006156D4">
        <w:rPr>
          <w:rFonts w:ascii="Times New Roman" w:hAnsi="Times New Roman" w:cs="Times New Roman"/>
          <w:sz w:val="24"/>
          <w:szCs w:val="24"/>
          <w:lang w:val="en-GB"/>
        </w:rPr>
        <w:t>–</w:t>
      </w:r>
      <w:r w:rsidR="0078124C" w:rsidRPr="00417A30">
        <w:rPr>
          <w:rFonts w:ascii="Times New Roman" w:hAnsi="Times New Roman" w:cs="Times New Roman"/>
          <w:sz w:val="24"/>
          <w:szCs w:val="24"/>
          <w:lang w:val="en-GB"/>
        </w:rPr>
        <w:t>dead Mrs. Marlow)</w:t>
      </w:r>
      <w:r w:rsidR="00EF6408" w:rsidRPr="00417A30">
        <w:rPr>
          <w:rFonts w:ascii="Times New Roman" w:hAnsi="Times New Roman" w:cs="Times New Roman"/>
          <w:sz w:val="24"/>
          <w:szCs w:val="24"/>
          <w:lang w:val="en-GB"/>
        </w:rPr>
        <w:t xml:space="preserve">. </w:t>
      </w:r>
      <w:r w:rsidR="0078124C" w:rsidRPr="00417A30">
        <w:rPr>
          <w:rFonts w:ascii="Times New Roman" w:hAnsi="Times New Roman" w:cs="Times New Roman"/>
          <w:sz w:val="24"/>
          <w:szCs w:val="24"/>
          <w:lang w:val="en-GB"/>
        </w:rPr>
        <w:t xml:space="preserve">The lesson of </w:t>
      </w:r>
      <w:r w:rsidRPr="00417A30">
        <w:rPr>
          <w:rFonts w:ascii="Times New Roman" w:hAnsi="Times New Roman" w:cs="Times New Roman"/>
          <w:sz w:val="24"/>
          <w:szCs w:val="24"/>
          <w:lang w:val="en-GB"/>
        </w:rPr>
        <w:t xml:space="preserve">Lee’s </w:t>
      </w:r>
      <w:r w:rsidR="0078124C" w:rsidRPr="00417A30">
        <w:rPr>
          <w:rFonts w:ascii="Times New Roman" w:hAnsi="Times New Roman" w:cs="Times New Roman"/>
          <w:sz w:val="24"/>
          <w:szCs w:val="24"/>
          <w:lang w:val="en-GB"/>
        </w:rPr>
        <w:t xml:space="preserve">novel is that texts are targeted; not every text is for every reader. Lee’s </w:t>
      </w:r>
      <w:r w:rsidRPr="00417A30">
        <w:rPr>
          <w:rFonts w:ascii="Times New Roman" w:hAnsi="Times New Roman" w:cs="Times New Roman"/>
          <w:sz w:val="24"/>
          <w:szCs w:val="24"/>
          <w:lang w:val="en-GB"/>
        </w:rPr>
        <w:t>“editor” recommends the novel to readers of a particular sensibility; likewise, the correspondence between Norfolk and Mary, Father Anthony and Mrs. Marlow require a reader with particular sympathies.</w:t>
      </w:r>
      <w:r w:rsidR="0078124C" w:rsidRPr="00417A30">
        <w:rPr>
          <w:rFonts w:ascii="Times New Roman" w:hAnsi="Times New Roman" w:cs="Times New Roman"/>
          <w:sz w:val="24"/>
          <w:szCs w:val="24"/>
          <w:lang w:val="en-GB"/>
        </w:rPr>
        <w:t xml:space="preserve"> Lee’s ideal reader transcends particularities, admits mys</w:t>
      </w:r>
      <w:r w:rsidR="006156D4">
        <w:rPr>
          <w:rFonts w:ascii="Times New Roman" w:hAnsi="Times New Roman" w:cs="Times New Roman"/>
          <w:sz w:val="24"/>
          <w:szCs w:val="24"/>
          <w:lang w:val="en-GB"/>
        </w:rPr>
        <w:t xml:space="preserve">tery, </w:t>
      </w:r>
      <w:r w:rsidR="006156D4">
        <w:rPr>
          <w:rFonts w:ascii="Times New Roman" w:hAnsi="Times New Roman" w:cs="Times New Roman"/>
          <w:sz w:val="24"/>
          <w:szCs w:val="24"/>
          <w:lang w:val="en-GB"/>
        </w:rPr>
        <w:lastRenderedPageBreak/>
        <w:t>and does not mistake ‘realism’</w:t>
      </w:r>
      <w:r w:rsidR="0078124C" w:rsidRPr="00417A30">
        <w:rPr>
          <w:rFonts w:ascii="Times New Roman" w:hAnsi="Times New Roman" w:cs="Times New Roman"/>
          <w:sz w:val="24"/>
          <w:szCs w:val="24"/>
          <w:lang w:val="en-GB"/>
        </w:rPr>
        <w:t xml:space="preserve"> for the real. In short, the reader </w:t>
      </w:r>
      <w:r w:rsidR="0078124C" w:rsidRPr="006156D4">
        <w:rPr>
          <w:rFonts w:ascii="Times New Roman" w:hAnsi="Times New Roman" w:cs="Times New Roman"/>
          <w:sz w:val="24"/>
          <w:szCs w:val="24"/>
          <w:lang w:val="en-GB"/>
        </w:rPr>
        <w:t>trusts</w:t>
      </w:r>
      <w:r w:rsidR="0078124C" w:rsidRPr="00417A30">
        <w:rPr>
          <w:rFonts w:ascii="Times New Roman" w:hAnsi="Times New Roman" w:cs="Times New Roman"/>
          <w:i/>
          <w:sz w:val="24"/>
          <w:szCs w:val="24"/>
          <w:lang w:val="en-GB"/>
        </w:rPr>
        <w:t xml:space="preserve"> </w:t>
      </w:r>
      <w:r w:rsidR="0078124C" w:rsidRPr="00417A30">
        <w:rPr>
          <w:rFonts w:ascii="Times New Roman" w:hAnsi="Times New Roman" w:cs="Times New Roman"/>
          <w:sz w:val="24"/>
          <w:szCs w:val="24"/>
          <w:lang w:val="en-GB"/>
        </w:rPr>
        <w:t xml:space="preserve">the text. </w:t>
      </w:r>
      <w:r w:rsidR="00DA51DE" w:rsidRPr="00417A30">
        <w:rPr>
          <w:rFonts w:ascii="Times New Roman" w:hAnsi="Times New Roman" w:cs="Times New Roman"/>
          <w:sz w:val="24"/>
          <w:szCs w:val="24"/>
          <w:lang w:val="en-GB"/>
        </w:rPr>
        <w:t xml:space="preserve">This </w:t>
      </w:r>
      <w:r w:rsidR="009E0C3D" w:rsidRPr="00417A30">
        <w:rPr>
          <w:rFonts w:ascii="Times New Roman" w:hAnsi="Times New Roman" w:cs="Times New Roman"/>
          <w:sz w:val="24"/>
          <w:szCs w:val="24"/>
          <w:lang w:val="en-GB"/>
        </w:rPr>
        <w:t xml:space="preserve">connection to the </w:t>
      </w:r>
      <w:r w:rsidR="009E0C3D" w:rsidRPr="006156D4">
        <w:rPr>
          <w:rFonts w:ascii="Times New Roman" w:hAnsi="Times New Roman" w:cs="Times New Roman"/>
          <w:sz w:val="24"/>
          <w:szCs w:val="24"/>
          <w:lang w:val="en-GB"/>
        </w:rPr>
        <w:t>spirit</w:t>
      </w:r>
      <w:r w:rsidR="009E0C3D" w:rsidRPr="00417A30">
        <w:rPr>
          <w:rFonts w:ascii="Times New Roman" w:hAnsi="Times New Roman" w:cs="Times New Roman"/>
          <w:sz w:val="24"/>
          <w:szCs w:val="24"/>
          <w:lang w:val="en-GB"/>
        </w:rPr>
        <w:t xml:space="preserve"> of the writers, beyond the narrative that the writing contains, verges on the supernatural</w:t>
      </w:r>
      <w:r w:rsidR="006156D4">
        <w:rPr>
          <w:rFonts w:ascii="Times New Roman" w:hAnsi="Times New Roman" w:cs="Times New Roman"/>
          <w:sz w:val="24"/>
          <w:szCs w:val="24"/>
          <w:lang w:val="en-GB"/>
        </w:rPr>
        <w:t xml:space="preserve">, </w:t>
      </w:r>
      <w:r w:rsidR="00147DFA" w:rsidRPr="00417A30">
        <w:rPr>
          <w:rFonts w:ascii="Times New Roman" w:hAnsi="Times New Roman" w:cs="Times New Roman"/>
          <w:sz w:val="24"/>
          <w:szCs w:val="24"/>
          <w:lang w:val="en-GB"/>
        </w:rPr>
        <w:t>or the hagiographic</w:t>
      </w:r>
      <w:r w:rsidR="006156D4">
        <w:rPr>
          <w:rFonts w:ascii="Times New Roman" w:hAnsi="Times New Roman" w:cs="Times New Roman"/>
          <w:sz w:val="24"/>
          <w:szCs w:val="24"/>
          <w:lang w:val="en-GB"/>
        </w:rPr>
        <w:t>.</w:t>
      </w:r>
    </w:p>
    <w:p w:rsidR="007660E0" w:rsidRPr="00417A30" w:rsidRDefault="009D0F13"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Other critics have noted a similar dynamic in the portrayal of Mary, particularly in the descriptions of her from both Matilda and </w:t>
      </w:r>
      <w:proofErr w:type="spellStart"/>
      <w:r w:rsidRPr="00417A30">
        <w:rPr>
          <w:rFonts w:ascii="Times New Roman" w:hAnsi="Times New Roman" w:cs="Times New Roman"/>
          <w:sz w:val="24"/>
          <w:szCs w:val="24"/>
          <w:lang w:val="en-GB"/>
        </w:rPr>
        <w:t>Ellinor</w:t>
      </w:r>
      <w:proofErr w:type="spellEnd"/>
      <w:r w:rsidRPr="00417A30">
        <w:rPr>
          <w:rFonts w:ascii="Times New Roman" w:hAnsi="Times New Roman" w:cs="Times New Roman"/>
          <w:sz w:val="24"/>
          <w:szCs w:val="24"/>
          <w:lang w:val="en-GB"/>
        </w:rPr>
        <w:t xml:space="preserve">. </w:t>
      </w:r>
      <w:r w:rsidR="009E0C3D" w:rsidRPr="00417A30">
        <w:rPr>
          <w:rFonts w:ascii="Times New Roman" w:hAnsi="Times New Roman" w:cs="Times New Roman"/>
          <w:sz w:val="24"/>
          <w:szCs w:val="24"/>
          <w:lang w:val="en-GB"/>
        </w:rPr>
        <w:t>In her study of the afterlife of the Queen of Scots, Jayne Elizabeth Lewis</w:t>
      </w:r>
      <w:r w:rsidR="00EA3ABB" w:rsidRPr="00417A30">
        <w:rPr>
          <w:rFonts w:ascii="Times New Roman" w:hAnsi="Times New Roman" w:cs="Times New Roman"/>
          <w:sz w:val="24"/>
          <w:szCs w:val="24"/>
          <w:lang w:val="en-GB"/>
        </w:rPr>
        <w:t xml:space="preserve"> spends some time on the single appearance</w:t>
      </w:r>
      <w:r w:rsidR="009E0C3D" w:rsidRPr="00417A30">
        <w:rPr>
          <w:rFonts w:ascii="Times New Roman" w:hAnsi="Times New Roman" w:cs="Times New Roman"/>
          <w:sz w:val="24"/>
          <w:szCs w:val="24"/>
          <w:lang w:val="en-GB"/>
        </w:rPr>
        <w:t xml:space="preserve"> of Mary in </w:t>
      </w:r>
      <w:r w:rsidR="009E0C3D" w:rsidRPr="00417A30">
        <w:rPr>
          <w:rFonts w:ascii="Times New Roman" w:hAnsi="Times New Roman" w:cs="Times New Roman"/>
          <w:i/>
          <w:sz w:val="24"/>
          <w:szCs w:val="24"/>
          <w:lang w:val="en-GB"/>
        </w:rPr>
        <w:t>The Recess</w:t>
      </w:r>
      <w:r w:rsidR="009E0C3D" w:rsidRPr="00417A30">
        <w:rPr>
          <w:rFonts w:ascii="Times New Roman" w:hAnsi="Times New Roman" w:cs="Times New Roman"/>
          <w:sz w:val="24"/>
          <w:szCs w:val="24"/>
          <w:lang w:val="en-GB"/>
        </w:rPr>
        <w:t xml:space="preserve"> as an example of an encounter with the sublime.</w:t>
      </w:r>
      <w:r w:rsidR="00EA3ABB" w:rsidRPr="00417A30">
        <w:rPr>
          <w:rStyle w:val="EndnoteReference"/>
          <w:rFonts w:ascii="Times New Roman" w:hAnsi="Times New Roman" w:cs="Times New Roman"/>
          <w:sz w:val="24"/>
          <w:szCs w:val="24"/>
          <w:lang w:val="en-GB"/>
        </w:rPr>
        <w:endnoteReference w:id="38"/>
      </w:r>
      <w:r w:rsidR="009E0C3D" w:rsidRPr="00417A30">
        <w:rPr>
          <w:rFonts w:ascii="Times New Roman" w:hAnsi="Times New Roman" w:cs="Times New Roman"/>
          <w:sz w:val="24"/>
          <w:szCs w:val="24"/>
          <w:lang w:val="en-GB"/>
        </w:rPr>
        <w:t xml:space="preserve"> </w:t>
      </w:r>
      <w:r w:rsidR="00EA3ABB" w:rsidRPr="00417A30">
        <w:rPr>
          <w:rFonts w:ascii="Times New Roman" w:hAnsi="Times New Roman" w:cs="Times New Roman"/>
          <w:sz w:val="24"/>
          <w:szCs w:val="24"/>
          <w:lang w:val="en-GB"/>
        </w:rPr>
        <w:t xml:space="preserve">In </w:t>
      </w:r>
      <w:r w:rsidRPr="00417A30">
        <w:rPr>
          <w:rFonts w:ascii="Times New Roman" w:hAnsi="Times New Roman" w:cs="Times New Roman"/>
          <w:sz w:val="24"/>
          <w:szCs w:val="24"/>
          <w:lang w:val="en-GB"/>
        </w:rPr>
        <w:t>Lewis’s</w:t>
      </w:r>
      <w:r w:rsidR="00EA3ABB" w:rsidRPr="00417A30">
        <w:rPr>
          <w:rFonts w:ascii="Times New Roman" w:hAnsi="Times New Roman" w:cs="Times New Roman"/>
          <w:sz w:val="24"/>
          <w:szCs w:val="24"/>
          <w:lang w:val="en-GB"/>
        </w:rPr>
        <w:t xml:space="preserve"> reading, Mary </w:t>
      </w:r>
      <w:r w:rsidR="00BB5DE4" w:rsidRPr="00417A30">
        <w:rPr>
          <w:rFonts w:ascii="Times New Roman" w:hAnsi="Times New Roman" w:cs="Times New Roman"/>
          <w:sz w:val="24"/>
          <w:szCs w:val="24"/>
          <w:lang w:val="en-GB"/>
        </w:rPr>
        <w:t>“belongs very much within the sentimental tradition: she lives and does not live; and the story of her life is that of her death.”</w:t>
      </w:r>
      <w:r w:rsidR="00BB5DE4" w:rsidRPr="00417A30">
        <w:rPr>
          <w:rStyle w:val="EndnoteReference"/>
          <w:rFonts w:ascii="Times New Roman" w:hAnsi="Times New Roman" w:cs="Times New Roman"/>
          <w:sz w:val="24"/>
          <w:szCs w:val="24"/>
          <w:lang w:val="en-GB"/>
        </w:rPr>
        <w:endnoteReference w:id="39"/>
      </w:r>
      <w:r w:rsidR="00BB5DE4" w:rsidRPr="00417A30">
        <w:rPr>
          <w:rFonts w:ascii="Times New Roman" w:hAnsi="Times New Roman" w:cs="Times New Roman"/>
          <w:sz w:val="24"/>
          <w:szCs w:val="24"/>
          <w:lang w:val="en-GB"/>
        </w:rPr>
        <w:t xml:space="preserve"> The “sentimental tradition</w:t>
      </w:r>
      <w:r w:rsidR="002148EA">
        <w:rPr>
          <w:rFonts w:ascii="Times New Roman" w:hAnsi="Times New Roman" w:cs="Times New Roman"/>
          <w:sz w:val="24"/>
          <w:szCs w:val="24"/>
          <w:lang w:val="en-GB"/>
        </w:rPr>
        <w:t>,</w:t>
      </w:r>
      <w:r w:rsidR="00BB5DE4" w:rsidRPr="00417A30">
        <w:rPr>
          <w:rFonts w:ascii="Times New Roman" w:hAnsi="Times New Roman" w:cs="Times New Roman"/>
          <w:sz w:val="24"/>
          <w:szCs w:val="24"/>
          <w:lang w:val="en-GB"/>
        </w:rPr>
        <w:t>” then, comes very close to th</w:t>
      </w:r>
      <w:r w:rsidRPr="00417A30">
        <w:rPr>
          <w:rFonts w:ascii="Times New Roman" w:hAnsi="Times New Roman" w:cs="Times New Roman"/>
          <w:sz w:val="24"/>
          <w:szCs w:val="24"/>
          <w:lang w:val="en-GB"/>
        </w:rPr>
        <w:t>e faith required by hagiography. Echo</w:t>
      </w:r>
      <w:r w:rsidR="0069061E" w:rsidRPr="00417A30">
        <w:rPr>
          <w:rFonts w:ascii="Times New Roman" w:hAnsi="Times New Roman" w:cs="Times New Roman"/>
          <w:sz w:val="24"/>
          <w:szCs w:val="24"/>
          <w:lang w:val="en-GB"/>
        </w:rPr>
        <w:t>ing the trademark of hagiographic narratives</w:t>
      </w:r>
      <w:r w:rsidRPr="00417A30">
        <w:rPr>
          <w:rFonts w:ascii="Times New Roman" w:hAnsi="Times New Roman" w:cs="Times New Roman"/>
          <w:sz w:val="24"/>
          <w:szCs w:val="24"/>
          <w:lang w:val="en-GB"/>
        </w:rPr>
        <w:t xml:space="preserve">, Mary suffers, she is </w:t>
      </w:r>
      <w:r w:rsidR="00B92ED8" w:rsidRPr="00417A30">
        <w:rPr>
          <w:rFonts w:ascii="Times New Roman" w:hAnsi="Times New Roman" w:cs="Times New Roman"/>
          <w:sz w:val="24"/>
          <w:szCs w:val="24"/>
          <w:lang w:val="en-GB"/>
        </w:rPr>
        <w:t xml:space="preserve">weak, </w:t>
      </w:r>
      <w:r w:rsidRPr="00417A30">
        <w:rPr>
          <w:rFonts w:ascii="Times New Roman" w:hAnsi="Times New Roman" w:cs="Times New Roman"/>
          <w:sz w:val="24"/>
          <w:szCs w:val="24"/>
          <w:lang w:val="en-GB"/>
        </w:rPr>
        <w:t xml:space="preserve">and enters the scene </w:t>
      </w:r>
      <w:r w:rsidR="00B92ED8" w:rsidRPr="00417A30">
        <w:rPr>
          <w:rFonts w:ascii="Times New Roman" w:hAnsi="Times New Roman" w:cs="Times New Roman"/>
          <w:sz w:val="24"/>
          <w:szCs w:val="24"/>
          <w:lang w:val="en-GB"/>
        </w:rPr>
        <w:t>supported by “two maids, without whos</w:t>
      </w:r>
      <w:r w:rsidR="002148EA">
        <w:rPr>
          <w:rFonts w:ascii="Times New Roman" w:hAnsi="Times New Roman" w:cs="Times New Roman"/>
          <w:sz w:val="24"/>
          <w:szCs w:val="24"/>
          <w:lang w:val="en-GB"/>
        </w:rPr>
        <w:t>e assistance she could not move</w:t>
      </w:r>
      <w:r w:rsidR="00B92ED8" w:rsidRPr="00417A30">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(75)</w:t>
      </w:r>
      <w:r w:rsidR="002148EA">
        <w:rPr>
          <w:rFonts w:ascii="Times New Roman" w:hAnsi="Times New Roman" w:cs="Times New Roman"/>
          <w:sz w:val="24"/>
          <w:szCs w:val="24"/>
          <w:lang w:val="en-GB"/>
        </w:rPr>
        <w:t>.</w:t>
      </w:r>
      <w:r w:rsidR="006F2B96" w:rsidRPr="00417A30">
        <w:rPr>
          <w:rFonts w:ascii="Times New Roman" w:hAnsi="Times New Roman" w:cs="Times New Roman"/>
          <w:sz w:val="24"/>
          <w:szCs w:val="24"/>
          <w:lang w:val="en-GB"/>
        </w:rPr>
        <w:t xml:space="preserve"> </w:t>
      </w:r>
      <w:r w:rsidR="009E0C3D" w:rsidRPr="00417A30">
        <w:rPr>
          <w:rFonts w:ascii="Times New Roman" w:hAnsi="Times New Roman" w:cs="Times New Roman"/>
          <w:sz w:val="24"/>
          <w:szCs w:val="24"/>
          <w:lang w:val="en-GB"/>
        </w:rPr>
        <w:t xml:space="preserve">Throughout, </w:t>
      </w:r>
      <w:r w:rsidR="00B92ED8" w:rsidRPr="00417A30">
        <w:rPr>
          <w:rFonts w:ascii="Times New Roman" w:hAnsi="Times New Roman" w:cs="Times New Roman"/>
          <w:sz w:val="24"/>
          <w:szCs w:val="24"/>
          <w:lang w:val="en-GB"/>
        </w:rPr>
        <w:t xml:space="preserve">even the </w:t>
      </w:r>
      <w:r w:rsidRPr="00417A30">
        <w:rPr>
          <w:rFonts w:ascii="Times New Roman" w:hAnsi="Times New Roman" w:cs="Times New Roman"/>
          <w:sz w:val="24"/>
          <w:szCs w:val="24"/>
          <w:lang w:val="en-GB"/>
        </w:rPr>
        <w:t xml:space="preserve">mere </w:t>
      </w:r>
      <w:r w:rsidR="00B92ED8" w:rsidRPr="00417A30">
        <w:rPr>
          <w:rFonts w:ascii="Times New Roman" w:hAnsi="Times New Roman" w:cs="Times New Roman"/>
          <w:sz w:val="24"/>
          <w:szCs w:val="24"/>
          <w:lang w:val="en-GB"/>
        </w:rPr>
        <w:t xml:space="preserve">mention of Mary’s name </w:t>
      </w:r>
      <w:r w:rsidRPr="00417A30">
        <w:rPr>
          <w:rFonts w:ascii="Times New Roman" w:hAnsi="Times New Roman" w:cs="Times New Roman"/>
          <w:sz w:val="24"/>
          <w:szCs w:val="24"/>
          <w:lang w:val="en-GB"/>
        </w:rPr>
        <w:t>produces sensational results:</w:t>
      </w:r>
      <w:r w:rsidR="00B92ED8" w:rsidRPr="00417A30">
        <w:rPr>
          <w:rFonts w:ascii="Times New Roman" w:hAnsi="Times New Roman" w:cs="Times New Roman"/>
          <w:sz w:val="24"/>
          <w:szCs w:val="24"/>
          <w:lang w:val="en-GB"/>
        </w:rPr>
        <w:t xml:space="preserve"> </w:t>
      </w:r>
      <w:proofErr w:type="spellStart"/>
      <w:r w:rsidR="00B92ED8" w:rsidRPr="00417A30">
        <w:rPr>
          <w:rFonts w:ascii="Times New Roman" w:hAnsi="Times New Roman" w:cs="Times New Roman"/>
          <w:sz w:val="24"/>
          <w:szCs w:val="24"/>
          <w:lang w:val="en-GB"/>
        </w:rPr>
        <w:t>Ellinor’s</w:t>
      </w:r>
      <w:proofErr w:type="spellEnd"/>
      <w:r w:rsidR="00B92ED8" w:rsidRPr="00417A30">
        <w:rPr>
          <w:rFonts w:ascii="Times New Roman" w:hAnsi="Times New Roman" w:cs="Times New Roman"/>
          <w:sz w:val="24"/>
          <w:szCs w:val="24"/>
          <w:lang w:val="en-GB"/>
        </w:rPr>
        <w:t xml:space="preserve"> invocation of her murdered mother leads to Elizabeth’s madness and death; the news of </w:t>
      </w:r>
      <w:r w:rsidRPr="00417A30">
        <w:rPr>
          <w:rFonts w:ascii="Times New Roman" w:hAnsi="Times New Roman" w:cs="Times New Roman"/>
          <w:sz w:val="24"/>
          <w:szCs w:val="24"/>
          <w:lang w:val="en-GB"/>
        </w:rPr>
        <w:t xml:space="preserve">their mother’s </w:t>
      </w:r>
      <w:r w:rsidR="00B92ED8" w:rsidRPr="00417A30">
        <w:rPr>
          <w:rFonts w:ascii="Times New Roman" w:hAnsi="Times New Roman" w:cs="Times New Roman"/>
          <w:sz w:val="24"/>
          <w:szCs w:val="24"/>
          <w:lang w:val="en-GB"/>
        </w:rPr>
        <w:t xml:space="preserve">execution renders both Matilda and </w:t>
      </w:r>
      <w:proofErr w:type="spellStart"/>
      <w:r w:rsidR="00B92ED8" w:rsidRPr="00417A30">
        <w:rPr>
          <w:rFonts w:ascii="Times New Roman" w:hAnsi="Times New Roman" w:cs="Times New Roman"/>
          <w:sz w:val="24"/>
          <w:szCs w:val="24"/>
          <w:lang w:val="en-GB"/>
        </w:rPr>
        <w:t>Ellinor</w:t>
      </w:r>
      <w:proofErr w:type="spellEnd"/>
      <w:r w:rsidR="00B92ED8" w:rsidRPr="00417A30">
        <w:rPr>
          <w:rFonts w:ascii="Times New Roman" w:hAnsi="Times New Roman" w:cs="Times New Roman"/>
          <w:sz w:val="24"/>
          <w:szCs w:val="24"/>
          <w:lang w:val="en-GB"/>
        </w:rPr>
        <w:t xml:space="preserve"> insensible; in exile, the twins find that “Mary” is a cultural shibboleth, indicating the motivations of divers</w:t>
      </w:r>
      <w:r w:rsidR="009B30F8">
        <w:rPr>
          <w:rFonts w:ascii="Times New Roman" w:hAnsi="Times New Roman" w:cs="Times New Roman"/>
          <w:sz w:val="24"/>
          <w:szCs w:val="24"/>
          <w:lang w:val="en-GB"/>
        </w:rPr>
        <w:t>e</w:t>
      </w:r>
      <w:r w:rsidR="00B92ED8" w:rsidRPr="00417A30">
        <w:rPr>
          <w:rFonts w:ascii="Times New Roman" w:hAnsi="Times New Roman" w:cs="Times New Roman"/>
          <w:sz w:val="24"/>
          <w:szCs w:val="24"/>
          <w:lang w:val="en-GB"/>
        </w:rPr>
        <w:t xml:space="preserve"> characters</w:t>
      </w:r>
      <w:r w:rsidR="009E0C3D" w:rsidRPr="00417A30">
        <w:rPr>
          <w:rFonts w:ascii="Times New Roman" w:hAnsi="Times New Roman" w:cs="Times New Roman"/>
          <w:sz w:val="24"/>
          <w:szCs w:val="24"/>
          <w:lang w:val="en-GB"/>
        </w:rPr>
        <w:t xml:space="preserve">. </w:t>
      </w:r>
      <w:r w:rsidR="002148EA">
        <w:rPr>
          <w:rFonts w:ascii="Times New Roman" w:hAnsi="Times New Roman" w:cs="Times New Roman"/>
          <w:sz w:val="24"/>
          <w:szCs w:val="24"/>
          <w:lang w:val="en-GB"/>
        </w:rPr>
        <w:t>The twins ‘meet’</w:t>
      </w:r>
      <w:r w:rsidR="0069061E" w:rsidRPr="00417A30">
        <w:rPr>
          <w:rFonts w:ascii="Times New Roman" w:hAnsi="Times New Roman" w:cs="Times New Roman"/>
          <w:sz w:val="24"/>
          <w:szCs w:val="24"/>
          <w:lang w:val="en-GB"/>
        </w:rPr>
        <w:t xml:space="preserve"> their mother in an episode that establishes the particularly charged power that Mary lends objects that contain and define her. Buried in the recess, the young girls </w:t>
      </w:r>
      <w:r w:rsidR="007660E0" w:rsidRPr="00417A30">
        <w:rPr>
          <w:rFonts w:ascii="Times New Roman" w:hAnsi="Times New Roman" w:cs="Times New Roman"/>
          <w:sz w:val="24"/>
          <w:szCs w:val="24"/>
          <w:lang w:val="en-GB"/>
        </w:rPr>
        <w:t>invent stories about the “whole–</w:t>
      </w:r>
      <w:r w:rsidR="0069061E" w:rsidRPr="00417A30">
        <w:rPr>
          <w:rFonts w:ascii="Times New Roman" w:hAnsi="Times New Roman" w:cs="Times New Roman"/>
          <w:sz w:val="24"/>
          <w:szCs w:val="24"/>
          <w:lang w:val="en-GB"/>
        </w:rPr>
        <w:t>length pictures”</w:t>
      </w:r>
      <w:r w:rsidR="002148EA">
        <w:rPr>
          <w:rFonts w:ascii="Times New Roman" w:hAnsi="Times New Roman" w:cs="Times New Roman"/>
          <w:sz w:val="24"/>
          <w:szCs w:val="24"/>
          <w:lang w:val="en-GB"/>
        </w:rPr>
        <w:t xml:space="preserve"> that adorn “the best room</w:t>
      </w:r>
      <w:r w:rsidR="007660E0" w:rsidRPr="00417A30">
        <w:rPr>
          <w:rFonts w:ascii="Times New Roman" w:hAnsi="Times New Roman" w:cs="Times New Roman"/>
          <w:sz w:val="24"/>
          <w:szCs w:val="24"/>
          <w:lang w:val="en-GB"/>
        </w:rPr>
        <w:t>” (9</w:t>
      </w:r>
      <w:r w:rsidR="0069061E" w:rsidRPr="00417A30">
        <w:rPr>
          <w:rFonts w:ascii="Times New Roman" w:hAnsi="Times New Roman" w:cs="Times New Roman"/>
          <w:sz w:val="24"/>
          <w:szCs w:val="24"/>
          <w:lang w:val="en-GB"/>
        </w:rPr>
        <w:t>)</w:t>
      </w:r>
      <w:r w:rsidR="002148EA">
        <w:rPr>
          <w:rFonts w:ascii="Times New Roman" w:hAnsi="Times New Roman" w:cs="Times New Roman"/>
          <w:sz w:val="24"/>
          <w:szCs w:val="24"/>
          <w:lang w:val="en-GB"/>
        </w:rPr>
        <w:t>.</w:t>
      </w:r>
      <w:r w:rsidR="0069061E" w:rsidRPr="00417A30">
        <w:rPr>
          <w:rFonts w:ascii="Times New Roman" w:hAnsi="Times New Roman" w:cs="Times New Roman"/>
          <w:sz w:val="24"/>
          <w:szCs w:val="24"/>
          <w:lang w:val="en-GB"/>
        </w:rPr>
        <w:t xml:space="preserve"> The portrait of Norfolk, who </w:t>
      </w:r>
      <w:proofErr w:type="spellStart"/>
      <w:r w:rsidR="0069061E" w:rsidRPr="00417A30">
        <w:rPr>
          <w:rFonts w:ascii="Times New Roman" w:hAnsi="Times New Roman" w:cs="Times New Roman"/>
          <w:sz w:val="24"/>
          <w:szCs w:val="24"/>
          <w:lang w:val="en-GB"/>
        </w:rPr>
        <w:t>Ellinor</w:t>
      </w:r>
      <w:proofErr w:type="spellEnd"/>
      <w:r w:rsidR="0069061E" w:rsidRPr="00417A30">
        <w:rPr>
          <w:rFonts w:ascii="Times New Roman" w:hAnsi="Times New Roman" w:cs="Times New Roman"/>
          <w:sz w:val="24"/>
          <w:szCs w:val="24"/>
          <w:lang w:val="en-GB"/>
        </w:rPr>
        <w:t xml:space="preserve"> strongly resembles, returns Matilda’s gaze, “full of </w:t>
      </w:r>
      <w:r w:rsidR="002148EA">
        <w:rPr>
          <w:rFonts w:ascii="Times New Roman" w:hAnsi="Times New Roman" w:cs="Times New Roman"/>
          <w:sz w:val="24"/>
          <w:szCs w:val="24"/>
          <w:lang w:val="en-GB"/>
        </w:rPr>
        <w:t xml:space="preserve">a </w:t>
      </w:r>
      <w:r w:rsidR="0069061E" w:rsidRPr="00417A30">
        <w:rPr>
          <w:rFonts w:ascii="Times New Roman" w:hAnsi="Times New Roman" w:cs="Times New Roman"/>
          <w:sz w:val="24"/>
          <w:szCs w:val="24"/>
          <w:lang w:val="en-GB"/>
        </w:rPr>
        <w:t>tender sweetness</w:t>
      </w:r>
      <w:r w:rsidR="002148EA">
        <w:rPr>
          <w:rFonts w:ascii="Times New Roman" w:hAnsi="Times New Roman" w:cs="Times New Roman"/>
          <w:sz w:val="24"/>
          <w:szCs w:val="24"/>
          <w:lang w:val="en-GB"/>
        </w:rPr>
        <w:t>,”</w:t>
      </w:r>
      <w:r w:rsidR="0069061E" w:rsidRPr="00417A30">
        <w:rPr>
          <w:rFonts w:ascii="Times New Roman" w:hAnsi="Times New Roman" w:cs="Times New Roman"/>
          <w:sz w:val="24"/>
          <w:szCs w:val="24"/>
          <w:lang w:val="en-GB"/>
        </w:rPr>
        <w:t xml:space="preserve"> and inspires a “</w:t>
      </w:r>
      <w:r w:rsidR="007660E0" w:rsidRPr="00417A30">
        <w:rPr>
          <w:rFonts w:ascii="Times New Roman" w:hAnsi="Times New Roman" w:cs="Times New Roman"/>
          <w:sz w:val="24"/>
          <w:szCs w:val="24"/>
          <w:lang w:val="en-GB"/>
        </w:rPr>
        <w:t>sentiment of veneration, mingled with surprising softness</w:t>
      </w:r>
      <w:r w:rsidR="002148EA">
        <w:rPr>
          <w:rFonts w:ascii="Times New Roman" w:hAnsi="Times New Roman" w:cs="Times New Roman"/>
          <w:sz w:val="24"/>
          <w:szCs w:val="24"/>
          <w:lang w:val="en-GB"/>
        </w:rPr>
        <w:t xml:space="preserve"> [that] pierced my soul at once</w:t>
      </w:r>
      <w:r w:rsidR="007660E0" w:rsidRPr="00417A30">
        <w:rPr>
          <w:rFonts w:ascii="Times New Roman" w:hAnsi="Times New Roman" w:cs="Times New Roman"/>
          <w:sz w:val="24"/>
          <w:szCs w:val="24"/>
          <w:lang w:val="en-GB"/>
        </w:rPr>
        <w:t>” (9)</w:t>
      </w:r>
      <w:r w:rsidR="002148EA">
        <w:rPr>
          <w:rFonts w:ascii="Times New Roman" w:hAnsi="Times New Roman" w:cs="Times New Roman"/>
          <w:sz w:val="24"/>
          <w:szCs w:val="24"/>
          <w:lang w:val="en-GB"/>
        </w:rPr>
        <w:t>,</w:t>
      </w:r>
      <w:r w:rsidR="007660E0" w:rsidRPr="00417A30">
        <w:rPr>
          <w:rFonts w:ascii="Times New Roman" w:hAnsi="Times New Roman" w:cs="Times New Roman"/>
          <w:sz w:val="24"/>
          <w:szCs w:val="24"/>
          <w:lang w:val="en-GB"/>
        </w:rPr>
        <w:t xml:space="preserve"> But it is the next picture that elevates this veneration to “a thousand melting sensations,” prefiguring their later response in Mary’s brief presence:</w:t>
      </w:r>
    </w:p>
    <w:p w:rsidR="007660E0" w:rsidRPr="00417A30" w:rsidRDefault="007660E0" w:rsidP="00B03195">
      <w:pPr>
        <w:spacing w:after="0" w:line="480" w:lineRule="auto"/>
        <w:ind w:left="720" w:firstLine="360"/>
        <w:rPr>
          <w:rFonts w:ascii="Times New Roman" w:hAnsi="Times New Roman" w:cs="Times New Roman"/>
          <w:sz w:val="24"/>
          <w:szCs w:val="24"/>
          <w:lang w:val="en-GB"/>
        </w:rPr>
      </w:pPr>
      <w:r w:rsidRPr="00417A30">
        <w:rPr>
          <w:rFonts w:ascii="Times New Roman" w:hAnsi="Times New Roman" w:cs="Times New Roman"/>
          <w:sz w:val="24"/>
          <w:szCs w:val="24"/>
          <w:lang w:val="en-GB"/>
        </w:rPr>
        <w:lastRenderedPageBreak/>
        <w:t xml:space="preserve">If the last picture awakened veneration, this seemed to call forth a thousand melting sensations; the tears rushed involuntarily into our eyes, and, clasping, we wept upon the bosoms of each other. “Ah! Who can these be?” cried we together. “Why do our hearts thus throb before inanimate canvas? </w:t>
      </w:r>
      <w:proofErr w:type="gramStart"/>
      <w:r w:rsidRPr="00417A30">
        <w:rPr>
          <w:rFonts w:ascii="Times New Roman" w:hAnsi="Times New Roman" w:cs="Times New Roman"/>
          <w:sz w:val="24"/>
          <w:szCs w:val="24"/>
          <w:lang w:val="en-GB"/>
        </w:rPr>
        <w:t>surely</w:t>
      </w:r>
      <w:proofErr w:type="gramEnd"/>
      <w:r w:rsidRPr="00417A30">
        <w:rPr>
          <w:rFonts w:ascii="Times New Roman" w:hAnsi="Times New Roman" w:cs="Times New Roman"/>
          <w:sz w:val="24"/>
          <w:szCs w:val="24"/>
          <w:lang w:val="en-GB"/>
        </w:rPr>
        <w:t xml:space="preserve"> everything we behold is but part of one great mystery; when will the day come, destined to clear it up?” (10)</w:t>
      </w:r>
    </w:p>
    <w:p w:rsidR="007660E0" w:rsidRPr="00417A30" w:rsidRDefault="007660E0" w:rsidP="007660E0">
      <w:pPr>
        <w:spacing w:after="0" w:line="480" w:lineRule="auto"/>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The vitality of the portraits makes them far more than simply </w:t>
      </w:r>
      <w:r w:rsidRPr="002148EA">
        <w:rPr>
          <w:rFonts w:ascii="Times New Roman" w:hAnsi="Times New Roman" w:cs="Times New Roman"/>
          <w:sz w:val="24"/>
          <w:szCs w:val="24"/>
          <w:lang w:val="en-GB"/>
        </w:rPr>
        <w:t>representations</w:t>
      </w:r>
      <w:r w:rsidRPr="00417A30">
        <w:rPr>
          <w:rFonts w:ascii="Times New Roman" w:hAnsi="Times New Roman" w:cs="Times New Roman"/>
          <w:sz w:val="24"/>
          <w:szCs w:val="24"/>
          <w:lang w:val="en-GB"/>
        </w:rPr>
        <w:t xml:space="preserve"> of Mary and Norfolk: they </w:t>
      </w:r>
      <w:r w:rsidRPr="002148EA">
        <w:rPr>
          <w:rFonts w:ascii="Times New Roman" w:hAnsi="Times New Roman" w:cs="Times New Roman"/>
          <w:sz w:val="24"/>
          <w:szCs w:val="24"/>
          <w:lang w:val="en-GB"/>
        </w:rPr>
        <w:t xml:space="preserve">are </w:t>
      </w:r>
      <w:r w:rsidRPr="00417A30">
        <w:rPr>
          <w:rFonts w:ascii="Times New Roman" w:hAnsi="Times New Roman" w:cs="Times New Roman"/>
          <w:sz w:val="24"/>
          <w:szCs w:val="24"/>
          <w:lang w:val="en-GB"/>
        </w:rPr>
        <w:t xml:space="preserve">Mary and Norfolk. The relationship between the twins and these particular portraits </w:t>
      </w:r>
      <w:r w:rsidR="00820977" w:rsidRPr="00417A30">
        <w:rPr>
          <w:rFonts w:ascii="Times New Roman" w:hAnsi="Times New Roman" w:cs="Times New Roman"/>
          <w:sz w:val="24"/>
          <w:szCs w:val="24"/>
          <w:lang w:val="en-GB"/>
        </w:rPr>
        <w:t>grants them access to a “great mystery.” Mrs. Marlow’s narrative, which follows soon after, “clears up” some part of the mystery, but the greater part of it, the “partialities and prejudices” that led to th</w:t>
      </w:r>
      <w:r w:rsidR="002148EA">
        <w:rPr>
          <w:rFonts w:ascii="Times New Roman" w:hAnsi="Times New Roman" w:cs="Times New Roman"/>
          <w:sz w:val="24"/>
          <w:szCs w:val="24"/>
          <w:lang w:val="en-GB"/>
        </w:rPr>
        <w:t>e mystery, remain hidden</w:t>
      </w:r>
      <w:r w:rsidR="00820977" w:rsidRPr="00417A30">
        <w:rPr>
          <w:rFonts w:ascii="Times New Roman" w:hAnsi="Times New Roman" w:cs="Times New Roman"/>
          <w:sz w:val="24"/>
          <w:szCs w:val="24"/>
          <w:lang w:val="en-GB"/>
        </w:rPr>
        <w:t xml:space="preserve"> (5)</w:t>
      </w:r>
      <w:r w:rsidR="002148EA">
        <w:rPr>
          <w:rFonts w:ascii="Times New Roman" w:hAnsi="Times New Roman" w:cs="Times New Roman"/>
          <w:sz w:val="24"/>
          <w:szCs w:val="24"/>
          <w:lang w:val="en-GB"/>
        </w:rPr>
        <w:t>.</w:t>
      </w:r>
      <w:r w:rsidR="00820977" w:rsidRPr="00417A30">
        <w:rPr>
          <w:rFonts w:ascii="Times New Roman" w:hAnsi="Times New Roman" w:cs="Times New Roman"/>
          <w:sz w:val="24"/>
          <w:szCs w:val="24"/>
          <w:lang w:val="en-GB"/>
        </w:rPr>
        <w:t xml:space="preserve"> Ignorant of the subjects of the painting and unaware of any rational reason for their reactions, Matilda and </w:t>
      </w:r>
      <w:proofErr w:type="spellStart"/>
      <w:r w:rsidR="00820977" w:rsidRPr="00417A30">
        <w:rPr>
          <w:rFonts w:ascii="Times New Roman" w:hAnsi="Times New Roman" w:cs="Times New Roman"/>
          <w:sz w:val="24"/>
          <w:szCs w:val="24"/>
          <w:lang w:val="en-GB"/>
        </w:rPr>
        <w:t>Ellinor</w:t>
      </w:r>
      <w:proofErr w:type="spellEnd"/>
      <w:r w:rsidR="00820977" w:rsidRPr="00417A30">
        <w:rPr>
          <w:rFonts w:ascii="Times New Roman" w:hAnsi="Times New Roman" w:cs="Times New Roman"/>
          <w:sz w:val="24"/>
          <w:szCs w:val="24"/>
          <w:lang w:val="en-GB"/>
        </w:rPr>
        <w:t xml:space="preserve"> nonetheless “lived in the presence of these pictures as if they understood us, and blushed when we were guilt</w:t>
      </w:r>
      <w:r w:rsidR="00B03195">
        <w:rPr>
          <w:rFonts w:ascii="Times New Roman" w:hAnsi="Times New Roman" w:cs="Times New Roman"/>
          <w:sz w:val="24"/>
          <w:szCs w:val="24"/>
          <w:lang w:val="en-GB"/>
        </w:rPr>
        <w:t>y of the slightest folly” (10).</w:t>
      </w:r>
    </w:p>
    <w:p w:rsidR="00D40506" w:rsidRPr="00417A30" w:rsidRDefault="009D0F13" w:rsidP="004E1025">
      <w:pPr>
        <w:spacing w:after="0" w:line="480" w:lineRule="auto"/>
        <w:ind w:firstLine="720"/>
        <w:rPr>
          <w:rFonts w:ascii="Times New Roman" w:hAnsi="Times New Roman" w:cs="Times New Roman"/>
          <w:sz w:val="24"/>
          <w:szCs w:val="24"/>
          <w:lang w:val="en-GB"/>
        </w:rPr>
      </w:pPr>
      <w:r w:rsidRPr="00417A30">
        <w:rPr>
          <w:rFonts w:ascii="Times New Roman" w:hAnsi="Times New Roman" w:cs="Times New Roman"/>
          <w:sz w:val="24"/>
          <w:szCs w:val="24"/>
          <w:lang w:val="en-GB"/>
        </w:rPr>
        <w:t>From echo to encounter: e</w:t>
      </w:r>
      <w:r w:rsidR="009E0C3D" w:rsidRPr="00417A30">
        <w:rPr>
          <w:rFonts w:ascii="Times New Roman" w:hAnsi="Times New Roman" w:cs="Times New Roman"/>
          <w:sz w:val="24"/>
          <w:szCs w:val="24"/>
          <w:lang w:val="en-GB"/>
        </w:rPr>
        <w:t xml:space="preserve">arly in the novel, Matilda and </w:t>
      </w:r>
      <w:proofErr w:type="spellStart"/>
      <w:r w:rsidR="009E0C3D" w:rsidRPr="00417A30">
        <w:rPr>
          <w:rFonts w:ascii="Times New Roman" w:hAnsi="Times New Roman" w:cs="Times New Roman"/>
          <w:sz w:val="24"/>
          <w:szCs w:val="24"/>
          <w:lang w:val="en-GB"/>
        </w:rPr>
        <w:t>Ellinor</w:t>
      </w:r>
      <w:proofErr w:type="spellEnd"/>
      <w:r w:rsidR="009E0C3D" w:rsidRPr="00417A30">
        <w:rPr>
          <w:rFonts w:ascii="Times New Roman" w:hAnsi="Times New Roman" w:cs="Times New Roman"/>
          <w:sz w:val="24"/>
          <w:szCs w:val="24"/>
          <w:lang w:val="en-GB"/>
        </w:rPr>
        <w:t xml:space="preserve"> attempt to</w:t>
      </w:r>
      <w:r w:rsidRPr="00417A30">
        <w:rPr>
          <w:rFonts w:ascii="Times New Roman" w:hAnsi="Times New Roman" w:cs="Times New Roman"/>
          <w:sz w:val="24"/>
          <w:szCs w:val="24"/>
          <w:lang w:val="en-GB"/>
        </w:rPr>
        <w:t xml:space="preserve"> visit their imprisoned mothe</w:t>
      </w:r>
      <w:r w:rsidR="00B03195">
        <w:rPr>
          <w:rFonts w:ascii="Times New Roman" w:hAnsi="Times New Roman" w:cs="Times New Roman"/>
          <w:sz w:val="24"/>
          <w:szCs w:val="24"/>
          <w:lang w:val="en-GB"/>
        </w:rPr>
        <w:t>r. What they find is “the Saint</w:t>
      </w:r>
      <w:r w:rsidRPr="00417A30">
        <w:rPr>
          <w:rFonts w:ascii="Times New Roman" w:hAnsi="Times New Roman" w:cs="Times New Roman"/>
          <w:sz w:val="24"/>
          <w:szCs w:val="24"/>
          <w:lang w:val="en-GB"/>
        </w:rPr>
        <w:t>” (75)</w:t>
      </w:r>
      <w:r w:rsidR="00B03195">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Mary, Queen of Scots, is not a histor</w:t>
      </w:r>
      <w:r w:rsidR="00B03195">
        <w:rPr>
          <w:rFonts w:ascii="Times New Roman" w:hAnsi="Times New Roman" w:cs="Times New Roman"/>
          <w:sz w:val="24"/>
          <w:szCs w:val="24"/>
          <w:lang w:val="en-GB"/>
        </w:rPr>
        <w:t>ical figure or a sublime object.</w:t>
      </w:r>
      <w:r w:rsidRPr="00417A30">
        <w:rPr>
          <w:rFonts w:ascii="Times New Roman" w:hAnsi="Times New Roman" w:cs="Times New Roman"/>
          <w:sz w:val="24"/>
          <w:szCs w:val="24"/>
          <w:lang w:val="en-GB"/>
        </w:rPr>
        <w:t xml:space="preserve"> Lee, via Matilda’s narrative voice, sanctifies the renegade queen.</w:t>
      </w:r>
      <w:r w:rsidR="00D40506" w:rsidRPr="00417A30">
        <w:rPr>
          <w:rFonts w:ascii="Times New Roman" w:hAnsi="Times New Roman" w:cs="Times New Roman"/>
          <w:sz w:val="24"/>
          <w:szCs w:val="24"/>
          <w:lang w:val="en-GB"/>
        </w:rPr>
        <w:t xml:space="preserve"> Matilda’s reaction has all the hallmarks of sensibility:</w:t>
      </w:r>
    </w:p>
    <w:p w:rsidR="00D40506" w:rsidRPr="00417A30" w:rsidRDefault="00D40506" w:rsidP="00B03195">
      <w:pPr>
        <w:spacing w:after="0" w:line="480" w:lineRule="auto"/>
        <w:ind w:left="567" w:firstLine="333"/>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Our emotions were too rapid and strong for description; we wept—we incoherently exclaimed—and striking ourselves eagerly against the bars, seemed to hope some supernatural strength would break them…I could neither behold her for my tears, or resolve to lose a look by indulging in them.—She drew near the spot where we stood, when our hands, which we had thrust, in supplication, through the bars, caught her attention.—She raised her fine eyes, with their usual divine composure, to the window—I </w:t>
      </w:r>
      <w:r w:rsidRPr="00417A30">
        <w:rPr>
          <w:rFonts w:ascii="Times New Roman" w:hAnsi="Times New Roman" w:cs="Times New Roman"/>
          <w:sz w:val="24"/>
          <w:szCs w:val="24"/>
          <w:lang w:val="en-GB"/>
        </w:rPr>
        <w:lastRenderedPageBreak/>
        <w:t xml:space="preserve">would have </w:t>
      </w:r>
      <w:proofErr w:type="spellStart"/>
      <w:r w:rsidRPr="00417A30">
        <w:rPr>
          <w:rFonts w:ascii="Times New Roman" w:hAnsi="Times New Roman" w:cs="Times New Roman"/>
          <w:sz w:val="24"/>
          <w:szCs w:val="24"/>
          <w:lang w:val="en-GB"/>
        </w:rPr>
        <w:t>spoke</w:t>
      </w:r>
      <w:proofErr w:type="spellEnd"/>
      <w:r w:rsidRPr="00417A30">
        <w:rPr>
          <w:rFonts w:ascii="Times New Roman" w:hAnsi="Times New Roman" w:cs="Times New Roman"/>
          <w:sz w:val="24"/>
          <w:szCs w:val="24"/>
          <w:lang w:val="en-GB"/>
        </w:rPr>
        <w:t>, but my lips denied all utterance…When she withdrew her eyes, she carried my very soul with her; all my strength failed at once, and I sunk in a swoon in my sister’s arms. (75–76)</w:t>
      </w:r>
    </w:p>
    <w:p w:rsidR="009E0C3D" w:rsidRPr="00417A30" w:rsidRDefault="00D40506" w:rsidP="004E1025">
      <w:pPr>
        <w:spacing w:after="0" w:line="480" w:lineRule="auto"/>
        <w:rPr>
          <w:rFonts w:ascii="Times New Roman" w:hAnsi="Times New Roman" w:cs="Times New Roman"/>
          <w:sz w:val="24"/>
          <w:szCs w:val="24"/>
          <w:lang w:val="en-GB"/>
        </w:rPr>
      </w:pPr>
      <w:r w:rsidRPr="00417A30">
        <w:rPr>
          <w:rFonts w:ascii="Times New Roman" w:hAnsi="Times New Roman" w:cs="Times New Roman"/>
          <w:sz w:val="24"/>
          <w:szCs w:val="24"/>
          <w:lang w:val="en-GB"/>
        </w:rPr>
        <w:t xml:space="preserve">“Supernatural,” “divine,” “supplication:” this is the language of worship, of rapture, of hagiography. </w:t>
      </w:r>
      <w:r w:rsidR="00403121" w:rsidRPr="00417A30">
        <w:rPr>
          <w:rFonts w:ascii="Times New Roman" w:hAnsi="Times New Roman" w:cs="Times New Roman"/>
          <w:sz w:val="24"/>
          <w:szCs w:val="24"/>
          <w:lang w:val="en-GB"/>
        </w:rPr>
        <w:t>Mary’s entire presence in this scene calls up a particularly Catholic set of images. Mary and her two attendants resemble the three Marys at the crucifixion.</w:t>
      </w:r>
      <w:r w:rsidR="00403121" w:rsidRPr="00417A30">
        <w:rPr>
          <w:rStyle w:val="EndnoteReference"/>
          <w:rFonts w:ascii="Times New Roman" w:hAnsi="Times New Roman" w:cs="Times New Roman"/>
          <w:sz w:val="24"/>
          <w:szCs w:val="24"/>
          <w:lang w:val="en-GB"/>
        </w:rPr>
        <w:endnoteReference w:id="40"/>
      </w:r>
      <w:r w:rsidR="00403121" w:rsidRPr="00417A30">
        <w:rPr>
          <w:rFonts w:ascii="Times New Roman" w:hAnsi="Times New Roman" w:cs="Times New Roman"/>
          <w:sz w:val="24"/>
          <w:szCs w:val="24"/>
          <w:lang w:val="en-GB"/>
        </w:rPr>
        <w:t xml:space="preserve"> The “habit of plain purple” connects her with Christ, “dressed in a purple robe” by Pilate’s soldiers.</w:t>
      </w:r>
      <w:r w:rsidR="00403121" w:rsidRPr="00417A30">
        <w:rPr>
          <w:rStyle w:val="EndnoteReference"/>
          <w:rFonts w:ascii="Times New Roman" w:hAnsi="Times New Roman" w:cs="Times New Roman"/>
          <w:sz w:val="24"/>
          <w:szCs w:val="24"/>
          <w:lang w:val="en-GB"/>
        </w:rPr>
        <w:endnoteReference w:id="41"/>
      </w:r>
      <w:r w:rsidR="00403121" w:rsidRPr="00417A30">
        <w:rPr>
          <w:rFonts w:ascii="Times New Roman" w:hAnsi="Times New Roman" w:cs="Times New Roman"/>
          <w:sz w:val="24"/>
          <w:szCs w:val="24"/>
          <w:lang w:val="en-GB"/>
        </w:rPr>
        <w:t xml:space="preserve"> The veil, beads, and cross belong to a cloistered nun. </w:t>
      </w:r>
      <w:r w:rsidR="00040BC1" w:rsidRPr="00417A30">
        <w:rPr>
          <w:rFonts w:ascii="Times New Roman" w:hAnsi="Times New Roman" w:cs="Times New Roman"/>
          <w:sz w:val="24"/>
          <w:szCs w:val="24"/>
          <w:lang w:val="en-GB"/>
        </w:rPr>
        <w:t xml:space="preserve">Taken </w:t>
      </w:r>
      <w:r w:rsidR="00B03195">
        <w:rPr>
          <w:rFonts w:ascii="Times New Roman" w:hAnsi="Times New Roman" w:cs="Times New Roman"/>
          <w:sz w:val="24"/>
          <w:szCs w:val="24"/>
          <w:lang w:val="en-GB"/>
        </w:rPr>
        <w:t>as a whole, this portrait of a “</w:t>
      </w:r>
      <w:r w:rsidR="00040BC1" w:rsidRPr="00417A30">
        <w:rPr>
          <w:rFonts w:ascii="Times New Roman" w:hAnsi="Times New Roman" w:cs="Times New Roman"/>
          <w:sz w:val="24"/>
          <w:szCs w:val="24"/>
          <w:lang w:val="en-GB"/>
        </w:rPr>
        <w:t xml:space="preserve">weakened” and suffering woman specifically recalls the Marian iconography of the </w:t>
      </w:r>
      <w:r w:rsidR="00040BC1" w:rsidRPr="00417A30">
        <w:rPr>
          <w:rFonts w:ascii="Times New Roman" w:hAnsi="Times New Roman" w:cs="Times New Roman"/>
          <w:i/>
          <w:sz w:val="24"/>
          <w:szCs w:val="24"/>
          <w:lang w:val="en-GB"/>
        </w:rPr>
        <w:t>mater dolorosa</w:t>
      </w:r>
      <w:r w:rsidR="00040BC1" w:rsidRPr="00417A30">
        <w:rPr>
          <w:rFonts w:ascii="Times New Roman" w:hAnsi="Times New Roman" w:cs="Times New Roman"/>
          <w:sz w:val="24"/>
          <w:szCs w:val="24"/>
          <w:lang w:val="en-GB"/>
        </w:rPr>
        <w:t>: a touchstone of Catholicism. Lee’s portrayal of the Queen of Scots decisively pushes any possible interpretation of the historical woman into hagiography.</w:t>
      </w:r>
    </w:p>
    <w:p w:rsidR="004474BA" w:rsidRPr="00417A30" w:rsidRDefault="00040BC1" w:rsidP="004E1025">
      <w:pPr>
        <w:spacing w:after="0" w:line="480" w:lineRule="auto"/>
        <w:ind w:firstLine="720"/>
        <w:rPr>
          <w:rFonts w:ascii="Times New Roman" w:hAnsi="Times New Roman" w:cs="Times New Roman"/>
          <w:i/>
          <w:sz w:val="24"/>
          <w:szCs w:val="24"/>
        </w:rPr>
      </w:pPr>
      <w:r w:rsidRPr="00417A30">
        <w:rPr>
          <w:rFonts w:ascii="Times New Roman" w:hAnsi="Times New Roman" w:cs="Times New Roman"/>
          <w:sz w:val="24"/>
          <w:szCs w:val="24"/>
          <w:lang w:val="en-GB"/>
        </w:rPr>
        <w:t xml:space="preserve">To understand </w:t>
      </w:r>
      <w:r w:rsidRPr="00417A30">
        <w:rPr>
          <w:rFonts w:ascii="Times New Roman" w:hAnsi="Times New Roman" w:cs="Times New Roman"/>
          <w:i/>
          <w:sz w:val="24"/>
          <w:szCs w:val="24"/>
          <w:lang w:val="en-GB"/>
        </w:rPr>
        <w:t>The Recess</w:t>
      </w:r>
      <w:r w:rsidR="004474BA" w:rsidRPr="00417A30">
        <w:rPr>
          <w:rFonts w:ascii="Times New Roman" w:hAnsi="Times New Roman" w:cs="Times New Roman"/>
          <w:sz w:val="24"/>
          <w:szCs w:val="24"/>
          <w:lang w:val="en-GB"/>
        </w:rPr>
        <w:t xml:space="preserve">, the reader must hold two contradictory precepts </w:t>
      </w:r>
      <w:r w:rsidRPr="00417A30">
        <w:rPr>
          <w:rFonts w:ascii="Times New Roman" w:hAnsi="Times New Roman" w:cs="Times New Roman"/>
          <w:sz w:val="24"/>
          <w:szCs w:val="24"/>
          <w:lang w:val="en-GB"/>
        </w:rPr>
        <w:t>in mind</w:t>
      </w:r>
      <w:r w:rsidR="00B03195">
        <w:rPr>
          <w:rFonts w:ascii="Times New Roman" w:hAnsi="Times New Roman" w:cs="Times New Roman"/>
          <w:sz w:val="24"/>
          <w:szCs w:val="24"/>
          <w:lang w:val="en-GB"/>
        </w:rPr>
        <w:t>: s/he must acknowledge the facticity</w:t>
      </w:r>
      <w:r w:rsidR="004474BA" w:rsidRPr="00417A30">
        <w:rPr>
          <w:rFonts w:ascii="Times New Roman" w:hAnsi="Times New Roman" w:cs="Times New Roman"/>
          <w:sz w:val="24"/>
          <w:szCs w:val="24"/>
          <w:lang w:val="en-GB"/>
        </w:rPr>
        <w:t xml:space="preserve"> of the setting </w:t>
      </w:r>
      <w:r w:rsidR="004474BA" w:rsidRPr="00417A30">
        <w:rPr>
          <w:rFonts w:ascii="Times New Roman" w:hAnsi="Times New Roman" w:cs="Times New Roman"/>
          <w:i/>
          <w:sz w:val="24"/>
          <w:szCs w:val="24"/>
          <w:lang w:val="en-GB"/>
        </w:rPr>
        <w:t>and</w:t>
      </w:r>
      <w:r w:rsidR="004474BA" w:rsidRPr="00417A30">
        <w:rPr>
          <w:rFonts w:ascii="Times New Roman" w:hAnsi="Times New Roman" w:cs="Times New Roman"/>
          <w:sz w:val="24"/>
          <w:szCs w:val="24"/>
          <w:lang w:val="en-GB"/>
        </w:rPr>
        <w:t xml:space="preserve"> populate it with characters and events that, quite simply, never happened.</w:t>
      </w:r>
      <w:r w:rsidR="00400EF0" w:rsidRPr="00417A30">
        <w:rPr>
          <w:rFonts w:ascii="Times New Roman" w:hAnsi="Times New Roman" w:cs="Times New Roman"/>
          <w:sz w:val="24"/>
          <w:szCs w:val="24"/>
          <w:lang w:val="en-GB"/>
        </w:rPr>
        <w:t xml:space="preserve"> </w:t>
      </w:r>
      <w:r w:rsidR="004474BA" w:rsidRPr="00417A30">
        <w:rPr>
          <w:rFonts w:ascii="Times New Roman" w:hAnsi="Times New Roman" w:cs="Times New Roman"/>
          <w:sz w:val="24"/>
          <w:szCs w:val="24"/>
        </w:rPr>
        <w:t xml:space="preserve">Lee’s caskets are metonymic for the processes of the novel as a whole. </w:t>
      </w:r>
      <w:r w:rsidR="00E61E61" w:rsidRPr="00417A30">
        <w:rPr>
          <w:rFonts w:ascii="Times New Roman" w:hAnsi="Times New Roman" w:cs="Times New Roman"/>
          <w:sz w:val="24"/>
          <w:szCs w:val="24"/>
        </w:rPr>
        <w:t>The ways in which characters interact with caskets, letters, mementos, and portraits</w:t>
      </w:r>
      <w:r w:rsidRPr="00417A30">
        <w:rPr>
          <w:rFonts w:ascii="Times New Roman" w:hAnsi="Times New Roman" w:cs="Times New Roman"/>
          <w:sz w:val="24"/>
          <w:szCs w:val="24"/>
        </w:rPr>
        <w:t xml:space="preserve"> </w:t>
      </w:r>
      <w:r w:rsidR="00E61E61" w:rsidRPr="00417A30">
        <w:rPr>
          <w:rFonts w:ascii="Times New Roman" w:hAnsi="Times New Roman" w:cs="Times New Roman"/>
          <w:sz w:val="24"/>
          <w:szCs w:val="24"/>
        </w:rPr>
        <w:t>indicates that objects participate</w:t>
      </w:r>
      <w:r w:rsidR="00B03195">
        <w:rPr>
          <w:rFonts w:ascii="Times New Roman" w:hAnsi="Times New Roman" w:cs="Times New Roman"/>
          <w:sz w:val="24"/>
          <w:szCs w:val="24"/>
        </w:rPr>
        <w:t xml:space="preserve"> in systems of representation. T</w:t>
      </w:r>
      <w:r w:rsidR="00E61E61" w:rsidRPr="00417A30">
        <w:rPr>
          <w:rFonts w:ascii="Times New Roman" w:hAnsi="Times New Roman" w:cs="Times New Roman"/>
          <w:sz w:val="24"/>
          <w:szCs w:val="24"/>
        </w:rPr>
        <w:t xml:space="preserve">hey become iconic. They invite </w:t>
      </w:r>
      <w:proofErr w:type="spellStart"/>
      <w:r w:rsidR="00E61E61" w:rsidRPr="00417A30">
        <w:rPr>
          <w:rFonts w:ascii="Times New Roman" w:hAnsi="Times New Roman" w:cs="Times New Roman"/>
          <w:sz w:val="24"/>
          <w:szCs w:val="24"/>
        </w:rPr>
        <w:t>spectrality</w:t>
      </w:r>
      <w:proofErr w:type="spellEnd"/>
      <w:r w:rsidR="00E61E61" w:rsidRPr="00417A30">
        <w:rPr>
          <w:rFonts w:ascii="Times New Roman" w:hAnsi="Times New Roman" w:cs="Times New Roman"/>
          <w:sz w:val="24"/>
          <w:szCs w:val="24"/>
        </w:rPr>
        <w:t xml:space="preserve"> and speculation into a positivistic framework. </w:t>
      </w:r>
      <w:r w:rsidR="004474BA" w:rsidRPr="00417A30">
        <w:rPr>
          <w:rFonts w:ascii="Times New Roman" w:hAnsi="Times New Roman" w:cs="Times New Roman"/>
          <w:sz w:val="24"/>
          <w:szCs w:val="24"/>
        </w:rPr>
        <w:t>Just as the caskets in the story are more than mere receptacles, and ca</w:t>
      </w:r>
      <w:r w:rsidR="00E61E61" w:rsidRPr="00417A30">
        <w:rPr>
          <w:rFonts w:ascii="Times New Roman" w:hAnsi="Times New Roman" w:cs="Times New Roman"/>
          <w:sz w:val="24"/>
          <w:szCs w:val="24"/>
        </w:rPr>
        <w:t>rry within them a mystery tha</w:t>
      </w:r>
      <w:r w:rsidR="00B03195">
        <w:rPr>
          <w:rFonts w:ascii="Times New Roman" w:hAnsi="Times New Roman" w:cs="Times New Roman"/>
          <w:sz w:val="24"/>
          <w:szCs w:val="24"/>
        </w:rPr>
        <w:t>t ‘reveals’</w:t>
      </w:r>
      <w:r w:rsidR="004474BA" w:rsidRPr="00417A30">
        <w:rPr>
          <w:rFonts w:ascii="Times New Roman" w:hAnsi="Times New Roman" w:cs="Times New Roman"/>
          <w:sz w:val="24"/>
          <w:szCs w:val="24"/>
        </w:rPr>
        <w:t xml:space="preserve"> by its concealment, and just as the no</w:t>
      </w:r>
      <w:r w:rsidR="00E61E61" w:rsidRPr="00417A30">
        <w:rPr>
          <w:rFonts w:ascii="Times New Roman" w:hAnsi="Times New Roman" w:cs="Times New Roman"/>
          <w:sz w:val="24"/>
          <w:szCs w:val="24"/>
        </w:rPr>
        <w:t>vel contains within it a necessary fiction</w:t>
      </w:r>
      <w:r w:rsidR="004474BA" w:rsidRPr="00417A30">
        <w:rPr>
          <w:rFonts w:ascii="Times New Roman" w:hAnsi="Times New Roman" w:cs="Times New Roman"/>
          <w:sz w:val="24"/>
          <w:szCs w:val="24"/>
        </w:rPr>
        <w:t xml:space="preserve"> (that is, that Mary’s daughters survived) without which the novel ceases to</w:t>
      </w:r>
      <w:r w:rsidR="00E61E61" w:rsidRPr="00417A30">
        <w:rPr>
          <w:rFonts w:ascii="Times New Roman" w:hAnsi="Times New Roman" w:cs="Times New Roman"/>
          <w:sz w:val="24"/>
          <w:szCs w:val="24"/>
        </w:rPr>
        <w:t xml:space="preserve"> make sense (especially to the P</w:t>
      </w:r>
      <w:r w:rsidR="004474BA" w:rsidRPr="00417A30">
        <w:rPr>
          <w:rFonts w:ascii="Times New Roman" w:hAnsi="Times New Roman" w:cs="Times New Roman"/>
          <w:sz w:val="24"/>
          <w:szCs w:val="24"/>
        </w:rPr>
        <w:t xml:space="preserve">rotestant mind), so, ultimately does </w:t>
      </w:r>
      <w:r w:rsidR="00E61E61" w:rsidRPr="00417A30">
        <w:rPr>
          <w:rFonts w:ascii="Times New Roman" w:hAnsi="Times New Roman" w:cs="Times New Roman"/>
          <w:sz w:val="24"/>
          <w:szCs w:val="24"/>
        </w:rPr>
        <w:t>hagiography</w:t>
      </w:r>
      <w:r w:rsidR="004474BA" w:rsidRPr="00417A30">
        <w:rPr>
          <w:rFonts w:ascii="Times New Roman" w:hAnsi="Times New Roman" w:cs="Times New Roman"/>
          <w:sz w:val="24"/>
          <w:szCs w:val="24"/>
        </w:rPr>
        <w:t xml:space="preserve"> function. It conceals a truth in the garments of faith</w:t>
      </w:r>
      <w:r w:rsidR="00E61E61" w:rsidRPr="00417A30">
        <w:rPr>
          <w:rFonts w:ascii="Times New Roman" w:hAnsi="Times New Roman" w:cs="Times New Roman"/>
          <w:sz w:val="24"/>
          <w:szCs w:val="24"/>
        </w:rPr>
        <w:t>, or better still, locates it in the recesses of national history</w:t>
      </w:r>
      <w:r w:rsidR="004474BA" w:rsidRPr="00417A30">
        <w:rPr>
          <w:rFonts w:ascii="Times New Roman" w:hAnsi="Times New Roman" w:cs="Times New Roman"/>
          <w:sz w:val="24"/>
          <w:szCs w:val="24"/>
        </w:rPr>
        <w:t xml:space="preserve">. </w:t>
      </w:r>
      <w:r w:rsidR="0025348A" w:rsidRPr="00417A30">
        <w:rPr>
          <w:rFonts w:ascii="Times New Roman" w:hAnsi="Times New Roman" w:cs="Times New Roman"/>
          <w:sz w:val="24"/>
          <w:szCs w:val="24"/>
        </w:rPr>
        <w:t xml:space="preserve">This is </w:t>
      </w:r>
      <w:r w:rsidR="00E61E61" w:rsidRPr="00417A30">
        <w:rPr>
          <w:rFonts w:ascii="Times New Roman" w:hAnsi="Times New Roman" w:cs="Times New Roman"/>
          <w:sz w:val="24"/>
          <w:szCs w:val="24"/>
        </w:rPr>
        <w:t>crypto</w:t>
      </w:r>
      <w:r w:rsidR="0025348A" w:rsidRPr="00417A30">
        <w:rPr>
          <w:rFonts w:ascii="Times New Roman" w:hAnsi="Times New Roman" w:cs="Times New Roman"/>
          <w:sz w:val="24"/>
          <w:szCs w:val="24"/>
        </w:rPr>
        <w:t>-Catholicism in a P</w:t>
      </w:r>
      <w:r w:rsidR="004474BA" w:rsidRPr="00417A30">
        <w:rPr>
          <w:rFonts w:ascii="Times New Roman" w:hAnsi="Times New Roman" w:cs="Times New Roman"/>
          <w:sz w:val="24"/>
          <w:szCs w:val="24"/>
        </w:rPr>
        <w:t>rotestant milieu</w:t>
      </w:r>
      <w:r w:rsidR="00B03195">
        <w:rPr>
          <w:rFonts w:ascii="Times New Roman" w:hAnsi="Times New Roman" w:cs="Times New Roman"/>
          <w:sz w:val="24"/>
          <w:szCs w:val="24"/>
        </w:rPr>
        <w:t>—</w:t>
      </w:r>
      <w:r w:rsidR="004474BA" w:rsidRPr="00417A30">
        <w:rPr>
          <w:rFonts w:ascii="Times New Roman" w:hAnsi="Times New Roman" w:cs="Times New Roman"/>
          <w:sz w:val="24"/>
          <w:szCs w:val="24"/>
        </w:rPr>
        <w:t>truth is a question of belief</w:t>
      </w:r>
      <w:r w:rsidR="00CD1C2A" w:rsidRPr="00417A30">
        <w:rPr>
          <w:rFonts w:ascii="Times New Roman" w:hAnsi="Times New Roman" w:cs="Times New Roman"/>
          <w:sz w:val="24"/>
          <w:szCs w:val="24"/>
        </w:rPr>
        <w:t xml:space="preserve"> as much as it is the product of Empirical observation</w:t>
      </w:r>
      <w:r w:rsidR="004474BA" w:rsidRPr="00417A30">
        <w:rPr>
          <w:rFonts w:ascii="Times New Roman" w:hAnsi="Times New Roman" w:cs="Times New Roman"/>
          <w:sz w:val="24"/>
          <w:szCs w:val="24"/>
        </w:rPr>
        <w:t xml:space="preserve">. Lee’s novel is an </w:t>
      </w:r>
      <w:r w:rsidR="004474BA" w:rsidRPr="00417A30">
        <w:rPr>
          <w:rFonts w:ascii="Times New Roman" w:hAnsi="Times New Roman" w:cs="Times New Roman"/>
          <w:sz w:val="24"/>
          <w:szCs w:val="24"/>
        </w:rPr>
        <w:lastRenderedPageBreak/>
        <w:t xml:space="preserve">epistemological bridge between </w:t>
      </w:r>
      <w:r w:rsidR="00E61E61" w:rsidRPr="00417A30">
        <w:rPr>
          <w:rFonts w:ascii="Times New Roman" w:hAnsi="Times New Roman" w:cs="Times New Roman"/>
          <w:sz w:val="24"/>
          <w:szCs w:val="24"/>
        </w:rPr>
        <w:t xml:space="preserve">the </w:t>
      </w:r>
      <w:r w:rsidR="004474BA" w:rsidRPr="00417A30">
        <w:rPr>
          <w:rFonts w:ascii="Times New Roman" w:hAnsi="Times New Roman" w:cs="Times New Roman"/>
          <w:sz w:val="24"/>
          <w:szCs w:val="24"/>
        </w:rPr>
        <w:t xml:space="preserve">literary and </w:t>
      </w:r>
      <w:r w:rsidR="00E61E61" w:rsidRPr="00417A30">
        <w:rPr>
          <w:rFonts w:ascii="Times New Roman" w:hAnsi="Times New Roman" w:cs="Times New Roman"/>
          <w:sz w:val="24"/>
          <w:szCs w:val="24"/>
        </w:rPr>
        <w:t xml:space="preserve">the </w:t>
      </w:r>
      <w:r w:rsidR="004474BA" w:rsidRPr="00417A30">
        <w:rPr>
          <w:rFonts w:ascii="Times New Roman" w:hAnsi="Times New Roman" w:cs="Times New Roman"/>
          <w:sz w:val="24"/>
          <w:szCs w:val="24"/>
        </w:rPr>
        <w:t xml:space="preserve">historical, </w:t>
      </w:r>
      <w:r w:rsidR="00E61E61" w:rsidRPr="00417A30">
        <w:rPr>
          <w:rFonts w:ascii="Times New Roman" w:hAnsi="Times New Roman" w:cs="Times New Roman"/>
          <w:sz w:val="24"/>
          <w:szCs w:val="24"/>
        </w:rPr>
        <w:t xml:space="preserve">the </w:t>
      </w:r>
      <w:proofErr w:type="spellStart"/>
      <w:r w:rsidR="004474BA" w:rsidRPr="00417A30">
        <w:rPr>
          <w:rFonts w:ascii="Times New Roman" w:hAnsi="Times New Roman" w:cs="Times New Roman"/>
          <w:sz w:val="24"/>
          <w:szCs w:val="24"/>
        </w:rPr>
        <w:t>hagio</w:t>
      </w:r>
      <w:proofErr w:type="spellEnd"/>
      <w:r w:rsidR="00B03195">
        <w:rPr>
          <w:rFonts w:ascii="Times New Roman" w:hAnsi="Times New Roman" w:cs="Times New Roman"/>
          <w:sz w:val="24"/>
          <w:szCs w:val="24"/>
        </w:rPr>
        <w:t>–</w:t>
      </w:r>
      <w:r w:rsidR="004474BA" w:rsidRPr="00417A30">
        <w:rPr>
          <w:rFonts w:ascii="Times New Roman" w:hAnsi="Times New Roman" w:cs="Times New Roman"/>
          <w:sz w:val="24"/>
          <w:szCs w:val="24"/>
        </w:rPr>
        <w:t xml:space="preserve"> and </w:t>
      </w:r>
      <w:r w:rsidR="00E61E61" w:rsidRPr="00417A30">
        <w:rPr>
          <w:rFonts w:ascii="Times New Roman" w:hAnsi="Times New Roman" w:cs="Times New Roman"/>
          <w:sz w:val="24"/>
          <w:szCs w:val="24"/>
        </w:rPr>
        <w:t xml:space="preserve">the </w:t>
      </w:r>
      <w:proofErr w:type="spellStart"/>
      <w:r w:rsidR="00E61E61" w:rsidRPr="00417A30">
        <w:rPr>
          <w:rFonts w:ascii="Times New Roman" w:hAnsi="Times New Roman" w:cs="Times New Roman"/>
          <w:sz w:val="24"/>
          <w:szCs w:val="24"/>
        </w:rPr>
        <w:t>historio</w:t>
      </w:r>
      <w:proofErr w:type="spellEnd"/>
      <w:r w:rsidR="00B03195">
        <w:rPr>
          <w:rFonts w:ascii="Times New Roman" w:hAnsi="Times New Roman" w:cs="Times New Roman"/>
          <w:sz w:val="24"/>
          <w:szCs w:val="24"/>
        </w:rPr>
        <w:t>–</w:t>
      </w:r>
      <w:r w:rsidR="004474BA" w:rsidRPr="00417A30">
        <w:rPr>
          <w:rFonts w:ascii="Times New Roman" w:hAnsi="Times New Roman" w:cs="Times New Roman"/>
          <w:sz w:val="24"/>
          <w:szCs w:val="24"/>
        </w:rPr>
        <w:t>.</w:t>
      </w:r>
      <w:r w:rsidR="00E61E61" w:rsidRPr="00417A30">
        <w:rPr>
          <w:rFonts w:ascii="Times New Roman" w:hAnsi="Times New Roman" w:cs="Times New Roman"/>
          <w:sz w:val="24"/>
          <w:szCs w:val="24"/>
        </w:rPr>
        <w:t xml:space="preserve"> The </w:t>
      </w:r>
      <w:r w:rsidR="00AE233F">
        <w:rPr>
          <w:rFonts w:ascii="Times New Roman" w:hAnsi="Times New Roman" w:cs="Times New Roman"/>
          <w:sz w:val="24"/>
          <w:szCs w:val="24"/>
        </w:rPr>
        <w:t xml:space="preserve">Protestant communion – the </w:t>
      </w:r>
      <w:r w:rsidR="00E61E61" w:rsidRPr="00417A30">
        <w:rPr>
          <w:rFonts w:ascii="Times New Roman" w:hAnsi="Times New Roman" w:cs="Times New Roman"/>
          <w:sz w:val="24"/>
          <w:szCs w:val="24"/>
        </w:rPr>
        <w:t>British nation</w:t>
      </w:r>
      <w:r w:rsidR="00AE233F">
        <w:rPr>
          <w:rFonts w:ascii="Times New Roman" w:hAnsi="Times New Roman" w:cs="Times New Roman"/>
          <w:sz w:val="24"/>
          <w:szCs w:val="24"/>
        </w:rPr>
        <w:t xml:space="preserve"> – at </w:t>
      </w:r>
      <w:r w:rsidR="00E61E61" w:rsidRPr="00417A30">
        <w:rPr>
          <w:rFonts w:ascii="Times New Roman" w:hAnsi="Times New Roman" w:cs="Times New Roman"/>
          <w:sz w:val="24"/>
          <w:szCs w:val="24"/>
        </w:rPr>
        <w:t xml:space="preserve">the end </w:t>
      </w:r>
      <w:r w:rsidR="00CF399B">
        <w:rPr>
          <w:rFonts w:ascii="Times New Roman" w:hAnsi="Times New Roman" w:cs="Times New Roman"/>
          <w:sz w:val="24"/>
          <w:szCs w:val="24"/>
        </w:rPr>
        <w:t>of the eighteenth century</w:t>
      </w:r>
      <w:r w:rsidR="00E61E61" w:rsidRPr="00417A30">
        <w:rPr>
          <w:rFonts w:ascii="Times New Roman" w:hAnsi="Times New Roman" w:cs="Times New Roman"/>
          <w:sz w:val="24"/>
          <w:szCs w:val="24"/>
        </w:rPr>
        <w:t xml:space="preserve"> </w:t>
      </w:r>
      <w:r w:rsidR="00CF399B">
        <w:rPr>
          <w:rFonts w:ascii="Times New Roman" w:hAnsi="Times New Roman" w:cs="Times New Roman"/>
          <w:sz w:val="24"/>
          <w:szCs w:val="24"/>
        </w:rPr>
        <w:t>was an act of faith</w:t>
      </w:r>
      <w:r w:rsidR="00E61E61" w:rsidRPr="00417A30">
        <w:rPr>
          <w:rFonts w:ascii="Times New Roman" w:hAnsi="Times New Roman" w:cs="Times New Roman"/>
          <w:sz w:val="24"/>
          <w:szCs w:val="24"/>
        </w:rPr>
        <w:t xml:space="preserve"> as much as it was a product of Enlightenment rationality. </w:t>
      </w:r>
    </w:p>
    <w:p w:rsidR="00C36CB0" w:rsidRPr="00417A30" w:rsidRDefault="00C36CB0" w:rsidP="002401A6">
      <w:pPr>
        <w:spacing w:after="0" w:line="360" w:lineRule="auto"/>
        <w:rPr>
          <w:rFonts w:ascii="Times New Roman" w:hAnsi="Times New Roman" w:cs="Times New Roman"/>
          <w:sz w:val="24"/>
          <w:szCs w:val="24"/>
          <w:lang w:val="en-GB"/>
        </w:rPr>
      </w:pPr>
    </w:p>
    <w:p w:rsidR="00417A30" w:rsidRDefault="00417A30">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87564B" w:rsidRPr="00417A30" w:rsidRDefault="00417A30" w:rsidP="00417A30">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Chapter 8 Notes</w:t>
      </w:r>
    </w:p>
    <w:sectPr w:rsidR="0087564B" w:rsidRPr="00417A30" w:rsidSect="004506A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A98" w:rsidRDefault="00B77A98" w:rsidP="00940A12">
      <w:pPr>
        <w:spacing w:after="0" w:line="240" w:lineRule="auto"/>
      </w:pPr>
      <w:r>
        <w:separator/>
      </w:r>
    </w:p>
  </w:endnote>
  <w:endnote w:type="continuationSeparator" w:id="0">
    <w:p w:rsidR="00B77A98" w:rsidRDefault="00B77A98" w:rsidP="00940A12">
      <w:pPr>
        <w:spacing w:after="0" w:line="240" w:lineRule="auto"/>
      </w:pPr>
      <w:r>
        <w:continuationSeparator/>
      </w:r>
    </w:p>
  </w:endnote>
  <w:endnote w:id="1">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Julie </w:t>
      </w:r>
      <w:proofErr w:type="spellStart"/>
      <w:r w:rsidRPr="00417A30">
        <w:rPr>
          <w:rFonts w:ascii="Times New Roman" w:hAnsi="Times New Roman" w:cs="Times New Roman"/>
          <w:sz w:val="24"/>
          <w:szCs w:val="24"/>
        </w:rPr>
        <w:t>Reinhard</w:t>
      </w:r>
      <w:proofErr w:type="spellEnd"/>
      <w:r w:rsidRPr="00417A30">
        <w:rPr>
          <w:rFonts w:ascii="Times New Roman" w:hAnsi="Times New Roman" w:cs="Times New Roman"/>
          <w:sz w:val="24"/>
          <w:szCs w:val="24"/>
        </w:rPr>
        <w:t xml:space="preserve"> Lupton, </w:t>
      </w:r>
      <w:r w:rsidRPr="00417A30">
        <w:rPr>
          <w:rFonts w:ascii="Times New Roman" w:hAnsi="Times New Roman" w:cs="Times New Roman"/>
          <w:i/>
          <w:iCs/>
          <w:sz w:val="24"/>
          <w:szCs w:val="24"/>
        </w:rPr>
        <w:t>Afterlives of the Saints: Hagiography, Typology and Renaissance Literature</w:t>
      </w:r>
      <w:r w:rsidRPr="00417A30">
        <w:rPr>
          <w:rFonts w:ascii="Times New Roman" w:hAnsi="Times New Roman" w:cs="Times New Roman"/>
          <w:sz w:val="24"/>
          <w:szCs w:val="24"/>
        </w:rPr>
        <w:t xml:space="preserve"> (Stanford, CA: Stanford University Press, 1996), p. xxviii.</w:t>
      </w:r>
    </w:p>
  </w:endnote>
  <w:endnote w:id="2">
    <w:p w:rsidR="007660E0" w:rsidRPr="00417A30" w:rsidRDefault="007660E0" w:rsidP="004E1025">
      <w:pPr>
        <w:pStyle w:val="EndnoteText"/>
        <w:spacing w:line="480" w:lineRule="auto"/>
        <w:rPr>
          <w:rFonts w:ascii="Times New Roman" w:hAnsi="Times New Roman" w:cs="Times New Roman"/>
          <w:sz w:val="24"/>
          <w:szCs w:val="24"/>
          <w:lang w:val="en-GB"/>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w:t>
      </w:r>
      <w:r w:rsidRPr="00417A30">
        <w:rPr>
          <w:rFonts w:ascii="Times New Roman" w:hAnsi="Times New Roman" w:cs="Times New Roman"/>
          <w:sz w:val="24"/>
          <w:szCs w:val="24"/>
          <w:lang w:val="en-GB"/>
        </w:rPr>
        <w:t xml:space="preserve">David Punter, </w:t>
      </w:r>
      <w:r w:rsidRPr="00417A30">
        <w:rPr>
          <w:rFonts w:ascii="Times New Roman" w:hAnsi="Times New Roman" w:cs="Times New Roman"/>
          <w:i/>
          <w:sz w:val="24"/>
          <w:szCs w:val="24"/>
          <w:lang w:val="en-GB"/>
        </w:rPr>
        <w:t>Gothic Pathologies: The Text, the Body, and the Law</w:t>
      </w:r>
      <w:r w:rsidRPr="00417A30">
        <w:rPr>
          <w:rFonts w:ascii="Times New Roman" w:hAnsi="Times New Roman" w:cs="Times New Roman"/>
          <w:sz w:val="24"/>
          <w:szCs w:val="24"/>
          <w:lang w:val="en-GB"/>
        </w:rPr>
        <w:t xml:space="preserve"> (Basingstoke: Macmillan, 1998), p. 1. Punter specifically locates the Gothic on the “site of vanished cultural territory.” The Gothic properties of </w:t>
      </w:r>
      <w:r w:rsidRPr="00417A30">
        <w:rPr>
          <w:rFonts w:ascii="Times New Roman" w:hAnsi="Times New Roman" w:cs="Times New Roman"/>
          <w:i/>
          <w:sz w:val="24"/>
          <w:szCs w:val="24"/>
          <w:lang w:val="en-GB"/>
        </w:rPr>
        <w:t>The Recess</w:t>
      </w:r>
      <w:r w:rsidRPr="00417A30">
        <w:rPr>
          <w:rFonts w:ascii="Times New Roman" w:hAnsi="Times New Roman" w:cs="Times New Roman"/>
          <w:sz w:val="24"/>
          <w:szCs w:val="24"/>
          <w:lang w:val="en-GB"/>
        </w:rPr>
        <w:t xml:space="preserve"> have been the subject of considerable scholarship</w:t>
      </w:r>
      <w:r w:rsidR="008844E5">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and the novel is now considered part of the Gothic ‘canon</w:t>
      </w:r>
      <w:r w:rsidR="008844E5">
        <w:rPr>
          <w:rFonts w:ascii="Times New Roman" w:hAnsi="Times New Roman" w:cs="Times New Roman"/>
          <w:sz w:val="24"/>
          <w:szCs w:val="24"/>
          <w:lang w:val="en-GB"/>
        </w:rPr>
        <w:t>’.</w:t>
      </w:r>
    </w:p>
  </w:endnote>
  <w:endnote w:id="3">
    <w:p w:rsidR="00D06F49" w:rsidRPr="00AF357B" w:rsidRDefault="00D06F49" w:rsidP="00AF357B">
      <w:pPr>
        <w:pStyle w:val="EndnoteText"/>
        <w:spacing w:line="480" w:lineRule="auto"/>
        <w:rPr>
          <w:rFonts w:ascii="Times New Roman" w:hAnsi="Times New Roman" w:cs="Times New Roman"/>
          <w:sz w:val="24"/>
          <w:szCs w:val="24"/>
          <w:lang w:val="en-GB"/>
        </w:rPr>
      </w:pPr>
      <w:r w:rsidRPr="00392B3C">
        <w:rPr>
          <w:rStyle w:val="EndnoteReference"/>
          <w:rFonts w:ascii="Times New Roman" w:hAnsi="Times New Roman" w:cs="Times New Roman"/>
          <w:sz w:val="24"/>
          <w:szCs w:val="24"/>
        </w:rPr>
        <w:endnoteRef/>
      </w:r>
      <w:r w:rsidRPr="00392B3C">
        <w:rPr>
          <w:rFonts w:ascii="Times New Roman" w:hAnsi="Times New Roman" w:cs="Times New Roman"/>
          <w:sz w:val="24"/>
          <w:szCs w:val="24"/>
        </w:rPr>
        <w:t xml:space="preserve"> </w:t>
      </w:r>
      <w:proofErr w:type="spellStart"/>
      <w:r w:rsidRPr="00392B3C">
        <w:rPr>
          <w:rFonts w:ascii="Times New Roman" w:hAnsi="Times New Roman" w:cs="Times New Roman"/>
          <w:sz w:val="24"/>
          <w:szCs w:val="24"/>
          <w:lang w:val="en-GB"/>
        </w:rPr>
        <w:t>Hippolyte</w:t>
      </w:r>
      <w:proofErr w:type="spellEnd"/>
      <w:r w:rsidRPr="00392B3C">
        <w:rPr>
          <w:rFonts w:ascii="Times New Roman" w:hAnsi="Times New Roman" w:cs="Times New Roman"/>
          <w:sz w:val="24"/>
          <w:szCs w:val="24"/>
          <w:lang w:val="en-GB"/>
        </w:rPr>
        <w:t xml:space="preserve"> </w:t>
      </w:r>
      <w:proofErr w:type="spellStart"/>
      <w:r w:rsidRPr="00392B3C">
        <w:rPr>
          <w:rFonts w:ascii="Times New Roman" w:hAnsi="Times New Roman" w:cs="Times New Roman"/>
          <w:sz w:val="24"/>
          <w:szCs w:val="24"/>
          <w:lang w:val="en-GB"/>
        </w:rPr>
        <w:t>Delehaye</w:t>
      </w:r>
      <w:proofErr w:type="spellEnd"/>
      <w:r w:rsidRPr="00392B3C">
        <w:rPr>
          <w:rFonts w:ascii="Times New Roman" w:hAnsi="Times New Roman" w:cs="Times New Roman"/>
          <w:sz w:val="24"/>
          <w:szCs w:val="24"/>
          <w:lang w:val="en-GB"/>
        </w:rPr>
        <w:t xml:space="preserve">, S.J. </w:t>
      </w:r>
      <w:r w:rsidRPr="00392B3C">
        <w:rPr>
          <w:rFonts w:ascii="Times New Roman" w:hAnsi="Times New Roman" w:cs="Times New Roman"/>
          <w:i/>
          <w:sz w:val="24"/>
          <w:szCs w:val="24"/>
          <w:lang w:val="en-GB"/>
        </w:rPr>
        <w:t>The Legends of the Saints: An Introduction to Hagiography</w:t>
      </w:r>
      <w:r w:rsidRPr="00392B3C">
        <w:rPr>
          <w:rFonts w:ascii="Times New Roman" w:hAnsi="Times New Roman" w:cs="Times New Roman"/>
          <w:sz w:val="24"/>
          <w:szCs w:val="24"/>
          <w:lang w:val="en-GB"/>
        </w:rPr>
        <w:t xml:space="preserve"> (1907), </w:t>
      </w:r>
      <w:r w:rsidR="009E4BCF">
        <w:rPr>
          <w:rFonts w:ascii="Times New Roman" w:hAnsi="Times New Roman" w:cs="Times New Roman"/>
          <w:sz w:val="24"/>
          <w:szCs w:val="24"/>
          <w:lang w:val="en-GB"/>
        </w:rPr>
        <w:t>t</w:t>
      </w:r>
      <w:r w:rsidRPr="00392B3C">
        <w:rPr>
          <w:rFonts w:ascii="Times New Roman" w:hAnsi="Times New Roman" w:cs="Times New Roman"/>
          <w:sz w:val="24"/>
          <w:szCs w:val="24"/>
          <w:lang w:val="en-GB"/>
        </w:rPr>
        <w:t>rans. V.M. Crawford</w:t>
      </w:r>
      <w:r w:rsidR="009E4BCF">
        <w:rPr>
          <w:rFonts w:ascii="Times New Roman" w:hAnsi="Times New Roman" w:cs="Times New Roman"/>
          <w:sz w:val="24"/>
          <w:szCs w:val="24"/>
          <w:lang w:val="en-GB"/>
        </w:rPr>
        <w:t>;</w:t>
      </w:r>
      <w:r w:rsidRPr="00392B3C">
        <w:rPr>
          <w:rFonts w:ascii="Times New Roman" w:hAnsi="Times New Roman" w:cs="Times New Roman"/>
          <w:sz w:val="24"/>
          <w:szCs w:val="24"/>
          <w:lang w:val="en-GB"/>
        </w:rPr>
        <w:t xml:space="preserve"> </w:t>
      </w:r>
      <w:r w:rsidR="009E4BCF">
        <w:rPr>
          <w:rFonts w:ascii="Times New Roman" w:hAnsi="Times New Roman" w:cs="Times New Roman"/>
          <w:sz w:val="24"/>
          <w:szCs w:val="24"/>
          <w:lang w:val="en-GB"/>
        </w:rPr>
        <w:t>i</w:t>
      </w:r>
      <w:r w:rsidRPr="00392B3C">
        <w:rPr>
          <w:rFonts w:ascii="Times New Roman" w:hAnsi="Times New Roman" w:cs="Times New Roman"/>
          <w:sz w:val="24"/>
          <w:szCs w:val="24"/>
          <w:lang w:val="en-GB"/>
        </w:rPr>
        <w:t xml:space="preserve">ntroduction by Richard J. </w:t>
      </w:r>
      <w:proofErr w:type="spellStart"/>
      <w:r w:rsidRPr="00392B3C">
        <w:rPr>
          <w:rFonts w:ascii="Times New Roman" w:hAnsi="Times New Roman" w:cs="Times New Roman"/>
          <w:sz w:val="24"/>
          <w:szCs w:val="24"/>
          <w:lang w:val="en-GB"/>
        </w:rPr>
        <w:t>Schoeck</w:t>
      </w:r>
      <w:proofErr w:type="spellEnd"/>
      <w:r w:rsidRPr="00392B3C">
        <w:rPr>
          <w:rFonts w:ascii="Times New Roman" w:hAnsi="Times New Roman" w:cs="Times New Roman"/>
          <w:sz w:val="24"/>
          <w:szCs w:val="24"/>
          <w:lang w:val="en-GB"/>
        </w:rPr>
        <w:t xml:space="preserve"> (Notre Dame, IN: University of Notre </w:t>
      </w:r>
      <w:r w:rsidR="00392B3C" w:rsidRPr="00AF357B">
        <w:rPr>
          <w:rFonts w:ascii="Times New Roman" w:hAnsi="Times New Roman" w:cs="Times New Roman"/>
          <w:sz w:val="24"/>
          <w:szCs w:val="24"/>
          <w:lang w:val="en-GB"/>
        </w:rPr>
        <w:t xml:space="preserve">Dame Press, reprinted 1961), p. </w:t>
      </w:r>
      <w:r w:rsidR="002714C5" w:rsidRPr="00AF357B">
        <w:rPr>
          <w:rFonts w:ascii="Times New Roman" w:hAnsi="Times New Roman" w:cs="Times New Roman"/>
          <w:sz w:val="24"/>
          <w:szCs w:val="24"/>
          <w:lang w:val="en-GB"/>
        </w:rPr>
        <w:t>2</w:t>
      </w:r>
      <w:r w:rsidR="00392B3C" w:rsidRPr="00AF357B">
        <w:rPr>
          <w:rFonts w:ascii="Times New Roman" w:hAnsi="Times New Roman" w:cs="Times New Roman"/>
          <w:sz w:val="24"/>
          <w:szCs w:val="24"/>
          <w:lang w:val="en-GB"/>
        </w:rPr>
        <w:t>.</w:t>
      </w:r>
    </w:p>
  </w:endnote>
  <w:endnote w:id="4">
    <w:p w:rsidR="00C35DF8" w:rsidRPr="00AF357B" w:rsidRDefault="00C35DF8" w:rsidP="00AF357B">
      <w:pPr>
        <w:pStyle w:val="EndnoteText"/>
        <w:spacing w:line="480" w:lineRule="auto"/>
        <w:rPr>
          <w:rFonts w:ascii="Times New Roman" w:hAnsi="Times New Roman" w:cs="Times New Roman"/>
          <w:sz w:val="24"/>
          <w:szCs w:val="24"/>
          <w:lang w:val="en-GB"/>
        </w:rPr>
      </w:pPr>
      <w:r w:rsidRPr="00AF357B">
        <w:rPr>
          <w:rStyle w:val="EndnoteReference"/>
          <w:rFonts w:ascii="Times New Roman" w:hAnsi="Times New Roman" w:cs="Times New Roman"/>
          <w:sz w:val="24"/>
          <w:szCs w:val="24"/>
        </w:rPr>
        <w:endnoteRef/>
      </w:r>
      <w:r w:rsidRPr="00AF357B">
        <w:rPr>
          <w:rFonts w:ascii="Times New Roman" w:hAnsi="Times New Roman" w:cs="Times New Roman"/>
          <w:sz w:val="24"/>
          <w:szCs w:val="24"/>
        </w:rPr>
        <w:t xml:space="preserve"> </w:t>
      </w:r>
      <w:proofErr w:type="spellStart"/>
      <w:r w:rsidRPr="00AF357B">
        <w:rPr>
          <w:rFonts w:ascii="Times New Roman" w:hAnsi="Times New Roman" w:cs="Times New Roman"/>
          <w:sz w:val="24"/>
          <w:szCs w:val="24"/>
          <w:lang w:val="en-GB"/>
        </w:rPr>
        <w:t>Delehaye</w:t>
      </w:r>
      <w:proofErr w:type="spellEnd"/>
      <w:r w:rsidRPr="00AF357B">
        <w:rPr>
          <w:rFonts w:ascii="Times New Roman" w:hAnsi="Times New Roman" w:cs="Times New Roman"/>
          <w:sz w:val="24"/>
          <w:szCs w:val="24"/>
          <w:lang w:val="en-GB"/>
        </w:rPr>
        <w:t>, p. 63.</w:t>
      </w:r>
    </w:p>
  </w:endnote>
  <w:endnote w:id="5">
    <w:p w:rsidR="00AF357B" w:rsidRPr="00AF357B" w:rsidRDefault="00AF357B" w:rsidP="00AF357B">
      <w:pPr>
        <w:pStyle w:val="EndnoteText"/>
        <w:spacing w:line="480" w:lineRule="auto"/>
        <w:rPr>
          <w:rFonts w:ascii="Times New Roman" w:hAnsi="Times New Roman" w:cs="Times New Roman"/>
          <w:sz w:val="24"/>
          <w:szCs w:val="24"/>
          <w:lang w:val="en-GB"/>
        </w:rPr>
      </w:pPr>
      <w:r w:rsidRPr="00AF357B">
        <w:rPr>
          <w:rStyle w:val="EndnoteReference"/>
          <w:rFonts w:ascii="Times New Roman" w:hAnsi="Times New Roman" w:cs="Times New Roman"/>
          <w:sz w:val="24"/>
          <w:szCs w:val="24"/>
        </w:rPr>
        <w:endnoteRef/>
      </w:r>
      <w:r w:rsidRPr="00AF357B">
        <w:rPr>
          <w:rFonts w:ascii="Times New Roman" w:hAnsi="Times New Roman" w:cs="Times New Roman"/>
          <w:sz w:val="24"/>
          <w:szCs w:val="24"/>
        </w:rPr>
        <w:t xml:space="preserve"> </w:t>
      </w:r>
      <w:proofErr w:type="spellStart"/>
      <w:r w:rsidRPr="00AF357B">
        <w:rPr>
          <w:rFonts w:ascii="Times New Roman" w:hAnsi="Times New Roman" w:cs="Times New Roman"/>
          <w:sz w:val="24"/>
          <w:szCs w:val="24"/>
          <w:lang w:val="en-GB"/>
        </w:rPr>
        <w:t>Delehaye</w:t>
      </w:r>
      <w:proofErr w:type="spellEnd"/>
      <w:r w:rsidRPr="00AF357B">
        <w:rPr>
          <w:rFonts w:ascii="Times New Roman" w:hAnsi="Times New Roman" w:cs="Times New Roman"/>
          <w:sz w:val="24"/>
          <w:szCs w:val="24"/>
          <w:lang w:val="en-GB"/>
        </w:rPr>
        <w:t>, p. 70.</w:t>
      </w:r>
    </w:p>
  </w:endnote>
  <w:endnote w:id="6">
    <w:p w:rsidR="00F41EF0" w:rsidRPr="00AF357B" w:rsidRDefault="00F41EF0" w:rsidP="00AF357B">
      <w:pPr>
        <w:pStyle w:val="EndnoteText"/>
        <w:spacing w:line="480" w:lineRule="auto"/>
        <w:rPr>
          <w:rFonts w:ascii="Times New Roman" w:hAnsi="Times New Roman" w:cs="Times New Roman"/>
          <w:sz w:val="24"/>
          <w:szCs w:val="24"/>
          <w:lang w:val="en-GB"/>
        </w:rPr>
      </w:pPr>
      <w:r w:rsidRPr="00AF357B">
        <w:rPr>
          <w:rStyle w:val="EndnoteReference"/>
          <w:rFonts w:ascii="Times New Roman" w:hAnsi="Times New Roman" w:cs="Times New Roman"/>
          <w:sz w:val="24"/>
          <w:szCs w:val="24"/>
        </w:rPr>
        <w:endnoteRef/>
      </w:r>
      <w:r w:rsidRPr="00AF357B">
        <w:rPr>
          <w:rFonts w:ascii="Times New Roman" w:hAnsi="Times New Roman" w:cs="Times New Roman"/>
          <w:sz w:val="24"/>
          <w:szCs w:val="24"/>
        </w:rPr>
        <w:t xml:space="preserve"> </w:t>
      </w:r>
      <w:proofErr w:type="spellStart"/>
      <w:r w:rsidRPr="00AF357B">
        <w:rPr>
          <w:rFonts w:ascii="Times New Roman" w:hAnsi="Times New Roman" w:cs="Times New Roman"/>
          <w:sz w:val="24"/>
          <w:szCs w:val="24"/>
          <w:lang w:val="en-GB"/>
        </w:rPr>
        <w:t>Delehaye</w:t>
      </w:r>
      <w:proofErr w:type="spellEnd"/>
      <w:r w:rsidRPr="00AF357B">
        <w:rPr>
          <w:rFonts w:ascii="Times New Roman" w:hAnsi="Times New Roman" w:cs="Times New Roman"/>
          <w:sz w:val="24"/>
          <w:szCs w:val="24"/>
          <w:lang w:val="en-GB"/>
        </w:rPr>
        <w:t>, p. 3.</w:t>
      </w:r>
    </w:p>
  </w:endnote>
  <w:endnote w:id="7">
    <w:p w:rsidR="0026655D" w:rsidRPr="00BA0E1A" w:rsidRDefault="0026655D" w:rsidP="00BA0E1A">
      <w:pPr>
        <w:pStyle w:val="EndnoteText"/>
        <w:spacing w:line="480" w:lineRule="auto"/>
        <w:rPr>
          <w:rFonts w:ascii="Times New Roman" w:hAnsi="Times New Roman" w:cs="Times New Roman"/>
          <w:sz w:val="24"/>
          <w:szCs w:val="24"/>
          <w:lang w:val="en-GB"/>
        </w:rPr>
      </w:pPr>
      <w:r w:rsidRPr="00BA0E1A">
        <w:rPr>
          <w:rStyle w:val="EndnoteReference"/>
          <w:rFonts w:ascii="Times New Roman" w:hAnsi="Times New Roman" w:cs="Times New Roman"/>
          <w:sz w:val="24"/>
          <w:szCs w:val="24"/>
        </w:rPr>
        <w:endnoteRef/>
      </w:r>
      <w:r w:rsidRPr="00BA0E1A">
        <w:rPr>
          <w:rFonts w:ascii="Times New Roman" w:hAnsi="Times New Roman" w:cs="Times New Roman"/>
          <w:sz w:val="24"/>
          <w:szCs w:val="24"/>
        </w:rPr>
        <w:t xml:space="preserve"> </w:t>
      </w:r>
      <w:proofErr w:type="gramStart"/>
      <w:r w:rsidR="00EE073E" w:rsidRPr="00BA0E1A">
        <w:rPr>
          <w:rFonts w:ascii="Times New Roman" w:hAnsi="Times New Roman" w:cs="Times New Roman"/>
          <w:sz w:val="24"/>
          <w:szCs w:val="24"/>
          <w:lang w:val="en-GB"/>
        </w:rPr>
        <w:t>Lupton, p. xxviii.</w:t>
      </w:r>
      <w:proofErr w:type="gramEnd"/>
    </w:p>
  </w:endnote>
  <w:endnote w:id="8">
    <w:p w:rsidR="00BA0E1A" w:rsidRPr="00BA0E1A" w:rsidRDefault="00BA0E1A" w:rsidP="00BA0E1A">
      <w:pPr>
        <w:pStyle w:val="EndnoteText"/>
        <w:spacing w:line="480" w:lineRule="auto"/>
        <w:rPr>
          <w:rFonts w:ascii="Times New Roman" w:hAnsi="Times New Roman" w:cs="Times New Roman"/>
          <w:sz w:val="24"/>
          <w:szCs w:val="24"/>
          <w:lang w:val="en-GB"/>
        </w:rPr>
      </w:pPr>
      <w:r w:rsidRPr="00BA0E1A">
        <w:rPr>
          <w:rStyle w:val="EndnoteReference"/>
          <w:rFonts w:ascii="Times New Roman" w:hAnsi="Times New Roman" w:cs="Times New Roman"/>
          <w:sz w:val="24"/>
          <w:szCs w:val="24"/>
        </w:rPr>
        <w:endnoteRef/>
      </w:r>
      <w:r w:rsidRPr="00BA0E1A">
        <w:rPr>
          <w:rFonts w:ascii="Times New Roman" w:hAnsi="Times New Roman" w:cs="Times New Roman"/>
          <w:sz w:val="24"/>
          <w:szCs w:val="24"/>
        </w:rPr>
        <w:t xml:space="preserve"> </w:t>
      </w:r>
      <w:proofErr w:type="gramStart"/>
      <w:r w:rsidRPr="00BA0E1A">
        <w:rPr>
          <w:rFonts w:ascii="Times New Roman" w:hAnsi="Times New Roman" w:cs="Times New Roman"/>
          <w:sz w:val="24"/>
          <w:szCs w:val="24"/>
        </w:rPr>
        <w:t>Lupton, p. xxi.</w:t>
      </w:r>
      <w:proofErr w:type="gramEnd"/>
    </w:p>
  </w:endnote>
  <w:endnote w:id="9">
    <w:p w:rsidR="002714C5" w:rsidRPr="00BA0E1A" w:rsidRDefault="002714C5" w:rsidP="00BA0E1A">
      <w:pPr>
        <w:pStyle w:val="EndnoteText"/>
        <w:spacing w:line="480" w:lineRule="auto"/>
        <w:rPr>
          <w:rFonts w:ascii="Times New Roman" w:hAnsi="Times New Roman" w:cs="Times New Roman"/>
          <w:sz w:val="24"/>
          <w:szCs w:val="24"/>
          <w:lang w:val="en-GB"/>
        </w:rPr>
      </w:pPr>
      <w:r w:rsidRPr="00BA0E1A">
        <w:rPr>
          <w:rStyle w:val="EndnoteReference"/>
          <w:rFonts w:ascii="Times New Roman" w:hAnsi="Times New Roman" w:cs="Times New Roman"/>
          <w:sz w:val="24"/>
          <w:szCs w:val="24"/>
        </w:rPr>
        <w:endnoteRef/>
      </w:r>
      <w:r w:rsidRPr="00BA0E1A">
        <w:rPr>
          <w:rFonts w:ascii="Times New Roman" w:hAnsi="Times New Roman" w:cs="Times New Roman"/>
          <w:sz w:val="24"/>
          <w:szCs w:val="24"/>
        </w:rPr>
        <w:t xml:space="preserve"> </w:t>
      </w:r>
      <w:proofErr w:type="spellStart"/>
      <w:r w:rsidRPr="00BA0E1A">
        <w:rPr>
          <w:rFonts w:ascii="Times New Roman" w:hAnsi="Times New Roman" w:cs="Times New Roman"/>
          <w:sz w:val="24"/>
          <w:szCs w:val="24"/>
          <w:lang w:val="en-GB"/>
        </w:rPr>
        <w:t>Delehaye</w:t>
      </w:r>
      <w:proofErr w:type="spellEnd"/>
      <w:r w:rsidRPr="00BA0E1A">
        <w:rPr>
          <w:rFonts w:ascii="Times New Roman" w:hAnsi="Times New Roman" w:cs="Times New Roman"/>
          <w:sz w:val="24"/>
          <w:szCs w:val="24"/>
          <w:lang w:val="en-GB"/>
        </w:rPr>
        <w:t>, p. 3.</w:t>
      </w:r>
    </w:p>
  </w:endnote>
  <w:endnote w:id="10">
    <w:p w:rsidR="007660E0" w:rsidRPr="00F41EF0" w:rsidRDefault="007660E0" w:rsidP="00F41EF0">
      <w:pPr>
        <w:pStyle w:val="EndnoteText"/>
        <w:spacing w:line="480" w:lineRule="auto"/>
        <w:rPr>
          <w:rFonts w:ascii="Times New Roman" w:hAnsi="Times New Roman" w:cs="Times New Roman"/>
          <w:sz w:val="24"/>
          <w:szCs w:val="24"/>
          <w:lang w:val="en-GB"/>
        </w:rPr>
      </w:pPr>
      <w:r w:rsidRPr="00F41EF0">
        <w:rPr>
          <w:rStyle w:val="EndnoteReference"/>
          <w:rFonts w:ascii="Times New Roman" w:hAnsi="Times New Roman" w:cs="Times New Roman"/>
          <w:sz w:val="24"/>
          <w:szCs w:val="24"/>
        </w:rPr>
        <w:endnoteRef/>
      </w:r>
      <w:r w:rsidRPr="00F41EF0">
        <w:rPr>
          <w:rFonts w:ascii="Times New Roman" w:hAnsi="Times New Roman" w:cs="Times New Roman"/>
          <w:sz w:val="24"/>
          <w:szCs w:val="24"/>
        </w:rPr>
        <w:t xml:space="preserve"> </w:t>
      </w:r>
      <w:r w:rsidRPr="00F41EF0">
        <w:rPr>
          <w:rFonts w:ascii="Times New Roman" w:hAnsi="Times New Roman" w:cs="Times New Roman"/>
          <w:sz w:val="24"/>
          <w:szCs w:val="24"/>
          <w:lang w:val="en-GB"/>
        </w:rPr>
        <w:t xml:space="preserve">Sophia Lee, </w:t>
      </w:r>
      <w:proofErr w:type="gramStart"/>
      <w:r w:rsidRPr="00F41EF0">
        <w:rPr>
          <w:rFonts w:ascii="Times New Roman" w:hAnsi="Times New Roman" w:cs="Times New Roman"/>
          <w:i/>
          <w:iCs/>
          <w:sz w:val="24"/>
          <w:szCs w:val="24"/>
          <w:lang w:val="en-GB"/>
        </w:rPr>
        <w:t>The</w:t>
      </w:r>
      <w:proofErr w:type="gramEnd"/>
      <w:r w:rsidRPr="00F41EF0">
        <w:rPr>
          <w:rFonts w:ascii="Times New Roman" w:hAnsi="Times New Roman" w:cs="Times New Roman"/>
          <w:i/>
          <w:iCs/>
          <w:sz w:val="24"/>
          <w:szCs w:val="24"/>
          <w:lang w:val="en-GB"/>
        </w:rPr>
        <w:t xml:space="preserve"> Recess; Or, A Tale of Other Times</w:t>
      </w:r>
      <w:r w:rsidRPr="00F41EF0">
        <w:rPr>
          <w:rFonts w:ascii="Times New Roman" w:hAnsi="Times New Roman" w:cs="Times New Roman"/>
          <w:sz w:val="24"/>
          <w:szCs w:val="24"/>
          <w:lang w:val="en-GB"/>
        </w:rPr>
        <w:t xml:space="preserve"> (1783–1785), e</w:t>
      </w:r>
      <w:r w:rsidR="008844E5" w:rsidRPr="00F41EF0">
        <w:rPr>
          <w:rFonts w:ascii="Times New Roman" w:hAnsi="Times New Roman" w:cs="Times New Roman"/>
          <w:sz w:val="24"/>
          <w:szCs w:val="24"/>
          <w:lang w:val="en-GB"/>
        </w:rPr>
        <w:t>d. April Alliston (Lexington, KY</w:t>
      </w:r>
      <w:r w:rsidRPr="00F41EF0">
        <w:rPr>
          <w:rFonts w:ascii="Times New Roman" w:hAnsi="Times New Roman" w:cs="Times New Roman"/>
          <w:sz w:val="24"/>
          <w:szCs w:val="24"/>
          <w:lang w:val="en-GB"/>
        </w:rPr>
        <w:t xml:space="preserve">: The University Press of Kentucky, 2000), p. 5. All further references are from this edition and will be noted </w:t>
      </w:r>
      <w:r w:rsidR="008844E5" w:rsidRPr="00F41EF0">
        <w:rPr>
          <w:rFonts w:ascii="Times New Roman" w:hAnsi="Times New Roman" w:cs="Times New Roman"/>
          <w:sz w:val="24"/>
          <w:szCs w:val="24"/>
          <w:lang w:val="en-GB"/>
        </w:rPr>
        <w:t xml:space="preserve">parenthetically </w:t>
      </w:r>
      <w:r w:rsidRPr="00F41EF0">
        <w:rPr>
          <w:rFonts w:ascii="Times New Roman" w:hAnsi="Times New Roman" w:cs="Times New Roman"/>
          <w:sz w:val="24"/>
          <w:szCs w:val="24"/>
          <w:lang w:val="en-GB"/>
        </w:rPr>
        <w:t xml:space="preserve">in </w:t>
      </w:r>
      <w:r w:rsidR="008844E5" w:rsidRPr="00F41EF0">
        <w:rPr>
          <w:rFonts w:ascii="Times New Roman" w:hAnsi="Times New Roman" w:cs="Times New Roman"/>
          <w:sz w:val="24"/>
          <w:szCs w:val="24"/>
          <w:lang w:val="en-GB"/>
        </w:rPr>
        <w:t xml:space="preserve">the </w:t>
      </w:r>
      <w:r w:rsidRPr="00F41EF0">
        <w:rPr>
          <w:rFonts w:ascii="Times New Roman" w:hAnsi="Times New Roman" w:cs="Times New Roman"/>
          <w:sz w:val="24"/>
          <w:szCs w:val="24"/>
          <w:lang w:val="en-GB"/>
        </w:rPr>
        <w:t>text.</w:t>
      </w:r>
    </w:p>
  </w:endnote>
  <w:endnote w:id="11">
    <w:p w:rsidR="007660E0" w:rsidRPr="00417A30" w:rsidRDefault="007660E0" w:rsidP="004E1025">
      <w:pPr>
        <w:pStyle w:val="EndnoteText"/>
        <w:spacing w:line="480" w:lineRule="auto"/>
        <w:rPr>
          <w:rFonts w:ascii="Times New Roman" w:hAnsi="Times New Roman" w:cs="Times New Roman"/>
          <w:i/>
          <w:sz w:val="24"/>
          <w:szCs w:val="24"/>
          <w:lang w:val="en-GB"/>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G.J. Barker-Benfield, </w:t>
      </w:r>
      <w:proofErr w:type="gramStart"/>
      <w:r w:rsidRPr="00417A30">
        <w:rPr>
          <w:rFonts w:ascii="Times New Roman" w:hAnsi="Times New Roman" w:cs="Times New Roman"/>
          <w:i/>
          <w:sz w:val="24"/>
          <w:szCs w:val="24"/>
        </w:rPr>
        <w:t>The</w:t>
      </w:r>
      <w:proofErr w:type="gramEnd"/>
      <w:r w:rsidRPr="00417A30">
        <w:rPr>
          <w:rFonts w:ascii="Times New Roman" w:hAnsi="Times New Roman" w:cs="Times New Roman"/>
          <w:i/>
          <w:sz w:val="24"/>
          <w:szCs w:val="24"/>
        </w:rPr>
        <w:t xml:space="preserve"> Culture of Sensibility</w:t>
      </w:r>
      <w:r w:rsidRPr="00417A30">
        <w:rPr>
          <w:rFonts w:ascii="Times New Roman" w:hAnsi="Times New Roman" w:cs="Times New Roman"/>
          <w:i/>
          <w:iCs/>
          <w:sz w:val="24"/>
          <w:szCs w:val="24"/>
          <w:lang w:val="en-GB"/>
        </w:rPr>
        <w:t>: Sex and Society in Eighteenth-Century Britain</w:t>
      </w:r>
      <w:r w:rsidRPr="00417A30">
        <w:rPr>
          <w:rFonts w:ascii="Times New Roman" w:hAnsi="Times New Roman" w:cs="Times New Roman"/>
          <w:i/>
          <w:sz w:val="24"/>
          <w:szCs w:val="24"/>
          <w:lang w:val="en-GB"/>
        </w:rPr>
        <w:t xml:space="preserve"> </w:t>
      </w:r>
      <w:r w:rsidRPr="00417A30">
        <w:rPr>
          <w:rFonts w:ascii="Times New Roman" w:hAnsi="Times New Roman" w:cs="Times New Roman"/>
          <w:sz w:val="24"/>
          <w:szCs w:val="24"/>
          <w:lang w:val="en-GB"/>
        </w:rPr>
        <w:t>(Chicago and London: University of Chicago Press, 1992).</w:t>
      </w:r>
    </w:p>
  </w:endnote>
  <w:endnote w:id="12">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Mark </w:t>
      </w:r>
      <w:proofErr w:type="spellStart"/>
      <w:r w:rsidRPr="00417A30">
        <w:rPr>
          <w:rFonts w:ascii="Times New Roman" w:hAnsi="Times New Roman" w:cs="Times New Roman"/>
          <w:sz w:val="24"/>
          <w:szCs w:val="24"/>
        </w:rPr>
        <w:t>Salber</w:t>
      </w:r>
      <w:proofErr w:type="spellEnd"/>
      <w:r w:rsidRPr="00417A30">
        <w:rPr>
          <w:rFonts w:ascii="Times New Roman" w:hAnsi="Times New Roman" w:cs="Times New Roman"/>
          <w:sz w:val="24"/>
          <w:szCs w:val="24"/>
        </w:rPr>
        <w:t xml:space="preserve"> Phillips, “Adam Smith and the history of private life: Social and sentimental narratives in 18</w:t>
      </w:r>
      <w:r w:rsidRPr="00417A30">
        <w:rPr>
          <w:rFonts w:ascii="Times New Roman" w:hAnsi="Times New Roman" w:cs="Times New Roman"/>
          <w:sz w:val="24"/>
          <w:szCs w:val="24"/>
          <w:vertAlign w:val="superscript"/>
        </w:rPr>
        <w:t>th</w:t>
      </w:r>
      <w:r w:rsidRPr="00417A30">
        <w:rPr>
          <w:rFonts w:ascii="Times New Roman" w:hAnsi="Times New Roman" w:cs="Times New Roman"/>
          <w:sz w:val="24"/>
          <w:szCs w:val="24"/>
        </w:rPr>
        <w:t xml:space="preserve">–century historiography,” in </w:t>
      </w:r>
      <w:r w:rsidRPr="00417A30">
        <w:rPr>
          <w:rFonts w:ascii="Times New Roman" w:hAnsi="Times New Roman" w:cs="Times New Roman"/>
          <w:i/>
          <w:iCs/>
          <w:sz w:val="24"/>
          <w:szCs w:val="24"/>
        </w:rPr>
        <w:t>The Historical Imagination in Early Modern Britain: History, Rhetoric, and Fiction, 1500-1800</w:t>
      </w:r>
      <w:r w:rsidRPr="00417A30">
        <w:rPr>
          <w:rFonts w:ascii="Times New Roman" w:hAnsi="Times New Roman" w:cs="Times New Roman"/>
          <w:sz w:val="24"/>
          <w:szCs w:val="24"/>
        </w:rPr>
        <w:t>, ed. David Harris Sacks and Donald R. Kelley (Cambridge: Cambridge University Press, 1997), p. 319 [318–342].</w:t>
      </w:r>
    </w:p>
  </w:endnote>
  <w:endnote w:id="13">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See Barker-Benfield, pp. 1–37.</w:t>
      </w:r>
    </w:p>
  </w:endnote>
  <w:endnote w:id="14">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006F7547">
        <w:rPr>
          <w:rFonts w:ascii="Times New Roman" w:hAnsi="Times New Roman" w:cs="Times New Roman"/>
          <w:sz w:val="24"/>
          <w:szCs w:val="24"/>
        </w:rPr>
        <w:t xml:space="preserve"> </w:t>
      </w:r>
      <w:proofErr w:type="gramStart"/>
      <w:r w:rsidRPr="00417A30">
        <w:rPr>
          <w:rFonts w:ascii="Times New Roman" w:hAnsi="Times New Roman" w:cs="Times New Roman"/>
          <w:sz w:val="24"/>
          <w:szCs w:val="24"/>
        </w:rPr>
        <w:t>Lupton, p. xxx.</w:t>
      </w:r>
      <w:proofErr w:type="gramEnd"/>
    </w:p>
  </w:endnote>
  <w:endnote w:id="15">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Linda L. Coon, </w:t>
      </w:r>
      <w:r w:rsidRPr="00417A30">
        <w:rPr>
          <w:rFonts w:ascii="Times New Roman" w:hAnsi="Times New Roman" w:cs="Times New Roman"/>
          <w:i/>
          <w:sz w:val="24"/>
          <w:szCs w:val="24"/>
        </w:rPr>
        <w:t>Sacred Fictions: Holy Women and Hagiography in Late Antiquity</w:t>
      </w:r>
      <w:r w:rsidRPr="00417A30">
        <w:rPr>
          <w:rFonts w:ascii="Times New Roman" w:hAnsi="Times New Roman" w:cs="Times New Roman"/>
          <w:sz w:val="24"/>
          <w:szCs w:val="24"/>
        </w:rPr>
        <w:t xml:space="preserve"> (Philadelphia: University of Pennsylvania Press, 1997), p. 7.</w:t>
      </w:r>
    </w:p>
  </w:endnote>
  <w:endnote w:id="16">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Coon, p. 5.</w:t>
      </w:r>
    </w:p>
  </w:endnote>
  <w:endnote w:id="17">
    <w:p w:rsidR="00547B44" w:rsidRPr="00547B44" w:rsidRDefault="00547B44" w:rsidP="00547B44">
      <w:pPr>
        <w:pStyle w:val="EndnoteText"/>
        <w:spacing w:line="480" w:lineRule="auto"/>
        <w:rPr>
          <w:rFonts w:ascii="Times New Roman" w:hAnsi="Times New Roman" w:cs="Times New Roman"/>
          <w:sz w:val="24"/>
          <w:szCs w:val="24"/>
        </w:rPr>
      </w:pPr>
      <w:r w:rsidRPr="00547B44">
        <w:rPr>
          <w:rStyle w:val="EndnoteReference"/>
          <w:rFonts w:ascii="Times New Roman" w:hAnsi="Times New Roman" w:cs="Times New Roman"/>
          <w:sz w:val="24"/>
          <w:szCs w:val="24"/>
        </w:rPr>
        <w:endnoteRef/>
      </w:r>
      <w:r w:rsidRPr="00547B44">
        <w:rPr>
          <w:rFonts w:ascii="Times New Roman" w:hAnsi="Times New Roman" w:cs="Times New Roman"/>
          <w:sz w:val="24"/>
          <w:szCs w:val="24"/>
        </w:rPr>
        <w:t xml:space="preserve"> Coon</w:t>
      </w:r>
      <w:r>
        <w:rPr>
          <w:rFonts w:ascii="Times New Roman" w:hAnsi="Times New Roman" w:cs="Times New Roman"/>
          <w:sz w:val="24"/>
          <w:szCs w:val="24"/>
        </w:rPr>
        <w:t>, p. 5.</w:t>
      </w:r>
    </w:p>
  </w:endnote>
  <w:endnote w:id="18">
    <w:p w:rsidR="0028009A" w:rsidRPr="00417A30" w:rsidRDefault="0028009A" w:rsidP="0028009A">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David Hume,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Natural History of Religion</w:t>
      </w:r>
      <w:r>
        <w:rPr>
          <w:rFonts w:ascii="Times New Roman" w:hAnsi="Times New Roman" w:cs="Times New Roman"/>
          <w:sz w:val="24"/>
          <w:szCs w:val="24"/>
        </w:rPr>
        <w:t xml:space="preserve">, intro. John Mackinnon Robertson (London: A. &amp; H. </w:t>
      </w:r>
      <w:proofErr w:type="spellStart"/>
      <w:r>
        <w:rPr>
          <w:rFonts w:ascii="Times New Roman" w:hAnsi="Times New Roman" w:cs="Times New Roman"/>
          <w:sz w:val="24"/>
          <w:szCs w:val="24"/>
        </w:rPr>
        <w:t>Bradlaugh</w:t>
      </w:r>
      <w:proofErr w:type="spellEnd"/>
      <w:r>
        <w:rPr>
          <w:rFonts w:ascii="Times New Roman" w:hAnsi="Times New Roman" w:cs="Times New Roman"/>
          <w:sz w:val="24"/>
          <w:szCs w:val="24"/>
        </w:rPr>
        <w:t xml:space="preserve"> Bonner, 1889), </w:t>
      </w:r>
      <w:proofErr w:type="spellStart"/>
      <w:r>
        <w:rPr>
          <w:rFonts w:ascii="Times New Roman" w:hAnsi="Times New Roman" w:cs="Times New Roman"/>
          <w:sz w:val="24"/>
          <w:szCs w:val="24"/>
        </w:rPr>
        <w:t>n.p</w:t>
      </w:r>
      <w:proofErr w:type="spellEnd"/>
      <w:r>
        <w:rPr>
          <w:rFonts w:ascii="Times New Roman" w:hAnsi="Times New Roman" w:cs="Times New Roman"/>
          <w:sz w:val="24"/>
          <w:szCs w:val="24"/>
        </w:rPr>
        <w:t xml:space="preserve">. </w:t>
      </w:r>
      <w:hyperlink r:id="rId1" w:history="1">
        <w:r w:rsidRPr="00F35327">
          <w:rPr>
            <w:rStyle w:val="Hyperlink"/>
            <w:rFonts w:ascii="Times New Roman" w:hAnsi="Times New Roman" w:cs="Times New Roman"/>
            <w:sz w:val="24"/>
            <w:szCs w:val="24"/>
          </w:rPr>
          <w:t>http://files.libertyfund.org/files/340/Hume_0211_EBk_v6.0.pdf</w:t>
        </w:r>
      </w:hyperlink>
      <w:r>
        <w:rPr>
          <w:rFonts w:ascii="Times New Roman" w:hAnsi="Times New Roman" w:cs="Times New Roman"/>
          <w:sz w:val="24"/>
          <w:szCs w:val="24"/>
        </w:rPr>
        <w:t xml:space="preserve"> Accessed August 14, 2013; </w:t>
      </w:r>
      <w:r w:rsidRPr="00417A30">
        <w:rPr>
          <w:rFonts w:ascii="Times New Roman" w:hAnsi="Times New Roman" w:cs="Times New Roman"/>
          <w:sz w:val="24"/>
          <w:szCs w:val="24"/>
        </w:rPr>
        <w:t xml:space="preserve">Edward Gibbon, </w:t>
      </w:r>
      <w:r w:rsidRPr="00417A30">
        <w:rPr>
          <w:rFonts w:ascii="Times New Roman" w:hAnsi="Times New Roman" w:cs="Times New Roman"/>
          <w:i/>
          <w:sz w:val="24"/>
          <w:szCs w:val="24"/>
        </w:rPr>
        <w:t>The History of the Decline and Fall of the Roman Empire</w:t>
      </w:r>
      <w:r w:rsidRPr="00417A30">
        <w:rPr>
          <w:rFonts w:ascii="Times New Roman" w:hAnsi="Times New Roman" w:cs="Times New Roman"/>
          <w:sz w:val="24"/>
          <w:szCs w:val="24"/>
        </w:rPr>
        <w:t xml:space="preserve">, 6 vols. (London: printed for W. Strahan and T. </w:t>
      </w:r>
      <w:proofErr w:type="spellStart"/>
      <w:r w:rsidR="00DF0CCE">
        <w:rPr>
          <w:rFonts w:ascii="Times New Roman" w:hAnsi="Times New Roman" w:cs="Times New Roman"/>
          <w:sz w:val="24"/>
          <w:szCs w:val="24"/>
        </w:rPr>
        <w:t>Cadell</w:t>
      </w:r>
      <w:proofErr w:type="spellEnd"/>
      <w:r w:rsidR="00DF0CCE">
        <w:rPr>
          <w:rFonts w:ascii="Times New Roman" w:hAnsi="Times New Roman" w:cs="Times New Roman"/>
          <w:sz w:val="24"/>
          <w:szCs w:val="24"/>
        </w:rPr>
        <w:t>, 1776–1789), chapter 25,</w:t>
      </w:r>
      <w:r>
        <w:rPr>
          <w:rFonts w:ascii="Times New Roman" w:hAnsi="Times New Roman" w:cs="Times New Roman"/>
          <w:sz w:val="24"/>
          <w:szCs w:val="24"/>
        </w:rPr>
        <w:t xml:space="preserve"> </w:t>
      </w:r>
      <w:hyperlink r:id="rId2" w:history="1">
        <w:r w:rsidRPr="00F35327">
          <w:rPr>
            <w:rStyle w:val="Hyperlink"/>
            <w:rFonts w:ascii="Times New Roman" w:hAnsi="Times New Roman" w:cs="Times New Roman"/>
            <w:sz w:val="24"/>
            <w:szCs w:val="24"/>
          </w:rPr>
          <w:t>http://www.fordham.edu/Halsall/source/gibbon-decline28.asp</w:t>
        </w:r>
      </w:hyperlink>
      <w:r>
        <w:rPr>
          <w:rFonts w:ascii="Times New Roman" w:hAnsi="Times New Roman" w:cs="Times New Roman"/>
          <w:sz w:val="24"/>
          <w:szCs w:val="24"/>
        </w:rPr>
        <w:t xml:space="preserve"> Accessed July 20, </w:t>
      </w:r>
      <w:r w:rsidRPr="00417A30">
        <w:rPr>
          <w:rFonts w:ascii="Times New Roman" w:hAnsi="Times New Roman" w:cs="Times New Roman"/>
          <w:sz w:val="24"/>
          <w:szCs w:val="24"/>
        </w:rPr>
        <w:t>2013</w:t>
      </w:r>
      <w:r>
        <w:rPr>
          <w:rFonts w:ascii="Times New Roman" w:hAnsi="Times New Roman" w:cs="Times New Roman"/>
          <w:sz w:val="24"/>
          <w:szCs w:val="24"/>
        </w:rPr>
        <w:t>.</w:t>
      </w:r>
    </w:p>
  </w:endnote>
  <w:endnote w:id="19">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Charles Dodd, </w:t>
      </w:r>
      <w:r w:rsidRPr="00417A30">
        <w:rPr>
          <w:rFonts w:ascii="Times New Roman" w:hAnsi="Times New Roman" w:cs="Times New Roman"/>
          <w:i/>
          <w:iCs/>
          <w:sz w:val="24"/>
          <w:szCs w:val="24"/>
          <w:lang w:val="en-GB"/>
        </w:rPr>
        <w:t>Dodd’s Church History of England, from the Commencement of the Sixteenth Century to the Revolution in 1688; with Notes, Additions, and a Continuation by The Rev. M.A. Tierney, F.S.A</w:t>
      </w:r>
      <w:r w:rsidRPr="00417A30">
        <w:rPr>
          <w:rFonts w:ascii="Times New Roman" w:hAnsi="Times New Roman" w:cs="Times New Roman"/>
          <w:sz w:val="24"/>
          <w:szCs w:val="24"/>
          <w:lang w:val="en-GB"/>
        </w:rPr>
        <w:t xml:space="preserve">, 8 vols. (London: by Charles Dolman, 1839), </w:t>
      </w:r>
      <w:proofErr w:type="gramStart"/>
      <w:r w:rsidRPr="00417A30">
        <w:rPr>
          <w:rFonts w:ascii="Times New Roman" w:hAnsi="Times New Roman" w:cs="Times New Roman"/>
          <w:sz w:val="24"/>
          <w:szCs w:val="24"/>
          <w:lang w:val="en-GB"/>
        </w:rPr>
        <w:t>vol</w:t>
      </w:r>
      <w:proofErr w:type="gramEnd"/>
      <w:r w:rsidRPr="00417A30">
        <w:rPr>
          <w:rFonts w:ascii="Times New Roman" w:hAnsi="Times New Roman" w:cs="Times New Roman"/>
          <w:sz w:val="24"/>
          <w:szCs w:val="24"/>
          <w:lang w:val="en-GB"/>
        </w:rPr>
        <w:t>. 2, p. 106.</w:t>
      </w:r>
    </w:p>
  </w:endnote>
  <w:endnote w:id="20">
    <w:p w:rsidR="007660E0" w:rsidRPr="00417A30" w:rsidRDefault="007660E0" w:rsidP="004E1025">
      <w:pPr>
        <w:pStyle w:val="EndnoteText"/>
        <w:spacing w:line="480" w:lineRule="auto"/>
        <w:rPr>
          <w:rFonts w:ascii="Times New Roman" w:hAnsi="Times New Roman" w:cs="Times New Roman"/>
          <w:sz w:val="24"/>
          <w:szCs w:val="24"/>
          <w:lang w:val="en-GB"/>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w:t>
      </w:r>
      <w:r w:rsidRPr="00417A30">
        <w:rPr>
          <w:rFonts w:ascii="Times New Roman" w:hAnsi="Times New Roman" w:cs="Times New Roman"/>
          <w:sz w:val="24"/>
          <w:szCs w:val="24"/>
          <w:lang w:val="en-GB"/>
        </w:rPr>
        <w:t xml:space="preserve">Samuel Johnson, </w:t>
      </w:r>
      <w:r w:rsidRPr="00417A30">
        <w:rPr>
          <w:rFonts w:ascii="Times New Roman" w:hAnsi="Times New Roman" w:cs="Times New Roman"/>
          <w:i/>
          <w:iCs/>
          <w:sz w:val="24"/>
          <w:szCs w:val="24"/>
          <w:lang w:val="en-GB"/>
        </w:rPr>
        <w:t xml:space="preserve">The Rambler, </w:t>
      </w:r>
      <w:r w:rsidRPr="00417A30">
        <w:rPr>
          <w:rFonts w:ascii="Times New Roman" w:hAnsi="Times New Roman" w:cs="Times New Roman"/>
          <w:sz w:val="24"/>
          <w:szCs w:val="24"/>
          <w:lang w:val="en-GB"/>
        </w:rPr>
        <w:t xml:space="preserve">No. 4, Saturday 31 March 1750, in </w:t>
      </w:r>
      <w:r w:rsidRPr="00417A30">
        <w:rPr>
          <w:rFonts w:ascii="Times New Roman" w:hAnsi="Times New Roman" w:cs="Times New Roman"/>
          <w:i/>
          <w:iCs/>
          <w:sz w:val="24"/>
          <w:szCs w:val="24"/>
          <w:lang w:val="en-GB"/>
        </w:rPr>
        <w:t>The Yale Edition of the Works of Samuel Johnson</w:t>
      </w:r>
      <w:r w:rsidRPr="00417A30">
        <w:rPr>
          <w:rFonts w:ascii="Times New Roman" w:hAnsi="Times New Roman" w:cs="Times New Roman"/>
          <w:sz w:val="24"/>
          <w:szCs w:val="24"/>
          <w:lang w:val="en-GB"/>
        </w:rPr>
        <w:t>, eds. W.J. Bate and Albrecht B. Strauss, 16 vols. (London: Yale University Press, 1969), vol. 3, p. 20 [pp. 19–25].</w:t>
      </w:r>
    </w:p>
  </w:endnote>
  <w:endnote w:id="21">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Johnson, p. 20</w:t>
      </w:r>
    </w:p>
  </w:endnote>
  <w:endnote w:id="22">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Johnson, p. 21</w:t>
      </w:r>
    </w:p>
  </w:endnote>
  <w:endnote w:id="23">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w:t>
      </w:r>
      <w:proofErr w:type="gramStart"/>
      <w:r w:rsidRPr="00417A30">
        <w:rPr>
          <w:rFonts w:ascii="Times New Roman" w:hAnsi="Times New Roman" w:cs="Times New Roman"/>
          <w:sz w:val="24"/>
          <w:szCs w:val="24"/>
        </w:rPr>
        <w:t>Coon, pp. xxi, 9.</w:t>
      </w:r>
      <w:proofErr w:type="gramEnd"/>
    </w:p>
  </w:endnote>
  <w:endnote w:id="24">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006F7547">
        <w:rPr>
          <w:rFonts w:ascii="Times New Roman" w:hAnsi="Times New Roman" w:cs="Times New Roman"/>
          <w:sz w:val="24"/>
          <w:szCs w:val="24"/>
        </w:rPr>
        <w:t xml:space="preserve"> </w:t>
      </w:r>
      <w:proofErr w:type="gramStart"/>
      <w:r w:rsidRPr="00417A30">
        <w:rPr>
          <w:rFonts w:ascii="Times New Roman" w:hAnsi="Times New Roman" w:cs="Times New Roman"/>
          <w:sz w:val="24"/>
          <w:szCs w:val="24"/>
        </w:rPr>
        <w:t>Lupton, p. xxxi.</w:t>
      </w:r>
      <w:proofErr w:type="gramEnd"/>
    </w:p>
  </w:endnote>
  <w:endnote w:id="25">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Johnson, p. 20.</w:t>
      </w:r>
    </w:p>
  </w:endnote>
  <w:endnote w:id="26">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w:t>
      </w:r>
      <w:proofErr w:type="gramStart"/>
      <w:r w:rsidRPr="00417A30">
        <w:rPr>
          <w:rFonts w:ascii="Times New Roman" w:hAnsi="Times New Roman" w:cs="Times New Roman"/>
          <w:sz w:val="24"/>
          <w:szCs w:val="24"/>
        </w:rPr>
        <w:t>Lupton, p. xxix.</w:t>
      </w:r>
      <w:proofErr w:type="gramEnd"/>
    </w:p>
  </w:endnote>
  <w:endnote w:id="27">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See Jacques Derrida, “The </w:t>
      </w:r>
      <w:proofErr w:type="spellStart"/>
      <w:r w:rsidRPr="00417A30">
        <w:rPr>
          <w:rFonts w:ascii="Times New Roman" w:hAnsi="Times New Roman" w:cs="Times New Roman"/>
          <w:sz w:val="24"/>
          <w:szCs w:val="24"/>
        </w:rPr>
        <w:t>Parergon</w:t>
      </w:r>
      <w:proofErr w:type="spellEnd"/>
      <w:r w:rsidR="00DE3CE7">
        <w:rPr>
          <w:rFonts w:ascii="Times New Roman" w:hAnsi="Times New Roman" w:cs="Times New Roman"/>
          <w:sz w:val="24"/>
          <w:szCs w:val="24"/>
        </w:rPr>
        <w:t>,”</w:t>
      </w:r>
      <w:r w:rsidRPr="00417A30">
        <w:rPr>
          <w:rFonts w:ascii="Times New Roman" w:hAnsi="Times New Roman" w:cs="Times New Roman"/>
          <w:sz w:val="24"/>
          <w:szCs w:val="24"/>
        </w:rPr>
        <w:t xml:space="preserve"> </w:t>
      </w:r>
      <w:r w:rsidRPr="00417A30">
        <w:rPr>
          <w:rFonts w:ascii="Times New Roman" w:hAnsi="Times New Roman" w:cs="Times New Roman"/>
          <w:i/>
          <w:sz w:val="24"/>
          <w:szCs w:val="24"/>
        </w:rPr>
        <w:t>The Truth in Painting</w:t>
      </w:r>
      <w:r w:rsidRPr="00417A30">
        <w:rPr>
          <w:rFonts w:ascii="Times New Roman" w:hAnsi="Times New Roman" w:cs="Times New Roman"/>
          <w:sz w:val="24"/>
          <w:szCs w:val="24"/>
        </w:rPr>
        <w:t>, trans. Geoff Bennington and Ian McLeod (Chicago: University of Chicago Pr</w:t>
      </w:r>
      <w:r w:rsidR="006F7547">
        <w:rPr>
          <w:rFonts w:ascii="Times New Roman" w:hAnsi="Times New Roman" w:cs="Times New Roman"/>
          <w:sz w:val="24"/>
          <w:szCs w:val="24"/>
        </w:rPr>
        <w:t>ess, 1987), chapter 1, part II.</w:t>
      </w:r>
    </w:p>
  </w:endnote>
  <w:endnote w:id="28">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A.E. </w:t>
      </w:r>
      <w:proofErr w:type="spellStart"/>
      <w:r w:rsidRPr="00417A30">
        <w:rPr>
          <w:rFonts w:ascii="Times New Roman" w:hAnsi="Times New Roman" w:cs="Times New Roman"/>
          <w:sz w:val="24"/>
          <w:szCs w:val="24"/>
        </w:rPr>
        <w:t>MacRobert</w:t>
      </w:r>
      <w:proofErr w:type="spellEnd"/>
      <w:r w:rsidRPr="00417A30">
        <w:rPr>
          <w:rFonts w:ascii="Times New Roman" w:hAnsi="Times New Roman" w:cs="Times New Roman"/>
          <w:sz w:val="24"/>
          <w:szCs w:val="24"/>
        </w:rPr>
        <w:t xml:space="preserve">, </w:t>
      </w:r>
      <w:r w:rsidRPr="00417A30">
        <w:rPr>
          <w:rFonts w:ascii="Times New Roman" w:hAnsi="Times New Roman" w:cs="Times New Roman"/>
          <w:i/>
          <w:sz w:val="24"/>
          <w:szCs w:val="24"/>
        </w:rPr>
        <w:t>Mary Queen of Scots and the Casket Letters</w:t>
      </w:r>
      <w:r w:rsidRPr="00417A30">
        <w:rPr>
          <w:rFonts w:ascii="Times New Roman" w:hAnsi="Times New Roman" w:cs="Times New Roman"/>
          <w:sz w:val="24"/>
          <w:szCs w:val="24"/>
        </w:rPr>
        <w:t xml:space="preserve"> (London: I.B. Tauris, 2002).</w:t>
      </w:r>
    </w:p>
  </w:endnote>
  <w:endnote w:id="29">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w:t>
      </w:r>
      <w:proofErr w:type="spellStart"/>
      <w:r w:rsidRPr="00417A30">
        <w:rPr>
          <w:rFonts w:ascii="Times New Roman" w:hAnsi="Times New Roman" w:cs="Times New Roman"/>
          <w:sz w:val="24"/>
          <w:szCs w:val="24"/>
        </w:rPr>
        <w:t>MacRobert</w:t>
      </w:r>
      <w:proofErr w:type="spellEnd"/>
      <w:r w:rsidRPr="00417A30">
        <w:rPr>
          <w:rFonts w:ascii="Times New Roman" w:hAnsi="Times New Roman" w:cs="Times New Roman"/>
          <w:sz w:val="24"/>
          <w:szCs w:val="24"/>
        </w:rPr>
        <w:t>, p. 1.</w:t>
      </w:r>
    </w:p>
  </w:endnote>
  <w:endnote w:id="30">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The Babington Plot is the necessary ending of any biography of the Queen of Scots: see Antonia Fraser, </w:t>
      </w:r>
      <w:r w:rsidRPr="00417A30">
        <w:rPr>
          <w:rFonts w:ascii="Times New Roman" w:hAnsi="Times New Roman" w:cs="Times New Roman"/>
          <w:i/>
          <w:sz w:val="24"/>
          <w:szCs w:val="24"/>
        </w:rPr>
        <w:t>Mary Queen of Scots</w:t>
      </w:r>
      <w:r w:rsidRPr="00417A30">
        <w:rPr>
          <w:rFonts w:ascii="Times New Roman" w:hAnsi="Times New Roman" w:cs="Times New Roman"/>
          <w:sz w:val="24"/>
          <w:szCs w:val="24"/>
        </w:rPr>
        <w:t xml:space="preserve"> (London: Phoenix, 2009); John Guy, </w:t>
      </w:r>
      <w:r w:rsidRPr="00417A30">
        <w:rPr>
          <w:rFonts w:ascii="Times New Roman" w:hAnsi="Times New Roman" w:cs="Times New Roman"/>
          <w:i/>
          <w:sz w:val="24"/>
          <w:szCs w:val="24"/>
        </w:rPr>
        <w:t>My Heart is My Own: the Life of Mary Queen of Scots</w:t>
      </w:r>
      <w:r w:rsidRPr="00417A30">
        <w:rPr>
          <w:rFonts w:ascii="Times New Roman" w:hAnsi="Times New Roman" w:cs="Times New Roman"/>
          <w:sz w:val="24"/>
          <w:szCs w:val="24"/>
        </w:rPr>
        <w:t xml:space="preserve"> (London: Fourth Estate, 2004); Jayne Elizabeth Lewis, </w:t>
      </w:r>
      <w:r w:rsidRPr="00417A30">
        <w:rPr>
          <w:rFonts w:ascii="Times New Roman" w:hAnsi="Times New Roman" w:cs="Times New Roman"/>
          <w:i/>
          <w:sz w:val="24"/>
          <w:szCs w:val="24"/>
        </w:rPr>
        <w:t>The Trial of Mary Queen of Scots: Sixteenth-Century Crisis of Female Sovereignty</w:t>
      </w:r>
      <w:r w:rsidRPr="00417A30">
        <w:rPr>
          <w:rFonts w:ascii="Times New Roman" w:hAnsi="Times New Roman" w:cs="Times New Roman"/>
          <w:sz w:val="24"/>
          <w:szCs w:val="24"/>
        </w:rPr>
        <w:t xml:space="preserve"> (Basingstoke: Palgrave Macmillan, 1999).</w:t>
      </w:r>
    </w:p>
  </w:endnote>
  <w:endnote w:id="31">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w:t>
      </w:r>
      <w:r w:rsidR="00166306">
        <w:rPr>
          <w:rFonts w:ascii="Times New Roman" w:hAnsi="Times New Roman" w:cs="Times New Roman"/>
          <w:sz w:val="24"/>
          <w:szCs w:val="24"/>
        </w:rPr>
        <w:t xml:space="preserve">David </w:t>
      </w:r>
      <w:r w:rsidRPr="00417A30">
        <w:rPr>
          <w:rFonts w:ascii="Times New Roman" w:hAnsi="Times New Roman" w:cs="Times New Roman"/>
          <w:sz w:val="24"/>
          <w:szCs w:val="24"/>
        </w:rPr>
        <w:t xml:space="preserve">Hume, </w:t>
      </w:r>
      <w:r w:rsidR="00166306" w:rsidRPr="00166306">
        <w:rPr>
          <w:rFonts w:ascii="Times New Roman" w:hAnsi="Times New Roman" w:cs="Times New Roman"/>
          <w:i/>
          <w:sz w:val="24"/>
          <w:szCs w:val="24"/>
        </w:rPr>
        <w:t>The History of England, from the invasion of Julius Caesar to the Revolution of 1688</w:t>
      </w:r>
      <w:r w:rsidR="00166306" w:rsidRPr="00166306">
        <w:rPr>
          <w:rFonts w:ascii="Times New Roman" w:hAnsi="Times New Roman" w:cs="Times New Roman"/>
          <w:sz w:val="24"/>
          <w:szCs w:val="24"/>
        </w:rPr>
        <w:t xml:space="preserve">, 6 vols. (1754–1762) (London: printed for T. </w:t>
      </w:r>
      <w:proofErr w:type="spellStart"/>
      <w:r w:rsidR="00166306" w:rsidRPr="00166306">
        <w:rPr>
          <w:rFonts w:ascii="Times New Roman" w:hAnsi="Times New Roman" w:cs="Times New Roman"/>
          <w:sz w:val="24"/>
          <w:szCs w:val="24"/>
        </w:rPr>
        <w:t>Cadell</w:t>
      </w:r>
      <w:proofErr w:type="spellEnd"/>
      <w:r w:rsidR="00166306" w:rsidRPr="00166306">
        <w:rPr>
          <w:rFonts w:ascii="Times New Roman" w:hAnsi="Times New Roman" w:cs="Times New Roman"/>
          <w:sz w:val="24"/>
          <w:szCs w:val="24"/>
        </w:rPr>
        <w:t>, 1778)</w:t>
      </w:r>
      <w:r w:rsidR="00166306">
        <w:rPr>
          <w:rFonts w:ascii="Times New Roman" w:hAnsi="Times New Roman" w:cs="Times New Roman"/>
          <w:sz w:val="24"/>
          <w:szCs w:val="24"/>
        </w:rPr>
        <w:t xml:space="preserve">, </w:t>
      </w:r>
      <w:r w:rsidRPr="00417A30">
        <w:rPr>
          <w:rFonts w:ascii="Times New Roman" w:hAnsi="Times New Roman" w:cs="Times New Roman"/>
          <w:sz w:val="24"/>
          <w:szCs w:val="24"/>
        </w:rPr>
        <w:t>vol. 5, p. 50.</w:t>
      </w:r>
    </w:p>
  </w:endnote>
  <w:endnote w:id="32">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George Buchanan was Mary’s tutor but later converted to the reformed church and published </w:t>
      </w:r>
      <w:proofErr w:type="spellStart"/>
      <w:r w:rsidRPr="00417A30">
        <w:rPr>
          <w:rFonts w:ascii="Times New Roman" w:hAnsi="Times New Roman" w:cs="Times New Roman"/>
          <w:i/>
          <w:sz w:val="24"/>
          <w:szCs w:val="24"/>
        </w:rPr>
        <w:t>Detectio</w:t>
      </w:r>
      <w:proofErr w:type="spellEnd"/>
      <w:r w:rsidRPr="00417A30">
        <w:rPr>
          <w:rFonts w:ascii="Times New Roman" w:hAnsi="Times New Roman" w:cs="Times New Roman"/>
          <w:i/>
          <w:sz w:val="24"/>
          <w:szCs w:val="24"/>
        </w:rPr>
        <w:t xml:space="preserve"> </w:t>
      </w:r>
      <w:proofErr w:type="spellStart"/>
      <w:r w:rsidRPr="00417A30">
        <w:rPr>
          <w:rFonts w:ascii="Times New Roman" w:hAnsi="Times New Roman" w:cs="Times New Roman"/>
          <w:i/>
          <w:sz w:val="24"/>
          <w:szCs w:val="24"/>
        </w:rPr>
        <w:t>Mariae</w:t>
      </w:r>
      <w:proofErr w:type="spellEnd"/>
      <w:r w:rsidRPr="00417A30">
        <w:rPr>
          <w:rFonts w:ascii="Times New Roman" w:hAnsi="Times New Roman" w:cs="Times New Roman"/>
          <w:i/>
          <w:sz w:val="24"/>
          <w:szCs w:val="24"/>
        </w:rPr>
        <w:t xml:space="preserve"> Regina</w:t>
      </w:r>
      <w:r w:rsidRPr="00417A30">
        <w:rPr>
          <w:rFonts w:ascii="Times New Roman" w:hAnsi="Times New Roman" w:cs="Times New Roman"/>
          <w:sz w:val="24"/>
          <w:szCs w:val="24"/>
        </w:rPr>
        <w:t xml:space="preserve"> (London: 1571), which accused Mary of involvement in Darnley’s murder; John Knox was the author of </w:t>
      </w:r>
      <w:r w:rsidRPr="00417A30">
        <w:rPr>
          <w:rFonts w:ascii="Times New Roman" w:hAnsi="Times New Roman" w:cs="Times New Roman"/>
          <w:i/>
          <w:sz w:val="24"/>
          <w:szCs w:val="24"/>
        </w:rPr>
        <w:t>The first blast of the trumpet against the monstrous rule of women</w:t>
      </w:r>
      <w:r w:rsidRPr="00417A30">
        <w:rPr>
          <w:rFonts w:ascii="Times New Roman" w:hAnsi="Times New Roman" w:cs="Times New Roman"/>
          <w:sz w:val="24"/>
          <w:szCs w:val="24"/>
        </w:rPr>
        <w:t xml:space="preserve"> (Geneva: 1558), a text that earned him the ire of Elizabeth I as well as Mary. </w:t>
      </w:r>
    </w:p>
  </w:endnote>
  <w:endnote w:id="33">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Adam Blackwood, </w:t>
      </w:r>
      <w:proofErr w:type="spellStart"/>
      <w:r w:rsidRPr="00417A30">
        <w:rPr>
          <w:rFonts w:ascii="Times New Roman" w:hAnsi="Times New Roman" w:cs="Times New Roman"/>
          <w:i/>
          <w:iCs/>
          <w:sz w:val="24"/>
          <w:szCs w:val="24"/>
          <w:lang w:val="en-GB"/>
        </w:rPr>
        <w:t>Martyre</w:t>
      </w:r>
      <w:proofErr w:type="spellEnd"/>
      <w:r w:rsidRPr="00417A30">
        <w:rPr>
          <w:rFonts w:ascii="Times New Roman" w:hAnsi="Times New Roman" w:cs="Times New Roman"/>
          <w:i/>
          <w:iCs/>
          <w:sz w:val="24"/>
          <w:szCs w:val="24"/>
          <w:lang w:val="en-GB"/>
        </w:rPr>
        <w:t xml:space="preserve"> de la </w:t>
      </w:r>
      <w:proofErr w:type="spellStart"/>
      <w:r w:rsidRPr="00417A30">
        <w:rPr>
          <w:rFonts w:ascii="Times New Roman" w:hAnsi="Times New Roman" w:cs="Times New Roman"/>
          <w:i/>
          <w:iCs/>
          <w:sz w:val="24"/>
          <w:szCs w:val="24"/>
          <w:lang w:val="en-GB"/>
        </w:rPr>
        <w:t>Royne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d'Escosse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Douairiere</w:t>
      </w:r>
      <w:proofErr w:type="spellEnd"/>
      <w:r w:rsidRPr="00417A30">
        <w:rPr>
          <w:rFonts w:ascii="Times New Roman" w:hAnsi="Times New Roman" w:cs="Times New Roman"/>
          <w:i/>
          <w:iCs/>
          <w:sz w:val="24"/>
          <w:szCs w:val="24"/>
          <w:lang w:val="en-GB"/>
        </w:rPr>
        <w:t xml:space="preserve"> de France; </w:t>
      </w:r>
      <w:proofErr w:type="spellStart"/>
      <w:r w:rsidRPr="00417A30">
        <w:rPr>
          <w:rFonts w:ascii="Times New Roman" w:hAnsi="Times New Roman" w:cs="Times New Roman"/>
          <w:i/>
          <w:iCs/>
          <w:sz w:val="24"/>
          <w:szCs w:val="24"/>
          <w:lang w:val="en-GB"/>
        </w:rPr>
        <w:t>contenant</w:t>
      </w:r>
      <w:proofErr w:type="spellEnd"/>
      <w:r w:rsidRPr="00417A30">
        <w:rPr>
          <w:rFonts w:ascii="Times New Roman" w:hAnsi="Times New Roman" w:cs="Times New Roman"/>
          <w:i/>
          <w:iCs/>
          <w:sz w:val="24"/>
          <w:szCs w:val="24"/>
          <w:lang w:val="en-GB"/>
        </w:rPr>
        <w:t xml:space="preserve"> le </w:t>
      </w:r>
      <w:proofErr w:type="spellStart"/>
      <w:r w:rsidRPr="00417A30">
        <w:rPr>
          <w:rFonts w:ascii="Times New Roman" w:hAnsi="Times New Roman" w:cs="Times New Roman"/>
          <w:i/>
          <w:iCs/>
          <w:sz w:val="24"/>
          <w:szCs w:val="24"/>
          <w:lang w:val="en-GB"/>
        </w:rPr>
        <w:t>vray</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discours</w:t>
      </w:r>
      <w:proofErr w:type="spellEnd"/>
      <w:r w:rsidRPr="00417A30">
        <w:rPr>
          <w:rFonts w:ascii="Times New Roman" w:hAnsi="Times New Roman" w:cs="Times New Roman"/>
          <w:i/>
          <w:iCs/>
          <w:sz w:val="24"/>
          <w:szCs w:val="24"/>
          <w:lang w:val="en-GB"/>
        </w:rPr>
        <w:t xml:space="preserve"> des </w:t>
      </w:r>
      <w:proofErr w:type="spellStart"/>
      <w:r w:rsidRPr="00417A30">
        <w:rPr>
          <w:rFonts w:ascii="Times New Roman" w:hAnsi="Times New Roman" w:cs="Times New Roman"/>
          <w:i/>
          <w:iCs/>
          <w:sz w:val="24"/>
          <w:szCs w:val="24"/>
          <w:lang w:val="en-GB"/>
        </w:rPr>
        <w:t>traïsons</w:t>
      </w:r>
      <w:proofErr w:type="spellEnd"/>
      <w:r w:rsidRPr="00417A30">
        <w:rPr>
          <w:rFonts w:ascii="Times New Roman" w:hAnsi="Times New Roman" w:cs="Times New Roman"/>
          <w:i/>
          <w:iCs/>
          <w:sz w:val="24"/>
          <w:szCs w:val="24"/>
          <w:lang w:val="en-GB"/>
        </w:rPr>
        <w:t xml:space="preserve"> à </w:t>
      </w:r>
      <w:proofErr w:type="spellStart"/>
      <w:r w:rsidRPr="00417A30">
        <w:rPr>
          <w:rFonts w:ascii="Times New Roman" w:hAnsi="Times New Roman" w:cs="Times New Roman"/>
          <w:i/>
          <w:iCs/>
          <w:sz w:val="24"/>
          <w:szCs w:val="24"/>
          <w:lang w:val="en-GB"/>
        </w:rPr>
        <w:t>elle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faictes</w:t>
      </w:r>
      <w:proofErr w:type="spellEnd"/>
      <w:r w:rsidRPr="00417A30">
        <w:rPr>
          <w:rFonts w:ascii="Times New Roman" w:hAnsi="Times New Roman" w:cs="Times New Roman"/>
          <w:i/>
          <w:iCs/>
          <w:sz w:val="24"/>
          <w:szCs w:val="24"/>
          <w:lang w:val="en-GB"/>
        </w:rPr>
        <w:t xml:space="preserve"> à la </w:t>
      </w:r>
      <w:proofErr w:type="spellStart"/>
      <w:r w:rsidRPr="00417A30">
        <w:rPr>
          <w:rFonts w:ascii="Times New Roman" w:hAnsi="Times New Roman" w:cs="Times New Roman"/>
          <w:i/>
          <w:iCs/>
          <w:sz w:val="24"/>
          <w:szCs w:val="24"/>
          <w:lang w:val="en-GB"/>
        </w:rPr>
        <w:t>suscitation</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d'Elizabet</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Angloise</w:t>
      </w:r>
      <w:proofErr w:type="spellEnd"/>
      <w:r w:rsidRPr="00417A30">
        <w:rPr>
          <w:rFonts w:ascii="Times New Roman" w:hAnsi="Times New Roman" w:cs="Times New Roman"/>
          <w:i/>
          <w:iCs/>
          <w:sz w:val="24"/>
          <w:szCs w:val="24"/>
          <w:lang w:val="en-GB"/>
        </w:rPr>
        <w:t xml:space="preserve">, par </w:t>
      </w:r>
      <w:proofErr w:type="spellStart"/>
      <w:r w:rsidRPr="00417A30">
        <w:rPr>
          <w:rFonts w:ascii="Times New Roman" w:hAnsi="Times New Roman" w:cs="Times New Roman"/>
          <w:i/>
          <w:iCs/>
          <w:sz w:val="24"/>
          <w:szCs w:val="24"/>
          <w:lang w:val="en-GB"/>
        </w:rPr>
        <w:t>lequel</w:t>
      </w:r>
      <w:proofErr w:type="spellEnd"/>
      <w:r w:rsidRPr="00417A30">
        <w:rPr>
          <w:rFonts w:ascii="Times New Roman" w:hAnsi="Times New Roman" w:cs="Times New Roman"/>
          <w:i/>
          <w:iCs/>
          <w:sz w:val="24"/>
          <w:szCs w:val="24"/>
          <w:lang w:val="en-GB"/>
        </w:rPr>
        <w:t xml:space="preserve"> les </w:t>
      </w:r>
      <w:proofErr w:type="spellStart"/>
      <w:r w:rsidRPr="00417A30">
        <w:rPr>
          <w:rFonts w:ascii="Times New Roman" w:hAnsi="Times New Roman" w:cs="Times New Roman"/>
          <w:i/>
          <w:iCs/>
          <w:sz w:val="24"/>
          <w:szCs w:val="24"/>
          <w:lang w:val="en-GB"/>
        </w:rPr>
        <w:t>mensonges</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calomnies</w:t>
      </w:r>
      <w:proofErr w:type="spellEnd"/>
      <w:r w:rsidRPr="00417A30">
        <w:rPr>
          <w:rFonts w:ascii="Times New Roman" w:hAnsi="Times New Roman" w:cs="Times New Roman"/>
          <w:i/>
          <w:iCs/>
          <w:sz w:val="24"/>
          <w:szCs w:val="24"/>
          <w:lang w:val="en-GB"/>
        </w:rPr>
        <w:t xml:space="preserve">, et </w:t>
      </w:r>
      <w:proofErr w:type="spellStart"/>
      <w:r w:rsidRPr="00417A30">
        <w:rPr>
          <w:rFonts w:ascii="Times New Roman" w:hAnsi="Times New Roman" w:cs="Times New Roman"/>
          <w:i/>
          <w:iCs/>
          <w:sz w:val="24"/>
          <w:szCs w:val="24"/>
          <w:lang w:val="en-GB"/>
        </w:rPr>
        <w:t>faulses</w:t>
      </w:r>
      <w:proofErr w:type="spellEnd"/>
      <w:r w:rsidRPr="00417A30">
        <w:rPr>
          <w:rFonts w:ascii="Times New Roman" w:hAnsi="Times New Roman" w:cs="Times New Roman"/>
          <w:i/>
          <w:iCs/>
          <w:sz w:val="24"/>
          <w:szCs w:val="24"/>
          <w:lang w:val="en-GB"/>
        </w:rPr>
        <w:t xml:space="preserve"> accusations </w:t>
      </w:r>
      <w:proofErr w:type="spellStart"/>
      <w:r w:rsidRPr="00417A30">
        <w:rPr>
          <w:rFonts w:ascii="Times New Roman" w:hAnsi="Times New Roman" w:cs="Times New Roman"/>
          <w:i/>
          <w:iCs/>
          <w:sz w:val="24"/>
          <w:szCs w:val="24"/>
          <w:lang w:val="en-GB"/>
        </w:rPr>
        <w:t>dressées</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contre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ceste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tresvertueuse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trescatholique</w:t>
      </w:r>
      <w:proofErr w:type="spellEnd"/>
      <w:r w:rsidRPr="00417A30">
        <w:rPr>
          <w:rFonts w:ascii="Times New Roman" w:hAnsi="Times New Roman" w:cs="Times New Roman"/>
          <w:i/>
          <w:iCs/>
          <w:sz w:val="24"/>
          <w:szCs w:val="24"/>
          <w:lang w:val="en-GB"/>
        </w:rPr>
        <w:t xml:space="preserve"> et </w:t>
      </w:r>
      <w:proofErr w:type="spellStart"/>
      <w:r w:rsidRPr="00417A30">
        <w:rPr>
          <w:rFonts w:ascii="Times New Roman" w:hAnsi="Times New Roman" w:cs="Times New Roman"/>
          <w:i/>
          <w:iCs/>
          <w:sz w:val="24"/>
          <w:szCs w:val="24"/>
          <w:lang w:val="en-GB"/>
        </w:rPr>
        <w:t>tresillustre</w:t>
      </w:r>
      <w:proofErr w:type="spellEnd"/>
      <w:r w:rsidRPr="00417A30">
        <w:rPr>
          <w:rFonts w:ascii="Times New Roman" w:hAnsi="Times New Roman" w:cs="Times New Roman"/>
          <w:i/>
          <w:iCs/>
          <w:sz w:val="24"/>
          <w:szCs w:val="24"/>
          <w:lang w:val="en-GB"/>
        </w:rPr>
        <w:t xml:space="preserve"> </w:t>
      </w:r>
      <w:proofErr w:type="spellStart"/>
      <w:r w:rsidRPr="00417A30">
        <w:rPr>
          <w:rFonts w:ascii="Times New Roman" w:hAnsi="Times New Roman" w:cs="Times New Roman"/>
          <w:i/>
          <w:iCs/>
          <w:sz w:val="24"/>
          <w:szCs w:val="24"/>
          <w:lang w:val="en-GB"/>
        </w:rPr>
        <w:t>princesse</w:t>
      </w:r>
      <w:proofErr w:type="spellEnd"/>
      <w:r w:rsidRPr="00417A30">
        <w:rPr>
          <w:rFonts w:ascii="Times New Roman" w:hAnsi="Times New Roman" w:cs="Times New Roman"/>
          <w:i/>
          <w:iCs/>
          <w:sz w:val="24"/>
          <w:szCs w:val="24"/>
          <w:lang w:val="en-GB"/>
        </w:rPr>
        <w:t xml:space="preserve"> son </w:t>
      </w:r>
      <w:proofErr w:type="spellStart"/>
      <w:r w:rsidRPr="00417A30">
        <w:rPr>
          <w:rFonts w:ascii="Times New Roman" w:hAnsi="Times New Roman" w:cs="Times New Roman"/>
          <w:i/>
          <w:iCs/>
          <w:sz w:val="24"/>
          <w:szCs w:val="24"/>
          <w:lang w:val="en-GB"/>
        </w:rPr>
        <w:t>esclarcies</w:t>
      </w:r>
      <w:proofErr w:type="spellEnd"/>
      <w:r w:rsidRPr="00417A30">
        <w:rPr>
          <w:rFonts w:ascii="Times New Roman" w:hAnsi="Times New Roman" w:cs="Times New Roman"/>
          <w:i/>
          <w:iCs/>
          <w:sz w:val="24"/>
          <w:szCs w:val="24"/>
          <w:lang w:val="en-GB"/>
        </w:rPr>
        <w:t xml:space="preserve"> et son innocence averse</w:t>
      </w:r>
      <w:r w:rsidRPr="00417A30">
        <w:rPr>
          <w:rFonts w:ascii="Times New Roman" w:hAnsi="Times New Roman" w:cs="Times New Roman"/>
          <w:iCs/>
          <w:sz w:val="24"/>
          <w:szCs w:val="24"/>
          <w:lang w:val="en-GB"/>
        </w:rPr>
        <w:t xml:space="preserve"> (Edinburgh [Paris]: Jean </w:t>
      </w:r>
      <w:proofErr w:type="spellStart"/>
      <w:r w:rsidRPr="00417A30">
        <w:rPr>
          <w:rFonts w:ascii="Times New Roman" w:hAnsi="Times New Roman" w:cs="Times New Roman"/>
          <w:iCs/>
          <w:sz w:val="24"/>
          <w:szCs w:val="24"/>
          <w:lang w:val="en-GB"/>
        </w:rPr>
        <w:t>Nafield</w:t>
      </w:r>
      <w:proofErr w:type="spellEnd"/>
      <w:r w:rsidRPr="00417A30">
        <w:rPr>
          <w:rFonts w:ascii="Times New Roman" w:hAnsi="Times New Roman" w:cs="Times New Roman"/>
          <w:iCs/>
          <w:sz w:val="24"/>
          <w:szCs w:val="24"/>
          <w:lang w:val="en-GB"/>
        </w:rPr>
        <w:t>, 1587).</w:t>
      </w:r>
    </w:p>
  </w:endnote>
  <w:endnote w:id="34">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David Hume, </w:t>
      </w:r>
      <w:proofErr w:type="gramStart"/>
      <w:r w:rsidRPr="00417A30">
        <w:rPr>
          <w:rFonts w:ascii="Times New Roman" w:hAnsi="Times New Roman" w:cs="Times New Roman"/>
          <w:i/>
          <w:sz w:val="24"/>
          <w:szCs w:val="24"/>
        </w:rPr>
        <w:t>The</w:t>
      </w:r>
      <w:proofErr w:type="gramEnd"/>
      <w:r w:rsidRPr="00417A30">
        <w:rPr>
          <w:rFonts w:ascii="Times New Roman" w:hAnsi="Times New Roman" w:cs="Times New Roman"/>
          <w:i/>
          <w:sz w:val="24"/>
          <w:szCs w:val="24"/>
        </w:rPr>
        <w:t xml:space="preserve"> History of England</w:t>
      </w:r>
      <w:r w:rsidR="00166306">
        <w:rPr>
          <w:rFonts w:ascii="Times New Roman" w:hAnsi="Times New Roman" w:cs="Times New Roman"/>
          <w:sz w:val="24"/>
          <w:szCs w:val="24"/>
        </w:rPr>
        <w:t xml:space="preserve">, vol. 5, p. </w:t>
      </w:r>
      <w:r w:rsidRPr="00417A30">
        <w:rPr>
          <w:rFonts w:ascii="Times New Roman" w:hAnsi="Times New Roman" w:cs="Times New Roman"/>
          <w:sz w:val="24"/>
          <w:szCs w:val="24"/>
        </w:rPr>
        <w:t>8.</w:t>
      </w:r>
    </w:p>
  </w:endnote>
  <w:endnote w:id="35">
    <w:p w:rsidR="007660E0" w:rsidRPr="00417A30" w:rsidRDefault="007660E0" w:rsidP="004E1025">
      <w:pPr>
        <w:pStyle w:val="EndnoteText"/>
        <w:spacing w:line="480" w:lineRule="auto"/>
        <w:rPr>
          <w:rFonts w:ascii="Times New Roman" w:hAnsi="Times New Roman" w:cs="Times New Roman"/>
          <w:sz w:val="24"/>
          <w:szCs w:val="24"/>
          <w:lang w:val="en-GB"/>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Oliver Goldsmith, </w:t>
      </w:r>
      <w:r w:rsidRPr="00417A30">
        <w:rPr>
          <w:rFonts w:ascii="Times New Roman" w:hAnsi="Times New Roman" w:cs="Times New Roman"/>
          <w:i/>
          <w:sz w:val="24"/>
          <w:szCs w:val="24"/>
          <w:lang w:val="en-GB"/>
        </w:rPr>
        <w:t>The History of England: from the earliest times to the death of George II</w:t>
      </w:r>
      <w:r w:rsidRPr="00417A30">
        <w:rPr>
          <w:rFonts w:ascii="Times New Roman" w:hAnsi="Times New Roman" w:cs="Times New Roman"/>
          <w:sz w:val="24"/>
          <w:szCs w:val="24"/>
          <w:lang w:val="en-GB"/>
        </w:rPr>
        <w:t xml:space="preserve">, 4 vols. (London: T. Davies and T. </w:t>
      </w:r>
      <w:proofErr w:type="spellStart"/>
      <w:r w:rsidRPr="00417A30">
        <w:rPr>
          <w:rFonts w:ascii="Times New Roman" w:hAnsi="Times New Roman" w:cs="Times New Roman"/>
          <w:sz w:val="24"/>
          <w:szCs w:val="24"/>
          <w:lang w:val="en-GB"/>
        </w:rPr>
        <w:t>Cadell</w:t>
      </w:r>
      <w:proofErr w:type="spellEnd"/>
      <w:r w:rsidRPr="00417A30">
        <w:rPr>
          <w:rFonts w:ascii="Times New Roman" w:hAnsi="Times New Roman" w:cs="Times New Roman"/>
          <w:sz w:val="24"/>
          <w:szCs w:val="24"/>
          <w:lang w:val="en-GB"/>
        </w:rPr>
        <w:t xml:space="preserve">, 1771), vol. 3, p. 66. William Robertson also believed that </w:t>
      </w:r>
      <w:r w:rsidR="00B06948">
        <w:rPr>
          <w:rFonts w:ascii="Times New Roman" w:hAnsi="Times New Roman" w:cs="Times New Roman"/>
          <w:sz w:val="24"/>
          <w:szCs w:val="24"/>
          <w:lang w:val="en-GB"/>
        </w:rPr>
        <w:t>the casket letters were genuine</w:t>
      </w:r>
      <w:r w:rsidRPr="00417A30">
        <w:rPr>
          <w:rFonts w:ascii="Times New Roman" w:hAnsi="Times New Roman" w:cs="Times New Roman"/>
          <w:sz w:val="24"/>
          <w:szCs w:val="24"/>
          <w:lang w:val="en-GB"/>
        </w:rPr>
        <w:t xml:space="preserve"> and agrees with Hume’s portrayal of Mary’s devout faith as the real reason for her execution. William Robertson, </w:t>
      </w:r>
      <w:proofErr w:type="gramStart"/>
      <w:r w:rsidRPr="00417A30">
        <w:rPr>
          <w:rFonts w:ascii="Times New Roman" w:hAnsi="Times New Roman" w:cs="Times New Roman"/>
          <w:i/>
          <w:sz w:val="24"/>
          <w:szCs w:val="24"/>
          <w:lang w:val="en-GB"/>
        </w:rPr>
        <w:t>The</w:t>
      </w:r>
      <w:proofErr w:type="gramEnd"/>
      <w:r w:rsidRPr="00417A30">
        <w:rPr>
          <w:rFonts w:ascii="Times New Roman" w:hAnsi="Times New Roman" w:cs="Times New Roman"/>
          <w:i/>
          <w:sz w:val="24"/>
          <w:szCs w:val="24"/>
          <w:lang w:val="en-GB"/>
        </w:rPr>
        <w:t xml:space="preserve"> History of Scotland</w:t>
      </w:r>
      <w:r w:rsidR="00B06948">
        <w:rPr>
          <w:rFonts w:ascii="Times New Roman" w:hAnsi="Times New Roman" w:cs="Times New Roman"/>
          <w:sz w:val="24"/>
          <w:szCs w:val="24"/>
          <w:lang w:val="en-GB"/>
        </w:rPr>
        <w:t xml:space="preserve"> (London, </w:t>
      </w:r>
      <w:proofErr w:type="spellStart"/>
      <w:r w:rsidR="00B06948">
        <w:rPr>
          <w:rFonts w:ascii="Times New Roman" w:hAnsi="Times New Roman" w:cs="Times New Roman"/>
          <w:sz w:val="24"/>
          <w:szCs w:val="24"/>
          <w:lang w:val="en-GB"/>
        </w:rPr>
        <w:t>n.p</w:t>
      </w:r>
      <w:proofErr w:type="spellEnd"/>
      <w:r w:rsidR="00B06948">
        <w:rPr>
          <w:rFonts w:ascii="Times New Roman" w:hAnsi="Times New Roman" w:cs="Times New Roman"/>
          <w:sz w:val="24"/>
          <w:szCs w:val="24"/>
          <w:lang w:val="en-GB"/>
        </w:rPr>
        <w:t>.</w:t>
      </w:r>
      <w:r w:rsidRPr="00417A30">
        <w:rPr>
          <w:rFonts w:ascii="Times New Roman" w:hAnsi="Times New Roman" w:cs="Times New Roman"/>
          <w:sz w:val="24"/>
          <w:szCs w:val="24"/>
          <w:lang w:val="en-GB"/>
        </w:rPr>
        <w:t xml:space="preserve"> 1759), pp. 175, 264–265. </w:t>
      </w:r>
    </w:p>
  </w:endnote>
  <w:endnote w:id="36">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Beside Mary’s tomb is that of Margaret, Countess of Lennox, </w:t>
      </w:r>
      <w:proofErr w:type="gramStart"/>
      <w:r w:rsidRPr="00417A30">
        <w:rPr>
          <w:rFonts w:ascii="Times New Roman" w:hAnsi="Times New Roman" w:cs="Times New Roman"/>
          <w:sz w:val="24"/>
          <w:szCs w:val="24"/>
        </w:rPr>
        <w:t>her</w:t>
      </w:r>
      <w:proofErr w:type="gramEnd"/>
      <w:r w:rsidRPr="00417A30">
        <w:rPr>
          <w:rFonts w:ascii="Times New Roman" w:hAnsi="Times New Roman" w:cs="Times New Roman"/>
          <w:sz w:val="24"/>
          <w:szCs w:val="24"/>
        </w:rPr>
        <w:t xml:space="preserve"> mother-in-law; at the foot of Margaret’s tomb is the kneeling figure of Lord Darnley, Mary’s second husband.</w:t>
      </w:r>
    </w:p>
  </w:endnote>
  <w:endnote w:id="37">
    <w:p w:rsidR="0005114C" w:rsidRPr="00417A30" w:rsidRDefault="0005114C" w:rsidP="0005114C">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As Alliston notes in her edition</w:t>
      </w:r>
      <w:r w:rsidR="009D2C30">
        <w:rPr>
          <w:rFonts w:ascii="Times New Roman" w:hAnsi="Times New Roman" w:cs="Times New Roman"/>
          <w:sz w:val="24"/>
          <w:szCs w:val="24"/>
        </w:rPr>
        <w:t xml:space="preserve"> of </w:t>
      </w:r>
      <w:r w:rsidR="009D2C30">
        <w:rPr>
          <w:rFonts w:ascii="Times New Roman" w:hAnsi="Times New Roman" w:cs="Times New Roman"/>
          <w:i/>
          <w:sz w:val="24"/>
          <w:szCs w:val="24"/>
        </w:rPr>
        <w:t>The Recess</w:t>
      </w:r>
      <w:r w:rsidRPr="00417A30">
        <w:rPr>
          <w:rFonts w:ascii="Times New Roman" w:hAnsi="Times New Roman" w:cs="Times New Roman"/>
          <w:sz w:val="24"/>
          <w:szCs w:val="24"/>
        </w:rPr>
        <w:t xml:space="preserve">, Hume, Robertson, and Goldsmith all report Mary’s harsh treatment from Elizabeth’s deputies including their refusal to allow any of her women to accompany her to the block. See </w:t>
      </w:r>
      <w:r w:rsidRPr="00417A30">
        <w:rPr>
          <w:rFonts w:ascii="Times New Roman" w:hAnsi="Times New Roman" w:cs="Times New Roman"/>
          <w:i/>
          <w:sz w:val="24"/>
          <w:szCs w:val="24"/>
        </w:rPr>
        <w:t>The Recess</w:t>
      </w:r>
      <w:r w:rsidR="006156D4">
        <w:rPr>
          <w:rFonts w:ascii="Times New Roman" w:hAnsi="Times New Roman" w:cs="Times New Roman"/>
          <w:sz w:val="24"/>
          <w:szCs w:val="24"/>
        </w:rPr>
        <w:t>, p. 359, n</w:t>
      </w:r>
      <w:r w:rsidRPr="00417A30">
        <w:rPr>
          <w:rFonts w:ascii="Times New Roman" w:hAnsi="Times New Roman" w:cs="Times New Roman"/>
          <w:sz w:val="24"/>
          <w:szCs w:val="24"/>
        </w:rPr>
        <w:t>51.</w:t>
      </w:r>
    </w:p>
  </w:endnote>
  <w:endnote w:id="38">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Jayne Elizabeth Lewis, </w:t>
      </w:r>
      <w:r w:rsidRPr="00417A30">
        <w:rPr>
          <w:rFonts w:ascii="Times New Roman" w:hAnsi="Times New Roman" w:cs="Times New Roman"/>
          <w:i/>
          <w:sz w:val="24"/>
          <w:szCs w:val="24"/>
        </w:rPr>
        <w:t>Mary, Queen of Scots: Romance and Nation</w:t>
      </w:r>
      <w:r w:rsidRPr="00417A30">
        <w:rPr>
          <w:rFonts w:ascii="Times New Roman" w:hAnsi="Times New Roman" w:cs="Times New Roman"/>
          <w:sz w:val="24"/>
          <w:szCs w:val="24"/>
        </w:rPr>
        <w:t xml:space="preserve"> (London: Routledge, 1998), pp. 136–146.</w:t>
      </w:r>
    </w:p>
  </w:endnote>
  <w:endnote w:id="39">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Pr="00417A30">
        <w:rPr>
          <w:rFonts w:ascii="Times New Roman" w:hAnsi="Times New Roman" w:cs="Times New Roman"/>
          <w:sz w:val="24"/>
          <w:szCs w:val="24"/>
        </w:rPr>
        <w:t xml:space="preserve"> Lewis, p. 145.</w:t>
      </w:r>
    </w:p>
  </w:endnote>
  <w:endnote w:id="40">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00B03195">
        <w:rPr>
          <w:rFonts w:ascii="Times New Roman" w:hAnsi="Times New Roman" w:cs="Times New Roman"/>
          <w:sz w:val="24"/>
          <w:szCs w:val="24"/>
        </w:rPr>
        <w:t xml:space="preserve"> John 19:</w:t>
      </w:r>
      <w:r w:rsidR="00163110" w:rsidRPr="00417A30">
        <w:rPr>
          <w:rFonts w:ascii="Times New Roman" w:hAnsi="Times New Roman" w:cs="Times New Roman"/>
          <w:sz w:val="24"/>
          <w:szCs w:val="24"/>
        </w:rPr>
        <w:t>25.</w:t>
      </w:r>
    </w:p>
  </w:endnote>
  <w:endnote w:id="41">
    <w:p w:rsidR="007660E0" w:rsidRPr="00417A30" w:rsidRDefault="007660E0" w:rsidP="004E1025">
      <w:pPr>
        <w:pStyle w:val="EndnoteText"/>
        <w:spacing w:line="480" w:lineRule="auto"/>
        <w:rPr>
          <w:rFonts w:ascii="Times New Roman" w:hAnsi="Times New Roman" w:cs="Times New Roman"/>
          <w:sz w:val="24"/>
          <w:szCs w:val="24"/>
        </w:rPr>
      </w:pPr>
      <w:r w:rsidRPr="00417A30">
        <w:rPr>
          <w:rStyle w:val="EndnoteReference"/>
          <w:rFonts w:ascii="Times New Roman" w:hAnsi="Times New Roman" w:cs="Times New Roman"/>
          <w:sz w:val="24"/>
          <w:szCs w:val="24"/>
        </w:rPr>
        <w:endnoteRef/>
      </w:r>
      <w:r w:rsidR="00B03195">
        <w:rPr>
          <w:rFonts w:ascii="Times New Roman" w:hAnsi="Times New Roman" w:cs="Times New Roman"/>
          <w:sz w:val="24"/>
          <w:szCs w:val="24"/>
        </w:rPr>
        <w:t xml:space="preserve"> John 19:</w:t>
      </w:r>
      <w:r w:rsidRPr="00417A30">
        <w:rPr>
          <w:rFonts w:ascii="Times New Roman" w:hAnsi="Times New Roman" w:cs="Times New Roman"/>
          <w:sz w:val="24"/>
          <w:szCs w:val="24"/>
        </w:rPr>
        <w:t>2</w:t>
      </w:r>
      <w:r w:rsidR="00163110" w:rsidRPr="00417A30">
        <w:rPr>
          <w:rFonts w:ascii="Times New Roman" w:hAnsi="Times New Roman" w:cs="Times New Roman"/>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A98" w:rsidRDefault="00B77A98" w:rsidP="00940A12">
      <w:pPr>
        <w:spacing w:after="0" w:line="240" w:lineRule="auto"/>
      </w:pPr>
      <w:r>
        <w:separator/>
      </w:r>
    </w:p>
  </w:footnote>
  <w:footnote w:type="continuationSeparator" w:id="0">
    <w:p w:rsidR="00B77A98" w:rsidRDefault="00B77A98" w:rsidP="00940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2D"/>
    <w:rsid w:val="0001503D"/>
    <w:rsid w:val="000305B6"/>
    <w:rsid w:val="00040BC1"/>
    <w:rsid w:val="00041118"/>
    <w:rsid w:val="00041D0E"/>
    <w:rsid w:val="00047D18"/>
    <w:rsid w:val="0005114C"/>
    <w:rsid w:val="0005170B"/>
    <w:rsid w:val="00063D27"/>
    <w:rsid w:val="00074CB2"/>
    <w:rsid w:val="00077BB9"/>
    <w:rsid w:val="00080DB2"/>
    <w:rsid w:val="000B3515"/>
    <w:rsid w:val="000B5F02"/>
    <w:rsid w:val="000C0030"/>
    <w:rsid w:val="000C437B"/>
    <w:rsid w:val="000D6267"/>
    <w:rsid w:val="000E0BBE"/>
    <w:rsid w:val="0010619C"/>
    <w:rsid w:val="00107E93"/>
    <w:rsid w:val="001124ED"/>
    <w:rsid w:val="00115ABE"/>
    <w:rsid w:val="001253CA"/>
    <w:rsid w:val="001269F3"/>
    <w:rsid w:val="0013161D"/>
    <w:rsid w:val="0014318B"/>
    <w:rsid w:val="00143752"/>
    <w:rsid w:val="00147DFA"/>
    <w:rsid w:val="00163110"/>
    <w:rsid w:val="00166306"/>
    <w:rsid w:val="00166CD2"/>
    <w:rsid w:val="001753C6"/>
    <w:rsid w:val="001874A8"/>
    <w:rsid w:val="00191F7F"/>
    <w:rsid w:val="001C4E15"/>
    <w:rsid w:val="0020085F"/>
    <w:rsid w:val="0021447F"/>
    <w:rsid w:val="002148EA"/>
    <w:rsid w:val="002167A3"/>
    <w:rsid w:val="00235AAD"/>
    <w:rsid w:val="002401A6"/>
    <w:rsid w:val="0024380A"/>
    <w:rsid w:val="00250198"/>
    <w:rsid w:val="0025348A"/>
    <w:rsid w:val="00256F61"/>
    <w:rsid w:val="0026105A"/>
    <w:rsid w:val="0026655D"/>
    <w:rsid w:val="002714C5"/>
    <w:rsid w:val="00272C10"/>
    <w:rsid w:val="0028009A"/>
    <w:rsid w:val="00281317"/>
    <w:rsid w:val="00282135"/>
    <w:rsid w:val="00283933"/>
    <w:rsid w:val="002844FB"/>
    <w:rsid w:val="002C6B97"/>
    <w:rsid w:val="002D2E5A"/>
    <w:rsid w:val="002F0430"/>
    <w:rsid w:val="002F0AC8"/>
    <w:rsid w:val="00310A8D"/>
    <w:rsid w:val="00321AF1"/>
    <w:rsid w:val="00323F3B"/>
    <w:rsid w:val="00340E03"/>
    <w:rsid w:val="00367B7B"/>
    <w:rsid w:val="00392B3C"/>
    <w:rsid w:val="003A7EED"/>
    <w:rsid w:val="003C2CF4"/>
    <w:rsid w:val="003C3520"/>
    <w:rsid w:val="003C3FBE"/>
    <w:rsid w:val="003E35BF"/>
    <w:rsid w:val="003F68D6"/>
    <w:rsid w:val="00400EF0"/>
    <w:rsid w:val="00403121"/>
    <w:rsid w:val="00417A30"/>
    <w:rsid w:val="0042519B"/>
    <w:rsid w:val="0042672D"/>
    <w:rsid w:val="004474BA"/>
    <w:rsid w:val="004506A0"/>
    <w:rsid w:val="00477D3A"/>
    <w:rsid w:val="00487029"/>
    <w:rsid w:val="00497665"/>
    <w:rsid w:val="004A0380"/>
    <w:rsid w:val="004B6AF0"/>
    <w:rsid w:val="004D2A04"/>
    <w:rsid w:val="004E1025"/>
    <w:rsid w:val="005039DA"/>
    <w:rsid w:val="0050457A"/>
    <w:rsid w:val="0050537B"/>
    <w:rsid w:val="00512847"/>
    <w:rsid w:val="00530580"/>
    <w:rsid w:val="00541199"/>
    <w:rsid w:val="00544CAA"/>
    <w:rsid w:val="00547B44"/>
    <w:rsid w:val="00547E52"/>
    <w:rsid w:val="005515BA"/>
    <w:rsid w:val="005526EF"/>
    <w:rsid w:val="005532D1"/>
    <w:rsid w:val="00572F86"/>
    <w:rsid w:val="0058403D"/>
    <w:rsid w:val="00592680"/>
    <w:rsid w:val="005A3A87"/>
    <w:rsid w:val="005A4393"/>
    <w:rsid w:val="005B1D7A"/>
    <w:rsid w:val="005C1310"/>
    <w:rsid w:val="005C64B0"/>
    <w:rsid w:val="005D63A5"/>
    <w:rsid w:val="005E1488"/>
    <w:rsid w:val="005F0FF3"/>
    <w:rsid w:val="006051B8"/>
    <w:rsid w:val="00612080"/>
    <w:rsid w:val="00613154"/>
    <w:rsid w:val="006156D4"/>
    <w:rsid w:val="00620B66"/>
    <w:rsid w:val="00623D0D"/>
    <w:rsid w:val="00636572"/>
    <w:rsid w:val="00637777"/>
    <w:rsid w:val="0064027A"/>
    <w:rsid w:val="00645576"/>
    <w:rsid w:val="00647E6D"/>
    <w:rsid w:val="00655AF8"/>
    <w:rsid w:val="00671AF8"/>
    <w:rsid w:val="0069061E"/>
    <w:rsid w:val="006A691B"/>
    <w:rsid w:val="006C45E5"/>
    <w:rsid w:val="006F03E7"/>
    <w:rsid w:val="006F2B96"/>
    <w:rsid w:val="006F7547"/>
    <w:rsid w:val="007072A3"/>
    <w:rsid w:val="007146B4"/>
    <w:rsid w:val="00720B2E"/>
    <w:rsid w:val="007453CC"/>
    <w:rsid w:val="00747F9E"/>
    <w:rsid w:val="007660E0"/>
    <w:rsid w:val="00780BCF"/>
    <w:rsid w:val="0078124C"/>
    <w:rsid w:val="007C2666"/>
    <w:rsid w:val="007E5A8E"/>
    <w:rsid w:val="007E60F1"/>
    <w:rsid w:val="007F4FF8"/>
    <w:rsid w:val="00810E27"/>
    <w:rsid w:val="00811F61"/>
    <w:rsid w:val="00816311"/>
    <w:rsid w:val="00820977"/>
    <w:rsid w:val="00823EAA"/>
    <w:rsid w:val="00826645"/>
    <w:rsid w:val="00833061"/>
    <w:rsid w:val="0086554E"/>
    <w:rsid w:val="00875027"/>
    <w:rsid w:val="0087564B"/>
    <w:rsid w:val="00880FEC"/>
    <w:rsid w:val="008844E5"/>
    <w:rsid w:val="00886605"/>
    <w:rsid w:val="0089446A"/>
    <w:rsid w:val="008A3568"/>
    <w:rsid w:val="008C3C8A"/>
    <w:rsid w:val="008D0178"/>
    <w:rsid w:val="008D1685"/>
    <w:rsid w:val="008D61A9"/>
    <w:rsid w:val="008E0839"/>
    <w:rsid w:val="008E746D"/>
    <w:rsid w:val="008F0CA8"/>
    <w:rsid w:val="00940A12"/>
    <w:rsid w:val="00941BDA"/>
    <w:rsid w:val="009464AB"/>
    <w:rsid w:val="009615E8"/>
    <w:rsid w:val="009620E6"/>
    <w:rsid w:val="00974793"/>
    <w:rsid w:val="009A47C4"/>
    <w:rsid w:val="009A5ADC"/>
    <w:rsid w:val="009B30F8"/>
    <w:rsid w:val="009B72BD"/>
    <w:rsid w:val="009C1AD7"/>
    <w:rsid w:val="009D0F09"/>
    <w:rsid w:val="009D0F13"/>
    <w:rsid w:val="009D2C30"/>
    <w:rsid w:val="009D6777"/>
    <w:rsid w:val="009E0C3D"/>
    <w:rsid w:val="009E2ADB"/>
    <w:rsid w:val="009E4BCF"/>
    <w:rsid w:val="00A22734"/>
    <w:rsid w:val="00A31D6A"/>
    <w:rsid w:val="00A42E1E"/>
    <w:rsid w:val="00A476A1"/>
    <w:rsid w:val="00A54727"/>
    <w:rsid w:val="00A56C82"/>
    <w:rsid w:val="00AA45A5"/>
    <w:rsid w:val="00AB270B"/>
    <w:rsid w:val="00AB6760"/>
    <w:rsid w:val="00AB6C39"/>
    <w:rsid w:val="00AC46BF"/>
    <w:rsid w:val="00AE233F"/>
    <w:rsid w:val="00AE2615"/>
    <w:rsid w:val="00AF357B"/>
    <w:rsid w:val="00AF7BAD"/>
    <w:rsid w:val="00B03195"/>
    <w:rsid w:val="00B06948"/>
    <w:rsid w:val="00B12C5E"/>
    <w:rsid w:val="00B136A3"/>
    <w:rsid w:val="00B1498B"/>
    <w:rsid w:val="00B16EB1"/>
    <w:rsid w:val="00B350D2"/>
    <w:rsid w:val="00B531EC"/>
    <w:rsid w:val="00B538C3"/>
    <w:rsid w:val="00B60969"/>
    <w:rsid w:val="00B62820"/>
    <w:rsid w:val="00B77A98"/>
    <w:rsid w:val="00B926AE"/>
    <w:rsid w:val="00B92ED8"/>
    <w:rsid w:val="00BA0E1A"/>
    <w:rsid w:val="00BA4504"/>
    <w:rsid w:val="00BB4A92"/>
    <w:rsid w:val="00BB5DE4"/>
    <w:rsid w:val="00BD1044"/>
    <w:rsid w:val="00BD3A3A"/>
    <w:rsid w:val="00BD4D2B"/>
    <w:rsid w:val="00BF3651"/>
    <w:rsid w:val="00BF5394"/>
    <w:rsid w:val="00C31692"/>
    <w:rsid w:val="00C33D0D"/>
    <w:rsid w:val="00C35DF8"/>
    <w:rsid w:val="00C36CB0"/>
    <w:rsid w:val="00C454BB"/>
    <w:rsid w:val="00C45D06"/>
    <w:rsid w:val="00C47BD2"/>
    <w:rsid w:val="00C5678E"/>
    <w:rsid w:val="00C56ADD"/>
    <w:rsid w:val="00C6011C"/>
    <w:rsid w:val="00C66C95"/>
    <w:rsid w:val="00C73C72"/>
    <w:rsid w:val="00C754F3"/>
    <w:rsid w:val="00CA7F1D"/>
    <w:rsid w:val="00CB6BEB"/>
    <w:rsid w:val="00CB7036"/>
    <w:rsid w:val="00CD1C2A"/>
    <w:rsid w:val="00CF399B"/>
    <w:rsid w:val="00CF6A4A"/>
    <w:rsid w:val="00D0059C"/>
    <w:rsid w:val="00D02F68"/>
    <w:rsid w:val="00D06F49"/>
    <w:rsid w:val="00D32D3D"/>
    <w:rsid w:val="00D34E32"/>
    <w:rsid w:val="00D40506"/>
    <w:rsid w:val="00D46D79"/>
    <w:rsid w:val="00D57795"/>
    <w:rsid w:val="00D64BE8"/>
    <w:rsid w:val="00D775CA"/>
    <w:rsid w:val="00D8320B"/>
    <w:rsid w:val="00D85691"/>
    <w:rsid w:val="00DA51DE"/>
    <w:rsid w:val="00DB333C"/>
    <w:rsid w:val="00DC78C1"/>
    <w:rsid w:val="00DD10C8"/>
    <w:rsid w:val="00DD4A44"/>
    <w:rsid w:val="00DE3CE7"/>
    <w:rsid w:val="00DF0CCE"/>
    <w:rsid w:val="00E116C6"/>
    <w:rsid w:val="00E1665E"/>
    <w:rsid w:val="00E27A05"/>
    <w:rsid w:val="00E32BDC"/>
    <w:rsid w:val="00E344BD"/>
    <w:rsid w:val="00E373D3"/>
    <w:rsid w:val="00E61A23"/>
    <w:rsid w:val="00E61E61"/>
    <w:rsid w:val="00E701A7"/>
    <w:rsid w:val="00E74E00"/>
    <w:rsid w:val="00EA3ABB"/>
    <w:rsid w:val="00EA5D1A"/>
    <w:rsid w:val="00EE0484"/>
    <w:rsid w:val="00EE073E"/>
    <w:rsid w:val="00EF3826"/>
    <w:rsid w:val="00EF6408"/>
    <w:rsid w:val="00F01399"/>
    <w:rsid w:val="00F02429"/>
    <w:rsid w:val="00F04481"/>
    <w:rsid w:val="00F161E3"/>
    <w:rsid w:val="00F17B68"/>
    <w:rsid w:val="00F25832"/>
    <w:rsid w:val="00F31952"/>
    <w:rsid w:val="00F33AB3"/>
    <w:rsid w:val="00F41EF0"/>
    <w:rsid w:val="00F70AA9"/>
    <w:rsid w:val="00F97A64"/>
    <w:rsid w:val="00FC4F0D"/>
    <w:rsid w:val="00FD5842"/>
    <w:rsid w:val="00FE0E5A"/>
    <w:rsid w:val="00FE2C7A"/>
    <w:rsid w:val="00FF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40A12"/>
    <w:pPr>
      <w:spacing w:after="0" w:line="240" w:lineRule="auto"/>
    </w:pPr>
    <w:rPr>
      <w:sz w:val="20"/>
      <w:szCs w:val="20"/>
    </w:rPr>
  </w:style>
  <w:style w:type="character" w:customStyle="1" w:styleId="EndnoteTextChar">
    <w:name w:val="Endnote Text Char"/>
    <w:basedOn w:val="DefaultParagraphFont"/>
    <w:link w:val="EndnoteText"/>
    <w:uiPriority w:val="99"/>
    <w:rsid w:val="00940A12"/>
    <w:rPr>
      <w:sz w:val="20"/>
      <w:szCs w:val="20"/>
    </w:rPr>
  </w:style>
  <w:style w:type="character" w:styleId="EndnoteReference">
    <w:name w:val="endnote reference"/>
    <w:basedOn w:val="DefaultParagraphFont"/>
    <w:uiPriority w:val="99"/>
    <w:unhideWhenUsed/>
    <w:rsid w:val="00940A12"/>
    <w:rPr>
      <w:vertAlign w:val="superscript"/>
    </w:rPr>
  </w:style>
  <w:style w:type="character" w:styleId="Hyperlink">
    <w:name w:val="Hyperlink"/>
    <w:basedOn w:val="DefaultParagraphFont"/>
    <w:uiPriority w:val="99"/>
    <w:unhideWhenUsed/>
    <w:rsid w:val="00620B66"/>
    <w:rPr>
      <w:color w:val="0000FF" w:themeColor="hyperlink"/>
      <w:u w:val="single"/>
    </w:rPr>
  </w:style>
  <w:style w:type="paragraph" w:styleId="FootnoteText">
    <w:name w:val="footnote text"/>
    <w:basedOn w:val="Normal"/>
    <w:link w:val="FootnoteTextChar"/>
    <w:uiPriority w:val="99"/>
    <w:semiHidden/>
    <w:unhideWhenUsed/>
    <w:rsid w:val="003C3FBE"/>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3C3FBE"/>
    <w:rPr>
      <w:sz w:val="24"/>
      <w:szCs w:val="24"/>
    </w:rPr>
  </w:style>
  <w:style w:type="character" w:styleId="CommentReference">
    <w:name w:val="annotation reference"/>
    <w:basedOn w:val="DefaultParagraphFont"/>
    <w:uiPriority w:val="99"/>
    <w:semiHidden/>
    <w:unhideWhenUsed/>
    <w:rsid w:val="0026105A"/>
    <w:rPr>
      <w:sz w:val="18"/>
      <w:szCs w:val="18"/>
    </w:rPr>
  </w:style>
  <w:style w:type="paragraph" w:styleId="CommentText">
    <w:name w:val="annotation text"/>
    <w:basedOn w:val="Normal"/>
    <w:link w:val="CommentTextChar"/>
    <w:uiPriority w:val="99"/>
    <w:semiHidden/>
    <w:unhideWhenUsed/>
    <w:rsid w:val="0026105A"/>
    <w:pPr>
      <w:spacing w:line="240" w:lineRule="auto"/>
    </w:pPr>
    <w:rPr>
      <w:sz w:val="24"/>
      <w:szCs w:val="24"/>
    </w:rPr>
  </w:style>
  <w:style w:type="character" w:customStyle="1" w:styleId="CommentTextChar">
    <w:name w:val="Comment Text Char"/>
    <w:basedOn w:val="DefaultParagraphFont"/>
    <w:link w:val="CommentText"/>
    <w:uiPriority w:val="99"/>
    <w:semiHidden/>
    <w:rsid w:val="0026105A"/>
    <w:rPr>
      <w:sz w:val="24"/>
      <w:szCs w:val="24"/>
    </w:rPr>
  </w:style>
  <w:style w:type="paragraph" w:styleId="CommentSubject">
    <w:name w:val="annotation subject"/>
    <w:basedOn w:val="CommentText"/>
    <w:next w:val="CommentText"/>
    <w:link w:val="CommentSubjectChar"/>
    <w:uiPriority w:val="99"/>
    <w:semiHidden/>
    <w:unhideWhenUsed/>
    <w:rsid w:val="0026105A"/>
    <w:rPr>
      <w:b/>
      <w:bCs/>
      <w:sz w:val="20"/>
      <w:szCs w:val="20"/>
    </w:rPr>
  </w:style>
  <w:style w:type="character" w:customStyle="1" w:styleId="CommentSubjectChar">
    <w:name w:val="Comment Subject Char"/>
    <w:basedOn w:val="CommentTextChar"/>
    <w:link w:val="CommentSubject"/>
    <w:uiPriority w:val="99"/>
    <w:semiHidden/>
    <w:rsid w:val="0026105A"/>
    <w:rPr>
      <w:b/>
      <w:bCs/>
      <w:sz w:val="20"/>
      <w:szCs w:val="20"/>
    </w:rPr>
  </w:style>
  <w:style w:type="paragraph" w:styleId="BalloonText">
    <w:name w:val="Balloon Text"/>
    <w:basedOn w:val="Normal"/>
    <w:link w:val="BalloonTextChar"/>
    <w:uiPriority w:val="99"/>
    <w:semiHidden/>
    <w:unhideWhenUsed/>
    <w:rsid w:val="0026105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05A"/>
    <w:rPr>
      <w:rFonts w:ascii="Lucida Grande" w:hAnsi="Lucida Grande" w:cs="Lucida Grande"/>
      <w:sz w:val="18"/>
      <w:szCs w:val="18"/>
    </w:rPr>
  </w:style>
  <w:style w:type="character" w:styleId="Emphasis">
    <w:name w:val="Emphasis"/>
    <w:basedOn w:val="DefaultParagraphFont"/>
    <w:uiPriority w:val="20"/>
    <w:qFormat/>
    <w:rsid w:val="00FC4F0D"/>
    <w:rPr>
      <w:rFonts w:ascii="Times New Roman" w:hAnsi="Times New Roman" w:cs="Times New Roman" w:hint="default"/>
      <w:i/>
      <w:iCs/>
    </w:rPr>
  </w:style>
  <w:style w:type="character" w:customStyle="1" w:styleId="personname2">
    <w:name w:val="person_name2"/>
    <w:basedOn w:val="DefaultParagraphFont"/>
    <w:rsid w:val="00FC4F0D"/>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40A12"/>
    <w:pPr>
      <w:spacing w:after="0" w:line="240" w:lineRule="auto"/>
    </w:pPr>
    <w:rPr>
      <w:sz w:val="20"/>
      <w:szCs w:val="20"/>
    </w:rPr>
  </w:style>
  <w:style w:type="character" w:customStyle="1" w:styleId="EndnoteTextChar">
    <w:name w:val="Endnote Text Char"/>
    <w:basedOn w:val="DefaultParagraphFont"/>
    <w:link w:val="EndnoteText"/>
    <w:uiPriority w:val="99"/>
    <w:rsid w:val="00940A12"/>
    <w:rPr>
      <w:sz w:val="20"/>
      <w:szCs w:val="20"/>
    </w:rPr>
  </w:style>
  <w:style w:type="character" w:styleId="EndnoteReference">
    <w:name w:val="endnote reference"/>
    <w:basedOn w:val="DefaultParagraphFont"/>
    <w:uiPriority w:val="99"/>
    <w:unhideWhenUsed/>
    <w:rsid w:val="00940A12"/>
    <w:rPr>
      <w:vertAlign w:val="superscript"/>
    </w:rPr>
  </w:style>
  <w:style w:type="character" w:styleId="Hyperlink">
    <w:name w:val="Hyperlink"/>
    <w:basedOn w:val="DefaultParagraphFont"/>
    <w:uiPriority w:val="99"/>
    <w:unhideWhenUsed/>
    <w:rsid w:val="00620B66"/>
    <w:rPr>
      <w:color w:val="0000FF" w:themeColor="hyperlink"/>
      <w:u w:val="single"/>
    </w:rPr>
  </w:style>
  <w:style w:type="paragraph" w:styleId="FootnoteText">
    <w:name w:val="footnote text"/>
    <w:basedOn w:val="Normal"/>
    <w:link w:val="FootnoteTextChar"/>
    <w:uiPriority w:val="99"/>
    <w:semiHidden/>
    <w:unhideWhenUsed/>
    <w:rsid w:val="003C3FBE"/>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3C3FBE"/>
    <w:rPr>
      <w:sz w:val="24"/>
      <w:szCs w:val="24"/>
    </w:rPr>
  </w:style>
  <w:style w:type="character" w:styleId="CommentReference">
    <w:name w:val="annotation reference"/>
    <w:basedOn w:val="DefaultParagraphFont"/>
    <w:uiPriority w:val="99"/>
    <w:semiHidden/>
    <w:unhideWhenUsed/>
    <w:rsid w:val="0026105A"/>
    <w:rPr>
      <w:sz w:val="18"/>
      <w:szCs w:val="18"/>
    </w:rPr>
  </w:style>
  <w:style w:type="paragraph" w:styleId="CommentText">
    <w:name w:val="annotation text"/>
    <w:basedOn w:val="Normal"/>
    <w:link w:val="CommentTextChar"/>
    <w:uiPriority w:val="99"/>
    <w:semiHidden/>
    <w:unhideWhenUsed/>
    <w:rsid w:val="0026105A"/>
    <w:pPr>
      <w:spacing w:line="240" w:lineRule="auto"/>
    </w:pPr>
    <w:rPr>
      <w:sz w:val="24"/>
      <w:szCs w:val="24"/>
    </w:rPr>
  </w:style>
  <w:style w:type="character" w:customStyle="1" w:styleId="CommentTextChar">
    <w:name w:val="Comment Text Char"/>
    <w:basedOn w:val="DefaultParagraphFont"/>
    <w:link w:val="CommentText"/>
    <w:uiPriority w:val="99"/>
    <w:semiHidden/>
    <w:rsid w:val="0026105A"/>
    <w:rPr>
      <w:sz w:val="24"/>
      <w:szCs w:val="24"/>
    </w:rPr>
  </w:style>
  <w:style w:type="paragraph" w:styleId="CommentSubject">
    <w:name w:val="annotation subject"/>
    <w:basedOn w:val="CommentText"/>
    <w:next w:val="CommentText"/>
    <w:link w:val="CommentSubjectChar"/>
    <w:uiPriority w:val="99"/>
    <w:semiHidden/>
    <w:unhideWhenUsed/>
    <w:rsid w:val="0026105A"/>
    <w:rPr>
      <w:b/>
      <w:bCs/>
      <w:sz w:val="20"/>
      <w:szCs w:val="20"/>
    </w:rPr>
  </w:style>
  <w:style w:type="character" w:customStyle="1" w:styleId="CommentSubjectChar">
    <w:name w:val="Comment Subject Char"/>
    <w:basedOn w:val="CommentTextChar"/>
    <w:link w:val="CommentSubject"/>
    <w:uiPriority w:val="99"/>
    <w:semiHidden/>
    <w:rsid w:val="0026105A"/>
    <w:rPr>
      <w:b/>
      <w:bCs/>
      <w:sz w:val="20"/>
      <w:szCs w:val="20"/>
    </w:rPr>
  </w:style>
  <w:style w:type="paragraph" w:styleId="BalloonText">
    <w:name w:val="Balloon Text"/>
    <w:basedOn w:val="Normal"/>
    <w:link w:val="BalloonTextChar"/>
    <w:uiPriority w:val="99"/>
    <w:semiHidden/>
    <w:unhideWhenUsed/>
    <w:rsid w:val="0026105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05A"/>
    <w:rPr>
      <w:rFonts w:ascii="Lucida Grande" w:hAnsi="Lucida Grande" w:cs="Lucida Grande"/>
      <w:sz w:val="18"/>
      <w:szCs w:val="18"/>
    </w:rPr>
  </w:style>
  <w:style w:type="character" w:styleId="Emphasis">
    <w:name w:val="Emphasis"/>
    <w:basedOn w:val="DefaultParagraphFont"/>
    <w:uiPriority w:val="20"/>
    <w:qFormat/>
    <w:rsid w:val="00FC4F0D"/>
    <w:rPr>
      <w:rFonts w:ascii="Times New Roman" w:hAnsi="Times New Roman" w:cs="Times New Roman" w:hint="default"/>
      <w:i/>
      <w:iCs/>
    </w:rPr>
  </w:style>
  <w:style w:type="character" w:customStyle="1" w:styleId="personname2">
    <w:name w:val="person_name2"/>
    <w:basedOn w:val="DefaultParagraphFont"/>
    <w:rsid w:val="00FC4F0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8495">
      <w:bodyDiv w:val="1"/>
      <w:marLeft w:val="0"/>
      <w:marRight w:val="0"/>
      <w:marTop w:val="0"/>
      <w:marBottom w:val="0"/>
      <w:divBdr>
        <w:top w:val="none" w:sz="0" w:space="0" w:color="auto"/>
        <w:left w:val="none" w:sz="0" w:space="0" w:color="auto"/>
        <w:bottom w:val="none" w:sz="0" w:space="0" w:color="auto"/>
        <w:right w:val="none" w:sz="0" w:space="0" w:color="auto"/>
      </w:divBdr>
    </w:div>
    <w:div w:id="642123082">
      <w:bodyDiv w:val="1"/>
      <w:marLeft w:val="0"/>
      <w:marRight w:val="0"/>
      <w:marTop w:val="0"/>
      <w:marBottom w:val="0"/>
      <w:divBdr>
        <w:top w:val="none" w:sz="0" w:space="0" w:color="auto"/>
        <w:left w:val="none" w:sz="0" w:space="0" w:color="auto"/>
        <w:bottom w:val="none" w:sz="0" w:space="0" w:color="auto"/>
        <w:right w:val="none" w:sz="0" w:space="0" w:color="auto"/>
      </w:divBdr>
    </w:div>
    <w:div w:id="678584703">
      <w:bodyDiv w:val="1"/>
      <w:marLeft w:val="0"/>
      <w:marRight w:val="0"/>
      <w:marTop w:val="0"/>
      <w:marBottom w:val="0"/>
      <w:divBdr>
        <w:top w:val="none" w:sz="0" w:space="0" w:color="auto"/>
        <w:left w:val="none" w:sz="0" w:space="0" w:color="auto"/>
        <w:bottom w:val="none" w:sz="0" w:space="0" w:color="auto"/>
        <w:right w:val="none" w:sz="0" w:space="0" w:color="auto"/>
      </w:divBdr>
    </w:div>
    <w:div w:id="1474442651">
      <w:bodyDiv w:val="1"/>
      <w:marLeft w:val="0"/>
      <w:marRight w:val="0"/>
      <w:marTop w:val="0"/>
      <w:marBottom w:val="0"/>
      <w:divBdr>
        <w:top w:val="none" w:sz="0" w:space="0" w:color="auto"/>
        <w:left w:val="none" w:sz="0" w:space="0" w:color="auto"/>
        <w:bottom w:val="none" w:sz="0" w:space="0" w:color="auto"/>
        <w:right w:val="none" w:sz="0" w:space="0" w:color="auto"/>
      </w:divBdr>
    </w:div>
    <w:div w:id="1493060436">
      <w:bodyDiv w:val="1"/>
      <w:marLeft w:val="0"/>
      <w:marRight w:val="0"/>
      <w:marTop w:val="0"/>
      <w:marBottom w:val="0"/>
      <w:divBdr>
        <w:top w:val="none" w:sz="0" w:space="0" w:color="auto"/>
        <w:left w:val="none" w:sz="0" w:space="0" w:color="auto"/>
        <w:bottom w:val="none" w:sz="0" w:space="0" w:color="auto"/>
        <w:right w:val="none" w:sz="0" w:space="0" w:color="auto"/>
      </w:divBdr>
    </w:div>
    <w:div w:id="1733699286">
      <w:bodyDiv w:val="1"/>
      <w:marLeft w:val="0"/>
      <w:marRight w:val="0"/>
      <w:marTop w:val="0"/>
      <w:marBottom w:val="0"/>
      <w:divBdr>
        <w:top w:val="none" w:sz="0" w:space="0" w:color="auto"/>
        <w:left w:val="none" w:sz="0" w:space="0" w:color="auto"/>
        <w:bottom w:val="none" w:sz="0" w:space="0" w:color="auto"/>
        <w:right w:val="none" w:sz="0" w:space="0" w:color="auto"/>
      </w:divBdr>
    </w:div>
    <w:div w:id="1926649795">
      <w:bodyDiv w:val="1"/>
      <w:marLeft w:val="0"/>
      <w:marRight w:val="0"/>
      <w:marTop w:val="0"/>
      <w:marBottom w:val="0"/>
      <w:divBdr>
        <w:top w:val="none" w:sz="0" w:space="0" w:color="auto"/>
        <w:left w:val="none" w:sz="0" w:space="0" w:color="auto"/>
        <w:bottom w:val="none" w:sz="0" w:space="0" w:color="auto"/>
        <w:right w:val="none" w:sz="0" w:space="0" w:color="auto"/>
      </w:divBdr>
    </w:div>
    <w:div w:id="2080208537">
      <w:bodyDiv w:val="1"/>
      <w:marLeft w:val="0"/>
      <w:marRight w:val="0"/>
      <w:marTop w:val="0"/>
      <w:marBottom w:val="0"/>
      <w:divBdr>
        <w:top w:val="none" w:sz="0" w:space="0" w:color="auto"/>
        <w:left w:val="none" w:sz="0" w:space="0" w:color="auto"/>
        <w:bottom w:val="none" w:sz="0" w:space="0" w:color="auto"/>
        <w:right w:val="none" w:sz="0" w:space="0" w:color="auto"/>
      </w:divBdr>
    </w:div>
    <w:div w:id="21406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grave.com/page/detail/Women-during-the-English-Reformations/?sf1=barcode&amp;st1=978113747473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lgraveconnect.com/pc/doifinder/10.1057/9781137465672"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fordham.edu/Halsall/source/gibbon-decline28.asp" TargetMode="External"/><Relationship Id="rId1" Type="http://schemas.openxmlformats.org/officeDocument/2006/relationships/hyperlink" Target="http://files.libertyfund.org/files/340/Hume_0211_EBk_v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9DC5B2-4CE1-4585-BE7C-FECF58F8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5964</Words>
  <Characters>33999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39884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2013-08-17T19:50:00Z</cp:lastPrinted>
  <dcterms:created xsi:type="dcterms:W3CDTF">2015-11-05T10:00:00Z</dcterms:created>
  <dcterms:modified xsi:type="dcterms:W3CDTF">2015-11-05T10:00:00Z</dcterms:modified>
</cp:coreProperties>
</file>