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50CC9" w14:textId="77777777" w:rsidR="008D3FBE" w:rsidRPr="008E3523" w:rsidRDefault="008D3FBE" w:rsidP="00357385">
      <w:pPr>
        <w:spacing w:line="240" w:lineRule="auto"/>
        <w:rPr>
          <w:rFonts w:ascii="Garamond" w:hAnsi="Garamond"/>
          <w:sz w:val="24"/>
          <w:szCs w:val="24"/>
        </w:rPr>
      </w:pPr>
      <w:bookmarkStart w:id="0" w:name="_GoBack"/>
      <w:bookmarkEnd w:id="0"/>
      <w:r w:rsidRPr="008E3523">
        <w:rPr>
          <w:rFonts w:ascii="Garamond" w:hAnsi="Garamond"/>
        </w:rPr>
        <w:t xml:space="preserve">Larry W. Hurtado, </w:t>
      </w:r>
      <w:r w:rsidRPr="008E3523">
        <w:rPr>
          <w:rFonts w:ascii="Garamond" w:hAnsi="Garamond"/>
          <w:i/>
        </w:rPr>
        <w:t>Destroyer of the gods. Early Christian Distinctiveness in the Roman World</w:t>
      </w:r>
      <w:r w:rsidRPr="008E3523">
        <w:rPr>
          <w:rFonts w:ascii="Garamond" w:hAnsi="Garamond"/>
        </w:rPr>
        <w:t>, Waco, Texas: Baylor University Press 2016, xiv + 340 pp., ISBN 978-1-60258-997-1, US$ 59.95 (</w:t>
      </w:r>
      <w:proofErr w:type="spellStart"/>
      <w:r w:rsidRPr="008E3523">
        <w:rPr>
          <w:rFonts w:ascii="Garamond" w:hAnsi="Garamond"/>
        </w:rPr>
        <w:t>hb</w:t>
      </w:r>
      <w:proofErr w:type="spellEnd"/>
      <w:r w:rsidRPr="008E3523">
        <w:rPr>
          <w:rFonts w:ascii="Garamond" w:hAnsi="Garamond"/>
        </w:rPr>
        <w:t xml:space="preserve"> with jacket).</w:t>
      </w:r>
    </w:p>
    <w:p w14:paraId="4BC85BC0" w14:textId="77777777"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By the fall of the western empire in the fifth century, Rome and Christianity had become synonymous with one another. When the courtiers around Charlemagne sought to view the Frankish domain as an empire in the late eighth and early ninth centuries, it was to Rome’s Christian and imperial identities they turned. However, the success of early Christianity in challenging and usurping the dominant pantheistic religious traditions of Rome is a long and complex process, taking place as it does over four centuries, and spread across this vast Romanised world. Constantine and the councils of the early fourth century would ordinarily loom large in any discussion of the transition from paganism to Christianity, but not so here. Instead, Hurtado sets out to look at the earlier formative period of Christian belief, and to argue that the very success of Christianity was due to how recognisably different it was to other beliefs in the Roman cultural milieu to which it belonged. The central argument is a necessary one; ultimately we do need to recognise how Roman society viewed and judged this new religious sect, and how that plays into the traditional image of the rise of Christianity. The core of Larry Hurtado’s book is persuasive, and although a touch speculative and repetitive in parts, presents a useful approach to this period. The argument that unites the disparate chapters is the strongest aspect of the work. I think ultimately that Hurtado is right; the early church was notably different to the forms of religion followed in the Roman world. </w:t>
      </w:r>
    </w:p>
    <w:p w14:paraId="6074C1B2" w14:textId="77777777" w:rsidR="008D3FBE" w:rsidRPr="008E3523" w:rsidRDefault="008D3FBE" w:rsidP="00357385">
      <w:pPr>
        <w:spacing w:line="240" w:lineRule="auto"/>
        <w:rPr>
          <w:rFonts w:ascii="Garamond" w:hAnsi="Garamond"/>
          <w:sz w:val="24"/>
          <w:szCs w:val="24"/>
        </w:rPr>
      </w:pPr>
      <w:r w:rsidRPr="008E3523">
        <w:rPr>
          <w:rFonts w:ascii="Garamond" w:hAnsi="Garamond"/>
          <w:sz w:val="24"/>
          <w:szCs w:val="24"/>
        </w:rPr>
        <w:t>There are however a number of issues. First, there are elements of analysis that rest on very little engagement with the contemporary writings, with only fleeting images of the important texts that reflect this world. Second</w:t>
      </w:r>
      <w:r w:rsidR="001053FC" w:rsidRPr="008E3523">
        <w:rPr>
          <w:rFonts w:ascii="Garamond" w:hAnsi="Garamond"/>
          <w:sz w:val="24"/>
          <w:szCs w:val="24"/>
        </w:rPr>
        <w:t>,</w:t>
      </w:r>
      <w:r w:rsidRPr="008E3523">
        <w:rPr>
          <w:rFonts w:ascii="Garamond" w:hAnsi="Garamond"/>
          <w:sz w:val="24"/>
          <w:szCs w:val="24"/>
        </w:rPr>
        <w:t xml:space="preserve"> although this work is certainly reacting </w:t>
      </w:r>
      <w:r w:rsidRPr="008E3523">
        <w:rPr>
          <w:rFonts w:ascii="Garamond" w:hAnsi="Garamond"/>
          <w:i/>
          <w:sz w:val="24"/>
          <w:szCs w:val="24"/>
        </w:rPr>
        <w:t xml:space="preserve">against </w:t>
      </w:r>
      <w:r w:rsidRPr="008E3523">
        <w:rPr>
          <w:rFonts w:ascii="Garamond" w:hAnsi="Garamond"/>
          <w:sz w:val="24"/>
          <w:szCs w:val="24"/>
        </w:rPr>
        <w:t>something, it is never made clear exactly who and what this book is meant to be reacting against. It would be useful to have in the opening lines a much stronger sense of the bibliographic field it is engaging with, rather than the loose collection of works mentioned at 191-196. And finally, although the argument is a good one, there are gaps in the discussion that would have benefitted from further study.</w:t>
      </w:r>
    </w:p>
    <w:p w14:paraId="7A37A78C" w14:textId="4B93BA79"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The preface and the introduction set forth the overall purpose reasonably clearly, but are we really expected to believe that scholars or informed lay readers see all religions as the same? (at p. xii). The introduction (1-13) paints a rapid sketch of early Christianity that is perfectly adequate, although it skirts around the realities of Roman rule, and the extent to which attacks on Christian communities served to give Rome a scapegoat for public blunders and wider societal woes. It is no coincidence that it is in the wake of the horrific fire that ravaged Rome in 64 that Nero encourages his people to direct their anger at Christians. The Romans perhaps take so willingly to this for exactly the reasons Hurtado would recognise; because they stood out, because their beliefs did not translate to the pre-existing pantheistic Roman religion, and because they appeared an easy (and defenceless) target. Hurtado recognises this in his first chapter (at 21-22), but it would make more sense for the purpose of consistency if it was outlined with greater care here too. The brief depictions of the varying branches of Christianity are useful; but only sketches. </w:t>
      </w:r>
    </w:p>
    <w:p w14:paraId="4423968D" w14:textId="77777777"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The main body of the work is divided into five chapters. The final section of the book contains the conclusion, which runs through the various points already made as well present an ancillary argument/observation about modern ‘cultural amnesia’ (183-190), and the short bibliographical survey (191-196). The first chapter dips into the many negative reactions Christians faced in both the Jewish and Roman (broadly conceived as pagan) worlds. Here we find reference to important and influential contemporary writers; Tacitus, Pliny, Galen, Marcus Aurelius, Lucian and </w:t>
      </w:r>
      <w:proofErr w:type="spellStart"/>
      <w:r w:rsidRPr="008E3523">
        <w:rPr>
          <w:rFonts w:ascii="Garamond" w:hAnsi="Garamond"/>
          <w:sz w:val="24"/>
          <w:szCs w:val="24"/>
        </w:rPr>
        <w:t>Celsus</w:t>
      </w:r>
      <w:proofErr w:type="spellEnd"/>
      <w:r w:rsidRPr="008E3523">
        <w:rPr>
          <w:rFonts w:ascii="Garamond" w:hAnsi="Garamond"/>
          <w:sz w:val="24"/>
          <w:szCs w:val="24"/>
        </w:rPr>
        <w:t xml:space="preserve"> (21-34). Although the pace of the chapter is swift, the section on early Jewish reactions is clear and convincing, and here Hurtado engages </w:t>
      </w:r>
      <w:r w:rsidR="001053FC" w:rsidRPr="008E3523">
        <w:rPr>
          <w:rFonts w:ascii="Garamond" w:hAnsi="Garamond"/>
          <w:sz w:val="24"/>
          <w:szCs w:val="24"/>
        </w:rPr>
        <w:t xml:space="preserve">very </w:t>
      </w:r>
      <w:r w:rsidRPr="008E3523">
        <w:rPr>
          <w:rFonts w:ascii="Garamond" w:hAnsi="Garamond"/>
          <w:sz w:val="24"/>
          <w:szCs w:val="24"/>
        </w:rPr>
        <w:t xml:space="preserve">well with the available evidence (15-20). His </w:t>
      </w:r>
      <w:r w:rsidRPr="008E3523">
        <w:rPr>
          <w:rFonts w:ascii="Garamond" w:hAnsi="Garamond"/>
          <w:sz w:val="24"/>
          <w:szCs w:val="24"/>
        </w:rPr>
        <w:lastRenderedPageBreak/>
        <w:t xml:space="preserve">discussion of Pliny is informed (22-26), and Galen’s intellectual reaction poses a number of important questions of early Christianity (26-27). However, the assessments of both Tacitus and Marcus Aurelius are poor and the later discussion of Lucian and </w:t>
      </w:r>
      <w:proofErr w:type="spellStart"/>
      <w:r w:rsidRPr="008E3523">
        <w:rPr>
          <w:rFonts w:ascii="Garamond" w:hAnsi="Garamond"/>
          <w:sz w:val="24"/>
          <w:szCs w:val="24"/>
        </w:rPr>
        <w:t>Celsus</w:t>
      </w:r>
      <w:proofErr w:type="spellEnd"/>
      <w:r w:rsidRPr="008E3523">
        <w:rPr>
          <w:rFonts w:ascii="Garamond" w:hAnsi="Garamond"/>
          <w:sz w:val="24"/>
          <w:szCs w:val="24"/>
        </w:rPr>
        <w:t xml:space="preserve"> is not grounded closely enough in the evidence; consequently some of the observations here are speculative rather than empirical. The other concern is of course in how useful brief character sketches can be, when they represent different immediate environments and reactions. </w:t>
      </w:r>
    </w:p>
    <w:p w14:paraId="24538042" w14:textId="77777777"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The second chapter is much better. Although the opening attempts to define religion is a touch distracting (38-44), Hurtado here paints a very good image of the polytheistic world of Rome; and importantly how religious observances belonged to the political and social realities experienced by contemporaries. The discussion of the </w:t>
      </w:r>
      <w:proofErr w:type="spellStart"/>
      <w:r w:rsidRPr="008E3523">
        <w:rPr>
          <w:rFonts w:ascii="Garamond" w:hAnsi="Garamond"/>
          <w:i/>
          <w:sz w:val="24"/>
          <w:szCs w:val="24"/>
        </w:rPr>
        <w:t>Lares</w:t>
      </w:r>
      <w:proofErr w:type="spellEnd"/>
      <w:r w:rsidRPr="008E3523">
        <w:rPr>
          <w:rFonts w:ascii="Garamond" w:hAnsi="Garamond"/>
          <w:i/>
          <w:sz w:val="24"/>
          <w:szCs w:val="24"/>
        </w:rPr>
        <w:t xml:space="preserve"> </w:t>
      </w:r>
      <w:proofErr w:type="spellStart"/>
      <w:r w:rsidRPr="008E3523">
        <w:rPr>
          <w:rFonts w:ascii="Garamond" w:hAnsi="Garamond"/>
          <w:i/>
          <w:sz w:val="24"/>
          <w:szCs w:val="24"/>
        </w:rPr>
        <w:t>domestici</w:t>
      </w:r>
      <w:proofErr w:type="spellEnd"/>
      <w:r w:rsidRPr="008E3523">
        <w:rPr>
          <w:rFonts w:ascii="Garamond" w:hAnsi="Garamond"/>
          <w:i/>
          <w:sz w:val="24"/>
          <w:szCs w:val="24"/>
        </w:rPr>
        <w:t xml:space="preserve"> </w:t>
      </w:r>
      <w:r w:rsidRPr="008E3523">
        <w:rPr>
          <w:rFonts w:ascii="Garamond" w:hAnsi="Garamond"/>
          <w:sz w:val="24"/>
          <w:szCs w:val="24"/>
        </w:rPr>
        <w:t xml:space="preserve">demonstrates how central Roman religion(s) were to all layers of society (46; 54). Hurtado is successful in identifying how early Christianity would have appeared manifestly different to accepted religious practices in the Roman world; absolute dedication to the principles of the Christian faith would have carried with it immediate and noticeable societal consequences. The discussion on distinctions within Judaism is promising, but a much greater engagement with the evidence was needed to fully support the argument being made (66-76). </w:t>
      </w:r>
    </w:p>
    <w:p w14:paraId="326C2012" w14:textId="77777777"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Chapters three and four look at the ideas of creating a different identity, and the importance of the written word. Of the two, the third chapter is weaker. The chapter spends too long thinking about labels, without ever really reaching the depth of analysis needed to make them worthwhile. The discussion on Roman identity lacks precision, and the allusion to the imperial cult is unconvincing (77-82). There is no real effort here to think about the ideas found in classical ethnography, and although Herodotus is mentioned, there is no awareness of how differently his concept of universal history was interpreted across the empire (e.g. acceptance/rejection, internal complexity against external homogeneity). This chapter does, appropriately, recognise the notion of Christianity cutting through national/ethnic boundaries, but this needed to be placed with much greater care upon contemporary attitudes towards identity. Chapter four is better (105-142). Here Hurtado recognises an important truth that separated the Christian religion from other contemporary beliefs; the prominence of written communication and the communal nature of listening and interpreting these emergent sacred texts. This provides a notable element of dissonance and distinction with the pagan Roman world. Behind this there rests also the awareness that these communal meetings do not mirror the focus on sites and sacred space found within the pantheistic traditions of Rome. It is however surprising that this implicit acknowledgement is not discussed fully, as it would add yet another dimension to the argument that Hurtado is making. The focus on the codex provides a useful window into this world; but the analysis here is unclear, and too much is made of this as an active choice of written communication (133-138). We are certainly missing comparable Christian writings in </w:t>
      </w:r>
      <w:proofErr w:type="spellStart"/>
      <w:r w:rsidRPr="008E3523">
        <w:rPr>
          <w:rFonts w:ascii="Garamond" w:hAnsi="Garamond"/>
          <w:sz w:val="24"/>
          <w:szCs w:val="24"/>
        </w:rPr>
        <w:t>bookroll</w:t>
      </w:r>
      <w:proofErr w:type="spellEnd"/>
      <w:r w:rsidRPr="008E3523">
        <w:rPr>
          <w:rFonts w:ascii="Garamond" w:hAnsi="Garamond"/>
          <w:sz w:val="24"/>
          <w:szCs w:val="24"/>
        </w:rPr>
        <w:t xml:space="preserve"> form. </w:t>
      </w:r>
    </w:p>
    <w:p w14:paraId="79171FF0" w14:textId="0464368C" w:rsidR="008D3FBE" w:rsidRPr="008E3523" w:rsidRDefault="008D3FBE" w:rsidP="00357385">
      <w:pPr>
        <w:spacing w:line="240" w:lineRule="auto"/>
        <w:rPr>
          <w:rFonts w:ascii="Garamond" w:hAnsi="Garamond"/>
          <w:sz w:val="24"/>
          <w:szCs w:val="24"/>
        </w:rPr>
      </w:pPr>
      <w:r w:rsidRPr="008E3523">
        <w:rPr>
          <w:rFonts w:ascii="Garamond" w:hAnsi="Garamond"/>
          <w:sz w:val="24"/>
          <w:szCs w:val="24"/>
        </w:rPr>
        <w:t xml:space="preserve">The final chapter considers the concept of difference through a rejection of cultural norms and the strong focus on reforming moral behaviour. There are moments here that certainly reflect a strong sense of difference; </w:t>
      </w:r>
      <w:proofErr w:type="gramStart"/>
      <w:r w:rsidRPr="008E3523">
        <w:rPr>
          <w:rFonts w:ascii="Garamond" w:hAnsi="Garamond"/>
          <w:sz w:val="24"/>
          <w:szCs w:val="24"/>
        </w:rPr>
        <w:t>however</w:t>
      </w:r>
      <w:proofErr w:type="gramEnd"/>
      <w:r w:rsidRPr="008E3523">
        <w:rPr>
          <w:rFonts w:ascii="Garamond" w:hAnsi="Garamond"/>
          <w:sz w:val="24"/>
          <w:szCs w:val="24"/>
        </w:rPr>
        <w:t xml:space="preserve"> the opening to the chapter is </w:t>
      </w:r>
      <w:r w:rsidR="001053FC" w:rsidRPr="008E3523">
        <w:rPr>
          <w:rFonts w:ascii="Garamond" w:hAnsi="Garamond"/>
          <w:sz w:val="24"/>
          <w:szCs w:val="24"/>
        </w:rPr>
        <w:t>a touch unclear</w:t>
      </w:r>
      <w:r w:rsidRPr="008E3523">
        <w:rPr>
          <w:rFonts w:ascii="Garamond" w:hAnsi="Garamond"/>
          <w:sz w:val="24"/>
          <w:szCs w:val="24"/>
        </w:rPr>
        <w:t xml:space="preserve">. In focussing on particular aspects of Roman life, Hurtado presents only a shallow interpretation of the contemporary reality, and thus gives an unclear and incomplete image (144-150). This is a </w:t>
      </w:r>
      <w:r w:rsidR="001053FC" w:rsidRPr="008E3523">
        <w:rPr>
          <w:rFonts w:ascii="Garamond" w:hAnsi="Garamond"/>
          <w:sz w:val="24"/>
          <w:szCs w:val="24"/>
        </w:rPr>
        <w:t>pity</w:t>
      </w:r>
      <w:r w:rsidRPr="008E3523">
        <w:rPr>
          <w:rFonts w:ascii="Garamond" w:hAnsi="Garamond"/>
          <w:sz w:val="24"/>
          <w:szCs w:val="24"/>
        </w:rPr>
        <w:t xml:space="preserve"> as some of the evidence is well chosen (Letter of Hilarion at 144-146; inscription from Pompeii at 149). Although Roman religious beliefs may not have manifested such a strong moralistic guide, that is not to say that it does not exist in this world. Hurtado recognises certain philosophical moralistic reactions, but there is no mention here of Roman laws, histories, or literature. The Romans were aware of moral failings, and the vices and virtues to be found both in the past and the present.  </w:t>
      </w:r>
    </w:p>
    <w:p w14:paraId="07312C62" w14:textId="4C28D809" w:rsidR="008D3FBE" w:rsidRPr="008E3523" w:rsidRDefault="008D3FBE" w:rsidP="00357385">
      <w:pPr>
        <w:spacing w:line="240" w:lineRule="auto"/>
        <w:rPr>
          <w:rFonts w:ascii="Garamond" w:hAnsi="Garamond"/>
          <w:sz w:val="24"/>
          <w:szCs w:val="24"/>
        </w:rPr>
      </w:pPr>
      <w:r w:rsidRPr="008E3523">
        <w:rPr>
          <w:rFonts w:ascii="Garamond" w:hAnsi="Garamond"/>
          <w:sz w:val="24"/>
          <w:szCs w:val="24"/>
        </w:rPr>
        <w:lastRenderedPageBreak/>
        <w:t>This is then a</w:t>
      </w:r>
      <w:r w:rsidR="001053FC" w:rsidRPr="008E3523">
        <w:rPr>
          <w:rFonts w:ascii="Garamond" w:hAnsi="Garamond"/>
          <w:sz w:val="24"/>
          <w:szCs w:val="24"/>
        </w:rPr>
        <w:t>n interesting</w:t>
      </w:r>
      <w:r w:rsidRPr="008E3523">
        <w:rPr>
          <w:rFonts w:ascii="Garamond" w:hAnsi="Garamond"/>
          <w:sz w:val="24"/>
          <w:szCs w:val="24"/>
        </w:rPr>
        <w:t xml:space="preserve"> work that dips into a variety of different writings and presents useful observations and moments of analysis. This is not the last word on this period, and nor is it meant to be. Instead it provides an admirable discussion of early Christianity</w:t>
      </w:r>
      <w:r w:rsidR="001053FC" w:rsidRPr="008E3523">
        <w:rPr>
          <w:rFonts w:ascii="Garamond" w:hAnsi="Garamond"/>
          <w:sz w:val="24"/>
          <w:szCs w:val="24"/>
        </w:rPr>
        <w:t xml:space="preserve"> directed towards an educated lay readership, and one</w:t>
      </w:r>
      <w:r w:rsidRPr="008E3523">
        <w:rPr>
          <w:rFonts w:ascii="Garamond" w:hAnsi="Garamond"/>
          <w:sz w:val="24"/>
          <w:szCs w:val="24"/>
        </w:rPr>
        <w:t xml:space="preserve"> that will invite reactions from scholars of the ancient world and the early church. In moving away from looking simply at Constantine and the victory of Christianity, Hurtado is encouraging us to look deeper and to return to those early writings that shape the Christian faith. </w:t>
      </w:r>
    </w:p>
    <w:p w14:paraId="04805830" w14:textId="77777777" w:rsidR="008D3FBE" w:rsidRPr="008E3523" w:rsidRDefault="008D3FBE" w:rsidP="00357385">
      <w:pPr>
        <w:spacing w:after="0" w:line="240" w:lineRule="auto"/>
        <w:rPr>
          <w:rFonts w:ascii="Garamond" w:hAnsi="Garamond"/>
          <w:sz w:val="24"/>
          <w:szCs w:val="24"/>
        </w:rPr>
      </w:pPr>
      <w:r w:rsidRPr="008E3523">
        <w:rPr>
          <w:rFonts w:ascii="Garamond" w:hAnsi="Garamond"/>
          <w:sz w:val="24"/>
          <w:szCs w:val="24"/>
        </w:rPr>
        <w:t>Anthony Smart</w:t>
      </w:r>
    </w:p>
    <w:p w14:paraId="4AC3DFD6" w14:textId="77777777" w:rsidR="008D3FBE" w:rsidRPr="008E3523" w:rsidRDefault="008D3FBE" w:rsidP="00357385">
      <w:pPr>
        <w:spacing w:after="0" w:line="240" w:lineRule="auto"/>
        <w:rPr>
          <w:rFonts w:ascii="Garamond" w:hAnsi="Garamond"/>
          <w:sz w:val="24"/>
          <w:szCs w:val="24"/>
        </w:rPr>
      </w:pPr>
      <w:r w:rsidRPr="008E3523">
        <w:rPr>
          <w:rFonts w:ascii="Garamond" w:hAnsi="Garamond"/>
          <w:sz w:val="24"/>
          <w:szCs w:val="24"/>
        </w:rPr>
        <w:t>York St John University</w:t>
      </w:r>
    </w:p>
    <w:p w14:paraId="576EE9A3" w14:textId="77777777" w:rsidR="008D3FBE" w:rsidRPr="008E3523" w:rsidRDefault="008D3FBE" w:rsidP="00357385">
      <w:pPr>
        <w:spacing w:after="0" w:line="240" w:lineRule="auto"/>
        <w:rPr>
          <w:rFonts w:ascii="Garamond" w:hAnsi="Garamond"/>
          <w:sz w:val="24"/>
          <w:szCs w:val="24"/>
        </w:rPr>
      </w:pPr>
      <w:r w:rsidRPr="008E3523">
        <w:rPr>
          <w:rFonts w:ascii="Garamond" w:hAnsi="Garamond"/>
          <w:sz w:val="24"/>
          <w:szCs w:val="24"/>
        </w:rPr>
        <w:t>a.smart@yorksj.ac.uk</w:t>
      </w:r>
    </w:p>
    <w:p w14:paraId="5505E456" w14:textId="77777777" w:rsidR="008D3FBE" w:rsidRPr="008E3523" w:rsidRDefault="008D3FBE" w:rsidP="00357385">
      <w:pPr>
        <w:spacing w:line="240" w:lineRule="auto"/>
        <w:jc w:val="right"/>
        <w:rPr>
          <w:rFonts w:ascii="Garamond" w:hAnsi="Garamond"/>
          <w:smallCaps/>
          <w:sz w:val="24"/>
          <w:szCs w:val="24"/>
        </w:rPr>
      </w:pPr>
    </w:p>
    <w:sectPr w:rsidR="008D3FBE" w:rsidRPr="008E3523" w:rsidSect="00851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60"/>
    <w:rsid w:val="001053FC"/>
    <w:rsid w:val="00153B3F"/>
    <w:rsid w:val="00160BFD"/>
    <w:rsid w:val="001E11A6"/>
    <w:rsid w:val="00222647"/>
    <w:rsid w:val="00357385"/>
    <w:rsid w:val="00383345"/>
    <w:rsid w:val="0039289D"/>
    <w:rsid w:val="003A4C03"/>
    <w:rsid w:val="003E47C4"/>
    <w:rsid w:val="003F3484"/>
    <w:rsid w:val="00452E1F"/>
    <w:rsid w:val="004C525C"/>
    <w:rsid w:val="00522EAB"/>
    <w:rsid w:val="00531509"/>
    <w:rsid w:val="005A0A32"/>
    <w:rsid w:val="00616367"/>
    <w:rsid w:val="00626B6E"/>
    <w:rsid w:val="00642492"/>
    <w:rsid w:val="006B690E"/>
    <w:rsid w:val="006E33B0"/>
    <w:rsid w:val="00757C46"/>
    <w:rsid w:val="007D6B60"/>
    <w:rsid w:val="00812380"/>
    <w:rsid w:val="00841B56"/>
    <w:rsid w:val="008514D7"/>
    <w:rsid w:val="008D3FBE"/>
    <w:rsid w:val="008E3523"/>
    <w:rsid w:val="00953FE5"/>
    <w:rsid w:val="009A45BA"/>
    <w:rsid w:val="009C21EB"/>
    <w:rsid w:val="00A31F13"/>
    <w:rsid w:val="00A400FD"/>
    <w:rsid w:val="00B35B82"/>
    <w:rsid w:val="00B772D2"/>
    <w:rsid w:val="00BA093E"/>
    <w:rsid w:val="00BD16FA"/>
    <w:rsid w:val="00BF1BAC"/>
    <w:rsid w:val="00C532BE"/>
    <w:rsid w:val="00C65D5D"/>
    <w:rsid w:val="00D367CC"/>
    <w:rsid w:val="00D90D13"/>
    <w:rsid w:val="00DD3760"/>
    <w:rsid w:val="00E55B63"/>
    <w:rsid w:val="00E56130"/>
    <w:rsid w:val="00ED73F4"/>
    <w:rsid w:val="00EF0F76"/>
    <w:rsid w:val="00F51674"/>
    <w:rsid w:val="00F85643"/>
    <w:rsid w:val="00F93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B82FE"/>
  <w15:docId w15:val="{548D8D0E-E054-443C-890E-4ED585F8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14D7"/>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16FA"/>
    <w:rPr>
      <w:rFonts w:ascii="Tahoma" w:hAnsi="Tahoma" w:cs="Tahoma"/>
      <w:sz w:val="16"/>
      <w:szCs w:val="16"/>
    </w:rPr>
  </w:style>
  <w:style w:type="character" w:customStyle="1" w:styleId="BalloonTextChar">
    <w:name w:val="Balloon Text Char"/>
    <w:basedOn w:val="DefaultParagraphFont"/>
    <w:link w:val="BalloonText"/>
    <w:uiPriority w:val="99"/>
    <w:semiHidden/>
    <w:rsid w:val="00D642FA"/>
    <w:rPr>
      <w:rFonts w:ascii="Times New Roman" w:hAnsi="Times New Roman"/>
      <w:sz w:val="0"/>
      <w:szCs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B6FC8-3C62-44AB-830D-11AD3C29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7C7F4-2FD9-4CB5-99EB-B109BDC3CD84}">
  <ds:schemaRefs>
    <ds:schemaRef ds:uri="http://schemas.microsoft.com/sharepoint/v3/contenttype/forms"/>
  </ds:schemaRefs>
</ds:datastoreItem>
</file>

<file path=customXml/itemProps3.xml><?xml version="1.0" encoding="utf-8"?>
<ds:datastoreItem xmlns:ds="http://schemas.openxmlformats.org/officeDocument/2006/customXml" ds:itemID="{4C46FCCB-9B03-4035-A2BC-C308121D05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7803</Characters>
  <Application>Microsoft Office Word</Application>
  <DocSecurity>4</DocSecurity>
  <Lines>108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Ruth Mardall (R.Mardall)</cp:lastModifiedBy>
  <cp:revision>2</cp:revision>
  <dcterms:created xsi:type="dcterms:W3CDTF">2019-09-24T13:28:00Z</dcterms:created>
  <dcterms:modified xsi:type="dcterms:W3CDTF">2019-09-24T13:28:00Z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