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9EE7A" w14:textId="77777777" w:rsidR="007E0596" w:rsidRDefault="007E0596" w:rsidP="007E0596">
      <w:pPr>
        <w:pStyle w:val="NoSpacing"/>
        <w:jc w:val="center"/>
        <w:rPr>
          <w:rFonts w:ascii="Times New Roman" w:hAnsi="Times New Roman" w:cs="Times New Roman"/>
          <w:b/>
          <w:sz w:val="24"/>
          <w:szCs w:val="24"/>
        </w:rPr>
      </w:pPr>
      <w:r w:rsidRPr="00B01899">
        <w:rPr>
          <w:rFonts w:ascii="Times New Roman" w:hAnsi="Times New Roman" w:cs="Times New Roman"/>
          <w:b/>
          <w:sz w:val="24"/>
          <w:szCs w:val="24"/>
        </w:rPr>
        <w:t>Differences in Vascular Outcomes and Sedentary Behaviour in Pre- and Post-Menopausal Women</w:t>
      </w:r>
    </w:p>
    <w:p w14:paraId="7BEEBDEB" w14:textId="77777777" w:rsidR="007E0596" w:rsidRPr="00B01899" w:rsidRDefault="007E0596" w:rsidP="007E0596">
      <w:pPr>
        <w:pStyle w:val="NoSpacing"/>
        <w:jc w:val="center"/>
        <w:rPr>
          <w:rFonts w:ascii="Times New Roman" w:hAnsi="Times New Roman" w:cs="Times New Roman"/>
          <w:b/>
          <w:sz w:val="24"/>
          <w:szCs w:val="24"/>
        </w:rPr>
      </w:pPr>
    </w:p>
    <w:p w14:paraId="10F8ED77" w14:textId="77777777" w:rsidR="007E0596" w:rsidRDefault="007E0596" w:rsidP="007E0596">
      <w:pPr>
        <w:jc w:val="center"/>
        <w:rPr>
          <w:rFonts w:ascii="Times New Roman" w:hAnsi="Times New Roman" w:cs="Times New Roman"/>
          <w:b/>
          <w:sz w:val="24"/>
          <w:szCs w:val="24"/>
        </w:rPr>
      </w:pPr>
      <w:r>
        <w:rPr>
          <w:rFonts w:ascii="Times New Roman" w:hAnsi="Times New Roman" w:cs="Times New Roman"/>
          <w:b/>
          <w:sz w:val="24"/>
          <w:szCs w:val="24"/>
        </w:rPr>
        <w:t xml:space="preserve">Brislane, </w:t>
      </w:r>
      <w:proofErr w:type="gramStart"/>
      <w:r>
        <w:rPr>
          <w:rFonts w:ascii="Times New Roman" w:hAnsi="Times New Roman" w:cs="Times New Roman"/>
          <w:b/>
          <w:sz w:val="24"/>
          <w:szCs w:val="24"/>
        </w:rPr>
        <w:t>Á</w:t>
      </w:r>
      <w:r>
        <w:rPr>
          <w:rFonts w:ascii="Times New Roman" w:hAnsi="Times New Roman" w:cs="Times New Roman"/>
          <w:b/>
          <w:sz w:val="24"/>
          <w:szCs w:val="24"/>
          <w:vertAlign w:val="superscript"/>
        </w:rPr>
        <w:t>1</w:t>
      </w:r>
      <w:r>
        <w:rPr>
          <w:rFonts w:ascii="Times New Roman" w:hAnsi="Times New Roman" w:cs="Times New Roman"/>
          <w:b/>
          <w:sz w:val="24"/>
          <w:szCs w:val="24"/>
        </w:rPr>
        <w:t>.,</w:t>
      </w:r>
      <w:proofErr w:type="gramEnd"/>
      <w:r>
        <w:rPr>
          <w:rFonts w:ascii="Times New Roman" w:hAnsi="Times New Roman" w:cs="Times New Roman"/>
          <w:b/>
          <w:sz w:val="24"/>
          <w:szCs w:val="24"/>
        </w:rPr>
        <w:t xml:space="preserve"> Jones, H</w:t>
      </w:r>
      <w:r>
        <w:rPr>
          <w:rFonts w:ascii="Times New Roman" w:hAnsi="Times New Roman" w:cs="Times New Roman"/>
          <w:b/>
          <w:sz w:val="24"/>
          <w:szCs w:val="24"/>
          <w:vertAlign w:val="superscript"/>
        </w:rPr>
        <w:t>1</w:t>
      </w:r>
      <w:r>
        <w:rPr>
          <w:rFonts w:ascii="Times New Roman" w:hAnsi="Times New Roman" w:cs="Times New Roman"/>
          <w:b/>
          <w:sz w:val="24"/>
          <w:szCs w:val="24"/>
        </w:rPr>
        <w:t>., Low, D.A</w:t>
      </w:r>
      <w:r>
        <w:rPr>
          <w:rFonts w:ascii="Times New Roman" w:hAnsi="Times New Roman" w:cs="Times New Roman"/>
          <w:b/>
          <w:sz w:val="24"/>
          <w:szCs w:val="24"/>
          <w:vertAlign w:val="superscript"/>
        </w:rPr>
        <w:t>1</w:t>
      </w:r>
      <w:r>
        <w:rPr>
          <w:rFonts w:ascii="Times New Roman" w:hAnsi="Times New Roman" w:cs="Times New Roman"/>
          <w:b/>
          <w:sz w:val="24"/>
          <w:szCs w:val="24"/>
        </w:rPr>
        <w:t>., Carter, S</w:t>
      </w:r>
      <w:r>
        <w:rPr>
          <w:rFonts w:ascii="Times New Roman" w:hAnsi="Times New Roman" w:cs="Times New Roman"/>
          <w:b/>
          <w:sz w:val="24"/>
          <w:szCs w:val="24"/>
          <w:vertAlign w:val="superscript"/>
        </w:rPr>
        <w:t>1</w:t>
      </w:r>
      <w:r>
        <w:rPr>
          <w:rFonts w:ascii="Times New Roman" w:hAnsi="Times New Roman" w:cs="Times New Roman"/>
          <w:b/>
          <w:sz w:val="24"/>
          <w:szCs w:val="24"/>
        </w:rPr>
        <w:t>., Holder, S</w:t>
      </w:r>
      <w:r>
        <w:rPr>
          <w:rFonts w:ascii="Times New Roman" w:hAnsi="Times New Roman" w:cs="Times New Roman"/>
          <w:b/>
          <w:sz w:val="24"/>
          <w:szCs w:val="24"/>
          <w:vertAlign w:val="superscript"/>
        </w:rPr>
        <w:t>1</w:t>
      </w:r>
      <w:r>
        <w:rPr>
          <w:rFonts w:ascii="Times New Roman" w:hAnsi="Times New Roman" w:cs="Times New Roman"/>
          <w:b/>
          <w:sz w:val="24"/>
          <w:szCs w:val="24"/>
        </w:rPr>
        <w:t>., Hopkins, N.D</w:t>
      </w:r>
      <w:r>
        <w:rPr>
          <w:rFonts w:ascii="Times New Roman" w:hAnsi="Times New Roman" w:cs="Times New Roman"/>
          <w:b/>
          <w:sz w:val="24"/>
          <w:szCs w:val="24"/>
          <w:vertAlign w:val="superscript"/>
        </w:rPr>
        <w:t>1</w:t>
      </w:r>
      <w:r>
        <w:rPr>
          <w:rFonts w:ascii="Times New Roman" w:hAnsi="Times New Roman" w:cs="Times New Roman"/>
          <w:b/>
          <w:sz w:val="24"/>
          <w:szCs w:val="24"/>
        </w:rPr>
        <w:t>.</w:t>
      </w:r>
    </w:p>
    <w:p w14:paraId="38BAA2E8" w14:textId="77777777" w:rsidR="007E0596" w:rsidRPr="005C19CA" w:rsidRDefault="007E0596" w:rsidP="007E0596">
      <w:pPr>
        <w:jc w:val="center"/>
        <w:rPr>
          <w:lang w:eastAsia="en-US"/>
        </w:rPr>
      </w:pPr>
      <w:r>
        <w:rPr>
          <w:rFonts w:ascii="Times New Roman" w:hAnsi="Times New Roman" w:cs="Times New Roman"/>
          <w:b/>
          <w:sz w:val="24"/>
          <w:szCs w:val="24"/>
          <w:vertAlign w:val="superscript"/>
        </w:rPr>
        <w:t>1</w:t>
      </w:r>
      <w:r>
        <w:rPr>
          <w:rFonts w:ascii="Times New Roman" w:hAnsi="Times New Roman" w:cs="Times New Roman"/>
          <w:b/>
          <w:sz w:val="24"/>
          <w:szCs w:val="24"/>
        </w:rPr>
        <w:t>Liverpool John Moores University</w:t>
      </w:r>
    </w:p>
    <w:p w14:paraId="6B086C5B" w14:textId="07545EB8" w:rsidR="007E0596" w:rsidRPr="00DD6D3D" w:rsidRDefault="007E0596" w:rsidP="007E0596">
      <w:pPr>
        <w:pStyle w:val="NoSpacing"/>
        <w:jc w:val="both"/>
        <w:rPr>
          <w:rFonts w:ascii="Times New Roman" w:hAnsi="Times New Roman" w:cs="Times New Roman"/>
          <w:sz w:val="24"/>
          <w:szCs w:val="24"/>
          <w:lang w:eastAsia="en-US"/>
        </w:rPr>
      </w:pPr>
      <w:r w:rsidRPr="00DD6D3D">
        <w:rPr>
          <w:rFonts w:ascii="Times New Roman" w:hAnsi="Times New Roman" w:cs="Times New Roman"/>
          <w:b/>
          <w:sz w:val="24"/>
          <w:szCs w:val="24"/>
          <w:lang w:eastAsia="en-US"/>
        </w:rPr>
        <w:t>Introduction:</w:t>
      </w:r>
      <w:r w:rsidRPr="00DD6D3D">
        <w:rPr>
          <w:rFonts w:ascii="Times New Roman" w:hAnsi="Times New Roman" w:cs="Times New Roman"/>
          <w:sz w:val="24"/>
          <w:szCs w:val="24"/>
          <w:lang w:eastAsia="en-US"/>
        </w:rPr>
        <w:t xml:space="preserve"> Vascular ageing, characterized by endothelial dysfunction and atherosclerosis is an integral component of cardiovascular disease (CVD) development. </w:t>
      </w:r>
      <w:r>
        <w:rPr>
          <w:rFonts w:ascii="Times New Roman" w:hAnsi="Times New Roman" w:cs="Times New Roman"/>
          <w:sz w:val="24"/>
          <w:szCs w:val="24"/>
          <w:lang w:eastAsia="en-US"/>
        </w:rPr>
        <w:t>The menopause and its associated reduction in oestrogen accelerates female</w:t>
      </w:r>
      <w:r w:rsidRPr="00DD6D3D">
        <w:rPr>
          <w:rFonts w:ascii="Times New Roman" w:hAnsi="Times New Roman" w:cs="Times New Roman"/>
          <w:sz w:val="24"/>
          <w:szCs w:val="24"/>
          <w:lang w:eastAsia="en-US"/>
        </w:rPr>
        <w:t xml:space="preserve"> vascular</w:t>
      </w:r>
      <w:r>
        <w:rPr>
          <w:rFonts w:ascii="Times New Roman" w:hAnsi="Times New Roman" w:cs="Times New Roman"/>
          <w:sz w:val="24"/>
          <w:szCs w:val="24"/>
          <w:lang w:eastAsia="en-US"/>
        </w:rPr>
        <w:t xml:space="preserve"> aging</w:t>
      </w:r>
      <w:r w:rsidRPr="00DD6D3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S</w:t>
      </w:r>
      <w:r w:rsidRPr="00DD6D3D">
        <w:rPr>
          <w:rFonts w:ascii="Times New Roman" w:hAnsi="Times New Roman" w:cs="Times New Roman"/>
          <w:sz w:val="24"/>
          <w:szCs w:val="24"/>
          <w:lang w:eastAsia="en-US"/>
        </w:rPr>
        <w:t>edentary behaviour (SB) and physical activity (PA) levels modify vascular risk</w:t>
      </w:r>
      <w:r>
        <w:rPr>
          <w:rFonts w:ascii="Times New Roman" w:hAnsi="Times New Roman" w:cs="Times New Roman"/>
          <w:sz w:val="24"/>
          <w:szCs w:val="24"/>
          <w:lang w:eastAsia="en-US"/>
        </w:rPr>
        <w:t xml:space="preserve"> and </w:t>
      </w:r>
      <w:r w:rsidRPr="00DD6D3D">
        <w:rPr>
          <w:rFonts w:ascii="Times New Roman" w:hAnsi="Times New Roman" w:cs="Times New Roman"/>
          <w:sz w:val="24"/>
          <w:szCs w:val="24"/>
          <w:lang w:eastAsia="en-US"/>
        </w:rPr>
        <w:t>may further exacerbate aging induced pathological arterial remodelling. The aim of this study was to examine the differences in vascular artery health, PA and SB in pre- and post-menopausal women.</w:t>
      </w:r>
    </w:p>
    <w:p w14:paraId="3D31C33D" w14:textId="29CD55B1" w:rsidR="007E0596" w:rsidRPr="00DD6D3D" w:rsidRDefault="007E0596" w:rsidP="007E0596">
      <w:pPr>
        <w:pStyle w:val="NoSpacing"/>
        <w:jc w:val="both"/>
        <w:rPr>
          <w:rFonts w:ascii="Times New Roman" w:hAnsi="Times New Roman" w:cs="Times New Roman"/>
          <w:sz w:val="24"/>
          <w:szCs w:val="24"/>
          <w:lang w:eastAsia="en-US"/>
        </w:rPr>
      </w:pPr>
      <w:r w:rsidRPr="00DD6D3D">
        <w:rPr>
          <w:rFonts w:ascii="Times New Roman" w:hAnsi="Times New Roman" w:cs="Times New Roman"/>
          <w:b/>
          <w:noProof/>
          <w:sz w:val="24"/>
          <w:szCs w:val="24"/>
        </w:rPr>
        <w:t>Methodology:</w:t>
      </w:r>
      <w:r w:rsidR="00396C90">
        <w:rPr>
          <w:rFonts w:ascii="Times New Roman" w:hAnsi="Times New Roman" w:cs="Times New Roman"/>
          <w:noProof/>
          <w:sz w:val="24"/>
          <w:szCs w:val="24"/>
        </w:rPr>
        <w:t xml:space="preserve"> Forty-eight</w:t>
      </w:r>
      <w:r w:rsidRPr="00DD6D3D">
        <w:rPr>
          <w:rFonts w:ascii="Times New Roman" w:hAnsi="Times New Roman" w:cs="Times New Roman"/>
          <w:noProof/>
          <w:sz w:val="24"/>
          <w:szCs w:val="24"/>
        </w:rPr>
        <w:t xml:space="preserve"> female adults were recruited and grouped according to whether they </w:t>
      </w:r>
      <w:r w:rsidR="00396C90">
        <w:rPr>
          <w:rFonts w:ascii="Times New Roman" w:hAnsi="Times New Roman" w:cs="Times New Roman"/>
          <w:noProof/>
          <w:sz w:val="24"/>
          <w:szCs w:val="24"/>
        </w:rPr>
        <w:t>were pre-menopausal (PRE-M; 30.8</w:t>
      </w:r>
      <w:r w:rsidRPr="00DD6D3D">
        <w:rPr>
          <w:rFonts w:ascii="Times New Roman" w:hAnsi="Times New Roman" w:cs="Times New Roman"/>
          <w:noProof/>
          <w:sz w:val="24"/>
          <w:szCs w:val="24"/>
        </w:rPr>
        <w:sym w:font="Symbol" w:char="F0B1"/>
      </w:r>
      <w:r w:rsidR="00396C90">
        <w:rPr>
          <w:rFonts w:ascii="Times New Roman" w:hAnsi="Times New Roman" w:cs="Times New Roman"/>
          <w:noProof/>
          <w:sz w:val="24"/>
          <w:szCs w:val="24"/>
        </w:rPr>
        <w:t>9.5 years, BMI 25.6</w:t>
      </w:r>
      <w:r w:rsidRPr="00DD6D3D">
        <w:rPr>
          <w:rFonts w:ascii="Times New Roman" w:hAnsi="Times New Roman" w:cs="Times New Roman"/>
          <w:noProof/>
          <w:sz w:val="24"/>
          <w:szCs w:val="24"/>
        </w:rPr>
        <w:sym w:font="Symbol" w:char="F0B1"/>
      </w:r>
      <w:r w:rsidRPr="00DD6D3D">
        <w:rPr>
          <w:rFonts w:ascii="Times New Roman" w:hAnsi="Times New Roman" w:cs="Times New Roman"/>
          <w:noProof/>
          <w:sz w:val="24"/>
          <w:szCs w:val="24"/>
        </w:rPr>
        <w:t>7kg/m</w:t>
      </w:r>
      <w:r w:rsidRPr="00DD6D3D">
        <w:rPr>
          <w:rFonts w:ascii="Times New Roman" w:hAnsi="Times New Roman" w:cs="Times New Roman"/>
          <w:noProof/>
          <w:sz w:val="24"/>
          <w:szCs w:val="24"/>
          <w:vertAlign w:val="superscript"/>
        </w:rPr>
        <w:t>2</w:t>
      </w:r>
      <w:r w:rsidR="00396C90">
        <w:rPr>
          <w:rFonts w:ascii="Times New Roman" w:hAnsi="Times New Roman" w:cs="Times New Roman"/>
          <w:noProof/>
          <w:sz w:val="24"/>
          <w:szCs w:val="24"/>
        </w:rPr>
        <w:t>) or post-menopausal (POST-M; 56.2</w:t>
      </w:r>
      <w:r w:rsidRPr="00DD6D3D">
        <w:rPr>
          <w:rFonts w:ascii="Times New Roman" w:hAnsi="Times New Roman" w:cs="Times New Roman"/>
          <w:noProof/>
          <w:sz w:val="24"/>
          <w:szCs w:val="24"/>
        </w:rPr>
        <w:sym w:font="Symbol" w:char="F0B1"/>
      </w:r>
      <w:r w:rsidR="00396C90">
        <w:rPr>
          <w:rFonts w:ascii="Times New Roman" w:hAnsi="Times New Roman" w:cs="Times New Roman"/>
          <w:noProof/>
          <w:sz w:val="24"/>
          <w:szCs w:val="24"/>
        </w:rPr>
        <w:t>6.1 years, BMI 24.8</w:t>
      </w:r>
      <w:r w:rsidRPr="00DD6D3D">
        <w:rPr>
          <w:rFonts w:ascii="Times New Roman" w:hAnsi="Times New Roman" w:cs="Times New Roman"/>
          <w:noProof/>
          <w:sz w:val="24"/>
          <w:szCs w:val="24"/>
        </w:rPr>
        <w:sym w:font="Symbol" w:char="F0B1"/>
      </w:r>
      <w:r w:rsidR="00396C90">
        <w:rPr>
          <w:rFonts w:ascii="Times New Roman" w:hAnsi="Times New Roman" w:cs="Times New Roman"/>
          <w:noProof/>
          <w:sz w:val="24"/>
          <w:szCs w:val="24"/>
        </w:rPr>
        <w:t>5</w:t>
      </w:r>
      <w:r w:rsidR="00365779">
        <w:rPr>
          <w:rFonts w:ascii="Times New Roman" w:hAnsi="Times New Roman" w:cs="Times New Roman"/>
          <w:noProof/>
          <w:sz w:val="24"/>
          <w:szCs w:val="24"/>
        </w:rPr>
        <w:t>kg/m</w:t>
      </w:r>
      <w:r w:rsidR="00365779">
        <w:rPr>
          <w:rFonts w:ascii="Times New Roman" w:hAnsi="Times New Roman" w:cs="Times New Roman"/>
          <w:noProof/>
          <w:sz w:val="24"/>
          <w:szCs w:val="24"/>
          <w:vertAlign w:val="superscript"/>
        </w:rPr>
        <w:t>2</w:t>
      </w:r>
      <w:r w:rsidRPr="00DD6D3D">
        <w:rPr>
          <w:rFonts w:ascii="Times New Roman" w:hAnsi="Times New Roman" w:cs="Times New Roman"/>
          <w:noProof/>
          <w:sz w:val="24"/>
          <w:szCs w:val="24"/>
        </w:rPr>
        <w:t>). Systolic (SBP) and diastolic (DBP) blood pressure was measured following 30 minutes  supine rest. Vascular ultrasound was used to assess carotid artery intima media thickness (cIMT) and brachial artery vasodilator response to 5 minutes distal limb occlusion. Carotid artery reactivity (CAR%) to a cold pressor test was assessed</w:t>
      </w:r>
      <w:r>
        <w:rPr>
          <w:rFonts w:ascii="Times New Roman" w:hAnsi="Times New Roman" w:cs="Times New Roman"/>
          <w:noProof/>
          <w:sz w:val="24"/>
          <w:szCs w:val="24"/>
        </w:rPr>
        <w:t xml:space="preserve"> and</w:t>
      </w:r>
      <w:r w:rsidRPr="00DD6D3D">
        <w:rPr>
          <w:rFonts w:ascii="Times New Roman" w:hAnsi="Times New Roman" w:cs="Times New Roman"/>
          <w:noProof/>
          <w:sz w:val="24"/>
          <w:szCs w:val="24"/>
        </w:rPr>
        <w:t xml:space="preserve"> </w:t>
      </w:r>
      <w:r>
        <w:rPr>
          <w:rFonts w:ascii="Times New Roman" w:hAnsi="Times New Roman" w:cs="Times New Roman"/>
          <w:noProof/>
          <w:sz w:val="24"/>
          <w:szCs w:val="24"/>
        </w:rPr>
        <w:t>p</w:t>
      </w:r>
      <w:r w:rsidRPr="00DD6D3D">
        <w:rPr>
          <w:rFonts w:ascii="Times New Roman" w:hAnsi="Times New Roman" w:cs="Times New Roman"/>
          <w:noProof/>
          <w:sz w:val="24"/>
          <w:szCs w:val="24"/>
        </w:rPr>
        <w:t>ulse wave velocity (PWV) was calculated using applanation tonometry. VO</w:t>
      </w:r>
      <w:r w:rsidRPr="00DD6D3D">
        <w:rPr>
          <w:rFonts w:ascii="Times New Roman" w:hAnsi="Times New Roman" w:cs="Times New Roman"/>
          <w:noProof/>
          <w:sz w:val="24"/>
          <w:szCs w:val="24"/>
          <w:vertAlign w:val="subscript"/>
        </w:rPr>
        <w:t>2max</w:t>
      </w:r>
      <w:r w:rsidRPr="00DD6D3D">
        <w:rPr>
          <w:rFonts w:ascii="Times New Roman" w:hAnsi="Times New Roman" w:cs="Times New Roman"/>
          <w:noProof/>
          <w:sz w:val="24"/>
          <w:szCs w:val="24"/>
        </w:rPr>
        <w:t xml:space="preserve"> was determined by a cycling ramp protocol to volitional exhaustion. Habitual </w:t>
      </w:r>
      <w:r w:rsidRPr="00DD6D3D">
        <w:rPr>
          <w:rFonts w:ascii="Times New Roman" w:hAnsi="Times New Roman" w:cs="Times New Roman"/>
          <w:sz w:val="24"/>
          <w:szCs w:val="24"/>
        </w:rPr>
        <w:t>SB and PA were</w:t>
      </w:r>
      <w:r>
        <w:rPr>
          <w:rFonts w:ascii="Times New Roman" w:hAnsi="Times New Roman" w:cs="Times New Roman"/>
          <w:sz w:val="24"/>
          <w:szCs w:val="24"/>
        </w:rPr>
        <w:t xml:space="preserve"> </w:t>
      </w:r>
      <w:r w:rsidRPr="00DD6D3D">
        <w:rPr>
          <w:rFonts w:ascii="Times New Roman" w:hAnsi="Times New Roman" w:cs="Times New Roman"/>
          <w:sz w:val="24"/>
          <w:szCs w:val="24"/>
        </w:rPr>
        <w:t xml:space="preserve">measured </w:t>
      </w:r>
      <w:r>
        <w:rPr>
          <w:rFonts w:ascii="Times New Roman" w:hAnsi="Times New Roman" w:cs="Times New Roman"/>
          <w:sz w:val="24"/>
          <w:szCs w:val="24"/>
        </w:rPr>
        <w:t xml:space="preserve">over 7 days </w:t>
      </w:r>
      <w:r w:rsidRPr="00DD6D3D">
        <w:rPr>
          <w:rFonts w:ascii="Times New Roman" w:hAnsi="Times New Roman" w:cs="Times New Roman"/>
          <w:sz w:val="24"/>
          <w:szCs w:val="24"/>
        </w:rPr>
        <w:t>using an inclinometer and accelerometry respectively</w:t>
      </w:r>
      <w:r>
        <w:rPr>
          <w:rFonts w:ascii="Times New Roman" w:hAnsi="Times New Roman" w:cs="Times New Roman"/>
          <w:sz w:val="24"/>
          <w:szCs w:val="24"/>
        </w:rPr>
        <w:t>.</w:t>
      </w:r>
      <w:r w:rsidRPr="00DD6D3D">
        <w:rPr>
          <w:rFonts w:ascii="Times New Roman" w:hAnsi="Times New Roman" w:cs="Times New Roman"/>
          <w:sz w:val="24"/>
          <w:szCs w:val="24"/>
        </w:rPr>
        <w:t xml:space="preserve"> Group differences were determined using independent t-tests.</w:t>
      </w:r>
    </w:p>
    <w:p w14:paraId="391BCF75" w14:textId="4F8B0489" w:rsidR="007E0596" w:rsidRPr="00DD6D3D" w:rsidRDefault="007E0596" w:rsidP="007E0596">
      <w:pPr>
        <w:pStyle w:val="NoSpacing"/>
        <w:jc w:val="both"/>
        <w:rPr>
          <w:rFonts w:ascii="Times New Roman" w:hAnsi="Times New Roman" w:cs="Times New Roman"/>
          <w:noProof/>
          <w:sz w:val="24"/>
          <w:szCs w:val="24"/>
        </w:rPr>
      </w:pPr>
      <w:r w:rsidRPr="00DD6D3D">
        <w:rPr>
          <w:rFonts w:ascii="Times New Roman" w:hAnsi="Times New Roman" w:cs="Times New Roman"/>
          <w:b/>
          <w:noProof/>
          <w:sz w:val="24"/>
          <w:szCs w:val="24"/>
        </w:rPr>
        <w:t>Results:</w:t>
      </w:r>
      <w:r w:rsidRPr="00DD6D3D">
        <w:rPr>
          <w:rFonts w:ascii="Times New Roman" w:hAnsi="Times New Roman" w:cs="Times New Roman"/>
          <w:noProof/>
          <w:sz w:val="24"/>
          <w:szCs w:val="24"/>
        </w:rPr>
        <w:t xml:space="preserve"> Significant differences</w:t>
      </w:r>
      <w:r>
        <w:rPr>
          <w:rFonts w:ascii="Times New Roman" w:hAnsi="Times New Roman" w:cs="Times New Roman"/>
          <w:noProof/>
          <w:sz w:val="24"/>
          <w:szCs w:val="24"/>
        </w:rPr>
        <w:t xml:space="preserve"> </w:t>
      </w:r>
      <w:r w:rsidRPr="00DD6D3D">
        <w:rPr>
          <w:rFonts w:ascii="Times New Roman" w:hAnsi="Times New Roman" w:cs="Times New Roman"/>
          <w:noProof/>
          <w:sz w:val="24"/>
          <w:szCs w:val="24"/>
        </w:rPr>
        <w:t>(p=&lt;0.</w:t>
      </w:r>
      <w:r w:rsidR="00717A82">
        <w:rPr>
          <w:rFonts w:ascii="Times New Roman" w:hAnsi="Times New Roman" w:cs="Times New Roman"/>
          <w:noProof/>
          <w:sz w:val="24"/>
          <w:szCs w:val="24"/>
        </w:rPr>
        <w:t>0</w:t>
      </w:r>
      <w:r w:rsidRPr="00DD6D3D">
        <w:rPr>
          <w:rFonts w:ascii="Times New Roman" w:hAnsi="Times New Roman" w:cs="Times New Roman"/>
          <w:noProof/>
          <w:sz w:val="24"/>
          <w:szCs w:val="24"/>
        </w:rPr>
        <w:t xml:space="preserve">01) were </w:t>
      </w:r>
      <w:r w:rsidR="00396C90">
        <w:rPr>
          <w:rFonts w:ascii="Times New Roman" w:hAnsi="Times New Roman" w:cs="Times New Roman"/>
          <w:noProof/>
          <w:sz w:val="24"/>
          <w:szCs w:val="24"/>
        </w:rPr>
        <w:t>observed</w:t>
      </w:r>
      <w:r w:rsidR="00396C90" w:rsidRPr="00396C90">
        <w:t xml:space="preserve"> </w:t>
      </w:r>
      <w:r w:rsidR="00396C90" w:rsidRPr="00396C90">
        <w:rPr>
          <w:rFonts w:ascii="Times New Roman" w:hAnsi="Times New Roman" w:cs="Times New Roman"/>
          <w:noProof/>
          <w:sz w:val="24"/>
          <w:szCs w:val="24"/>
        </w:rPr>
        <w:t>between PRE-M and POST-M women</w:t>
      </w:r>
      <w:r w:rsidR="00396C90">
        <w:rPr>
          <w:rFonts w:ascii="Times New Roman" w:hAnsi="Times New Roman" w:cs="Times New Roman"/>
          <w:noProof/>
          <w:sz w:val="24"/>
          <w:szCs w:val="24"/>
        </w:rPr>
        <w:t xml:space="preserve"> respectively for SBP (107±8mmHg; 120±14mmHg), DBP (65±5mmHg; 72±5mmHg) and PWV (PRE-M, 5.5±1.1cm/s; POST-M, 6.6±1.7</w:t>
      </w:r>
      <w:r w:rsidR="00396C90">
        <w:rPr>
          <w:rFonts w:ascii="Times New Roman" w:hAnsi="Times New Roman" w:cs="Times New Roman"/>
          <w:noProof/>
          <w:sz w:val="24"/>
          <w:szCs w:val="24"/>
        </w:rPr>
        <w:t>cm/s)</w:t>
      </w:r>
      <w:r w:rsidR="00717A82">
        <w:rPr>
          <w:rFonts w:ascii="Times New Roman" w:hAnsi="Times New Roman" w:cs="Times New Roman"/>
          <w:noProof/>
          <w:sz w:val="24"/>
          <w:szCs w:val="24"/>
        </w:rPr>
        <w:t>. PRE-M and POST-M women also differed significantly (p=&lt;0.005</w:t>
      </w:r>
      <w:r w:rsidR="00717A82" w:rsidRPr="00717A82">
        <w:rPr>
          <w:rFonts w:ascii="Times New Roman" w:hAnsi="Times New Roman" w:cs="Times New Roman"/>
          <w:noProof/>
          <w:sz w:val="24"/>
          <w:szCs w:val="24"/>
        </w:rPr>
        <w:t xml:space="preserve">) </w:t>
      </w:r>
      <w:r w:rsidR="00717A82">
        <w:rPr>
          <w:rFonts w:ascii="Times New Roman" w:hAnsi="Times New Roman" w:cs="Times New Roman"/>
          <w:noProof/>
          <w:sz w:val="24"/>
          <w:szCs w:val="24"/>
        </w:rPr>
        <w:t xml:space="preserve">in measures of </w:t>
      </w:r>
      <w:r w:rsidRPr="00DD6D3D">
        <w:rPr>
          <w:rFonts w:ascii="Times New Roman" w:hAnsi="Times New Roman" w:cs="Times New Roman"/>
          <w:noProof/>
          <w:sz w:val="24"/>
          <w:szCs w:val="24"/>
        </w:rPr>
        <w:t>cIMT (0.58±0.07</w:t>
      </w:r>
      <w:r>
        <w:rPr>
          <w:rFonts w:ascii="Times New Roman" w:hAnsi="Times New Roman" w:cs="Times New Roman"/>
          <w:noProof/>
          <w:sz w:val="24"/>
          <w:szCs w:val="24"/>
        </w:rPr>
        <w:t>mm</w:t>
      </w:r>
      <w:r w:rsidRPr="00DD6D3D">
        <w:rPr>
          <w:rFonts w:ascii="Times New Roman" w:hAnsi="Times New Roman" w:cs="Times New Roman"/>
          <w:noProof/>
          <w:sz w:val="24"/>
          <w:szCs w:val="24"/>
        </w:rPr>
        <w:t>; 0.72±0.08</w:t>
      </w:r>
      <w:r>
        <w:rPr>
          <w:rFonts w:ascii="Times New Roman" w:hAnsi="Times New Roman" w:cs="Times New Roman"/>
          <w:noProof/>
          <w:sz w:val="24"/>
          <w:szCs w:val="24"/>
        </w:rPr>
        <w:t>mm</w:t>
      </w:r>
      <w:r w:rsidRPr="00DD6D3D">
        <w:rPr>
          <w:rFonts w:ascii="Times New Roman" w:hAnsi="Times New Roman" w:cs="Times New Roman"/>
          <w:noProof/>
          <w:sz w:val="24"/>
          <w:szCs w:val="24"/>
        </w:rPr>
        <w:t>)</w:t>
      </w:r>
      <w:r w:rsidR="00717A82">
        <w:rPr>
          <w:rFonts w:ascii="Times New Roman" w:hAnsi="Times New Roman" w:cs="Times New Roman"/>
          <w:noProof/>
          <w:sz w:val="24"/>
          <w:szCs w:val="24"/>
        </w:rPr>
        <w:t>, FMD (8.2</w:t>
      </w:r>
      <w:r w:rsidR="00717A82" w:rsidRPr="00717A82">
        <w:rPr>
          <w:rFonts w:ascii="Times New Roman" w:hAnsi="Times New Roman" w:cs="Times New Roman"/>
          <w:noProof/>
          <w:sz w:val="24"/>
          <w:szCs w:val="24"/>
        </w:rPr>
        <w:t>±</w:t>
      </w:r>
      <w:r w:rsidR="00717A82">
        <w:rPr>
          <w:rFonts w:ascii="Times New Roman" w:hAnsi="Times New Roman" w:cs="Times New Roman"/>
          <w:noProof/>
          <w:sz w:val="24"/>
          <w:szCs w:val="24"/>
        </w:rPr>
        <w:t>8.6%; 4.7</w:t>
      </w:r>
      <w:r w:rsidR="00717A82" w:rsidRPr="00717A82">
        <w:rPr>
          <w:rFonts w:ascii="Times New Roman" w:hAnsi="Times New Roman" w:cs="Times New Roman"/>
          <w:noProof/>
          <w:sz w:val="24"/>
          <w:szCs w:val="24"/>
        </w:rPr>
        <w:t>±</w:t>
      </w:r>
      <w:r w:rsidR="00717A82">
        <w:rPr>
          <w:rFonts w:ascii="Times New Roman" w:hAnsi="Times New Roman" w:cs="Times New Roman"/>
          <w:noProof/>
          <w:sz w:val="24"/>
          <w:szCs w:val="24"/>
        </w:rPr>
        <w:t>3.4%) and MCAv (68.5</w:t>
      </w:r>
      <w:r w:rsidR="00717A82" w:rsidRPr="00DD6D3D">
        <w:rPr>
          <w:rFonts w:ascii="Times New Roman" w:hAnsi="Times New Roman" w:cs="Times New Roman"/>
          <w:noProof/>
          <w:sz w:val="24"/>
          <w:szCs w:val="24"/>
        </w:rPr>
        <w:t>±</w:t>
      </w:r>
      <w:r w:rsidR="00717A82">
        <w:rPr>
          <w:rFonts w:ascii="Times New Roman" w:hAnsi="Times New Roman" w:cs="Times New Roman"/>
          <w:noProof/>
          <w:sz w:val="24"/>
          <w:szCs w:val="24"/>
        </w:rPr>
        <w:t>18.3cm/s; 57.3</w:t>
      </w:r>
      <w:r w:rsidR="00717A82" w:rsidRPr="00DD6D3D">
        <w:rPr>
          <w:rFonts w:ascii="Times New Roman" w:hAnsi="Times New Roman" w:cs="Times New Roman"/>
          <w:noProof/>
          <w:sz w:val="24"/>
          <w:szCs w:val="24"/>
        </w:rPr>
        <w:t>±</w:t>
      </w:r>
      <w:r w:rsidR="00717A82">
        <w:rPr>
          <w:rFonts w:ascii="Times New Roman" w:hAnsi="Times New Roman" w:cs="Times New Roman"/>
          <w:noProof/>
          <w:sz w:val="24"/>
          <w:szCs w:val="24"/>
        </w:rPr>
        <w:t xml:space="preserve">17.4cm/s) </w:t>
      </w:r>
      <w:r w:rsidR="00717A82" w:rsidRPr="00DD6D3D">
        <w:rPr>
          <w:rFonts w:ascii="Times New Roman" w:hAnsi="Times New Roman" w:cs="Times New Roman"/>
          <w:noProof/>
          <w:sz w:val="24"/>
          <w:szCs w:val="24"/>
        </w:rPr>
        <w:t>respectively</w:t>
      </w:r>
      <w:r w:rsidR="00717A82">
        <w:rPr>
          <w:rFonts w:ascii="Times New Roman" w:hAnsi="Times New Roman" w:cs="Times New Roman"/>
          <w:noProof/>
          <w:sz w:val="24"/>
          <w:szCs w:val="24"/>
        </w:rPr>
        <w:t xml:space="preserve">. </w:t>
      </w:r>
      <w:r w:rsidRPr="00DD6D3D">
        <w:rPr>
          <w:rFonts w:ascii="Times New Roman" w:hAnsi="Times New Roman" w:cs="Times New Roman"/>
          <w:noProof/>
          <w:sz w:val="24"/>
          <w:szCs w:val="24"/>
        </w:rPr>
        <w:t>VO</w:t>
      </w:r>
      <w:r w:rsidRPr="00DD6D3D">
        <w:rPr>
          <w:rFonts w:ascii="Times New Roman" w:hAnsi="Times New Roman" w:cs="Times New Roman"/>
          <w:noProof/>
          <w:sz w:val="24"/>
          <w:szCs w:val="24"/>
          <w:vertAlign w:val="subscript"/>
        </w:rPr>
        <w:t xml:space="preserve">2max </w:t>
      </w:r>
      <w:r>
        <w:rPr>
          <w:rFonts w:ascii="Times New Roman" w:hAnsi="Times New Roman" w:cs="Times New Roman"/>
          <w:noProof/>
          <w:sz w:val="24"/>
          <w:szCs w:val="24"/>
        </w:rPr>
        <w:t>was higher in PRE-M</w:t>
      </w:r>
      <w:r w:rsidR="00717A82">
        <w:rPr>
          <w:rFonts w:ascii="Times New Roman" w:hAnsi="Times New Roman" w:cs="Times New Roman"/>
          <w:noProof/>
          <w:sz w:val="24"/>
          <w:szCs w:val="24"/>
        </w:rPr>
        <w:t xml:space="preserve"> (34.3±7.0mL/kg/min; 25.5±6.4</w:t>
      </w:r>
      <w:r w:rsidRPr="00DD6D3D">
        <w:rPr>
          <w:rFonts w:ascii="Times New Roman" w:hAnsi="Times New Roman" w:cs="Times New Roman"/>
          <w:noProof/>
          <w:sz w:val="24"/>
          <w:szCs w:val="24"/>
        </w:rPr>
        <w:t>mL/kg/min; p&lt;0.001)</w:t>
      </w:r>
      <w:r>
        <w:rPr>
          <w:rFonts w:ascii="Times New Roman" w:hAnsi="Times New Roman" w:cs="Times New Roman"/>
          <w:noProof/>
          <w:sz w:val="24"/>
          <w:szCs w:val="24"/>
        </w:rPr>
        <w:t>.</w:t>
      </w:r>
      <w:r w:rsidRPr="00DD6D3D">
        <w:rPr>
          <w:rFonts w:ascii="Times New Roman" w:hAnsi="Times New Roman" w:cs="Times New Roman"/>
          <w:noProof/>
          <w:sz w:val="24"/>
          <w:szCs w:val="24"/>
        </w:rPr>
        <w:t xml:space="preserve"> </w:t>
      </w:r>
      <w:r>
        <w:rPr>
          <w:rFonts w:ascii="Times New Roman" w:hAnsi="Times New Roman" w:cs="Times New Roman"/>
          <w:noProof/>
          <w:sz w:val="24"/>
          <w:szCs w:val="24"/>
        </w:rPr>
        <w:t>Neither t</w:t>
      </w:r>
      <w:r w:rsidRPr="00DD6D3D">
        <w:rPr>
          <w:rFonts w:ascii="Times New Roman" w:hAnsi="Times New Roman" w:cs="Times New Roman"/>
          <w:noProof/>
          <w:sz w:val="24"/>
          <w:szCs w:val="24"/>
        </w:rPr>
        <w:t>otal</w:t>
      </w:r>
      <w:r>
        <w:rPr>
          <w:rFonts w:ascii="Times New Roman" w:hAnsi="Times New Roman" w:cs="Times New Roman"/>
          <w:noProof/>
          <w:sz w:val="24"/>
          <w:szCs w:val="24"/>
        </w:rPr>
        <w:t xml:space="preserve"> PA time</w:t>
      </w:r>
      <w:r w:rsidRPr="00DD6D3D">
        <w:rPr>
          <w:rFonts w:ascii="Times New Roman" w:hAnsi="Times New Roman" w:cs="Times New Roman"/>
          <w:noProof/>
          <w:sz w:val="24"/>
          <w:szCs w:val="24"/>
        </w:rPr>
        <w:t xml:space="preserve"> (PRE-M; </w:t>
      </w:r>
      <w:r w:rsidR="00717A82">
        <w:rPr>
          <w:rFonts w:ascii="Times New Roman" w:hAnsi="Times New Roman" w:cs="Times New Roman"/>
          <w:noProof/>
          <w:sz w:val="24"/>
          <w:szCs w:val="24"/>
        </w:rPr>
        <w:t xml:space="preserve"> 338.8</w:t>
      </w:r>
      <w:r w:rsidRPr="00DD6D3D">
        <w:rPr>
          <w:rFonts w:ascii="Times New Roman" w:hAnsi="Times New Roman" w:cs="Times New Roman"/>
          <w:noProof/>
          <w:sz w:val="24"/>
          <w:szCs w:val="24"/>
        </w:rPr>
        <w:t>±</w:t>
      </w:r>
      <w:r w:rsidR="00717A82">
        <w:rPr>
          <w:rFonts w:ascii="Times New Roman" w:hAnsi="Times New Roman" w:cs="Times New Roman"/>
          <w:noProof/>
          <w:sz w:val="24"/>
          <w:szCs w:val="24"/>
        </w:rPr>
        <w:t>73.1</w:t>
      </w:r>
      <w:r w:rsidRPr="00DD6D3D">
        <w:rPr>
          <w:rFonts w:ascii="Times New Roman" w:hAnsi="Times New Roman" w:cs="Times New Roman"/>
          <w:noProof/>
          <w:sz w:val="24"/>
          <w:szCs w:val="24"/>
        </w:rPr>
        <w:t>mins</w:t>
      </w:r>
      <w:r>
        <w:rPr>
          <w:rFonts w:ascii="Times New Roman" w:hAnsi="Times New Roman" w:cs="Times New Roman"/>
          <w:noProof/>
          <w:sz w:val="24"/>
          <w:szCs w:val="24"/>
        </w:rPr>
        <w:t>/d</w:t>
      </w:r>
      <w:r w:rsidRPr="00DD6D3D">
        <w:rPr>
          <w:rFonts w:ascii="Times New Roman" w:hAnsi="Times New Roman" w:cs="Times New Roman"/>
          <w:noProof/>
          <w:sz w:val="24"/>
          <w:szCs w:val="24"/>
        </w:rPr>
        <w:t xml:space="preserve"> , POST-M; </w:t>
      </w:r>
      <w:r w:rsidR="004A141E">
        <w:rPr>
          <w:rFonts w:ascii="Times New Roman" w:hAnsi="Times New Roman" w:cs="Times New Roman"/>
          <w:noProof/>
          <w:sz w:val="24"/>
          <w:szCs w:val="24"/>
        </w:rPr>
        <w:t>353.3</w:t>
      </w:r>
      <w:r w:rsidRPr="00DD6D3D">
        <w:rPr>
          <w:rFonts w:ascii="Times New Roman" w:hAnsi="Times New Roman" w:cs="Times New Roman"/>
          <w:noProof/>
          <w:sz w:val="24"/>
          <w:szCs w:val="24"/>
        </w:rPr>
        <w:t>±</w:t>
      </w:r>
      <w:r w:rsidR="004A141E">
        <w:rPr>
          <w:rFonts w:ascii="Times New Roman" w:hAnsi="Times New Roman" w:cs="Times New Roman"/>
          <w:noProof/>
          <w:sz w:val="24"/>
          <w:szCs w:val="24"/>
        </w:rPr>
        <w:t>104.3</w:t>
      </w:r>
      <w:r w:rsidRPr="00DD6D3D">
        <w:rPr>
          <w:rFonts w:ascii="Times New Roman" w:hAnsi="Times New Roman" w:cs="Times New Roman"/>
          <w:noProof/>
          <w:sz w:val="24"/>
          <w:szCs w:val="24"/>
        </w:rPr>
        <w:t>mins</w:t>
      </w:r>
      <w:r>
        <w:rPr>
          <w:rFonts w:ascii="Times New Roman" w:hAnsi="Times New Roman" w:cs="Times New Roman"/>
          <w:noProof/>
          <w:sz w:val="24"/>
          <w:szCs w:val="24"/>
        </w:rPr>
        <w:t>/d</w:t>
      </w:r>
      <w:r w:rsidRPr="00DD6D3D">
        <w:rPr>
          <w:rFonts w:ascii="Times New Roman" w:hAnsi="Times New Roman" w:cs="Times New Roman"/>
          <w:noProof/>
          <w:sz w:val="24"/>
          <w:szCs w:val="24"/>
        </w:rPr>
        <w:t xml:space="preserve">) </w:t>
      </w:r>
      <w:r>
        <w:rPr>
          <w:rFonts w:ascii="Times New Roman" w:hAnsi="Times New Roman" w:cs="Times New Roman"/>
          <w:noProof/>
          <w:sz w:val="24"/>
          <w:szCs w:val="24"/>
        </w:rPr>
        <w:t xml:space="preserve">nor daily </w:t>
      </w:r>
      <w:r w:rsidRPr="00DD6D3D">
        <w:rPr>
          <w:rFonts w:ascii="Times New Roman" w:hAnsi="Times New Roman" w:cs="Times New Roman"/>
          <w:noProof/>
          <w:sz w:val="24"/>
          <w:szCs w:val="24"/>
        </w:rPr>
        <w:t>SB differ</w:t>
      </w:r>
      <w:r>
        <w:rPr>
          <w:rFonts w:ascii="Times New Roman" w:hAnsi="Times New Roman" w:cs="Times New Roman"/>
          <w:noProof/>
          <w:sz w:val="24"/>
          <w:szCs w:val="24"/>
        </w:rPr>
        <w:t>ed</w:t>
      </w:r>
      <w:r w:rsidRPr="00DD6D3D">
        <w:rPr>
          <w:rFonts w:ascii="Times New Roman" w:hAnsi="Times New Roman" w:cs="Times New Roman"/>
          <w:noProof/>
          <w:sz w:val="24"/>
          <w:szCs w:val="24"/>
        </w:rPr>
        <w:t xml:space="preserve"> significantly between groups (</w:t>
      </w:r>
      <w:r>
        <w:rPr>
          <w:rFonts w:ascii="Times New Roman" w:hAnsi="Times New Roman" w:cs="Times New Roman"/>
          <w:noProof/>
          <w:sz w:val="24"/>
          <w:szCs w:val="24"/>
        </w:rPr>
        <w:t>PRE-M,</w:t>
      </w:r>
      <w:r w:rsidR="004A141E">
        <w:rPr>
          <w:rFonts w:ascii="Times New Roman" w:hAnsi="Times New Roman" w:cs="Times New Roman"/>
          <w:noProof/>
          <w:sz w:val="24"/>
          <w:szCs w:val="24"/>
        </w:rPr>
        <w:t xml:space="preserve"> 67±14.9</w:t>
      </w:r>
      <w:r>
        <w:rPr>
          <w:rFonts w:ascii="Times New Roman" w:hAnsi="Times New Roman" w:cs="Times New Roman"/>
          <w:noProof/>
          <w:sz w:val="24"/>
          <w:szCs w:val="24"/>
        </w:rPr>
        <w:t>%;</w:t>
      </w:r>
      <w:r w:rsidRPr="00B01899">
        <w:rPr>
          <w:rFonts w:ascii="Times New Roman" w:hAnsi="Times New Roman" w:cs="Times New Roman"/>
          <w:noProof/>
          <w:sz w:val="24"/>
          <w:szCs w:val="24"/>
        </w:rPr>
        <w:t xml:space="preserve"> </w:t>
      </w:r>
      <w:r w:rsidR="004A141E">
        <w:rPr>
          <w:rFonts w:ascii="Times New Roman" w:hAnsi="Times New Roman" w:cs="Times New Roman"/>
          <w:noProof/>
          <w:sz w:val="24"/>
          <w:szCs w:val="24"/>
        </w:rPr>
        <w:t>POST-M, 61.2±11.5</w:t>
      </w:r>
      <w:r>
        <w:rPr>
          <w:rFonts w:ascii="Times New Roman" w:hAnsi="Times New Roman" w:cs="Times New Roman"/>
          <w:noProof/>
          <w:sz w:val="24"/>
          <w:szCs w:val="24"/>
        </w:rPr>
        <w:t>%</w:t>
      </w:r>
      <w:r w:rsidRPr="00DD6D3D">
        <w:rPr>
          <w:rFonts w:ascii="Times New Roman" w:hAnsi="Times New Roman" w:cs="Times New Roman"/>
          <w:noProof/>
          <w:sz w:val="24"/>
          <w:szCs w:val="24"/>
        </w:rPr>
        <w:t>).</w:t>
      </w:r>
    </w:p>
    <w:p w14:paraId="7AF27C3D" w14:textId="0B7A4592" w:rsidR="007E0596" w:rsidRDefault="007E0596" w:rsidP="007E0596">
      <w:pPr>
        <w:pStyle w:val="NoSpacing"/>
        <w:jc w:val="both"/>
        <w:rPr>
          <w:rFonts w:ascii="Times New Roman" w:hAnsi="Times New Roman" w:cs="Times New Roman"/>
          <w:noProof/>
          <w:sz w:val="24"/>
          <w:szCs w:val="24"/>
        </w:rPr>
      </w:pPr>
      <w:r w:rsidRPr="00DD6D3D">
        <w:rPr>
          <w:rFonts w:ascii="Times New Roman" w:hAnsi="Times New Roman" w:cs="Times New Roman"/>
          <w:b/>
          <w:noProof/>
          <w:sz w:val="24"/>
          <w:szCs w:val="24"/>
        </w:rPr>
        <w:t xml:space="preserve">Coclusion: </w:t>
      </w:r>
      <w:r w:rsidRPr="009B0C0C">
        <w:rPr>
          <w:rFonts w:ascii="Times New Roman" w:hAnsi="Times New Roman" w:cs="Times New Roman"/>
          <w:noProof/>
          <w:sz w:val="24"/>
          <w:szCs w:val="24"/>
        </w:rPr>
        <w:t xml:space="preserve">Our findings </w:t>
      </w:r>
      <w:r w:rsidR="004A141E">
        <w:rPr>
          <w:rFonts w:ascii="Times New Roman" w:hAnsi="Times New Roman" w:cs="Times New Roman"/>
          <w:noProof/>
          <w:sz w:val="24"/>
          <w:szCs w:val="24"/>
        </w:rPr>
        <w:t>reiterate previous literature that ageing results in vascular decline</w:t>
      </w:r>
      <w:r w:rsidRPr="009B0C0C">
        <w:rPr>
          <w:rFonts w:ascii="Times New Roman" w:hAnsi="Times New Roman" w:cs="Times New Roman"/>
          <w:noProof/>
          <w:sz w:val="24"/>
          <w:szCs w:val="24"/>
        </w:rPr>
        <w:t>.</w:t>
      </w:r>
      <w:r w:rsidRPr="009A19DD">
        <w:rPr>
          <w:rFonts w:ascii="Times New Roman" w:hAnsi="Times New Roman" w:cs="Times New Roman"/>
          <w:noProof/>
          <w:sz w:val="24"/>
          <w:szCs w:val="24"/>
        </w:rPr>
        <w:t xml:space="preserve"> </w:t>
      </w:r>
      <w:r>
        <w:rPr>
          <w:rFonts w:ascii="Times New Roman" w:hAnsi="Times New Roman" w:cs="Times New Roman"/>
          <w:noProof/>
          <w:sz w:val="24"/>
          <w:szCs w:val="24"/>
        </w:rPr>
        <w:t xml:space="preserve">Despite a lower </w:t>
      </w:r>
      <w:r w:rsidRPr="005C19CA">
        <w:rPr>
          <w:rFonts w:ascii="Times New Roman" w:hAnsi="Times New Roman" w:cs="Times New Roman"/>
          <w:noProof/>
          <w:sz w:val="24"/>
          <w:szCs w:val="24"/>
        </w:rPr>
        <w:t>VO</w:t>
      </w:r>
      <w:r>
        <w:rPr>
          <w:rFonts w:ascii="Times New Roman" w:hAnsi="Times New Roman" w:cs="Times New Roman"/>
          <w:noProof/>
          <w:sz w:val="24"/>
          <w:szCs w:val="24"/>
          <w:vertAlign w:val="subscript"/>
        </w:rPr>
        <w:t>2max</w:t>
      </w:r>
      <w:r>
        <w:rPr>
          <w:rFonts w:ascii="Times New Roman" w:hAnsi="Times New Roman" w:cs="Times New Roman"/>
          <w:noProof/>
          <w:sz w:val="24"/>
          <w:szCs w:val="24"/>
        </w:rPr>
        <w:t xml:space="preserve"> in POST-M,</w:t>
      </w:r>
      <w:r w:rsidRPr="009B0C0C">
        <w:rPr>
          <w:rFonts w:ascii="Times New Roman" w:hAnsi="Times New Roman" w:cs="Times New Roman"/>
          <w:noProof/>
          <w:sz w:val="24"/>
          <w:szCs w:val="24"/>
        </w:rPr>
        <w:t xml:space="preserve"> </w:t>
      </w:r>
      <w:r w:rsidR="004A141E">
        <w:rPr>
          <w:rFonts w:ascii="Times New Roman" w:hAnsi="Times New Roman" w:cs="Times New Roman"/>
          <w:noProof/>
          <w:sz w:val="24"/>
          <w:szCs w:val="24"/>
        </w:rPr>
        <w:t xml:space="preserve">interestingly </w:t>
      </w:r>
      <w:bookmarkStart w:id="0" w:name="_GoBack"/>
      <w:bookmarkEnd w:id="0"/>
      <w:r w:rsidRPr="009B0C0C">
        <w:rPr>
          <w:rFonts w:ascii="Times New Roman" w:hAnsi="Times New Roman" w:cs="Times New Roman"/>
          <w:noProof/>
          <w:sz w:val="24"/>
          <w:szCs w:val="24"/>
        </w:rPr>
        <w:t>PA and SB patterns d</w:t>
      </w:r>
      <w:r>
        <w:rPr>
          <w:rFonts w:ascii="Times New Roman" w:hAnsi="Times New Roman" w:cs="Times New Roman"/>
          <w:noProof/>
          <w:sz w:val="24"/>
          <w:szCs w:val="24"/>
        </w:rPr>
        <w:t>id</w:t>
      </w:r>
      <w:r w:rsidRPr="009B0C0C">
        <w:rPr>
          <w:rFonts w:ascii="Times New Roman" w:hAnsi="Times New Roman" w:cs="Times New Roman"/>
          <w:noProof/>
          <w:sz w:val="24"/>
          <w:szCs w:val="24"/>
        </w:rPr>
        <w:t xml:space="preserve"> not differ between PRE- and POST-M women.</w:t>
      </w:r>
      <w:r>
        <w:rPr>
          <w:rFonts w:ascii="Times New Roman" w:hAnsi="Times New Roman" w:cs="Times New Roman"/>
          <w:noProof/>
          <w:sz w:val="24"/>
          <w:szCs w:val="24"/>
        </w:rPr>
        <w:t xml:space="preserve"> </w:t>
      </w:r>
      <w:r w:rsidRPr="009B0C0C">
        <w:rPr>
          <w:rFonts w:ascii="Times New Roman" w:hAnsi="Times New Roman" w:cs="Times New Roman"/>
          <w:noProof/>
          <w:sz w:val="24"/>
          <w:szCs w:val="24"/>
        </w:rPr>
        <w:t xml:space="preserve">Our findings </w:t>
      </w:r>
      <w:r>
        <w:rPr>
          <w:rFonts w:ascii="Times New Roman" w:hAnsi="Times New Roman" w:cs="Times New Roman"/>
          <w:noProof/>
          <w:sz w:val="24"/>
          <w:szCs w:val="24"/>
        </w:rPr>
        <w:t>may indicate that</w:t>
      </w:r>
      <w:r w:rsidRPr="009B0C0C">
        <w:rPr>
          <w:rFonts w:ascii="Times New Roman" w:hAnsi="Times New Roman" w:cs="Times New Roman"/>
          <w:noProof/>
          <w:sz w:val="24"/>
          <w:szCs w:val="24"/>
        </w:rPr>
        <w:t xml:space="preserve"> VO</w:t>
      </w:r>
      <w:r w:rsidRPr="009B0C0C">
        <w:rPr>
          <w:rFonts w:ascii="Times New Roman" w:hAnsi="Times New Roman" w:cs="Times New Roman"/>
          <w:noProof/>
          <w:sz w:val="24"/>
          <w:szCs w:val="24"/>
          <w:vertAlign w:val="subscript"/>
        </w:rPr>
        <w:t>2max</w:t>
      </w:r>
      <w:r>
        <w:rPr>
          <w:rFonts w:ascii="Times New Roman" w:hAnsi="Times New Roman" w:cs="Times New Roman"/>
          <w:noProof/>
          <w:sz w:val="24"/>
          <w:szCs w:val="24"/>
          <w:vertAlign w:val="subscript"/>
        </w:rPr>
        <w:t xml:space="preserve">, </w:t>
      </w:r>
      <w:r w:rsidRPr="005C19CA">
        <w:rPr>
          <w:rFonts w:ascii="Times New Roman" w:hAnsi="Times New Roman" w:cs="Times New Roman"/>
          <w:noProof/>
          <w:sz w:val="24"/>
          <w:szCs w:val="24"/>
        </w:rPr>
        <w:t xml:space="preserve">and not </w:t>
      </w:r>
      <w:r>
        <w:rPr>
          <w:rFonts w:ascii="Times New Roman" w:hAnsi="Times New Roman" w:cs="Times New Roman"/>
          <w:noProof/>
          <w:sz w:val="24"/>
          <w:szCs w:val="24"/>
        </w:rPr>
        <w:t>PA</w:t>
      </w:r>
      <w:r w:rsidRPr="005C19CA">
        <w:rPr>
          <w:rFonts w:ascii="Times New Roman" w:hAnsi="Times New Roman" w:cs="Times New Roman"/>
          <w:noProof/>
          <w:sz w:val="24"/>
          <w:szCs w:val="24"/>
        </w:rPr>
        <w:t xml:space="preserve"> or SB level</w:t>
      </w:r>
      <w:r w:rsidRPr="009B0C0C">
        <w:rPr>
          <w:rFonts w:ascii="Times New Roman" w:hAnsi="Times New Roman" w:cs="Times New Roman"/>
          <w:noProof/>
          <w:sz w:val="24"/>
          <w:szCs w:val="24"/>
          <w:vertAlign w:val="subscript"/>
        </w:rPr>
        <w:t xml:space="preserve"> </w:t>
      </w:r>
      <w:r>
        <w:rPr>
          <w:rFonts w:ascii="Times New Roman" w:hAnsi="Times New Roman" w:cs="Times New Roman"/>
          <w:noProof/>
          <w:sz w:val="24"/>
          <w:szCs w:val="24"/>
        </w:rPr>
        <w:t>plays an important role in mediating some markers of vascular aging in post menopausal women, however further research is needed to confirm this</w:t>
      </w:r>
      <w:r w:rsidRPr="00DD6D3D">
        <w:rPr>
          <w:rFonts w:ascii="Times New Roman" w:hAnsi="Times New Roman" w:cs="Times New Roman"/>
          <w:noProof/>
          <w:sz w:val="24"/>
          <w:szCs w:val="24"/>
        </w:rPr>
        <w:t>.</w:t>
      </w:r>
    </w:p>
    <w:p w14:paraId="68ADB1D9" w14:textId="77777777" w:rsidR="008054D1" w:rsidRDefault="008054D1" w:rsidP="007E0596">
      <w:pPr>
        <w:pStyle w:val="NoSpacing"/>
        <w:jc w:val="both"/>
        <w:rPr>
          <w:rFonts w:ascii="Times New Roman" w:hAnsi="Times New Roman" w:cs="Times New Roman"/>
          <w:noProof/>
          <w:sz w:val="24"/>
          <w:szCs w:val="24"/>
        </w:rPr>
      </w:pPr>
    </w:p>
    <w:p w14:paraId="6A8CC585" w14:textId="77777777" w:rsidR="008054D1" w:rsidRDefault="008054D1" w:rsidP="007E0596">
      <w:pPr>
        <w:pStyle w:val="NoSpacing"/>
        <w:jc w:val="both"/>
        <w:rPr>
          <w:rFonts w:ascii="Times New Roman" w:hAnsi="Times New Roman" w:cs="Times New Roman"/>
          <w:noProof/>
          <w:sz w:val="24"/>
          <w:szCs w:val="24"/>
        </w:rPr>
      </w:pPr>
    </w:p>
    <w:p w14:paraId="35827601" w14:textId="77777777" w:rsidR="008054D1" w:rsidRDefault="008054D1" w:rsidP="007E0596">
      <w:pPr>
        <w:pStyle w:val="NoSpacing"/>
        <w:jc w:val="both"/>
        <w:rPr>
          <w:rFonts w:ascii="Times New Roman" w:hAnsi="Times New Roman" w:cs="Times New Roman"/>
          <w:noProof/>
          <w:sz w:val="24"/>
          <w:szCs w:val="24"/>
        </w:rPr>
      </w:pPr>
    </w:p>
    <w:p w14:paraId="68F5D369" w14:textId="77777777" w:rsidR="008054D1" w:rsidRDefault="008054D1" w:rsidP="007E0596">
      <w:pPr>
        <w:pStyle w:val="NoSpacing"/>
        <w:jc w:val="both"/>
        <w:rPr>
          <w:rFonts w:ascii="Times New Roman" w:hAnsi="Times New Roman" w:cs="Times New Roman"/>
          <w:noProof/>
          <w:sz w:val="24"/>
          <w:szCs w:val="24"/>
        </w:rPr>
      </w:pPr>
    </w:p>
    <w:p w14:paraId="39BC5530" w14:textId="78A0666A" w:rsidR="008054D1" w:rsidRDefault="008054D1" w:rsidP="007E0596">
      <w:pPr>
        <w:pStyle w:val="NoSpacing"/>
        <w:jc w:val="both"/>
        <w:rPr>
          <w:rFonts w:ascii="Times New Roman" w:hAnsi="Times New Roman" w:cs="Times New Roman"/>
          <w:noProof/>
          <w:sz w:val="24"/>
          <w:szCs w:val="24"/>
        </w:rPr>
      </w:pPr>
    </w:p>
    <w:p w14:paraId="091CD773" w14:textId="77777777" w:rsidR="008054D1" w:rsidRDefault="008054D1" w:rsidP="007E0596">
      <w:pPr>
        <w:pStyle w:val="NoSpacing"/>
        <w:jc w:val="both"/>
        <w:rPr>
          <w:rFonts w:ascii="Times New Roman" w:hAnsi="Times New Roman" w:cs="Times New Roman"/>
          <w:noProof/>
          <w:sz w:val="24"/>
          <w:szCs w:val="24"/>
        </w:rPr>
      </w:pPr>
    </w:p>
    <w:p w14:paraId="3282156B" w14:textId="77777777" w:rsidR="008054D1" w:rsidRDefault="008054D1" w:rsidP="007E0596">
      <w:pPr>
        <w:pStyle w:val="NoSpacing"/>
        <w:jc w:val="both"/>
        <w:rPr>
          <w:rFonts w:ascii="Times New Roman" w:hAnsi="Times New Roman" w:cs="Times New Roman"/>
          <w:noProof/>
          <w:sz w:val="24"/>
          <w:szCs w:val="24"/>
        </w:rPr>
      </w:pPr>
    </w:p>
    <w:p w14:paraId="437C7E04" w14:textId="77777777" w:rsidR="008054D1" w:rsidRDefault="008054D1" w:rsidP="007E0596">
      <w:pPr>
        <w:pStyle w:val="NoSpacing"/>
        <w:jc w:val="both"/>
        <w:rPr>
          <w:rFonts w:ascii="Times New Roman" w:hAnsi="Times New Roman" w:cs="Times New Roman"/>
          <w:noProof/>
          <w:sz w:val="24"/>
          <w:szCs w:val="24"/>
        </w:rPr>
      </w:pPr>
    </w:p>
    <w:p w14:paraId="19FB389F" w14:textId="77777777" w:rsidR="008054D1" w:rsidRDefault="008054D1" w:rsidP="007E0596">
      <w:pPr>
        <w:pStyle w:val="NoSpacing"/>
        <w:jc w:val="both"/>
        <w:rPr>
          <w:rFonts w:ascii="Times New Roman" w:hAnsi="Times New Roman" w:cs="Times New Roman"/>
          <w:noProof/>
          <w:sz w:val="24"/>
          <w:szCs w:val="24"/>
        </w:rPr>
      </w:pPr>
    </w:p>
    <w:p w14:paraId="55B7E515" w14:textId="77777777" w:rsidR="008054D1" w:rsidRDefault="008054D1" w:rsidP="007E0596">
      <w:pPr>
        <w:pStyle w:val="NoSpacing"/>
        <w:jc w:val="both"/>
        <w:rPr>
          <w:rFonts w:ascii="Times New Roman" w:hAnsi="Times New Roman" w:cs="Times New Roman"/>
          <w:noProof/>
          <w:sz w:val="24"/>
          <w:szCs w:val="24"/>
        </w:rPr>
      </w:pPr>
    </w:p>
    <w:p w14:paraId="0ADC2EC0" w14:textId="77777777" w:rsidR="008054D1" w:rsidRDefault="008054D1" w:rsidP="007E0596">
      <w:pPr>
        <w:pStyle w:val="NoSpacing"/>
        <w:jc w:val="both"/>
        <w:rPr>
          <w:rFonts w:ascii="Times New Roman" w:hAnsi="Times New Roman" w:cs="Times New Roman"/>
          <w:noProof/>
          <w:sz w:val="24"/>
          <w:szCs w:val="24"/>
        </w:rPr>
      </w:pPr>
    </w:p>
    <w:p w14:paraId="3BFA203E" w14:textId="77777777" w:rsidR="008054D1" w:rsidRDefault="008054D1" w:rsidP="007E0596">
      <w:pPr>
        <w:pStyle w:val="NoSpacing"/>
        <w:jc w:val="both"/>
        <w:rPr>
          <w:rFonts w:ascii="Times New Roman" w:hAnsi="Times New Roman" w:cs="Times New Roman"/>
          <w:noProof/>
          <w:sz w:val="24"/>
          <w:szCs w:val="24"/>
        </w:rPr>
      </w:pPr>
    </w:p>
    <w:p w14:paraId="05B3AF9C" w14:textId="77777777" w:rsidR="008054D1" w:rsidRDefault="008054D1" w:rsidP="007E0596">
      <w:pPr>
        <w:pStyle w:val="NoSpacing"/>
        <w:jc w:val="both"/>
        <w:rPr>
          <w:rFonts w:ascii="Times New Roman" w:hAnsi="Times New Roman" w:cs="Times New Roman"/>
          <w:noProof/>
          <w:sz w:val="24"/>
          <w:szCs w:val="24"/>
        </w:rPr>
      </w:pPr>
    </w:p>
    <w:p w14:paraId="5964B947" w14:textId="77777777" w:rsidR="008054D1" w:rsidRDefault="008054D1" w:rsidP="007E0596">
      <w:pPr>
        <w:pStyle w:val="NoSpacing"/>
        <w:jc w:val="both"/>
        <w:rPr>
          <w:rFonts w:ascii="Times New Roman" w:hAnsi="Times New Roman" w:cs="Times New Roman"/>
          <w:noProof/>
          <w:sz w:val="24"/>
          <w:szCs w:val="24"/>
        </w:rPr>
      </w:pPr>
    </w:p>
    <w:p w14:paraId="0824CF2F" w14:textId="77777777" w:rsidR="008054D1" w:rsidRDefault="008054D1" w:rsidP="007E0596">
      <w:pPr>
        <w:pStyle w:val="NoSpacing"/>
        <w:jc w:val="both"/>
        <w:rPr>
          <w:rFonts w:ascii="Times New Roman" w:hAnsi="Times New Roman" w:cs="Times New Roman"/>
          <w:noProof/>
          <w:sz w:val="24"/>
          <w:szCs w:val="24"/>
        </w:rPr>
      </w:pPr>
    </w:p>
    <w:p w14:paraId="0789F32E" w14:textId="6FECE6C5" w:rsidR="008054D1" w:rsidRDefault="008054D1" w:rsidP="007E0596">
      <w:pPr>
        <w:pStyle w:val="NoSpacing"/>
        <w:jc w:val="both"/>
        <w:rPr>
          <w:rFonts w:ascii="Times New Roman" w:hAnsi="Times New Roman" w:cs="Times New Roman"/>
          <w:noProof/>
          <w:sz w:val="24"/>
          <w:szCs w:val="24"/>
        </w:rPr>
      </w:pPr>
    </w:p>
    <w:p w14:paraId="5242CFC0" w14:textId="74603D3B" w:rsidR="008054D1" w:rsidRDefault="008054D1" w:rsidP="007E0596">
      <w:pPr>
        <w:pStyle w:val="NoSpacing"/>
        <w:jc w:val="both"/>
        <w:rPr>
          <w:rFonts w:ascii="Times New Roman" w:hAnsi="Times New Roman" w:cs="Times New Roman"/>
          <w:noProof/>
          <w:sz w:val="24"/>
          <w:szCs w:val="24"/>
        </w:rPr>
      </w:pPr>
    </w:p>
    <w:p w14:paraId="6828E0C0" w14:textId="77777777" w:rsidR="008054D1" w:rsidRDefault="008054D1" w:rsidP="007E0596">
      <w:pPr>
        <w:pStyle w:val="NoSpacing"/>
        <w:jc w:val="both"/>
        <w:rPr>
          <w:rFonts w:ascii="Times New Roman" w:hAnsi="Times New Roman" w:cs="Times New Roman"/>
          <w:noProof/>
          <w:sz w:val="24"/>
          <w:szCs w:val="24"/>
        </w:rPr>
      </w:pPr>
    </w:p>
    <w:p w14:paraId="03430417" w14:textId="219E30C6" w:rsidR="008054D1" w:rsidRDefault="008054D1" w:rsidP="007E0596">
      <w:pPr>
        <w:pStyle w:val="NoSpacing"/>
        <w:jc w:val="both"/>
        <w:rPr>
          <w:rFonts w:ascii="Times New Roman" w:hAnsi="Times New Roman" w:cs="Times New Roman"/>
          <w:noProof/>
          <w:sz w:val="24"/>
          <w:szCs w:val="24"/>
        </w:rPr>
      </w:pPr>
    </w:p>
    <w:p w14:paraId="3D008DC5" w14:textId="77777777" w:rsidR="008054D1" w:rsidRDefault="008054D1" w:rsidP="007E0596">
      <w:pPr>
        <w:pStyle w:val="NoSpacing"/>
        <w:jc w:val="both"/>
        <w:rPr>
          <w:rFonts w:ascii="Times New Roman" w:hAnsi="Times New Roman" w:cs="Times New Roman"/>
          <w:noProof/>
          <w:sz w:val="24"/>
          <w:szCs w:val="24"/>
        </w:rPr>
      </w:pPr>
    </w:p>
    <w:p w14:paraId="594B86E0" w14:textId="77777777" w:rsidR="008054D1" w:rsidRDefault="008054D1" w:rsidP="007E0596">
      <w:pPr>
        <w:pStyle w:val="NoSpacing"/>
        <w:jc w:val="both"/>
        <w:rPr>
          <w:rFonts w:ascii="Times New Roman" w:hAnsi="Times New Roman" w:cs="Times New Roman"/>
          <w:noProof/>
          <w:sz w:val="24"/>
          <w:szCs w:val="24"/>
        </w:rPr>
      </w:pPr>
    </w:p>
    <w:p w14:paraId="418214B8" w14:textId="79635B6B" w:rsidR="008054D1" w:rsidRDefault="008054D1" w:rsidP="007E0596">
      <w:pPr>
        <w:pStyle w:val="NoSpacing"/>
        <w:jc w:val="both"/>
        <w:rPr>
          <w:rFonts w:ascii="Times New Roman" w:hAnsi="Times New Roman" w:cs="Times New Roman"/>
          <w:noProof/>
          <w:sz w:val="24"/>
          <w:szCs w:val="24"/>
        </w:rPr>
      </w:pPr>
    </w:p>
    <w:p w14:paraId="3661AC6A" w14:textId="77777777" w:rsidR="008054D1" w:rsidRDefault="008054D1" w:rsidP="007E0596">
      <w:pPr>
        <w:pStyle w:val="NoSpacing"/>
        <w:jc w:val="both"/>
        <w:rPr>
          <w:rFonts w:ascii="Times New Roman" w:hAnsi="Times New Roman" w:cs="Times New Roman"/>
          <w:noProof/>
          <w:sz w:val="24"/>
          <w:szCs w:val="24"/>
        </w:rPr>
      </w:pPr>
    </w:p>
    <w:p w14:paraId="5C20229E" w14:textId="0A80CDF7" w:rsidR="008054D1" w:rsidRDefault="008054D1" w:rsidP="007E0596">
      <w:pPr>
        <w:pStyle w:val="NoSpacing"/>
        <w:jc w:val="both"/>
        <w:rPr>
          <w:rFonts w:ascii="Times New Roman" w:hAnsi="Times New Roman" w:cs="Times New Roman"/>
          <w:noProof/>
          <w:sz w:val="24"/>
          <w:szCs w:val="24"/>
        </w:rPr>
      </w:pPr>
    </w:p>
    <w:p w14:paraId="57DCE582" w14:textId="77777777" w:rsidR="008054D1" w:rsidRDefault="008054D1" w:rsidP="007E0596">
      <w:pPr>
        <w:pStyle w:val="NoSpacing"/>
        <w:jc w:val="both"/>
        <w:rPr>
          <w:rFonts w:ascii="Times New Roman" w:hAnsi="Times New Roman" w:cs="Times New Roman"/>
          <w:noProof/>
          <w:sz w:val="24"/>
          <w:szCs w:val="24"/>
        </w:rPr>
      </w:pPr>
    </w:p>
    <w:p w14:paraId="505D8B76" w14:textId="77777777" w:rsidR="008054D1" w:rsidRDefault="008054D1" w:rsidP="007E0596">
      <w:pPr>
        <w:pStyle w:val="NoSpacing"/>
        <w:jc w:val="both"/>
        <w:rPr>
          <w:rFonts w:ascii="Times New Roman" w:hAnsi="Times New Roman" w:cs="Times New Roman"/>
          <w:noProof/>
          <w:sz w:val="24"/>
          <w:szCs w:val="24"/>
        </w:rPr>
      </w:pPr>
    </w:p>
    <w:p w14:paraId="2FBC028A" w14:textId="77777777" w:rsidR="008054D1" w:rsidRDefault="008054D1" w:rsidP="007E0596">
      <w:pPr>
        <w:pStyle w:val="NoSpacing"/>
        <w:jc w:val="both"/>
        <w:rPr>
          <w:rFonts w:ascii="Times New Roman" w:hAnsi="Times New Roman" w:cs="Times New Roman"/>
          <w:noProof/>
          <w:sz w:val="24"/>
          <w:szCs w:val="24"/>
        </w:rPr>
      </w:pPr>
    </w:p>
    <w:p w14:paraId="5ABA2559" w14:textId="77777777" w:rsidR="008054D1" w:rsidRDefault="008054D1" w:rsidP="007E0596">
      <w:pPr>
        <w:pStyle w:val="NoSpacing"/>
        <w:jc w:val="both"/>
        <w:rPr>
          <w:rFonts w:ascii="Times New Roman" w:hAnsi="Times New Roman" w:cs="Times New Roman"/>
          <w:noProof/>
          <w:sz w:val="24"/>
          <w:szCs w:val="24"/>
        </w:rPr>
      </w:pPr>
    </w:p>
    <w:p w14:paraId="3237B088" w14:textId="2524380A" w:rsidR="008054D1" w:rsidRDefault="008054D1" w:rsidP="007E0596">
      <w:pPr>
        <w:pStyle w:val="NoSpacing"/>
        <w:jc w:val="both"/>
        <w:rPr>
          <w:rFonts w:ascii="Times New Roman" w:hAnsi="Times New Roman" w:cs="Times New Roman"/>
          <w:noProof/>
          <w:sz w:val="24"/>
          <w:szCs w:val="24"/>
        </w:rPr>
      </w:pPr>
    </w:p>
    <w:p w14:paraId="43952DF7" w14:textId="3C85F342" w:rsidR="00AF5349" w:rsidRDefault="00AF5349">
      <w:pPr>
        <w:rPr>
          <w:noProof/>
        </w:rPr>
      </w:pPr>
    </w:p>
    <w:sectPr w:rsidR="00AF5349" w:rsidSect="00FC432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engXi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96"/>
    <w:rsid w:val="0000663B"/>
    <w:rsid w:val="00016CB5"/>
    <w:rsid w:val="000220E2"/>
    <w:rsid w:val="000819C2"/>
    <w:rsid w:val="00085300"/>
    <w:rsid w:val="000C0762"/>
    <w:rsid w:val="000F1332"/>
    <w:rsid w:val="00100CC4"/>
    <w:rsid w:val="001012AA"/>
    <w:rsid w:val="00121DEB"/>
    <w:rsid w:val="0012510A"/>
    <w:rsid w:val="001B5C91"/>
    <w:rsid w:val="001D0D87"/>
    <w:rsid w:val="001E6FB9"/>
    <w:rsid w:val="00213821"/>
    <w:rsid w:val="002810BA"/>
    <w:rsid w:val="00287BF2"/>
    <w:rsid w:val="00295A97"/>
    <w:rsid w:val="002A677A"/>
    <w:rsid w:val="002B4B09"/>
    <w:rsid w:val="002E6FEA"/>
    <w:rsid w:val="002F435F"/>
    <w:rsid w:val="00332275"/>
    <w:rsid w:val="0034429B"/>
    <w:rsid w:val="003443B6"/>
    <w:rsid w:val="003643DC"/>
    <w:rsid w:val="00365779"/>
    <w:rsid w:val="00396C90"/>
    <w:rsid w:val="003E48F0"/>
    <w:rsid w:val="003F1350"/>
    <w:rsid w:val="004066F9"/>
    <w:rsid w:val="00410684"/>
    <w:rsid w:val="0041268F"/>
    <w:rsid w:val="004300E1"/>
    <w:rsid w:val="0043266D"/>
    <w:rsid w:val="00441219"/>
    <w:rsid w:val="00464BCE"/>
    <w:rsid w:val="00496C5D"/>
    <w:rsid w:val="004A141E"/>
    <w:rsid w:val="004F32A7"/>
    <w:rsid w:val="0050723E"/>
    <w:rsid w:val="00524027"/>
    <w:rsid w:val="00576053"/>
    <w:rsid w:val="005B25F4"/>
    <w:rsid w:val="005E06C0"/>
    <w:rsid w:val="005E0869"/>
    <w:rsid w:val="005E6EE4"/>
    <w:rsid w:val="005F25A8"/>
    <w:rsid w:val="00632998"/>
    <w:rsid w:val="00682541"/>
    <w:rsid w:val="00687536"/>
    <w:rsid w:val="00695CD0"/>
    <w:rsid w:val="006D0B5B"/>
    <w:rsid w:val="006D466C"/>
    <w:rsid w:val="006E4CD6"/>
    <w:rsid w:val="006F733D"/>
    <w:rsid w:val="00705873"/>
    <w:rsid w:val="00707728"/>
    <w:rsid w:val="00716CAF"/>
    <w:rsid w:val="00717A82"/>
    <w:rsid w:val="00772F4B"/>
    <w:rsid w:val="0079099F"/>
    <w:rsid w:val="007E0596"/>
    <w:rsid w:val="00801D29"/>
    <w:rsid w:val="008054D1"/>
    <w:rsid w:val="0082600C"/>
    <w:rsid w:val="00826955"/>
    <w:rsid w:val="00843E0B"/>
    <w:rsid w:val="00853925"/>
    <w:rsid w:val="008555F8"/>
    <w:rsid w:val="00876891"/>
    <w:rsid w:val="008C366A"/>
    <w:rsid w:val="008D1015"/>
    <w:rsid w:val="008D35FB"/>
    <w:rsid w:val="00905344"/>
    <w:rsid w:val="009411D0"/>
    <w:rsid w:val="009706F9"/>
    <w:rsid w:val="00993D4D"/>
    <w:rsid w:val="009C347A"/>
    <w:rsid w:val="009D4EC9"/>
    <w:rsid w:val="00A22E4E"/>
    <w:rsid w:val="00A312CF"/>
    <w:rsid w:val="00A33A14"/>
    <w:rsid w:val="00A67EF2"/>
    <w:rsid w:val="00AE700F"/>
    <w:rsid w:val="00AF5349"/>
    <w:rsid w:val="00AF729E"/>
    <w:rsid w:val="00B01DBB"/>
    <w:rsid w:val="00B07310"/>
    <w:rsid w:val="00B10F0A"/>
    <w:rsid w:val="00B16371"/>
    <w:rsid w:val="00B1641A"/>
    <w:rsid w:val="00B35292"/>
    <w:rsid w:val="00B93823"/>
    <w:rsid w:val="00BB11E3"/>
    <w:rsid w:val="00BD1F3B"/>
    <w:rsid w:val="00BF436A"/>
    <w:rsid w:val="00C30817"/>
    <w:rsid w:val="00CA356C"/>
    <w:rsid w:val="00CA6410"/>
    <w:rsid w:val="00CE3FE4"/>
    <w:rsid w:val="00CF3B73"/>
    <w:rsid w:val="00CF7990"/>
    <w:rsid w:val="00D03498"/>
    <w:rsid w:val="00D165C9"/>
    <w:rsid w:val="00D308F4"/>
    <w:rsid w:val="00D703CD"/>
    <w:rsid w:val="00D96F54"/>
    <w:rsid w:val="00D975CB"/>
    <w:rsid w:val="00DC5B15"/>
    <w:rsid w:val="00DE246B"/>
    <w:rsid w:val="00DF38BD"/>
    <w:rsid w:val="00E049B3"/>
    <w:rsid w:val="00E0766E"/>
    <w:rsid w:val="00E12859"/>
    <w:rsid w:val="00E3591B"/>
    <w:rsid w:val="00E47944"/>
    <w:rsid w:val="00E570DA"/>
    <w:rsid w:val="00E72B99"/>
    <w:rsid w:val="00EA3676"/>
    <w:rsid w:val="00EE4F3E"/>
    <w:rsid w:val="00EE5688"/>
    <w:rsid w:val="00F13E80"/>
    <w:rsid w:val="00F36A0D"/>
    <w:rsid w:val="00F70A4A"/>
    <w:rsid w:val="00F72E7A"/>
    <w:rsid w:val="00F75FBB"/>
    <w:rsid w:val="00FA01D5"/>
    <w:rsid w:val="00FB1EFD"/>
    <w:rsid w:val="00FC4325"/>
    <w:rsid w:val="00FD093A"/>
    <w:rsid w:val="00FE02BD"/>
    <w:rsid w:val="00FF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96"/>
    <w:pPr>
      <w:spacing w:after="200" w:line="276" w:lineRule="auto"/>
    </w:pPr>
    <w:rPr>
      <w:rFonts w:eastAsiaTheme="minorEastAsia"/>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596"/>
    <w:rPr>
      <w:rFonts w:eastAsiaTheme="minorEastAsia"/>
      <w:sz w:val="22"/>
      <w:szCs w:val="22"/>
      <w:lang w:val="en-GB" w:eastAsia="zh-CN"/>
    </w:rPr>
  </w:style>
  <w:style w:type="paragraph" w:styleId="BalloonText">
    <w:name w:val="Balloon Text"/>
    <w:basedOn w:val="Normal"/>
    <w:link w:val="BalloonTextChar"/>
    <w:uiPriority w:val="99"/>
    <w:semiHidden/>
    <w:unhideWhenUsed/>
    <w:rsid w:val="0021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21"/>
    <w:rPr>
      <w:rFonts w:ascii="Tahoma" w:eastAsiaTheme="minorEastAsia"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96"/>
    <w:pPr>
      <w:spacing w:after="200" w:line="276" w:lineRule="auto"/>
    </w:pPr>
    <w:rPr>
      <w:rFonts w:eastAsiaTheme="minorEastAsia"/>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596"/>
    <w:rPr>
      <w:rFonts w:eastAsiaTheme="minorEastAsia"/>
      <w:sz w:val="22"/>
      <w:szCs w:val="22"/>
      <w:lang w:val="en-GB" w:eastAsia="zh-CN"/>
    </w:rPr>
  </w:style>
  <w:style w:type="paragraph" w:styleId="BalloonText">
    <w:name w:val="Balloon Text"/>
    <w:basedOn w:val="Normal"/>
    <w:link w:val="BalloonTextChar"/>
    <w:uiPriority w:val="99"/>
    <w:semiHidden/>
    <w:unhideWhenUsed/>
    <w:rsid w:val="0021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21"/>
    <w:rPr>
      <w:rFonts w:ascii="Tahoma" w:eastAsiaTheme="minorEastAsi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LJMU</dc:creator>
  <cp:lastModifiedBy>Brislane, Aine</cp:lastModifiedBy>
  <cp:revision>2</cp:revision>
  <dcterms:created xsi:type="dcterms:W3CDTF">2017-12-04T10:18:00Z</dcterms:created>
  <dcterms:modified xsi:type="dcterms:W3CDTF">2017-12-04T10:18:00Z</dcterms:modified>
</cp:coreProperties>
</file>