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4F566" w14:textId="77777777" w:rsidR="00892972" w:rsidRPr="00892972" w:rsidRDefault="00892972" w:rsidP="003B3696">
      <w:pPr>
        <w:tabs>
          <w:tab w:val="left" w:pos="1005"/>
        </w:tabs>
        <w:spacing w:line="360" w:lineRule="auto"/>
        <w:rPr>
          <w:rFonts w:ascii="Times New Roman" w:hAnsi="Times New Roman"/>
        </w:rPr>
      </w:pPr>
      <w:bookmarkStart w:id="0" w:name="_GoBack"/>
      <w:bookmarkEnd w:id="0"/>
      <w:proofErr w:type="spellStart"/>
      <w:r>
        <w:rPr>
          <w:rFonts w:ascii="Times New Roman" w:hAnsi="Times New Roman"/>
        </w:rPr>
        <w:t>Kaius</w:t>
      </w:r>
      <w:proofErr w:type="spellEnd"/>
      <w:r>
        <w:rPr>
          <w:rFonts w:ascii="Times New Roman" w:hAnsi="Times New Roman"/>
        </w:rPr>
        <w:t xml:space="preserve"> </w:t>
      </w:r>
      <w:proofErr w:type="spellStart"/>
      <w:r>
        <w:rPr>
          <w:rFonts w:ascii="Times New Roman" w:hAnsi="Times New Roman"/>
        </w:rPr>
        <w:t>Tuori</w:t>
      </w:r>
      <w:proofErr w:type="spellEnd"/>
      <w:r>
        <w:rPr>
          <w:rFonts w:ascii="Times New Roman" w:hAnsi="Times New Roman"/>
        </w:rPr>
        <w:t xml:space="preserve">, </w:t>
      </w:r>
      <w:r>
        <w:rPr>
          <w:rFonts w:ascii="Times New Roman" w:hAnsi="Times New Roman"/>
          <w:i/>
        </w:rPr>
        <w:t>The Emperor of Law, The Emergence of Roman Imperial Adjudication</w:t>
      </w:r>
      <w:r>
        <w:rPr>
          <w:rFonts w:ascii="Times New Roman" w:hAnsi="Times New Roman"/>
        </w:rPr>
        <w:t>, (Oxford: Oxford University Press, 2016) ISSBN: 978-0-19-874445-0</w:t>
      </w:r>
    </w:p>
    <w:p w14:paraId="1A7736EE" w14:textId="77777777" w:rsidR="00892972" w:rsidRDefault="00892972" w:rsidP="003B3696">
      <w:pPr>
        <w:tabs>
          <w:tab w:val="left" w:pos="1005"/>
        </w:tabs>
        <w:spacing w:line="360" w:lineRule="auto"/>
        <w:rPr>
          <w:rFonts w:ascii="Times New Roman" w:hAnsi="Times New Roman"/>
        </w:rPr>
      </w:pPr>
    </w:p>
    <w:p w14:paraId="6A82F903" w14:textId="77777777" w:rsidR="00145898" w:rsidRDefault="004A1FE5" w:rsidP="003B3696">
      <w:pPr>
        <w:tabs>
          <w:tab w:val="left" w:pos="1005"/>
        </w:tabs>
        <w:spacing w:line="360" w:lineRule="auto"/>
        <w:rPr>
          <w:rFonts w:ascii="Times New Roman" w:hAnsi="Times New Roman"/>
        </w:rPr>
      </w:pPr>
      <w:r>
        <w:rPr>
          <w:rFonts w:ascii="Times New Roman" w:hAnsi="Times New Roman"/>
        </w:rPr>
        <w:t xml:space="preserve">The role of the Princeps as legal arbiter stands at the heart of the transformation from Republic to Empire. The ability of Augustus and his successors to sit in legal judgement on civil and criminal </w:t>
      </w:r>
      <w:r w:rsidR="00DA4DA3">
        <w:rPr>
          <w:rFonts w:ascii="Times New Roman" w:hAnsi="Times New Roman"/>
        </w:rPr>
        <w:t xml:space="preserve">trials reflected the absolute shift in power in the Roman political order. In part, this was anticipated by the actions of the military potentates of the falling Republic, but it was not until much later that the position of emperor as legal arbiter became fully established. The topic is a complex one, with crucial gaps in the </w:t>
      </w:r>
      <w:r>
        <w:rPr>
          <w:rFonts w:ascii="Times New Roman" w:hAnsi="Times New Roman"/>
        </w:rPr>
        <w:t xml:space="preserve">contemporary </w:t>
      </w:r>
      <w:r w:rsidR="00DA4DA3">
        <w:rPr>
          <w:rFonts w:ascii="Times New Roman" w:hAnsi="Times New Roman"/>
        </w:rPr>
        <w:t xml:space="preserve">legal </w:t>
      </w:r>
      <w:r>
        <w:rPr>
          <w:rFonts w:ascii="Times New Roman" w:hAnsi="Times New Roman"/>
        </w:rPr>
        <w:t xml:space="preserve">evidence, </w:t>
      </w:r>
      <w:r w:rsidR="00DA4DA3">
        <w:rPr>
          <w:rFonts w:ascii="Times New Roman" w:hAnsi="Times New Roman"/>
        </w:rPr>
        <w:t xml:space="preserve">leaving us to rely heavily upon later narrative traditions and interpretations. We tend to ignore the </w:t>
      </w:r>
      <w:r>
        <w:rPr>
          <w:rFonts w:ascii="Times New Roman" w:hAnsi="Times New Roman"/>
        </w:rPr>
        <w:t xml:space="preserve">uncertain legislative steps of Augustus, and </w:t>
      </w:r>
      <w:r w:rsidR="00DA4DA3">
        <w:rPr>
          <w:rFonts w:ascii="Times New Roman" w:hAnsi="Times New Roman"/>
        </w:rPr>
        <w:t>follow those later</w:t>
      </w:r>
      <w:r>
        <w:rPr>
          <w:rFonts w:ascii="Times New Roman" w:hAnsi="Times New Roman"/>
        </w:rPr>
        <w:t xml:space="preserve"> Roman writers </w:t>
      </w:r>
      <w:r w:rsidR="00DA4DA3">
        <w:rPr>
          <w:rFonts w:ascii="Times New Roman" w:hAnsi="Times New Roman"/>
        </w:rPr>
        <w:t>who place</w:t>
      </w:r>
      <w:r>
        <w:rPr>
          <w:rFonts w:ascii="Times New Roman" w:hAnsi="Times New Roman"/>
        </w:rPr>
        <w:t xml:space="preserve"> the early Julio-Claudians into a pre-existing and by then firmly established mode of imperial </w:t>
      </w:r>
      <w:r w:rsidR="00CE568B" w:rsidRPr="00CE568B">
        <w:rPr>
          <w:rFonts w:ascii="Times New Roman" w:hAnsi="Times New Roman"/>
        </w:rPr>
        <w:t>adjudication</w:t>
      </w:r>
      <w:r w:rsidR="00DA4DA3">
        <w:rPr>
          <w:rFonts w:ascii="Times New Roman" w:hAnsi="Times New Roman"/>
        </w:rPr>
        <w:t xml:space="preserve">. </w:t>
      </w:r>
      <w:r w:rsidR="00145898">
        <w:rPr>
          <w:rFonts w:ascii="Times New Roman" w:hAnsi="Times New Roman"/>
        </w:rPr>
        <w:t xml:space="preserve">We also are drawn to effective legal arbiters and administrators such as Hadrian and Antonius Pious, for whom we have much greater legal evidence. In viewing the development of the legal persona of the emperor as a supreme court retrospectively, we ignore at our peril, how fundamentally new and uncertain this was, and how fully the empire removed the shackles of the old Republican order. This is a question of utmost importance in understanding the legal world of ancient Rome; and one that </w:t>
      </w:r>
      <w:proofErr w:type="spellStart"/>
      <w:r w:rsidR="00145898">
        <w:rPr>
          <w:rFonts w:ascii="Times New Roman" w:hAnsi="Times New Roman"/>
        </w:rPr>
        <w:t>Tuori’s</w:t>
      </w:r>
      <w:proofErr w:type="spellEnd"/>
      <w:r w:rsidR="00145898">
        <w:rPr>
          <w:rFonts w:ascii="Times New Roman" w:hAnsi="Times New Roman"/>
        </w:rPr>
        <w:t xml:space="preserve"> volume seeks to answer. </w:t>
      </w:r>
    </w:p>
    <w:p w14:paraId="3D97DCE7" w14:textId="77777777" w:rsidR="00145898" w:rsidRDefault="00145898" w:rsidP="00145898">
      <w:pPr>
        <w:tabs>
          <w:tab w:val="left" w:pos="1005"/>
        </w:tabs>
        <w:spacing w:line="360" w:lineRule="auto"/>
        <w:rPr>
          <w:rFonts w:ascii="Times New Roman" w:hAnsi="Times New Roman"/>
        </w:rPr>
      </w:pPr>
      <w:r>
        <w:rPr>
          <w:rFonts w:ascii="Times New Roman" w:hAnsi="Times New Roman"/>
        </w:rPr>
        <w:t xml:space="preserve">I should begin by saying that this is a very impressive work. It is written with pace and verve, and provides an almost encyclopaedic understanding of the Roman political and legislative history. </w:t>
      </w:r>
      <w:r w:rsidR="004B474B">
        <w:rPr>
          <w:rFonts w:ascii="Times New Roman" w:hAnsi="Times New Roman"/>
        </w:rPr>
        <w:t>It provides</w:t>
      </w:r>
      <w:r>
        <w:rPr>
          <w:rFonts w:ascii="Times New Roman" w:hAnsi="Times New Roman"/>
        </w:rPr>
        <w:t xml:space="preserve"> a persuasive reassessment of the role of emperor and the legal fabric of the ancient world. </w:t>
      </w:r>
      <w:r w:rsidR="00AC44C6">
        <w:rPr>
          <w:rFonts w:ascii="Times New Roman" w:hAnsi="Times New Roman"/>
        </w:rPr>
        <w:t>Although it</w:t>
      </w:r>
      <w:r>
        <w:rPr>
          <w:rFonts w:ascii="Times New Roman" w:hAnsi="Times New Roman"/>
        </w:rPr>
        <w:t xml:space="preserve"> belongs to a wider</w:t>
      </w:r>
      <w:r w:rsidR="00AC44C6">
        <w:rPr>
          <w:rFonts w:ascii="Times New Roman" w:hAnsi="Times New Roman"/>
        </w:rPr>
        <w:t xml:space="preserve"> field of imperial legislature (</w:t>
      </w:r>
      <w:r>
        <w:rPr>
          <w:rFonts w:ascii="Times New Roman" w:hAnsi="Times New Roman"/>
        </w:rPr>
        <w:t xml:space="preserve">with echoes of Millar, </w:t>
      </w:r>
      <w:proofErr w:type="spellStart"/>
      <w:r>
        <w:rPr>
          <w:rFonts w:ascii="Times New Roman" w:hAnsi="Times New Roman"/>
        </w:rPr>
        <w:t>Bleiken</w:t>
      </w:r>
      <w:proofErr w:type="spellEnd"/>
      <w:r>
        <w:rPr>
          <w:rFonts w:ascii="Times New Roman" w:hAnsi="Times New Roman"/>
        </w:rPr>
        <w:t xml:space="preserve">, </w:t>
      </w:r>
      <w:proofErr w:type="spellStart"/>
      <w:r>
        <w:rPr>
          <w:rFonts w:ascii="Times New Roman" w:hAnsi="Times New Roman"/>
        </w:rPr>
        <w:t>Kely</w:t>
      </w:r>
      <w:proofErr w:type="spellEnd"/>
      <w:r>
        <w:rPr>
          <w:rFonts w:ascii="Times New Roman" w:hAnsi="Times New Roman"/>
        </w:rPr>
        <w:t xml:space="preserve">, Jones and </w:t>
      </w:r>
      <w:proofErr w:type="spellStart"/>
      <w:r>
        <w:rPr>
          <w:rFonts w:ascii="Times New Roman" w:hAnsi="Times New Roman"/>
        </w:rPr>
        <w:t>Honor</w:t>
      </w:r>
      <w:r>
        <w:rPr>
          <w:rFonts w:ascii="Times New Roman" w:hAnsi="Times New Roman" w:cs="Times New Roman"/>
        </w:rPr>
        <w:t>é</w:t>
      </w:r>
      <w:proofErr w:type="spellEnd"/>
      <w:r w:rsidR="00AC44C6">
        <w:rPr>
          <w:rFonts w:ascii="Times New Roman" w:hAnsi="Times New Roman" w:cs="Times New Roman"/>
        </w:rPr>
        <w:t xml:space="preserve">), </w:t>
      </w:r>
      <w:r>
        <w:rPr>
          <w:rFonts w:ascii="Times New Roman" w:hAnsi="Times New Roman"/>
        </w:rPr>
        <w:t xml:space="preserve">in </w:t>
      </w:r>
      <w:r w:rsidR="00AC44C6">
        <w:rPr>
          <w:rFonts w:ascii="Times New Roman" w:hAnsi="Times New Roman"/>
        </w:rPr>
        <w:t>another</w:t>
      </w:r>
      <w:r>
        <w:rPr>
          <w:rFonts w:ascii="Times New Roman" w:hAnsi="Times New Roman"/>
        </w:rPr>
        <w:t xml:space="preserve"> sense it also feels distinctly separate to those others works, a pathfinder for a new way of looking at Roman legislation. </w:t>
      </w:r>
      <w:proofErr w:type="spellStart"/>
      <w:r>
        <w:rPr>
          <w:rFonts w:ascii="Times New Roman" w:hAnsi="Times New Roman"/>
        </w:rPr>
        <w:t>Tuori</w:t>
      </w:r>
      <w:proofErr w:type="spellEnd"/>
      <w:r>
        <w:rPr>
          <w:rFonts w:ascii="Times New Roman" w:hAnsi="Times New Roman"/>
        </w:rPr>
        <w:t xml:space="preserve"> draws upon a vast body of scholarly literature, and behind each of his observations there rests a subtle and reasoned engagement with prevalent scholarly perspectives. So fluently is this work written, that it is not until the final pages of each chapter that the reader is reminded of how new and important some of these ideas really are, and how different the conclusion he reaches is when placed against the prevailing interpretations. This is a deeply impressive work, and one that offers an important (and in parts entirely persuasive) re-evaluation of Roman law. This must become required reading for all interpretations of imperial legislative power; even if some of the arguments can and should be challenged.   </w:t>
      </w:r>
    </w:p>
    <w:p w14:paraId="06026A94" w14:textId="77777777" w:rsidR="00145898" w:rsidRDefault="00AC44C6" w:rsidP="00145898">
      <w:pPr>
        <w:tabs>
          <w:tab w:val="left" w:pos="1005"/>
        </w:tabs>
        <w:spacing w:line="360" w:lineRule="auto"/>
        <w:rPr>
          <w:rFonts w:ascii="Times New Roman" w:hAnsi="Times New Roman"/>
        </w:rPr>
      </w:pPr>
      <w:r>
        <w:rPr>
          <w:rFonts w:ascii="Times New Roman" w:hAnsi="Times New Roman"/>
        </w:rPr>
        <w:t xml:space="preserve">The great strength to </w:t>
      </w:r>
      <w:proofErr w:type="spellStart"/>
      <w:r>
        <w:rPr>
          <w:rFonts w:ascii="Times New Roman" w:hAnsi="Times New Roman"/>
        </w:rPr>
        <w:t>Tuori’s</w:t>
      </w:r>
      <w:proofErr w:type="spellEnd"/>
      <w:r>
        <w:rPr>
          <w:rFonts w:ascii="Times New Roman" w:hAnsi="Times New Roman"/>
        </w:rPr>
        <w:t xml:space="preserve"> work is his understanding of narratives, and his willingness to bring together legal and non-legal evidence. The overall argument is set out clearly in the introduction: ‘the practice of imperial adjudication grew out of the spread of the common conviction that the emperor is the final arbiter of (nearly) all things’ (16-17). This is largely based on the narratives of the Roman world, which in turn added greater belief in the power of the emperor. Although legal scholars have </w:t>
      </w:r>
      <w:r>
        <w:rPr>
          <w:rFonts w:ascii="Times New Roman" w:hAnsi="Times New Roman"/>
        </w:rPr>
        <w:lastRenderedPageBreak/>
        <w:t xml:space="preserve">drawn upon literary sources for a long time, they have not as fully engaged with narrative study as </w:t>
      </w:r>
      <w:proofErr w:type="spellStart"/>
      <w:r>
        <w:rPr>
          <w:rFonts w:ascii="Times New Roman" w:hAnsi="Times New Roman"/>
        </w:rPr>
        <w:t>Tuori</w:t>
      </w:r>
      <w:proofErr w:type="spellEnd"/>
      <w:r>
        <w:rPr>
          <w:rFonts w:ascii="Times New Roman" w:hAnsi="Times New Roman"/>
        </w:rPr>
        <w:t xml:space="preserve"> does here. It is this careful examination of evidence, and willingness to consider the emerging mind-set of those writing and reading these narratives, that provides such a strong foundation for the argument made. There are however some issues here. The literary sources chosen make sense, but it is not entirely clear how they were always received, and who they were received by. The question over audience is not fully examined. This then leads into the other concern, again wrestling with the final elements of the argument, if these pieces are received and understood, how do they in turn create a wider understanding of the legal powers of the </w:t>
      </w:r>
      <w:r w:rsidRPr="00AC44C6">
        <w:rPr>
          <w:rFonts w:ascii="Times New Roman" w:hAnsi="Times New Roman"/>
          <w:i/>
        </w:rPr>
        <w:t>princeps</w:t>
      </w:r>
      <w:r>
        <w:rPr>
          <w:rFonts w:ascii="Times New Roman" w:hAnsi="Times New Roman"/>
        </w:rPr>
        <w:t xml:space="preserve">? </w:t>
      </w:r>
      <w:r w:rsidR="002A5B86">
        <w:rPr>
          <w:rFonts w:ascii="Times New Roman" w:hAnsi="Times New Roman"/>
        </w:rPr>
        <w:t xml:space="preserve">For some sources this is easier to see and to imagine (e.g. Cicero’s </w:t>
      </w:r>
      <w:r w:rsidR="002A5B86">
        <w:rPr>
          <w:rFonts w:ascii="Times New Roman" w:hAnsi="Times New Roman"/>
          <w:i/>
        </w:rPr>
        <w:t xml:space="preserve">Pro </w:t>
      </w:r>
      <w:proofErr w:type="spellStart"/>
      <w:r w:rsidR="002A5B86">
        <w:rPr>
          <w:rFonts w:ascii="Times New Roman" w:hAnsi="Times New Roman"/>
          <w:i/>
        </w:rPr>
        <w:t>Legario</w:t>
      </w:r>
      <w:proofErr w:type="spellEnd"/>
      <w:r w:rsidR="002A5B86">
        <w:rPr>
          <w:rFonts w:ascii="Times New Roman" w:hAnsi="Times New Roman"/>
          <w:i/>
        </w:rPr>
        <w:t xml:space="preserve"> </w:t>
      </w:r>
      <w:r w:rsidR="002A5B86">
        <w:rPr>
          <w:rFonts w:ascii="Times New Roman" w:hAnsi="Times New Roman"/>
        </w:rPr>
        <w:t xml:space="preserve">&amp; Seneca’s </w:t>
      </w:r>
      <w:r w:rsidR="002A5B86">
        <w:rPr>
          <w:rFonts w:ascii="Times New Roman" w:hAnsi="Times New Roman"/>
          <w:i/>
        </w:rPr>
        <w:t xml:space="preserve">De </w:t>
      </w:r>
      <w:proofErr w:type="spellStart"/>
      <w:r w:rsidR="002A5B86">
        <w:rPr>
          <w:rFonts w:ascii="Times New Roman" w:hAnsi="Times New Roman"/>
          <w:i/>
        </w:rPr>
        <w:t>Clementia</w:t>
      </w:r>
      <w:proofErr w:type="spellEnd"/>
      <w:r w:rsidR="002A5B86">
        <w:rPr>
          <w:rFonts w:ascii="Times New Roman" w:hAnsi="Times New Roman"/>
        </w:rPr>
        <w:t xml:space="preserve">), but for others it is rather more difficult to ascertain (Tacitus’ </w:t>
      </w:r>
      <w:r w:rsidR="002A5B86">
        <w:rPr>
          <w:rFonts w:ascii="Times New Roman" w:hAnsi="Times New Roman"/>
          <w:i/>
        </w:rPr>
        <w:t xml:space="preserve">Annals </w:t>
      </w:r>
      <w:r w:rsidR="002A5B86">
        <w:rPr>
          <w:rFonts w:ascii="Times New Roman" w:hAnsi="Times New Roman"/>
        </w:rPr>
        <w:t xml:space="preserve">and Suetonius’ </w:t>
      </w:r>
      <w:r w:rsidR="002A5B86">
        <w:rPr>
          <w:rFonts w:ascii="Times New Roman" w:hAnsi="Times New Roman"/>
          <w:i/>
        </w:rPr>
        <w:t>Twelve Caesars</w:t>
      </w:r>
      <w:r w:rsidR="002A5B86">
        <w:rPr>
          <w:rFonts w:ascii="Times New Roman" w:hAnsi="Times New Roman"/>
        </w:rPr>
        <w:t xml:space="preserve">). There is then an important set of challenges to bring to the book, but that does not diminish its importance in providing a new way of tackling this topic and this question. </w:t>
      </w:r>
    </w:p>
    <w:p w14:paraId="25BF6F62" w14:textId="77777777" w:rsidR="00D31901" w:rsidRPr="0089724E" w:rsidRDefault="00CE568B" w:rsidP="003B3696">
      <w:pPr>
        <w:tabs>
          <w:tab w:val="left" w:pos="1005"/>
        </w:tabs>
        <w:spacing w:line="360" w:lineRule="auto"/>
        <w:rPr>
          <w:rFonts w:ascii="Times New Roman" w:hAnsi="Times New Roman"/>
        </w:rPr>
      </w:pPr>
      <w:r>
        <w:rPr>
          <w:rFonts w:ascii="Times New Roman" w:hAnsi="Times New Roman"/>
        </w:rPr>
        <w:t>The book is divided between different periods</w:t>
      </w:r>
      <w:r w:rsidR="00576FFB">
        <w:rPr>
          <w:rFonts w:ascii="Times New Roman" w:hAnsi="Times New Roman"/>
        </w:rPr>
        <w:t xml:space="preserve"> of the Roman narrative</w:t>
      </w:r>
      <w:r w:rsidR="002A5B86">
        <w:rPr>
          <w:rFonts w:ascii="Times New Roman" w:hAnsi="Times New Roman"/>
        </w:rPr>
        <w:t xml:space="preserve">, from the late Republic up to the </w:t>
      </w:r>
      <w:proofErr w:type="spellStart"/>
      <w:r w:rsidR="002A5B86">
        <w:rPr>
          <w:rFonts w:ascii="Times New Roman" w:hAnsi="Times New Roman"/>
        </w:rPr>
        <w:t>Severan</w:t>
      </w:r>
      <w:proofErr w:type="spellEnd"/>
      <w:r w:rsidR="002A5B86">
        <w:rPr>
          <w:rFonts w:ascii="Times New Roman" w:hAnsi="Times New Roman"/>
        </w:rPr>
        <w:t xml:space="preserve"> dynasty. The opening </w:t>
      </w:r>
      <w:r>
        <w:rPr>
          <w:rFonts w:ascii="Times New Roman" w:hAnsi="Times New Roman"/>
        </w:rPr>
        <w:t xml:space="preserve">two </w:t>
      </w:r>
      <w:r w:rsidR="00824D44">
        <w:rPr>
          <w:rFonts w:ascii="Times New Roman" w:hAnsi="Times New Roman"/>
        </w:rPr>
        <w:t>chapters</w:t>
      </w:r>
      <w:r>
        <w:rPr>
          <w:rFonts w:ascii="Times New Roman" w:hAnsi="Times New Roman"/>
        </w:rPr>
        <w:t xml:space="preserve"> are the strongest in the volume. Here </w:t>
      </w:r>
      <w:proofErr w:type="spellStart"/>
      <w:r w:rsidR="000809A5">
        <w:rPr>
          <w:rFonts w:ascii="Times New Roman" w:hAnsi="Times New Roman"/>
        </w:rPr>
        <w:t>Tuori</w:t>
      </w:r>
      <w:proofErr w:type="spellEnd"/>
      <w:r w:rsidR="000809A5">
        <w:rPr>
          <w:rFonts w:ascii="Times New Roman" w:hAnsi="Times New Roman"/>
        </w:rPr>
        <w:t xml:space="preserve"> paints an excellent portrayal </w:t>
      </w:r>
      <w:r w:rsidR="00511893">
        <w:rPr>
          <w:rFonts w:ascii="Times New Roman" w:hAnsi="Times New Roman"/>
        </w:rPr>
        <w:t xml:space="preserve">of </w:t>
      </w:r>
      <w:r w:rsidR="00824D44">
        <w:rPr>
          <w:rFonts w:ascii="Times New Roman" w:hAnsi="Times New Roman"/>
        </w:rPr>
        <w:t xml:space="preserve">Caesar, </w:t>
      </w:r>
      <w:r w:rsidR="000809A5">
        <w:rPr>
          <w:rFonts w:ascii="Times New Roman" w:hAnsi="Times New Roman"/>
        </w:rPr>
        <w:t>Cicero (</w:t>
      </w:r>
      <w:r w:rsidR="001E3B8B">
        <w:rPr>
          <w:rFonts w:ascii="Times New Roman" w:hAnsi="Times New Roman"/>
        </w:rPr>
        <w:t>21-67</w:t>
      </w:r>
      <w:r w:rsidR="000809A5">
        <w:rPr>
          <w:rFonts w:ascii="Times New Roman" w:hAnsi="Times New Roman"/>
        </w:rPr>
        <w:t xml:space="preserve">) and </w:t>
      </w:r>
      <w:r w:rsidR="001E3B8B">
        <w:rPr>
          <w:rFonts w:ascii="Times New Roman" w:hAnsi="Times New Roman"/>
        </w:rPr>
        <w:t>Augustus</w:t>
      </w:r>
      <w:r w:rsidR="000809A5">
        <w:rPr>
          <w:rFonts w:ascii="Times New Roman" w:hAnsi="Times New Roman"/>
        </w:rPr>
        <w:t xml:space="preserve"> (</w:t>
      </w:r>
      <w:r w:rsidR="001E3B8B">
        <w:rPr>
          <w:rFonts w:ascii="Times New Roman" w:hAnsi="Times New Roman"/>
        </w:rPr>
        <w:t>68-125</w:t>
      </w:r>
      <w:r w:rsidR="000809A5">
        <w:rPr>
          <w:rFonts w:ascii="Times New Roman" w:hAnsi="Times New Roman"/>
        </w:rPr>
        <w:t>).  In the first</w:t>
      </w:r>
      <w:r w:rsidR="00824D44">
        <w:rPr>
          <w:rFonts w:ascii="Times New Roman" w:hAnsi="Times New Roman"/>
        </w:rPr>
        <w:t xml:space="preserve"> chapters </w:t>
      </w:r>
      <w:r w:rsidR="000809A5">
        <w:rPr>
          <w:rFonts w:ascii="Times New Roman" w:hAnsi="Times New Roman"/>
        </w:rPr>
        <w:t xml:space="preserve">the focus is on one </w:t>
      </w:r>
      <w:r w:rsidR="001E3B8B">
        <w:rPr>
          <w:rFonts w:ascii="Times New Roman" w:hAnsi="Times New Roman"/>
        </w:rPr>
        <w:t xml:space="preserve">of </w:t>
      </w:r>
      <w:r w:rsidR="000809A5">
        <w:rPr>
          <w:rFonts w:ascii="Times New Roman" w:hAnsi="Times New Roman"/>
        </w:rPr>
        <w:t xml:space="preserve">Cicero’s less well known </w:t>
      </w:r>
      <w:proofErr w:type="spellStart"/>
      <w:r w:rsidR="000809A5">
        <w:rPr>
          <w:rFonts w:ascii="Times New Roman" w:hAnsi="Times New Roman"/>
        </w:rPr>
        <w:t>Caesarian</w:t>
      </w:r>
      <w:proofErr w:type="spellEnd"/>
      <w:r w:rsidR="000809A5">
        <w:rPr>
          <w:rFonts w:ascii="Times New Roman" w:hAnsi="Times New Roman"/>
        </w:rPr>
        <w:t xml:space="preserve"> </w:t>
      </w:r>
      <w:r w:rsidR="001E3B8B">
        <w:rPr>
          <w:rFonts w:ascii="Times New Roman" w:hAnsi="Times New Roman"/>
        </w:rPr>
        <w:t>speeches (</w:t>
      </w:r>
      <w:r w:rsidR="000809A5">
        <w:rPr>
          <w:rFonts w:ascii="Times New Roman" w:hAnsi="Times New Roman"/>
          <w:i/>
        </w:rPr>
        <w:t xml:space="preserve">pro </w:t>
      </w:r>
      <w:proofErr w:type="spellStart"/>
      <w:r w:rsidR="000809A5">
        <w:rPr>
          <w:rFonts w:ascii="Times New Roman" w:hAnsi="Times New Roman"/>
          <w:i/>
        </w:rPr>
        <w:t>Ligario</w:t>
      </w:r>
      <w:proofErr w:type="spellEnd"/>
      <w:r w:rsidR="001E3B8B">
        <w:rPr>
          <w:rFonts w:ascii="Times New Roman" w:hAnsi="Times New Roman"/>
        </w:rPr>
        <w:t>)</w:t>
      </w:r>
      <w:r w:rsidR="000809A5">
        <w:rPr>
          <w:rFonts w:ascii="Times New Roman" w:hAnsi="Times New Roman"/>
        </w:rPr>
        <w:t>. Here the source is seen as a way of thinking about the possible paths Caesar could take</w:t>
      </w:r>
      <w:r w:rsidR="00020345">
        <w:rPr>
          <w:rFonts w:ascii="Times New Roman" w:hAnsi="Times New Roman"/>
        </w:rPr>
        <w:t xml:space="preserve"> (kingship an</w:t>
      </w:r>
      <w:r w:rsidR="009F595A">
        <w:rPr>
          <w:rFonts w:ascii="Times New Roman" w:hAnsi="Times New Roman"/>
        </w:rPr>
        <w:t xml:space="preserve">d tyranny; the Roman magistracy; </w:t>
      </w:r>
      <w:r w:rsidR="00020345">
        <w:rPr>
          <w:rFonts w:ascii="Times New Roman" w:hAnsi="Times New Roman"/>
        </w:rPr>
        <w:t xml:space="preserve">the </w:t>
      </w:r>
      <w:r w:rsidR="00020345">
        <w:rPr>
          <w:rFonts w:ascii="Times New Roman" w:hAnsi="Times New Roman"/>
          <w:i/>
        </w:rPr>
        <w:t>paterfamilias</w:t>
      </w:r>
      <w:r w:rsidR="00020345">
        <w:rPr>
          <w:rFonts w:ascii="Times New Roman" w:hAnsi="Times New Roman"/>
        </w:rPr>
        <w:t>)</w:t>
      </w:r>
      <w:r w:rsidR="000809A5">
        <w:rPr>
          <w:rFonts w:ascii="Times New Roman" w:hAnsi="Times New Roman"/>
        </w:rPr>
        <w:t xml:space="preserve">, and the dangers of ruling without legal </w:t>
      </w:r>
      <w:r w:rsidR="00020345">
        <w:rPr>
          <w:rFonts w:ascii="Times New Roman" w:hAnsi="Times New Roman"/>
        </w:rPr>
        <w:t>parameters,</w:t>
      </w:r>
      <w:r w:rsidR="000809A5">
        <w:rPr>
          <w:rFonts w:ascii="Times New Roman" w:hAnsi="Times New Roman"/>
        </w:rPr>
        <w:t xml:space="preserve"> justice</w:t>
      </w:r>
      <w:r w:rsidR="00020345">
        <w:rPr>
          <w:rFonts w:ascii="Times New Roman" w:hAnsi="Times New Roman"/>
        </w:rPr>
        <w:t xml:space="preserve"> and clemency</w:t>
      </w:r>
      <w:r w:rsidR="000809A5">
        <w:rPr>
          <w:rFonts w:ascii="Times New Roman" w:hAnsi="Times New Roman"/>
        </w:rPr>
        <w:t xml:space="preserve">. </w:t>
      </w:r>
      <w:r w:rsidR="00020345">
        <w:rPr>
          <w:rFonts w:ascii="Times New Roman" w:hAnsi="Times New Roman"/>
        </w:rPr>
        <w:t xml:space="preserve">Cicero provides what would be called in later ages a mirror for princes. </w:t>
      </w:r>
      <w:r w:rsidR="00F13860">
        <w:rPr>
          <w:rFonts w:ascii="Times New Roman" w:hAnsi="Times New Roman"/>
        </w:rPr>
        <w:t>This is thought-provoking and nuanced re-examination of an ancient source, and one that allows for numerous critical insights to be made.</w:t>
      </w:r>
      <w:r w:rsidR="00824D44">
        <w:rPr>
          <w:rFonts w:ascii="Times New Roman" w:hAnsi="Times New Roman"/>
        </w:rPr>
        <w:t xml:space="preserve"> In considering Caesar </w:t>
      </w:r>
      <w:proofErr w:type="spellStart"/>
      <w:r w:rsidR="00824D44">
        <w:rPr>
          <w:rFonts w:ascii="Times New Roman" w:hAnsi="Times New Roman"/>
        </w:rPr>
        <w:t>Tu</w:t>
      </w:r>
      <w:r w:rsidR="007A7D6B">
        <w:rPr>
          <w:rFonts w:ascii="Times New Roman" w:hAnsi="Times New Roman"/>
        </w:rPr>
        <w:t>ori</w:t>
      </w:r>
      <w:proofErr w:type="spellEnd"/>
      <w:r w:rsidR="007A7D6B">
        <w:rPr>
          <w:rFonts w:ascii="Times New Roman" w:hAnsi="Times New Roman"/>
        </w:rPr>
        <w:t xml:space="preserve"> is engaging with various lay</w:t>
      </w:r>
      <w:r w:rsidR="00824D44">
        <w:rPr>
          <w:rFonts w:ascii="Times New Roman" w:hAnsi="Times New Roman"/>
        </w:rPr>
        <w:t xml:space="preserve">ers of different narrative creations, and exposing how fractured and broken the bonds of Republican government had become. From Caesar onwards it was just a memory and a veneer. </w:t>
      </w:r>
      <w:r w:rsidR="00F13860">
        <w:rPr>
          <w:rFonts w:ascii="Times New Roman" w:hAnsi="Times New Roman"/>
        </w:rPr>
        <w:t xml:space="preserve">The second chapter </w:t>
      </w:r>
      <w:r w:rsidR="00824D44">
        <w:rPr>
          <w:rFonts w:ascii="Times New Roman" w:hAnsi="Times New Roman"/>
        </w:rPr>
        <w:t>explores</w:t>
      </w:r>
      <w:r w:rsidR="00F13860">
        <w:rPr>
          <w:rFonts w:ascii="Times New Roman" w:hAnsi="Times New Roman"/>
        </w:rPr>
        <w:t xml:space="preserve"> </w:t>
      </w:r>
      <w:r w:rsidR="009F595A">
        <w:rPr>
          <w:rFonts w:ascii="Times New Roman" w:hAnsi="Times New Roman"/>
        </w:rPr>
        <w:t xml:space="preserve">the </w:t>
      </w:r>
      <w:r w:rsidR="00F13860">
        <w:rPr>
          <w:rFonts w:ascii="Times New Roman" w:hAnsi="Times New Roman"/>
        </w:rPr>
        <w:t xml:space="preserve">issues facing Augustus as he established himself as </w:t>
      </w:r>
      <w:r w:rsidR="00F13860" w:rsidRPr="00824D44">
        <w:rPr>
          <w:rFonts w:ascii="Times New Roman" w:hAnsi="Times New Roman"/>
          <w:i/>
        </w:rPr>
        <w:t>Princeps</w:t>
      </w:r>
      <w:r w:rsidR="00F13860">
        <w:rPr>
          <w:rFonts w:ascii="Times New Roman" w:hAnsi="Times New Roman"/>
        </w:rPr>
        <w:t xml:space="preserve">, and the legal powers that </w:t>
      </w:r>
      <w:r w:rsidR="00576FFB">
        <w:rPr>
          <w:rFonts w:ascii="Times New Roman" w:hAnsi="Times New Roman"/>
        </w:rPr>
        <w:t xml:space="preserve">role </w:t>
      </w:r>
      <w:r w:rsidR="00F13860">
        <w:rPr>
          <w:rFonts w:ascii="Times New Roman" w:hAnsi="Times New Roman"/>
        </w:rPr>
        <w:t xml:space="preserve">may or may not contain. In considering later narratives (such as Cassius </w:t>
      </w:r>
      <w:proofErr w:type="spellStart"/>
      <w:r w:rsidR="00F13860">
        <w:rPr>
          <w:rFonts w:ascii="Times New Roman" w:hAnsi="Times New Roman"/>
        </w:rPr>
        <w:t>Dio</w:t>
      </w:r>
      <w:proofErr w:type="spellEnd"/>
      <w:r w:rsidR="00F13860">
        <w:rPr>
          <w:rFonts w:ascii="Times New Roman" w:hAnsi="Times New Roman"/>
        </w:rPr>
        <w:t xml:space="preserve"> and Suetonius) we see Augustus as a fully formed arbiter and adjudicator in legal matters, </w:t>
      </w:r>
      <w:r w:rsidR="00824D44">
        <w:rPr>
          <w:rFonts w:ascii="Times New Roman" w:hAnsi="Times New Roman"/>
        </w:rPr>
        <w:t xml:space="preserve">and yet Augustus was cautiously exploring the realities of his power. At the heart of this </w:t>
      </w:r>
      <w:proofErr w:type="spellStart"/>
      <w:r w:rsidR="00824D44">
        <w:rPr>
          <w:rFonts w:ascii="Times New Roman" w:hAnsi="Times New Roman"/>
        </w:rPr>
        <w:t>Tuori</w:t>
      </w:r>
      <w:proofErr w:type="spellEnd"/>
      <w:r w:rsidR="00824D44">
        <w:rPr>
          <w:rFonts w:ascii="Times New Roman" w:hAnsi="Times New Roman"/>
        </w:rPr>
        <w:t xml:space="preserve"> places Ovid, which at first glance appears a rather peculiar central theme. However, a study of the poet’s </w:t>
      </w:r>
      <w:proofErr w:type="spellStart"/>
      <w:r w:rsidR="00F13860" w:rsidRPr="00F13860">
        <w:rPr>
          <w:rFonts w:ascii="Times New Roman" w:hAnsi="Times New Roman"/>
          <w:i/>
        </w:rPr>
        <w:t>Tristia</w:t>
      </w:r>
      <w:proofErr w:type="spellEnd"/>
      <w:r w:rsidR="00F13860">
        <w:rPr>
          <w:rFonts w:ascii="Times New Roman" w:hAnsi="Times New Roman"/>
        </w:rPr>
        <w:t xml:space="preserve"> reveals</w:t>
      </w:r>
      <w:r w:rsidR="00824D44">
        <w:rPr>
          <w:rFonts w:ascii="Times New Roman" w:hAnsi="Times New Roman"/>
        </w:rPr>
        <w:t xml:space="preserve"> the uncertainty </w:t>
      </w:r>
      <w:r w:rsidR="00154B16">
        <w:rPr>
          <w:rFonts w:ascii="Times New Roman" w:hAnsi="Times New Roman"/>
        </w:rPr>
        <w:t>surrounding</w:t>
      </w:r>
      <w:r w:rsidR="00824D44">
        <w:rPr>
          <w:rFonts w:ascii="Times New Roman" w:hAnsi="Times New Roman"/>
        </w:rPr>
        <w:t xml:space="preserve"> legislative authority and Augustus’ power. </w:t>
      </w:r>
      <w:r w:rsidR="00F13860">
        <w:rPr>
          <w:rFonts w:ascii="Times New Roman" w:hAnsi="Times New Roman"/>
        </w:rPr>
        <w:t xml:space="preserve"> </w:t>
      </w:r>
      <w:r w:rsidR="0089724E">
        <w:rPr>
          <w:rFonts w:ascii="Times New Roman" w:hAnsi="Times New Roman"/>
        </w:rPr>
        <w:t>Ovid’s efforts at appealing to Augustus and being permitted back to Rome can be seen quite clearly (</w:t>
      </w:r>
      <w:proofErr w:type="spellStart"/>
      <w:r w:rsidR="0089724E">
        <w:rPr>
          <w:rFonts w:ascii="Times New Roman" w:hAnsi="Times New Roman"/>
          <w:i/>
        </w:rPr>
        <w:t>si</w:t>
      </w:r>
      <w:proofErr w:type="spellEnd"/>
      <w:r w:rsidR="0089724E">
        <w:rPr>
          <w:rFonts w:ascii="Times New Roman" w:hAnsi="Times New Roman"/>
          <w:i/>
        </w:rPr>
        <w:t xml:space="preserve"> modo </w:t>
      </w:r>
      <w:proofErr w:type="spellStart"/>
      <w:r w:rsidR="0089724E">
        <w:rPr>
          <w:rFonts w:ascii="Times New Roman" w:hAnsi="Times New Roman"/>
          <w:i/>
        </w:rPr>
        <w:t>laesi</w:t>
      </w:r>
      <w:proofErr w:type="spellEnd"/>
      <w:r w:rsidR="0089724E">
        <w:rPr>
          <w:rFonts w:ascii="Times New Roman" w:hAnsi="Times New Roman"/>
          <w:i/>
        </w:rPr>
        <w:t xml:space="preserve"> </w:t>
      </w:r>
      <w:proofErr w:type="spellStart"/>
      <w:r w:rsidR="0089724E">
        <w:rPr>
          <w:rFonts w:ascii="Times New Roman" w:hAnsi="Times New Roman"/>
          <w:i/>
        </w:rPr>
        <w:t>ematurverit</w:t>
      </w:r>
      <w:proofErr w:type="spellEnd"/>
      <w:r w:rsidR="0089724E">
        <w:rPr>
          <w:rFonts w:ascii="Times New Roman" w:hAnsi="Times New Roman"/>
          <w:i/>
        </w:rPr>
        <w:t xml:space="preserve"> </w:t>
      </w:r>
      <w:proofErr w:type="spellStart"/>
      <w:r w:rsidR="0089724E">
        <w:rPr>
          <w:rFonts w:ascii="Times New Roman" w:hAnsi="Times New Roman"/>
          <w:i/>
        </w:rPr>
        <w:t>Caesaris</w:t>
      </w:r>
      <w:proofErr w:type="spellEnd"/>
      <w:r w:rsidR="0089724E">
        <w:rPr>
          <w:rFonts w:ascii="Times New Roman" w:hAnsi="Times New Roman"/>
          <w:i/>
        </w:rPr>
        <w:t xml:space="preserve"> </w:t>
      </w:r>
      <w:proofErr w:type="spellStart"/>
      <w:r w:rsidR="0089724E">
        <w:rPr>
          <w:rFonts w:ascii="Times New Roman" w:hAnsi="Times New Roman"/>
          <w:i/>
        </w:rPr>
        <w:t>ira</w:t>
      </w:r>
      <w:proofErr w:type="spellEnd"/>
      <w:r w:rsidR="0089724E">
        <w:rPr>
          <w:rFonts w:ascii="Times New Roman" w:hAnsi="Times New Roman"/>
        </w:rPr>
        <w:t xml:space="preserve">, p. 75), </w:t>
      </w:r>
      <w:r w:rsidR="00824D44">
        <w:rPr>
          <w:rFonts w:ascii="Times New Roman" w:hAnsi="Times New Roman"/>
        </w:rPr>
        <w:t xml:space="preserve">and so too can his notes </w:t>
      </w:r>
      <w:r w:rsidR="0089724E">
        <w:rPr>
          <w:rFonts w:ascii="Times New Roman" w:hAnsi="Times New Roman"/>
        </w:rPr>
        <w:t>that he has not faced</w:t>
      </w:r>
      <w:r w:rsidR="00824D44">
        <w:rPr>
          <w:rFonts w:ascii="Times New Roman" w:hAnsi="Times New Roman"/>
        </w:rPr>
        <w:t xml:space="preserve"> due</w:t>
      </w:r>
      <w:r w:rsidR="0089724E">
        <w:rPr>
          <w:rFonts w:ascii="Times New Roman" w:hAnsi="Times New Roman"/>
        </w:rPr>
        <w:t xml:space="preserve"> legal processes in t</w:t>
      </w:r>
      <w:r w:rsidR="00824D44">
        <w:rPr>
          <w:rFonts w:ascii="Times New Roman" w:hAnsi="Times New Roman"/>
        </w:rPr>
        <w:t>he courts or before the Senate. He h</w:t>
      </w:r>
      <w:r w:rsidR="0089724E">
        <w:rPr>
          <w:rFonts w:ascii="Times New Roman" w:hAnsi="Times New Roman"/>
        </w:rPr>
        <w:t xml:space="preserve">as been sentenced by </w:t>
      </w:r>
      <w:proofErr w:type="spellStart"/>
      <w:r w:rsidR="0089724E" w:rsidRPr="0089724E">
        <w:rPr>
          <w:rFonts w:ascii="Times New Roman" w:hAnsi="Times New Roman"/>
          <w:i/>
        </w:rPr>
        <w:t>edictum</w:t>
      </w:r>
      <w:proofErr w:type="spellEnd"/>
      <w:r w:rsidR="00824D44">
        <w:rPr>
          <w:rFonts w:ascii="Times New Roman" w:hAnsi="Times New Roman"/>
          <w:i/>
        </w:rPr>
        <w:t xml:space="preserve"> </w:t>
      </w:r>
      <w:r w:rsidR="00824D44">
        <w:rPr>
          <w:rFonts w:ascii="Times New Roman" w:hAnsi="Times New Roman"/>
        </w:rPr>
        <w:t xml:space="preserve">(which he clearly, and </w:t>
      </w:r>
      <w:r w:rsidR="00154B16">
        <w:rPr>
          <w:rFonts w:ascii="Times New Roman" w:hAnsi="Times New Roman"/>
        </w:rPr>
        <w:t>understandably</w:t>
      </w:r>
      <w:r w:rsidR="00824D44">
        <w:rPr>
          <w:rFonts w:ascii="Times New Roman" w:hAnsi="Times New Roman"/>
        </w:rPr>
        <w:t>, exposes as both new and legally false)</w:t>
      </w:r>
      <w:r w:rsidR="0089724E">
        <w:rPr>
          <w:rFonts w:ascii="Times New Roman" w:hAnsi="Times New Roman"/>
        </w:rPr>
        <w:t xml:space="preserve">. Although </w:t>
      </w:r>
      <w:proofErr w:type="spellStart"/>
      <w:r w:rsidR="0089724E">
        <w:rPr>
          <w:rFonts w:ascii="Times New Roman" w:hAnsi="Times New Roman"/>
        </w:rPr>
        <w:t>Tuori</w:t>
      </w:r>
      <w:proofErr w:type="spellEnd"/>
      <w:r w:rsidR="0089724E">
        <w:rPr>
          <w:rFonts w:ascii="Times New Roman" w:hAnsi="Times New Roman"/>
        </w:rPr>
        <w:t xml:space="preserve"> goes perhaps too far in thinking about Ovid’s grasp of legal understanding and how he ‘exerts power over Augustus by defining his public image’ (80), this is fluent and persuasive examination of the legal realties of the early </w:t>
      </w:r>
      <w:proofErr w:type="spellStart"/>
      <w:r w:rsidR="0089724E">
        <w:rPr>
          <w:rFonts w:ascii="Times New Roman" w:hAnsi="Times New Roman"/>
        </w:rPr>
        <w:t>Principate</w:t>
      </w:r>
      <w:proofErr w:type="spellEnd"/>
      <w:r w:rsidR="0089724E">
        <w:rPr>
          <w:rFonts w:ascii="Times New Roman" w:hAnsi="Times New Roman"/>
        </w:rPr>
        <w:t xml:space="preserve">, all the more so when this is placed against the </w:t>
      </w:r>
      <w:r w:rsidR="001E3B8B">
        <w:rPr>
          <w:rFonts w:ascii="Times New Roman" w:hAnsi="Times New Roman"/>
        </w:rPr>
        <w:t xml:space="preserve">two contemporary inscriptions reflecting his power in the provinces and his own efforts to control </w:t>
      </w:r>
      <w:r w:rsidR="001E3B8B">
        <w:rPr>
          <w:rFonts w:ascii="Times New Roman" w:hAnsi="Times New Roman"/>
        </w:rPr>
        <w:lastRenderedPageBreak/>
        <w:t xml:space="preserve">history and memory through the </w:t>
      </w:r>
      <w:r w:rsidR="001E3B8B" w:rsidRPr="001E3B8B">
        <w:rPr>
          <w:rFonts w:ascii="Times New Roman" w:hAnsi="Times New Roman"/>
          <w:i/>
        </w:rPr>
        <w:t>Res Gestae</w:t>
      </w:r>
      <w:r w:rsidR="001E3B8B">
        <w:rPr>
          <w:rFonts w:ascii="Times New Roman" w:hAnsi="Times New Roman"/>
        </w:rPr>
        <w:t xml:space="preserve">. </w:t>
      </w:r>
      <w:r w:rsidR="00F779DE">
        <w:rPr>
          <w:rFonts w:ascii="Times New Roman" w:hAnsi="Times New Roman"/>
        </w:rPr>
        <w:t xml:space="preserve">These two chapters are the most convincing and persuasive, and demonstrate how well the narrative and literary approach can work alongside legalistic inquiry. </w:t>
      </w:r>
    </w:p>
    <w:p w14:paraId="3C20BE3F" w14:textId="77777777" w:rsidR="00CE568B" w:rsidRDefault="00576FFB" w:rsidP="003B3696">
      <w:pPr>
        <w:tabs>
          <w:tab w:val="left" w:pos="1005"/>
        </w:tabs>
        <w:spacing w:line="360" w:lineRule="auto"/>
        <w:rPr>
          <w:rFonts w:ascii="Times New Roman" w:hAnsi="Times New Roman"/>
        </w:rPr>
      </w:pPr>
      <w:r>
        <w:rPr>
          <w:rFonts w:ascii="Times New Roman" w:hAnsi="Times New Roman"/>
        </w:rPr>
        <w:t>Chapter three looks to the emperors from Tiberius to T</w:t>
      </w:r>
      <w:r w:rsidR="00F779DE">
        <w:rPr>
          <w:rFonts w:ascii="Times New Roman" w:hAnsi="Times New Roman"/>
        </w:rPr>
        <w:t>rajan (126-195), chapter four considers</w:t>
      </w:r>
      <w:r w:rsidR="00C43423">
        <w:rPr>
          <w:rFonts w:ascii="Times New Roman" w:hAnsi="Times New Roman"/>
        </w:rPr>
        <w:t xml:space="preserve"> Antonine dynasty</w:t>
      </w:r>
      <w:r>
        <w:rPr>
          <w:rFonts w:ascii="Times New Roman" w:hAnsi="Times New Roman"/>
        </w:rPr>
        <w:t xml:space="preserve"> (196-240), and chapter five </w:t>
      </w:r>
      <w:r w:rsidR="00F779DE">
        <w:rPr>
          <w:rFonts w:ascii="Times New Roman" w:hAnsi="Times New Roman"/>
        </w:rPr>
        <w:t>focuses</w:t>
      </w:r>
      <w:r>
        <w:rPr>
          <w:rFonts w:ascii="Times New Roman" w:hAnsi="Times New Roman"/>
        </w:rPr>
        <w:t xml:space="preserve"> </w:t>
      </w:r>
      <w:r w:rsidR="00F779DE">
        <w:rPr>
          <w:rFonts w:ascii="Times New Roman" w:hAnsi="Times New Roman"/>
        </w:rPr>
        <w:t xml:space="preserve">on the </w:t>
      </w:r>
      <w:proofErr w:type="spellStart"/>
      <w:r>
        <w:rPr>
          <w:rFonts w:ascii="Times New Roman" w:hAnsi="Times New Roman"/>
        </w:rPr>
        <w:t>Severan</w:t>
      </w:r>
      <w:r w:rsidR="00F779DE">
        <w:rPr>
          <w:rFonts w:ascii="Times New Roman" w:hAnsi="Times New Roman"/>
        </w:rPr>
        <w:t>s</w:t>
      </w:r>
      <w:proofErr w:type="spellEnd"/>
      <w:r>
        <w:rPr>
          <w:rFonts w:ascii="Times New Roman" w:hAnsi="Times New Roman"/>
        </w:rPr>
        <w:t xml:space="preserve">, in particular Caracalla (241). Although moving rather quickly through the narrative the third chapter is </w:t>
      </w:r>
      <w:r w:rsidR="00F779DE">
        <w:rPr>
          <w:rFonts w:ascii="Times New Roman" w:hAnsi="Times New Roman"/>
        </w:rPr>
        <w:t>strong</w:t>
      </w:r>
      <w:r>
        <w:rPr>
          <w:rFonts w:ascii="Times New Roman" w:hAnsi="Times New Roman"/>
        </w:rPr>
        <w:t xml:space="preserve">. Seneca’s </w:t>
      </w:r>
      <w:r>
        <w:rPr>
          <w:rFonts w:ascii="Times New Roman" w:hAnsi="Times New Roman"/>
          <w:i/>
        </w:rPr>
        <w:t xml:space="preserve">De </w:t>
      </w:r>
      <w:proofErr w:type="spellStart"/>
      <w:r>
        <w:rPr>
          <w:rFonts w:ascii="Times New Roman" w:hAnsi="Times New Roman"/>
          <w:i/>
        </w:rPr>
        <w:t>Clementia</w:t>
      </w:r>
      <w:proofErr w:type="spellEnd"/>
      <w:r>
        <w:rPr>
          <w:rFonts w:ascii="Times New Roman" w:hAnsi="Times New Roman"/>
          <w:i/>
        </w:rPr>
        <w:t xml:space="preserve"> </w:t>
      </w:r>
      <w:r w:rsidRPr="00576FFB">
        <w:rPr>
          <w:rFonts w:ascii="Times New Roman" w:hAnsi="Times New Roman"/>
        </w:rPr>
        <w:t xml:space="preserve">is analysed </w:t>
      </w:r>
      <w:r w:rsidR="009B10BD">
        <w:rPr>
          <w:rFonts w:ascii="Times New Roman" w:hAnsi="Times New Roman"/>
        </w:rPr>
        <w:t xml:space="preserve">with </w:t>
      </w:r>
      <w:r w:rsidR="00382A2A">
        <w:rPr>
          <w:rFonts w:ascii="Times New Roman" w:hAnsi="Times New Roman"/>
        </w:rPr>
        <w:t>careful scrutiny</w:t>
      </w:r>
      <w:r w:rsidR="009B10BD">
        <w:rPr>
          <w:rFonts w:ascii="Times New Roman" w:hAnsi="Times New Roman"/>
        </w:rPr>
        <w:t xml:space="preserve">, where Nero is being encouraged </w:t>
      </w:r>
      <w:r w:rsidR="00E27B60">
        <w:rPr>
          <w:rFonts w:ascii="Times New Roman" w:hAnsi="Times New Roman"/>
        </w:rPr>
        <w:t>‘</w:t>
      </w:r>
      <w:r w:rsidR="009B10BD">
        <w:rPr>
          <w:rFonts w:ascii="Times New Roman" w:hAnsi="Times New Roman"/>
        </w:rPr>
        <w:t xml:space="preserve">to embrace </w:t>
      </w:r>
      <w:r w:rsidR="00E27B60">
        <w:rPr>
          <w:rFonts w:ascii="Times New Roman" w:hAnsi="Times New Roman"/>
        </w:rPr>
        <w:t xml:space="preserve">the idea of enlightened absolutism’ (135). Behind </w:t>
      </w:r>
      <w:r w:rsidR="007C5961">
        <w:rPr>
          <w:rFonts w:ascii="Times New Roman" w:hAnsi="Times New Roman"/>
        </w:rPr>
        <w:t xml:space="preserve">all of this, and each of the emperors discussed, is the question of unlimited coercive power, and how an emperor can be above or part of the laws he decides upon, a fitting discussion for </w:t>
      </w:r>
      <w:r w:rsidR="00C43423">
        <w:rPr>
          <w:rFonts w:ascii="Times New Roman" w:hAnsi="Times New Roman"/>
        </w:rPr>
        <w:t>some of these early emperors</w:t>
      </w:r>
      <w:r w:rsidR="007C5961">
        <w:rPr>
          <w:rFonts w:ascii="Times New Roman" w:hAnsi="Times New Roman"/>
        </w:rPr>
        <w:t>.</w:t>
      </w:r>
      <w:r w:rsidR="00C43423">
        <w:rPr>
          <w:rFonts w:ascii="Times New Roman" w:hAnsi="Times New Roman"/>
        </w:rPr>
        <w:t xml:space="preserve"> </w:t>
      </w:r>
      <w:proofErr w:type="spellStart"/>
      <w:r w:rsidR="00C43423">
        <w:rPr>
          <w:rFonts w:ascii="Times New Roman" w:hAnsi="Times New Roman"/>
        </w:rPr>
        <w:t>Tuori</w:t>
      </w:r>
      <w:proofErr w:type="spellEnd"/>
      <w:r w:rsidR="00C43423">
        <w:rPr>
          <w:rFonts w:ascii="Times New Roman" w:hAnsi="Times New Roman"/>
        </w:rPr>
        <w:t xml:space="preserve"> is not afraid of discussing the alleged insanity of some of these figures, and identifies the conflict between narrative treatments that expose </w:t>
      </w:r>
      <w:r w:rsidR="00BB7602">
        <w:rPr>
          <w:rFonts w:ascii="Times New Roman" w:hAnsi="Times New Roman"/>
        </w:rPr>
        <w:t xml:space="preserve">violent disregard for the senatorial elite while also maintaining the veneer of </w:t>
      </w:r>
      <w:r w:rsidR="00F34C23">
        <w:rPr>
          <w:rFonts w:ascii="Times New Roman" w:hAnsi="Times New Roman"/>
        </w:rPr>
        <w:t>legal</w:t>
      </w:r>
      <w:r w:rsidR="00BB7602">
        <w:rPr>
          <w:rFonts w:ascii="Times New Roman" w:hAnsi="Times New Roman"/>
        </w:rPr>
        <w:t xml:space="preserve"> </w:t>
      </w:r>
      <w:r w:rsidR="00F34C23">
        <w:rPr>
          <w:rFonts w:ascii="Times New Roman" w:hAnsi="Times New Roman"/>
        </w:rPr>
        <w:t>adjudication</w:t>
      </w:r>
      <w:r w:rsidR="00BB7602">
        <w:rPr>
          <w:rFonts w:ascii="Times New Roman" w:hAnsi="Times New Roman"/>
        </w:rPr>
        <w:t xml:space="preserve">. </w:t>
      </w:r>
      <w:r w:rsidR="00382A2A">
        <w:rPr>
          <w:rFonts w:ascii="Times New Roman" w:hAnsi="Times New Roman"/>
        </w:rPr>
        <w:t xml:space="preserve">There is much to be gained from reading this section. </w:t>
      </w:r>
      <w:r w:rsidR="00F34C23">
        <w:rPr>
          <w:rFonts w:ascii="Times New Roman" w:hAnsi="Times New Roman"/>
        </w:rPr>
        <w:t xml:space="preserve">Chapter four engages well with Aelius Aristides and Suetonius, but the conclusion </w:t>
      </w:r>
      <w:r w:rsidR="00FD7F36">
        <w:rPr>
          <w:rFonts w:ascii="Times New Roman" w:hAnsi="Times New Roman"/>
        </w:rPr>
        <w:t xml:space="preserve">offered </w:t>
      </w:r>
      <w:r w:rsidR="00F34C23">
        <w:rPr>
          <w:rFonts w:ascii="Times New Roman" w:hAnsi="Times New Roman"/>
        </w:rPr>
        <w:t xml:space="preserve">is not quite </w:t>
      </w:r>
      <w:r w:rsidR="009B4B0A">
        <w:rPr>
          <w:rFonts w:ascii="Times New Roman" w:hAnsi="Times New Roman"/>
        </w:rPr>
        <w:t>as persuasive. T</w:t>
      </w:r>
      <w:r w:rsidR="00FD7F36">
        <w:rPr>
          <w:rFonts w:ascii="Times New Roman" w:hAnsi="Times New Roman"/>
        </w:rPr>
        <w:t>here is a good awareness of the</w:t>
      </w:r>
      <w:r w:rsidR="009B4B0A">
        <w:rPr>
          <w:rFonts w:ascii="Times New Roman" w:hAnsi="Times New Roman"/>
        </w:rPr>
        <w:t xml:space="preserve"> petitioning </w:t>
      </w:r>
      <w:r w:rsidR="00FD7F36">
        <w:rPr>
          <w:rFonts w:ascii="Times New Roman" w:hAnsi="Times New Roman"/>
        </w:rPr>
        <w:t xml:space="preserve">of </w:t>
      </w:r>
      <w:r w:rsidR="009B4B0A">
        <w:rPr>
          <w:rFonts w:ascii="Times New Roman" w:hAnsi="Times New Roman"/>
        </w:rPr>
        <w:t xml:space="preserve">the emperor and the developing nature of Roman legislative understanding, but the reading on Hadrian is not quite as clear as the discussions of the earlier figures and emperors. Chapter </w:t>
      </w:r>
      <w:proofErr w:type="gramStart"/>
      <w:r w:rsidR="009B4B0A">
        <w:rPr>
          <w:rFonts w:ascii="Times New Roman" w:hAnsi="Times New Roman"/>
        </w:rPr>
        <w:t xml:space="preserve">five  </w:t>
      </w:r>
      <w:r w:rsidR="00FD7F36">
        <w:rPr>
          <w:rFonts w:ascii="Times New Roman" w:hAnsi="Times New Roman"/>
        </w:rPr>
        <w:t>is</w:t>
      </w:r>
      <w:proofErr w:type="gramEnd"/>
      <w:r w:rsidR="00FD7F36">
        <w:rPr>
          <w:rFonts w:ascii="Times New Roman" w:hAnsi="Times New Roman"/>
        </w:rPr>
        <w:t xml:space="preserve"> better, shining an important light on the relationship of jurists and the image of imperial adjudication (282-290). The examination of Cassius </w:t>
      </w:r>
      <w:proofErr w:type="spellStart"/>
      <w:r w:rsidR="00FD7F36">
        <w:rPr>
          <w:rFonts w:ascii="Times New Roman" w:hAnsi="Times New Roman"/>
        </w:rPr>
        <w:t>Dio</w:t>
      </w:r>
      <w:proofErr w:type="spellEnd"/>
      <w:r w:rsidR="00FD7F36">
        <w:rPr>
          <w:rFonts w:ascii="Times New Roman" w:hAnsi="Times New Roman"/>
        </w:rPr>
        <w:t xml:space="preserve"> is fluent and compelling (273-281). </w:t>
      </w:r>
      <w:r w:rsidR="00154B16">
        <w:rPr>
          <w:rFonts w:ascii="Times New Roman" w:hAnsi="Times New Roman"/>
        </w:rPr>
        <w:t xml:space="preserve">Both chapters four and five reflect upon a wider image of the ‘good emperor’ as someone who took their legal responsibility seriously. However, the extent to which those sending the petitions were truly engaging to this image is not quite as clearly explored or argued as needed.  More was needed here to fully examine the various rhetorical efforts of contemporaries, and the formulaic nature of some of the writings. </w:t>
      </w:r>
      <w:r w:rsidR="00204C61">
        <w:rPr>
          <w:rFonts w:ascii="Times New Roman" w:hAnsi="Times New Roman"/>
        </w:rPr>
        <w:t>The final conclusion reiterates the argument of the introduction, and close</w:t>
      </w:r>
      <w:r w:rsidR="000A4335">
        <w:rPr>
          <w:rFonts w:ascii="Times New Roman" w:hAnsi="Times New Roman"/>
        </w:rPr>
        <w:t>s</w:t>
      </w:r>
      <w:r w:rsidR="00204C61">
        <w:rPr>
          <w:rFonts w:ascii="Times New Roman" w:hAnsi="Times New Roman"/>
        </w:rPr>
        <w:t xml:space="preserve"> the piece in a clear and focussed manner (292-297). This is followed by an extensive appendix of instances of imperial adjudication</w:t>
      </w:r>
      <w:r w:rsidR="00154B16">
        <w:rPr>
          <w:rFonts w:ascii="Times New Roman" w:hAnsi="Times New Roman"/>
        </w:rPr>
        <w:t>, which offer value for future study.</w:t>
      </w:r>
    </w:p>
    <w:p w14:paraId="4F2F40D7" w14:textId="77777777" w:rsidR="0081149C" w:rsidRDefault="0081149C" w:rsidP="003B3696">
      <w:pPr>
        <w:tabs>
          <w:tab w:val="left" w:pos="1005"/>
        </w:tabs>
        <w:spacing w:line="360" w:lineRule="auto"/>
        <w:rPr>
          <w:rFonts w:ascii="Times New Roman" w:hAnsi="Times New Roman"/>
        </w:rPr>
      </w:pPr>
      <w:r>
        <w:rPr>
          <w:rFonts w:ascii="Times New Roman" w:hAnsi="Times New Roman"/>
        </w:rPr>
        <w:t xml:space="preserve">To close, </w:t>
      </w:r>
      <w:r w:rsidR="00154B16">
        <w:rPr>
          <w:rFonts w:ascii="Times New Roman" w:hAnsi="Times New Roman"/>
        </w:rPr>
        <w:t xml:space="preserve">this is an impressive and important work, and one that needs to be engaged with and </w:t>
      </w:r>
      <w:proofErr w:type="spellStart"/>
      <w:r w:rsidR="00154B16">
        <w:rPr>
          <w:rFonts w:ascii="Times New Roman" w:hAnsi="Times New Roman"/>
        </w:rPr>
        <w:t>inp</w:t>
      </w:r>
      <w:proofErr w:type="spellEnd"/>
      <w:r w:rsidR="00154B16">
        <w:rPr>
          <w:rFonts w:ascii="Times New Roman" w:hAnsi="Times New Roman"/>
        </w:rPr>
        <w:t xml:space="preserve"> arts challenged. There is much to praise here, and the first two chapters are deeply persuasive and compelling. This is a work that</w:t>
      </w:r>
      <w:r>
        <w:rPr>
          <w:rFonts w:ascii="Times New Roman" w:hAnsi="Times New Roman"/>
        </w:rPr>
        <w:t xml:space="preserve"> asks more questions than it answer, but that is no bad thing. It challenges the reader, with great subtlety, to rethink the role of </w:t>
      </w:r>
      <w:r w:rsidR="008B5002">
        <w:rPr>
          <w:rFonts w:ascii="Times New Roman" w:hAnsi="Times New Roman"/>
        </w:rPr>
        <w:t xml:space="preserve">the </w:t>
      </w:r>
      <w:r>
        <w:rPr>
          <w:rFonts w:ascii="Times New Roman" w:hAnsi="Times New Roman"/>
        </w:rPr>
        <w:t>emperor</w:t>
      </w:r>
      <w:r w:rsidR="008B5002">
        <w:rPr>
          <w:rFonts w:ascii="Times New Roman" w:hAnsi="Times New Roman"/>
        </w:rPr>
        <w:t xml:space="preserve">, to look again at what we think we know, and to recognise the artificial remembering of later Roman historiography. We accept Roman imperial </w:t>
      </w:r>
      <w:r w:rsidR="00CE568B" w:rsidRPr="00CE568B">
        <w:rPr>
          <w:rFonts w:ascii="Times New Roman" w:hAnsi="Times New Roman"/>
        </w:rPr>
        <w:t>adjudication</w:t>
      </w:r>
      <w:r w:rsidR="00CE568B">
        <w:rPr>
          <w:rFonts w:ascii="Times New Roman" w:hAnsi="Times New Roman"/>
        </w:rPr>
        <w:t xml:space="preserve"> </w:t>
      </w:r>
      <w:r w:rsidR="008B5002">
        <w:rPr>
          <w:rFonts w:ascii="Times New Roman" w:hAnsi="Times New Roman"/>
        </w:rPr>
        <w:t xml:space="preserve">because the Romans did, and if </w:t>
      </w:r>
      <w:proofErr w:type="spellStart"/>
      <w:r w:rsidR="008B5002">
        <w:rPr>
          <w:rFonts w:ascii="Times New Roman" w:hAnsi="Times New Roman"/>
        </w:rPr>
        <w:t>Tuori’s</w:t>
      </w:r>
      <w:proofErr w:type="spellEnd"/>
      <w:r w:rsidR="008B5002">
        <w:rPr>
          <w:rFonts w:ascii="Times New Roman" w:hAnsi="Times New Roman"/>
        </w:rPr>
        <w:t xml:space="preserve"> argument holds, that is the most important things about it. </w:t>
      </w:r>
    </w:p>
    <w:p w14:paraId="62D75CA8" w14:textId="77777777" w:rsidR="002A5B86" w:rsidRPr="004A1FE5" w:rsidRDefault="00DB7B07" w:rsidP="003B3696">
      <w:pPr>
        <w:tabs>
          <w:tab w:val="left" w:pos="1005"/>
        </w:tabs>
        <w:spacing w:line="360" w:lineRule="auto"/>
        <w:jc w:val="right"/>
        <w:rPr>
          <w:rFonts w:ascii="Times New Roman" w:hAnsi="Times New Roman"/>
        </w:rPr>
      </w:pPr>
      <w:r>
        <w:rPr>
          <w:rFonts w:ascii="Times New Roman" w:hAnsi="Times New Roman"/>
        </w:rPr>
        <w:t xml:space="preserve">Anthony Smart, York St John University </w:t>
      </w:r>
    </w:p>
    <w:sectPr w:rsidR="002A5B86" w:rsidRPr="004A1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E5"/>
    <w:rsid w:val="00020345"/>
    <w:rsid w:val="000809A5"/>
    <w:rsid w:val="000A4335"/>
    <w:rsid w:val="00145898"/>
    <w:rsid w:val="00154B16"/>
    <w:rsid w:val="001E3B8B"/>
    <w:rsid w:val="00204C61"/>
    <w:rsid w:val="002A5B86"/>
    <w:rsid w:val="0031200F"/>
    <w:rsid w:val="00382A2A"/>
    <w:rsid w:val="00393136"/>
    <w:rsid w:val="003B3696"/>
    <w:rsid w:val="003F2E37"/>
    <w:rsid w:val="004A1FE5"/>
    <w:rsid w:val="004B474B"/>
    <w:rsid w:val="00511893"/>
    <w:rsid w:val="00523EA8"/>
    <w:rsid w:val="00555313"/>
    <w:rsid w:val="00576FFB"/>
    <w:rsid w:val="005D0285"/>
    <w:rsid w:val="006D5496"/>
    <w:rsid w:val="007A7D6B"/>
    <w:rsid w:val="007C5961"/>
    <w:rsid w:val="007E330A"/>
    <w:rsid w:val="0081149C"/>
    <w:rsid w:val="00824D44"/>
    <w:rsid w:val="00892972"/>
    <w:rsid w:val="0089724E"/>
    <w:rsid w:val="008B5002"/>
    <w:rsid w:val="009B10BD"/>
    <w:rsid w:val="009B4B0A"/>
    <w:rsid w:val="009F595A"/>
    <w:rsid w:val="00A87A61"/>
    <w:rsid w:val="00AC44C6"/>
    <w:rsid w:val="00BB7602"/>
    <w:rsid w:val="00C43423"/>
    <w:rsid w:val="00CE568B"/>
    <w:rsid w:val="00D31901"/>
    <w:rsid w:val="00DA4DA3"/>
    <w:rsid w:val="00DB7B07"/>
    <w:rsid w:val="00E27B60"/>
    <w:rsid w:val="00E456DE"/>
    <w:rsid w:val="00ED2681"/>
    <w:rsid w:val="00F13860"/>
    <w:rsid w:val="00F34C23"/>
    <w:rsid w:val="00F779DE"/>
    <w:rsid w:val="00F97254"/>
    <w:rsid w:val="00FD7F36"/>
    <w:rsid w:val="00FF5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B43F"/>
  <w15:docId w15:val="{2B21627B-E89A-428B-A43C-7332B623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A2779-2D9B-4495-B2B8-8D538AC4C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9186C-760C-481B-9F6B-DCCD46AC2A67}">
  <ds:schemaRefs>
    <ds:schemaRef ds:uri="http://schemas.microsoft.com/sharepoint/v3/contenttype/forms"/>
  </ds:schemaRefs>
</ds:datastoreItem>
</file>

<file path=customXml/itemProps3.xml><?xml version="1.0" encoding="utf-8"?>
<ds:datastoreItem xmlns:ds="http://schemas.openxmlformats.org/officeDocument/2006/customXml" ds:itemID="{3A5C771C-6A94-4AD3-A3A4-6EAD85E8CF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1476</Words>
  <Characters>8419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Ruth Mardall (R.Mardall)</cp:lastModifiedBy>
  <cp:revision>2</cp:revision>
  <dcterms:created xsi:type="dcterms:W3CDTF">2019-09-24T13:02:00Z</dcterms:created>
  <dcterms:modified xsi:type="dcterms:W3CDTF">2019-09-24T13:02:00Z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