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313C" w14:textId="77777777" w:rsidR="00C66916" w:rsidRPr="000A1FE2" w:rsidRDefault="00C66916" w:rsidP="00C66916">
      <w:pPr>
        <w:pStyle w:val="NoSpacing"/>
        <w:rPr>
          <w:b/>
        </w:rPr>
      </w:pPr>
      <w:r w:rsidRPr="000A1FE2">
        <w:rPr>
          <w:b/>
        </w:rPr>
        <w:t>Historical Animal Geographies.</w:t>
      </w:r>
    </w:p>
    <w:p w14:paraId="0A21847F" w14:textId="77777777" w:rsidR="00C66916" w:rsidRDefault="00C66916" w:rsidP="00C66916">
      <w:pPr>
        <w:pStyle w:val="NoSpacing"/>
      </w:pPr>
      <w:r>
        <w:t>Edited by Sharon Wilcox &amp;</w:t>
      </w:r>
      <w:r w:rsidRPr="000A1FE2">
        <w:t xml:space="preserve"> </w:t>
      </w:r>
      <w:r>
        <w:t>Stephanie Rutherford</w:t>
      </w:r>
      <w:r w:rsidRPr="000A1FE2">
        <w:t xml:space="preserve">. </w:t>
      </w:r>
      <w:r>
        <w:t>London, Routledge. 2018</w:t>
      </w:r>
      <w:r w:rsidRPr="000A1FE2">
        <w:t>.</w:t>
      </w:r>
      <w:r>
        <w:t xml:space="preserve"> 214pp</w:t>
      </w:r>
      <w:r w:rsidRPr="000A1FE2">
        <w:rPr>
          <w:i/>
        </w:rPr>
        <w:t>.</w:t>
      </w:r>
      <w:r>
        <w:t xml:space="preserve"> £105.00 hardback, £31.49 e-book ISBN:</w:t>
      </w:r>
      <w:r w:rsidRPr="000A1FE2">
        <w:rPr>
          <w:i/>
        </w:rPr>
        <w:t xml:space="preserve"> </w:t>
      </w:r>
      <w:r w:rsidRPr="000A1FE2">
        <w:t>9781138701175</w:t>
      </w:r>
      <w:r>
        <w:t xml:space="preserve"> or ISBN:</w:t>
      </w:r>
      <w:r>
        <w:rPr>
          <w:i/>
        </w:rPr>
        <w:t xml:space="preserve"> </w:t>
      </w:r>
      <w:r w:rsidRPr="000A1FE2">
        <w:t>9781315204208</w:t>
      </w:r>
      <w:r>
        <w:t>.</w:t>
      </w:r>
    </w:p>
    <w:p w14:paraId="42E4AA5E" w14:textId="77777777" w:rsidR="00863F48" w:rsidRDefault="00863F48" w:rsidP="00C66916">
      <w:pPr>
        <w:pStyle w:val="NoSpacing"/>
      </w:pPr>
    </w:p>
    <w:p w14:paraId="5968B4C2" w14:textId="260631A9" w:rsidR="00C66916" w:rsidRDefault="00C66916" w:rsidP="00C66916">
      <w:pPr>
        <w:pStyle w:val="NoSpacing"/>
      </w:pPr>
      <w:r>
        <w:t>‘It is easy to forget that animals have a history’ (</w:t>
      </w:r>
      <w:r w:rsidR="00E93DC0">
        <w:t>p.</w:t>
      </w:r>
      <w:r>
        <w:t xml:space="preserve">47), writes Camilla </w:t>
      </w:r>
      <w:proofErr w:type="spellStart"/>
      <w:r>
        <w:t>Royle</w:t>
      </w:r>
      <w:proofErr w:type="spellEnd"/>
      <w:r>
        <w:t xml:space="preserve"> in her contribution to this</w:t>
      </w:r>
      <w:r w:rsidR="00FE1D66">
        <w:t xml:space="preserve"> stimulating </w:t>
      </w:r>
      <w:r w:rsidR="00F41AB0" w:rsidRPr="00F41AB0">
        <w:t>volume</w:t>
      </w:r>
      <w:r w:rsidR="00FE1D66">
        <w:t xml:space="preserve">. </w:t>
      </w:r>
      <w:r w:rsidR="00F41AB0">
        <w:t xml:space="preserve">Edited </w:t>
      </w:r>
      <w:r>
        <w:t xml:space="preserve">by Sharon </w:t>
      </w:r>
      <w:r w:rsidR="00FE1D66">
        <w:t>Wilcox and Stephanie Rutherford, and</w:t>
      </w:r>
      <w:r>
        <w:t xml:space="preserve"> </w:t>
      </w:r>
      <w:r w:rsidR="00FE1D66">
        <w:t>b</w:t>
      </w:r>
      <w:r>
        <w:t xml:space="preserve">ringing together a range of scholars, conceptual framings and empirical case-studies, this edited collection seeks to counter </w:t>
      </w:r>
      <w:r w:rsidR="00FE1D66">
        <w:t>this</w:t>
      </w:r>
      <w:r>
        <w:t xml:space="preserve"> tendency towards forgetting</w:t>
      </w:r>
      <w:r w:rsidR="00F41AB0">
        <w:t xml:space="preserve"> by</w:t>
      </w:r>
      <w:r>
        <w:t xml:space="preserve"> </w:t>
      </w:r>
      <w:r w:rsidR="00F41AB0">
        <w:t xml:space="preserve">affirming </w:t>
      </w:r>
      <w:r>
        <w:t xml:space="preserve">the importance of historical analysis to the subfield of animal geographies. </w:t>
      </w:r>
      <w:r w:rsidR="00F41AB0">
        <w:t>T</w:t>
      </w:r>
      <w:r>
        <w:t>heir ‘historical animal geography’ project</w:t>
      </w:r>
      <w:r w:rsidR="00F41AB0">
        <w:t>,</w:t>
      </w:r>
      <w:r w:rsidR="007147FD">
        <w:t xml:space="preserve"> </w:t>
      </w:r>
      <w:r>
        <w:t xml:space="preserve">defined </w:t>
      </w:r>
      <w:r w:rsidRPr="00C66916">
        <w:t>as ‘the exploration of how spatially-situated human-animal relations have change</w:t>
      </w:r>
      <w:r>
        <w:t>d over time’ (</w:t>
      </w:r>
      <w:r w:rsidR="00E93DC0">
        <w:t>p.</w:t>
      </w:r>
      <w:r>
        <w:t>3)</w:t>
      </w:r>
      <w:r w:rsidR="00F41AB0">
        <w:t xml:space="preserve">, necessarily </w:t>
      </w:r>
      <w:r>
        <w:t>demands the</w:t>
      </w:r>
      <w:r w:rsidRPr="00C66916">
        <w:t xml:space="preserve"> cross-pollination of historical work on animals with</w:t>
      </w:r>
      <w:r w:rsidR="00F41AB0">
        <w:t xml:space="preserve"> the</w:t>
      </w:r>
      <w:r w:rsidRPr="00C66916">
        <w:t xml:space="preserve"> geographical concepts of scale, place, space and landscape</w:t>
      </w:r>
      <w:r w:rsidR="00F41AB0">
        <w:t xml:space="preserve">. As they argue, the relational ontologies of contemporary more-than-human scholarship should be deployed to pay </w:t>
      </w:r>
      <w:r>
        <w:t>increased</w:t>
      </w:r>
      <w:r w:rsidRPr="00C66916">
        <w:t xml:space="preserve"> attention to the agency of animals </w:t>
      </w:r>
      <w:r w:rsidR="00F41AB0">
        <w:t>across time as well as space</w:t>
      </w:r>
      <w:r w:rsidRPr="00C66916">
        <w:t>.</w:t>
      </w:r>
    </w:p>
    <w:p w14:paraId="20EB63CD" w14:textId="77777777" w:rsidR="00C66916" w:rsidRDefault="00C66916" w:rsidP="00C66916">
      <w:pPr>
        <w:pStyle w:val="NoSpacing"/>
      </w:pPr>
    </w:p>
    <w:p w14:paraId="55AC8D0C" w14:textId="696679BB" w:rsidR="00EF0F1D" w:rsidRDefault="00C66916" w:rsidP="00C66916">
      <w:pPr>
        <w:pStyle w:val="NoSpacing"/>
      </w:pPr>
      <w:r>
        <w:t>The</w:t>
      </w:r>
      <w:r w:rsidR="002D43A8">
        <w:t xml:space="preserve"> book</w:t>
      </w:r>
      <w:r>
        <w:t xml:space="preserve"> </w:t>
      </w:r>
      <w:r w:rsidR="00F41AB0">
        <w:t>is</w:t>
      </w:r>
      <w:r>
        <w:t xml:space="preserve"> </w:t>
      </w:r>
      <w:r w:rsidR="00F41AB0">
        <w:t xml:space="preserve">organised </w:t>
      </w:r>
      <w:r w:rsidR="00A26185">
        <w:t xml:space="preserve">into four </w:t>
      </w:r>
      <w:r w:rsidR="00F41AB0">
        <w:t xml:space="preserve">themes </w:t>
      </w:r>
      <w:r w:rsidR="00A26185">
        <w:t xml:space="preserve"> - ‘The home – shared spaces of cohabitation’; ‘The city – historical animals in and out of sight’; ‘The nation – historical animal bodies and human identities’; and ‘The global</w:t>
      </w:r>
      <w:r w:rsidR="00EF0F1D">
        <w:t xml:space="preserve"> – imperial networks and the movements of animals</w:t>
      </w:r>
      <w:r w:rsidR="00A26185">
        <w:t>’ –</w:t>
      </w:r>
      <w:r w:rsidR="0051521D">
        <w:t xml:space="preserve">  </w:t>
      </w:r>
      <w:r w:rsidR="00F41AB0">
        <w:t>express</w:t>
      </w:r>
      <w:r w:rsidR="0051521D">
        <w:t>ing</w:t>
      </w:r>
      <w:r>
        <w:t xml:space="preserve"> </w:t>
      </w:r>
      <w:r w:rsidR="00A26185">
        <w:t xml:space="preserve">the shared </w:t>
      </w:r>
      <w:r>
        <w:t xml:space="preserve">geographical and conceptual focus </w:t>
      </w:r>
      <w:r w:rsidR="00F41AB0">
        <w:t>of constituent chapters</w:t>
      </w:r>
      <w:r w:rsidR="00A26185">
        <w:t>. E</w:t>
      </w:r>
      <w:r>
        <w:t>ach</w:t>
      </w:r>
      <w:r w:rsidR="00F41AB0">
        <w:t xml:space="preserve"> </w:t>
      </w:r>
      <w:r w:rsidR="002D43A8">
        <w:t>author</w:t>
      </w:r>
      <w:r w:rsidR="00A26185">
        <w:t>, however,</w:t>
      </w:r>
      <w:r w:rsidR="00F41AB0">
        <w:t xml:space="preserve"> </w:t>
      </w:r>
      <w:r w:rsidR="002D43A8">
        <w:t xml:space="preserve">individually </w:t>
      </w:r>
      <w:r>
        <w:t xml:space="preserve">explores the relations between particular humans and animals in a specific </w:t>
      </w:r>
      <w:r w:rsidR="002D43A8">
        <w:t>context.</w:t>
      </w:r>
      <w:r>
        <w:t xml:space="preserve"> </w:t>
      </w:r>
      <w:r w:rsidR="002D43A8">
        <w:t>C</w:t>
      </w:r>
      <w:r>
        <w:t xml:space="preserve">reatures as diverse as monkeys, </w:t>
      </w:r>
      <w:r w:rsidR="0051521D">
        <w:t xml:space="preserve">earthworms </w:t>
      </w:r>
      <w:r>
        <w:t xml:space="preserve">and elephants </w:t>
      </w:r>
      <w:r w:rsidR="002D43A8">
        <w:t>appear</w:t>
      </w:r>
      <w:r w:rsidR="00F41AB0">
        <w:t xml:space="preserve"> amidst </w:t>
      </w:r>
      <w:r w:rsidR="0051521D">
        <w:t>slave plantations</w:t>
      </w:r>
      <w:r>
        <w:t>, retirement home</w:t>
      </w:r>
      <w:r w:rsidR="00F41AB0">
        <w:t>s</w:t>
      </w:r>
      <w:r w:rsidR="008006EA">
        <w:t xml:space="preserve">, </w:t>
      </w:r>
      <w:r>
        <w:t xml:space="preserve">and </w:t>
      </w:r>
      <w:r w:rsidR="008006EA">
        <w:t>museum</w:t>
      </w:r>
      <w:r w:rsidR="00F41AB0">
        <w:t>s</w:t>
      </w:r>
      <w:r>
        <w:t xml:space="preserve">. </w:t>
      </w:r>
    </w:p>
    <w:p w14:paraId="763A093C" w14:textId="77777777" w:rsidR="00EF0F1D" w:rsidRDefault="00EF0F1D" w:rsidP="00C66916">
      <w:pPr>
        <w:pStyle w:val="NoSpacing"/>
      </w:pPr>
    </w:p>
    <w:p w14:paraId="517BA218" w14:textId="6C00E039" w:rsidR="002834CA" w:rsidRDefault="00F41AB0" w:rsidP="00C66916">
      <w:pPr>
        <w:pStyle w:val="NoSpacing"/>
      </w:pPr>
      <w:r>
        <w:t>Across its breadth</w:t>
      </w:r>
      <w:r w:rsidR="002132D6">
        <w:t>, t</w:t>
      </w:r>
      <w:r w:rsidR="008006EA">
        <w:t xml:space="preserve">he collection </w:t>
      </w:r>
      <w:r w:rsidR="002D43A8">
        <w:t xml:space="preserve">therefore </w:t>
      </w:r>
      <w:r w:rsidR="008006EA">
        <w:t xml:space="preserve">highlights the potentially productive tensions that exist </w:t>
      </w:r>
      <w:r w:rsidR="0051521D">
        <w:t xml:space="preserve">within </w:t>
      </w:r>
      <w:r w:rsidR="008006EA">
        <w:t>the subfield of animal geographies</w:t>
      </w:r>
      <w:r>
        <w:t xml:space="preserve">, between its more cultural, empirical, theoretical and critical wings. </w:t>
      </w:r>
      <w:r w:rsidR="008006EA">
        <w:t xml:space="preserve"> Philo and MacLachlan’s examination of </w:t>
      </w:r>
      <w:r>
        <w:t>animal slaughter</w:t>
      </w:r>
      <w:r w:rsidR="008006EA">
        <w:t xml:space="preserve">, </w:t>
      </w:r>
      <w:r w:rsidR="006547E7">
        <w:t xml:space="preserve">alongside </w:t>
      </w:r>
      <w:r w:rsidR="008006EA">
        <w:t>Nast’s discussion of the</w:t>
      </w:r>
      <w:r>
        <w:t xml:space="preserve"> companionship between </w:t>
      </w:r>
      <w:r w:rsidR="0051521D">
        <w:t>nineteenth-century miners</w:t>
      </w:r>
      <w:r>
        <w:t xml:space="preserve"> and their fighting dogs</w:t>
      </w:r>
      <w:r w:rsidR="008006EA">
        <w:t xml:space="preserve">, </w:t>
      </w:r>
      <w:r w:rsidR="006547E7">
        <w:t>demonstrate</w:t>
      </w:r>
      <w:r w:rsidR="002834CA">
        <w:t>s</w:t>
      </w:r>
      <w:r>
        <w:t xml:space="preserve"> a</w:t>
      </w:r>
      <w:r w:rsidR="006547E7">
        <w:t xml:space="preserve"> desire</w:t>
      </w:r>
      <w:r>
        <w:t xml:space="preserve"> to uncover</w:t>
      </w:r>
      <w:r w:rsidR="006547E7">
        <w:t xml:space="preserve"> the</w:t>
      </w:r>
      <w:r w:rsidR="007147FD">
        <w:t xml:space="preserve"> </w:t>
      </w:r>
      <w:r>
        <w:t xml:space="preserve">socio-economic structures of violence </w:t>
      </w:r>
      <w:r w:rsidR="006547E7">
        <w:t>affect</w:t>
      </w:r>
      <w:r w:rsidR="00223A44">
        <w:t>ing both animals and humans</w:t>
      </w:r>
      <w:r w:rsidR="008006EA">
        <w:t xml:space="preserve">. </w:t>
      </w:r>
      <w:r w:rsidR="002132D6">
        <w:t>Other chapters</w:t>
      </w:r>
      <w:r w:rsidR="006547E7">
        <w:t xml:space="preserve">, such as that by </w:t>
      </w:r>
      <w:proofErr w:type="spellStart"/>
      <w:r w:rsidR="006547E7">
        <w:t>Urbanik</w:t>
      </w:r>
      <w:proofErr w:type="spellEnd"/>
      <w:r w:rsidR="00EF0F1D">
        <w:t>,</w:t>
      </w:r>
      <w:r w:rsidR="006547E7">
        <w:t xml:space="preserve"> by contrast</w:t>
      </w:r>
      <w:r w:rsidR="002132D6">
        <w:t xml:space="preserve"> </w:t>
      </w:r>
      <w:r w:rsidR="00E44956">
        <w:t xml:space="preserve">focus </w:t>
      </w:r>
      <w:r w:rsidR="006547E7">
        <w:t>more</w:t>
      </w:r>
      <w:r w:rsidR="00E44956">
        <w:t xml:space="preserve"> on telling</w:t>
      </w:r>
      <w:r w:rsidR="006547E7">
        <w:t xml:space="preserve"> </w:t>
      </w:r>
      <w:r>
        <w:t xml:space="preserve">detailed </w:t>
      </w:r>
      <w:r w:rsidRPr="007147FD">
        <w:rPr>
          <w:i/>
        </w:rPr>
        <w:t>empirical</w:t>
      </w:r>
      <w:r>
        <w:t xml:space="preserve"> account</w:t>
      </w:r>
      <w:r w:rsidR="003B2EB3">
        <w:t>s</w:t>
      </w:r>
      <w:r>
        <w:t xml:space="preserve"> than </w:t>
      </w:r>
      <w:r w:rsidR="00A26185">
        <w:t>addressing</w:t>
      </w:r>
      <w:r w:rsidR="003B2EB3">
        <w:t xml:space="preserve"> </w:t>
      </w:r>
      <w:r>
        <w:t xml:space="preserve">wider political or ethical </w:t>
      </w:r>
      <w:r w:rsidR="003B2EB3">
        <w:t>questions</w:t>
      </w:r>
      <w:r>
        <w:t xml:space="preserve">. </w:t>
      </w:r>
      <w:r w:rsidR="003B2EB3">
        <w:t>Moreover</w:t>
      </w:r>
      <w:r w:rsidR="00C81646">
        <w:t xml:space="preserve">, </w:t>
      </w:r>
      <w:r w:rsidR="002834CA">
        <w:t xml:space="preserve">particularly loaded terms are used with varying degrees of critical and contextual discussion. </w:t>
      </w:r>
      <w:r w:rsidR="00E44956">
        <w:t xml:space="preserve">For example, </w:t>
      </w:r>
      <w:r w:rsidR="00C81646">
        <w:t xml:space="preserve">Howell </w:t>
      </w:r>
      <w:r w:rsidR="003B2EB3">
        <w:t>historicises</w:t>
      </w:r>
      <w:r w:rsidR="00C81646">
        <w:t xml:space="preserve"> the meaning of ‘the pet’</w:t>
      </w:r>
      <w:r w:rsidR="003B2EB3">
        <w:t xml:space="preserve"> and its status as an animal. </w:t>
      </w:r>
      <w:r w:rsidR="00C81646">
        <w:t xml:space="preserve">By contrast, </w:t>
      </w:r>
      <w:proofErr w:type="spellStart"/>
      <w:r w:rsidR="00E44956">
        <w:t>Lloro-Bidart</w:t>
      </w:r>
      <w:r w:rsidR="00B8296B">
        <w:t>’s</w:t>
      </w:r>
      <w:proofErr w:type="spellEnd"/>
      <w:r w:rsidR="00B8296B">
        <w:t xml:space="preserve"> discussion of the ‘middle landscape’ of the veteran’s retirement home</w:t>
      </w:r>
      <w:r w:rsidR="00C81646">
        <w:t xml:space="preserve"> refer</w:t>
      </w:r>
      <w:r w:rsidR="00B8296B">
        <w:t>s</w:t>
      </w:r>
      <w:r w:rsidR="00C81646">
        <w:t xml:space="preserve"> to ‘nature’ </w:t>
      </w:r>
      <w:r w:rsidR="00B8296B">
        <w:t xml:space="preserve">and </w:t>
      </w:r>
      <w:r w:rsidR="00E44956">
        <w:t>‘more-than-human species’</w:t>
      </w:r>
      <w:r w:rsidR="00C81646">
        <w:t xml:space="preserve"> with</w:t>
      </w:r>
      <w:r w:rsidR="00E44956">
        <w:t xml:space="preserve"> little </w:t>
      </w:r>
      <w:r w:rsidR="00B8296B">
        <w:t>pause for</w:t>
      </w:r>
      <w:r w:rsidR="00223A44">
        <w:t xml:space="preserve"> </w:t>
      </w:r>
      <w:r w:rsidR="00E44956">
        <w:t>clarification</w:t>
      </w:r>
      <w:r w:rsidR="00B8296B">
        <w:t>, her</w:t>
      </w:r>
      <w:r w:rsidR="00E44956">
        <w:t xml:space="preserve"> </w:t>
      </w:r>
      <w:r w:rsidR="00C81646">
        <w:t>conceptual emphasis directed elsewhere</w:t>
      </w:r>
      <w:r w:rsidR="003B2EB3">
        <w:t>.</w:t>
      </w:r>
      <w:r w:rsidR="00C81646">
        <w:t xml:space="preserve"> </w:t>
      </w:r>
      <w:r w:rsidR="00E44956">
        <w:t>Finally, t</w:t>
      </w:r>
      <w:r w:rsidR="006547E7" w:rsidRPr="00287868">
        <w:t xml:space="preserve">he editors also </w:t>
      </w:r>
      <w:r w:rsidR="00EF0F1D">
        <w:t>incorporate</w:t>
      </w:r>
      <w:r w:rsidR="00EF0F1D" w:rsidRPr="00287868">
        <w:t xml:space="preserve"> </w:t>
      </w:r>
      <w:r w:rsidR="006547E7" w:rsidRPr="00287868">
        <w:t xml:space="preserve">re-printed works by </w:t>
      </w:r>
      <w:proofErr w:type="spellStart"/>
      <w:r w:rsidR="006547E7" w:rsidRPr="00287868">
        <w:t>Wolch</w:t>
      </w:r>
      <w:proofErr w:type="spellEnd"/>
      <w:r w:rsidR="006547E7" w:rsidRPr="00287868">
        <w:t xml:space="preserve"> and </w:t>
      </w:r>
      <w:proofErr w:type="spellStart"/>
      <w:r w:rsidR="006547E7" w:rsidRPr="00287868">
        <w:t>Ritvo</w:t>
      </w:r>
      <w:proofErr w:type="spellEnd"/>
      <w:r w:rsidR="006547E7" w:rsidRPr="00287868">
        <w:t xml:space="preserve">, each influential </w:t>
      </w:r>
      <w:r w:rsidR="006547E7">
        <w:t>when consider</w:t>
      </w:r>
      <w:r w:rsidR="0051521D">
        <w:t>ing</w:t>
      </w:r>
      <w:r w:rsidR="006547E7">
        <w:t xml:space="preserve"> the</w:t>
      </w:r>
      <w:r w:rsidR="006547E7" w:rsidRPr="00287868">
        <w:t xml:space="preserve"> scholarly genealogy </w:t>
      </w:r>
      <w:r w:rsidR="006547E7">
        <w:t>of</w:t>
      </w:r>
      <w:r w:rsidR="006547E7" w:rsidRPr="00287868">
        <w:t xml:space="preserve"> the present volume</w:t>
      </w:r>
      <w:r w:rsidR="0051521D">
        <w:t>.</w:t>
      </w:r>
      <w:r w:rsidR="006547E7" w:rsidRPr="00287868">
        <w:t xml:space="preserve"> Perhaps a little</w:t>
      </w:r>
      <w:r w:rsidR="00EF0F1D">
        <w:t xml:space="preserve"> </w:t>
      </w:r>
      <w:r w:rsidR="006547E7" w:rsidRPr="00287868">
        <w:t xml:space="preserve">context – the </w:t>
      </w:r>
      <w:r w:rsidR="006547E7">
        <w:t xml:space="preserve">specific </w:t>
      </w:r>
      <w:r w:rsidR="006547E7" w:rsidRPr="00287868">
        <w:t xml:space="preserve">reasoning </w:t>
      </w:r>
      <w:r w:rsidR="006547E7">
        <w:t>behind</w:t>
      </w:r>
      <w:r w:rsidR="006547E7" w:rsidRPr="00287868">
        <w:t xml:space="preserve"> </w:t>
      </w:r>
      <w:r w:rsidR="00EF0F1D">
        <w:t>selecting</w:t>
      </w:r>
      <w:r w:rsidR="00EF0F1D" w:rsidRPr="00287868">
        <w:t xml:space="preserve"> </w:t>
      </w:r>
      <w:r w:rsidR="006547E7" w:rsidRPr="00223A44">
        <w:rPr>
          <w:i/>
        </w:rPr>
        <w:t>these</w:t>
      </w:r>
      <w:r w:rsidR="006547E7" w:rsidRPr="00287868">
        <w:t xml:space="preserve"> pieces </w:t>
      </w:r>
      <w:r w:rsidR="00EF0F1D">
        <w:t>for inclusion</w:t>
      </w:r>
      <w:r w:rsidR="006547E7" w:rsidRPr="00287868">
        <w:t>,</w:t>
      </w:r>
      <w:r w:rsidR="006547E7">
        <w:t xml:space="preserve"> for example</w:t>
      </w:r>
      <w:r w:rsidR="006547E7" w:rsidRPr="00287868">
        <w:t xml:space="preserve"> – would have </w:t>
      </w:r>
      <w:r w:rsidR="006547E7">
        <w:t>been</w:t>
      </w:r>
      <w:r w:rsidR="006547E7" w:rsidRPr="00287868">
        <w:t xml:space="preserve"> welcome. </w:t>
      </w:r>
      <w:r w:rsidR="00B8296B">
        <w:t>Ultimately, then, h</w:t>
      </w:r>
      <w:r w:rsidR="002132D6" w:rsidRPr="00EF0F1D">
        <w:t xml:space="preserve">ow </w:t>
      </w:r>
      <w:r w:rsidR="00E44956" w:rsidRPr="00EF0F1D">
        <w:t xml:space="preserve">such </w:t>
      </w:r>
      <w:r w:rsidR="002132D6" w:rsidRPr="00EF0F1D">
        <w:t>tension</w:t>
      </w:r>
      <w:r w:rsidRPr="00EF0F1D">
        <w:t xml:space="preserve"> – or </w:t>
      </w:r>
      <w:r w:rsidR="00B8296B">
        <w:t>reciprocity</w:t>
      </w:r>
      <w:r w:rsidR="00EF0F1D" w:rsidRPr="00EF0F1D">
        <w:t xml:space="preserve"> </w:t>
      </w:r>
      <w:r w:rsidRPr="00EF0F1D">
        <w:t xml:space="preserve">– between different </w:t>
      </w:r>
      <w:r w:rsidR="00E44956" w:rsidRPr="00EF0F1D">
        <w:t>sub-disciplinary</w:t>
      </w:r>
      <w:r w:rsidRPr="00EF0F1D">
        <w:t xml:space="preserve"> </w:t>
      </w:r>
      <w:r w:rsidR="00E44956" w:rsidRPr="00EF0F1D">
        <w:t xml:space="preserve">agendas </w:t>
      </w:r>
      <w:r w:rsidRPr="00EF0F1D">
        <w:t>might</w:t>
      </w:r>
      <w:r w:rsidR="002132D6" w:rsidRPr="00EF0F1D">
        <w:t xml:space="preserve"> be resolved </w:t>
      </w:r>
      <w:r w:rsidR="00E44956" w:rsidRPr="00EF0F1D">
        <w:t>(</w:t>
      </w:r>
      <w:r w:rsidR="002132D6" w:rsidRPr="00EF0F1D">
        <w:t>or</w:t>
      </w:r>
      <w:r w:rsidR="00E44956" w:rsidRPr="00EF0F1D">
        <w:t xml:space="preserve"> productively</w:t>
      </w:r>
      <w:r w:rsidR="002132D6" w:rsidRPr="00EF0F1D">
        <w:t xml:space="preserve"> </w:t>
      </w:r>
      <w:r w:rsidR="00E44956" w:rsidRPr="00EF0F1D">
        <w:t>engaged)</w:t>
      </w:r>
      <w:r w:rsidR="002132D6" w:rsidRPr="00EF0F1D">
        <w:t xml:space="preserve"> remains </w:t>
      </w:r>
      <w:r w:rsidRPr="00EF0F1D">
        <w:t>open</w:t>
      </w:r>
      <w:r w:rsidR="002132D6" w:rsidRPr="00EF0F1D">
        <w:t>.</w:t>
      </w:r>
      <w:r w:rsidR="00F17879" w:rsidRPr="00EF0F1D">
        <w:t xml:space="preserve"> </w:t>
      </w:r>
    </w:p>
    <w:p w14:paraId="7EF90406" w14:textId="77777777" w:rsidR="002834CA" w:rsidRDefault="002834CA" w:rsidP="00C66916">
      <w:pPr>
        <w:pStyle w:val="NoSpacing"/>
      </w:pPr>
    </w:p>
    <w:p w14:paraId="525EF0FA" w14:textId="76874BCA" w:rsidR="00EF0F1D" w:rsidRDefault="0051521D" w:rsidP="00C66916">
      <w:pPr>
        <w:pStyle w:val="NoSpacing"/>
      </w:pPr>
      <w:r>
        <w:t>The collection</w:t>
      </w:r>
      <w:r w:rsidR="002834CA">
        <w:t xml:space="preserve"> also</w:t>
      </w:r>
      <w:r>
        <w:t xml:space="preserve"> includes</w:t>
      </w:r>
      <w:r w:rsidR="002834CA">
        <w:t xml:space="preserve"> </w:t>
      </w:r>
      <w:r>
        <w:t>some insightful</w:t>
      </w:r>
      <w:r w:rsidR="00B8296B">
        <w:t xml:space="preserve"> </w:t>
      </w:r>
      <w:r>
        <w:t>responses</w:t>
      </w:r>
      <w:r w:rsidR="002834CA">
        <w:t xml:space="preserve"> </w:t>
      </w:r>
      <w:r>
        <w:t>to the</w:t>
      </w:r>
      <w:r w:rsidR="002834CA">
        <w:t xml:space="preserve"> </w:t>
      </w:r>
      <w:r>
        <w:t>methodological</w:t>
      </w:r>
      <w:r w:rsidR="002834CA">
        <w:t xml:space="preserve"> challenges </w:t>
      </w:r>
      <w:r>
        <w:t>raised</w:t>
      </w:r>
      <w:r w:rsidR="002834CA">
        <w:t xml:space="preserve"> by historical animal scholarship. </w:t>
      </w:r>
      <w:proofErr w:type="spellStart"/>
      <w:r w:rsidR="002834CA" w:rsidRPr="00EF0F1D">
        <w:t>Royle’s</w:t>
      </w:r>
      <w:proofErr w:type="spellEnd"/>
      <w:r w:rsidR="002834CA" w:rsidRPr="00EF0F1D">
        <w:t xml:space="preserve"> dialogue with evolutionary biology </w:t>
      </w:r>
      <w:r w:rsidR="002834CA">
        <w:t>enables her to</w:t>
      </w:r>
      <w:r w:rsidR="002834CA" w:rsidRPr="00EF0F1D">
        <w:t xml:space="preserve"> animate earthworm existence with a tangible historicity and environmental agency. Elsewhere, Lambert demonstrates </w:t>
      </w:r>
      <w:r w:rsidR="002834CA">
        <w:t xml:space="preserve">the value of reading </w:t>
      </w:r>
      <w:r w:rsidR="00B8296B">
        <w:t xml:space="preserve">documents </w:t>
      </w:r>
      <w:r w:rsidR="002834CA">
        <w:t>‘against the grain’</w:t>
      </w:r>
      <w:r>
        <w:t xml:space="preserve">, </w:t>
      </w:r>
      <w:r w:rsidR="002834CA">
        <w:t>recover</w:t>
      </w:r>
      <w:r>
        <w:t>ing</w:t>
      </w:r>
      <w:r w:rsidR="002834CA">
        <w:t xml:space="preserve"> </w:t>
      </w:r>
      <w:r>
        <w:t>an animal presence</w:t>
      </w:r>
      <w:r w:rsidR="002834CA">
        <w:t xml:space="preserve"> alongside subaltern voices </w:t>
      </w:r>
      <w:r>
        <w:t>to propose</w:t>
      </w:r>
      <w:r w:rsidR="002834CA">
        <w:t xml:space="preserve"> a less ‘</w:t>
      </w:r>
      <w:proofErr w:type="spellStart"/>
      <w:r w:rsidR="002834CA">
        <w:t>speciesist</w:t>
      </w:r>
      <w:proofErr w:type="spellEnd"/>
      <w:r w:rsidR="002834CA">
        <w:t xml:space="preserve">’ </w:t>
      </w:r>
      <w:r w:rsidR="00B8296B">
        <w:t>history of slavery</w:t>
      </w:r>
      <w:r w:rsidR="002834CA">
        <w:t xml:space="preserve">. </w:t>
      </w:r>
      <w:r w:rsidR="00EF0F1D" w:rsidRPr="00EF0F1D">
        <w:t xml:space="preserve">A key methodological issue </w:t>
      </w:r>
      <w:r>
        <w:t>spanning</w:t>
      </w:r>
      <w:r w:rsidR="00EF0F1D" w:rsidRPr="00EF0F1D">
        <w:t xml:space="preserve"> the </w:t>
      </w:r>
      <w:r>
        <w:t>chapters</w:t>
      </w:r>
      <w:r w:rsidR="00EF0F1D" w:rsidRPr="00EF0F1D">
        <w:t xml:space="preserve"> concerns </w:t>
      </w:r>
      <w:r w:rsidR="002834CA">
        <w:t>‘agency’, with</w:t>
      </w:r>
      <w:r w:rsidR="00EF0F1D" w:rsidRPr="00EF0F1D">
        <w:t xml:space="preserve"> </w:t>
      </w:r>
      <w:r w:rsidR="002834CA">
        <w:t>s</w:t>
      </w:r>
      <w:r w:rsidR="00EF0F1D" w:rsidRPr="00EF0F1D">
        <w:t xml:space="preserve">everal </w:t>
      </w:r>
      <w:r>
        <w:t>authors</w:t>
      </w:r>
      <w:r w:rsidR="00EF0F1D" w:rsidRPr="00EF0F1D">
        <w:t xml:space="preserve"> (e.g. Webb’s discussion of urban pig-keeping) </w:t>
      </w:r>
      <w:r>
        <w:t>adopting a framework</w:t>
      </w:r>
      <w:r w:rsidR="00B8296B">
        <w:t xml:space="preserve"> </w:t>
      </w:r>
      <w:r w:rsidR="002834CA">
        <w:t xml:space="preserve">akin to </w:t>
      </w:r>
      <w:r w:rsidR="00EF0F1D" w:rsidRPr="00EF0F1D">
        <w:t xml:space="preserve">actor-network theory. </w:t>
      </w:r>
      <w:r>
        <w:t>W</w:t>
      </w:r>
      <w:r w:rsidR="00EF0F1D" w:rsidRPr="00EF0F1D">
        <w:t xml:space="preserve">hilst </w:t>
      </w:r>
      <w:r w:rsidR="00EF0F1D">
        <w:t>recognising</w:t>
      </w:r>
      <w:r w:rsidR="00EF0F1D" w:rsidRPr="00EF0F1D">
        <w:t xml:space="preserve"> </w:t>
      </w:r>
      <w:r w:rsidR="00B8296B">
        <w:t>animals’</w:t>
      </w:r>
      <w:r w:rsidR="00EF0F1D" w:rsidRPr="00EF0F1D">
        <w:t xml:space="preserve"> </w:t>
      </w:r>
      <w:r w:rsidR="00B8296B">
        <w:t>abilities</w:t>
      </w:r>
      <w:r w:rsidR="002834CA">
        <w:t xml:space="preserve"> to shape historical change</w:t>
      </w:r>
      <w:r>
        <w:t xml:space="preserve"> –</w:t>
      </w:r>
      <w:r w:rsidR="00B8296B">
        <w:t xml:space="preserve"> </w:t>
      </w:r>
      <w:r w:rsidR="00EF0F1D" w:rsidRPr="00EF0F1D">
        <w:t xml:space="preserve">as vital constituents </w:t>
      </w:r>
      <w:r w:rsidR="002834CA">
        <w:t>of more-than-human assemblages</w:t>
      </w:r>
      <w:r>
        <w:t xml:space="preserve"> –</w:t>
      </w:r>
      <w:r w:rsidR="00EF0F1D" w:rsidRPr="00EF0F1D">
        <w:t xml:space="preserve"> </w:t>
      </w:r>
      <w:r w:rsidR="00B8296B">
        <w:t>the</w:t>
      </w:r>
      <w:r w:rsidR="00EF0F1D" w:rsidRPr="00EF0F1D">
        <w:t xml:space="preserve"> </w:t>
      </w:r>
      <w:r w:rsidR="00EF0F1D" w:rsidRPr="00223A44">
        <w:rPr>
          <w:i/>
        </w:rPr>
        <w:t>liveliness</w:t>
      </w:r>
      <w:r w:rsidR="00EF0F1D" w:rsidRPr="00EF0F1D">
        <w:t xml:space="preserve"> </w:t>
      </w:r>
      <w:r>
        <w:t>of other creatures is</w:t>
      </w:r>
      <w:r w:rsidR="00EF0F1D" w:rsidRPr="00EF0F1D">
        <w:t xml:space="preserve"> somewhat evacuated, flattened, and rendered ‘shadowy’</w:t>
      </w:r>
      <w:r w:rsidR="002834CA">
        <w:rPr>
          <w:vertAlign w:val="superscript"/>
        </w:rPr>
        <w:t>1</w:t>
      </w:r>
      <w:r w:rsidR="00B8296B">
        <w:t xml:space="preserve"> by this </w:t>
      </w:r>
      <w:r>
        <w:t>approach</w:t>
      </w:r>
      <w:r w:rsidR="00B8296B">
        <w:t>.</w:t>
      </w:r>
      <w:r w:rsidR="00EF0F1D" w:rsidRPr="00EF0F1D">
        <w:t xml:space="preserve"> </w:t>
      </w:r>
      <w:r w:rsidR="002834CA">
        <w:t>Creatures</w:t>
      </w:r>
      <w:r w:rsidR="00EF0F1D" w:rsidRPr="00EF0F1D">
        <w:t xml:space="preserve"> ‘with capacities to affect and be affected’ (p.2) feel </w:t>
      </w:r>
      <w:r w:rsidR="00EF0F1D">
        <w:t>oddly absent</w:t>
      </w:r>
      <w:r w:rsidR="00EF0F1D" w:rsidRPr="00EF0F1D">
        <w:t xml:space="preserve">. </w:t>
      </w:r>
      <w:r w:rsidR="002834CA" w:rsidRPr="00EF0F1D">
        <w:t xml:space="preserve">In historical work we </w:t>
      </w:r>
      <w:r w:rsidR="00B8296B">
        <w:t>must</w:t>
      </w:r>
      <w:r w:rsidR="002834CA" w:rsidRPr="00EF0F1D">
        <w:t xml:space="preserve"> </w:t>
      </w:r>
      <w:r w:rsidR="00B8296B">
        <w:t>avoid</w:t>
      </w:r>
      <w:r w:rsidR="002834CA" w:rsidRPr="00EF0F1D">
        <w:t xml:space="preserve"> essentialising animals</w:t>
      </w:r>
      <w:r w:rsidR="002834CA">
        <w:t xml:space="preserve"> </w:t>
      </w:r>
      <w:r>
        <w:t>by appealing</w:t>
      </w:r>
      <w:r w:rsidR="002834CA">
        <w:t xml:space="preserve"> to homogenised </w:t>
      </w:r>
      <w:r w:rsidR="002834CA" w:rsidRPr="00223A44">
        <w:rPr>
          <w:i/>
        </w:rPr>
        <w:t>collectives</w:t>
      </w:r>
      <w:r w:rsidR="002834CA">
        <w:t xml:space="preserve"> (be they ‘pigs’, </w:t>
      </w:r>
      <w:r w:rsidR="002834CA">
        <w:lastRenderedPageBreak/>
        <w:t xml:space="preserve">‘elephants’ or otherwise), reinforcing as </w:t>
      </w:r>
      <w:r w:rsidR="00B8296B">
        <w:t>this</w:t>
      </w:r>
      <w:r w:rsidR="002834CA">
        <w:t xml:space="preserve"> does the kind of </w:t>
      </w:r>
      <w:r w:rsidR="00EF0F1D" w:rsidRPr="00EF0F1D">
        <w:t xml:space="preserve">‘species thinking’ </w:t>
      </w:r>
      <w:r w:rsidR="002834CA">
        <w:t>subject to much</w:t>
      </w:r>
      <w:r w:rsidR="00B8296B">
        <w:t xml:space="preserve"> recent criticism</w:t>
      </w:r>
      <w:r w:rsidR="002834CA">
        <w:t>.</w:t>
      </w:r>
      <w:r w:rsidR="002834CA">
        <w:rPr>
          <w:vertAlign w:val="superscript"/>
        </w:rPr>
        <w:t>2</w:t>
      </w:r>
      <w:r w:rsidR="00EF0F1D" w:rsidRPr="00EF0F1D">
        <w:t xml:space="preserve"> </w:t>
      </w:r>
    </w:p>
    <w:p w14:paraId="478EEA7F" w14:textId="77777777" w:rsidR="00EF0F1D" w:rsidRDefault="00EF0F1D" w:rsidP="00C66916">
      <w:pPr>
        <w:pStyle w:val="NoSpacing"/>
      </w:pPr>
    </w:p>
    <w:p w14:paraId="29C989E7" w14:textId="15F7A27D" w:rsidR="008006EA" w:rsidRDefault="00EF0F1D" w:rsidP="00C66916">
      <w:pPr>
        <w:pStyle w:val="NoSpacing"/>
      </w:pPr>
      <w:r>
        <w:t>In summary, a</w:t>
      </w:r>
      <w:r w:rsidR="00F17879" w:rsidRPr="00F17879">
        <w:t xml:space="preserve">cross the volume </w:t>
      </w:r>
      <w:r>
        <w:t>one</w:t>
      </w:r>
      <w:r w:rsidRPr="00F17879">
        <w:t xml:space="preserve"> </w:t>
      </w:r>
      <w:r w:rsidR="0051521D">
        <w:t>can</w:t>
      </w:r>
      <w:r w:rsidR="0051521D" w:rsidRPr="00F17879">
        <w:t xml:space="preserve"> </w:t>
      </w:r>
      <w:r w:rsidR="00F17879" w:rsidRPr="00F17879">
        <w:t>question the kind of historical project being undertaken</w:t>
      </w:r>
      <w:r w:rsidR="00B8296B">
        <w:t>.</w:t>
      </w:r>
      <w:r w:rsidR="00F17879" w:rsidRPr="00F17879">
        <w:t xml:space="preserve"> </w:t>
      </w:r>
      <w:r w:rsidR="00B8296B">
        <w:t>I</w:t>
      </w:r>
      <w:r w:rsidR="00F17879" w:rsidRPr="00F17879">
        <w:t xml:space="preserve">s this a historical geography </w:t>
      </w:r>
      <w:r w:rsidR="00F17879" w:rsidRPr="00223A44">
        <w:rPr>
          <w:i/>
        </w:rPr>
        <w:t>of/with</w:t>
      </w:r>
      <w:r w:rsidR="00F17879" w:rsidRPr="00F17879">
        <w:t xml:space="preserve"> animals</w:t>
      </w:r>
      <w:r w:rsidR="00B8296B">
        <w:t>;</w:t>
      </w:r>
      <w:r w:rsidR="00F17879" w:rsidRPr="00F17879">
        <w:t xml:space="preserve"> a </w:t>
      </w:r>
      <w:r w:rsidR="00F17879" w:rsidRPr="00223A44">
        <w:rPr>
          <w:i/>
        </w:rPr>
        <w:t>historical animal geography</w:t>
      </w:r>
      <w:r w:rsidR="00B8296B">
        <w:t>;</w:t>
      </w:r>
      <w:r w:rsidR="00F17879" w:rsidRPr="00F17879">
        <w:t xml:space="preserve"> or an </w:t>
      </w:r>
      <w:r w:rsidR="00F17879" w:rsidRPr="00223A44">
        <w:rPr>
          <w:i/>
        </w:rPr>
        <w:t>animal historical geography</w:t>
      </w:r>
      <w:r w:rsidR="00F17879" w:rsidRPr="00F17879">
        <w:t xml:space="preserve">? Perhaps </w:t>
      </w:r>
      <w:r w:rsidR="0051521D">
        <w:t>such</w:t>
      </w:r>
      <w:r w:rsidR="0051521D" w:rsidRPr="00F17879">
        <w:t xml:space="preserve"> </w:t>
      </w:r>
      <w:r w:rsidR="00B8296B">
        <w:t xml:space="preserve">labels </w:t>
      </w:r>
      <w:r w:rsidR="00F17879" w:rsidRPr="00F17879">
        <w:t xml:space="preserve">articulate less distinct projects than they name some of the possible responses to the challenge laid down here by Wilcox and Rutherford. Moreover, whilst the work in this collection remains both engaging and urgent – </w:t>
      </w:r>
      <w:r w:rsidR="005653E5">
        <w:t>particularly so</w:t>
      </w:r>
      <w:r w:rsidR="005653E5" w:rsidRPr="00F17879">
        <w:t xml:space="preserve"> </w:t>
      </w:r>
      <w:r w:rsidR="005653E5">
        <w:t>given</w:t>
      </w:r>
      <w:r w:rsidR="00F17879" w:rsidRPr="00F17879">
        <w:t xml:space="preserve"> the environmental challenges face</w:t>
      </w:r>
      <w:r w:rsidR="005653E5">
        <w:t>d</w:t>
      </w:r>
      <w:r w:rsidR="00F17879" w:rsidRPr="00F17879">
        <w:t xml:space="preserve"> today –</w:t>
      </w:r>
      <w:r w:rsidR="005653E5">
        <w:t xml:space="preserve"> </w:t>
      </w:r>
      <w:r w:rsidR="00F17879" w:rsidRPr="00F17879">
        <w:t xml:space="preserve">there remains </w:t>
      </w:r>
      <w:r w:rsidR="005653E5">
        <w:t>scope</w:t>
      </w:r>
      <w:r w:rsidR="00F17879" w:rsidRPr="00F17879">
        <w:t xml:space="preserve"> </w:t>
      </w:r>
      <w:r w:rsidR="005653E5">
        <w:t>for</w:t>
      </w:r>
      <w:r w:rsidR="00F17879" w:rsidRPr="00F17879">
        <w:t xml:space="preserve"> articulating </w:t>
      </w:r>
      <w:r w:rsidR="00F17879" w:rsidRPr="00223A44">
        <w:rPr>
          <w:i/>
        </w:rPr>
        <w:t>how</w:t>
      </w:r>
      <w:r w:rsidR="00F17879" w:rsidRPr="00F17879">
        <w:t xml:space="preserve"> the different kinds of histories offered here might translate into the inclusive ethics and politics advocated in </w:t>
      </w:r>
      <w:r w:rsidR="005653E5">
        <w:t>collection’s</w:t>
      </w:r>
      <w:r w:rsidR="005653E5" w:rsidRPr="00F17879">
        <w:t xml:space="preserve"> </w:t>
      </w:r>
      <w:r w:rsidR="00F17879" w:rsidRPr="00F17879">
        <w:t>epilogue.</w:t>
      </w:r>
    </w:p>
    <w:p w14:paraId="1D6FBA43" w14:textId="78A6CF7C" w:rsidR="000B7BB9" w:rsidRDefault="000B7BB9" w:rsidP="00C66916">
      <w:pPr>
        <w:pStyle w:val="NoSpacing"/>
      </w:pPr>
    </w:p>
    <w:p w14:paraId="62494C85" w14:textId="77777777" w:rsidR="00E44956" w:rsidRPr="007147FD" w:rsidRDefault="00E44956" w:rsidP="007147FD">
      <w:pPr>
        <w:pStyle w:val="NoSpacing"/>
        <w:rPr>
          <w:b/>
        </w:rPr>
      </w:pPr>
      <w:r w:rsidRPr="007147FD">
        <w:rPr>
          <w:b/>
        </w:rPr>
        <w:t>Notes</w:t>
      </w:r>
    </w:p>
    <w:p w14:paraId="50DF8DE5" w14:textId="5AA1DAA1" w:rsidR="00E44956" w:rsidRDefault="00E44956" w:rsidP="00E44956">
      <w:pPr>
        <w:pStyle w:val="NoSpacing"/>
      </w:pPr>
      <w:r>
        <w:t>[</w:t>
      </w:r>
      <w:r w:rsidR="002834CA">
        <w:t>1</w:t>
      </w:r>
      <w:r w:rsidRPr="00E44956">
        <w:t xml:space="preserve">] Philo, C., 2005. Spacing lives and lively spaces: partial remarks on Sarah </w:t>
      </w:r>
      <w:proofErr w:type="spellStart"/>
      <w:r w:rsidRPr="00E44956">
        <w:t>Whatmore's</w:t>
      </w:r>
      <w:proofErr w:type="spellEnd"/>
      <w:r w:rsidRPr="00E44956">
        <w:t xml:space="preserve"> Hybrid Geographies. </w:t>
      </w:r>
      <w:r w:rsidRPr="00E44956">
        <w:rPr>
          <w:i/>
        </w:rPr>
        <w:t>Antipode</w:t>
      </w:r>
      <w:r w:rsidRPr="00E44956">
        <w:t xml:space="preserve">, </w:t>
      </w:r>
      <w:r w:rsidRPr="00E44956">
        <w:rPr>
          <w:b/>
        </w:rPr>
        <w:t>37</w:t>
      </w:r>
      <w:r w:rsidRPr="00E44956">
        <w:t>(4), pp.824-833.</w:t>
      </w:r>
    </w:p>
    <w:p w14:paraId="2B53580B" w14:textId="34613BE2" w:rsidR="00E44956" w:rsidRPr="00E44956" w:rsidRDefault="00E44956" w:rsidP="00E44956">
      <w:pPr>
        <w:pStyle w:val="NoSpacing"/>
      </w:pPr>
      <w:r>
        <w:t>[</w:t>
      </w:r>
      <w:r w:rsidR="002834CA">
        <w:t>2</w:t>
      </w:r>
      <w:r>
        <w:t>] See for example v</w:t>
      </w:r>
      <w:r w:rsidRPr="00E44956">
        <w:t xml:space="preserve">an Dooren, T., 2014. </w:t>
      </w:r>
      <w:r w:rsidRPr="007147FD">
        <w:rPr>
          <w:i/>
        </w:rPr>
        <w:t>Flight ways: Life and loss at the edge of extinction</w:t>
      </w:r>
      <w:r w:rsidRPr="00E44956">
        <w:t>. New York: Columbia University Press.</w:t>
      </w:r>
    </w:p>
    <w:p w14:paraId="17DA4F51" w14:textId="77777777" w:rsidR="00D31D79" w:rsidRDefault="00D31D79" w:rsidP="00C66916">
      <w:pPr>
        <w:pStyle w:val="NoSpacing"/>
      </w:pPr>
    </w:p>
    <w:p w14:paraId="2D219631" w14:textId="4253FC8F" w:rsidR="00D31D79" w:rsidRPr="00D31D79" w:rsidRDefault="00223A44" w:rsidP="00C66916">
      <w:pPr>
        <w:pStyle w:val="NoSpacing"/>
        <w:rPr>
          <w:i/>
        </w:rPr>
      </w:pPr>
      <w:r>
        <w:rPr>
          <w:i/>
        </w:rPr>
        <w:t xml:space="preserve">By </w:t>
      </w:r>
      <w:r w:rsidR="00D31D79">
        <w:rPr>
          <w:i/>
        </w:rPr>
        <w:t>Ben Garlick, York St John University.</w:t>
      </w:r>
      <w:bookmarkStart w:id="0" w:name="_GoBack"/>
      <w:bookmarkEnd w:id="0"/>
    </w:p>
    <w:sectPr w:rsidR="00D31D79" w:rsidRPr="00D31D7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CF6C5" w14:textId="77777777" w:rsidR="00CC0820" w:rsidRDefault="00CC0820" w:rsidP="009507A7">
      <w:pPr>
        <w:spacing w:after="0" w:line="240" w:lineRule="auto"/>
      </w:pPr>
      <w:r>
        <w:separator/>
      </w:r>
    </w:p>
  </w:endnote>
  <w:endnote w:type="continuationSeparator" w:id="0">
    <w:p w14:paraId="1C80D33F" w14:textId="77777777" w:rsidR="00CC0820" w:rsidRDefault="00CC0820" w:rsidP="0095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C895" w14:textId="77777777" w:rsidR="009507A7" w:rsidRDefault="0095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26BE" w14:textId="77777777" w:rsidR="009507A7" w:rsidRDefault="00950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BB3C" w14:textId="77777777" w:rsidR="009507A7" w:rsidRDefault="0095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521F" w14:textId="77777777" w:rsidR="00CC0820" w:rsidRDefault="00CC0820" w:rsidP="009507A7">
      <w:pPr>
        <w:spacing w:after="0" w:line="240" w:lineRule="auto"/>
      </w:pPr>
      <w:r>
        <w:separator/>
      </w:r>
    </w:p>
  </w:footnote>
  <w:footnote w:type="continuationSeparator" w:id="0">
    <w:p w14:paraId="5A562A96" w14:textId="77777777" w:rsidR="00CC0820" w:rsidRDefault="00CC0820" w:rsidP="00950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D464" w14:textId="4D52EA80" w:rsidR="009507A7" w:rsidRDefault="009507A7">
    <w:pPr>
      <w:pStyle w:val="Header"/>
    </w:pPr>
    <w:r>
      <w:rPr>
        <w:noProof/>
      </w:rPr>
      <w:pict w14:anchorId="6F91F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18391" o:spid="_x0000_s2050" type="#_x0000_t136" style="position:absolute;margin-left:0;margin-top:0;width:574.55pt;height:61.55pt;rotation:315;z-index:-251655168;mso-position-horizontal:center;mso-position-horizontal-relative:margin;mso-position-vertical:center;mso-position-vertical-relative:margin" o:allowincell="f" fillcolor="silver" stroked="f">
          <v:fill opacity=".5"/>
          <v:textpath style="font-family:&quot;Calibri&quot;;font-size:1pt" string="Accepted for publication 11/9/2019"/>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A6F4" w14:textId="6DE440B6" w:rsidR="009507A7" w:rsidRDefault="009507A7">
    <w:pPr>
      <w:pStyle w:val="Header"/>
    </w:pPr>
    <w:r>
      <w:rPr>
        <w:noProof/>
      </w:rPr>
      <w:pict w14:anchorId="5E9AA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18392" o:spid="_x0000_s2051" type="#_x0000_t136" style="position:absolute;margin-left:0;margin-top:0;width:574.55pt;height:61.55pt;rotation:315;z-index:-251653120;mso-position-horizontal:center;mso-position-horizontal-relative:margin;mso-position-vertical:center;mso-position-vertical-relative:margin" o:allowincell="f" fillcolor="silver" stroked="f">
          <v:fill opacity=".5"/>
          <v:textpath style="font-family:&quot;Calibri&quot;;font-size:1pt" string="Accepted for publication 11/9/2019"/>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6DC2" w14:textId="2E129157" w:rsidR="009507A7" w:rsidRDefault="009507A7">
    <w:pPr>
      <w:pStyle w:val="Header"/>
    </w:pPr>
    <w:r>
      <w:rPr>
        <w:noProof/>
      </w:rPr>
      <w:pict w14:anchorId="129D0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18390" o:spid="_x0000_s2049" type="#_x0000_t136" style="position:absolute;margin-left:0;margin-top:0;width:574.55pt;height:61.55pt;rotation:315;z-index:-251657216;mso-position-horizontal:center;mso-position-horizontal-relative:margin;mso-position-vertical:center;mso-position-vertical-relative:margin" o:allowincell="f" fillcolor="silver" stroked="f">
          <v:fill opacity=".5"/>
          <v:textpath style="font-family:&quot;Calibri&quot;;font-size:1pt" string="Accepted for publication 11/9/2019"/>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916"/>
    <w:rsid w:val="00015E2C"/>
    <w:rsid w:val="00036701"/>
    <w:rsid w:val="0005349B"/>
    <w:rsid w:val="00063BEA"/>
    <w:rsid w:val="00093809"/>
    <w:rsid w:val="000A14B4"/>
    <w:rsid w:val="000A597B"/>
    <w:rsid w:val="000B0116"/>
    <w:rsid w:val="000B7BB9"/>
    <w:rsid w:val="000D3380"/>
    <w:rsid w:val="001034C8"/>
    <w:rsid w:val="00110B9C"/>
    <w:rsid w:val="001374B8"/>
    <w:rsid w:val="001649BC"/>
    <w:rsid w:val="00165DBC"/>
    <w:rsid w:val="001965FA"/>
    <w:rsid w:val="001A63EC"/>
    <w:rsid w:val="001C2571"/>
    <w:rsid w:val="001D0FA1"/>
    <w:rsid w:val="001E2CBF"/>
    <w:rsid w:val="001E2F87"/>
    <w:rsid w:val="001E48A0"/>
    <w:rsid w:val="001E6700"/>
    <w:rsid w:val="001F4388"/>
    <w:rsid w:val="00210AE1"/>
    <w:rsid w:val="002132D6"/>
    <w:rsid w:val="002175F4"/>
    <w:rsid w:val="00223A44"/>
    <w:rsid w:val="00231736"/>
    <w:rsid w:val="00245D7A"/>
    <w:rsid w:val="00254428"/>
    <w:rsid w:val="00261350"/>
    <w:rsid w:val="0026678E"/>
    <w:rsid w:val="00282729"/>
    <w:rsid w:val="002834CA"/>
    <w:rsid w:val="00287868"/>
    <w:rsid w:val="002A746D"/>
    <w:rsid w:val="002B350A"/>
    <w:rsid w:val="002D1D94"/>
    <w:rsid w:val="002D2DFD"/>
    <w:rsid w:val="002D43A8"/>
    <w:rsid w:val="002E10D0"/>
    <w:rsid w:val="002E32B8"/>
    <w:rsid w:val="0032267C"/>
    <w:rsid w:val="0032280C"/>
    <w:rsid w:val="00323894"/>
    <w:rsid w:val="0032514E"/>
    <w:rsid w:val="0034492A"/>
    <w:rsid w:val="00354A5D"/>
    <w:rsid w:val="00370F12"/>
    <w:rsid w:val="00371D24"/>
    <w:rsid w:val="0039659E"/>
    <w:rsid w:val="003A2AF0"/>
    <w:rsid w:val="003A4070"/>
    <w:rsid w:val="003B2EB3"/>
    <w:rsid w:val="003B593C"/>
    <w:rsid w:val="003C458F"/>
    <w:rsid w:val="003D29B2"/>
    <w:rsid w:val="003E431E"/>
    <w:rsid w:val="003F2144"/>
    <w:rsid w:val="004003F8"/>
    <w:rsid w:val="004042A8"/>
    <w:rsid w:val="0044582C"/>
    <w:rsid w:val="00491B86"/>
    <w:rsid w:val="00495204"/>
    <w:rsid w:val="004A0A18"/>
    <w:rsid w:val="004A28E8"/>
    <w:rsid w:val="004B4092"/>
    <w:rsid w:val="004C1184"/>
    <w:rsid w:val="004D401D"/>
    <w:rsid w:val="004E0BBA"/>
    <w:rsid w:val="004F1FE7"/>
    <w:rsid w:val="004F567F"/>
    <w:rsid w:val="00501245"/>
    <w:rsid w:val="00511308"/>
    <w:rsid w:val="0051521D"/>
    <w:rsid w:val="005274AA"/>
    <w:rsid w:val="005375E0"/>
    <w:rsid w:val="00543E5B"/>
    <w:rsid w:val="005653E5"/>
    <w:rsid w:val="00571974"/>
    <w:rsid w:val="00587039"/>
    <w:rsid w:val="005A2198"/>
    <w:rsid w:val="005A305B"/>
    <w:rsid w:val="005D7546"/>
    <w:rsid w:val="005E721F"/>
    <w:rsid w:val="005F00A6"/>
    <w:rsid w:val="005F0E16"/>
    <w:rsid w:val="005F796F"/>
    <w:rsid w:val="006146AF"/>
    <w:rsid w:val="00615D6C"/>
    <w:rsid w:val="00622338"/>
    <w:rsid w:val="00622A31"/>
    <w:rsid w:val="006274FF"/>
    <w:rsid w:val="0063330E"/>
    <w:rsid w:val="0064072B"/>
    <w:rsid w:val="006435C2"/>
    <w:rsid w:val="00645203"/>
    <w:rsid w:val="0064618A"/>
    <w:rsid w:val="00651D95"/>
    <w:rsid w:val="006547E7"/>
    <w:rsid w:val="00656981"/>
    <w:rsid w:val="00666677"/>
    <w:rsid w:val="006837FE"/>
    <w:rsid w:val="006B4CE1"/>
    <w:rsid w:val="006C08E2"/>
    <w:rsid w:val="006E0C84"/>
    <w:rsid w:val="006E6387"/>
    <w:rsid w:val="006F6EFA"/>
    <w:rsid w:val="007023D6"/>
    <w:rsid w:val="0070522F"/>
    <w:rsid w:val="0071408A"/>
    <w:rsid w:val="007147FD"/>
    <w:rsid w:val="00724D62"/>
    <w:rsid w:val="00743F80"/>
    <w:rsid w:val="007754B4"/>
    <w:rsid w:val="00776013"/>
    <w:rsid w:val="00791272"/>
    <w:rsid w:val="0079344B"/>
    <w:rsid w:val="007B00AA"/>
    <w:rsid w:val="007B17B3"/>
    <w:rsid w:val="007B2B3A"/>
    <w:rsid w:val="007B611D"/>
    <w:rsid w:val="007C1B62"/>
    <w:rsid w:val="007C4047"/>
    <w:rsid w:val="007D18DF"/>
    <w:rsid w:val="007D2401"/>
    <w:rsid w:val="007D5F94"/>
    <w:rsid w:val="007E4277"/>
    <w:rsid w:val="007E5733"/>
    <w:rsid w:val="007E6C3F"/>
    <w:rsid w:val="007F18AF"/>
    <w:rsid w:val="008006EA"/>
    <w:rsid w:val="008012CC"/>
    <w:rsid w:val="008014C0"/>
    <w:rsid w:val="00803CE9"/>
    <w:rsid w:val="008067C0"/>
    <w:rsid w:val="0081304F"/>
    <w:rsid w:val="00821DEC"/>
    <w:rsid w:val="0082288C"/>
    <w:rsid w:val="00826BAB"/>
    <w:rsid w:val="0082766E"/>
    <w:rsid w:val="00833A2E"/>
    <w:rsid w:val="008414B8"/>
    <w:rsid w:val="00863F48"/>
    <w:rsid w:val="00865773"/>
    <w:rsid w:val="00887F7D"/>
    <w:rsid w:val="00897C13"/>
    <w:rsid w:val="008A2543"/>
    <w:rsid w:val="008B5669"/>
    <w:rsid w:val="008C267F"/>
    <w:rsid w:val="008D6431"/>
    <w:rsid w:val="008F256F"/>
    <w:rsid w:val="008F3D1A"/>
    <w:rsid w:val="008F603E"/>
    <w:rsid w:val="00921E26"/>
    <w:rsid w:val="00935AB9"/>
    <w:rsid w:val="00941D2D"/>
    <w:rsid w:val="009507A7"/>
    <w:rsid w:val="0097003A"/>
    <w:rsid w:val="00974220"/>
    <w:rsid w:val="0098108E"/>
    <w:rsid w:val="009B38E7"/>
    <w:rsid w:val="009C0502"/>
    <w:rsid w:val="009C72F1"/>
    <w:rsid w:val="009C7814"/>
    <w:rsid w:val="009F5E21"/>
    <w:rsid w:val="00A04BC0"/>
    <w:rsid w:val="00A06B10"/>
    <w:rsid w:val="00A16281"/>
    <w:rsid w:val="00A25A3C"/>
    <w:rsid w:val="00A26185"/>
    <w:rsid w:val="00A31868"/>
    <w:rsid w:val="00A3596C"/>
    <w:rsid w:val="00A36B8F"/>
    <w:rsid w:val="00A4268C"/>
    <w:rsid w:val="00A52973"/>
    <w:rsid w:val="00A82141"/>
    <w:rsid w:val="00AE347D"/>
    <w:rsid w:val="00AF2E96"/>
    <w:rsid w:val="00AF36CE"/>
    <w:rsid w:val="00B22BDF"/>
    <w:rsid w:val="00B43340"/>
    <w:rsid w:val="00B57C7A"/>
    <w:rsid w:val="00B66F1D"/>
    <w:rsid w:val="00B7359B"/>
    <w:rsid w:val="00B8296B"/>
    <w:rsid w:val="00B8710C"/>
    <w:rsid w:val="00B93622"/>
    <w:rsid w:val="00BA33EF"/>
    <w:rsid w:val="00BA42D3"/>
    <w:rsid w:val="00BB339B"/>
    <w:rsid w:val="00BB45CE"/>
    <w:rsid w:val="00BC0608"/>
    <w:rsid w:val="00BC2059"/>
    <w:rsid w:val="00BD076F"/>
    <w:rsid w:val="00BE0CC4"/>
    <w:rsid w:val="00C20E77"/>
    <w:rsid w:val="00C37DC1"/>
    <w:rsid w:val="00C5351B"/>
    <w:rsid w:val="00C558E5"/>
    <w:rsid w:val="00C6467D"/>
    <w:rsid w:val="00C66916"/>
    <w:rsid w:val="00C76177"/>
    <w:rsid w:val="00C81646"/>
    <w:rsid w:val="00C82675"/>
    <w:rsid w:val="00C952F4"/>
    <w:rsid w:val="00CA63C7"/>
    <w:rsid w:val="00CA7B3A"/>
    <w:rsid w:val="00CC0820"/>
    <w:rsid w:val="00D1768A"/>
    <w:rsid w:val="00D20652"/>
    <w:rsid w:val="00D31D79"/>
    <w:rsid w:val="00D37C11"/>
    <w:rsid w:val="00D43ADA"/>
    <w:rsid w:val="00D57AFE"/>
    <w:rsid w:val="00D757D9"/>
    <w:rsid w:val="00D872F3"/>
    <w:rsid w:val="00D90CB8"/>
    <w:rsid w:val="00DB7AF6"/>
    <w:rsid w:val="00DD18B8"/>
    <w:rsid w:val="00DD5514"/>
    <w:rsid w:val="00E0007A"/>
    <w:rsid w:val="00E027FD"/>
    <w:rsid w:val="00E12476"/>
    <w:rsid w:val="00E14ED5"/>
    <w:rsid w:val="00E17F80"/>
    <w:rsid w:val="00E262BF"/>
    <w:rsid w:val="00E27D30"/>
    <w:rsid w:val="00E33B1A"/>
    <w:rsid w:val="00E44956"/>
    <w:rsid w:val="00E52A40"/>
    <w:rsid w:val="00E52EA7"/>
    <w:rsid w:val="00E56663"/>
    <w:rsid w:val="00E7211C"/>
    <w:rsid w:val="00E72A99"/>
    <w:rsid w:val="00E835F1"/>
    <w:rsid w:val="00E845CC"/>
    <w:rsid w:val="00E85A41"/>
    <w:rsid w:val="00E9321A"/>
    <w:rsid w:val="00E93DC0"/>
    <w:rsid w:val="00E941C8"/>
    <w:rsid w:val="00EB0D8D"/>
    <w:rsid w:val="00EB4745"/>
    <w:rsid w:val="00EB6D7F"/>
    <w:rsid w:val="00EC32CF"/>
    <w:rsid w:val="00EC6DBE"/>
    <w:rsid w:val="00EC6F26"/>
    <w:rsid w:val="00ED408D"/>
    <w:rsid w:val="00ED6A89"/>
    <w:rsid w:val="00EE7ADF"/>
    <w:rsid w:val="00EF0F1D"/>
    <w:rsid w:val="00F048FC"/>
    <w:rsid w:val="00F17879"/>
    <w:rsid w:val="00F34D4B"/>
    <w:rsid w:val="00F41AB0"/>
    <w:rsid w:val="00F52D2B"/>
    <w:rsid w:val="00F670EF"/>
    <w:rsid w:val="00F827A2"/>
    <w:rsid w:val="00FB668E"/>
    <w:rsid w:val="00FE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E3451"/>
  <w15:docId w15:val="{3976F0B7-D9CD-40F3-BC16-9439E134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916"/>
    <w:pPr>
      <w:spacing w:after="0" w:line="240" w:lineRule="auto"/>
    </w:pPr>
  </w:style>
  <w:style w:type="paragraph" w:styleId="BalloonText">
    <w:name w:val="Balloon Text"/>
    <w:basedOn w:val="Normal"/>
    <w:link w:val="BalloonTextChar"/>
    <w:uiPriority w:val="99"/>
    <w:semiHidden/>
    <w:unhideWhenUsed/>
    <w:rsid w:val="00F4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B0"/>
    <w:rPr>
      <w:rFonts w:ascii="Tahoma" w:hAnsi="Tahoma" w:cs="Tahoma"/>
      <w:sz w:val="16"/>
      <w:szCs w:val="16"/>
    </w:rPr>
  </w:style>
  <w:style w:type="character" w:styleId="CommentReference">
    <w:name w:val="annotation reference"/>
    <w:basedOn w:val="DefaultParagraphFont"/>
    <w:uiPriority w:val="99"/>
    <w:semiHidden/>
    <w:unhideWhenUsed/>
    <w:rsid w:val="00E93DC0"/>
    <w:rPr>
      <w:sz w:val="16"/>
      <w:szCs w:val="16"/>
    </w:rPr>
  </w:style>
  <w:style w:type="paragraph" w:styleId="CommentText">
    <w:name w:val="annotation text"/>
    <w:basedOn w:val="Normal"/>
    <w:link w:val="CommentTextChar"/>
    <w:uiPriority w:val="99"/>
    <w:semiHidden/>
    <w:unhideWhenUsed/>
    <w:rsid w:val="00E93DC0"/>
    <w:pPr>
      <w:spacing w:line="240" w:lineRule="auto"/>
    </w:pPr>
    <w:rPr>
      <w:sz w:val="20"/>
      <w:szCs w:val="20"/>
    </w:rPr>
  </w:style>
  <w:style w:type="character" w:customStyle="1" w:styleId="CommentTextChar">
    <w:name w:val="Comment Text Char"/>
    <w:basedOn w:val="DefaultParagraphFont"/>
    <w:link w:val="CommentText"/>
    <w:uiPriority w:val="99"/>
    <w:semiHidden/>
    <w:rsid w:val="00E93DC0"/>
    <w:rPr>
      <w:sz w:val="20"/>
      <w:szCs w:val="20"/>
    </w:rPr>
  </w:style>
  <w:style w:type="paragraph" w:styleId="CommentSubject">
    <w:name w:val="annotation subject"/>
    <w:basedOn w:val="CommentText"/>
    <w:next w:val="CommentText"/>
    <w:link w:val="CommentSubjectChar"/>
    <w:uiPriority w:val="99"/>
    <w:semiHidden/>
    <w:unhideWhenUsed/>
    <w:rsid w:val="00E93DC0"/>
    <w:rPr>
      <w:b/>
      <w:bCs/>
    </w:rPr>
  </w:style>
  <w:style w:type="character" w:customStyle="1" w:styleId="CommentSubjectChar">
    <w:name w:val="Comment Subject Char"/>
    <w:basedOn w:val="CommentTextChar"/>
    <w:link w:val="CommentSubject"/>
    <w:uiPriority w:val="99"/>
    <w:semiHidden/>
    <w:rsid w:val="00E93DC0"/>
    <w:rPr>
      <w:b/>
      <w:bCs/>
      <w:sz w:val="20"/>
      <w:szCs w:val="20"/>
    </w:rPr>
  </w:style>
  <w:style w:type="paragraph" w:styleId="Header">
    <w:name w:val="header"/>
    <w:basedOn w:val="Normal"/>
    <w:link w:val="HeaderChar"/>
    <w:uiPriority w:val="99"/>
    <w:unhideWhenUsed/>
    <w:rsid w:val="0095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7A7"/>
  </w:style>
  <w:style w:type="paragraph" w:styleId="Footer">
    <w:name w:val="footer"/>
    <w:basedOn w:val="Normal"/>
    <w:link w:val="FooterChar"/>
    <w:uiPriority w:val="99"/>
    <w:unhideWhenUsed/>
    <w:rsid w:val="0095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58D6-D697-4929-B59C-83EE0870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Garlick</dc:creator>
  <cp:lastModifiedBy>Benjamin Garlick</cp:lastModifiedBy>
  <cp:revision>4</cp:revision>
  <dcterms:created xsi:type="dcterms:W3CDTF">2018-09-11T09:27:00Z</dcterms:created>
  <dcterms:modified xsi:type="dcterms:W3CDTF">2019-09-26T10:51:00Z</dcterms:modified>
</cp:coreProperties>
</file>