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141B" w14:textId="6CE7C89C" w:rsidR="00F43EE4" w:rsidRPr="0024508D" w:rsidRDefault="00267F9D">
      <w:pPr>
        <w:rPr>
          <w:rFonts w:asciiTheme="majorHAnsi" w:hAnsiTheme="majorHAnsi"/>
          <w:b/>
          <w:sz w:val="24"/>
        </w:rPr>
      </w:pPr>
      <w:bookmarkStart w:id="0" w:name="_GoBack"/>
      <w:bookmarkEnd w:id="0"/>
      <w:r w:rsidRPr="0024508D">
        <w:rPr>
          <w:rFonts w:asciiTheme="majorHAnsi" w:hAnsiTheme="majorHAnsi"/>
          <w:b/>
          <w:sz w:val="24"/>
        </w:rPr>
        <w:t>Employability</w:t>
      </w:r>
      <w:r w:rsidR="007F1BF0" w:rsidRPr="0024508D">
        <w:rPr>
          <w:rFonts w:asciiTheme="majorHAnsi" w:hAnsiTheme="majorHAnsi"/>
          <w:b/>
          <w:sz w:val="24"/>
        </w:rPr>
        <w:t xml:space="preserve"> </w:t>
      </w:r>
      <w:r w:rsidR="00C71BD1" w:rsidRPr="0024508D">
        <w:rPr>
          <w:rFonts w:asciiTheme="majorHAnsi" w:hAnsiTheme="majorHAnsi"/>
          <w:b/>
          <w:sz w:val="24"/>
        </w:rPr>
        <w:t xml:space="preserve">for </w:t>
      </w:r>
      <w:r w:rsidR="00D71FC0" w:rsidRPr="0024508D">
        <w:rPr>
          <w:rFonts w:asciiTheme="majorHAnsi" w:hAnsiTheme="majorHAnsi"/>
          <w:b/>
          <w:sz w:val="24"/>
        </w:rPr>
        <w:t xml:space="preserve">UK </w:t>
      </w:r>
      <w:r w:rsidR="00C71BD1" w:rsidRPr="0024508D">
        <w:rPr>
          <w:rFonts w:asciiTheme="majorHAnsi" w:hAnsiTheme="majorHAnsi"/>
          <w:b/>
          <w:sz w:val="24"/>
        </w:rPr>
        <w:t xml:space="preserve">university students </w:t>
      </w:r>
      <w:r w:rsidR="00A6238A" w:rsidRPr="0024508D">
        <w:rPr>
          <w:rFonts w:asciiTheme="majorHAnsi" w:hAnsiTheme="majorHAnsi"/>
          <w:b/>
          <w:sz w:val="24"/>
        </w:rPr>
        <w:t xml:space="preserve">and graduates </w:t>
      </w:r>
      <w:r w:rsidR="00C71BD1" w:rsidRPr="0024508D">
        <w:rPr>
          <w:rFonts w:asciiTheme="majorHAnsi" w:hAnsiTheme="majorHAnsi"/>
          <w:b/>
          <w:sz w:val="24"/>
        </w:rPr>
        <w:t>on the autism spectrum</w:t>
      </w:r>
      <w:r w:rsidR="00F66D34" w:rsidRPr="0024508D">
        <w:rPr>
          <w:rFonts w:asciiTheme="majorHAnsi" w:hAnsiTheme="majorHAnsi"/>
          <w:b/>
          <w:sz w:val="24"/>
        </w:rPr>
        <w:t xml:space="preserve">: </w:t>
      </w:r>
      <w:r w:rsidR="00706A77" w:rsidRPr="0024508D">
        <w:rPr>
          <w:rFonts w:asciiTheme="majorHAnsi" w:hAnsiTheme="majorHAnsi"/>
          <w:b/>
          <w:sz w:val="24"/>
        </w:rPr>
        <w:t xml:space="preserve">mobilities and </w:t>
      </w:r>
      <w:proofErr w:type="spellStart"/>
      <w:r w:rsidR="00F66D34" w:rsidRPr="0024508D">
        <w:rPr>
          <w:rFonts w:asciiTheme="majorHAnsi" w:hAnsiTheme="majorHAnsi"/>
          <w:b/>
          <w:sz w:val="24"/>
        </w:rPr>
        <w:t>materialities</w:t>
      </w:r>
      <w:proofErr w:type="spellEnd"/>
    </w:p>
    <w:p w14:paraId="363A9D16" w14:textId="77777777" w:rsidR="00F43EE4" w:rsidRPr="0024508D" w:rsidRDefault="00F43EE4" w:rsidP="00111311">
      <w:pPr>
        <w:rPr>
          <w:rFonts w:asciiTheme="majorHAnsi" w:hAnsiTheme="majorHAnsi"/>
          <w:b/>
          <w:sz w:val="24"/>
        </w:rPr>
      </w:pPr>
    </w:p>
    <w:p w14:paraId="5C79C00E" w14:textId="5FD53936" w:rsidR="00111311" w:rsidRPr="0024508D" w:rsidRDefault="00111311" w:rsidP="00111311">
      <w:pPr>
        <w:rPr>
          <w:rFonts w:asciiTheme="majorHAnsi" w:hAnsiTheme="majorHAnsi"/>
          <w:b/>
          <w:sz w:val="24"/>
        </w:rPr>
      </w:pPr>
      <w:r w:rsidRPr="0024508D">
        <w:rPr>
          <w:rFonts w:asciiTheme="majorHAnsi" w:hAnsiTheme="majorHAnsi"/>
          <w:b/>
          <w:sz w:val="24"/>
        </w:rPr>
        <w:t xml:space="preserve">Introduction </w:t>
      </w:r>
      <w:r w:rsidR="002D2748" w:rsidRPr="0024508D">
        <w:rPr>
          <w:rFonts w:asciiTheme="majorHAnsi" w:hAnsiTheme="majorHAnsi"/>
          <w:b/>
          <w:sz w:val="24"/>
        </w:rPr>
        <w:t xml:space="preserve"> </w:t>
      </w:r>
    </w:p>
    <w:p w14:paraId="5869CF8A" w14:textId="0B57C409" w:rsidR="00302A52" w:rsidRPr="0024508D" w:rsidRDefault="00111311" w:rsidP="00A221C5">
      <w:pPr>
        <w:spacing w:line="240" w:lineRule="auto"/>
        <w:rPr>
          <w:rFonts w:asciiTheme="majorHAnsi" w:hAnsiTheme="majorHAnsi"/>
        </w:rPr>
      </w:pPr>
      <w:r w:rsidRPr="0024508D">
        <w:rPr>
          <w:rFonts w:asciiTheme="majorHAnsi" w:hAnsiTheme="majorHAnsi"/>
        </w:rPr>
        <w:t>Employ</w:t>
      </w:r>
      <w:r w:rsidR="00AA6E12" w:rsidRPr="0024508D">
        <w:rPr>
          <w:rFonts w:asciiTheme="majorHAnsi" w:hAnsiTheme="majorHAnsi"/>
        </w:rPr>
        <w:t>ment</w:t>
      </w:r>
      <w:r w:rsidRPr="0024508D">
        <w:rPr>
          <w:rFonts w:asciiTheme="majorHAnsi" w:hAnsiTheme="majorHAnsi"/>
        </w:rPr>
        <w:t xml:space="preserve"> </w:t>
      </w:r>
      <w:r w:rsidR="00DD5252" w:rsidRPr="0024508D">
        <w:rPr>
          <w:rFonts w:asciiTheme="majorHAnsi" w:hAnsiTheme="majorHAnsi"/>
        </w:rPr>
        <w:t xml:space="preserve">outcomes for </w:t>
      </w:r>
      <w:r w:rsidR="00AD2A95" w:rsidRPr="0024508D">
        <w:rPr>
          <w:rFonts w:asciiTheme="majorHAnsi" w:hAnsiTheme="majorHAnsi"/>
        </w:rPr>
        <w:t>autistic</w:t>
      </w:r>
      <w:r w:rsidR="00AA6E12" w:rsidRPr="0024508D">
        <w:rPr>
          <w:rStyle w:val="FootnoteReference"/>
          <w:rFonts w:asciiTheme="majorHAnsi" w:hAnsiTheme="majorHAnsi"/>
        </w:rPr>
        <w:footnoteReference w:id="1"/>
      </w:r>
      <w:r w:rsidR="00AA6E12" w:rsidRPr="0024508D">
        <w:rPr>
          <w:rFonts w:asciiTheme="majorHAnsi" w:hAnsiTheme="majorHAnsi"/>
        </w:rPr>
        <w:t xml:space="preserve"> university</w:t>
      </w:r>
      <w:r w:rsidR="0072149F" w:rsidRPr="0024508D">
        <w:rPr>
          <w:rFonts w:asciiTheme="majorHAnsi" w:hAnsiTheme="majorHAnsi"/>
        </w:rPr>
        <w:t xml:space="preserve"> </w:t>
      </w:r>
      <w:r w:rsidR="002A2A3E" w:rsidRPr="0024508D">
        <w:rPr>
          <w:rFonts w:asciiTheme="majorHAnsi" w:hAnsiTheme="majorHAnsi"/>
        </w:rPr>
        <w:t>students</w:t>
      </w:r>
      <w:r w:rsidR="00AA6E12" w:rsidRPr="0024508D">
        <w:rPr>
          <w:rFonts w:asciiTheme="majorHAnsi" w:hAnsiTheme="majorHAnsi"/>
        </w:rPr>
        <w:t xml:space="preserve"> and graduates </w:t>
      </w:r>
      <w:r w:rsidR="002A2A3E" w:rsidRPr="0024508D">
        <w:rPr>
          <w:rFonts w:asciiTheme="majorHAnsi" w:hAnsiTheme="majorHAnsi"/>
        </w:rPr>
        <w:t xml:space="preserve">are significantly poorer than </w:t>
      </w:r>
      <w:r w:rsidR="0072149F" w:rsidRPr="0024508D">
        <w:rPr>
          <w:rFonts w:asciiTheme="majorHAnsi" w:hAnsiTheme="majorHAnsi"/>
        </w:rPr>
        <w:t xml:space="preserve">those </w:t>
      </w:r>
      <w:r w:rsidR="00AA6E12" w:rsidRPr="0024508D">
        <w:rPr>
          <w:rFonts w:asciiTheme="majorHAnsi" w:hAnsiTheme="majorHAnsi"/>
        </w:rPr>
        <w:t>of their non-disabled peers</w:t>
      </w:r>
      <w:r w:rsidR="002A2A3E" w:rsidRPr="0024508D">
        <w:rPr>
          <w:rFonts w:asciiTheme="majorHAnsi" w:hAnsiTheme="majorHAnsi"/>
        </w:rPr>
        <w:t>.</w:t>
      </w:r>
      <w:r w:rsidR="00AD2A95" w:rsidRPr="0024508D">
        <w:rPr>
          <w:rFonts w:asciiTheme="majorHAnsi" w:hAnsiTheme="majorHAnsi"/>
        </w:rPr>
        <w:t xml:space="preserve"> </w:t>
      </w:r>
      <w:r w:rsidR="00256602" w:rsidRPr="0024508D">
        <w:rPr>
          <w:rFonts w:asciiTheme="majorHAnsi" w:hAnsiTheme="majorHAnsi"/>
        </w:rPr>
        <w:t>In the UK, d</w:t>
      </w:r>
      <w:r w:rsidR="002A2A3E" w:rsidRPr="0024508D">
        <w:rPr>
          <w:rFonts w:asciiTheme="majorHAnsi" w:hAnsiTheme="majorHAnsi"/>
        </w:rPr>
        <w:t>ata</w:t>
      </w:r>
      <w:r w:rsidR="0072149F" w:rsidRPr="0024508D">
        <w:rPr>
          <w:rFonts w:asciiTheme="majorHAnsi" w:hAnsiTheme="majorHAnsi"/>
        </w:rPr>
        <w:t xml:space="preserve"> from the Destination of Leavers from Higher Education survey (</w:t>
      </w:r>
      <w:r w:rsidR="00277249" w:rsidRPr="0024508D">
        <w:rPr>
          <w:rFonts w:asciiTheme="majorHAnsi" w:hAnsiTheme="majorHAnsi"/>
        </w:rPr>
        <w:t xml:space="preserve">Office for Students, </w:t>
      </w:r>
      <w:r w:rsidR="0072149F" w:rsidRPr="0024508D">
        <w:rPr>
          <w:rFonts w:asciiTheme="majorHAnsi" w:hAnsiTheme="majorHAnsi"/>
        </w:rPr>
        <w:t>2017)</w:t>
      </w:r>
      <w:r w:rsidR="002A2A3E" w:rsidRPr="0024508D">
        <w:rPr>
          <w:rFonts w:asciiTheme="majorHAnsi" w:hAnsiTheme="majorHAnsi"/>
        </w:rPr>
        <w:t xml:space="preserve"> </w:t>
      </w:r>
      <w:r w:rsidR="0072149F" w:rsidRPr="0024508D">
        <w:rPr>
          <w:rFonts w:asciiTheme="majorHAnsi" w:hAnsiTheme="majorHAnsi"/>
        </w:rPr>
        <w:t>report</w:t>
      </w:r>
      <w:r w:rsidR="002A2A3E" w:rsidRPr="0024508D">
        <w:rPr>
          <w:rFonts w:asciiTheme="majorHAnsi" w:hAnsiTheme="majorHAnsi"/>
        </w:rPr>
        <w:t xml:space="preserve"> that, six months after graduation, those disclosing a disability were less likely to be in full-time employment than non-disabled graduates</w:t>
      </w:r>
      <w:r w:rsidR="00AD2A95" w:rsidRPr="0024508D">
        <w:rPr>
          <w:rFonts w:asciiTheme="majorHAnsi" w:hAnsiTheme="majorHAnsi"/>
        </w:rPr>
        <w:t>, which echoes the findings of Nolan and Gleeson (2017) in the Republic of Ireland</w:t>
      </w:r>
      <w:r w:rsidR="002A2A3E" w:rsidRPr="0024508D">
        <w:rPr>
          <w:rFonts w:asciiTheme="majorHAnsi" w:hAnsiTheme="majorHAnsi"/>
        </w:rPr>
        <w:t>. Of this group graduates who disclosed an autistic spectrum condition were the least likely to be in full-time employment a</w:t>
      </w:r>
      <w:r w:rsidR="00DB3C3C" w:rsidRPr="0024508D">
        <w:rPr>
          <w:rFonts w:asciiTheme="majorHAnsi" w:hAnsiTheme="majorHAnsi"/>
        </w:rPr>
        <w:t>nd most likely to be unemployed –</w:t>
      </w:r>
      <w:r w:rsidR="002A2A3E" w:rsidRPr="0024508D">
        <w:rPr>
          <w:rFonts w:asciiTheme="majorHAnsi" w:hAnsiTheme="majorHAnsi"/>
        </w:rPr>
        <w:t xml:space="preserve"> in fact unemployment figures were actually worse </w:t>
      </w:r>
      <w:r w:rsidR="00AA6E12" w:rsidRPr="0024508D">
        <w:rPr>
          <w:rFonts w:asciiTheme="majorHAnsi" w:hAnsiTheme="majorHAnsi"/>
        </w:rPr>
        <w:t>for those with</w:t>
      </w:r>
      <w:r w:rsidR="002A2A3E" w:rsidRPr="0024508D">
        <w:rPr>
          <w:rFonts w:asciiTheme="majorHAnsi" w:hAnsiTheme="majorHAnsi"/>
        </w:rPr>
        <w:t xml:space="preserve"> postgraduate qualifications</w:t>
      </w:r>
      <w:r w:rsidR="00A77252" w:rsidRPr="0024508D">
        <w:rPr>
          <w:rFonts w:asciiTheme="majorHAnsi" w:hAnsiTheme="majorHAnsi"/>
        </w:rPr>
        <w:t xml:space="preserve"> (AGCAS, 201</w:t>
      </w:r>
      <w:r w:rsidR="2DE8B114" w:rsidRPr="0024508D">
        <w:rPr>
          <w:rFonts w:asciiTheme="majorHAnsi" w:hAnsiTheme="majorHAnsi"/>
        </w:rPr>
        <w:t>9</w:t>
      </w:r>
      <w:r w:rsidR="00A77252" w:rsidRPr="0024508D">
        <w:rPr>
          <w:rFonts w:asciiTheme="majorHAnsi" w:hAnsiTheme="majorHAnsi"/>
        </w:rPr>
        <w:t>)</w:t>
      </w:r>
      <w:r w:rsidR="002A2A3E" w:rsidRPr="0024508D">
        <w:rPr>
          <w:rFonts w:asciiTheme="majorHAnsi" w:hAnsiTheme="majorHAnsi"/>
        </w:rPr>
        <w:t xml:space="preserve">. </w:t>
      </w:r>
      <w:r w:rsidR="0072149F" w:rsidRPr="0024508D">
        <w:rPr>
          <w:rFonts w:asciiTheme="majorHAnsi" w:hAnsiTheme="majorHAnsi"/>
        </w:rPr>
        <w:t xml:space="preserve">This </w:t>
      </w:r>
      <w:r w:rsidR="00422E6A" w:rsidRPr="0024508D">
        <w:rPr>
          <w:rFonts w:asciiTheme="majorHAnsi" w:hAnsiTheme="majorHAnsi"/>
        </w:rPr>
        <w:t xml:space="preserve">has </w:t>
      </w:r>
      <w:r w:rsidR="00183446" w:rsidRPr="0024508D">
        <w:rPr>
          <w:rFonts w:asciiTheme="majorHAnsi" w:hAnsiTheme="majorHAnsi"/>
        </w:rPr>
        <w:t>international</w:t>
      </w:r>
      <w:r w:rsidR="00422E6A" w:rsidRPr="0024508D">
        <w:rPr>
          <w:rFonts w:asciiTheme="majorHAnsi" w:hAnsiTheme="majorHAnsi"/>
        </w:rPr>
        <w:t xml:space="preserve"> import</w:t>
      </w:r>
      <w:r w:rsidR="0072149F" w:rsidRPr="0024508D">
        <w:rPr>
          <w:rFonts w:asciiTheme="majorHAnsi" w:hAnsiTheme="majorHAnsi"/>
        </w:rPr>
        <w:t xml:space="preserve"> given that increasing numbers of </w:t>
      </w:r>
      <w:r w:rsidR="002D2748" w:rsidRPr="0024508D">
        <w:rPr>
          <w:rFonts w:asciiTheme="majorHAnsi" w:hAnsiTheme="majorHAnsi"/>
        </w:rPr>
        <w:t>autistic students</w:t>
      </w:r>
      <w:r w:rsidR="00AD2A95" w:rsidRPr="0024508D">
        <w:rPr>
          <w:rFonts w:asciiTheme="majorHAnsi" w:hAnsiTheme="majorHAnsi"/>
        </w:rPr>
        <w:t xml:space="preserve"> </w:t>
      </w:r>
      <w:r w:rsidR="0072149F" w:rsidRPr="0024508D">
        <w:rPr>
          <w:rFonts w:asciiTheme="majorHAnsi" w:hAnsiTheme="majorHAnsi"/>
        </w:rPr>
        <w:t xml:space="preserve">are </w:t>
      </w:r>
      <w:r w:rsidR="00233061" w:rsidRPr="0024508D">
        <w:rPr>
          <w:rFonts w:asciiTheme="majorHAnsi" w:hAnsiTheme="majorHAnsi"/>
        </w:rPr>
        <w:t>enrolling and completing university courses</w:t>
      </w:r>
      <w:r w:rsidR="00AA6E12" w:rsidRPr="0024508D">
        <w:rPr>
          <w:rFonts w:asciiTheme="majorHAnsi" w:hAnsiTheme="majorHAnsi"/>
        </w:rPr>
        <w:t xml:space="preserve">. </w:t>
      </w:r>
      <w:r w:rsidR="21BD8396" w:rsidRPr="0024508D">
        <w:rPr>
          <w:rFonts w:asciiTheme="majorHAnsi" w:hAnsiTheme="majorHAnsi"/>
        </w:rPr>
        <w:t>T</w:t>
      </w:r>
      <w:r w:rsidR="0072149F" w:rsidRPr="0024508D">
        <w:rPr>
          <w:rFonts w:asciiTheme="majorHAnsi" w:hAnsiTheme="majorHAnsi"/>
        </w:rPr>
        <w:t xml:space="preserve">he Higher Education Statistical Agency (2015) reported a </w:t>
      </w:r>
      <w:r w:rsidR="00DB3C3C" w:rsidRPr="0024508D">
        <w:rPr>
          <w:rFonts w:asciiTheme="majorHAnsi" w:hAnsiTheme="majorHAnsi"/>
        </w:rPr>
        <w:t>4</w:t>
      </w:r>
      <w:r w:rsidR="0072149F" w:rsidRPr="0024508D">
        <w:rPr>
          <w:rFonts w:asciiTheme="majorHAnsi" w:hAnsiTheme="majorHAnsi"/>
        </w:rPr>
        <w:t>00% rise of autism spectrum condition disclosures to</w:t>
      </w:r>
      <w:r w:rsidR="00233061" w:rsidRPr="0024508D">
        <w:rPr>
          <w:rFonts w:asciiTheme="majorHAnsi" w:hAnsiTheme="majorHAnsi"/>
        </w:rPr>
        <w:t xml:space="preserve"> UK</w:t>
      </w:r>
      <w:r w:rsidR="0072149F" w:rsidRPr="0024508D">
        <w:rPr>
          <w:rFonts w:asciiTheme="majorHAnsi" w:hAnsiTheme="majorHAnsi"/>
        </w:rPr>
        <w:t xml:space="preserve"> institutions</w:t>
      </w:r>
      <w:r w:rsidR="00F43EE4" w:rsidRPr="0024508D">
        <w:rPr>
          <w:rFonts w:asciiTheme="majorHAnsi" w:hAnsiTheme="majorHAnsi"/>
        </w:rPr>
        <w:t xml:space="preserve"> </w:t>
      </w:r>
      <w:r w:rsidR="60209833" w:rsidRPr="0024508D">
        <w:rPr>
          <w:rFonts w:asciiTheme="majorHAnsi" w:hAnsiTheme="majorHAnsi"/>
        </w:rPr>
        <w:t>compared to 2003/4 data</w:t>
      </w:r>
      <w:r w:rsidR="21BD8396" w:rsidRPr="0024508D">
        <w:rPr>
          <w:rFonts w:asciiTheme="majorHAnsi" w:hAnsiTheme="majorHAnsi"/>
        </w:rPr>
        <w:t xml:space="preserve"> </w:t>
      </w:r>
      <w:r w:rsidR="009E0E07" w:rsidRPr="0024508D">
        <w:rPr>
          <w:rFonts w:asciiTheme="majorHAnsi" w:hAnsiTheme="majorHAnsi"/>
        </w:rPr>
        <w:t xml:space="preserve">and more recently </w:t>
      </w:r>
      <w:proofErr w:type="spellStart"/>
      <w:r w:rsidR="00F43EE4" w:rsidRPr="0024508D">
        <w:rPr>
          <w:rFonts w:asciiTheme="majorHAnsi" w:hAnsiTheme="majorHAnsi"/>
        </w:rPr>
        <w:t>Chown</w:t>
      </w:r>
      <w:proofErr w:type="spellEnd"/>
      <w:r w:rsidR="00F43EE4" w:rsidRPr="0024508D">
        <w:rPr>
          <w:rFonts w:asciiTheme="majorHAnsi" w:hAnsiTheme="majorHAnsi"/>
        </w:rPr>
        <w:t xml:space="preserve"> et al</w:t>
      </w:r>
      <w:r w:rsidR="009E0E07" w:rsidRPr="0024508D">
        <w:rPr>
          <w:rFonts w:asciiTheme="majorHAnsi" w:hAnsiTheme="majorHAnsi"/>
        </w:rPr>
        <w:t>. (2018)</w:t>
      </w:r>
      <w:r w:rsidR="009B7BA3" w:rsidRPr="0024508D">
        <w:rPr>
          <w:rFonts w:asciiTheme="majorHAnsi" w:hAnsiTheme="majorHAnsi"/>
        </w:rPr>
        <w:t xml:space="preserve"> </w:t>
      </w:r>
      <w:r w:rsidR="00397DBD" w:rsidRPr="0024508D">
        <w:rPr>
          <w:rFonts w:asciiTheme="majorHAnsi" w:hAnsiTheme="majorHAnsi"/>
        </w:rPr>
        <w:t>reported</w:t>
      </w:r>
      <w:r w:rsidR="009E0E07" w:rsidRPr="0024508D">
        <w:rPr>
          <w:rFonts w:asciiTheme="majorHAnsi" w:hAnsiTheme="majorHAnsi"/>
        </w:rPr>
        <w:t xml:space="preserve"> an average of 55 autistic students per institution with some catering for up to </w:t>
      </w:r>
      <w:r w:rsidR="009B7BA3" w:rsidRPr="0024508D">
        <w:rPr>
          <w:rFonts w:asciiTheme="majorHAnsi" w:hAnsiTheme="majorHAnsi"/>
        </w:rPr>
        <w:t>200 students</w:t>
      </w:r>
      <w:r w:rsidR="0072149F" w:rsidRPr="0024508D">
        <w:rPr>
          <w:rFonts w:asciiTheme="majorHAnsi" w:hAnsiTheme="majorHAnsi"/>
        </w:rPr>
        <w:t>. In the United States studies suggest that up to 45% of the approximately 550,000 autistic children who will be transitioning into adulthood over the next decade are expected to enrol in a university, college, or technical/vocational school (</w:t>
      </w:r>
      <w:r w:rsidR="001F6612" w:rsidRPr="0024508D">
        <w:rPr>
          <w:rFonts w:asciiTheme="majorHAnsi" w:hAnsiTheme="majorHAnsi"/>
        </w:rPr>
        <w:t xml:space="preserve">Jackson, Hart and </w:t>
      </w:r>
      <w:proofErr w:type="spellStart"/>
      <w:r w:rsidR="001F6612" w:rsidRPr="0024508D">
        <w:rPr>
          <w:rFonts w:asciiTheme="majorHAnsi" w:hAnsiTheme="majorHAnsi"/>
        </w:rPr>
        <w:t>Volkmar</w:t>
      </w:r>
      <w:proofErr w:type="spellEnd"/>
      <w:r w:rsidR="001F6612" w:rsidRPr="0024508D">
        <w:rPr>
          <w:rFonts w:asciiTheme="majorHAnsi" w:hAnsiTheme="majorHAnsi"/>
        </w:rPr>
        <w:t>, 2018</w:t>
      </w:r>
      <w:r w:rsidR="0072149F" w:rsidRPr="0024508D">
        <w:rPr>
          <w:rFonts w:asciiTheme="majorHAnsi" w:hAnsiTheme="majorHAnsi"/>
        </w:rPr>
        <w:t>).</w:t>
      </w:r>
      <w:r w:rsidR="006F4BBF" w:rsidRPr="0024508D">
        <w:rPr>
          <w:rFonts w:asciiTheme="majorHAnsi" w:hAnsiTheme="majorHAnsi"/>
        </w:rPr>
        <w:t xml:space="preserve"> Increased numbers of university students disclosing autism diagnoses have also been reported in </w:t>
      </w:r>
      <w:r w:rsidR="004A433F" w:rsidRPr="0024508D">
        <w:rPr>
          <w:rFonts w:asciiTheme="majorHAnsi" w:hAnsiTheme="majorHAnsi"/>
        </w:rPr>
        <w:t>Sweden (</w:t>
      </w:r>
      <w:proofErr w:type="spellStart"/>
      <w:r w:rsidR="004A433F" w:rsidRPr="0024508D">
        <w:rPr>
          <w:rFonts w:asciiTheme="majorHAnsi" w:hAnsiTheme="majorHAnsi"/>
        </w:rPr>
        <w:t>Adolfsson</w:t>
      </w:r>
      <w:proofErr w:type="spellEnd"/>
      <w:r w:rsidR="004A433F" w:rsidRPr="0024508D">
        <w:rPr>
          <w:rFonts w:asciiTheme="majorHAnsi" w:hAnsiTheme="majorHAnsi"/>
        </w:rPr>
        <w:t xml:space="preserve">, and </w:t>
      </w:r>
      <w:proofErr w:type="spellStart"/>
      <w:r w:rsidR="004A433F" w:rsidRPr="0024508D">
        <w:rPr>
          <w:rFonts w:asciiTheme="majorHAnsi" w:hAnsiTheme="majorHAnsi"/>
        </w:rPr>
        <w:t>Simmeborn</w:t>
      </w:r>
      <w:proofErr w:type="spellEnd"/>
      <w:r w:rsidR="004A433F" w:rsidRPr="0024508D">
        <w:rPr>
          <w:rFonts w:asciiTheme="majorHAnsi" w:hAnsiTheme="majorHAnsi"/>
        </w:rPr>
        <w:t xml:space="preserve">-Fleischer, 2015), </w:t>
      </w:r>
      <w:r w:rsidR="006F4BBF" w:rsidRPr="0024508D">
        <w:rPr>
          <w:rFonts w:asciiTheme="majorHAnsi" w:hAnsiTheme="majorHAnsi"/>
        </w:rPr>
        <w:t xml:space="preserve">Australia (Hamilton, Stevens, &amp; Girdler, 2016; Mulder &amp; Cashin, 2014), </w:t>
      </w:r>
      <w:r w:rsidR="004A433F" w:rsidRPr="0024508D">
        <w:rPr>
          <w:rFonts w:asciiTheme="majorHAnsi" w:hAnsiTheme="majorHAnsi"/>
        </w:rPr>
        <w:t xml:space="preserve">and </w:t>
      </w:r>
      <w:r w:rsidR="006F4BBF" w:rsidRPr="0024508D">
        <w:rPr>
          <w:rFonts w:asciiTheme="majorHAnsi" w:hAnsiTheme="majorHAnsi"/>
        </w:rPr>
        <w:t xml:space="preserve">Canada (Gardiner &amp; </w:t>
      </w:r>
      <w:proofErr w:type="spellStart"/>
      <w:r w:rsidR="006F4BBF" w:rsidRPr="0024508D">
        <w:rPr>
          <w:rFonts w:asciiTheme="majorHAnsi" w:hAnsiTheme="majorHAnsi"/>
        </w:rPr>
        <w:t>Iarocci</w:t>
      </w:r>
      <w:proofErr w:type="spellEnd"/>
      <w:r w:rsidR="006F4BBF" w:rsidRPr="0024508D">
        <w:rPr>
          <w:rFonts w:asciiTheme="majorHAnsi" w:hAnsiTheme="majorHAnsi"/>
        </w:rPr>
        <w:t>, 201</w:t>
      </w:r>
      <w:r w:rsidR="00277249" w:rsidRPr="0024508D">
        <w:rPr>
          <w:rFonts w:asciiTheme="majorHAnsi" w:hAnsiTheme="majorHAnsi"/>
        </w:rPr>
        <w:t>4</w:t>
      </w:r>
      <w:r w:rsidR="006F4BBF" w:rsidRPr="0024508D">
        <w:rPr>
          <w:rFonts w:asciiTheme="majorHAnsi" w:hAnsiTheme="majorHAnsi"/>
        </w:rPr>
        <w:t>).</w:t>
      </w:r>
      <w:r w:rsidR="0072149F" w:rsidRPr="0024508D">
        <w:rPr>
          <w:rFonts w:asciiTheme="majorHAnsi" w:hAnsiTheme="majorHAnsi"/>
        </w:rPr>
        <w:t xml:space="preserve"> </w:t>
      </w:r>
      <w:r w:rsidR="00AA6E12" w:rsidRPr="0024508D">
        <w:rPr>
          <w:rFonts w:asciiTheme="majorHAnsi" w:hAnsiTheme="majorHAnsi"/>
        </w:rPr>
        <w:t>However, d</w:t>
      </w:r>
      <w:r w:rsidR="00187DE2" w:rsidRPr="0024508D">
        <w:rPr>
          <w:rFonts w:asciiTheme="majorHAnsi" w:hAnsiTheme="majorHAnsi"/>
        </w:rPr>
        <w:t>espite the international trends in autistic participation in higher education</w:t>
      </w:r>
      <w:r w:rsidR="00D547AB" w:rsidRPr="0024508D">
        <w:rPr>
          <w:rFonts w:asciiTheme="majorHAnsi" w:hAnsiTheme="majorHAnsi"/>
        </w:rPr>
        <w:t>,</w:t>
      </w:r>
      <w:r w:rsidR="00187DE2" w:rsidRPr="0024508D">
        <w:rPr>
          <w:rFonts w:asciiTheme="majorHAnsi" w:hAnsiTheme="majorHAnsi"/>
        </w:rPr>
        <w:t xml:space="preserve"> there is a distinct paucity of published research that </w:t>
      </w:r>
      <w:r w:rsidR="002A2495" w:rsidRPr="0024508D">
        <w:rPr>
          <w:rFonts w:asciiTheme="majorHAnsi" w:hAnsiTheme="majorHAnsi"/>
        </w:rPr>
        <w:t>examines what happens next for this group</w:t>
      </w:r>
      <w:r w:rsidR="00187DE2" w:rsidRPr="0024508D">
        <w:rPr>
          <w:rFonts w:asciiTheme="majorHAnsi" w:hAnsiTheme="majorHAnsi"/>
        </w:rPr>
        <w:t xml:space="preserve">. </w:t>
      </w:r>
      <w:r w:rsidR="004A433F" w:rsidRPr="0024508D">
        <w:rPr>
          <w:rFonts w:asciiTheme="majorHAnsi" w:hAnsiTheme="majorHAnsi"/>
        </w:rPr>
        <w:t xml:space="preserve"> </w:t>
      </w:r>
    </w:p>
    <w:p w14:paraId="4B79CEDC" w14:textId="1BE8A81B" w:rsidR="00A2054F" w:rsidRDefault="00302A52" w:rsidP="0024508D">
      <w:pPr>
        <w:spacing w:line="240" w:lineRule="auto"/>
        <w:rPr>
          <w:rFonts w:asciiTheme="majorHAnsi" w:hAnsiTheme="majorHAnsi"/>
        </w:rPr>
      </w:pPr>
      <w:r w:rsidRPr="0024508D">
        <w:rPr>
          <w:rFonts w:asciiTheme="majorHAnsi" w:hAnsiTheme="majorHAnsi"/>
          <w:szCs w:val="24"/>
        </w:rPr>
        <w:t xml:space="preserve">This qualitative </w:t>
      </w:r>
      <w:r w:rsidR="00AA6E12" w:rsidRPr="0024508D">
        <w:rPr>
          <w:rFonts w:asciiTheme="majorHAnsi" w:hAnsiTheme="majorHAnsi"/>
          <w:szCs w:val="24"/>
        </w:rPr>
        <w:t xml:space="preserve">study </w:t>
      </w:r>
      <w:r w:rsidR="002A2495" w:rsidRPr="0024508D">
        <w:rPr>
          <w:rFonts w:asciiTheme="majorHAnsi" w:hAnsiTheme="majorHAnsi"/>
          <w:szCs w:val="24"/>
        </w:rPr>
        <w:t xml:space="preserve">is among the first to </w:t>
      </w:r>
      <w:r w:rsidR="00256602" w:rsidRPr="0024508D">
        <w:rPr>
          <w:rFonts w:asciiTheme="majorHAnsi" w:hAnsiTheme="majorHAnsi"/>
          <w:szCs w:val="24"/>
        </w:rPr>
        <w:t>examine</w:t>
      </w:r>
      <w:r w:rsidR="002A2495" w:rsidRPr="0024508D">
        <w:rPr>
          <w:rFonts w:asciiTheme="majorHAnsi" w:hAnsiTheme="majorHAnsi"/>
          <w:szCs w:val="24"/>
        </w:rPr>
        <w:t xml:space="preserve"> </w:t>
      </w:r>
      <w:r w:rsidR="00256602" w:rsidRPr="0024508D">
        <w:rPr>
          <w:rFonts w:asciiTheme="majorHAnsi" w:hAnsiTheme="majorHAnsi"/>
          <w:szCs w:val="24"/>
        </w:rPr>
        <w:t xml:space="preserve">the </w:t>
      </w:r>
      <w:r w:rsidR="00A865DF" w:rsidRPr="0024508D">
        <w:rPr>
          <w:rFonts w:asciiTheme="majorHAnsi" w:hAnsiTheme="majorHAnsi"/>
        </w:rPr>
        <w:t xml:space="preserve">experiences of </w:t>
      </w:r>
      <w:r w:rsidR="00256602" w:rsidRPr="0024508D">
        <w:rPr>
          <w:rFonts w:asciiTheme="majorHAnsi" w:hAnsiTheme="majorHAnsi"/>
        </w:rPr>
        <w:t xml:space="preserve">accessing employment </w:t>
      </w:r>
      <w:r w:rsidR="00D3158C" w:rsidRPr="0024508D">
        <w:rPr>
          <w:rFonts w:asciiTheme="majorHAnsi" w:hAnsiTheme="majorHAnsi"/>
        </w:rPr>
        <w:t>for those leaving higher education with an autism diagnosis</w:t>
      </w:r>
      <w:r w:rsidR="00256602" w:rsidRPr="0024508D">
        <w:rPr>
          <w:rFonts w:asciiTheme="majorHAnsi" w:hAnsiTheme="majorHAnsi"/>
          <w:szCs w:val="24"/>
        </w:rPr>
        <w:t>. It</w:t>
      </w:r>
      <w:r w:rsidR="002A2495" w:rsidRPr="0024508D">
        <w:rPr>
          <w:rFonts w:asciiTheme="majorHAnsi" w:hAnsiTheme="majorHAnsi"/>
          <w:szCs w:val="24"/>
        </w:rPr>
        <w:t xml:space="preserve"> draw</w:t>
      </w:r>
      <w:r w:rsidR="00256602" w:rsidRPr="0024508D">
        <w:rPr>
          <w:rFonts w:asciiTheme="majorHAnsi" w:hAnsiTheme="majorHAnsi"/>
          <w:szCs w:val="24"/>
        </w:rPr>
        <w:t>s</w:t>
      </w:r>
      <w:r w:rsidR="002A2495" w:rsidRPr="0024508D">
        <w:rPr>
          <w:rFonts w:asciiTheme="majorHAnsi" w:hAnsiTheme="majorHAnsi"/>
        </w:rPr>
        <w:t xml:space="preserve"> on </w:t>
      </w:r>
      <w:proofErr w:type="spellStart"/>
      <w:r w:rsidR="002A2495" w:rsidRPr="0024508D">
        <w:rPr>
          <w:rFonts w:asciiTheme="majorHAnsi" w:hAnsiTheme="majorHAnsi"/>
        </w:rPr>
        <w:t>firsthand</w:t>
      </w:r>
      <w:proofErr w:type="spellEnd"/>
      <w:r w:rsidR="002A2495" w:rsidRPr="0024508D">
        <w:rPr>
          <w:rFonts w:asciiTheme="majorHAnsi" w:hAnsiTheme="majorHAnsi"/>
        </w:rPr>
        <w:t xml:space="preserve"> accounts from </w:t>
      </w:r>
      <w:r w:rsidR="001C03A6" w:rsidRPr="0024508D">
        <w:rPr>
          <w:rFonts w:asciiTheme="majorHAnsi" w:hAnsiTheme="majorHAnsi"/>
        </w:rPr>
        <w:t>twenty-one semi-structured interviews with autistic students and graduates and sixteen focus groups with different</w:t>
      </w:r>
      <w:r w:rsidR="002A2495" w:rsidRPr="0024508D">
        <w:rPr>
          <w:rFonts w:asciiTheme="majorHAnsi" w:hAnsiTheme="majorHAnsi"/>
        </w:rPr>
        <w:t xml:space="preserve"> stakeholders involved in the process</w:t>
      </w:r>
      <w:r w:rsidR="00AA6E12" w:rsidRPr="0024508D">
        <w:rPr>
          <w:rFonts w:asciiTheme="majorHAnsi" w:hAnsiTheme="majorHAnsi"/>
          <w:szCs w:val="24"/>
        </w:rPr>
        <w:t>. It</w:t>
      </w:r>
      <w:r w:rsidRPr="0024508D">
        <w:rPr>
          <w:rFonts w:asciiTheme="majorHAnsi" w:hAnsiTheme="majorHAnsi"/>
          <w:szCs w:val="24"/>
        </w:rPr>
        <w:t xml:space="preserve"> is analytically located within the ‘new mobilities paradigm’ (Sheller and </w:t>
      </w:r>
      <w:proofErr w:type="spellStart"/>
      <w:r w:rsidRPr="0024508D">
        <w:rPr>
          <w:rFonts w:asciiTheme="majorHAnsi" w:hAnsiTheme="majorHAnsi"/>
          <w:szCs w:val="24"/>
        </w:rPr>
        <w:t>Urry</w:t>
      </w:r>
      <w:proofErr w:type="spellEnd"/>
      <w:r w:rsidRPr="0024508D">
        <w:rPr>
          <w:rFonts w:asciiTheme="majorHAnsi" w:hAnsiTheme="majorHAnsi"/>
          <w:szCs w:val="24"/>
        </w:rPr>
        <w:t>, 2006) in contending that</w:t>
      </w:r>
      <w:r w:rsidR="00256602" w:rsidRPr="0024508D">
        <w:rPr>
          <w:rFonts w:asciiTheme="majorHAnsi" w:hAnsiTheme="majorHAnsi"/>
          <w:szCs w:val="24"/>
        </w:rPr>
        <w:t xml:space="preserve"> the</w:t>
      </w:r>
      <w:r w:rsidRPr="0024508D">
        <w:rPr>
          <w:rFonts w:asciiTheme="majorHAnsi" w:hAnsiTheme="majorHAnsi"/>
          <w:szCs w:val="24"/>
        </w:rPr>
        <w:t xml:space="preserve"> capacity to be mobile is more than the physical act of moving between places but relates to ‘how life moves’ (</w:t>
      </w:r>
      <w:proofErr w:type="spellStart"/>
      <w:r w:rsidRPr="0024508D">
        <w:rPr>
          <w:rFonts w:asciiTheme="majorHAnsi" w:hAnsiTheme="majorHAnsi"/>
          <w:szCs w:val="24"/>
        </w:rPr>
        <w:t>Cresswell</w:t>
      </w:r>
      <w:proofErr w:type="spellEnd"/>
      <w:r w:rsidRPr="0024508D">
        <w:rPr>
          <w:rFonts w:asciiTheme="majorHAnsi" w:hAnsiTheme="majorHAnsi"/>
          <w:szCs w:val="24"/>
        </w:rPr>
        <w:t xml:space="preserve"> 2006</w:t>
      </w:r>
      <w:r w:rsidR="004A433F" w:rsidRPr="0024508D">
        <w:rPr>
          <w:rFonts w:asciiTheme="majorHAnsi" w:hAnsiTheme="majorHAnsi"/>
          <w:szCs w:val="24"/>
        </w:rPr>
        <w:t>:43</w:t>
      </w:r>
      <w:r w:rsidRPr="0024508D">
        <w:rPr>
          <w:rFonts w:asciiTheme="majorHAnsi" w:hAnsiTheme="majorHAnsi"/>
          <w:szCs w:val="24"/>
        </w:rPr>
        <w:t xml:space="preserve">) and as such is deeply embedded in </w:t>
      </w:r>
      <w:r w:rsidR="00256602" w:rsidRPr="0024508D">
        <w:rPr>
          <w:rFonts w:asciiTheme="majorHAnsi" w:hAnsiTheme="majorHAnsi"/>
          <w:szCs w:val="24"/>
        </w:rPr>
        <w:t xml:space="preserve">individuals’ </w:t>
      </w:r>
      <w:r w:rsidRPr="0024508D">
        <w:rPr>
          <w:rFonts w:asciiTheme="majorHAnsi" w:hAnsiTheme="majorHAnsi"/>
          <w:szCs w:val="24"/>
        </w:rPr>
        <w:t xml:space="preserve">spatial, cultural, political and economic, social and personal contexts. </w:t>
      </w:r>
      <w:r w:rsidR="00256602" w:rsidRPr="0024508D">
        <w:rPr>
          <w:rFonts w:asciiTheme="majorHAnsi" w:hAnsiTheme="majorHAnsi"/>
          <w:szCs w:val="24"/>
        </w:rPr>
        <w:t xml:space="preserve">The study aims to </w:t>
      </w:r>
      <w:r w:rsidR="00A865DF" w:rsidRPr="0024508D">
        <w:rPr>
          <w:rFonts w:asciiTheme="majorHAnsi" w:hAnsiTheme="majorHAnsi"/>
          <w:szCs w:val="24"/>
        </w:rPr>
        <w:t>uncover</w:t>
      </w:r>
      <w:r w:rsidR="00256602" w:rsidRPr="0024508D">
        <w:rPr>
          <w:rFonts w:asciiTheme="majorHAnsi" w:hAnsiTheme="majorHAnsi"/>
          <w:szCs w:val="24"/>
        </w:rPr>
        <w:t xml:space="preserve"> important insight</w:t>
      </w:r>
      <w:r w:rsidR="001C03A6" w:rsidRPr="0024508D">
        <w:rPr>
          <w:rFonts w:asciiTheme="majorHAnsi" w:hAnsiTheme="majorHAnsi"/>
          <w:szCs w:val="24"/>
        </w:rPr>
        <w:t>s</w:t>
      </w:r>
      <w:r w:rsidR="00256602" w:rsidRPr="0024508D">
        <w:rPr>
          <w:rFonts w:asciiTheme="majorHAnsi" w:hAnsiTheme="majorHAnsi"/>
          <w:szCs w:val="24"/>
        </w:rPr>
        <w:t xml:space="preserve"> </w:t>
      </w:r>
      <w:r w:rsidR="00A865DF" w:rsidRPr="0024508D">
        <w:rPr>
          <w:rFonts w:asciiTheme="majorHAnsi" w:hAnsiTheme="majorHAnsi"/>
          <w:szCs w:val="24"/>
        </w:rPr>
        <w:t xml:space="preserve">into how </w:t>
      </w:r>
      <w:r w:rsidR="00256602" w:rsidRPr="0024508D">
        <w:rPr>
          <w:rFonts w:asciiTheme="majorHAnsi" w:hAnsiTheme="majorHAnsi"/>
          <w:szCs w:val="24"/>
        </w:rPr>
        <w:t>the</w:t>
      </w:r>
      <w:r w:rsidR="00A865DF" w:rsidRPr="0024508D">
        <w:rPr>
          <w:rFonts w:asciiTheme="majorHAnsi" w:hAnsiTheme="majorHAnsi"/>
          <w:szCs w:val="24"/>
        </w:rPr>
        <w:t>se</w:t>
      </w:r>
      <w:r w:rsidR="00256602" w:rsidRPr="0024508D">
        <w:rPr>
          <w:rFonts w:asciiTheme="majorHAnsi" w:hAnsiTheme="majorHAnsi"/>
          <w:szCs w:val="24"/>
        </w:rPr>
        <w:t xml:space="preserve"> factors affect autistic graduate’s employment mobilities </w:t>
      </w:r>
      <w:r w:rsidR="00A865DF" w:rsidRPr="0024508D">
        <w:rPr>
          <w:rFonts w:asciiTheme="majorHAnsi" w:hAnsiTheme="majorHAnsi"/>
          <w:szCs w:val="24"/>
        </w:rPr>
        <w:t>on exiting higher education</w:t>
      </w:r>
      <w:r w:rsidR="00D3158C" w:rsidRPr="0024508D">
        <w:rPr>
          <w:rFonts w:asciiTheme="majorHAnsi" w:hAnsiTheme="majorHAnsi"/>
          <w:szCs w:val="24"/>
        </w:rPr>
        <w:t xml:space="preserve"> and make recommendations for improved practice</w:t>
      </w:r>
      <w:r w:rsidRPr="0024508D">
        <w:rPr>
          <w:rFonts w:asciiTheme="majorHAnsi" w:hAnsiTheme="majorHAnsi"/>
        </w:rPr>
        <w:t>.</w:t>
      </w:r>
      <w:r w:rsidR="001E0921" w:rsidRPr="0024508D">
        <w:rPr>
          <w:rFonts w:asciiTheme="majorHAnsi" w:hAnsiTheme="majorHAnsi"/>
        </w:rPr>
        <w:t xml:space="preserve"> </w:t>
      </w:r>
    </w:p>
    <w:p w14:paraId="4785CE7A" w14:textId="77777777" w:rsidR="0024508D" w:rsidRPr="0024508D" w:rsidRDefault="0024508D" w:rsidP="0024508D">
      <w:pPr>
        <w:spacing w:line="240" w:lineRule="auto"/>
        <w:rPr>
          <w:rFonts w:asciiTheme="majorHAnsi" w:hAnsiTheme="majorHAnsi"/>
        </w:rPr>
      </w:pPr>
    </w:p>
    <w:p w14:paraId="446C512D" w14:textId="3280DE45" w:rsidR="00A87F83" w:rsidRPr="0024508D" w:rsidRDefault="00143FCC" w:rsidP="00864F25">
      <w:pPr>
        <w:spacing w:line="240" w:lineRule="auto"/>
        <w:rPr>
          <w:rFonts w:asciiTheme="majorHAnsi" w:hAnsiTheme="majorHAnsi" w:cs="Arial"/>
          <w:b/>
          <w:i/>
          <w:shd w:val="clear" w:color="auto" w:fill="FFFFFF"/>
        </w:rPr>
      </w:pPr>
      <w:r w:rsidRPr="0024508D">
        <w:rPr>
          <w:rFonts w:asciiTheme="majorHAnsi" w:hAnsiTheme="majorHAnsi" w:cs="Arial"/>
          <w:b/>
          <w:i/>
          <w:shd w:val="clear" w:color="auto" w:fill="FFFFFF"/>
        </w:rPr>
        <w:t>A</w:t>
      </w:r>
      <w:r w:rsidR="00A87F83" w:rsidRPr="0024508D">
        <w:rPr>
          <w:rFonts w:asciiTheme="majorHAnsi" w:hAnsiTheme="majorHAnsi" w:cs="Arial"/>
          <w:b/>
          <w:i/>
          <w:shd w:val="clear" w:color="auto" w:fill="FFFFFF"/>
        </w:rPr>
        <w:t>utism in relation to employment</w:t>
      </w:r>
    </w:p>
    <w:p w14:paraId="4FF361CD" w14:textId="60DEB891" w:rsidR="00493EB1" w:rsidRPr="0024508D" w:rsidRDefault="009D6EC1"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Autism is a lifelong neurodevelopmental condition</w:t>
      </w:r>
      <w:r w:rsidR="00B41678" w:rsidRPr="0024508D">
        <w:rPr>
          <w:rFonts w:asciiTheme="majorHAnsi" w:hAnsiTheme="majorHAnsi" w:cs="Arial"/>
          <w:shd w:val="clear" w:color="auto" w:fill="FFFFFF"/>
        </w:rPr>
        <w:t xml:space="preserve"> which affects around 1 in 100 people (</w:t>
      </w:r>
      <w:proofErr w:type="spellStart"/>
      <w:r w:rsidR="008D114D" w:rsidRPr="0024508D">
        <w:fldChar w:fldCharType="begin"/>
      </w:r>
      <w:r w:rsidR="008D114D" w:rsidRPr="0024508D">
        <w:instrText xml:space="preserve"> HYPERLINK "http://journals.sagepub.com/doi/full/10.1177/1362361315611381" </w:instrText>
      </w:r>
      <w:r w:rsidR="008D114D" w:rsidRPr="0024508D">
        <w:fldChar w:fldCharType="separate"/>
      </w:r>
      <w:r w:rsidR="00B41678" w:rsidRPr="0024508D">
        <w:rPr>
          <w:rStyle w:val="Hyperlink"/>
          <w:rFonts w:asciiTheme="majorHAnsi" w:hAnsiTheme="majorHAnsi" w:cs="Arial"/>
          <w:color w:val="auto"/>
          <w:u w:val="none"/>
          <w:shd w:val="clear" w:color="auto" w:fill="FFFFFF"/>
        </w:rPr>
        <w:t>Brugha</w:t>
      </w:r>
      <w:proofErr w:type="spellEnd"/>
      <w:r w:rsidR="00B41678" w:rsidRPr="0024508D">
        <w:rPr>
          <w:rStyle w:val="Hyperlink"/>
          <w:rFonts w:asciiTheme="majorHAnsi" w:hAnsiTheme="majorHAnsi" w:cs="Arial"/>
          <w:color w:val="auto"/>
          <w:u w:val="none"/>
          <w:shd w:val="clear" w:color="auto" w:fill="FFFFFF"/>
        </w:rPr>
        <w:t xml:space="preserve"> et al., 2012</w:t>
      </w:r>
      <w:r w:rsidR="008D114D" w:rsidRPr="0024508D">
        <w:rPr>
          <w:rStyle w:val="Hyperlink"/>
          <w:rFonts w:asciiTheme="majorHAnsi" w:hAnsiTheme="majorHAnsi" w:cs="Arial"/>
          <w:color w:val="auto"/>
          <w:u w:val="none"/>
          <w:shd w:val="clear" w:color="auto" w:fill="FFFFFF"/>
        </w:rPr>
        <w:fldChar w:fldCharType="end"/>
      </w:r>
      <w:r w:rsidR="00B41678" w:rsidRPr="0024508D">
        <w:rPr>
          <w:rFonts w:asciiTheme="majorHAnsi" w:hAnsiTheme="majorHAnsi" w:cs="Arial"/>
          <w:shd w:val="clear" w:color="auto" w:fill="FFFFFF"/>
        </w:rPr>
        <w:t>)</w:t>
      </w:r>
      <w:r w:rsidRPr="0024508D">
        <w:rPr>
          <w:rFonts w:asciiTheme="majorHAnsi" w:hAnsiTheme="majorHAnsi" w:cs="Arial"/>
          <w:shd w:val="clear" w:color="auto" w:fill="FFFFFF"/>
        </w:rPr>
        <w:t>. It is frequently associated with communication difficulties and behaviours</w:t>
      </w:r>
      <w:r w:rsidR="00B41678" w:rsidRPr="0024508D">
        <w:rPr>
          <w:rFonts w:asciiTheme="majorHAnsi" w:hAnsiTheme="majorHAnsi" w:cs="Arial"/>
          <w:shd w:val="clear" w:color="auto" w:fill="FFFFFF"/>
        </w:rPr>
        <w:t xml:space="preserve"> that can appear </w:t>
      </w:r>
      <w:r w:rsidR="00082CC1" w:rsidRPr="0024508D">
        <w:rPr>
          <w:rFonts w:asciiTheme="majorHAnsi" w:hAnsiTheme="majorHAnsi" w:cs="Arial"/>
          <w:shd w:val="clear" w:color="auto" w:fill="FFFFFF"/>
        </w:rPr>
        <w:t>fixed</w:t>
      </w:r>
      <w:r w:rsidR="00B41678" w:rsidRPr="0024508D">
        <w:rPr>
          <w:rFonts w:asciiTheme="majorHAnsi" w:hAnsiTheme="majorHAnsi" w:cs="Arial"/>
          <w:shd w:val="clear" w:color="auto" w:fill="FFFFFF"/>
        </w:rPr>
        <w:t xml:space="preserve"> and repetitive,</w:t>
      </w:r>
      <w:r w:rsidRPr="0024508D">
        <w:rPr>
          <w:rFonts w:asciiTheme="majorHAnsi" w:hAnsiTheme="majorHAnsi" w:cs="Arial"/>
          <w:shd w:val="clear" w:color="auto" w:fill="FFFFFF"/>
        </w:rPr>
        <w:t xml:space="preserve"> both of which can affect</w:t>
      </w:r>
      <w:r w:rsidRPr="0024508D">
        <w:rPr>
          <w:rStyle w:val="apple-converted-space"/>
          <w:rFonts w:asciiTheme="majorHAnsi" w:hAnsiTheme="majorHAnsi" w:cs="Arial"/>
          <w:shd w:val="clear" w:color="auto" w:fill="FFFFFF"/>
        </w:rPr>
        <w:t> </w:t>
      </w:r>
      <w:r w:rsidRPr="0024508D">
        <w:rPr>
          <w:rFonts w:asciiTheme="majorHAnsi" w:hAnsiTheme="majorHAnsi" w:cs="Arial"/>
          <w:shd w:val="clear" w:color="auto" w:fill="FFFFFF"/>
        </w:rPr>
        <w:t xml:space="preserve">social functioning </w:t>
      </w:r>
      <w:r w:rsidRPr="0024508D">
        <w:rPr>
          <w:rStyle w:val="apple-converted-space"/>
          <w:rFonts w:asciiTheme="majorHAnsi" w:hAnsiTheme="majorHAnsi" w:cs="Arial"/>
          <w:shd w:val="clear" w:color="auto" w:fill="FFFFFF"/>
        </w:rPr>
        <w:t>(</w:t>
      </w:r>
      <w:r w:rsidRPr="0024508D">
        <w:rPr>
          <w:rFonts w:asciiTheme="majorHAnsi" w:hAnsiTheme="majorHAnsi" w:cs="Arial"/>
          <w:shd w:val="clear" w:color="auto" w:fill="FFFFFF"/>
        </w:rPr>
        <w:t>American Psychiatric Association, 2013</w:t>
      </w:r>
      <w:r w:rsidR="004A433F" w:rsidRPr="0024508D">
        <w:rPr>
          <w:rFonts w:asciiTheme="majorHAnsi" w:hAnsiTheme="majorHAnsi" w:cs="Arial"/>
          <w:shd w:val="clear" w:color="auto" w:fill="FFFFFF"/>
        </w:rPr>
        <w:t xml:space="preserve">; </w:t>
      </w:r>
      <w:proofErr w:type="spellStart"/>
      <w:r w:rsidR="00264579" w:rsidRPr="0024508D">
        <w:rPr>
          <w:rFonts w:asciiTheme="majorHAnsi" w:hAnsiTheme="majorHAnsi" w:cs="Arial"/>
          <w:shd w:val="clear" w:color="auto" w:fill="FFFFFF"/>
        </w:rPr>
        <w:t>Bertilsdotter</w:t>
      </w:r>
      <w:proofErr w:type="spellEnd"/>
      <w:r w:rsidR="00264579" w:rsidRPr="0024508D">
        <w:rPr>
          <w:rFonts w:asciiTheme="majorHAnsi" w:hAnsiTheme="majorHAnsi" w:cs="Arial"/>
          <w:shd w:val="clear" w:color="auto" w:fill="FFFFFF"/>
        </w:rPr>
        <w:t xml:space="preserve"> Rosqvist </w:t>
      </w:r>
      <w:r w:rsidR="004A433F" w:rsidRPr="0024508D">
        <w:rPr>
          <w:rFonts w:asciiTheme="majorHAnsi" w:hAnsiTheme="majorHAnsi" w:cs="Arial"/>
          <w:shd w:val="clear" w:color="auto" w:fill="FFFFFF"/>
        </w:rPr>
        <w:t>2019</w:t>
      </w:r>
      <w:r w:rsidRPr="0024508D">
        <w:rPr>
          <w:rFonts w:asciiTheme="majorHAnsi" w:hAnsiTheme="majorHAnsi" w:cs="Arial"/>
          <w:shd w:val="clear" w:color="auto" w:fill="FFFFFF"/>
        </w:rPr>
        <w:t>)</w:t>
      </w:r>
      <w:r w:rsidRPr="0024508D">
        <w:rPr>
          <w:rFonts w:asciiTheme="majorHAnsi" w:hAnsiTheme="majorHAnsi"/>
        </w:rPr>
        <w:t>.</w:t>
      </w:r>
      <w:r w:rsidR="00493EB1" w:rsidRPr="0024508D">
        <w:rPr>
          <w:rFonts w:asciiTheme="majorHAnsi" w:hAnsiTheme="majorHAnsi"/>
        </w:rPr>
        <w:t xml:space="preserve"> H</w:t>
      </w:r>
      <w:r w:rsidR="00493EB1" w:rsidRPr="0024508D">
        <w:rPr>
          <w:rFonts w:asciiTheme="majorHAnsi" w:hAnsiTheme="majorHAnsi" w:cs="Arial"/>
          <w:shd w:val="clear" w:color="auto" w:fill="FFFFFF"/>
        </w:rPr>
        <w:t>owever, there is substantial heterogeneity both between and within autistic individuals (Georgiades et al. 2013).</w:t>
      </w:r>
      <w:r w:rsidR="00B41678" w:rsidRPr="0024508D">
        <w:rPr>
          <w:rFonts w:asciiTheme="majorHAnsi" w:hAnsiTheme="majorHAnsi"/>
        </w:rPr>
        <w:t xml:space="preserve"> </w:t>
      </w:r>
      <w:r w:rsidR="00493EB1" w:rsidRPr="0024508D">
        <w:rPr>
          <w:rFonts w:asciiTheme="majorHAnsi" w:hAnsiTheme="majorHAnsi"/>
        </w:rPr>
        <w:t xml:space="preserve">While 60% of people with the diagnosis have ‘normal’ or above average intelligence (Chakrabarti and </w:t>
      </w:r>
      <w:proofErr w:type="spellStart"/>
      <w:r w:rsidR="00493EB1" w:rsidRPr="0024508D">
        <w:rPr>
          <w:rFonts w:asciiTheme="majorHAnsi" w:hAnsiTheme="majorHAnsi"/>
        </w:rPr>
        <w:t>Fombonne</w:t>
      </w:r>
      <w:proofErr w:type="spellEnd"/>
      <w:r w:rsidR="00493EB1" w:rsidRPr="0024508D">
        <w:rPr>
          <w:rFonts w:asciiTheme="majorHAnsi" w:hAnsiTheme="majorHAnsi"/>
        </w:rPr>
        <w:t>, 2005) many autistic individuals will have uneven</w:t>
      </w:r>
      <w:r w:rsidR="00082CC1" w:rsidRPr="0024508D">
        <w:rPr>
          <w:rFonts w:asciiTheme="majorHAnsi" w:hAnsiTheme="majorHAnsi"/>
        </w:rPr>
        <w:t xml:space="preserve"> cognitive</w:t>
      </w:r>
      <w:r w:rsidR="00493EB1" w:rsidRPr="0024508D">
        <w:rPr>
          <w:rFonts w:asciiTheme="majorHAnsi" w:hAnsiTheme="majorHAnsi"/>
        </w:rPr>
        <w:t xml:space="preserve"> profiles exemplified by capacities in one area but difficulties in another; for example good long-term memory but poor </w:t>
      </w:r>
      <w:r w:rsidR="00493EB1" w:rsidRPr="0024508D">
        <w:rPr>
          <w:rFonts w:asciiTheme="majorHAnsi" w:hAnsiTheme="majorHAnsi"/>
        </w:rPr>
        <w:lastRenderedPageBreak/>
        <w:t>short-term memory</w:t>
      </w:r>
      <w:r w:rsidR="00ED4B05" w:rsidRPr="0024508D">
        <w:rPr>
          <w:rFonts w:asciiTheme="majorHAnsi" w:hAnsiTheme="majorHAnsi"/>
        </w:rPr>
        <w:t xml:space="preserve"> or excellent attention to detail but challenges in attending to the ‘big picture’</w:t>
      </w:r>
      <w:r w:rsidR="00493EB1" w:rsidRPr="0024508D">
        <w:rPr>
          <w:rFonts w:asciiTheme="majorHAnsi" w:hAnsiTheme="majorHAnsi"/>
        </w:rPr>
        <w:t xml:space="preserve"> (Buckley, 2017).</w:t>
      </w:r>
      <w:r w:rsidR="00082CC1" w:rsidRPr="0024508D">
        <w:rPr>
          <w:rFonts w:asciiTheme="majorHAnsi" w:hAnsiTheme="majorHAnsi"/>
        </w:rPr>
        <w:t xml:space="preserve"> Autism </w:t>
      </w:r>
      <w:r w:rsidR="002D2748" w:rsidRPr="0024508D">
        <w:rPr>
          <w:rFonts w:asciiTheme="majorHAnsi" w:hAnsiTheme="majorHAnsi"/>
        </w:rPr>
        <w:t>is often associated with</w:t>
      </w:r>
      <w:r w:rsidR="00082CC1" w:rsidRPr="0024508D">
        <w:rPr>
          <w:rFonts w:asciiTheme="majorHAnsi" w:hAnsiTheme="majorHAnsi"/>
        </w:rPr>
        <w:t xml:space="preserve"> differences in behavioural flexibility</w:t>
      </w:r>
      <w:r w:rsidR="004A433F" w:rsidRPr="0024508D">
        <w:rPr>
          <w:rFonts w:asciiTheme="majorHAnsi" w:hAnsiTheme="majorHAnsi"/>
        </w:rPr>
        <w:t xml:space="preserve"> (</w:t>
      </w:r>
      <w:proofErr w:type="spellStart"/>
      <w:r w:rsidR="004A433F" w:rsidRPr="0024508D">
        <w:rPr>
          <w:rFonts w:asciiTheme="majorHAnsi" w:hAnsiTheme="majorHAnsi"/>
        </w:rPr>
        <w:t>Simmeborn</w:t>
      </w:r>
      <w:proofErr w:type="spellEnd"/>
      <w:r w:rsidR="004A433F" w:rsidRPr="0024508D">
        <w:rPr>
          <w:rFonts w:asciiTheme="majorHAnsi" w:hAnsiTheme="majorHAnsi"/>
        </w:rPr>
        <w:t>-Fleischer, 2012)</w:t>
      </w:r>
      <w:r w:rsidR="00082CC1" w:rsidRPr="0024508D">
        <w:rPr>
          <w:rFonts w:asciiTheme="majorHAnsi" w:hAnsiTheme="majorHAnsi"/>
        </w:rPr>
        <w:t>, emotional regulation, and hypo- or hyper-reactivity to stimuli across all five sensory modalities</w:t>
      </w:r>
      <w:r w:rsidR="004A433F" w:rsidRPr="0024508D">
        <w:rPr>
          <w:rFonts w:asciiTheme="majorHAnsi" w:hAnsiTheme="majorHAnsi"/>
        </w:rPr>
        <w:t>,</w:t>
      </w:r>
      <w:r w:rsidR="00082CC1" w:rsidRPr="0024508D">
        <w:rPr>
          <w:rFonts w:asciiTheme="majorHAnsi" w:hAnsiTheme="majorHAnsi"/>
        </w:rPr>
        <w:t xml:space="preserve"> which according to Harrison and Hare (2004) can lead to increased levels of emotional discomfort and even physical pain. </w:t>
      </w:r>
    </w:p>
    <w:p w14:paraId="4FAE837E" w14:textId="41083941" w:rsidR="00843E76" w:rsidRPr="0024508D" w:rsidRDefault="00ED4B05"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It is clear to see how these social, sensory and communication differences might make accessing and progressing in employment challenging</w:t>
      </w:r>
      <w:r w:rsidR="00E85C35" w:rsidRPr="0024508D">
        <w:rPr>
          <w:rFonts w:asciiTheme="majorHAnsi" w:hAnsiTheme="majorHAnsi" w:cs="Arial"/>
          <w:shd w:val="clear" w:color="auto" w:fill="FFFFFF"/>
        </w:rPr>
        <w:t xml:space="preserve"> for autistic graduates</w:t>
      </w:r>
      <w:r w:rsidRPr="0024508D">
        <w:rPr>
          <w:rFonts w:asciiTheme="majorHAnsi" w:hAnsiTheme="majorHAnsi" w:cs="Arial"/>
          <w:shd w:val="clear" w:color="auto" w:fill="FFFFFF"/>
        </w:rPr>
        <w:t>.</w:t>
      </w:r>
      <w:r w:rsidR="00D66D16" w:rsidRPr="0024508D">
        <w:rPr>
          <w:rFonts w:asciiTheme="majorHAnsi" w:hAnsiTheme="majorHAnsi" w:cs="Arial"/>
          <w:shd w:val="clear" w:color="auto" w:fill="FFFFFF"/>
        </w:rPr>
        <w:t xml:space="preserve"> Similar experiences are</w:t>
      </w:r>
      <w:r w:rsidR="00233297" w:rsidRPr="0024508D">
        <w:rPr>
          <w:rFonts w:asciiTheme="majorHAnsi" w:hAnsiTheme="majorHAnsi" w:cs="Arial"/>
          <w:shd w:val="clear" w:color="auto" w:fill="FFFFFF"/>
        </w:rPr>
        <w:t xml:space="preserve"> also</w:t>
      </w:r>
      <w:r w:rsidR="00D66D16" w:rsidRPr="0024508D">
        <w:rPr>
          <w:rFonts w:asciiTheme="majorHAnsi" w:hAnsiTheme="majorHAnsi" w:cs="Arial"/>
          <w:shd w:val="clear" w:color="auto" w:fill="FFFFFF"/>
        </w:rPr>
        <w:t xml:space="preserve"> described by autistic staff in higher education, who report unstable employment and limited opportunities (Milton et al, 2019). </w:t>
      </w:r>
      <w:r w:rsidRPr="0024508D">
        <w:rPr>
          <w:rFonts w:asciiTheme="majorHAnsi" w:hAnsiTheme="majorHAnsi" w:cs="Arial"/>
          <w:shd w:val="clear" w:color="auto" w:fill="FFFFFF"/>
        </w:rPr>
        <w:t xml:space="preserve">However, barriers to employment </w:t>
      </w:r>
      <w:r w:rsidR="00233297" w:rsidRPr="0024508D">
        <w:rPr>
          <w:rFonts w:asciiTheme="majorHAnsi" w:hAnsiTheme="majorHAnsi" w:cs="Arial"/>
          <w:shd w:val="clear" w:color="auto" w:fill="FFFFFF"/>
        </w:rPr>
        <w:t>additionally</w:t>
      </w:r>
      <w:r w:rsidRPr="0024508D">
        <w:rPr>
          <w:rFonts w:asciiTheme="majorHAnsi" w:hAnsiTheme="majorHAnsi" w:cs="Arial"/>
          <w:shd w:val="clear" w:color="auto" w:fill="FFFFFF"/>
        </w:rPr>
        <w:t xml:space="preserve"> exist at an environmental level, in terms of society’s labelling of autistic idiosyncrasies as ‘deficits’ or ‘abnormalities’ instead of positive attributes in the workplace (Lorenz et al., 2016</w:t>
      </w:r>
      <w:r w:rsidR="00843E76" w:rsidRPr="0024508D">
        <w:rPr>
          <w:rFonts w:asciiTheme="majorHAnsi" w:hAnsiTheme="majorHAnsi" w:cs="Arial"/>
          <w:shd w:val="clear" w:color="auto" w:fill="FFFFFF"/>
        </w:rPr>
        <w:t xml:space="preserve">; </w:t>
      </w:r>
      <w:r w:rsidR="00843E76" w:rsidRPr="0024508D">
        <w:rPr>
          <w:rFonts w:asciiTheme="majorHAnsi" w:hAnsiTheme="majorHAnsi"/>
        </w:rPr>
        <w:t xml:space="preserve">Remington and </w:t>
      </w:r>
      <w:proofErr w:type="spellStart"/>
      <w:r w:rsidR="00843E76" w:rsidRPr="0024508D">
        <w:rPr>
          <w:rFonts w:asciiTheme="majorHAnsi" w:hAnsiTheme="majorHAnsi"/>
        </w:rPr>
        <w:t>Fairnie</w:t>
      </w:r>
      <w:proofErr w:type="spellEnd"/>
      <w:r w:rsidR="00843E76" w:rsidRPr="0024508D">
        <w:rPr>
          <w:rFonts w:asciiTheme="majorHAnsi" w:hAnsiTheme="majorHAnsi"/>
        </w:rPr>
        <w:t>, 2017;</w:t>
      </w:r>
      <w:r w:rsidR="00843E76" w:rsidRPr="0024508D">
        <w:rPr>
          <w:rFonts w:asciiTheme="majorHAnsi" w:eastAsiaTheme="minorEastAsia" w:hAnsiTheme="majorHAnsi"/>
          <w:kern w:val="24"/>
        </w:rPr>
        <w:t xml:space="preserve"> </w:t>
      </w:r>
      <w:r w:rsidR="00843E76" w:rsidRPr="0024508D">
        <w:rPr>
          <w:rFonts w:asciiTheme="majorHAnsi" w:hAnsiTheme="majorHAnsi"/>
        </w:rPr>
        <w:t xml:space="preserve">Van </w:t>
      </w:r>
      <w:proofErr w:type="spellStart"/>
      <w:r w:rsidR="00843E76" w:rsidRPr="0024508D">
        <w:rPr>
          <w:rFonts w:asciiTheme="majorHAnsi" w:hAnsiTheme="majorHAnsi"/>
        </w:rPr>
        <w:t>Hees</w:t>
      </w:r>
      <w:proofErr w:type="spellEnd"/>
      <w:r w:rsidR="00843E76" w:rsidRPr="0024508D">
        <w:rPr>
          <w:rFonts w:asciiTheme="majorHAnsi" w:hAnsiTheme="majorHAnsi"/>
        </w:rPr>
        <w:t xml:space="preserve"> et al. 2014)</w:t>
      </w:r>
      <w:r w:rsidRPr="0024508D">
        <w:rPr>
          <w:rFonts w:asciiTheme="majorHAnsi" w:hAnsiTheme="majorHAnsi" w:cs="Arial"/>
          <w:shd w:val="clear" w:color="auto" w:fill="FFFFFF"/>
        </w:rPr>
        <w:t xml:space="preserve"> For example, </w:t>
      </w:r>
      <w:r w:rsidR="00843E76" w:rsidRPr="0024508D">
        <w:rPr>
          <w:rFonts w:asciiTheme="majorHAnsi" w:hAnsiTheme="majorHAnsi" w:cs="Arial"/>
          <w:shd w:val="clear" w:color="auto" w:fill="FFFFFF"/>
        </w:rPr>
        <w:t xml:space="preserve">Janzen (1996:23) posits the potential benefits of an autistic diagnosis as, </w:t>
      </w:r>
    </w:p>
    <w:p w14:paraId="4DC3899C" w14:textId="74F763C5" w:rsidR="00843E76" w:rsidRPr="0024508D" w:rsidRDefault="00843E76" w:rsidP="00864F25">
      <w:pPr>
        <w:spacing w:line="240" w:lineRule="auto"/>
        <w:ind w:left="720"/>
        <w:rPr>
          <w:rFonts w:asciiTheme="majorHAnsi" w:hAnsiTheme="majorHAnsi" w:cs="Arial"/>
          <w:sz w:val="20"/>
          <w:shd w:val="clear" w:color="auto" w:fill="FFFFFF"/>
        </w:rPr>
      </w:pPr>
      <w:r w:rsidRPr="0024508D">
        <w:rPr>
          <w:rFonts w:asciiTheme="majorHAnsi" w:hAnsiTheme="majorHAnsi" w:cs="Arial"/>
          <w:sz w:val="20"/>
          <w:shd w:val="clear" w:color="auto" w:fill="FFFFFF"/>
        </w:rPr>
        <w:t xml:space="preserve">An ability to assimilate and remember information quickly and for long periods of time; effective use of visual information; learning and repeating long routines; understanding and using concrete, context-free information and rules; as well as a facility to achieve high levels of concentration on their special interests </w:t>
      </w:r>
    </w:p>
    <w:p w14:paraId="3F4324DA" w14:textId="005C4893" w:rsidR="00233061" w:rsidRPr="0024508D" w:rsidRDefault="00843E76"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It is thus clear that if such skills and abilities could be harnessed in the right work environment through careful person-job-environment planning (Lorenz and </w:t>
      </w:r>
      <w:proofErr w:type="spellStart"/>
      <w:r w:rsidRPr="0024508D">
        <w:rPr>
          <w:rFonts w:asciiTheme="majorHAnsi" w:hAnsiTheme="majorHAnsi" w:cs="Arial"/>
          <w:shd w:val="clear" w:color="auto" w:fill="FFFFFF"/>
        </w:rPr>
        <w:t>Heinitz</w:t>
      </w:r>
      <w:proofErr w:type="spellEnd"/>
      <w:r w:rsidRPr="0024508D">
        <w:rPr>
          <w:rFonts w:asciiTheme="majorHAnsi" w:hAnsiTheme="majorHAnsi" w:cs="Arial"/>
          <w:shd w:val="clear" w:color="auto" w:fill="FFFFFF"/>
        </w:rPr>
        <w:t xml:space="preserve">, 2014) it would be possible for autistic students and graduates to enjoy successful </w:t>
      </w:r>
      <w:r w:rsidR="002D2748" w:rsidRPr="0024508D">
        <w:rPr>
          <w:rFonts w:asciiTheme="majorHAnsi" w:hAnsiTheme="majorHAnsi" w:cs="Arial"/>
          <w:shd w:val="clear" w:color="auto" w:fill="FFFFFF"/>
        </w:rPr>
        <w:t>mobilities</w:t>
      </w:r>
      <w:r w:rsidRPr="0024508D">
        <w:rPr>
          <w:rFonts w:asciiTheme="majorHAnsi" w:hAnsiTheme="majorHAnsi" w:cs="Arial"/>
          <w:shd w:val="clear" w:color="auto" w:fill="FFFFFF"/>
        </w:rPr>
        <w:t xml:space="preserve"> </w:t>
      </w:r>
      <w:r w:rsidR="00DB3C3C" w:rsidRPr="0024508D">
        <w:rPr>
          <w:rFonts w:asciiTheme="majorHAnsi" w:hAnsiTheme="majorHAnsi" w:cs="Arial"/>
          <w:shd w:val="clear" w:color="auto" w:fill="FFFFFF"/>
        </w:rPr>
        <w:t xml:space="preserve">well </w:t>
      </w:r>
      <w:r w:rsidRPr="0024508D">
        <w:rPr>
          <w:rFonts w:asciiTheme="majorHAnsi" w:hAnsiTheme="majorHAnsi" w:cs="Arial"/>
          <w:shd w:val="clear" w:color="auto" w:fill="FFFFFF"/>
        </w:rPr>
        <w:t xml:space="preserve">beyond university. </w:t>
      </w:r>
    </w:p>
    <w:p w14:paraId="3CD19250" w14:textId="02707E33" w:rsidR="00D95557" w:rsidRPr="0024508D" w:rsidRDefault="00302A52" w:rsidP="00864F25">
      <w:pPr>
        <w:spacing w:line="240" w:lineRule="auto"/>
        <w:rPr>
          <w:rFonts w:asciiTheme="majorHAnsi" w:hAnsiTheme="majorHAnsi"/>
          <w:b/>
          <w:i/>
          <w:szCs w:val="24"/>
        </w:rPr>
      </w:pPr>
      <w:bookmarkStart w:id="1" w:name="_Hlk10802048"/>
      <w:r w:rsidRPr="0024508D">
        <w:rPr>
          <w:rFonts w:asciiTheme="majorHAnsi" w:hAnsiTheme="majorHAnsi"/>
          <w:b/>
          <w:i/>
          <w:szCs w:val="24"/>
        </w:rPr>
        <w:t>Employment m</w:t>
      </w:r>
      <w:r w:rsidR="000F5C3D" w:rsidRPr="0024508D">
        <w:rPr>
          <w:rFonts w:asciiTheme="majorHAnsi" w:hAnsiTheme="majorHAnsi"/>
          <w:b/>
          <w:i/>
          <w:szCs w:val="24"/>
        </w:rPr>
        <w:t xml:space="preserve">obilities and </w:t>
      </w:r>
      <w:proofErr w:type="spellStart"/>
      <w:r w:rsidR="000F5C3D" w:rsidRPr="0024508D">
        <w:rPr>
          <w:rFonts w:asciiTheme="majorHAnsi" w:hAnsiTheme="majorHAnsi"/>
          <w:b/>
          <w:i/>
          <w:szCs w:val="24"/>
        </w:rPr>
        <w:t>m</w:t>
      </w:r>
      <w:r w:rsidR="00D95557" w:rsidRPr="0024508D">
        <w:rPr>
          <w:rFonts w:asciiTheme="majorHAnsi" w:hAnsiTheme="majorHAnsi"/>
          <w:b/>
          <w:i/>
          <w:szCs w:val="24"/>
        </w:rPr>
        <w:t>aterialities</w:t>
      </w:r>
      <w:proofErr w:type="spellEnd"/>
      <w:r w:rsidR="00D95557" w:rsidRPr="0024508D">
        <w:rPr>
          <w:rFonts w:asciiTheme="majorHAnsi" w:hAnsiTheme="majorHAnsi"/>
          <w:b/>
          <w:i/>
          <w:szCs w:val="24"/>
        </w:rPr>
        <w:t xml:space="preserve"> </w:t>
      </w:r>
    </w:p>
    <w:bookmarkEnd w:id="1"/>
    <w:p w14:paraId="0284880E" w14:textId="6A4F6C33" w:rsidR="00A933DF" w:rsidRPr="0024508D" w:rsidRDefault="003464AA" w:rsidP="00A933DF">
      <w:pPr>
        <w:spacing w:line="240" w:lineRule="auto"/>
        <w:rPr>
          <w:rFonts w:asciiTheme="majorHAnsi" w:hAnsiTheme="majorHAnsi"/>
          <w:szCs w:val="24"/>
        </w:rPr>
      </w:pPr>
      <w:r w:rsidRPr="0024508D">
        <w:rPr>
          <w:rFonts w:asciiTheme="majorHAnsi" w:hAnsiTheme="majorHAnsi"/>
          <w:szCs w:val="24"/>
        </w:rPr>
        <w:t>E</w:t>
      </w:r>
      <w:r w:rsidR="00302A52" w:rsidRPr="0024508D">
        <w:rPr>
          <w:rFonts w:asciiTheme="majorHAnsi" w:hAnsiTheme="majorHAnsi"/>
          <w:szCs w:val="24"/>
        </w:rPr>
        <w:t>mployment</w:t>
      </w:r>
      <w:r w:rsidRPr="0024508D">
        <w:rPr>
          <w:rFonts w:asciiTheme="majorHAnsi" w:hAnsiTheme="majorHAnsi"/>
          <w:szCs w:val="24"/>
        </w:rPr>
        <w:t xml:space="preserve"> for modern </w:t>
      </w:r>
      <w:r w:rsidR="005A603E" w:rsidRPr="0024508D">
        <w:rPr>
          <w:rFonts w:asciiTheme="majorHAnsi" w:hAnsiTheme="majorHAnsi"/>
          <w:szCs w:val="24"/>
        </w:rPr>
        <w:t xml:space="preserve">university </w:t>
      </w:r>
      <w:r w:rsidRPr="0024508D">
        <w:rPr>
          <w:rFonts w:asciiTheme="majorHAnsi" w:hAnsiTheme="majorHAnsi"/>
          <w:szCs w:val="24"/>
        </w:rPr>
        <w:t>graduates</w:t>
      </w:r>
      <w:r w:rsidR="00302A52" w:rsidRPr="0024508D">
        <w:rPr>
          <w:rFonts w:asciiTheme="majorHAnsi" w:hAnsiTheme="majorHAnsi"/>
          <w:szCs w:val="24"/>
        </w:rPr>
        <w:t xml:space="preserve"> increasingly involves </w:t>
      </w:r>
      <w:r w:rsidR="005A603E" w:rsidRPr="0024508D">
        <w:rPr>
          <w:rFonts w:asciiTheme="majorHAnsi" w:hAnsiTheme="majorHAnsi"/>
          <w:szCs w:val="24"/>
        </w:rPr>
        <w:t>intricate</w:t>
      </w:r>
      <w:r w:rsidR="00302A52" w:rsidRPr="0024508D">
        <w:rPr>
          <w:rFonts w:asciiTheme="majorHAnsi" w:hAnsiTheme="majorHAnsi"/>
          <w:szCs w:val="24"/>
        </w:rPr>
        <w:t xml:space="preserve"> patterns of </w:t>
      </w:r>
      <w:r w:rsidR="00CA2FE0" w:rsidRPr="0024508D">
        <w:rPr>
          <w:rFonts w:asciiTheme="majorHAnsi" w:hAnsiTheme="majorHAnsi"/>
          <w:szCs w:val="24"/>
        </w:rPr>
        <w:t xml:space="preserve">physical and virtual </w:t>
      </w:r>
      <w:r w:rsidR="00302A52" w:rsidRPr="0024508D">
        <w:rPr>
          <w:rFonts w:asciiTheme="majorHAnsi" w:hAnsiTheme="majorHAnsi"/>
          <w:szCs w:val="24"/>
        </w:rPr>
        <w:t xml:space="preserve">movement </w:t>
      </w:r>
      <w:r w:rsidR="00F47CB8" w:rsidRPr="0024508D">
        <w:rPr>
          <w:rFonts w:asciiTheme="majorHAnsi" w:hAnsiTheme="majorHAnsi"/>
          <w:szCs w:val="24"/>
        </w:rPr>
        <w:t xml:space="preserve">based on complex </w:t>
      </w:r>
      <w:proofErr w:type="spellStart"/>
      <w:r w:rsidR="00F47CB8" w:rsidRPr="0024508D">
        <w:rPr>
          <w:rFonts w:asciiTheme="majorHAnsi" w:hAnsiTheme="majorHAnsi"/>
          <w:szCs w:val="24"/>
        </w:rPr>
        <w:t>spatio</w:t>
      </w:r>
      <w:proofErr w:type="spellEnd"/>
      <w:r w:rsidR="00F47CB8" w:rsidRPr="0024508D">
        <w:rPr>
          <w:rFonts w:asciiTheme="majorHAnsi" w:hAnsiTheme="majorHAnsi"/>
          <w:szCs w:val="24"/>
        </w:rPr>
        <w:t>‐temporal arrangements (</w:t>
      </w:r>
      <w:proofErr w:type="spellStart"/>
      <w:r w:rsidR="00F51BD3" w:rsidRPr="0024508D">
        <w:rPr>
          <w:rFonts w:asciiTheme="majorHAnsi" w:hAnsiTheme="majorHAnsi"/>
          <w:szCs w:val="24"/>
        </w:rPr>
        <w:t>Dorow</w:t>
      </w:r>
      <w:proofErr w:type="spellEnd"/>
      <w:r w:rsidR="00F51BD3" w:rsidRPr="0024508D">
        <w:rPr>
          <w:rFonts w:asciiTheme="majorHAnsi" w:hAnsiTheme="majorHAnsi"/>
          <w:szCs w:val="24"/>
        </w:rPr>
        <w:t xml:space="preserve">, Roseman and </w:t>
      </w:r>
      <w:proofErr w:type="spellStart"/>
      <w:r w:rsidR="00F51BD3" w:rsidRPr="0024508D">
        <w:rPr>
          <w:rFonts w:asciiTheme="majorHAnsi" w:hAnsiTheme="majorHAnsi"/>
          <w:szCs w:val="24"/>
        </w:rPr>
        <w:t>Cresswell</w:t>
      </w:r>
      <w:proofErr w:type="spellEnd"/>
      <w:r w:rsidR="00F51BD3" w:rsidRPr="0024508D">
        <w:rPr>
          <w:rFonts w:asciiTheme="majorHAnsi" w:hAnsiTheme="majorHAnsi"/>
          <w:szCs w:val="24"/>
        </w:rPr>
        <w:t>, 2016</w:t>
      </w:r>
      <w:r w:rsidR="00302A52" w:rsidRPr="0024508D">
        <w:rPr>
          <w:rFonts w:asciiTheme="majorHAnsi" w:hAnsiTheme="majorHAnsi"/>
          <w:szCs w:val="24"/>
        </w:rPr>
        <w:t>)</w:t>
      </w:r>
      <w:r w:rsidR="00F47CB8" w:rsidRPr="0024508D">
        <w:rPr>
          <w:rFonts w:asciiTheme="majorHAnsi" w:hAnsiTheme="majorHAnsi"/>
          <w:szCs w:val="24"/>
        </w:rPr>
        <w:t>.</w:t>
      </w:r>
      <w:r w:rsidR="00225E5A" w:rsidRPr="0024508D">
        <w:rPr>
          <w:rFonts w:asciiTheme="majorHAnsi" w:hAnsiTheme="majorHAnsi"/>
          <w:szCs w:val="24"/>
        </w:rPr>
        <w:t xml:space="preserve"> </w:t>
      </w:r>
      <w:r w:rsidR="00F47CB8" w:rsidRPr="0024508D">
        <w:rPr>
          <w:rFonts w:asciiTheme="majorHAnsi" w:hAnsiTheme="majorHAnsi"/>
          <w:szCs w:val="24"/>
        </w:rPr>
        <w:t>M</w:t>
      </w:r>
      <w:r w:rsidR="00225E5A" w:rsidRPr="0024508D">
        <w:rPr>
          <w:rFonts w:asciiTheme="majorHAnsi" w:hAnsiTheme="majorHAnsi"/>
          <w:szCs w:val="24"/>
        </w:rPr>
        <w:t xml:space="preserve">ore and more </w:t>
      </w:r>
      <w:r w:rsidR="00F47CB8" w:rsidRPr="0024508D">
        <w:rPr>
          <w:rFonts w:asciiTheme="majorHAnsi" w:hAnsiTheme="majorHAnsi"/>
          <w:szCs w:val="24"/>
        </w:rPr>
        <w:t>it</w:t>
      </w:r>
      <w:r w:rsidR="00302A52" w:rsidRPr="0024508D">
        <w:rPr>
          <w:rFonts w:asciiTheme="majorHAnsi" w:hAnsiTheme="majorHAnsi"/>
          <w:szCs w:val="24"/>
        </w:rPr>
        <w:t xml:space="preserve"> </w:t>
      </w:r>
      <w:r w:rsidR="00225E5A" w:rsidRPr="0024508D">
        <w:rPr>
          <w:rFonts w:asciiTheme="majorHAnsi" w:hAnsiTheme="majorHAnsi"/>
          <w:szCs w:val="24"/>
        </w:rPr>
        <w:t>demands</w:t>
      </w:r>
      <w:r w:rsidR="00302A52" w:rsidRPr="0024508D">
        <w:rPr>
          <w:rFonts w:asciiTheme="majorHAnsi" w:hAnsiTheme="majorHAnsi"/>
          <w:szCs w:val="24"/>
        </w:rPr>
        <w:t xml:space="preserve"> </w:t>
      </w:r>
      <w:r w:rsidR="00F51BD3" w:rsidRPr="0024508D">
        <w:rPr>
          <w:rFonts w:asciiTheme="majorHAnsi" w:hAnsiTheme="majorHAnsi"/>
          <w:szCs w:val="24"/>
        </w:rPr>
        <w:t>non-standard</w:t>
      </w:r>
      <w:r w:rsidR="00225E5A" w:rsidRPr="0024508D">
        <w:rPr>
          <w:rFonts w:asciiTheme="majorHAnsi" w:hAnsiTheme="majorHAnsi"/>
          <w:szCs w:val="24"/>
        </w:rPr>
        <w:t>, precarious working arrangements</w:t>
      </w:r>
      <w:r w:rsidR="00302A52" w:rsidRPr="0024508D">
        <w:rPr>
          <w:rFonts w:asciiTheme="majorHAnsi" w:hAnsiTheme="majorHAnsi"/>
          <w:szCs w:val="24"/>
        </w:rPr>
        <w:t xml:space="preserve"> </w:t>
      </w:r>
      <w:r w:rsidR="005A603E" w:rsidRPr="0024508D">
        <w:rPr>
          <w:rFonts w:asciiTheme="majorHAnsi" w:hAnsiTheme="majorHAnsi" w:cs="Arial"/>
          <w:shd w:val="clear" w:color="auto" w:fill="FFFFFF"/>
        </w:rPr>
        <w:t xml:space="preserve">(Formby, 2017) </w:t>
      </w:r>
      <w:r w:rsidR="00CA2FE0" w:rsidRPr="0024508D">
        <w:rPr>
          <w:rFonts w:asciiTheme="majorHAnsi" w:hAnsiTheme="majorHAnsi" w:cs="Arial"/>
          <w:shd w:val="clear" w:color="auto" w:fill="FFFFFF"/>
        </w:rPr>
        <w:t>grounded in the</w:t>
      </w:r>
      <w:r w:rsidR="005A603E" w:rsidRPr="0024508D">
        <w:rPr>
          <w:rFonts w:asciiTheme="majorHAnsi" w:hAnsiTheme="majorHAnsi" w:cs="Arial"/>
          <w:shd w:val="clear" w:color="auto" w:fill="FFFFFF"/>
        </w:rPr>
        <w:t xml:space="preserve"> micro‐geographies </w:t>
      </w:r>
      <w:r w:rsidR="00CA2FE0" w:rsidRPr="0024508D">
        <w:rPr>
          <w:rFonts w:asciiTheme="majorHAnsi" w:hAnsiTheme="majorHAnsi" w:cs="Arial"/>
          <w:shd w:val="clear" w:color="auto" w:fill="FFFFFF"/>
        </w:rPr>
        <w:t>of</w:t>
      </w:r>
      <w:r w:rsidR="005A603E" w:rsidRPr="0024508D">
        <w:rPr>
          <w:rFonts w:asciiTheme="majorHAnsi" w:hAnsiTheme="majorHAnsi" w:cs="Arial"/>
          <w:shd w:val="clear" w:color="auto" w:fill="FFFFFF"/>
        </w:rPr>
        <w:t xml:space="preserve"> household dynamics, the daily commute, and the </w:t>
      </w:r>
      <w:r w:rsidR="00A933DF" w:rsidRPr="0024508D">
        <w:rPr>
          <w:rFonts w:asciiTheme="majorHAnsi" w:hAnsiTheme="majorHAnsi"/>
          <w:szCs w:val="24"/>
        </w:rPr>
        <w:t>power‐geometries of class, race, gender, dis/ability, and age</w:t>
      </w:r>
      <w:r w:rsidR="00E85C35" w:rsidRPr="0024508D">
        <w:rPr>
          <w:rFonts w:asciiTheme="majorHAnsi" w:hAnsiTheme="majorHAnsi"/>
          <w:szCs w:val="24"/>
        </w:rPr>
        <w:t xml:space="preserve"> (Massey, </w:t>
      </w:r>
      <w:r w:rsidR="00D20914" w:rsidRPr="0024508D">
        <w:rPr>
          <w:rFonts w:asciiTheme="majorHAnsi" w:hAnsiTheme="majorHAnsi"/>
          <w:szCs w:val="24"/>
        </w:rPr>
        <w:t>2012</w:t>
      </w:r>
      <w:r w:rsidR="00E85C35" w:rsidRPr="0024508D">
        <w:rPr>
          <w:rFonts w:asciiTheme="majorHAnsi" w:hAnsiTheme="majorHAnsi"/>
          <w:szCs w:val="24"/>
        </w:rPr>
        <w:t>)</w:t>
      </w:r>
      <w:r w:rsidRPr="0024508D">
        <w:rPr>
          <w:rFonts w:asciiTheme="majorHAnsi" w:hAnsiTheme="majorHAnsi" w:cs="Arial"/>
          <w:shd w:val="clear" w:color="auto" w:fill="FFFFFF"/>
        </w:rPr>
        <w:t xml:space="preserve">. </w:t>
      </w:r>
      <w:r w:rsidR="00F51BD3" w:rsidRPr="0024508D">
        <w:rPr>
          <w:rFonts w:asciiTheme="majorHAnsi" w:hAnsiTheme="majorHAnsi"/>
          <w:szCs w:val="24"/>
        </w:rPr>
        <w:t xml:space="preserve">Whilst </w:t>
      </w:r>
      <w:r w:rsidRPr="0024508D">
        <w:rPr>
          <w:rFonts w:asciiTheme="majorHAnsi" w:hAnsiTheme="majorHAnsi"/>
          <w:szCs w:val="24"/>
        </w:rPr>
        <w:t xml:space="preserve">employment mobilities certainly </w:t>
      </w:r>
      <w:r w:rsidR="00F51BD3" w:rsidRPr="0024508D">
        <w:rPr>
          <w:rFonts w:asciiTheme="majorHAnsi" w:hAnsiTheme="majorHAnsi"/>
          <w:szCs w:val="24"/>
        </w:rPr>
        <w:t xml:space="preserve">involve </w:t>
      </w:r>
      <w:r w:rsidRPr="0024508D">
        <w:rPr>
          <w:rFonts w:asciiTheme="majorHAnsi" w:hAnsiTheme="majorHAnsi"/>
          <w:szCs w:val="24"/>
        </w:rPr>
        <w:t xml:space="preserve">the </w:t>
      </w:r>
      <w:r w:rsidR="00F51BD3" w:rsidRPr="0024508D">
        <w:rPr>
          <w:rFonts w:asciiTheme="majorHAnsi" w:hAnsiTheme="majorHAnsi"/>
          <w:szCs w:val="24"/>
        </w:rPr>
        <w:t>capacity to</w:t>
      </w:r>
      <w:r w:rsidRPr="0024508D">
        <w:rPr>
          <w:rFonts w:asciiTheme="majorHAnsi" w:hAnsiTheme="majorHAnsi"/>
          <w:szCs w:val="24"/>
        </w:rPr>
        <w:t xml:space="preserve"> secure better work prospects appropriate to levels of skill and qualification, they also go beyond this in constituting a new space of identification and belonging (Robertson et al. 2018). </w:t>
      </w:r>
    </w:p>
    <w:p w14:paraId="3F79D3EA" w14:textId="2AEEEF34" w:rsidR="00811652" w:rsidRPr="0024508D" w:rsidRDefault="00811652" w:rsidP="00811652">
      <w:pPr>
        <w:spacing w:line="240" w:lineRule="auto"/>
        <w:rPr>
          <w:rFonts w:asciiTheme="majorHAnsi" w:hAnsiTheme="majorHAnsi"/>
          <w:szCs w:val="24"/>
        </w:rPr>
      </w:pPr>
      <w:r w:rsidRPr="0024508D">
        <w:rPr>
          <w:rFonts w:asciiTheme="majorHAnsi" w:hAnsiTheme="majorHAnsi"/>
          <w:szCs w:val="24"/>
        </w:rPr>
        <w:t>Mobilities</w:t>
      </w:r>
      <w:r w:rsidR="005A603E" w:rsidRPr="0024508D">
        <w:rPr>
          <w:rFonts w:asciiTheme="majorHAnsi" w:hAnsiTheme="majorHAnsi"/>
          <w:szCs w:val="24"/>
        </w:rPr>
        <w:t xml:space="preserve"> (including employment mobilities)</w:t>
      </w:r>
      <w:r w:rsidRPr="0024508D">
        <w:rPr>
          <w:rFonts w:asciiTheme="majorHAnsi" w:hAnsiTheme="majorHAnsi"/>
          <w:szCs w:val="24"/>
        </w:rPr>
        <w:t xml:space="preserve"> are necessarily diverse and frequently expose inequalities derived from differentials across and within social networks, as well as the political and practical consequences of these. To this end, </w:t>
      </w:r>
      <w:proofErr w:type="spellStart"/>
      <w:r w:rsidRPr="0024508D">
        <w:rPr>
          <w:rFonts w:asciiTheme="majorHAnsi" w:hAnsiTheme="majorHAnsi"/>
          <w:szCs w:val="24"/>
        </w:rPr>
        <w:t>Cresswell</w:t>
      </w:r>
      <w:proofErr w:type="spellEnd"/>
      <w:r w:rsidRPr="0024508D">
        <w:rPr>
          <w:rFonts w:asciiTheme="majorHAnsi" w:hAnsiTheme="majorHAnsi"/>
          <w:szCs w:val="24"/>
        </w:rPr>
        <w:t xml:space="preserve"> (2010:21) has theorized a ‘politics of mobility’, averring that they are ‘both productive of such social relations and produced by them’. According to Sheller (2015:15-16)</w:t>
      </w:r>
    </w:p>
    <w:p w14:paraId="3FC39A64" w14:textId="77777777" w:rsidR="00811652" w:rsidRPr="0024508D" w:rsidRDefault="00811652" w:rsidP="00811652">
      <w:pPr>
        <w:spacing w:line="240" w:lineRule="auto"/>
        <w:ind w:left="720"/>
        <w:rPr>
          <w:rFonts w:asciiTheme="majorHAnsi" w:hAnsiTheme="majorHAnsi"/>
          <w:sz w:val="20"/>
          <w:szCs w:val="24"/>
        </w:rPr>
      </w:pPr>
      <w:r w:rsidRPr="0024508D">
        <w:rPr>
          <w:rFonts w:asciiTheme="majorHAnsi" w:hAnsiTheme="majorHAnsi"/>
          <w:sz w:val="20"/>
          <w:szCs w:val="24"/>
        </w:rPr>
        <w:t>Mobility may be considered a universal human right, yet in practice it exists in relation to class, racial, sexual, gendered, and disabling exclusions from public space, from national citizenship, and from the means of mobility at all scales…</w:t>
      </w:r>
      <w:r w:rsidRPr="0024508D">
        <w:rPr>
          <w:rFonts w:asciiTheme="majorHAnsi" w:hAnsiTheme="majorHAnsi"/>
          <w:sz w:val="20"/>
        </w:rPr>
        <w:t xml:space="preserve"> </w:t>
      </w:r>
      <w:r w:rsidRPr="0024508D">
        <w:rPr>
          <w:rFonts w:asciiTheme="majorHAnsi" w:hAnsiTheme="majorHAnsi"/>
          <w:sz w:val="20"/>
          <w:szCs w:val="24"/>
        </w:rPr>
        <w:t xml:space="preserve">the unevenness of mobility may take the form of uneven qualities of experience, uneven access to infrastructure, uneven </w:t>
      </w:r>
      <w:proofErr w:type="spellStart"/>
      <w:r w:rsidRPr="0024508D">
        <w:rPr>
          <w:rFonts w:asciiTheme="majorHAnsi" w:hAnsiTheme="majorHAnsi"/>
          <w:sz w:val="20"/>
          <w:szCs w:val="24"/>
        </w:rPr>
        <w:t>materialities</w:t>
      </w:r>
      <w:proofErr w:type="spellEnd"/>
      <w:r w:rsidRPr="0024508D">
        <w:rPr>
          <w:rFonts w:asciiTheme="majorHAnsi" w:hAnsiTheme="majorHAnsi"/>
          <w:sz w:val="20"/>
          <w:szCs w:val="24"/>
        </w:rPr>
        <w:t>, uneven subjects of mobility, and uneven events of stopping, going, passing, pausing, and waiting.</w:t>
      </w:r>
    </w:p>
    <w:p w14:paraId="4E06B4C3" w14:textId="00FBE7D3" w:rsidR="00811652" w:rsidRPr="0024508D" w:rsidRDefault="00811652" w:rsidP="00811652">
      <w:pPr>
        <w:spacing w:line="240" w:lineRule="auto"/>
        <w:rPr>
          <w:rFonts w:asciiTheme="majorHAnsi" w:hAnsiTheme="majorHAnsi"/>
          <w:szCs w:val="24"/>
        </w:rPr>
      </w:pPr>
      <w:r w:rsidRPr="0024508D">
        <w:rPr>
          <w:rFonts w:asciiTheme="majorHAnsi" w:hAnsiTheme="majorHAnsi"/>
          <w:szCs w:val="24"/>
        </w:rPr>
        <w:t xml:space="preserve">Here Sheller signals the importance of materiality as a variable of </w:t>
      </w:r>
      <w:proofErr w:type="spellStart"/>
      <w:r w:rsidR="00A933DF" w:rsidRPr="0024508D">
        <w:rPr>
          <w:rFonts w:asciiTheme="majorHAnsi" w:hAnsiTheme="majorHAnsi"/>
          <w:szCs w:val="24"/>
        </w:rPr>
        <w:t>im</w:t>
      </w:r>
      <w:proofErr w:type="spellEnd"/>
      <w:r w:rsidR="00A933DF" w:rsidRPr="0024508D">
        <w:rPr>
          <w:rFonts w:asciiTheme="majorHAnsi" w:hAnsiTheme="majorHAnsi"/>
          <w:szCs w:val="24"/>
        </w:rPr>
        <w:t>/</w:t>
      </w:r>
      <w:r w:rsidRPr="0024508D">
        <w:rPr>
          <w:rFonts w:asciiTheme="majorHAnsi" w:hAnsiTheme="majorHAnsi"/>
          <w:szCs w:val="24"/>
        </w:rPr>
        <w:t xml:space="preserve">mobilities; an area of the literature that Brooks and Waters (2017) assert has been under-emphasised to date. For them, mobilities are unavoidably related to and transformed by </w:t>
      </w:r>
      <w:proofErr w:type="spellStart"/>
      <w:r w:rsidRPr="0024508D">
        <w:rPr>
          <w:rFonts w:asciiTheme="majorHAnsi" w:hAnsiTheme="majorHAnsi"/>
          <w:szCs w:val="24"/>
        </w:rPr>
        <w:t>materialities</w:t>
      </w:r>
      <w:proofErr w:type="spellEnd"/>
      <w:r w:rsidRPr="0024508D">
        <w:rPr>
          <w:rFonts w:asciiTheme="majorHAnsi" w:hAnsiTheme="majorHAnsi"/>
          <w:szCs w:val="24"/>
        </w:rPr>
        <w:t xml:space="preserve"> – physical spaces, landscapes, technologies, processes, and human bodies – all of which are </w:t>
      </w:r>
      <w:r w:rsidR="00752949" w:rsidRPr="0024508D">
        <w:rPr>
          <w:rFonts w:asciiTheme="majorHAnsi" w:hAnsiTheme="majorHAnsi"/>
          <w:szCs w:val="24"/>
        </w:rPr>
        <w:t>experienced</w:t>
      </w:r>
      <w:r w:rsidRPr="0024508D">
        <w:rPr>
          <w:rFonts w:asciiTheme="majorHAnsi" w:hAnsiTheme="majorHAnsi"/>
          <w:szCs w:val="24"/>
        </w:rPr>
        <w:t xml:space="preserve"> within </w:t>
      </w:r>
      <w:r w:rsidR="00E85C35" w:rsidRPr="0024508D">
        <w:rPr>
          <w:rFonts w:asciiTheme="majorHAnsi" w:hAnsiTheme="majorHAnsi"/>
          <w:szCs w:val="24"/>
        </w:rPr>
        <w:t>multifaceted</w:t>
      </w:r>
      <w:r w:rsidRPr="0024508D">
        <w:rPr>
          <w:rFonts w:asciiTheme="majorHAnsi" w:hAnsiTheme="majorHAnsi"/>
          <w:szCs w:val="24"/>
        </w:rPr>
        <w:t xml:space="preserve"> socio-spatial contexts. Brooks and Waters (2017) map the theoretical </w:t>
      </w:r>
      <w:proofErr w:type="spellStart"/>
      <w:r w:rsidRPr="0024508D">
        <w:rPr>
          <w:rFonts w:asciiTheme="majorHAnsi" w:hAnsiTheme="majorHAnsi"/>
          <w:szCs w:val="24"/>
        </w:rPr>
        <w:t>disjunctures</w:t>
      </w:r>
      <w:proofErr w:type="spellEnd"/>
      <w:r w:rsidRPr="0024508D">
        <w:rPr>
          <w:rFonts w:asciiTheme="majorHAnsi" w:hAnsiTheme="majorHAnsi"/>
          <w:szCs w:val="24"/>
        </w:rPr>
        <w:t xml:space="preserve"> between historical materialists who emphasise capital circulation and accumulation (Harvey, 1996a); material culturalists whose interests lie in how objects, buildings and other material structures serve as conduits of social meaning (Lawn and Grosvenor 2005); and new </w:t>
      </w:r>
      <w:r w:rsidRPr="0024508D">
        <w:rPr>
          <w:rFonts w:asciiTheme="majorHAnsi" w:hAnsiTheme="majorHAnsi"/>
          <w:szCs w:val="24"/>
        </w:rPr>
        <w:lastRenderedPageBreak/>
        <w:t xml:space="preserve">materialists who seek to de-centre the human in asserting that non-humans such as animals or machines coexist in multiple forms (Fenwick et al, 2012) and must be understood as ‘actants’ in transforming spaces. </w:t>
      </w:r>
      <w:r w:rsidR="00752949" w:rsidRPr="0024508D">
        <w:rPr>
          <w:rFonts w:asciiTheme="majorHAnsi" w:hAnsiTheme="majorHAnsi"/>
          <w:szCs w:val="24"/>
        </w:rPr>
        <w:t>Thus,</w:t>
      </w:r>
      <w:r w:rsidRPr="0024508D">
        <w:rPr>
          <w:rFonts w:asciiTheme="majorHAnsi" w:hAnsiTheme="majorHAnsi"/>
          <w:szCs w:val="24"/>
        </w:rPr>
        <w:t xml:space="preserve"> mobilities are inextricably linked to the materials and practices of society and are ‘situated within cultures of activity as well as bodily experiences and perceptions’ (Adey, 2010:44).</w:t>
      </w:r>
    </w:p>
    <w:p w14:paraId="72516CC9" w14:textId="0DD120B7" w:rsidR="00811652" w:rsidRPr="0024508D" w:rsidRDefault="00811652" w:rsidP="00811652">
      <w:pPr>
        <w:spacing w:before="240" w:line="240" w:lineRule="auto"/>
        <w:rPr>
          <w:rFonts w:asciiTheme="majorHAnsi" w:hAnsiTheme="majorHAnsi"/>
          <w:szCs w:val="24"/>
        </w:rPr>
      </w:pPr>
      <w:r w:rsidRPr="0024508D">
        <w:rPr>
          <w:rFonts w:asciiTheme="majorHAnsi" w:hAnsiTheme="majorHAnsi"/>
          <w:szCs w:val="24"/>
        </w:rPr>
        <w:t xml:space="preserve">For </w:t>
      </w:r>
      <w:proofErr w:type="spellStart"/>
      <w:r w:rsidRPr="0024508D">
        <w:rPr>
          <w:rFonts w:asciiTheme="majorHAnsi" w:hAnsiTheme="majorHAnsi"/>
          <w:szCs w:val="24"/>
        </w:rPr>
        <w:t>Hägerstrand</w:t>
      </w:r>
      <w:proofErr w:type="spellEnd"/>
      <w:r w:rsidRPr="0024508D">
        <w:rPr>
          <w:rFonts w:asciiTheme="majorHAnsi" w:hAnsiTheme="majorHAnsi"/>
          <w:szCs w:val="24"/>
        </w:rPr>
        <w:t xml:space="preserve"> (1985:324) mobility is necessarily predicated on the fact that ‘in the persistent present stands a living body-subject, endowed with memories, feelings, knowledge, imagination and </w:t>
      </w:r>
      <w:proofErr w:type="gramStart"/>
      <w:r w:rsidRPr="0024508D">
        <w:rPr>
          <w:rFonts w:asciiTheme="majorHAnsi" w:hAnsiTheme="majorHAnsi"/>
          <w:szCs w:val="24"/>
        </w:rPr>
        <w:t>goals’</w:t>
      </w:r>
      <w:proofErr w:type="gramEnd"/>
      <w:r w:rsidRPr="0024508D">
        <w:rPr>
          <w:rFonts w:asciiTheme="majorHAnsi" w:hAnsiTheme="majorHAnsi"/>
          <w:szCs w:val="24"/>
        </w:rPr>
        <w:t>. In this sense the body is imbued with a host of complex social, psychological and physiological meanings or an ‘assemblage of bodies, ideas and things’ (</w:t>
      </w:r>
      <w:proofErr w:type="spellStart"/>
      <w:r w:rsidRPr="0024508D">
        <w:rPr>
          <w:rFonts w:asciiTheme="majorHAnsi" w:hAnsiTheme="majorHAnsi"/>
          <w:szCs w:val="24"/>
        </w:rPr>
        <w:t>Dorow</w:t>
      </w:r>
      <w:proofErr w:type="spellEnd"/>
      <w:r w:rsidRPr="0024508D">
        <w:rPr>
          <w:rFonts w:asciiTheme="majorHAnsi" w:hAnsiTheme="majorHAnsi"/>
          <w:szCs w:val="24"/>
        </w:rPr>
        <w:t xml:space="preserve"> et al., 2017:12).  </w:t>
      </w:r>
      <w:r w:rsidR="00752949" w:rsidRPr="0024508D">
        <w:rPr>
          <w:rFonts w:asciiTheme="majorHAnsi" w:hAnsiTheme="majorHAnsi"/>
          <w:szCs w:val="24"/>
        </w:rPr>
        <w:t>B</w:t>
      </w:r>
      <w:r w:rsidRPr="0024508D">
        <w:rPr>
          <w:rFonts w:asciiTheme="majorHAnsi" w:hAnsiTheme="majorHAnsi"/>
          <w:szCs w:val="24"/>
        </w:rPr>
        <w:t xml:space="preserve">y recognising the materiality of the body – its physiology and anatomy, functioning, emotions, comportment, and habits – in relation to mobilities, it is possible to analyse with much greater sensitivity the experiences and use of landscapes, artefacts and buildings, and social practices ‘as encounters between the </w:t>
      </w:r>
      <w:proofErr w:type="spellStart"/>
      <w:r w:rsidRPr="0024508D">
        <w:rPr>
          <w:rFonts w:asciiTheme="majorHAnsi" w:hAnsiTheme="majorHAnsi"/>
          <w:szCs w:val="24"/>
        </w:rPr>
        <w:t>materialities</w:t>
      </w:r>
      <w:proofErr w:type="spellEnd"/>
      <w:r w:rsidRPr="0024508D">
        <w:rPr>
          <w:rFonts w:asciiTheme="majorHAnsi" w:hAnsiTheme="majorHAnsi"/>
          <w:szCs w:val="24"/>
        </w:rPr>
        <w:t xml:space="preserve"> of our bodies and those particular spaces’ (Brooks and Waters, 2017:18). </w:t>
      </w:r>
    </w:p>
    <w:p w14:paraId="26D82930" w14:textId="678C059C" w:rsidR="00D563DE" w:rsidRPr="0024508D" w:rsidRDefault="00811652" w:rsidP="00864F25">
      <w:pPr>
        <w:spacing w:line="240" w:lineRule="auto"/>
        <w:rPr>
          <w:rFonts w:asciiTheme="majorHAnsi" w:hAnsiTheme="majorHAnsi"/>
          <w:szCs w:val="24"/>
        </w:rPr>
      </w:pPr>
      <w:r w:rsidRPr="0024508D">
        <w:rPr>
          <w:rFonts w:asciiTheme="majorHAnsi" w:hAnsiTheme="majorHAnsi"/>
          <w:szCs w:val="24"/>
        </w:rPr>
        <w:t xml:space="preserve">Considering mobilities and </w:t>
      </w:r>
      <w:proofErr w:type="spellStart"/>
      <w:r w:rsidRPr="0024508D">
        <w:rPr>
          <w:rFonts w:asciiTheme="majorHAnsi" w:hAnsiTheme="majorHAnsi"/>
          <w:szCs w:val="24"/>
        </w:rPr>
        <w:t>materialities</w:t>
      </w:r>
      <w:proofErr w:type="spellEnd"/>
      <w:r w:rsidRPr="0024508D">
        <w:rPr>
          <w:rFonts w:asciiTheme="majorHAnsi" w:hAnsiTheme="majorHAnsi"/>
          <w:szCs w:val="24"/>
        </w:rPr>
        <w:t xml:space="preserve"> together in this way provides a useful theoretical framework through which to uncover the intersecting relationships, trajectories and ‘nodes of power’ (</w:t>
      </w:r>
      <w:proofErr w:type="spellStart"/>
      <w:r w:rsidRPr="0024508D">
        <w:rPr>
          <w:rFonts w:asciiTheme="majorHAnsi" w:hAnsiTheme="majorHAnsi"/>
          <w:szCs w:val="24"/>
        </w:rPr>
        <w:t>Dorow</w:t>
      </w:r>
      <w:proofErr w:type="spellEnd"/>
      <w:r w:rsidRPr="0024508D">
        <w:rPr>
          <w:rFonts w:asciiTheme="majorHAnsi" w:hAnsiTheme="majorHAnsi"/>
          <w:szCs w:val="24"/>
        </w:rPr>
        <w:t xml:space="preserve"> et al., 2017:3) involved in the </w:t>
      </w:r>
      <w:r w:rsidR="00994B9E" w:rsidRPr="0024508D">
        <w:rPr>
          <w:rFonts w:asciiTheme="majorHAnsi" w:hAnsiTheme="majorHAnsi"/>
          <w:szCs w:val="24"/>
        </w:rPr>
        <w:t>transitions</w:t>
      </w:r>
      <w:r w:rsidRPr="0024508D">
        <w:rPr>
          <w:rFonts w:asciiTheme="majorHAnsi" w:hAnsiTheme="majorHAnsi"/>
          <w:szCs w:val="24"/>
        </w:rPr>
        <w:t xml:space="preserve"> from higher education to employment for </w:t>
      </w:r>
      <w:r w:rsidR="003D25C5" w:rsidRPr="0024508D">
        <w:rPr>
          <w:rFonts w:asciiTheme="majorHAnsi" w:hAnsiTheme="majorHAnsi"/>
          <w:szCs w:val="24"/>
        </w:rPr>
        <w:t xml:space="preserve">autistic </w:t>
      </w:r>
      <w:r w:rsidRPr="0024508D">
        <w:rPr>
          <w:rFonts w:asciiTheme="majorHAnsi" w:hAnsiTheme="majorHAnsi"/>
          <w:szCs w:val="24"/>
        </w:rPr>
        <w:t xml:space="preserve">graduates. </w:t>
      </w:r>
    </w:p>
    <w:p w14:paraId="6D2C7975" w14:textId="77777777" w:rsidR="00811652" w:rsidRPr="0024508D" w:rsidRDefault="00811652" w:rsidP="00864F25">
      <w:pPr>
        <w:spacing w:line="240" w:lineRule="auto"/>
        <w:rPr>
          <w:rFonts w:asciiTheme="majorHAnsi" w:hAnsiTheme="majorHAnsi"/>
          <w:szCs w:val="24"/>
        </w:rPr>
      </w:pPr>
    </w:p>
    <w:p w14:paraId="4D9DBA0F" w14:textId="77777777" w:rsidR="005744D5" w:rsidRPr="0024508D" w:rsidRDefault="005744D5" w:rsidP="00864F25">
      <w:pPr>
        <w:spacing w:line="240" w:lineRule="auto"/>
        <w:rPr>
          <w:rFonts w:asciiTheme="majorHAnsi" w:hAnsiTheme="majorHAnsi"/>
          <w:b/>
          <w:sz w:val="24"/>
          <w:szCs w:val="24"/>
        </w:rPr>
      </w:pPr>
      <w:r w:rsidRPr="0024508D">
        <w:rPr>
          <w:rFonts w:asciiTheme="majorHAnsi" w:hAnsiTheme="majorHAnsi"/>
          <w:b/>
          <w:sz w:val="24"/>
          <w:szCs w:val="24"/>
        </w:rPr>
        <w:t>Methods</w:t>
      </w:r>
    </w:p>
    <w:p w14:paraId="36F79FAD" w14:textId="6EEF358B" w:rsidR="008A60C1" w:rsidRPr="0024508D" w:rsidRDefault="008A60C1" w:rsidP="00A221C5">
      <w:pPr>
        <w:spacing w:line="240" w:lineRule="auto"/>
        <w:rPr>
          <w:rFonts w:asciiTheme="majorHAnsi" w:hAnsiTheme="majorHAnsi"/>
        </w:rPr>
      </w:pPr>
      <w:r w:rsidRPr="0024508D">
        <w:rPr>
          <w:rFonts w:asciiTheme="majorHAnsi" w:hAnsiTheme="majorHAnsi"/>
        </w:rPr>
        <w:t>Given the lack of published research in this area</w:t>
      </w:r>
      <w:r w:rsidR="00D563DE" w:rsidRPr="0024508D">
        <w:rPr>
          <w:rFonts w:asciiTheme="majorHAnsi" w:hAnsiTheme="majorHAnsi"/>
        </w:rPr>
        <w:t xml:space="preserve"> (Cashin, 2018</w:t>
      </w:r>
      <w:r w:rsidR="000D5C20" w:rsidRPr="0024508D">
        <w:rPr>
          <w:rFonts w:asciiTheme="majorHAnsi" w:hAnsiTheme="majorHAnsi"/>
        </w:rPr>
        <w:t xml:space="preserve">; </w:t>
      </w:r>
      <w:r w:rsidR="00CF3B81" w:rsidRPr="0024508D">
        <w:rPr>
          <w:rFonts w:asciiTheme="majorHAnsi" w:hAnsiTheme="majorHAnsi"/>
          <w:i/>
          <w:iCs/>
        </w:rPr>
        <w:t>author</w:t>
      </w:r>
      <w:r w:rsidR="000D5C20" w:rsidRPr="0024508D">
        <w:rPr>
          <w:rFonts w:asciiTheme="majorHAnsi" w:hAnsiTheme="majorHAnsi"/>
          <w:i/>
          <w:iCs/>
        </w:rPr>
        <w:t xml:space="preserve">, </w:t>
      </w:r>
      <w:proofErr w:type="spellStart"/>
      <w:r w:rsidR="00F63213" w:rsidRPr="0024508D">
        <w:rPr>
          <w:rFonts w:asciiTheme="majorHAnsi" w:hAnsiTheme="majorHAnsi"/>
          <w:i/>
          <w:iCs/>
        </w:rPr>
        <w:t>xxxx</w:t>
      </w:r>
      <w:proofErr w:type="spellEnd"/>
      <w:r w:rsidR="00D563DE" w:rsidRPr="0024508D">
        <w:rPr>
          <w:rFonts w:asciiTheme="majorHAnsi" w:hAnsiTheme="majorHAnsi"/>
        </w:rPr>
        <w:t>)</w:t>
      </w:r>
      <w:r w:rsidRPr="0024508D">
        <w:rPr>
          <w:rFonts w:asciiTheme="majorHAnsi" w:hAnsiTheme="majorHAnsi"/>
        </w:rPr>
        <w:t xml:space="preserve">, an exploratory qualitative design was deemed relevant for uncovering the complex experiences of autistic young people making the transition from education to employment. The paper is based on </w:t>
      </w:r>
      <w:proofErr w:type="gramStart"/>
      <w:r w:rsidRPr="0024508D">
        <w:rPr>
          <w:rFonts w:asciiTheme="majorHAnsi" w:hAnsiTheme="majorHAnsi"/>
        </w:rPr>
        <w:t xml:space="preserve">findings </w:t>
      </w:r>
      <w:r w:rsidR="00DB7EB1" w:rsidRPr="0024508D">
        <w:rPr>
          <w:rFonts w:asciiTheme="majorHAnsi" w:hAnsiTheme="majorHAnsi"/>
        </w:rPr>
        <w:t xml:space="preserve"> derived</w:t>
      </w:r>
      <w:proofErr w:type="gramEnd"/>
      <w:r w:rsidR="00DB7EB1" w:rsidRPr="0024508D">
        <w:rPr>
          <w:rFonts w:asciiTheme="majorHAnsi" w:hAnsiTheme="majorHAnsi"/>
        </w:rPr>
        <w:t xml:space="preserve"> from</w:t>
      </w:r>
      <w:r w:rsidRPr="0024508D">
        <w:rPr>
          <w:rFonts w:asciiTheme="majorHAnsi" w:hAnsiTheme="majorHAnsi"/>
        </w:rPr>
        <w:t xml:space="preserve"> twenty-one semi-structured interviews with autistic students and recent graduates and sixteen focus groups with 58 community stakeholders.</w:t>
      </w:r>
      <w:bookmarkStart w:id="2" w:name="_Hlk23503992"/>
      <w:r w:rsidR="00811652" w:rsidRPr="0024508D">
        <w:rPr>
          <w:rFonts w:asciiTheme="majorHAnsi" w:hAnsiTheme="majorHAnsi"/>
        </w:rPr>
        <w:t xml:space="preserve"> </w:t>
      </w:r>
      <w:bookmarkEnd w:id="2"/>
      <w:r w:rsidR="3FFAD12D" w:rsidRPr="0024508D">
        <w:rPr>
          <w:rFonts w:asciiTheme="majorHAnsi" w:hAnsiTheme="majorHAnsi"/>
        </w:rPr>
        <w:t>This</w:t>
      </w:r>
      <w:r w:rsidR="00811652" w:rsidRPr="0024508D">
        <w:rPr>
          <w:rFonts w:asciiTheme="majorHAnsi" w:hAnsiTheme="majorHAnsi"/>
        </w:rPr>
        <w:t xml:space="preserve"> </w:t>
      </w:r>
      <w:r w:rsidR="3FFAD12D" w:rsidRPr="0024508D">
        <w:rPr>
          <w:rFonts w:asciiTheme="majorHAnsi" w:hAnsiTheme="majorHAnsi"/>
        </w:rPr>
        <w:t>qualitive</w:t>
      </w:r>
      <w:r w:rsidR="687ADC1E" w:rsidRPr="0024508D">
        <w:rPr>
          <w:rFonts w:asciiTheme="majorHAnsi" w:hAnsiTheme="majorHAnsi"/>
        </w:rPr>
        <w:t xml:space="preserve"> </w:t>
      </w:r>
      <w:r w:rsidR="00811652" w:rsidRPr="0024508D">
        <w:rPr>
          <w:rFonts w:asciiTheme="majorHAnsi" w:hAnsiTheme="majorHAnsi"/>
        </w:rPr>
        <w:t>approach also echoes</w:t>
      </w:r>
      <w:r w:rsidRPr="0024508D">
        <w:rPr>
          <w:rFonts w:asciiTheme="majorHAnsi" w:hAnsiTheme="majorHAnsi"/>
        </w:rPr>
        <w:t xml:space="preserve"> </w:t>
      </w:r>
      <w:r w:rsidR="00811652" w:rsidRPr="0024508D">
        <w:rPr>
          <w:rFonts w:asciiTheme="majorHAnsi" w:hAnsiTheme="majorHAnsi"/>
        </w:rPr>
        <w:t>Adey’s (2010:18) assertion that mobility</w:t>
      </w:r>
      <w:r w:rsidR="00F63213" w:rsidRPr="0024508D">
        <w:rPr>
          <w:rFonts w:asciiTheme="majorHAnsi" w:hAnsiTheme="majorHAnsi"/>
        </w:rPr>
        <w:t xml:space="preserve"> </w:t>
      </w:r>
      <w:r w:rsidR="00811652" w:rsidRPr="0024508D">
        <w:rPr>
          <w:rFonts w:asciiTheme="majorHAnsi" w:hAnsiTheme="majorHAnsi"/>
        </w:rPr>
        <w:t xml:space="preserve">and materiality are relational effects or ‘being mobile-with’. </w:t>
      </w:r>
      <w:r w:rsidR="007E7A16" w:rsidRPr="0024508D">
        <w:rPr>
          <w:rFonts w:asciiTheme="majorHAnsi" w:hAnsiTheme="majorHAnsi"/>
        </w:rPr>
        <w:t>Drawing on two data collection methods and respective datasets allowed for a degree of ‘crystallization’ (Ellingson, 2008) by creating space for different voices in the postgraduate employment process to be heard.</w:t>
      </w:r>
    </w:p>
    <w:p w14:paraId="54B57B99" w14:textId="77777777" w:rsidR="008A60C1" w:rsidRPr="0024508D" w:rsidRDefault="00585300" w:rsidP="00864F25">
      <w:pPr>
        <w:spacing w:line="240" w:lineRule="auto"/>
        <w:rPr>
          <w:rFonts w:asciiTheme="majorHAnsi" w:hAnsiTheme="majorHAnsi"/>
          <w:i/>
        </w:rPr>
      </w:pPr>
      <w:r w:rsidRPr="0024508D">
        <w:rPr>
          <w:rFonts w:asciiTheme="majorHAnsi" w:hAnsiTheme="majorHAnsi"/>
          <w:i/>
        </w:rPr>
        <w:t xml:space="preserve">(1) </w:t>
      </w:r>
      <w:r w:rsidR="008A60C1" w:rsidRPr="0024508D">
        <w:rPr>
          <w:rFonts w:asciiTheme="majorHAnsi" w:hAnsiTheme="majorHAnsi"/>
          <w:i/>
        </w:rPr>
        <w:t>Semi-structured interviews</w:t>
      </w:r>
    </w:p>
    <w:p w14:paraId="51538EEC" w14:textId="5AC1797E" w:rsidR="008A60C1" w:rsidRPr="0024508D" w:rsidRDefault="008A60C1" w:rsidP="00A221C5">
      <w:pPr>
        <w:spacing w:line="240" w:lineRule="auto"/>
        <w:rPr>
          <w:rFonts w:asciiTheme="majorHAnsi" w:hAnsiTheme="majorHAnsi"/>
        </w:rPr>
      </w:pPr>
      <w:r w:rsidRPr="0024508D">
        <w:rPr>
          <w:rFonts w:asciiTheme="majorHAnsi" w:hAnsiTheme="majorHAnsi"/>
        </w:rPr>
        <w:t>A total of 21 young autistic adults from across England participated in this phase of the study</w:t>
      </w:r>
      <w:r w:rsidR="7E38F850" w:rsidRPr="0024508D">
        <w:rPr>
          <w:rFonts w:asciiTheme="majorHAnsi" w:hAnsiTheme="majorHAnsi"/>
        </w:rPr>
        <w:t xml:space="preserve"> </w:t>
      </w:r>
      <w:r w:rsidR="39B8BB16" w:rsidRPr="0024508D">
        <w:rPr>
          <w:rFonts w:asciiTheme="majorHAnsi" w:hAnsiTheme="majorHAnsi"/>
        </w:rPr>
        <w:t>following a snowballing recruitment process</w:t>
      </w:r>
      <w:r w:rsidRPr="0024508D">
        <w:rPr>
          <w:rFonts w:asciiTheme="majorHAnsi" w:hAnsiTheme="majorHAnsi"/>
        </w:rPr>
        <w:t xml:space="preserve">. Of the twenty-one participants, 15 identified themselves as male and 6 identified as female. In total 10 of the participants were students within 12 months of completing university (8 Bachelor degrees; 2 Masters degrees) and 11 were recent graduates (8 </w:t>
      </w:r>
      <w:proofErr w:type="spellStart"/>
      <w:r w:rsidRPr="0024508D">
        <w:rPr>
          <w:rFonts w:asciiTheme="majorHAnsi" w:hAnsiTheme="majorHAnsi"/>
        </w:rPr>
        <w:t>Bachelors</w:t>
      </w:r>
      <w:proofErr w:type="spellEnd"/>
      <w:r w:rsidRPr="0024508D">
        <w:rPr>
          <w:rFonts w:asciiTheme="majorHAnsi" w:hAnsiTheme="majorHAnsi"/>
        </w:rPr>
        <w:t xml:space="preserve"> degree, 2 postgraduate </w:t>
      </w:r>
      <w:proofErr w:type="gramStart"/>
      <w:r w:rsidRPr="0024508D">
        <w:rPr>
          <w:rFonts w:asciiTheme="majorHAnsi" w:hAnsiTheme="majorHAnsi"/>
        </w:rPr>
        <w:t>certificate</w:t>
      </w:r>
      <w:proofErr w:type="gramEnd"/>
      <w:r w:rsidRPr="0024508D">
        <w:rPr>
          <w:rFonts w:asciiTheme="majorHAnsi" w:hAnsiTheme="majorHAnsi"/>
        </w:rPr>
        <w:t>, 1 PhD). The majority (n= 17) self-reported a diagnosis of Asperger’s syndrome and four self-reported a diagnosis of autism; all but two had received their diagnosis in childhood. Co-occurring diagnoses were self-reported by 8 participants (38%), with 5 identifying depression, 1 identifying an anxiety disorder, 3 identifying dyspraxia, and one identifying a gastrointestinal condition. Two participants disclosed more than one co-occurring diagnoses</w:t>
      </w:r>
      <w:r w:rsidR="00F63213" w:rsidRPr="0024508D">
        <w:rPr>
          <w:rFonts w:asciiTheme="majorHAnsi" w:hAnsiTheme="majorHAnsi"/>
        </w:rPr>
        <w:t xml:space="preserve"> (See Table 1).</w:t>
      </w:r>
      <w:r w:rsidRPr="0024508D">
        <w:rPr>
          <w:rFonts w:asciiTheme="majorHAnsi" w:hAnsiTheme="majorHAnsi"/>
        </w:rPr>
        <w:t xml:space="preserve"> </w:t>
      </w:r>
    </w:p>
    <w:p w14:paraId="7888FC4A" w14:textId="7454E47A" w:rsidR="00DB406E" w:rsidRPr="0024508D" w:rsidRDefault="008A60C1" w:rsidP="00DB406E">
      <w:pPr>
        <w:spacing w:line="240" w:lineRule="auto"/>
        <w:rPr>
          <w:rFonts w:asciiTheme="majorHAnsi" w:hAnsiTheme="majorHAnsi"/>
        </w:rPr>
        <w:sectPr w:rsidR="00DB406E" w:rsidRPr="0024508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24508D">
        <w:rPr>
          <w:rFonts w:asciiTheme="majorHAnsi" w:hAnsiTheme="majorHAnsi"/>
        </w:rPr>
        <w:t xml:space="preserve">Participants reported on their </w:t>
      </w:r>
      <w:proofErr w:type="spellStart"/>
      <w:r w:rsidRPr="0024508D">
        <w:rPr>
          <w:rFonts w:asciiTheme="majorHAnsi" w:hAnsiTheme="majorHAnsi"/>
        </w:rPr>
        <w:t>firsthand</w:t>
      </w:r>
      <w:proofErr w:type="spellEnd"/>
      <w:r w:rsidRPr="0024508D">
        <w:rPr>
          <w:rFonts w:asciiTheme="majorHAnsi" w:hAnsiTheme="majorHAnsi"/>
        </w:rPr>
        <w:t xml:space="preserve"> experiences of transitions from eight universities across England. The majority (86%) of students had studied at Post-1992 universities; such a bias is recognised as being a limitation of snowballing techniques (Atkinson and Flint, 2001). </w:t>
      </w:r>
      <w:r w:rsidR="00D563DE" w:rsidRPr="0024508D">
        <w:rPr>
          <w:rFonts w:asciiTheme="majorHAnsi" w:hAnsiTheme="majorHAnsi"/>
        </w:rPr>
        <w:t>The majority (57%) had some relevant work experience and 45% of the graduates were in paid postgraduate employment equivalent to their qualifications</w:t>
      </w:r>
      <w:r w:rsidR="00DD27AB" w:rsidRPr="0024508D">
        <w:rPr>
          <w:rFonts w:asciiTheme="majorHAnsi" w:hAnsiTheme="majorHAnsi"/>
        </w:rPr>
        <w:t>.</w:t>
      </w:r>
      <w:r w:rsidR="006725FB" w:rsidRPr="0024508D">
        <w:rPr>
          <w:rFonts w:asciiTheme="majorHAnsi" w:hAnsiTheme="majorHAnsi"/>
        </w:rPr>
        <w:t xml:space="preserve"> </w:t>
      </w:r>
    </w:p>
    <w:p w14:paraId="17059DCF" w14:textId="5146AD58" w:rsidR="00DB406E" w:rsidRPr="0024508D" w:rsidRDefault="00DB406E" w:rsidP="00A221C5">
      <w:pPr>
        <w:spacing w:line="240" w:lineRule="auto"/>
        <w:rPr>
          <w:rFonts w:asciiTheme="majorHAnsi" w:hAnsiTheme="majorHAnsi"/>
          <w:b/>
          <w:bCs/>
        </w:rPr>
      </w:pPr>
      <w:r w:rsidRPr="0024508D">
        <w:rPr>
          <w:rFonts w:asciiTheme="majorHAnsi" w:hAnsiTheme="majorHAnsi"/>
          <w:b/>
          <w:bCs/>
        </w:rPr>
        <w:lastRenderedPageBreak/>
        <w:t xml:space="preserve">Table 1 – Characteristics of </w:t>
      </w:r>
      <w:r w:rsidR="50E9CC7E" w:rsidRPr="0024508D">
        <w:rPr>
          <w:rFonts w:asciiTheme="majorHAnsi" w:hAnsiTheme="majorHAnsi"/>
          <w:b/>
          <w:bCs/>
        </w:rPr>
        <w:t xml:space="preserve">interview </w:t>
      </w:r>
      <w:r w:rsidRPr="0024508D">
        <w:rPr>
          <w:rFonts w:asciiTheme="majorHAnsi" w:hAnsiTheme="majorHAnsi"/>
          <w:b/>
          <w:bCs/>
        </w:rPr>
        <w:t>participants</w:t>
      </w:r>
    </w:p>
    <w:tbl>
      <w:tblPr>
        <w:tblStyle w:val="TableGrid"/>
        <w:tblpPr w:leftFromText="180" w:rightFromText="180" w:vertAnchor="text" w:horzAnchor="margin" w:tblpXSpec="center" w:tblpY="207"/>
        <w:tblW w:w="15417" w:type="dxa"/>
        <w:tblLayout w:type="fixed"/>
        <w:tblLook w:val="04A0" w:firstRow="1" w:lastRow="0" w:firstColumn="1" w:lastColumn="0" w:noHBand="0" w:noVBand="1"/>
      </w:tblPr>
      <w:tblGrid>
        <w:gridCol w:w="1135"/>
        <w:gridCol w:w="567"/>
        <w:gridCol w:w="533"/>
        <w:gridCol w:w="708"/>
        <w:gridCol w:w="2238"/>
        <w:gridCol w:w="881"/>
        <w:gridCol w:w="850"/>
        <w:gridCol w:w="2694"/>
        <w:gridCol w:w="1275"/>
        <w:gridCol w:w="1229"/>
        <w:gridCol w:w="1323"/>
        <w:gridCol w:w="992"/>
        <w:gridCol w:w="992"/>
      </w:tblGrid>
      <w:tr w:rsidR="0024508D" w:rsidRPr="0024508D" w14:paraId="4E53BE40" w14:textId="77777777" w:rsidTr="00AF59E0">
        <w:trPr>
          <w:trHeight w:val="401"/>
        </w:trPr>
        <w:tc>
          <w:tcPr>
            <w:tcW w:w="1135" w:type="dxa"/>
          </w:tcPr>
          <w:p w14:paraId="4D83C472" w14:textId="77777777" w:rsidR="00DB406E" w:rsidRPr="0024508D" w:rsidRDefault="00DB406E" w:rsidP="00AF59E0">
            <w:pPr>
              <w:jc w:val="both"/>
              <w:rPr>
                <w:rFonts w:asciiTheme="majorHAnsi" w:hAnsiTheme="majorHAnsi" w:cs="Times New Roman"/>
                <w:b/>
                <w:sz w:val="18"/>
              </w:rPr>
            </w:pPr>
            <w:r w:rsidRPr="0024508D">
              <w:rPr>
                <w:rFonts w:asciiTheme="majorHAnsi" w:hAnsiTheme="majorHAnsi" w:cs="Times New Roman"/>
                <w:sz w:val="18"/>
              </w:rPr>
              <w:t>Participant</w:t>
            </w:r>
          </w:p>
        </w:tc>
        <w:tc>
          <w:tcPr>
            <w:tcW w:w="567" w:type="dxa"/>
          </w:tcPr>
          <w:p w14:paraId="531436BC" w14:textId="77777777" w:rsidR="00DB406E" w:rsidRPr="0024508D" w:rsidRDefault="00DB406E" w:rsidP="00AF59E0">
            <w:pPr>
              <w:jc w:val="both"/>
              <w:rPr>
                <w:rFonts w:asciiTheme="majorHAnsi" w:hAnsiTheme="majorHAnsi" w:cs="Times New Roman"/>
                <w:b/>
                <w:sz w:val="18"/>
              </w:rPr>
            </w:pPr>
            <w:r w:rsidRPr="0024508D">
              <w:rPr>
                <w:rFonts w:asciiTheme="majorHAnsi" w:hAnsiTheme="majorHAnsi" w:cs="Times New Roman"/>
                <w:sz w:val="18"/>
              </w:rPr>
              <w:t>Sex</w:t>
            </w:r>
          </w:p>
        </w:tc>
        <w:tc>
          <w:tcPr>
            <w:tcW w:w="533" w:type="dxa"/>
          </w:tcPr>
          <w:p w14:paraId="4984A4A9" w14:textId="77777777" w:rsidR="00DB406E" w:rsidRPr="0024508D" w:rsidRDefault="00DB406E" w:rsidP="00AF59E0">
            <w:pPr>
              <w:jc w:val="both"/>
              <w:rPr>
                <w:rFonts w:asciiTheme="majorHAnsi" w:hAnsiTheme="majorHAnsi" w:cs="Times New Roman"/>
                <w:b/>
                <w:sz w:val="18"/>
              </w:rPr>
            </w:pPr>
            <w:r w:rsidRPr="0024508D">
              <w:rPr>
                <w:rFonts w:asciiTheme="majorHAnsi" w:hAnsiTheme="majorHAnsi" w:cs="Times New Roman"/>
                <w:sz w:val="18"/>
              </w:rPr>
              <w:t xml:space="preserve">Age </w:t>
            </w:r>
          </w:p>
        </w:tc>
        <w:tc>
          <w:tcPr>
            <w:tcW w:w="708" w:type="dxa"/>
          </w:tcPr>
          <w:p w14:paraId="00ADC37C" w14:textId="77777777" w:rsidR="00DB406E" w:rsidRPr="0024508D" w:rsidRDefault="00DB406E" w:rsidP="00AF59E0">
            <w:pPr>
              <w:jc w:val="both"/>
              <w:rPr>
                <w:rFonts w:asciiTheme="majorHAnsi" w:hAnsiTheme="majorHAnsi" w:cs="Times New Roman"/>
                <w:sz w:val="18"/>
              </w:rPr>
            </w:pPr>
            <w:r w:rsidRPr="0024508D">
              <w:rPr>
                <w:rFonts w:asciiTheme="majorHAnsi" w:hAnsiTheme="majorHAnsi" w:cs="Times New Roman"/>
                <w:sz w:val="18"/>
              </w:rPr>
              <w:t xml:space="preserve">Ethnicity </w:t>
            </w:r>
          </w:p>
        </w:tc>
        <w:tc>
          <w:tcPr>
            <w:tcW w:w="2238" w:type="dxa"/>
          </w:tcPr>
          <w:p w14:paraId="25312897" w14:textId="77777777" w:rsidR="00DB406E" w:rsidRPr="0024508D" w:rsidRDefault="00DB406E" w:rsidP="00AF59E0">
            <w:pPr>
              <w:jc w:val="both"/>
              <w:rPr>
                <w:rFonts w:asciiTheme="majorHAnsi" w:hAnsiTheme="majorHAnsi" w:cs="Times New Roman"/>
                <w:b/>
                <w:sz w:val="18"/>
              </w:rPr>
            </w:pPr>
            <w:r w:rsidRPr="0024508D">
              <w:rPr>
                <w:rFonts w:asciiTheme="majorHAnsi" w:hAnsiTheme="majorHAnsi" w:cs="Times New Roman"/>
                <w:sz w:val="18"/>
              </w:rPr>
              <w:t>Diagnosis</w:t>
            </w:r>
          </w:p>
        </w:tc>
        <w:tc>
          <w:tcPr>
            <w:tcW w:w="881" w:type="dxa"/>
          </w:tcPr>
          <w:p w14:paraId="69EEF9B4" w14:textId="77777777" w:rsidR="00DB406E" w:rsidRPr="0024508D" w:rsidRDefault="00DB406E" w:rsidP="00AF59E0">
            <w:pPr>
              <w:jc w:val="both"/>
              <w:rPr>
                <w:rFonts w:asciiTheme="majorHAnsi" w:hAnsiTheme="majorHAnsi" w:cs="Times New Roman"/>
                <w:b/>
                <w:sz w:val="18"/>
              </w:rPr>
            </w:pPr>
            <w:r w:rsidRPr="0024508D">
              <w:rPr>
                <w:rFonts w:asciiTheme="majorHAnsi" w:hAnsiTheme="majorHAnsi" w:cs="Times New Roman"/>
                <w:sz w:val="18"/>
              </w:rPr>
              <w:t>Final year student</w:t>
            </w:r>
          </w:p>
        </w:tc>
        <w:tc>
          <w:tcPr>
            <w:tcW w:w="850" w:type="dxa"/>
          </w:tcPr>
          <w:p w14:paraId="0FEE535C" w14:textId="77777777" w:rsidR="00DB406E" w:rsidRPr="0024508D" w:rsidRDefault="00DB406E" w:rsidP="00AF59E0">
            <w:pPr>
              <w:jc w:val="both"/>
              <w:rPr>
                <w:rFonts w:asciiTheme="majorHAnsi" w:hAnsiTheme="majorHAnsi" w:cs="Times New Roman"/>
                <w:b/>
                <w:sz w:val="18"/>
              </w:rPr>
            </w:pPr>
            <w:r w:rsidRPr="0024508D">
              <w:rPr>
                <w:rFonts w:asciiTheme="majorHAnsi" w:hAnsiTheme="majorHAnsi" w:cs="Times New Roman"/>
                <w:sz w:val="18"/>
              </w:rPr>
              <w:t>Recent grad</w:t>
            </w:r>
          </w:p>
        </w:tc>
        <w:tc>
          <w:tcPr>
            <w:tcW w:w="2694" w:type="dxa"/>
          </w:tcPr>
          <w:p w14:paraId="4500ADDD" w14:textId="77777777" w:rsidR="00DB406E" w:rsidRPr="0024508D" w:rsidRDefault="00DB406E" w:rsidP="00AF59E0">
            <w:pPr>
              <w:jc w:val="both"/>
              <w:rPr>
                <w:rFonts w:asciiTheme="majorHAnsi" w:hAnsiTheme="majorHAnsi" w:cs="Times New Roman"/>
                <w:b/>
                <w:sz w:val="18"/>
              </w:rPr>
            </w:pPr>
            <w:r w:rsidRPr="0024508D">
              <w:rPr>
                <w:rFonts w:asciiTheme="majorHAnsi" w:hAnsiTheme="majorHAnsi" w:cs="Times New Roman"/>
                <w:sz w:val="18"/>
              </w:rPr>
              <w:t>Subject / major</w:t>
            </w:r>
          </w:p>
        </w:tc>
        <w:tc>
          <w:tcPr>
            <w:tcW w:w="1275" w:type="dxa"/>
          </w:tcPr>
          <w:p w14:paraId="461ACF07" w14:textId="77777777" w:rsidR="00DB406E" w:rsidRPr="0024508D" w:rsidRDefault="00DB406E" w:rsidP="00AF59E0">
            <w:pPr>
              <w:rPr>
                <w:rFonts w:asciiTheme="majorHAnsi" w:hAnsiTheme="majorHAnsi" w:cs="Times New Roman"/>
                <w:b/>
                <w:sz w:val="18"/>
              </w:rPr>
            </w:pPr>
            <w:r w:rsidRPr="0024508D">
              <w:rPr>
                <w:rFonts w:asciiTheme="majorHAnsi" w:hAnsiTheme="majorHAnsi" w:cs="Times New Roman"/>
                <w:sz w:val="18"/>
              </w:rPr>
              <w:t>Highest qual: studying / completed</w:t>
            </w:r>
          </w:p>
        </w:tc>
        <w:tc>
          <w:tcPr>
            <w:tcW w:w="1229" w:type="dxa"/>
          </w:tcPr>
          <w:p w14:paraId="0D850DEC" w14:textId="77777777" w:rsidR="00DB406E" w:rsidRPr="0024508D" w:rsidRDefault="00DB406E" w:rsidP="00AF59E0">
            <w:pPr>
              <w:rPr>
                <w:rFonts w:asciiTheme="majorHAnsi" w:hAnsiTheme="majorHAnsi" w:cs="Times New Roman"/>
                <w:sz w:val="18"/>
              </w:rPr>
            </w:pPr>
            <w:r w:rsidRPr="0024508D">
              <w:rPr>
                <w:rFonts w:asciiTheme="majorHAnsi" w:hAnsiTheme="majorHAnsi" w:cs="Times New Roman"/>
                <w:sz w:val="18"/>
              </w:rPr>
              <w:t>Institution type</w:t>
            </w:r>
          </w:p>
        </w:tc>
        <w:tc>
          <w:tcPr>
            <w:tcW w:w="1323" w:type="dxa"/>
          </w:tcPr>
          <w:p w14:paraId="4473CA0F" w14:textId="77777777" w:rsidR="00DB406E" w:rsidRPr="0024508D" w:rsidRDefault="00DB406E" w:rsidP="00AF59E0">
            <w:pPr>
              <w:rPr>
                <w:rFonts w:asciiTheme="majorHAnsi" w:hAnsiTheme="majorHAnsi" w:cs="Times New Roman"/>
                <w:sz w:val="18"/>
              </w:rPr>
            </w:pPr>
            <w:r w:rsidRPr="0024508D">
              <w:rPr>
                <w:rFonts w:asciiTheme="majorHAnsi" w:hAnsiTheme="majorHAnsi" w:cs="Times New Roman"/>
                <w:sz w:val="18"/>
              </w:rPr>
              <w:t>Post-graduate employment aspirations</w:t>
            </w:r>
          </w:p>
        </w:tc>
        <w:tc>
          <w:tcPr>
            <w:tcW w:w="992" w:type="dxa"/>
          </w:tcPr>
          <w:p w14:paraId="291B8B8D" w14:textId="77777777" w:rsidR="00DB406E" w:rsidRPr="0024508D" w:rsidRDefault="00DB406E" w:rsidP="00AF59E0">
            <w:pPr>
              <w:rPr>
                <w:rFonts w:asciiTheme="majorHAnsi" w:hAnsiTheme="majorHAnsi" w:cs="Times New Roman"/>
                <w:sz w:val="18"/>
              </w:rPr>
            </w:pPr>
            <w:r w:rsidRPr="0024508D">
              <w:rPr>
                <w:rFonts w:asciiTheme="majorHAnsi" w:hAnsiTheme="majorHAnsi" w:cs="Times New Roman"/>
                <w:sz w:val="18"/>
              </w:rPr>
              <w:t xml:space="preserve">Relevant </w:t>
            </w:r>
            <w:proofErr w:type="gramStart"/>
            <w:r w:rsidRPr="0024508D">
              <w:rPr>
                <w:rFonts w:asciiTheme="majorHAnsi" w:hAnsiTheme="majorHAnsi" w:cs="Times New Roman"/>
                <w:sz w:val="18"/>
              </w:rPr>
              <w:t xml:space="preserve">work  </w:t>
            </w:r>
            <w:proofErr w:type="spellStart"/>
            <w:r w:rsidRPr="0024508D">
              <w:rPr>
                <w:rFonts w:asciiTheme="majorHAnsi" w:hAnsiTheme="majorHAnsi" w:cs="Times New Roman"/>
                <w:sz w:val="18"/>
              </w:rPr>
              <w:t>exper</w:t>
            </w:r>
            <w:proofErr w:type="spellEnd"/>
            <w:proofErr w:type="gramEnd"/>
          </w:p>
        </w:tc>
        <w:tc>
          <w:tcPr>
            <w:tcW w:w="992" w:type="dxa"/>
          </w:tcPr>
          <w:p w14:paraId="20C55B7E" w14:textId="77777777" w:rsidR="00DB406E" w:rsidRPr="0024508D" w:rsidRDefault="00DB406E" w:rsidP="00AF59E0">
            <w:pPr>
              <w:rPr>
                <w:rFonts w:asciiTheme="majorHAnsi" w:hAnsiTheme="majorHAnsi" w:cs="Times New Roman"/>
                <w:sz w:val="18"/>
              </w:rPr>
            </w:pPr>
            <w:r w:rsidRPr="0024508D">
              <w:rPr>
                <w:rFonts w:asciiTheme="majorHAnsi" w:hAnsiTheme="majorHAnsi" w:cs="Times New Roman"/>
                <w:sz w:val="18"/>
              </w:rPr>
              <w:t xml:space="preserve">In </w:t>
            </w:r>
            <w:proofErr w:type="spellStart"/>
            <w:r w:rsidRPr="0024508D">
              <w:rPr>
                <w:rFonts w:asciiTheme="majorHAnsi" w:hAnsiTheme="majorHAnsi" w:cs="Times New Roman"/>
                <w:sz w:val="18"/>
              </w:rPr>
              <w:t>postgradpaid</w:t>
            </w:r>
            <w:proofErr w:type="spellEnd"/>
            <w:r w:rsidRPr="0024508D">
              <w:rPr>
                <w:rFonts w:asciiTheme="majorHAnsi" w:hAnsiTheme="majorHAnsi" w:cs="Times New Roman"/>
                <w:sz w:val="18"/>
              </w:rPr>
              <w:t xml:space="preserve"> emp</w:t>
            </w:r>
          </w:p>
        </w:tc>
      </w:tr>
      <w:tr w:rsidR="0024508D" w:rsidRPr="0024508D" w14:paraId="52A37C49" w14:textId="77777777" w:rsidTr="00AF59E0">
        <w:trPr>
          <w:trHeight w:val="423"/>
        </w:trPr>
        <w:tc>
          <w:tcPr>
            <w:tcW w:w="1135" w:type="dxa"/>
          </w:tcPr>
          <w:p w14:paraId="7DB6700B"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Grace</w:t>
            </w:r>
          </w:p>
        </w:tc>
        <w:tc>
          <w:tcPr>
            <w:tcW w:w="567" w:type="dxa"/>
          </w:tcPr>
          <w:p w14:paraId="5AF54B2F"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F</w:t>
            </w:r>
          </w:p>
        </w:tc>
        <w:tc>
          <w:tcPr>
            <w:tcW w:w="533" w:type="dxa"/>
          </w:tcPr>
          <w:p w14:paraId="0F522737"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20</w:t>
            </w:r>
          </w:p>
        </w:tc>
        <w:tc>
          <w:tcPr>
            <w:tcW w:w="708" w:type="dxa"/>
          </w:tcPr>
          <w:p w14:paraId="5DB713FD"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5386B4CA"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 xml:space="preserve">Asperger’s </w:t>
            </w:r>
            <w:proofErr w:type="gramStart"/>
            <w:r w:rsidRPr="0024508D">
              <w:rPr>
                <w:rFonts w:asciiTheme="majorHAnsi" w:eastAsia="MS Mincho" w:hAnsiTheme="majorHAnsi" w:cs="MS Mincho"/>
                <w:sz w:val="18"/>
                <w:szCs w:val="20"/>
              </w:rPr>
              <w:t>syndrome,  OCD</w:t>
            </w:r>
            <w:proofErr w:type="gramEnd"/>
            <w:r w:rsidRPr="0024508D">
              <w:rPr>
                <w:rFonts w:asciiTheme="majorHAnsi" w:eastAsia="MS Mincho" w:hAnsiTheme="majorHAnsi" w:cs="MS Mincho"/>
                <w:sz w:val="18"/>
                <w:szCs w:val="20"/>
              </w:rPr>
              <w:t>, Dyspraxia</w:t>
            </w:r>
          </w:p>
        </w:tc>
        <w:tc>
          <w:tcPr>
            <w:tcW w:w="881" w:type="dxa"/>
          </w:tcPr>
          <w:p w14:paraId="71D28817"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34BBCAF9" w14:textId="77777777" w:rsidR="00DB406E" w:rsidRPr="0024508D" w:rsidRDefault="00DB406E" w:rsidP="00AF59E0">
            <w:pPr>
              <w:ind w:left="-5" w:firstLine="5"/>
              <w:jc w:val="both"/>
              <w:rPr>
                <w:rFonts w:asciiTheme="majorHAnsi" w:hAnsiTheme="majorHAnsi" w:cs="Times New Roman"/>
                <w:sz w:val="18"/>
                <w:szCs w:val="20"/>
              </w:rPr>
            </w:pPr>
          </w:p>
        </w:tc>
        <w:tc>
          <w:tcPr>
            <w:tcW w:w="2694" w:type="dxa"/>
          </w:tcPr>
          <w:p w14:paraId="23668C99"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Business</w:t>
            </w:r>
          </w:p>
        </w:tc>
        <w:tc>
          <w:tcPr>
            <w:tcW w:w="1275" w:type="dxa"/>
          </w:tcPr>
          <w:p w14:paraId="302C90C4"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38BA781C"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649E99E5"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Business / marketing</w:t>
            </w:r>
          </w:p>
        </w:tc>
        <w:tc>
          <w:tcPr>
            <w:tcW w:w="992" w:type="dxa"/>
          </w:tcPr>
          <w:p w14:paraId="3382CA39"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3B94B2FE" w14:textId="77777777" w:rsidR="00DB406E" w:rsidRPr="0024508D" w:rsidRDefault="00DB406E" w:rsidP="00AF59E0">
            <w:pPr>
              <w:rPr>
                <w:rFonts w:asciiTheme="majorHAnsi" w:hAnsiTheme="majorHAnsi" w:cs="Times New Roman"/>
                <w:sz w:val="18"/>
                <w:szCs w:val="20"/>
              </w:rPr>
            </w:pPr>
          </w:p>
        </w:tc>
      </w:tr>
      <w:tr w:rsidR="0024508D" w:rsidRPr="0024508D" w14:paraId="6CAE573A" w14:textId="77777777" w:rsidTr="00AF59E0">
        <w:trPr>
          <w:trHeight w:val="423"/>
        </w:trPr>
        <w:tc>
          <w:tcPr>
            <w:tcW w:w="1135" w:type="dxa"/>
          </w:tcPr>
          <w:p w14:paraId="64E3D755"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 xml:space="preserve">John </w:t>
            </w:r>
          </w:p>
        </w:tc>
        <w:tc>
          <w:tcPr>
            <w:tcW w:w="567" w:type="dxa"/>
          </w:tcPr>
          <w:p w14:paraId="13C8B76A"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163127B1"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20</w:t>
            </w:r>
          </w:p>
        </w:tc>
        <w:tc>
          <w:tcPr>
            <w:tcW w:w="708" w:type="dxa"/>
          </w:tcPr>
          <w:p w14:paraId="76CC5E08"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1940439B"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Asperger’s</w:t>
            </w:r>
          </w:p>
        </w:tc>
        <w:tc>
          <w:tcPr>
            <w:tcW w:w="881" w:type="dxa"/>
          </w:tcPr>
          <w:p w14:paraId="516E5DF6"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1217793E" w14:textId="77777777" w:rsidR="00DB406E" w:rsidRPr="0024508D" w:rsidRDefault="00DB406E" w:rsidP="00AF59E0">
            <w:pPr>
              <w:jc w:val="both"/>
              <w:rPr>
                <w:rFonts w:asciiTheme="majorHAnsi" w:hAnsiTheme="majorHAnsi" w:cs="Times New Roman"/>
                <w:sz w:val="18"/>
                <w:szCs w:val="20"/>
              </w:rPr>
            </w:pPr>
          </w:p>
        </w:tc>
        <w:tc>
          <w:tcPr>
            <w:tcW w:w="2694" w:type="dxa"/>
          </w:tcPr>
          <w:p w14:paraId="2992EEF4"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History</w:t>
            </w:r>
          </w:p>
        </w:tc>
        <w:tc>
          <w:tcPr>
            <w:tcW w:w="1275" w:type="dxa"/>
          </w:tcPr>
          <w:p w14:paraId="04E5DFA9"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01C201C8"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0ACB0FA8"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Teaching </w:t>
            </w:r>
          </w:p>
        </w:tc>
        <w:tc>
          <w:tcPr>
            <w:tcW w:w="992" w:type="dxa"/>
          </w:tcPr>
          <w:p w14:paraId="2B2443C7"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 </w:t>
            </w:r>
            <w:r w:rsidRPr="0024508D">
              <w:rPr>
                <w:rFonts w:ascii="MS Mincho" w:eastAsia="MS Mincho" w:hAnsi="MS Mincho" w:cs="MS Mincho" w:hint="eastAsia"/>
                <w:sz w:val="18"/>
                <w:szCs w:val="20"/>
              </w:rPr>
              <w:t>✔</w:t>
            </w:r>
          </w:p>
        </w:tc>
        <w:tc>
          <w:tcPr>
            <w:tcW w:w="992" w:type="dxa"/>
          </w:tcPr>
          <w:p w14:paraId="2948E60D" w14:textId="77777777" w:rsidR="00DB406E" w:rsidRPr="0024508D" w:rsidRDefault="00DB406E" w:rsidP="00AF59E0">
            <w:pPr>
              <w:rPr>
                <w:rFonts w:asciiTheme="majorHAnsi" w:eastAsia="MS Mincho" w:hAnsiTheme="majorHAnsi" w:cs="MS Mincho"/>
                <w:sz w:val="18"/>
                <w:szCs w:val="20"/>
              </w:rPr>
            </w:pPr>
          </w:p>
        </w:tc>
      </w:tr>
      <w:tr w:rsidR="0024508D" w:rsidRPr="0024508D" w14:paraId="4C715ED9" w14:textId="77777777" w:rsidTr="00AF59E0">
        <w:trPr>
          <w:trHeight w:val="423"/>
        </w:trPr>
        <w:tc>
          <w:tcPr>
            <w:tcW w:w="1135" w:type="dxa"/>
          </w:tcPr>
          <w:p w14:paraId="77552DBC"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Eliza</w:t>
            </w:r>
          </w:p>
        </w:tc>
        <w:tc>
          <w:tcPr>
            <w:tcW w:w="567" w:type="dxa"/>
          </w:tcPr>
          <w:p w14:paraId="19C88FD8"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F</w:t>
            </w:r>
          </w:p>
        </w:tc>
        <w:tc>
          <w:tcPr>
            <w:tcW w:w="533" w:type="dxa"/>
          </w:tcPr>
          <w:p w14:paraId="3E42FF66"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21</w:t>
            </w:r>
          </w:p>
        </w:tc>
        <w:tc>
          <w:tcPr>
            <w:tcW w:w="708" w:type="dxa"/>
          </w:tcPr>
          <w:p w14:paraId="2B4CD328"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3D4D7CF9" w14:textId="77777777" w:rsidR="00DB406E" w:rsidRPr="0024508D" w:rsidRDefault="00DB406E" w:rsidP="00AF59E0">
            <w:pPr>
              <w:jc w:val="both"/>
              <w:rPr>
                <w:rFonts w:asciiTheme="majorHAnsi" w:eastAsia="MS Mincho" w:hAnsiTheme="majorHAnsi" w:cs="MS Mincho"/>
                <w:sz w:val="18"/>
                <w:szCs w:val="20"/>
              </w:rPr>
            </w:pPr>
            <w:proofErr w:type="gramStart"/>
            <w:r w:rsidRPr="0024508D">
              <w:rPr>
                <w:rFonts w:asciiTheme="majorHAnsi" w:eastAsia="MS Mincho" w:hAnsiTheme="majorHAnsi" w:cs="MS Mincho"/>
                <w:sz w:val="18"/>
                <w:szCs w:val="20"/>
              </w:rPr>
              <w:t>Asperger’s  syndrome</w:t>
            </w:r>
            <w:proofErr w:type="gramEnd"/>
          </w:p>
        </w:tc>
        <w:tc>
          <w:tcPr>
            <w:tcW w:w="881" w:type="dxa"/>
          </w:tcPr>
          <w:p w14:paraId="60C03552"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48CA74F6" w14:textId="77777777" w:rsidR="00DB406E" w:rsidRPr="0024508D" w:rsidRDefault="00DB406E" w:rsidP="00AF59E0">
            <w:pPr>
              <w:jc w:val="both"/>
              <w:rPr>
                <w:rFonts w:asciiTheme="majorHAnsi" w:hAnsiTheme="majorHAnsi" w:cs="Times New Roman"/>
                <w:sz w:val="18"/>
                <w:szCs w:val="20"/>
              </w:rPr>
            </w:pPr>
          </w:p>
        </w:tc>
        <w:tc>
          <w:tcPr>
            <w:tcW w:w="2694" w:type="dxa"/>
          </w:tcPr>
          <w:p w14:paraId="19F5E9F8"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English Language and Linguistics</w:t>
            </w:r>
          </w:p>
        </w:tc>
        <w:tc>
          <w:tcPr>
            <w:tcW w:w="1275" w:type="dxa"/>
          </w:tcPr>
          <w:p w14:paraId="0A1D9874"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2C6E46F3"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1DA4A395"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University lecturer </w:t>
            </w:r>
          </w:p>
        </w:tc>
        <w:tc>
          <w:tcPr>
            <w:tcW w:w="992" w:type="dxa"/>
          </w:tcPr>
          <w:p w14:paraId="502453A9"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 </w:t>
            </w:r>
          </w:p>
        </w:tc>
        <w:tc>
          <w:tcPr>
            <w:tcW w:w="992" w:type="dxa"/>
          </w:tcPr>
          <w:p w14:paraId="1CAA4DA4" w14:textId="77777777" w:rsidR="00DB406E" w:rsidRPr="0024508D" w:rsidRDefault="00DB406E" w:rsidP="00AF59E0">
            <w:pPr>
              <w:rPr>
                <w:rFonts w:asciiTheme="majorHAnsi" w:hAnsiTheme="majorHAnsi" w:cs="Times New Roman"/>
                <w:sz w:val="18"/>
                <w:szCs w:val="20"/>
              </w:rPr>
            </w:pPr>
          </w:p>
        </w:tc>
      </w:tr>
      <w:tr w:rsidR="0024508D" w:rsidRPr="0024508D" w14:paraId="71B52485" w14:textId="77777777" w:rsidTr="00AF59E0">
        <w:trPr>
          <w:trHeight w:val="423"/>
        </w:trPr>
        <w:tc>
          <w:tcPr>
            <w:tcW w:w="1135" w:type="dxa"/>
          </w:tcPr>
          <w:p w14:paraId="3450959B"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Tom</w:t>
            </w:r>
          </w:p>
        </w:tc>
        <w:tc>
          <w:tcPr>
            <w:tcW w:w="567" w:type="dxa"/>
          </w:tcPr>
          <w:p w14:paraId="12882EEF"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0D7D2F3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22</w:t>
            </w:r>
          </w:p>
        </w:tc>
        <w:tc>
          <w:tcPr>
            <w:tcW w:w="708" w:type="dxa"/>
          </w:tcPr>
          <w:p w14:paraId="168900CA"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20EFF484"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p>
        </w:tc>
        <w:tc>
          <w:tcPr>
            <w:tcW w:w="881" w:type="dxa"/>
          </w:tcPr>
          <w:p w14:paraId="30842919"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59295FF3"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 xml:space="preserve"> </w:t>
            </w:r>
          </w:p>
        </w:tc>
        <w:tc>
          <w:tcPr>
            <w:tcW w:w="2694" w:type="dxa"/>
          </w:tcPr>
          <w:p w14:paraId="2352CC23"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Creative Writing</w:t>
            </w:r>
          </w:p>
        </w:tc>
        <w:tc>
          <w:tcPr>
            <w:tcW w:w="1275" w:type="dxa"/>
          </w:tcPr>
          <w:p w14:paraId="3A6E32E8"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MA</w:t>
            </w:r>
          </w:p>
        </w:tc>
        <w:tc>
          <w:tcPr>
            <w:tcW w:w="1229" w:type="dxa"/>
          </w:tcPr>
          <w:p w14:paraId="30A3C01B"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 xml:space="preserve">Post-1992 </w:t>
            </w:r>
          </w:p>
        </w:tc>
        <w:tc>
          <w:tcPr>
            <w:tcW w:w="1323" w:type="dxa"/>
          </w:tcPr>
          <w:p w14:paraId="150D8CC6"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Youtuber / author</w:t>
            </w:r>
          </w:p>
        </w:tc>
        <w:tc>
          <w:tcPr>
            <w:tcW w:w="992" w:type="dxa"/>
          </w:tcPr>
          <w:p w14:paraId="43DE4DEA" w14:textId="77777777" w:rsidR="00DB406E" w:rsidRPr="0024508D" w:rsidRDefault="00DB406E" w:rsidP="00AF59E0">
            <w:pPr>
              <w:rPr>
                <w:rFonts w:asciiTheme="majorHAnsi" w:hAnsiTheme="majorHAnsi" w:cs="Times New Roman"/>
                <w:sz w:val="18"/>
                <w:szCs w:val="20"/>
              </w:rPr>
            </w:pPr>
          </w:p>
        </w:tc>
        <w:tc>
          <w:tcPr>
            <w:tcW w:w="992" w:type="dxa"/>
          </w:tcPr>
          <w:p w14:paraId="425FD683" w14:textId="77777777" w:rsidR="00DB406E" w:rsidRPr="0024508D" w:rsidRDefault="00DB406E" w:rsidP="00AF59E0">
            <w:pPr>
              <w:rPr>
                <w:rFonts w:asciiTheme="majorHAnsi" w:hAnsiTheme="majorHAnsi" w:cs="Times New Roman"/>
                <w:sz w:val="18"/>
                <w:szCs w:val="20"/>
              </w:rPr>
            </w:pPr>
          </w:p>
        </w:tc>
      </w:tr>
      <w:tr w:rsidR="0024508D" w:rsidRPr="0024508D" w14:paraId="0866CFEF" w14:textId="77777777" w:rsidTr="00AF59E0">
        <w:trPr>
          <w:trHeight w:val="423"/>
        </w:trPr>
        <w:tc>
          <w:tcPr>
            <w:tcW w:w="1135" w:type="dxa"/>
          </w:tcPr>
          <w:p w14:paraId="4D4706B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Winston</w:t>
            </w:r>
          </w:p>
        </w:tc>
        <w:tc>
          <w:tcPr>
            <w:tcW w:w="567" w:type="dxa"/>
          </w:tcPr>
          <w:p w14:paraId="38D972D2"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0916C20D"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22</w:t>
            </w:r>
          </w:p>
        </w:tc>
        <w:tc>
          <w:tcPr>
            <w:tcW w:w="708" w:type="dxa"/>
          </w:tcPr>
          <w:p w14:paraId="491F2571" w14:textId="77777777" w:rsidR="00DB406E" w:rsidRPr="0024508D" w:rsidRDefault="00DB406E" w:rsidP="00AF59E0">
            <w:pPr>
              <w:jc w:val="both"/>
              <w:rPr>
                <w:rFonts w:asciiTheme="majorHAnsi" w:hAnsiTheme="majorHAnsi" w:cs="Times New Roman"/>
                <w:sz w:val="18"/>
                <w:szCs w:val="20"/>
              </w:rPr>
            </w:pPr>
            <w:r w:rsidRPr="0024508D">
              <w:rPr>
                <w:rFonts w:asciiTheme="majorHAnsi" w:eastAsia="MS Mincho" w:hAnsiTheme="majorHAnsi" w:cs="MS Mincho"/>
                <w:sz w:val="18"/>
                <w:szCs w:val="20"/>
              </w:rPr>
              <w:t>White</w:t>
            </w:r>
          </w:p>
        </w:tc>
        <w:tc>
          <w:tcPr>
            <w:tcW w:w="2238" w:type="dxa"/>
          </w:tcPr>
          <w:p w14:paraId="4AEC4D25"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ASD</w:t>
            </w:r>
          </w:p>
        </w:tc>
        <w:tc>
          <w:tcPr>
            <w:tcW w:w="881" w:type="dxa"/>
          </w:tcPr>
          <w:p w14:paraId="66587043"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69D7A2CA" w14:textId="77777777" w:rsidR="00DB406E" w:rsidRPr="0024508D" w:rsidRDefault="00DB406E" w:rsidP="00AF59E0">
            <w:pPr>
              <w:jc w:val="both"/>
              <w:rPr>
                <w:rFonts w:asciiTheme="majorHAnsi" w:eastAsia="MS Mincho" w:hAnsiTheme="majorHAnsi" w:cs="MS Mincho"/>
                <w:sz w:val="18"/>
                <w:szCs w:val="20"/>
              </w:rPr>
            </w:pPr>
          </w:p>
        </w:tc>
        <w:tc>
          <w:tcPr>
            <w:tcW w:w="2694" w:type="dxa"/>
          </w:tcPr>
          <w:p w14:paraId="108D012B"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History</w:t>
            </w:r>
          </w:p>
        </w:tc>
        <w:tc>
          <w:tcPr>
            <w:tcW w:w="1275" w:type="dxa"/>
          </w:tcPr>
          <w:p w14:paraId="0C7283AC"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MA</w:t>
            </w:r>
          </w:p>
        </w:tc>
        <w:tc>
          <w:tcPr>
            <w:tcW w:w="1229" w:type="dxa"/>
          </w:tcPr>
          <w:p w14:paraId="2032280A" w14:textId="77777777" w:rsidR="00DB406E" w:rsidRPr="0024508D" w:rsidRDefault="00DB406E" w:rsidP="00AF59E0">
            <w:pPr>
              <w:pStyle w:val="NoSpacing"/>
              <w:rPr>
                <w:rFonts w:asciiTheme="majorHAnsi" w:hAnsiTheme="majorHAnsi"/>
                <w:sz w:val="18"/>
              </w:rPr>
            </w:pPr>
            <w:r w:rsidRPr="0024508D">
              <w:rPr>
                <w:rFonts w:asciiTheme="majorHAnsi" w:hAnsiTheme="majorHAnsi"/>
                <w:sz w:val="18"/>
              </w:rPr>
              <w:t>Russell</w:t>
            </w:r>
          </w:p>
          <w:p w14:paraId="3F36D735" w14:textId="77777777" w:rsidR="00DB406E" w:rsidRPr="0024508D" w:rsidRDefault="00DB406E" w:rsidP="00AF59E0">
            <w:pPr>
              <w:pStyle w:val="NoSpacing"/>
            </w:pPr>
            <w:r w:rsidRPr="0024508D">
              <w:rPr>
                <w:rFonts w:asciiTheme="majorHAnsi" w:hAnsiTheme="majorHAnsi"/>
                <w:sz w:val="18"/>
              </w:rPr>
              <w:t>Group</w:t>
            </w:r>
          </w:p>
        </w:tc>
        <w:tc>
          <w:tcPr>
            <w:tcW w:w="1323" w:type="dxa"/>
          </w:tcPr>
          <w:p w14:paraId="35EAE259"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Museum educator</w:t>
            </w:r>
          </w:p>
        </w:tc>
        <w:tc>
          <w:tcPr>
            <w:tcW w:w="992" w:type="dxa"/>
          </w:tcPr>
          <w:p w14:paraId="0EFA3EDC"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 </w:t>
            </w:r>
          </w:p>
        </w:tc>
        <w:tc>
          <w:tcPr>
            <w:tcW w:w="992" w:type="dxa"/>
          </w:tcPr>
          <w:p w14:paraId="314A3F30" w14:textId="77777777" w:rsidR="00DB406E" w:rsidRPr="0024508D" w:rsidRDefault="00DB406E" w:rsidP="00AF59E0">
            <w:pPr>
              <w:rPr>
                <w:rFonts w:asciiTheme="majorHAnsi" w:hAnsiTheme="majorHAnsi" w:cs="Times New Roman"/>
                <w:sz w:val="18"/>
                <w:szCs w:val="20"/>
              </w:rPr>
            </w:pPr>
          </w:p>
        </w:tc>
      </w:tr>
      <w:tr w:rsidR="0024508D" w:rsidRPr="0024508D" w14:paraId="5CFAD32A" w14:textId="77777777" w:rsidTr="00AF59E0">
        <w:trPr>
          <w:trHeight w:val="423"/>
        </w:trPr>
        <w:tc>
          <w:tcPr>
            <w:tcW w:w="1135" w:type="dxa"/>
          </w:tcPr>
          <w:p w14:paraId="6B43BFD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Arthur</w:t>
            </w:r>
          </w:p>
        </w:tc>
        <w:tc>
          <w:tcPr>
            <w:tcW w:w="567" w:type="dxa"/>
          </w:tcPr>
          <w:p w14:paraId="212387E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6B2178DD"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20</w:t>
            </w:r>
          </w:p>
        </w:tc>
        <w:tc>
          <w:tcPr>
            <w:tcW w:w="708" w:type="dxa"/>
          </w:tcPr>
          <w:p w14:paraId="7E26AF37"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2D1CD7C7"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r w:rsidRPr="0024508D">
              <w:rPr>
                <w:rFonts w:asciiTheme="majorHAnsi" w:hAnsiTheme="majorHAnsi" w:cs="Times New Roman"/>
                <w:sz w:val="18"/>
                <w:szCs w:val="20"/>
              </w:rPr>
              <w:t xml:space="preserve"> , Depression</w:t>
            </w:r>
          </w:p>
        </w:tc>
        <w:tc>
          <w:tcPr>
            <w:tcW w:w="881" w:type="dxa"/>
          </w:tcPr>
          <w:p w14:paraId="468EBE71"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6D2CC406" w14:textId="77777777" w:rsidR="00DB406E" w:rsidRPr="0024508D" w:rsidRDefault="00DB406E" w:rsidP="00AF59E0">
            <w:pPr>
              <w:jc w:val="both"/>
              <w:rPr>
                <w:rFonts w:asciiTheme="majorHAnsi" w:eastAsia="MS Mincho" w:hAnsiTheme="majorHAnsi" w:cs="MS Mincho"/>
                <w:sz w:val="18"/>
                <w:szCs w:val="20"/>
              </w:rPr>
            </w:pPr>
          </w:p>
        </w:tc>
        <w:tc>
          <w:tcPr>
            <w:tcW w:w="2694" w:type="dxa"/>
          </w:tcPr>
          <w:p w14:paraId="69690540"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Creative Writing</w:t>
            </w:r>
          </w:p>
        </w:tc>
        <w:tc>
          <w:tcPr>
            <w:tcW w:w="1275" w:type="dxa"/>
          </w:tcPr>
          <w:p w14:paraId="7CFB57D1"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5164D886"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24D3603A"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Further studies</w:t>
            </w:r>
          </w:p>
        </w:tc>
        <w:tc>
          <w:tcPr>
            <w:tcW w:w="992" w:type="dxa"/>
          </w:tcPr>
          <w:p w14:paraId="5C1F58DA" w14:textId="77777777" w:rsidR="00DB406E" w:rsidRPr="0024508D" w:rsidRDefault="00DB406E" w:rsidP="00AF59E0">
            <w:pPr>
              <w:rPr>
                <w:rFonts w:asciiTheme="majorHAnsi" w:hAnsiTheme="majorHAnsi" w:cs="Times New Roman"/>
                <w:sz w:val="18"/>
                <w:szCs w:val="20"/>
              </w:rPr>
            </w:pPr>
          </w:p>
        </w:tc>
        <w:tc>
          <w:tcPr>
            <w:tcW w:w="992" w:type="dxa"/>
          </w:tcPr>
          <w:p w14:paraId="39A07D7C" w14:textId="77777777" w:rsidR="00DB406E" w:rsidRPr="0024508D" w:rsidRDefault="00DB406E" w:rsidP="00AF59E0">
            <w:pPr>
              <w:rPr>
                <w:rFonts w:asciiTheme="majorHAnsi" w:hAnsiTheme="majorHAnsi" w:cs="Times New Roman"/>
                <w:sz w:val="18"/>
                <w:szCs w:val="20"/>
              </w:rPr>
            </w:pPr>
          </w:p>
        </w:tc>
      </w:tr>
      <w:tr w:rsidR="0024508D" w:rsidRPr="0024508D" w14:paraId="2AC03D46" w14:textId="77777777" w:rsidTr="00AF59E0">
        <w:trPr>
          <w:trHeight w:val="423"/>
        </w:trPr>
        <w:tc>
          <w:tcPr>
            <w:tcW w:w="1135" w:type="dxa"/>
          </w:tcPr>
          <w:p w14:paraId="1D83D949"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Theo</w:t>
            </w:r>
          </w:p>
        </w:tc>
        <w:tc>
          <w:tcPr>
            <w:tcW w:w="567" w:type="dxa"/>
          </w:tcPr>
          <w:p w14:paraId="663395FE"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640E0E42"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20</w:t>
            </w:r>
          </w:p>
        </w:tc>
        <w:tc>
          <w:tcPr>
            <w:tcW w:w="708" w:type="dxa"/>
          </w:tcPr>
          <w:p w14:paraId="0A45E3C7"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36400F0D"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r w:rsidRPr="0024508D">
              <w:rPr>
                <w:rFonts w:asciiTheme="majorHAnsi" w:hAnsiTheme="majorHAnsi" w:cs="Times New Roman"/>
                <w:sz w:val="18"/>
                <w:szCs w:val="20"/>
              </w:rPr>
              <w:t>, Ataxia</w:t>
            </w:r>
          </w:p>
        </w:tc>
        <w:tc>
          <w:tcPr>
            <w:tcW w:w="881" w:type="dxa"/>
          </w:tcPr>
          <w:p w14:paraId="528E43AF"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36C761DF" w14:textId="77777777" w:rsidR="00DB406E" w:rsidRPr="0024508D" w:rsidRDefault="00DB406E" w:rsidP="00AF59E0">
            <w:pPr>
              <w:jc w:val="both"/>
              <w:rPr>
                <w:rFonts w:asciiTheme="majorHAnsi" w:eastAsia="MS Mincho" w:hAnsiTheme="majorHAnsi" w:cs="MS Mincho"/>
                <w:sz w:val="18"/>
                <w:szCs w:val="20"/>
              </w:rPr>
            </w:pPr>
          </w:p>
        </w:tc>
        <w:tc>
          <w:tcPr>
            <w:tcW w:w="2694" w:type="dxa"/>
          </w:tcPr>
          <w:p w14:paraId="1A0284ED"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 xml:space="preserve">Theology and Religious Studies </w:t>
            </w:r>
          </w:p>
        </w:tc>
        <w:tc>
          <w:tcPr>
            <w:tcW w:w="1275" w:type="dxa"/>
          </w:tcPr>
          <w:p w14:paraId="6DB23490"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6897688E"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1392ED53"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Unsure</w:t>
            </w:r>
          </w:p>
        </w:tc>
        <w:tc>
          <w:tcPr>
            <w:tcW w:w="992" w:type="dxa"/>
          </w:tcPr>
          <w:p w14:paraId="06A7458C" w14:textId="77777777" w:rsidR="00DB406E" w:rsidRPr="0024508D" w:rsidRDefault="00DB406E" w:rsidP="00AF59E0">
            <w:pPr>
              <w:rPr>
                <w:rFonts w:asciiTheme="majorHAnsi" w:hAnsiTheme="majorHAnsi" w:cs="Times New Roman"/>
                <w:sz w:val="18"/>
                <w:szCs w:val="20"/>
              </w:rPr>
            </w:pPr>
          </w:p>
        </w:tc>
        <w:tc>
          <w:tcPr>
            <w:tcW w:w="992" w:type="dxa"/>
          </w:tcPr>
          <w:p w14:paraId="5A23CEC5" w14:textId="77777777" w:rsidR="00DB406E" w:rsidRPr="0024508D" w:rsidRDefault="00DB406E" w:rsidP="00AF59E0">
            <w:pPr>
              <w:rPr>
                <w:rFonts w:asciiTheme="majorHAnsi" w:hAnsiTheme="majorHAnsi" w:cs="Times New Roman"/>
                <w:sz w:val="18"/>
                <w:szCs w:val="20"/>
              </w:rPr>
            </w:pPr>
          </w:p>
        </w:tc>
      </w:tr>
      <w:tr w:rsidR="0024508D" w:rsidRPr="0024508D" w14:paraId="66DDA137" w14:textId="77777777" w:rsidTr="00AF59E0">
        <w:trPr>
          <w:trHeight w:val="423"/>
        </w:trPr>
        <w:tc>
          <w:tcPr>
            <w:tcW w:w="1135" w:type="dxa"/>
          </w:tcPr>
          <w:p w14:paraId="2BFB7AE0"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Lewis</w:t>
            </w:r>
          </w:p>
        </w:tc>
        <w:tc>
          <w:tcPr>
            <w:tcW w:w="567" w:type="dxa"/>
          </w:tcPr>
          <w:p w14:paraId="69A5B20C"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14AC6BED"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20</w:t>
            </w:r>
          </w:p>
        </w:tc>
        <w:tc>
          <w:tcPr>
            <w:tcW w:w="708" w:type="dxa"/>
          </w:tcPr>
          <w:p w14:paraId="35B51659"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7F273775"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r w:rsidRPr="0024508D">
              <w:rPr>
                <w:rFonts w:asciiTheme="majorHAnsi" w:hAnsiTheme="majorHAnsi" w:cs="Times New Roman"/>
                <w:sz w:val="18"/>
                <w:szCs w:val="20"/>
              </w:rPr>
              <w:t>, Depression</w:t>
            </w:r>
          </w:p>
        </w:tc>
        <w:tc>
          <w:tcPr>
            <w:tcW w:w="881" w:type="dxa"/>
          </w:tcPr>
          <w:p w14:paraId="1E878F9F"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519D9403" w14:textId="77777777" w:rsidR="00DB406E" w:rsidRPr="0024508D" w:rsidRDefault="00DB406E" w:rsidP="00AF59E0">
            <w:pPr>
              <w:jc w:val="both"/>
              <w:rPr>
                <w:rFonts w:asciiTheme="majorHAnsi" w:eastAsia="MS Mincho" w:hAnsiTheme="majorHAnsi" w:cs="MS Mincho"/>
                <w:sz w:val="18"/>
                <w:szCs w:val="20"/>
              </w:rPr>
            </w:pPr>
          </w:p>
        </w:tc>
        <w:tc>
          <w:tcPr>
            <w:tcW w:w="2694" w:type="dxa"/>
          </w:tcPr>
          <w:p w14:paraId="25441B59"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Creative Writing</w:t>
            </w:r>
          </w:p>
        </w:tc>
        <w:tc>
          <w:tcPr>
            <w:tcW w:w="1275" w:type="dxa"/>
          </w:tcPr>
          <w:p w14:paraId="40D9DA28"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00930C8C"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24550C6F"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Author / publishing</w:t>
            </w:r>
          </w:p>
        </w:tc>
        <w:tc>
          <w:tcPr>
            <w:tcW w:w="992" w:type="dxa"/>
          </w:tcPr>
          <w:p w14:paraId="6DCAD34B"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 </w:t>
            </w:r>
          </w:p>
        </w:tc>
        <w:tc>
          <w:tcPr>
            <w:tcW w:w="992" w:type="dxa"/>
          </w:tcPr>
          <w:p w14:paraId="1918C8D7" w14:textId="77777777" w:rsidR="00DB406E" w:rsidRPr="0024508D" w:rsidRDefault="00DB406E" w:rsidP="00AF59E0">
            <w:pPr>
              <w:rPr>
                <w:rFonts w:asciiTheme="majorHAnsi" w:eastAsia="MS Mincho" w:hAnsiTheme="majorHAnsi" w:cs="MS Mincho"/>
                <w:sz w:val="18"/>
                <w:szCs w:val="20"/>
              </w:rPr>
            </w:pPr>
          </w:p>
        </w:tc>
      </w:tr>
      <w:tr w:rsidR="0024508D" w:rsidRPr="0024508D" w14:paraId="2BF24E53" w14:textId="77777777" w:rsidTr="00AF59E0">
        <w:trPr>
          <w:trHeight w:val="423"/>
        </w:trPr>
        <w:tc>
          <w:tcPr>
            <w:tcW w:w="1135" w:type="dxa"/>
          </w:tcPr>
          <w:p w14:paraId="5F7EB543"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 xml:space="preserve">Matthew </w:t>
            </w:r>
          </w:p>
        </w:tc>
        <w:tc>
          <w:tcPr>
            <w:tcW w:w="567" w:type="dxa"/>
          </w:tcPr>
          <w:p w14:paraId="1AFCB5F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6BDD8A69"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21</w:t>
            </w:r>
          </w:p>
        </w:tc>
        <w:tc>
          <w:tcPr>
            <w:tcW w:w="708" w:type="dxa"/>
          </w:tcPr>
          <w:p w14:paraId="2D13DB80"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6DD892FE"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r w:rsidRPr="0024508D">
              <w:rPr>
                <w:rFonts w:asciiTheme="majorHAnsi" w:hAnsiTheme="majorHAnsi" w:cs="Times New Roman"/>
                <w:sz w:val="18"/>
                <w:szCs w:val="20"/>
              </w:rPr>
              <w:t>, Anxiety</w:t>
            </w:r>
          </w:p>
        </w:tc>
        <w:tc>
          <w:tcPr>
            <w:tcW w:w="881" w:type="dxa"/>
          </w:tcPr>
          <w:p w14:paraId="288BFDC8"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1D939D87" w14:textId="77777777" w:rsidR="00DB406E" w:rsidRPr="0024508D" w:rsidRDefault="00DB406E" w:rsidP="00AF59E0">
            <w:pPr>
              <w:jc w:val="both"/>
              <w:rPr>
                <w:rFonts w:asciiTheme="majorHAnsi" w:eastAsia="MS Mincho" w:hAnsiTheme="majorHAnsi" w:cs="MS Mincho"/>
                <w:sz w:val="18"/>
                <w:szCs w:val="20"/>
              </w:rPr>
            </w:pPr>
          </w:p>
        </w:tc>
        <w:tc>
          <w:tcPr>
            <w:tcW w:w="2694" w:type="dxa"/>
          </w:tcPr>
          <w:p w14:paraId="430EFC8A"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Youth and Childhood Studies</w:t>
            </w:r>
          </w:p>
        </w:tc>
        <w:tc>
          <w:tcPr>
            <w:tcW w:w="1275" w:type="dxa"/>
          </w:tcPr>
          <w:p w14:paraId="30FB1253"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2AFACBFA"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726FF6C8"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Unsure</w:t>
            </w:r>
          </w:p>
        </w:tc>
        <w:tc>
          <w:tcPr>
            <w:tcW w:w="992" w:type="dxa"/>
          </w:tcPr>
          <w:p w14:paraId="4C5B4301" w14:textId="77777777" w:rsidR="00DB406E" w:rsidRPr="0024508D" w:rsidRDefault="00DB406E" w:rsidP="00AF59E0">
            <w:pPr>
              <w:rPr>
                <w:rFonts w:asciiTheme="majorHAnsi" w:hAnsiTheme="majorHAnsi" w:cs="Times New Roman"/>
                <w:sz w:val="18"/>
                <w:szCs w:val="20"/>
              </w:rPr>
            </w:pPr>
          </w:p>
        </w:tc>
        <w:tc>
          <w:tcPr>
            <w:tcW w:w="992" w:type="dxa"/>
          </w:tcPr>
          <w:p w14:paraId="64264A03" w14:textId="77777777" w:rsidR="00DB406E" w:rsidRPr="0024508D" w:rsidRDefault="00DB406E" w:rsidP="00AF59E0">
            <w:pPr>
              <w:rPr>
                <w:rFonts w:asciiTheme="majorHAnsi" w:hAnsiTheme="majorHAnsi" w:cs="Times New Roman"/>
                <w:sz w:val="18"/>
                <w:szCs w:val="20"/>
              </w:rPr>
            </w:pPr>
          </w:p>
        </w:tc>
      </w:tr>
      <w:tr w:rsidR="0024508D" w:rsidRPr="0024508D" w14:paraId="0FB28BE3" w14:textId="77777777" w:rsidTr="00AF59E0">
        <w:trPr>
          <w:trHeight w:val="423"/>
        </w:trPr>
        <w:tc>
          <w:tcPr>
            <w:tcW w:w="1135" w:type="dxa"/>
          </w:tcPr>
          <w:p w14:paraId="09B39BF3"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 xml:space="preserve">Adam </w:t>
            </w:r>
          </w:p>
        </w:tc>
        <w:tc>
          <w:tcPr>
            <w:tcW w:w="567" w:type="dxa"/>
          </w:tcPr>
          <w:p w14:paraId="4A726BEE"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22A35B36"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21</w:t>
            </w:r>
          </w:p>
        </w:tc>
        <w:tc>
          <w:tcPr>
            <w:tcW w:w="708" w:type="dxa"/>
          </w:tcPr>
          <w:p w14:paraId="6FEEE09C"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3A2BB124"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r w:rsidRPr="0024508D">
              <w:rPr>
                <w:rFonts w:asciiTheme="majorHAnsi" w:hAnsiTheme="majorHAnsi" w:cs="Times New Roman"/>
                <w:sz w:val="18"/>
                <w:szCs w:val="20"/>
              </w:rPr>
              <w:t>, dyspraxia, depression</w:t>
            </w:r>
          </w:p>
        </w:tc>
        <w:tc>
          <w:tcPr>
            <w:tcW w:w="881" w:type="dxa"/>
          </w:tcPr>
          <w:p w14:paraId="39377E48"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850" w:type="dxa"/>
          </w:tcPr>
          <w:p w14:paraId="20F45F95" w14:textId="77777777" w:rsidR="00DB406E" w:rsidRPr="0024508D" w:rsidRDefault="00DB406E" w:rsidP="00AF59E0">
            <w:pPr>
              <w:jc w:val="both"/>
              <w:rPr>
                <w:rFonts w:asciiTheme="majorHAnsi" w:eastAsia="MS Mincho" w:hAnsiTheme="majorHAnsi" w:cs="MS Mincho"/>
                <w:sz w:val="18"/>
                <w:szCs w:val="20"/>
              </w:rPr>
            </w:pPr>
          </w:p>
        </w:tc>
        <w:tc>
          <w:tcPr>
            <w:tcW w:w="2694" w:type="dxa"/>
          </w:tcPr>
          <w:p w14:paraId="5A039F49"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 xml:space="preserve">Business </w:t>
            </w:r>
          </w:p>
        </w:tc>
        <w:tc>
          <w:tcPr>
            <w:tcW w:w="1275" w:type="dxa"/>
          </w:tcPr>
          <w:p w14:paraId="58028A49"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747FF965"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6C8F8097"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Business / IT  </w:t>
            </w:r>
          </w:p>
        </w:tc>
        <w:tc>
          <w:tcPr>
            <w:tcW w:w="992" w:type="dxa"/>
          </w:tcPr>
          <w:p w14:paraId="58450615"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6B073CC0" w14:textId="77777777" w:rsidR="00DB406E" w:rsidRPr="0024508D" w:rsidRDefault="00DB406E" w:rsidP="00AF59E0">
            <w:pPr>
              <w:rPr>
                <w:rFonts w:asciiTheme="majorHAnsi" w:hAnsiTheme="majorHAnsi" w:cs="Times New Roman"/>
                <w:sz w:val="18"/>
                <w:szCs w:val="20"/>
              </w:rPr>
            </w:pPr>
          </w:p>
        </w:tc>
      </w:tr>
      <w:tr w:rsidR="0024508D" w:rsidRPr="0024508D" w14:paraId="35E99230" w14:textId="77777777" w:rsidTr="00AF59E0">
        <w:trPr>
          <w:trHeight w:val="423"/>
        </w:trPr>
        <w:tc>
          <w:tcPr>
            <w:tcW w:w="1135" w:type="dxa"/>
          </w:tcPr>
          <w:p w14:paraId="4FAD39F0"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Robert</w:t>
            </w:r>
          </w:p>
        </w:tc>
        <w:tc>
          <w:tcPr>
            <w:tcW w:w="567" w:type="dxa"/>
          </w:tcPr>
          <w:p w14:paraId="4394880D"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343428B9"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25</w:t>
            </w:r>
          </w:p>
        </w:tc>
        <w:tc>
          <w:tcPr>
            <w:tcW w:w="708" w:type="dxa"/>
          </w:tcPr>
          <w:p w14:paraId="500B1E6B"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559AC736"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r w:rsidRPr="0024508D">
              <w:rPr>
                <w:rFonts w:asciiTheme="majorHAnsi" w:hAnsiTheme="majorHAnsi" w:cs="Times New Roman"/>
                <w:sz w:val="18"/>
                <w:szCs w:val="20"/>
              </w:rPr>
              <w:t>, Depression</w:t>
            </w:r>
          </w:p>
        </w:tc>
        <w:tc>
          <w:tcPr>
            <w:tcW w:w="881" w:type="dxa"/>
          </w:tcPr>
          <w:p w14:paraId="2DD94261" w14:textId="77777777" w:rsidR="00DB406E" w:rsidRPr="0024508D" w:rsidRDefault="00DB406E" w:rsidP="00AF59E0">
            <w:pPr>
              <w:jc w:val="both"/>
              <w:rPr>
                <w:rFonts w:asciiTheme="majorHAnsi" w:hAnsiTheme="majorHAnsi" w:cs="Times New Roman"/>
                <w:sz w:val="18"/>
                <w:szCs w:val="20"/>
              </w:rPr>
            </w:pPr>
          </w:p>
        </w:tc>
        <w:tc>
          <w:tcPr>
            <w:tcW w:w="850" w:type="dxa"/>
          </w:tcPr>
          <w:p w14:paraId="02D43BF7"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2694" w:type="dxa"/>
          </w:tcPr>
          <w:p w14:paraId="230D131A"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Digital media</w:t>
            </w:r>
          </w:p>
        </w:tc>
        <w:tc>
          <w:tcPr>
            <w:tcW w:w="1275" w:type="dxa"/>
          </w:tcPr>
          <w:p w14:paraId="47A291E8" w14:textId="77777777" w:rsidR="00DB406E" w:rsidRPr="0024508D" w:rsidRDefault="00DB406E" w:rsidP="00AF59E0">
            <w:pPr>
              <w:rPr>
                <w:rFonts w:asciiTheme="majorHAnsi" w:hAnsiTheme="majorHAnsi" w:cs="Times New Roman"/>
                <w:sz w:val="18"/>
                <w:szCs w:val="20"/>
              </w:rPr>
            </w:pPr>
            <w:proofErr w:type="spellStart"/>
            <w:r w:rsidRPr="0024508D">
              <w:rPr>
                <w:rFonts w:asciiTheme="majorHAnsi" w:hAnsiTheme="majorHAnsi" w:cs="Times New Roman"/>
                <w:sz w:val="18"/>
                <w:szCs w:val="20"/>
              </w:rPr>
              <w:t>PGcert</w:t>
            </w:r>
            <w:proofErr w:type="spellEnd"/>
          </w:p>
        </w:tc>
        <w:tc>
          <w:tcPr>
            <w:tcW w:w="1229" w:type="dxa"/>
          </w:tcPr>
          <w:p w14:paraId="42C44A5F"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 xml:space="preserve">Post-1992 </w:t>
            </w:r>
          </w:p>
        </w:tc>
        <w:tc>
          <w:tcPr>
            <w:tcW w:w="1323" w:type="dxa"/>
          </w:tcPr>
          <w:p w14:paraId="7F65F739"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Graphic Design</w:t>
            </w:r>
          </w:p>
        </w:tc>
        <w:tc>
          <w:tcPr>
            <w:tcW w:w="992" w:type="dxa"/>
          </w:tcPr>
          <w:p w14:paraId="05CA4850"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3C44C941" w14:textId="77777777" w:rsidR="00DB406E" w:rsidRPr="0024508D" w:rsidRDefault="00DB406E" w:rsidP="00AF59E0">
            <w:pPr>
              <w:rPr>
                <w:rFonts w:asciiTheme="majorHAnsi" w:hAnsiTheme="majorHAnsi" w:cs="Times New Roman"/>
                <w:sz w:val="18"/>
                <w:szCs w:val="20"/>
              </w:rPr>
            </w:pPr>
          </w:p>
        </w:tc>
      </w:tr>
      <w:tr w:rsidR="0024508D" w:rsidRPr="0024508D" w14:paraId="1E316DAC" w14:textId="77777777" w:rsidTr="00AF59E0">
        <w:trPr>
          <w:trHeight w:val="423"/>
        </w:trPr>
        <w:tc>
          <w:tcPr>
            <w:tcW w:w="1135" w:type="dxa"/>
          </w:tcPr>
          <w:p w14:paraId="5C9A118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Timothy</w:t>
            </w:r>
          </w:p>
        </w:tc>
        <w:tc>
          <w:tcPr>
            <w:tcW w:w="567" w:type="dxa"/>
          </w:tcPr>
          <w:p w14:paraId="1D9F5CEF"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05BCFE1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22</w:t>
            </w:r>
          </w:p>
        </w:tc>
        <w:tc>
          <w:tcPr>
            <w:tcW w:w="708" w:type="dxa"/>
          </w:tcPr>
          <w:p w14:paraId="3E6C73D9" w14:textId="77777777" w:rsidR="00DB406E" w:rsidRPr="0024508D" w:rsidRDefault="00DB406E" w:rsidP="00AF59E0">
            <w:pPr>
              <w:jc w:val="both"/>
              <w:rPr>
                <w:rFonts w:asciiTheme="majorHAnsi" w:hAnsiTheme="majorHAnsi" w:cs="Times New Roman"/>
                <w:sz w:val="18"/>
                <w:szCs w:val="20"/>
              </w:rPr>
            </w:pPr>
            <w:r w:rsidRPr="0024508D">
              <w:rPr>
                <w:rFonts w:asciiTheme="majorHAnsi" w:eastAsia="MS Mincho" w:hAnsiTheme="majorHAnsi" w:cs="MS Mincho"/>
                <w:sz w:val="18"/>
                <w:szCs w:val="20"/>
              </w:rPr>
              <w:t>White</w:t>
            </w:r>
          </w:p>
        </w:tc>
        <w:tc>
          <w:tcPr>
            <w:tcW w:w="2238" w:type="dxa"/>
          </w:tcPr>
          <w:p w14:paraId="61A52E36"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ASD</w:t>
            </w:r>
          </w:p>
        </w:tc>
        <w:tc>
          <w:tcPr>
            <w:tcW w:w="881" w:type="dxa"/>
          </w:tcPr>
          <w:p w14:paraId="18EABA6A" w14:textId="77777777" w:rsidR="00DB406E" w:rsidRPr="0024508D" w:rsidRDefault="00DB406E" w:rsidP="00AF59E0">
            <w:pPr>
              <w:jc w:val="both"/>
              <w:rPr>
                <w:rFonts w:asciiTheme="majorHAnsi" w:hAnsiTheme="majorHAnsi" w:cs="Times New Roman"/>
                <w:sz w:val="18"/>
                <w:szCs w:val="20"/>
              </w:rPr>
            </w:pPr>
          </w:p>
        </w:tc>
        <w:tc>
          <w:tcPr>
            <w:tcW w:w="850" w:type="dxa"/>
          </w:tcPr>
          <w:p w14:paraId="7FFE4474" w14:textId="77777777" w:rsidR="00DB406E" w:rsidRPr="0024508D" w:rsidRDefault="00DB406E" w:rsidP="00AF59E0">
            <w:pPr>
              <w:jc w:val="both"/>
              <w:rPr>
                <w:rFonts w:asciiTheme="majorHAnsi" w:eastAsia="MS Mincho" w:hAnsiTheme="majorHAnsi" w:cs="MS Mincho"/>
                <w:sz w:val="18"/>
                <w:szCs w:val="20"/>
              </w:rPr>
            </w:pPr>
            <w:r w:rsidRPr="0024508D">
              <w:rPr>
                <w:rFonts w:ascii="MS Mincho" w:eastAsia="MS Mincho" w:hAnsi="MS Mincho" w:cs="MS Mincho" w:hint="eastAsia"/>
                <w:sz w:val="18"/>
                <w:szCs w:val="20"/>
              </w:rPr>
              <w:t>✔</w:t>
            </w:r>
          </w:p>
        </w:tc>
        <w:tc>
          <w:tcPr>
            <w:tcW w:w="2694" w:type="dxa"/>
          </w:tcPr>
          <w:p w14:paraId="58950F13"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Mathematics</w:t>
            </w:r>
          </w:p>
        </w:tc>
        <w:tc>
          <w:tcPr>
            <w:tcW w:w="1275" w:type="dxa"/>
          </w:tcPr>
          <w:p w14:paraId="69702C55"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0F61B051"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31B5DB6F"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Accountancy </w:t>
            </w:r>
          </w:p>
        </w:tc>
        <w:tc>
          <w:tcPr>
            <w:tcW w:w="992" w:type="dxa"/>
          </w:tcPr>
          <w:p w14:paraId="28AFFA28" w14:textId="77777777" w:rsidR="00DB406E" w:rsidRPr="0024508D" w:rsidRDefault="00DB406E" w:rsidP="00AF59E0">
            <w:pPr>
              <w:rPr>
                <w:rFonts w:asciiTheme="majorHAnsi" w:hAnsiTheme="majorHAnsi" w:cs="Times New Roman"/>
                <w:sz w:val="18"/>
                <w:szCs w:val="20"/>
              </w:rPr>
            </w:pPr>
          </w:p>
        </w:tc>
        <w:tc>
          <w:tcPr>
            <w:tcW w:w="992" w:type="dxa"/>
          </w:tcPr>
          <w:p w14:paraId="021C994A" w14:textId="77777777" w:rsidR="00DB406E" w:rsidRPr="0024508D" w:rsidRDefault="00DB406E" w:rsidP="00AF59E0">
            <w:pPr>
              <w:rPr>
                <w:rFonts w:asciiTheme="majorHAnsi" w:hAnsiTheme="majorHAnsi" w:cs="Times New Roman"/>
                <w:sz w:val="18"/>
                <w:szCs w:val="20"/>
              </w:rPr>
            </w:pPr>
          </w:p>
        </w:tc>
      </w:tr>
      <w:tr w:rsidR="0024508D" w:rsidRPr="0024508D" w14:paraId="6FCEB1CA" w14:textId="77777777" w:rsidTr="00AF59E0">
        <w:trPr>
          <w:trHeight w:val="423"/>
        </w:trPr>
        <w:tc>
          <w:tcPr>
            <w:tcW w:w="1135" w:type="dxa"/>
          </w:tcPr>
          <w:p w14:paraId="69492565"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Alice</w:t>
            </w:r>
          </w:p>
        </w:tc>
        <w:tc>
          <w:tcPr>
            <w:tcW w:w="567" w:type="dxa"/>
          </w:tcPr>
          <w:p w14:paraId="362C703B"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F</w:t>
            </w:r>
          </w:p>
        </w:tc>
        <w:tc>
          <w:tcPr>
            <w:tcW w:w="533" w:type="dxa"/>
          </w:tcPr>
          <w:p w14:paraId="61DA476C"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23</w:t>
            </w:r>
          </w:p>
        </w:tc>
        <w:tc>
          <w:tcPr>
            <w:tcW w:w="708" w:type="dxa"/>
          </w:tcPr>
          <w:p w14:paraId="0DF2D8B9"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3870E68F"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p>
        </w:tc>
        <w:tc>
          <w:tcPr>
            <w:tcW w:w="881" w:type="dxa"/>
          </w:tcPr>
          <w:p w14:paraId="5E49BC03" w14:textId="77777777" w:rsidR="00DB406E" w:rsidRPr="0024508D" w:rsidRDefault="00DB406E" w:rsidP="00AF59E0">
            <w:pPr>
              <w:jc w:val="both"/>
              <w:rPr>
                <w:rFonts w:asciiTheme="majorHAnsi" w:hAnsiTheme="majorHAnsi" w:cs="Times New Roman"/>
                <w:sz w:val="18"/>
                <w:szCs w:val="20"/>
              </w:rPr>
            </w:pPr>
          </w:p>
        </w:tc>
        <w:tc>
          <w:tcPr>
            <w:tcW w:w="850" w:type="dxa"/>
          </w:tcPr>
          <w:p w14:paraId="4DBEA48B"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2694" w:type="dxa"/>
          </w:tcPr>
          <w:p w14:paraId="25BB401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Primary Education</w:t>
            </w:r>
          </w:p>
        </w:tc>
        <w:tc>
          <w:tcPr>
            <w:tcW w:w="1275" w:type="dxa"/>
          </w:tcPr>
          <w:p w14:paraId="1B9672CC"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75BEB7AD"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30995133"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Teacher </w:t>
            </w:r>
          </w:p>
        </w:tc>
        <w:tc>
          <w:tcPr>
            <w:tcW w:w="992" w:type="dxa"/>
          </w:tcPr>
          <w:p w14:paraId="04CCD3FE"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40ED6F2C" w14:textId="77777777" w:rsidR="00DB406E" w:rsidRPr="0024508D" w:rsidRDefault="00DB406E" w:rsidP="00AF59E0">
            <w:pPr>
              <w:rPr>
                <w:rFonts w:ascii="MS Mincho" w:eastAsia="MS Mincho" w:hAnsi="MS Mincho" w:cs="MS Mincho"/>
                <w:sz w:val="18"/>
                <w:szCs w:val="20"/>
              </w:rPr>
            </w:pPr>
            <w:r w:rsidRPr="0024508D">
              <w:rPr>
                <w:rFonts w:ascii="MS Mincho" w:eastAsia="MS Mincho" w:hAnsi="MS Mincho" w:cs="MS Mincho" w:hint="eastAsia"/>
                <w:sz w:val="18"/>
                <w:szCs w:val="20"/>
              </w:rPr>
              <w:t>✔</w:t>
            </w:r>
          </w:p>
        </w:tc>
      </w:tr>
      <w:tr w:rsidR="0024508D" w:rsidRPr="0024508D" w14:paraId="4DA716F4" w14:textId="77777777" w:rsidTr="00AF59E0">
        <w:trPr>
          <w:trHeight w:val="423"/>
        </w:trPr>
        <w:tc>
          <w:tcPr>
            <w:tcW w:w="1135" w:type="dxa"/>
          </w:tcPr>
          <w:p w14:paraId="6787852C"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Max</w:t>
            </w:r>
          </w:p>
        </w:tc>
        <w:tc>
          <w:tcPr>
            <w:tcW w:w="567" w:type="dxa"/>
          </w:tcPr>
          <w:p w14:paraId="550CCD50"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672D583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22</w:t>
            </w:r>
          </w:p>
        </w:tc>
        <w:tc>
          <w:tcPr>
            <w:tcW w:w="708" w:type="dxa"/>
          </w:tcPr>
          <w:p w14:paraId="519E343C"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3D46BE1C"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p>
        </w:tc>
        <w:tc>
          <w:tcPr>
            <w:tcW w:w="881" w:type="dxa"/>
          </w:tcPr>
          <w:p w14:paraId="5DF8099E" w14:textId="77777777" w:rsidR="00DB406E" w:rsidRPr="0024508D" w:rsidRDefault="00DB406E" w:rsidP="00AF59E0">
            <w:pPr>
              <w:jc w:val="both"/>
              <w:rPr>
                <w:rFonts w:asciiTheme="majorHAnsi" w:hAnsiTheme="majorHAnsi" w:cs="Times New Roman"/>
                <w:sz w:val="18"/>
                <w:szCs w:val="20"/>
              </w:rPr>
            </w:pPr>
          </w:p>
        </w:tc>
        <w:tc>
          <w:tcPr>
            <w:tcW w:w="850" w:type="dxa"/>
          </w:tcPr>
          <w:p w14:paraId="0F95DD40"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2694" w:type="dxa"/>
          </w:tcPr>
          <w:p w14:paraId="0355947B"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 xml:space="preserve">Creative Writing and Media </w:t>
            </w:r>
          </w:p>
        </w:tc>
        <w:tc>
          <w:tcPr>
            <w:tcW w:w="1275" w:type="dxa"/>
          </w:tcPr>
          <w:p w14:paraId="052DD6F4"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4A9BFED2"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5D8B9042"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Local government </w:t>
            </w:r>
          </w:p>
        </w:tc>
        <w:tc>
          <w:tcPr>
            <w:tcW w:w="992" w:type="dxa"/>
          </w:tcPr>
          <w:p w14:paraId="4E2A293D"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427CED44"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r>
      <w:tr w:rsidR="0024508D" w:rsidRPr="0024508D" w14:paraId="3C8591BC" w14:textId="77777777" w:rsidTr="00AF59E0">
        <w:trPr>
          <w:trHeight w:val="423"/>
        </w:trPr>
        <w:tc>
          <w:tcPr>
            <w:tcW w:w="1135" w:type="dxa"/>
          </w:tcPr>
          <w:p w14:paraId="1E2872E6"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Poppy</w:t>
            </w:r>
          </w:p>
        </w:tc>
        <w:tc>
          <w:tcPr>
            <w:tcW w:w="567" w:type="dxa"/>
          </w:tcPr>
          <w:p w14:paraId="10CC9662"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F</w:t>
            </w:r>
          </w:p>
        </w:tc>
        <w:tc>
          <w:tcPr>
            <w:tcW w:w="533" w:type="dxa"/>
          </w:tcPr>
          <w:p w14:paraId="13B1E341"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21</w:t>
            </w:r>
          </w:p>
        </w:tc>
        <w:tc>
          <w:tcPr>
            <w:tcW w:w="708" w:type="dxa"/>
          </w:tcPr>
          <w:p w14:paraId="2A67EA30"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Afro-</w:t>
            </w:r>
            <w:proofErr w:type="spellStart"/>
            <w:r w:rsidRPr="0024508D">
              <w:rPr>
                <w:rFonts w:asciiTheme="majorHAnsi" w:eastAsia="MS Mincho" w:hAnsiTheme="majorHAnsi" w:cs="MS Mincho"/>
                <w:sz w:val="18"/>
                <w:szCs w:val="20"/>
              </w:rPr>
              <w:t>Carr</w:t>
            </w:r>
            <w:proofErr w:type="spellEnd"/>
          </w:p>
        </w:tc>
        <w:tc>
          <w:tcPr>
            <w:tcW w:w="2238" w:type="dxa"/>
          </w:tcPr>
          <w:p w14:paraId="6F900867"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p>
        </w:tc>
        <w:tc>
          <w:tcPr>
            <w:tcW w:w="881" w:type="dxa"/>
          </w:tcPr>
          <w:p w14:paraId="039F56E0" w14:textId="77777777" w:rsidR="00DB406E" w:rsidRPr="0024508D" w:rsidRDefault="00DB406E" w:rsidP="00AF59E0">
            <w:pPr>
              <w:jc w:val="both"/>
              <w:rPr>
                <w:rFonts w:asciiTheme="majorHAnsi" w:hAnsiTheme="majorHAnsi" w:cs="Times New Roman"/>
                <w:sz w:val="18"/>
                <w:szCs w:val="20"/>
              </w:rPr>
            </w:pPr>
          </w:p>
        </w:tc>
        <w:tc>
          <w:tcPr>
            <w:tcW w:w="850" w:type="dxa"/>
          </w:tcPr>
          <w:p w14:paraId="12D481CE" w14:textId="77777777" w:rsidR="00DB406E" w:rsidRPr="0024508D" w:rsidRDefault="00DB406E" w:rsidP="00AF59E0">
            <w:pPr>
              <w:jc w:val="both"/>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2694" w:type="dxa"/>
          </w:tcPr>
          <w:p w14:paraId="7D8478AD"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SEN &amp; inclusion</w:t>
            </w:r>
          </w:p>
        </w:tc>
        <w:tc>
          <w:tcPr>
            <w:tcW w:w="1275" w:type="dxa"/>
          </w:tcPr>
          <w:p w14:paraId="5E167191"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1E0FB719"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5BEFF161"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 xml:space="preserve">University lecturer </w:t>
            </w:r>
          </w:p>
        </w:tc>
        <w:tc>
          <w:tcPr>
            <w:tcW w:w="992" w:type="dxa"/>
          </w:tcPr>
          <w:p w14:paraId="1F0BF207"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2850BD94" w14:textId="77777777" w:rsidR="00DB406E" w:rsidRPr="0024508D" w:rsidRDefault="00DB406E" w:rsidP="00AF59E0">
            <w:pPr>
              <w:rPr>
                <w:rFonts w:ascii="MS Mincho" w:eastAsia="MS Mincho" w:hAnsi="MS Mincho" w:cs="MS Mincho"/>
                <w:sz w:val="18"/>
                <w:szCs w:val="20"/>
              </w:rPr>
            </w:pPr>
          </w:p>
        </w:tc>
      </w:tr>
      <w:tr w:rsidR="0024508D" w:rsidRPr="0024508D" w14:paraId="4AD62DBD" w14:textId="77777777" w:rsidTr="00AF59E0">
        <w:trPr>
          <w:trHeight w:val="423"/>
        </w:trPr>
        <w:tc>
          <w:tcPr>
            <w:tcW w:w="1135" w:type="dxa"/>
          </w:tcPr>
          <w:p w14:paraId="6B34B143"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Ezra</w:t>
            </w:r>
          </w:p>
        </w:tc>
        <w:tc>
          <w:tcPr>
            <w:tcW w:w="567" w:type="dxa"/>
          </w:tcPr>
          <w:p w14:paraId="5F813A9E"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7BB2B329"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25</w:t>
            </w:r>
          </w:p>
        </w:tc>
        <w:tc>
          <w:tcPr>
            <w:tcW w:w="708" w:type="dxa"/>
          </w:tcPr>
          <w:p w14:paraId="11901E17"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60DF04F0"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p>
        </w:tc>
        <w:tc>
          <w:tcPr>
            <w:tcW w:w="881" w:type="dxa"/>
          </w:tcPr>
          <w:p w14:paraId="66CD47F2" w14:textId="77777777" w:rsidR="00DB406E" w:rsidRPr="0024508D" w:rsidRDefault="00DB406E" w:rsidP="00AF59E0">
            <w:pPr>
              <w:jc w:val="both"/>
              <w:rPr>
                <w:rFonts w:asciiTheme="majorHAnsi" w:hAnsiTheme="majorHAnsi" w:cs="Times New Roman"/>
                <w:sz w:val="18"/>
                <w:szCs w:val="20"/>
              </w:rPr>
            </w:pPr>
          </w:p>
        </w:tc>
        <w:tc>
          <w:tcPr>
            <w:tcW w:w="850" w:type="dxa"/>
          </w:tcPr>
          <w:p w14:paraId="6C4E0A2B" w14:textId="77777777" w:rsidR="00DB406E" w:rsidRPr="0024508D" w:rsidRDefault="00DB406E" w:rsidP="00AF59E0">
            <w:pPr>
              <w:jc w:val="both"/>
              <w:rPr>
                <w:rFonts w:asciiTheme="majorHAnsi" w:eastAsia="MS Mincho" w:hAnsiTheme="majorHAnsi" w:cs="MS Mincho"/>
                <w:sz w:val="18"/>
                <w:szCs w:val="20"/>
              </w:rPr>
            </w:pPr>
            <w:r w:rsidRPr="0024508D">
              <w:rPr>
                <w:rFonts w:ascii="MS Mincho" w:eastAsia="MS Mincho" w:hAnsi="MS Mincho" w:cs="MS Mincho" w:hint="eastAsia"/>
                <w:sz w:val="18"/>
                <w:szCs w:val="20"/>
              </w:rPr>
              <w:t>✔</w:t>
            </w:r>
          </w:p>
        </w:tc>
        <w:tc>
          <w:tcPr>
            <w:tcW w:w="2694" w:type="dxa"/>
          </w:tcPr>
          <w:p w14:paraId="08E90C1C"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 xml:space="preserve">Mathematics </w:t>
            </w:r>
          </w:p>
        </w:tc>
        <w:tc>
          <w:tcPr>
            <w:tcW w:w="1275" w:type="dxa"/>
          </w:tcPr>
          <w:p w14:paraId="6F8244A4"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PhD</w:t>
            </w:r>
          </w:p>
        </w:tc>
        <w:tc>
          <w:tcPr>
            <w:tcW w:w="1229" w:type="dxa"/>
          </w:tcPr>
          <w:p w14:paraId="739049CD" w14:textId="77777777" w:rsidR="00DB406E" w:rsidRPr="0024508D" w:rsidRDefault="00DB406E" w:rsidP="00AF59E0">
            <w:pPr>
              <w:pStyle w:val="NoSpacing"/>
              <w:rPr>
                <w:rFonts w:asciiTheme="majorHAnsi" w:hAnsiTheme="majorHAnsi"/>
              </w:rPr>
            </w:pPr>
            <w:r w:rsidRPr="0024508D">
              <w:rPr>
                <w:rFonts w:asciiTheme="majorHAnsi" w:hAnsiTheme="majorHAnsi"/>
                <w:sz w:val="18"/>
              </w:rPr>
              <w:t>Russell Group</w:t>
            </w:r>
          </w:p>
        </w:tc>
        <w:tc>
          <w:tcPr>
            <w:tcW w:w="1323" w:type="dxa"/>
          </w:tcPr>
          <w:p w14:paraId="016C31FE"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University lecturer</w:t>
            </w:r>
          </w:p>
        </w:tc>
        <w:tc>
          <w:tcPr>
            <w:tcW w:w="992" w:type="dxa"/>
          </w:tcPr>
          <w:p w14:paraId="2EC67BC5"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0F870BA3" w14:textId="77777777" w:rsidR="00DB406E" w:rsidRPr="0024508D" w:rsidRDefault="00DB406E" w:rsidP="00AF59E0">
            <w:pPr>
              <w:rPr>
                <w:rFonts w:ascii="MS Mincho" w:eastAsia="MS Mincho" w:hAnsi="MS Mincho" w:cs="MS Mincho"/>
                <w:sz w:val="18"/>
                <w:szCs w:val="20"/>
              </w:rPr>
            </w:pPr>
            <w:r w:rsidRPr="0024508D">
              <w:rPr>
                <w:rFonts w:ascii="MS Mincho" w:eastAsia="MS Mincho" w:hAnsi="MS Mincho" w:cs="MS Mincho" w:hint="eastAsia"/>
                <w:sz w:val="18"/>
                <w:szCs w:val="20"/>
              </w:rPr>
              <w:t>✔</w:t>
            </w:r>
          </w:p>
        </w:tc>
      </w:tr>
      <w:tr w:rsidR="0024508D" w:rsidRPr="0024508D" w14:paraId="5198D525" w14:textId="77777777" w:rsidTr="00AF59E0">
        <w:trPr>
          <w:trHeight w:val="423"/>
        </w:trPr>
        <w:tc>
          <w:tcPr>
            <w:tcW w:w="1135" w:type="dxa"/>
          </w:tcPr>
          <w:p w14:paraId="15A592BA"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Lily</w:t>
            </w:r>
          </w:p>
        </w:tc>
        <w:tc>
          <w:tcPr>
            <w:tcW w:w="567" w:type="dxa"/>
          </w:tcPr>
          <w:p w14:paraId="0BFAAA50"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F</w:t>
            </w:r>
          </w:p>
        </w:tc>
        <w:tc>
          <w:tcPr>
            <w:tcW w:w="533" w:type="dxa"/>
          </w:tcPr>
          <w:p w14:paraId="2A647024"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22</w:t>
            </w:r>
          </w:p>
        </w:tc>
        <w:tc>
          <w:tcPr>
            <w:tcW w:w="708" w:type="dxa"/>
          </w:tcPr>
          <w:p w14:paraId="6A2EEDF1"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256B20BA"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p>
        </w:tc>
        <w:tc>
          <w:tcPr>
            <w:tcW w:w="881" w:type="dxa"/>
          </w:tcPr>
          <w:p w14:paraId="19D341CF" w14:textId="77777777" w:rsidR="00DB406E" w:rsidRPr="0024508D" w:rsidRDefault="00DB406E" w:rsidP="00AF59E0">
            <w:pPr>
              <w:jc w:val="both"/>
              <w:rPr>
                <w:rFonts w:asciiTheme="majorHAnsi" w:hAnsiTheme="majorHAnsi" w:cs="Times New Roman"/>
                <w:sz w:val="18"/>
                <w:szCs w:val="20"/>
              </w:rPr>
            </w:pPr>
          </w:p>
        </w:tc>
        <w:tc>
          <w:tcPr>
            <w:tcW w:w="850" w:type="dxa"/>
          </w:tcPr>
          <w:p w14:paraId="58906B8E" w14:textId="77777777" w:rsidR="00DB406E" w:rsidRPr="0024508D" w:rsidRDefault="00DB406E" w:rsidP="00AF59E0">
            <w:pPr>
              <w:jc w:val="both"/>
              <w:rPr>
                <w:rFonts w:asciiTheme="majorHAnsi" w:eastAsia="MS Mincho" w:hAnsiTheme="majorHAnsi" w:cs="MS Mincho"/>
                <w:sz w:val="18"/>
                <w:szCs w:val="20"/>
              </w:rPr>
            </w:pPr>
            <w:r w:rsidRPr="0024508D">
              <w:rPr>
                <w:rFonts w:ascii="MS Mincho" w:eastAsia="MS Mincho" w:hAnsi="MS Mincho" w:cs="MS Mincho" w:hint="eastAsia"/>
                <w:sz w:val="18"/>
                <w:szCs w:val="20"/>
              </w:rPr>
              <w:t>✔</w:t>
            </w:r>
          </w:p>
        </w:tc>
        <w:tc>
          <w:tcPr>
            <w:tcW w:w="2694" w:type="dxa"/>
          </w:tcPr>
          <w:p w14:paraId="377AF9C2"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 xml:space="preserve">International Relations </w:t>
            </w:r>
            <w:proofErr w:type="gramStart"/>
            <w:r w:rsidRPr="0024508D">
              <w:rPr>
                <w:rFonts w:asciiTheme="majorHAnsi" w:hAnsiTheme="majorHAnsi" w:cs="Times New Roman"/>
                <w:sz w:val="18"/>
                <w:szCs w:val="20"/>
              </w:rPr>
              <w:t>&amp;  Politics</w:t>
            </w:r>
            <w:proofErr w:type="gramEnd"/>
          </w:p>
        </w:tc>
        <w:tc>
          <w:tcPr>
            <w:tcW w:w="1275" w:type="dxa"/>
          </w:tcPr>
          <w:p w14:paraId="03CC52C9"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50908B30" w14:textId="77777777" w:rsidR="00DB406E" w:rsidRPr="0024508D" w:rsidRDefault="00DB406E" w:rsidP="00AF59E0">
            <w:pPr>
              <w:pStyle w:val="NoSpacing"/>
              <w:rPr>
                <w:rFonts w:asciiTheme="majorHAnsi" w:hAnsiTheme="majorHAnsi"/>
              </w:rPr>
            </w:pPr>
            <w:r w:rsidRPr="0024508D">
              <w:rPr>
                <w:rFonts w:asciiTheme="majorHAnsi" w:hAnsiTheme="majorHAnsi"/>
                <w:sz w:val="18"/>
              </w:rPr>
              <w:t>Russell Group</w:t>
            </w:r>
          </w:p>
        </w:tc>
        <w:tc>
          <w:tcPr>
            <w:tcW w:w="1323" w:type="dxa"/>
          </w:tcPr>
          <w:p w14:paraId="543883AF"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International NGO</w:t>
            </w:r>
          </w:p>
        </w:tc>
        <w:tc>
          <w:tcPr>
            <w:tcW w:w="992" w:type="dxa"/>
          </w:tcPr>
          <w:p w14:paraId="1720A2D9"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5A14233E" w14:textId="77777777" w:rsidR="00DB406E" w:rsidRPr="0024508D" w:rsidRDefault="00DB406E" w:rsidP="00AF59E0">
            <w:pPr>
              <w:rPr>
                <w:rFonts w:asciiTheme="majorHAnsi" w:hAnsiTheme="majorHAnsi" w:cs="Times New Roman"/>
                <w:sz w:val="18"/>
                <w:szCs w:val="20"/>
              </w:rPr>
            </w:pPr>
          </w:p>
        </w:tc>
      </w:tr>
      <w:tr w:rsidR="0024508D" w:rsidRPr="0024508D" w14:paraId="1194A3E9" w14:textId="77777777" w:rsidTr="00AF59E0">
        <w:trPr>
          <w:trHeight w:val="423"/>
        </w:trPr>
        <w:tc>
          <w:tcPr>
            <w:tcW w:w="1135" w:type="dxa"/>
          </w:tcPr>
          <w:p w14:paraId="6F35BB30"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lastRenderedPageBreak/>
              <w:t>Dave</w:t>
            </w:r>
          </w:p>
        </w:tc>
        <w:tc>
          <w:tcPr>
            <w:tcW w:w="567" w:type="dxa"/>
          </w:tcPr>
          <w:p w14:paraId="7B5B1CF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71732BBC"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25</w:t>
            </w:r>
          </w:p>
        </w:tc>
        <w:tc>
          <w:tcPr>
            <w:tcW w:w="708" w:type="dxa"/>
          </w:tcPr>
          <w:p w14:paraId="6A61BCD0"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42955898"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p>
        </w:tc>
        <w:tc>
          <w:tcPr>
            <w:tcW w:w="881" w:type="dxa"/>
          </w:tcPr>
          <w:p w14:paraId="7674A1AC" w14:textId="77777777" w:rsidR="00DB406E" w:rsidRPr="0024508D" w:rsidRDefault="00DB406E" w:rsidP="00AF59E0">
            <w:pPr>
              <w:jc w:val="both"/>
              <w:rPr>
                <w:rFonts w:asciiTheme="majorHAnsi" w:hAnsiTheme="majorHAnsi" w:cs="Times New Roman"/>
                <w:sz w:val="18"/>
                <w:szCs w:val="20"/>
              </w:rPr>
            </w:pPr>
          </w:p>
        </w:tc>
        <w:tc>
          <w:tcPr>
            <w:tcW w:w="850" w:type="dxa"/>
          </w:tcPr>
          <w:p w14:paraId="736B373F" w14:textId="77777777" w:rsidR="00DB406E" w:rsidRPr="0024508D" w:rsidRDefault="00DB406E" w:rsidP="00AF59E0">
            <w:pPr>
              <w:jc w:val="both"/>
              <w:rPr>
                <w:rFonts w:asciiTheme="majorHAnsi" w:eastAsia="MS Mincho" w:hAnsiTheme="majorHAnsi" w:cs="MS Mincho"/>
                <w:sz w:val="18"/>
                <w:szCs w:val="20"/>
              </w:rPr>
            </w:pPr>
            <w:r w:rsidRPr="0024508D">
              <w:rPr>
                <w:rFonts w:ascii="MS Mincho" w:eastAsia="MS Mincho" w:hAnsi="MS Mincho" w:cs="MS Mincho" w:hint="eastAsia"/>
                <w:sz w:val="18"/>
                <w:szCs w:val="20"/>
              </w:rPr>
              <w:t>✔</w:t>
            </w:r>
          </w:p>
        </w:tc>
        <w:tc>
          <w:tcPr>
            <w:tcW w:w="2694" w:type="dxa"/>
          </w:tcPr>
          <w:p w14:paraId="73335E26"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Creative Writing</w:t>
            </w:r>
          </w:p>
        </w:tc>
        <w:tc>
          <w:tcPr>
            <w:tcW w:w="1275" w:type="dxa"/>
          </w:tcPr>
          <w:p w14:paraId="14AFD829"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39045637" w14:textId="77777777" w:rsidR="00DB406E" w:rsidRPr="0024508D" w:rsidRDefault="00DB406E" w:rsidP="00AF59E0">
            <w:pPr>
              <w:spacing w:line="480" w:lineRule="auto"/>
              <w:jc w:val="both"/>
              <w:rPr>
                <w:rFonts w:ascii="Cambria" w:eastAsia="MS Mincho" w:hAnsi="Cambria" w:cs="MS Mincho"/>
                <w:sz w:val="18"/>
                <w:szCs w:val="20"/>
              </w:rPr>
            </w:pPr>
            <w:r w:rsidRPr="0024508D">
              <w:rPr>
                <w:rFonts w:ascii="Cambria" w:hAnsi="Cambria" w:cs="Times New Roman"/>
                <w:sz w:val="18"/>
                <w:szCs w:val="20"/>
              </w:rPr>
              <w:t>Post-1992</w:t>
            </w:r>
          </w:p>
        </w:tc>
        <w:tc>
          <w:tcPr>
            <w:tcW w:w="1323" w:type="dxa"/>
          </w:tcPr>
          <w:p w14:paraId="766C5418"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Author</w:t>
            </w:r>
          </w:p>
        </w:tc>
        <w:tc>
          <w:tcPr>
            <w:tcW w:w="992" w:type="dxa"/>
          </w:tcPr>
          <w:p w14:paraId="34E30DF0" w14:textId="77777777" w:rsidR="00DB406E" w:rsidRPr="0024508D" w:rsidRDefault="00DB406E" w:rsidP="00AF59E0">
            <w:pPr>
              <w:rPr>
                <w:rFonts w:asciiTheme="majorHAnsi" w:hAnsiTheme="majorHAnsi" w:cs="Times New Roman"/>
                <w:sz w:val="18"/>
                <w:szCs w:val="20"/>
              </w:rPr>
            </w:pPr>
          </w:p>
        </w:tc>
        <w:tc>
          <w:tcPr>
            <w:tcW w:w="992" w:type="dxa"/>
          </w:tcPr>
          <w:p w14:paraId="059A755A" w14:textId="77777777" w:rsidR="00DB406E" w:rsidRPr="0024508D" w:rsidRDefault="00DB406E" w:rsidP="00AF59E0">
            <w:pPr>
              <w:rPr>
                <w:rFonts w:asciiTheme="majorHAnsi" w:hAnsiTheme="majorHAnsi" w:cs="Times New Roman"/>
                <w:sz w:val="18"/>
                <w:szCs w:val="20"/>
              </w:rPr>
            </w:pPr>
          </w:p>
        </w:tc>
      </w:tr>
      <w:tr w:rsidR="0024508D" w:rsidRPr="0024508D" w14:paraId="5B69FFBF" w14:textId="77777777" w:rsidTr="00AF59E0">
        <w:trPr>
          <w:trHeight w:val="423"/>
        </w:trPr>
        <w:tc>
          <w:tcPr>
            <w:tcW w:w="1135" w:type="dxa"/>
          </w:tcPr>
          <w:p w14:paraId="0E60ED8D"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Izzy</w:t>
            </w:r>
          </w:p>
        </w:tc>
        <w:tc>
          <w:tcPr>
            <w:tcW w:w="567" w:type="dxa"/>
          </w:tcPr>
          <w:p w14:paraId="3785EDC6"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F</w:t>
            </w:r>
          </w:p>
        </w:tc>
        <w:tc>
          <w:tcPr>
            <w:tcW w:w="533" w:type="dxa"/>
          </w:tcPr>
          <w:p w14:paraId="27FF9D92"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22</w:t>
            </w:r>
          </w:p>
        </w:tc>
        <w:tc>
          <w:tcPr>
            <w:tcW w:w="708" w:type="dxa"/>
          </w:tcPr>
          <w:p w14:paraId="144CBF4F" w14:textId="77777777" w:rsidR="00DB406E" w:rsidRPr="0024508D" w:rsidRDefault="00DB406E" w:rsidP="00AF59E0">
            <w:pPr>
              <w:jc w:val="both"/>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5F54084C" w14:textId="77777777" w:rsidR="00DB406E" w:rsidRPr="0024508D" w:rsidRDefault="00DB406E" w:rsidP="00AF59E0">
            <w:pPr>
              <w:jc w:val="both"/>
              <w:rPr>
                <w:rFonts w:asciiTheme="majorHAnsi" w:hAnsiTheme="majorHAnsi" w:cs="Times New Roman"/>
                <w:sz w:val="18"/>
                <w:szCs w:val="20"/>
              </w:rPr>
            </w:pPr>
            <w:proofErr w:type="gramStart"/>
            <w:r w:rsidRPr="0024508D">
              <w:rPr>
                <w:rFonts w:asciiTheme="majorHAnsi" w:eastAsia="MS Mincho" w:hAnsiTheme="majorHAnsi" w:cs="MS Mincho"/>
                <w:sz w:val="18"/>
                <w:szCs w:val="20"/>
              </w:rPr>
              <w:t>Asperger’s  syndrome</w:t>
            </w:r>
            <w:proofErr w:type="gramEnd"/>
            <w:r w:rsidRPr="0024508D">
              <w:rPr>
                <w:rFonts w:asciiTheme="majorHAnsi" w:hAnsiTheme="majorHAnsi" w:cs="Times New Roman"/>
                <w:sz w:val="18"/>
                <w:szCs w:val="20"/>
              </w:rPr>
              <w:t xml:space="preserve">  </w:t>
            </w:r>
          </w:p>
        </w:tc>
        <w:tc>
          <w:tcPr>
            <w:tcW w:w="881" w:type="dxa"/>
          </w:tcPr>
          <w:p w14:paraId="35CF3A34" w14:textId="77777777" w:rsidR="00DB406E" w:rsidRPr="0024508D" w:rsidRDefault="00DB406E" w:rsidP="00AF59E0">
            <w:pPr>
              <w:jc w:val="both"/>
              <w:rPr>
                <w:rFonts w:asciiTheme="majorHAnsi" w:hAnsiTheme="majorHAnsi" w:cs="Times New Roman"/>
                <w:sz w:val="18"/>
                <w:szCs w:val="20"/>
              </w:rPr>
            </w:pPr>
          </w:p>
        </w:tc>
        <w:tc>
          <w:tcPr>
            <w:tcW w:w="850" w:type="dxa"/>
          </w:tcPr>
          <w:p w14:paraId="69F8BAA0" w14:textId="77777777" w:rsidR="00DB406E" w:rsidRPr="0024508D" w:rsidRDefault="00DB406E" w:rsidP="00AF59E0">
            <w:pPr>
              <w:jc w:val="both"/>
              <w:rPr>
                <w:rFonts w:asciiTheme="majorHAnsi" w:eastAsia="MS Mincho" w:hAnsiTheme="majorHAnsi" w:cs="MS Mincho"/>
                <w:sz w:val="18"/>
                <w:szCs w:val="20"/>
              </w:rPr>
            </w:pPr>
            <w:r w:rsidRPr="0024508D">
              <w:rPr>
                <w:rFonts w:ascii="MS Mincho" w:eastAsia="MS Mincho" w:hAnsi="MS Mincho" w:cs="MS Mincho" w:hint="eastAsia"/>
                <w:sz w:val="18"/>
                <w:szCs w:val="20"/>
              </w:rPr>
              <w:t>✔</w:t>
            </w:r>
          </w:p>
        </w:tc>
        <w:tc>
          <w:tcPr>
            <w:tcW w:w="2694" w:type="dxa"/>
          </w:tcPr>
          <w:p w14:paraId="061C6EE2"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Creative Writing</w:t>
            </w:r>
          </w:p>
        </w:tc>
        <w:tc>
          <w:tcPr>
            <w:tcW w:w="1275" w:type="dxa"/>
          </w:tcPr>
          <w:p w14:paraId="0BD69704"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426C2FCC"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4B72798E"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Teaching assistant</w:t>
            </w:r>
          </w:p>
        </w:tc>
        <w:tc>
          <w:tcPr>
            <w:tcW w:w="992" w:type="dxa"/>
          </w:tcPr>
          <w:p w14:paraId="01AE0B44"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0CF2D88B" w14:textId="77777777" w:rsidR="00DB406E" w:rsidRPr="0024508D" w:rsidRDefault="00DB406E" w:rsidP="00AF59E0">
            <w:pPr>
              <w:rPr>
                <w:rFonts w:asciiTheme="majorHAnsi" w:hAnsiTheme="majorHAnsi" w:cs="Times New Roman"/>
                <w:sz w:val="18"/>
                <w:szCs w:val="20"/>
              </w:rPr>
            </w:pPr>
          </w:p>
        </w:tc>
      </w:tr>
      <w:tr w:rsidR="0024508D" w:rsidRPr="0024508D" w14:paraId="5CB27436" w14:textId="77777777" w:rsidTr="00AF59E0">
        <w:trPr>
          <w:trHeight w:val="423"/>
        </w:trPr>
        <w:tc>
          <w:tcPr>
            <w:tcW w:w="1135" w:type="dxa"/>
          </w:tcPr>
          <w:p w14:paraId="0C853C84"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Martin</w:t>
            </w:r>
          </w:p>
        </w:tc>
        <w:tc>
          <w:tcPr>
            <w:tcW w:w="567" w:type="dxa"/>
          </w:tcPr>
          <w:p w14:paraId="6E6F3AFD"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3C36EE1A"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26</w:t>
            </w:r>
          </w:p>
        </w:tc>
        <w:tc>
          <w:tcPr>
            <w:tcW w:w="708" w:type="dxa"/>
          </w:tcPr>
          <w:p w14:paraId="22592E65" w14:textId="77777777" w:rsidR="00DB406E" w:rsidRPr="0024508D" w:rsidRDefault="00DB406E" w:rsidP="00AF59E0">
            <w:pPr>
              <w:jc w:val="both"/>
              <w:rPr>
                <w:rFonts w:asciiTheme="majorHAnsi" w:hAnsiTheme="majorHAnsi" w:cs="Times New Roman"/>
                <w:sz w:val="18"/>
                <w:szCs w:val="20"/>
              </w:rPr>
            </w:pPr>
            <w:r w:rsidRPr="0024508D">
              <w:rPr>
                <w:rFonts w:asciiTheme="majorHAnsi" w:eastAsia="MS Mincho" w:hAnsiTheme="majorHAnsi" w:cs="MS Mincho"/>
                <w:sz w:val="18"/>
                <w:szCs w:val="20"/>
              </w:rPr>
              <w:t>White</w:t>
            </w:r>
          </w:p>
        </w:tc>
        <w:tc>
          <w:tcPr>
            <w:tcW w:w="2238" w:type="dxa"/>
          </w:tcPr>
          <w:p w14:paraId="52558F17"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ASD</w:t>
            </w:r>
          </w:p>
        </w:tc>
        <w:tc>
          <w:tcPr>
            <w:tcW w:w="881" w:type="dxa"/>
          </w:tcPr>
          <w:p w14:paraId="375F3A40" w14:textId="77777777" w:rsidR="00DB406E" w:rsidRPr="0024508D" w:rsidRDefault="00DB406E" w:rsidP="00AF59E0">
            <w:pPr>
              <w:jc w:val="both"/>
              <w:rPr>
                <w:rFonts w:asciiTheme="majorHAnsi" w:hAnsiTheme="majorHAnsi" w:cs="Times New Roman"/>
                <w:sz w:val="18"/>
                <w:szCs w:val="20"/>
              </w:rPr>
            </w:pPr>
          </w:p>
        </w:tc>
        <w:tc>
          <w:tcPr>
            <w:tcW w:w="850" w:type="dxa"/>
          </w:tcPr>
          <w:p w14:paraId="5B4A7B5F" w14:textId="77777777" w:rsidR="00DB406E" w:rsidRPr="0024508D" w:rsidRDefault="00DB406E" w:rsidP="00AF59E0">
            <w:pPr>
              <w:jc w:val="both"/>
              <w:rPr>
                <w:rFonts w:asciiTheme="majorHAnsi" w:eastAsia="MS Mincho" w:hAnsiTheme="majorHAnsi" w:cs="MS Mincho"/>
                <w:sz w:val="18"/>
                <w:szCs w:val="20"/>
              </w:rPr>
            </w:pPr>
            <w:r w:rsidRPr="0024508D">
              <w:rPr>
                <w:rFonts w:ascii="MS Mincho" w:eastAsia="MS Mincho" w:hAnsi="MS Mincho" w:cs="MS Mincho" w:hint="eastAsia"/>
                <w:sz w:val="18"/>
                <w:szCs w:val="20"/>
              </w:rPr>
              <w:t>✔</w:t>
            </w:r>
          </w:p>
        </w:tc>
        <w:tc>
          <w:tcPr>
            <w:tcW w:w="2694" w:type="dxa"/>
          </w:tcPr>
          <w:p w14:paraId="536BC859"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Education Studies</w:t>
            </w:r>
          </w:p>
        </w:tc>
        <w:tc>
          <w:tcPr>
            <w:tcW w:w="1275" w:type="dxa"/>
          </w:tcPr>
          <w:p w14:paraId="68F1DA31"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BA</w:t>
            </w:r>
          </w:p>
        </w:tc>
        <w:tc>
          <w:tcPr>
            <w:tcW w:w="1229" w:type="dxa"/>
          </w:tcPr>
          <w:p w14:paraId="214C7E2B"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0E90EE79"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Teacher</w:t>
            </w:r>
          </w:p>
        </w:tc>
        <w:tc>
          <w:tcPr>
            <w:tcW w:w="992" w:type="dxa"/>
          </w:tcPr>
          <w:p w14:paraId="691949EF"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0A363596" w14:textId="77777777" w:rsidR="00DB406E" w:rsidRPr="0024508D" w:rsidRDefault="00DB406E" w:rsidP="00AF59E0">
            <w:pPr>
              <w:rPr>
                <w:rFonts w:ascii="MS Mincho" w:eastAsia="MS Mincho" w:hAnsi="MS Mincho" w:cs="MS Mincho"/>
                <w:sz w:val="18"/>
                <w:szCs w:val="20"/>
              </w:rPr>
            </w:pPr>
            <w:r w:rsidRPr="0024508D">
              <w:rPr>
                <w:rFonts w:ascii="MS Mincho" w:eastAsia="MS Mincho" w:hAnsi="MS Mincho" w:cs="MS Mincho" w:hint="eastAsia"/>
                <w:sz w:val="18"/>
                <w:szCs w:val="20"/>
              </w:rPr>
              <w:t>✔</w:t>
            </w:r>
          </w:p>
        </w:tc>
      </w:tr>
      <w:tr w:rsidR="0024508D" w:rsidRPr="0024508D" w14:paraId="7E76783A" w14:textId="77777777" w:rsidTr="00AF59E0">
        <w:trPr>
          <w:trHeight w:val="399"/>
        </w:trPr>
        <w:tc>
          <w:tcPr>
            <w:tcW w:w="1135" w:type="dxa"/>
          </w:tcPr>
          <w:p w14:paraId="452128B6"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 xml:space="preserve">Kieran </w:t>
            </w:r>
          </w:p>
        </w:tc>
        <w:tc>
          <w:tcPr>
            <w:tcW w:w="567" w:type="dxa"/>
          </w:tcPr>
          <w:p w14:paraId="2423B9F1"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M</w:t>
            </w:r>
          </w:p>
        </w:tc>
        <w:tc>
          <w:tcPr>
            <w:tcW w:w="533" w:type="dxa"/>
          </w:tcPr>
          <w:p w14:paraId="09A114A4"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26</w:t>
            </w:r>
          </w:p>
        </w:tc>
        <w:tc>
          <w:tcPr>
            <w:tcW w:w="708" w:type="dxa"/>
          </w:tcPr>
          <w:p w14:paraId="03A19300" w14:textId="77777777" w:rsidR="00DB406E" w:rsidRPr="0024508D" w:rsidRDefault="00DB406E" w:rsidP="00AF59E0">
            <w:pPr>
              <w:pStyle w:val="NoSpacing"/>
              <w:rPr>
                <w:rFonts w:asciiTheme="majorHAnsi" w:eastAsia="MS Mincho" w:hAnsiTheme="majorHAnsi" w:cs="MS Mincho"/>
                <w:sz w:val="18"/>
                <w:szCs w:val="20"/>
              </w:rPr>
            </w:pPr>
            <w:r w:rsidRPr="0024508D">
              <w:rPr>
                <w:rFonts w:asciiTheme="majorHAnsi" w:eastAsia="MS Mincho" w:hAnsiTheme="majorHAnsi" w:cs="MS Mincho"/>
                <w:sz w:val="18"/>
                <w:szCs w:val="20"/>
              </w:rPr>
              <w:t>White</w:t>
            </w:r>
          </w:p>
        </w:tc>
        <w:tc>
          <w:tcPr>
            <w:tcW w:w="2238" w:type="dxa"/>
          </w:tcPr>
          <w:p w14:paraId="68911C0C" w14:textId="77777777" w:rsidR="00DB406E" w:rsidRPr="0024508D" w:rsidRDefault="00DB406E" w:rsidP="00AF59E0">
            <w:pPr>
              <w:pStyle w:val="NoSpacing"/>
              <w:rPr>
                <w:rFonts w:asciiTheme="majorHAnsi" w:hAnsiTheme="majorHAnsi"/>
              </w:rPr>
            </w:pPr>
            <w:proofErr w:type="gramStart"/>
            <w:r w:rsidRPr="0024508D">
              <w:rPr>
                <w:rFonts w:asciiTheme="majorHAnsi" w:eastAsia="MS Mincho" w:hAnsiTheme="majorHAnsi" w:cs="MS Mincho"/>
                <w:sz w:val="18"/>
                <w:szCs w:val="20"/>
              </w:rPr>
              <w:t>Asperger’s  syndrome</w:t>
            </w:r>
            <w:proofErr w:type="gramEnd"/>
            <w:r w:rsidRPr="0024508D">
              <w:rPr>
                <w:rFonts w:asciiTheme="majorHAnsi" w:hAnsiTheme="majorHAnsi"/>
                <w:sz w:val="18"/>
              </w:rPr>
              <w:t>, IBS, dyspraxia, depression</w:t>
            </w:r>
          </w:p>
        </w:tc>
        <w:tc>
          <w:tcPr>
            <w:tcW w:w="881" w:type="dxa"/>
          </w:tcPr>
          <w:p w14:paraId="21EDE947" w14:textId="77777777" w:rsidR="00DB406E" w:rsidRPr="0024508D" w:rsidRDefault="00DB406E" w:rsidP="00AF59E0">
            <w:pPr>
              <w:jc w:val="both"/>
              <w:rPr>
                <w:rFonts w:asciiTheme="majorHAnsi" w:hAnsiTheme="majorHAnsi" w:cs="Times New Roman"/>
                <w:sz w:val="18"/>
                <w:szCs w:val="20"/>
              </w:rPr>
            </w:pPr>
          </w:p>
        </w:tc>
        <w:tc>
          <w:tcPr>
            <w:tcW w:w="850" w:type="dxa"/>
          </w:tcPr>
          <w:p w14:paraId="3F1B185E" w14:textId="77777777" w:rsidR="00DB406E" w:rsidRPr="0024508D" w:rsidRDefault="00DB406E" w:rsidP="00AF59E0">
            <w:pPr>
              <w:jc w:val="both"/>
              <w:rPr>
                <w:rFonts w:asciiTheme="majorHAnsi" w:eastAsia="MS Mincho" w:hAnsiTheme="majorHAnsi" w:cs="MS Mincho"/>
                <w:sz w:val="18"/>
                <w:szCs w:val="20"/>
              </w:rPr>
            </w:pPr>
            <w:r w:rsidRPr="0024508D">
              <w:rPr>
                <w:rFonts w:ascii="MS Mincho" w:eastAsia="MS Mincho" w:hAnsi="MS Mincho" w:cs="MS Mincho" w:hint="eastAsia"/>
                <w:sz w:val="18"/>
                <w:szCs w:val="20"/>
              </w:rPr>
              <w:t>✔</w:t>
            </w:r>
          </w:p>
        </w:tc>
        <w:tc>
          <w:tcPr>
            <w:tcW w:w="2694" w:type="dxa"/>
          </w:tcPr>
          <w:p w14:paraId="0D82A43F" w14:textId="77777777" w:rsidR="00DB406E" w:rsidRPr="0024508D" w:rsidRDefault="00DB406E" w:rsidP="00AF59E0">
            <w:pPr>
              <w:jc w:val="both"/>
              <w:rPr>
                <w:rFonts w:asciiTheme="majorHAnsi" w:hAnsiTheme="majorHAnsi" w:cs="Times New Roman"/>
                <w:sz w:val="18"/>
                <w:szCs w:val="20"/>
              </w:rPr>
            </w:pPr>
            <w:r w:rsidRPr="0024508D">
              <w:rPr>
                <w:rFonts w:asciiTheme="majorHAnsi" w:hAnsiTheme="majorHAnsi" w:cs="Times New Roman"/>
                <w:sz w:val="18"/>
                <w:szCs w:val="20"/>
              </w:rPr>
              <w:t>Business</w:t>
            </w:r>
          </w:p>
        </w:tc>
        <w:tc>
          <w:tcPr>
            <w:tcW w:w="1275" w:type="dxa"/>
          </w:tcPr>
          <w:p w14:paraId="67E3AD0C"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PGCert</w:t>
            </w:r>
          </w:p>
        </w:tc>
        <w:tc>
          <w:tcPr>
            <w:tcW w:w="1229" w:type="dxa"/>
          </w:tcPr>
          <w:p w14:paraId="24728CFD" w14:textId="77777777" w:rsidR="00DB406E" w:rsidRPr="0024508D" w:rsidRDefault="00DB406E" w:rsidP="00AF59E0">
            <w:pPr>
              <w:spacing w:line="480" w:lineRule="auto"/>
              <w:jc w:val="both"/>
              <w:rPr>
                <w:rFonts w:ascii="Cambria" w:hAnsi="Cambria" w:cs="Times New Roman"/>
                <w:sz w:val="18"/>
                <w:szCs w:val="20"/>
              </w:rPr>
            </w:pPr>
            <w:r w:rsidRPr="0024508D">
              <w:rPr>
                <w:rFonts w:ascii="Cambria" w:hAnsi="Cambria" w:cs="Times New Roman"/>
                <w:sz w:val="18"/>
                <w:szCs w:val="20"/>
              </w:rPr>
              <w:t>Post-1992</w:t>
            </w:r>
          </w:p>
        </w:tc>
        <w:tc>
          <w:tcPr>
            <w:tcW w:w="1323" w:type="dxa"/>
          </w:tcPr>
          <w:p w14:paraId="59978167" w14:textId="77777777" w:rsidR="00DB406E" w:rsidRPr="0024508D" w:rsidRDefault="00DB406E" w:rsidP="00AF59E0">
            <w:pPr>
              <w:rPr>
                <w:rFonts w:asciiTheme="majorHAnsi" w:hAnsiTheme="majorHAnsi" w:cs="Times New Roman"/>
                <w:sz w:val="18"/>
                <w:szCs w:val="20"/>
              </w:rPr>
            </w:pPr>
            <w:r w:rsidRPr="0024508D">
              <w:rPr>
                <w:rFonts w:asciiTheme="majorHAnsi" w:hAnsiTheme="majorHAnsi" w:cs="Times New Roman"/>
                <w:sz w:val="18"/>
                <w:szCs w:val="20"/>
              </w:rPr>
              <w:t>University support services</w:t>
            </w:r>
          </w:p>
        </w:tc>
        <w:tc>
          <w:tcPr>
            <w:tcW w:w="992" w:type="dxa"/>
          </w:tcPr>
          <w:p w14:paraId="244C2ECD" w14:textId="77777777" w:rsidR="00DB406E" w:rsidRPr="0024508D" w:rsidRDefault="00DB406E" w:rsidP="00AF59E0">
            <w:pPr>
              <w:rPr>
                <w:rFonts w:asciiTheme="majorHAnsi" w:hAnsiTheme="majorHAnsi" w:cs="Times New Roman"/>
                <w:sz w:val="18"/>
                <w:szCs w:val="20"/>
              </w:rPr>
            </w:pPr>
            <w:r w:rsidRPr="0024508D">
              <w:rPr>
                <w:rFonts w:ascii="MS Mincho" w:eastAsia="MS Mincho" w:hAnsi="MS Mincho" w:cs="MS Mincho" w:hint="eastAsia"/>
                <w:sz w:val="18"/>
                <w:szCs w:val="20"/>
              </w:rPr>
              <w:t>✔</w:t>
            </w:r>
          </w:p>
        </w:tc>
        <w:tc>
          <w:tcPr>
            <w:tcW w:w="992" w:type="dxa"/>
          </w:tcPr>
          <w:p w14:paraId="19AC34E8" w14:textId="77777777" w:rsidR="00DB406E" w:rsidRPr="0024508D" w:rsidRDefault="00DB406E" w:rsidP="00AF59E0">
            <w:pPr>
              <w:rPr>
                <w:rFonts w:ascii="MS Mincho" w:eastAsia="MS Mincho" w:hAnsi="MS Mincho" w:cs="MS Mincho"/>
                <w:sz w:val="18"/>
                <w:szCs w:val="20"/>
              </w:rPr>
            </w:pPr>
            <w:r w:rsidRPr="0024508D">
              <w:rPr>
                <w:rFonts w:ascii="MS Mincho" w:eastAsia="MS Mincho" w:hAnsi="MS Mincho" w:cs="MS Mincho" w:hint="eastAsia"/>
                <w:sz w:val="18"/>
                <w:szCs w:val="20"/>
              </w:rPr>
              <w:t>✔</w:t>
            </w:r>
            <w:r w:rsidRPr="0024508D">
              <w:rPr>
                <w:rFonts w:ascii="MS Mincho" w:eastAsia="MS Mincho" w:hAnsi="MS Mincho" w:cs="MS Mincho"/>
                <w:sz w:val="18"/>
                <w:szCs w:val="20"/>
              </w:rPr>
              <w:t xml:space="preserve"> </w:t>
            </w:r>
          </w:p>
        </w:tc>
      </w:tr>
    </w:tbl>
    <w:p w14:paraId="076CDE52" w14:textId="77777777" w:rsidR="00DB406E" w:rsidRPr="0024508D" w:rsidRDefault="00DB406E" w:rsidP="00864F25">
      <w:pPr>
        <w:spacing w:line="240" w:lineRule="auto"/>
        <w:rPr>
          <w:rFonts w:asciiTheme="majorHAnsi" w:hAnsiTheme="majorHAnsi"/>
          <w:i/>
        </w:rPr>
      </w:pPr>
    </w:p>
    <w:p w14:paraId="76999194" w14:textId="69E60955" w:rsidR="00AF59E0" w:rsidRPr="0024508D" w:rsidRDefault="00AF59E0" w:rsidP="00A221C5">
      <w:pPr>
        <w:spacing w:line="240" w:lineRule="auto"/>
        <w:rPr>
          <w:rFonts w:asciiTheme="majorHAnsi" w:hAnsiTheme="majorHAnsi"/>
          <w:b/>
          <w:bCs/>
        </w:rPr>
      </w:pPr>
      <w:r w:rsidRPr="0024508D">
        <w:rPr>
          <w:rFonts w:asciiTheme="majorHAnsi" w:hAnsiTheme="majorHAnsi"/>
          <w:b/>
          <w:bCs/>
        </w:rPr>
        <w:t xml:space="preserve">Table 2 – </w:t>
      </w:r>
      <w:r w:rsidR="446239F2" w:rsidRPr="0024508D">
        <w:rPr>
          <w:rFonts w:asciiTheme="majorHAnsi" w:hAnsiTheme="majorHAnsi"/>
          <w:b/>
          <w:bCs/>
        </w:rPr>
        <w:t>Characteristics of f</w:t>
      </w:r>
      <w:r w:rsidRPr="0024508D">
        <w:rPr>
          <w:rFonts w:asciiTheme="majorHAnsi" w:hAnsiTheme="majorHAnsi"/>
          <w:b/>
          <w:bCs/>
        </w:rPr>
        <w:t>ocus group participants</w:t>
      </w:r>
    </w:p>
    <w:tbl>
      <w:tblPr>
        <w:tblStyle w:val="TableGrid"/>
        <w:tblW w:w="15451" w:type="dxa"/>
        <w:tblInd w:w="-601" w:type="dxa"/>
        <w:tblLayout w:type="fixed"/>
        <w:tblLook w:val="04A0" w:firstRow="1" w:lastRow="0" w:firstColumn="1" w:lastColumn="0" w:noHBand="0" w:noVBand="1"/>
      </w:tblPr>
      <w:tblGrid>
        <w:gridCol w:w="2127"/>
        <w:gridCol w:w="2268"/>
        <w:gridCol w:w="2268"/>
        <w:gridCol w:w="1984"/>
        <w:gridCol w:w="2127"/>
        <w:gridCol w:w="2126"/>
        <w:gridCol w:w="2551"/>
      </w:tblGrid>
      <w:tr w:rsidR="0024508D" w:rsidRPr="0024508D" w14:paraId="5CD15337" w14:textId="77777777" w:rsidTr="00AF59E0">
        <w:tc>
          <w:tcPr>
            <w:tcW w:w="15451" w:type="dxa"/>
            <w:gridSpan w:val="7"/>
            <w:tcBorders>
              <w:top w:val="single" w:sz="4" w:space="0" w:color="auto"/>
              <w:left w:val="single" w:sz="4" w:space="0" w:color="auto"/>
              <w:bottom w:val="single" w:sz="4" w:space="0" w:color="auto"/>
              <w:right w:val="single" w:sz="4" w:space="0" w:color="auto"/>
            </w:tcBorders>
          </w:tcPr>
          <w:p w14:paraId="7C72D7E4" w14:textId="77777777" w:rsidR="00AF59E0" w:rsidRPr="0024508D" w:rsidRDefault="00AF59E0" w:rsidP="00AF59E0">
            <w:pPr>
              <w:pStyle w:val="NoSpacing"/>
              <w:rPr>
                <w:rFonts w:asciiTheme="majorHAnsi" w:hAnsiTheme="majorHAnsi"/>
                <w:b/>
              </w:rPr>
            </w:pPr>
            <w:r w:rsidRPr="0024508D">
              <w:rPr>
                <w:rFonts w:asciiTheme="majorHAnsi" w:hAnsiTheme="majorHAnsi"/>
                <w:b/>
              </w:rPr>
              <w:t>Participant primary identities</w:t>
            </w:r>
          </w:p>
        </w:tc>
      </w:tr>
      <w:tr w:rsidR="0024508D" w:rsidRPr="0024508D" w14:paraId="4661605E" w14:textId="77777777" w:rsidTr="00AF59E0">
        <w:tc>
          <w:tcPr>
            <w:tcW w:w="2127" w:type="dxa"/>
            <w:tcBorders>
              <w:top w:val="single" w:sz="4" w:space="0" w:color="auto"/>
              <w:left w:val="single" w:sz="4" w:space="0" w:color="auto"/>
              <w:bottom w:val="single" w:sz="4" w:space="0" w:color="auto"/>
              <w:right w:val="single" w:sz="4" w:space="0" w:color="auto"/>
            </w:tcBorders>
            <w:hideMark/>
          </w:tcPr>
          <w:p w14:paraId="65725BE4" w14:textId="77777777" w:rsidR="00AF59E0" w:rsidRPr="0024508D" w:rsidRDefault="00AF59E0" w:rsidP="00AF59E0">
            <w:pPr>
              <w:pStyle w:val="NoSpacing"/>
              <w:rPr>
                <w:rFonts w:asciiTheme="majorHAnsi" w:hAnsiTheme="majorHAnsi"/>
                <w:b/>
              </w:rPr>
            </w:pPr>
            <w:r w:rsidRPr="0024508D">
              <w:rPr>
                <w:rFonts w:asciiTheme="majorHAnsi" w:hAnsiTheme="majorHAnsi"/>
                <w:b/>
              </w:rPr>
              <w:t>Autistic adults</w:t>
            </w:r>
          </w:p>
        </w:tc>
        <w:tc>
          <w:tcPr>
            <w:tcW w:w="2268" w:type="dxa"/>
            <w:tcBorders>
              <w:top w:val="single" w:sz="4" w:space="0" w:color="auto"/>
              <w:left w:val="single" w:sz="4" w:space="0" w:color="auto"/>
              <w:bottom w:val="single" w:sz="4" w:space="0" w:color="auto"/>
              <w:right w:val="single" w:sz="4" w:space="0" w:color="auto"/>
            </w:tcBorders>
            <w:hideMark/>
          </w:tcPr>
          <w:p w14:paraId="6F3C1DC8" w14:textId="77777777" w:rsidR="00AF59E0" w:rsidRPr="0024508D" w:rsidRDefault="00AF59E0" w:rsidP="00AF59E0">
            <w:pPr>
              <w:pStyle w:val="NoSpacing"/>
              <w:rPr>
                <w:rFonts w:asciiTheme="majorHAnsi" w:hAnsiTheme="majorHAnsi"/>
                <w:b/>
              </w:rPr>
            </w:pPr>
            <w:r w:rsidRPr="0024508D">
              <w:rPr>
                <w:rFonts w:asciiTheme="majorHAnsi" w:hAnsiTheme="majorHAnsi"/>
                <w:b/>
              </w:rPr>
              <w:t>Specialist careers advisors</w:t>
            </w:r>
          </w:p>
        </w:tc>
        <w:tc>
          <w:tcPr>
            <w:tcW w:w="2268" w:type="dxa"/>
            <w:tcBorders>
              <w:top w:val="single" w:sz="4" w:space="0" w:color="auto"/>
              <w:left w:val="single" w:sz="4" w:space="0" w:color="auto"/>
              <w:bottom w:val="single" w:sz="4" w:space="0" w:color="auto"/>
              <w:right w:val="single" w:sz="4" w:space="0" w:color="auto"/>
            </w:tcBorders>
            <w:hideMark/>
          </w:tcPr>
          <w:p w14:paraId="704F6755" w14:textId="77777777" w:rsidR="00AF59E0" w:rsidRPr="0024508D" w:rsidRDefault="00AF59E0" w:rsidP="00AF59E0">
            <w:pPr>
              <w:pStyle w:val="NoSpacing"/>
              <w:rPr>
                <w:rFonts w:asciiTheme="majorHAnsi" w:hAnsiTheme="majorHAnsi"/>
                <w:b/>
              </w:rPr>
            </w:pPr>
            <w:r w:rsidRPr="0024508D">
              <w:rPr>
                <w:rFonts w:asciiTheme="majorHAnsi" w:hAnsiTheme="majorHAnsi"/>
                <w:b/>
              </w:rPr>
              <w:t>Researchers / academic staff</w:t>
            </w:r>
          </w:p>
        </w:tc>
        <w:tc>
          <w:tcPr>
            <w:tcW w:w="1984" w:type="dxa"/>
            <w:tcBorders>
              <w:top w:val="single" w:sz="4" w:space="0" w:color="auto"/>
              <w:left w:val="single" w:sz="4" w:space="0" w:color="auto"/>
              <w:bottom w:val="single" w:sz="4" w:space="0" w:color="auto"/>
              <w:right w:val="single" w:sz="4" w:space="0" w:color="auto"/>
            </w:tcBorders>
            <w:hideMark/>
          </w:tcPr>
          <w:p w14:paraId="313C1474" w14:textId="77777777" w:rsidR="00AF59E0" w:rsidRPr="0024508D" w:rsidRDefault="00AF59E0" w:rsidP="00AF59E0">
            <w:pPr>
              <w:pStyle w:val="NoSpacing"/>
              <w:rPr>
                <w:rFonts w:asciiTheme="majorHAnsi" w:hAnsiTheme="majorHAnsi"/>
                <w:b/>
              </w:rPr>
            </w:pPr>
            <w:r w:rsidRPr="0024508D">
              <w:rPr>
                <w:rFonts w:asciiTheme="majorHAnsi" w:hAnsiTheme="majorHAnsi"/>
                <w:b/>
              </w:rPr>
              <w:t>Employers</w:t>
            </w:r>
          </w:p>
        </w:tc>
        <w:tc>
          <w:tcPr>
            <w:tcW w:w="2127" w:type="dxa"/>
            <w:tcBorders>
              <w:top w:val="single" w:sz="4" w:space="0" w:color="auto"/>
              <w:left w:val="single" w:sz="4" w:space="0" w:color="auto"/>
              <w:bottom w:val="single" w:sz="4" w:space="0" w:color="auto"/>
              <w:right w:val="single" w:sz="4" w:space="0" w:color="auto"/>
            </w:tcBorders>
            <w:hideMark/>
          </w:tcPr>
          <w:p w14:paraId="68E96142" w14:textId="77777777" w:rsidR="00AF59E0" w:rsidRPr="0024508D" w:rsidRDefault="00AF59E0" w:rsidP="00AF59E0">
            <w:pPr>
              <w:pStyle w:val="NoSpacing"/>
              <w:rPr>
                <w:rFonts w:asciiTheme="majorHAnsi" w:hAnsiTheme="majorHAnsi"/>
                <w:b/>
              </w:rPr>
            </w:pPr>
            <w:r w:rsidRPr="0024508D">
              <w:rPr>
                <w:rFonts w:asciiTheme="majorHAnsi" w:hAnsiTheme="majorHAnsi"/>
                <w:b/>
              </w:rPr>
              <w:t>Public Sector</w:t>
            </w:r>
          </w:p>
        </w:tc>
        <w:tc>
          <w:tcPr>
            <w:tcW w:w="2126" w:type="dxa"/>
            <w:tcBorders>
              <w:top w:val="single" w:sz="4" w:space="0" w:color="auto"/>
              <w:left w:val="single" w:sz="4" w:space="0" w:color="auto"/>
              <w:bottom w:val="single" w:sz="4" w:space="0" w:color="auto"/>
              <w:right w:val="single" w:sz="4" w:space="0" w:color="auto"/>
            </w:tcBorders>
            <w:hideMark/>
          </w:tcPr>
          <w:p w14:paraId="5C4506E1" w14:textId="77777777" w:rsidR="00AF59E0" w:rsidRPr="0024508D" w:rsidRDefault="00AF59E0" w:rsidP="00AF59E0">
            <w:pPr>
              <w:pStyle w:val="NoSpacing"/>
              <w:rPr>
                <w:rFonts w:asciiTheme="majorHAnsi" w:hAnsiTheme="majorHAnsi"/>
                <w:b/>
              </w:rPr>
            </w:pPr>
            <w:r w:rsidRPr="0024508D">
              <w:rPr>
                <w:rFonts w:asciiTheme="majorHAnsi" w:hAnsiTheme="majorHAnsi"/>
                <w:b/>
              </w:rPr>
              <w:t>Parent / carer</w:t>
            </w:r>
          </w:p>
        </w:tc>
        <w:tc>
          <w:tcPr>
            <w:tcW w:w="2551" w:type="dxa"/>
            <w:tcBorders>
              <w:top w:val="single" w:sz="4" w:space="0" w:color="auto"/>
              <w:left w:val="single" w:sz="4" w:space="0" w:color="auto"/>
              <w:bottom w:val="single" w:sz="4" w:space="0" w:color="auto"/>
              <w:right w:val="single" w:sz="4" w:space="0" w:color="auto"/>
            </w:tcBorders>
            <w:hideMark/>
          </w:tcPr>
          <w:p w14:paraId="5F25C0C6" w14:textId="79F10B15" w:rsidR="00AF59E0" w:rsidRPr="0024508D" w:rsidRDefault="00AF59E0" w:rsidP="00AF59E0">
            <w:pPr>
              <w:pStyle w:val="NoSpacing"/>
              <w:rPr>
                <w:rFonts w:asciiTheme="majorHAnsi" w:hAnsiTheme="majorHAnsi"/>
                <w:b/>
              </w:rPr>
            </w:pPr>
            <w:r w:rsidRPr="0024508D">
              <w:rPr>
                <w:rFonts w:asciiTheme="majorHAnsi" w:hAnsiTheme="majorHAnsi"/>
                <w:b/>
              </w:rPr>
              <w:t>HE / FE careers / disability service</w:t>
            </w:r>
          </w:p>
        </w:tc>
      </w:tr>
      <w:tr w:rsidR="0024508D" w:rsidRPr="0024508D" w14:paraId="039FB3C2" w14:textId="77777777" w:rsidTr="00AF59E0">
        <w:tc>
          <w:tcPr>
            <w:tcW w:w="2127" w:type="dxa"/>
            <w:tcBorders>
              <w:top w:val="single" w:sz="4" w:space="0" w:color="auto"/>
              <w:left w:val="single" w:sz="4" w:space="0" w:color="auto"/>
              <w:bottom w:val="single" w:sz="4" w:space="0" w:color="auto"/>
              <w:right w:val="single" w:sz="4" w:space="0" w:color="auto"/>
            </w:tcBorders>
            <w:hideMark/>
          </w:tcPr>
          <w:p w14:paraId="20BADA54"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10</w:t>
            </w:r>
          </w:p>
          <w:p w14:paraId="3B569CBC"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14:paraId="04C7B86F"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6</w:t>
            </w:r>
          </w:p>
          <w:p w14:paraId="7CFB2F85"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14:paraId="4B5B002B"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6</w:t>
            </w:r>
          </w:p>
          <w:p w14:paraId="7D225F63"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14:paraId="2AB25D24"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5</w:t>
            </w:r>
          </w:p>
          <w:p w14:paraId="17ABF171"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14:paraId="3A5A3AD7"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11</w:t>
            </w:r>
          </w:p>
          <w:p w14:paraId="32902C30"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19%</w:t>
            </w:r>
          </w:p>
        </w:tc>
        <w:tc>
          <w:tcPr>
            <w:tcW w:w="2126" w:type="dxa"/>
            <w:tcBorders>
              <w:top w:val="single" w:sz="4" w:space="0" w:color="auto"/>
              <w:left w:val="single" w:sz="4" w:space="0" w:color="auto"/>
              <w:bottom w:val="single" w:sz="4" w:space="0" w:color="auto"/>
              <w:right w:val="single" w:sz="4" w:space="0" w:color="auto"/>
            </w:tcBorders>
            <w:hideMark/>
          </w:tcPr>
          <w:p w14:paraId="5FFBFE5C"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8</w:t>
            </w:r>
          </w:p>
          <w:p w14:paraId="6159EFDA"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14:paraId="525375A1"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12</w:t>
            </w:r>
          </w:p>
          <w:p w14:paraId="66D48FDB"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21%</w:t>
            </w:r>
          </w:p>
        </w:tc>
      </w:tr>
      <w:tr w:rsidR="0024508D" w:rsidRPr="0024508D" w14:paraId="76971BCC" w14:textId="77777777" w:rsidTr="00AF59E0">
        <w:trPr>
          <w:trHeight w:val="289"/>
        </w:trPr>
        <w:tc>
          <w:tcPr>
            <w:tcW w:w="15451" w:type="dxa"/>
            <w:gridSpan w:val="7"/>
            <w:tcBorders>
              <w:top w:val="single" w:sz="4" w:space="0" w:color="auto"/>
              <w:left w:val="single" w:sz="4" w:space="0" w:color="auto"/>
              <w:bottom w:val="single" w:sz="4" w:space="0" w:color="auto"/>
              <w:right w:val="single" w:sz="4" w:space="0" w:color="auto"/>
            </w:tcBorders>
          </w:tcPr>
          <w:p w14:paraId="20BFBBDF" w14:textId="77777777" w:rsidR="00AF59E0" w:rsidRPr="0024508D" w:rsidRDefault="00AF59E0" w:rsidP="00AF59E0">
            <w:pPr>
              <w:spacing w:line="360" w:lineRule="auto"/>
              <w:rPr>
                <w:rFonts w:asciiTheme="majorHAnsi" w:hAnsiTheme="majorHAnsi"/>
                <w:sz w:val="24"/>
                <w:szCs w:val="24"/>
              </w:rPr>
            </w:pPr>
          </w:p>
        </w:tc>
      </w:tr>
      <w:tr w:rsidR="0024508D" w:rsidRPr="0024508D" w14:paraId="3F2F6E36" w14:textId="77777777" w:rsidTr="00AF59E0">
        <w:trPr>
          <w:trHeight w:val="281"/>
        </w:trPr>
        <w:tc>
          <w:tcPr>
            <w:tcW w:w="15451" w:type="dxa"/>
            <w:gridSpan w:val="7"/>
            <w:tcBorders>
              <w:top w:val="single" w:sz="4" w:space="0" w:color="auto"/>
              <w:left w:val="single" w:sz="4" w:space="0" w:color="auto"/>
              <w:bottom w:val="single" w:sz="4" w:space="0" w:color="auto"/>
              <w:right w:val="single" w:sz="4" w:space="0" w:color="auto"/>
            </w:tcBorders>
          </w:tcPr>
          <w:p w14:paraId="1E124D62"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 xml:space="preserve">Participant age ranges </w:t>
            </w:r>
          </w:p>
        </w:tc>
      </w:tr>
      <w:tr w:rsidR="0024508D" w:rsidRPr="0024508D" w14:paraId="1749C83B" w14:textId="77777777" w:rsidTr="00AF59E0">
        <w:tc>
          <w:tcPr>
            <w:tcW w:w="2127" w:type="dxa"/>
            <w:tcBorders>
              <w:top w:val="single" w:sz="4" w:space="0" w:color="auto"/>
              <w:left w:val="single" w:sz="4" w:space="0" w:color="auto"/>
              <w:bottom w:val="single" w:sz="4" w:space="0" w:color="auto"/>
              <w:right w:val="single" w:sz="4" w:space="0" w:color="auto"/>
            </w:tcBorders>
          </w:tcPr>
          <w:p w14:paraId="19A3DDA5"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18-21</w:t>
            </w:r>
          </w:p>
        </w:tc>
        <w:tc>
          <w:tcPr>
            <w:tcW w:w="2268" w:type="dxa"/>
            <w:tcBorders>
              <w:top w:val="single" w:sz="4" w:space="0" w:color="auto"/>
              <w:left w:val="single" w:sz="4" w:space="0" w:color="auto"/>
              <w:bottom w:val="single" w:sz="4" w:space="0" w:color="auto"/>
              <w:right w:val="single" w:sz="4" w:space="0" w:color="auto"/>
            </w:tcBorders>
          </w:tcPr>
          <w:p w14:paraId="3E7AB61E"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22-30</w:t>
            </w:r>
          </w:p>
        </w:tc>
        <w:tc>
          <w:tcPr>
            <w:tcW w:w="2268" w:type="dxa"/>
            <w:tcBorders>
              <w:top w:val="single" w:sz="4" w:space="0" w:color="auto"/>
              <w:left w:val="single" w:sz="4" w:space="0" w:color="auto"/>
              <w:bottom w:val="single" w:sz="4" w:space="0" w:color="auto"/>
              <w:right w:val="single" w:sz="4" w:space="0" w:color="auto"/>
            </w:tcBorders>
          </w:tcPr>
          <w:p w14:paraId="04A97910"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31-40</w:t>
            </w:r>
          </w:p>
        </w:tc>
        <w:tc>
          <w:tcPr>
            <w:tcW w:w="1984" w:type="dxa"/>
            <w:tcBorders>
              <w:top w:val="single" w:sz="4" w:space="0" w:color="auto"/>
              <w:left w:val="single" w:sz="4" w:space="0" w:color="auto"/>
              <w:bottom w:val="single" w:sz="4" w:space="0" w:color="auto"/>
              <w:right w:val="single" w:sz="4" w:space="0" w:color="auto"/>
            </w:tcBorders>
          </w:tcPr>
          <w:p w14:paraId="74961E52"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41-50</w:t>
            </w:r>
          </w:p>
        </w:tc>
        <w:tc>
          <w:tcPr>
            <w:tcW w:w="2127" w:type="dxa"/>
            <w:tcBorders>
              <w:top w:val="single" w:sz="4" w:space="0" w:color="auto"/>
              <w:left w:val="single" w:sz="4" w:space="0" w:color="auto"/>
              <w:bottom w:val="single" w:sz="4" w:space="0" w:color="auto"/>
              <w:right w:val="single" w:sz="4" w:space="0" w:color="auto"/>
            </w:tcBorders>
          </w:tcPr>
          <w:p w14:paraId="3E1622E1"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51-60</w:t>
            </w:r>
          </w:p>
        </w:tc>
        <w:tc>
          <w:tcPr>
            <w:tcW w:w="2126" w:type="dxa"/>
            <w:tcBorders>
              <w:top w:val="single" w:sz="4" w:space="0" w:color="auto"/>
              <w:left w:val="single" w:sz="4" w:space="0" w:color="auto"/>
              <w:bottom w:val="single" w:sz="4" w:space="0" w:color="auto"/>
              <w:right w:val="single" w:sz="4" w:space="0" w:color="auto"/>
            </w:tcBorders>
          </w:tcPr>
          <w:p w14:paraId="7244EB93"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60-65</w:t>
            </w:r>
          </w:p>
        </w:tc>
        <w:tc>
          <w:tcPr>
            <w:tcW w:w="2551" w:type="dxa"/>
            <w:tcBorders>
              <w:top w:val="single" w:sz="4" w:space="0" w:color="auto"/>
              <w:left w:val="single" w:sz="4" w:space="0" w:color="auto"/>
              <w:bottom w:val="single" w:sz="4" w:space="0" w:color="auto"/>
              <w:right w:val="single" w:sz="4" w:space="0" w:color="auto"/>
            </w:tcBorders>
          </w:tcPr>
          <w:p w14:paraId="590E5E70"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65+</w:t>
            </w:r>
          </w:p>
        </w:tc>
      </w:tr>
      <w:tr w:rsidR="0024508D" w:rsidRPr="0024508D" w14:paraId="0582648C" w14:textId="77777777" w:rsidTr="00AF59E0">
        <w:tc>
          <w:tcPr>
            <w:tcW w:w="2127" w:type="dxa"/>
            <w:tcBorders>
              <w:top w:val="single" w:sz="4" w:space="0" w:color="auto"/>
              <w:left w:val="single" w:sz="4" w:space="0" w:color="auto"/>
              <w:bottom w:val="single" w:sz="4" w:space="0" w:color="auto"/>
              <w:right w:val="single" w:sz="4" w:space="0" w:color="auto"/>
            </w:tcBorders>
          </w:tcPr>
          <w:p w14:paraId="0493353C"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6</w:t>
            </w:r>
          </w:p>
          <w:p w14:paraId="1E6E024F"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10%</w:t>
            </w:r>
          </w:p>
        </w:tc>
        <w:tc>
          <w:tcPr>
            <w:tcW w:w="2268" w:type="dxa"/>
            <w:tcBorders>
              <w:top w:val="single" w:sz="4" w:space="0" w:color="auto"/>
              <w:left w:val="single" w:sz="4" w:space="0" w:color="auto"/>
              <w:bottom w:val="single" w:sz="4" w:space="0" w:color="auto"/>
              <w:right w:val="single" w:sz="4" w:space="0" w:color="auto"/>
            </w:tcBorders>
          </w:tcPr>
          <w:p w14:paraId="7D5B5D6C"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5</w:t>
            </w:r>
          </w:p>
          <w:p w14:paraId="351BF870"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9%</w:t>
            </w:r>
          </w:p>
        </w:tc>
        <w:tc>
          <w:tcPr>
            <w:tcW w:w="2268" w:type="dxa"/>
            <w:tcBorders>
              <w:top w:val="single" w:sz="4" w:space="0" w:color="auto"/>
              <w:left w:val="single" w:sz="4" w:space="0" w:color="auto"/>
              <w:bottom w:val="single" w:sz="4" w:space="0" w:color="auto"/>
              <w:right w:val="single" w:sz="4" w:space="0" w:color="auto"/>
            </w:tcBorders>
          </w:tcPr>
          <w:p w14:paraId="0D16B270"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16</w:t>
            </w:r>
          </w:p>
          <w:p w14:paraId="3AC82CAF"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28%</w:t>
            </w:r>
          </w:p>
        </w:tc>
        <w:tc>
          <w:tcPr>
            <w:tcW w:w="1984" w:type="dxa"/>
            <w:tcBorders>
              <w:top w:val="single" w:sz="4" w:space="0" w:color="auto"/>
              <w:left w:val="single" w:sz="4" w:space="0" w:color="auto"/>
              <w:bottom w:val="single" w:sz="4" w:space="0" w:color="auto"/>
              <w:right w:val="single" w:sz="4" w:space="0" w:color="auto"/>
            </w:tcBorders>
          </w:tcPr>
          <w:p w14:paraId="2C66FFAE"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19</w:t>
            </w:r>
          </w:p>
          <w:p w14:paraId="066B8258"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33%</w:t>
            </w:r>
          </w:p>
        </w:tc>
        <w:tc>
          <w:tcPr>
            <w:tcW w:w="2127" w:type="dxa"/>
            <w:tcBorders>
              <w:top w:val="single" w:sz="4" w:space="0" w:color="auto"/>
              <w:left w:val="single" w:sz="4" w:space="0" w:color="auto"/>
              <w:bottom w:val="single" w:sz="4" w:space="0" w:color="auto"/>
              <w:right w:val="single" w:sz="4" w:space="0" w:color="auto"/>
            </w:tcBorders>
          </w:tcPr>
          <w:p w14:paraId="65740C0F"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8</w:t>
            </w:r>
          </w:p>
          <w:p w14:paraId="2FFF8E17"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14%</w:t>
            </w:r>
          </w:p>
        </w:tc>
        <w:tc>
          <w:tcPr>
            <w:tcW w:w="2126" w:type="dxa"/>
            <w:tcBorders>
              <w:top w:val="single" w:sz="4" w:space="0" w:color="auto"/>
              <w:left w:val="single" w:sz="4" w:space="0" w:color="auto"/>
              <w:bottom w:val="single" w:sz="4" w:space="0" w:color="auto"/>
              <w:right w:val="single" w:sz="4" w:space="0" w:color="auto"/>
            </w:tcBorders>
          </w:tcPr>
          <w:p w14:paraId="79FADEBF"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3</w:t>
            </w:r>
          </w:p>
          <w:p w14:paraId="28402FC9"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41760929"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w:t>
            </w:r>
          </w:p>
          <w:p w14:paraId="684A4D3F"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2%</w:t>
            </w:r>
          </w:p>
        </w:tc>
      </w:tr>
      <w:tr w:rsidR="0024508D" w:rsidRPr="0024508D" w14:paraId="2B5B3806" w14:textId="77777777" w:rsidTr="00AF59E0">
        <w:tc>
          <w:tcPr>
            <w:tcW w:w="15451" w:type="dxa"/>
            <w:gridSpan w:val="7"/>
            <w:tcBorders>
              <w:top w:val="single" w:sz="4" w:space="0" w:color="auto"/>
              <w:left w:val="single" w:sz="4" w:space="0" w:color="auto"/>
              <w:bottom w:val="single" w:sz="4" w:space="0" w:color="auto"/>
              <w:right w:val="single" w:sz="4" w:space="0" w:color="auto"/>
            </w:tcBorders>
          </w:tcPr>
          <w:p w14:paraId="76580F98" w14:textId="77777777" w:rsidR="00AF59E0" w:rsidRPr="0024508D" w:rsidRDefault="00AF59E0" w:rsidP="00AF59E0">
            <w:pPr>
              <w:spacing w:line="360" w:lineRule="auto"/>
              <w:rPr>
                <w:rFonts w:asciiTheme="majorHAnsi" w:hAnsiTheme="majorHAnsi"/>
                <w:sz w:val="24"/>
                <w:szCs w:val="24"/>
              </w:rPr>
            </w:pPr>
          </w:p>
        </w:tc>
      </w:tr>
      <w:tr w:rsidR="0024508D" w:rsidRPr="0024508D" w14:paraId="2460CB0B" w14:textId="77777777" w:rsidTr="00AF59E0">
        <w:tc>
          <w:tcPr>
            <w:tcW w:w="15451" w:type="dxa"/>
            <w:gridSpan w:val="7"/>
            <w:tcBorders>
              <w:top w:val="single" w:sz="4" w:space="0" w:color="auto"/>
              <w:left w:val="single" w:sz="4" w:space="0" w:color="auto"/>
              <w:bottom w:val="single" w:sz="4" w:space="0" w:color="auto"/>
              <w:right w:val="single" w:sz="4" w:space="0" w:color="auto"/>
            </w:tcBorders>
          </w:tcPr>
          <w:p w14:paraId="6581171E"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Participant gender identities</w:t>
            </w:r>
          </w:p>
        </w:tc>
      </w:tr>
      <w:tr w:rsidR="0024508D" w:rsidRPr="0024508D" w14:paraId="5F137169" w14:textId="77777777" w:rsidTr="00AF59E0">
        <w:tc>
          <w:tcPr>
            <w:tcW w:w="2127" w:type="dxa"/>
            <w:tcBorders>
              <w:top w:val="single" w:sz="4" w:space="0" w:color="auto"/>
              <w:left w:val="single" w:sz="4" w:space="0" w:color="auto"/>
              <w:bottom w:val="single" w:sz="4" w:space="0" w:color="auto"/>
              <w:right w:val="single" w:sz="4" w:space="0" w:color="auto"/>
            </w:tcBorders>
          </w:tcPr>
          <w:p w14:paraId="305A231D"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Male</w:t>
            </w:r>
          </w:p>
        </w:tc>
        <w:tc>
          <w:tcPr>
            <w:tcW w:w="2268" w:type="dxa"/>
            <w:tcBorders>
              <w:top w:val="single" w:sz="4" w:space="0" w:color="auto"/>
              <w:left w:val="single" w:sz="4" w:space="0" w:color="auto"/>
              <w:bottom w:val="single" w:sz="4" w:space="0" w:color="auto"/>
              <w:right w:val="single" w:sz="4" w:space="0" w:color="auto"/>
            </w:tcBorders>
          </w:tcPr>
          <w:p w14:paraId="0D01D945" w14:textId="77777777" w:rsidR="00AF59E0" w:rsidRPr="0024508D" w:rsidRDefault="00AF59E0" w:rsidP="00AF59E0">
            <w:pPr>
              <w:spacing w:line="360" w:lineRule="auto"/>
              <w:rPr>
                <w:rFonts w:asciiTheme="majorHAnsi" w:hAnsiTheme="majorHAnsi"/>
                <w:b/>
                <w:sz w:val="24"/>
                <w:szCs w:val="24"/>
              </w:rPr>
            </w:pPr>
            <w:r w:rsidRPr="0024508D">
              <w:rPr>
                <w:rFonts w:asciiTheme="majorHAnsi" w:hAnsiTheme="majorHAnsi"/>
                <w:b/>
                <w:sz w:val="24"/>
                <w:szCs w:val="24"/>
              </w:rPr>
              <w:t>Female</w:t>
            </w:r>
          </w:p>
        </w:tc>
        <w:tc>
          <w:tcPr>
            <w:tcW w:w="11056" w:type="dxa"/>
            <w:gridSpan w:val="5"/>
            <w:vMerge w:val="restart"/>
            <w:tcBorders>
              <w:top w:val="single" w:sz="4" w:space="0" w:color="auto"/>
              <w:left w:val="single" w:sz="4" w:space="0" w:color="auto"/>
              <w:right w:val="single" w:sz="4" w:space="0" w:color="auto"/>
            </w:tcBorders>
          </w:tcPr>
          <w:p w14:paraId="00E15200" w14:textId="77777777" w:rsidR="00AF59E0" w:rsidRPr="0024508D" w:rsidRDefault="00AF59E0" w:rsidP="00AF59E0">
            <w:pPr>
              <w:spacing w:line="360" w:lineRule="auto"/>
              <w:rPr>
                <w:rFonts w:asciiTheme="majorHAnsi" w:hAnsiTheme="majorHAnsi"/>
                <w:sz w:val="24"/>
                <w:szCs w:val="24"/>
              </w:rPr>
            </w:pPr>
          </w:p>
        </w:tc>
      </w:tr>
      <w:tr w:rsidR="0024508D" w:rsidRPr="0024508D" w14:paraId="42CD2FDC" w14:textId="77777777" w:rsidTr="00AF59E0">
        <w:tc>
          <w:tcPr>
            <w:tcW w:w="2127" w:type="dxa"/>
            <w:tcBorders>
              <w:top w:val="single" w:sz="4" w:space="0" w:color="auto"/>
              <w:left w:val="single" w:sz="4" w:space="0" w:color="auto"/>
              <w:bottom w:val="single" w:sz="4" w:space="0" w:color="auto"/>
              <w:right w:val="single" w:sz="4" w:space="0" w:color="auto"/>
            </w:tcBorders>
          </w:tcPr>
          <w:p w14:paraId="07F2B7D2"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19</w:t>
            </w:r>
          </w:p>
          <w:p w14:paraId="058296BC"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33%</w:t>
            </w:r>
          </w:p>
        </w:tc>
        <w:tc>
          <w:tcPr>
            <w:tcW w:w="2268" w:type="dxa"/>
            <w:tcBorders>
              <w:top w:val="single" w:sz="4" w:space="0" w:color="auto"/>
              <w:left w:val="single" w:sz="4" w:space="0" w:color="auto"/>
              <w:bottom w:val="single" w:sz="4" w:space="0" w:color="auto"/>
              <w:right w:val="single" w:sz="4" w:space="0" w:color="auto"/>
            </w:tcBorders>
          </w:tcPr>
          <w:p w14:paraId="7DDD5A8C"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39</w:t>
            </w:r>
          </w:p>
          <w:p w14:paraId="2FE7AC2A" w14:textId="77777777" w:rsidR="00AF59E0" w:rsidRPr="0024508D" w:rsidRDefault="00AF59E0" w:rsidP="00AF59E0">
            <w:pPr>
              <w:spacing w:line="360" w:lineRule="auto"/>
              <w:rPr>
                <w:rFonts w:asciiTheme="majorHAnsi" w:hAnsiTheme="majorHAnsi"/>
                <w:sz w:val="24"/>
                <w:szCs w:val="24"/>
              </w:rPr>
            </w:pPr>
            <w:r w:rsidRPr="0024508D">
              <w:rPr>
                <w:rFonts w:asciiTheme="majorHAnsi" w:hAnsiTheme="majorHAnsi"/>
                <w:sz w:val="24"/>
                <w:szCs w:val="24"/>
              </w:rPr>
              <w:t>67%</w:t>
            </w:r>
          </w:p>
        </w:tc>
        <w:tc>
          <w:tcPr>
            <w:tcW w:w="11056" w:type="dxa"/>
            <w:gridSpan w:val="5"/>
            <w:vMerge/>
            <w:tcBorders>
              <w:left w:val="single" w:sz="4" w:space="0" w:color="auto"/>
              <w:bottom w:val="single" w:sz="4" w:space="0" w:color="auto"/>
              <w:right w:val="single" w:sz="4" w:space="0" w:color="auto"/>
            </w:tcBorders>
          </w:tcPr>
          <w:p w14:paraId="2CA4A14F" w14:textId="77777777" w:rsidR="00AF59E0" w:rsidRPr="0024508D" w:rsidRDefault="00AF59E0" w:rsidP="00AF59E0">
            <w:pPr>
              <w:spacing w:line="360" w:lineRule="auto"/>
              <w:rPr>
                <w:rFonts w:asciiTheme="majorHAnsi" w:hAnsiTheme="majorHAnsi"/>
                <w:sz w:val="24"/>
                <w:szCs w:val="24"/>
              </w:rPr>
            </w:pPr>
          </w:p>
        </w:tc>
      </w:tr>
    </w:tbl>
    <w:p w14:paraId="4C731BBE" w14:textId="272D1434" w:rsidR="00AF59E0" w:rsidRPr="0024508D" w:rsidRDefault="00AF59E0" w:rsidP="00864F25">
      <w:pPr>
        <w:spacing w:line="240" w:lineRule="auto"/>
        <w:rPr>
          <w:rFonts w:asciiTheme="majorHAnsi" w:hAnsiTheme="majorHAnsi"/>
          <w:i/>
        </w:rPr>
        <w:sectPr w:rsidR="00AF59E0" w:rsidRPr="0024508D" w:rsidSect="00DB406E">
          <w:pgSz w:w="16838" w:h="11906" w:orient="landscape"/>
          <w:pgMar w:top="1440" w:right="1440" w:bottom="1440" w:left="1440" w:header="709" w:footer="709" w:gutter="0"/>
          <w:cols w:space="708"/>
          <w:docGrid w:linePitch="360"/>
        </w:sectPr>
      </w:pPr>
    </w:p>
    <w:p w14:paraId="214F85EB" w14:textId="3A438C88" w:rsidR="008A60C1" w:rsidRPr="0024508D" w:rsidRDefault="00585300" w:rsidP="00864F25">
      <w:pPr>
        <w:spacing w:line="240" w:lineRule="auto"/>
        <w:rPr>
          <w:rFonts w:asciiTheme="majorHAnsi" w:hAnsiTheme="majorHAnsi"/>
          <w:i/>
        </w:rPr>
      </w:pPr>
      <w:r w:rsidRPr="0024508D">
        <w:rPr>
          <w:rFonts w:asciiTheme="majorHAnsi" w:hAnsiTheme="majorHAnsi"/>
          <w:i/>
        </w:rPr>
        <w:lastRenderedPageBreak/>
        <w:t xml:space="preserve">(2) </w:t>
      </w:r>
      <w:r w:rsidR="008A60C1" w:rsidRPr="0024508D">
        <w:rPr>
          <w:rFonts w:asciiTheme="majorHAnsi" w:hAnsiTheme="majorHAnsi"/>
          <w:i/>
        </w:rPr>
        <w:t xml:space="preserve">Focus groups </w:t>
      </w:r>
    </w:p>
    <w:p w14:paraId="02D15E05" w14:textId="734F00C6" w:rsidR="008A60C1" w:rsidRPr="0024508D" w:rsidRDefault="008A60C1" w:rsidP="00864F25">
      <w:pPr>
        <w:spacing w:line="240" w:lineRule="auto"/>
        <w:rPr>
          <w:rFonts w:asciiTheme="majorHAnsi" w:hAnsiTheme="majorHAnsi"/>
        </w:rPr>
      </w:pPr>
      <w:r w:rsidRPr="0024508D">
        <w:rPr>
          <w:rFonts w:asciiTheme="majorHAnsi" w:hAnsiTheme="majorHAnsi"/>
        </w:rPr>
        <w:t xml:space="preserve">In total fifty-eight stakeholders participated in the focus groups. Participants were asked how they primarily viewed themselves and HE/FE careers and disability practitioners (21%); public sector workers (19%); autistic </w:t>
      </w:r>
      <w:r w:rsidR="00FB388E" w:rsidRPr="0024508D">
        <w:rPr>
          <w:rFonts w:asciiTheme="majorHAnsi" w:hAnsiTheme="majorHAnsi"/>
        </w:rPr>
        <w:t>adults</w:t>
      </w:r>
      <w:r w:rsidR="00F63213" w:rsidRPr="0024508D">
        <w:rPr>
          <w:rFonts w:asciiTheme="majorHAnsi" w:hAnsiTheme="majorHAnsi"/>
        </w:rPr>
        <w:t xml:space="preserve"> (17%)</w:t>
      </w:r>
      <w:r w:rsidR="00FB388E" w:rsidRPr="0024508D">
        <w:rPr>
          <w:rFonts w:asciiTheme="majorHAnsi" w:hAnsiTheme="majorHAnsi"/>
        </w:rPr>
        <w:t>, including three students and graduates who had taken part in the interview stage</w:t>
      </w:r>
      <w:r w:rsidR="00F63213" w:rsidRPr="0024508D">
        <w:rPr>
          <w:rFonts w:asciiTheme="majorHAnsi" w:hAnsiTheme="majorHAnsi"/>
        </w:rPr>
        <w:t>,</w:t>
      </w:r>
      <w:r w:rsidRPr="0024508D">
        <w:rPr>
          <w:rFonts w:asciiTheme="majorHAnsi" w:hAnsiTheme="majorHAnsi"/>
        </w:rPr>
        <w:t xml:space="preserve"> made up the three largest groups. </w:t>
      </w:r>
      <w:r w:rsidR="00D7351F" w:rsidRPr="0024508D">
        <w:rPr>
          <w:rFonts w:asciiTheme="majorHAnsi" w:hAnsiTheme="majorHAnsi"/>
        </w:rPr>
        <w:t xml:space="preserve">Those with </w:t>
      </w:r>
      <w:proofErr w:type="spellStart"/>
      <w:r w:rsidR="00FB388E" w:rsidRPr="0024508D">
        <w:rPr>
          <w:rFonts w:asciiTheme="majorHAnsi" w:hAnsiTheme="majorHAnsi"/>
        </w:rPr>
        <w:t>firsthand</w:t>
      </w:r>
      <w:proofErr w:type="spellEnd"/>
      <w:r w:rsidR="00FB388E" w:rsidRPr="0024508D">
        <w:rPr>
          <w:rFonts w:asciiTheme="majorHAnsi" w:hAnsiTheme="majorHAnsi"/>
        </w:rPr>
        <w:t xml:space="preserve"> experience of autism and employment</w:t>
      </w:r>
      <w:r w:rsidRPr="0024508D">
        <w:rPr>
          <w:rFonts w:asciiTheme="majorHAnsi" w:hAnsiTheme="majorHAnsi"/>
        </w:rPr>
        <w:t xml:space="preserve"> were specifically recruited in order to reflect the ecosystem approach (Nicholas et al., 2018:264), which </w:t>
      </w:r>
      <w:r w:rsidR="00FB388E" w:rsidRPr="0024508D">
        <w:rPr>
          <w:rFonts w:asciiTheme="majorHAnsi" w:hAnsiTheme="majorHAnsi"/>
        </w:rPr>
        <w:t>considers it</w:t>
      </w:r>
      <w:r w:rsidRPr="0024508D">
        <w:rPr>
          <w:rFonts w:asciiTheme="majorHAnsi" w:hAnsiTheme="majorHAnsi"/>
        </w:rPr>
        <w:t xml:space="preserve"> ‘inextricably linked with broader community resources, family support, workplace capacity building (e.g., employer, co-workers) and policy’. Two thirds (67%) of the participants were women and the majority of the participants reported their age to be between 41-50 years with 74% aged between</w:t>
      </w:r>
      <w:r w:rsidR="006725FB" w:rsidRPr="0024508D">
        <w:rPr>
          <w:rFonts w:asciiTheme="majorHAnsi" w:hAnsiTheme="majorHAnsi"/>
        </w:rPr>
        <w:t xml:space="preserve"> 31-60 years of age </w:t>
      </w:r>
      <w:r w:rsidRPr="0024508D">
        <w:rPr>
          <w:rFonts w:asciiTheme="majorHAnsi" w:hAnsiTheme="majorHAnsi"/>
        </w:rPr>
        <w:t xml:space="preserve">(see Table </w:t>
      </w:r>
      <w:r w:rsidR="006725FB" w:rsidRPr="0024508D">
        <w:rPr>
          <w:rFonts w:asciiTheme="majorHAnsi" w:hAnsiTheme="majorHAnsi"/>
        </w:rPr>
        <w:t>2</w:t>
      </w:r>
      <w:r w:rsidRPr="0024508D">
        <w:rPr>
          <w:rFonts w:asciiTheme="majorHAnsi" w:hAnsiTheme="majorHAnsi"/>
        </w:rPr>
        <w:t xml:space="preserve">). </w:t>
      </w:r>
    </w:p>
    <w:p w14:paraId="3ACEE24E" w14:textId="77777777" w:rsidR="008A60C1" w:rsidRPr="0024508D" w:rsidRDefault="008A60C1" w:rsidP="00864F25">
      <w:pPr>
        <w:spacing w:line="240" w:lineRule="auto"/>
        <w:rPr>
          <w:rFonts w:asciiTheme="majorHAnsi" w:hAnsiTheme="majorHAnsi"/>
          <w:i/>
        </w:rPr>
      </w:pPr>
      <w:r w:rsidRPr="0024508D">
        <w:rPr>
          <w:rFonts w:asciiTheme="majorHAnsi" w:hAnsiTheme="majorHAnsi"/>
          <w:i/>
        </w:rPr>
        <w:t>Procedure</w:t>
      </w:r>
    </w:p>
    <w:p w14:paraId="2DCC926B" w14:textId="13474972" w:rsidR="008A60C1" w:rsidRPr="0024508D" w:rsidRDefault="000A206A" w:rsidP="00864F25">
      <w:pPr>
        <w:spacing w:line="240" w:lineRule="auto"/>
        <w:rPr>
          <w:rFonts w:asciiTheme="majorHAnsi" w:hAnsiTheme="majorHAnsi"/>
        </w:rPr>
      </w:pPr>
      <w:r w:rsidRPr="0024508D">
        <w:rPr>
          <w:rFonts w:asciiTheme="majorHAnsi" w:hAnsiTheme="majorHAnsi"/>
        </w:rPr>
        <w:t>Participants for both groups were recruited purposively using snowballing techniques, which is recognised as effective way of accessing the views ‘hard to reach’ grou</w:t>
      </w:r>
      <w:r w:rsidR="00D7351F" w:rsidRPr="0024508D">
        <w:rPr>
          <w:rFonts w:asciiTheme="majorHAnsi" w:hAnsiTheme="majorHAnsi"/>
        </w:rPr>
        <w:t xml:space="preserve">ps (Atkinson and Flint, 2001). </w:t>
      </w:r>
      <w:r w:rsidR="008A60C1" w:rsidRPr="0024508D">
        <w:rPr>
          <w:rFonts w:asciiTheme="majorHAnsi" w:hAnsiTheme="majorHAnsi"/>
        </w:rPr>
        <w:t>Institutional ethics approval was granted by the researcher’s ethical review board</w:t>
      </w:r>
      <w:r w:rsidR="00AB2821" w:rsidRPr="0024508D">
        <w:rPr>
          <w:rFonts w:asciiTheme="majorHAnsi" w:hAnsiTheme="majorHAnsi"/>
        </w:rPr>
        <w:t xml:space="preserve"> for each stage </w:t>
      </w:r>
      <w:r w:rsidR="008A60C1" w:rsidRPr="0024508D">
        <w:rPr>
          <w:rFonts w:asciiTheme="majorHAnsi" w:hAnsiTheme="majorHAnsi"/>
        </w:rPr>
        <w:t>[RS201554</w:t>
      </w:r>
      <w:r w:rsidR="00AB2821" w:rsidRPr="0024508D">
        <w:rPr>
          <w:rFonts w:asciiTheme="majorHAnsi" w:hAnsiTheme="majorHAnsi"/>
        </w:rPr>
        <w:t xml:space="preserve"> / RS201653</w:t>
      </w:r>
      <w:r w:rsidR="008A60C1" w:rsidRPr="0024508D">
        <w:rPr>
          <w:rFonts w:asciiTheme="majorHAnsi" w:hAnsiTheme="majorHAnsi"/>
        </w:rPr>
        <w:t xml:space="preserve">] and written informed consent was obtained from each participant prior to data collection. Fourteen of the 21 interviews were conducted face to face </w:t>
      </w:r>
      <w:r w:rsidR="00D7351F" w:rsidRPr="0024508D">
        <w:rPr>
          <w:rFonts w:asciiTheme="majorHAnsi" w:hAnsiTheme="majorHAnsi"/>
        </w:rPr>
        <w:t>but f</w:t>
      </w:r>
      <w:r w:rsidR="008A60C1" w:rsidRPr="0024508D">
        <w:rPr>
          <w:rFonts w:asciiTheme="majorHAnsi" w:hAnsiTheme="majorHAnsi"/>
        </w:rPr>
        <w:t>or five participants, for whom this was not possible due to geographical restrictions, interviews were conducted using Skype®. One interview was conducted asynchronously with a participant for whom social communication caused high levels of anxiety. Where spoken, interviews were audio-recorded using a digital voice recorder and transcribed verbatim.</w:t>
      </w:r>
    </w:p>
    <w:p w14:paraId="5C4602A9" w14:textId="4CB8BD49" w:rsidR="00AB2821" w:rsidRPr="0024508D" w:rsidRDefault="008A60C1" w:rsidP="00A221C5">
      <w:pPr>
        <w:spacing w:line="240" w:lineRule="auto"/>
        <w:rPr>
          <w:rFonts w:asciiTheme="majorHAnsi" w:hAnsiTheme="majorHAnsi"/>
        </w:rPr>
      </w:pPr>
      <w:r w:rsidRPr="0024508D">
        <w:rPr>
          <w:rFonts w:asciiTheme="majorHAnsi" w:hAnsiTheme="majorHAnsi"/>
        </w:rPr>
        <w:t>The sixteen focus groups took place over a one-day research event following the interviews</w:t>
      </w:r>
      <w:r w:rsidR="00585300" w:rsidRPr="0024508D">
        <w:rPr>
          <w:rFonts w:asciiTheme="majorHAnsi" w:hAnsiTheme="majorHAnsi"/>
        </w:rPr>
        <w:t xml:space="preserve"> and formed part of a larger study</w:t>
      </w:r>
      <w:r w:rsidR="00AB2821" w:rsidRPr="0024508D">
        <w:rPr>
          <w:rFonts w:asciiTheme="majorHAnsi" w:hAnsiTheme="majorHAnsi"/>
        </w:rPr>
        <w:t xml:space="preserve"> into employment practices</w:t>
      </w:r>
      <w:r w:rsidRPr="0024508D">
        <w:rPr>
          <w:rFonts w:asciiTheme="majorHAnsi" w:hAnsiTheme="majorHAnsi"/>
        </w:rPr>
        <w:t xml:space="preserve">. Data were collected by the researcher alongside three experienced facilitators and were audio recorded. Participants were allocated into one of four </w:t>
      </w:r>
      <w:r w:rsidR="001A1B5D" w:rsidRPr="0024508D">
        <w:rPr>
          <w:rFonts w:asciiTheme="majorHAnsi" w:hAnsiTheme="majorHAnsi"/>
        </w:rPr>
        <w:t xml:space="preserve">mixed </w:t>
      </w:r>
      <w:r w:rsidRPr="0024508D">
        <w:rPr>
          <w:rFonts w:asciiTheme="majorHAnsi" w:hAnsiTheme="majorHAnsi"/>
        </w:rPr>
        <w:t xml:space="preserve">groups of between 12-15 people which rotated around four rooms, each with a different research focus; these included: </w:t>
      </w:r>
      <w:r w:rsidR="00585300" w:rsidRPr="0024508D">
        <w:rPr>
          <w:rFonts w:asciiTheme="majorHAnsi" w:hAnsiTheme="majorHAnsi"/>
        </w:rPr>
        <w:t>finding and applying for jobs; disclosure; sensory needs;</w:t>
      </w:r>
      <w:r w:rsidRPr="0024508D">
        <w:rPr>
          <w:rFonts w:asciiTheme="majorHAnsi" w:hAnsiTheme="majorHAnsi"/>
        </w:rPr>
        <w:t xml:space="preserve"> </w:t>
      </w:r>
      <w:r w:rsidR="00585300" w:rsidRPr="0024508D">
        <w:rPr>
          <w:rFonts w:asciiTheme="majorHAnsi" w:hAnsiTheme="majorHAnsi"/>
        </w:rPr>
        <w:t xml:space="preserve">and </w:t>
      </w:r>
      <w:r w:rsidRPr="0024508D">
        <w:rPr>
          <w:rFonts w:asciiTheme="majorHAnsi" w:hAnsiTheme="majorHAnsi"/>
        </w:rPr>
        <w:t xml:space="preserve">social differences. </w:t>
      </w:r>
      <w:bookmarkStart w:id="3" w:name="_Hlk23510040"/>
      <w:r w:rsidR="0097266F" w:rsidRPr="0024508D">
        <w:rPr>
          <w:rFonts w:asciiTheme="majorHAnsi" w:hAnsiTheme="majorHAnsi"/>
        </w:rPr>
        <w:t>All data were anonymised to protect the identities of those participating. Pseudonyms were assigned to interviewees given the</w:t>
      </w:r>
      <w:r w:rsidR="004E1FFE" w:rsidRPr="0024508D">
        <w:rPr>
          <w:rFonts w:asciiTheme="majorHAnsi" w:hAnsiTheme="majorHAnsi"/>
        </w:rPr>
        <w:t>ir</w:t>
      </w:r>
      <w:r w:rsidR="0097266F" w:rsidRPr="0024508D">
        <w:rPr>
          <w:rFonts w:asciiTheme="majorHAnsi" w:hAnsiTheme="majorHAnsi"/>
        </w:rPr>
        <w:t xml:space="preserve"> personal nature; however</w:t>
      </w:r>
      <w:r w:rsidR="004E1FFE" w:rsidRPr="0024508D">
        <w:rPr>
          <w:rFonts w:asciiTheme="majorHAnsi" w:hAnsiTheme="majorHAnsi"/>
        </w:rPr>
        <w:t>,</w:t>
      </w:r>
      <w:r w:rsidR="0097266F" w:rsidRPr="0024508D">
        <w:rPr>
          <w:rFonts w:asciiTheme="majorHAnsi" w:hAnsiTheme="majorHAnsi"/>
        </w:rPr>
        <w:t xml:space="preserve"> more general designation was used for focus group data.</w:t>
      </w:r>
    </w:p>
    <w:bookmarkEnd w:id="3"/>
    <w:p w14:paraId="2819A51F" w14:textId="77777777" w:rsidR="008A60C1" w:rsidRPr="0024508D" w:rsidRDefault="008A60C1" w:rsidP="00864F25">
      <w:pPr>
        <w:spacing w:line="240" w:lineRule="auto"/>
        <w:rPr>
          <w:rFonts w:asciiTheme="majorHAnsi" w:hAnsiTheme="majorHAnsi"/>
          <w:i/>
        </w:rPr>
      </w:pPr>
      <w:r w:rsidRPr="0024508D">
        <w:rPr>
          <w:rFonts w:asciiTheme="majorHAnsi" w:hAnsiTheme="majorHAnsi"/>
          <w:i/>
        </w:rPr>
        <w:t>Analysis</w:t>
      </w:r>
    </w:p>
    <w:p w14:paraId="63CC907E" w14:textId="77777777" w:rsidR="0024508D" w:rsidRDefault="008A60C1" w:rsidP="00864F25">
      <w:pPr>
        <w:spacing w:line="240" w:lineRule="auto"/>
        <w:rPr>
          <w:rFonts w:asciiTheme="majorHAnsi" w:hAnsiTheme="majorHAnsi"/>
        </w:rPr>
      </w:pPr>
      <w:r w:rsidRPr="0024508D">
        <w:rPr>
          <w:rFonts w:asciiTheme="majorHAnsi" w:hAnsiTheme="majorHAnsi"/>
        </w:rPr>
        <w:t xml:space="preserve">Following the procedure outlined by </w:t>
      </w:r>
      <w:r w:rsidR="003A7177" w:rsidRPr="0024508D">
        <w:rPr>
          <w:rFonts w:asciiTheme="majorHAnsi" w:hAnsiTheme="majorHAnsi"/>
        </w:rPr>
        <w:t xml:space="preserve">Timmermans and </w:t>
      </w:r>
      <w:proofErr w:type="spellStart"/>
      <w:r w:rsidR="003A7177" w:rsidRPr="0024508D">
        <w:rPr>
          <w:rFonts w:asciiTheme="majorHAnsi" w:hAnsiTheme="majorHAnsi"/>
        </w:rPr>
        <w:t>Tavory</w:t>
      </w:r>
      <w:proofErr w:type="spellEnd"/>
      <w:r w:rsidR="003A7177" w:rsidRPr="0024508D">
        <w:rPr>
          <w:rFonts w:asciiTheme="majorHAnsi" w:hAnsiTheme="majorHAnsi"/>
        </w:rPr>
        <w:t xml:space="preserve"> (2012)</w:t>
      </w:r>
      <w:r w:rsidRPr="0024508D">
        <w:rPr>
          <w:rFonts w:asciiTheme="majorHAnsi" w:hAnsiTheme="majorHAnsi"/>
        </w:rPr>
        <w:t xml:space="preserve">, </w:t>
      </w:r>
      <w:r w:rsidR="003A7177" w:rsidRPr="0024508D">
        <w:rPr>
          <w:rFonts w:asciiTheme="majorHAnsi" w:hAnsiTheme="majorHAnsi"/>
        </w:rPr>
        <w:t>data were analysed through an ab</w:t>
      </w:r>
      <w:r w:rsidRPr="0024508D">
        <w:rPr>
          <w:rFonts w:asciiTheme="majorHAnsi" w:hAnsiTheme="majorHAnsi"/>
        </w:rPr>
        <w:t>ductive process</w:t>
      </w:r>
      <w:r w:rsidR="003A7177" w:rsidRPr="0024508D">
        <w:rPr>
          <w:rFonts w:asciiTheme="majorHAnsi" w:hAnsiTheme="majorHAnsi"/>
        </w:rPr>
        <w:t xml:space="preserve"> which sought to</w:t>
      </w:r>
      <w:r w:rsidRPr="0024508D">
        <w:rPr>
          <w:rFonts w:asciiTheme="majorHAnsi" w:hAnsiTheme="majorHAnsi"/>
        </w:rPr>
        <w:t xml:space="preserve"> </w:t>
      </w:r>
      <w:r w:rsidR="003A7177" w:rsidRPr="0024508D">
        <w:rPr>
          <w:rFonts w:asciiTheme="majorHAnsi" w:hAnsiTheme="majorHAnsi"/>
        </w:rPr>
        <w:t>generate new theory and insights from the empirical findings against a background of existing sociological theories</w:t>
      </w:r>
      <w:r w:rsidR="00FA775B" w:rsidRPr="0024508D">
        <w:rPr>
          <w:rFonts w:asciiTheme="majorHAnsi" w:hAnsiTheme="majorHAnsi"/>
        </w:rPr>
        <w:t>; in this case</w:t>
      </w:r>
      <w:r w:rsidR="003A7177" w:rsidRPr="0024508D">
        <w:rPr>
          <w:rFonts w:asciiTheme="majorHAnsi" w:hAnsiTheme="majorHAnsi"/>
        </w:rPr>
        <w:t xml:space="preserve"> related to mobilities and </w:t>
      </w:r>
      <w:proofErr w:type="spellStart"/>
      <w:r w:rsidR="003A7177" w:rsidRPr="0024508D">
        <w:rPr>
          <w:rFonts w:asciiTheme="majorHAnsi" w:hAnsiTheme="majorHAnsi"/>
        </w:rPr>
        <w:t>materialities</w:t>
      </w:r>
      <w:proofErr w:type="spellEnd"/>
      <w:r w:rsidR="003A7177" w:rsidRPr="0024508D">
        <w:rPr>
          <w:rFonts w:asciiTheme="majorHAnsi" w:hAnsiTheme="majorHAnsi"/>
        </w:rPr>
        <w:t xml:space="preserve">. </w:t>
      </w:r>
      <w:r w:rsidR="00FA775B" w:rsidRPr="0024508D">
        <w:rPr>
          <w:rFonts w:asciiTheme="majorHAnsi" w:hAnsiTheme="majorHAnsi"/>
        </w:rPr>
        <w:t>Such</w:t>
      </w:r>
      <w:r w:rsidR="003A7177" w:rsidRPr="0024508D">
        <w:rPr>
          <w:rFonts w:asciiTheme="majorHAnsi" w:hAnsiTheme="majorHAnsi"/>
        </w:rPr>
        <w:t xml:space="preserve"> </w:t>
      </w:r>
      <w:r w:rsidR="003E4813" w:rsidRPr="0024508D">
        <w:rPr>
          <w:rFonts w:asciiTheme="majorHAnsi" w:hAnsiTheme="majorHAnsi"/>
        </w:rPr>
        <w:t xml:space="preserve">theory-based inferential analysis </w:t>
      </w:r>
      <w:r w:rsidR="003A7177" w:rsidRPr="0024508D">
        <w:rPr>
          <w:rFonts w:asciiTheme="majorHAnsi" w:hAnsiTheme="majorHAnsi"/>
        </w:rPr>
        <w:t xml:space="preserve">involves </w:t>
      </w:r>
      <w:r w:rsidR="003E4813" w:rsidRPr="0024508D">
        <w:rPr>
          <w:rFonts w:asciiTheme="majorHAnsi" w:hAnsiTheme="majorHAnsi"/>
        </w:rPr>
        <w:t>‘</w:t>
      </w:r>
      <w:r w:rsidR="003A7177" w:rsidRPr="0024508D">
        <w:rPr>
          <w:rFonts w:asciiTheme="majorHAnsi" w:hAnsiTheme="majorHAnsi"/>
        </w:rPr>
        <w:t>a recursive process of double-fitting data and theories’</w:t>
      </w:r>
      <w:r w:rsidR="003E4813" w:rsidRPr="0024508D">
        <w:rPr>
          <w:rFonts w:asciiTheme="majorHAnsi" w:hAnsiTheme="majorHAnsi"/>
        </w:rPr>
        <w:t xml:space="preserve"> (</w:t>
      </w:r>
      <w:r w:rsidR="00B4223A" w:rsidRPr="0024508D">
        <w:rPr>
          <w:rFonts w:asciiTheme="majorHAnsi" w:hAnsiTheme="majorHAnsi"/>
        </w:rPr>
        <w:t xml:space="preserve">Timmermans and </w:t>
      </w:r>
      <w:proofErr w:type="spellStart"/>
      <w:r w:rsidR="00B4223A" w:rsidRPr="0024508D">
        <w:rPr>
          <w:rFonts w:asciiTheme="majorHAnsi" w:hAnsiTheme="majorHAnsi"/>
        </w:rPr>
        <w:t>Tavory</w:t>
      </w:r>
      <w:proofErr w:type="spellEnd"/>
      <w:r w:rsidR="00B4223A" w:rsidRPr="0024508D">
        <w:rPr>
          <w:rFonts w:asciiTheme="majorHAnsi" w:hAnsiTheme="majorHAnsi"/>
        </w:rPr>
        <w:t xml:space="preserve"> </w:t>
      </w:r>
      <w:r w:rsidR="003E4813" w:rsidRPr="0024508D">
        <w:rPr>
          <w:rFonts w:asciiTheme="majorHAnsi" w:hAnsiTheme="majorHAnsi"/>
        </w:rPr>
        <w:t xml:space="preserve">2012:179) based on the interplay between </w:t>
      </w:r>
      <w:r w:rsidR="00FA775B" w:rsidRPr="0024508D">
        <w:rPr>
          <w:rFonts w:asciiTheme="majorHAnsi" w:hAnsiTheme="majorHAnsi"/>
        </w:rPr>
        <w:t>cultivated theoretical sensitivity and methodological heuristics</w:t>
      </w:r>
      <w:r w:rsidR="003E4813" w:rsidRPr="0024508D">
        <w:rPr>
          <w:rFonts w:asciiTheme="majorHAnsi" w:hAnsiTheme="majorHAnsi"/>
        </w:rPr>
        <w:t xml:space="preserve">. </w:t>
      </w:r>
      <w:r w:rsidR="00FA775B" w:rsidRPr="0024508D">
        <w:rPr>
          <w:rFonts w:asciiTheme="majorHAnsi" w:hAnsiTheme="majorHAnsi"/>
        </w:rPr>
        <w:t>Here it</w:t>
      </w:r>
      <w:r w:rsidR="003E4813" w:rsidRPr="0024508D">
        <w:rPr>
          <w:rFonts w:asciiTheme="majorHAnsi" w:hAnsiTheme="majorHAnsi"/>
        </w:rPr>
        <w:t xml:space="preserve"> serve</w:t>
      </w:r>
      <w:r w:rsidR="00FA775B" w:rsidRPr="0024508D">
        <w:rPr>
          <w:rFonts w:asciiTheme="majorHAnsi" w:hAnsiTheme="majorHAnsi"/>
        </w:rPr>
        <w:t>d</w:t>
      </w:r>
      <w:r w:rsidR="003E4813" w:rsidRPr="0024508D">
        <w:rPr>
          <w:rFonts w:asciiTheme="majorHAnsi" w:hAnsiTheme="majorHAnsi"/>
        </w:rPr>
        <w:t xml:space="preserve"> to expand the initial theoretical assumptions </w:t>
      </w:r>
      <w:r w:rsidR="00FA775B" w:rsidRPr="0024508D">
        <w:rPr>
          <w:rFonts w:asciiTheme="majorHAnsi" w:hAnsiTheme="majorHAnsi"/>
        </w:rPr>
        <w:t xml:space="preserve">with respect </w:t>
      </w:r>
      <w:r w:rsidR="007E7A16" w:rsidRPr="0024508D">
        <w:rPr>
          <w:rFonts w:asciiTheme="majorHAnsi" w:hAnsiTheme="majorHAnsi"/>
        </w:rPr>
        <w:t xml:space="preserve">to </w:t>
      </w:r>
      <w:r w:rsidR="00FA775B" w:rsidRPr="0024508D">
        <w:rPr>
          <w:rFonts w:asciiTheme="majorHAnsi" w:hAnsiTheme="majorHAnsi"/>
        </w:rPr>
        <w:t xml:space="preserve">the transition from higher education to employment for autistic students and graduates </w:t>
      </w:r>
      <w:r w:rsidR="003E4813" w:rsidRPr="0024508D">
        <w:rPr>
          <w:rFonts w:asciiTheme="majorHAnsi" w:hAnsiTheme="majorHAnsi"/>
        </w:rPr>
        <w:t xml:space="preserve">through </w:t>
      </w:r>
      <w:r w:rsidR="007E7A16" w:rsidRPr="0024508D">
        <w:rPr>
          <w:rFonts w:asciiTheme="majorHAnsi" w:hAnsiTheme="majorHAnsi"/>
        </w:rPr>
        <w:t xml:space="preserve">hitherto </w:t>
      </w:r>
      <w:r w:rsidR="003E4813" w:rsidRPr="0024508D">
        <w:rPr>
          <w:rFonts w:asciiTheme="majorHAnsi" w:hAnsiTheme="majorHAnsi"/>
        </w:rPr>
        <w:t>unexplored findings</w:t>
      </w:r>
      <w:r w:rsidR="00FA775B" w:rsidRPr="0024508D">
        <w:rPr>
          <w:rFonts w:asciiTheme="majorHAnsi" w:hAnsiTheme="majorHAnsi"/>
        </w:rPr>
        <w:t>. Methodologically, t</w:t>
      </w:r>
      <w:r w:rsidRPr="0024508D">
        <w:rPr>
          <w:rFonts w:asciiTheme="majorHAnsi" w:hAnsiTheme="majorHAnsi"/>
        </w:rPr>
        <w:t>his was achieved through the close reading of transcripts, identification of</w:t>
      </w:r>
      <w:r w:rsidR="00FA775B" w:rsidRPr="0024508D">
        <w:rPr>
          <w:rFonts w:asciiTheme="majorHAnsi" w:hAnsiTheme="majorHAnsi"/>
        </w:rPr>
        <w:t xml:space="preserve"> theoretically relevant</w:t>
      </w:r>
      <w:r w:rsidRPr="0024508D">
        <w:rPr>
          <w:rFonts w:asciiTheme="majorHAnsi" w:hAnsiTheme="majorHAnsi"/>
        </w:rPr>
        <w:t xml:space="preserve"> </w:t>
      </w:r>
      <w:r w:rsidR="00FA775B" w:rsidRPr="0024508D">
        <w:rPr>
          <w:rFonts w:asciiTheme="majorHAnsi" w:hAnsiTheme="majorHAnsi"/>
        </w:rPr>
        <w:t xml:space="preserve">as well as unanticipated or surprising </w:t>
      </w:r>
      <w:r w:rsidRPr="0024508D">
        <w:rPr>
          <w:rFonts w:asciiTheme="majorHAnsi" w:hAnsiTheme="majorHAnsi"/>
        </w:rPr>
        <w:t>‘codes’</w:t>
      </w:r>
      <w:r w:rsidR="00FA775B" w:rsidRPr="0024508D">
        <w:rPr>
          <w:rFonts w:asciiTheme="majorHAnsi" w:hAnsiTheme="majorHAnsi"/>
        </w:rPr>
        <w:t>, which were</w:t>
      </w:r>
      <w:r w:rsidRPr="0024508D">
        <w:rPr>
          <w:rFonts w:asciiTheme="majorHAnsi" w:hAnsiTheme="majorHAnsi"/>
        </w:rPr>
        <w:t xml:space="preserve"> </w:t>
      </w:r>
      <w:r w:rsidR="00FA775B" w:rsidRPr="0024508D">
        <w:rPr>
          <w:rFonts w:asciiTheme="majorHAnsi" w:hAnsiTheme="majorHAnsi"/>
        </w:rPr>
        <w:t xml:space="preserve">then </w:t>
      </w:r>
      <w:r w:rsidRPr="0024508D">
        <w:rPr>
          <w:rFonts w:asciiTheme="majorHAnsi" w:hAnsiTheme="majorHAnsi"/>
        </w:rPr>
        <w:t>assigned to representative</w:t>
      </w:r>
      <w:r w:rsidR="0097266F" w:rsidRPr="0024508D">
        <w:rPr>
          <w:rFonts w:asciiTheme="majorHAnsi" w:hAnsiTheme="majorHAnsi"/>
        </w:rPr>
        <w:t xml:space="preserve"> </w:t>
      </w:r>
      <w:r w:rsidRPr="0024508D">
        <w:rPr>
          <w:rFonts w:asciiTheme="majorHAnsi" w:hAnsiTheme="majorHAnsi"/>
        </w:rPr>
        <w:t>statements based on their inte</w:t>
      </w:r>
      <w:r w:rsidR="00FA775B" w:rsidRPr="0024508D">
        <w:rPr>
          <w:rFonts w:asciiTheme="majorHAnsi" w:hAnsiTheme="majorHAnsi"/>
        </w:rPr>
        <w:t>rnal homogeneity (Patton, 1990)</w:t>
      </w:r>
      <w:r w:rsidRPr="0024508D">
        <w:rPr>
          <w:rFonts w:asciiTheme="majorHAnsi" w:hAnsiTheme="majorHAnsi"/>
        </w:rPr>
        <w:t>. The software package NVivo-1</w:t>
      </w:r>
      <w:r w:rsidR="00D43A58" w:rsidRPr="0024508D">
        <w:rPr>
          <w:rFonts w:asciiTheme="majorHAnsi" w:hAnsiTheme="majorHAnsi"/>
        </w:rPr>
        <w:t>2</w:t>
      </w:r>
      <w:r w:rsidRPr="0024508D">
        <w:rPr>
          <w:rFonts w:asciiTheme="majorHAnsi" w:hAnsiTheme="majorHAnsi"/>
        </w:rPr>
        <w:t xml:space="preserve">® was used to aid higher-level </w:t>
      </w:r>
      <w:r w:rsidR="00D43A58" w:rsidRPr="0024508D">
        <w:rPr>
          <w:rFonts w:asciiTheme="majorHAnsi" w:hAnsiTheme="majorHAnsi"/>
        </w:rPr>
        <w:t xml:space="preserve">thematic </w:t>
      </w:r>
      <w:r w:rsidRPr="0024508D">
        <w:rPr>
          <w:rFonts w:asciiTheme="majorHAnsi" w:hAnsiTheme="majorHAnsi"/>
        </w:rPr>
        <w:t xml:space="preserve">abstraction, where codes from both datasets were merged and assessed in relation to other coded extracts </w:t>
      </w:r>
      <w:r w:rsidR="00FA775B" w:rsidRPr="0024508D">
        <w:rPr>
          <w:rFonts w:asciiTheme="majorHAnsi" w:hAnsiTheme="majorHAnsi"/>
        </w:rPr>
        <w:t xml:space="preserve">and </w:t>
      </w:r>
      <w:r w:rsidR="007E7A16" w:rsidRPr="0024508D">
        <w:rPr>
          <w:rFonts w:asciiTheme="majorHAnsi" w:hAnsiTheme="majorHAnsi"/>
        </w:rPr>
        <w:t xml:space="preserve">with reference </w:t>
      </w:r>
      <w:r w:rsidR="00FA775B" w:rsidRPr="0024508D">
        <w:rPr>
          <w:rFonts w:asciiTheme="majorHAnsi" w:hAnsiTheme="majorHAnsi"/>
        </w:rPr>
        <w:t xml:space="preserve">to the theoretical frame </w:t>
      </w:r>
      <w:r w:rsidR="007E7A16" w:rsidRPr="0024508D">
        <w:rPr>
          <w:rFonts w:asciiTheme="majorHAnsi" w:hAnsiTheme="majorHAnsi"/>
        </w:rPr>
        <w:t>identified</w:t>
      </w:r>
      <w:r w:rsidR="00585300" w:rsidRPr="0024508D">
        <w:rPr>
          <w:rFonts w:asciiTheme="majorHAnsi" w:hAnsiTheme="majorHAnsi"/>
        </w:rPr>
        <w:t>.</w:t>
      </w:r>
    </w:p>
    <w:p w14:paraId="5F0A93E3" w14:textId="39AE0397" w:rsidR="00AF59E0" w:rsidRPr="0024508D" w:rsidRDefault="0024508D" w:rsidP="00864F25">
      <w:pPr>
        <w:spacing w:line="240" w:lineRule="auto"/>
        <w:rPr>
          <w:rFonts w:asciiTheme="majorHAnsi" w:hAnsiTheme="majorHAnsi"/>
          <w:b/>
          <w:sz w:val="24"/>
          <w:szCs w:val="24"/>
        </w:rPr>
      </w:pPr>
      <w:r w:rsidRPr="0024508D">
        <w:rPr>
          <w:rFonts w:asciiTheme="majorHAnsi" w:hAnsiTheme="majorHAnsi"/>
          <w:b/>
          <w:sz w:val="24"/>
          <w:szCs w:val="24"/>
        </w:rPr>
        <w:t xml:space="preserve"> </w:t>
      </w:r>
    </w:p>
    <w:p w14:paraId="0BAD0FFD" w14:textId="75C9F00A" w:rsidR="00350BA8" w:rsidRPr="0024508D" w:rsidRDefault="002B3137" w:rsidP="00864F25">
      <w:pPr>
        <w:spacing w:line="240" w:lineRule="auto"/>
        <w:rPr>
          <w:rFonts w:asciiTheme="majorHAnsi" w:hAnsiTheme="majorHAnsi"/>
          <w:b/>
          <w:sz w:val="24"/>
          <w:szCs w:val="24"/>
        </w:rPr>
      </w:pPr>
      <w:r w:rsidRPr="0024508D">
        <w:rPr>
          <w:rFonts w:asciiTheme="majorHAnsi" w:hAnsiTheme="majorHAnsi"/>
          <w:b/>
          <w:sz w:val="24"/>
          <w:szCs w:val="24"/>
        </w:rPr>
        <w:t>Findings</w:t>
      </w:r>
    </w:p>
    <w:p w14:paraId="094B0DFE" w14:textId="16DA09AE" w:rsidR="00585300" w:rsidRPr="0024508D" w:rsidRDefault="00585300" w:rsidP="00864F25">
      <w:pPr>
        <w:spacing w:line="240" w:lineRule="auto"/>
        <w:jc w:val="both"/>
        <w:outlineLvl w:val="0"/>
        <w:rPr>
          <w:rFonts w:asciiTheme="majorHAnsi" w:hAnsiTheme="majorHAnsi"/>
        </w:rPr>
      </w:pPr>
      <w:r w:rsidRPr="0024508D">
        <w:rPr>
          <w:rFonts w:asciiTheme="majorHAnsi" w:hAnsiTheme="majorHAnsi"/>
        </w:rPr>
        <w:lastRenderedPageBreak/>
        <w:t xml:space="preserve">The four themes identified through the analysis of the combined datasets </w:t>
      </w:r>
      <w:r w:rsidR="00E94200" w:rsidRPr="0024508D">
        <w:rPr>
          <w:rFonts w:asciiTheme="majorHAnsi" w:hAnsiTheme="majorHAnsi"/>
        </w:rPr>
        <w:t>were</w:t>
      </w:r>
      <w:r w:rsidRPr="0024508D">
        <w:rPr>
          <w:rFonts w:asciiTheme="majorHAnsi" w:hAnsiTheme="majorHAnsi"/>
        </w:rPr>
        <w:t xml:space="preserve"> (1) employment (</w:t>
      </w:r>
      <w:proofErr w:type="spellStart"/>
      <w:r w:rsidRPr="0024508D">
        <w:rPr>
          <w:rFonts w:asciiTheme="majorHAnsi" w:hAnsiTheme="majorHAnsi"/>
        </w:rPr>
        <w:t>im</w:t>
      </w:r>
      <w:proofErr w:type="spellEnd"/>
      <w:r w:rsidRPr="0024508D">
        <w:rPr>
          <w:rFonts w:asciiTheme="majorHAnsi" w:hAnsiTheme="majorHAnsi"/>
        </w:rPr>
        <w:t xml:space="preserve">)mobilities; (2) inaccessible recruitment processes; (3) </w:t>
      </w:r>
      <w:r w:rsidR="005545E4" w:rsidRPr="0024508D">
        <w:rPr>
          <w:rFonts w:asciiTheme="majorHAnsi" w:hAnsiTheme="majorHAnsi"/>
        </w:rPr>
        <w:t xml:space="preserve">embodied </w:t>
      </w:r>
      <w:proofErr w:type="spellStart"/>
      <w:r w:rsidR="005545E4" w:rsidRPr="0024508D">
        <w:rPr>
          <w:rFonts w:asciiTheme="majorHAnsi" w:hAnsiTheme="majorHAnsi"/>
        </w:rPr>
        <w:t>materialities</w:t>
      </w:r>
      <w:proofErr w:type="spellEnd"/>
      <w:r w:rsidR="005545E4" w:rsidRPr="0024508D">
        <w:rPr>
          <w:rFonts w:asciiTheme="majorHAnsi" w:hAnsiTheme="majorHAnsi"/>
        </w:rPr>
        <w:t xml:space="preserve"> and employment</w:t>
      </w:r>
      <w:r w:rsidRPr="0024508D">
        <w:rPr>
          <w:rFonts w:asciiTheme="majorHAnsi" w:hAnsiTheme="majorHAnsi"/>
        </w:rPr>
        <w:t xml:space="preserve">; and (4) resourcing employment mobilities. </w:t>
      </w:r>
    </w:p>
    <w:p w14:paraId="1F647BC7" w14:textId="77777777" w:rsidR="008130B9" w:rsidRPr="0024508D" w:rsidRDefault="00F0220E" w:rsidP="00864F25">
      <w:pPr>
        <w:spacing w:line="240" w:lineRule="auto"/>
        <w:jc w:val="both"/>
        <w:outlineLvl w:val="0"/>
        <w:rPr>
          <w:rFonts w:asciiTheme="majorHAnsi" w:hAnsiTheme="majorHAnsi" w:cs="Times New Roman"/>
          <w:b/>
          <w:i/>
        </w:rPr>
      </w:pPr>
      <w:r w:rsidRPr="0024508D">
        <w:rPr>
          <w:rFonts w:asciiTheme="majorHAnsi" w:hAnsiTheme="majorHAnsi" w:cs="Times New Roman"/>
          <w:b/>
          <w:i/>
        </w:rPr>
        <w:t>E</w:t>
      </w:r>
      <w:r w:rsidR="002B0947" w:rsidRPr="0024508D">
        <w:rPr>
          <w:rFonts w:asciiTheme="majorHAnsi" w:hAnsiTheme="majorHAnsi" w:cs="Times New Roman"/>
          <w:b/>
          <w:i/>
        </w:rPr>
        <w:t xml:space="preserve">mployment </w:t>
      </w:r>
      <w:r w:rsidR="00C63127" w:rsidRPr="0024508D">
        <w:rPr>
          <w:rFonts w:asciiTheme="majorHAnsi" w:hAnsiTheme="majorHAnsi" w:cs="Times New Roman"/>
          <w:b/>
          <w:i/>
        </w:rPr>
        <w:t>(</w:t>
      </w:r>
      <w:proofErr w:type="spellStart"/>
      <w:r w:rsidR="00C63127" w:rsidRPr="0024508D">
        <w:rPr>
          <w:rFonts w:asciiTheme="majorHAnsi" w:hAnsiTheme="majorHAnsi" w:cs="Times New Roman"/>
          <w:b/>
          <w:i/>
        </w:rPr>
        <w:t>im</w:t>
      </w:r>
      <w:proofErr w:type="spellEnd"/>
      <w:r w:rsidR="00C63127" w:rsidRPr="0024508D">
        <w:rPr>
          <w:rFonts w:asciiTheme="majorHAnsi" w:hAnsiTheme="majorHAnsi" w:cs="Times New Roman"/>
          <w:b/>
          <w:i/>
        </w:rPr>
        <w:t>)</w:t>
      </w:r>
      <w:r w:rsidR="002B0947" w:rsidRPr="0024508D">
        <w:rPr>
          <w:rFonts w:asciiTheme="majorHAnsi" w:hAnsiTheme="majorHAnsi" w:cs="Times New Roman"/>
          <w:b/>
          <w:i/>
        </w:rPr>
        <w:t xml:space="preserve">mobilities </w:t>
      </w:r>
    </w:p>
    <w:p w14:paraId="6CED451A" w14:textId="1ED3770E" w:rsidR="00723788" w:rsidRPr="0024508D" w:rsidRDefault="00BE2B29" w:rsidP="00864F25">
      <w:pPr>
        <w:spacing w:line="240" w:lineRule="auto"/>
        <w:jc w:val="both"/>
        <w:rPr>
          <w:rFonts w:asciiTheme="majorHAnsi" w:hAnsiTheme="majorHAnsi" w:cs="Times New Roman"/>
        </w:rPr>
      </w:pPr>
      <w:r w:rsidRPr="0024508D">
        <w:rPr>
          <w:rFonts w:asciiTheme="majorHAnsi" w:hAnsiTheme="majorHAnsi" w:cs="Times New Roman"/>
        </w:rPr>
        <w:t>A</w:t>
      </w:r>
      <w:r w:rsidR="00647038" w:rsidRPr="0024508D">
        <w:rPr>
          <w:rFonts w:asciiTheme="majorHAnsi" w:hAnsiTheme="majorHAnsi" w:cs="Times New Roman"/>
        </w:rPr>
        <w:t xml:space="preserve"> lack of </w:t>
      </w:r>
      <w:r w:rsidRPr="0024508D">
        <w:rPr>
          <w:rFonts w:asciiTheme="majorHAnsi" w:hAnsiTheme="majorHAnsi" w:cs="Times New Roman"/>
        </w:rPr>
        <w:t xml:space="preserve">employment </w:t>
      </w:r>
      <w:r w:rsidR="00647038" w:rsidRPr="0024508D">
        <w:rPr>
          <w:rFonts w:asciiTheme="majorHAnsi" w:hAnsiTheme="majorHAnsi" w:cs="Times New Roman"/>
        </w:rPr>
        <w:t xml:space="preserve">mobility </w:t>
      </w:r>
      <w:r w:rsidRPr="0024508D">
        <w:rPr>
          <w:rFonts w:asciiTheme="majorHAnsi" w:hAnsiTheme="majorHAnsi" w:cs="Times New Roman"/>
        </w:rPr>
        <w:t>was</w:t>
      </w:r>
      <w:r w:rsidR="00647038" w:rsidRPr="0024508D">
        <w:rPr>
          <w:rFonts w:asciiTheme="majorHAnsi" w:hAnsiTheme="majorHAnsi" w:cs="Times New Roman"/>
        </w:rPr>
        <w:t xml:space="preserve"> </w:t>
      </w:r>
      <w:r w:rsidRPr="0024508D">
        <w:rPr>
          <w:rFonts w:asciiTheme="majorHAnsi" w:hAnsiTheme="majorHAnsi" w:cs="Times New Roman"/>
        </w:rPr>
        <w:t xml:space="preserve">a </w:t>
      </w:r>
      <w:r w:rsidR="00647038" w:rsidRPr="0024508D">
        <w:rPr>
          <w:rFonts w:asciiTheme="majorHAnsi" w:hAnsiTheme="majorHAnsi" w:cs="Times New Roman"/>
        </w:rPr>
        <w:t>strong theme represented throughout the participants’ accounts</w:t>
      </w:r>
      <w:r w:rsidR="008130B9" w:rsidRPr="0024508D">
        <w:rPr>
          <w:rFonts w:asciiTheme="majorHAnsi" w:hAnsiTheme="majorHAnsi" w:cs="Times New Roman"/>
        </w:rPr>
        <w:t xml:space="preserve">. </w:t>
      </w:r>
      <w:r w:rsidR="00647038" w:rsidRPr="0024508D">
        <w:rPr>
          <w:rFonts w:asciiTheme="majorHAnsi" w:hAnsiTheme="majorHAnsi" w:cs="Times New Roman"/>
        </w:rPr>
        <w:t>Th</w:t>
      </w:r>
      <w:r w:rsidR="00703742" w:rsidRPr="0024508D">
        <w:rPr>
          <w:rFonts w:asciiTheme="majorHAnsi" w:hAnsiTheme="majorHAnsi" w:cs="Times New Roman"/>
        </w:rPr>
        <w:t>e</w:t>
      </w:r>
      <w:r w:rsidR="009325F5" w:rsidRPr="0024508D">
        <w:rPr>
          <w:rFonts w:asciiTheme="majorHAnsi" w:hAnsiTheme="majorHAnsi" w:cs="Times New Roman"/>
        </w:rPr>
        <w:t xml:space="preserve">y </w:t>
      </w:r>
      <w:r w:rsidR="00F0220E" w:rsidRPr="0024508D">
        <w:rPr>
          <w:rFonts w:asciiTheme="majorHAnsi" w:hAnsiTheme="majorHAnsi" w:cs="Times New Roman"/>
        </w:rPr>
        <w:t xml:space="preserve">relate </w:t>
      </w:r>
      <w:r w:rsidR="00E94200" w:rsidRPr="0024508D">
        <w:rPr>
          <w:rFonts w:asciiTheme="majorHAnsi" w:hAnsiTheme="majorHAnsi" w:cs="Times New Roman"/>
        </w:rPr>
        <w:t>experiencing</w:t>
      </w:r>
      <w:r w:rsidR="008130B9" w:rsidRPr="0024508D">
        <w:rPr>
          <w:rFonts w:asciiTheme="majorHAnsi" w:hAnsiTheme="majorHAnsi" w:cs="Times New Roman"/>
        </w:rPr>
        <w:t xml:space="preserve"> a </w:t>
      </w:r>
      <w:r w:rsidR="00E94200" w:rsidRPr="0024508D">
        <w:rPr>
          <w:rFonts w:asciiTheme="majorHAnsi" w:hAnsiTheme="majorHAnsi" w:cs="Times New Roman"/>
        </w:rPr>
        <w:t xml:space="preserve">challenging and </w:t>
      </w:r>
      <w:r w:rsidR="008130B9" w:rsidRPr="0024508D">
        <w:rPr>
          <w:rFonts w:asciiTheme="majorHAnsi" w:hAnsiTheme="majorHAnsi" w:cs="Times New Roman"/>
        </w:rPr>
        <w:t>precarious job market</w:t>
      </w:r>
      <w:r w:rsidR="00E94200" w:rsidRPr="0024508D">
        <w:rPr>
          <w:rFonts w:asciiTheme="majorHAnsi" w:hAnsiTheme="majorHAnsi" w:cs="Times New Roman"/>
        </w:rPr>
        <w:t>, intensified on the basis of their diagnoses</w:t>
      </w:r>
      <w:r w:rsidR="00703742" w:rsidRPr="0024508D">
        <w:rPr>
          <w:rFonts w:asciiTheme="majorHAnsi" w:hAnsiTheme="majorHAnsi" w:cs="Times New Roman"/>
        </w:rPr>
        <w:t>,</w:t>
      </w:r>
      <w:r w:rsidR="00E94200" w:rsidRPr="0024508D">
        <w:rPr>
          <w:rFonts w:asciiTheme="majorHAnsi" w:hAnsiTheme="majorHAnsi" w:cs="Times New Roman"/>
        </w:rPr>
        <w:t xml:space="preserve"> which</w:t>
      </w:r>
      <w:r w:rsidR="008130B9" w:rsidRPr="0024508D">
        <w:rPr>
          <w:rFonts w:asciiTheme="majorHAnsi" w:hAnsiTheme="majorHAnsi" w:cs="Times New Roman"/>
        </w:rPr>
        <w:t xml:space="preserve"> often result</w:t>
      </w:r>
      <w:r w:rsidR="00E94200" w:rsidRPr="0024508D">
        <w:rPr>
          <w:rFonts w:asciiTheme="majorHAnsi" w:hAnsiTheme="majorHAnsi" w:cs="Times New Roman"/>
        </w:rPr>
        <w:t xml:space="preserve">ed </w:t>
      </w:r>
      <w:r w:rsidR="008130B9" w:rsidRPr="0024508D">
        <w:rPr>
          <w:rFonts w:asciiTheme="majorHAnsi" w:hAnsiTheme="majorHAnsi" w:cs="Times New Roman"/>
        </w:rPr>
        <w:t>in</w:t>
      </w:r>
      <w:r w:rsidR="00E94200" w:rsidRPr="0024508D">
        <w:rPr>
          <w:rFonts w:asciiTheme="majorHAnsi" w:hAnsiTheme="majorHAnsi" w:cs="Times New Roman"/>
        </w:rPr>
        <w:t xml:space="preserve"> personal</w:t>
      </w:r>
      <w:r w:rsidR="008130B9" w:rsidRPr="0024508D">
        <w:rPr>
          <w:rFonts w:asciiTheme="majorHAnsi" w:hAnsiTheme="majorHAnsi" w:cs="Times New Roman"/>
        </w:rPr>
        <w:t xml:space="preserve"> frustration and </w:t>
      </w:r>
      <w:r w:rsidR="007E7A16" w:rsidRPr="0024508D">
        <w:rPr>
          <w:rFonts w:asciiTheme="majorHAnsi" w:hAnsiTheme="majorHAnsi" w:cs="Times New Roman"/>
        </w:rPr>
        <w:t>despondency</w:t>
      </w:r>
      <w:r w:rsidR="008130B9" w:rsidRPr="0024508D">
        <w:rPr>
          <w:rFonts w:asciiTheme="majorHAnsi" w:hAnsiTheme="majorHAnsi" w:cs="Times New Roman"/>
        </w:rPr>
        <w:t xml:space="preserve">. </w:t>
      </w:r>
    </w:p>
    <w:p w14:paraId="34A334BF" w14:textId="30D95635" w:rsidR="00995EB7" w:rsidRPr="0024508D" w:rsidRDefault="00995EB7" w:rsidP="00864F25">
      <w:pPr>
        <w:spacing w:line="240" w:lineRule="auto"/>
        <w:ind w:left="720"/>
        <w:jc w:val="both"/>
        <w:rPr>
          <w:rFonts w:asciiTheme="majorHAnsi" w:hAnsiTheme="majorHAnsi" w:cs="Times New Roman"/>
          <w:sz w:val="20"/>
        </w:rPr>
      </w:pPr>
      <w:r w:rsidRPr="0024508D">
        <w:rPr>
          <w:rFonts w:asciiTheme="majorHAnsi" w:hAnsiTheme="majorHAnsi" w:cs="Times New Roman"/>
          <w:sz w:val="20"/>
        </w:rPr>
        <w:t>There is so much competition for jobs and it's… it's a lot easier too to have someone that's got no special needs or additional needs</w:t>
      </w:r>
      <w:r w:rsidR="00D7351F" w:rsidRPr="0024508D">
        <w:rPr>
          <w:rFonts w:asciiTheme="majorHAnsi" w:hAnsiTheme="majorHAnsi" w:cs="Times New Roman"/>
          <w:sz w:val="20"/>
        </w:rPr>
        <w:t>.</w:t>
      </w:r>
      <w:r w:rsidRPr="0024508D">
        <w:rPr>
          <w:rFonts w:asciiTheme="majorHAnsi" w:hAnsiTheme="majorHAnsi" w:cs="Times New Roman"/>
          <w:sz w:val="20"/>
        </w:rPr>
        <w:t xml:space="preserve"> </w:t>
      </w:r>
    </w:p>
    <w:p w14:paraId="742B48FE" w14:textId="77777777" w:rsidR="00995EB7" w:rsidRPr="0024508D" w:rsidRDefault="00995EB7" w:rsidP="00864F25">
      <w:pPr>
        <w:spacing w:line="240" w:lineRule="auto"/>
        <w:ind w:left="720"/>
        <w:jc w:val="right"/>
        <w:rPr>
          <w:rFonts w:asciiTheme="majorHAnsi" w:hAnsiTheme="majorHAnsi" w:cs="Times New Roman"/>
          <w:sz w:val="20"/>
        </w:rPr>
      </w:pPr>
      <w:r w:rsidRPr="0024508D">
        <w:rPr>
          <w:rFonts w:asciiTheme="majorHAnsi" w:hAnsiTheme="majorHAnsi" w:cs="Times New Roman"/>
          <w:sz w:val="20"/>
        </w:rPr>
        <w:t>(Autistic graduate, focus group)</w:t>
      </w:r>
    </w:p>
    <w:p w14:paraId="516477A6" w14:textId="77777777" w:rsidR="003F6E9C" w:rsidRPr="0024508D" w:rsidRDefault="008130B9" w:rsidP="00864F25">
      <w:pPr>
        <w:spacing w:line="240" w:lineRule="auto"/>
        <w:ind w:left="720"/>
        <w:jc w:val="both"/>
        <w:rPr>
          <w:rFonts w:asciiTheme="majorHAnsi" w:hAnsiTheme="majorHAnsi" w:cs="Times New Roman"/>
          <w:sz w:val="20"/>
        </w:rPr>
      </w:pPr>
      <w:r w:rsidRPr="0024508D">
        <w:rPr>
          <w:rFonts w:asciiTheme="majorHAnsi" w:hAnsiTheme="majorHAnsi" w:cs="Times New Roman"/>
          <w:sz w:val="20"/>
        </w:rPr>
        <w:t xml:space="preserve">The EU’s fucked, I’m fucked, the world’s fucked. Help! So much has happened in the last couple of years which has really destabilised my idea about having a stable income, a stable living as a guarantee...I’m a little worried that someone who is autistic and doesn’t fit the ‘box’ will have a harder time getting a commercial job. </w:t>
      </w:r>
    </w:p>
    <w:p w14:paraId="57878DE0" w14:textId="585AEF32" w:rsidR="00DE75D4" w:rsidRPr="0024508D" w:rsidRDefault="008130B9" w:rsidP="00864F25">
      <w:pPr>
        <w:spacing w:line="240" w:lineRule="auto"/>
        <w:ind w:left="720"/>
        <w:jc w:val="right"/>
        <w:rPr>
          <w:rFonts w:asciiTheme="majorHAnsi" w:hAnsiTheme="majorHAnsi" w:cs="Times New Roman"/>
          <w:sz w:val="20"/>
        </w:rPr>
      </w:pPr>
      <w:r w:rsidRPr="0024508D">
        <w:rPr>
          <w:rFonts w:asciiTheme="majorHAnsi" w:hAnsiTheme="majorHAnsi" w:cs="Times New Roman"/>
          <w:sz w:val="20"/>
        </w:rPr>
        <w:t>(Lewis</w:t>
      </w:r>
      <w:r w:rsidR="00723788" w:rsidRPr="0024508D">
        <w:rPr>
          <w:rFonts w:asciiTheme="majorHAnsi" w:hAnsiTheme="majorHAnsi" w:cs="Times New Roman"/>
          <w:sz w:val="20"/>
        </w:rPr>
        <w:t>,</w:t>
      </w:r>
      <w:r w:rsidR="003F6E9C" w:rsidRPr="0024508D">
        <w:rPr>
          <w:rFonts w:asciiTheme="majorHAnsi" w:hAnsiTheme="majorHAnsi" w:cs="Times New Roman"/>
          <w:sz w:val="20"/>
        </w:rPr>
        <w:t xml:space="preserve"> autistic stu</w:t>
      </w:r>
      <w:r w:rsidR="00C63127" w:rsidRPr="0024508D">
        <w:rPr>
          <w:rFonts w:asciiTheme="majorHAnsi" w:hAnsiTheme="majorHAnsi" w:cs="Times New Roman"/>
          <w:sz w:val="20"/>
        </w:rPr>
        <w:t>d</w:t>
      </w:r>
      <w:r w:rsidR="003F6E9C" w:rsidRPr="0024508D">
        <w:rPr>
          <w:rFonts w:asciiTheme="majorHAnsi" w:hAnsiTheme="majorHAnsi" w:cs="Times New Roman"/>
          <w:sz w:val="20"/>
        </w:rPr>
        <w:t>ent,</w:t>
      </w:r>
      <w:r w:rsidR="00723788" w:rsidRPr="0024508D">
        <w:rPr>
          <w:rFonts w:asciiTheme="majorHAnsi" w:hAnsiTheme="majorHAnsi" w:cs="Times New Roman"/>
          <w:sz w:val="20"/>
        </w:rPr>
        <w:t xml:space="preserve"> interviews</w:t>
      </w:r>
      <w:r w:rsidRPr="0024508D">
        <w:rPr>
          <w:rFonts w:asciiTheme="majorHAnsi" w:hAnsiTheme="majorHAnsi" w:cs="Times New Roman"/>
          <w:sz w:val="20"/>
        </w:rPr>
        <w:t xml:space="preserve">)  </w:t>
      </w:r>
    </w:p>
    <w:p w14:paraId="065ABC1F" w14:textId="39F0B67C" w:rsidR="008130B9" w:rsidRPr="0024508D" w:rsidRDefault="00703742" w:rsidP="00864F25">
      <w:pPr>
        <w:spacing w:line="240" w:lineRule="auto"/>
        <w:jc w:val="both"/>
        <w:rPr>
          <w:rFonts w:asciiTheme="majorHAnsi" w:hAnsiTheme="majorHAnsi"/>
        </w:rPr>
      </w:pPr>
      <w:r w:rsidRPr="0024508D">
        <w:rPr>
          <w:rFonts w:asciiTheme="majorHAnsi" w:hAnsiTheme="majorHAnsi" w:cs="Times New Roman"/>
        </w:rPr>
        <w:t>P</w:t>
      </w:r>
      <w:r w:rsidR="00F0220E" w:rsidRPr="0024508D">
        <w:rPr>
          <w:rFonts w:asciiTheme="majorHAnsi" w:hAnsiTheme="majorHAnsi" w:cs="Times New Roman"/>
        </w:rPr>
        <w:t xml:space="preserve">articipants from both phases of the data collection procedure reported extreme challenges related to gaining </w:t>
      </w:r>
      <w:r w:rsidRPr="0024508D">
        <w:rPr>
          <w:rFonts w:asciiTheme="majorHAnsi" w:hAnsiTheme="majorHAnsi" w:cs="Times New Roman"/>
        </w:rPr>
        <w:t xml:space="preserve">meaningful </w:t>
      </w:r>
      <w:r w:rsidR="00F0220E" w:rsidRPr="0024508D">
        <w:rPr>
          <w:rFonts w:asciiTheme="majorHAnsi" w:hAnsiTheme="majorHAnsi" w:cs="Times New Roman"/>
        </w:rPr>
        <w:t>employment.</w:t>
      </w:r>
      <w:r w:rsidR="008130B9" w:rsidRPr="0024508D">
        <w:rPr>
          <w:rFonts w:asciiTheme="majorHAnsi" w:hAnsiTheme="majorHAnsi" w:cs="Times New Roman"/>
        </w:rPr>
        <w:t xml:space="preserve"> </w:t>
      </w:r>
      <w:r w:rsidR="00F0220E" w:rsidRPr="0024508D">
        <w:rPr>
          <w:rFonts w:asciiTheme="majorHAnsi" w:hAnsiTheme="majorHAnsi" w:cs="Times New Roman"/>
        </w:rPr>
        <w:t xml:space="preserve">A recent graduate, </w:t>
      </w:r>
      <w:r w:rsidR="008130B9" w:rsidRPr="0024508D">
        <w:rPr>
          <w:rFonts w:asciiTheme="majorHAnsi" w:hAnsiTheme="majorHAnsi" w:cs="Times New Roman"/>
        </w:rPr>
        <w:t>Kieran,</w:t>
      </w:r>
      <w:r w:rsidR="00F0220E" w:rsidRPr="0024508D">
        <w:rPr>
          <w:rFonts w:asciiTheme="majorHAnsi" w:hAnsiTheme="majorHAnsi" w:cs="Times New Roman"/>
        </w:rPr>
        <w:t xml:space="preserve"> stated</w:t>
      </w:r>
      <w:r w:rsidR="008130B9" w:rsidRPr="0024508D">
        <w:rPr>
          <w:rFonts w:asciiTheme="majorHAnsi" w:hAnsiTheme="majorHAnsi" w:cs="Times New Roman"/>
        </w:rPr>
        <w:t xml:space="preserve"> ‘</w:t>
      </w:r>
      <w:r w:rsidR="008130B9" w:rsidRPr="0024508D">
        <w:rPr>
          <w:rFonts w:asciiTheme="majorHAnsi" w:hAnsiTheme="majorHAnsi"/>
        </w:rPr>
        <w:t xml:space="preserve">I think it was about 2000 jobs I applied for before I got my [current] job’. Others also </w:t>
      </w:r>
      <w:r w:rsidR="009325F5" w:rsidRPr="0024508D">
        <w:rPr>
          <w:rFonts w:asciiTheme="majorHAnsi" w:hAnsiTheme="majorHAnsi"/>
        </w:rPr>
        <w:t>related similar experiences, Max</w:t>
      </w:r>
      <w:r w:rsidR="008130B9" w:rsidRPr="0024508D">
        <w:rPr>
          <w:rFonts w:asciiTheme="majorHAnsi" w:hAnsiTheme="majorHAnsi"/>
        </w:rPr>
        <w:t xml:space="preserve"> </w:t>
      </w:r>
      <w:r w:rsidR="00BE2B29" w:rsidRPr="0024508D">
        <w:rPr>
          <w:rFonts w:asciiTheme="majorHAnsi" w:hAnsiTheme="majorHAnsi"/>
        </w:rPr>
        <w:t>offered</w:t>
      </w:r>
      <w:r w:rsidR="008130B9" w:rsidRPr="0024508D">
        <w:rPr>
          <w:rFonts w:asciiTheme="majorHAnsi" w:hAnsiTheme="majorHAnsi"/>
        </w:rPr>
        <w:t xml:space="preserve">, ‘I’ve worked out that by the time I got my current job I’d fired off over 100 applications and had about 10 or 15 interviews out of those in various places’ and Lily concurs, ‘I think since I got back I’ve maybe applied for like seventy…I’m trying to do about five or six applications per day but nothing so far’. </w:t>
      </w:r>
    </w:p>
    <w:p w14:paraId="61EF9A65" w14:textId="77777777" w:rsidR="004B17C2" w:rsidRPr="0024508D" w:rsidRDefault="004B17C2" w:rsidP="00864F25">
      <w:pPr>
        <w:spacing w:line="240" w:lineRule="auto"/>
        <w:jc w:val="both"/>
        <w:rPr>
          <w:rFonts w:asciiTheme="majorHAnsi" w:hAnsiTheme="majorHAnsi"/>
        </w:rPr>
      </w:pPr>
      <w:r w:rsidRPr="0024508D">
        <w:rPr>
          <w:rFonts w:asciiTheme="majorHAnsi" w:hAnsiTheme="majorHAnsi"/>
        </w:rPr>
        <w:t xml:space="preserve">Where autistic students and graduates were </w:t>
      </w:r>
      <w:r w:rsidR="00BC06C3" w:rsidRPr="0024508D">
        <w:rPr>
          <w:rFonts w:asciiTheme="majorHAnsi" w:hAnsiTheme="majorHAnsi"/>
        </w:rPr>
        <w:t xml:space="preserve">eventually </w:t>
      </w:r>
      <w:r w:rsidRPr="0024508D">
        <w:rPr>
          <w:rFonts w:asciiTheme="majorHAnsi" w:hAnsiTheme="majorHAnsi"/>
        </w:rPr>
        <w:t xml:space="preserve">successful, frequently the only form of work was </w:t>
      </w:r>
      <w:r w:rsidR="00BE2B29" w:rsidRPr="0024508D">
        <w:rPr>
          <w:rFonts w:asciiTheme="majorHAnsi" w:hAnsiTheme="majorHAnsi"/>
        </w:rPr>
        <w:t>with</w:t>
      </w:r>
      <w:r w:rsidRPr="0024508D">
        <w:rPr>
          <w:rFonts w:asciiTheme="majorHAnsi" w:hAnsiTheme="majorHAnsi"/>
        </w:rPr>
        <w:t xml:space="preserve">in a precarious employment </w:t>
      </w:r>
      <w:r w:rsidR="00BE2B29" w:rsidRPr="0024508D">
        <w:rPr>
          <w:rFonts w:asciiTheme="majorHAnsi" w:hAnsiTheme="majorHAnsi"/>
        </w:rPr>
        <w:t>context</w:t>
      </w:r>
      <w:r w:rsidR="00BC06C3" w:rsidRPr="0024508D">
        <w:rPr>
          <w:rFonts w:asciiTheme="majorHAnsi" w:hAnsiTheme="majorHAnsi"/>
        </w:rPr>
        <w:t>:</w:t>
      </w:r>
      <w:r w:rsidRPr="0024508D">
        <w:rPr>
          <w:rFonts w:asciiTheme="majorHAnsi" w:hAnsiTheme="majorHAnsi"/>
        </w:rPr>
        <w:t xml:space="preserve"> </w:t>
      </w:r>
    </w:p>
    <w:p w14:paraId="40030A2E" w14:textId="77777777" w:rsidR="00BB0D7B" w:rsidRPr="0024508D" w:rsidRDefault="004B17C2" w:rsidP="0086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ajorHAnsi" w:hAnsiTheme="majorHAnsi"/>
          <w:sz w:val="20"/>
        </w:rPr>
      </w:pPr>
      <w:r w:rsidRPr="0024508D">
        <w:rPr>
          <w:rFonts w:asciiTheme="majorHAnsi" w:hAnsiTheme="majorHAnsi"/>
          <w:sz w:val="20"/>
        </w:rPr>
        <w:t xml:space="preserve">You fall under the </w:t>
      </w:r>
      <w:r w:rsidR="00BC06C3" w:rsidRPr="0024508D">
        <w:rPr>
          <w:rFonts w:asciiTheme="majorHAnsi" w:hAnsiTheme="majorHAnsi"/>
          <w:sz w:val="20"/>
        </w:rPr>
        <w:t>radar;</w:t>
      </w:r>
      <w:r w:rsidRPr="0024508D">
        <w:rPr>
          <w:rFonts w:asciiTheme="majorHAnsi" w:hAnsiTheme="majorHAnsi"/>
          <w:sz w:val="20"/>
        </w:rPr>
        <w:t xml:space="preserve"> so many people just end up going through the unemployed-employed cycle forever </w:t>
      </w:r>
    </w:p>
    <w:p w14:paraId="4FAA595B" w14:textId="77777777" w:rsidR="004B17C2" w:rsidRPr="0024508D" w:rsidRDefault="004B17C2" w:rsidP="0086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right"/>
        <w:rPr>
          <w:rFonts w:asciiTheme="majorHAnsi" w:hAnsiTheme="majorHAnsi"/>
          <w:sz w:val="20"/>
        </w:rPr>
      </w:pPr>
      <w:r w:rsidRPr="0024508D">
        <w:rPr>
          <w:rFonts w:asciiTheme="majorHAnsi" w:hAnsiTheme="majorHAnsi"/>
          <w:sz w:val="20"/>
        </w:rPr>
        <w:t>(Autistic student, focus group)</w:t>
      </w:r>
    </w:p>
    <w:p w14:paraId="5532DF4F" w14:textId="77777777" w:rsidR="004B17C2" w:rsidRPr="0024508D" w:rsidRDefault="004B17C2" w:rsidP="0086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ajorHAnsi" w:hAnsiTheme="majorHAnsi"/>
          <w:sz w:val="20"/>
        </w:rPr>
      </w:pPr>
    </w:p>
    <w:p w14:paraId="1BADBF14" w14:textId="16425FC9" w:rsidR="004B17C2" w:rsidRPr="0024508D" w:rsidRDefault="004B17C2" w:rsidP="00864F25">
      <w:pPr>
        <w:spacing w:line="240" w:lineRule="auto"/>
        <w:jc w:val="both"/>
        <w:rPr>
          <w:rFonts w:asciiTheme="majorHAnsi" w:hAnsiTheme="majorHAnsi"/>
        </w:rPr>
      </w:pPr>
      <w:r w:rsidRPr="0024508D">
        <w:rPr>
          <w:rFonts w:asciiTheme="majorHAnsi" w:hAnsiTheme="majorHAnsi"/>
        </w:rPr>
        <w:t xml:space="preserve">Two autistic graduates (one with a 2:1 degree in mathematics) reported doing ‘kitchen </w:t>
      </w:r>
      <w:proofErr w:type="spellStart"/>
      <w:r w:rsidRPr="0024508D">
        <w:rPr>
          <w:rFonts w:asciiTheme="majorHAnsi" w:hAnsiTheme="majorHAnsi"/>
        </w:rPr>
        <w:t>portering</w:t>
      </w:r>
      <w:proofErr w:type="spellEnd"/>
      <w:r w:rsidRPr="0024508D">
        <w:rPr>
          <w:rFonts w:asciiTheme="majorHAnsi" w:hAnsiTheme="majorHAnsi"/>
        </w:rPr>
        <w:t>’ at local pubs, other</w:t>
      </w:r>
      <w:r w:rsidR="00BE2B29" w:rsidRPr="0024508D">
        <w:rPr>
          <w:rFonts w:asciiTheme="majorHAnsi" w:hAnsiTheme="majorHAnsi"/>
        </w:rPr>
        <w:t xml:space="preserve"> graduate</w:t>
      </w:r>
      <w:r w:rsidRPr="0024508D">
        <w:rPr>
          <w:rFonts w:asciiTheme="majorHAnsi" w:hAnsiTheme="majorHAnsi"/>
        </w:rPr>
        <w:t xml:space="preserve">s like Izzy were ‘earning some money on the side, being a cashier at Kentucky Fried Chicken’. </w:t>
      </w:r>
      <w:r w:rsidR="00CF4EAD" w:rsidRPr="0024508D">
        <w:rPr>
          <w:rFonts w:asciiTheme="majorHAnsi" w:hAnsiTheme="majorHAnsi"/>
        </w:rPr>
        <w:t>One careers advisor</w:t>
      </w:r>
      <w:r w:rsidR="00E94200" w:rsidRPr="0024508D">
        <w:rPr>
          <w:rFonts w:asciiTheme="majorHAnsi" w:hAnsiTheme="majorHAnsi"/>
        </w:rPr>
        <w:t xml:space="preserve"> in the focus groups</w:t>
      </w:r>
      <w:r w:rsidR="00CF4EAD" w:rsidRPr="0024508D">
        <w:rPr>
          <w:rFonts w:asciiTheme="majorHAnsi" w:hAnsiTheme="majorHAnsi"/>
        </w:rPr>
        <w:t xml:space="preserve"> linked precarious working to the issue of a saturated </w:t>
      </w:r>
      <w:r w:rsidR="00703742" w:rsidRPr="0024508D">
        <w:rPr>
          <w:rFonts w:asciiTheme="majorHAnsi" w:hAnsiTheme="majorHAnsi"/>
        </w:rPr>
        <w:t xml:space="preserve">global </w:t>
      </w:r>
      <w:r w:rsidR="00CF4EAD" w:rsidRPr="0024508D">
        <w:rPr>
          <w:rFonts w:asciiTheme="majorHAnsi" w:hAnsiTheme="majorHAnsi"/>
        </w:rPr>
        <w:t xml:space="preserve">graduate market where autistic students were doubly disadvantaged by struggling to gain relevant work experience and placements during their degree programmes: </w:t>
      </w:r>
    </w:p>
    <w:p w14:paraId="738832E3" w14:textId="51F2F0C5" w:rsidR="00CF4EAD" w:rsidRPr="0024508D" w:rsidRDefault="00CF4EAD" w:rsidP="00CF4E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720"/>
        <w:rPr>
          <w:rFonts w:asciiTheme="majorHAnsi" w:hAnsiTheme="majorHAnsi"/>
          <w:sz w:val="20"/>
        </w:rPr>
      </w:pPr>
      <w:r w:rsidRPr="0024508D">
        <w:rPr>
          <w:rFonts w:asciiTheme="majorHAnsi" w:hAnsiTheme="majorHAnsi"/>
          <w:sz w:val="20"/>
        </w:rPr>
        <w:t>I think another aspect is how competitive, especially for graduates, the job market is now. In the past you had a degree and that was enough, now you have to have a degree, ideally a work placement year which again is difficult in itself for this group…you can just get something like a bar job but ideally you need graduate job work-experience before you get the graduate job which means it's even more difficult</w:t>
      </w:r>
      <w:r w:rsidR="00AF37CD" w:rsidRPr="0024508D">
        <w:rPr>
          <w:rFonts w:asciiTheme="majorHAnsi" w:hAnsiTheme="majorHAnsi"/>
          <w:sz w:val="20"/>
        </w:rPr>
        <w:t>.</w:t>
      </w:r>
      <w:r w:rsidRPr="0024508D">
        <w:rPr>
          <w:rFonts w:asciiTheme="majorHAnsi" w:hAnsiTheme="majorHAnsi"/>
          <w:sz w:val="20"/>
        </w:rPr>
        <w:t xml:space="preserve"> </w:t>
      </w:r>
    </w:p>
    <w:p w14:paraId="4B151963" w14:textId="77777777" w:rsidR="00CF4EAD" w:rsidRPr="0024508D" w:rsidRDefault="00CF4EAD" w:rsidP="00CF4E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720"/>
        <w:jc w:val="right"/>
        <w:rPr>
          <w:rFonts w:asciiTheme="majorHAnsi" w:hAnsiTheme="majorHAnsi"/>
          <w:sz w:val="20"/>
        </w:rPr>
      </w:pPr>
      <w:r w:rsidRPr="0024508D">
        <w:rPr>
          <w:rFonts w:asciiTheme="majorHAnsi" w:hAnsiTheme="majorHAnsi"/>
          <w:sz w:val="20"/>
        </w:rPr>
        <w:t>(Careers advisor, focus group)</w:t>
      </w:r>
    </w:p>
    <w:p w14:paraId="037BCC9A" w14:textId="77777777" w:rsidR="00CF4EAD" w:rsidRPr="0024508D" w:rsidRDefault="00CF4EAD" w:rsidP="00CF4EAD">
      <w:pPr>
        <w:spacing w:line="240" w:lineRule="auto"/>
        <w:jc w:val="both"/>
        <w:rPr>
          <w:rFonts w:asciiTheme="majorHAnsi" w:hAnsiTheme="majorHAnsi"/>
          <w:sz w:val="20"/>
        </w:rPr>
      </w:pPr>
    </w:p>
    <w:p w14:paraId="0C532F7C" w14:textId="39D02D68" w:rsidR="00703742" w:rsidRPr="0024508D" w:rsidRDefault="00AD30C5" w:rsidP="00864F25">
      <w:pPr>
        <w:spacing w:line="240" w:lineRule="auto"/>
        <w:jc w:val="both"/>
        <w:rPr>
          <w:rFonts w:asciiTheme="majorHAnsi" w:hAnsiTheme="majorHAnsi"/>
          <w:sz w:val="20"/>
        </w:rPr>
      </w:pPr>
      <w:r w:rsidRPr="0024508D">
        <w:rPr>
          <w:rFonts w:asciiTheme="majorHAnsi" w:hAnsiTheme="majorHAnsi" w:cs="Times New Roman"/>
        </w:rPr>
        <w:t>Whilst there was evidence that some of the participants had been able to gain postgraduate e</w:t>
      </w:r>
      <w:r w:rsidR="00703742" w:rsidRPr="0024508D">
        <w:rPr>
          <w:rFonts w:asciiTheme="majorHAnsi" w:hAnsiTheme="majorHAnsi" w:cs="Times New Roman"/>
        </w:rPr>
        <w:t xml:space="preserve">mployment </w:t>
      </w:r>
      <w:r w:rsidRPr="0024508D">
        <w:rPr>
          <w:rFonts w:asciiTheme="majorHAnsi" w:hAnsiTheme="majorHAnsi" w:cs="Times New Roman"/>
        </w:rPr>
        <w:t>it was generally marked by periods of pausing, waiting or stopping altogether.</w:t>
      </w:r>
      <w:r w:rsidR="00703742" w:rsidRPr="0024508D">
        <w:rPr>
          <w:rFonts w:asciiTheme="majorHAnsi" w:hAnsiTheme="majorHAnsi" w:cs="Times New Roman"/>
        </w:rPr>
        <w:t xml:space="preserve"> </w:t>
      </w:r>
    </w:p>
    <w:p w14:paraId="3F64D70F" w14:textId="77777777" w:rsidR="004B17C2" w:rsidRPr="0024508D" w:rsidRDefault="004B17C2" w:rsidP="00864F25">
      <w:pPr>
        <w:spacing w:line="240" w:lineRule="auto"/>
        <w:jc w:val="both"/>
        <w:rPr>
          <w:rFonts w:asciiTheme="majorHAnsi" w:hAnsiTheme="majorHAnsi"/>
          <w:b/>
          <w:i/>
        </w:rPr>
      </w:pPr>
      <w:r w:rsidRPr="0024508D">
        <w:rPr>
          <w:rFonts w:asciiTheme="majorHAnsi" w:hAnsiTheme="majorHAnsi"/>
          <w:b/>
          <w:i/>
        </w:rPr>
        <w:t>Inaccessible recruitment processes</w:t>
      </w:r>
    </w:p>
    <w:p w14:paraId="1A9B2D3F" w14:textId="50E3C762" w:rsidR="00794C3C" w:rsidRPr="0024508D" w:rsidRDefault="00F0220E" w:rsidP="00864F25">
      <w:pPr>
        <w:spacing w:line="240" w:lineRule="auto"/>
        <w:jc w:val="both"/>
        <w:rPr>
          <w:rFonts w:asciiTheme="majorHAnsi" w:hAnsiTheme="majorHAnsi"/>
        </w:rPr>
      </w:pPr>
      <w:r w:rsidRPr="0024508D">
        <w:rPr>
          <w:rFonts w:asciiTheme="majorHAnsi" w:hAnsiTheme="majorHAnsi"/>
        </w:rPr>
        <w:lastRenderedPageBreak/>
        <w:t>A key barrier to employment mobility for the autistic students and graduate</w:t>
      </w:r>
      <w:r w:rsidR="00BE2B29" w:rsidRPr="0024508D">
        <w:rPr>
          <w:rFonts w:asciiTheme="majorHAnsi" w:hAnsiTheme="majorHAnsi"/>
        </w:rPr>
        <w:t>s</w:t>
      </w:r>
      <w:r w:rsidRPr="0024508D">
        <w:rPr>
          <w:rFonts w:asciiTheme="majorHAnsi" w:hAnsiTheme="majorHAnsi"/>
        </w:rPr>
        <w:t xml:space="preserve"> was the recruitment processes involved</w:t>
      </w:r>
      <w:r w:rsidR="00C63127" w:rsidRPr="0024508D">
        <w:rPr>
          <w:rFonts w:asciiTheme="majorHAnsi" w:hAnsiTheme="majorHAnsi"/>
        </w:rPr>
        <w:t xml:space="preserve">. </w:t>
      </w:r>
      <w:r w:rsidR="00794C3C" w:rsidRPr="0024508D">
        <w:rPr>
          <w:rFonts w:asciiTheme="majorHAnsi" w:hAnsiTheme="majorHAnsi"/>
        </w:rPr>
        <w:t>The lack of clarity in job adverts was identified as being</w:t>
      </w:r>
      <w:r w:rsidR="008E7665" w:rsidRPr="0024508D">
        <w:rPr>
          <w:rFonts w:asciiTheme="majorHAnsi" w:hAnsiTheme="majorHAnsi"/>
        </w:rPr>
        <w:t xml:space="preserve"> especially</w:t>
      </w:r>
      <w:r w:rsidR="00794C3C" w:rsidRPr="0024508D">
        <w:rPr>
          <w:rFonts w:asciiTheme="majorHAnsi" w:hAnsiTheme="majorHAnsi"/>
        </w:rPr>
        <w:t xml:space="preserve"> problematic, </w:t>
      </w:r>
    </w:p>
    <w:p w14:paraId="4E2398B6" w14:textId="078000DF" w:rsidR="00794C3C" w:rsidRPr="0024508D" w:rsidRDefault="00794C3C" w:rsidP="00864F25">
      <w:pPr>
        <w:spacing w:line="240" w:lineRule="auto"/>
        <w:ind w:left="720"/>
        <w:jc w:val="both"/>
        <w:rPr>
          <w:rFonts w:asciiTheme="majorHAnsi" w:hAnsiTheme="majorHAnsi"/>
          <w:sz w:val="20"/>
        </w:rPr>
      </w:pPr>
      <w:r w:rsidRPr="0024508D">
        <w:rPr>
          <w:rFonts w:asciiTheme="majorHAnsi" w:hAnsiTheme="majorHAnsi"/>
          <w:sz w:val="20"/>
        </w:rPr>
        <w:t>One thing is the way job descriptions are written</w:t>
      </w:r>
      <w:r w:rsidR="00D7351F" w:rsidRPr="0024508D">
        <w:rPr>
          <w:rFonts w:asciiTheme="majorHAnsi" w:hAnsiTheme="majorHAnsi"/>
          <w:sz w:val="20"/>
        </w:rPr>
        <w:t xml:space="preserve"> –</w:t>
      </w:r>
      <w:r w:rsidRPr="0024508D">
        <w:rPr>
          <w:rFonts w:asciiTheme="majorHAnsi" w:hAnsiTheme="majorHAnsi"/>
          <w:sz w:val="20"/>
        </w:rPr>
        <w:t xml:space="preserve"> many companies have a formula and it looks very much the same even if it's for different jobs. One section in there is specific for the job and everything else is just standard and I think normally</w:t>
      </w:r>
      <w:r w:rsidR="00317950" w:rsidRPr="0024508D">
        <w:rPr>
          <w:rFonts w:asciiTheme="majorHAnsi" w:hAnsiTheme="majorHAnsi"/>
          <w:sz w:val="20"/>
        </w:rPr>
        <w:t xml:space="preserve"> you would</w:t>
      </w:r>
      <w:r w:rsidRPr="0024508D">
        <w:rPr>
          <w:rFonts w:asciiTheme="majorHAnsi" w:hAnsiTheme="majorHAnsi"/>
          <w:sz w:val="20"/>
        </w:rPr>
        <w:t xml:space="preserve"> understand you don't have to meet all the criteria 100% but if you're </w:t>
      </w:r>
      <w:r w:rsidR="00317950" w:rsidRPr="0024508D">
        <w:rPr>
          <w:rFonts w:asciiTheme="majorHAnsi" w:hAnsiTheme="majorHAnsi"/>
          <w:sz w:val="20"/>
        </w:rPr>
        <w:t>autistic</w:t>
      </w:r>
      <w:r w:rsidRPr="0024508D">
        <w:rPr>
          <w:rFonts w:asciiTheme="majorHAnsi" w:hAnsiTheme="majorHAnsi"/>
          <w:sz w:val="20"/>
        </w:rPr>
        <w:t xml:space="preserve"> and you read really, really carefully; you can probably exclude yourself from all the jobs because you just can't meet everything 100%</w:t>
      </w:r>
    </w:p>
    <w:p w14:paraId="46A65B41" w14:textId="251360FE" w:rsidR="00794C3C" w:rsidRPr="0024508D" w:rsidRDefault="00794C3C" w:rsidP="00864F25">
      <w:pPr>
        <w:spacing w:line="240" w:lineRule="auto"/>
        <w:ind w:left="720"/>
        <w:jc w:val="right"/>
        <w:rPr>
          <w:rFonts w:asciiTheme="majorHAnsi" w:hAnsiTheme="majorHAnsi"/>
          <w:sz w:val="20"/>
        </w:rPr>
      </w:pPr>
      <w:r w:rsidRPr="0024508D">
        <w:rPr>
          <w:rFonts w:asciiTheme="majorHAnsi" w:hAnsiTheme="majorHAnsi"/>
          <w:sz w:val="20"/>
        </w:rPr>
        <w:t xml:space="preserve">(Autistic </w:t>
      </w:r>
      <w:r w:rsidR="008E7665" w:rsidRPr="0024508D">
        <w:rPr>
          <w:rFonts w:asciiTheme="majorHAnsi" w:hAnsiTheme="majorHAnsi"/>
          <w:sz w:val="20"/>
        </w:rPr>
        <w:t>graduate</w:t>
      </w:r>
      <w:r w:rsidRPr="0024508D">
        <w:rPr>
          <w:rFonts w:asciiTheme="majorHAnsi" w:hAnsiTheme="majorHAnsi"/>
          <w:sz w:val="20"/>
        </w:rPr>
        <w:t>, focus groups)</w:t>
      </w:r>
    </w:p>
    <w:p w14:paraId="77079DFB" w14:textId="77777777" w:rsidR="00BB0D7B" w:rsidRPr="0024508D" w:rsidRDefault="00BB0D7B" w:rsidP="00864F25">
      <w:pPr>
        <w:spacing w:line="240" w:lineRule="auto"/>
        <w:ind w:left="720"/>
        <w:jc w:val="right"/>
        <w:rPr>
          <w:rFonts w:asciiTheme="majorHAnsi" w:hAnsiTheme="majorHAnsi"/>
          <w:sz w:val="20"/>
        </w:rPr>
      </w:pPr>
    </w:p>
    <w:p w14:paraId="7A44B06C" w14:textId="028F3295" w:rsidR="00794C3C" w:rsidRPr="0024508D" w:rsidRDefault="00C63127" w:rsidP="00864F25">
      <w:pPr>
        <w:spacing w:line="240" w:lineRule="auto"/>
        <w:jc w:val="both"/>
        <w:rPr>
          <w:rFonts w:asciiTheme="majorHAnsi" w:hAnsiTheme="majorHAnsi"/>
        </w:rPr>
      </w:pPr>
      <w:r w:rsidRPr="0024508D">
        <w:rPr>
          <w:rFonts w:asciiTheme="majorHAnsi" w:hAnsiTheme="majorHAnsi"/>
        </w:rPr>
        <w:t xml:space="preserve">Participants </w:t>
      </w:r>
      <w:r w:rsidR="00545A3B" w:rsidRPr="0024508D">
        <w:rPr>
          <w:rFonts w:asciiTheme="majorHAnsi" w:hAnsiTheme="majorHAnsi"/>
        </w:rPr>
        <w:t xml:space="preserve">in the interviews </w:t>
      </w:r>
      <w:r w:rsidR="00794C3C" w:rsidRPr="0024508D">
        <w:rPr>
          <w:rFonts w:asciiTheme="majorHAnsi" w:hAnsiTheme="majorHAnsi"/>
        </w:rPr>
        <w:t xml:space="preserve">also </w:t>
      </w:r>
      <w:r w:rsidRPr="0024508D">
        <w:rPr>
          <w:rFonts w:asciiTheme="majorHAnsi" w:hAnsiTheme="majorHAnsi"/>
        </w:rPr>
        <w:t xml:space="preserve">described their experiences of job interviews as ‘horrendous’ and ‘nerve-wracking’, especially where it ‘takes some time to figure out what they’re wanting and I might answer the wrong thing to what they’ve asked’ (Poppy). For some, interviews bring out their ‘socially awkward side’ evidenced by ‘saying or doing wrong stuff’ (Winston) or being ‘terrible at selling myself’ (Robert). It is clear, therefore, that alongside a lack of job opportunities, </w:t>
      </w:r>
      <w:r w:rsidR="00794C3C" w:rsidRPr="0024508D">
        <w:rPr>
          <w:rFonts w:asciiTheme="majorHAnsi" w:hAnsiTheme="majorHAnsi"/>
        </w:rPr>
        <w:t>certain</w:t>
      </w:r>
      <w:r w:rsidRPr="0024508D">
        <w:rPr>
          <w:rFonts w:asciiTheme="majorHAnsi" w:hAnsiTheme="majorHAnsi"/>
        </w:rPr>
        <w:t xml:space="preserve"> processes also create barriers and lead to a sense of frustration. </w:t>
      </w:r>
    </w:p>
    <w:p w14:paraId="38312462" w14:textId="77777777" w:rsidR="002162D2" w:rsidRPr="0024508D" w:rsidRDefault="00CF75B9" w:rsidP="00864F25">
      <w:pPr>
        <w:spacing w:line="240" w:lineRule="auto"/>
        <w:jc w:val="both"/>
        <w:rPr>
          <w:rFonts w:asciiTheme="majorHAnsi" w:hAnsiTheme="majorHAnsi"/>
        </w:rPr>
      </w:pPr>
      <w:r w:rsidRPr="0024508D">
        <w:rPr>
          <w:rFonts w:asciiTheme="majorHAnsi" w:hAnsiTheme="majorHAnsi"/>
        </w:rPr>
        <w:t>As part of the recruitment process, m</w:t>
      </w:r>
      <w:r w:rsidR="00EF066E" w:rsidRPr="0024508D">
        <w:rPr>
          <w:rFonts w:asciiTheme="majorHAnsi" w:hAnsiTheme="majorHAnsi"/>
        </w:rPr>
        <w:t>any p</w:t>
      </w:r>
      <w:r w:rsidR="004B17C2" w:rsidRPr="0024508D">
        <w:rPr>
          <w:rFonts w:asciiTheme="majorHAnsi" w:hAnsiTheme="majorHAnsi"/>
        </w:rPr>
        <w:t xml:space="preserve">articipants </w:t>
      </w:r>
      <w:r w:rsidR="00EF066E" w:rsidRPr="0024508D">
        <w:rPr>
          <w:rFonts w:asciiTheme="majorHAnsi" w:hAnsiTheme="majorHAnsi"/>
        </w:rPr>
        <w:t xml:space="preserve">reported a lack of confidence in </w:t>
      </w:r>
      <w:r w:rsidR="004B17C2" w:rsidRPr="0024508D">
        <w:rPr>
          <w:rFonts w:asciiTheme="majorHAnsi" w:hAnsiTheme="majorHAnsi"/>
        </w:rPr>
        <w:t>disclosi</w:t>
      </w:r>
      <w:r w:rsidR="007C59DE" w:rsidRPr="0024508D">
        <w:rPr>
          <w:rFonts w:asciiTheme="majorHAnsi" w:hAnsiTheme="majorHAnsi"/>
        </w:rPr>
        <w:t xml:space="preserve">ng </w:t>
      </w:r>
      <w:r w:rsidRPr="0024508D">
        <w:rPr>
          <w:rFonts w:asciiTheme="majorHAnsi" w:hAnsiTheme="majorHAnsi"/>
        </w:rPr>
        <w:t>an autism diagnosi</w:t>
      </w:r>
      <w:r w:rsidR="007C59DE" w:rsidRPr="0024508D">
        <w:rPr>
          <w:rFonts w:asciiTheme="majorHAnsi" w:hAnsiTheme="majorHAnsi"/>
        </w:rPr>
        <w:t>s to employers.</w:t>
      </w:r>
      <w:r w:rsidR="004B17C2" w:rsidRPr="0024508D">
        <w:rPr>
          <w:rFonts w:asciiTheme="majorHAnsi" w:hAnsiTheme="majorHAnsi"/>
        </w:rPr>
        <w:t xml:space="preserve"> </w:t>
      </w:r>
      <w:r w:rsidR="00EF066E" w:rsidRPr="0024508D">
        <w:rPr>
          <w:rFonts w:asciiTheme="majorHAnsi" w:hAnsiTheme="majorHAnsi"/>
        </w:rPr>
        <w:t>For some this was due to negative response that they received</w:t>
      </w:r>
      <w:r w:rsidR="002162D2" w:rsidRPr="0024508D">
        <w:rPr>
          <w:rFonts w:asciiTheme="majorHAnsi" w:hAnsiTheme="majorHAnsi"/>
        </w:rPr>
        <w:t xml:space="preserve">: </w:t>
      </w:r>
    </w:p>
    <w:p w14:paraId="504D94E6" w14:textId="0A422721" w:rsidR="002162D2" w:rsidRPr="0024508D" w:rsidRDefault="002162D2" w:rsidP="00864F25">
      <w:pPr>
        <w:spacing w:line="240" w:lineRule="auto"/>
        <w:ind w:left="720"/>
        <w:jc w:val="both"/>
        <w:rPr>
          <w:rFonts w:asciiTheme="majorHAnsi" w:hAnsiTheme="majorHAnsi"/>
          <w:sz w:val="20"/>
        </w:rPr>
      </w:pPr>
      <w:r w:rsidRPr="0024508D">
        <w:rPr>
          <w:rFonts w:asciiTheme="majorHAnsi" w:hAnsiTheme="majorHAnsi"/>
          <w:sz w:val="20"/>
        </w:rPr>
        <w:t xml:space="preserve">Literally about a month into it he brought my application form for me upstairs </w:t>
      </w:r>
      <w:r w:rsidR="00EF066E" w:rsidRPr="0024508D">
        <w:rPr>
          <w:rFonts w:asciiTheme="majorHAnsi" w:hAnsiTheme="majorHAnsi"/>
          <w:sz w:val="20"/>
        </w:rPr>
        <w:t>and went what’s this? W</w:t>
      </w:r>
      <w:r w:rsidR="00317950" w:rsidRPr="0024508D">
        <w:rPr>
          <w:rFonts w:asciiTheme="majorHAnsi" w:hAnsiTheme="majorHAnsi"/>
          <w:sz w:val="20"/>
        </w:rPr>
        <w:t>e know it’s be</w:t>
      </w:r>
      <w:r w:rsidR="00BC06C3" w:rsidRPr="0024508D">
        <w:rPr>
          <w:rFonts w:asciiTheme="majorHAnsi" w:hAnsiTheme="majorHAnsi"/>
          <w:sz w:val="20"/>
        </w:rPr>
        <w:t>e</w:t>
      </w:r>
      <w:r w:rsidRPr="0024508D">
        <w:rPr>
          <w:rFonts w:asciiTheme="majorHAnsi" w:hAnsiTheme="majorHAnsi"/>
          <w:sz w:val="20"/>
        </w:rPr>
        <w:t>n proven A</w:t>
      </w:r>
      <w:r w:rsidR="00BC06C3" w:rsidRPr="0024508D">
        <w:rPr>
          <w:rFonts w:asciiTheme="majorHAnsi" w:hAnsiTheme="majorHAnsi"/>
          <w:sz w:val="20"/>
        </w:rPr>
        <w:t>s</w:t>
      </w:r>
      <w:r w:rsidRPr="0024508D">
        <w:rPr>
          <w:rFonts w:asciiTheme="majorHAnsi" w:hAnsiTheme="majorHAnsi"/>
          <w:sz w:val="20"/>
        </w:rPr>
        <w:t>perger</w:t>
      </w:r>
      <w:r w:rsidR="00BC06C3" w:rsidRPr="0024508D">
        <w:rPr>
          <w:rFonts w:asciiTheme="majorHAnsi" w:hAnsiTheme="majorHAnsi"/>
          <w:sz w:val="20"/>
        </w:rPr>
        <w:t>’</w:t>
      </w:r>
      <w:r w:rsidRPr="0024508D">
        <w:rPr>
          <w:rFonts w:asciiTheme="majorHAnsi" w:hAnsiTheme="majorHAnsi"/>
          <w:sz w:val="20"/>
        </w:rPr>
        <w:t>s doesn’t exist…he said oh it’s all in your head you’re making it up</w:t>
      </w:r>
      <w:r w:rsidR="008E7665" w:rsidRPr="0024508D">
        <w:rPr>
          <w:rFonts w:asciiTheme="majorHAnsi" w:hAnsiTheme="majorHAnsi"/>
          <w:sz w:val="20"/>
        </w:rPr>
        <w:t>…</w:t>
      </w:r>
    </w:p>
    <w:p w14:paraId="4B561877" w14:textId="77777777" w:rsidR="002162D2" w:rsidRPr="0024508D" w:rsidRDefault="002162D2" w:rsidP="00864F25">
      <w:pPr>
        <w:spacing w:line="240" w:lineRule="auto"/>
        <w:ind w:left="720"/>
        <w:jc w:val="right"/>
        <w:rPr>
          <w:rFonts w:asciiTheme="majorHAnsi" w:hAnsiTheme="majorHAnsi"/>
          <w:sz w:val="20"/>
        </w:rPr>
      </w:pPr>
      <w:r w:rsidRPr="0024508D">
        <w:rPr>
          <w:rFonts w:asciiTheme="majorHAnsi" w:hAnsiTheme="majorHAnsi"/>
          <w:sz w:val="20"/>
        </w:rPr>
        <w:t>(Autistic graduate, focus groups)</w:t>
      </w:r>
    </w:p>
    <w:p w14:paraId="40F57010" w14:textId="77777777" w:rsidR="00EF066E" w:rsidRPr="0024508D" w:rsidRDefault="00EF066E" w:rsidP="00864F25">
      <w:pPr>
        <w:spacing w:line="240" w:lineRule="auto"/>
        <w:ind w:left="720"/>
        <w:rPr>
          <w:rFonts w:asciiTheme="majorHAnsi" w:hAnsiTheme="majorHAnsi"/>
          <w:sz w:val="20"/>
        </w:rPr>
      </w:pPr>
      <w:r w:rsidRPr="0024508D">
        <w:rPr>
          <w:rFonts w:asciiTheme="majorHAnsi" w:hAnsiTheme="majorHAnsi"/>
          <w:sz w:val="20"/>
        </w:rPr>
        <w:t>One of the comments [my daughter] got was ‘if we knew you had Asperger's then we wouldn't have hired you’ and that's what was said and she</w:t>
      </w:r>
      <w:r w:rsidR="00CF75B9" w:rsidRPr="0024508D">
        <w:rPr>
          <w:rFonts w:asciiTheme="majorHAnsi" w:hAnsiTheme="majorHAnsi"/>
          <w:sz w:val="20"/>
        </w:rPr>
        <w:t xml:space="preserve"> freaked out and started crying… </w:t>
      </w:r>
      <w:r w:rsidRPr="0024508D">
        <w:rPr>
          <w:rFonts w:asciiTheme="majorHAnsi" w:hAnsiTheme="majorHAnsi"/>
          <w:sz w:val="20"/>
        </w:rPr>
        <w:t xml:space="preserve">it was just that moment of disclosing something which </w:t>
      </w:r>
      <w:r w:rsidR="00E12860" w:rsidRPr="0024508D">
        <w:rPr>
          <w:rFonts w:asciiTheme="majorHAnsi" w:hAnsiTheme="majorHAnsi"/>
          <w:sz w:val="20"/>
        </w:rPr>
        <w:t>could potentially be seen as a</w:t>
      </w:r>
      <w:r w:rsidRPr="0024508D">
        <w:rPr>
          <w:rFonts w:asciiTheme="majorHAnsi" w:hAnsiTheme="majorHAnsi"/>
          <w:sz w:val="20"/>
        </w:rPr>
        <w:t xml:space="preserve"> problem that she was told she was a problem employee</w:t>
      </w:r>
    </w:p>
    <w:p w14:paraId="22D8DFB2" w14:textId="77777777" w:rsidR="00EF066E" w:rsidRPr="0024508D" w:rsidRDefault="00EF066E" w:rsidP="00864F25">
      <w:pPr>
        <w:spacing w:line="240" w:lineRule="auto"/>
        <w:ind w:left="720"/>
        <w:jc w:val="right"/>
        <w:rPr>
          <w:rFonts w:asciiTheme="majorHAnsi" w:hAnsiTheme="majorHAnsi"/>
          <w:sz w:val="20"/>
        </w:rPr>
      </w:pPr>
      <w:r w:rsidRPr="0024508D">
        <w:rPr>
          <w:rFonts w:asciiTheme="majorHAnsi" w:hAnsiTheme="majorHAnsi"/>
          <w:sz w:val="20"/>
        </w:rPr>
        <w:t>(Parent / carer, focus groups)</w:t>
      </w:r>
    </w:p>
    <w:p w14:paraId="750A66E2" w14:textId="77777777" w:rsidR="00EF066E" w:rsidRPr="0024508D" w:rsidRDefault="00EF066E" w:rsidP="00864F25">
      <w:pPr>
        <w:spacing w:line="240" w:lineRule="auto"/>
        <w:rPr>
          <w:rFonts w:asciiTheme="majorHAnsi" w:hAnsiTheme="majorHAnsi"/>
          <w:sz w:val="20"/>
        </w:rPr>
      </w:pPr>
    </w:p>
    <w:p w14:paraId="2B19E749" w14:textId="26E3CDC5" w:rsidR="004B17C2" w:rsidRPr="0024508D" w:rsidRDefault="00EF066E" w:rsidP="00864F25">
      <w:pPr>
        <w:spacing w:line="240" w:lineRule="auto"/>
        <w:jc w:val="both"/>
        <w:rPr>
          <w:rFonts w:asciiTheme="majorHAnsi" w:hAnsiTheme="majorHAnsi"/>
        </w:rPr>
      </w:pPr>
      <w:r w:rsidRPr="0024508D">
        <w:rPr>
          <w:rFonts w:asciiTheme="majorHAnsi" w:hAnsiTheme="majorHAnsi"/>
        </w:rPr>
        <w:t>Others, like Grace, who in</w:t>
      </w:r>
      <w:r w:rsidR="00317950" w:rsidRPr="0024508D">
        <w:rPr>
          <w:rFonts w:asciiTheme="majorHAnsi" w:hAnsiTheme="majorHAnsi"/>
        </w:rPr>
        <w:t xml:space="preserve"> the </w:t>
      </w:r>
      <w:r w:rsidR="008E7665" w:rsidRPr="0024508D">
        <w:rPr>
          <w:rFonts w:asciiTheme="majorHAnsi" w:hAnsiTheme="majorHAnsi"/>
        </w:rPr>
        <w:t xml:space="preserve">in-depth </w:t>
      </w:r>
      <w:r w:rsidR="00317950" w:rsidRPr="0024508D">
        <w:rPr>
          <w:rFonts w:asciiTheme="majorHAnsi" w:hAnsiTheme="majorHAnsi"/>
        </w:rPr>
        <w:t>interviews described</w:t>
      </w:r>
      <w:r w:rsidRPr="0024508D">
        <w:rPr>
          <w:rFonts w:asciiTheme="majorHAnsi" w:hAnsiTheme="majorHAnsi"/>
        </w:rPr>
        <w:t xml:space="preserve"> applying for graduate employment programmes</w:t>
      </w:r>
      <w:r w:rsidR="00317950" w:rsidRPr="0024508D">
        <w:rPr>
          <w:rFonts w:asciiTheme="majorHAnsi" w:hAnsiTheme="majorHAnsi"/>
        </w:rPr>
        <w:t xml:space="preserve"> and </w:t>
      </w:r>
      <w:r w:rsidRPr="0024508D">
        <w:rPr>
          <w:rFonts w:asciiTheme="majorHAnsi" w:hAnsiTheme="majorHAnsi"/>
        </w:rPr>
        <w:t>related her rationale for not disclosing her diagnoses,</w:t>
      </w:r>
      <w:r w:rsidR="004B17C2" w:rsidRPr="0024508D">
        <w:rPr>
          <w:rFonts w:asciiTheme="majorHAnsi" w:hAnsiTheme="majorHAnsi"/>
        </w:rPr>
        <w:t xml:space="preserve"> </w:t>
      </w:r>
    </w:p>
    <w:p w14:paraId="1BCAA6AD" w14:textId="77777777" w:rsidR="004B17C2" w:rsidRPr="0024508D" w:rsidRDefault="004B17C2" w:rsidP="00864F25">
      <w:pPr>
        <w:spacing w:line="240" w:lineRule="auto"/>
        <w:ind w:left="720"/>
        <w:jc w:val="both"/>
        <w:rPr>
          <w:rFonts w:asciiTheme="majorHAnsi" w:hAnsiTheme="majorHAnsi"/>
          <w:sz w:val="20"/>
        </w:rPr>
      </w:pPr>
      <w:r w:rsidRPr="0024508D">
        <w:rPr>
          <w:rFonts w:asciiTheme="majorHAnsi" w:hAnsiTheme="majorHAnsi"/>
          <w:sz w:val="20"/>
        </w:rPr>
        <w:t>I’ve applied for jobs and not disclosed that I’m disabled because if I say I’m disabled they’ll think I’m not worthy… well I am worthy but they’ll think that I can’t do as much because I’m different. A lot of organisations don’t like employing disabled people and don’t like diversity and it could be a form of discrimination against me – they’d rather go for someone who isn’t disabled who has the same qualifications, the same grades…</w:t>
      </w:r>
    </w:p>
    <w:p w14:paraId="4868F571" w14:textId="77777777" w:rsidR="00CF75B9" w:rsidRPr="0024508D" w:rsidRDefault="004B17C2" w:rsidP="00864F25">
      <w:pPr>
        <w:spacing w:line="240" w:lineRule="auto"/>
        <w:jc w:val="both"/>
        <w:rPr>
          <w:rFonts w:asciiTheme="majorHAnsi" w:hAnsiTheme="majorHAnsi"/>
        </w:rPr>
      </w:pPr>
      <w:r w:rsidRPr="0024508D">
        <w:rPr>
          <w:rFonts w:asciiTheme="majorHAnsi" w:hAnsiTheme="majorHAnsi"/>
        </w:rPr>
        <w:t xml:space="preserve">It is clear from these examples that participants were fearful that disclosure would lead to workplace discrimination and othering attitudes from potential employers and co-workers. </w:t>
      </w:r>
      <w:r w:rsidR="00CF75B9" w:rsidRPr="0024508D">
        <w:rPr>
          <w:rFonts w:asciiTheme="majorHAnsi" w:hAnsiTheme="majorHAnsi"/>
        </w:rPr>
        <w:t xml:space="preserve">Many </w:t>
      </w:r>
      <w:r w:rsidR="00BC06C3" w:rsidRPr="0024508D">
        <w:rPr>
          <w:rFonts w:asciiTheme="majorHAnsi" w:hAnsiTheme="majorHAnsi"/>
        </w:rPr>
        <w:t>report</w:t>
      </w:r>
      <w:r w:rsidR="00CF75B9" w:rsidRPr="0024508D">
        <w:rPr>
          <w:rFonts w:asciiTheme="majorHAnsi" w:hAnsiTheme="majorHAnsi"/>
        </w:rPr>
        <w:t>ed</w:t>
      </w:r>
      <w:r w:rsidR="00BC06C3" w:rsidRPr="0024508D">
        <w:rPr>
          <w:rFonts w:asciiTheme="majorHAnsi" w:hAnsiTheme="majorHAnsi"/>
        </w:rPr>
        <w:t xml:space="preserve"> that a lack of</w:t>
      </w:r>
      <w:r w:rsidR="00CF75B9" w:rsidRPr="0024508D">
        <w:rPr>
          <w:rFonts w:asciiTheme="majorHAnsi" w:hAnsiTheme="majorHAnsi"/>
        </w:rPr>
        <w:t xml:space="preserve"> inclusive disclosure processes made this all the more challenging,</w:t>
      </w:r>
    </w:p>
    <w:p w14:paraId="7D9CCB89" w14:textId="77777777" w:rsidR="00317950" w:rsidRPr="0024508D" w:rsidRDefault="00BC06C3" w:rsidP="00864F25">
      <w:pPr>
        <w:spacing w:line="240" w:lineRule="auto"/>
        <w:ind w:left="720"/>
        <w:jc w:val="both"/>
        <w:rPr>
          <w:rFonts w:asciiTheme="majorHAnsi" w:hAnsiTheme="majorHAnsi"/>
          <w:sz w:val="20"/>
        </w:rPr>
      </w:pPr>
      <w:r w:rsidRPr="0024508D">
        <w:rPr>
          <w:rFonts w:asciiTheme="majorHAnsi" w:hAnsiTheme="majorHAnsi"/>
          <w:sz w:val="20"/>
        </w:rPr>
        <w:t>O</w:t>
      </w:r>
      <w:r w:rsidR="00CF75B9" w:rsidRPr="0024508D">
        <w:rPr>
          <w:rFonts w:asciiTheme="majorHAnsi" w:hAnsiTheme="majorHAnsi"/>
          <w:sz w:val="20"/>
        </w:rPr>
        <w:t>n the application forms there’s an option for people to say have you got a disability yes or no and I don’t see mys</w:t>
      </w:r>
      <w:r w:rsidR="00317950" w:rsidRPr="0024508D">
        <w:rPr>
          <w:rFonts w:asciiTheme="majorHAnsi" w:hAnsiTheme="majorHAnsi"/>
          <w:sz w:val="20"/>
        </w:rPr>
        <w:t>elf as disabled because I have A</w:t>
      </w:r>
      <w:r w:rsidR="00CF75B9" w:rsidRPr="0024508D">
        <w:rPr>
          <w:rFonts w:asciiTheme="majorHAnsi" w:hAnsiTheme="majorHAnsi"/>
          <w:sz w:val="20"/>
        </w:rPr>
        <w:t>sperger</w:t>
      </w:r>
      <w:r w:rsidRPr="0024508D">
        <w:rPr>
          <w:rFonts w:asciiTheme="majorHAnsi" w:hAnsiTheme="majorHAnsi"/>
          <w:sz w:val="20"/>
        </w:rPr>
        <w:t>’</w:t>
      </w:r>
      <w:r w:rsidR="00CF75B9" w:rsidRPr="0024508D">
        <w:rPr>
          <w:rFonts w:asciiTheme="majorHAnsi" w:hAnsiTheme="majorHAnsi"/>
          <w:sz w:val="20"/>
        </w:rPr>
        <w:t>s</w:t>
      </w:r>
    </w:p>
    <w:p w14:paraId="03393EA9" w14:textId="77777777" w:rsidR="00317950" w:rsidRPr="0024508D" w:rsidRDefault="00317950" w:rsidP="00864F25">
      <w:pPr>
        <w:spacing w:line="240" w:lineRule="auto"/>
        <w:jc w:val="right"/>
        <w:rPr>
          <w:rFonts w:asciiTheme="majorHAnsi" w:hAnsiTheme="majorHAnsi"/>
          <w:sz w:val="20"/>
        </w:rPr>
      </w:pPr>
      <w:r w:rsidRPr="0024508D">
        <w:rPr>
          <w:rFonts w:asciiTheme="majorHAnsi" w:hAnsiTheme="majorHAnsi"/>
          <w:sz w:val="20"/>
        </w:rPr>
        <w:t>(Autistic graduate, focus groups)</w:t>
      </w:r>
    </w:p>
    <w:p w14:paraId="46257E7C" w14:textId="02D6FEA1" w:rsidR="00317950" w:rsidRPr="0024508D" w:rsidRDefault="00317950" w:rsidP="00864F25">
      <w:pPr>
        <w:spacing w:line="240" w:lineRule="auto"/>
        <w:ind w:left="720"/>
        <w:jc w:val="both"/>
        <w:rPr>
          <w:rFonts w:asciiTheme="majorHAnsi" w:hAnsiTheme="majorHAnsi"/>
          <w:sz w:val="20"/>
        </w:rPr>
      </w:pPr>
      <w:r w:rsidRPr="0024508D">
        <w:rPr>
          <w:rFonts w:asciiTheme="majorHAnsi" w:hAnsiTheme="majorHAnsi"/>
          <w:sz w:val="20"/>
        </w:rPr>
        <w:t xml:space="preserve">There's nothing that tells anyone how to go about it like when is it appropriate to bring it up in the interview, how do you </w:t>
      </w:r>
      <w:r w:rsidR="008E7665" w:rsidRPr="0024508D">
        <w:rPr>
          <w:rFonts w:asciiTheme="majorHAnsi" w:hAnsiTheme="majorHAnsi"/>
          <w:sz w:val="20"/>
        </w:rPr>
        <w:t>bring it up, do you do it light-</w:t>
      </w:r>
      <w:r w:rsidRPr="0024508D">
        <w:rPr>
          <w:rFonts w:asciiTheme="majorHAnsi" w:hAnsiTheme="majorHAnsi"/>
          <w:sz w:val="20"/>
        </w:rPr>
        <w:t xml:space="preserve">heartedly, do you do it kind of jokingly, do you </w:t>
      </w:r>
      <w:r w:rsidRPr="0024508D">
        <w:rPr>
          <w:rFonts w:asciiTheme="majorHAnsi" w:hAnsiTheme="majorHAnsi"/>
          <w:sz w:val="20"/>
        </w:rPr>
        <w:lastRenderedPageBreak/>
        <w:t>do it seriously? When should you? There's nothing specific I kind of wish there was a little handbook.</w:t>
      </w:r>
    </w:p>
    <w:p w14:paraId="27723185" w14:textId="77777777" w:rsidR="00317950" w:rsidRPr="0024508D" w:rsidRDefault="00317950" w:rsidP="00864F25">
      <w:pPr>
        <w:spacing w:line="240" w:lineRule="auto"/>
        <w:jc w:val="right"/>
        <w:rPr>
          <w:rFonts w:asciiTheme="majorHAnsi" w:hAnsiTheme="majorHAnsi"/>
          <w:sz w:val="20"/>
        </w:rPr>
      </w:pPr>
      <w:r w:rsidRPr="0024508D">
        <w:rPr>
          <w:rFonts w:asciiTheme="majorHAnsi" w:hAnsiTheme="majorHAnsi"/>
          <w:sz w:val="20"/>
        </w:rPr>
        <w:t>(Autistic graduate, focus groups)</w:t>
      </w:r>
    </w:p>
    <w:p w14:paraId="62E276F5" w14:textId="14D3336A" w:rsidR="00317950" w:rsidRPr="0024508D" w:rsidRDefault="00AD30C5" w:rsidP="00864F25">
      <w:pPr>
        <w:spacing w:line="240" w:lineRule="auto"/>
        <w:jc w:val="both"/>
        <w:rPr>
          <w:rFonts w:asciiTheme="majorHAnsi" w:hAnsiTheme="majorHAnsi"/>
        </w:rPr>
      </w:pPr>
      <w:r w:rsidRPr="0024508D">
        <w:rPr>
          <w:rFonts w:asciiTheme="majorHAnsi" w:hAnsiTheme="majorHAnsi"/>
        </w:rPr>
        <w:t xml:space="preserve">The limitations of the recruitment processes and discriminatory attitudes described here clearly impact negatively on autistic participants’ self-concept at a psychic level but </w:t>
      </w:r>
      <w:r w:rsidR="007A154A" w:rsidRPr="0024508D">
        <w:rPr>
          <w:rFonts w:asciiTheme="majorHAnsi" w:hAnsiTheme="majorHAnsi"/>
        </w:rPr>
        <w:t xml:space="preserve">also on their </w:t>
      </w:r>
      <w:r w:rsidRPr="0024508D">
        <w:rPr>
          <w:rFonts w:asciiTheme="majorHAnsi" w:hAnsiTheme="majorHAnsi"/>
        </w:rPr>
        <w:t xml:space="preserve">postgraduate mobilities </w:t>
      </w:r>
      <w:r w:rsidR="007A154A" w:rsidRPr="0024508D">
        <w:rPr>
          <w:rFonts w:asciiTheme="majorHAnsi" w:hAnsiTheme="majorHAnsi"/>
        </w:rPr>
        <w:t>at a practical level</w:t>
      </w:r>
      <w:r w:rsidRPr="0024508D">
        <w:rPr>
          <w:rFonts w:asciiTheme="majorHAnsi" w:hAnsiTheme="majorHAnsi"/>
        </w:rPr>
        <w:t>.</w:t>
      </w:r>
      <w:r w:rsidR="007A154A" w:rsidRPr="0024508D">
        <w:rPr>
          <w:rFonts w:asciiTheme="majorHAnsi" w:hAnsiTheme="majorHAnsi"/>
        </w:rPr>
        <w:t xml:space="preserve"> </w:t>
      </w:r>
      <w:r w:rsidRPr="0024508D">
        <w:rPr>
          <w:rFonts w:asciiTheme="majorHAnsi" w:hAnsiTheme="majorHAnsi"/>
        </w:rPr>
        <w:t xml:space="preserve"> </w:t>
      </w:r>
    </w:p>
    <w:p w14:paraId="4FC9AA9F" w14:textId="0389E37A" w:rsidR="005545E4" w:rsidRPr="0024508D" w:rsidRDefault="005545E4" w:rsidP="00864F25">
      <w:pPr>
        <w:spacing w:line="240" w:lineRule="auto"/>
        <w:jc w:val="both"/>
        <w:rPr>
          <w:rFonts w:asciiTheme="majorHAnsi" w:hAnsiTheme="majorHAnsi"/>
          <w:b/>
          <w:i/>
        </w:rPr>
      </w:pPr>
      <w:r w:rsidRPr="0024508D">
        <w:rPr>
          <w:rFonts w:asciiTheme="majorHAnsi" w:hAnsiTheme="majorHAnsi"/>
          <w:b/>
          <w:i/>
        </w:rPr>
        <w:t xml:space="preserve">Embodied </w:t>
      </w:r>
      <w:proofErr w:type="spellStart"/>
      <w:r w:rsidRPr="0024508D">
        <w:rPr>
          <w:rFonts w:asciiTheme="majorHAnsi" w:hAnsiTheme="majorHAnsi"/>
          <w:b/>
          <w:i/>
        </w:rPr>
        <w:t>materialities</w:t>
      </w:r>
      <w:proofErr w:type="spellEnd"/>
      <w:r w:rsidRPr="0024508D">
        <w:rPr>
          <w:rFonts w:asciiTheme="majorHAnsi" w:hAnsiTheme="majorHAnsi"/>
          <w:b/>
          <w:i/>
        </w:rPr>
        <w:t xml:space="preserve"> and employment </w:t>
      </w:r>
    </w:p>
    <w:p w14:paraId="39D97F58" w14:textId="06A366EA" w:rsidR="002B0947" w:rsidRPr="0024508D" w:rsidRDefault="002B0947" w:rsidP="00864F25">
      <w:pPr>
        <w:spacing w:line="240" w:lineRule="auto"/>
        <w:jc w:val="both"/>
        <w:rPr>
          <w:rFonts w:asciiTheme="majorHAnsi" w:hAnsiTheme="majorHAnsi"/>
        </w:rPr>
      </w:pPr>
      <w:r w:rsidRPr="0024508D">
        <w:rPr>
          <w:rFonts w:asciiTheme="majorHAnsi" w:hAnsiTheme="majorHAnsi"/>
        </w:rPr>
        <w:t xml:space="preserve">Participants’ </w:t>
      </w:r>
      <w:r w:rsidR="00787AA9" w:rsidRPr="0024508D">
        <w:rPr>
          <w:rFonts w:asciiTheme="majorHAnsi" w:hAnsiTheme="majorHAnsi"/>
        </w:rPr>
        <w:t xml:space="preserve">accounts reflected a </w:t>
      </w:r>
      <w:r w:rsidR="00F30FA3" w:rsidRPr="0024508D">
        <w:rPr>
          <w:rFonts w:asciiTheme="majorHAnsi" w:hAnsiTheme="majorHAnsi"/>
        </w:rPr>
        <w:t>specifically autistic</w:t>
      </w:r>
      <w:r w:rsidR="00787AA9" w:rsidRPr="0024508D">
        <w:rPr>
          <w:rFonts w:asciiTheme="majorHAnsi" w:hAnsiTheme="majorHAnsi"/>
        </w:rPr>
        <w:t xml:space="preserve"> experience of </w:t>
      </w:r>
      <w:r w:rsidR="0055398D" w:rsidRPr="0024508D">
        <w:rPr>
          <w:rFonts w:asciiTheme="majorHAnsi" w:hAnsiTheme="majorHAnsi"/>
        </w:rPr>
        <w:t xml:space="preserve">working and employment, often </w:t>
      </w:r>
      <w:r w:rsidR="00787AA9" w:rsidRPr="0024508D">
        <w:rPr>
          <w:rFonts w:asciiTheme="majorHAnsi" w:hAnsiTheme="majorHAnsi"/>
        </w:rPr>
        <w:t xml:space="preserve">derived from </w:t>
      </w:r>
      <w:r w:rsidR="0055398D" w:rsidRPr="0024508D">
        <w:rPr>
          <w:rFonts w:asciiTheme="majorHAnsi" w:hAnsiTheme="majorHAnsi"/>
        </w:rPr>
        <w:t>their</w:t>
      </w:r>
      <w:r w:rsidR="00787AA9" w:rsidRPr="0024508D">
        <w:rPr>
          <w:rFonts w:asciiTheme="majorHAnsi" w:hAnsiTheme="majorHAnsi"/>
        </w:rPr>
        <w:t xml:space="preserve"> cognitive differences</w:t>
      </w:r>
      <w:r w:rsidR="0055398D" w:rsidRPr="0024508D">
        <w:rPr>
          <w:rFonts w:asciiTheme="majorHAnsi" w:hAnsiTheme="majorHAnsi"/>
        </w:rPr>
        <w:t>.</w:t>
      </w:r>
      <w:r w:rsidR="00F30FA3" w:rsidRPr="0024508D">
        <w:rPr>
          <w:rFonts w:asciiTheme="majorHAnsi" w:hAnsiTheme="majorHAnsi"/>
        </w:rPr>
        <w:t xml:space="preserve"> </w:t>
      </w:r>
      <w:r w:rsidR="0055398D" w:rsidRPr="0024508D">
        <w:rPr>
          <w:rFonts w:asciiTheme="majorHAnsi" w:hAnsiTheme="majorHAnsi"/>
        </w:rPr>
        <w:t xml:space="preserve">At times these were </w:t>
      </w:r>
      <w:r w:rsidR="00F30FA3" w:rsidRPr="0024508D">
        <w:rPr>
          <w:rFonts w:asciiTheme="majorHAnsi" w:hAnsiTheme="majorHAnsi"/>
        </w:rPr>
        <w:t>represented as s</w:t>
      </w:r>
      <w:r w:rsidRPr="0024508D">
        <w:rPr>
          <w:rFonts w:asciiTheme="majorHAnsi" w:hAnsiTheme="majorHAnsi"/>
        </w:rPr>
        <w:t>trengths</w:t>
      </w:r>
      <w:r w:rsidR="0055398D" w:rsidRPr="0024508D">
        <w:rPr>
          <w:rFonts w:asciiTheme="majorHAnsi" w:hAnsiTheme="majorHAnsi"/>
        </w:rPr>
        <w:t>; f</w:t>
      </w:r>
      <w:r w:rsidR="00F30FA3" w:rsidRPr="0024508D">
        <w:rPr>
          <w:rFonts w:asciiTheme="majorHAnsi" w:hAnsiTheme="majorHAnsi"/>
        </w:rPr>
        <w:t>or example, p</w:t>
      </w:r>
      <w:r w:rsidRPr="0024508D">
        <w:rPr>
          <w:rFonts w:asciiTheme="majorHAnsi" w:hAnsiTheme="majorHAnsi"/>
        </w:rPr>
        <w:t>articipants recognised in themselves dedication, ‘attention to detail’ and the ‘ability to stick at a project’. In particular having a ‘strong working memory’ was considered important for success in employment, specifically where routine activities were part of the job. Just as with the difficulties that autistic people can face, strengths are also contextual and Alice makes a</w:t>
      </w:r>
      <w:r w:rsidR="0055398D" w:rsidRPr="0024508D">
        <w:rPr>
          <w:rFonts w:asciiTheme="majorHAnsi" w:hAnsiTheme="majorHAnsi"/>
        </w:rPr>
        <w:t>n</w:t>
      </w:r>
      <w:r w:rsidRPr="0024508D">
        <w:rPr>
          <w:rFonts w:asciiTheme="majorHAnsi" w:hAnsiTheme="majorHAnsi"/>
        </w:rPr>
        <w:t xml:space="preserve"> </w:t>
      </w:r>
      <w:r w:rsidR="0055398D" w:rsidRPr="0024508D">
        <w:rPr>
          <w:rFonts w:asciiTheme="majorHAnsi" w:hAnsiTheme="majorHAnsi"/>
        </w:rPr>
        <w:t>important</w:t>
      </w:r>
      <w:r w:rsidRPr="0024508D">
        <w:rPr>
          <w:rFonts w:asciiTheme="majorHAnsi" w:hAnsiTheme="majorHAnsi"/>
        </w:rPr>
        <w:t xml:space="preserve"> point when she suggests, </w:t>
      </w:r>
    </w:p>
    <w:p w14:paraId="67F723AA" w14:textId="77777777" w:rsidR="002B0947" w:rsidRPr="0024508D" w:rsidRDefault="002B0947" w:rsidP="00864F25">
      <w:pPr>
        <w:spacing w:line="240" w:lineRule="auto"/>
        <w:ind w:left="360"/>
        <w:jc w:val="both"/>
        <w:rPr>
          <w:rFonts w:asciiTheme="majorHAnsi" w:hAnsiTheme="majorHAnsi"/>
          <w:sz w:val="20"/>
        </w:rPr>
      </w:pPr>
      <w:r w:rsidRPr="0024508D">
        <w:rPr>
          <w:rFonts w:asciiTheme="majorHAnsi" w:hAnsiTheme="majorHAnsi"/>
          <w:sz w:val="20"/>
        </w:rPr>
        <w:t xml:space="preserve">I’ve got a really good memory but in teaching it doesn’t matter if you know all the kids’ birthdays or can recite the register…but where I am now it’s really useful. </w:t>
      </w:r>
    </w:p>
    <w:p w14:paraId="0F2022A7" w14:textId="2E7D60B8" w:rsidR="002B0947" w:rsidRPr="0024508D" w:rsidRDefault="002B0947" w:rsidP="00864F25">
      <w:pPr>
        <w:spacing w:line="240" w:lineRule="auto"/>
        <w:jc w:val="both"/>
        <w:rPr>
          <w:rFonts w:asciiTheme="majorHAnsi" w:hAnsiTheme="majorHAnsi"/>
        </w:rPr>
      </w:pPr>
      <w:r w:rsidRPr="0024508D">
        <w:rPr>
          <w:rFonts w:asciiTheme="majorHAnsi" w:hAnsiTheme="majorHAnsi"/>
        </w:rPr>
        <w:t xml:space="preserve">For </w:t>
      </w:r>
      <w:r w:rsidR="00DD4E01" w:rsidRPr="0024508D">
        <w:rPr>
          <w:rFonts w:asciiTheme="majorHAnsi" w:hAnsiTheme="majorHAnsi"/>
        </w:rPr>
        <w:t>Alice</w:t>
      </w:r>
      <w:r w:rsidRPr="0024508D">
        <w:rPr>
          <w:rFonts w:asciiTheme="majorHAnsi" w:hAnsiTheme="majorHAnsi"/>
        </w:rPr>
        <w:t xml:space="preserve">, being in a work environment that maximises her capabilities is important for developing a more positive self-concept and validating her differences. Grace, a final year business student, indicated </w:t>
      </w:r>
      <w:r w:rsidR="0055398D" w:rsidRPr="0024508D">
        <w:rPr>
          <w:rFonts w:asciiTheme="majorHAnsi" w:hAnsiTheme="majorHAnsi"/>
        </w:rPr>
        <w:t>an autistic</w:t>
      </w:r>
      <w:r w:rsidRPr="0024508D">
        <w:rPr>
          <w:rFonts w:asciiTheme="majorHAnsi" w:hAnsiTheme="majorHAnsi"/>
        </w:rPr>
        <w:t xml:space="preserve"> capacity to be organised,</w:t>
      </w:r>
    </w:p>
    <w:p w14:paraId="5EDE17BD" w14:textId="77777777" w:rsidR="002B0947" w:rsidRPr="0024508D" w:rsidRDefault="002B0947" w:rsidP="00864F25">
      <w:pPr>
        <w:spacing w:line="240" w:lineRule="auto"/>
        <w:ind w:left="360"/>
        <w:jc w:val="both"/>
        <w:rPr>
          <w:rFonts w:asciiTheme="majorHAnsi" w:hAnsiTheme="majorHAnsi"/>
          <w:sz w:val="20"/>
        </w:rPr>
      </w:pPr>
      <w:r w:rsidRPr="0024508D">
        <w:rPr>
          <w:rFonts w:asciiTheme="majorHAnsi" w:hAnsiTheme="majorHAnsi"/>
          <w:sz w:val="20"/>
        </w:rPr>
        <w:t xml:space="preserve">Well people with AS are very organised, with excessive worrying they often get things done. Cause I’m always thinking about work, I’m always thinking I’ve got to do this tomorrow and thinking about what needs to be done, because I’m generally a perfectionist it means that it has to be great, it has to be on point. </w:t>
      </w:r>
    </w:p>
    <w:p w14:paraId="09419AE9" w14:textId="77777777" w:rsidR="008D2F8D" w:rsidRPr="0024508D" w:rsidRDefault="008D2F8D" w:rsidP="00864F25">
      <w:pPr>
        <w:spacing w:line="240" w:lineRule="auto"/>
        <w:ind w:left="360"/>
        <w:jc w:val="both"/>
        <w:rPr>
          <w:rFonts w:asciiTheme="majorHAnsi" w:hAnsiTheme="majorHAnsi"/>
          <w:sz w:val="20"/>
        </w:rPr>
      </w:pPr>
    </w:p>
    <w:p w14:paraId="34E089AD" w14:textId="77777777" w:rsidR="00DE75D4" w:rsidRPr="0024508D" w:rsidRDefault="008D2F8D" w:rsidP="00864F25">
      <w:pPr>
        <w:spacing w:line="240" w:lineRule="auto"/>
        <w:jc w:val="both"/>
        <w:rPr>
          <w:rFonts w:asciiTheme="majorHAnsi" w:hAnsiTheme="majorHAnsi"/>
        </w:rPr>
      </w:pPr>
      <w:r w:rsidRPr="0024508D">
        <w:rPr>
          <w:rFonts w:asciiTheme="majorHAnsi" w:hAnsiTheme="majorHAnsi"/>
        </w:rPr>
        <w:t>However, w</w:t>
      </w:r>
      <w:r w:rsidR="002B0947" w:rsidRPr="0024508D">
        <w:rPr>
          <w:rFonts w:asciiTheme="majorHAnsi" w:hAnsiTheme="majorHAnsi"/>
        </w:rPr>
        <w:t xml:space="preserve">hilst participants did recognise various strengths </w:t>
      </w:r>
      <w:r w:rsidR="0055398D" w:rsidRPr="0024508D">
        <w:rPr>
          <w:rFonts w:asciiTheme="majorHAnsi" w:hAnsiTheme="majorHAnsi"/>
        </w:rPr>
        <w:t>as part of their autism diagnose</w:t>
      </w:r>
      <w:r w:rsidR="002B0947" w:rsidRPr="0024508D">
        <w:rPr>
          <w:rFonts w:asciiTheme="majorHAnsi" w:hAnsiTheme="majorHAnsi"/>
        </w:rPr>
        <w:t xml:space="preserve">s, there were also difficulties which they identified specifically with respect to their </w:t>
      </w:r>
      <w:r w:rsidRPr="0024508D">
        <w:rPr>
          <w:rFonts w:asciiTheme="majorHAnsi" w:hAnsiTheme="majorHAnsi"/>
        </w:rPr>
        <w:t>employment mobilities</w:t>
      </w:r>
      <w:r w:rsidR="002B0947" w:rsidRPr="0024508D">
        <w:rPr>
          <w:rFonts w:asciiTheme="majorHAnsi" w:hAnsiTheme="majorHAnsi"/>
        </w:rPr>
        <w:t xml:space="preserve">. </w:t>
      </w:r>
      <w:r w:rsidR="00DE75D4" w:rsidRPr="0024508D">
        <w:rPr>
          <w:rFonts w:asciiTheme="majorHAnsi" w:hAnsiTheme="majorHAnsi"/>
        </w:rPr>
        <w:t>For a graduate participant, Ezra, his preferred employment trajectory had to be adjusted on the basis of the high social demands of working in academia,</w:t>
      </w:r>
    </w:p>
    <w:p w14:paraId="250E920F" w14:textId="77777777" w:rsidR="00DE75D4" w:rsidRPr="0024508D" w:rsidRDefault="00DE75D4" w:rsidP="00864F25">
      <w:pPr>
        <w:spacing w:line="240" w:lineRule="auto"/>
        <w:ind w:left="720"/>
        <w:jc w:val="both"/>
        <w:rPr>
          <w:rFonts w:asciiTheme="majorHAnsi" w:hAnsiTheme="majorHAnsi"/>
          <w:sz w:val="20"/>
        </w:rPr>
      </w:pPr>
      <w:r w:rsidRPr="0024508D">
        <w:rPr>
          <w:rFonts w:asciiTheme="majorHAnsi" w:hAnsiTheme="majorHAnsi"/>
          <w:sz w:val="20"/>
        </w:rPr>
        <w:t xml:space="preserve">I planned to stay in an academic study of physics. However, during my time as a PhD student I found academia made demands that I found unfeasible or uncomfortable. These included succinct exposition requirements in papers and conferences, the social etiquette of an academic department, and “networking” at conferences in the hopes of finding a postdoctoral supervisor. </w:t>
      </w:r>
    </w:p>
    <w:p w14:paraId="66FE1745" w14:textId="6B665130" w:rsidR="0055398D" w:rsidRPr="0024508D" w:rsidRDefault="00DE75D4" w:rsidP="00864F25">
      <w:pPr>
        <w:spacing w:line="240" w:lineRule="auto"/>
        <w:jc w:val="both"/>
        <w:rPr>
          <w:rFonts w:asciiTheme="majorHAnsi" w:hAnsiTheme="majorHAnsi"/>
          <w:sz w:val="20"/>
        </w:rPr>
      </w:pPr>
      <w:r w:rsidRPr="0024508D">
        <w:rPr>
          <w:rFonts w:asciiTheme="majorHAnsi" w:hAnsiTheme="majorHAnsi"/>
        </w:rPr>
        <w:t xml:space="preserve">For Ezra, who had a first degree from Oxbridge </w:t>
      </w:r>
      <w:r w:rsidR="008D2F8D" w:rsidRPr="0024508D">
        <w:rPr>
          <w:rFonts w:asciiTheme="majorHAnsi" w:hAnsiTheme="majorHAnsi"/>
        </w:rPr>
        <w:t>and a PhD from a Russell Group u</w:t>
      </w:r>
      <w:r w:rsidRPr="0024508D">
        <w:rPr>
          <w:rFonts w:asciiTheme="majorHAnsi" w:hAnsiTheme="majorHAnsi"/>
        </w:rPr>
        <w:t xml:space="preserve">niversity,  the actual ‘work’ of being a physicist was not the difficulty; rather it was the informal and extempore social interactions that form such an important additional dimension that caused him distress. </w:t>
      </w:r>
    </w:p>
    <w:p w14:paraId="3CCFABD3" w14:textId="2873EBCD" w:rsidR="002B0947" w:rsidRPr="0024508D" w:rsidRDefault="002B0947" w:rsidP="00864F25">
      <w:pPr>
        <w:spacing w:line="240" w:lineRule="auto"/>
        <w:jc w:val="both"/>
        <w:rPr>
          <w:rFonts w:asciiTheme="majorHAnsi" w:hAnsiTheme="majorHAnsi"/>
        </w:rPr>
      </w:pPr>
      <w:r w:rsidRPr="0024508D">
        <w:rPr>
          <w:rFonts w:asciiTheme="majorHAnsi" w:hAnsiTheme="majorHAnsi"/>
        </w:rPr>
        <w:t xml:space="preserve">The final aspect </w:t>
      </w:r>
      <w:r w:rsidR="008D2F8D" w:rsidRPr="0024508D">
        <w:rPr>
          <w:rFonts w:asciiTheme="majorHAnsi" w:hAnsiTheme="majorHAnsi"/>
        </w:rPr>
        <w:t>that participan</w:t>
      </w:r>
      <w:r w:rsidR="009325F5" w:rsidRPr="0024508D">
        <w:rPr>
          <w:rFonts w:asciiTheme="majorHAnsi" w:hAnsiTheme="majorHAnsi"/>
        </w:rPr>
        <w:t>ts related was the experience</w:t>
      </w:r>
      <w:r w:rsidR="008D2F8D" w:rsidRPr="0024508D">
        <w:rPr>
          <w:rFonts w:asciiTheme="majorHAnsi" w:hAnsiTheme="majorHAnsi"/>
        </w:rPr>
        <w:t xml:space="preserve"> of</w:t>
      </w:r>
      <w:r w:rsidRPr="0024508D">
        <w:rPr>
          <w:rFonts w:asciiTheme="majorHAnsi" w:hAnsiTheme="majorHAnsi"/>
        </w:rPr>
        <w:t xml:space="preserve"> overwhelming sensory environments. I</w:t>
      </w:r>
      <w:r w:rsidR="00D45CF3" w:rsidRPr="0024508D">
        <w:rPr>
          <w:rFonts w:asciiTheme="majorHAnsi" w:hAnsiTheme="majorHAnsi"/>
        </w:rPr>
        <w:t>n the interviews, I</w:t>
      </w:r>
      <w:r w:rsidRPr="0024508D">
        <w:rPr>
          <w:rFonts w:asciiTheme="majorHAnsi" w:hAnsiTheme="majorHAnsi"/>
        </w:rPr>
        <w:t>zzy, Adam and Eliza all discussed experiencing sensory overloads, where they proces</w:t>
      </w:r>
      <w:r w:rsidR="00DF3781" w:rsidRPr="0024508D">
        <w:rPr>
          <w:rFonts w:asciiTheme="majorHAnsi" w:hAnsiTheme="majorHAnsi"/>
        </w:rPr>
        <w:t>s sight, sound, touch, etc. in</w:t>
      </w:r>
      <w:r w:rsidRPr="0024508D">
        <w:rPr>
          <w:rFonts w:asciiTheme="majorHAnsi" w:hAnsiTheme="majorHAnsi"/>
        </w:rPr>
        <w:t xml:space="preserve"> way</w:t>
      </w:r>
      <w:r w:rsidR="00023C4D" w:rsidRPr="0024508D">
        <w:rPr>
          <w:rFonts w:asciiTheme="majorHAnsi" w:hAnsiTheme="majorHAnsi"/>
        </w:rPr>
        <w:t>s</w:t>
      </w:r>
      <w:r w:rsidR="0055398D" w:rsidRPr="0024508D">
        <w:rPr>
          <w:rFonts w:asciiTheme="majorHAnsi" w:hAnsiTheme="majorHAnsi"/>
        </w:rPr>
        <w:t xml:space="preserve"> that impact</w:t>
      </w:r>
      <w:r w:rsidRPr="0024508D">
        <w:rPr>
          <w:rFonts w:asciiTheme="majorHAnsi" w:hAnsiTheme="majorHAnsi"/>
        </w:rPr>
        <w:t xml:space="preserve"> on their employment. For some</w:t>
      </w:r>
      <w:r w:rsidR="00023C4D" w:rsidRPr="0024508D">
        <w:rPr>
          <w:rFonts w:asciiTheme="majorHAnsi" w:hAnsiTheme="majorHAnsi"/>
        </w:rPr>
        <w:t>,</w:t>
      </w:r>
      <w:r w:rsidRPr="0024508D">
        <w:rPr>
          <w:rFonts w:asciiTheme="majorHAnsi" w:hAnsiTheme="majorHAnsi"/>
        </w:rPr>
        <w:t xml:space="preserve"> information from just one sense was processed all at once which made it difficult to register and decode others’ speech; </w:t>
      </w:r>
      <w:r w:rsidR="0055398D" w:rsidRPr="0024508D">
        <w:rPr>
          <w:rFonts w:asciiTheme="majorHAnsi" w:hAnsiTheme="majorHAnsi"/>
        </w:rPr>
        <w:t xml:space="preserve">a graduate, </w:t>
      </w:r>
      <w:r w:rsidRPr="0024508D">
        <w:rPr>
          <w:rFonts w:asciiTheme="majorHAnsi" w:hAnsiTheme="majorHAnsi"/>
        </w:rPr>
        <w:t>Izzy</w:t>
      </w:r>
      <w:r w:rsidR="0055398D" w:rsidRPr="0024508D">
        <w:rPr>
          <w:rFonts w:asciiTheme="majorHAnsi" w:hAnsiTheme="majorHAnsi"/>
        </w:rPr>
        <w:t>,</w:t>
      </w:r>
      <w:r w:rsidRPr="0024508D">
        <w:rPr>
          <w:rFonts w:asciiTheme="majorHAnsi" w:hAnsiTheme="majorHAnsi"/>
        </w:rPr>
        <w:t xml:space="preserve"> relates how ‘I hear everything at once and then I don’t really hear one of my co-workers talking to me’. Whilst this sensory disconnect might be perceived as a ‘quirk’ by colleagues </w:t>
      </w:r>
      <w:r w:rsidR="0055398D" w:rsidRPr="0024508D">
        <w:rPr>
          <w:rFonts w:asciiTheme="majorHAnsi" w:hAnsiTheme="majorHAnsi"/>
        </w:rPr>
        <w:t>and easily laughed off, it can</w:t>
      </w:r>
      <w:r w:rsidRPr="0024508D">
        <w:rPr>
          <w:rFonts w:asciiTheme="majorHAnsi" w:hAnsiTheme="majorHAnsi"/>
        </w:rPr>
        <w:t xml:space="preserve"> also be extremely distressing for the individual, which is more often the case when this develops into a sensory overload. Adam reported how when stress, anxiety and pressure build he is at risk of a ‘meltdown’ which he described as ‘explosive; it’s nought to rage in like less than thirty seconds – </w:t>
      </w:r>
      <w:proofErr w:type="spellStart"/>
      <w:r w:rsidRPr="0024508D">
        <w:rPr>
          <w:rFonts w:asciiTheme="majorHAnsi" w:hAnsiTheme="majorHAnsi"/>
        </w:rPr>
        <w:t>kabumph</w:t>
      </w:r>
      <w:proofErr w:type="spellEnd"/>
      <w:r w:rsidRPr="0024508D">
        <w:rPr>
          <w:rFonts w:asciiTheme="majorHAnsi" w:hAnsiTheme="majorHAnsi"/>
        </w:rPr>
        <w:t xml:space="preserve">! It’s like a nuclear bomb going off…screaming, shouting, running around rampaging, bang my head off brick </w:t>
      </w:r>
      <w:r w:rsidRPr="0024508D">
        <w:rPr>
          <w:rFonts w:asciiTheme="majorHAnsi" w:hAnsiTheme="majorHAnsi"/>
        </w:rPr>
        <w:lastRenderedPageBreak/>
        <w:t xml:space="preserve">walls, hitting myself…just basically a complete overload of emotion’. Eliza also provides an insightful example of how she experienced a sensory overload whilst working for a large retailer. </w:t>
      </w:r>
    </w:p>
    <w:p w14:paraId="05FF9DDD" w14:textId="36EF351E" w:rsidR="002B0947" w:rsidRPr="0024508D" w:rsidRDefault="002B0947" w:rsidP="00864F25">
      <w:pPr>
        <w:spacing w:line="240" w:lineRule="auto"/>
        <w:ind w:left="720"/>
        <w:jc w:val="both"/>
        <w:rPr>
          <w:rFonts w:asciiTheme="majorHAnsi" w:hAnsiTheme="majorHAnsi"/>
          <w:sz w:val="20"/>
        </w:rPr>
      </w:pPr>
      <w:proofErr w:type="gramStart"/>
      <w:r w:rsidRPr="0024508D">
        <w:rPr>
          <w:rFonts w:asciiTheme="majorHAnsi" w:hAnsiTheme="majorHAnsi"/>
          <w:sz w:val="20"/>
        </w:rPr>
        <w:t>Yeah</w:t>
      </w:r>
      <w:proofErr w:type="gramEnd"/>
      <w:r w:rsidRPr="0024508D">
        <w:rPr>
          <w:rFonts w:asciiTheme="majorHAnsi" w:hAnsiTheme="majorHAnsi"/>
          <w:sz w:val="20"/>
        </w:rPr>
        <w:t xml:space="preserve"> my mood will change dramatically in the space of about a minute. I noticed it – because sometimes you don’t always notice it but you feel the physical evidence of it… I just felt this wave of absolute rage coming over me and was like </w:t>
      </w:r>
      <w:r w:rsidR="008E7665" w:rsidRPr="0024508D">
        <w:rPr>
          <w:rFonts w:asciiTheme="majorHAnsi" w:hAnsiTheme="majorHAnsi"/>
          <w:sz w:val="20"/>
        </w:rPr>
        <w:t>‘</w:t>
      </w:r>
      <w:r w:rsidRPr="0024508D">
        <w:rPr>
          <w:rFonts w:asciiTheme="majorHAnsi" w:hAnsiTheme="majorHAnsi"/>
          <w:sz w:val="20"/>
        </w:rPr>
        <w:t>oh dear this isn’t good</w:t>
      </w:r>
      <w:r w:rsidR="008E7665" w:rsidRPr="0024508D">
        <w:rPr>
          <w:rFonts w:asciiTheme="majorHAnsi" w:hAnsiTheme="majorHAnsi"/>
          <w:sz w:val="20"/>
        </w:rPr>
        <w:t>’</w:t>
      </w:r>
      <w:r w:rsidRPr="0024508D">
        <w:rPr>
          <w:rFonts w:asciiTheme="majorHAnsi" w:hAnsiTheme="majorHAnsi"/>
          <w:sz w:val="20"/>
        </w:rPr>
        <w:t xml:space="preserve">. It’s weird because </w:t>
      </w:r>
      <w:proofErr w:type="gramStart"/>
      <w:r w:rsidRPr="0024508D">
        <w:rPr>
          <w:rFonts w:asciiTheme="majorHAnsi" w:hAnsiTheme="majorHAnsi"/>
          <w:sz w:val="20"/>
        </w:rPr>
        <w:t>you’re</w:t>
      </w:r>
      <w:proofErr w:type="gramEnd"/>
      <w:r w:rsidRPr="0024508D">
        <w:rPr>
          <w:rFonts w:asciiTheme="majorHAnsi" w:hAnsiTheme="majorHAnsi"/>
          <w:sz w:val="20"/>
        </w:rPr>
        <w:t xml:space="preserve"> kind of partially conscious of what happening because at that point I was like ‘shit I’m going to have a meltdown and it’s going to be on the shop-floor, great…</w:t>
      </w:r>
      <w:r w:rsidR="008E7665" w:rsidRPr="0024508D">
        <w:rPr>
          <w:rFonts w:asciiTheme="majorHAnsi" w:hAnsiTheme="majorHAnsi"/>
          <w:sz w:val="20"/>
        </w:rPr>
        <w:t>’.</w:t>
      </w:r>
      <w:r w:rsidRPr="0024508D">
        <w:rPr>
          <w:rFonts w:asciiTheme="majorHAnsi" w:hAnsiTheme="majorHAnsi"/>
        </w:rPr>
        <w:t xml:space="preserve"> </w:t>
      </w:r>
      <w:r w:rsidRPr="0024508D">
        <w:rPr>
          <w:rFonts w:asciiTheme="majorHAnsi" w:hAnsiTheme="majorHAnsi"/>
          <w:sz w:val="20"/>
        </w:rPr>
        <w:t xml:space="preserve">I just literally walked past my colleague and said ‘I’m having a meltdown I’ll be out in the back, tell the manager’. Because I had like a mini one which didn’t involve any emotion but just like crying and a kind of managed to bottle it back up. I was stressed about having it at work and being embarrassed because even though I shouldn’t be embarrassed about it the people there don’t necessarily understand and so I didn’t want to have that as well as everything else. So I went into the back had the mini meltdown, dried my tears and then went back onto the shop-floor, my eyes were a bit puffy but I managed to disguise it and managed to do the rest of my shift…It’s </w:t>
      </w:r>
      <w:r w:rsidR="008E7665" w:rsidRPr="0024508D">
        <w:rPr>
          <w:rFonts w:asciiTheme="majorHAnsi" w:hAnsiTheme="majorHAnsi"/>
          <w:sz w:val="20"/>
        </w:rPr>
        <w:t xml:space="preserve">a </w:t>
      </w:r>
      <w:r w:rsidRPr="0024508D">
        <w:rPr>
          <w:rFonts w:asciiTheme="majorHAnsi" w:hAnsiTheme="majorHAnsi"/>
          <w:sz w:val="20"/>
        </w:rPr>
        <w:t>sensory thing in the way that I get a pounding headache but that doesn’t tend to happen until after the big emotional blowout so like I have this huge fit of rage that is followed by absolute exhaustion.</w:t>
      </w:r>
      <w:r w:rsidRPr="0024508D">
        <w:rPr>
          <w:rFonts w:asciiTheme="majorHAnsi" w:hAnsiTheme="majorHAnsi"/>
        </w:rPr>
        <w:t xml:space="preserve"> </w:t>
      </w:r>
    </w:p>
    <w:p w14:paraId="3A57E374" w14:textId="79FF8561" w:rsidR="002B0947" w:rsidRPr="0024508D" w:rsidRDefault="002B0947" w:rsidP="00864F25">
      <w:pPr>
        <w:spacing w:line="240" w:lineRule="auto"/>
        <w:jc w:val="both"/>
        <w:rPr>
          <w:rFonts w:asciiTheme="majorHAnsi" w:hAnsiTheme="majorHAnsi"/>
        </w:rPr>
      </w:pPr>
      <w:r w:rsidRPr="0024508D">
        <w:rPr>
          <w:rFonts w:asciiTheme="majorHAnsi" w:hAnsiTheme="majorHAnsi"/>
        </w:rPr>
        <w:t xml:space="preserve">Eliza’s experience provides a vivid description of the psychological, physical, and social distress that high levels of sensory arousal can generate and </w:t>
      </w:r>
      <w:r w:rsidR="0055398D" w:rsidRPr="0024508D">
        <w:rPr>
          <w:rFonts w:asciiTheme="majorHAnsi" w:hAnsiTheme="majorHAnsi"/>
        </w:rPr>
        <w:t xml:space="preserve">indicates the </w:t>
      </w:r>
      <w:r w:rsidR="006C4B1A" w:rsidRPr="0024508D">
        <w:rPr>
          <w:rFonts w:asciiTheme="majorHAnsi" w:hAnsiTheme="majorHAnsi"/>
        </w:rPr>
        <w:t xml:space="preserve">need for </w:t>
      </w:r>
      <w:r w:rsidR="0055398D" w:rsidRPr="0024508D">
        <w:rPr>
          <w:rFonts w:asciiTheme="majorHAnsi" w:hAnsiTheme="majorHAnsi"/>
        </w:rPr>
        <w:t>relevant support and provision for achieving employment mobilities</w:t>
      </w:r>
      <w:r w:rsidRPr="0024508D">
        <w:rPr>
          <w:rFonts w:asciiTheme="majorHAnsi" w:hAnsiTheme="majorHAnsi"/>
        </w:rPr>
        <w:t xml:space="preserve">. </w:t>
      </w:r>
    </w:p>
    <w:p w14:paraId="58BDAD82" w14:textId="77777777" w:rsidR="002B0947" w:rsidRPr="0024508D" w:rsidRDefault="002B0947" w:rsidP="00864F25">
      <w:pPr>
        <w:spacing w:line="240" w:lineRule="auto"/>
        <w:jc w:val="both"/>
        <w:outlineLvl w:val="0"/>
        <w:rPr>
          <w:rFonts w:asciiTheme="majorHAnsi" w:hAnsiTheme="majorHAnsi"/>
          <w:b/>
          <w:i/>
          <w:sz w:val="24"/>
        </w:rPr>
      </w:pPr>
      <w:r w:rsidRPr="0024508D">
        <w:rPr>
          <w:rFonts w:asciiTheme="majorHAnsi" w:hAnsiTheme="majorHAnsi"/>
          <w:b/>
          <w:i/>
          <w:sz w:val="24"/>
        </w:rPr>
        <w:t xml:space="preserve">Resourcing </w:t>
      </w:r>
      <w:r w:rsidR="00585300" w:rsidRPr="0024508D">
        <w:rPr>
          <w:rFonts w:asciiTheme="majorHAnsi" w:hAnsiTheme="majorHAnsi"/>
          <w:b/>
          <w:i/>
          <w:sz w:val="24"/>
        </w:rPr>
        <w:t xml:space="preserve">employment </w:t>
      </w:r>
      <w:r w:rsidRPr="0024508D">
        <w:rPr>
          <w:rFonts w:asciiTheme="majorHAnsi" w:hAnsiTheme="majorHAnsi"/>
          <w:b/>
          <w:i/>
          <w:sz w:val="24"/>
        </w:rPr>
        <w:t xml:space="preserve">mobilities </w:t>
      </w:r>
      <w:r w:rsidR="0055398D" w:rsidRPr="0024508D">
        <w:rPr>
          <w:rFonts w:asciiTheme="majorHAnsi" w:hAnsiTheme="majorHAnsi"/>
          <w:b/>
          <w:i/>
          <w:sz w:val="24"/>
        </w:rPr>
        <w:t xml:space="preserve"> </w:t>
      </w:r>
    </w:p>
    <w:p w14:paraId="7FB6424B" w14:textId="16B8128B" w:rsidR="00211E49" w:rsidRPr="0024508D" w:rsidRDefault="00211E49" w:rsidP="00864F25">
      <w:pPr>
        <w:spacing w:line="240" w:lineRule="auto"/>
        <w:jc w:val="both"/>
        <w:rPr>
          <w:rFonts w:asciiTheme="majorHAnsi" w:hAnsiTheme="majorHAnsi"/>
        </w:rPr>
      </w:pPr>
      <w:r w:rsidRPr="0024508D">
        <w:rPr>
          <w:rFonts w:asciiTheme="majorHAnsi" w:hAnsiTheme="majorHAnsi"/>
        </w:rPr>
        <w:t xml:space="preserve">Participants noted the positive role that </w:t>
      </w:r>
      <w:r w:rsidR="009C3CE5" w:rsidRPr="0024508D">
        <w:rPr>
          <w:rFonts w:asciiTheme="majorHAnsi" w:hAnsiTheme="majorHAnsi"/>
        </w:rPr>
        <w:t>universities</w:t>
      </w:r>
      <w:r w:rsidRPr="0024508D">
        <w:rPr>
          <w:rFonts w:asciiTheme="majorHAnsi" w:hAnsiTheme="majorHAnsi"/>
        </w:rPr>
        <w:t xml:space="preserve"> could play in supporting them make the practical transition into </w:t>
      </w:r>
      <w:r w:rsidR="009C3CE5" w:rsidRPr="0024508D">
        <w:rPr>
          <w:rFonts w:asciiTheme="majorHAnsi" w:hAnsiTheme="majorHAnsi"/>
        </w:rPr>
        <w:t>employment</w:t>
      </w:r>
      <w:r w:rsidRPr="0024508D">
        <w:rPr>
          <w:rFonts w:asciiTheme="majorHAnsi" w:hAnsiTheme="majorHAnsi"/>
        </w:rPr>
        <w:t>. The Careers service and Disability Support Services were both highlighted as useful, particularly where they were able to offer guidance that extended understanding of the job sector. For both Robert and Arthur, the</w:t>
      </w:r>
      <w:r w:rsidR="009C3CE5" w:rsidRPr="0024508D">
        <w:rPr>
          <w:rFonts w:asciiTheme="majorHAnsi" w:hAnsiTheme="majorHAnsi"/>
        </w:rPr>
        <w:t>ir respective</w:t>
      </w:r>
      <w:r w:rsidRPr="0024508D">
        <w:rPr>
          <w:rFonts w:asciiTheme="majorHAnsi" w:hAnsiTheme="majorHAnsi"/>
        </w:rPr>
        <w:t xml:space="preserve"> Careers service</w:t>
      </w:r>
      <w:r w:rsidR="009C3CE5" w:rsidRPr="0024508D">
        <w:rPr>
          <w:rFonts w:asciiTheme="majorHAnsi" w:hAnsiTheme="majorHAnsi"/>
        </w:rPr>
        <w:t>s had</w:t>
      </w:r>
      <w:r w:rsidRPr="0024508D">
        <w:rPr>
          <w:rFonts w:asciiTheme="majorHAnsi" w:hAnsiTheme="majorHAnsi"/>
        </w:rPr>
        <w:t xml:space="preserve"> actually provided internships through which they were able to ‘understand how to work in the real world cause I’d never done that before </w:t>
      </w:r>
      <w:r w:rsidR="007B7CF2" w:rsidRPr="0024508D">
        <w:rPr>
          <w:rFonts w:asciiTheme="majorHAnsi" w:hAnsiTheme="majorHAnsi"/>
        </w:rPr>
        <w:t>[</w:t>
      </w:r>
      <w:r w:rsidRPr="0024508D">
        <w:rPr>
          <w:rFonts w:asciiTheme="majorHAnsi" w:hAnsiTheme="majorHAnsi"/>
        </w:rPr>
        <w:t>and</w:t>
      </w:r>
      <w:r w:rsidR="007B7CF2" w:rsidRPr="0024508D">
        <w:rPr>
          <w:rFonts w:asciiTheme="majorHAnsi" w:hAnsiTheme="majorHAnsi"/>
        </w:rPr>
        <w:t>]</w:t>
      </w:r>
      <w:r w:rsidRPr="0024508D">
        <w:rPr>
          <w:rFonts w:asciiTheme="majorHAnsi" w:hAnsiTheme="majorHAnsi"/>
        </w:rPr>
        <w:t xml:space="preserve"> what I’m actually capable of and what I’m not’ (Robert</w:t>
      </w:r>
      <w:r w:rsidR="00FB388E" w:rsidRPr="0024508D">
        <w:rPr>
          <w:rFonts w:asciiTheme="majorHAnsi" w:hAnsiTheme="majorHAnsi"/>
        </w:rPr>
        <w:t xml:space="preserve">, </w:t>
      </w:r>
      <w:r w:rsidR="00FB388E" w:rsidRPr="0024508D">
        <w:rPr>
          <w:rFonts w:asciiTheme="majorHAnsi" w:hAnsiTheme="majorHAnsi"/>
          <w:i/>
          <w:iCs/>
        </w:rPr>
        <w:t>interviews</w:t>
      </w:r>
      <w:r w:rsidRPr="0024508D">
        <w:rPr>
          <w:rFonts w:asciiTheme="majorHAnsi" w:hAnsiTheme="majorHAnsi"/>
        </w:rPr>
        <w:t xml:space="preserve">). Moreover, where Careers </w:t>
      </w:r>
      <w:r w:rsidR="007B7CF2" w:rsidRPr="0024508D">
        <w:rPr>
          <w:rFonts w:asciiTheme="majorHAnsi" w:hAnsiTheme="majorHAnsi"/>
        </w:rPr>
        <w:t>S</w:t>
      </w:r>
      <w:r w:rsidRPr="0024508D">
        <w:rPr>
          <w:rFonts w:asciiTheme="majorHAnsi" w:hAnsiTheme="majorHAnsi"/>
        </w:rPr>
        <w:t>ervice</w:t>
      </w:r>
      <w:r w:rsidR="007B7CF2" w:rsidRPr="0024508D">
        <w:rPr>
          <w:rFonts w:asciiTheme="majorHAnsi" w:hAnsiTheme="majorHAnsi"/>
        </w:rPr>
        <w:t>s</w:t>
      </w:r>
      <w:r w:rsidRPr="0024508D">
        <w:rPr>
          <w:rFonts w:asciiTheme="majorHAnsi" w:hAnsiTheme="majorHAnsi"/>
        </w:rPr>
        <w:t xml:space="preserve"> and Disability Support Services collaborated in providing autism-specific pre-employment provision, this was recognised as being particularly useful; six participants from the twenty-one </w:t>
      </w:r>
      <w:r w:rsidR="009C3CE5" w:rsidRPr="0024508D">
        <w:rPr>
          <w:rFonts w:asciiTheme="majorHAnsi" w:hAnsiTheme="majorHAnsi"/>
        </w:rPr>
        <w:t xml:space="preserve">had </w:t>
      </w:r>
      <w:r w:rsidRPr="0024508D">
        <w:rPr>
          <w:rFonts w:asciiTheme="majorHAnsi" w:hAnsiTheme="majorHAnsi"/>
        </w:rPr>
        <w:t>made use of this sort of university-level provision.</w:t>
      </w:r>
    </w:p>
    <w:p w14:paraId="0E1A30EF" w14:textId="3A81FFE9" w:rsidR="00211E49" w:rsidRPr="0024508D" w:rsidRDefault="00211E49" w:rsidP="00864F25">
      <w:pPr>
        <w:spacing w:line="240" w:lineRule="auto"/>
        <w:ind w:left="720"/>
        <w:jc w:val="both"/>
        <w:rPr>
          <w:rFonts w:asciiTheme="majorHAnsi" w:hAnsiTheme="majorHAnsi"/>
          <w:sz w:val="20"/>
        </w:rPr>
      </w:pPr>
      <w:r w:rsidRPr="0024508D">
        <w:rPr>
          <w:rFonts w:asciiTheme="majorHAnsi" w:hAnsiTheme="majorHAnsi"/>
          <w:sz w:val="20"/>
        </w:rPr>
        <w:t>I was on the [employment course at the university for students on the autism spectrum], so that was really helpful just for things like building up a CV and that kind of thing which I hadn’t really put much thought into either and then I did speak to Careers and they gave me a mentor as they have a scheme where they have people who have already graduated who can mentor you, so I got somebody who worked for the UN so that was very helpful (Lily</w:t>
      </w:r>
      <w:r w:rsidR="00FB388E" w:rsidRPr="0024508D">
        <w:rPr>
          <w:rFonts w:asciiTheme="majorHAnsi" w:hAnsiTheme="majorHAnsi"/>
          <w:sz w:val="20"/>
        </w:rPr>
        <w:t>,</w:t>
      </w:r>
      <w:r w:rsidR="00FB388E" w:rsidRPr="0024508D">
        <w:rPr>
          <w:rFonts w:asciiTheme="majorHAnsi" w:hAnsiTheme="majorHAnsi"/>
          <w:i/>
          <w:iCs/>
        </w:rPr>
        <w:t xml:space="preserve"> </w:t>
      </w:r>
      <w:r w:rsidR="00FB388E" w:rsidRPr="0024508D">
        <w:rPr>
          <w:rFonts w:asciiTheme="majorHAnsi" w:hAnsiTheme="majorHAnsi"/>
          <w:i/>
          <w:iCs/>
          <w:sz w:val="20"/>
          <w:szCs w:val="20"/>
        </w:rPr>
        <w:t>interviews</w:t>
      </w:r>
      <w:r w:rsidRPr="0024508D">
        <w:rPr>
          <w:rFonts w:asciiTheme="majorHAnsi" w:hAnsiTheme="majorHAnsi"/>
          <w:sz w:val="20"/>
        </w:rPr>
        <w:t>).</w:t>
      </w:r>
    </w:p>
    <w:p w14:paraId="1DD3F3B4" w14:textId="2B29E8E7" w:rsidR="00723788" w:rsidRPr="0024508D" w:rsidRDefault="4166F5F1" w:rsidP="00A221C5">
      <w:pPr>
        <w:spacing w:line="240" w:lineRule="auto"/>
        <w:jc w:val="both"/>
        <w:rPr>
          <w:rFonts w:asciiTheme="majorHAnsi" w:hAnsiTheme="majorHAnsi"/>
        </w:rPr>
      </w:pPr>
      <w:r w:rsidRPr="0024508D">
        <w:rPr>
          <w:rFonts w:asciiTheme="majorHAnsi" w:hAnsiTheme="majorHAnsi"/>
        </w:rPr>
        <w:t>P</w:t>
      </w:r>
      <w:r w:rsidR="14FD7F45" w:rsidRPr="0024508D">
        <w:rPr>
          <w:rFonts w:asciiTheme="majorHAnsi" w:hAnsiTheme="majorHAnsi"/>
        </w:rPr>
        <w:t>articipants also recognised the role that academic staff can play in identifying and negotiating future steps. Eliza, Lewis</w:t>
      </w:r>
      <w:r w:rsidR="007B7CF2" w:rsidRPr="0024508D">
        <w:rPr>
          <w:rFonts w:asciiTheme="majorHAnsi" w:hAnsiTheme="majorHAnsi"/>
        </w:rPr>
        <w:t>,</w:t>
      </w:r>
      <w:r w:rsidR="00211E49" w:rsidRPr="0024508D">
        <w:rPr>
          <w:rFonts w:asciiTheme="majorHAnsi" w:hAnsiTheme="majorHAnsi"/>
        </w:rPr>
        <w:t xml:space="preserve"> and Poppy all drew on the support of their course lecturers</w:t>
      </w:r>
      <w:r w:rsidR="00AD3994" w:rsidRPr="0024508D">
        <w:rPr>
          <w:rFonts w:asciiTheme="majorHAnsi" w:hAnsiTheme="majorHAnsi"/>
        </w:rPr>
        <w:t xml:space="preserve"> to provide additional guidance, for example</w:t>
      </w:r>
      <w:r w:rsidR="00211E49" w:rsidRPr="0024508D">
        <w:rPr>
          <w:rFonts w:asciiTheme="majorHAnsi" w:hAnsiTheme="majorHAnsi"/>
        </w:rPr>
        <w:t xml:space="preserve"> ‘she would help me if I needed any references or where to look when it came to jobs’ (Poppy</w:t>
      </w:r>
      <w:r w:rsidR="00FB388E" w:rsidRPr="0024508D">
        <w:rPr>
          <w:rFonts w:asciiTheme="majorHAnsi" w:hAnsiTheme="majorHAnsi"/>
        </w:rPr>
        <w:t xml:space="preserve">, </w:t>
      </w:r>
      <w:r w:rsidR="00FB388E" w:rsidRPr="0024508D">
        <w:rPr>
          <w:rFonts w:asciiTheme="majorHAnsi" w:hAnsiTheme="majorHAnsi"/>
          <w:i/>
          <w:iCs/>
        </w:rPr>
        <w:t>interviews</w:t>
      </w:r>
      <w:r w:rsidR="00211E49" w:rsidRPr="0024508D">
        <w:rPr>
          <w:rFonts w:asciiTheme="majorHAnsi" w:hAnsiTheme="majorHAnsi"/>
        </w:rPr>
        <w:t>).</w:t>
      </w:r>
    </w:p>
    <w:p w14:paraId="69D6BED5" w14:textId="32F6F3BB" w:rsidR="007B7CF2" w:rsidRPr="0024508D" w:rsidRDefault="002B0947" w:rsidP="00864F25">
      <w:pPr>
        <w:spacing w:line="240" w:lineRule="auto"/>
        <w:jc w:val="both"/>
        <w:rPr>
          <w:rFonts w:asciiTheme="majorHAnsi" w:hAnsiTheme="majorHAnsi"/>
        </w:rPr>
      </w:pPr>
      <w:r w:rsidRPr="0024508D">
        <w:rPr>
          <w:rFonts w:asciiTheme="majorHAnsi" w:hAnsiTheme="majorHAnsi"/>
        </w:rPr>
        <w:t xml:space="preserve">However, alongside these positive accounts of institutional support that enabled participants’ successful transition, there were also instances were provision and guidance was lacking. </w:t>
      </w:r>
      <w:r w:rsidR="007B7CF2" w:rsidRPr="0024508D">
        <w:rPr>
          <w:rFonts w:asciiTheme="majorHAnsi" w:hAnsiTheme="majorHAnsi"/>
        </w:rPr>
        <w:t xml:space="preserve">Data from the focus groups emphasised the socio-political context as a significant cause; this was linked to various funding regimes that, according to a careers advisor, meant ‘there’s not enough funding … there’s not enough people to be able to supply everyone or cover everything’. The result according to a disability advisor was that ‘generally speaking, access to good careers advice has suffered’. </w:t>
      </w:r>
    </w:p>
    <w:p w14:paraId="673900AD" w14:textId="1910BADD" w:rsidR="002B0947" w:rsidRPr="0024508D" w:rsidRDefault="007B7CF2" w:rsidP="00A221C5">
      <w:pPr>
        <w:spacing w:line="240" w:lineRule="auto"/>
        <w:jc w:val="both"/>
        <w:rPr>
          <w:rFonts w:asciiTheme="majorHAnsi" w:hAnsiTheme="majorHAnsi"/>
        </w:rPr>
      </w:pPr>
      <w:r w:rsidRPr="0024508D">
        <w:rPr>
          <w:rFonts w:asciiTheme="majorHAnsi" w:hAnsiTheme="majorHAnsi"/>
        </w:rPr>
        <w:t>Furthermore, p</w:t>
      </w:r>
      <w:r w:rsidR="002B0947" w:rsidRPr="0024508D">
        <w:rPr>
          <w:rFonts w:asciiTheme="majorHAnsi" w:hAnsiTheme="majorHAnsi"/>
        </w:rPr>
        <w:t xml:space="preserve">articipants described how Careers professionals did not always understand the particular needs that they had as autistic students and </w:t>
      </w:r>
      <w:proofErr w:type="gramStart"/>
      <w:r w:rsidR="002B0947" w:rsidRPr="0024508D">
        <w:rPr>
          <w:rFonts w:asciiTheme="majorHAnsi" w:hAnsiTheme="majorHAnsi"/>
        </w:rPr>
        <w:t>made an assumption</w:t>
      </w:r>
      <w:proofErr w:type="gramEnd"/>
      <w:r w:rsidR="002B0947" w:rsidRPr="0024508D">
        <w:rPr>
          <w:rFonts w:asciiTheme="majorHAnsi" w:hAnsiTheme="majorHAnsi"/>
        </w:rPr>
        <w:t xml:space="preserve"> that the same information</w:t>
      </w:r>
      <w:r w:rsidR="009C3CE5" w:rsidRPr="0024508D">
        <w:rPr>
          <w:rFonts w:asciiTheme="majorHAnsi" w:hAnsiTheme="majorHAnsi"/>
        </w:rPr>
        <w:t xml:space="preserve"> or approach provided for neuro</w:t>
      </w:r>
      <w:r w:rsidR="002B0947" w:rsidRPr="0024508D">
        <w:rPr>
          <w:rFonts w:asciiTheme="majorHAnsi" w:hAnsiTheme="majorHAnsi"/>
        </w:rPr>
        <w:t xml:space="preserve">typical students would also be suitable for them. For </w:t>
      </w:r>
      <w:r w:rsidR="002B0947" w:rsidRPr="0024508D">
        <w:rPr>
          <w:rFonts w:asciiTheme="majorHAnsi" w:hAnsiTheme="majorHAnsi"/>
        </w:rPr>
        <w:lastRenderedPageBreak/>
        <w:t xml:space="preserve">Lily, she felt that Careers staff assumed, ‘well you’ve got good grades, you’ve got work experience so you’re employable’ which I thought ‘yes I’m employable but I don't know how to get a job’. Even when she was provided with specific support she felt that they bypassed some of the more basic information like ‘this is where you should be looking for jobs or these are the kinds of jobs you should be looking for at this stage’. Poppy had a similar experience towards the end of her degree, where Careers staff ‘basically gave me a long list of websites that I could look at but not tell me what kinds of jobs I might be suitable for or how to apply for them’. Finally, Robert suggests that had Careers staff been more aware of his needs, the transition process could have been more successful, </w:t>
      </w:r>
    </w:p>
    <w:p w14:paraId="10DBE735" w14:textId="77777777" w:rsidR="002B0947" w:rsidRPr="0024508D" w:rsidRDefault="002B0947" w:rsidP="00864F25">
      <w:pPr>
        <w:spacing w:line="240" w:lineRule="auto"/>
        <w:ind w:left="720"/>
        <w:jc w:val="both"/>
        <w:rPr>
          <w:rFonts w:asciiTheme="majorHAnsi" w:hAnsiTheme="majorHAnsi"/>
          <w:sz w:val="20"/>
        </w:rPr>
      </w:pPr>
      <w:r w:rsidRPr="0024508D">
        <w:rPr>
          <w:rFonts w:asciiTheme="majorHAnsi" w:hAnsiTheme="majorHAnsi"/>
          <w:sz w:val="20"/>
        </w:rPr>
        <w:t xml:space="preserve">…if I’d had a plan coming in and coming out cause then they could have said, well ‘you should apply for this job even before you leave university’ then maybe I could have developed it and hopped into another job from there – that could have happened but that didn't happen for me. </w:t>
      </w:r>
    </w:p>
    <w:p w14:paraId="2DB65FDA" w14:textId="5B0F7394" w:rsidR="00C96436" w:rsidRPr="0024508D" w:rsidRDefault="002B0947" w:rsidP="00864F25">
      <w:pPr>
        <w:spacing w:line="240" w:lineRule="auto"/>
        <w:jc w:val="both"/>
        <w:rPr>
          <w:rFonts w:asciiTheme="majorHAnsi" w:hAnsiTheme="majorHAnsi"/>
        </w:rPr>
      </w:pPr>
      <w:r w:rsidRPr="0024508D">
        <w:rPr>
          <w:rFonts w:asciiTheme="majorHAnsi" w:hAnsiTheme="majorHAnsi"/>
        </w:rPr>
        <w:t>Likewise</w:t>
      </w:r>
      <w:r w:rsidR="004F1AD4" w:rsidRPr="0024508D">
        <w:rPr>
          <w:rFonts w:asciiTheme="majorHAnsi" w:hAnsiTheme="majorHAnsi"/>
        </w:rPr>
        <w:t>,</w:t>
      </w:r>
      <w:r w:rsidRPr="0024508D">
        <w:rPr>
          <w:rFonts w:asciiTheme="majorHAnsi" w:hAnsiTheme="majorHAnsi"/>
        </w:rPr>
        <w:t xml:space="preserve"> Theo suggested that Careers services must understand that ‘if you have Asperger’s you’re not like everyone else, you can’t just go and get a job wherever, you’d have to have a lot of help.’ Such experiences indicate the important role that Careers and Disability Services at universities can play in enabling successful transition but also suggest that where there is a lack of understanding about autism and appropriate training this can in fact be a barrier for many autistic students.</w:t>
      </w:r>
    </w:p>
    <w:p w14:paraId="7C0D017B" w14:textId="77777777" w:rsidR="00943985" w:rsidRPr="0024508D" w:rsidRDefault="00943985" w:rsidP="00864F25">
      <w:pPr>
        <w:spacing w:line="240" w:lineRule="auto"/>
        <w:jc w:val="both"/>
        <w:rPr>
          <w:rFonts w:asciiTheme="majorHAnsi" w:hAnsiTheme="majorHAnsi"/>
        </w:rPr>
      </w:pPr>
    </w:p>
    <w:p w14:paraId="301511F2" w14:textId="45EDF008" w:rsidR="00545A3B" w:rsidRPr="0024508D" w:rsidRDefault="008A60C1" w:rsidP="00864F25">
      <w:pPr>
        <w:spacing w:line="240" w:lineRule="auto"/>
        <w:jc w:val="both"/>
        <w:rPr>
          <w:rFonts w:asciiTheme="majorHAnsi" w:hAnsiTheme="majorHAnsi"/>
          <w:b/>
        </w:rPr>
      </w:pPr>
      <w:r w:rsidRPr="0024508D">
        <w:rPr>
          <w:rFonts w:asciiTheme="majorHAnsi" w:hAnsiTheme="majorHAnsi"/>
          <w:b/>
        </w:rPr>
        <w:t xml:space="preserve">Discussion </w:t>
      </w:r>
    </w:p>
    <w:p w14:paraId="220E8A93" w14:textId="31DD6D0E" w:rsidR="00F50C47" w:rsidRPr="0024508D" w:rsidRDefault="00317E73" w:rsidP="00A221C5">
      <w:pPr>
        <w:spacing w:line="240" w:lineRule="auto"/>
        <w:jc w:val="both"/>
        <w:rPr>
          <w:rFonts w:asciiTheme="majorHAnsi" w:hAnsiTheme="majorHAnsi"/>
        </w:rPr>
      </w:pPr>
      <w:r w:rsidRPr="0024508D">
        <w:rPr>
          <w:rFonts w:asciiTheme="majorHAnsi" w:hAnsiTheme="majorHAnsi"/>
        </w:rPr>
        <w:t>These data offer new insight</w:t>
      </w:r>
      <w:r w:rsidR="00AF37CD" w:rsidRPr="0024508D">
        <w:rPr>
          <w:rFonts w:asciiTheme="majorHAnsi" w:hAnsiTheme="majorHAnsi"/>
        </w:rPr>
        <w:t>s</w:t>
      </w:r>
      <w:r w:rsidR="00B64A5F" w:rsidRPr="0024508D">
        <w:rPr>
          <w:rFonts w:asciiTheme="majorHAnsi" w:hAnsiTheme="majorHAnsi"/>
        </w:rPr>
        <w:t xml:space="preserve"> </w:t>
      </w:r>
      <w:r w:rsidR="00AF37CD" w:rsidRPr="0024508D">
        <w:rPr>
          <w:rFonts w:asciiTheme="majorHAnsi" w:hAnsiTheme="majorHAnsi"/>
        </w:rPr>
        <w:t xml:space="preserve">into the employment mobilities of autistic university students and graduates. </w:t>
      </w:r>
      <w:r w:rsidR="00270E7D" w:rsidRPr="0024508D">
        <w:rPr>
          <w:rFonts w:asciiTheme="majorHAnsi" w:hAnsiTheme="majorHAnsi"/>
        </w:rPr>
        <w:t xml:space="preserve">They </w:t>
      </w:r>
      <w:r w:rsidR="00AA47DF" w:rsidRPr="0024508D">
        <w:rPr>
          <w:rFonts w:asciiTheme="majorHAnsi" w:hAnsiTheme="majorHAnsi"/>
        </w:rPr>
        <w:t>identify</w:t>
      </w:r>
      <w:r w:rsidR="00270E7D" w:rsidRPr="0024508D">
        <w:rPr>
          <w:rFonts w:asciiTheme="majorHAnsi" w:hAnsiTheme="majorHAnsi"/>
        </w:rPr>
        <w:t xml:space="preserve"> a particular ‘unevenness’ of experience (Sheller, 2015) </w:t>
      </w:r>
      <w:r w:rsidR="00AA47DF" w:rsidRPr="0024508D">
        <w:rPr>
          <w:rFonts w:asciiTheme="majorHAnsi" w:hAnsiTheme="majorHAnsi"/>
        </w:rPr>
        <w:t>ultimately</w:t>
      </w:r>
      <w:r w:rsidR="004C1EA3" w:rsidRPr="0024508D">
        <w:rPr>
          <w:rFonts w:asciiTheme="majorHAnsi" w:hAnsiTheme="majorHAnsi"/>
        </w:rPr>
        <w:t xml:space="preserve"> leading towards</w:t>
      </w:r>
      <w:r w:rsidR="00AA47DF" w:rsidRPr="0024508D">
        <w:rPr>
          <w:rFonts w:asciiTheme="majorHAnsi" w:hAnsiTheme="majorHAnsi"/>
        </w:rPr>
        <w:t xml:space="preserve"> </w:t>
      </w:r>
      <w:r w:rsidR="00270E7D" w:rsidRPr="0024508D">
        <w:rPr>
          <w:rFonts w:asciiTheme="majorHAnsi" w:hAnsiTheme="majorHAnsi"/>
        </w:rPr>
        <w:t>disappointing employment outcomes</w:t>
      </w:r>
      <w:r w:rsidR="004C1EA3" w:rsidRPr="0024508D">
        <w:rPr>
          <w:rFonts w:asciiTheme="majorHAnsi" w:hAnsiTheme="majorHAnsi"/>
        </w:rPr>
        <w:t xml:space="preserve"> for many</w:t>
      </w:r>
      <w:r w:rsidR="00542DA4" w:rsidRPr="0024508D">
        <w:rPr>
          <w:rFonts w:asciiTheme="majorHAnsi" w:hAnsiTheme="majorHAnsi"/>
        </w:rPr>
        <w:t>,</w:t>
      </w:r>
      <w:r w:rsidR="004C1EA3" w:rsidRPr="0024508D">
        <w:rPr>
          <w:rFonts w:asciiTheme="majorHAnsi" w:hAnsiTheme="majorHAnsi"/>
        </w:rPr>
        <w:t xml:space="preserve"> in concurrence</w:t>
      </w:r>
      <w:r w:rsidR="00270E7D" w:rsidRPr="0024508D">
        <w:rPr>
          <w:rFonts w:asciiTheme="majorHAnsi" w:hAnsiTheme="majorHAnsi"/>
        </w:rPr>
        <w:t xml:space="preserve"> with the wider narrative </w:t>
      </w:r>
      <w:r w:rsidR="00BC4245" w:rsidRPr="0024508D">
        <w:rPr>
          <w:rFonts w:asciiTheme="majorHAnsi" w:hAnsiTheme="majorHAnsi"/>
        </w:rPr>
        <w:t>around</w:t>
      </w:r>
      <w:r w:rsidR="00270E7D" w:rsidRPr="0024508D">
        <w:rPr>
          <w:rFonts w:asciiTheme="majorHAnsi" w:hAnsiTheme="majorHAnsi"/>
        </w:rPr>
        <w:t xml:space="preserve"> autistic graduates</w:t>
      </w:r>
      <w:r w:rsidR="00F63213" w:rsidRPr="0024508D">
        <w:rPr>
          <w:rFonts w:asciiTheme="majorHAnsi" w:hAnsiTheme="majorHAnsi"/>
        </w:rPr>
        <w:t xml:space="preserve"> </w:t>
      </w:r>
      <w:r w:rsidR="00270E7D" w:rsidRPr="0024508D">
        <w:rPr>
          <w:rFonts w:asciiTheme="majorHAnsi" w:hAnsiTheme="majorHAnsi"/>
        </w:rPr>
        <w:t>(AGCAS, 201</w:t>
      </w:r>
      <w:r w:rsidR="002B09CC" w:rsidRPr="0024508D">
        <w:rPr>
          <w:rFonts w:asciiTheme="majorHAnsi" w:hAnsiTheme="majorHAnsi"/>
        </w:rPr>
        <w:t>9</w:t>
      </w:r>
      <w:r w:rsidR="00270E7D" w:rsidRPr="0024508D">
        <w:rPr>
          <w:rFonts w:asciiTheme="majorHAnsi" w:hAnsiTheme="majorHAnsi"/>
        </w:rPr>
        <w:t xml:space="preserve">) and adults more generally </w:t>
      </w:r>
      <w:r w:rsidR="00F63213" w:rsidRPr="0024508D">
        <w:rPr>
          <w:rFonts w:asciiTheme="majorHAnsi" w:hAnsiTheme="majorHAnsi"/>
        </w:rPr>
        <w:t xml:space="preserve">in the UK </w:t>
      </w:r>
      <w:r w:rsidR="00270E7D" w:rsidRPr="0024508D">
        <w:rPr>
          <w:rFonts w:asciiTheme="majorHAnsi" w:hAnsiTheme="majorHAnsi"/>
        </w:rPr>
        <w:t>(NAS, 2017</w:t>
      </w:r>
      <w:r w:rsidR="00194FCA" w:rsidRPr="0024508D">
        <w:rPr>
          <w:rFonts w:asciiTheme="majorHAnsi" w:hAnsiTheme="majorHAnsi"/>
        </w:rPr>
        <w:t>; Roux et al, 201</w:t>
      </w:r>
      <w:r w:rsidR="00E0089C" w:rsidRPr="0024508D">
        <w:rPr>
          <w:rFonts w:asciiTheme="majorHAnsi" w:hAnsiTheme="majorHAnsi"/>
        </w:rPr>
        <w:t>3</w:t>
      </w:r>
      <w:r w:rsidR="00270E7D" w:rsidRPr="0024508D">
        <w:rPr>
          <w:rFonts w:asciiTheme="majorHAnsi" w:hAnsiTheme="majorHAnsi"/>
        </w:rPr>
        <w:t xml:space="preserve">). </w:t>
      </w:r>
      <w:r w:rsidR="00AA47DF" w:rsidRPr="0024508D">
        <w:rPr>
          <w:rFonts w:asciiTheme="majorHAnsi" w:hAnsiTheme="majorHAnsi"/>
        </w:rPr>
        <w:t>Given that mobilities are inextricably connected to economic, political, and social relations (</w:t>
      </w:r>
      <w:proofErr w:type="spellStart"/>
      <w:r w:rsidR="00AA47DF" w:rsidRPr="0024508D">
        <w:rPr>
          <w:rFonts w:asciiTheme="majorHAnsi" w:hAnsiTheme="majorHAnsi"/>
        </w:rPr>
        <w:t>Cresswell</w:t>
      </w:r>
      <w:proofErr w:type="spellEnd"/>
      <w:r w:rsidR="00AA47DF" w:rsidRPr="0024508D">
        <w:rPr>
          <w:rFonts w:asciiTheme="majorHAnsi" w:hAnsiTheme="majorHAnsi"/>
        </w:rPr>
        <w:t xml:space="preserve">, 2010; Adey, 2006), the UK post-2008 context, </w:t>
      </w:r>
      <w:r w:rsidR="00A601BD" w:rsidRPr="0024508D">
        <w:rPr>
          <w:rFonts w:asciiTheme="majorHAnsi" w:hAnsiTheme="majorHAnsi"/>
        </w:rPr>
        <w:t xml:space="preserve">which has been </w:t>
      </w:r>
      <w:r w:rsidR="00AA47DF" w:rsidRPr="0024508D">
        <w:rPr>
          <w:rFonts w:asciiTheme="majorHAnsi" w:hAnsiTheme="majorHAnsi"/>
        </w:rPr>
        <w:t>marked by austerity measures and increases in labour market competition (</w:t>
      </w:r>
      <w:r w:rsidR="00C670E1" w:rsidRPr="0024508D">
        <w:rPr>
          <w:rFonts w:asciiTheme="majorHAnsi" w:hAnsiTheme="majorHAnsi"/>
        </w:rPr>
        <w:t>Howie and Campbell, 2016;</w:t>
      </w:r>
      <w:r w:rsidR="00E0089C" w:rsidRPr="0024508D">
        <w:rPr>
          <w:rFonts w:asciiTheme="majorHAnsi" w:hAnsiTheme="majorHAnsi"/>
        </w:rPr>
        <w:t xml:space="preserve"> Formby, 2017</w:t>
      </w:r>
      <w:r w:rsidR="00AA47DF" w:rsidRPr="0024508D">
        <w:rPr>
          <w:rFonts w:asciiTheme="majorHAnsi" w:hAnsiTheme="majorHAnsi"/>
        </w:rPr>
        <w:t xml:space="preserve">), has exacerbated the unevenness of mobilities for this group in particular. </w:t>
      </w:r>
      <w:r w:rsidR="00AB794B" w:rsidRPr="0024508D">
        <w:rPr>
          <w:rFonts w:asciiTheme="majorHAnsi" w:hAnsiTheme="majorHAnsi"/>
        </w:rPr>
        <w:t xml:space="preserve">Data suggest that this socio-political context </w:t>
      </w:r>
      <w:r w:rsidR="00194FCA" w:rsidRPr="0024508D">
        <w:rPr>
          <w:rFonts w:asciiTheme="majorHAnsi" w:hAnsiTheme="majorHAnsi"/>
        </w:rPr>
        <w:t>has led to</w:t>
      </w:r>
      <w:r w:rsidR="00AB794B" w:rsidRPr="0024508D">
        <w:rPr>
          <w:rFonts w:asciiTheme="majorHAnsi" w:hAnsiTheme="majorHAnsi"/>
        </w:rPr>
        <w:t xml:space="preserve"> not only a lack of graduate jobs but a reduction in higher education funding that would support and enable </w:t>
      </w:r>
      <w:r w:rsidR="00194FCA" w:rsidRPr="0024508D">
        <w:rPr>
          <w:rFonts w:asciiTheme="majorHAnsi" w:hAnsiTheme="majorHAnsi"/>
        </w:rPr>
        <w:t xml:space="preserve">young </w:t>
      </w:r>
      <w:r w:rsidR="00AB794B" w:rsidRPr="0024508D">
        <w:rPr>
          <w:rFonts w:asciiTheme="majorHAnsi" w:hAnsiTheme="majorHAnsi"/>
        </w:rPr>
        <w:t xml:space="preserve">autistic adults to successfully access these. </w:t>
      </w:r>
      <w:r w:rsidR="00AA47DF" w:rsidRPr="0024508D">
        <w:rPr>
          <w:rFonts w:asciiTheme="majorHAnsi" w:hAnsiTheme="majorHAnsi"/>
        </w:rPr>
        <w:t xml:space="preserve">Significantly however, </w:t>
      </w:r>
      <w:proofErr w:type="spellStart"/>
      <w:r w:rsidR="00AA47DF" w:rsidRPr="0024508D">
        <w:rPr>
          <w:rFonts w:asciiTheme="majorHAnsi" w:hAnsiTheme="majorHAnsi"/>
        </w:rPr>
        <w:t>immobilities</w:t>
      </w:r>
      <w:proofErr w:type="spellEnd"/>
      <w:r w:rsidR="00AA47DF" w:rsidRPr="0024508D">
        <w:rPr>
          <w:rFonts w:asciiTheme="majorHAnsi" w:hAnsiTheme="majorHAnsi"/>
        </w:rPr>
        <w:t xml:space="preserve"> in one area – in this case employment – can have negative implications for other types of mobilities (Bissell, 2016) and evidence </w:t>
      </w:r>
      <w:r w:rsidR="00143FCC" w:rsidRPr="0024508D">
        <w:rPr>
          <w:rFonts w:asciiTheme="majorHAnsi" w:hAnsiTheme="majorHAnsi"/>
        </w:rPr>
        <w:t xml:space="preserve">here </w:t>
      </w:r>
      <w:r w:rsidR="00AA47DF" w:rsidRPr="0024508D">
        <w:rPr>
          <w:rFonts w:asciiTheme="majorHAnsi" w:hAnsiTheme="majorHAnsi"/>
        </w:rPr>
        <w:t xml:space="preserve">suggests that mal-employment or unemployment for autistic </w:t>
      </w:r>
      <w:r w:rsidR="00BC4245" w:rsidRPr="0024508D">
        <w:rPr>
          <w:rFonts w:asciiTheme="majorHAnsi" w:hAnsiTheme="majorHAnsi"/>
        </w:rPr>
        <w:t xml:space="preserve">young </w:t>
      </w:r>
      <w:r w:rsidR="00AA47DF" w:rsidRPr="0024508D">
        <w:rPr>
          <w:rFonts w:asciiTheme="majorHAnsi" w:hAnsiTheme="majorHAnsi"/>
        </w:rPr>
        <w:t xml:space="preserve">people </w:t>
      </w:r>
      <w:r w:rsidR="004F1AD4" w:rsidRPr="0024508D">
        <w:rPr>
          <w:rFonts w:asciiTheme="majorHAnsi" w:hAnsiTheme="majorHAnsi"/>
        </w:rPr>
        <w:t xml:space="preserve">impacts on </w:t>
      </w:r>
      <w:r w:rsidR="00AA47DF" w:rsidRPr="0024508D">
        <w:rPr>
          <w:rFonts w:asciiTheme="majorHAnsi" w:hAnsiTheme="majorHAnsi"/>
        </w:rPr>
        <w:t>independent living arrangements and the sustenance of meaningful relationships (</w:t>
      </w:r>
      <w:r w:rsidR="00AA47DF" w:rsidRPr="0024508D">
        <w:rPr>
          <w:rFonts w:asciiTheme="majorHAnsi" w:hAnsiTheme="majorHAnsi" w:cs="Cambria"/>
        </w:rPr>
        <w:t xml:space="preserve">Anderson et al. 2016; Hendricks and </w:t>
      </w:r>
      <w:proofErr w:type="spellStart"/>
      <w:r w:rsidR="00AA47DF" w:rsidRPr="0024508D">
        <w:rPr>
          <w:rFonts w:asciiTheme="majorHAnsi" w:hAnsiTheme="majorHAnsi" w:cs="Cambria"/>
        </w:rPr>
        <w:t>Wehman</w:t>
      </w:r>
      <w:proofErr w:type="spellEnd"/>
      <w:r w:rsidR="00AA47DF" w:rsidRPr="0024508D">
        <w:rPr>
          <w:rFonts w:asciiTheme="majorHAnsi" w:hAnsiTheme="majorHAnsi" w:cs="Cambria"/>
        </w:rPr>
        <w:t>, 2009</w:t>
      </w:r>
      <w:r w:rsidR="00AA47DF" w:rsidRPr="0024508D">
        <w:rPr>
          <w:rFonts w:asciiTheme="majorHAnsi" w:hAnsiTheme="majorHAnsi"/>
        </w:rPr>
        <w:t>).</w:t>
      </w:r>
      <w:r w:rsidR="00194FCA" w:rsidRPr="0024508D">
        <w:rPr>
          <w:rFonts w:asciiTheme="majorHAnsi" w:hAnsiTheme="majorHAnsi"/>
        </w:rPr>
        <w:t xml:space="preserve">  </w:t>
      </w:r>
    </w:p>
    <w:p w14:paraId="7FE4613B" w14:textId="36ABEB7C" w:rsidR="003E3C1A" w:rsidRPr="0024508D" w:rsidRDefault="00336BEF" w:rsidP="00864F25">
      <w:pPr>
        <w:spacing w:line="240" w:lineRule="auto"/>
        <w:jc w:val="both"/>
        <w:rPr>
          <w:rFonts w:asciiTheme="majorHAnsi" w:hAnsiTheme="majorHAnsi"/>
        </w:rPr>
      </w:pPr>
      <w:r w:rsidRPr="0024508D">
        <w:rPr>
          <w:rFonts w:asciiTheme="majorHAnsi" w:hAnsiTheme="majorHAnsi"/>
        </w:rPr>
        <w:t xml:space="preserve">Social </w:t>
      </w:r>
      <w:r w:rsidR="00143FCC" w:rsidRPr="0024508D">
        <w:rPr>
          <w:rFonts w:asciiTheme="majorHAnsi" w:hAnsiTheme="majorHAnsi"/>
        </w:rPr>
        <w:t>networks</w:t>
      </w:r>
      <w:r w:rsidRPr="0024508D">
        <w:rPr>
          <w:rFonts w:asciiTheme="majorHAnsi" w:hAnsiTheme="majorHAnsi"/>
        </w:rPr>
        <w:t xml:space="preserve"> played a significant role in autistic students’ and graduates’ postgraduate employment mobilities</w:t>
      </w:r>
      <w:r w:rsidR="00796A45" w:rsidRPr="0024508D">
        <w:rPr>
          <w:rFonts w:asciiTheme="majorHAnsi" w:hAnsiTheme="majorHAnsi"/>
        </w:rPr>
        <w:t>, both positively and negatively</w:t>
      </w:r>
      <w:r w:rsidRPr="0024508D">
        <w:rPr>
          <w:rFonts w:asciiTheme="majorHAnsi" w:hAnsiTheme="majorHAnsi"/>
        </w:rPr>
        <w:t xml:space="preserve">. </w:t>
      </w:r>
      <w:r w:rsidR="00796A45" w:rsidRPr="0024508D">
        <w:rPr>
          <w:rFonts w:asciiTheme="majorHAnsi" w:hAnsiTheme="majorHAnsi"/>
        </w:rPr>
        <w:t>Higher education staff, including careers advisors, disability support workers and academic</w:t>
      </w:r>
      <w:r w:rsidR="00CB7AD6" w:rsidRPr="0024508D">
        <w:rPr>
          <w:rFonts w:asciiTheme="majorHAnsi" w:hAnsiTheme="majorHAnsi"/>
        </w:rPr>
        <w:t xml:space="preserve"> staff,</w:t>
      </w:r>
      <w:r w:rsidR="00796A45" w:rsidRPr="0024508D">
        <w:rPr>
          <w:rFonts w:asciiTheme="majorHAnsi" w:hAnsiTheme="majorHAnsi"/>
        </w:rPr>
        <w:t xml:space="preserve"> were all recognised as assisting mobilities through signposting, </w:t>
      </w:r>
      <w:r w:rsidR="00BE04D6" w:rsidRPr="0024508D">
        <w:rPr>
          <w:rFonts w:asciiTheme="majorHAnsi" w:hAnsiTheme="majorHAnsi"/>
        </w:rPr>
        <w:t>mentoring</w:t>
      </w:r>
      <w:r w:rsidR="00796A45" w:rsidRPr="0024508D">
        <w:rPr>
          <w:rFonts w:asciiTheme="majorHAnsi" w:hAnsiTheme="majorHAnsi"/>
        </w:rPr>
        <w:t xml:space="preserve">, and generating work experience opportunities. </w:t>
      </w:r>
      <w:r w:rsidR="0004048A" w:rsidRPr="0024508D">
        <w:rPr>
          <w:rFonts w:asciiTheme="majorHAnsi" w:hAnsiTheme="majorHAnsi"/>
        </w:rPr>
        <w:t xml:space="preserve">This relational dimension resonates with the emphasis Finn (2017:756) places on social networks that are established over time and ‘which sustain, direct, and give emotional context to mobility practices during and after completing university’. </w:t>
      </w:r>
      <w:r w:rsidR="00796A45" w:rsidRPr="0024508D">
        <w:rPr>
          <w:rFonts w:asciiTheme="majorHAnsi" w:hAnsiTheme="majorHAnsi"/>
        </w:rPr>
        <w:t xml:space="preserve">However, where </w:t>
      </w:r>
      <w:r w:rsidR="0004048A" w:rsidRPr="0024508D">
        <w:rPr>
          <w:rFonts w:asciiTheme="majorHAnsi" w:hAnsiTheme="majorHAnsi"/>
        </w:rPr>
        <w:t xml:space="preserve">support staff </w:t>
      </w:r>
      <w:r w:rsidR="00796A45" w:rsidRPr="0024508D">
        <w:rPr>
          <w:rFonts w:asciiTheme="majorHAnsi" w:hAnsiTheme="majorHAnsi"/>
        </w:rPr>
        <w:t xml:space="preserve">were ill-informed about the needs of their autistic students or were under-resourced as a provision their </w:t>
      </w:r>
      <w:r w:rsidR="000A206A" w:rsidRPr="0024508D">
        <w:rPr>
          <w:rFonts w:asciiTheme="majorHAnsi" w:hAnsiTheme="majorHAnsi"/>
        </w:rPr>
        <w:t xml:space="preserve">relational </w:t>
      </w:r>
      <w:r w:rsidR="00796A45" w:rsidRPr="0024508D">
        <w:rPr>
          <w:rFonts w:asciiTheme="majorHAnsi" w:hAnsiTheme="majorHAnsi"/>
        </w:rPr>
        <w:t>role was</w:t>
      </w:r>
      <w:r w:rsidR="00CB7AD6" w:rsidRPr="0024508D">
        <w:rPr>
          <w:rFonts w:asciiTheme="majorHAnsi" w:hAnsiTheme="majorHAnsi"/>
        </w:rPr>
        <w:t xml:space="preserve"> viewed as</w:t>
      </w:r>
      <w:r w:rsidR="00796A45" w:rsidRPr="0024508D">
        <w:rPr>
          <w:rFonts w:asciiTheme="majorHAnsi" w:hAnsiTheme="majorHAnsi"/>
        </w:rPr>
        <w:t xml:space="preserve"> less effective. </w:t>
      </w:r>
      <w:bookmarkStart w:id="4" w:name="_Hlk23504910"/>
      <w:r w:rsidR="00AD3994" w:rsidRPr="0024508D">
        <w:rPr>
          <w:rFonts w:asciiTheme="majorHAnsi" w:hAnsiTheme="majorHAnsi"/>
        </w:rPr>
        <w:t>Moreover, e</w:t>
      </w:r>
      <w:r w:rsidR="00C314FA" w:rsidRPr="0024508D">
        <w:rPr>
          <w:rFonts w:asciiTheme="majorHAnsi" w:hAnsiTheme="majorHAnsi"/>
        </w:rPr>
        <w:t>mployers</w:t>
      </w:r>
      <w:r w:rsidR="00796A45" w:rsidRPr="0024508D">
        <w:rPr>
          <w:rFonts w:asciiTheme="majorHAnsi" w:hAnsiTheme="majorHAnsi"/>
        </w:rPr>
        <w:t xml:space="preserve"> were at times identified through their</w:t>
      </w:r>
      <w:r w:rsidR="00C314FA" w:rsidRPr="0024508D">
        <w:rPr>
          <w:rFonts w:asciiTheme="majorHAnsi" w:hAnsiTheme="majorHAnsi"/>
        </w:rPr>
        <w:t xml:space="preserve"> practices and/or attitudes </w:t>
      </w:r>
      <w:r w:rsidR="00796A45" w:rsidRPr="0024508D">
        <w:rPr>
          <w:rFonts w:asciiTheme="majorHAnsi" w:hAnsiTheme="majorHAnsi"/>
        </w:rPr>
        <w:t xml:space="preserve">as </w:t>
      </w:r>
      <w:r w:rsidR="00C314FA" w:rsidRPr="0024508D">
        <w:rPr>
          <w:rFonts w:asciiTheme="majorHAnsi" w:hAnsiTheme="majorHAnsi"/>
        </w:rPr>
        <w:t xml:space="preserve">actively </w:t>
      </w:r>
      <w:r w:rsidR="00CB7AD6" w:rsidRPr="0024508D">
        <w:rPr>
          <w:rFonts w:asciiTheme="majorHAnsi" w:hAnsiTheme="majorHAnsi"/>
        </w:rPr>
        <w:t xml:space="preserve">obstructing employment mobilities by </w:t>
      </w:r>
      <w:r w:rsidR="00C314FA" w:rsidRPr="0024508D">
        <w:rPr>
          <w:rFonts w:asciiTheme="majorHAnsi" w:hAnsiTheme="majorHAnsi"/>
        </w:rPr>
        <w:t>discriminat</w:t>
      </w:r>
      <w:r w:rsidR="00796A45" w:rsidRPr="0024508D">
        <w:rPr>
          <w:rFonts w:asciiTheme="majorHAnsi" w:hAnsiTheme="majorHAnsi"/>
        </w:rPr>
        <w:t>ing</w:t>
      </w:r>
      <w:r w:rsidR="00F50C47" w:rsidRPr="0024508D">
        <w:rPr>
          <w:rFonts w:asciiTheme="majorHAnsi" w:hAnsiTheme="majorHAnsi"/>
        </w:rPr>
        <w:t xml:space="preserve"> </w:t>
      </w:r>
      <w:r w:rsidR="00C314FA" w:rsidRPr="0024508D">
        <w:rPr>
          <w:rFonts w:asciiTheme="majorHAnsi" w:hAnsiTheme="majorHAnsi"/>
        </w:rPr>
        <w:t>against</w:t>
      </w:r>
      <w:r w:rsidR="00F50C47" w:rsidRPr="0024508D">
        <w:rPr>
          <w:rFonts w:asciiTheme="majorHAnsi" w:hAnsiTheme="majorHAnsi"/>
        </w:rPr>
        <w:t xml:space="preserve"> </w:t>
      </w:r>
      <w:r w:rsidR="00C314FA" w:rsidRPr="0024508D">
        <w:rPr>
          <w:rFonts w:asciiTheme="majorHAnsi" w:hAnsiTheme="majorHAnsi"/>
        </w:rPr>
        <w:t>students and graduates</w:t>
      </w:r>
      <w:r w:rsidR="00BE04D6" w:rsidRPr="0024508D">
        <w:rPr>
          <w:rFonts w:asciiTheme="majorHAnsi" w:hAnsiTheme="majorHAnsi"/>
        </w:rPr>
        <w:t xml:space="preserve"> who had disclosed</w:t>
      </w:r>
      <w:r w:rsidR="00C314FA" w:rsidRPr="0024508D">
        <w:rPr>
          <w:rFonts w:asciiTheme="majorHAnsi" w:hAnsiTheme="majorHAnsi"/>
        </w:rPr>
        <w:t xml:space="preserve"> </w:t>
      </w:r>
      <w:r w:rsidR="00542DA4" w:rsidRPr="0024508D">
        <w:rPr>
          <w:rFonts w:asciiTheme="majorHAnsi" w:hAnsiTheme="majorHAnsi"/>
        </w:rPr>
        <w:t>their</w:t>
      </w:r>
      <w:r w:rsidR="00F50C47" w:rsidRPr="0024508D">
        <w:rPr>
          <w:rFonts w:asciiTheme="majorHAnsi" w:hAnsiTheme="majorHAnsi"/>
        </w:rPr>
        <w:t xml:space="preserve"> autism diagnos</w:t>
      </w:r>
      <w:r w:rsidR="00CB7AD6" w:rsidRPr="0024508D">
        <w:rPr>
          <w:rFonts w:asciiTheme="majorHAnsi" w:hAnsiTheme="majorHAnsi"/>
        </w:rPr>
        <w:t>e</w:t>
      </w:r>
      <w:r w:rsidR="00F50C47" w:rsidRPr="0024508D">
        <w:rPr>
          <w:rFonts w:asciiTheme="majorHAnsi" w:hAnsiTheme="majorHAnsi"/>
        </w:rPr>
        <w:t>s</w:t>
      </w:r>
      <w:r w:rsidR="00CB7AD6" w:rsidRPr="0024508D">
        <w:rPr>
          <w:rFonts w:asciiTheme="majorHAnsi" w:hAnsiTheme="majorHAnsi"/>
        </w:rPr>
        <w:t xml:space="preserve">. </w:t>
      </w:r>
      <w:r w:rsidR="000A206A" w:rsidRPr="0024508D">
        <w:rPr>
          <w:rFonts w:asciiTheme="majorHAnsi" w:hAnsiTheme="majorHAnsi"/>
        </w:rPr>
        <w:t>As with other studies (</w:t>
      </w:r>
      <w:proofErr w:type="spellStart"/>
      <w:r w:rsidR="00CB7AD6" w:rsidRPr="0024508D">
        <w:rPr>
          <w:rFonts w:asciiTheme="majorHAnsi" w:hAnsiTheme="majorHAnsi"/>
        </w:rPr>
        <w:t>Ohl</w:t>
      </w:r>
      <w:proofErr w:type="spellEnd"/>
      <w:r w:rsidR="00CB7AD6" w:rsidRPr="0024508D">
        <w:rPr>
          <w:rFonts w:asciiTheme="majorHAnsi" w:hAnsiTheme="majorHAnsi"/>
        </w:rPr>
        <w:t xml:space="preserve"> </w:t>
      </w:r>
      <w:r w:rsidR="000A206A" w:rsidRPr="0024508D">
        <w:rPr>
          <w:rFonts w:asciiTheme="majorHAnsi" w:hAnsiTheme="majorHAnsi"/>
        </w:rPr>
        <w:t xml:space="preserve">et al., </w:t>
      </w:r>
      <w:r w:rsidR="00CB7AD6" w:rsidRPr="0024508D">
        <w:rPr>
          <w:rFonts w:asciiTheme="majorHAnsi" w:hAnsiTheme="majorHAnsi"/>
        </w:rPr>
        <w:t>2017</w:t>
      </w:r>
      <w:r w:rsidR="000A206A" w:rsidRPr="0024508D">
        <w:rPr>
          <w:rFonts w:asciiTheme="majorHAnsi" w:hAnsiTheme="majorHAnsi"/>
        </w:rPr>
        <w:t xml:space="preserve">; Krieger et al., </w:t>
      </w:r>
      <w:r w:rsidR="00CB7AD6" w:rsidRPr="0024508D">
        <w:rPr>
          <w:rFonts w:asciiTheme="majorHAnsi" w:hAnsiTheme="majorHAnsi"/>
        </w:rPr>
        <w:t>2012), p</w:t>
      </w:r>
      <w:r w:rsidR="00F50C47" w:rsidRPr="0024508D">
        <w:rPr>
          <w:rFonts w:asciiTheme="majorHAnsi" w:hAnsiTheme="majorHAnsi"/>
        </w:rPr>
        <w:t xml:space="preserve">articipants related how </w:t>
      </w:r>
      <w:r w:rsidR="00836938" w:rsidRPr="0024508D">
        <w:rPr>
          <w:rFonts w:asciiTheme="majorHAnsi" w:hAnsiTheme="majorHAnsi"/>
        </w:rPr>
        <w:t xml:space="preserve">mistrust and </w:t>
      </w:r>
      <w:r w:rsidR="00F50C47" w:rsidRPr="0024508D">
        <w:rPr>
          <w:rFonts w:asciiTheme="majorHAnsi" w:hAnsiTheme="majorHAnsi"/>
        </w:rPr>
        <w:t xml:space="preserve">fear of othering attitudes from potential employers and co-workers </w:t>
      </w:r>
      <w:r w:rsidR="00542DA4" w:rsidRPr="0024508D">
        <w:rPr>
          <w:rFonts w:asciiTheme="majorHAnsi" w:hAnsiTheme="majorHAnsi"/>
        </w:rPr>
        <w:t xml:space="preserve">frequently </w:t>
      </w:r>
      <w:r w:rsidR="00F50C47" w:rsidRPr="0024508D">
        <w:rPr>
          <w:rFonts w:asciiTheme="majorHAnsi" w:hAnsiTheme="majorHAnsi"/>
        </w:rPr>
        <w:t>caused them to not disclose</w:t>
      </w:r>
      <w:r w:rsidR="00542DA4" w:rsidRPr="0024508D">
        <w:rPr>
          <w:rFonts w:asciiTheme="majorHAnsi" w:hAnsiTheme="majorHAnsi"/>
        </w:rPr>
        <w:t xml:space="preserve"> at all</w:t>
      </w:r>
      <w:bookmarkEnd w:id="4"/>
      <w:r w:rsidR="00F50C47" w:rsidRPr="0024508D">
        <w:rPr>
          <w:rFonts w:asciiTheme="majorHAnsi" w:hAnsiTheme="majorHAnsi"/>
        </w:rPr>
        <w:t xml:space="preserve">, </w:t>
      </w:r>
      <w:r w:rsidR="00F50C47" w:rsidRPr="0024508D">
        <w:rPr>
          <w:rFonts w:asciiTheme="majorHAnsi" w:hAnsiTheme="majorHAnsi"/>
        </w:rPr>
        <w:lastRenderedPageBreak/>
        <w:t>which given their potential needs, put</w:t>
      </w:r>
      <w:r w:rsidR="00CB7AD6" w:rsidRPr="0024508D">
        <w:rPr>
          <w:rFonts w:asciiTheme="majorHAnsi" w:hAnsiTheme="majorHAnsi"/>
        </w:rPr>
        <w:t>s</w:t>
      </w:r>
      <w:r w:rsidR="00F50C47" w:rsidRPr="0024508D">
        <w:rPr>
          <w:rFonts w:asciiTheme="majorHAnsi" w:hAnsiTheme="majorHAnsi"/>
        </w:rPr>
        <w:t xml:space="preserve"> them at a distinct disadvantage with respect to their postgraduate employment outcomes. </w:t>
      </w:r>
      <w:r w:rsidR="0004048A" w:rsidRPr="0024508D">
        <w:rPr>
          <w:rFonts w:asciiTheme="majorHAnsi" w:hAnsiTheme="majorHAnsi"/>
        </w:rPr>
        <w:t xml:space="preserve"> </w:t>
      </w:r>
    </w:p>
    <w:p w14:paraId="1B304B2E" w14:textId="1EB57941" w:rsidR="00B73DD2" w:rsidRPr="0024508D" w:rsidRDefault="00FD1EED" w:rsidP="00A221C5">
      <w:pPr>
        <w:spacing w:line="240" w:lineRule="auto"/>
        <w:jc w:val="both"/>
        <w:rPr>
          <w:rFonts w:asciiTheme="majorHAnsi" w:hAnsiTheme="majorHAnsi"/>
        </w:rPr>
      </w:pPr>
      <w:r w:rsidRPr="0024508D">
        <w:rPr>
          <w:rFonts w:asciiTheme="majorHAnsi" w:hAnsiTheme="majorHAnsi"/>
        </w:rPr>
        <w:t>D</w:t>
      </w:r>
      <w:r w:rsidR="00542DA4" w:rsidRPr="0024508D">
        <w:rPr>
          <w:rFonts w:asciiTheme="majorHAnsi" w:hAnsiTheme="majorHAnsi"/>
        </w:rPr>
        <w:t>ata from across both the in-depth inter</w:t>
      </w:r>
      <w:r w:rsidRPr="0024508D">
        <w:rPr>
          <w:rFonts w:asciiTheme="majorHAnsi" w:hAnsiTheme="majorHAnsi"/>
        </w:rPr>
        <w:t>views and focus groups indicate</w:t>
      </w:r>
      <w:r w:rsidR="00542DA4" w:rsidRPr="0024508D">
        <w:rPr>
          <w:rFonts w:asciiTheme="majorHAnsi" w:hAnsiTheme="majorHAnsi"/>
        </w:rPr>
        <w:t xml:space="preserve"> that such </w:t>
      </w:r>
      <w:r w:rsidR="003E3C1A" w:rsidRPr="0024508D">
        <w:rPr>
          <w:rFonts w:asciiTheme="majorHAnsi" w:hAnsiTheme="majorHAnsi"/>
        </w:rPr>
        <w:t>(</w:t>
      </w:r>
      <w:proofErr w:type="spellStart"/>
      <w:r w:rsidR="00542DA4" w:rsidRPr="0024508D">
        <w:rPr>
          <w:rFonts w:asciiTheme="majorHAnsi" w:hAnsiTheme="majorHAnsi"/>
        </w:rPr>
        <w:t>im</w:t>
      </w:r>
      <w:proofErr w:type="spellEnd"/>
      <w:r w:rsidR="003E3C1A" w:rsidRPr="0024508D">
        <w:rPr>
          <w:rFonts w:asciiTheme="majorHAnsi" w:hAnsiTheme="majorHAnsi"/>
        </w:rPr>
        <w:t>)</w:t>
      </w:r>
      <w:r w:rsidR="00542DA4" w:rsidRPr="0024508D">
        <w:rPr>
          <w:rFonts w:asciiTheme="majorHAnsi" w:hAnsiTheme="majorHAnsi"/>
        </w:rPr>
        <w:t xml:space="preserve">mobilities were related to deficiencies </w:t>
      </w:r>
      <w:r w:rsidR="00DD756A" w:rsidRPr="0024508D">
        <w:rPr>
          <w:rFonts w:asciiTheme="majorHAnsi" w:hAnsiTheme="majorHAnsi"/>
        </w:rPr>
        <w:t>in</w:t>
      </w:r>
      <w:r w:rsidR="00542DA4" w:rsidRPr="0024508D">
        <w:rPr>
          <w:rFonts w:asciiTheme="majorHAnsi" w:hAnsiTheme="majorHAnsi"/>
        </w:rPr>
        <w:t xml:space="preserve"> procedures and mechanisms involved in the recruitment process, including</w:t>
      </w:r>
      <w:r w:rsidR="00BC1904" w:rsidRPr="0024508D">
        <w:rPr>
          <w:rFonts w:asciiTheme="majorHAnsi" w:hAnsiTheme="majorHAnsi"/>
        </w:rPr>
        <w:t xml:space="preserve"> job adverts, </w:t>
      </w:r>
      <w:r w:rsidR="00334837" w:rsidRPr="0024508D">
        <w:rPr>
          <w:rFonts w:asciiTheme="majorHAnsi" w:hAnsiTheme="majorHAnsi"/>
        </w:rPr>
        <w:t xml:space="preserve">application forms, </w:t>
      </w:r>
      <w:r w:rsidR="00BC1904" w:rsidRPr="0024508D">
        <w:rPr>
          <w:rFonts w:asciiTheme="majorHAnsi" w:hAnsiTheme="majorHAnsi"/>
        </w:rPr>
        <w:t>interview procedures, disclosure policies</w:t>
      </w:r>
      <w:r w:rsidR="00542DA4" w:rsidRPr="0024508D">
        <w:rPr>
          <w:rFonts w:asciiTheme="majorHAnsi" w:hAnsiTheme="majorHAnsi"/>
        </w:rPr>
        <w:t>.</w:t>
      </w:r>
      <w:r w:rsidR="00BC1904" w:rsidRPr="0024508D">
        <w:rPr>
          <w:rFonts w:asciiTheme="majorHAnsi" w:hAnsiTheme="majorHAnsi"/>
        </w:rPr>
        <w:t xml:space="preserve"> </w:t>
      </w:r>
      <w:r w:rsidR="00457640" w:rsidRPr="0024508D">
        <w:rPr>
          <w:rFonts w:asciiTheme="majorHAnsi" w:hAnsiTheme="majorHAnsi"/>
        </w:rPr>
        <w:t xml:space="preserve">Where much of the literature to date has </w:t>
      </w:r>
      <w:r w:rsidR="00D73F53" w:rsidRPr="0024508D">
        <w:rPr>
          <w:rFonts w:asciiTheme="majorHAnsi" w:hAnsiTheme="majorHAnsi"/>
        </w:rPr>
        <w:t xml:space="preserve">emphasised </w:t>
      </w:r>
      <w:r w:rsidR="00DD756A" w:rsidRPr="0024508D">
        <w:rPr>
          <w:rFonts w:asciiTheme="majorHAnsi" w:hAnsiTheme="majorHAnsi"/>
        </w:rPr>
        <w:t>autistic impairments</w:t>
      </w:r>
      <w:r w:rsidR="007B163A" w:rsidRPr="0024508D">
        <w:rPr>
          <w:rFonts w:asciiTheme="majorHAnsi" w:hAnsiTheme="majorHAnsi"/>
        </w:rPr>
        <w:t xml:space="preserve"> in relation to employment success</w:t>
      </w:r>
      <w:r w:rsidR="00DD756A" w:rsidRPr="0024508D">
        <w:rPr>
          <w:rFonts w:asciiTheme="majorHAnsi" w:hAnsiTheme="majorHAnsi"/>
        </w:rPr>
        <w:t xml:space="preserve"> (</w:t>
      </w:r>
      <w:r w:rsidR="007B163A" w:rsidRPr="0024508D">
        <w:rPr>
          <w:rFonts w:asciiTheme="majorHAnsi" w:hAnsiTheme="majorHAnsi"/>
        </w:rPr>
        <w:t>Burke et al., 2013; Allen et al, 2012; García‐</w:t>
      </w:r>
      <w:proofErr w:type="spellStart"/>
      <w:r w:rsidR="007B163A" w:rsidRPr="0024508D">
        <w:rPr>
          <w:rFonts w:asciiTheme="majorHAnsi" w:hAnsiTheme="majorHAnsi"/>
        </w:rPr>
        <w:t>Villamisar</w:t>
      </w:r>
      <w:proofErr w:type="spellEnd"/>
      <w:r w:rsidR="007B163A" w:rsidRPr="0024508D">
        <w:rPr>
          <w:rFonts w:asciiTheme="majorHAnsi" w:hAnsiTheme="majorHAnsi"/>
        </w:rPr>
        <w:t xml:space="preserve"> and Hughes, 2007</w:t>
      </w:r>
      <w:r w:rsidR="00DD756A" w:rsidRPr="0024508D">
        <w:rPr>
          <w:rFonts w:asciiTheme="majorHAnsi" w:hAnsiTheme="majorHAnsi"/>
        </w:rPr>
        <w:t>) and the</w:t>
      </w:r>
      <w:r w:rsidR="00D73F53" w:rsidRPr="0024508D">
        <w:rPr>
          <w:rFonts w:asciiTheme="majorHAnsi" w:hAnsiTheme="majorHAnsi"/>
        </w:rPr>
        <w:t xml:space="preserve"> social </w:t>
      </w:r>
      <w:r w:rsidR="00DD756A" w:rsidRPr="0024508D">
        <w:rPr>
          <w:rFonts w:asciiTheme="majorHAnsi" w:hAnsiTheme="majorHAnsi"/>
        </w:rPr>
        <w:t>actors</w:t>
      </w:r>
      <w:r w:rsidR="00F817A9" w:rsidRPr="0024508D">
        <w:rPr>
          <w:rFonts w:asciiTheme="majorHAnsi" w:hAnsiTheme="majorHAnsi"/>
        </w:rPr>
        <w:t xml:space="preserve"> involved in employment for autistic adults</w:t>
      </w:r>
      <w:r w:rsidR="00CB7AD6" w:rsidRPr="0024508D">
        <w:rPr>
          <w:rFonts w:asciiTheme="majorHAnsi" w:hAnsiTheme="majorHAnsi"/>
        </w:rPr>
        <w:t>, including family members (</w:t>
      </w:r>
      <w:r w:rsidR="000D4FA6" w:rsidRPr="0024508D">
        <w:rPr>
          <w:rFonts w:asciiTheme="majorHAnsi" w:hAnsiTheme="majorHAnsi"/>
        </w:rPr>
        <w:t>Dudley et al. 201</w:t>
      </w:r>
      <w:r w:rsidR="0074284A" w:rsidRPr="0024508D">
        <w:rPr>
          <w:rFonts w:asciiTheme="majorHAnsi" w:hAnsiTheme="majorHAnsi"/>
        </w:rPr>
        <w:t>9</w:t>
      </w:r>
      <w:r w:rsidR="00197009" w:rsidRPr="0024508D">
        <w:rPr>
          <w:rFonts w:asciiTheme="majorHAnsi" w:hAnsiTheme="majorHAnsi"/>
        </w:rPr>
        <w:t xml:space="preserve">; Westbrook et al. 2015) </w:t>
      </w:r>
      <w:r w:rsidR="00BE04D6" w:rsidRPr="0024508D">
        <w:rPr>
          <w:rFonts w:asciiTheme="majorHAnsi" w:hAnsiTheme="majorHAnsi"/>
        </w:rPr>
        <w:t>or</w:t>
      </w:r>
      <w:r w:rsidR="00DD756A" w:rsidRPr="0024508D">
        <w:rPr>
          <w:rFonts w:asciiTheme="majorHAnsi" w:hAnsiTheme="majorHAnsi"/>
        </w:rPr>
        <w:t xml:space="preserve"> supported employment</w:t>
      </w:r>
      <w:r w:rsidR="00CB7AD6" w:rsidRPr="0024508D">
        <w:rPr>
          <w:rFonts w:asciiTheme="majorHAnsi" w:hAnsiTheme="majorHAnsi"/>
        </w:rPr>
        <w:t xml:space="preserve"> providers (</w:t>
      </w:r>
      <w:r w:rsidR="000D4FA6" w:rsidRPr="0024508D">
        <w:rPr>
          <w:rFonts w:asciiTheme="majorHAnsi" w:hAnsiTheme="majorHAnsi"/>
        </w:rPr>
        <w:t>Nicholas et al., 2015</w:t>
      </w:r>
      <w:r w:rsidR="00197009" w:rsidRPr="0024508D">
        <w:rPr>
          <w:rFonts w:asciiTheme="majorHAnsi" w:hAnsiTheme="majorHAnsi"/>
        </w:rPr>
        <w:t xml:space="preserve">; </w:t>
      </w:r>
      <w:proofErr w:type="spellStart"/>
      <w:r w:rsidR="00197009" w:rsidRPr="0024508D">
        <w:rPr>
          <w:rFonts w:asciiTheme="majorHAnsi" w:hAnsiTheme="majorHAnsi"/>
        </w:rPr>
        <w:t>Wehman</w:t>
      </w:r>
      <w:proofErr w:type="spellEnd"/>
      <w:r w:rsidR="00197009" w:rsidRPr="0024508D">
        <w:rPr>
          <w:rFonts w:asciiTheme="majorHAnsi" w:hAnsiTheme="majorHAnsi"/>
        </w:rPr>
        <w:t xml:space="preserve"> et al. 2016</w:t>
      </w:r>
      <w:r w:rsidR="00CB7AD6" w:rsidRPr="0024508D">
        <w:rPr>
          <w:rFonts w:asciiTheme="majorHAnsi" w:hAnsiTheme="majorHAnsi"/>
        </w:rPr>
        <w:t>)</w:t>
      </w:r>
      <w:r w:rsidR="00F817A9" w:rsidRPr="0024508D">
        <w:rPr>
          <w:rFonts w:asciiTheme="majorHAnsi" w:hAnsiTheme="majorHAnsi"/>
        </w:rPr>
        <w:t xml:space="preserve">, </w:t>
      </w:r>
      <w:r w:rsidR="00DD756A" w:rsidRPr="0024508D">
        <w:rPr>
          <w:rFonts w:asciiTheme="majorHAnsi" w:hAnsiTheme="majorHAnsi"/>
        </w:rPr>
        <w:t>this article</w:t>
      </w:r>
      <w:r w:rsidR="00B73DD2" w:rsidRPr="0024508D">
        <w:rPr>
          <w:rFonts w:asciiTheme="majorHAnsi" w:hAnsiTheme="majorHAnsi"/>
        </w:rPr>
        <w:t xml:space="preserve"> </w:t>
      </w:r>
      <w:r w:rsidR="00DD756A" w:rsidRPr="0024508D">
        <w:rPr>
          <w:rFonts w:asciiTheme="majorHAnsi" w:hAnsiTheme="majorHAnsi"/>
        </w:rPr>
        <w:t xml:space="preserve">draws attention </w:t>
      </w:r>
      <w:r w:rsidR="001B59A1" w:rsidRPr="0024508D">
        <w:rPr>
          <w:rFonts w:asciiTheme="majorHAnsi" w:hAnsiTheme="majorHAnsi"/>
        </w:rPr>
        <w:t xml:space="preserve">to </w:t>
      </w:r>
      <w:r w:rsidR="00B73DD2" w:rsidRPr="0024508D">
        <w:rPr>
          <w:rFonts w:asciiTheme="majorHAnsi" w:hAnsiTheme="majorHAnsi"/>
        </w:rPr>
        <w:t>how</w:t>
      </w:r>
      <w:r w:rsidR="00D73F53" w:rsidRPr="0024508D">
        <w:rPr>
          <w:rFonts w:asciiTheme="majorHAnsi" w:hAnsiTheme="majorHAnsi"/>
        </w:rPr>
        <w:t xml:space="preserve"> </w:t>
      </w:r>
      <w:r w:rsidR="00457640" w:rsidRPr="0024508D">
        <w:rPr>
          <w:rFonts w:asciiTheme="majorHAnsi" w:hAnsiTheme="majorHAnsi"/>
        </w:rPr>
        <w:t>non-human objects</w:t>
      </w:r>
      <w:r w:rsidR="00D73F53" w:rsidRPr="0024508D">
        <w:rPr>
          <w:rFonts w:asciiTheme="majorHAnsi" w:hAnsiTheme="majorHAnsi"/>
        </w:rPr>
        <w:t xml:space="preserve"> also</w:t>
      </w:r>
      <w:r w:rsidR="00457640" w:rsidRPr="0024508D">
        <w:rPr>
          <w:rFonts w:asciiTheme="majorHAnsi" w:hAnsiTheme="majorHAnsi"/>
        </w:rPr>
        <w:t xml:space="preserve"> </w:t>
      </w:r>
      <w:r w:rsidR="00D73F53" w:rsidRPr="0024508D">
        <w:rPr>
          <w:rFonts w:asciiTheme="majorHAnsi" w:hAnsiTheme="majorHAnsi"/>
        </w:rPr>
        <w:t xml:space="preserve">function </w:t>
      </w:r>
      <w:r w:rsidR="00457640" w:rsidRPr="0024508D">
        <w:rPr>
          <w:rFonts w:asciiTheme="majorHAnsi" w:hAnsiTheme="majorHAnsi"/>
        </w:rPr>
        <w:t>as ‘actants’</w:t>
      </w:r>
      <w:r w:rsidR="00D73F53" w:rsidRPr="0024508D">
        <w:rPr>
          <w:rFonts w:asciiTheme="majorHAnsi" w:hAnsiTheme="majorHAnsi"/>
        </w:rPr>
        <w:t xml:space="preserve"> </w:t>
      </w:r>
      <w:r w:rsidR="001B59A1" w:rsidRPr="0024508D">
        <w:rPr>
          <w:rFonts w:asciiTheme="majorHAnsi" w:hAnsiTheme="majorHAnsi"/>
        </w:rPr>
        <w:t>in affecting</w:t>
      </w:r>
      <w:r w:rsidR="00B73DD2" w:rsidRPr="0024508D">
        <w:rPr>
          <w:rFonts w:asciiTheme="majorHAnsi" w:hAnsiTheme="majorHAnsi"/>
        </w:rPr>
        <w:t xml:space="preserve"> </w:t>
      </w:r>
      <w:r w:rsidR="00D73F53" w:rsidRPr="0024508D">
        <w:rPr>
          <w:rFonts w:asciiTheme="majorHAnsi" w:hAnsiTheme="majorHAnsi"/>
        </w:rPr>
        <w:t xml:space="preserve">these processes. </w:t>
      </w:r>
      <w:r w:rsidR="0064016A" w:rsidRPr="0024508D">
        <w:rPr>
          <w:rFonts w:asciiTheme="majorHAnsi" w:hAnsiTheme="majorHAnsi"/>
        </w:rPr>
        <w:t>For autistic students and graduates, as well as other stakeholders in the process, text-based artefacts such as job adverts</w:t>
      </w:r>
      <w:r w:rsidR="00334837" w:rsidRPr="0024508D">
        <w:rPr>
          <w:rFonts w:asciiTheme="majorHAnsi" w:hAnsiTheme="majorHAnsi"/>
        </w:rPr>
        <w:t xml:space="preserve"> and application forms</w:t>
      </w:r>
      <w:r w:rsidR="0064016A" w:rsidRPr="0024508D">
        <w:rPr>
          <w:rFonts w:asciiTheme="majorHAnsi" w:hAnsiTheme="majorHAnsi"/>
        </w:rPr>
        <w:t xml:space="preserve"> </w:t>
      </w:r>
      <w:r w:rsidR="00F817A9" w:rsidRPr="0024508D">
        <w:rPr>
          <w:rFonts w:asciiTheme="majorHAnsi" w:hAnsiTheme="majorHAnsi"/>
        </w:rPr>
        <w:t>generated</w:t>
      </w:r>
      <w:r w:rsidR="0064016A" w:rsidRPr="0024508D">
        <w:rPr>
          <w:rFonts w:asciiTheme="majorHAnsi" w:hAnsiTheme="majorHAnsi"/>
        </w:rPr>
        <w:t xml:space="preserve"> </w:t>
      </w:r>
      <w:r w:rsidR="00F817A9" w:rsidRPr="0024508D">
        <w:rPr>
          <w:rFonts w:asciiTheme="majorHAnsi" w:hAnsiTheme="majorHAnsi"/>
        </w:rPr>
        <w:t>unevenness</w:t>
      </w:r>
      <w:r w:rsidR="0064016A" w:rsidRPr="0024508D">
        <w:rPr>
          <w:rFonts w:asciiTheme="majorHAnsi" w:hAnsiTheme="majorHAnsi"/>
        </w:rPr>
        <w:t xml:space="preserve"> </w:t>
      </w:r>
      <w:r w:rsidR="00D3158C" w:rsidRPr="0024508D">
        <w:rPr>
          <w:rFonts w:asciiTheme="majorHAnsi" w:hAnsiTheme="majorHAnsi"/>
        </w:rPr>
        <w:t xml:space="preserve">of access </w:t>
      </w:r>
      <w:r w:rsidR="0064016A" w:rsidRPr="0024508D">
        <w:rPr>
          <w:rFonts w:asciiTheme="majorHAnsi" w:hAnsiTheme="majorHAnsi"/>
        </w:rPr>
        <w:t>insofar as they were unclear, misinforming or</w:t>
      </w:r>
      <w:r w:rsidR="00B73DD2" w:rsidRPr="0024508D">
        <w:rPr>
          <w:rFonts w:asciiTheme="majorHAnsi" w:hAnsiTheme="majorHAnsi"/>
        </w:rPr>
        <w:t>, at times,</w:t>
      </w:r>
      <w:r w:rsidR="0064016A" w:rsidRPr="0024508D">
        <w:rPr>
          <w:rFonts w:asciiTheme="majorHAnsi" w:hAnsiTheme="majorHAnsi"/>
        </w:rPr>
        <w:t xml:space="preserve"> irrelevant to the job.</w:t>
      </w:r>
      <w:r w:rsidR="00B73DD2" w:rsidRPr="0024508D">
        <w:rPr>
          <w:rFonts w:asciiTheme="majorHAnsi" w:hAnsiTheme="majorHAnsi"/>
        </w:rPr>
        <w:t xml:space="preserve"> Brooks and Waters (201</w:t>
      </w:r>
      <w:r w:rsidR="000D4FA6" w:rsidRPr="0024508D">
        <w:rPr>
          <w:rFonts w:asciiTheme="majorHAnsi" w:hAnsiTheme="majorHAnsi"/>
        </w:rPr>
        <w:t>7</w:t>
      </w:r>
      <w:r w:rsidR="0064016A" w:rsidRPr="0024508D">
        <w:rPr>
          <w:rFonts w:asciiTheme="majorHAnsi" w:hAnsiTheme="majorHAnsi"/>
        </w:rPr>
        <w:t xml:space="preserve">) </w:t>
      </w:r>
      <w:r w:rsidR="00B73DD2" w:rsidRPr="0024508D">
        <w:rPr>
          <w:rFonts w:asciiTheme="majorHAnsi" w:hAnsiTheme="majorHAnsi"/>
        </w:rPr>
        <w:t xml:space="preserve">offer a Foucauldian reading in </w:t>
      </w:r>
      <w:r w:rsidR="0064016A" w:rsidRPr="0024508D">
        <w:rPr>
          <w:rFonts w:asciiTheme="majorHAnsi" w:hAnsiTheme="majorHAnsi"/>
        </w:rPr>
        <w:t>suggest</w:t>
      </w:r>
      <w:r w:rsidR="00B73DD2" w:rsidRPr="0024508D">
        <w:rPr>
          <w:rFonts w:asciiTheme="majorHAnsi" w:hAnsiTheme="majorHAnsi"/>
        </w:rPr>
        <w:t>ing</w:t>
      </w:r>
      <w:r w:rsidR="0064016A" w:rsidRPr="0024508D">
        <w:rPr>
          <w:rFonts w:asciiTheme="majorHAnsi" w:hAnsiTheme="majorHAnsi"/>
        </w:rPr>
        <w:t xml:space="preserve"> that such </w:t>
      </w:r>
      <w:proofErr w:type="spellStart"/>
      <w:r w:rsidR="00B73DD2" w:rsidRPr="0024508D">
        <w:rPr>
          <w:rFonts w:asciiTheme="majorHAnsi" w:hAnsiTheme="majorHAnsi"/>
        </w:rPr>
        <w:t>materialities</w:t>
      </w:r>
      <w:proofErr w:type="spellEnd"/>
      <w:r w:rsidR="0064016A" w:rsidRPr="0024508D">
        <w:rPr>
          <w:rFonts w:asciiTheme="majorHAnsi" w:hAnsiTheme="majorHAnsi"/>
        </w:rPr>
        <w:t xml:space="preserve"> serve to </w:t>
      </w:r>
      <w:r w:rsidR="00DD756A" w:rsidRPr="0024508D">
        <w:rPr>
          <w:rFonts w:asciiTheme="majorHAnsi" w:hAnsiTheme="majorHAnsi"/>
        </w:rPr>
        <w:t>govern</w:t>
      </w:r>
      <w:r w:rsidR="0064016A" w:rsidRPr="0024508D">
        <w:rPr>
          <w:rFonts w:asciiTheme="majorHAnsi" w:hAnsiTheme="majorHAnsi"/>
        </w:rPr>
        <w:t xml:space="preserve"> </w:t>
      </w:r>
      <w:r w:rsidR="00B73DD2" w:rsidRPr="0024508D">
        <w:rPr>
          <w:rFonts w:asciiTheme="majorHAnsi" w:hAnsiTheme="majorHAnsi"/>
        </w:rPr>
        <w:t>individual bodies</w:t>
      </w:r>
      <w:r w:rsidR="00F817A9" w:rsidRPr="0024508D">
        <w:rPr>
          <w:rFonts w:asciiTheme="majorHAnsi" w:hAnsiTheme="majorHAnsi"/>
        </w:rPr>
        <w:t>,</w:t>
      </w:r>
      <w:r w:rsidR="00BE04D6" w:rsidRPr="0024508D">
        <w:rPr>
          <w:rFonts w:asciiTheme="majorHAnsi" w:hAnsiTheme="majorHAnsi"/>
        </w:rPr>
        <w:t xml:space="preserve"> where</w:t>
      </w:r>
      <w:r w:rsidR="00B73DD2" w:rsidRPr="0024508D">
        <w:rPr>
          <w:rFonts w:asciiTheme="majorHAnsi" w:hAnsiTheme="majorHAnsi"/>
        </w:rPr>
        <w:t xml:space="preserve"> institutions exert power through their practices, policies and procedures; </w:t>
      </w:r>
      <w:r w:rsidR="006D4809" w:rsidRPr="0024508D">
        <w:rPr>
          <w:rFonts w:asciiTheme="majorHAnsi" w:hAnsiTheme="majorHAnsi"/>
        </w:rPr>
        <w:t xml:space="preserve">the implication here that only those that can navigate the unwritten rules of the system need apply, thus limiting the success of </w:t>
      </w:r>
      <w:r w:rsidR="1FDC1BF5" w:rsidRPr="0024508D">
        <w:rPr>
          <w:rFonts w:asciiTheme="majorHAnsi" w:hAnsiTheme="majorHAnsi"/>
        </w:rPr>
        <w:t>many</w:t>
      </w:r>
      <w:r w:rsidR="3668BF67" w:rsidRPr="0024508D">
        <w:rPr>
          <w:rFonts w:asciiTheme="majorHAnsi" w:hAnsiTheme="majorHAnsi"/>
        </w:rPr>
        <w:t xml:space="preserve"> </w:t>
      </w:r>
      <w:r w:rsidR="00F817A9" w:rsidRPr="0024508D">
        <w:rPr>
          <w:rFonts w:asciiTheme="majorHAnsi" w:hAnsiTheme="majorHAnsi"/>
        </w:rPr>
        <w:t>autistic</w:t>
      </w:r>
      <w:r w:rsidR="006D4809" w:rsidRPr="0024508D">
        <w:rPr>
          <w:rFonts w:asciiTheme="majorHAnsi" w:hAnsiTheme="majorHAnsi"/>
        </w:rPr>
        <w:t xml:space="preserve"> students and graduates</w:t>
      </w:r>
      <w:r w:rsidR="00DD756A" w:rsidRPr="0024508D">
        <w:rPr>
          <w:rFonts w:asciiTheme="majorHAnsi" w:hAnsiTheme="majorHAnsi"/>
        </w:rPr>
        <w:t>.</w:t>
      </w:r>
      <w:r w:rsidR="006D4809" w:rsidRPr="0024508D">
        <w:rPr>
          <w:rFonts w:asciiTheme="majorHAnsi" w:hAnsiTheme="majorHAnsi"/>
        </w:rPr>
        <w:t xml:space="preserve"> </w:t>
      </w:r>
      <w:r w:rsidR="00B73DD2" w:rsidRPr="0024508D">
        <w:rPr>
          <w:rFonts w:asciiTheme="majorHAnsi" w:hAnsiTheme="majorHAnsi"/>
        </w:rPr>
        <w:t xml:space="preserve"> </w:t>
      </w:r>
    </w:p>
    <w:p w14:paraId="16DA41C0" w14:textId="1C95DCC7" w:rsidR="00DD756A" w:rsidRPr="0024508D" w:rsidRDefault="007962E4" w:rsidP="00864F25">
      <w:pPr>
        <w:spacing w:line="240" w:lineRule="auto"/>
        <w:jc w:val="both"/>
        <w:rPr>
          <w:rFonts w:asciiTheme="majorHAnsi" w:hAnsiTheme="majorHAnsi"/>
        </w:rPr>
      </w:pPr>
      <w:r w:rsidRPr="0024508D">
        <w:rPr>
          <w:rFonts w:asciiTheme="majorHAnsi" w:hAnsiTheme="majorHAnsi"/>
        </w:rPr>
        <w:t>Finally</w:t>
      </w:r>
      <w:r w:rsidR="00FB77E8" w:rsidRPr="0024508D">
        <w:rPr>
          <w:rFonts w:asciiTheme="majorHAnsi" w:hAnsiTheme="majorHAnsi"/>
        </w:rPr>
        <w:t xml:space="preserve">, </w:t>
      </w:r>
      <w:r w:rsidR="003C387A" w:rsidRPr="0024508D">
        <w:rPr>
          <w:rFonts w:asciiTheme="majorHAnsi" w:hAnsiTheme="majorHAnsi"/>
        </w:rPr>
        <w:t xml:space="preserve">there is great value in considering what </w:t>
      </w:r>
      <w:proofErr w:type="spellStart"/>
      <w:r w:rsidR="00FB77E8" w:rsidRPr="0024508D">
        <w:rPr>
          <w:rFonts w:asciiTheme="majorHAnsi" w:hAnsiTheme="majorHAnsi"/>
        </w:rPr>
        <w:t>Büscher</w:t>
      </w:r>
      <w:proofErr w:type="spellEnd"/>
      <w:r w:rsidR="00FB77E8" w:rsidRPr="0024508D">
        <w:rPr>
          <w:rFonts w:asciiTheme="majorHAnsi" w:hAnsiTheme="majorHAnsi"/>
        </w:rPr>
        <w:t xml:space="preserve"> et al</w:t>
      </w:r>
      <w:r w:rsidRPr="0024508D">
        <w:rPr>
          <w:rFonts w:asciiTheme="majorHAnsi" w:hAnsiTheme="majorHAnsi"/>
        </w:rPr>
        <w:t>.</w:t>
      </w:r>
      <w:r w:rsidR="00FB77E8" w:rsidRPr="0024508D">
        <w:rPr>
          <w:rFonts w:asciiTheme="majorHAnsi" w:hAnsiTheme="majorHAnsi"/>
        </w:rPr>
        <w:t xml:space="preserve"> (2016:491) </w:t>
      </w:r>
      <w:r w:rsidR="003C387A" w:rsidRPr="0024508D">
        <w:rPr>
          <w:rFonts w:asciiTheme="majorHAnsi" w:hAnsiTheme="majorHAnsi"/>
        </w:rPr>
        <w:t>designate as</w:t>
      </w:r>
      <w:r w:rsidRPr="0024508D">
        <w:rPr>
          <w:rFonts w:asciiTheme="majorHAnsi" w:hAnsiTheme="majorHAnsi"/>
        </w:rPr>
        <w:t xml:space="preserve"> </w:t>
      </w:r>
      <w:r w:rsidR="00FB77E8" w:rsidRPr="0024508D">
        <w:rPr>
          <w:rFonts w:asciiTheme="majorHAnsi" w:hAnsiTheme="majorHAnsi"/>
        </w:rPr>
        <w:t>‘differentially embodied (</w:t>
      </w:r>
      <w:proofErr w:type="spellStart"/>
      <w:r w:rsidR="00FB77E8" w:rsidRPr="0024508D">
        <w:rPr>
          <w:rFonts w:asciiTheme="majorHAnsi" w:hAnsiTheme="majorHAnsi"/>
        </w:rPr>
        <w:t>im</w:t>
      </w:r>
      <w:proofErr w:type="spellEnd"/>
      <w:r w:rsidR="00FB77E8" w:rsidRPr="0024508D">
        <w:rPr>
          <w:rFonts w:asciiTheme="majorHAnsi" w:hAnsiTheme="majorHAnsi"/>
        </w:rPr>
        <w:t>)mobilities’</w:t>
      </w:r>
      <w:r w:rsidR="003C387A" w:rsidRPr="0024508D">
        <w:rPr>
          <w:rFonts w:asciiTheme="majorHAnsi" w:hAnsiTheme="majorHAnsi"/>
        </w:rPr>
        <w:t xml:space="preserve"> within the context of </w:t>
      </w:r>
      <w:r w:rsidR="00E9169E" w:rsidRPr="0024508D">
        <w:rPr>
          <w:rFonts w:asciiTheme="majorHAnsi" w:hAnsiTheme="majorHAnsi"/>
        </w:rPr>
        <w:t xml:space="preserve">autistic </w:t>
      </w:r>
      <w:r w:rsidR="003C387A" w:rsidRPr="0024508D">
        <w:rPr>
          <w:rFonts w:asciiTheme="majorHAnsi" w:hAnsiTheme="majorHAnsi"/>
        </w:rPr>
        <w:t>graduate</w:t>
      </w:r>
      <w:r w:rsidR="00E9169E" w:rsidRPr="0024508D">
        <w:rPr>
          <w:rFonts w:asciiTheme="majorHAnsi" w:hAnsiTheme="majorHAnsi"/>
        </w:rPr>
        <w:t>s’ transitions to</w:t>
      </w:r>
      <w:r w:rsidR="003C387A" w:rsidRPr="0024508D">
        <w:rPr>
          <w:rFonts w:asciiTheme="majorHAnsi" w:hAnsiTheme="majorHAnsi"/>
        </w:rPr>
        <w:t xml:space="preserve"> employment</w:t>
      </w:r>
      <w:r w:rsidRPr="0024508D">
        <w:rPr>
          <w:rFonts w:asciiTheme="majorHAnsi" w:hAnsiTheme="majorHAnsi"/>
        </w:rPr>
        <w:t xml:space="preserve">. </w:t>
      </w:r>
      <w:r w:rsidR="00D512D2" w:rsidRPr="0024508D">
        <w:rPr>
          <w:rFonts w:asciiTheme="majorHAnsi" w:hAnsiTheme="majorHAnsi"/>
        </w:rPr>
        <w:t>Whilst there has been criticism within disability studies in emphasising the body</w:t>
      </w:r>
      <w:r w:rsidR="001C0558" w:rsidRPr="0024508D">
        <w:rPr>
          <w:rFonts w:asciiTheme="majorHAnsi" w:hAnsiTheme="majorHAnsi"/>
        </w:rPr>
        <w:t xml:space="preserve"> or cognitive characteristics as opposed to the social conditions that disable</w:t>
      </w:r>
      <w:r w:rsidR="00C04904" w:rsidRPr="0024508D">
        <w:rPr>
          <w:rFonts w:asciiTheme="majorHAnsi" w:hAnsiTheme="majorHAnsi"/>
        </w:rPr>
        <w:t xml:space="preserve"> individuals</w:t>
      </w:r>
      <w:r w:rsidR="00D512D2" w:rsidRPr="0024508D">
        <w:rPr>
          <w:rFonts w:asciiTheme="majorHAnsi" w:hAnsiTheme="majorHAnsi"/>
        </w:rPr>
        <w:t xml:space="preserve"> (</w:t>
      </w:r>
      <w:r w:rsidR="001C0558" w:rsidRPr="0024508D">
        <w:rPr>
          <w:rFonts w:asciiTheme="majorHAnsi" w:hAnsiTheme="majorHAnsi"/>
        </w:rPr>
        <w:t>Oliver, 199</w:t>
      </w:r>
      <w:r w:rsidR="00F16078" w:rsidRPr="0024508D">
        <w:rPr>
          <w:rFonts w:asciiTheme="majorHAnsi" w:hAnsiTheme="majorHAnsi"/>
        </w:rPr>
        <w:t>6</w:t>
      </w:r>
      <w:r w:rsidR="00D512D2" w:rsidRPr="0024508D">
        <w:rPr>
          <w:rFonts w:asciiTheme="majorHAnsi" w:hAnsiTheme="majorHAnsi"/>
        </w:rPr>
        <w:t>), f</w:t>
      </w:r>
      <w:r w:rsidRPr="0024508D">
        <w:rPr>
          <w:rFonts w:asciiTheme="majorHAnsi" w:hAnsiTheme="majorHAnsi"/>
        </w:rPr>
        <w:t>or</w:t>
      </w:r>
      <w:r w:rsidR="00FB77E8" w:rsidRPr="0024508D">
        <w:rPr>
          <w:rFonts w:asciiTheme="majorHAnsi" w:hAnsiTheme="majorHAnsi"/>
        </w:rPr>
        <w:t xml:space="preserve"> </w:t>
      </w:r>
      <w:r w:rsidRPr="0024508D">
        <w:rPr>
          <w:rFonts w:asciiTheme="majorHAnsi" w:hAnsiTheme="majorHAnsi"/>
        </w:rPr>
        <w:t xml:space="preserve">participants in this study, the </w:t>
      </w:r>
      <w:r w:rsidR="00E9169E" w:rsidRPr="0024508D">
        <w:rPr>
          <w:rFonts w:asciiTheme="majorHAnsi" w:hAnsiTheme="majorHAnsi"/>
        </w:rPr>
        <w:t xml:space="preserve">embodied experience of being </w:t>
      </w:r>
      <w:r w:rsidRPr="0024508D">
        <w:rPr>
          <w:rFonts w:asciiTheme="majorHAnsi" w:hAnsiTheme="majorHAnsi"/>
        </w:rPr>
        <w:t xml:space="preserve">autistic </w:t>
      </w:r>
      <w:r w:rsidR="00E9169E" w:rsidRPr="0024508D">
        <w:rPr>
          <w:rFonts w:asciiTheme="majorHAnsi" w:hAnsiTheme="majorHAnsi"/>
        </w:rPr>
        <w:t>was</w:t>
      </w:r>
      <w:r w:rsidR="0047720F" w:rsidRPr="0024508D">
        <w:rPr>
          <w:rFonts w:asciiTheme="majorHAnsi" w:hAnsiTheme="majorHAnsi"/>
        </w:rPr>
        <w:t xml:space="preserve"> </w:t>
      </w:r>
      <w:r w:rsidR="00D512D2" w:rsidRPr="0024508D">
        <w:rPr>
          <w:rFonts w:asciiTheme="majorHAnsi" w:hAnsiTheme="majorHAnsi"/>
        </w:rPr>
        <w:t>perceived</w:t>
      </w:r>
      <w:r w:rsidR="0047720F" w:rsidRPr="0024508D">
        <w:rPr>
          <w:rFonts w:asciiTheme="majorHAnsi" w:hAnsiTheme="majorHAnsi"/>
        </w:rPr>
        <w:t xml:space="preserve"> as significant.</w:t>
      </w:r>
      <w:r w:rsidRPr="0024508D">
        <w:rPr>
          <w:rFonts w:asciiTheme="majorHAnsi" w:hAnsiTheme="majorHAnsi"/>
        </w:rPr>
        <w:t xml:space="preserve"> </w:t>
      </w:r>
      <w:r w:rsidR="0047720F" w:rsidRPr="0024508D">
        <w:rPr>
          <w:rFonts w:asciiTheme="majorHAnsi" w:hAnsiTheme="majorHAnsi"/>
        </w:rPr>
        <w:t>T</w:t>
      </w:r>
      <w:r w:rsidRPr="0024508D">
        <w:rPr>
          <w:rFonts w:asciiTheme="majorHAnsi" w:hAnsiTheme="majorHAnsi"/>
        </w:rPr>
        <w:t>he</w:t>
      </w:r>
      <w:r w:rsidR="003C387A" w:rsidRPr="0024508D">
        <w:rPr>
          <w:rFonts w:asciiTheme="majorHAnsi" w:hAnsiTheme="majorHAnsi"/>
        </w:rPr>
        <w:t xml:space="preserve">y reported how </w:t>
      </w:r>
      <w:r w:rsidR="00E9169E" w:rsidRPr="0024508D">
        <w:rPr>
          <w:rFonts w:asciiTheme="majorHAnsi" w:hAnsiTheme="majorHAnsi"/>
        </w:rPr>
        <w:t>their different ways of thinking and relating</w:t>
      </w:r>
      <w:r w:rsidR="00F3770A" w:rsidRPr="0024508D">
        <w:rPr>
          <w:rFonts w:asciiTheme="majorHAnsi" w:hAnsiTheme="majorHAnsi"/>
        </w:rPr>
        <w:t xml:space="preserve"> had the</w:t>
      </w:r>
      <w:r w:rsidRPr="0024508D">
        <w:rPr>
          <w:rFonts w:asciiTheme="majorHAnsi" w:hAnsiTheme="majorHAnsi"/>
        </w:rPr>
        <w:t xml:space="preserve"> potential </w:t>
      </w:r>
      <w:r w:rsidR="00F3770A" w:rsidRPr="0024508D">
        <w:rPr>
          <w:rFonts w:asciiTheme="majorHAnsi" w:hAnsiTheme="majorHAnsi"/>
        </w:rPr>
        <w:t>to</w:t>
      </w:r>
      <w:r w:rsidRPr="0024508D">
        <w:rPr>
          <w:rFonts w:asciiTheme="majorHAnsi" w:hAnsiTheme="majorHAnsi"/>
        </w:rPr>
        <w:t xml:space="preserve"> offer </w:t>
      </w:r>
      <w:r w:rsidR="00CB6946" w:rsidRPr="0024508D">
        <w:rPr>
          <w:rFonts w:asciiTheme="majorHAnsi" w:hAnsiTheme="majorHAnsi"/>
        </w:rPr>
        <w:t xml:space="preserve">employers </w:t>
      </w:r>
      <w:r w:rsidRPr="0024508D">
        <w:rPr>
          <w:rFonts w:asciiTheme="majorHAnsi" w:hAnsiTheme="majorHAnsi"/>
        </w:rPr>
        <w:t>additional or different</w:t>
      </w:r>
      <w:r w:rsidR="00CB6946" w:rsidRPr="0024508D">
        <w:rPr>
          <w:rFonts w:asciiTheme="majorHAnsi" w:hAnsiTheme="majorHAnsi"/>
        </w:rPr>
        <w:t xml:space="preserve"> skills</w:t>
      </w:r>
      <w:r w:rsidR="00F3770A" w:rsidRPr="0024508D">
        <w:rPr>
          <w:rFonts w:asciiTheme="majorHAnsi" w:hAnsiTheme="majorHAnsi"/>
        </w:rPr>
        <w:t xml:space="preserve">, including attention to detail, honesty, the ability to retain facts, and a systematic approach. </w:t>
      </w:r>
      <w:r w:rsidR="00C04904" w:rsidRPr="0024508D">
        <w:rPr>
          <w:rFonts w:asciiTheme="majorHAnsi" w:hAnsiTheme="majorHAnsi"/>
        </w:rPr>
        <w:t xml:space="preserve">At the same time, the embodied </w:t>
      </w:r>
      <w:r w:rsidR="00E9169E" w:rsidRPr="0024508D">
        <w:rPr>
          <w:rFonts w:asciiTheme="majorHAnsi" w:hAnsiTheme="majorHAnsi"/>
        </w:rPr>
        <w:t xml:space="preserve">and affective </w:t>
      </w:r>
      <w:r w:rsidR="00C04904" w:rsidRPr="0024508D">
        <w:rPr>
          <w:rFonts w:asciiTheme="majorHAnsi" w:hAnsiTheme="majorHAnsi"/>
        </w:rPr>
        <w:t xml:space="preserve">ways in which autistic participants experienced environments and processed information </w:t>
      </w:r>
      <w:r w:rsidR="00FF7D49" w:rsidRPr="0024508D">
        <w:rPr>
          <w:rFonts w:asciiTheme="majorHAnsi" w:hAnsiTheme="majorHAnsi"/>
        </w:rPr>
        <w:t>necessitated increased levels of emotional labour (Hochschild, 1983). Participants</w:t>
      </w:r>
      <w:r w:rsidR="00BC4245" w:rsidRPr="0024508D">
        <w:rPr>
          <w:rFonts w:asciiTheme="majorHAnsi" w:hAnsiTheme="majorHAnsi"/>
        </w:rPr>
        <w:t>’</w:t>
      </w:r>
      <w:r w:rsidR="00FF7D49" w:rsidRPr="0024508D">
        <w:rPr>
          <w:rFonts w:asciiTheme="majorHAnsi" w:hAnsiTheme="majorHAnsi"/>
        </w:rPr>
        <w:t xml:space="preserve"> accounts suggest that managing sensory overloads</w:t>
      </w:r>
      <w:r w:rsidR="00232055" w:rsidRPr="0024508D">
        <w:rPr>
          <w:rFonts w:asciiTheme="majorHAnsi" w:hAnsiTheme="majorHAnsi"/>
        </w:rPr>
        <w:t xml:space="preserve"> at an embodied level</w:t>
      </w:r>
      <w:r w:rsidR="00FF7D49" w:rsidRPr="0024508D">
        <w:rPr>
          <w:rFonts w:asciiTheme="majorHAnsi" w:hAnsiTheme="majorHAnsi"/>
        </w:rPr>
        <w:t xml:space="preserve"> involve</w:t>
      </w:r>
      <w:r w:rsidR="00D3158C" w:rsidRPr="0024508D">
        <w:rPr>
          <w:rFonts w:asciiTheme="majorHAnsi" w:hAnsiTheme="majorHAnsi"/>
        </w:rPr>
        <w:t>s</w:t>
      </w:r>
      <w:r w:rsidR="00FF7D49" w:rsidRPr="0024508D">
        <w:rPr>
          <w:rFonts w:asciiTheme="majorHAnsi" w:hAnsiTheme="majorHAnsi"/>
        </w:rPr>
        <w:t xml:space="preserve"> ‘deep acting’ </w:t>
      </w:r>
      <w:r w:rsidR="00232055" w:rsidRPr="0024508D">
        <w:rPr>
          <w:rFonts w:asciiTheme="majorHAnsi" w:hAnsiTheme="majorHAnsi"/>
        </w:rPr>
        <w:t xml:space="preserve">where bodies, comportments and behavioural refinements </w:t>
      </w:r>
      <w:r w:rsidR="00D3158C" w:rsidRPr="0024508D">
        <w:rPr>
          <w:rFonts w:asciiTheme="majorHAnsi" w:hAnsiTheme="majorHAnsi"/>
        </w:rPr>
        <w:t>a</w:t>
      </w:r>
      <w:r w:rsidR="00232055" w:rsidRPr="0024508D">
        <w:rPr>
          <w:rFonts w:asciiTheme="majorHAnsi" w:hAnsiTheme="majorHAnsi"/>
        </w:rPr>
        <w:t xml:space="preserve">re altered in order to </w:t>
      </w:r>
      <w:r w:rsidR="00BE04D6" w:rsidRPr="0024508D">
        <w:rPr>
          <w:rFonts w:asciiTheme="majorHAnsi" w:hAnsiTheme="majorHAnsi"/>
        </w:rPr>
        <w:t>‘</w:t>
      </w:r>
      <w:r w:rsidR="00FF7D49" w:rsidRPr="0024508D">
        <w:rPr>
          <w:rFonts w:asciiTheme="majorHAnsi" w:hAnsiTheme="majorHAnsi"/>
        </w:rPr>
        <w:t>pass</w:t>
      </w:r>
      <w:r w:rsidR="00BE04D6" w:rsidRPr="0024508D">
        <w:rPr>
          <w:rFonts w:asciiTheme="majorHAnsi" w:hAnsiTheme="majorHAnsi"/>
        </w:rPr>
        <w:t>’</w:t>
      </w:r>
      <w:r w:rsidR="00FF7D49" w:rsidRPr="0024508D">
        <w:rPr>
          <w:rFonts w:asciiTheme="majorHAnsi" w:hAnsiTheme="majorHAnsi"/>
        </w:rPr>
        <w:t xml:space="preserve"> for neurotypical in the interview process or employment </w:t>
      </w:r>
      <w:r w:rsidR="00BE04D6" w:rsidRPr="0024508D">
        <w:rPr>
          <w:rFonts w:asciiTheme="majorHAnsi" w:hAnsiTheme="majorHAnsi"/>
        </w:rPr>
        <w:t>setting</w:t>
      </w:r>
      <w:r w:rsidR="00FF7D49" w:rsidRPr="0024508D">
        <w:rPr>
          <w:rFonts w:asciiTheme="majorHAnsi" w:hAnsiTheme="majorHAnsi"/>
        </w:rPr>
        <w:t xml:space="preserve">. </w:t>
      </w:r>
      <w:r w:rsidR="00E9169E" w:rsidRPr="0024508D">
        <w:rPr>
          <w:rFonts w:asciiTheme="majorHAnsi" w:hAnsiTheme="majorHAnsi"/>
        </w:rPr>
        <w:t>Thus</w:t>
      </w:r>
      <w:r w:rsidR="00A933DF" w:rsidRPr="0024508D">
        <w:rPr>
          <w:rFonts w:asciiTheme="majorHAnsi" w:hAnsiTheme="majorHAnsi"/>
        </w:rPr>
        <w:t>,</w:t>
      </w:r>
      <w:r w:rsidR="00E9169E" w:rsidRPr="0024508D">
        <w:rPr>
          <w:rFonts w:asciiTheme="majorHAnsi" w:hAnsiTheme="majorHAnsi"/>
        </w:rPr>
        <w:t xml:space="preserve"> the </w:t>
      </w:r>
      <w:r w:rsidR="00BC4245" w:rsidRPr="0024508D">
        <w:rPr>
          <w:rFonts w:asciiTheme="majorHAnsi" w:hAnsiTheme="majorHAnsi"/>
        </w:rPr>
        <w:t xml:space="preserve">autistic </w:t>
      </w:r>
      <w:r w:rsidR="00E9169E" w:rsidRPr="0024508D">
        <w:rPr>
          <w:rFonts w:asciiTheme="majorHAnsi" w:hAnsiTheme="majorHAnsi"/>
        </w:rPr>
        <w:t>body</w:t>
      </w:r>
      <w:r w:rsidR="00A933DF" w:rsidRPr="0024508D">
        <w:rPr>
          <w:rFonts w:asciiTheme="majorHAnsi" w:hAnsiTheme="majorHAnsi"/>
        </w:rPr>
        <w:t>-subject</w:t>
      </w:r>
      <w:r w:rsidR="00BC4245" w:rsidRPr="0024508D">
        <w:rPr>
          <w:rFonts w:asciiTheme="majorHAnsi" w:hAnsiTheme="majorHAnsi"/>
        </w:rPr>
        <w:t xml:space="preserve"> here</w:t>
      </w:r>
      <w:r w:rsidR="00E9169E" w:rsidRPr="0024508D">
        <w:rPr>
          <w:rFonts w:asciiTheme="majorHAnsi" w:hAnsiTheme="majorHAnsi"/>
        </w:rPr>
        <w:t xml:space="preserve"> matters but ought</w:t>
      </w:r>
      <w:r w:rsidR="00BC4245" w:rsidRPr="0024508D">
        <w:rPr>
          <w:rFonts w:asciiTheme="majorHAnsi" w:hAnsiTheme="majorHAnsi"/>
        </w:rPr>
        <w:t xml:space="preserve"> </w:t>
      </w:r>
      <w:r w:rsidR="00E9169E" w:rsidRPr="0024508D">
        <w:rPr>
          <w:rFonts w:asciiTheme="majorHAnsi" w:hAnsiTheme="majorHAnsi"/>
        </w:rPr>
        <w:t xml:space="preserve">to be understood </w:t>
      </w:r>
      <w:r w:rsidR="00BC4245" w:rsidRPr="0024508D">
        <w:rPr>
          <w:rFonts w:asciiTheme="majorHAnsi" w:hAnsiTheme="majorHAnsi"/>
        </w:rPr>
        <w:t>as entwined with</w:t>
      </w:r>
      <w:r w:rsidR="001B59A1" w:rsidRPr="0024508D">
        <w:rPr>
          <w:rFonts w:asciiTheme="majorHAnsi" w:hAnsiTheme="majorHAnsi"/>
        </w:rPr>
        <w:t>in</w:t>
      </w:r>
      <w:r w:rsidR="00BC4245" w:rsidRPr="0024508D">
        <w:rPr>
          <w:rFonts w:asciiTheme="majorHAnsi" w:hAnsiTheme="majorHAnsi"/>
        </w:rPr>
        <w:t xml:space="preserve"> the</w:t>
      </w:r>
      <w:r w:rsidR="00E9169E" w:rsidRPr="0024508D">
        <w:rPr>
          <w:rFonts w:asciiTheme="majorHAnsi" w:hAnsiTheme="majorHAnsi"/>
        </w:rPr>
        <w:t xml:space="preserve"> wider social and environmental context of the workplace</w:t>
      </w:r>
      <w:r w:rsidR="001B59A1" w:rsidRPr="0024508D">
        <w:rPr>
          <w:rFonts w:asciiTheme="majorHAnsi" w:hAnsiTheme="majorHAnsi"/>
        </w:rPr>
        <w:t xml:space="preserve"> and </w:t>
      </w:r>
      <w:r w:rsidR="00BE04D6" w:rsidRPr="0024508D">
        <w:rPr>
          <w:rFonts w:asciiTheme="majorHAnsi" w:hAnsiTheme="majorHAnsi"/>
        </w:rPr>
        <w:t xml:space="preserve">recruitment </w:t>
      </w:r>
      <w:r w:rsidR="001B59A1" w:rsidRPr="0024508D">
        <w:rPr>
          <w:rFonts w:asciiTheme="majorHAnsi" w:hAnsiTheme="majorHAnsi"/>
        </w:rPr>
        <w:t>processes</w:t>
      </w:r>
      <w:r w:rsidR="00E9169E" w:rsidRPr="0024508D">
        <w:rPr>
          <w:rFonts w:asciiTheme="majorHAnsi" w:hAnsiTheme="majorHAnsi"/>
        </w:rPr>
        <w:t xml:space="preserve">. </w:t>
      </w:r>
    </w:p>
    <w:p w14:paraId="4528A46B" w14:textId="77777777" w:rsidR="00EC7C89" w:rsidRPr="0024508D" w:rsidRDefault="00EC7C89" w:rsidP="00864F25">
      <w:pPr>
        <w:spacing w:line="240" w:lineRule="auto"/>
        <w:rPr>
          <w:rFonts w:asciiTheme="majorHAnsi" w:hAnsiTheme="majorHAnsi"/>
          <w:szCs w:val="24"/>
        </w:rPr>
      </w:pPr>
    </w:p>
    <w:p w14:paraId="260DCBA8" w14:textId="791B8559" w:rsidR="00317E73" w:rsidRPr="0024508D" w:rsidRDefault="00317E73" w:rsidP="00864F25">
      <w:pPr>
        <w:spacing w:line="240" w:lineRule="auto"/>
        <w:jc w:val="both"/>
        <w:rPr>
          <w:rFonts w:asciiTheme="majorHAnsi" w:hAnsiTheme="majorHAnsi"/>
          <w:b/>
        </w:rPr>
      </w:pPr>
      <w:r w:rsidRPr="0024508D">
        <w:rPr>
          <w:rFonts w:asciiTheme="majorHAnsi" w:hAnsiTheme="majorHAnsi"/>
          <w:b/>
        </w:rPr>
        <w:t xml:space="preserve">Conclusions </w:t>
      </w:r>
    </w:p>
    <w:p w14:paraId="03B118D7" w14:textId="16AD717A" w:rsidR="00B22A47" w:rsidRPr="0024508D" w:rsidRDefault="001B59A1" w:rsidP="00A221C5">
      <w:pPr>
        <w:spacing w:line="240" w:lineRule="auto"/>
        <w:jc w:val="both"/>
        <w:rPr>
          <w:rFonts w:asciiTheme="majorHAnsi" w:hAnsiTheme="majorHAnsi"/>
        </w:rPr>
      </w:pPr>
      <w:r w:rsidRPr="0024508D">
        <w:rPr>
          <w:rFonts w:asciiTheme="majorHAnsi" w:hAnsiTheme="majorHAnsi"/>
        </w:rPr>
        <w:t>This article makes an o</w:t>
      </w:r>
      <w:r w:rsidR="00317E73" w:rsidRPr="0024508D">
        <w:rPr>
          <w:rFonts w:asciiTheme="majorHAnsi" w:hAnsiTheme="majorHAnsi"/>
        </w:rPr>
        <w:t>riginal contribution</w:t>
      </w:r>
      <w:r w:rsidR="00B64A5F" w:rsidRPr="0024508D">
        <w:rPr>
          <w:rFonts w:asciiTheme="majorHAnsi" w:hAnsiTheme="majorHAnsi"/>
        </w:rPr>
        <w:t xml:space="preserve"> to</w:t>
      </w:r>
      <w:r w:rsidR="00357D17" w:rsidRPr="0024508D">
        <w:rPr>
          <w:rFonts w:asciiTheme="majorHAnsi" w:hAnsiTheme="majorHAnsi"/>
        </w:rPr>
        <w:t xml:space="preserve"> the</w:t>
      </w:r>
      <w:r w:rsidR="00B64A5F" w:rsidRPr="0024508D">
        <w:rPr>
          <w:rFonts w:asciiTheme="majorHAnsi" w:hAnsiTheme="majorHAnsi"/>
        </w:rPr>
        <w:t xml:space="preserve"> field in </w:t>
      </w:r>
      <w:r w:rsidRPr="0024508D">
        <w:rPr>
          <w:rFonts w:asciiTheme="majorHAnsi" w:hAnsiTheme="majorHAnsi"/>
        </w:rPr>
        <w:t xml:space="preserve">attempting to uncover, through exploratory </w:t>
      </w:r>
      <w:proofErr w:type="spellStart"/>
      <w:r w:rsidRPr="0024508D">
        <w:rPr>
          <w:rFonts w:asciiTheme="majorHAnsi" w:hAnsiTheme="majorHAnsi"/>
        </w:rPr>
        <w:t>firsthand</w:t>
      </w:r>
      <w:proofErr w:type="spellEnd"/>
      <w:r w:rsidRPr="0024508D">
        <w:rPr>
          <w:rFonts w:asciiTheme="majorHAnsi" w:hAnsiTheme="majorHAnsi"/>
        </w:rPr>
        <w:t xml:space="preserve"> accounts, </w:t>
      </w:r>
      <w:r w:rsidR="00B22A47" w:rsidRPr="0024508D">
        <w:rPr>
          <w:rFonts w:asciiTheme="majorHAnsi" w:hAnsiTheme="majorHAnsi"/>
        </w:rPr>
        <w:t xml:space="preserve">the mobilities and </w:t>
      </w:r>
      <w:proofErr w:type="spellStart"/>
      <w:r w:rsidR="00B22A47" w:rsidRPr="0024508D">
        <w:rPr>
          <w:rFonts w:asciiTheme="majorHAnsi" w:hAnsiTheme="majorHAnsi"/>
        </w:rPr>
        <w:t>materialities</w:t>
      </w:r>
      <w:proofErr w:type="spellEnd"/>
      <w:r w:rsidR="009250CE" w:rsidRPr="0024508D">
        <w:rPr>
          <w:rFonts w:asciiTheme="majorHAnsi" w:hAnsiTheme="majorHAnsi"/>
        </w:rPr>
        <w:t xml:space="preserve"> </w:t>
      </w:r>
      <w:r w:rsidR="00B22A47" w:rsidRPr="0024508D">
        <w:rPr>
          <w:rFonts w:asciiTheme="majorHAnsi" w:hAnsiTheme="majorHAnsi"/>
        </w:rPr>
        <w:t>involved in</w:t>
      </w:r>
      <w:r w:rsidRPr="0024508D">
        <w:rPr>
          <w:rFonts w:asciiTheme="majorHAnsi" w:hAnsiTheme="majorHAnsi"/>
        </w:rPr>
        <w:t xml:space="preserve"> autistic university students’ and graduates’ </w:t>
      </w:r>
      <w:r w:rsidR="00B22A47" w:rsidRPr="0024508D">
        <w:rPr>
          <w:rFonts w:asciiTheme="majorHAnsi" w:hAnsiTheme="majorHAnsi"/>
        </w:rPr>
        <w:t xml:space="preserve">transition to </w:t>
      </w:r>
      <w:r w:rsidRPr="0024508D">
        <w:rPr>
          <w:rFonts w:asciiTheme="majorHAnsi" w:hAnsiTheme="majorHAnsi"/>
        </w:rPr>
        <w:t xml:space="preserve">employment </w:t>
      </w:r>
      <w:r w:rsidR="00B22A47" w:rsidRPr="0024508D">
        <w:rPr>
          <w:rFonts w:asciiTheme="majorHAnsi" w:hAnsiTheme="majorHAnsi"/>
        </w:rPr>
        <w:t>on completion of their studies</w:t>
      </w:r>
      <w:r w:rsidRPr="0024508D">
        <w:rPr>
          <w:rFonts w:asciiTheme="majorHAnsi" w:hAnsiTheme="majorHAnsi"/>
        </w:rPr>
        <w:t xml:space="preserve">. </w:t>
      </w:r>
      <w:r w:rsidR="00357D17" w:rsidRPr="0024508D">
        <w:rPr>
          <w:rFonts w:asciiTheme="majorHAnsi" w:hAnsiTheme="majorHAnsi"/>
        </w:rPr>
        <w:t>The data, derived from the twenty-one semi-structured interviews and sixteen focus groups, reveal significant barrier</w:t>
      </w:r>
      <w:r w:rsidR="00BE04D6" w:rsidRPr="0024508D">
        <w:rPr>
          <w:rFonts w:asciiTheme="majorHAnsi" w:hAnsiTheme="majorHAnsi"/>
        </w:rPr>
        <w:t xml:space="preserve">s to graduate level employment </w:t>
      </w:r>
      <w:r w:rsidR="00357D17" w:rsidRPr="0024508D">
        <w:rPr>
          <w:rFonts w:asciiTheme="majorHAnsi" w:hAnsiTheme="majorHAnsi"/>
        </w:rPr>
        <w:t xml:space="preserve">precipitated by </w:t>
      </w:r>
      <w:r w:rsidR="009250CE" w:rsidRPr="0024508D">
        <w:rPr>
          <w:rFonts w:asciiTheme="majorHAnsi" w:hAnsiTheme="majorHAnsi"/>
        </w:rPr>
        <w:t xml:space="preserve">a socio-economic context that has led to </w:t>
      </w:r>
      <w:r w:rsidR="00357D17" w:rsidRPr="0024508D">
        <w:rPr>
          <w:rFonts w:asciiTheme="majorHAnsi" w:hAnsiTheme="majorHAnsi"/>
        </w:rPr>
        <w:t>decrea</w:t>
      </w:r>
      <w:r w:rsidR="00BE04D6" w:rsidRPr="0024508D">
        <w:rPr>
          <w:rFonts w:asciiTheme="majorHAnsi" w:hAnsiTheme="majorHAnsi"/>
        </w:rPr>
        <w:t>ses in higher education funding and</w:t>
      </w:r>
      <w:r w:rsidR="00357D17" w:rsidRPr="0024508D">
        <w:rPr>
          <w:rFonts w:asciiTheme="majorHAnsi" w:hAnsiTheme="majorHAnsi"/>
        </w:rPr>
        <w:t xml:space="preserve"> </w:t>
      </w:r>
      <w:r w:rsidR="00BE04D6" w:rsidRPr="0024508D">
        <w:rPr>
          <w:rFonts w:asciiTheme="majorHAnsi" w:hAnsiTheme="majorHAnsi"/>
        </w:rPr>
        <w:t>trained personnel</w:t>
      </w:r>
      <w:r w:rsidR="00357D17" w:rsidRPr="0024508D">
        <w:rPr>
          <w:rFonts w:asciiTheme="majorHAnsi" w:hAnsiTheme="majorHAnsi"/>
        </w:rPr>
        <w:t>.</w:t>
      </w:r>
      <w:r w:rsidR="00836938" w:rsidRPr="0024508D">
        <w:rPr>
          <w:rFonts w:asciiTheme="majorHAnsi" w:hAnsiTheme="majorHAnsi"/>
        </w:rPr>
        <w:t xml:space="preserve"> </w:t>
      </w:r>
      <w:r w:rsidR="009250CE" w:rsidRPr="0024508D">
        <w:rPr>
          <w:rFonts w:asciiTheme="majorHAnsi" w:hAnsiTheme="majorHAnsi"/>
        </w:rPr>
        <w:t>E</w:t>
      </w:r>
      <w:r w:rsidR="00836938" w:rsidRPr="0024508D">
        <w:rPr>
          <w:rFonts w:asciiTheme="majorHAnsi" w:hAnsiTheme="majorHAnsi"/>
        </w:rPr>
        <w:t xml:space="preserve">mployment </w:t>
      </w:r>
      <w:proofErr w:type="spellStart"/>
      <w:r w:rsidR="00836938" w:rsidRPr="0024508D">
        <w:rPr>
          <w:rFonts w:asciiTheme="majorHAnsi" w:hAnsiTheme="majorHAnsi"/>
        </w:rPr>
        <w:t>imm</w:t>
      </w:r>
      <w:r w:rsidR="00357D17" w:rsidRPr="0024508D">
        <w:rPr>
          <w:rFonts w:asciiTheme="majorHAnsi" w:hAnsiTheme="majorHAnsi"/>
        </w:rPr>
        <w:t>obilities</w:t>
      </w:r>
      <w:proofErr w:type="spellEnd"/>
      <w:r w:rsidR="00357D17" w:rsidRPr="0024508D">
        <w:rPr>
          <w:rFonts w:asciiTheme="majorHAnsi" w:hAnsiTheme="majorHAnsi"/>
        </w:rPr>
        <w:t xml:space="preserve"> were </w:t>
      </w:r>
      <w:r w:rsidR="009250CE" w:rsidRPr="0024508D">
        <w:rPr>
          <w:rFonts w:asciiTheme="majorHAnsi" w:hAnsiTheme="majorHAnsi"/>
        </w:rPr>
        <w:t xml:space="preserve">further </w:t>
      </w:r>
      <w:r w:rsidR="00357D17" w:rsidRPr="0024508D">
        <w:rPr>
          <w:rFonts w:asciiTheme="majorHAnsi" w:hAnsiTheme="majorHAnsi"/>
        </w:rPr>
        <w:t>exacerbated by experiences of</w:t>
      </w:r>
      <w:r w:rsidR="009250CE" w:rsidRPr="0024508D">
        <w:rPr>
          <w:rFonts w:asciiTheme="majorHAnsi" w:hAnsiTheme="majorHAnsi"/>
        </w:rPr>
        <w:t xml:space="preserve"> employer</w:t>
      </w:r>
      <w:r w:rsidR="00357D17" w:rsidRPr="0024508D">
        <w:rPr>
          <w:rFonts w:asciiTheme="majorHAnsi" w:hAnsiTheme="majorHAnsi"/>
        </w:rPr>
        <w:t xml:space="preserve"> discrimination towards autistic graduates throughout recruitment processes </w:t>
      </w:r>
      <w:r w:rsidR="009250CE" w:rsidRPr="0024508D">
        <w:rPr>
          <w:rFonts w:asciiTheme="majorHAnsi" w:hAnsiTheme="majorHAnsi"/>
        </w:rPr>
        <w:t>alongside</w:t>
      </w:r>
      <w:r w:rsidR="00836938" w:rsidRPr="0024508D">
        <w:rPr>
          <w:rFonts w:asciiTheme="majorHAnsi" w:hAnsiTheme="majorHAnsi"/>
        </w:rPr>
        <w:t xml:space="preserve"> </w:t>
      </w:r>
      <w:r w:rsidR="009250CE" w:rsidRPr="0024508D">
        <w:rPr>
          <w:rFonts w:asciiTheme="majorHAnsi" w:hAnsiTheme="majorHAnsi"/>
        </w:rPr>
        <w:t xml:space="preserve">non-human ‘actants’ such as job adverts, application forms, and interviews that create obstacles for autistic </w:t>
      </w:r>
      <w:r w:rsidR="00BE04D6" w:rsidRPr="0024508D">
        <w:rPr>
          <w:rFonts w:asciiTheme="majorHAnsi" w:hAnsiTheme="majorHAnsi"/>
        </w:rPr>
        <w:t>applicants</w:t>
      </w:r>
      <w:r w:rsidR="009250CE" w:rsidRPr="0024508D">
        <w:rPr>
          <w:rFonts w:asciiTheme="majorHAnsi" w:hAnsiTheme="majorHAnsi"/>
        </w:rPr>
        <w:t xml:space="preserve">. </w:t>
      </w:r>
      <w:r w:rsidR="00BE04D6" w:rsidRPr="0024508D">
        <w:rPr>
          <w:rFonts w:asciiTheme="majorHAnsi" w:hAnsiTheme="majorHAnsi"/>
        </w:rPr>
        <w:t>Finally, t</w:t>
      </w:r>
      <w:r w:rsidR="009250CE" w:rsidRPr="0024508D">
        <w:rPr>
          <w:rFonts w:asciiTheme="majorHAnsi" w:hAnsiTheme="majorHAnsi"/>
        </w:rPr>
        <w:t xml:space="preserve">he embodied experience of autism was recognised as a factor, both in the additional and useful capacities and skills that these graduates could offer employers but also in the additional emotional labour that was required of them in managing social and sensory environments.  </w:t>
      </w:r>
      <w:r w:rsidR="00357D17" w:rsidRPr="0024508D">
        <w:rPr>
          <w:rFonts w:asciiTheme="majorHAnsi" w:hAnsiTheme="majorHAnsi"/>
        </w:rPr>
        <w:t xml:space="preserve">These findings </w:t>
      </w:r>
      <w:r w:rsidR="000C2A32" w:rsidRPr="0024508D">
        <w:rPr>
          <w:rFonts w:asciiTheme="majorHAnsi" w:hAnsiTheme="majorHAnsi"/>
        </w:rPr>
        <w:t>are significant</w:t>
      </w:r>
      <w:r w:rsidR="00B22A47" w:rsidRPr="0024508D">
        <w:rPr>
          <w:rFonts w:asciiTheme="majorHAnsi" w:hAnsiTheme="majorHAnsi"/>
        </w:rPr>
        <w:t xml:space="preserve"> given the increasing number of autistic young people entering the higher education system around the world (</w:t>
      </w:r>
      <w:r w:rsidR="001F6612" w:rsidRPr="0024508D">
        <w:rPr>
          <w:rFonts w:asciiTheme="majorHAnsi" w:hAnsiTheme="majorHAnsi"/>
        </w:rPr>
        <w:t xml:space="preserve">Jackson, Hart and </w:t>
      </w:r>
      <w:proofErr w:type="spellStart"/>
      <w:r w:rsidR="001F6612" w:rsidRPr="0024508D">
        <w:rPr>
          <w:rFonts w:asciiTheme="majorHAnsi" w:hAnsiTheme="majorHAnsi"/>
        </w:rPr>
        <w:t>Volkmar</w:t>
      </w:r>
      <w:proofErr w:type="spellEnd"/>
      <w:r w:rsidR="001F6612" w:rsidRPr="0024508D">
        <w:rPr>
          <w:rFonts w:asciiTheme="majorHAnsi" w:hAnsiTheme="majorHAnsi"/>
        </w:rPr>
        <w:t>, 2018</w:t>
      </w:r>
      <w:r w:rsidR="00B22A47" w:rsidRPr="0024508D">
        <w:rPr>
          <w:rFonts w:asciiTheme="majorHAnsi" w:hAnsiTheme="majorHAnsi"/>
        </w:rPr>
        <w:t xml:space="preserve">; Hamilton, Stevens, &amp; Girdler, 2016; Gardiner &amp; </w:t>
      </w:r>
      <w:proofErr w:type="spellStart"/>
      <w:r w:rsidR="00B22A47" w:rsidRPr="0024508D">
        <w:rPr>
          <w:rFonts w:asciiTheme="majorHAnsi" w:hAnsiTheme="majorHAnsi"/>
        </w:rPr>
        <w:t>Iarocci</w:t>
      </w:r>
      <w:proofErr w:type="spellEnd"/>
      <w:r w:rsidR="00B22A47" w:rsidRPr="0024508D">
        <w:rPr>
          <w:rFonts w:asciiTheme="majorHAnsi" w:hAnsiTheme="majorHAnsi"/>
        </w:rPr>
        <w:t xml:space="preserve">, 2013; </w:t>
      </w:r>
      <w:proofErr w:type="spellStart"/>
      <w:r w:rsidR="00B22A47" w:rsidRPr="0024508D">
        <w:rPr>
          <w:rFonts w:asciiTheme="majorHAnsi" w:hAnsiTheme="majorHAnsi"/>
        </w:rPr>
        <w:t>Adolfsson</w:t>
      </w:r>
      <w:proofErr w:type="spellEnd"/>
      <w:r w:rsidR="00B22A47" w:rsidRPr="0024508D">
        <w:rPr>
          <w:rFonts w:asciiTheme="majorHAnsi" w:hAnsiTheme="majorHAnsi"/>
        </w:rPr>
        <w:t xml:space="preserve">, and </w:t>
      </w:r>
      <w:proofErr w:type="spellStart"/>
      <w:r w:rsidR="00B22A47" w:rsidRPr="0024508D">
        <w:rPr>
          <w:rFonts w:asciiTheme="majorHAnsi" w:hAnsiTheme="majorHAnsi"/>
        </w:rPr>
        <w:t>Simmeborn</w:t>
      </w:r>
      <w:proofErr w:type="spellEnd"/>
      <w:r w:rsidR="00D20914" w:rsidRPr="0024508D">
        <w:rPr>
          <w:rFonts w:asciiTheme="majorHAnsi" w:hAnsiTheme="majorHAnsi"/>
        </w:rPr>
        <w:t xml:space="preserve"> </w:t>
      </w:r>
      <w:r w:rsidR="00B22A47" w:rsidRPr="0024508D">
        <w:rPr>
          <w:rFonts w:asciiTheme="majorHAnsi" w:hAnsiTheme="majorHAnsi"/>
        </w:rPr>
        <w:t xml:space="preserve">Fleischer, 2015) and the </w:t>
      </w:r>
      <w:r w:rsidR="00B22A47" w:rsidRPr="0024508D">
        <w:rPr>
          <w:rFonts w:asciiTheme="majorHAnsi" w:hAnsiTheme="majorHAnsi"/>
        </w:rPr>
        <w:lastRenderedPageBreak/>
        <w:t>wider evidence that suggests mal</w:t>
      </w:r>
      <w:r w:rsidR="00BE04D6" w:rsidRPr="0024508D">
        <w:rPr>
          <w:rFonts w:asciiTheme="majorHAnsi" w:hAnsiTheme="majorHAnsi"/>
        </w:rPr>
        <w:t>-</w:t>
      </w:r>
      <w:r w:rsidR="00B22A47" w:rsidRPr="0024508D">
        <w:rPr>
          <w:rFonts w:asciiTheme="majorHAnsi" w:hAnsiTheme="majorHAnsi"/>
        </w:rPr>
        <w:t>employment or unemployment for this population (AGCAS, 201</w:t>
      </w:r>
      <w:r w:rsidR="2DE8B114" w:rsidRPr="0024508D">
        <w:rPr>
          <w:rFonts w:asciiTheme="majorHAnsi" w:hAnsiTheme="majorHAnsi"/>
        </w:rPr>
        <w:t>9</w:t>
      </w:r>
      <w:r w:rsidR="00B22A47" w:rsidRPr="0024508D">
        <w:rPr>
          <w:rFonts w:asciiTheme="majorHAnsi" w:hAnsiTheme="majorHAnsi"/>
        </w:rPr>
        <w:t xml:space="preserve">; NAS, 2017; </w:t>
      </w:r>
      <w:r w:rsidR="001C235B" w:rsidRPr="0024508D">
        <w:rPr>
          <w:rFonts w:asciiTheme="majorHAnsi" w:hAnsiTheme="majorHAnsi"/>
        </w:rPr>
        <w:t xml:space="preserve">Scott et al., 2017; </w:t>
      </w:r>
      <w:r w:rsidR="00B22A47" w:rsidRPr="0024508D">
        <w:rPr>
          <w:rFonts w:asciiTheme="majorHAnsi" w:hAnsiTheme="majorHAnsi"/>
        </w:rPr>
        <w:t>Lorenz et al., 2016; Roux et al., 201</w:t>
      </w:r>
      <w:r w:rsidR="00F16078" w:rsidRPr="0024508D">
        <w:rPr>
          <w:rFonts w:asciiTheme="majorHAnsi" w:hAnsiTheme="majorHAnsi"/>
        </w:rPr>
        <w:t>3</w:t>
      </w:r>
      <w:r w:rsidR="00B22A47" w:rsidRPr="0024508D">
        <w:rPr>
          <w:rFonts w:asciiTheme="majorHAnsi" w:hAnsiTheme="majorHAnsi"/>
        </w:rPr>
        <w:t xml:space="preserve">). </w:t>
      </w:r>
    </w:p>
    <w:p w14:paraId="2F55774C" w14:textId="77777777" w:rsidR="0024508D" w:rsidRDefault="00BE640B" w:rsidP="0024508D">
      <w:pPr>
        <w:spacing w:line="240" w:lineRule="auto"/>
        <w:jc w:val="both"/>
        <w:rPr>
          <w:rFonts w:asciiTheme="majorHAnsi" w:hAnsiTheme="majorHAnsi"/>
        </w:rPr>
      </w:pPr>
      <w:r w:rsidRPr="0024508D">
        <w:rPr>
          <w:rFonts w:asciiTheme="majorHAnsi" w:hAnsiTheme="majorHAnsi"/>
        </w:rPr>
        <w:t>T</w:t>
      </w:r>
      <w:r w:rsidR="00665A6F" w:rsidRPr="0024508D">
        <w:rPr>
          <w:rFonts w:asciiTheme="majorHAnsi" w:hAnsiTheme="majorHAnsi"/>
        </w:rPr>
        <w:t xml:space="preserve">o conclude, </w:t>
      </w:r>
      <w:r w:rsidR="00201BF3" w:rsidRPr="0024508D">
        <w:rPr>
          <w:rFonts w:asciiTheme="majorHAnsi" w:hAnsiTheme="majorHAnsi"/>
        </w:rPr>
        <w:t>four main recommendations</w:t>
      </w:r>
      <w:r w:rsidR="00665A6F" w:rsidRPr="0024508D">
        <w:rPr>
          <w:rFonts w:asciiTheme="majorHAnsi" w:hAnsiTheme="majorHAnsi"/>
        </w:rPr>
        <w:t xml:space="preserve"> are identified for the higher education sector</w:t>
      </w:r>
      <w:r w:rsidR="00201BF3" w:rsidRPr="0024508D">
        <w:rPr>
          <w:rFonts w:asciiTheme="majorHAnsi" w:hAnsiTheme="majorHAnsi"/>
        </w:rPr>
        <w:t xml:space="preserve">. Firstly, at an empirical level, there is a need for more comprehensive international research to fully understand the employment mobilities of autistic graduates </w:t>
      </w:r>
      <w:r w:rsidR="00665A6F" w:rsidRPr="0024508D">
        <w:rPr>
          <w:rFonts w:asciiTheme="majorHAnsi" w:hAnsiTheme="majorHAnsi"/>
        </w:rPr>
        <w:t xml:space="preserve">entering and </w:t>
      </w:r>
      <w:r w:rsidR="00201BF3" w:rsidRPr="0024508D">
        <w:rPr>
          <w:rFonts w:asciiTheme="majorHAnsi" w:hAnsiTheme="majorHAnsi"/>
        </w:rPr>
        <w:t xml:space="preserve">exiting higher education. It will be important to examine this population’s </w:t>
      </w:r>
      <w:r w:rsidR="00665A6F" w:rsidRPr="0024508D">
        <w:rPr>
          <w:rFonts w:asciiTheme="majorHAnsi" w:hAnsiTheme="majorHAnsi"/>
        </w:rPr>
        <w:t xml:space="preserve">academic outcomes and </w:t>
      </w:r>
      <w:r w:rsidR="00201BF3" w:rsidRPr="0024508D">
        <w:rPr>
          <w:rFonts w:asciiTheme="majorHAnsi" w:hAnsiTheme="majorHAnsi"/>
        </w:rPr>
        <w:t xml:space="preserve">occupational aspirations </w:t>
      </w:r>
      <w:r w:rsidR="00665A6F" w:rsidRPr="0024508D">
        <w:rPr>
          <w:rFonts w:asciiTheme="majorHAnsi" w:hAnsiTheme="majorHAnsi"/>
        </w:rPr>
        <w:t>in order</w:t>
      </w:r>
      <w:r w:rsidR="00201BF3" w:rsidRPr="0024508D">
        <w:rPr>
          <w:rFonts w:asciiTheme="majorHAnsi" w:hAnsiTheme="majorHAnsi"/>
        </w:rPr>
        <w:t xml:space="preserve"> to assess over time the extent to which they are able to realise these by comparison to their non-autistic peers</w:t>
      </w:r>
      <w:r w:rsidR="003369D4" w:rsidRPr="0024508D">
        <w:rPr>
          <w:rFonts w:asciiTheme="majorHAnsi" w:hAnsiTheme="majorHAnsi"/>
        </w:rPr>
        <w:t xml:space="preserve"> a</w:t>
      </w:r>
      <w:r w:rsidRPr="0024508D">
        <w:rPr>
          <w:rFonts w:asciiTheme="majorHAnsi" w:hAnsiTheme="majorHAnsi"/>
        </w:rPr>
        <w:t>s well as</w:t>
      </w:r>
      <w:r w:rsidR="003369D4" w:rsidRPr="0024508D">
        <w:rPr>
          <w:rFonts w:asciiTheme="majorHAnsi" w:hAnsiTheme="majorHAnsi"/>
        </w:rPr>
        <w:t xml:space="preserve"> the f</w:t>
      </w:r>
      <w:r w:rsidR="00665A6F" w:rsidRPr="0024508D">
        <w:rPr>
          <w:rFonts w:asciiTheme="majorHAnsi" w:hAnsiTheme="majorHAnsi"/>
        </w:rPr>
        <w:t>actors that might underpin them</w:t>
      </w:r>
      <w:r w:rsidR="00201BF3" w:rsidRPr="0024508D">
        <w:rPr>
          <w:rFonts w:asciiTheme="majorHAnsi" w:hAnsiTheme="majorHAnsi"/>
        </w:rPr>
        <w:t>. Secondly, whilst an initial attempt has been made</w:t>
      </w:r>
      <w:r w:rsidR="003369D4" w:rsidRPr="0024508D">
        <w:rPr>
          <w:rFonts w:asciiTheme="majorHAnsi" w:hAnsiTheme="majorHAnsi"/>
        </w:rPr>
        <w:t xml:space="preserve"> here</w:t>
      </w:r>
      <w:r w:rsidR="00201BF3" w:rsidRPr="0024508D">
        <w:rPr>
          <w:rFonts w:asciiTheme="majorHAnsi" w:hAnsiTheme="majorHAnsi"/>
        </w:rPr>
        <w:t xml:space="preserve"> to theorise postgraduate employment for autistic students and graduates broadly based on </w:t>
      </w:r>
      <w:r w:rsidR="003369D4" w:rsidRPr="0024508D">
        <w:rPr>
          <w:rFonts w:asciiTheme="majorHAnsi" w:hAnsiTheme="majorHAnsi"/>
        </w:rPr>
        <w:t xml:space="preserve">the ‘new mobilities paradigm’ (Sheller and </w:t>
      </w:r>
      <w:proofErr w:type="spellStart"/>
      <w:r w:rsidR="003369D4" w:rsidRPr="0024508D">
        <w:rPr>
          <w:rFonts w:asciiTheme="majorHAnsi" w:hAnsiTheme="majorHAnsi"/>
        </w:rPr>
        <w:t>Urry</w:t>
      </w:r>
      <w:proofErr w:type="spellEnd"/>
      <w:r w:rsidR="003369D4" w:rsidRPr="0024508D">
        <w:rPr>
          <w:rFonts w:asciiTheme="majorHAnsi" w:hAnsiTheme="majorHAnsi"/>
        </w:rPr>
        <w:t xml:space="preserve">, 2006), there is still much work to do to develop </w:t>
      </w:r>
      <w:r w:rsidRPr="0024508D">
        <w:rPr>
          <w:rFonts w:asciiTheme="majorHAnsi" w:hAnsiTheme="majorHAnsi"/>
        </w:rPr>
        <w:t xml:space="preserve">more comprehensive theoretical </w:t>
      </w:r>
      <w:r w:rsidR="00BF6A47" w:rsidRPr="0024508D">
        <w:rPr>
          <w:rFonts w:asciiTheme="majorHAnsi" w:hAnsiTheme="majorHAnsi"/>
        </w:rPr>
        <w:t>applications</w:t>
      </w:r>
      <w:r w:rsidR="003369D4" w:rsidRPr="0024508D">
        <w:rPr>
          <w:rFonts w:asciiTheme="majorHAnsi" w:hAnsiTheme="majorHAnsi"/>
        </w:rPr>
        <w:t xml:space="preserve">. Based on this study there is </w:t>
      </w:r>
      <w:r w:rsidR="00665A6F" w:rsidRPr="0024508D">
        <w:rPr>
          <w:rFonts w:asciiTheme="majorHAnsi" w:hAnsiTheme="majorHAnsi"/>
        </w:rPr>
        <w:t xml:space="preserve">clearly </w:t>
      </w:r>
      <w:r w:rsidR="003369D4" w:rsidRPr="0024508D">
        <w:rPr>
          <w:rFonts w:asciiTheme="majorHAnsi" w:hAnsiTheme="majorHAnsi"/>
        </w:rPr>
        <w:t xml:space="preserve">value in </w:t>
      </w:r>
      <w:r w:rsidRPr="0024508D">
        <w:rPr>
          <w:rFonts w:asciiTheme="majorHAnsi" w:hAnsiTheme="majorHAnsi"/>
        </w:rPr>
        <w:t xml:space="preserve">further </w:t>
      </w:r>
      <w:r w:rsidR="003369D4" w:rsidRPr="0024508D">
        <w:rPr>
          <w:rFonts w:asciiTheme="majorHAnsi" w:hAnsiTheme="majorHAnsi"/>
        </w:rPr>
        <w:t>considering the extent to which human a</w:t>
      </w:r>
      <w:r w:rsidRPr="0024508D">
        <w:rPr>
          <w:rFonts w:asciiTheme="majorHAnsi" w:hAnsiTheme="majorHAnsi"/>
        </w:rPr>
        <w:t>s well as non-human actants can influence mobilities for this group</w:t>
      </w:r>
      <w:r w:rsidR="00BF6A47" w:rsidRPr="0024508D">
        <w:rPr>
          <w:rFonts w:asciiTheme="majorHAnsi" w:hAnsiTheme="majorHAnsi"/>
        </w:rPr>
        <w:t>, which has hitherto been ignored</w:t>
      </w:r>
      <w:r w:rsidRPr="0024508D">
        <w:rPr>
          <w:rFonts w:asciiTheme="majorHAnsi" w:hAnsiTheme="majorHAnsi"/>
        </w:rPr>
        <w:t>.</w:t>
      </w:r>
      <w:r w:rsidR="00BF6A47" w:rsidRPr="0024508D">
        <w:rPr>
          <w:rFonts w:asciiTheme="majorHAnsi" w:hAnsiTheme="majorHAnsi"/>
        </w:rPr>
        <w:t xml:space="preserve"> </w:t>
      </w:r>
      <w:r w:rsidR="003369D4" w:rsidRPr="0024508D">
        <w:rPr>
          <w:rFonts w:asciiTheme="majorHAnsi" w:hAnsiTheme="majorHAnsi"/>
        </w:rPr>
        <w:t xml:space="preserve">Thirdly, at a policy level it is recommended that higher education institutions consider </w:t>
      </w:r>
      <w:r w:rsidRPr="0024508D">
        <w:rPr>
          <w:rFonts w:asciiTheme="majorHAnsi" w:hAnsiTheme="majorHAnsi"/>
        </w:rPr>
        <w:t>more fully how they can best serve their autistic students and graduates</w:t>
      </w:r>
      <w:r w:rsidR="00D66D16" w:rsidRPr="0024508D">
        <w:rPr>
          <w:rFonts w:asciiTheme="majorHAnsi" w:hAnsiTheme="majorHAnsi"/>
        </w:rPr>
        <w:t>, as well as autistic members of staff</w:t>
      </w:r>
      <w:r w:rsidRPr="0024508D">
        <w:rPr>
          <w:rFonts w:asciiTheme="majorHAnsi" w:hAnsiTheme="majorHAnsi"/>
        </w:rPr>
        <w:t xml:space="preserve">. </w:t>
      </w:r>
      <w:r w:rsidR="00982BA3" w:rsidRPr="0024508D">
        <w:rPr>
          <w:rFonts w:asciiTheme="majorHAnsi" w:hAnsiTheme="majorHAnsi"/>
        </w:rPr>
        <w:t xml:space="preserve">If Jackson, Hart and </w:t>
      </w:r>
      <w:proofErr w:type="spellStart"/>
      <w:r w:rsidR="00982BA3" w:rsidRPr="0024508D">
        <w:rPr>
          <w:rFonts w:asciiTheme="majorHAnsi" w:hAnsiTheme="majorHAnsi"/>
        </w:rPr>
        <w:t>Volkmar’s</w:t>
      </w:r>
      <w:proofErr w:type="spellEnd"/>
      <w:r w:rsidR="00982BA3" w:rsidRPr="0024508D">
        <w:rPr>
          <w:rFonts w:asciiTheme="majorHAnsi" w:hAnsiTheme="majorHAnsi"/>
        </w:rPr>
        <w:t xml:space="preserve"> (2018) estimates are accurate that 45% of the approximately 550,000 autistic children in the United States are expected to enrol in a university, college, or technical/vocational school over the next decade then there is almost a moral imperative for these institutions to put in place strategic planning</w:t>
      </w:r>
      <w:r w:rsidRPr="0024508D">
        <w:rPr>
          <w:rFonts w:asciiTheme="majorHAnsi" w:hAnsiTheme="majorHAnsi"/>
        </w:rPr>
        <w:t xml:space="preserve"> </w:t>
      </w:r>
      <w:r w:rsidR="00982BA3" w:rsidRPr="0024508D">
        <w:rPr>
          <w:rFonts w:asciiTheme="majorHAnsi" w:hAnsiTheme="majorHAnsi"/>
        </w:rPr>
        <w:t xml:space="preserve">to ensure that they are supported in achieving postgraduate level employment. Finally, it is recommended that </w:t>
      </w:r>
      <w:r w:rsidR="00F95F74" w:rsidRPr="0024508D">
        <w:rPr>
          <w:rFonts w:asciiTheme="majorHAnsi" w:hAnsiTheme="majorHAnsi"/>
        </w:rPr>
        <w:t>a shift in policy</w:t>
      </w:r>
      <w:r w:rsidR="00982BA3" w:rsidRPr="0024508D">
        <w:rPr>
          <w:rFonts w:asciiTheme="majorHAnsi" w:hAnsiTheme="majorHAnsi"/>
        </w:rPr>
        <w:t xml:space="preserve"> is not simply rhetorical but is translated into improved practice across the higher education </w:t>
      </w:r>
      <w:r w:rsidR="00F95F74" w:rsidRPr="0024508D">
        <w:rPr>
          <w:rFonts w:asciiTheme="majorHAnsi" w:hAnsiTheme="majorHAnsi"/>
        </w:rPr>
        <w:t xml:space="preserve">sector including </w:t>
      </w:r>
      <w:r w:rsidR="00982BA3" w:rsidRPr="0024508D">
        <w:rPr>
          <w:rFonts w:asciiTheme="majorHAnsi" w:hAnsiTheme="majorHAnsi"/>
        </w:rPr>
        <w:t xml:space="preserve">supported work placements, </w:t>
      </w:r>
      <w:r w:rsidR="00665A6F" w:rsidRPr="0024508D">
        <w:rPr>
          <w:rFonts w:asciiTheme="majorHAnsi" w:hAnsiTheme="majorHAnsi"/>
        </w:rPr>
        <w:t xml:space="preserve">on-going mentoring, </w:t>
      </w:r>
      <w:r w:rsidR="00982BA3" w:rsidRPr="0024508D">
        <w:rPr>
          <w:rFonts w:asciiTheme="majorHAnsi" w:hAnsiTheme="majorHAnsi"/>
        </w:rPr>
        <w:t>better training for careers advisors,</w:t>
      </w:r>
      <w:r w:rsidR="00F95F74" w:rsidRPr="0024508D">
        <w:rPr>
          <w:rFonts w:asciiTheme="majorHAnsi" w:hAnsiTheme="majorHAnsi"/>
        </w:rPr>
        <w:t xml:space="preserve"> and</w:t>
      </w:r>
      <w:r w:rsidR="00982BA3" w:rsidRPr="0024508D">
        <w:rPr>
          <w:rFonts w:asciiTheme="majorHAnsi" w:hAnsiTheme="majorHAnsi"/>
        </w:rPr>
        <w:t xml:space="preserve"> </w:t>
      </w:r>
      <w:r w:rsidR="00665A6F" w:rsidRPr="0024508D">
        <w:rPr>
          <w:rFonts w:asciiTheme="majorHAnsi" w:hAnsiTheme="majorHAnsi"/>
        </w:rPr>
        <w:t>engagement with</w:t>
      </w:r>
      <w:r w:rsidR="00982BA3" w:rsidRPr="0024508D">
        <w:rPr>
          <w:rFonts w:asciiTheme="majorHAnsi" w:hAnsiTheme="majorHAnsi"/>
        </w:rPr>
        <w:t xml:space="preserve"> employers</w:t>
      </w:r>
      <w:r w:rsidR="00F95F74" w:rsidRPr="0024508D">
        <w:rPr>
          <w:rFonts w:asciiTheme="majorHAnsi" w:hAnsiTheme="majorHAnsi"/>
        </w:rPr>
        <w:t xml:space="preserve"> to support them in making postgraduate recruitment processes more autism-inclusive.</w:t>
      </w:r>
    </w:p>
    <w:p w14:paraId="13243CAD" w14:textId="77777777" w:rsidR="0024508D" w:rsidRDefault="0024508D">
      <w:pPr>
        <w:autoSpaceDE/>
        <w:autoSpaceDN/>
        <w:adjustRightInd/>
        <w:rPr>
          <w:rFonts w:asciiTheme="majorHAnsi" w:hAnsiTheme="majorHAnsi"/>
        </w:rPr>
      </w:pPr>
      <w:r>
        <w:rPr>
          <w:rFonts w:asciiTheme="majorHAnsi" w:hAnsiTheme="majorHAnsi"/>
        </w:rPr>
        <w:br w:type="page"/>
      </w:r>
    </w:p>
    <w:p w14:paraId="2EC172CF" w14:textId="65002075" w:rsidR="005D3F7D" w:rsidRPr="0024508D" w:rsidRDefault="005D3F7D" w:rsidP="00864F25">
      <w:pPr>
        <w:spacing w:line="240" w:lineRule="auto"/>
        <w:rPr>
          <w:rFonts w:asciiTheme="majorHAnsi" w:hAnsiTheme="majorHAnsi" w:cs="Arial"/>
          <w:b/>
          <w:sz w:val="24"/>
          <w:szCs w:val="20"/>
          <w:shd w:val="clear" w:color="auto" w:fill="FFFFFF"/>
        </w:rPr>
      </w:pPr>
      <w:r w:rsidRPr="0024508D">
        <w:rPr>
          <w:rFonts w:asciiTheme="majorHAnsi" w:hAnsiTheme="majorHAnsi" w:cs="Arial"/>
          <w:b/>
          <w:sz w:val="24"/>
          <w:szCs w:val="20"/>
          <w:shd w:val="clear" w:color="auto" w:fill="FFFFFF"/>
        </w:rPr>
        <w:lastRenderedPageBreak/>
        <w:t>References</w:t>
      </w:r>
    </w:p>
    <w:p w14:paraId="62073BC4" w14:textId="7DFA658E" w:rsidR="000B28B4" w:rsidRPr="0024508D" w:rsidRDefault="000B28B4"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Adey, P</w:t>
      </w:r>
      <w:r w:rsidR="00AB09F0" w:rsidRPr="0024508D">
        <w:rPr>
          <w:rFonts w:asciiTheme="majorHAnsi" w:hAnsiTheme="majorHAnsi" w:cs="Arial"/>
          <w:shd w:val="clear" w:color="auto" w:fill="FFFFFF"/>
        </w:rPr>
        <w:t>eter</w:t>
      </w:r>
      <w:r w:rsidRPr="0024508D">
        <w:rPr>
          <w:rFonts w:asciiTheme="majorHAnsi" w:hAnsiTheme="majorHAnsi" w:cs="Arial"/>
          <w:shd w:val="clear" w:color="auto" w:fill="FFFFFF"/>
        </w:rPr>
        <w:t>. 2006</w:t>
      </w:r>
      <w:r w:rsidR="008946D3" w:rsidRPr="0024508D">
        <w:rPr>
          <w:rFonts w:asciiTheme="majorHAnsi" w:hAnsiTheme="majorHAnsi" w:cs="Arial"/>
          <w:shd w:val="clear" w:color="auto" w:fill="FFFFFF"/>
        </w:rPr>
        <w:t>.</w:t>
      </w:r>
      <w:r w:rsidRPr="0024508D">
        <w:rPr>
          <w:rFonts w:asciiTheme="majorHAnsi" w:hAnsiTheme="majorHAnsi" w:cs="Arial"/>
          <w:shd w:val="clear" w:color="auto" w:fill="FFFFFF"/>
        </w:rPr>
        <w:t xml:space="preserve"> </w:t>
      </w:r>
      <w:r w:rsidR="001B367D" w:rsidRPr="0024508D">
        <w:rPr>
          <w:rFonts w:asciiTheme="majorHAnsi" w:hAnsiTheme="majorHAnsi" w:cs="Arial"/>
          <w:shd w:val="clear" w:color="auto" w:fill="FFFFFF"/>
        </w:rPr>
        <w:t>“</w:t>
      </w:r>
      <w:r w:rsidRPr="0024508D">
        <w:rPr>
          <w:rFonts w:asciiTheme="majorHAnsi" w:hAnsiTheme="majorHAnsi" w:cs="Arial"/>
          <w:shd w:val="clear" w:color="auto" w:fill="FFFFFF"/>
        </w:rPr>
        <w:t>If Mobility Is Everything Then It Is Nothing: Towards a Relational Politics of (</w:t>
      </w:r>
      <w:proofErr w:type="spellStart"/>
      <w:r w:rsidRPr="0024508D">
        <w:rPr>
          <w:rFonts w:asciiTheme="majorHAnsi" w:hAnsiTheme="majorHAnsi" w:cs="Arial"/>
          <w:shd w:val="clear" w:color="auto" w:fill="FFFFFF"/>
        </w:rPr>
        <w:t>Im</w:t>
      </w:r>
      <w:proofErr w:type="spellEnd"/>
      <w:r w:rsidRPr="0024508D">
        <w:rPr>
          <w:rFonts w:asciiTheme="majorHAnsi" w:hAnsiTheme="majorHAnsi" w:cs="Arial"/>
          <w:shd w:val="clear" w:color="auto" w:fill="FFFFFF"/>
        </w:rPr>
        <w:t>)mobilities</w:t>
      </w:r>
      <w:r w:rsidR="001B367D" w:rsidRPr="0024508D">
        <w:rPr>
          <w:rFonts w:asciiTheme="majorHAnsi" w:hAnsiTheme="majorHAnsi" w:cs="Arial"/>
          <w:shd w:val="clear" w:color="auto" w:fill="FFFFFF"/>
        </w:rPr>
        <w:t>”</w:t>
      </w:r>
      <w:r w:rsidRPr="0024508D">
        <w:rPr>
          <w:rFonts w:asciiTheme="majorHAnsi" w:hAnsiTheme="majorHAnsi" w:cs="Arial"/>
          <w:shd w:val="clear" w:color="auto" w:fill="FFFFFF"/>
        </w:rPr>
        <w:t xml:space="preserve">, </w:t>
      </w:r>
      <w:r w:rsidRPr="0024508D">
        <w:rPr>
          <w:rFonts w:asciiTheme="majorHAnsi" w:hAnsiTheme="majorHAnsi" w:cs="Arial"/>
          <w:i/>
          <w:shd w:val="clear" w:color="auto" w:fill="FFFFFF"/>
        </w:rPr>
        <w:t>Mobilities</w:t>
      </w:r>
      <w:r w:rsidRPr="0024508D">
        <w:rPr>
          <w:rFonts w:asciiTheme="majorHAnsi" w:hAnsiTheme="majorHAnsi" w:cs="Arial"/>
          <w:shd w:val="clear" w:color="auto" w:fill="FFFFFF"/>
        </w:rPr>
        <w:t>, 1(1): 75–94.</w:t>
      </w:r>
      <w:r w:rsidR="001B367D" w:rsidRPr="0024508D">
        <w:rPr>
          <w:rFonts w:asciiTheme="majorHAnsi" w:hAnsiTheme="majorHAnsi" w:cs="Arial"/>
          <w:shd w:val="clear" w:color="auto" w:fill="FFFFFF"/>
        </w:rPr>
        <w:t xml:space="preserve"> doi:10.1080/17450100500489080</w:t>
      </w:r>
    </w:p>
    <w:p w14:paraId="57C48F36" w14:textId="2FDFDD49" w:rsidR="00264579" w:rsidRPr="0024508D" w:rsidRDefault="00264579"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Adey, Peter. 2010. </w:t>
      </w:r>
      <w:r w:rsidRPr="0024508D">
        <w:rPr>
          <w:rFonts w:asciiTheme="majorHAnsi" w:hAnsiTheme="majorHAnsi" w:cs="Arial"/>
          <w:i/>
          <w:iCs/>
          <w:shd w:val="clear" w:color="auto" w:fill="FFFFFF"/>
        </w:rPr>
        <w:t>Mobility</w:t>
      </w:r>
      <w:r w:rsidRPr="0024508D">
        <w:rPr>
          <w:rFonts w:asciiTheme="majorHAnsi" w:hAnsiTheme="majorHAnsi" w:cs="Arial"/>
          <w:shd w:val="clear" w:color="auto" w:fill="FFFFFF"/>
        </w:rPr>
        <w:t>. London: Routledge</w:t>
      </w:r>
    </w:p>
    <w:p w14:paraId="4A8CBDEC" w14:textId="39759C99" w:rsidR="000B28B4" w:rsidRPr="0024508D" w:rsidRDefault="00D20914"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Anderson, Kristy, McDonald, Deirdre Edsall, Leann Smith, and Julie </w:t>
      </w:r>
      <w:proofErr w:type="spellStart"/>
      <w:r w:rsidRPr="0024508D">
        <w:rPr>
          <w:rFonts w:asciiTheme="majorHAnsi" w:hAnsiTheme="majorHAnsi" w:cs="Arial"/>
          <w:shd w:val="clear" w:color="auto" w:fill="FFFFFF"/>
        </w:rPr>
        <w:t>Lounds</w:t>
      </w:r>
      <w:proofErr w:type="spellEnd"/>
      <w:r w:rsidRPr="0024508D">
        <w:rPr>
          <w:rFonts w:asciiTheme="majorHAnsi" w:hAnsiTheme="majorHAnsi" w:cs="Arial"/>
          <w:shd w:val="clear" w:color="auto" w:fill="FFFFFF"/>
        </w:rPr>
        <w:t>-Taylor</w:t>
      </w:r>
      <w:r w:rsidR="0059019E" w:rsidRPr="0024508D">
        <w:rPr>
          <w:rFonts w:asciiTheme="majorHAnsi" w:hAnsiTheme="majorHAnsi" w:cs="Arial"/>
          <w:shd w:val="clear" w:color="auto" w:fill="FFFFFF"/>
        </w:rPr>
        <w:t>. 2016</w:t>
      </w:r>
      <w:r w:rsidR="008946D3"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 xml:space="preserve"> </w:t>
      </w:r>
      <w:r w:rsidR="001B367D"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Postsecondary expectations of high-school students with autism spectrum disorders</w:t>
      </w:r>
      <w:r w:rsidR="001B367D"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 xml:space="preserve">. </w:t>
      </w:r>
      <w:r w:rsidR="000B28B4" w:rsidRPr="0024508D">
        <w:rPr>
          <w:rFonts w:asciiTheme="majorHAnsi" w:hAnsiTheme="majorHAnsi" w:cs="Arial"/>
          <w:i/>
          <w:shd w:val="clear" w:color="auto" w:fill="FFFFFF"/>
        </w:rPr>
        <w:t>Focus on Autism and Other Developmental Disabilities</w:t>
      </w:r>
      <w:r w:rsidR="000B28B4" w:rsidRPr="0024508D">
        <w:rPr>
          <w:rFonts w:asciiTheme="majorHAnsi" w:hAnsiTheme="majorHAnsi" w:cs="Arial"/>
          <w:shd w:val="clear" w:color="auto" w:fill="FFFFFF"/>
        </w:rPr>
        <w:t>, 31(1), 16-26.</w:t>
      </w:r>
      <w:r w:rsidR="001B367D" w:rsidRPr="0024508D">
        <w:rPr>
          <w:rFonts w:asciiTheme="majorHAnsi" w:hAnsiTheme="majorHAnsi" w:cs="Arial"/>
          <w:shd w:val="clear" w:color="auto" w:fill="FFFFFF"/>
        </w:rPr>
        <w:t xml:space="preserve"> doi:10.1177/1088357615610107 </w:t>
      </w:r>
    </w:p>
    <w:p w14:paraId="145ED9E8" w14:textId="16E7226D" w:rsidR="000B28B4" w:rsidRPr="0024508D" w:rsidRDefault="000B28B4" w:rsidP="00A221C5">
      <w:pPr>
        <w:spacing w:line="240" w:lineRule="auto"/>
        <w:rPr>
          <w:rFonts w:asciiTheme="majorHAnsi" w:hAnsiTheme="majorHAnsi" w:cs="Arial"/>
        </w:rPr>
      </w:pPr>
      <w:r w:rsidRPr="0024508D">
        <w:rPr>
          <w:rFonts w:asciiTheme="majorHAnsi" w:hAnsiTheme="majorHAnsi" w:cs="Arial"/>
          <w:shd w:val="clear" w:color="auto" w:fill="FFFFFF"/>
        </w:rPr>
        <w:t>Association of Graduate Careers Advisory Services</w:t>
      </w:r>
      <w:r w:rsidR="001B367D" w:rsidRPr="0024508D">
        <w:rPr>
          <w:rFonts w:asciiTheme="majorHAnsi" w:hAnsiTheme="majorHAnsi" w:cs="Arial"/>
          <w:shd w:val="clear" w:color="auto" w:fill="FFFFFF"/>
        </w:rPr>
        <w:t xml:space="preserve">. </w:t>
      </w:r>
      <w:r w:rsidRPr="0024508D">
        <w:rPr>
          <w:rFonts w:asciiTheme="majorHAnsi" w:hAnsiTheme="majorHAnsi" w:cs="Arial"/>
          <w:shd w:val="clear" w:color="auto" w:fill="FFFFFF"/>
        </w:rPr>
        <w:t>201</w:t>
      </w:r>
      <w:r w:rsidR="6F8E9864" w:rsidRPr="0024508D">
        <w:rPr>
          <w:rFonts w:asciiTheme="majorHAnsi" w:hAnsiTheme="majorHAnsi" w:cs="Arial"/>
          <w:shd w:val="clear" w:color="auto" w:fill="FFFFFF"/>
        </w:rPr>
        <w:t>9</w:t>
      </w:r>
      <w:r w:rsidR="008946D3" w:rsidRPr="0024508D">
        <w:rPr>
          <w:rFonts w:asciiTheme="majorHAnsi" w:hAnsiTheme="majorHAnsi" w:cs="Arial"/>
          <w:shd w:val="clear" w:color="auto" w:fill="FFFFFF"/>
        </w:rPr>
        <w:t>.</w:t>
      </w:r>
      <w:r w:rsidRPr="0024508D">
        <w:rPr>
          <w:rFonts w:asciiTheme="majorHAnsi" w:hAnsiTheme="majorHAnsi" w:cs="Arial"/>
          <w:shd w:val="clear" w:color="auto" w:fill="FFFFFF"/>
        </w:rPr>
        <w:t xml:space="preserve"> </w:t>
      </w:r>
      <w:r w:rsidRPr="0024508D">
        <w:rPr>
          <w:rFonts w:asciiTheme="majorHAnsi" w:hAnsiTheme="majorHAnsi" w:cs="Arial"/>
          <w:i/>
          <w:iCs/>
          <w:shd w:val="clear" w:color="auto" w:fill="FFFFFF"/>
        </w:rPr>
        <w:t>What Happens Next? 2018 Report</w:t>
      </w:r>
      <w:r w:rsidRPr="0024508D">
        <w:rPr>
          <w:rFonts w:asciiTheme="majorHAnsi" w:hAnsiTheme="majorHAnsi" w:cs="Arial"/>
          <w:shd w:val="clear" w:color="auto" w:fill="FFFFFF"/>
        </w:rPr>
        <w:t xml:space="preserve"> [internet] </w:t>
      </w:r>
      <w:r w:rsidR="6F8E9864" w:rsidRPr="0024508D">
        <w:rPr>
          <w:rFonts w:asciiTheme="majorHAnsi" w:hAnsiTheme="majorHAnsi" w:cs="Arial"/>
        </w:rPr>
        <w:t>https://www.agcas.org.uk/Latest/launch-of-what-happens-next-2019</w:t>
      </w:r>
      <w:r w:rsidR="6F8E9864" w:rsidRPr="0024508D">
        <w:rPr>
          <w:rFonts w:asciiTheme="majorHAnsi" w:hAnsiTheme="majorHAnsi" w:cs="Arial"/>
          <w:shd w:val="clear" w:color="auto" w:fill="FFFFFF"/>
        </w:rPr>
        <w:t xml:space="preserve"> </w:t>
      </w:r>
      <w:r w:rsidR="6F8E9864" w:rsidRPr="0024508D">
        <w:rPr>
          <w:rFonts w:asciiTheme="majorHAnsi" w:hAnsiTheme="majorHAnsi" w:cs="Arial"/>
        </w:rPr>
        <w:t>&lt;Accessed 03.1</w:t>
      </w:r>
      <w:r w:rsidR="38203C48" w:rsidRPr="0024508D">
        <w:rPr>
          <w:rFonts w:asciiTheme="majorHAnsi" w:hAnsiTheme="majorHAnsi" w:cs="Arial"/>
        </w:rPr>
        <w:t>1</w:t>
      </w:r>
      <w:r w:rsidR="6F8E9864" w:rsidRPr="0024508D">
        <w:rPr>
          <w:rFonts w:asciiTheme="majorHAnsi" w:hAnsiTheme="majorHAnsi" w:cs="Arial"/>
        </w:rPr>
        <w:t>.1</w:t>
      </w:r>
      <w:r w:rsidR="38203C48" w:rsidRPr="0024508D">
        <w:rPr>
          <w:rFonts w:asciiTheme="majorHAnsi" w:hAnsiTheme="majorHAnsi" w:cs="Arial"/>
        </w:rPr>
        <w:t>9</w:t>
      </w:r>
      <w:r w:rsidR="6F8E9864" w:rsidRPr="0024508D">
        <w:rPr>
          <w:rFonts w:asciiTheme="majorHAnsi" w:hAnsiTheme="majorHAnsi" w:cs="Arial"/>
        </w:rPr>
        <w:t xml:space="preserve">&gt; </w:t>
      </w:r>
    </w:p>
    <w:p w14:paraId="15DA6496" w14:textId="11EC90BC" w:rsidR="000B28B4" w:rsidRPr="0024508D" w:rsidRDefault="001B367D"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Allen, Keith, Raymond Burke, Monica Howard, Dustin Wallace, and Scott Bowen. "Use of audio cuing to expand employment opportunities for adolescents with autism spectrum disorders and intellectual disabilities." </w:t>
      </w:r>
      <w:r w:rsidR="000B28B4" w:rsidRPr="0024508D">
        <w:rPr>
          <w:rFonts w:asciiTheme="majorHAnsi" w:hAnsiTheme="majorHAnsi" w:cs="Arial"/>
          <w:i/>
          <w:iCs/>
          <w:shd w:val="clear" w:color="auto" w:fill="FFFFFF"/>
        </w:rPr>
        <w:t>Journal of Autism and Developmental Disorders</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42</w:t>
      </w:r>
      <w:r w:rsidR="000B28B4" w:rsidRPr="0024508D">
        <w:rPr>
          <w:rFonts w:asciiTheme="majorHAnsi" w:hAnsiTheme="majorHAnsi" w:cs="Arial"/>
          <w:shd w:val="clear" w:color="auto" w:fill="FFFFFF"/>
        </w:rPr>
        <w:t>(11), 2410-2419.</w:t>
      </w:r>
      <w:r w:rsidRPr="0024508D">
        <w:rPr>
          <w:rFonts w:asciiTheme="majorHAnsi" w:hAnsiTheme="majorHAnsi" w:cs="Arial"/>
          <w:shd w:val="clear" w:color="auto" w:fill="FFFFFF"/>
        </w:rPr>
        <w:t xml:space="preserve"> doi:10.1007/s10803-012-1519-7 </w:t>
      </w:r>
    </w:p>
    <w:p w14:paraId="76519705" w14:textId="29A381F7" w:rsidR="000B28B4" w:rsidRPr="0024508D" w:rsidRDefault="001B367D" w:rsidP="00864F25">
      <w:pPr>
        <w:spacing w:line="240" w:lineRule="auto"/>
        <w:rPr>
          <w:rFonts w:asciiTheme="majorHAnsi" w:hAnsiTheme="majorHAnsi"/>
        </w:rPr>
      </w:pPr>
      <w:r w:rsidRPr="0024508D">
        <w:rPr>
          <w:rFonts w:asciiTheme="majorHAnsi" w:hAnsiTheme="majorHAnsi" w:cs="Arial"/>
          <w:shd w:val="clear" w:color="auto" w:fill="FFFFFF"/>
        </w:rPr>
        <w:t xml:space="preserve">Atkinson, Rowland, and John Flint. 2001. "Accessing hidden and hard-to-reach populations: Snowball research strategies." </w:t>
      </w:r>
      <w:r w:rsidR="000B28B4" w:rsidRPr="0024508D">
        <w:rPr>
          <w:rFonts w:asciiTheme="majorHAnsi" w:hAnsiTheme="majorHAnsi" w:cs="Arial"/>
          <w:i/>
          <w:iCs/>
          <w:shd w:val="clear" w:color="auto" w:fill="FFFFFF"/>
        </w:rPr>
        <w:t xml:space="preserve">Social </w:t>
      </w:r>
      <w:r w:rsidR="0059019E" w:rsidRPr="0024508D">
        <w:rPr>
          <w:rFonts w:asciiTheme="majorHAnsi" w:hAnsiTheme="majorHAnsi" w:cs="Arial"/>
          <w:i/>
          <w:iCs/>
          <w:shd w:val="clear" w:color="auto" w:fill="FFFFFF"/>
        </w:rPr>
        <w:t>Research U</w:t>
      </w:r>
      <w:r w:rsidR="000B28B4" w:rsidRPr="0024508D">
        <w:rPr>
          <w:rFonts w:asciiTheme="majorHAnsi" w:hAnsiTheme="majorHAnsi" w:cs="Arial"/>
          <w:i/>
          <w:iCs/>
          <w:shd w:val="clear" w:color="auto" w:fill="FFFFFF"/>
        </w:rPr>
        <w:t>pdate</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33</w:t>
      </w:r>
      <w:r w:rsidR="000B28B4" w:rsidRPr="0024508D">
        <w:rPr>
          <w:rFonts w:asciiTheme="majorHAnsi" w:hAnsiTheme="majorHAnsi" w:cs="Arial"/>
          <w:shd w:val="clear" w:color="auto" w:fill="FFFFFF"/>
        </w:rPr>
        <w:t>(1), 1-4.</w:t>
      </w:r>
      <w:r w:rsidR="000B28B4" w:rsidRPr="0024508D">
        <w:rPr>
          <w:rFonts w:asciiTheme="majorHAnsi" w:hAnsiTheme="majorHAnsi"/>
        </w:rPr>
        <w:t xml:space="preserve"> </w:t>
      </w:r>
    </w:p>
    <w:p w14:paraId="331B946D" w14:textId="16BC6DF8" w:rsidR="000B28B4" w:rsidRPr="0024508D" w:rsidRDefault="000B28B4" w:rsidP="00864F25">
      <w:pPr>
        <w:spacing w:line="240" w:lineRule="auto"/>
        <w:rPr>
          <w:rFonts w:asciiTheme="majorHAnsi" w:hAnsiTheme="majorHAnsi"/>
        </w:rPr>
      </w:pPr>
      <w:proofErr w:type="spellStart"/>
      <w:r w:rsidRPr="0024508D">
        <w:rPr>
          <w:rFonts w:asciiTheme="majorHAnsi" w:hAnsiTheme="majorHAnsi"/>
        </w:rPr>
        <w:t>Adolfsson</w:t>
      </w:r>
      <w:proofErr w:type="spellEnd"/>
      <w:r w:rsidRPr="0024508D">
        <w:rPr>
          <w:rFonts w:asciiTheme="majorHAnsi" w:hAnsiTheme="majorHAnsi"/>
        </w:rPr>
        <w:t>, M., &amp;</w:t>
      </w:r>
      <w:r w:rsidR="0059019E" w:rsidRPr="0024508D">
        <w:rPr>
          <w:rFonts w:asciiTheme="majorHAnsi" w:hAnsiTheme="majorHAnsi"/>
        </w:rPr>
        <w:t xml:space="preserve"> </w:t>
      </w:r>
      <w:proofErr w:type="spellStart"/>
      <w:r w:rsidR="0059019E" w:rsidRPr="0024508D">
        <w:rPr>
          <w:rFonts w:asciiTheme="majorHAnsi" w:hAnsiTheme="majorHAnsi"/>
        </w:rPr>
        <w:t>Simmeborn</w:t>
      </w:r>
      <w:proofErr w:type="spellEnd"/>
      <w:r w:rsidR="0059019E" w:rsidRPr="0024508D">
        <w:rPr>
          <w:rFonts w:asciiTheme="majorHAnsi" w:hAnsiTheme="majorHAnsi"/>
        </w:rPr>
        <w:t xml:space="preserve"> Fleischer, A. 2015</w:t>
      </w:r>
      <w:r w:rsidR="008946D3" w:rsidRPr="0024508D">
        <w:rPr>
          <w:rFonts w:asciiTheme="majorHAnsi" w:hAnsiTheme="majorHAnsi"/>
        </w:rPr>
        <w:t>.</w:t>
      </w:r>
      <w:r w:rsidRPr="0024508D">
        <w:rPr>
          <w:rFonts w:asciiTheme="majorHAnsi" w:hAnsiTheme="majorHAnsi"/>
        </w:rPr>
        <w:t xml:space="preserve"> </w:t>
      </w:r>
      <w:r w:rsidR="001B367D" w:rsidRPr="0024508D">
        <w:rPr>
          <w:rFonts w:asciiTheme="majorHAnsi" w:hAnsiTheme="majorHAnsi"/>
        </w:rPr>
        <w:t>“</w:t>
      </w:r>
      <w:r w:rsidRPr="0024508D">
        <w:rPr>
          <w:rFonts w:asciiTheme="majorHAnsi" w:hAnsiTheme="majorHAnsi"/>
        </w:rPr>
        <w:t>Applying the ICF to identify requirements for students with Asperger syndrome in higher education</w:t>
      </w:r>
      <w:r w:rsidR="001B367D"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 xml:space="preserve">Developmental </w:t>
      </w:r>
      <w:r w:rsidR="0059019E" w:rsidRPr="0024508D">
        <w:rPr>
          <w:rFonts w:asciiTheme="majorHAnsi" w:hAnsiTheme="majorHAnsi"/>
          <w:i/>
        </w:rPr>
        <w:t>N</w:t>
      </w:r>
      <w:r w:rsidRPr="0024508D">
        <w:rPr>
          <w:rFonts w:asciiTheme="majorHAnsi" w:hAnsiTheme="majorHAnsi"/>
          <w:i/>
        </w:rPr>
        <w:t>eurorehabilitation</w:t>
      </w:r>
      <w:r w:rsidRPr="0024508D">
        <w:rPr>
          <w:rFonts w:asciiTheme="majorHAnsi" w:hAnsiTheme="majorHAnsi"/>
        </w:rPr>
        <w:t>, 18(3), 190-202</w:t>
      </w:r>
      <w:r w:rsidR="001B367D" w:rsidRPr="0024508D">
        <w:rPr>
          <w:rFonts w:asciiTheme="majorHAnsi" w:hAnsiTheme="majorHAnsi"/>
        </w:rPr>
        <w:t>. doi:10.3109/17518423.2013.819947</w:t>
      </w:r>
    </w:p>
    <w:p w14:paraId="4419EBF2" w14:textId="5FE21D97" w:rsidR="000B28B4" w:rsidRPr="0024508D" w:rsidRDefault="000B28B4" w:rsidP="00864F25">
      <w:pPr>
        <w:spacing w:line="240" w:lineRule="auto"/>
        <w:rPr>
          <w:rFonts w:asciiTheme="majorHAnsi" w:hAnsiTheme="majorHAnsi"/>
        </w:rPr>
      </w:pPr>
      <w:r w:rsidRPr="0024508D">
        <w:rPr>
          <w:rFonts w:asciiTheme="majorHAnsi" w:hAnsiTheme="majorHAnsi"/>
        </w:rPr>
        <w:t>American P</w:t>
      </w:r>
      <w:r w:rsidR="0059019E" w:rsidRPr="0024508D">
        <w:rPr>
          <w:rFonts w:asciiTheme="majorHAnsi" w:hAnsiTheme="majorHAnsi"/>
        </w:rPr>
        <w:t>sychological Association</w:t>
      </w:r>
      <w:r w:rsidR="001B367D" w:rsidRPr="0024508D">
        <w:rPr>
          <w:rFonts w:asciiTheme="majorHAnsi" w:hAnsiTheme="majorHAnsi"/>
        </w:rPr>
        <w:t>.</w:t>
      </w:r>
      <w:r w:rsidR="0059019E" w:rsidRPr="0024508D">
        <w:rPr>
          <w:rFonts w:asciiTheme="majorHAnsi" w:hAnsiTheme="majorHAnsi"/>
        </w:rPr>
        <w:t xml:space="preserve"> 2013</w:t>
      </w:r>
      <w:r w:rsidR="008946D3"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 xml:space="preserve">Diagnostic and Statistical Manual of Mental </w:t>
      </w:r>
      <w:proofErr w:type="gramStart"/>
      <w:r w:rsidRPr="0024508D">
        <w:rPr>
          <w:rFonts w:asciiTheme="majorHAnsi" w:hAnsiTheme="majorHAnsi"/>
          <w:i/>
        </w:rPr>
        <w:t>Disorders  DSM</w:t>
      </w:r>
      <w:proofErr w:type="gramEnd"/>
      <w:r w:rsidRPr="0024508D">
        <w:rPr>
          <w:rFonts w:asciiTheme="majorHAnsi" w:hAnsiTheme="majorHAnsi"/>
          <w:i/>
        </w:rPr>
        <w:t>-V</w:t>
      </w:r>
      <w:r w:rsidRPr="0024508D">
        <w:rPr>
          <w:rFonts w:asciiTheme="majorHAnsi" w:hAnsiTheme="majorHAnsi"/>
        </w:rPr>
        <w:t>. Washington, DC. American Psychiatric. Publications. 5</w:t>
      </w:r>
      <w:r w:rsidRPr="0024508D">
        <w:rPr>
          <w:rFonts w:asciiTheme="majorHAnsi" w:hAnsiTheme="majorHAnsi"/>
          <w:vertAlign w:val="superscript"/>
        </w:rPr>
        <w:t>th</w:t>
      </w:r>
      <w:r w:rsidRPr="0024508D">
        <w:rPr>
          <w:rFonts w:asciiTheme="majorHAnsi" w:hAnsiTheme="majorHAnsi"/>
        </w:rPr>
        <w:t xml:space="preserve"> edition.</w:t>
      </w:r>
    </w:p>
    <w:p w14:paraId="317D6E4B" w14:textId="54557F2E" w:rsidR="000B28B4" w:rsidRPr="0024508D" w:rsidRDefault="000B28B4" w:rsidP="00864F25">
      <w:pPr>
        <w:spacing w:line="240" w:lineRule="auto"/>
        <w:rPr>
          <w:rFonts w:asciiTheme="majorHAnsi" w:hAnsiTheme="majorHAnsi" w:cs="Arial"/>
          <w:shd w:val="clear" w:color="auto" w:fill="FFFFFF"/>
        </w:rPr>
      </w:pPr>
      <w:r w:rsidRPr="0024508D">
        <w:rPr>
          <w:rFonts w:asciiTheme="majorHAnsi" w:hAnsiTheme="majorHAnsi"/>
        </w:rPr>
        <w:t>Barad, K (2013)</w:t>
      </w:r>
      <w:r w:rsidR="008946D3" w:rsidRPr="0024508D">
        <w:rPr>
          <w:rFonts w:asciiTheme="majorHAnsi" w:hAnsiTheme="majorHAnsi"/>
        </w:rPr>
        <w:t>.</w:t>
      </w:r>
      <w:r w:rsidRPr="0024508D">
        <w:rPr>
          <w:rFonts w:asciiTheme="majorHAnsi" w:hAnsiTheme="majorHAnsi"/>
        </w:rPr>
        <w:t xml:space="preserve"> Making time: material entanglements and </w:t>
      </w:r>
      <w:proofErr w:type="spellStart"/>
      <w:r w:rsidRPr="0024508D">
        <w:rPr>
          <w:rFonts w:asciiTheme="majorHAnsi" w:hAnsiTheme="majorHAnsi"/>
        </w:rPr>
        <w:t>rememberings</w:t>
      </w:r>
      <w:proofErr w:type="spellEnd"/>
      <w:r w:rsidRPr="0024508D">
        <w:rPr>
          <w:rFonts w:asciiTheme="majorHAnsi" w:hAnsiTheme="majorHAnsi"/>
        </w:rPr>
        <w:t xml:space="preserve">: cutting together–apart. In </w:t>
      </w:r>
      <w:proofErr w:type="spellStart"/>
      <w:r w:rsidRPr="0024508D">
        <w:rPr>
          <w:rFonts w:asciiTheme="majorHAnsi" w:hAnsiTheme="majorHAnsi"/>
        </w:rPr>
        <w:t>Carlile</w:t>
      </w:r>
      <w:proofErr w:type="spellEnd"/>
      <w:r w:rsidRPr="0024508D">
        <w:rPr>
          <w:rFonts w:asciiTheme="majorHAnsi" w:hAnsiTheme="majorHAnsi"/>
        </w:rPr>
        <w:t xml:space="preserve">, P, </w:t>
      </w:r>
      <w:proofErr w:type="spellStart"/>
      <w:r w:rsidRPr="0024508D">
        <w:rPr>
          <w:rFonts w:asciiTheme="majorHAnsi" w:hAnsiTheme="majorHAnsi"/>
        </w:rPr>
        <w:t>Nicolini</w:t>
      </w:r>
      <w:proofErr w:type="spellEnd"/>
      <w:r w:rsidRPr="0024508D">
        <w:rPr>
          <w:rFonts w:asciiTheme="majorHAnsi" w:hAnsiTheme="majorHAnsi"/>
        </w:rPr>
        <w:t xml:space="preserve">, D. </w:t>
      </w:r>
      <w:proofErr w:type="spellStart"/>
      <w:r w:rsidRPr="0024508D">
        <w:rPr>
          <w:rFonts w:asciiTheme="majorHAnsi" w:hAnsiTheme="majorHAnsi"/>
        </w:rPr>
        <w:t>Lamgley</w:t>
      </w:r>
      <w:proofErr w:type="spellEnd"/>
      <w:r w:rsidRPr="0024508D">
        <w:rPr>
          <w:rFonts w:asciiTheme="majorHAnsi" w:hAnsiTheme="majorHAnsi"/>
        </w:rPr>
        <w:t xml:space="preserve">, A, </w:t>
      </w:r>
      <w:proofErr w:type="spellStart"/>
      <w:r w:rsidRPr="0024508D">
        <w:rPr>
          <w:rFonts w:asciiTheme="majorHAnsi" w:hAnsiTheme="majorHAnsi"/>
        </w:rPr>
        <w:t>Tsoukas</w:t>
      </w:r>
      <w:proofErr w:type="spellEnd"/>
      <w:r w:rsidRPr="0024508D">
        <w:rPr>
          <w:rFonts w:asciiTheme="majorHAnsi" w:hAnsiTheme="majorHAnsi"/>
        </w:rPr>
        <w:t xml:space="preserve">, H (Eds) (2013) </w:t>
      </w:r>
      <w:r w:rsidRPr="0024508D">
        <w:rPr>
          <w:rFonts w:asciiTheme="majorHAnsi" w:hAnsiTheme="majorHAnsi"/>
          <w:i/>
        </w:rPr>
        <w:t>How Matter Matters</w:t>
      </w:r>
      <w:r w:rsidRPr="0024508D">
        <w:rPr>
          <w:rFonts w:asciiTheme="majorHAnsi" w:hAnsiTheme="majorHAnsi"/>
        </w:rPr>
        <w:t>. Oxford: Oxford University Press</w:t>
      </w:r>
    </w:p>
    <w:p w14:paraId="775730B1" w14:textId="465FC5D7" w:rsidR="00264579" w:rsidRPr="0024508D" w:rsidRDefault="00264579" w:rsidP="00864F25">
      <w:pPr>
        <w:spacing w:line="240" w:lineRule="auto"/>
        <w:rPr>
          <w:rFonts w:asciiTheme="majorHAnsi" w:hAnsiTheme="majorHAnsi" w:cs="Arial"/>
          <w:shd w:val="clear" w:color="auto" w:fill="FFFFFF"/>
        </w:rPr>
      </w:pPr>
      <w:proofErr w:type="spellStart"/>
      <w:r w:rsidRPr="0024508D">
        <w:rPr>
          <w:rFonts w:asciiTheme="majorHAnsi" w:hAnsiTheme="majorHAnsi" w:cs="Arial"/>
          <w:shd w:val="clear" w:color="auto" w:fill="FFFFFF"/>
        </w:rPr>
        <w:t>Bertilsdotter</w:t>
      </w:r>
      <w:proofErr w:type="spellEnd"/>
      <w:r w:rsidRPr="0024508D">
        <w:rPr>
          <w:rFonts w:asciiTheme="majorHAnsi" w:hAnsiTheme="majorHAnsi" w:cs="Arial"/>
          <w:shd w:val="clear" w:color="auto" w:fill="FFFFFF"/>
        </w:rPr>
        <w:t xml:space="preserve"> Rosqvist, Hanna. 2019. </w:t>
      </w:r>
      <w:r w:rsidR="001B367D" w:rsidRPr="0024508D">
        <w:rPr>
          <w:rFonts w:asciiTheme="majorHAnsi" w:hAnsiTheme="majorHAnsi" w:cs="Arial"/>
          <w:shd w:val="clear" w:color="auto" w:fill="FFFFFF"/>
        </w:rPr>
        <w:t>“</w:t>
      </w:r>
      <w:r w:rsidRPr="0024508D">
        <w:rPr>
          <w:rFonts w:asciiTheme="majorHAnsi" w:hAnsiTheme="majorHAnsi" w:cs="Arial"/>
          <w:shd w:val="clear" w:color="auto" w:fill="FFFFFF"/>
        </w:rPr>
        <w:t>Doing things together: Exploring meanings of different forms of sociality among autistic people in an autistic workspace</w:t>
      </w:r>
      <w:r w:rsidR="001B367D" w:rsidRPr="0024508D">
        <w:rPr>
          <w:rFonts w:asciiTheme="majorHAnsi" w:hAnsiTheme="majorHAnsi" w:cs="Arial"/>
          <w:shd w:val="clear" w:color="auto" w:fill="FFFFFF"/>
        </w:rPr>
        <w:t>”</w:t>
      </w:r>
      <w:r w:rsidRPr="0024508D">
        <w:rPr>
          <w:rFonts w:asciiTheme="majorHAnsi" w:hAnsiTheme="majorHAnsi" w:cs="Arial"/>
          <w:shd w:val="clear" w:color="auto" w:fill="FFFFFF"/>
        </w:rPr>
        <w:t xml:space="preserve">. </w:t>
      </w:r>
      <w:r w:rsidRPr="0024508D">
        <w:rPr>
          <w:rFonts w:asciiTheme="majorHAnsi" w:hAnsiTheme="majorHAnsi" w:cs="Arial"/>
          <w:i/>
          <w:iCs/>
          <w:shd w:val="clear" w:color="auto" w:fill="FFFFFF"/>
        </w:rPr>
        <w:t>Alter</w:t>
      </w:r>
      <w:r w:rsidRPr="0024508D">
        <w:rPr>
          <w:rFonts w:asciiTheme="majorHAnsi" w:hAnsiTheme="majorHAnsi" w:cs="Arial"/>
          <w:shd w:val="clear" w:color="auto" w:fill="FFFFFF"/>
        </w:rPr>
        <w:t>.</w:t>
      </w:r>
      <w:r w:rsidR="005F4501" w:rsidRPr="0024508D">
        <w:rPr>
          <w:rFonts w:asciiTheme="majorHAnsi" w:hAnsiTheme="majorHAnsi" w:cs="Arial"/>
          <w:shd w:val="clear" w:color="auto" w:fill="FFFFFF"/>
        </w:rPr>
        <w:t xml:space="preserve"> </w:t>
      </w:r>
      <w:proofErr w:type="gramStart"/>
      <w:r w:rsidR="005F4501" w:rsidRPr="0024508D">
        <w:rPr>
          <w:rFonts w:asciiTheme="majorHAnsi" w:hAnsiTheme="majorHAnsi" w:cs="Arial"/>
          <w:shd w:val="clear" w:color="auto" w:fill="FFFFFF"/>
        </w:rPr>
        <w:t>doi:</w:t>
      </w:r>
      <w:r w:rsidR="0074284A" w:rsidRPr="0024508D">
        <w:rPr>
          <w:rFonts w:asciiTheme="majorHAnsi" w:hAnsiTheme="majorHAnsi" w:cs="Arial"/>
          <w:shd w:val="clear" w:color="auto" w:fill="FFFFFF"/>
        </w:rPr>
        <w:t>10.1016/j.alter</w:t>
      </w:r>
      <w:proofErr w:type="gramEnd"/>
      <w:r w:rsidR="0074284A" w:rsidRPr="0024508D">
        <w:rPr>
          <w:rFonts w:asciiTheme="majorHAnsi" w:hAnsiTheme="majorHAnsi" w:cs="Arial"/>
          <w:shd w:val="clear" w:color="auto" w:fill="FFFFFF"/>
        </w:rPr>
        <w:t xml:space="preserve">.2019.03.003 </w:t>
      </w:r>
    </w:p>
    <w:p w14:paraId="39A1FC3D" w14:textId="60D0E884" w:rsidR="000B28B4" w:rsidRPr="0024508D" w:rsidRDefault="0059019E"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Bissell, D</w:t>
      </w:r>
      <w:r w:rsidR="001B367D" w:rsidRPr="0024508D">
        <w:rPr>
          <w:rFonts w:asciiTheme="majorHAnsi" w:hAnsiTheme="majorHAnsi" w:cs="Arial"/>
          <w:shd w:val="clear" w:color="auto" w:fill="FFFFFF"/>
        </w:rPr>
        <w:t>avid</w:t>
      </w:r>
      <w:r w:rsidRPr="0024508D">
        <w:rPr>
          <w:rFonts w:asciiTheme="majorHAnsi" w:hAnsiTheme="majorHAnsi" w:cs="Arial"/>
          <w:shd w:val="clear" w:color="auto" w:fill="FFFFFF"/>
        </w:rPr>
        <w:t>. 2016</w:t>
      </w:r>
      <w:r w:rsidR="008946D3"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 xml:space="preserve"> </w:t>
      </w:r>
      <w:r w:rsidR="001B367D"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Micropolitics of mobility: Public transport commuting and everyday encounters with forces of enablement and constraint</w:t>
      </w:r>
      <w:r w:rsidR="001B367D"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 xml:space="preserve">. </w:t>
      </w:r>
      <w:r w:rsidR="000B28B4" w:rsidRPr="0024508D">
        <w:rPr>
          <w:rFonts w:asciiTheme="majorHAnsi" w:hAnsiTheme="majorHAnsi" w:cs="Arial"/>
          <w:i/>
          <w:shd w:val="clear" w:color="auto" w:fill="FFFFFF"/>
        </w:rPr>
        <w:t>Annals of the American Association of Geographers</w:t>
      </w:r>
      <w:r w:rsidR="000B28B4" w:rsidRPr="0024508D">
        <w:rPr>
          <w:rFonts w:asciiTheme="majorHAnsi" w:hAnsiTheme="majorHAnsi" w:cs="Arial"/>
          <w:shd w:val="clear" w:color="auto" w:fill="FFFFFF"/>
        </w:rPr>
        <w:t>, 106, 394–403.</w:t>
      </w:r>
      <w:r w:rsidR="001B367D" w:rsidRPr="0024508D">
        <w:rPr>
          <w:rFonts w:asciiTheme="majorHAnsi" w:hAnsiTheme="majorHAnsi" w:cs="Arial"/>
          <w:shd w:val="clear" w:color="auto" w:fill="FFFFFF"/>
        </w:rPr>
        <w:t xml:space="preserve"> doi:10.1080/00045608.2015.1100057</w:t>
      </w:r>
    </w:p>
    <w:p w14:paraId="0D3BBEBE" w14:textId="7A355E83" w:rsidR="000B28B4" w:rsidRPr="0024508D" w:rsidRDefault="000B28B4"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Brooks, R</w:t>
      </w:r>
      <w:r w:rsidR="0074284A" w:rsidRPr="0024508D">
        <w:rPr>
          <w:rFonts w:asciiTheme="majorHAnsi" w:hAnsiTheme="majorHAnsi" w:cs="Arial"/>
          <w:shd w:val="clear" w:color="auto" w:fill="FFFFFF"/>
        </w:rPr>
        <w:t>achel</w:t>
      </w:r>
      <w:r w:rsidRPr="0024508D">
        <w:rPr>
          <w:rFonts w:asciiTheme="majorHAnsi" w:hAnsiTheme="majorHAnsi" w:cs="Arial"/>
          <w:shd w:val="clear" w:color="auto" w:fill="FFFFFF"/>
        </w:rPr>
        <w:t xml:space="preserve">., &amp; </w:t>
      </w:r>
      <w:r w:rsidR="0074284A" w:rsidRPr="0024508D">
        <w:rPr>
          <w:rFonts w:asciiTheme="majorHAnsi" w:hAnsiTheme="majorHAnsi" w:cs="Arial"/>
          <w:shd w:val="clear" w:color="auto" w:fill="FFFFFF"/>
        </w:rPr>
        <w:t xml:space="preserve">Johanna </w:t>
      </w:r>
      <w:r w:rsidRPr="0024508D">
        <w:rPr>
          <w:rFonts w:asciiTheme="majorHAnsi" w:hAnsiTheme="majorHAnsi" w:cs="Arial"/>
          <w:shd w:val="clear" w:color="auto" w:fill="FFFFFF"/>
        </w:rPr>
        <w:t>Waters</w:t>
      </w:r>
      <w:r w:rsidR="0059019E" w:rsidRPr="0024508D">
        <w:rPr>
          <w:rFonts w:asciiTheme="majorHAnsi" w:hAnsiTheme="majorHAnsi" w:cs="Arial"/>
          <w:shd w:val="clear" w:color="auto" w:fill="FFFFFF"/>
        </w:rPr>
        <w:t>. 2017</w:t>
      </w:r>
      <w:r w:rsidR="008946D3" w:rsidRPr="0024508D">
        <w:rPr>
          <w:rFonts w:asciiTheme="majorHAnsi" w:hAnsiTheme="majorHAnsi" w:cs="Arial"/>
          <w:shd w:val="clear" w:color="auto" w:fill="FFFFFF"/>
        </w:rPr>
        <w:t>.</w:t>
      </w:r>
      <w:r w:rsidRPr="0024508D">
        <w:rPr>
          <w:rFonts w:asciiTheme="majorHAnsi" w:hAnsiTheme="majorHAnsi" w:cs="Arial"/>
          <w:shd w:val="clear" w:color="auto" w:fill="FFFFFF"/>
        </w:rPr>
        <w:t> </w:t>
      </w:r>
      <w:proofErr w:type="spellStart"/>
      <w:r w:rsidRPr="0024508D">
        <w:rPr>
          <w:rFonts w:asciiTheme="majorHAnsi" w:hAnsiTheme="majorHAnsi" w:cs="Arial"/>
          <w:i/>
          <w:iCs/>
          <w:shd w:val="clear" w:color="auto" w:fill="FFFFFF"/>
        </w:rPr>
        <w:t>Materialities</w:t>
      </w:r>
      <w:proofErr w:type="spellEnd"/>
      <w:r w:rsidRPr="0024508D">
        <w:rPr>
          <w:rFonts w:asciiTheme="majorHAnsi" w:hAnsiTheme="majorHAnsi" w:cs="Arial"/>
          <w:i/>
          <w:iCs/>
          <w:shd w:val="clear" w:color="auto" w:fill="FFFFFF"/>
        </w:rPr>
        <w:t xml:space="preserve"> and mobilities in education</w:t>
      </w:r>
      <w:r w:rsidRPr="0024508D">
        <w:rPr>
          <w:rFonts w:asciiTheme="majorHAnsi" w:hAnsiTheme="majorHAnsi" w:cs="Arial"/>
          <w:shd w:val="clear" w:color="auto" w:fill="FFFFFF"/>
        </w:rPr>
        <w:t xml:space="preserve">. </w:t>
      </w:r>
      <w:r w:rsidR="0074284A" w:rsidRPr="0024508D">
        <w:rPr>
          <w:rFonts w:asciiTheme="majorHAnsi" w:hAnsiTheme="majorHAnsi" w:cs="Arial"/>
          <w:shd w:val="clear" w:color="auto" w:fill="FFFFFF"/>
        </w:rPr>
        <w:t xml:space="preserve">London: </w:t>
      </w:r>
      <w:r w:rsidRPr="0024508D">
        <w:rPr>
          <w:rFonts w:asciiTheme="majorHAnsi" w:hAnsiTheme="majorHAnsi" w:cs="Arial"/>
          <w:shd w:val="clear" w:color="auto" w:fill="FFFFFF"/>
        </w:rPr>
        <w:t>Routledge.</w:t>
      </w:r>
    </w:p>
    <w:p w14:paraId="631CC7EA" w14:textId="2653FBBA" w:rsidR="0074284A" w:rsidRPr="0024508D" w:rsidRDefault="0074284A" w:rsidP="00864F25">
      <w:pPr>
        <w:spacing w:line="240" w:lineRule="auto"/>
        <w:rPr>
          <w:rFonts w:asciiTheme="majorHAnsi" w:hAnsiTheme="majorHAnsi" w:cs="Arial"/>
          <w:shd w:val="clear" w:color="auto" w:fill="FFFFFF"/>
        </w:rPr>
      </w:pPr>
      <w:proofErr w:type="spellStart"/>
      <w:r w:rsidRPr="0024508D">
        <w:rPr>
          <w:rFonts w:asciiTheme="majorHAnsi" w:hAnsiTheme="majorHAnsi" w:cs="Arial"/>
          <w:shd w:val="clear" w:color="auto" w:fill="FFFFFF"/>
        </w:rPr>
        <w:t>Brugha</w:t>
      </w:r>
      <w:proofErr w:type="spellEnd"/>
      <w:r w:rsidRPr="0024508D">
        <w:rPr>
          <w:rFonts w:asciiTheme="majorHAnsi" w:hAnsiTheme="majorHAnsi" w:cs="Arial"/>
          <w:shd w:val="clear" w:color="auto" w:fill="FFFFFF"/>
        </w:rPr>
        <w:t xml:space="preserve">, </w:t>
      </w:r>
      <w:proofErr w:type="spellStart"/>
      <w:r w:rsidRPr="0024508D">
        <w:rPr>
          <w:rFonts w:asciiTheme="majorHAnsi" w:hAnsiTheme="majorHAnsi" w:cs="Arial"/>
          <w:shd w:val="clear" w:color="auto" w:fill="FFFFFF"/>
        </w:rPr>
        <w:t>Traolach</w:t>
      </w:r>
      <w:proofErr w:type="spellEnd"/>
      <w:r w:rsidRPr="0024508D">
        <w:rPr>
          <w:rFonts w:asciiTheme="majorHAnsi" w:hAnsiTheme="majorHAnsi" w:cs="Arial"/>
          <w:shd w:val="clear" w:color="auto" w:fill="FFFFFF"/>
        </w:rPr>
        <w:t xml:space="preserve"> S., Sally McManus, John Bankart, et al. 2011. "Epidemiology of autism spectrum disorders in adults in the community in England." </w:t>
      </w:r>
      <w:r w:rsidRPr="0024508D">
        <w:rPr>
          <w:rFonts w:asciiTheme="majorHAnsi" w:hAnsiTheme="majorHAnsi" w:cs="Arial"/>
          <w:i/>
          <w:shd w:val="clear" w:color="auto" w:fill="FFFFFF"/>
        </w:rPr>
        <w:t>Archives of General Psychiatry</w:t>
      </w:r>
      <w:r w:rsidRPr="0024508D">
        <w:rPr>
          <w:rFonts w:asciiTheme="majorHAnsi" w:hAnsiTheme="majorHAnsi" w:cs="Arial"/>
          <w:shd w:val="clear" w:color="auto" w:fill="FFFFFF"/>
        </w:rPr>
        <w:t>, 68(5), 459-465. doi:10.1001/archgenpsychiatry.2011.38</w:t>
      </w:r>
    </w:p>
    <w:p w14:paraId="55699A14" w14:textId="0BCFFD75" w:rsidR="000B28B4" w:rsidRPr="0024508D" w:rsidRDefault="0059019E"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Buckley, C</w:t>
      </w:r>
      <w:r w:rsidR="0074284A" w:rsidRPr="0024508D">
        <w:rPr>
          <w:rFonts w:asciiTheme="majorHAnsi" w:hAnsiTheme="majorHAnsi" w:cs="Arial"/>
          <w:shd w:val="clear" w:color="auto" w:fill="FFFFFF"/>
        </w:rPr>
        <w:t>arol</w:t>
      </w:r>
      <w:r w:rsidRPr="0024508D">
        <w:rPr>
          <w:rFonts w:asciiTheme="majorHAnsi" w:hAnsiTheme="majorHAnsi" w:cs="Arial"/>
          <w:shd w:val="clear" w:color="auto" w:fill="FFFFFF"/>
        </w:rPr>
        <w:t>. 2017</w:t>
      </w:r>
      <w:r w:rsidR="008946D3"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 xml:space="preserve"> </w:t>
      </w:r>
      <w:r w:rsidR="0074284A"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Autism in adults</w:t>
      </w:r>
      <w:r w:rsidR="0074284A"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 </w:t>
      </w:r>
      <w:r w:rsidR="000B28B4" w:rsidRPr="0024508D">
        <w:rPr>
          <w:rFonts w:asciiTheme="majorHAnsi" w:hAnsiTheme="majorHAnsi" w:cs="Arial"/>
          <w:i/>
          <w:iCs/>
          <w:shd w:val="clear" w:color="auto" w:fill="FFFFFF"/>
        </w:rPr>
        <w:t>InnovAiT</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10</w:t>
      </w:r>
      <w:r w:rsidR="000B28B4" w:rsidRPr="0024508D">
        <w:rPr>
          <w:rFonts w:asciiTheme="majorHAnsi" w:hAnsiTheme="majorHAnsi" w:cs="Arial"/>
          <w:shd w:val="clear" w:color="auto" w:fill="FFFFFF"/>
        </w:rPr>
        <w:t>(6), 319-326.</w:t>
      </w:r>
      <w:r w:rsidR="0074284A" w:rsidRPr="0024508D">
        <w:rPr>
          <w:rFonts w:asciiTheme="majorHAnsi" w:hAnsiTheme="majorHAnsi" w:cs="Arial"/>
          <w:shd w:val="clear" w:color="auto" w:fill="FFFFFF"/>
        </w:rPr>
        <w:t xml:space="preserve"> </w:t>
      </w:r>
      <w:r w:rsidR="00AB0CA1" w:rsidRPr="0024508D">
        <w:rPr>
          <w:rFonts w:asciiTheme="majorHAnsi" w:hAnsiTheme="majorHAnsi" w:cs="Arial"/>
          <w:shd w:val="clear" w:color="auto" w:fill="FFFFFF"/>
        </w:rPr>
        <w:t>doi:10.1177/1755738016683410</w:t>
      </w:r>
    </w:p>
    <w:p w14:paraId="4F48D2D2" w14:textId="07E1500D" w:rsidR="000B28B4" w:rsidRPr="0024508D" w:rsidRDefault="0074284A"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Burke, Raymond V., Keith D. Allen, Monica R. Howard, et al. 2013. "Tablet-based video </w:t>
      </w:r>
      <w:proofErr w:type="spellStart"/>
      <w:r w:rsidRPr="0024508D">
        <w:rPr>
          <w:rFonts w:asciiTheme="majorHAnsi" w:hAnsiTheme="majorHAnsi" w:cs="Arial"/>
          <w:shd w:val="clear" w:color="auto" w:fill="FFFFFF"/>
        </w:rPr>
        <w:t>modeling</w:t>
      </w:r>
      <w:proofErr w:type="spellEnd"/>
      <w:r w:rsidRPr="0024508D">
        <w:rPr>
          <w:rFonts w:asciiTheme="majorHAnsi" w:hAnsiTheme="majorHAnsi" w:cs="Arial"/>
          <w:shd w:val="clear" w:color="auto" w:fill="FFFFFF"/>
        </w:rPr>
        <w:t xml:space="preserve"> and prompting in the workplace for individuals with autism</w:t>
      </w:r>
      <w:r w:rsidR="00AB0CA1" w:rsidRPr="0024508D">
        <w:rPr>
          <w:rFonts w:asciiTheme="majorHAnsi" w:hAnsiTheme="majorHAnsi" w:cs="Arial"/>
          <w:shd w:val="clear" w:color="auto" w:fill="FFFFFF"/>
        </w:rPr>
        <w:t xml:space="preserve">. </w:t>
      </w:r>
      <w:r w:rsidR="000B28B4" w:rsidRPr="0024508D">
        <w:rPr>
          <w:rFonts w:asciiTheme="majorHAnsi" w:hAnsiTheme="majorHAnsi" w:cs="Arial"/>
          <w:i/>
          <w:iCs/>
          <w:shd w:val="clear" w:color="auto" w:fill="FFFFFF"/>
        </w:rPr>
        <w:t>Journal of Vocational Rehabilitation</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38</w:t>
      </w:r>
      <w:r w:rsidR="000B28B4" w:rsidRPr="0024508D">
        <w:rPr>
          <w:rFonts w:asciiTheme="majorHAnsi" w:hAnsiTheme="majorHAnsi" w:cs="Arial"/>
          <w:shd w:val="clear" w:color="auto" w:fill="FFFFFF"/>
        </w:rPr>
        <w:t>(1), 1-14.</w:t>
      </w:r>
    </w:p>
    <w:p w14:paraId="7516ABC0" w14:textId="775320BE" w:rsidR="0074284A" w:rsidRPr="0024508D" w:rsidRDefault="0074284A" w:rsidP="00864F25">
      <w:pPr>
        <w:spacing w:line="240" w:lineRule="auto"/>
        <w:rPr>
          <w:rFonts w:asciiTheme="majorHAnsi" w:hAnsiTheme="majorHAnsi" w:cs="Arial"/>
          <w:shd w:val="clear" w:color="auto" w:fill="FFFFFF"/>
        </w:rPr>
      </w:pPr>
      <w:proofErr w:type="spellStart"/>
      <w:r w:rsidRPr="0024508D">
        <w:rPr>
          <w:rFonts w:asciiTheme="majorHAnsi" w:hAnsiTheme="majorHAnsi" w:cs="Arial"/>
          <w:shd w:val="clear" w:color="auto" w:fill="FFFFFF"/>
        </w:rPr>
        <w:lastRenderedPageBreak/>
        <w:t>Büscher</w:t>
      </w:r>
      <w:proofErr w:type="spellEnd"/>
      <w:r w:rsidRPr="0024508D">
        <w:rPr>
          <w:rFonts w:asciiTheme="majorHAnsi" w:hAnsiTheme="majorHAnsi" w:cs="Arial"/>
          <w:shd w:val="clear" w:color="auto" w:fill="FFFFFF"/>
        </w:rPr>
        <w:t xml:space="preserve">, Monika, Mimi Sheller, and David </w:t>
      </w:r>
      <w:proofErr w:type="spellStart"/>
      <w:r w:rsidRPr="0024508D">
        <w:rPr>
          <w:rFonts w:asciiTheme="majorHAnsi" w:hAnsiTheme="majorHAnsi" w:cs="Arial"/>
          <w:shd w:val="clear" w:color="auto" w:fill="FFFFFF"/>
        </w:rPr>
        <w:t>Tyfield</w:t>
      </w:r>
      <w:proofErr w:type="spellEnd"/>
      <w:r w:rsidRPr="0024508D">
        <w:rPr>
          <w:rFonts w:asciiTheme="majorHAnsi" w:hAnsiTheme="majorHAnsi" w:cs="Arial"/>
          <w:shd w:val="clear" w:color="auto" w:fill="FFFFFF"/>
        </w:rPr>
        <w:t xml:space="preserve">. 2016. "Mobility intersections: social research, social futures." </w:t>
      </w:r>
      <w:r w:rsidRPr="0024508D">
        <w:rPr>
          <w:rFonts w:asciiTheme="majorHAnsi" w:hAnsiTheme="majorHAnsi" w:cs="Arial"/>
          <w:i/>
          <w:iCs/>
          <w:shd w:val="clear" w:color="auto" w:fill="FFFFFF"/>
        </w:rPr>
        <w:t>Mobilities</w:t>
      </w:r>
      <w:r w:rsidRPr="0024508D">
        <w:rPr>
          <w:rFonts w:asciiTheme="majorHAnsi" w:hAnsiTheme="majorHAnsi" w:cs="Arial"/>
          <w:shd w:val="clear" w:color="auto" w:fill="FFFFFF"/>
        </w:rPr>
        <w:t>, </w:t>
      </w:r>
      <w:r w:rsidRPr="0024508D">
        <w:rPr>
          <w:rFonts w:asciiTheme="majorHAnsi" w:hAnsiTheme="majorHAnsi" w:cs="Arial"/>
          <w:iCs/>
          <w:shd w:val="clear" w:color="auto" w:fill="FFFFFF"/>
        </w:rPr>
        <w:t>11</w:t>
      </w:r>
      <w:r w:rsidRPr="0024508D">
        <w:rPr>
          <w:rFonts w:asciiTheme="majorHAnsi" w:hAnsiTheme="majorHAnsi" w:cs="Arial"/>
          <w:shd w:val="clear" w:color="auto" w:fill="FFFFFF"/>
        </w:rPr>
        <w:t>(4), 485-497.</w:t>
      </w:r>
      <w:r w:rsidR="00AB0CA1" w:rsidRPr="0024508D">
        <w:rPr>
          <w:rFonts w:asciiTheme="majorHAnsi" w:hAnsiTheme="majorHAnsi" w:cs="Arial"/>
          <w:shd w:val="clear" w:color="auto" w:fill="FFFFFF"/>
        </w:rPr>
        <w:t xml:space="preserve"> doi:10.1080/17450101.2016.1211818</w:t>
      </w:r>
    </w:p>
    <w:p w14:paraId="42688ED0" w14:textId="0859DC7A" w:rsidR="000B28B4" w:rsidRPr="0024508D" w:rsidRDefault="0074284A"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Chakrabarti, </w:t>
      </w:r>
      <w:proofErr w:type="spellStart"/>
      <w:r w:rsidRPr="0024508D">
        <w:rPr>
          <w:rFonts w:asciiTheme="majorHAnsi" w:hAnsiTheme="majorHAnsi" w:cs="Arial"/>
          <w:shd w:val="clear" w:color="auto" w:fill="FFFFFF"/>
        </w:rPr>
        <w:t>Suniti</w:t>
      </w:r>
      <w:proofErr w:type="spellEnd"/>
      <w:r w:rsidRPr="0024508D">
        <w:rPr>
          <w:rFonts w:asciiTheme="majorHAnsi" w:hAnsiTheme="majorHAnsi" w:cs="Arial"/>
          <w:shd w:val="clear" w:color="auto" w:fill="FFFFFF"/>
        </w:rPr>
        <w:t xml:space="preserve">, and Eric </w:t>
      </w:r>
      <w:proofErr w:type="spellStart"/>
      <w:r w:rsidRPr="0024508D">
        <w:rPr>
          <w:rFonts w:asciiTheme="majorHAnsi" w:hAnsiTheme="majorHAnsi" w:cs="Arial"/>
          <w:shd w:val="clear" w:color="auto" w:fill="FFFFFF"/>
        </w:rPr>
        <w:t>Fombonne</w:t>
      </w:r>
      <w:proofErr w:type="spellEnd"/>
      <w:r w:rsidRPr="0024508D">
        <w:rPr>
          <w:rFonts w:asciiTheme="majorHAnsi" w:hAnsiTheme="majorHAnsi" w:cs="Arial"/>
          <w:shd w:val="clear" w:color="auto" w:fill="FFFFFF"/>
        </w:rPr>
        <w:t xml:space="preserve">. 2005. "Pervasive developmental disorders in preschool children: confirmation of high prevalence." </w:t>
      </w:r>
      <w:r w:rsidR="000B28B4" w:rsidRPr="0024508D">
        <w:rPr>
          <w:rFonts w:asciiTheme="majorHAnsi" w:hAnsiTheme="majorHAnsi" w:cs="Arial"/>
          <w:i/>
          <w:shd w:val="clear" w:color="auto" w:fill="FFFFFF"/>
        </w:rPr>
        <w:t>American Journal of Psychiatry</w:t>
      </w:r>
      <w:r w:rsidR="0059019E" w:rsidRPr="0024508D">
        <w:rPr>
          <w:rFonts w:asciiTheme="majorHAnsi" w:hAnsiTheme="majorHAnsi" w:cs="Arial"/>
          <w:shd w:val="clear" w:color="auto" w:fill="FFFFFF"/>
        </w:rPr>
        <w:t xml:space="preserve">. </w:t>
      </w:r>
      <w:r w:rsidR="000B28B4" w:rsidRPr="0024508D">
        <w:rPr>
          <w:rFonts w:asciiTheme="majorHAnsi" w:hAnsiTheme="majorHAnsi" w:cs="Arial"/>
          <w:shd w:val="clear" w:color="auto" w:fill="FFFFFF"/>
        </w:rPr>
        <w:t>162(6):1133–41.</w:t>
      </w:r>
      <w:r w:rsidR="00AB0CA1" w:rsidRPr="0024508D">
        <w:rPr>
          <w:rFonts w:asciiTheme="majorHAnsi" w:hAnsiTheme="majorHAnsi" w:cs="Arial"/>
          <w:shd w:val="clear" w:color="auto" w:fill="FFFFFF"/>
        </w:rPr>
        <w:t xml:space="preserve"> </w:t>
      </w:r>
      <w:proofErr w:type="gramStart"/>
      <w:r w:rsidR="00AB0CA1" w:rsidRPr="0024508D">
        <w:rPr>
          <w:rFonts w:asciiTheme="majorHAnsi" w:hAnsiTheme="majorHAnsi" w:cs="Arial"/>
          <w:shd w:val="clear" w:color="auto" w:fill="FFFFFF"/>
        </w:rPr>
        <w:t>doi:10.1176/appi.ajp</w:t>
      </w:r>
      <w:proofErr w:type="gramEnd"/>
      <w:r w:rsidR="00AB0CA1" w:rsidRPr="0024508D">
        <w:rPr>
          <w:rFonts w:asciiTheme="majorHAnsi" w:hAnsiTheme="majorHAnsi" w:cs="Arial"/>
          <w:shd w:val="clear" w:color="auto" w:fill="FFFFFF"/>
        </w:rPr>
        <w:t>.162.6.1133</w:t>
      </w:r>
    </w:p>
    <w:p w14:paraId="3912C190" w14:textId="0C6A6C5D" w:rsidR="001F6612" w:rsidRPr="0024508D" w:rsidRDefault="0074284A" w:rsidP="00864F25">
      <w:pPr>
        <w:autoSpaceDE/>
        <w:autoSpaceDN/>
        <w:adjustRightInd/>
        <w:spacing w:after="0" w:line="240" w:lineRule="auto"/>
        <w:rPr>
          <w:rFonts w:asciiTheme="majorHAnsi" w:eastAsia="Times New Roman" w:hAnsiTheme="majorHAnsi" w:cs="Times New Roman"/>
        </w:rPr>
      </w:pPr>
      <w:proofErr w:type="spellStart"/>
      <w:r w:rsidRPr="0024508D">
        <w:rPr>
          <w:rFonts w:asciiTheme="majorHAnsi" w:eastAsia="Times New Roman" w:hAnsiTheme="majorHAnsi" w:cs="Times New Roman"/>
        </w:rPr>
        <w:t>Chown</w:t>
      </w:r>
      <w:proofErr w:type="spellEnd"/>
      <w:r w:rsidRPr="0024508D">
        <w:rPr>
          <w:rFonts w:asciiTheme="majorHAnsi" w:eastAsia="Times New Roman" w:hAnsiTheme="majorHAnsi" w:cs="Times New Roman"/>
        </w:rPr>
        <w:t xml:space="preserve">, Nick, Joanna Baker-Rogers, Liz Hughes, </w:t>
      </w:r>
      <w:proofErr w:type="spellStart"/>
      <w:r w:rsidRPr="0024508D">
        <w:rPr>
          <w:rFonts w:asciiTheme="majorHAnsi" w:eastAsia="Times New Roman" w:hAnsiTheme="majorHAnsi" w:cs="Times New Roman"/>
        </w:rPr>
        <w:t>Kleio</w:t>
      </w:r>
      <w:proofErr w:type="spellEnd"/>
      <w:r w:rsidRPr="0024508D">
        <w:rPr>
          <w:rFonts w:asciiTheme="majorHAnsi" w:eastAsia="Times New Roman" w:hAnsiTheme="majorHAnsi" w:cs="Times New Roman"/>
        </w:rPr>
        <w:t xml:space="preserve"> </w:t>
      </w:r>
      <w:proofErr w:type="spellStart"/>
      <w:r w:rsidRPr="0024508D">
        <w:rPr>
          <w:rFonts w:asciiTheme="majorHAnsi" w:eastAsia="Times New Roman" w:hAnsiTheme="majorHAnsi" w:cs="Times New Roman"/>
        </w:rPr>
        <w:t>Cossburn</w:t>
      </w:r>
      <w:proofErr w:type="spellEnd"/>
      <w:r w:rsidRPr="0024508D">
        <w:rPr>
          <w:rFonts w:asciiTheme="majorHAnsi" w:eastAsia="Times New Roman" w:hAnsiTheme="majorHAnsi" w:cs="Times New Roman"/>
        </w:rPr>
        <w:t xml:space="preserve">, and Pam Byrne. 2018. "The ‘High Achievers’ project: an assessment of the support for students with autism attending UK universities." </w:t>
      </w:r>
      <w:r w:rsidR="001F6612" w:rsidRPr="0024508D">
        <w:rPr>
          <w:rFonts w:asciiTheme="majorHAnsi" w:eastAsia="Times New Roman" w:hAnsiTheme="majorHAnsi" w:cs="Times New Roman"/>
          <w:i/>
        </w:rPr>
        <w:t>Journal of Further and Higher Education</w:t>
      </w:r>
      <w:r w:rsidR="001F6612" w:rsidRPr="0024508D">
        <w:rPr>
          <w:rFonts w:asciiTheme="majorHAnsi" w:eastAsia="Times New Roman" w:hAnsiTheme="majorHAnsi" w:cs="Times New Roman"/>
        </w:rPr>
        <w:t xml:space="preserve">, 42(6), 837-854. </w:t>
      </w:r>
      <w:r w:rsidR="00AB0CA1" w:rsidRPr="0024508D">
        <w:rPr>
          <w:rFonts w:asciiTheme="majorHAnsi" w:eastAsia="Times New Roman" w:hAnsiTheme="majorHAnsi" w:cs="Times New Roman"/>
        </w:rPr>
        <w:t>doi:10.1080/0309877X.2017.1323191</w:t>
      </w:r>
    </w:p>
    <w:p w14:paraId="239F2E7D" w14:textId="77777777" w:rsidR="001F6612" w:rsidRPr="0024508D" w:rsidRDefault="001F6612" w:rsidP="00864F25">
      <w:pPr>
        <w:autoSpaceDE/>
        <w:autoSpaceDN/>
        <w:adjustRightInd/>
        <w:spacing w:after="0" w:line="240" w:lineRule="auto"/>
        <w:rPr>
          <w:rFonts w:asciiTheme="majorHAnsi" w:eastAsia="Times New Roman" w:hAnsiTheme="majorHAnsi" w:cs="Times New Roman"/>
        </w:rPr>
      </w:pPr>
    </w:p>
    <w:p w14:paraId="10E53889" w14:textId="5A04CE3C" w:rsidR="005F4501" w:rsidRPr="0024508D" w:rsidRDefault="005F4501" w:rsidP="00864F25">
      <w:pPr>
        <w:spacing w:line="240" w:lineRule="auto"/>
        <w:rPr>
          <w:rFonts w:asciiTheme="majorHAnsi" w:hAnsiTheme="majorHAnsi"/>
        </w:rPr>
      </w:pPr>
      <w:proofErr w:type="spellStart"/>
      <w:r w:rsidRPr="0024508D">
        <w:rPr>
          <w:rFonts w:asciiTheme="majorHAnsi" w:hAnsiTheme="majorHAnsi"/>
        </w:rPr>
        <w:t>Cresswell</w:t>
      </w:r>
      <w:proofErr w:type="spellEnd"/>
      <w:r w:rsidRPr="0024508D">
        <w:rPr>
          <w:rFonts w:asciiTheme="majorHAnsi" w:hAnsiTheme="majorHAnsi"/>
        </w:rPr>
        <w:t xml:space="preserve">, Tim. 2006. </w:t>
      </w:r>
      <w:r w:rsidRPr="0024508D">
        <w:rPr>
          <w:rFonts w:asciiTheme="majorHAnsi" w:hAnsiTheme="majorHAnsi"/>
          <w:i/>
          <w:iCs/>
        </w:rPr>
        <w:t>On the move: the politics of mobility in the modern west</w:t>
      </w:r>
      <w:r w:rsidRPr="0024508D">
        <w:rPr>
          <w:rFonts w:asciiTheme="majorHAnsi" w:hAnsiTheme="majorHAnsi"/>
        </w:rPr>
        <w:t>. London: Routledge</w:t>
      </w:r>
    </w:p>
    <w:p w14:paraId="403B9003" w14:textId="585B2064" w:rsidR="000B28B4" w:rsidRPr="0024508D" w:rsidRDefault="0074284A" w:rsidP="00864F25">
      <w:pPr>
        <w:spacing w:line="240" w:lineRule="auto"/>
        <w:rPr>
          <w:rFonts w:asciiTheme="majorHAnsi" w:hAnsiTheme="majorHAnsi"/>
        </w:rPr>
      </w:pPr>
      <w:proofErr w:type="spellStart"/>
      <w:r w:rsidRPr="0024508D">
        <w:rPr>
          <w:rFonts w:asciiTheme="majorHAnsi" w:hAnsiTheme="majorHAnsi"/>
        </w:rPr>
        <w:t>Cresswell</w:t>
      </w:r>
      <w:proofErr w:type="spellEnd"/>
      <w:r w:rsidRPr="0024508D">
        <w:rPr>
          <w:rFonts w:asciiTheme="majorHAnsi" w:hAnsiTheme="majorHAnsi"/>
        </w:rPr>
        <w:t xml:space="preserve">, Tim. </w:t>
      </w:r>
      <w:r w:rsidR="000B28B4" w:rsidRPr="0024508D">
        <w:rPr>
          <w:rFonts w:asciiTheme="majorHAnsi" w:hAnsiTheme="majorHAnsi"/>
        </w:rPr>
        <w:t>2010</w:t>
      </w:r>
      <w:r w:rsidR="008946D3" w:rsidRPr="0024508D">
        <w:rPr>
          <w:rFonts w:asciiTheme="majorHAnsi" w:hAnsiTheme="majorHAnsi"/>
        </w:rPr>
        <w:t>.</w:t>
      </w:r>
      <w:r w:rsidR="000B28B4" w:rsidRPr="0024508D">
        <w:rPr>
          <w:rFonts w:asciiTheme="majorHAnsi" w:hAnsiTheme="majorHAnsi"/>
        </w:rPr>
        <w:t xml:space="preserve"> </w:t>
      </w:r>
      <w:r w:rsidRPr="0024508D">
        <w:rPr>
          <w:rFonts w:asciiTheme="majorHAnsi" w:hAnsiTheme="majorHAnsi"/>
        </w:rPr>
        <w:t>“</w:t>
      </w:r>
      <w:r w:rsidR="000B28B4" w:rsidRPr="0024508D">
        <w:rPr>
          <w:rFonts w:asciiTheme="majorHAnsi" w:hAnsiTheme="majorHAnsi"/>
        </w:rPr>
        <w:t>Towards a Politics of Mobility</w:t>
      </w:r>
      <w:r w:rsidRPr="0024508D">
        <w:rPr>
          <w:rFonts w:asciiTheme="majorHAnsi" w:hAnsiTheme="majorHAnsi"/>
        </w:rPr>
        <w:t>”</w:t>
      </w:r>
      <w:r w:rsidR="000B28B4" w:rsidRPr="0024508D">
        <w:rPr>
          <w:rFonts w:asciiTheme="majorHAnsi" w:hAnsiTheme="majorHAnsi"/>
        </w:rPr>
        <w:t xml:space="preserve">. </w:t>
      </w:r>
      <w:r w:rsidR="000B28B4" w:rsidRPr="0024508D">
        <w:rPr>
          <w:rFonts w:asciiTheme="majorHAnsi" w:hAnsiTheme="majorHAnsi"/>
          <w:i/>
        </w:rPr>
        <w:t>Environment and Planning: Society and Space</w:t>
      </w:r>
      <w:r w:rsidR="003F6C52" w:rsidRPr="0024508D">
        <w:rPr>
          <w:rFonts w:asciiTheme="majorHAnsi" w:hAnsiTheme="majorHAnsi"/>
        </w:rPr>
        <w:t>,</w:t>
      </w:r>
      <w:r w:rsidR="000B28B4" w:rsidRPr="0024508D">
        <w:rPr>
          <w:rFonts w:asciiTheme="majorHAnsi" w:hAnsiTheme="majorHAnsi"/>
        </w:rPr>
        <w:t xml:space="preserve"> 28 (1): 17–31</w:t>
      </w:r>
      <w:r w:rsidR="00AB0CA1" w:rsidRPr="0024508D">
        <w:rPr>
          <w:rFonts w:asciiTheme="majorHAnsi" w:hAnsiTheme="majorHAnsi"/>
        </w:rPr>
        <w:t xml:space="preserve"> doi:10.1068/d11407</w:t>
      </w:r>
    </w:p>
    <w:p w14:paraId="1D551DCB" w14:textId="04452108" w:rsidR="000B28B4" w:rsidRPr="0024508D" w:rsidRDefault="0074284A" w:rsidP="00864F25">
      <w:pPr>
        <w:spacing w:line="240" w:lineRule="auto"/>
        <w:rPr>
          <w:rFonts w:asciiTheme="majorHAnsi" w:hAnsiTheme="majorHAnsi"/>
        </w:rPr>
      </w:pPr>
      <w:proofErr w:type="spellStart"/>
      <w:r w:rsidRPr="0024508D">
        <w:rPr>
          <w:rFonts w:asciiTheme="majorHAnsi" w:hAnsiTheme="majorHAnsi" w:cs="Arial"/>
          <w:shd w:val="clear" w:color="auto" w:fill="FFFFFF"/>
        </w:rPr>
        <w:t>Dorow</w:t>
      </w:r>
      <w:proofErr w:type="spellEnd"/>
      <w:r w:rsidRPr="0024508D">
        <w:rPr>
          <w:rFonts w:asciiTheme="majorHAnsi" w:hAnsiTheme="majorHAnsi" w:cs="Arial"/>
          <w:shd w:val="clear" w:color="auto" w:fill="FFFFFF"/>
        </w:rPr>
        <w:t xml:space="preserve">, Sara, Sharon R. Roseman, and Tim </w:t>
      </w:r>
      <w:proofErr w:type="spellStart"/>
      <w:r w:rsidRPr="0024508D">
        <w:rPr>
          <w:rFonts w:asciiTheme="majorHAnsi" w:hAnsiTheme="majorHAnsi" w:cs="Arial"/>
          <w:shd w:val="clear" w:color="auto" w:fill="FFFFFF"/>
        </w:rPr>
        <w:t>Cresswell</w:t>
      </w:r>
      <w:proofErr w:type="spellEnd"/>
      <w:r w:rsidRPr="0024508D">
        <w:rPr>
          <w:rFonts w:asciiTheme="majorHAnsi" w:hAnsiTheme="majorHAnsi" w:cs="Arial"/>
          <w:shd w:val="clear" w:color="auto" w:fill="FFFFFF"/>
        </w:rPr>
        <w:t xml:space="preserve">. 2017. "Re‐working mobilities: Emergent geographies of employment‐related mobility." </w:t>
      </w:r>
      <w:r w:rsidR="000B28B4" w:rsidRPr="0024508D">
        <w:rPr>
          <w:rFonts w:asciiTheme="majorHAnsi" w:hAnsiTheme="majorHAnsi" w:cs="Arial"/>
          <w:i/>
          <w:iCs/>
          <w:shd w:val="clear" w:color="auto" w:fill="FFFFFF"/>
        </w:rPr>
        <w:t>Geography Compass</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11</w:t>
      </w:r>
      <w:r w:rsidR="000B28B4" w:rsidRPr="0024508D">
        <w:rPr>
          <w:rFonts w:asciiTheme="majorHAnsi" w:hAnsiTheme="majorHAnsi" w:cs="Arial"/>
          <w:shd w:val="clear" w:color="auto" w:fill="FFFFFF"/>
        </w:rPr>
        <w:t xml:space="preserve">(12), </w:t>
      </w:r>
      <w:r w:rsidR="0059019E" w:rsidRPr="0024508D">
        <w:rPr>
          <w:rFonts w:asciiTheme="majorHAnsi" w:hAnsiTheme="majorHAnsi" w:cs="Arial"/>
          <w:shd w:val="clear" w:color="auto" w:fill="FFFFFF"/>
        </w:rPr>
        <w:t>1-18</w:t>
      </w:r>
      <w:r w:rsidR="000B28B4" w:rsidRPr="0024508D">
        <w:rPr>
          <w:rFonts w:asciiTheme="majorHAnsi" w:hAnsiTheme="majorHAnsi" w:cs="Arial"/>
          <w:shd w:val="clear" w:color="auto" w:fill="FFFFFF"/>
        </w:rPr>
        <w:t>.</w:t>
      </w:r>
      <w:r w:rsidR="00AB0CA1" w:rsidRPr="0024508D">
        <w:rPr>
          <w:rFonts w:asciiTheme="majorHAnsi" w:hAnsiTheme="majorHAnsi" w:cs="Arial"/>
          <w:shd w:val="clear" w:color="auto" w:fill="FFFFFF"/>
        </w:rPr>
        <w:t xml:space="preserve"> doi:10.1111/gec3.12350</w:t>
      </w:r>
    </w:p>
    <w:p w14:paraId="6564BEB3" w14:textId="29C493A5" w:rsidR="000B28B4" w:rsidRPr="0024508D" w:rsidRDefault="0074284A" w:rsidP="00864F25">
      <w:pPr>
        <w:spacing w:line="240" w:lineRule="auto"/>
        <w:rPr>
          <w:rFonts w:asciiTheme="majorHAnsi" w:hAnsiTheme="majorHAnsi"/>
        </w:rPr>
      </w:pPr>
      <w:r w:rsidRPr="0024508D">
        <w:rPr>
          <w:rFonts w:asciiTheme="majorHAnsi" w:hAnsiTheme="majorHAnsi" w:cs="Arial"/>
          <w:shd w:val="clear" w:color="auto" w:fill="FFFFFF"/>
        </w:rPr>
        <w:t xml:space="preserve">Dudley, Katerina M., Mark R. Klinger, Allison Meyer, Patrick Powell, and Laura G. Klinger. 2019. "Understanding service usage and needs for adults with ASD: The importance of living situation." </w:t>
      </w:r>
      <w:r w:rsidR="000B28B4" w:rsidRPr="0024508D">
        <w:rPr>
          <w:rFonts w:asciiTheme="majorHAnsi" w:hAnsiTheme="majorHAnsi" w:cs="Arial"/>
          <w:i/>
          <w:iCs/>
          <w:shd w:val="clear" w:color="auto" w:fill="FFFFFF"/>
        </w:rPr>
        <w:t>Journal of Autism and Developmental Disorders</w:t>
      </w:r>
      <w:r w:rsidR="000B28B4" w:rsidRPr="0024508D">
        <w:rPr>
          <w:rFonts w:asciiTheme="majorHAnsi" w:hAnsiTheme="majorHAnsi" w:cs="Arial"/>
          <w:shd w:val="clear" w:color="auto" w:fill="FFFFFF"/>
        </w:rPr>
        <w:t>, 1-13.</w:t>
      </w:r>
      <w:r w:rsidR="00AB0CA1" w:rsidRPr="0024508D">
        <w:rPr>
          <w:rFonts w:asciiTheme="majorHAnsi" w:hAnsiTheme="majorHAnsi" w:cs="Arial"/>
          <w:shd w:val="clear" w:color="auto" w:fill="FFFFFF"/>
        </w:rPr>
        <w:t xml:space="preserve"> doi:10.1007/s10803-018-3729-0</w:t>
      </w:r>
    </w:p>
    <w:p w14:paraId="64F4BD94" w14:textId="529854CB" w:rsidR="000B28B4" w:rsidRPr="0024508D" w:rsidRDefault="0059019E" w:rsidP="00864F25">
      <w:pPr>
        <w:spacing w:line="240" w:lineRule="auto"/>
        <w:rPr>
          <w:rFonts w:asciiTheme="majorHAnsi" w:hAnsiTheme="majorHAnsi"/>
        </w:rPr>
      </w:pPr>
      <w:r w:rsidRPr="0024508D">
        <w:rPr>
          <w:rFonts w:asciiTheme="majorHAnsi" w:hAnsiTheme="majorHAnsi"/>
        </w:rPr>
        <w:t>Ellingson,</w:t>
      </w:r>
      <w:r w:rsidR="0074284A" w:rsidRPr="0024508D">
        <w:rPr>
          <w:rFonts w:asciiTheme="majorHAnsi" w:hAnsiTheme="majorHAnsi"/>
        </w:rPr>
        <w:t xml:space="preserve"> Laura</w:t>
      </w:r>
      <w:r w:rsidRPr="0024508D">
        <w:rPr>
          <w:rFonts w:asciiTheme="majorHAnsi" w:hAnsiTheme="majorHAnsi"/>
        </w:rPr>
        <w:t xml:space="preserve"> (2008)</w:t>
      </w:r>
      <w:r w:rsidR="008946D3" w:rsidRPr="0024508D">
        <w:rPr>
          <w:rFonts w:asciiTheme="majorHAnsi" w:hAnsiTheme="majorHAnsi"/>
        </w:rPr>
        <w:t>.</w:t>
      </w:r>
      <w:r w:rsidR="000B28B4" w:rsidRPr="0024508D">
        <w:rPr>
          <w:rFonts w:asciiTheme="majorHAnsi" w:hAnsiTheme="majorHAnsi"/>
        </w:rPr>
        <w:t xml:space="preserve"> </w:t>
      </w:r>
      <w:r w:rsidR="000B28B4" w:rsidRPr="0024508D">
        <w:rPr>
          <w:rFonts w:asciiTheme="majorHAnsi" w:hAnsiTheme="majorHAnsi"/>
          <w:i/>
        </w:rPr>
        <w:t>Engaging crystallization in qualitative research</w:t>
      </w:r>
      <w:r w:rsidR="000B28B4" w:rsidRPr="0024508D">
        <w:rPr>
          <w:rFonts w:asciiTheme="majorHAnsi" w:hAnsiTheme="majorHAnsi"/>
        </w:rPr>
        <w:t>. Thousand Oaks, CA: Sage</w:t>
      </w:r>
    </w:p>
    <w:p w14:paraId="1C19CDD4" w14:textId="514ED52D" w:rsidR="000B28B4" w:rsidRPr="0024508D" w:rsidRDefault="00AB0CA1"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Fenwick, Tara, Monika </w:t>
      </w:r>
      <w:proofErr w:type="spellStart"/>
      <w:r w:rsidRPr="0024508D">
        <w:rPr>
          <w:rFonts w:asciiTheme="majorHAnsi" w:hAnsiTheme="majorHAnsi" w:cs="Arial"/>
          <w:shd w:val="clear" w:color="auto" w:fill="FFFFFF"/>
        </w:rPr>
        <w:t>Nerland</w:t>
      </w:r>
      <w:proofErr w:type="spellEnd"/>
      <w:r w:rsidRPr="0024508D">
        <w:rPr>
          <w:rFonts w:asciiTheme="majorHAnsi" w:hAnsiTheme="majorHAnsi" w:cs="Arial"/>
          <w:shd w:val="clear" w:color="auto" w:fill="FFFFFF"/>
        </w:rPr>
        <w:t>, and Karen Jensen. 2012. "</w:t>
      </w:r>
      <w:proofErr w:type="spellStart"/>
      <w:r w:rsidRPr="0024508D">
        <w:rPr>
          <w:rFonts w:asciiTheme="majorHAnsi" w:hAnsiTheme="majorHAnsi" w:cs="Arial"/>
          <w:shd w:val="clear" w:color="auto" w:fill="FFFFFF"/>
        </w:rPr>
        <w:t>Sociomaterial</w:t>
      </w:r>
      <w:proofErr w:type="spellEnd"/>
      <w:r w:rsidRPr="0024508D">
        <w:rPr>
          <w:rFonts w:asciiTheme="majorHAnsi" w:hAnsiTheme="majorHAnsi" w:cs="Arial"/>
          <w:shd w:val="clear" w:color="auto" w:fill="FFFFFF"/>
        </w:rPr>
        <w:t xml:space="preserve"> approaches to conceptualising professional learning and practice." </w:t>
      </w:r>
      <w:r w:rsidR="000B28B4" w:rsidRPr="0024508D">
        <w:rPr>
          <w:rFonts w:asciiTheme="majorHAnsi" w:hAnsiTheme="majorHAnsi" w:cs="Arial"/>
          <w:i/>
          <w:iCs/>
          <w:shd w:val="clear" w:color="auto" w:fill="FFFFFF"/>
        </w:rPr>
        <w:t xml:space="preserve">Journal of </w:t>
      </w:r>
      <w:r w:rsidR="0059019E" w:rsidRPr="0024508D">
        <w:rPr>
          <w:rFonts w:asciiTheme="majorHAnsi" w:hAnsiTheme="majorHAnsi" w:cs="Arial"/>
          <w:i/>
          <w:iCs/>
          <w:shd w:val="clear" w:color="auto" w:fill="FFFFFF"/>
        </w:rPr>
        <w:t>E</w:t>
      </w:r>
      <w:r w:rsidR="000B28B4" w:rsidRPr="0024508D">
        <w:rPr>
          <w:rFonts w:asciiTheme="majorHAnsi" w:hAnsiTheme="majorHAnsi" w:cs="Arial"/>
          <w:i/>
          <w:iCs/>
          <w:shd w:val="clear" w:color="auto" w:fill="FFFFFF"/>
        </w:rPr>
        <w:t xml:space="preserve">ducation and </w:t>
      </w:r>
      <w:r w:rsidR="0059019E" w:rsidRPr="0024508D">
        <w:rPr>
          <w:rFonts w:asciiTheme="majorHAnsi" w:hAnsiTheme="majorHAnsi" w:cs="Arial"/>
          <w:i/>
          <w:iCs/>
          <w:shd w:val="clear" w:color="auto" w:fill="FFFFFF"/>
        </w:rPr>
        <w:t>W</w:t>
      </w:r>
      <w:r w:rsidR="000B28B4" w:rsidRPr="0024508D">
        <w:rPr>
          <w:rFonts w:asciiTheme="majorHAnsi" w:hAnsiTheme="majorHAnsi" w:cs="Arial"/>
          <w:i/>
          <w:iCs/>
          <w:shd w:val="clear" w:color="auto" w:fill="FFFFFF"/>
        </w:rPr>
        <w:t>ork</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25</w:t>
      </w:r>
      <w:r w:rsidR="000B28B4" w:rsidRPr="0024508D">
        <w:rPr>
          <w:rFonts w:asciiTheme="majorHAnsi" w:hAnsiTheme="majorHAnsi" w:cs="Arial"/>
          <w:shd w:val="clear" w:color="auto" w:fill="FFFFFF"/>
        </w:rPr>
        <w:t>(1), 1-13.</w:t>
      </w:r>
      <w:r w:rsidRPr="0024508D">
        <w:rPr>
          <w:rFonts w:asciiTheme="majorHAnsi" w:hAnsiTheme="majorHAnsi" w:cs="Arial"/>
          <w:shd w:val="clear" w:color="auto" w:fill="FFFFFF"/>
        </w:rPr>
        <w:t xml:space="preserve"> doi:10.1080/13639080.2012.644901</w:t>
      </w:r>
    </w:p>
    <w:p w14:paraId="3A261556" w14:textId="1E39F195" w:rsidR="000A206A" w:rsidRPr="0024508D" w:rsidRDefault="000A206A"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Finn, </w:t>
      </w:r>
      <w:r w:rsidR="00AB0CA1" w:rsidRPr="0024508D">
        <w:rPr>
          <w:rFonts w:asciiTheme="majorHAnsi" w:hAnsiTheme="majorHAnsi" w:cs="Arial"/>
          <w:shd w:val="clear" w:color="auto" w:fill="FFFFFF"/>
        </w:rPr>
        <w:t>Kirsty</w:t>
      </w:r>
      <w:r w:rsidRPr="0024508D">
        <w:rPr>
          <w:rFonts w:asciiTheme="majorHAnsi" w:hAnsiTheme="majorHAnsi" w:cs="Arial"/>
          <w:shd w:val="clear" w:color="auto" w:fill="FFFFFF"/>
        </w:rPr>
        <w:t xml:space="preserve">. 2017. </w:t>
      </w:r>
      <w:r w:rsidR="00AB0CA1" w:rsidRPr="0024508D">
        <w:rPr>
          <w:rFonts w:asciiTheme="majorHAnsi" w:hAnsiTheme="majorHAnsi" w:cs="Arial"/>
          <w:shd w:val="clear" w:color="auto" w:fill="FFFFFF"/>
        </w:rPr>
        <w:t>“</w:t>
      </w:r>
      <w:r w:rsidRPr="0024508D">
        <w:rPr>
          <w:rFonts w:asciiTheme="majorHAnsi" w:hAnsiTheme="majorHAnsi" w:cs="Arial"/>
          <w:shd w:val="clear" w:color="auto" w:fill="FFFFFF"/>
        </w:rPr>
        <w:t>Multiple, relational and emotional mobilities: Understanding student mobilities in higher education as more than ‘staying local’</w:t>
      </w:r>
      <w:r w:rsidR="003F6C52" w:rsidRPr="0024508D">
        <w:rPr>
          <w:rFonts w:asciiTheme="majorHAnsi" w:hAnsiTheme="majorHAnsi" w:cs="Arial"/>
          <w:shd w:val="clear" w:color="auto" w:fill="FFFFFF"/>
        </w:rPr>
        <w:t xml:space="preserve"> </w:t>
      </w:r>
      <w:r w:rsidRPr="0024508D">
        <w:rPr>
          <w:rFonts w:asciiTheme="majorHAnsi" w:hAnsiTheme="majorHAnsi" w:cs="Arial"/>
          <w:shd w:val="clear" w:color="auto" w:fill="FFFFFF"/>
        </w:rPr>
        <w:t>and ‘going away’</w:t>
      </w:r>
      <w:r w:rsidR="00AB0CA1" w:rsidRPr="0024508D">
        <w:rPr>
          <w:rFonts w:asciiTheme="majorHAnsi" w:hAnsiTheme="majorHAnsi" w:cs="Arial"/>
          <w:shd w:val="clear" w:color="auto" w:fill="FFFFFF"/>
        </w:rPr>
        <w:t>”</w:t>
      </w:r>
      <w:r w:rsidRPr="0024508D">
        <w:rPr>
          <w:rFonts w:asciiTheme="majorHAnsi" w:hAnsiTheme="majorHAnsi" w:cs="Arial"/>
          <w:shd w:val="clear" w:color="auto" w:fill="FFFFFF"/>
        </w:rPr>
        <w:t xml:space="preserve">. </w:t>
      </w:r>
      <w:r w:rsidRPr="0024508D">
        <w:rPr>
          <w:rFonts w:asciiTheme="majorHAnsi" w:hAnsiTheme="majorHAnsi" w:cs="Arial"/>
          <w:i/>
          <w:shd w:val="clear" w:color="auto" w:fill="FFFFFF"/>
        </w:rPr>
        <w:t>British Educational Research Journal</w:t>
      </w:r>
      <w:r w:rsidRPr="0024508D">
        <w:rPr>
          <w:rFonts w:asciiTheme="majorHAnsi" w:hAnsiTheme="majorHAnsi" w:cs="Arial"/>
          <w:shd w:val="clear" w:color="auto" w:fill="FFFFFF"/>
        </w:rPr>
        <w:t>, 43(4), 743-758.</w:t>
      </w:r>
      <w:r w:rsidR="00AB0CA1" w:rsidRPr="0024508D">
        <w:rPr>
          <w:rFonts w:asciiTheme="majorHAnsi" w:hAnsiTheme="majorHAnsi" w:cs="Arial"/>
          <w:shd w:val="clear" w:color="auto" w:fill="FFFFFF"/>
        </w:rPr>
        <w:t xml:space="preserve"> doi:10.1002/berj.3287</w:t>
      </w:r>
    </w:p>
    <w:p w14:paraId="24FA098C" w14:textId="2F286D54" w:rsidR="000B28B4" w:rsidRPr="0024508D" w:rsidRDefault="000B28B4"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Formby, A</w:t>
      </w:r>
      <w:r w:rsidR="00AB0CA1" w:rsidRPr="0024508D">
        <w:rPr>
          <w:rFonts w:asciiTheme="majorHAnsi" w:hAnsiTheme="majorHAnsi" w:cs="Arial"/>
          <w:shd w:val="clear" w:color="auto" w:fill="FFFFFF"/>
        </w:rPr>
        <w:t>dam</w:t>
      </w:r>
      <w:r w:rsidRPr="0024508D">
        <w:rPr>
          <w:rFonts w:asciiTheme="majorHAnsi" w:hAnsiTheme="majorHAnsi" w:cs="Arial"/>
          <w:shd w:val="clear" w:color="auto" w:fill="FFFFFF"/>
        </w:rPr>
        <w:t>. 2017</w:t>
      </w:r>
      <w:r w:rsidR="008946D3" w:rsidRPr="0024508D">
        <w:rPr>
          <w:rFonts w:asciiTheme="majorHAnsi" w:hAnsiTheme="majorHAnsi" w:cs="Arial"/>
          <w:shd w:val="clear" w:color="auto" w:fill="FFFFFF"/>
        </w:rPr>
        <w:t>.</w:t>
      </w:r>
      <w:r w:rsidRPr="0024508D">
        <w:rPr>
          <w:rFonts w:asciiTheme="majorHAnsi" w:hAnsiTheme="majorHAnsi" w:cs="Arial"/>
          <w:shd w:val="clear" w:color="auto" w:fill="FFFFFF"/>
        </w:rPr>
        <w:t xml:space="preserve"> </w:t>
      </w:r>
      <w:r w:rsidR="00AB0CA1" w:rsidRPr="0024508D">
        <w:rPr>
          <w:rFonts w:asciiTheme="majorHAnsi" w:hAnsiTheme="majorHAnsi" w:cs="Arial"/>
          <w:shd w:val="clear" w:color="auto" w:fill="FFFFFF"/>
        </w:rPr>
        <w:t>“</w:t>
      </w:r>
      <w:r w:rsidRPr="0024508D">
        <w:rPr>
          <w:rFonts w:asciiTheme="majorHAnsi" w:hAnsiTheme="majorHAnsi" w:cs="Arial"/>
          <w:shd w:val="clear" w:color="auto" w:fill="FFFFFF"/>
        </w:rPr>
        <w:t>‘Got a degree…all of a sudden I’m in a Jobcentre’: The Role of ‘Stigma’ in ‘Precarious’ Graduate Transitions</w:t>
      </w:r>
      <w:r w:rsidR="00AB0CA1" w:rsidRPr="0024508D">
        <w:rPr>
          <w:rFonts w:asciiTheme="majorHAnsi" w:hAnsiTheme="majorHAnsi" w:cs="Arial"/>
          <w:shd w:val="clear" w:color="auto" w:fill="FFFFFF"/>
        </w:rPr>
        <w:t>”</w:t>
      </w:r>
      <w:r w:rsidRPr="0024508D">
        <w:rPr>
          <w:rFonts w:asciiTheme="majorHAnsi" w:hAnsiTheme="majorHAnsi" w:cs="Arial"/>
          <w:shd w:val="clear" w:color="auto" w:fill="FFFFFF"/>
        </w:rPr>
        <w:t xml:space="preserve">, </w:t>
      </w:r>
      <w:r w:rsidRPr="0024508D">
        <w:rPr>
          <w:rFonts w:asciiTheme="majorHAnsi" w:hAnsiTheme="majorHAnsi" w:cs="Arial"/>
          <w:i/>
          <w:shd w:val="clear" w:color="auto" w:fill="FFFFFF"/>
        </w:rPr>
        <w:t>Poverty and Social Justice</w:t>
      </w:r>
      <w:r w:rsidRPr="0024508D">
        <w:rPr>
          <w:rFonts w:asciiTheme="majorHAnsi" w:hAnsiTheme="majorHAnsi" w:cs="Arial"/>
          <w:shd w:val="clear" w:color="auto" w:fill="FFFFFF"/>
        </w:rPr>
        <w:t>, 25 (3). pp. 249-262.</w:t>
      </w:r>
    </w:p>
    <w:p w14:paraId="274CF6EF" w14:textId="1DB685D2" w:rsidR="000B28B4" w:rsidRPr="0024508D" w:rsidRDefault="000B28B4" w:rsidP="00864F25">
      <w:pPr>
        <w:spacing w:line="240" w:lineRule="auto"/>
        <w:rPr>
          <w:rFonts w:asciiTheme="majorHAnsi" w:hAnsiTheme="majorHAnsi"/>
        </w:rPr>
      </w:pPr>
      <w:r w:rsidRPr="0024508D">
        <w:rPr>
          <w:rFonts w:asciiTheme="majorHAnsi" w:hAnsiTheme="majorHAnsi" w:cs="Arial"/>
          <w:shd w:val="clear" w:color="auto" w:fill="FFFFFF"/>
        </w:rPr>
        <w:t>García</w:t>
      </w:r>
      <w:r w:rsidRPr="0024508D">
        <w:rPr>
          <w:rFonts w:asciiTheme="majorHAnsi" w:hAnsiTheme="majorHAnsi" w:cs="Cambria Math"/>
          <w:shd w:val="clear" w:color="auto" w:fill="FFFFFF"/>
        </w:rPr>
        <w:t>‐</w:t>
      </w:r>
      <w:proofErr w:type="spellStart"/>
      <w:r w:rsidRPr="0024508D">
        <w:rPr>
          <w:rFonts w:asciiTheme="majorHAnsi" w:hAnsiTheme="majorHAnsi" w:cs="Arial"/>
          <w:shd w:val="clear" w:color="auto" w:fill="FFFFFF"/>
        </w:rPr>
        <w:t>Villamisar</w:t>
      </w:r>
      <w:proofErr w:type="spellEnd"/>
      <w:r w:rsidRPr="0024508D">
        <w:rPr>
          <w:rFonts w:asciiTheme="majorHAnsi" w:hAnsiTheme="majorHAnsi" w:cs="Arial"/>
          <w:shd w:val="clear" w:color="auto" w:fill="FFFFFF"/>
        </w:rPr>
        <w:t xml:space="preserve">, </w:t>
      </w:r>
      <w:r w:rsidR="00AB0CA1" w:rsidRPr="0024508D">
        <w:rPr>
          <w:rFonts w:asciiTheme="majorHAnsi" w:hAnsiTheme="majorHAnsi" w:cs="Arial"/>
          <w:shd w:val="clear" w:color="auto" w:fill="FFFFFF"/>
        </w:rPr>
        <w:t>Domingo</w:t>
      </w:r>
      <w:r w:rsidRPr="0024508D">
        <w:rPr>
          <w:rFonts w:asciiTheme="majorHAnsi" w:hAnsiTheme="majorHAnsi" w:cs="Arial"/>
          <w:shd w:val="clear" w:color="auto" w:fill="FFFFFF"/>
        </w:rPr>
        <w:t xml:space="preserve">., &amp; </w:t>
      </w:r>
      <w:r w:rsidR="00AB0CA1" w:rsidRPr="0024508D">
        <w:rPr>
          <w:rFonts w:asciiTheme="majorHAnsi" w:hAnsiTheme="majorHAnsi" w:cs="Arial"/>
          <w:shd w:val="clear" w:color="auto" w:fill="FFFFFF"/>
        </w:rPr>
        <w:t xml:space="preserve">Claire </w:t>
      </w:r>
      <w:r w:rsidRPr="0024508D">
        <w:rPr>
          <w:rFonts w:asciiTheme="majorHAnsi" w:hAnsiTheme="majorHAnsi" w:cs="Arial"/>
          <w:shd w:val="clear" w:color="auto" w:fill="FFFFFF"/>
        </w:rPr>
        <w:t xml:space="preserve">Hughes. </w:t>
      </w:r>
      <w:r w:rsidR="0059019E" w:rsidRPr="0024508D">
        <w:rPr>
          <w:rFonts w:asciiTheme="majorHAnsi" w:hAnsiTheme="majorHAnsi" w:cs="Arial"/>
          <w:shd w:val="clear" w:color="auto" w:fill="FFFFFF"/>
        </w:rPr>
        <w:t>2007</w:t>
      </w:r>
      <w:r w:rsidR="008946D3" w:rsidRPr="0024508D">
        <w:rPr>
          <w:rFonts w:asciiTheme="majorHAnsi" w:hAnsiTheme="majorHAnsi" w:cs="Arial"/>
          <w:shd w:val="clear" w:color="auto" w:fill="FFFFFF"/>
        </w:rPr>
        <w:t>.</w:t>
      </w:r>
      <w:r w:rsidRPr="0024508D">
        <w:rPr>
          <w:rFonts w:asciiTheme="majorHAnsi" w:hAnsiTheme="majorHAnsi" w:cs="Arial"/>
          <w:shd w:val="clear" w:color="auto" w:fill="FFFFFF"/>
        </w:rPr>
        <w:t xml:space="preserve"> </w:t>
      </w:r>
      <w:r w:rsidR="00AB0CA1" w:rsidRPr="0024508D">
        <w:rPr>
          <w:rFonts w:asciiTheme="majorHAnsi" w:hAnsiTheme="majorHAnsi" w:cs="Arial"/>
          <w:shd w:val="clear" w:color="auto" w:fill="FFFFFF"/>
        </w:rPr>
        <w:t>“</w:t>
      </w:r>
      <w:r w:rsidRPr="0024508D">
        <w:rPr>
          <w:rFonts w:asciiTheme="majorHAnsi" w:hAnsiTheme="majorHAnsi" w:cs="Arial"/>
          <w:shd w:val="clear" w:color="auto" w:fill="FFFFFF"/>
        </w:rPr>
        <w:t>Supported employment improves cognitive performance in adults with autism</w:t>
      </w:r>
      <w:r w:rsidR="00AB0CA1" w:rsidRPr="0024508D">
        <w:rPr>
          <w:rFonts w:asciiTheme="majorHAnsi" w:hAnsiTheme="majorHAnsi" w:cs="Arial"/>
          <w:shd w:val="clear" w:color="auto" w:fill="FFFFFF"/>
        </w:rPr>
        <w:t>”</w:t>
      </w:r>
      <w:r w:rsidRPr="0024508D">
        <w:rPr>
          <w:rFonts w:asciiTheme="majorHAnsi" w:hAnsiTheme="majorHAnsi" w:cs="Arial"/>
          <w:shd w:val="clear" w:color="auto" w:fill="FFFFFF"/>
        </w:rPr>
        <w:t>. </w:t>
      </w:r>
      <w:r w:rsidR="0059019E" w:rsidRPr="0024508D">
        <w:rPr>
          <w:rFonts w:asciiTheme="majorHAnsi" w:hAnsiTheme="majorHAnsi" w:cs="Arial"/>
          <w:i/>
          <w:iCs/>
          <w:shd w:val="clear" w:color="auto" w:fill="FFFFFF"/>
        </w:rPr>
        <w:t>Journal of Intellectual Disability R</w:t>
      </w:r>
      <w:r w:rsidRPr="0024508D">
        <w:rPr>
          <w:rFonts w:asciiTheme="majorHAnsi" w:hAnsiTheme="majorHAnsi" w:cs="Arial"/>
          <w:i/>
          <w:iCs/>
          <w:shd w:val="clear" w:color="auto" w:fill="FFFFFF"/>
        </w:rPr>
        <w:t>esearch</w:t>
      </w:r>
      <w:r w:rsidRPr="0024508D">
        <w:rPr>
          <w:rFonts w:asciiTheme="majorHAnsi" w:hAnsiTheme="majorHAnsi" w:cs="Arial"/>
          <w:shd w:val="clear" w:color="auto" w:fill="FFFFFF"/>
        </w:rPr>
        <w:t>, </w:t>
      </w:r>
      <w:r w:rsidRPr="0024508D">
        <w:rPr>
          <w:rFonts w:asciiTheme="majorHAnsi" w:hAnsiTheme="majorHAnsi" w:cs="Arial"/>
          <w:iCs/>
          <w:shd w:val="clear" w:color="auto" w:fill="FFFFFF"/>
        </w:rPr>
        <w:t>51</w:t>
      </w:r>
      <w:r w:rsidRPr="0024508D">
        <w:rPr>
          <w:rFonts w:asciiTheme="majorHAnsi" w:hAnsiTheme="majorHAnsi" w:cs="Arial"/>
          <w:shd w:val="clear" w:color="auto" w:fill="FFFFFF"/>
        </w:rPr>
        <w:t>(2), 142-150.</w:t>
      </w:r>
      <w:r w:rsidR="00AB0CA1" w:rsidRPr="0024508D">
        <w:rPr>
          <w:rFonts w:asciiTheme="majorHAnsi" w:hAnsiTheme="majorHAnsi" w:cs="Arial"/>
          <w:shd w:val="clear" w:color="auto" w:fill="FFFFFF"/>
        </w:rPr>
        <w:t xml:space="preserve"> doi:10.1111/j.1365-2788.</w:t>
      </w:r>
      <w:proofErr w:type="gramStart"/>
      <w:r w:rsidR="00AB0CA1" w:rsidRPr="0024508D">
        <w:rPr>
          <w:rFonts w:asciiTheme="majorHAnsi" w:hAnsiTheme="majorHAnsi" w:cs="Arial"/>
          <w:shd w:val="clear" w:color="auto" w:fill="FFFFFF"/>
        </w:rPr>
        <w:t>2006.00854.x</w:t>
      </w:r>
      <w:proofErr w:type="gramEnd"/>
    </w:p>
    <w:p w14:paraId="4EA9F5B5" w14:textId="7DE8DF0C" w:rsidR="000B28B4" w:rsidRPr="0024508D" w:rsidRDefault="00AB0CA1" w:rsidP="00864F25">
      <w:pPr>
        <w:spacing w:line="240" w:lineRule="auto"/>
        <w:rPr>
          <w:rFonts w:asciiTheme="majorHAnsi" w:hAnsiTheme="majorHAnsi"/>
        </w:rPr>
      </w:pPr>
      <w:r w:rsidRPr="0024508D">
        <w:rPr>
          <w:rFonts w:asciiTheme="majorHAnsi" w:hAnsiTheme="majorHAnsi"/>
        </w:rPr>
        <w:t xml:space="preserve">Gardiner, Emily, and Grace </w:t>
      </w:r>
      <w:proofErr w:type="spellStart"/>
      <w:r w:rsidRPr="0024508D">
        <w:rPr>
          <w:rFonts w:asciiTheme="majorHAnsi" w:hAnsiTheme="majorHAnsi"/>
        </w:rPr>
        <w:t>Iarocci</w:t>
      </w:r>
      <w:proofErr w:type="spellEnd"/>
      <w:r w:rsidRPr="0024508D">
        <w:rPr>
          <w:rFonts w:asciiTheme="majorHAnsi" w:hAnsiTheme="majorHAnsi"/>
        </w:rPr>
        <w:t>. 2014. "Students with autism spectrum disorder in the university context: Peer acceptance predicts intention to volunteer."</w:t>
      </w:r>
      <w:r w:rsidR="000B28B4" w:rsidRPr="0024508D">
        <w:rPr>
          <w:rFonts w:asciiTheme="majorHAnsi" w:hAnsiTheme="majorHAnsi"/>
        </w:rPr>
        <w:t xml:space="preserve">. </w:t>
      </w:r>
      <w:r w:rsidR="000B28B4" w:rsidRPr="0024508D">
        <w:rPr>
          <w:rFonts w:asciiTheme="majorHAnsi" w:hAnsiTheme="majorHAnsi"/>
          <w:i/>
        </w:rPr>
        <w:t>Journal of Autism and Developmental Disorders,</w:t>
      </w:r>
      <w:r w:rsidR="000B28B4" w:rsidRPr="0024508D">
        <w:rPr>
          <w:rFonts w:asciiTheme="majorHAnsi" w:hAnsiTheme="majorHAnsi"/>
        </w:rPr>
        <w:t xml:space="preserve"> 44(5), 1008-1017.</w:t>
      </w:r>
      <w:r w:rsidRPr="0024508D">
        <w:rPr>
          <w:rFonts w:asciiTheme="majorHAnsi" w:hAnsiTheme="majorHAnsi"/>
        </w:rPr>
        <w:t xml:space="preserve"> doi:10.1007/s10803-013-1950-4</w:t>
      </w:r>
    </w:p>
    <w:p w14:paraId="6943F426" w14:textId="58666624" w:rsidR="000B28B4" w:rsidRPr="0024508D" w:rsidRDefault="00030676"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Georgiades, Stelios, Peter </w:t>
      </w:r>
      <w:proofErr w:type="spellStart"/>
      <w:r w:rsidRPr="0024508D">
        <w:rPr>
          <w:rFonts w:asciiTheme="majorHAnsi" w:hAnsiTheme="majorHAnsi" w:cs="Arial"/>
          <w:shd w:val="clear" w:color="auto" w:fill="FFFFFF"/>
        </w:rPr>
        <w:t>Szatmari</w:t>
      </w:r>
      <w:proofErr w:type="spellEnd"/>
      <w:r w:rsidRPr="0024508D">
        <w:rPr>
          <w:rFonts w:asciiTheme="majorHAnsi" w:hAnsiTheme="majorHAnsi" w:cs="Arial"/>
          <w:shd w:val="clear" w:color="auto" w:fill="FFFFFF"/>
        </w:rPr>
        <w:t xml:space="preserve">, Lonnie </w:t>
      </w:r>
      <w:proofErr w:type="spellStart"/>
      <w:r w:rsidRPr="0024508D">
        <w:rPr>
          <w:rFonts w:asciiTheme="majorHAnsi" w:hAnsiTheme="majorHAnsi" w:cs="Arial"/>
          <w:shd w:val="clear" w:color="auto" w:fill="FFFFFF"/>
        </w:rPr>
        <w:t>Zwaigenbaum</w:t>
      </w:r>
      <w:proofErr w:type="spellEnd"/>
      <w:r w:rsidRPr="0024508D">
        <w:rPr>
          <w:rFonts w:asciiTheme="majorHAnsi" w:hAnsiTheme="majorHAnsi" w:cs="Arial"/>
          <w:shd w:val="clear" w:color="auto" w:fill="FFFFFF"/>
        </w:rPr>
        <w:t>, et al. 2013. "A prospective study of autistic-like traits in unaffected siblings of probands with autism spectrum disorder."</w:t>
      </w:r>
      <w:r w:rsidR="000B28B4" w:rsidRPr="0024508D">
        <w:rPr>
          <w:rFonts w:asciiTheme="majorHAnsi" w:hAnsiTheme="majorHAnsi" w:cs="Arial"/>
          <w:shd w:val="clear" w:color="auto" w:fill="FFFFFF"/>
        </w:rPr>
        <w:t xml:space="preserve"> </w:t>
      </w:r>
      <w:r w:rsidR="000B28B4" w:rsidRPr="0024508D">
        <w:rPr>
          <w:rFonts w:asciiTheme="majorHAnsi" w:hAnsiTheme="majorHAnsi" w:cs="Arial"/>
          <w:i/>
          <w:shd w:val="clear" w:color="auto" w:fill="FFFFFF"/>
        </w:rPr>
        <w:t>JAMA Psychiatry</w:t>
      </w:r>
      <w:r w:rsidR="000B28B4" w:rsidRPr="0024508D">
        <w:rPr>
          <w:rFonts w:asciiTheme="majorHAnsi" w:hAnsiTheme="majorHAnsi" w:cs="Arial"/>
          <w:shd w:val="clear" w:color="auto" w:fill="FFFFFF"/>
        </w:rPr>
        <w:t xml:space="preserve"> 70(1):42–48.</w:t>
      </w:r>
      <w:r w:rsidRPr="0024508D">
        <w:rPr>
          <w:rFonts w:asciiTheme="majorHAnsi" w:hAnsiTheme="majorHAnsi" w:cs="Arial"/>
          <w:shd w:val="clear" w:color="auto" w:fill="FFFFFF"/>
        </w:rPr>
        <w:t xml:space="preserve"> </w:t>
      </w:r>
      <w:proofErr w:type="gramStart"/>
      <w:r w:rsidRPr="0024508D">
        <w:rPr>
          <w:rFonts w:asciiTheme="majorHAnsi" w:hAnsiTheme="majorHAnsi" w:cs="Arial"/>
          <w:shd w:val="clear" w:color="auto" w:fill="FFFFFF"/>
        </w:rPr>
        <w:t>doi:10.1001/2013.jamapsychiatry</w:t>
      </w:r>
      <w:proofErr w:type="gramEnd"/>
      <w:r w:rsidRPr="0024508D">
        <w:rPr>
          <w:rFonts w:asciiTheme="majorHAnsi" w:hAnsiTheme="majorHAnsi" w:cs="Arial"/>
          <w:shd w:val="clear" w:color="auto" w:fill="FFFFFF"/>
        </w:rPr>
        <w:t>.1</w:t>
      </w:r>
    </w:p>
    <w:p w14:paraId="3176438D" w14:textId="44F7471B" w:rsidR="00BB166F" w:rsidRPr="0024508D" w:rsidRDefault="00BB166F" w:rsidP="00864F25">
      <w:pPr>
        <w:spacing w:line="240" w:lineRule="auto"/>
        <w:rPr>
          <w:rFonts w:asciiTheme="majorHAnsi" w:hAnsiTheme="majorHAnsi"/>
        </w:rPr>
      </w:pPr>
      <w:proofErr w:type="spellStart"/>
      <w:r w:rsidRPr="0024508D">
        <w:rPr>
          <w:rFonts w:asciiTheme="majorHAnsi" w:hAnsiTheme="majorHAnsi"/>
        </w:rPr>
        <w:t>Hägerstrand</w:t>
      </w:r>
      <w:proofErr w:type="spellEnd"/>
      <w:r w:rsidRPr="0024508D">
        <w:rPr>
          <w:rFonts w:asciiTheme="majorHAnsi" w:hAnsiTheme="majorHAnsi"/>
        </w:rPr>
        <w:t xml:space="preserve">, </w:t>
      </w:r>
      <w:proofErr w:type="spellStart"/>
      <w:r w:rsidRPr="0024508D">
        <w:rPr>
          <w:rFonts w:asciiTheme="majorHAnsi" w:hAnsiTheme="majorHAnsi"/>
        </w:rPr>
        <w:t>Torsten</w:t>
      </w:r>
      <w:proofErr w:type="spellEnd"/>
      <w:r w:rsidRPr="0024508D">
        <w:rPr>
          <w:rFonts w:asciiTheme="majorHAnsi" w:hAnsiTheme="majorHAnsi"/>
        </w:rPr>
        <w:t xml:space="preserve">. 1985. ‘Time-geography: focus on the corporeality of man, society and the environment’ in Aida, S. (ed) </w:t>
      </w:r>
      <w:r w:rsidRPr="0024508D">
        <w:rPr>
          <w:rFonts w:asciiTheme="majorHAnsi" w:hAnsiTheme="majorHAnsi"/>
          <w:i/>
          <w:iCs/>
        </w:rPr>
        <w:t>The science and praxis of complexity</w:t>
      </w:r>
      <w:r w:rsidRPr="0024508D">
        <w:rPr>
          <w:rFonts w:asciiTheme="majorHAnsi" w:hAnsiTheme="majorHAnsi"/>
        </w:rPr>
        <w:t>. Tokyo: United Nations University</w:t>
      </w:r>
    </w:p>
    <w:p w14:paraId="6EFA3603" w14:textId="7147B06D" w:rsidR="000B28B4" w:rsidRPr="0024508D" w:rsidRDefault="00BE5178" w:rsidP="00864F25">
      <w:pPr>
        <w:spacing w:line="240" w:lineRule="auto"/>
        <w:rPr>
          <w:rFonts w:asciiTheme="majorHAnsi" w:hAnsiTheme="majorHAnsi"/>
        </w:rPr>
      </w:pPr>
      <w:r w:rsidRPr="0024508D">
        <w:rPr>
          <w:rFonts w:asciiTheme="majorHAnsi" w:hAnsiTheme="majorHAnsi"/>
        </w:rPr>
        <w:lastRenderedPageBreak/>
        <w:t xml:space="preserve">Hamilton, Josette, Gillian Stevens, and Sonya Girdler. "Becoming a mentor: The impact of training and the experience of mentoring university students on the autism spectrum." </w:t>
      </w:r>
      <w:proofErr w:type="spellStart"/>
      <w:r w:rsidR="000B28B4" w:rsidRPr="0024508D">
        <w:rPr>
          <w:rFonts w:asciiTheme="majorHAnsi" w:hAnsiTheme="majorHAnsi"/>
          <w:i/>
        </w:rPr>
        <w:t>PloS</w:t>
      </w:r>
      <w:proofErr w:type="spellEnd"/>
      <w:r w:rsidR="000B28B4" w:rsidRPr="0024508D">
        <w:rPr>
          <w:rFonts w:asciiTheme="majorHAnsi" w:hAnsiTheme="majorHAnsi"/>
          <w:i/>
        </w:rPr>
        <w:t xml:space="preserve"> one</w:t>
      </w:r>
      <w:r w:rsidR="000B28B4" w:rsidRPr="0024508D">
        <w:rPr>
          <w:rFonts w:asciiTheme="majorHAnsi" w:hAnsiTheme="majorHAnsi"/>
        </w:rPr>
        <w:t>, 11(4)</w:t>
      </w:r>
      <w:r w:rsidRPr="0024508D">
        <w:rPr>
          <w:rFonts w:asciiTheme="majorHAnsi" w:hAnsiTheme="majorHAnsi"/>
        </w:rPr>
        <w:t xml:space="preserve">. </w:t>
      </w:r>
      <w:proofErr w:type="gramStart"/>
      <w:r w:rsidRPr="0024508D">
        <w:rPr>
          <w:rFonts w:asciiTheme="majorHAnsi" w:hAnsiTheme="majorHAnsi"/>
        </w:rPr>
        <w:t>doi:10.1371/journal.pone</w:t>
      </w:r>
      <w:proofErr w:type="gramEnd"/>
      <w:r w:rsidRPr="0024508D">
        <w:rPr>
          <w:rFonts w:asciiTheme="majorHAnsi" w:hAnsiTheme="majorHAnsi"/>
        </w:rPr>
        <w:t>.0153204</w:t>
      </w:r>
    </w:p>
    <w:p w14:paraId="3A75C1F3" w14:textId="073A1911" w:rsidR="00402C6C" w:rsidRPr="0024508D" w:rsidRDefault="00BE5178"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Harrison, James, and Dougal Julian Hare. 2004. "Brief report: Assessment of sensory abnormalities in people with autistic spectrum disorders."</w:t>
      </w:r>
      <w:r w:rsidR="000B28B4" w:rsidRPr="0024508D">
        <w:rPr>
          <w:rFonts w:asciiTheme="majorHAnsi" w:hAnsiTheme="majorHAnsi" w:cs="Arial"/>
          <w:shd w:val="clear" w:color="auto" w:fill="FFFFFF"/>
        </w:rPr>
        <w:t xml:space="preserve"> </w:t>
      </w:r>
      <w:r w:rsidR="000B28B4" w:rsidRPr="0024508D">
        <w:rPr>
          <w:rFonts w:asciiTheme="majorHAnsi" w:hAnsiTheme="majorHAnsi" w:cs="Arial"/>
          <w:i/>
          <w:shd w:val="clear" w:color="auto" w:fill="FFFFFF"/>
        </w:rPr>
        <w:t>Journal of Autism and Developmental Disorders</w:t>
      </w:r>
      <w:r w:rsidR="000B28B4" w:rsidRPr="0024508D">
        <w:rPr>
          <w:rFonts w:asciiTheme="majorHAnsi" w:hAnsiTheme="majorHAnsi" w:cs="Arial"/>
          <w:shd w:val="clear" w:color="auto" w:fill="FFFFFF"/>
        </w:rPr>
        <w:t xml:space="preserve">, 34(6), 727-730. </w:t>
      </w:r>
    </w:p>
    <w:p w14:paraId="0FA192EF" w14:textId="13AF994A" w:rsidR="000B28B4" w:rsidRPr="0024508D" w:rsidRDefault="000B28B4" w:rsidP="00864F25">
      <w:pPr>
        <w:spacing w:line="240" w:lineRule="auto"/>
        <w:rPr>
          <w:rFonts w:asciiTheme="majorHAnsi" w:hAnsiTheme="majorHAnsi"/>
        </w:rPr>
      </w:pPr>
      <w:r w:rsidRPr="0024508D">
        <w:rPr>
          <w:rFonts w:asciiTheme="majorHAnsi" w:hAnsiTheme="majorHAnsi"/>
        </w:rPr>
        <w:t>Harvey, D</w:t>
      </w:r>
      <w:r w:rsidR="00183446" w:rsidRPr="0024508D">
        <w:rPr>
          <w:rFonts w:asciiTheme="majorHAnsi" w:hAnsiTheme="majorHAnsi"/>
        </w:rPr>
        <w:t>avid</w:t>
      </w:r>
      <w:r w:rsidRPr="0024508D">
        <w:rPr>
          <w:rFonts w:asciiTheme="majorHAnsi" w:hAnsiTheme="majorHAnsi"/>
        </w:rPr>
        <w:t>. (1996a)</w:t>
      </w:r>
      <w:r w:rsidR="008946D3"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Justice, Nature and the Geography of Difference</w:t>
      </w:r>
      <w:r w:rsidRPr="0024508D">
        <w:rPr>
          <w:rFonts w:asciiTheme="majorHAnsi" w:hAnsiTheme="majorHAnsi"/>
        </w:rPr>
        <w:t>, Oxford: Blackwell.</w:t>
      </w:r>
    </w:p>
    <w:p w14:paraId="448E83A9" w14:textId="700726F9" w:rsidR="000B28B4" w:rsidRPr="0024508D" w:rsidRDefault="00183446"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Hendricks, Dawn</w:t>
      </w:r>
      <w:proofErr w:type="gramStart"/>
      <w:r w:rsidRPr="0024508D">
        <w:rPr>
          <w:rFonts w:asciiTheme="majorHAnsi" w:hAnsiTheme="majorHAnsi" w:cs="Arial"/>
          <w:shd w:val="clear" w:color="auto" w:fill="FFFFFF"/>
        </w:rPr>
        <w:t xml:space="preserve">. </w:t>
      </w:r>
      <w:r w:rsidR="000B28B4" w:rsidRPr="0024508D">
        <w:rPr>
          <w:rFonts w:asciiTheme="majorHAnsi" w:hAnsiTheme="majorHAnsi" w:cs="Arial"/>
          <w:shd w:val="clear" w:color="auto" w:fill="FFFFFF"/>
        </w:rPr>
        <w:t>,</w:t>
      </w:r>
      <w:proofErr w:type="gramEnd"/>
      <w:r w:rsidR="000B28B4" w:rsidRPr="0024508D">
        <w:rPr>
          <w:rFonts w:asciiTheme="majorHAnsi" w:hAnsiTheme="majorHAnsi" w:cs="Arial"/>
          <w:shd w:val="clear" w:color="auto" w:fill="FFFFFF"/>
        </w:rPr>
        <w:t xml:space="preserve"> &amp; </w:t>
      </w:r>
      <w:r w:rsidRPr="0024508D">
        <w:rPr>
          <w:rFonts w:asciiTheme="majorHAnsi" w:hAnsiTheme="majorHAnsi" w:cs="Arial"/>
          <w:shd w:val="clear" w:color="auto" w:fill="FFFFFF"/>
        </w:rPr>
        <w:t xml:space="preserve">Paul </w:t>
      </w:r>
      <w:proofErr w:type="spellStart"/>
      <w:r w:rsidR="000B28B4" w:rsidRPr="0024508D">
        <w:rPr>
          <w:rFonts w:asciiTheme="majorHAnsi" w:hAnsiTheme="majorHAnsi" w:cs="Arial"/>
          <w:shd w:val="clear" w:color="auto" w:fill="FFFFFF"/>
        </w:rPr>
        <w:t>Wehman</w:t>
      </w:r>
      <w:proofErr w:type="spellEnd"/>
      <w:r w:rsidR="000B28B4" w:rsidRPr="0024508D">
        <w:rPr>
          <w:rFonts w:asciiTheme="majorHAnsi" w:hAnsiTheme="majorHAnsi" w:cs="Arial"/>
          <w:shd w:val="clear" w:color="auto" w:fill="FFFFFF"/>
        </w:rPr>
        <w:t>,. 2009</w:t>
      </w:r>
      <w:r w:rsidR="008946D3" w:rsidRPr="0024508D">
        <w:rPr>
          <w:rFonts w:asciiTheme="majorHAnsi" w:hAnsiTheme="majorHAnsi" w:cs="Arial"/>
          <w:shd w:val="clear" w:color="auto" w:fill="FFFFFF"/>
        </w:rPr>
        <w:t>.</w:t>
      </w:r>
      <w:r w:rsidR="0059019E" w:rsidRPr="0024508D">
        <w:rPr>
          <w:rFonts w:asciiTheme="majorHAnsi" w:hAnsiTheme="majorHAnsi" w:cs="Arial"/>
          <w:shd w:val="clear" w:color="auto" w:fill="FFFFFF"/>
        </w:rPr>
        <w:t xml:space="preserve"> </w:t>
      </w:r>
      <w:r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Transition from school to adulthood for youth with autism spectrum disorders: Review and recommendations</w:t>
      </w:r>
      <w:r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 xml:space="preserve">. </w:t>
      </w:r>
      <w:r w:rsidR="000B28B4" w:rsidRPr="0024508D">
        <w:rPr>
          <w:rFonts w:asciiTheme="majorHAnsi" w:hAnsiTheme="majorHAnsi" w:cs="Arial"/>
          <w:i/>
          <w:shd w:val="clear" w:color="auto" w:fill="FFFFFF"/>
        </w:rPr>
        <w:t>Focus on Autism and Other Developmental Disabilities</w:t>
      </w:r>
      <w:r w:rsidR="000B28B4" w:rsidRPr="0024508D">
        <w:rPr>
          <w:rFonts w:asciiTheme="majorHAnsi" w:hAnsiTheme="majorHAnsi" w:cs="Arial"/>
          <w:shd w:val="clear" w:color="auto" w:fill="FFFFFF"/>
        </w:rPr>
        <w:t>, 24(2), 77-88.</w:t>
      </w:r>
      <w:r w:rsidRPr="0024508D">
        <w:rPr>
          <w:rFonts w:asciiTheme="majorHAnsi" w:hAnsiTheme="majorHAnsi" w:cs="Arial"/>
          <w:shd w:val="clear" w:color="auto" w:fill="FFFFFF"/>
        </w:rPr>
        <w:t xml:space="preserve"> doi:10.1177/1088357608329827</w:t>
      </w:r>
    </w:p>
    <w:p w14:paraId="2A5DC403" w14:textId="224C68AD" w:rsidR="000B28B4" w:rsidRPr="0024508D" w:rsidRDefault="000B28B4" w:rsidP="00864F25">
      <w:pPr>
        <w:spacing w:line="240" w:lineRule="auto"/>
        <w:rPr>
          <w:rFonts w:asciiTheme="majorHAnsi" w:hAnsiTheme="majorHAnsi"/>
        </w:rPr>
      </w:pPr>
      <w:r w:rsidRPr="0024508D">
        <w:rPr>
          <w:rFonts w:asciiTheme="majorHAnsi" w:hAnsiTheme="majorHAnsi"/>
        </w:rPr>
        <w:t>Hetherington, K</w:t>
      </w:r>
      <w:r w:rsidR="00183446" w:rsidRPr="0024508D">
        <w:rPr>
          <w:rFonts w:asciiTheme="majorHAnsi" w:hAnsiTheme="majorHAnsi"/>
        </w:rPr>
        <w:t>evin. 1997</w:t>
      </w:r>
      <w:r w:rsidR="008946D3" w:rsidRPr="0024508D">
        <w:rPr>
          <w:rFonts w:asciiTheme="majorHAnsi" w:hAnsiTheme="majorHAnsi"/>
        </w:rPr>
        <w:t>.</w:t>
      </w:r>
      <w:r w:rsidRPr="0024508D">
        <w:rPr>
          <w:rFonts w:asciiTheme="majorHAnsi" w:hAnsiTheme="majorHAnsi"/>
        </w:rPr>
        <w:t xml:space="preserve"> </w:t>
      </w:r>
      <w:r w:rsidR="00183446" w:rsidRPr="0024508D">
        <w:rPr>
          <w:rFonts w:asciiTheme="majorHAnsi" w:hAnsiTheme="majorHAnsi"/>
        </w:rPr>
        <w:t>“</w:t>
      </w:r>
      <w:r w:rsidRPr="0024508D">
        <w:rPr>
          <w:rFonts w:asciiTheme="majorHAnsi" w:hAnsiTheme="majorHAnsi"/>
        </w:rPr>
        <w:t>In place of geometry: the materiality of place.</w:t>
      </w:r>
      <w:r w:rsidR="00183446"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The Sociological Review</w:t>
      </w:r>
      <w:r w:rsidRPr="0024508D">
        <w:rPr>
          <w:rFonts w:asciiTheme="majorHAnsi" w:hAnsiTheme="majorHAnsi"/>
        </w:rPr>
        <w:t>, Vol. 45 (S1), 183–199</w:t>
      </w:r>
      <w:r w:rsidR="00183446" w:rsidRPr="0024508D">
        <w:rPr>
          <w:rFonts w:asciiTheme="majorHAnsi" w:hAnsiTheme="majorHAnsi"/>
        </w:rPr>
        <w:t xml:space="preserve"> doi:10.1111/j.1467-954X.1997.tb03461.x</w:t>
      </w:r>
    </w:p>
    <w:p w14:paraId="6A3563DB" w14:textId="100F23D5" w:rsidR="000B28B4" w:rsidRPr="0024508D" w:rsidRDefault="000B28B4" w:rsidP="00864F25">
      <w:pPr>
        <w:spacing w:line="240" w:lineRule="auto"/>
        <w:rPr>
          <w:rFonts w:asciiTheme="majorHAnsi" w:hAnsiTheme="majorHAnsi"/>
        </w:rPr>
      </w:pPr>
      <w:r w:rsidRPr="0024508D">
        <w:rPr>
          <w:rFonts w:asciiTheme="majorHAnsi" w:hAnsiTheme="majorHAnsi"/>
        </w:rPr>
        <w:t>Higher Education Statistical Agency (2015)</w:t>
      </w:r>
      <w:r w:rsidR="008946D3" w:rsidRPr="0024508D">
        <w:rPr>
          <w:rFonts w:asciiTheme="majorHAnsi" w:hAnsiTheme="majorHAnsi"/>
        </w:rPr>
        <w:t>.</w:t>
      </w:r>
      <w:r w:rsidR="003F6C52" w:rsidRPr="0024508D">
        <w:rPr>
          <w:rFonts w:asciiTheme="majorHAnsi" w:hAnsiTheme="majorHAnsi"/>
        </w:rPr>
        <w:t xml:space="preserve"> </w:t>
      </w:r>
      <w:r w:rsidR="003F6C52" w:rsidRPr="0024508D">
        <w:rPr>
          <w:rFonts w:asciiTheme="majorHAnsi" w:hAnsiTheme="majorHAnsi"/>
          <w:i/>
        </w:rPr>
        <w:t>Disabled Student Data 2014/15</w:t>
      </w:r>
      <w:r w:rsidRPr="0024508D">
        <w:rPr>
          <w:rFonts w:asciiTheme="majorHAnsi" w:hAnsiTheme="majorHAnsi"/>
        </w:rPr>
        <w:t xml:space="preserve"> [internet] https://www.hesa.ac.uk/data-and-analysis/students &lt;Accessed 14.04.18&gt;</w:t>
      </w:r>
    </w:p>
    <w:p w14:paraId="1D44AE50" w14:textId="5D42C399" w:rsidR="000B28B4" w:rsidRPr="0024508D" w:rsidRDefault="000B28B4" w:rsidP="00864F25">
      <w:pPr>
        <w:spacing w:line="240" w:lineRule="auto"/>
        <w:rPr>
          <w:rFonts w:asciiTheme="majorHAnsi" w:hAnsiTheme="majorHAnsi" w:cs="Arial"/>
          <w:shd w:val="clear" w:color="auto" w:fill="FFFFFF"/>
        </w:rPr>
      </w:pPr>
      <w:r w:rsidRPr="0024508D">
        <w:rPr>
          <w:rFonts w:asciiTheme="majorHAnsi" w:hAnsiTheme="majorHAnsi"/>
        </w:rPr>
        <w:t>Hochschild, A</w:t>
      </w:r>
      <w:r w:rsidR="00183446" w:rsidRPr="0024508D">
        <w:rPr>
          <w:rFonts w:asciiTheme="majorHAnsi" w:hAnsiTheme="majorHAnsi"/>
        </w:rPr>
        <w:t xml:space="preserve">rlie. </w:t>
      </w:r>
      <w:r w:rsidRPr="0024508D">
        <w:rPr>
          <w:rFonts w:asciiTheme="majorHAnsi" w:hAnsiTheme="majorHAnsi"/>
        </w:rPr>
        <w:t>1</w:t>
      </w:r>
      <w:r w:rsidR="00183446" w:rsidRPr="0024508D">
        <w:rPr>
          <w:rFonts w:asciiTheme="majorHAnsi" w:hAnsiTheme="majorHAnsi"/>
        </w:rPr>
        <w:t>983</w:t>
      </w:r>
      <w:r w:rsidR="008946D3"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The managed heart: Commercialization of human feeling</w:t>
      </w:r>
      <w:r w:rsidRPr="0024508D">
        <w:rPr>
          <w:rFonts w:asciiTheme="majorHAnsi" w:hAnsiTheme="majorHAnsi"/>
        </w:rPr>
        <w:t>. Berkeley: University of California Press</w:t>
      </w:r>
    </w:p>
    <w:p w14:paraId="6EE00029" w14:textId="7FE4A029" w:rsidR="000B28B4" w:rsidRPr="0024508D" w:rsidRDefault="000B28B4" w:rsidP="00864F25">
      <w:pPr>
        <w:spacing w:line="240" w:lineRule="auto"/>
        <w:rPr>
          <w:rFonts w:asciiTheme="majorHAnsi" w:hAnsiTheme="majorHAnsi"/>
        </w:rPr>
      </w:pPr>
      <w:r w:rsidRPr="0024508D">
        <w:rPr>
          <w:rFonts w:asciiTheme="majorHAnsi" w:hAnsiTheme="majorHAnsi" w:cs="Arial"/>
          <w:shd w:val="clear" w:color="auto" w:fill="FFFFFF"/>
        </w:rPr>
        <w:t>H</w:t>
      </w:r>
      <w:r w:rsidR="0059019E" w:rsidRPr="0024508D">
        <w:rPr>
          <w:rFonts w:asciiTheme="majorHAnsi" w:hAnsiTheme="majorHAnsi" w:cs="Arial"/>
          <w:shd w:val="clear" w:color="auto" w:fill="FFFFFF"/>
        </w:rPr>
        <w:t>owie, L</w:t>
      </w:r>
      <w:r w:rsidR="00183446" w:rsidRPr="0024508D">
        <w:rPr>
          <w:rFonts w:asciiTheme="majorHAnsi" w:hAnsiTheme="majorHAnsi" w:cs="Arial"/>
          <w:shd w:val="clear" w:color="auto" w:fill="FFFFFF"/>
        </w:rPr>
        <w:t>uke</w:t>
      </w:r>
      <w:r w:rsidR="0059019E" w:rsidRPr="0024508D">
        <w:rPr>
          <w:rFonts w:asciiTheme="majorHAnsi" w:hAnsiTheme="majorHAnsi" w:cs="Arial"/>
          <w:shd w:val="clear" w:color="auto" w:fill="FFFFFF"/>
        </w:rPr>
        <w:t xml:space="preserve">, &amp; </w:t>
      </w:r>
      <w:proofErr w:type="spellStart"/>
      <w:r w:rsidR="00183446" w:rsidRPr="0024508D">
        <w:rPr>
          <w:rFonts w:asciiTheme="majorHAnsi" w:hAnsiTheme="majorHAnsi" w:cs="Arial"/>
          <w:shd w:val="clear" w:color="auto" w:fill="FFFFFF"/>
        </w:rPr>
        <w:t>Perrie</w:t>
      </w:r>
      <w:proofErr w:type="spellEnd"/>
      <w:r w:rsidR="00183446" w:rsidRPr="0024508D">
        <w:rPr>
          <w:rFonts w:asciiTheme="majorHAnsi" w:hAnsiTheme="majorHAnsi" w:cs="Arial"/>
          <w:shd w:val="clear" w:color="auto" w:fill="FFFFFF"/>
        </w:rPr>
        <w:t xml:space="preserve"> Campbell. 2016</w:t>
      </w:r>
      <w:r w:rsidR="008946D3" w:rsidRPr="0024508D">
        <w:rPr>
          <w:rFonts w:asciiTheme="majorHAnsi" w:hAnsiTheme="majorHAnsi" w:cs="Arial"/>
          <w:shd w:val="clear" w:color="auto" w:fill="FFFFFF"/>
        </w:rPr>
        <w:t>.</w:t>
      </w:r>
      <w:r w:rsidRPr="0024508D">
        <w:rPr>
          <w:rFonts w:asciiTheme="majorHAnsi" w:hAnsiTheme="majorHAnsi" w:cs="Arial"/>
          <w:shd w:val="clear" w:color="auto" w:fill="FFFFFF"/>
        </w:rPr>
        <w:t xml:space="preserve"> </w:t>
      </w:r>
      <w:r w:rsidR="00183446" w:rsidRPr="0024508D">
        <w:rPr>
          <w:rFonts w:asciiTheme="majorHAnsi" w:hAnsiTheme="majorHAnsi" w:cs="Arial"/>
          <w:shd w:val="clear" w:color="auto" w:fill="FFFFFF"/>
        </w:rPr>
        <w:t>“</w:t>
      </w:r>
      <w:r w:rsidRPr="0024508D">
        <w:rPr>
          <w:rFonts w:asciiTheme="majorHAnsi" w:hAnsiTheme="majorHAnsi" w:cs="Arial"/>
          <w:shd w:val="clear" w:color="auto" w:fill="FFFFFF"/>
        </w:rPr>
        <w:t>Guerrilla selfhood: imagining young people's entrepreneurial futures</w:t>
      </w:r>
      <w:r w:rsidR="00183446" w:rsidRPr="0024508D">
        <w:rPr>
          <w:rFonts w:asciiTheme="majorHAnsi" w:hAnsiTheme="majorHAnsi" w:cs="Arial"/>
          <w:shd w:val="clear" w:color="auto" w:fill="FFFFFF"/>
        </w:rPr>
        <w:t>”</w:t>
      </w:r>
      <w:r w:rsidRPr="0024508D">
        <w:rPr>
          <w:rFonts w:asciiTheme="majorHAnsi" w:hAnsiTheme="majorHAnsi" w:cs="Arial"/>
          <w:shd w:val="clear" w:color="auto" w:fill="FFFFFF"/>
        </w:rPr>
        <w:t>. </w:t>
      </w:r>
      <w:r w:rsidRPr="0024508D">
        <w:rPr>
          <w:rFonts w:asciiTheme="majorHAnsi" w:hAnsiTheme="majorHAnsi" w:cs="Arial"/>
          <w:i/>
          <w:iCs/>
          <w:shd w:val="clear" w:color="auto" w:fill="FFFFFF"/>
        </w:rPr>
        <w:t>Journal of Youth Studies</w:t>
      </w:r>
      <w:r w:rsidRPr="0024508D">
        <w:rPr>
          <w:rFonts w:asciiTheme="majorHAnsi" w:hAnsiTheme="majorHAnsi" w:cs="Arial"/>
          <w:shd w:val="clear" w:color="auto" w:fill="FFFFFF"/>
        </w:rPr>
        <w:t>, </w:t>
      </w:r>
      <w:r w:rsidRPr="0024508D">
        <w:rPr>
          <w:rFonts w:asciiTheme="majorHAnsi" w:hAnsiTheme="majorHAnsi" w:cs="Arial"/>
          <w:iCs/>
          <w:shd w:val="clear" w:color="auto" w:fill="FFFFFF"/>
        </w:rPr>
        <w:t>19</w:t>
      </w:r>
      <w:r w:rsidRPr="0024508D">
        <w:rPr>
          <w:rFonts w:asciiTheme="majorHAnsi" w:hAnsiTheme="majorHAnsi" w:cs="Arial"/>
          <w:shd w:val="clear" w:color="auto" w:fill="FFFFFF"/>
        </w:rPr>
        <w:t>(7), 906-920.</w:t>
      </w:r>
      <w:r w:rsidR="00183446" w:rsidRPr="0024508D">
        <w:rPr>
          <w:rFonts w:asciiTheme="majorHAnsi" w:hAnsiTheme="majorHAnsi" w:cs="Arial"/>
          <w:shd w:val="clear" w:color="auto" w:fill="FFFFFF"/>
        </w:rPr>
        <w:t xml:space="preserve"> doi:10.1080/13676261.2015.1123236</w:t>
      </w:r>
    </w:p>
    <w:p w14:paraId="35DBE7D5" w14:textId="2244F3DA" w:rsidR="000B28B4" w:rsidRPr="0024508D" w:rsidRDefault="00830243" w:rsidP="00864F25">
      <w:pPr>
        <w:spacing w:line="240" w:lineRule="auto"/>
        <w:rPr>
          <w:rFonts w:asciiTheme="majorHAnsi" w:hAnsiTheme="majorHAnsi"/>
        </w:rPr>
      </w:pPr>
      <w:r w:rsidRPr="0024508D">
        <w:rPr>
          <w:rFonts w:asciiTheme="majorHAnsi" w:hAnsiTheme="majorHAnsi"/>
        </w:rPr>
        <w:t xml:space="preserve">Jackson, Scott LJ, Logan Hart, and Fred R. </w:t>
      </w:r>
      <w:proofErr w:type="spellStart"/>
      <w:r w:rsidRPr="0024508D">
        <w:rPr>
          <w:rFonts w:asciiTheme="majorHAnsi" w:hAnsiTheme="majorHAnsi"/>
        </w:rPr>
        <w:t>Volkmar</w:t>
      </w:r>
      <w:proofErr w:type="spellEnd"/>
      <w:r w:rsidRPr="0024508D">
        <w:rPr>
          <w:rFonts w:asciiTheme="majorHAnsi" w:hAnsiTheme="majorHAnsi"/>
        </w:rPr>
        <w:t>. 2018. "Preface: Special Issue—College Experiences for Students with Autism Spectrum Disorder."</w:t>
      </w:r>
      <w:r w:rsidR="000B28B4" w:rsidRPr="0024508D">
        <w:rPr>
          <w:rFonts w:asciiTheme="majorHAnsi" w:hAnsiTheme="majorHAnsi"/>
        </w:rPr>
        <w:t xml:space="preserve"> </w:t>
      </w:r>
      <w:r w:rsidR="000B28B4" w:rsidRPr="0024508D">
        <w:rPr>
          <w:rFonts w:asciiTheme="majorHAnsi" w:hAnsiTheme="majorHAnsi"/>
          <w:i/>
        </w:rPr>
        <w:t>Journal of Autism and Developmental Disorders</w:t>
      </w:r>
      <w:r w:rsidR="000B28B4" w:rsidRPr="0024508D">
        <w:rPr>
          <w:rFonts w:asciiTheme="majorHAnsi" w:hAnsiTheme="majorHAnsi"/>
        </w:rPr>
        <w:t>, 48(3) 639–642</w:t>
      </w:r>
      <w:r w:rsidRPr="0024508D">
        <w:rPr>
          <w:rFonts w:asciiTheme="majorHAnsi" w:hAnsiTheme="majorHAnsi"/>
        </w:rPr>
        <w:t>. doi:10.1007/s10803-018-3463-7</w:t>
      </w:r>
    </w:p>
    <w:p w14:paraId="5059B1A4" w14:textId="29AD815B" w:rsidR="000B28B4" w:rsidRPr="0024508D" w:rsidRDefault="00830243"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Janzen, Janice. 1996</w:t>
      </w:r>
      <w:r w:rsidR="008946D3" w:rsidRPr="0024508D">
        <w:rPr>
          <w:rFonts w:asciiTheme="majorHAnsi" w:hAnsiTheme="majorHAnsi" w:cs="Arial"/>
          <w:shd w:val="clear" w:color="auto" w:fill="FFFFFF"/>
        </w:rPr>
        <w:t>.</w:t>
      </w:r>
      <w:r w:rsidR="000B28B4" w:rsidRPr="0024508D">
        <w:rPr>
          <w:rFonts w:asciiTheme="majorHAnsi" w:hAnsiTheme="majorHAnsi" w:cs="Arial"/>
          <w:shd w:val="clear" w:color="auto" w:fill="FFFFFF"/>
        </w:rPr>
        <w:t> </w:t>
      </w:r>
      <w:r w:rsidR="000B28B4" w:rsidRPr="0024508D">
        <w:rPr>
          <w:rFonts w:asciiTheme="majorHAnsi" w:hAnsiTheme="majorHAnsi" w:cs="Arial"/>
          <w:i/>
          <w:iCs/>
          <w:shd w:val="clear" w:color="auto" w:fill="FFFFFF"/>
        </w:rPr>
        <w:t>Understanding the nature of autism: A practical guide</w:t>
      </w:r>
      <w:r w:rsidR="000B28B4" w:rsidRPr="0024508D">
        <w:rPr>
          <w:rFonts w:asciiTheme="majorHAnsi" w:hAnsiTheme="majorHAnsi" w:cs="Arial"/>
          <w:shd w:val="clear" w:color="auto" w:fill="FFFFFF"/>
        </w:rPr>
        <w:t xml:space="preserve">. </w:t>
      </w:r>
      <w:r w:rsidRPr="0024508D">
        <w:rPr>
          <w:rFonts w:asciiTheme="majorHAnsi" w:hAnsiTheme="majorHAnsi" w:cs="Arial"/>
          <w:shd w:val="clear" w:color="auto" w:fill="FFFFFF"/>
        </w:rPr>
        <w:t xml:space="preserve">San Antonio: </w:t>
      </w:r>
      <w:r w:rsidR="000B28B4" w:rsidRPr="0024508D">
        <w:rPr>
          <w:rFonts w:asciiTheme="majorHAnsi" w:hAnsiTheme="majorHAnsi" w:cs="Arial"/>
          <w:shd w:val="clear" w:color="auto" w:fill="FFFFFF"/>
        </w:rPr>
        <w:t>Psychological Corporation.</w:t>
      </w:r>
      <w:r w:rsidRPr="0024508D">
        <w:rPr>
          <w:rFonts w:asciiTheme="majorHAnsi" w:hAnsiTheme="majorHAnsi" w:cs="Arial"/>
          <w:shd w:val="clear" w:color="auto" w:fill="FFFFFF"/>
        </w:rPr>
        <w:t xml:space="preserve"> </w:t>
      </w:r>
    </w:p>
    <w:p w14:paraId="3AD31C6F" w14:textId="38929B1D" w:rsidR="00E54A06" w:rsidRPr="0024508D" w:rsidRDefault="00830243" w:rsidP="00864F25">
      <w:pPr>
        <w:spacing w:line="240" w:lineRule="auto"/>
        <w:rPr>
          <w:rFonts w:asciiTheme="majorHAnsi" w:hAnsiTheme="majorHAnsi" w:cstheme="minorBidi"/>
          <w:szCs w:val="24"/>
        </w:rPr>
      </w:pPr>
      <w:r w:rsidRPr="0024508D">
        <w:rPr>
          <w:rFonts w:asciiTheme="majorHAnsi" w:hAnsiTheme="majorHAnsi" w:cs="Arial"/>
          <w:szCs w:val="24"/>
          <w:shd w:val="clear" w:color="auto" w:fill="FFFFFF"/>
        </w:rPr>
        <w:t xml:space="preserve">Kenny, Lorcan, Caroline Hattersley, Bonnie Molins, et al. 2016. "Which terms should be used to describe autism? Perspectives from the UK autism community." </w:t>
      </w:r>
      <w:r w:rsidR="00E54A06" w:rsidRPr="0024508D">
        <w:rPr>
          <w:rFonts w:asciiTheme="majorHAnsi" w:hAnsiTheme="majorHAnsi" w:cs="Arial"/>
          <w:i/>
          <w:iCs/>
          <w:szCs w:val="24"/>
          <w:shd w:val="clear" w:color="auto" w:fill="FFFFFF"/>
        </w:rPr>
        <w:t>Autism</w:t>
      </w:r>
      <w:r w:rsidR="00E54A06" w:rsidRPr="0024508D">
        <w:rPr>
          <w:rFonts w:asciiTheme="majorHAnsi" w:hAnsiTheme="majorHAnsi" w:cs="Arial"/>
          <w:szCs w:val="24"/>
          <w:shd w:val="clear" w:color="auto" w:fill="FFFFFF"/>
        </w:rPr>
        <w:t>, </w:t>
      </w:r>
      <w:r w:rsidR="00E54A06" w:rsidRPr="0024508D">
        <w:rPr>
          <w:rFonts w:asciiTheme="majorHAnsi" w:hAnsiTheme="majorHAnsi" w:cs="Arial"/>
          <w:iCs/>
          <w:szCs w:val="24"/>
          <w:shd w:val="clear" w:color="auto" w:fill="FFFFFF"/>
        </w:rPr>
        <w:t>20</w:t>
      </w:r>
      <w:r w:rsidR="00E54A06" w:rsidRPr="0024508D">
        <w:rPr>
          <w:rFonts w:asciiTheme="majorHAnsi" w:hAnsiTheme="majorHAnsi" w:cs="Arial"/>
          <w:szCs w:val="24"/>
          <w:shd w:val="clear" w:color="auto" w:fill="FFFFFF"/>
        </w:rPr>
        <w:t>(4), 442-462.</w:t>
      </w:r>
      <w:r w:rsidRPr="0024508D">
        <w:rPr>
          <w:rFonts w:asciiTheme="majorHAnsi" w:hAnsiTheme="majorHAnsi" w:cs="Arial"/>
          <w:szCs w:val="24"/>
          <w:shd w:val="clear" w:color="auto" w:fill="FFFFFF"/>
        </w:rPr>
        <w:t xml:space="preserve"> doi:10.1177/1362361315588200</w:t>
      </w:r>
    </w:p>
    <w:p w14:paraId="1C00C390" w14:textId="6E7AEDC6" w:rsidR="000B28B4" w:rsidRPr="0024508D" w:rsidRDefault="00830243" w:rsidP="00864F25">
      <w:pPr>
        <w:spacing w:line="240" w:lineRule="auto"/>
        <w:rPr>
          <w:rFonts w:asciiTheme="majorHAnsi" w:hAnsiTheme="majorHAnsi"/>
        </w:rPr>
      </w:pPr>
      <w:r w:rsidRPr="0024508D">
        <w:rPr>
          <w:rFonts w:asciiTheme="majorHAnsi" w:hAnsiTheme="majorHAnsi"/>
        </w:rPr>
        <w:t xml:space="preserve">Krieger, </w:t>
      </w:r>
      <w:proofErr w:type="spellStart"/>
      <w:r w:rsidRPr="0024508D">
        <w:rPr>
          <w:rFonts w:asciiTheme="majorHAnsi" w:hAnsiTheme="majorHAnsi"/>
        </w:rPr>
        <w:t>Beate</w:t>
      </w:r>
      <w:proofErr w:type="spellEnd"/>
      <w:r w:rsidRPr="0024508D">
        <w:rPr>
          <w:rFonts w:asciiTheme="majorHAnsi" w:hAnsiTheme="majorHAnsi"/>
        </w:rPr>
        <w:t xml:space="preserve">, Astrid </w:t>
      </w:r>
      <w:proofErr w:type="spellStart"/>
      <w:r w:rsidRPr="0024508D">
        <w:rPr>
          <w:rFonts w:asciiTheme="majorHAnsi" w:hAnsiTheme="majorHAnsi"/>
        </w:rPr>
        <w:t>Kinebanian</w:t>
      </w:r>
      <w:proofErr w:type="spellEnd"/>
      <w:r w:rsidRPr="0024508D">
        <w:rPr>
          <w:rFonts w:asciiTheme="majorHAnsi" w:hAnsiTheme="majorHAnsi"/>
        </w:rPr>
        <w:t xml:space="preserve">, Birgit </w:t>
      </w:r>
      <w:proofErr w:type="spellStart"/>
      <w:r w:rsidRPr="0024508D">
        <w:rPr>
          <w:rFonts w:asciiTheme="majorHAnsi" w:hAnsiTheme="majorHAnsi"/>
        </w:rPr>
        <w:t>Prodinger</w:t>
      </w:r>
      <w:proofErr w:type="spellEnd"/>
      <w:r w:rsidRPr="0024508D">
        <w:rPr>
          <w:rFonts w:asciiTheme="majorHAnsi" w:hAnsiTheme="majorHAnsi"/>
        </w:rPr>
        <w:t xml:space="preserve">, and Franziska Heigl. 2012. "Becoming a member of the work force: perceptions of adults with Asperger Syndrome." </w:t>
      </w:r>
      <w:r w:rsidR="000B28B4" w:rsidRPr="0024508D">
        <w:rPr>
          <w:rFonts w:asciiTheme="majorHAnsi" w:hAnsiTheme="majorHAnsi"/>
          <w:i/>
        </w:rPr>
        <w:t>Work</w:t>
      </w:r>
      <w:r w:rsidR="000B28B4" w:rsidRPr="0024508D">
        <w:rPr>
          <w:rFonts w:asciiTheme="majorHAnsi" w:hAnsiTheme="majorHAnsi"/>
        </w:rPr>
        <w:t>, 43(2), 141-157.</w:t>
      </w:r>
      <w:r w:rsidRPr="0024508D">
        <w:rPr>
          <w:rFonts w:asciiTheme="majorHAnsi" w:hAnsiTheme="majorHAnsi"/>
        </w:rPr>
        <w:t xml:space="preserve"> doi:10.3233/WOR-2012-1392</w:t>
      </w:r>
    </w:p>
    <w:p w14:paraId="166B608D" w14:textId="4ED6B303" w:rsidR="000B28B4" w:rsidRPr="0024508D" w:rsidRDefault="00830243"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Lawn, Martin, and Ian Grosvenor, 2005. eds. </w:t>
      </w:r>
      <w:proofErr w:type="spellStart"/>
      <w:r w:rsidR="000B28B4" w:rsidRPr="0024508D">
        <w:rPr>
          <w:rFonts w:asciiTheme="majorHAnsi" w:hAnsiTheme="majorHAnsi" w:cs="Arial"/>
          <w:i/>
          <w:shd w:val="clear" w:color="auto" w:fill="FFFFFF"/>
        </w:rPr>
        <w:t>Materialities</w:t>
      </w:r>
      <w:proofErr w:type="spellEnd"/>
      <w:r w:rsidR="000B28B4" w:rsidRPr="0024508D">
        <w:rPr>
          <w:rFonts w:asciiTheme="majorHAnsi" w:hAnsiTheme="majorHAnsi" w:cs="Arial"/>
          <w:i/>
          <w:shd w:val="clear" w:color="auto" w:fill="FFFFFF"/>
        </w:rPr>
        <w:t xml:space="preserve"> of schooling</w:t>
      </w:r>
      <w:r w:rsidR="000B28B4" w:rsidRPr="0024508D">
        <w:rPr>
          <w:rFonts w:asciiTheme="majorHAnsi" w:hAnsiTheme="majorHAnsi" w:cs="Arial"/>
          <w:shd w:val="clear" w:color="auto" w:fill="FFFFFF"/>
        </w:rPr>
        <w:t xml:space="preserve">. Oxford: </w:t>
      </w:r>
      <w:r w:rsidR="000B28B4" w:rsidRPr="0024508D">
        <w:rPr>
          <w:rFonts w:asciiTheme="majorHAnsi" w:hAnsiTheme="majorHAnsi" w:cs="Arial"/>
          <w:iCs/>
          <w:shd w:val="clear" w:color="auto" w:fill="FFFFFF"/>
        </w:rPr>
        <w:t>Symposium Books</w:t>
      </w:r>
      <w:r w:rsidR="000B28B4" w:rsidRPr="0024508D">
        <w:rPr>
          <w:rFonts w:asciiTheme="majorHAnsi" w:hAnsiTheme="majorHAnsi" w:cs="Arial"/>
          <w:shd w:val="clear" w:color="auto" w:fill="FFFFFF"/>
        </w:rPr>
        <w:t xml:space="preserve">. </w:t>
      </w:r>
    </w:p>
    <w:p w14:paraId="3063B06E" w14:textId="4ED1E523" w:rsidR="000B28B4" w:rsidRPr="0024508D" w:rsidRDefault="00830243" w:rsidP="00830243">
      <w:pPr>
        <w:rPr>
          <w:rFonts w:asciiTheme="majorHAnsi" w:hAnsiTheme="majorHAnsi" w:cs="Arial"/>
          <w:shd w:val="clear" w:color="auto" w:fill="FFFFFF"/>
        </w:rPr>
      </w:pPr>
      <w:r w:rsidRPr="0024508D">
        <w:rPr>
          <w:rFonts w:asciiTheme="majorHAnsi" w:hAnsiTheme="majorHAnsi" w:cs="Arial"/>
          <w:shd w:val="clear" w:color="auto" w:fill="FFFFFF"/>
        </w:rPr>
        <w:t xml:space="preserve">Lorenz, Timo, Cora </w:t>
      </w:r>
      <w:proofErr w:type="spellStart"/>
      <w:r w:rsidRPr="0024508D">
        <w:rPr>
          <w:rFonts w:asciiTheme="majorHAnsi" w:hAnsiTheme="majorHAnsi" w:cs="Arial"/>
          <w:shd w:val="clear" w:color="auto" w:fill="FFFFFF"/>
        </w:rPr>
        <w:t>Frischling</w:t>
      </w:r>
      <w:proofErr w:type="spellEnd"/>
      <w:r w:rsidRPr="0024508D">
        <w:rPr>
          <w:rFonts w:asciiTheme="majorHAnsi" w:hAnsiTheme="majorHAnsi" w:cs="Arial"/>
          <w:shd w:val="clear" w:color="auto" w:fill="FFFFFF"/>
        </w:rPr>
        <w:t xml:space="preserve">, Raphael </w:t>
      </w:r>
      <w:proofErr w:type="spellStart"/>
      <w:r w:rsidRPr="0024508D">
        <w:rPr>
          <w:rFonts w:asciiTheme="majorHAnsi" w:hAnsiTheme="majorHAnsi" w:cs="Arial"/>
          <w:shd w:val="clear" w:color="auto" w:fill="FFFFFF"/>
        </w:rPr>
        <w:t>Cuadros</w:t>
      </w:r>
      <w:proofErr w:type="spellEnd"/>
      <w:r w:rsidRPr="0024508D">
        <w:rPr>
          <w:rFonts w:asciiTheme="majorHAnsi" w:hAnsiTheme="majorHAnsi" w:cs="Arial"/>
          <w:shd w:val="clear" w:color="auto" w:fill="FFFFFF"/>
        </w:rPr>
        <w:t xml:space="preserve">, and Kathrin </w:t>
      </w:r>
      <w:proofErr w:type="spellStart"/>
      <w:r w:rsidRPr="0024508D">
        <w:rPr>
          <w:rFonts w:asciiTheme="majorHAnsi" w:hAnsiTheme="majorHAnsi" w:cs="Arial"/>
          <w:shd w:val="clear" w:color="auto" w:fill="FFFFFF"/>
        </w:rPr>
        <w:t>Heinitz</w:t>
      </w:r>
      <w:proofErr w:type="spellEnd"/>
      <w:r w:rsidRPr="0024508D">
        <w:rPr>
          <w:rFonts w:asciiTheme="majorHAnsi" w:hAnsiTheme="majorHAnsi" w:cs="Arial"/>
          <w:shd w:val="clear" w:color="auto" w:fill="FFFFFF"/>
        </w:rPr>
        <w:t xml:space="preserve">. "Autism and overcoming job barriers: Comparing job-related barriers and possible solutions in and outside of autism-specific employment." </w:t>
      </w:r>
      <w:proofErr w:type="spellStart"/>
      <w:r w:rsidR="000B28B4" w:rsidRPr="0024508D">
        <w:rPr>
          <w:rFonts w:asciiTheme="majorHAnsi" w:hAnsiTheme="majorHAnsi" w:cs="Arial"/>
          <w:i/>
          <w:iCs/>
          <w:shd w:val="clear" w:color="auto" w:fill="FFFFFF"/>
        </w:rPr>
        <w:t>PloS</w:t>
      </w:r>
      <w:proofErr w:type="spellEnd"/>
      <w:r w:rsidR="000B28B4" w:rsidRPr="0024508D">
        <w:rPr>
          <w:rFonts w:asciiTheme="majorHAnsi" w:hAnsiTheme="majorHAnsi" w:cs="Arial"/>
          <w:i/>
          <w:iCs/>
          <w:shd w:val="clear" w:color="auto" w:fill="FFFFFF"/>
        </w:rPr>
        <w:t xml:space="preserve"> one</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11</w:t>
      </w:r>
      <w:r w:rsidR="000B28B4" w:rsidRPr="0024508D">
        <w:rPr>
          <w:rFonts w:asciiTheme="majorHAnsi" w:hAnsiTheme="majorHAnsi" w:cs="Arial"/>
          <w:shd w:val="clear" w:color="auto" w:fill="FFFFFF"/>
        </w:rPr>
        <w:t>(1), 1-19.</w:t>
      </w:r>
      <w:r w:rsidRPr="0024508D">
        <w:rPr>
          <w:rFonts w:asciiTheme="majorHAnsi" w:hAnsiTheme="majorHAnsi" w:cs="Arial"/>
          <w:shd w:val="clear" w:color="auto" w:fill="FFFFFF"/>
        </w:rPr>
        <w:t xml:space="preserve"> </w:t>
      </w:r>
      <w:proofErr w:type="gramStart"/>
      <w:r w:rsidRPr="0024508D">
        <w:rPr>
          <w:rFonts w:asciiTheme="majorHAnsi" w:hAnsiTheme="majorHAnsi" w:cs="Arial"/>
          <w:shd w:val="clear" w:color="auto" w:fill="FFFFFF"/>
        </w:rPr>
        <w:t>doi:10.1371/journal.pone</w:t>
      </w:r>
      <w:proofErr w:type="gramEnd"/>
      <w:r w:rsidRPr="0024508D">
        <w:rPr>
          <w:rFonts w:asciiTheme="majorHAnsi" w:hAnsiTheme="majorHAnsi" w:cs="Arial"/>
          <w:shd w:val="clear" w:color="auto" w:fill="FFFFFF"/>
        </w:rPr>
        <w:t>.0147040</w:t>
      </w:r>
    </w:p>
    <w:p w14:paraId="7B743011" w14:textId="235D1B50" w:rsidR="000B28B4" w:rsidRPr="0024508D" w:rsidRDefault="00830243" w:rsidP="00830243">
      <w:pPr>
        <w:rPr>
          <w:rFonts w:asciiTheme="majorHAnsi" w:hAnsiTheme="majorHAnsi" w:cs="Arial"/>
          <w:shd w:val="clear" w:color="auto" w:fill="FFFFFF"/>
        </w:rPr>
      </w:pPr>
      <w:r w:rsidRPr="0024508D">
        <w:rPr>
          <w:rFonts w:asciiTheme="majorHAnsi" w:hAnsiTheme="majorHAnsi" w:cs="Arial"/>
          <w:shd w:val="clear" w:color="auto" w:fill="FFFFFF"/>
        </w:rPr>
        <w:t xml:space="preserve">Lorenz, Timo, and Kathrin </w:t>
      </w:r>
      <w:proofErr w:type="spellStart"/>
      <w:r w:rsidRPr="0024508D">
        <w:rPr>
          <w:rFonts w:asciiTheme="majorHAnsi" w:hAnsiTheme="majorHAnsi" w:cs="Arial"/>
          <w:shd w:val="clear" w:color="auto" w:fill="FFFFFF"/>
        </w:rPr>
        <w:t>Heinitz</w:t>
      </w:r>
      <w:proofErr w:type="spellEnd"/>
      <w:r w:rsidRPr="0024508D">
        <w:rPr>
          <w:rFonts w:asciiTheme="majorHAnsi" w:hAnsiTheme="majorHAnsi" w:cs="Arial"/>
          <w:shd w:val="clear" w:color="auto" w:fill="FFFFFF"/>
        </w:rPr>
        <w:t>. "</w:t>
      </w:r>
      <w:proofErr w:type="spellStart"/>
      <w:r w:rsidRPr="0024508D">
        <w:rPr>
          <w:rFonts w:asciiTheme="majorHAnsi" w:hAnsiTheme="majorHAnsi" w:cs="Arial"/>
          <w:shd w:val="clear" w:color="auto" w:fill="FFFFFF"/>
        </w:rPr>
        <w:t>Aspergers</w:t>
      </w:r>
      <w:proofErr w:type="spellEnd"/>
      <w:r w:rsidRPr="0024508D">
        <w:rPr>
          <w:rFonts w:asciiTheme="majorHAnsi" w:hAnsiTheme="majorHAnsi" w:cs="Arial"/>
          <w:shd w:val="clear" w:color="auto" w:fill="FFFFFF"/>
        </w:rPr>
        <w:t xml:space="preserve">–different, not less: occupational strengths and job interests of individuals with Asperger's Syndrome." </w:t>
      </w:r>
      <w:proofErr w:type="spellStart"/>
      <w:r w:rsidR="000B28B4" w:rsidRPr="0024508D">
        <w:rPr>
          <w:rFonts w:asciiTheme="majorHAnsi" w:hAnsiTheme="majorHAnsi" w:cs="Arial"/>
          <w:i/>
          <w:iCs/>
          <w:shd w:val="clear" w:color="auto" w:fill="FFFFFF"/>
        </w:rPr>
        <w:t>PloS</w:t>
      </w:r>
      <w:proofErr w:type="spellEnd"/>
      <w:r w:rsidR="000B28B4" w:rsidRPr="0024508D">
        <w:rPr>
          <w:rFonts w:asciiTheme="majorHAnsi" w:hAnsiTheme="majorHAnsi" w:cs="Arial"/>
          <w:i/>
          <w:iCs/>
          <w:shd w:val="clear" w:color="auto" w:fill="FFFFFF"/>
        </w:rPr>
        <w:t xml:space="preserve"> one</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9</w:t>
      </w:r>
      <w:r w:rsidR="000B28B4" w:rsidRPr="0024508D">
        <w:rPr>
          <w:rFonts w:asciiTheme="majorHAnsi" w:hAnsiTheme="majorHAnsi" w:cs="Arial"/>
          <w:shd w:val="clear" w:color="auto" w:fill="FFFFFF"/>
        </w:rPr>
        <w:t>(6), 1-8.</w:t>
      </w:r>
      <w:r w:rsidRPr="0024508D">
        <w:rPr>
          <w:rFonts w:asciiTheme="majorHAnsi" w:hAnsiTheme="majorHAnsi" w:cs="Arial"/>
          <w:shd w:val="clear" w:color="auto" w:fill="FFFFFF"/>
        </w:rPr>
        <w:t xml:space="preserve"> </w:t>
      </w:r>
      <w:proofErr w:type="gramStart"/>
      <w:r w:rsidRPr="0024508D">
        <w:rPr>
          <w:rFonts w:asciiTheme="majorHAnsi" w:hAnsiTheme="majorHAnsi" w:cs="Arial"/>
          <w:shd w:val="clear" w:color="auto" w:fill="FFFFFF"/>
        </w:rPr>
        <w:t>doi:10.1371/journal.pone</w:t>
      </w:r>
      <w:proofErr w:type="gramEnd"/>
      <w:r w:rsidRPr="0024508D">
        <w:rPr>
          <w:rFonts w:asciiTheme="majorHAnsi" w:hAnsiTheme="majorHAnsi" w:cs="Arial"/>
          <w:shd w:val="clear" w:color="auto" w:fill="FFFFFF"/>
        </w:rPr>
        <w:t>.0100358</w:t>
      </w:r>
    </w:p>
    <w:p w14:paraId="6DCAB8C7" w14:textId="0541675D" w:rsidR="00BB166F" w:rsidRPr="0024508D" w:rsidRDefault="00BB166F" w:rsidP="00864F25">
      <w:pPr>
        <w:spacing w:line="240" w:lineRule="auto"/>
        <w:rPr>
          <w:rFonts w:asciiTheme="majorHAnsi" w:hAnsiTheme="majorHAnsi" w:cs="Arial"/>
          <w:shd w:val="clear" w:color="auto" w:fill="FFFFFF"/>
        </w:rPr>
      </w:pPr>
      <w:r w:rsidRPr="0024508D">
        <w:rPr>
          <w:rFonts w:asciiTheme="majorHAnsi" w:hAnsiTheme="majorHAnsi"/>
        </w:rPr>
        <w:t xml:space="preserve">Massey, Doreen. 2005. </w:t>
      </w:r>
      <w:r w:rsidRPr="0024508D">
        <w:rPr>
          <w:rFonts w:asciiTheme="majorHAnsi" w:hAnsiTheme="majorHAnsi"/>
          <w:i/>
        </w:rPr>
        <w:t>For space</w:t>
      </w:r>
      <w:r w:rsidRPr="0024508D">
        <w:rPr>
          <w:rFonts w:asciiTheme="majorHAnsi" w:hAnsiTheme="majorHAnsi"/>
        </w:rPr>
        <w:t>. London: Sage</w:t>
      </w:r>
    </w:p>
    <w:p w14:paraId="7D7EE5CC" w14:textId="583D6D82" w:rsidR="000B28B4" w:rsidRPr="0024508D" w:rsidRDefault="000B28B4" w:rsidP="00864F25">
      <w:pPr>
        <w:spacing w:line="240" w:lineRule="auto"/>
        <w:rPr>
          <w:rFonts w:asciiTheme="majorHAnsi" w:hAnsiTheme="majorHAnsi" w:cs="Arial"/>
          <w:shd w:val="clear" w:color="auto" w:fill="FFFFFF"/>
        </w:rPr>
      </w:pPr>
      <w:r w:rsidRPr="0024508D">
        <w:rPr>
          <w:rFonts w:asciiTheme="majorHAnsi" w:hAnsiTheme="majorHAnsi"/>
        </w:rPr>
        <w:lastRenderedPageBreak/>
        <w:t>Massey, D</w:t>
      </w:r>
      <w:r w:rsidR="00BB166F" w:rsidRPr="0024508D">
        <w:rPr>
          <w:rFonts w:asciiTheme="majorHAnsi" w:hAnsiTheme="majorHAnsi"/>
        </w:rPr>
        <w:t>oreen</w:t>
      </w:r>
      <w:r w:rsidRPr="0024508D">
        <w:rPr>
          <w:rFonts w:asciiTheme="majorHAnsi" w:hAnsiTheme="majorHAnsi"/>
        </w:rPr>
        <w:t xml:space="preserve">. </w:t>
      </w:r>
      <w:r w:rsidR="00BB166F" w:rsidRPr="0024508D">
        <w:rPr>
          <w:rFonts w:asciiTheme="majorHAnsi" w:hAnsiTheme="majorHAnsi"/>
        </w:rPr>
        <w:t>2012</w:t>
      </w:r>
      <w:r w:rsidR="008946D3" w:rsidRPr="0024508D">
        <w:rPr>
          <w:rFonts w:asciiTheme="majorHAnsi" w:hAnsiTheme="majorHAnsi"/>
        </w:rPr>
        <w:t>.</w:t>
      </w:r>
      <w:r w:rsidRPr="0024508D">
        <w:rPr>
          <w:rFonts w:asciiTheme="majorHAnsi" w:hAnsiTheme="majorHAnsi"/>
        </w:rPr>
        <w:t xml:space="preserve"> </w:t>
      </w:r>
      <w:r w:rsidR="00BB166F" w:rsidRPr="0024508D">
        <w:rPr>
          <w:rFonts w:asciiTheme="majorHAnsi" w:hAnsiTheme="majorHAnsi"/>
        </w:rPr>
        <w:t xml:space="preserve">‘Power-geometry and a progressive sense of place’ In </w:t>
      </w:r>
      <w:r w:rsidR="00BB166F" w:rsidRPr="0024508D">
        <w:rPr>
          <w:rFonts w:asciiTheme="majorHAnsi" w:hAnsiTheme="majorHAnsi"/>
          <w:i/>
          <w:iCs/>
        </w:rPr>
        <w:t xml:space="preserve">Mapping the futures: Local Cultures, Global Change </w:t>
      </w:r>
      <w:r w:rsidR="00BB166F" w:rsidRPr="0024508D">
        <w:rPr>
          <w:rFonts w:asciiTheme="majorHAnsi" w:hAnsiTheme="majorHAnsi"/>
        </w:rPr>
        <w:t>(eds)</w:t>
      </w:r>
      <w:r w:rsidR="00BB166F" w:rsidRPr="0024508D">
        <w:rPr>
          <w:rFonts w:asciiTheme="majorHAnsi" w:hAnsiTheme="majorHAnsi"/>
          <w:i/>
          <w:iCs/>
        </w:rPr>
        <w:t xml:space="preserve"> </w:t>
      </w:r>
      <w:r w:rsidR="00BB166F" w:rsidRPr="0024508D">
        <w:rPr>
          <w:rFonts w:asciiTheme="majorHAnsi" w:hAnsiTheme="majorHAnsi"/>
        </w:rPr>
        <w:t xml:space="preserve">John Bird, Barry Curtis, Tim Putnam, Lisa Tickner. 75-85. London: Routledge </w:t>
      </w:r>
    </w:p>
    <w:p w14:paraId="05C15500" w14:textId="43AE1D62" w:rsidR="000B28B4" w:rsidRPr="0024508D" w:rsidRDefault="00830243" w:rsidP="00864F25">
      <w:pPr>
        <w:spacing w:before="100" w:beforeAutospacing="1" w:after="100" w:afterAutospacing="1" w:line="240" w:lineRule="auto"/>
        <w:rPr>
          <w:rFonts w:asciiTheme="majorHAnsi" w:hAnsiTheme="majorHAnsi"/>
        </w:rPr>
      </w:pPr>
      <w:r w:rsidRPr="0024508D">
        <w:rPr>
          <w:rFonts w:asciiTheme="majorHAnsi" w:hAnsiTheme="majorHAnsi"/>
        </w:rPr>
        <w:t xml:space="preserve">Mulder, Ann M., and Andrew Cashin. "The need to support students with autism at university." </w:t>
      </w:r>
      <w:r w:rsidR="000B28B4" w:rsidRPr="0024508D">
        <w:rPr>
          <w:rFonts w:asciiTheme="majorHAnsi" w:hAnsiTheme="majorHAnsi"/>
          <w:i/>
        </w:rPr>
        <w:t>Issues in Mental Health Nursing</w:t>
      </w:r>
      <w:r w:rsidR="000B28B4" w:rsidRPr="0024508D">
        <w:rPr>
          <w:rFonts w:asciiTheme="majorHAnsi" w:hAnsiTheme="majorHAnsi"/>
        </w:rPr>
        <w:t>, 35, 664–671.</w:t>
      </w:r>
      <w:r w:rsidR="00EA4F33" w:rsidRPr="0024508D">
        <w:rPr>
          <w:rFonts w:asciiTheme="majorHAnsi" w:hAnsiTheme="majorHAnsi"/>
        </w:rPr>
        <w:t xml:space="preserve"> doi:10.3109/01612840.2014.894158</w:t>
      </w:r>
    </w:p>
    <w:p w14:paraId="3B75BC2B" w14:textId="1964F6F4" w:rsidR="00D66D16" w:rsidRPr="0024508D" w:rsidRDefault="00D66D16" w:rsidP="00864F25">
      <w:pPr>
        <w:spacing w:before="100" w:beforeAutospacing="1" w:after="100" w:afterAutospacing="1"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Milton, Damian Elgin Maclean, Susy </w:t>
      </w:r>
      <w:proofErr w:type="spellStart"/>
      <w:r w:rsidRPr="0024508D">
        <w:rPr>
          <w:rFonts w:asciiTheme="majorHAnsi" w:hAnsiTheme="majorHAnsi" w:cs="Arial"/>
          <w:shd w:val="clear" w:color="auto" w:fill="FFFFFF"/>
        </w:rPr>
        <w:t>Ridout</w:t>
      </w:r>
      <w:proofErr w:type="spellEnd"/>
      <w:r w:rsidRPr="0024508D">
        <w:rPr>
          <w:rFonts w:asciiTheme="majorHAnsi" w:hAnsiTheme="majorHAnsi" w:cs="Arial"/>
          <w:shd w:val="clear" w:color="auto" w:fill="FFFFFF"/>
        </w:rPr>
        <w:t xml:space="preserve">, </w:t>
      </w:r>
      <w:proofErr w:type="spellStart"/>
      <w:r w:rsidRPr="0024508D">
        <w:rPr>
          <w:rFonts w:asciiTheme="majorHAnsi" w:hAnsiTheme="majorHAnsi" w:cs="Arial"/>
          <w:shd w:val="clear" w:color="auto" w:fill="FFFFFF"/>
        </w:rPr>
        <w:t>Marianthi</w:t>
      </w:r>
      <w:proofErr w:type="spellEnd"/>
      <w:r w:rsidRPr="0024508D">
        <w:rPr>
          <w:rFonts w:asciiTheme="majorHAnsi" w:hAnsiTheme="majorHAnsi" w:cs="Arial"/>
          <w:shd w:val="clear" w:color="auto" w:fill="FFFFFF"/>
        </w:rPr>
        <w:t xml:space="preserve"> </w:t>
      </w:r>
      <w:proofErr w:type="spellStart"/>
      <w:r w:rsidRPr="0024508D">
        <w:rPr>
          <w:rFonts w:asciiTheme="majorHAnsi" w:hAnsiTheme="majorHAnsi" w:cs="Arial"/>
          <w:shd w:val="clear" w:color="auto" w:fill="FFFFFF"/>
        </w:rPr>
        <w:t>Kourti</w:t>
      </w:r>
      <w:proofErr w:type="spellEnd"/>
      <w:r w:rsidRPr="0024508D">
        <w:rPr>
          <w:rFonts w:asciiTheme="majorHAnsi" w:hAnsiTheme="majorHAnsi" w:cs="Arial"/>
          <w:shd w:val="clear" w:color="auto" w:fill="FFFFFF"/>
        </w:rPr>
        <w:t xml:space="preserve">, Gillian </w:t>
      </w:r>
      <w:proofErr w:type="spellStart"/>
      <w:r w:rsidRPr="0024508D">
        <w:rPr>
          <w:rFonts w:asciiTheme="majorHAnsi" w:hAnsiTheme="majorHAnsi" w:cs="Arial"/>
          <w:shd w:val="clear" w:color="auto" w:fill="FFFFFF"/>
        </w:rPr>
        <w:t>Loomes</w:t>
      </w:r>
      <w:proofErr w:type="spellEnd"/>
      <w:r w:rsidRPr="0024508D">
        <w:rPr>
          <w:rFonts w:asciiTheme="majorHAnsi" w:hAnsiTheme="majorHAnsi" w:cs="Arial"/>
          <w:shd w:val="clear" w:color="auto" w:fill="FFFFFF"/>
        </w:rPr>
        <w:t>, and Nicola Martin. (2019) "A critical reflection on the development of the Participatory Autism Research Collective (PARC)." </w:t>
      </w:r>
      <w:r w:rsidRPr="0024508D">
        <w:rPr>
          <w:rFonts w:asciiTheme="majorHAnsi" w:hAnsiTheme="majorHAnsi" w:cs="Arial"/>
          <w:i/>
          <w:iCs/>
          <w:shd w:val="clear" w:color="auto" w:fill="FFFFFF"/>
        </w:rPr>
        <w:t>Tizard Learning Disability Review</w:t>
      </w:r>
      <w:r w:rsidRPr="0024508D">
        <w:rPr>
          <w:rFonts w:asciiTheme="majorHAnsi" w:hAnsiTheme="majorHAnsi" w:cs="Arial"/>
          <w:shd w:val="clear" w:color="auto" w:fill="FFFFFF"/>
        </w:rPr>
        <w:t> 24(2) 82-89.</w:t>
      </w:r>
    </w:p>
    <w:p w14:paraId="64E69C57" w14:textId="0242103E" w:rsidR="000B28B4" w:rsidRPr="0024508D" w:rsidRDefault="000B28B4" w:rsidP="00864F25">
      <w:pPr>
        <w:spacing w:before="100" w:beforeAutospacing="1" w:after="100" w:afterAutospacing="1" w:line="240" w:lineRule="auto"/>
        <w:rPr>
          <w:rFonts w:asciiTheme="majorHAnsi" w:hAnsiTheme="majorHAnsi"/>
        </w:rPr>
      </w:pPr>
      <w:r w:rsidRPr="0024508D">
        <w:rPr>
          <w:rFonts w:asciiTheme="majorHAnsi" w:hAnsiTheme="majorHAnsi"/>
        </w:rPr>
        <w:t>National Autistic Society (2019)</w:t>
      </w:r>
      <w:r w:rsidR="008946D3"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About autism</w:t>
      </w:r>
      <w:r w:rsidRPr="0024508D">
        <w:rPr>
          <w:rFonts w:asciiTheme="majorHAnsi" w:hAnsiTheme="majorHAnsi"/>
        </w:rPr>
        <w:t xml:space="preserve"> [internet] </w:t>
      </w:r>
      <w:hyperlink r:id="rId17" w:history="1">
        <w:r w:rsidRPr="0024508D">
          <w:rPr>
            <w:rStyle w:val="Hyperlink"/>
            <w:rFonts w:asciiTheme="majorHAnsi" w:hAnsiTheme="majorHAnsi"/>
            <w:color w:val="auto"/>
          </w:rPr>
          <w:t>https://www.autism.org.uk/about.aspx</w:t>
        </w:r>
      </w:hyperlink>
      <w:r w:rsidRPr="0024508D">
        <w:rPr>
          <w:rFonts w:asciiTheme="majorHAnsi" w:hAnsiTheme="majorHAnsi"/>
        </w:rPr>
        <w:t xml:space="preserve"> </w:t>
      </w:r>
      <w:r w:rsidRPr="0024508D">
        <w:rPr>
          <w:rFonts w:asciiTheme="majorHAnsi" w:hAnsiTheme="majorHAnsi" w:cs="Arial"/>
          <w:shd w:val="clear" w:color="auto" w:fill="FFFFFF"/>
        </w:rPr>
        <w:t xml:space="preserve">&lt;Accessed 03.12.18&gt; </w:t>
      </w:r>
    </w:p>
    <w:p w14:paraId="2E64A12F" w14:textId="1786BFFE" w:rsidR="000B28B4" w:rsidRPr="0024508D" w:rsidRDefault="00EA4F33" w:rsidP="00864F25">
      <w:pPr>
        <w:spacing w:before="100" w:beforeAutospacing="1" w:after="100" w:afterAutospacing="1" w:line="240" w:lineRule="auto"/>
        <w:rPr>
          <w:rFonts w:asciiTheme="majorHAnsi" w:hAnsiTheme="majorHAnsi"/>
        </w:rPr>
      </w:pPr>
      <w:r w:rsidRPr="0024508D">
        <w:rPr>
          <w:rFonts w:asciiTheme="majorHAnsi" w:hAnsiTheme="majorHAnsi" w:cs="Arial"/>
          <w:shd w:val="clear" w:color="auto" w:fill="FFFFFF"/>
        </w:rPr>
        <w:t>Nicholas, David B., Wendy Mitchell, Carolyn Dudley, et al. 2018. "An ecosystem approach to employment and autism spectrum disorder."</w:t>
      </w:r>
      <w:r w:rsidR="000B28B4" w:rsidRPr="0024508D">
        <w:rPr>
          <w:rFonts w:asciiTheme="majorHAnsi" w:hAnsiTheme="majorHAnsi" w:cs="Arial"/>
          <w:shd w:val="clear" w:color="auto" w:fill="FFFFFF"/>
        </w:rPr>
        <w:t> </w:t>
      </w:r>
      <w:r w:rsidR="000B28B4" w:rsidRPr="0024508D">
        <w:rPr>
          <w:rFonts w:asciiTheme="majorHAnsi" w:hAnsiTheme="majorHAnsi" w:cs="Arial"/>
          <w:i/>
          <w:iCs/>
          <w:shd w:val="clear" w:color="auto" w:fill="FFFFFF"/>
        </w:rPr>
        <w:t>Journal of Autism and Developmental Disorders</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48</w:t>
      </w:r>
      <w:r w:rsidR="000B28B4" w:rsidRPr="0024508D">
        <w:rPr>
          <w:rFonts w:asciiTheme="majorHAnsi" w:hAnsiTheme="majorHAnsi" w:cs="Arial"/>
          <w:shd w:val="clear" w:color="auto" w:fill="FFFFFF"/>
        </w:rPr>
        <w:t>(1), 264-275.</w:t>
      </w:r>
      <w:r w:rsidRPr="0024508D">
        <w:rPr>
          <w:rFonts w:asciiTheme="majorHAnsi" w:hAnsiTheme="majorHAnsi" w:cs="Arial"/>
          <w:shd w:val="clear" w:color="auto" w:fill="FFFFFF"/>
        </w:rPr>
        <w:t xml:space="preserve"> doi:10.1007/s10803-017-3351-6</w:t>
      </w:r>
    </w:p>
    <w:p w14:paraId="46B4FC97" w14:textId="7E2CB973" w:rsidR="005F4501" w:rsidRPr="0024508D" w:rsidRDefault="005F4501" w:rsidP="00864F25">
      <w:pPr>
        <w:widowControl w:val="0"/>
        <w:spacing w:line="240" w:lineRule="auto"/>
        <w:rPr>
          <w:rStyle w:val="HTMLCite"/>
          <w:rFonts w:asciiTheme="majorHAnsi" w:hAnsiTheme="majorHAnsi"/>
          <w:i w:val="0"/>
        </w:rPr>
      </w:pPr>
      <w:r w:rsidRPr="0024508D">
        <w:rPr>
          <w:rStyle w:val="HTMLCite"/>
          <w:rFonts w:asciiTheme="majorHAnsi" w:hAnsiTheme="majorHAnsi"/>
          <w:i w:val="0"/>
        </w:rPr>
        <w:t>Nolan, Cl</w:t>
      </w:r>
      <w:r w:rsidR="00EA4F33" w:rsidRPr="0024508D">
        <w:rPr>
          <w:rStyle w:val="HTMLCite"/>
          <w:rFonts w:asciiTheme="majorHAnsi" w:hAnsiTheme="majorHAnsi"/>
          <w:i w:val="0"/>
        </w:rPr>
        <w:t>odagh and Gleeson, Claire Irene.</w:t>
      </w:r>
      <w:r w:rsidRPr="0024508D">
        <w:rPr>
          <w:rStyle w:val="HTMLCite"/>
          <w:rFonts w:asciiTheme="majorHAnsi" w:hAnsiTheme="majorHAnsi"/>
          <w:i w:val="0"/>
        </w:rPr>
        <w:t xml:space="preserve"> 2017. The transition to employment: the perspectives of students and graduates with disabilities. Scandinavian Journal of Disability Research, 19(3), pp.230–244. </w:t>
      </w:r>
      <w:r w:rsidR="00BB166F" w:rsidRPr="0024508D">
        <w:rPr>
          <w:rStyle w:val="HTMLCite"/>
          <w:rFonts w:asciiTheme="majorHAnsi" w:hAnsiTheme="majorHAnsi"/>
          <w:i w:val="0"/>
        </w:rPr>
        <w:t>doi</w:t>
      </w:r>
      <w:r w:rsidRPr="0024508D">
        <w:rPr>
          <w:rStyle w:val="HTMLCite"/>
          <w:rFonts w:asciiTheme="majorHAnsi" w:hAnsiTheme="majorHAnsi"/>
          <w:i w:val="0"/>
        </w:rPr>
        <w:t xml:space="preserve">:10.1080/15017419.2016.1240102 </w:t>
      </w:r>
    </w:p>
    <w:p w14:paraId="65885745" w14:textId="224DA384" w:rsidR="000B28B4" w:rsidRPr="0024508D" w:rsidRDefault="000B28B4" w:rsidP="00864F25">
      <w:pPr>
        <w:widowControl w:val="0"/>
        <w:spacing w:line="240" w:lineRule="auto"/>
        <w:rPr>
          <w:rFonts w:asciiTheme="majorHAnsi" w:hAnsiTheme="majorHAnsi"/>
          <w:iCs/>
        </w:rPr>
      </w:pPr>
      <w:r w:rsidRPr="0024508D">
        <w:rPr>
          <w:rStyle w:val="HTMLCite"/>
          <w:rFonts w:asciiTheme="majorHAnsi" w:hAnsiTheme="majorHAnsi"/>
          <w:i w:val="0"/>
        </w:rPr>
        <w:t>Oliver, M</w:t>
      </w:r>
      <w:r w:rsidR="00EA4F33" w:rsidRPr="0024508D">
        <w:rPr>
          <w:rStyle w:val="HTMLCite"/>
          <w:rFonts w:asciiTheme="majorHAnsi" w:hAnsiTheme="majorHAnsi"/>
          <w:i w:val="0"/>
        </w:rPr>
        <w:t>ike. 1996</w:t>
      </w:r>
      <w:r w:rsidR="008946D3" w:rsidRPr="0024508D">
        <w:rPr>
          <w:rStyle w:val="HTMLCite"/>
          <w:rFonts w:asciiTheme="majorHAnsi" w:hAnsiTheme="majorHAnsi"/>
          <w:i w:val="0"/>
        </w:rPr>
        <w:t>.</w:t>
      </w:r>
      <w:r w:rsidRPr="0024508D">
        <w:rPr>
          <w:rStyle w:val="HTMLCite"/>
          <w:rFonts w:asciiTheme="majorHAnsi" w:hAnsiTheme="majorHAnsi"/>
          <w:i w:val="0"/>
        </w:rPr>
        <w:t xml:space="preserve"> </w:t>
      </w:r>
      <w:r w:rsidRPr="0024508D">
        <w:rPr>
          <w:rStyle w:val="HTMLCite"/>
          <w:rFonts w:asciiTheme="majorHAnsi" w:hAnsiTheme="majorHAnsi"/>
        </w:rPr>
        <w:t>Understanding Disability: from Theory to Practice</w:t>
      </w:r>
      <w:r w:rsidRPr="0024508D">
        <w:rPr>
          <w:rStyle w:val="HTMLCite"/>
          <w:rFonts w:asciiTheme="majorHAnsi" w:hAnsiTheme="majorHAnsi"/>
          <w:i w:val="0"/>
        </w:rPr>
        <w:t>. Basingstoke: Macmillan</w:t>
      </w:r>
    </w:p>
    <w:p w14:paraId="32BA7321" w14:textId="64CF35B1" w:rsidR="000B28B4" w:rsidRPr="0024508D" w:rsidRDefault="000B28B4" w:rsidP="00864F25">
      <w:pPr>
        <w:spacing w:line="240" w:lineRule="auto"/>
        <w:rPr>
          <w:rFonts w:asciiTheme="majorHAnsi" w:hAnsiTheme="majorHAnsi"/>
        </w:rPr>
      </w:pPr>
      <w:r w:rsidRPr="0024508D">
        <w:rPr>
          <w:rFonts w:asciiTheme="majorHAnsi" w:hAnsiTheme="majorHAnsi"/>
        </w:rPr>
        <w:t>Office for Students (2018)</w:t>
      </w:r>
      <w:r w:rsidR="008946D3"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Destination of Leavers from Higher Education survey</w:t>
      </w:r>
      <w:r w:rsidRPr="0024508D">
        <w:rPr>
          <w:rFonts w:asciiTheme="majorHAnsi" w:hAnsiTheme="majorHAnsi"/>
        </w:rPr>
        <w:t xml:space="preserve"> [internet] </w:t>
      </w:r>
      <w:hyperlink r:id="rId18" w:history="1">
        <w:r w:rsidRPr="0024508D">
          <w:rPr>
            <w:rStyle w:val="Hyperlink"/>
            <w:rFonts w:asciiTheme="majorHAnsi" w:hAnsiTheme="majorHAnsi"/>
            <w:color w:val="auto"/>
          </w:rPr>
          <w:t>https://www.officeforstudents.org.uk/advice-and-guidance/student-information-and-data/destinations-of-leavers-from-higher-education-survey/</w:t>
        </w:r>
      </w:hyperlink>
      <w:r w:rsidRPr="0024508D">
        <w:rPr>
          <w:rFonts w:asciiTheme="majorHAnsi" w:hAnsiTheme="majorHAnsi" w:cs="Arial"/>
          <w:shd w:val="clear" w:color="auto" w:fill="FFFFFF"/>
        </w:rPr>
        <w:t>&lt;Accessed 03.12.18&gt;</w:t>
      </w:r>
    </w:p>
    <w:p w14:paraId="35DF7861" w14:textId="328DF0D6" w:rsidR="000B28B4" w:rsidRPr="0024508D" w:rsidRDefault="002B380B" w:rsidP="00864F25">
      <w:pPr>
        <w:spacing w:line="240" w:lineRule="auto"/>
        <w:rPr>
          <w:rFonts w:asciiTheme="majorHAnsi" w:hAnsiTheme="majorHAnsi"/>
        </w:rPr>
      </w:pPr>
      <w:proofErr w:type="spellStart"/>
      <w:r w:rsidRPr="0024508D">
        <w:rPr>
          <w:rFonts w:asciiTheme="majorHAnsi" w:hAnsiTheme="majorHAnsi"/>
        </w:rPr>
        <w:t>Ohl</w:t>
      </w:r>
      <w:proofErr w:type="spellEnd"/>
      <w:r w:rsidRPr="0024508D">
        <w:rPr>
          <w:rFonts w:asciiTheme="majorHAnsi" w:hAnsiTheme="majorHAnsi"/>
        </w:rPr>
        <w:t xml:space="preserve">, Alisha, Mira Grice Sheff, Sarah Small, et al. 2017. "Predictors of employment status among adults with Autism Spectrum Disorder." </w:t>
      </w:r>
      <w:r w:rsidR="000B28B4" w:rsidRPr="0024508D">
        <w:rPr>
          <w:rFonts w:asciiTheme="majorHAnsi" w:hAnsiTheme="majorHAnsi"/>
          <w:i/>
        </w:rPr>
        <w:t>Work</w:t>
      </w:r>
      <w:r w:rsidR="000B28B4" w:rsidRPr="0024508D">
        <w:rPr>
          <w:rFonts w:asciiTheme="majorHAnsi" w:hAnsiTheme="majorHAnsi"/>
        </w:rPr>
        <w:t>, 3 (2), 1-11.</w:t>
      </w:r>
      <w:r w:rsidRPr="0024508D">
        <w:rPr>
          <w:rFonts w:asciiTheme="majorHAnsi" w:hAnsiTheme="majorHAnsi"/>
        </w:rPr>
        <w:t xml:space="preserve"> doi:10.3233/WOR-172492</w:t>
      </w:r>
    </w:p>
    <w:p w14:paraId="5919EE57" w14:textId="189AC751" w:rsidR="000B28B4" w:rsidRPr="0024508D" w:rsidRDefault="002B380B" w:rsidP="00864F25">
      <w:pPr>
        <w:spacing w:line="240" w:lineRule="auto"/>
        <w:rPr>
          <w:rFonts w:asciiTheme="majorHAnsi" w:hAnsiTheme="majorHAnsi" w:cs="Arial"/>
          <w:shd w:val="clear" w:color="auto" w:fill="FFFFFF"/>
        </w:rPr>
      </w:pPr>
      <w:r w:rsidRPr="0024508D">
        <w:rPr>
          <w:rFonts w:asciiTheme="majorHAnsi" w:hAnsiTheme="majorHAnsi"/>
        </w:rPr>
        <w:t>Patton, Michael Quinn 1990</w:t>
      </w:r>
      <w:r w:rsidR="008946D3" w:rsidRPr="0024508D">
        <w:rPr>
          <w:rFonts w:asciiTheme="majorHAnsi" w:hAnsiTheme="majorHAnsi"/>
        </w:rPr>
        <w:t>.</w:t>
      </w:r>
      <w:r w:rsidR="000B28B4" w:rsidRPr="0024508D">
        <w:rPr>
          <w:rFonts w:asciiTheme="majorHAnsi" w:hAnsiTheme="majorHAnsi"/>
        </w:rPr>
        <w:t xml:space="preserve"> </w:t>
      </w:r>
      <w:r w:rsidR="000B28B4" w:rsidRPr="0024508D">
        <w:rPr>
          <w:rFonts w:asciiTheme="majorHAnsi" w:hAnsiTheme="majorHAnsi"/>
          <w:i/>
        </w:rPr>
        <w:t>Qualitative evaluation and research methods</w:t>
      </w:r>
      <w:r w:rsidR="000B28B4" w:rsidRPr="0024508D">
        <w:rPr>
          <w:rFonts w:asciiTheme="majorHAnsi" w:hAnsiTheme="majorHAnsi"/>
        </w:rPr>
        <w:t xml:space="preserve"> (2nd ed.). Newbury Park, CA: Sage Publications</w:t>
      </w:r>
      <w:r w:rsidRPr="0024508D">
        <w:rPr>
          <w:rFonts w:asciiTheme="majorHAnsi" w:hAnsiTheme="majorHAnsi"/>
        </w:rPr>
        <w:t xml:space="preserve"> </w:t>
      </w:r>
    </w:p>
    <w:p w14:paraId="52D955EC" w14:textId="5A846D5C" w:rsidR="000B28B4" w:rsidRPr="0024508D" w:rsidRDefault="002B380B" w:rsidP="00864F25">
      <w:pPr>
        <w:spacing w:line="240" w:lineRule="auto"/>
        <w:rPr>
          <w:rFonts w:asciiTheme="majorHAnsi" w:hAnsiTheme="majorHAnsi" w:cs="Arial"/>
          <w:shd w:val="clear" w:color="auto" w:fill="FFFFFF"/>
        </w:rPr>
      </w:pPr>
      <w:r w:rsidRPr="0024508D">
        <w:rPr>
          <w:rFonts w:asciiTheme="majorHAnsi" w:hAnsiTheme="majorHAnsi" w:cs="Arial"/>
          <w:shd w:val="clear" w:color="auto" w:fill="FFFFFF"/>
        </w:rPr>
        <w:t xml:space="preserve">Remington, Anna, and Jake </w:t>
      </w:r>
      <w:proofErr w:type="spellStart"/>
      <w:r w:rsidRPr="0024508D">
        <w:rPr>
          <w:rFonts w:asciiTheme="majorHAnsi" w:hAnsiTheme="majorHAnsi" w:cs="Arial"/>
          <w:shd w:val="clear" w:color="auto" w:fill="FFFFFF"/>
        </w:rPr>
        <w:t>Fairnie</w:t>
      </w:r>
      <w:proofErr w:type="spellEnd"/>
      <w:r w:rsidRPr="0024508D">
        <w:rPr>
          <w:rFonts w:asciiTheme="majorHAnsi" w:hAnsiTheme="majorHAnsi" w:cs="Arial"/>
          <w:shd w:val="clear" w:color="auto" w:fill="FFFFFF"/>
        </w:rPr>
        <w:t xml:space="preserve">. "A sound advantage: Increased auditory capacity in autism." </w:t>
      </w:r>
      <w:r w:rsidR="000B28B4" w:rsidRPr="0024508D">
        <w:rPr>
          <w:rFonts w:asciiTheme="majorHAnsi" w:hAnsiTheme="majorHAnsi" w:cs="Arial"/>
          <w:i/>
          <w:iCs/>
          <w:shd w:val="clear" w:color="auto" w:fill="FFFFFF"/>
        </w:rPr>
        <w:t>Cognition</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166</w:t>
      </w:r>
      <w:r w:rsidR="000B28B4" w:rsidRPr="0024508D">
        <w:rPr>
          <w:rFonts w:asciiTheme="majorHAnsi" w:hAnsiTheme="majorHAnsi" w:cs="Arial"/>
          <w:shd w:val="clear" w:color="auto" w:fill="FFFFFF"/>
        </w:rPr>
        <w:t>, 459-465.</w:t>
      </w:r>
      <w:r w:rsidRPr="0024508D">
        <w:rPr>
          <w:rFonts w:asciiTheme="majorHAnsi" w:hAnsiTheme="majorHAnsi" w:cs="Arial"/>
          <w:shd w:val="clear" w:color="auto" w:fill="FFFFFF"/>
        </w:rPr>
        <w:t xml:space="preserve"> </w:t>
      </w:r>
      <w:proofErr w:type="gramStart"/>
      <w:r w:rsidRPr="0024508D">
        <w:rPr>
          <w:rFonts w:asciiTheme="majorHAnsi" w:hAnsiTheme="majorHAnsi" w:cs="Arial"/>
          <w:shd w:val="clear" w:color="auto" w:fill="FFFFFF"/>
        </w:rPr>
        <w:t>doi:10.1016/j.cognition</w:t>
      </w:r>
      <w:proofErr w:type="gramEnd"/>
      <w:r w:rsidRPr="0024508D">
        <w:rPr>
          <w:rFonts w:asciiTheme="majorHAnsi" w:hAnsiTheme="majorHAnsi" w:cs="Arial"/>
          <w:shd w:val="clear" w:color="auto" w:fill="FFFFFF"/>
        </w:rPr>
        <w:t>.2017.04.002</w:t>
      </w:r>
    </w:p>
    <w:p w14:paraId="10A58086" w14:textId="099C97DB" w:rsidR="000B28B4" w:rsidRPr="0024508D" w:rsidRDefault="00F462F3" w:rsidP="00864F25">
      <w:pPr>
        <w:spacing w:line="240" w:lineRule="auto"/>
        <w:rPr>
          <w:rFonts w:asciiTheme="majorHAnsi" w:hAnsiTheme="majorHAnsi"/>
        </w:rPr>
      </w:pPr>
      <w:r w:rsidRPr="0024508D">
        <w:rPr>
          <w:rFonts w:asciiTheme="majorHAnsi" w:hAnsiTheme="majorHAnsi" w:cs="Arial"/>
          <w:shd w:val="clear" w:color="auto" w:fill="FFFFFF"/>
        </w:rPr>
        <w:t xml:space="preserve">Roux, Anne M., Paul T. Shattuck, Benjamin P. Cooper, et al. 2013."Postsecondary employment experiences among young adults with an autism spectrum disorder." </w:t>
      </w:r>
      <w:r w:rsidR="000B28B4" w:rsidRPr="0024508D">
        <w:rPr>
          <w:rFonts w:asciiTheme="majorHAnsi" w:hAnsiTheme="majorHAnsi" w:cs="Arial"/>
          <w:i/>
          <w:shd w:val="clear" w:color="auto" w:fill="FFFFFF"/>
        </w:rPr>
        <w:t>Journal of the American Academy of Child &amp; Adolescent Psychiatry</w:t>
      </w:r>
      <w:r w:rsidR="000B28B4" w:rsidRPr="0024508D">
        <w:rPr>
          <w:rFonts w:asciiTheme="majorHAnsi" w:hAnsiTheme="majorHAnsi" w:cs="Arial"/>
          <w:shd w:val="clear" w:color="auto" w:fill="FFFFFF"/>
        </w:rPr>
        <w:t>, 52(9), 931-939.</w:t>
      </w:r>
      <w:r w:rsidRPr="0024508D">
        <w:rPr>
          <w:rFonts w:asciiTheme="majorHAnsi" w:hAnsiTheme="majorHAnsi" w:cs="Arial"/>
          <w:shd w:val="clear" w:color="auto" w:fill="FFFFFF"/>
        </w:rPr>
        <w:t xml:space="preserve"> </w:t>
      </w:r>
      <w:proofErr w:type="gramStart"/>
      <w:r w:rsidRPr="0024508D">
        <w:rPr>
          <w:rFonts w:asciiTheme="majorHAnsi" w:hAnsiTheme="majorHAnsi" w:cs="Arial"/>
          <w:shd w:val="clear" w:color="auto" w:fill="FFFFFF"/>
        </w:rPr>
        <w:t>doi:10.1016/j.jaac</w:t>
      </w:r>
      <w:proofErr w:type="gramEnd"/>
      <w:r w:rsidRPr="0024508D">
        <w:rPr>
          <w:rFonts w:asciiTheme="majorHAnsi" w:hAnsiTheme="majorHAnsi" w:cs="Arial"/>
          <w:shd w:val="clear" w:color="auto" w:fill="FFFFFF"/>
        </w:rPr>
        <w:t>.2013.05.019</w:t>
      </w:r>
    </w:p>
    <w:p w14:paraId="3840514C" w14:textId="1906C0D4" w:rsidR="000B28B4" w:rsidRPr="0024508D" w:rsidRDefault="00F462F3" w:rsidP="00F462F3">
      <w:pPr>
        <w:rPr>
          <w:rFonts w:asciiTheme="majorHAnsi" w:hAnsiTheme="majorHAnsi" w:cs="Arial"/>
          <w:shd w:val="clear" w:color="auto" w:fill="FFFFFF"/>
        </w:rPr>
      </w:pPr>
      <w:r w:rsidRPr="0024508D">
        <w:rPr>
          <w:rFonts w:asciiTheme="majorHAnsi" w:hAnsiTheme="majorHAnsi" w:cs="Arial"/>
          <w:shd w:val="clear" w:color="auto" w:fill="FFFFFF"/>
        </w:rPr>
        <w:t xml:space="preserve">Scott, Melissa, Andrew Jacob, Delia Hendrie, Richard Parsons, Sonya Girdler, </w:t>
      </w:r>
      <w:proofErr w:type="spellStart"/>
      <w:r w:rsidRPr="0024508D">
        <w:rPr>
          <w:rFonts w:asciiTheme="majorHAnsi" w:hAnsiTheme="majorHAnsi" w:cs="Arial"/>
          <w:shd w:val="clear" w:color="auto" w:fill="FFFFFF"/>
        </w:rPr>
        <w:t>Torbjörn</w:t>
      </w:r>
      <w:proofErr w:type="spellEnd"/>
      <w:r w:rsidRPr="0024508D">
        <w:rPr>
          <w:rFonts w:asciiTheme="majorHAnsi" w:hAnsiTheme="majorHAnsi" w:cs="Arial"/>
          <w:shd w:val="clear" w:color="auto" w:fill="FFFFFF"/>
        </w:rPr>
        <w:t xml:space="preserve"> </w:t>
      </w:r>
      <w:proofErr w:type="spellStart"/>
      <w:r w:rsidRPr="0024508D">
        <w:rPr>
          <w:rFonts w:asciiTheme="majorHAnsi" w:hAnsiTheme="majorHAnsi" w:cs="Arial"/>
          <w:shd w:val="clear" w:color="auto" w:fill="FFFFFF"/>
        </w:rPr>
        <w:t>Falkmer</w:t>
      </w:r>
      <w:proofErr w:type="spellEnd"/>
      <w:r w:rsidRPr="0024508D">
        <w:rPr>
          <w:rFonts w:asciiTheme="majorHAnsi" w:hAnsiTheme="majorHAnsi" w:cs="Arial"/>
          <w:shd w:val="clear" w:color="auto" w:fill="FFFFFF"/>
        </w:rPr>
        <w:t xml:space="preserve">, and Marita </w:t>
      </w:r>
      <w:proofErr w:type="spellStart"/>
      <w:r w:rsidRPr="0024508D">
        <w:rPr>
          <w:rFonts w:asciiTheme="majorHAnsi" w:hAnsiTheme="majorHAnsi" w:cs="Arial"/>
          <w:shd w:val="clear" w:color="auto" w:fill="FFFFFF"/>
        </w:rPr>
        <w:t>Falkmer</w:t>
      </w:r>
      <w:proofErr w:type="spellEnd"/>
      <w:r w:rsidRPr="0024508D">
        <w:rPr>
          <w:rFonts w:asciiTheme="majorHAnsi" w:hAnsiTheme="majorHAnsi" w:cs="Arial"/>
          <w:shd w:val="clear" w:color="auto" w:fill="FFFFFF"/>
        </w:rPr>
        <w:t xml:space="preserve">. "Employers’ perception of the costs and the benefits of hiring individuals with autism spectrum disorder in open employment in Australia." </w:t>
      </w:r>
      <w:proofErr w:type="spellStart"/>
      <w:r w:rsidR="000B28B4" w:rsidRPr="0024508D">
        <w:rPr>
          <w:rFonts w:asciiTheme="majorHAnsi" w:hAnsiTheme="majorHAnsi" w:cs="Arial"/>
          <w:i/>
          <w:iCs/>
          <w:shd w:val="clear" w:color="auto" w:fill="FFFFFF"/>
        </w:rPr>
        <w:t>PloS</w:t>
      </w:r>
      <w:proofErr w:type="spellEnd"/>
      <w:r w:rsidR="000B28B4" w:rsidRPr="0024508D">
        <w:rPr>
          <w:rFonts w:asciiTheme="majorHAnsi" w:hAnsiTheme="majorHAnsi" w:cs="Arial"/>
          <w:i/>
          <w:iCs/>
          <w:shd w:val="clear" w:color="auto" w:fill="FFFFFF"/>
        </w:rPr>
        <w:t xml:space="preserve"> one</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12</w:t>
      </w:r>
      <w:r w:rsidR="000B28B4" w:rsidRPr="0024508D">
        <w:rPr>
          <w:rFonts w:asciiTheme="majorHAnsi" w:hAnsiTheme="majorHAnsi" w:cs="Arial"/>
          <w:shd w:val="clear" w:color="auto" w:fill="FFFFFF"/>
        </w:rPr>
        <w:t>(5), 1-16.</w:t>
      </w:r>
      <w:r w:rsidRPr="0024508D">
        <w:rPr>
          <w:rFonts w:asciiTheme="majorHAnsi" w:hAnsiTheme="majorHAnsi" w:cs="Arial"/>
          <w:shd w:val="clear" w:color="auto" w:fill="FFFFFF"/>
        </w:rPr>
        <w:t xml:space="preserve"> </w:t>
      </w:r>
      <w:proofErr w:type="gramStart"/>
      <w:r w:rsidRPr="0024508D">
        <w:rPr>
          <w:rFonts w:asciiTheme="majorHAnsi" w:hAnsiTheme="majorHAnsi" w:cs="Arial"/>
          <w:shd w:val="clear" w:color="auto" w:fill="FFFFFF"/>
        </w:rPr>
        <w:t>doi:10.1371/journal.pone</w:t>
      </w:r>
      <w:proofErr w:type="gramEnd"/>
      <w:r w:rsidRPr="0024508D">
        <w:rPr>
          <w:rFonts w:asciiTheme="majorHAnsi" w:hAnsiTheme="majorHAnsi" w:cs="Arial"/>
          <w:shd w:val="clear" w:color="auto" w:fill="FFFFFF"/>
        </w:rPr>
        <w:t>.0177607</w:t>
      </w:r>
    </w:p>
    <w:p w14:paraId="167BA86E" w14:textId="39C50325" w:rsidR="000B28B4" w:rsidRPr="0024508D" w:rsidRDefault="000B28B4" w:rsidP="00864F25">
      <w:pPr>
        <w:spacing w:line="240" w:lineRule="auto"/>
        <w:rPr>
          <w:rFonts w:asciiTheme="majorHAnsi" w:hAnsiTheme="majorHAnsi"/>
        </w:rPr>
      </w:pPr>
      <w:r w:rsidRPr="0024508D">
        <w:rPr>
          <w:rFonts w:asciiTheme="majorHAnsi" w:hAnsiTheme="majorHAnsi"/>
        </w:rPr>
        <w:t>Sheller, M</w:t>
      </w:r>
      <w:r w:rsidR="00F462F3" w:rsidRPr="0024508D">
        <w:rPr>
          <w:rFonts w:asciiTheme="majorHAnsi" w:hAnsiTheme="majorHAnsi"/>
        </w:rPr>
        <w:t>imi</w:t>
      </w:r>
      <w:r w:rsidRPr="0024508D">
        <w:rPr>
          <w:rFonts w:asciiTheme="majorHAnsi" w:hAnsiTheme="majorHAnsi"/>
        </w:rPr>
        <w:t xml:space="preserve"> and J</w:t>
      </w:r>
      <w:r w:rsidR="00F462F3" w:rsidRPr="0024508D">
        <w:rPr>
          <w:rFonts w:asciiTheme="majorHAnsi" w:hAnsiTheme="majorHAnsi"/>
        </w:rPr>
        <w:t xml:space="preserve">ohn </w:t>
      </w:r>
      <w:proofErr w:type="spellStart"/>
      <w:r w:rsidRPr="0024508D">
        <w:rPr>
          <w:rFonts w:asciiTheme="majorHAnsi" w:hAnsiTheme="majorHAnsi"/>
        </w:rPr>
        <w:t>Urry</w:t>
      </w:r>
      <w:proofErr w:type="spellEnd"/>
      <w:r w:rsidR="00F462F3" w:rsidRPr="0024508D">
        <w:rPr>
          <w:rFonts w:asciiTheme="majorHAnsi" w:hAnsiTheme="majorHAnsi"/>
        </w:rPr>
        <w:t>. 2006</w:t>
      </w:r>
      <w:r w:rsidR="008946D3" w:rsidRPr="0024508D">
        <w:rPr>
          <w:rFonts w:asciiTheme="majorHAnsi" w:hAnsiTheme="majorHAnsi"/>
        </w:rPr>
        <w:t>.</w:t>
      </w:r>
      <w:r w:rsidR="0059019E" w:rsidRPr="0024508D">
        <w:rPr>
          <w:rFonts w:asciiTheme="majorHAnsi" w:hAnsiTheme="majorHAnsi"/>
        </w:rPr>
        <w:t xml:space="preserve"> </w:t>
      </w:r>
      <w:r w:rsidR="00F462F3" w:rsidRPr="0024508D">
        <w:rPr>
          <w:rFonts w:asciiTheme="majorHAnsi" w:hAnsiTheme="majorHAnsi"/>
        </w:rPr>
        <w:t>“</w:t>
      </w:r>
      <w:r w:rsidRPr="0024508D">
        <w:rPr>
          <w:rFonts w:asciiTheme="majorHAnsi" w:hAnsiTheme="majorHAnsi"/>
        </w:rPr>
        <w:t>The New Mobilities Parad</w:t>
      </w:r>
      <w:r w:rsidR="0059019E" w:rsidRPr="0024508D">
        <w:rPr>
          <w:rFonts w:asciiTheme="majorHAnsi" w:hAnsiTheme="majorHAnsi"/>
        </w:rPr>
        <w:t>igm</w:t>
      </w:r>
      <w:r w:rsidR="00F462F3" w:rsidRPr="0024508D">
        <w:rPr>
          <w:rFonts w:asciiTheme="majorHAnsi" w:hAnsiTheme="majorHAnsi"/>
        </w:rPr>
        <w:t>”</w:t>
      </w:r>
      <w:r w:rsidR="0059019E"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Environment and Planning</w:t>
      </w:r>
      <w:r w:rsidRPr="0024508D">
        <w:rPr>
          <w:rFonts w:asciiTheme="majorHAnsi" w:hAnsiTheme="majorHAnsi"/>
        </w:rPr>
        <w:t xml:space="preserve"> 38: 207–226</w:t>
      </w:r>
      <w:r w:rsidR="00F462F3" w:rsidRPr="0024508D">
        <w:rPr>
          <w:rFonts w:asciiTheme="majorHAnsi" w:hAnsiTheme="majorHAnsi"/>
        </w:rPr>
        <w:t xml:space="preserve"> doi:10.1068/a37268</w:t>
      </w:r>
    </w:p>
    <w:p w14:paraId="20F932F1" w14:textId="487CF1F2" w:rsidR="000B28B4" w:rsidRPr="0024508D" w:rsidRDefault="000B28B4" w:rsidP="00864F25">
      <w:pPr>
        <w:spacing w:line="240" w:lineRule="auto"/>
        <w:rPr>
          <w:rFonts w:asciiTheme="majorHAnsi" w:hAnsiTheme="majorHAnsi"/>
        </w:rPr>
      </w:pPr>
      <w:r w:rsidRPr="0024508D">
        <w:rPr>
          <w:rFonts w:asciiTheme="majorHAnsi" w:hAnsiTheme="majorHAnsi"/>
        </w:rPr>
        <w:t>Sheller, M</w:t>
      </w:r>
      <w:r w:rsidR="00F462F3" w:rsidRPr="0024508D">
        <w:rPr>
          <w:rFonts w:asciiTheme="majorHAnsi" w:hAnsiTheme="majorHAnsi"/>
        </w:rPr>
        <w:t>imi. 2015</w:t>
      </w:r>
      <w:r w:rsidR="008946D3" w:rsidRPr="0024508D">
        <w:rPr>
          <w:rFonts w:asciiTheme="majorHAnsi" w:hAnsiTheme="majorHAnsi"/>
        </w:rPr>
        <w:t>.</w:t>
      </w:r>
      <w:r w:rsidR="0059019E" w:rsidRPr="0024508D">
        <w:rPr>
          <w:rFonts w:asciiTheme="majorHAnsi" w:hAnsiTheme="majorHAnsi"/>
        </w:rPr>
        <w:t xml:space="preserve"> </w:t>
      </w:r>
      <w:r w:rsidR="00F462F3" w:rsidRPr="0024508D">
        <w:rPr>
          <w:rFonts w:asciiTheme="majorHAnsi" w:hAnsiTheme="majorHAnsi"/>
        </w:rPr>
        <w:t>“</w:t>
      </w:r>
      <w:r w:rsidRPr="0024508D">
        <w:rPr>
          <w:rFonts w:asciiTheme="majorHAnsi" w:hAnsiTheme="majorHAnsi"/>
        </w:rPr>
        <w:t xml:space="preserve">Uneven </w:t>
      </w:r>
      <w:r w:rsidR="0059019E" w:rsidRPr="0024508D">
        <w:rPr>
          <w:rFonts w:asciiTheme="majorHAnsi" w:hAnsiTheme="majorHAnsi"/>
        </w:rPr>
        <w:t xml:space="preserve">Mobility </w:t>
      </w:r>
      <w:proofErr w:type="gramStart"/>
      <w:r w:rsidR="0059019E" w:rsidRPr="0024508D">
        <w:rPr>
          <w:rFonts w:asciiTheme="majorHAnsi" w:hAnsiTheme="majorHAnsi"/>
        </w:rPr>
        <w:t>Futures</w:t>
      </w:r>
      <w:r w:rsidR="00F462F3" w:rsidRPr="0024508D">
        <w:t xml:space="preserve"> </w:t>
      </w:r>
      <w:r w:rsidR="00F462F3" w:rsidRPr="0024508D">
        <w:rPr>
          <w:rFonts w:asciiTheme="majorHAnsi" w:hAnsiTheme="majorHAnsi"/>
        </w:rPr>
        <w:t>:</w:t>
      </w:r>
      <w:proofErr w:type="gramEnd"/>
      <w:r w:rsidR="00F462F3" w:rsidRPr="0024508D">
        <w:rPr>
          <w:rFonts w:asciiTheme="majorHAnsi" w:hAnsiTheme="majorHAnsi"/>
        </w:rPr>
        <w:t xml:space="preserve"> A Foucauldian Approach”</w:t>
      </w:r>
      <w:r w:rsidR="0059019E"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Mobilities</w:t>
      </w:r>
      <w:r w:rsidR="0059019E" w:rsidRPr="0024508D">
        <w:rPr>
          <w:rFonts w:asciiTheme="majorHAnsi" w:hAnsiTheme="majorHAnsi"/>
        </w:rPr>
        <w:t>,</w:t>
      </w:r>
      <w:r w:rsidRPr="0024508D">
        <w:rPr>
          <w:rFonts w:asciiTheme="majorHAnsi" w:hAnsiTheme="majorHAnsi"/>
        </w:rPr>
        <w:t xml:space="preserve"> 11 (1): 15–31.</w:t>
      </w:r>
      <w:r w:rsidR="00F462F3" w:rsidRPr="0024508D">
        <w:rPr>
          <w:rFonts w:asciiTheme="majorHAnsi" w:hAnsiTheme="majorHAnsi"/>
        </w:rPr>
        <w:t xml:space="preserve"> doi:10.1080/17450101.2015.1097038</w:t>
      </w:r>
    </w:p>
    <w:p w14:paraId="32204141" w14:textId="602C19C5" w:rsidR="00D20914" w:rsidRPr="0024508D" w:rsidRDefault="00D20914" w:rsidP="00D20914">
      <w:pPr>
        <w:spacing w:line="240" w:lineRule="auto"/>
        <w:rPr>
          <w:rFonts w:asciiTheme="majorHAnsi" w:hAnsiTheme="majorHAnsi" w:cs="Arial"/>
          <w:shd w:val="clear" w:color="auto" w:fill="FFFFFF"/>
        </w:rPr>
      </w:pPr>
      <w:proofErr w:type="spellStart"/>
      <w:r w:rsidRPr="0024508D">
        <w:rPr>
          <w:rFonts w:asciiTheme="majorHAnsi" w:hAnsiTheme="majorHAnsi"/>
        </w:rPr>
        <w:t>Simmeborn</w:t>
      </w:r>
      <w:proofErr w:type="spellEnd"/>
      <w:r w:rsidRPr="0024508D">
        <w:rPr>
          <w:rFonts w:asciiTheme="majorHAnsi" w:hAnsiTheme="majorHAnsi"/>
        </w:rPr>
        <w:t>-Fleischer</w:t>
      </w:r>
      <w:r w:rsidRPr="0024508D">
        <w:rPr>
          <w:rFonts w:asciiTheme="majorHAnsi" w:hAnsiTheme="majorHAnsi" w:cs="Arial"/>
          <w:shd w:val="clear" w:color="auto" w:fill="FFFFFF"/>
        </w:rPr>
        <w:t xml:space="preserve">, Ann. 2012. Alienation and struggle: everyday student-life of three male students with Asperger Syndrome. </w:t>
      </w:r>
      <w:r w:rsidRPr="0024508D">
        <w:rPr>
          <w:rFonts w:asciiTheme="majorHAnsi" w:hAnsiTheme="majorHAnsi" w:cs="Arial"/>
          <w:i/>
          <w:iCs/>
          <w:shd w:val="clear" w:color="auto" w:fill="FFFFFF"/>
        </w:rPr>
        <w:t>Scandinavian Journal of Disability Research</w:t>
      </w:r>
      <w:r w:rsidRPr="0024508D">
        <w:rPr>
          <w:rFonts w:asciiTheme="majorHAnsi" w:hAnsiTheme="majorHAnsi" w:cs="Arial"/>
          <w:shd w:val="clear" w:color="auto" w:fill="FFFFFF"/>
        </w:rPr>
        <w:t>, 14(2), pp.177–194. doi:10.1080/15017419.2011.558236</w:t>
      </w:r>
    </w:p>
    <w:p w14:paraId="59C8049F" w14:textId="0AD5C729" w:rsidR="000B28B4" w:rsidRPr="0024508D" w:rsidRDefault="000B28B4" w:rsidP="00864F25">
      <w:pPr>
        <w:spacing w:before="100" w:beforeAutospacing="1" w:after="100" w:afterAutospacing="1" w:line="240" w:lineRule="auto"/>
        <w:rPr>
          <w:rFonts w:asciiTheme="majorHAnsi" w:hAnsiTheme="majorHAnsi" w:cs="Arial"/>
          <w:shd w:val="clear" w:color="auto" w:fill="FFFFFF"/>
        </w:rPr>
      </w:pPr>
      <w:r w:rsidRPr="0024508D">
        <w:rPr>
          <w:rFonts w:asciiTheme="majorHAnsi" w:hAnsiTheme="majorHAnsi" w:cs="Arial"/>
          <w:shd w:val="clear" w:color="auto" w:fill="FFFFFF"/>
        </w:rPr>
        <w:lastRenderedPageBreak/>
        <w:t>Timm</w:t>
      </w:r>
      <w:r w:rsidR="0059019E" w:rsidRPr="0024508D">
        <w:rPr>
          <w:rFonts w:asciiTheme="majorHAnsi" w:hAnsiTheme="majorHAnsi" w:cs="Arial"/>
          <w:shd w:val="clear" w:color="auto" w:fill="FFFFFF"/>
        </w:rPr>
        <w:t>ermans, S</w:t>
      </w:r>
      <w:r w:rsidR="00F462F3" w:rsidRPr="0024508D">
        <w:rPr>
          <w:rFonts w:asciiTheme="majorHAnsi" w:hAnsiTheme="majorHAnsi" w:cs="Arial"/>
          <w:shd w:val="clear" w:color="auto" w:fill="FFFFFF"/>
        </w:rPr>
        <w:t>tefan</w:t>
      </w:r>
      <w:r w:rsidR="0059019E" w:rsidRPr="0024508D">
        <w:rPr>
          <w:rFonts w:asciiTheme="majorHAnsi" w:hAnsiTheme="majorHAnsi" w:cs="Arial"/>
          <w:shd w:val="clear" w:color="auto" w:fill="FFFFFF"/>
        </w:rPr>
        <w:t xml:space="preserve">., &amp; </w:t>
      </w:r>
      <w:proofErr w:type="spellStart"/>
      <w:r w:rsidR="00F462F3" w:rsidRPr="0024508D">
        <w:rPr>
          <w:rFonts w:asciiTheme="majorHAnsi" w:hAnsiTheme="majorHAnsi" w:cs="Arial"/>
          <w:shd w:val="clear" w:color="auto" w:fill="FFFFFF"/>
        </w:rPr>
        <w:t>Iddo</w:t>
      </w:r>
      <w:proofErr w:type="spellEnd"/>
      <w:r w:rsidR="00F462F3" w:rsidRPr="0024508D">
        <w:rPr>
          <w:rFonts w:asciiTheme="majorHAnsi" w:hAnsiTheme="majorHAnsi" w:cs="Arial"/>
          <w:shd w:val="clear" w:color="auto" w:fill="FFFFFF"/>
        </w:rPr>
        <w:t xml:space="preserve"> </w:t>
      </w:r>
      <w:proofErr w:type="spellStart"/>
      <w:r w:rsidR="00F462F3" w:rsidRPr="0024508D">
        <w:rPr>
          <w:rFonts w:asciiTheme="majorHAnsi" w:hAnsiTheme="majorHAnsi" w:cs="Arial"/>
          <w:shd w:val="clear" w:color="auto" w:fill="FFFFFF"/>
        </w:rPr>
        <w:t>Tavory</w:t>
      </w:r>
      <w:proofErr w:type="spellEnd"/>
      <w:r w:rsidR="00F462F3" w:rsidRPr="0024508D">
        <w:rPr>
          <w:rFonts w:asciiTheme="majorHAnsi" w:hAnsiTheme="majorHAnsi" w:cs="Arial"/>
          <w:shd w:val="clear" w:color="auto" w:fill="FFFFFF"/>
        </w:rPr>
        <w:t>. 2012.</w:t>
      </w:r>
      <w:r w:rsidRPr="0024508D">
        <w:rPr>
          <w:rFonts w:asciiTheme="majorHAnsi" w:hAnsiTheme="majorHAnsi" w:cs="Arial"/>
          <w:shd w:val="clear" w:color="auto" w:fill="FFFFFF"/>
        </w:rPr>
        <w:t xml:space="preserve"> </w:t>
      </w:r>
      <w:r w:rsidR="00F462F3" w:rsidRPr="0024508D">
        <w:rPr>
          <w:rFonts w:asciiTheme="majorHAnsi" w:hAnsiTheme="majorHAnsi" w:cs="Arial"/>
          <w:shd w:val="clear" w:color="auto" w:fill="FFFFFF"/>
        </w:rPr>
        <w:t>“</w:t>
      </w:r>
      <w:r w:rsidRPr="0024508D">
        <w:rPr>
          <w:rFonts w:asciiTheme="majorHAnsi" w:hAnsiTheme="majorHAnsi" w:cs="Arial"/>
          <w:shd w:val="clear" w:color="auto" w:fill="FFFFFF"/>
        </w:rPr>
        <w:t>Theory construction in qualitative research: From grounded theory to abductive analysis.</w:t>
      </w:r>
      <w:r w:rsidR="00F462F3" w:rsidRPr="0024508D">
        <w:rPr>
          <w:rFonts w:asciiTheme="majorHAnsi" w:hAnsiTheme="majorHAnsi" w:cs="Arial"/>
          <w:shd w:val="clear" w:color="auto" w:fill="FFFFFF"/>
        </w:rPr>
        <w:t>”</w:t>
      </w:r>
      <w:r w:rsidRPr="0024508D">
        <w:rPr>
          <w:rFonts w:asciiTheme="majorHAnsi" w:hAnsiTheme="majorHAnsi" w:cs="Arial"/>
          <w:shd w:val="clear" w:color="auto" w:fill="FFFFFF"/>
        </w:rPr>
        <w:t> </w:t>
      </w:r>
      <w:r w:rsidRPr="0024508D">
        <w:rPr>
          <w:rFonts w:asciiTheme="majorHAnsi" w:hAnsiTheme="majorHAnsi" w:cs="Arial"/>
          <w:i/>
          <w:iCs/>
          <w:shd w:val="clear" w:color="auto" w:fill="FFFFFF"/>
        </w:rPr>
        <w:t>Sociological Theory</w:t>
      </w:r>
      <w:r w:rsidRPr="0024508D">
        <w:rPr>
          <w:rFonts w:asciiTheme="majorHAnsi" w:hAnsiTheme="majorHAnsi" w:cs="Arial"/>
          <w:shd w:val="clear" w:color="auto" w:fill="FFFFFF"/>
        </w:rPr>
        <w:t>, </w:t>
      </w:r>
      <w:r w:rsidRPr="0024508D">
        <w:rPr>
          <w:rFonts w:asciiTheme="majorHAnsi" w:hAnsiTheme="majorHAnsi" w:cs="Arial"/>
          <w:iCs/>
          <w:shd w:val="clear" w:color="auto" w:fill="FFFFFF"/>
        </w:rPr>
        <w:t>30</w:t>
      </w:r>
      <w:r w:rsidRPr="0024508D">
        <w:rPr>
          <w:rFonts w:asciiTheme="majorHAnsi" w:hAnsiTheme="majorHAnsi" w:cs="Arial"/>
          <w:shd w:val="clear" w:color="auto" w:fill="FFFFFF"/>
        </w:rPr>
        <w:t>(3), 167-186.</w:t>
      </w:r>
      <w:r w:rsidR="00F462F3" w:rsidRPr="0024508D">
        <w:rPr>
          <w:rFonts w:asciiTheme="majorHAnsi" w:hAnsiTheme="majorHAnsi" w:cs="Arial"/>
          <w:shd w:val="clear" w:color="auto" w:fill="FFFFFF"/>
        </w:rPr>
        <w:t xml:space="preserve"> doi:10.1177/0735275112457914</w:t>
      </w:r>
    </w:p>
    <w:p w14:paraId="158768EB" w14:textId="29AC16AB" w:rsidR="000B28B4" w:rsidRPr="0024508D" w:rsidRDefault="000B28B4" w:rsidP="00864F25">
      <w:pPr>
        <w:spacing w:line="240" w:lineRule="auto"/>
        <w:rPr>
          <w:rFonts w:asciiTheme="majorHAnsi" w:hAnsiTheme="majorHAnsi"/>
        </w:rPr>
      </w:pPr>
      <w:proofErr w:type="spellStart"/>
      <w:r w:rsidRPr="0024508D">
        <w:rPr>
          <w:rFonts w:asciiTheme="majorHAnsi" w:hAnsiTheme="majorHAnsi"/>
        </w:rPr>
        <w:t>Urry</w:t>
      </w:r>
      <w:proofErr w:type="spellEnd"/>
      <w:r w:rsidRPr="0024508D">
        <w:rPr>
          <w:rFonts w:asciiTheme="majorHAnsi" w:hAnsiTheme="majorHAnsi"/>
        </w:rPr>
        <w:t>, J</w:t>
      </w:r>
      <w:r w:rsidR="007B5BEF" w:rsidRPr="0024508D">
        <w:rPr>
          <w:rFonts w:asciiTheme="majorHAnsi" w:hAnsiTheme="majorHAnsi"/>
        </w:rPr>
        <w:t>ohn. 2007</w:t>
      </w:r>
      <w:r w:rsidR="008946D3" w:rsidRPr="0024508D">
        <w:rPr>
          <w:rFonts w:asciiTheme="majorHAnsi" w:hAnsiTheme="majorHAnsi"/>
        </w:rPr>
        <w:t>.</w:t>
      </w:r>
      <w:r w:rsidRPr="0024508D">
        <w:rPr>
          <w:rFonts w:asciiTheme="majorHAnsi" w:hAnsiTheme="majorHAnsi"/>
        </w:rPr>
        <w:t xml:space="preserve"> </w:t>
      </w:r>
      <w:r w:rsidRPr="0024508D">
        <w:rPr>
          <w:rFonts w:asciiTheme="majorHAnsi" w:hAnsiTheme="majorHAnsi"/>
          <w:i/>
        </w:rPr>
        <w:t>Mobilities</w:t>
      </w:r>
      <w:r w:rsidRPr="0024508D">
        <w:rPr>
          <w:rFonts w:asciiTheme="majorHAnsi" w:hAnsiTheme="majorHAnsi"/>
        </w:rPr>
        <w:t>. Cambridge: Polity.</w:t>
      </w:r>
    </w:p>
    <w:p w14:paraId="06D0C236" w14:textId="70ACCED3" w:rsidR="000B28B4" w:rsidRPr="0024508D" w:rsidRDefault="00601C95" w:rsidP="00864F25">
      <w:pPr>
        <w:spacing w:line="240" w:lineRule="auto"/>
        <w:rPr>
          <w:rFonts w:asciiTheme="majorHAnsi" w:hAnsiTheme="majorHAnsi"/>
        </w:rPr>
      </w:pPr>
      <w:r w:rsidRPr="0024508D">
        <w:rPr>
          <w:rFonts w:asciiTheme="majorHAnsi" w:hAnsiTheme="majorHAnsi"/>
        </w:rPr>
        <w:t xml:space="preserve">Van </w:t>
      </w:r>
      <w:proofErr w:type="spellStart"/>
      <w:r w:rsidRPr="0024508D">
        <w:rPr>
          <w:rFonts w:asciiTheme="majorHAnsi" w:hAnsiTheme="majorHAnsi"/>
        </w:rPr>
        <w:t>Hees</w:t>
      </w:r>
      <w:proofErr w:type="spellEnd"/>
      <w:r w:rsidRPr="0024508D">
        <w:rPr>
          <w:rFonts w:asciiTheme="majorHAnsi" w:hAnsiTheme="majorHAnsi"/>
        </w:rPr>
        <w:t xml:space="preserve">, Valérie, </w:t>
      </w:r>
      <w:proofErr w:type="spellStart"/>
      <w:r w:rsidRPr="0024508D">
        <w:rPr>
          <w:rFonts w:asciiTheme="majorHAnsi" w:hAnsiTheme="majorHAnsi"/>
        </w:rPr>
        <w:t>Tinneke</w:t>
      </w:r>
      <w:proofErr w:type="spellEnd"/>
      <w:r w:rsidRPr="0024508D">
        <w:rPr>
          <w:rFonts w:asciiTheme="majorHAnsi" w:hAnsiTheme="majorHAnsi"/>
        </w:rPr>
        <w:t xml:space="preserve"> </w:t>
      </w:r>
      <w:proofErr w:type="spellStart"/>
      <w:r w:rsidRPr="0024508D">
        <w:rPr>
          <w:rFonts w:asciiTheme="majorHAnsi" w:hAnsiTheme="majorHAnsi"/>
        </w:rPr>
        <w:t>Moyson</w:t>
      </w:r>
      <w:proofErr w:type="spellEnd"/>
      <w:r w:rsidRPr="0024508D">
        <w:rPr>
          <w:rFonts w:asciiTheme="majorHAnsi" w:hAnsiTheme="majorHAnsi"/>
        </w:rPr>
        <w:t xml:space="preserve">, and Herbert </w:t>
      </w:r>
      <w:proofErr w:type="spellStart"/>
      <w:r w:rsidRPr="0024508D">
        <w:rPr>
          <w:rFonts w:asciiTheme="majorHAnsi" w:hAnsiTheme="majorHAnsi"/>
        </w:rPr>
        <w:t>Roeyers</w:t>
      </w:r>
      <w:proofErr w:type="spellEnd"/>
      <w:r w:rsidRPr="0024508D">
        <w:rPr>
          <w:rFonts w:asciiTheme="majorHAnsi" w:hAnsiTheme="majorHAnsi"/>
        </w:rPr>
        <w:t xml:space="preserve">. "Higher education experiences of students with autism spectrum disorder: Challenges, benefits and support needs." </w:t>
      </w:r>
      <w:r w:rsidR="000B28B4" w:rsidRPr="0024508D">
        <w:rPr>
          <w:rFonts w:asciiTheme="majorHAnsi" w:hAnsiTheme="majorHAnsi"/>
          <w:i/>
          <w:iCs/>
        </w:rPr>
        <w:t>Journal of Autism and Developmental Disorders,</w:t>
      </w:r>
      <w:r w:rsidR="000B28B4" w:rsidRPr="0024508D">
        <w:rPr>
          <w:rFonts w:asciiTheme="majorHAnsi" w:hAnsiTheme="majorHAnsi"/>
          <w:iCs/>
        </w:rPr>
        <w:t xml:space="preserve"> </w:t>
      </w:r>
      <w:r w:rsidR="000B28B4" w:rsidRPr="0024508D">
        <w:rPr>
          <w:rFonts w:asciiTheme="majorHAnsi" w:hAnsiTheme="majorHAnsi"/>
        </w:rPr>
        <w:t xml:space="preserve">1-16. </w:t>
      </w:r>
      <w:r w:rsidRPr="0024508D">
        <w:rPr>
          <w:rFonts w:asciiTheme="majorHAnsi" w:hAnsiTheme="majorHAnsi"/>
        </w:rPr>
        <w:t>doi:10.1007/s10803-014-2324-2</w:t>
      </w:r>
    </w:p>
    <w:p w14:paraId="3CF17B68" w14:textId="6F8EEC7A" w:rsidR="000B28B4" w:rsidRPr="0024508D" w:rsidRDefault="00601C95" w:rsidP="00864F25">
      <w:pPr>
        <w:spacing w:line="240" w:lineRule="auto"/>
        <w:rPr>
          <w:rFonts w:asciiTheme="majorHAnsi" w:hAnsiTheme="majorHAnsi" w:cs="Arial"/>
          <w:shd w:val="clear" w:color="auto" w:fill="FFFFFF"/>
        </w:rPr>
      </w:pPr>
      <w:proofErr w:type="spellStart"/>
      <w:r w:rsidRPr="0024508D">
        <w:rPr>
          <w:rFonts w:asciiTheme="majorHAnsi" w:hAnsiTheme="majorHAnsi" w:cs="Arial"/>
          <w:shd w:val="clear" w:color="auto" w:fill="FFFFFF"/>
        </w:rPr>
        <w:t>Wehman</w:t>
      </w:r>
      <w:proofErr w:type="spellEnd"/>
      <w:r w:rsidRPr="0024508D">
        <w:rPr>
          <w:rFonts w:asciiTheme="majorHAnsi" w:hAnsiTheme="majorHAnsi" w:cs="Arial"/>
          <w:shd w:val="clear" w:color="auto" w:fill="FFFFFF"/>
        </w:rPr>
        <w:t xml:space="preserve">, Paul, Valerie Brooke, Alissa </w:t>
      </w:r>
      <w:proofErr w:type="spellStart"/>
      <w:r w:rsidRPr="0024508D">
        <w:rPr>
          <w:rFonts w:asciiTheme="majorHAnsi" w:hAnsiTheme="majorHAnsi" w:cs="Arial"/>
          <w:shd w:val="clear" w:color="auto" w:fill="FFFFFF"/>
        </w:rPr>
        <w:t>Molinelli</w:t>
      </w:r>
      <w:proofErr w:type="spellEnd"/>
      <w:r w:rsidRPr="0024508D">
        <w:rPr>
          <w:rFonts w:asciiTheme="majorHAnsi" w:hAnsiTheme="majorHAnsi" w:cs="Arial"/>
          <w:shd w:val="clear" w:color="auto" w:fill="FFFFFF"/>
        </w:rPr>
        <w:t xml:space="preserve"> Brooke, et al. "Employment for adults with autism spectrum disorders: A retrospective review of a customized employment approach." </w:t>
      </w:r>
      <w:r w:rsidR="000B28B4" w:rsidRPr="0024508D">
        <w:rPr>
          <w:rFonts w:asciiTheme="majorHAnsi" w:hAnsiTheme="majorHAnsi" w:cs="Arial"/>
          <w:i/>
          <w:iCs/>
          <w:shd w:val="clear" w:color="auto" w:fill="FFFFFF"/>
        </w:rPr>
        <w:t>Research in Developmental Disabilities</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53</w:t>
      </w:r>
      <w:r w:rsidR="000B28B4" w:rsidRPr="0024508D">
        <w:rPr>
          <w:rFonts w:asciiTheme="majorHAnsi" w:hAnsiTheme="majorHAnsi" w:cs="Arial"/>
          <w:shd w:val="clear" w:color="auto" w:fill="FFFFFF"/>
        </w:rPr>
        <w:t>, 61-72.</w:t>
      </w:r>
      <w:r w:rsidRPr="0024508D">
        <w:rPr>
          <w:rFonts w:asciiTheme="majorHAnsi" w:hAnsiTheme="majorHAnsi" w:cs="Arial"/>
          <w:shd w:val="clear" w:color="auto" w:fill="FFFFFF"/>
        </w:rPr>
        <w:t xml:space="preserve"> </w:t>
      </w:r>
      <w:proofErr w:type="gramStart"/>
      <w:r w:rsidRPr="0024508D">
        <w:rPr>
          <w:rFonts w:asciiTheme="majorHAnsi" w:hAnsiTheme="majorHAnsi" w:cs="Arial"/>
          <w:shd w:val="clear" w:color="auto" w:fill="FFFFFF"/>
        </w:rPr>
        <w:t>doi:10.1016/j.ridd</w:t>
      </w:r>
      <w:proofErr w:type="gramEnd"/>
      <w:r w:rsidRPr="0024508D">
        <w:rPr>
          <w:rFonts w:asciiTheme="majorHAnsi" w:hAnsiTheme="majorHAnsi" w:cs="Arial"/>
          <w:shd w:val="clear" w:color="auto" w:fill="FFFFFF"/>
        </w:rPr>
        <w:t>.2016.01.015</w:t>
      </w:r>
    </w:p>
    <w:p w14:paraId="09E08515" w14:textId="3ED18723" w:rsidR="00E54A06" w:rsidRPr="0024508D" w:rsidRDefault="00601C95" w:rsidP="000B28B4">
      <w:pPr>
        <w:spacing w:line="240" w:lineRule="auto"/>
        <w:rPr>
          <w:rFonts w:asciiTheme="majorHAnsi" w:hAnsiTheme="majorHAnsi"/>
        </w:rPr>
      </w:pPr>
      <w:r w:rsidRPr="0024508D">
        <w:rPr>
          <w:rFonts w:asciiTheme="majorHAnsi" w:hAnsiTheme="majorHAnsi" w:cs="Arial"/>
          <w:shd w:val="clear" w:color="auto" w:fill="FFFFFF"/>
        </w:rPr>
        <w:t xml:space="preserve">Westbrook, John D., Carlton J. Fong, Chad Nye, Ann Williams, Oliver Wendt, and Tara </w:t>
      </w:r>
      <w:proofErr w:type="spellStart"/>
      <w:r w:rsidRPr="0024508D">
        <w:rPr>
          <w:rFonts w:asciiTheme="majorHAnsi" w:hAnsiTheme="majorHAnsi" w:cs="Arial"/>
          <w:shd w:val="clear" w:color="auto" w:fill="FFFFFF"/>
        </w:rPr>
        <w:t>Cortopassi</w:t>
      </w:r>
      <w:proofErr w:type="spellEnd"/>
      <w:r w:rsidRPr="0024508D">
        <w:rPr>
          <w:rFonts w:asciiTheme="majorHAnsi" w:hAnsiTheme="majorHAnsi" w:cs="Arial"/>
          <w:shd w:val="clear" w:color="auto" w:fill="FFFFFF"/>
        </w:rPr>
        <w:t xml:space="preserve">. "Transition services for youth with autism: a systematic review." </w:t>
      </w:r>
      <w:r w:rsidR="000B28B4" w:rsidRPr="0024508D">
        <w:rPr>
          <w:rFonts w:asciiTheme="majorHAnsi" w:hAnsiTheme="majorHAnsi" w:cs="Arial"/>
          <w:i/>
          <w:iCs/>
          <w:shd w:val="clear" w:color="auto" w:fill="FFFFFF"/>
        </w:rPr>
        <w:t>Research on Social Work Practice</w:t>
      </w:r>
      <w:r w:rsidR="000B28B4" w:rsidRPr="0024508D">
        <w:rPr>
          <w:rFonts w:asciiTheme="majorHAnsi" w:hAnsiTheme="majorHAnsi" w:cs="Arial"/>
          <w:shd w:val="clear" w:color="auto" w:fill="FFFFFF"/>
        </w:rPr>
        <w:t>, </w:t>
      </w:r>
      <w:r w:rsidR="000B28B4" w:rsidRPr="0024508D">
        <w:rPr>
          <w:rFonts w:asciiTheme="majorHAnsi" w:hAnsiTheme="majorHAnsi" w:cs="Arial"/>
          <w:iCs/>
          <w:shd w:val="clear" w:color="auto" w:fill="FFFFFF"/>
        </w:rPr>
        <w:t>25</w:t>
      </w:r>
      <w:r w:rsidR="000B28B4" w:rsidRPr="0024508D">
        <w:rPr>
          <w:rFonts w:asciiTheme="majorHAnsi" w:hAnsiTheme="majorHAnsi" w:cs="Arial"/>
          <w:shd w:val="clear" w:color="auto" w:fill="FFFFFF"/>
        </w:rPr>
        <w:t>(1), 10-20.</w:t>
      </w:r>
      <w:r w:rsidRPr="0024508D">
        <w:rPr>
          <w:rFonts w:asciiTheme="majorHAnsi" w:hAnsiTheme="majorHAnsi" w:cs="Arial"/>
          <w:shd w:val="clear" w:color="auto" w:fill="FFFFFF"/>
        </w:rPr>
        <w:t xml:space="preserve"> doi:10.1177/1049731514524836</w:t>
      </w:r>
    </w:p>
    <w:p w14:paraId="6735D933" w14:textId="77777777" w:rsidR="00FD1EED" w:rsidRPr="0024508D" w:rsidRDefault="00FD1EED" w:rsidP="003A46F6">
      <w:pPr>
        <w:rPr>
          <w:rFonts w:asciiTheme="majorHAnsi" w:hAnsiTheme="majorHAnsi"/>
        </w:rPr>
      </w:pPr>
    </w:p>
    <w:sectPr w:rsidR="00FD1EED" w:rsidRPr="0024508D" w:rsidSect="00F262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843D" w14:textId="77777777" w:rsidR="008D114D" w:rsidRDefault="008D114D" w:rsidP="00C82592">
      <w:pPr>
        <w:spacing w:after="0" w:line="240" w:lineRule="auto"/>
      </w:pPr>
      <w:r>
        <w:separator/>
      </w:r>
    </w:p>
  </w:endnote>
  <w:endnote w:type="continuationSeparator" w:id="0">
    <w:p w14:paraId="3ABEA7E7" w14:textId="77777777" w:rsidR="008D114D" w:rsidRDefault="008D114D" w:rsidP="00C8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7D5" w14:textId="77777777" w:rsidR="008D114D" w:rsidRDefault="008D1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88354"/>
      <w:docPartObj>
        <w:docPartGallery w:val="Page Numbers (Bottom of Page)"/>
        <w:docPartUnique/>
      </w:docPartObj>
    </w:sdtPr>
    <w:sdtEndPr>
      <w:rPr>
        <w:noProof/>
      </w:rPr>
    </w:sdtEndPr>
    <w:sdtContent>
      <w:p w14:paraId="7057E6E8" w14:textId="224F7610" w:rsidR="008D114D" w:rsidRDefault="008D11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55D738" w14:textId="77777777" w:rsidR="008D114D" w:rsidRDefault="008D1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9FA1" w14:textId="77777777" w:rsidR="008D114D" w:rsidRDefault="008D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6505" w14:textId="77777777" w:rsidR="008D114D" w:rsidRDefault="008D114D" w:rsidP="00C82592">
      <w:pPr>
        <w:spacing w:after="0" w:line="240" w:lineRule="auto"/>
      </w:pPr>
      <w:r>
        <w:separator/>
      </w:r>
    </w:p>
  </w:footnote>
  <w:footnote w:type="continuationSeparator" w:id="0">
    <w:p w14:paraId="06C75198" w14:textId="77777777" w:rsidR="008D114D" w:rsidRDefault="008D114D" w:rsidP="00C82592">
      <w:pPr>
        <w:spacing w:after="0" w:line="240" w:lineRule="auto"/>
      </w:pPr>
      <w:r>
        <w:continuationSeparator/>
      </w:r>
    </w:p>
  </w:footnote>
  <w:footnote w:id="1">
    <w:p w14:paraId="58F6BA6E" w14:textId="77777777" w:rsidR="008D114D" w:rsidRDefault="008D114D" w:rsidP="00AA6E12">
      <w:pPr>
        <w:pStyle w:val="FootnoteText"/>
      </w:pPr>
      <w:r>
        <w:rPr>
          <w:rStyle w:val="FootnoteReference"/>
        </w:rPr>
        <w:footnoteRef/>
      </w:r>
      <w:r>
        <w:t xml:space="preserve"> </w:t>
      </w:r>
      <w:r w:rsidRPr="002D2748">
        <w:rPr>
          <w:rFonts w:asciiTheme="majorHAnsi" w:hAnsiTheme="majorHAnsi"/>
        </w:rPr>
        <w:t>The author uses identity-first language (autistic person) rather than person-first (person with autism) in keeping with the with the language preferences of the autism community in the UK (Kenny et al.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FAB3" w14:textId="77777777" w:rsidR="008D114D" w:rsidRDefault="008D1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124B" w14:textId="77777777" w:rsidR="008D114D" w:rsidRDefault="008D1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611F" w14:textId="77777777" w:rsidR="008D114D" w:rsidRDefault="008D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F4A"/>
    <w:multiLevelType w:val="hybridMultilevel"/>
    <w:tmpl w:val="72BE6140"/>
    <w:lvl w:ilvl="0" w:tplc="DB88838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B2C88"/>
    <w:multiLevelType w:val="multilevel"/>
    <w:tmpl w:val="3AC2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A67519"/>
    <w:multiLevelType w:val="hybridMultilevel"/>
    <w:tmpl w:val="40C63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C165740"/>
    <w:multiLevelType w:val="hybridMultilevel"/>
    <w:tmpl w:val="70641FAC"/>
    <w:lvl w:ilvl="0" w:tplc="26DC4A22">
      <w:start w:val="2"/>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27"/>
    <w:rsid w:val="00023C4D"/>
    <w:rsid w:val="00023DBE"/>
    <w:rsid w:val="00030676"/>
    <w:rsid w:val="00036321"/>
    <w:rsid w:val="0004048A"/>
    <w:rsid w:val="000440E2"/>
    <w:rsid w:val="00061226"/>
    <w:rsid w:val="00073F6A"/>
    <w:rsid w:val="000774A8"/>
    <w:rsid w:val="00081303"/>
    <w:rsid w:val="00082CC1"/>
    <w:rsid w:val="00084588"/>
    <w:rsid w:val="00085E71"/>
    <w:rsid w:val="00087137"/>
    <w:rsid w:val="0009200D"/>
    <w:rsid w:val="000A206A"/>
    <w:rsid w:val="000B0F31"/>
    <w:rsid w:val="000B28B4"/>
    <w:rsid w:val="000C2A32"/>
    <w:rsid w:val="000C2AFD"/>
    <w:rsid w:val="000C6CD4"/>
    <w:rsid w:val="000D0EDB"/>
    <w:rsid w:val="000D4FA6"/>
    <w:rsid w:val="000D57FD"/>
    <w:rsid w:val="000D5C20"/>
    <w:rsid w:val="000E7CBA"/>
    <w:rsid w:val="000F02A7"/>
    <w:rsid w:val="000F5C3D"/>
    <w:rsid w:val="00102449"/>
    <w:rsid w:val="0010324C"/>
    <w:rsid w:val="001112FC"/>
    <w:rsid w:val="00111311"/>
    <w:rsid w:val="0011685A"/>
    <w:rsid w:val="00116AD3"/>
    <w:rsid w:val="00122C8C"/>
    <w:rsid w:val="001250A9"/>
    <w:rsid w:val="00134021"/>
    <w:rsid w:val="00143FCC"/>
    <w:rsid w:val="0015682E"/>
    <w:rsid w:val="00164242"/>
    <w:rsid w:val="0016446E"/>
    <w:rsid w:val="0016694A"/>
    <w:rsid w:val="001744BB"/>
    <w:rsid w:val="00183446"/>
    <w:rsid w:val="00183EF0"/>
    <w:rsid w:val="00184CE3"/>
    <w:rsid w:val="00187DE2"/>
    <w:rsid w:val="001934E1"/>
    <w:rsid w:val="00194FCA"/>
    <w:rsid w:val="00197009"/>
    <w:rsid w:val="001A1B5D"/>
    <w:rsid w:val="001B367D"/>
    <w:rsid w:val="001B59A1"/>
    <w:rsid w:val="001B5F40"/>
    <w:rsid w:val="001C03A6"/>
    <w:rsid w:val="001C0558"/>
    <w:rsid w:val="001C235B"/>
    <w:rsid w:val="001E0921"/>
    <w:rsid w:val="001E0975"/>
    <w:rsid w:val="001E71A9"/>
    <w:rsid w:val="001F6612"/>
    <w:rsid w:val="001F765C"/>
    <w:rsid w:val="001F769F"/>
    <w:rsid w:val="00201BF3"/>
    <w:rsid w:val="0020579E"/>
    <w:rsid w:val="002107AD"/>
    <w:rsid w:val="00211E49"/>
    <w:rsid w:val="00212E99"/>
    <w:rsid w:val="002162D2"/>
    <w:rsid w:val="00221304"/>
    <w:rsid w:val="002219F6"/>
    <w:rsid w:val="00221C6C"/>
    <w:rsid w:val="00225E5A"/>
    <w:rsid w:val="00227618"/>
    <w:rsid w:val="00231027"/>
    <w:rsid w:val="00232055"/>
    <w:rsid w:val="00233061"/>
    <w:rsid w:val="00233297"/>
    <w:rsid w:val="00233DE3"/>
    <w:rsid w:val="00240F02"/>
    <w:rsid w:val="0024508D"/>
    <w:rsid w:val="00250241"/>
    <w:rsid w:val="002504FF"/>
    <w:rsid w:val="002513E8"/>
    <w:rsid w:val="00252EB3"/>
    <w:rsid w:val="00254B80"/>
    <w:rsid w:val="00256602"/>
    <w:rsid w:val="00264579"/>
    <w:rsid w:val="00267F9D"/>
    <w:rsid w:val="00270E7D"/>
    <w:rsid w:val="00275684"/>
    <w:rsid w:val="00277249"/>
    <w:rsid w:val="00284D8A"/>
    <w:rsid w:val="00287393"/>
    <w:rsid w:val="002A2495"/>
    <w:rsid w:val="002A2A3E"/>
    <w:rsid w:val="002A44DE"/>
    <w:rsid w:val="002B0947"/>
    <w:rsid w:val="002B09CC"/>
    <w:rsid w:val="002B1ED0"/>
    <w:rsid w:val="002B3137"/>
    <w:rsid w:val="002B3374"/>
    <w:rsid w:val="002B380B"/>
    <w:rsid w:val="002D2748"/>
    <w:rsid w:val="002D501C"/>
    <w:rsid w:val="002E3EF1"/>
    <w:rsid w:val="002E5E7F"/>
    <w:rsid w:val="002F3CC7"/>
    <w:rsid w:val="002F5C25"/>
    <w:rsid w:val="003009B0"/>
    <w:rsid w:val="003014CF"/>
    <w:rsid w:val="00302A52"/>
    <w:rsid w:val="00306824"/>
    <w:rsid w:val="00317950"/>
    <w:rsid w:val="00317E73"/>
    <w:rsid w:val="0033068E"/>
    <w:rsid w:val="00331DA0"/>
    <w:rsid w:val="00334837"/>
    <w:rsid w:val="003369D4"/>
    <w:rsid w:val="00336BEF"/>
    <w:rsid w:val="003372E9"/>
    <w:rsid w:val="003460A4"/>
    <w:rsid w:val="003464AA"/>
    <w:rsid w:val="00347016"/>
    <w:rsid w:val="00350BA8"/>
    <w:rsid w:val="00351BF6"/>
    <w:rsid w:val="00357D17"/>
    <w:rsid w:val="00375FF3"/>
    <w:rsid w:val="0038036B"/>
    <w:rsid w:val="0039729D"/>
    <w:rsid w:val="00397DBD"/>
    <w:rsid w:val="003A1306"/>
    <w:rsid w:val="003A46F6"/>
    <w:rsid w:val="003A48D2"/>
    <w:rsid w:val="003A4EFE"/>
    <w:rsid w:val="003A5B37"/>
    <w:rsid w:val="003A7177"/>
    <w:rsid w:val="003B5017"/>
    <w:rsid w:val="003C387A"/>
    <w:rsid w:val="003D0602"/>
    <w:rsid w:val="003D25C5"/>
    <w:rsid w:val="003E2DCC"/>
    <w:rsid w:val="003E2F00"/>
    <w:rsid w:val="003E3C1A"/>
    <w:rsid w:val="003E4813"/>
    <w:rsid w:val="003E6BF3"/>
    <w:rsid w:val="003F01E3"/>
    <w:rsid w:val="003F6C52"/>
    <w:rsid w:val="003F6E9C"/>
    <w:rsid w:val="003F7A91"/>
    <w:rsid w:val="00402242"/>
    <w:rsid w:val="00402C6C"/>
    <w:rsid w:val="00413B2D"/>
    <w:rsid w:val="00420B70"/>
    <w:rsid w:val="00422E6A"/>
    <w:rsid w:val="0044367C"/>
    <w:rsid w:val="00444D52"/>
    <w:rsid w:val="004506EC"/>
    <w:rsid w:val="004518BC"/>
    <w:rsid w:val="00456310"/>
    <w:rsid w:val="00457640"/>
    <w:rsid w:val="0047231A"/>
    <w:rsid w:val="004759F6"/>
    <w:rsid w:val="0047720F"/>
    <w:rsid w:val="004813C1"/>
    <w:rsid w:val="00482690"/>
    <w:rsid w:val="004858A7"/>
    <w:rsid w:val="00487572"/>
    <w:rsid w:val="00493EB1"/>
    <w:rsid w:val="004A433F"/>
    <w:rsid w:val="004A6EA4"/>
    <w:rsid w:val="004A7D60"/>
    <w:rsid w:val="004B17C2"/>
    <w:rsid w:val="004B25F3"/>
    <w:rsid w:val="004B4CA1"/>
    <w:rsid w:val="004B682C"/>
    <w:rsid w:val="004C1EA3"/>
    <w:rsid w:val="004C6DE4"/>
    <w:rsid w:val="004C7137"/>
    <w:rsid w:val="004E0CCA"/>
    <w:rsid w:val="004E1FFE"/>
    <w:rsid w:val="004F0F68"/>
    <w:rsid w:val="004F1AD4"/>
    <w:rsid w:val="005014F0"/>
    <w:rsid w:val="00501D71"/>
    <w:rsid w:val="00502A18"/>
    <w:rsid w:val="00506253"/>
    <w:rsid w:val="005176CD"/>
    <w:rsid w:val="00520B99"/>
    <w:rsid w:val="00531814"/>
    <w:rsid w:val="005328C2"/>
    <w:rsid w:val="00537DA8"/>
    <w:rsid w:val="00542DA4"/>
    <w:rsid w:val="005455A5"/>
    <w:rsid w:val="00545A3B"/>
    <w:rsid w:val="0055398D"/>
    <w:rsid w:val="005545E4"/>
    <w:rsid w:val="00555F8A"/>
    <w:rsid w:val="005744D5"/>
    <w:rsid w:val="00580A5D"/>
    <w:rsid w:val="00581DD2"/>
    <w:rsid w:val="00585300"/>
    <w:rsid w:val="0058696A"/>
    <w:rsid w:val="0059019E"/>
    <w:rsid w:val="00591763"/>
    <w:rsid w:val="0059270E"/>
    <w:rsid w:val="005945BD"/>
    <w:rsid w:val="005A3176"/>
    <w:rsid w:val="005A603E"/>
    <w:rsid w:val="005B27EE"/>
    <w:rsid w:val="005B786E"/>
    <w:rsid w:val="005C11B9"/>
    <w:rsid w:val="005C7D46"/>
    <w:rsid w:val="005D3F7D"/>
    <w:rsid w:val="005E0518"/>
    <w:rsid w:val="005E1449"/>
    <w:rsid w:val="005F1CD0"/>
    <w:rsid w:val="005F4501"/>
    <w:rsid w:val="005F5DAC"/>
    <w:rsid w:val="005F6D4B"/>
    <w:rsid w:val="00601C95"/>
    <w:rsid w:val="0060510E"/>
    <w:rsid w:val="00606DF3"/>
    <w:rsid w:val="006123AD"/>
    <w:rsid w:val="0064016A"/>
    <w:rsid w:val="00646C32"/>
    <w:rsid w:val="00647038"/>
    <w:rsid w:val="006475B3"/>
    <w:rsid w:val="006528D5"/>
    <w:rsid w:val="00653848"/>
    <w:rsid w:val="00655125"/>
    <w:rsid w:val="00665A6F"/>
    <w:rsid w:val="00667119"/>
    <w:rsid w:val="006725FB"/>
    <w:rsid w:val="00684B89"/>
    <w:rsid w:val="006930A5"/>
    <w:rsid w:val="006957A1"/>
    <w:rsid w:val="006A3547"/>
    <w:rsid w:val="006A765D"/>
    <w:rsid w:val="006C4B1A"/>
    <w:rsid w:val="006D0222"/>
    <w:rsid w:val="006D0A7F"/>
    <w:rsid w:val="006D4809"/>
    <w:rsid w:val="006E13D3"/>
    <w:rsid w:val="006E141F"/>
    <w:rsid w:val="006E28F1"/>
    <w:rsid w:val="006E4821"/>
    <w:rsid w:val="006E5B36"/>
    <w:rsid w:val="006E64C1"/>
    <w:rsid w:val="006E7F66"/>
    <w:rsid w:val="006F4BBF"/>
    <w:rsid w:val="00703742"/>
    <w:rsid w:val="007069A4"/>
    <w:rsid w:val="00706A77"/>
    <w:rsid w:val="007108EF"/>
    <w:rsid w:val="00710DDC"/>
    <w:rsid w:val="0072149F"/>
    <w:rsid w:val="00723788"/>
    <w:rsid w:val="00730CD8"/>
    <w:rsid w:val="007335D5"/>
    <w:rsid w:val="007344BE"/>
    <w:rsid w:val="0074124C"/>
    <w:rsid w:val="0074284A"/>
    <w:rsid w:val="00752949"/>
    <w:rsid w:val="0075459D"/>
    <w:rsid w:val="00760D81"/>
    <w:rsid w:val="00762F47"/>
    <w:rsid w:val="0076311C"/>
    <w:rsid w:val="0077388C"/>
    <w:rsid w:val="00774CAA"/>
    <w:rsid w:val="00783D72"/>
    <w:rsid w:val="00784ACB"/>
    <w:rsid w:val="00786ACD"/>
    <w:rsid w:val="00787AA9"/>
    <w:rsid w:val="00794C3C"/>
    <w:rsid w:val="007962E4"/>
    <w:rsid w:val="00796A45"/>
    <w:rsid w:val="007A154A"/>
    <w:rsid w:val="007A5797"/>
    <w:rsid w:val="007B163A"/>
    <w:rsid w:val="007B5BEF"/>
    <w:rsid w:val="007B712D"/>
    <w:rsid w:val="007B7CF2"/>
    <w:rsid w:val="007C3783"/>
    <w:rsid w:val="007C59DE"/>
    <w:rsid w:val="007D51FA"/>
    <w:rsid w:val="007D582E"/>
    <w:rsid w:val="007E7A16"/>
    <w:rsid w:val="007E7A62"/>
    <w:rsid w:val="007F03D4"/>
    <w:rsid w:val="007F1BF0"/>
    <w:rsid w:val="00811652"/>
    <w:rsid w:val="008130B9"/>
    <w:rsid w:val="00814E44"/>
    <w:rsid w:val="00820DEA"/>
    <w:rsid w:val="0082640A"/>
    <w:rsid w:val="00830243"/>
    <w:rsid w:val="00836938"/>
    <w:rsid w:val="0083785B"/>
    <w:rsid w:val="008430D4"/>
    <w:rsid w:val="00843E76"/>
    <w:rsid w:val="00845151"/>
    <w:rsid w:val="00845CF2"/>
    <w:rsid w:val="008504A0"/>
    <w:rsid w:val="0085602F"/>
    <w:rsid w:val="00857E25"/>
    <w:rsid w:val="00860E00"/>
    <w:rsid w:val="0086233D"/>
    <w:rsid w:val="00863F48"/>
    <w:rsid w:val="0086493B"/>
    <w:rsid w:val="00864F25"/>
    <w:rsid w:val="008739E3"/>
    <w:rsid w:val="008864E8"/>
    <w:rsid w:val="008946D3"/>
    <w:rsid w:val="008950D9"/>
    <w:rsid w:val="008A60C1"/>
    <w:rsid w:val="008D114D"/>
    <w:rsid w:val="008D2F8D"/>
    <w:rsid w:val="008D7340"/>
    <w:rsid w:val="008E4D2E"/>
    <w:rsid w:val="008E7665"/>
    <w:rsid w:val="008F6F29"/>
    <w:rsid w:val="00901996"/>
    <w:rsid w:val="009025A0"/>
    <w:rsid w:val="00905077"/>
    <w:rsid w:val="00905162"/>
    <w:rsid w:val="00910BD3"/>
    <w:rsid w:val="00910FB0"/>
    <w:rsid w:val="00911E03"/>
    <w:rsid w:val="00915FD7"/>
    <w:rsid w:val="00920374"/>
    <w:rsid w:val="009250CE"/>
    <w:rsid w:val="009258EB"/>
    <w:rsid w:val="009325F5"/>
    <w:rsid w:val="00933B1E"/>
    <w:rsid w:val="00933CD2"/>
    <w:rsid w:val="00942E5A"/>
    <w:rsid w:val="00943985"/>
    <w:rsid w:val="009519D7"/>
    <w:rsid w:val="00952156"/>
    <w:rsid w:val="009567F8"/>
    <w:rsid w:val="009725A9"/>
    <w:rsid w:val="0097266F"/>
    <w:rsid w:val="00976207"/>
    <w:rsid w:val="00982BA3"/>
    <w:rsid w:val="00994B9E"/>
    <w:rsid w:val="00995EB7"/>
    <w:rsid w:val="009A2973"/>
    <w:rsid w:val="009A4CD8"/>
    <w:rsid w:val="009B50EE"/>
    <w:rsid w:val="009B725B"/>
    <w:rsid w:val="009B7BA3"/>
    <w:rsid w:val="009C1D07"/>
    <w:rsid w:val="009C3CE5"/>
    <w:rsid w:val="009D6EC1"/>
    <w:rsid w:val="009E0E07"/>
    <w:rsid w:val="009F166A"/>
    <w:rsid w:val="009F2C2F"/>
    <w:rsid w:val="00A012B1"/>
    <w:rsid w:val="00A037E7"/>
    <w:rsid w:val="00A1270E"/>
    <w:rsid w:val="00A15345"/>
    <w:rsid w:val="00A2054F"/>
    <w:rsid w:val="00A221C5"/>
    <w:rsid w:val="00A337A5"/>
    <w:rsid w:val="00A524FF"/>
    <w:rsid w:val="00A56AE2"/>
    <w:rsid w:val="00A601BD"/>
    <w:rsid w:val="00A6238A"/>
    <w:rsid w:val="00A64BC7"/>
    <w:rsid w:val="00A77252"/>
    <w:rsid w:val="00A835A1"/>
    <w:rsid w:val="00A865DF"/>
    <w:rsid w:val="00A87F83"/>
    <w:rsid w:val="00A92AA8"/>
    <w:rsid w:val="00A933DF"/>
    <w:rsid w:val="00AA47DF"/>
    <w:rsid w:val="00AA6E12"/>
    <w:rsid w:val="00AB09F0"/>
    <w:rsid w:val="00AB0CA1"/>
    <w:rsid w:val="00AB2821"/>
    <w:rsid w:val="00AB794B"/>
    <w:rsid w:val="00AC06FF"/>
    <w:rsid w:val="00AD2A95"/>
    <w:rsid w:val="00AD30C5"/>
    <w:rsid w:val="00AD3994"/>
    <w:rsid w:val="00AD7D01"/>
    <w:rsid w:val="00AE2CE5"/>
    <w:rsid w:val="00AF031A"/>
    <w:rsid w:val="00AF2F9B"/>
    <w:rsid w:val="00AF37CD"/>
    <w:rsid w:val="00AF59E0"/>
    <w:rsid w:val="00AF73AC"/>
    <w:rsid w:val="00B070B1"/>
    <w:rsid w:val="00B100B9"/>
    <w:rsid w:val="00B227A6"/>
    <w:rsid w:val="00B22A47"/>
    <w:rsid w:val="00B2337C"/>
    <w:rsid w:val="00B23F7A"/>
    <w:rsid w:val="00B349FB"/>
    <w:rsid w:val="00B36AB2"/>
    <w:rsid w:val="00B41678"/>
    <w:rsid w:val="00B4223A"/>
    <w:rsid w:val="00B46C8B"/>
    <w:rsid w:val="00B5076E"/>
    <w:rsid w:val="00B64A5F"/>
    <w:rsid w:val="00B73DD2"/>
    <w:rsid w:val="00B86A80"/>
    <w:rsid w:val="00B92404"/>
    <w:rsid w:val="00BA6627"/>
    <w:rsid w:val="00BB0D7B"/>
    <w:rsid w:val="00BB166F"/>
    <w:rsid w:val="00BB4492"/>
    <w:rsid w:val="00BB44C7"/>
    <w:rsid w:val="00BB6326"/>
    <w:rsid w:val="00BC06C3"/>
    <w:rsid w:val="00BC1904"/>
    <w:rsid w:val="00BC27A9"/>
    <w:rsid w:val="00BC4245"/>
    <w:rsid w:val="00BD6C46"/>
    <w:rsid w:val="00BE04D6"/>
    <w:rsid w:val="00BE2B29"/>
    <w:rsid w:val="00BE5178"/>
    <w:rsid w:val="00BE640B"/>
    <w:rsid w:val="00BF21EF"/>
    <w:rsid w:val="00BF6A47"/>
    <w:rsid w:val="00C04904"/>
    <w:rsid w:val="00C0705A"/>
    <w:rsid w:val="00C138F9"/>
    <w:rsid w:val="00C1404D"/>
    <w:rsid w:val="00C15EF3"/>
    <w:rsid w:val="00C314FA"/>
    <w:rsid w:val="00C45FFF"/>
    <w:rsid w:val="00C464D0"/>
    <w:rsid w:val="00C567B4"/>
    <w:rsid w:val="00C63127"/>
    <w:rsid w:val="00C652F4"/>
    <w:rsid w:val="00C659D3"/>
    <w:rsid w:val="00C670E1"/>
    <w:rsid w:val="00C71BD1"/>
    <w:rsid w:val="00C82592"/>
    <w:rsid w:val="00C93C49"/>
    <w:rsid w:val="00C96436"/>
    <w:rsid w:val="00CA2FE0"/>
    <w:rsid w:val="00CA76E3"/>
    <w:rsid w:val="00CB312E"/>
    <w:rsid w:val="00CB6946"/>
    <w:rsid w:val="00CB7AD6"/>
    <w:rsid w:val="00CC7917"/>
    <w:rsid w:val="00CE3F96"/>
    <w:rsid w:val="00CF3B81"/>
    <w:rsid w:val="00CF47A8"/>
    <w:rsid w:val="00CF4EAD"/>
    <w:rsid w:val="00CF745A"/>
    <w:rsid w:val="00CF75B9"/>
    <w:rsid w:val="00D0179B"/>
    <w:rsid w:val="00D07902"/>
    <w:rsid w:val="00D20914"/>
    <w:rsid w:val="00D3158C"/>
    <w:rsid w:val="00D34C84"/>
    <w:rsid w:val="00D41375"/>
    <w:rsid w:val="00D41536"/>
    <w:rsid w:val="00D43A58"/>
    <w:rsid w:val="00D43D0F"/>
    <w:rsid w:val="00D45CF3"/>
    <w:rsid w:val="00D512D2"/>
    <w:rsid w:val="00D547AB"/>
    <w:rsid w:val="00D563DE"/>
    <w:rsid w:val="00D65D95"/>
    <w:rsid w:val="00D66D16"/>
    <w:rsid w:val="00D6790D"/>
    <w:rsid w:val="00D71FC0"/>
    <w:rsid w:val="00D7351F"/>
    <w:rsid w:val="00D73F53"/>
    <w:rsid w:val="00D81FA1"/>
    <w:rsid w:val="00D92D40"/>
    <w:rsid w:val="00D943C9"/>
    <w:rsid w:val="00D943EE"/>
    <w:rsid w:val="00D95557"/>
    <w:rsid w:val="00D976F2"/>
    <w:rsid w:val="00DA013F"/>
    <w:rsid w:val="00DA59E9"/>
    <w:rsid w:val="00DB0B64"/>
    <w:rsid w:val="00DB3C3C"/>
    <w:rsid w:val="00DB406E"/>
    <w:rsid w:val="00DB7EB1"/>
    <w:rsid w:val="00DC47E0"/>
    <w:rsid w:val="00DD27AB"/>
    <w:rsid w:val="00DD4E01"/>
    <w:rsid w:val="00DD5252"/>
    <w:rsid w:val="00DD756A"/>
    <w:rsid w:val="00DE228E"/>
    <w:rsid w:val="00DE6058"/>
    <w:rsid w:val="00DE75D4"/>
    <w:rsid w:val="00DF3781"/>
    <w:rsid w:val="00E0089C"/>
    <w:rsid w:val="00E06B53"/>
    <w:rsid w:val="00E07946"/>
    <w:rsid w:val="00E12860"/>
    <w:rsid w:val="00E21BB6"/>
    <w:rsid w:val="00E2211C"/>
    <w:rsid w:val="00E34F57"/>
    <w:rsid w:val="00E52647"/>
    <w:rsid w:val="00E52A8A"/>
    <w:rsid w:val="00E54A06"/>
    <w:rsid w:val="00E61D6B"/>
    <w:rsid w:val="00E70971"/>
    <w:rsid w:val="00E716EC"/>
    <w:rsid w:val="00E85C35"/>
    <w:rsid w:val="00E90311"/>
    <w:rsid w:val="00E9169E"/>
    <w:rsid w:val="00E94200"/>
    <w:rsid w:val="00EA4F33"/>
    <w:rsid w:val="00EB016D"/>
    <w:rsid w:val="00EB3844"/>
    <w:rsid w:val="00EC1701"/>
    <w:rsid w:val="00EC2A29"/>
    <w:rsid w:val="00EC40F8"/>
    <w:rsid w:val="00EC7C89"/>
    <w:rsid w:val="00ED4B05"/>
    <w:rsid w:val="00ED5170"/>
    <w:rsid w:val="00EE27CB"/>
    <w:rsid w:val="00EE41BB"/>
    <w:rsid w:val="00EE7F13"/>
    <w:rsid w:val="00EF066E"/>
    <w:rsid w:val="00EF08E5"/>
    <w:rsid w:val="00F0220E"/>
    <w:rsid w:val="00F05C09"/>
    <w:rsid w:val="00F16078"/>
    <w:rsid w:val="00F17219"/>
    <w:rsid w:val="00F21D7A"/>
    <w:rsid w:val="00F25AB2"/>
    <w:rsid w:val="00F26292"/>
    <w:rsid w:val="00F27460"/>
    <w:rsid w:val="00F30FA3"/>
    <w:rsid w:val="00F3106D"/>
    <w:rsid w:val="00F3770A"/>
    <w:rsid w:val="00F43EE4"/>
    <w:rsid w:val="00F462F3"/>
    <w:rsid w:val="00F47CB8"/>
    <w:rsid w:val="00F50C47"/>
    <w:rsid w:val="00F51BD3"/>
    <w:rsid w:val="00F61708"/>
    <w:rsid w:val="00F63213"/>
    <w:rsid w:val="00F66D34"/>
    <w:rsid w:val="00F744A1"/>
    <w:rsid w:val="00F817A9"/>
    <w:rsid w:val="00F90F5E"/>
    <w:rsid w:val="00F9580D"/>
    <w:rsid w:val="00F95F74"/>
    <w:rsid w:val="00FA1A95"/>
    <w:rsid w:val="00FA2D6A"/>
    <w:rsid w:val="00FA321A"/>
    <w:rsid w:val="00FA775B"/>
    <w:rsid w:val="00FB3479"/>
    <w:rsid w:val="00FB388E"/>
    <w:rsid w:val="00FB42E7"/>
    <w:rsid w:val="00FB77E8"/>
    <w:rsid w:val="00FC049C"/>
    <w:rsid w:val="00FC167A"/>
    <w:rsid w:val="00FC47F4"/>
    <w:rsid w:val="00FC6C9C"/>
    <w:rsid w:val="00FD1EED"/>
    <w:rsid w:val="00FD548F"/>
    <w:rsid w:val="00FD57E6"/>
    <w:rsid w:val="00FE0C4D"/>
    <w:rsid w:val="00FE50EC"/>
    <w:rsid w:val="00FF33F7"/>
    <w:rsid w:val="00FF60E8"/>
    <w:rsid w:val="00FF7D49"/>
    <w:rsid w:val="130756AA"/>
    <w:rsid w:val="14FD7F45"/>
    <w:rsid w:val="1BDD8F23"/>
    <w:rsid w:val="1FDC1BF5"/>
    <w:rsid w:val="21BD8396"/>
    <w:rsid w:val="2DE8B114"/>
    <w:rsid w:val="35139A4F"/>
    <w:rsid w:val="359DF0F1"/>
    <w:rsid w:val="3668BF67"/>
    <w:rsid w:val="38203C48"/>
    <w:rsid w:val="3920A1CF"/>
    <w:rsid w:val="39B8BB16"/>
    <w:rsid w:val="3FFAD12D"/>
    <w:rsid w:val="4166F5F1"/>
    <w:rsid w:val="446239F2"/>
    <w:rsid w:val="50E9CC7E"/>
    <w:rsid w:val="60209833"/>
    <w:rsid w:val="687ADC1E"/>
    <w:rsid w:val="6F8E9864"/>
    <w:rsid w:val="7E38F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4F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021"/>
    <w:pPr>
      <w:autoSpaceDE w:val="0"/>
      <w:autoSpaceDN w:val="0"/>
      <w:adjustRightInd w:val="0"/>
    </w:pPr>
    <w:rPr>
      <w:rFonts w:ascii="Calibri" w:hAnsi="Calibri" w:cs="Calibri"/>
    </w:rPr>
  </w:style>
  <w:style w:type="paragraph" w:styleId="Heading1">
    <w:name w:val="heading 1"/>
    <w:basedOn w:val="Normal"/>
    <w:link w:val="Heading1Char"/>
    <w:uiPriority w:val="9"/>
    <w:qFormat/>
    <w:rsid w:val="001E0921"/>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BB16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E09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027"/>
    <w:rPr>
      <w:color w:val="0000FF" w:themeColor="hyperlink"/>
      <w:u w:val="single"/>
    </w:rPr>
  </w:style>
  <w:style w:type="table" w:styleId="TableGrid">
    <w:name w:val="Table Grid"/>
    <w:basedOn w:val="TableNormal"/>
    <w:uiPriority w:val="59"/>
    <w:rsid w:val="0037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BF0"/>
    <w:rPr>
      <w:color w:val="800080" w:themeColor="followedHyperlink"/>
      <w:u w:val="single"/>
    </w:rPr>
  </w:style>
  <w:style w:type="paragraph" w:styleId="ListParagraph">
    <w:name w:val="List Paragraph"/>
    <w:basedOn w:val="Normal"/>
    <w:uiPriority w:val="34"/>
    <w:qFormat/>
    <w:rsid w:val="00F90F5E"/>
    <w:pPr>
      <w:ind w:left="720"/>
      <w:contextualSpacing/>
    </w:pPr>
  </w:style>
  <w:style w:type="paragraph" w:styleId="Header">
    <w:name w:val="header"/>
    <w:basedOn w:val="Normal"/>
    <w:link w:val="HeaderChar"/>
    <w:uiPriority w:val="99"/>
    <w:unhideWhenUsed/>
    <w:rsid w:val="00C8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592"/>
  </w:style>
  <w:style w:type="paragraph" w:styleId="Footer">
    <w:name w:val="footer"/>
    <w:basedOn w:val="Normal"/>
    <w:link w:val="FooterChar"/>
    <w:uiPriority w:val="99"/>
    <w:unhideWhenUsed/>
    <w:rsid w:val="00C8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592"/>
  </w:style>
  <w:style w:type="character" w:customStyle="1" w:styleId="apple-converted-space">
    <w:name w:val="apple-converted-space"/>
    <w:basedOn w:val="DefaultParagraphFont"/>
    <w:rsid w:val="004F0F68"/>
  </w:style>
  <w:style w:type="paragraph" w:customStyle="1" w:styleId="paraindent1">
    <w:name w:val="paraindent1"/>
    <w:basedOn w:val="Normal"/>
    <w:rsid w:val="000D57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noindent3">
    <w:name w:val="paranoindent3"/>
    <w:basedOn w:val="Normal"/>
    <w:rsid w:val="000D57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right">
    <w:name w:val="pararight"/>
    <w:basedOn w:val="Normal"/>
    <w:rsid w:val="000D57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noindent1">
    <w:name w:val="paranoindent1"/>
    <w:basedOn w:val="Normal"/>
    <w:rsid w:val="000D57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57FD"/>
    <w:rPr>
      <w:i/>
      <w:iCs/>
    </w:rPr>
  </w:style>
  <w:style w:type="paragraph" w:styleId="CommentText">
    <w:name w:val="annotation text"/>
    <w:basedOn w:val="Normal"/>
    <w:link w:val="CommentTextChar"/>
    <w:uiPriority w:val="99"/>
    <w:semiHidden/>
    <w:unhideWhenUsed/>
    <w:rsid w:val="00A87F83"/>
    <w:pPr>
      <w:spacing w:line="240" w:lineRule="auto"/>
    </w:pPr>
    <w:rPr>
      <w:sz w:val="20"/>
      <w:szCs w:val="20"/>
    </w:rPr>
  </w:style>
  <w:style w:type="character" w:customStyle="1" w:styleId="CommentTextChar">
    <w:name w:val="Comment Text Char"/>
    <w:basedOn w:val="DefaultParagraphFont"/>
    <w:link w:val="CommentText"/>
    <w:uiPriority w:val="99"/>
    <w:semiHidden/>
    <w:rsid w:val="00A87F83"/>
    <w:rPr>
      <w:sz w:val="20"/>
      <w:szCs w:val="20"/>
    </w:rPr>
  </w:style>
  <w:style w:type="character" w:styleId="CommentReference">
    <w:name w:val="annotation reference"/>
    <w:basedOn w:val="DefaultParagraphFont"/>
    <w:uiPriority w:val="99"/>
    <w:semiHidden/>
    <w:unhideWhenUsed/>
    <w:rsid w:val="00A87F83"/>
    <w:rPr>
      <w:sz w:val="16"/>
      <w:szCs w:val="16"/>
    </w:rPr>
  </w:style>
  <w:style w:type="paragraph" w:styleId="BalloonText">
    <w:name w:val="Balloon Text"/>
    <w:basedOn w:val="Normal"/>
    <w:link w:val="BalloonTextChar"/>
    <w:uiPriority w:val="99"/>
    <w:semiHidden/>
    <w:unhideWhenUsed/>
    <w:rsid w:val="00A8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83"/>
    <w:rPr>
      <w:rFonts w:ascii="Tahoma" w:hAnsi="Tahoma" w:cs="Tahoma"/>
      <w:sz w:val="16"/>
      <w:szCs w:val="16"/>
    </w:rPr>
  </w:style>
  <w:style w:type="character" w:customStyle="1" w:styleId="hlfld-contribauthor">
    <w:name w:val="hlfld-contribauthor"/>
    <w:basedOn w:val="DefaultParagraphFont"/>
    <w:rsid w:val="00706A77"/>
  </w:style>
  <w:style w:type="character" w:customStyle="1" w:styleId="nlmgiven-names">
    <w:name w:val="nlm_given-names"/>
    <w:basedOn w:val="DefaultParagraphFont"/>
    <w:rsid w:val="00706A77"/>
  </w:style>
  <w:style w:type="character" w:customStyle="1" w:styleId="nlmyear">
    <w:name w:val="nlm_year"/>
    <w:basedOn w:val="DefaultParagraphFont"/>
    <w:rsid w:val="00706A77"/>
  </w:style>
  <w:style w:type="character" w:customStyle="1" w:styleId="nlmarticle-title">
    <w:name w:val="nlm_article-title"/>
    <w:basedOn w:val="DefaultParagraphFont"/>
    <w:rsid w:val="00706A77"/>
  </w:style>
  <w:style w:type="character" w:customStyle="1" w:styleId="nlmfpage">
    <w:name w:val="nlm_fpage"/>
    <w:basedOn w:val="DefaultParagraphFont"/>
    <w:rsid w:val="00706A77"/>
  </w:style>
  <w:style w:type="character" w:customStyle="1" w:styleId="nlmlpage">
    <w:name w:val="nlm_lpage"/>
    <w:basedOn w:val="DefaultParagraphFont"/>
    <w:rsid w:val="00706A77"/>
  </w:style>
  <w:style w:type="character" w:customStyle="1" w:styleId="nlmpublisher-loc">
    <w:name w:val="nlm_publisher-loc"/>
    <w:basedOn w:val="DefaultParagraphFont"/>
    <w:rsid w:val="00706A77"/>
  </w:style>
  <w:style w:type="character" w:customStyle="1" w:styleId="nlmpublisher-name">
    <w:name w:val="nlm_publisher-name"/>
    <w:basedOn w:val="DefaultParagraphFont"/>
    <w:rsid w:val="00706A77"/>
  </w:style>
  <w:style w:type="character" w:customStyle="1" w:styleId="ref-lnk">
    <w:name w:val="ref-lnk"/>
    <w:basedOn w:val="DefaultParagraphFont"/>
    <w:rsid w:val="00B46C8B"/>
  </w:style>
  <w:style w:type="character" w:customStyle="1" w:styleId="ref-overlay">
    <w:name w:val="ref-overlay"/>
    <w:basedOn w:val="DefaultParagraphFont"/>
    <w:rsid w:val="00B46C8B"/>
  </w:style>
  <w:style w:type="character" w:customStyle="1" w:styleId="ref-links">
    <w:name w:val="ref-links"/>
    <w:basedOn w:val="DefaultParagraphFont"/>
    <w:rsid w:val="00B46C8B"/>
  </w:style>
  <w:style w:type="character" w:customStyle="1" w:styleId="googlescholar-container">
    <w:name w:val="googlescholar-container"/>
    <w:basedOn w:val="DefaultParagraphFont"/>
    <w:rsid w:val="00B46C8B"/>
  </w:style>
  <w:style w:type="character" w:customStyle="1" w:styleId="ref-overlay2">
    <w:name w:val="ref-overlay2"/>
    <w:basedOn w:val="DefaultParagraphFont"/>
    <w:rsid w:val="00845CF2"/>
    <w:rPr>
      <w:shd w:val="clear" w:color="auto" w:fill="FFFFFF"/>
    </w:rPr>
  </w:style>
  <w:style w:type="character" w:customStyle="1" w:styleId="ref-links2">
    <w:name w:val="ref-links2"/>
    <w:basedOn w:val="DefaultParagraphFont"/>
    <w:rsid w:val="00845CF2"/>
  </w:style>
  <w:style w:type="character" w:styleId="Strong">
    <w:name w:val="Strong"/>
    <w:basedOn w:val="DefaultParagraphFont"/>
    <w:uiPriority w:val="22"/>
    <w:qFormat/>
    <w:rsid w:val="00845CF2"/>
    <w:rPr>
      <w:b/>
      <w:bCs/>
    </w:rPr>
  </w:style>
  <w:style w:type="paragraph" w:styleId="NoSpacing">
    <w:name w:val="No Spacing"/>
    <w:uiPriority w:val="1"/>
    <w:qFormat/>
    <w:rsid w:val="00EE7F13"/>
    <w:pPr>
      <w:spacing w:after="0" w:line="240" w:lineRule="auto"/>
    </w:pPr>
  </w:style>
  <w:style w:type="paragraph" w:customStyle="1" w:styleId="Normal0">
    <w:name w:val="[Normal]"/>
    <w:uiPriority w:val="99"/>
    <w:rsid w:val="0074124C"/>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semiHidden/>
    <w:unhideWhenUsed/>
    <w:rsid w:val="00AF2F9B"/>
    <w:pPr>
      <w:autoSpaceDE/>
      <w:autoSpaceDN/>
      <w:adjustRightInd/>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LightShading-Accent1">
    <w:name w:val="Light Shading Accent 1"/>
    <w:basedOn w:val="TableNormal"/>
    <w:uiPriority w:val="60"/>
    <w:rsid w:val="008130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2D27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2748"/>
    <w:rPr>
      <w:rFonts w:ascii="Calibri" w:hAnsi="Calibri" w:cs="Calibri"/>
      <w:sz w:val="20"/>
      <w:szCs w:val="20"/>
    </w:rPr>
  </w:style>
  <w:style w:type="character" w:styleId="EndnoteReference">
    <w:name w:val="endnote reference"/>
    <w:basedOn w:val="DefaultParagraphFont"/>
    <w:uiPriority w:val="99"/>
    <w:semiHidden/>
    <w:unhideWhenUsed/>
    <w:rsid w:val="002D2748"/>
    <w:rPr>
      <w:vertAlign w:val="superscript"/>
    </w:rPr>
  </w:style>
  <w:style w:type="paragraph" w:styleId="FootnoteText">
    <w:name w:val="footnote text"/>
    <w:basedOn w:val="Normal"/>
    <w:link w:val="FootnoteTextChar"/>
    <w:uiPriority w:val="99"/>
    <w:semiHidden/>
    <w:unhideWhenUsed/>
    <w:rsid w:val="002D2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748"/>
    <w:rPr>
      <w:rFonts w:ascii="Calibri" w:hAnsi="Calibri" w:cs="Calibri"/>
      <w:sz w:val="20"/>
      <w:szCs w:val="20"/>
    </w:rPr>
  </w:style>
  <w:style w:type="character" w:styleId="FootnoteReference">
    <w:name w:val="footnote reference"/>
    <w:basedOn w:val="DefaultParagraphFont"/>
    <w:uiPriority w:val="99"/>
    <w:semiHidden/>
    <w:unhideWhenUsed/>
    <w:rsid w:val="002D2748"/>
    <w:rPr>
      <w:vertAlign w:val="superscript"/>
    </w:rPr>
  </w:style>
  <w:style w:type="character" w:customStyle="1" w:styleId="nlmdate-in-citation">
    <w:name w:val="nlm_date-in-citation"/>
    <w:basedOn w:val="DefaultParagraphFont"/>
    <w:rsid w:val="000B28B4"/>
  </w:style>
  <w:style w:type="character" w:styleId="HTMLCite">
    <w:name w:val="HTML Cite"/>
    <w:basedOn w:val="DefaultParagraphFont"/>
    <w:uiPriority w:val="99"/>
    <w:semiHidden/>
    <w:unhideWhenUsed/>
    <w:rsid w:val="000B28B4"/>
    <w:rPr>
      <w:i/>
      <w:iCs/>
    </w:rPr>
  </w:style>
  <w:style w:type="paragraph" w:styleId="CommentSubject">
    <w:name w:val="annotation subject"/>
    <w:basedOn w:val="CommentText"/>
    <w:next w:val="CommentText"/>
    <w:link w:val="CommentSubjectChar"/>
    <w:uiPriority w:val="99"/>
    <w:semiHidden/>
    <w:unhideWhenUsed/>
    <w:rsid w:val="001E0921"/>
    <w:rPr>
      <w:b/>
      <w:bCs/>
    </w:rPr>
  </w:style>
  <w:style w:type="character" w:customStyle="1" w:styleId="CommentSubjectChar">
    <w:name w:val="Comment Subject Char"/>
    <w:basedOn w:val="CommentTextChar"/>
    <w:link w:val="CommentSubject"/>
    <w:uiPriority w:val="99"/>
    <w:semiHidden/>
    <w:rsid w:val="001E0921"/>
    <w:rPr>
      <w:rFonts w:ascii="Calibri" w:hAnsi="Calibri" w:cs="Calibri"/>
      <w:b/>
      <w:bCs/>
      <w:sz w:val="20"/>
      <w:szCs w:val="20"/>
    </w:rPr>
  </w:style>
  <w:style w:type="character" w:customStyle="1" w:styleId="Heading1Char">
    <w:name w:val="Heading 1 Char"/>
    <w:basedOn w:val="DefaultParagraphFont"/>
    <w:link w:val="Heading1"/>
    <w:uiPriority w:val="9"/>
    <w:rsid w:val="001E092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1E0921"/>
    <w:rPr>
      <w:rFonts w:asciiTheme="majorHAnsi" w:eastAsiaTheme="majorEastAsia" w:hAnsiTheme="majorHAnsi" w:cstheme="majorBidi"/>
      <w:i/>
      <w:iCs/>
      <w:color w:val="365F91" w:themeColor="accent1" w:themeShade="BF"/>
    </w:rPr>
  </w:style>
  <w:style w:type="character" w:customStyle="1" w:styleId="author-hover">
    <w:name w:val="author-hover"/>
    <w:basedOn w:val="DefaultParagraphFont"/>
    <w:rsid w:val="001E0921"/>
  </w:style>
  <w:style w:type="character" w:customStyle="1" w:styleId="UnresolvedMention1">
    <w:name w:val="Unresolved Mention1"/>
    <w:basedOn w:val="DefaultParagraphFont"/>
    <w:uiPriority w:val="99"/>
    <w:semiHidden/>
    <w:unhideWhenUsed/>
    <w:rsid w:val="005F4501"/>
    <w:rPr>
      <w:color w:val="605E5C"/>
      <w:shd w:val="clear" w:color="auto" w:fill="E1DFDD"/>
    </w:rPr>
  </w:style>
  <w:style w:type="character" w:customStyle="1" w:styleId="Heading3Char">
    <w:name w:val="Heading 3 Char"/>
    <w:basedOn w:val="DefaultParagraphFont"/>
    <w:link w:val="Heading3"/>
    <w:uiPriority w:val="9"/>
    <w:semiHidden/>
    <w:rsid w:val="00BB166F"/>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24508D"/>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24508D"/>
    <w:rPr>
      <w:rFonts w:asciiTheme="majorHAnsi" w:eastAsiaTheme="majorEastAsia" w:hAnsiTheme="majorHAnsi"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640">
      <w:bodyDiv w:val="1"/>
      <w:marLeft w:val="0"/>
      <w:marRight w:val="0"/>
      <w:marTop w:val="0"/>
      <w:marBottom w:val="0"/>
      <w:divBdr>
        <w:top w:val="none" w:sz="0" w:space="0" w:color="auto"/>
        <w:left w:val="none" w:sz="0" w:space="0" w:color="auto"/>
        <w:bottom w:val="none" w:sz="0" w:space="0" w:color="auto"/>
        <w:right w:val="none" w:sz="0" w:space="0" w:color="auto"/>
      </w:divBdr>
      <w:divsChild>
        <w:div w:id="2007437039">
          <w:marLeft w:val="0"/>
          <w:marRight w:val="0"/>
          <w:marTop w:val="0"/>
          <w:marBottom w:val="0"/>
          <w:divBdr>
            <w:top w:val="none" w:sz="0" w:space="0" w:color="auto"/>
            <w:left w:val="none" w:sz="0" w:space="0" w:color="auto"/>
            <w:bottom w:val="none" w:sz="0" w:space="0" w:color="auto"/>
            <w:right w:val="none" w:sz="0" w:space="0" w:color="auto"/>
          </w:divBdr>
        </w:div>
      </w:divsChild>
    </w:div>
    <w:div w:id="34894978">
      <w:bodyDiv w:val="1"/>
      <w:marLeft w:val="0"/>
      <w:marRight w:val="0"/>
      <w:marTop w:val="0"/>
      <w:marBottom w:val="0"/>
      <w:divBdr>
        <w:top w:val="none" w:sz="0" w:space="0" w:color="auto"/>
        <w:left w:val="none" w:sz="0" w:space="0" w:color="auto"/>
        <w:bottom w:val="none" w:sz="0" w:space="0" w:color="auto"/>
        <w:right w:val="none" w:sz="0" w:space="0" w:color="auto"/>
      </w:divBdr>
    </w:div>
    <w:div w:id="89472250">
      <w:bodyDiv w:val="1"/>
      <w:marLeft w:val="0"/>
      <w:marRight w:val="0"/>
      <w:marTop w:val="0"/>
      <w:marBottom w:val="0"/>
      <w:divBdr>
        <w:top w:val="none" w:sz="0" w:space="0" w:color="auto"/>
        <w:left w:val="none" w:sz="0" w:space="0" w:color="auto"/>
        <w:bottom w:val="none" w:sz="0" w:space="0" w:color="auto"/>
        <w:right w:val="none" w:sz="0" w:space="0" w:color="auto"/>
      </w:divBdr>
      <w:divsChild>
        <w:div w:id="1526670962">
          <w:marLeft w:val="0"/>
          <w:marRight w:val="0"/>
          <w:marTop w:val="0"/>
          <w:marBottom w:val="0"/>
          <w:divBdr>
            <w:top w:val="none" w:sz="0" w:space="0" w:color="auto"/>
            <w:left w:val="none" w:sz="0" w:space="0" w:color="auto"/>
            <w:bottom w:val="none" w:sz="0" w:space="0" w:color="auto"/>
            <w:right w:val="none" w:sz="0" w:space="0" w:color="auto"/>
          </w:divBdr>
        </w:div>
      </w:divsChild>
    </w:div>
    <w:div w:id="98453003">
      <w:bodyDiv w:val="1"/>
      <w:marLeft w:val="0"/>
      <w:marRight w:val="0"/>
      <w:marTop w:val="0"/>
      <w:marBottom w:val="0"/>
      <w:divBdr>
        <w:top w:val="none" w:sz="0" w:space="0" w:color="auto"/>
        <w:left w:val="none" w:sz="0" w:space="0" w:color="auto"/>
        <w:bottom w:val="none" w:sz="0" w:space="0" w:color="auto"/>
        <w:right w:val="none" w:sz="0" w:space="0" w:color="auto"/>
      </w:divBdr>
    </w:div>
    <w:div w:id="105928195">
      <w:bodyDiv w:val="1"/>
      <w:marLeft w:val="0"/>
      <w:marRight w:val="0"/>
      <w:marTop w:val="0"/>
      <w:marBottom w:val="0"/>
      <w:divBdr>
        <w:top w:val="none" w:sz="0" w:space="0" w:color="auto"/>
        <w:left w:val="none" w:sz="0" w:space="0" w:color="auto"/>
        <w:bottom w:val="none" w:sz="0" w:space="0" w:color="auto"/>
        <w:right w:val="none" w:sz="0" w:space="0" w:color="auto"/>
      </w:divBdr>
      <w:divsChild>
        <w:div w:id="1687099567">
          <w:marLeft w:val="0"/>
          <w:marRight w:val="0"/>
          <w:marTop w:val="0"/>
          <w:marBottom w:val="0"/>
          <w:divBdr>
            <w:top w:val="none" w:sz="0" w:space="0" w:color="auto"/>
            <w:left w:val="none" w:sz="0" w:space="0" w:color="auto"/>
            <w:bottom w:val="none" w:sz="0" w:space="0" w:color="auto"/>
            <w:right w:val="none" w:sz="0" w:space="0" w:color="auto"/>
          </w:divBdr>
        </w:div>
      </w:divsChild>
    </w:div>
    <w:div w:id="118500665">
      <w:bodyDiv w:val="1"/>
      <w:marLeft w:val="0"/>
      <w:marRight w:val="0"/>
      <w:marTop w:val="0"/>
      <w:marBottom w:val="0"/>
      <w:divBdr>
        <w:top w:val="none" w:sz="0" w:space="0" w:color="auto"/>
        <w:left w:val="none" w:sz="0" w:space="0" w:color="auto"/>
        <w:bottom w:val="none" w:sz="0" w:space="0" w:color="auto"/>
        <w:right w:val="none" w:sz="0" w:space="0" w:color="auto"/>
      </w:divBdr>
      <w:divsChild>
        <w:div w:id="1690833121">
          <w:marLeft w:val="0"/>
          <w:marRight w:val="0"/>
          <w:marTop w:val="0"/>
          <w:marBottom w:val="0"/>
          <w:divBdr>
            <w:top w:val="none" w:sz="0" w:space="0" w:color="auto"/>
            <w:left w:val="none" w:sz="0" w:space="0" w:color="auto"/>
            <w:bottom w:val="none" w:sz="0" w:space="0" w:color="auto"/>
            <w:right w:val="none" w:sz="0" w:space="0" w:color="auto"/>
          </w:divBdr>
        </w:div>
      </w:divsChild>
    </w:div>
    <w:div w:id="223688355">
      <w:bodyDiv w:val="1"/>
      <w:marLeft w:val="0"/>
      <w:marRight w:val="0"/>
      <w:marTop w:val="0"/>
      <w:marBottom w:val="0"/>
      <w:divBdr>
        <w:top w:val="none" w:sz="0" w:space="0" w:color="auto"/>
        <w:left w:val="none" w:sz="0" w:space="0" w:color="auto"/>
        <w:bottom w:val="none" w:sz="0" w:space="0" w:color="auto"/>
        <w:right w:val="none" w:sz="0" w:space="0" w:color="auto"/>
      </w:divBdr>
    </w:div>
    <w:div w:id="305622999">
      <w:bodyDiv w:val="1"/>
      <w:marLeft w:val="0"/>
      <w:marRight w:val="0"/>
      <w:marTop w:val="0"/>
      <w:marBottom w:val="0"/>
      <w:divBdr>
        <w:top w:val="none" w:sz="0" w:space="0" w:color="auto"/>
        <w:left w:val="none" w:sz="0" w:space="0" w:color="auto"/>
        <w:bottom w:val="none" w:sz="0" w:space="0" w:color="auto"/>
        <w:right w:val="none" w:sz="0" w:space="0" w:color="auto"/>
      </w:divBdr>
      <w:divsChild>
        <w:div w:id="2057394136">
          <w:marLeft w:val="0"/>
          <w:marRight w:val="0"/>
          <w:marTop w:val="0"/>
          <w:marBottom w:val="0"/>
          <w:divBdr>
            <w:top w:val="none" w:sz="0" w:space="0" w:color="auto"/>
            <w:left w:val="none" w:sz="0" w:space="0" w:color="auto"/>
            <w:bottom w:val="none" w:sz="0" w:space="0" w:color="auto"/>
            <w:right w:val="none" w:sz="0" w:space="0" w:color="auto"/>
          </w:divBdr>
          <w:divsChild>
            <w:div w:id="14731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310">
      <w:bodyDiv w:val="1"/>
      <w:marLeft w:val="0"/>
      <w:marRight w:val="0"/>
      <w:marTop w:val="0"/>
      <w:marBottom w:val="0"/>
      <w:divBdr>
        <w:top w:val="none" w:sz="0" w:space="0" w:color="auto"/>
        <w:left w:val="none" w:sz="0" w:space="0" w:color="auto"/>
        <w:bottom w:val="none" w:sz="0" w:space="0" w:color="auto"/>
        <w:right w:val="none" w:sz="0" w:space="0" w:color="auto"/>
      </w:divBdr>
      <w:divsChild>
        <w:div w:id="570432504">
          <w:marLeft w:val="0"/>
          <w:marRight w:val="0"/>
          <w:marTop w:val="0"/>
          <w:marBottom w:val="0"/>
          <w:divBdr>
            <w:top w:val="none" w:sz="0" w:space="0" w:color="auto"/>
            <w:left w:val="none" w:sz="0" w:space="0" w:color="auto"/>
            <w:bottom w:val="none" w:sz="0" w:space="0" w:color="auto"/>
            <w:right w:val="none" w:sz="0" w:space="0" w:color="auto"/>
          </w:divBdr>
        </w:div>
      </w:divsChild>
    </w:div>
    <w:div w:id="347148730">
      <w:bodyDiv w:val="1"/>
      <w:marLeft w:val="0"/>
      <w:marRight w:val="0"/>
      <w:marTop w:val="0"/>
      <w:marBottom w:val="0"/>
      <w:divBdr>
        <w:top w:val="none" w:sz="0" w:space="0" w:color="auto"/>
        <w:left w:val="none" w:sz="0" w:space="0" w:color="auto"/>
        <w:bottom w:val="none" w:sz="0" w:space="0" w:color="auto"/>
        <w:right w:val="none" w:sz="0" w:space="0" w:color="auto"/>
      </w:divBdr>
      <w:divsChild>
        <w:div w:id="400831672">
          <w:marLeft w:val="0"/>
          <w:marRight w:val="0"/>
          <w:marTop w:val="0"/>
          <w:marBottom w:val="0"/>
          <w:divBdr>
            <w:top w:val="none" w:sz="0" w:space="0" w:color="auto"/>
            <w:left w:val="none" w:sz="0" w:space="0" w:color="auto"/>
            <w:bottom w:val="none" w:sz="0" w:space="0" w:color="auto"/>
            <w:right w:val="none" w:sz="0" w:space="0" w:color="auto"/>
          </w:divBdr>
        </w:div>
      </w:divsChild>
    </w:div>
    <w:div w:id="405497666">
      <w:bodyDiv w:val="1"/>
      <w:marLeft w:val="0"/>
      <w:marRight w:val="0"/>
      <w:marTop w:val="0"/>
      <w:marBottom w:val="0"/>
      <w:divBdr>
        <w:top w:val="none" w:sz="0" w:space="0" w:color="auto"/>
        <w:left w:val="none" w:sz="0" w:space="0" w:color="auto"/>
        <w:bottom w:val="none" w:sz="0" w:space="0" w:color="auto"/>
        <w:right w:val="none" w:sz="0" w:space="0" w:color="auto"/>
      </w:divBdr>
    </w:div>
    <w:div w:id="418715932">
      <w:bodyDiv w:val="1"/>
      <w:marLeft w:val="0"/>
      <w:marRight w:val="0"/>
      <w:marTop w:val="0"/>
      <w:marBottom w:val="0"/>
      <w:divBdr>
        <w:top w:val="none" w:sz="0" w:space="0" w:color="auto"/>
        <w:left w:val="none" w:sz="0" w:space="0" w:color="auto"/>
        <w:bottom w:val="none" w:sz="0" w:space="0" w:color="auto"/>
        <w:right w:val="none" w:sz="0" w:space="0" w:color="auto"/>
      </w:divBdr>
      <w:divsChild>
        <w:div w:id="1311251408">
          <w:marLeft w:val="0"/>
          <w:marRight w:val="0"/>
          <w:marTop w:val="0"/>
          <w:marBottom w:val="0"/>
          <w:divBdr>
            <w:top w:val="none" w:sz="0" w:space="0" w:color="auto"/>
            <w:left w:val="none" w:sz="0" w:space="0" w:color="auto"/>
            <w:bottom w:val="none" w:sz="0" w:space="0" w:color="auto"/>
            <w:right w:val="none" w:sz="0" w:space="0" w:color="auto"/>
          </w:divBdr>
        </w:div>
      </w:divsChild>
    </w:div>
    <w:div w:id="437136995">
      <w:bodyDiv w:val="1"/>
      <w:marLeft w:val="0"/>
      <w:marRight w:val="0"/>
      <w:marTop w:val="0"/>
      <w:marBottom w:val="0"/>
      <w:divBdr>
        <w:top w:val="none" w:sz="0" w:space="0" w:color="auto"/>
        <w:left w:val="none" w:sz="0" w:space="0" w:color="auto"/>
        <w:bottom w:val="none" w:sz="0" w:space="0" w:color="auto"/>
        <w:right w:val="none" w:sz="0" w:space="0" w:color="auto"/>
      </w:divBdr>
    </w:div>
    <w:div w:id="459999234">
      <w:bodyDiv w:val="1"/>
      <w:marLeft w:val="0"/>
      <w:marRight w:val="0"/>
      <w:marTop w:val="0"/>
      <w:marBottom w:val="0"/>
      <w:divBdr>
        <w:top w:val="none" w:sz="0" w:space="0" w:color="auto"/>
        <w:left w:val="none" w:sz="0" w:space="0" w:color="auto"/>
        <w:bottom w:val="none" w:sz="0" w:space="0" w:color="auto"/>
        <w:right w:val="none" w:sz="0" w:space="0" w:color="auto"/>
      </w:divBdr>
      <w:divsChild>
        <w:div w:id="555121543">
          <w:marLeft w:val="0"/>
          <w:marRight w:val="0"/>
          <w:marTop w:val="0"/>
          <w:marBottom w:val="0"/>
          <w:divBdr>
            <w:top w:val="none" w:sz="0" w:space="0" w:color="auto"/>
            <w:left w:val="none" w:sz="0" w:space="0" w:color="auto"/>
            <w:bottom w:val="none" w:sz="0" w:space="0" w:color="auto"/>
            <w:right w:val="none" w:sz="0" w:space="0" w:color="auto"/>
          </w:divBdr>
        </w:div>
      </w:divsChild>
    </w:div>
    <w:div w:id="471598313">
      <w:bodyDiv w:val="1"/>
      <w:marLeft w:val="0"/>
      <w:marRight w:val="0"/>
      <w:marTop w:val="0"/>
      <w:marBottom w:val="0"/>
      <w:divBdr>
        <w:top w:val="none" w:sz="0" w:space="0" w:color="auto"/>
        <w:left w:val="none" w:sz="0" w:space="0" w:color="auto"/>
        <w:bottom w:val="none" w:sz="0" w:space="0" w:color="auto"/>
        <w:right w:val="none" w:sz="0" w:space="0" w:color="auto"/>
      </w:divBdr>
    </w:div>
    <w:div w:id="473373499">
      <w:bodyDiv w:val="1"/>
      <w:marLeft w:val="0"/>
      <w:marRight w:val="0"/>
      <w:marTop w:val="0"/>
      <w:marBottom w:val="0"/>
      <w:divBdr>
        <w:top w:val="none" w:sz="0" w:space="0" w:color="auto"/>
        <w:left w:val="none" w:sz="0" w:space="0" w:color="auto"/>
        <w:bottom w:val="none" w:sz="0" w:space="0" w:color="auto"/>
        <w:right w:val="none" w:sz="0" w:space="0" w:color="auto"/>
      </w:divBdr>
    </w:div>
    <w:div w:id="473375572">
      <w:bodyDiv w:val="1"/>
      <w:marLeft w:val="0"/>
      <w:marRight w:val="0"/>
      <w:marTop w:val="0"/>
      <w:marBottom w:val="0"/>
      <w:divBdr>
        <w:top w:val="none" w:sz="0" w:space="0" w:color="auto"/>
        <w:left w:val="none" w:sz="0" w:space="0" w:color="auto"/>
        <w:bottom w:val="none" w:sz="0" w:space="0" w:color="auto"/>
        <w:right w:val="none" w:sz="0" w:space="0" w:color="auto"/>
      </w:divBdr>
    </w:div>
    <w:div w:id="481460086">
      <w:bodyDiv w:val="1"/>
      <w:marLeft w:val="0"/>
      <w:marRight w:val="0"/>
      <w:marTop w:val="0"/>
      <w:marBottom w:val="0"/>
      <w:divBdr>
        <w:top w:val="none" w:sz="0" w:space="0" w:color="auto"/>
        <w:left w:val="none" w:sz="0" w:space="0" w:color="auto"/>
        <w:bottom w:val="none" w:sz="0" w:space="0" w:color="auto"/>
        <w:right w:val="none" w:sz="0" w:space="0" w:color="auto"/>
      </w:divBdr>
    </w:div>
    <w:div w:id="491069227">
      <w:bodyDiv w:val="1"/>
      <w:marLeft w:val="0"/>
      <w:marRight w:val="0"/>
      <w:marTop w:val="0"/>
      <w:marBottom w:val="0"/>
      <w:divBdr>
        <w:top w:val="none" w:sz="0" w:space="0" w:color="auto"/>
        <w:left w:val="none" w:sz="0" w:space="0" w:color="auto"/>
        <w:bottom w:val="none" w:sz="0" w:space="0" w:color="auto"/>
        <w:right w:val="none" w:sz="0" w:space="0" w:color="auto"/>
      </w:divBdr>
    </w:div>
    <w:div w:id="523444389">
      <w:bodyDiv w:val="1"/>
      <w:marLeft w:val="0"/>
      <w:marRight w:val="0"/>
      <w:marTop w:val="0"/>
      <w:marBottom w:val="0"/>
      <w:divBdr>
        <w:top w:val="none" w:sz="0" w:space="0" w:color="auto"/>
        <w:left w:val="none" w:sz="0" w:space="0" w:color="auto"/>
        <w:bottom w:val="none" w:sz="0" w:space="0" w:color="auto"/>
        <w:right w:val="none" w:sz="0" w:space="0" w:color="auto"/>
      </w:divBdr>
    </w:div>
    <w:div w:id="547449823">
      <w:bodyDiv w:val="1"/>
      <w:marLeft w:val="0"/>
      <w:marRight w:val="0"/>
      <w:marTop w:val="0"/>
      <w:marBottom w:val="0"/>
      <w:divBdr>
        <w:top w:val="none" w:sz="0" w:space="0" w:color="auto"/>
        <w:left w:val="none" w:sz="0" w:space="0" w:color="auto"/>
        <w:bottom w:val="none" w:sz="0" w:space="0" w:color="auto"/>
        <w:right w:val="none" w:sz="0" w:space="0" w:color="auto"/>
      </w:divBdr>
      <w:divsChild>
        <w:div w:id="1279412970">
          <w:marLeft w:val="0"/>
          <w:marRight w:val="0"/>
          <w:marTop w:val="0"/>
          <w:marBottom w:val="0"/>
          <w:divBdr>
            <w:top w:val="none" w:sz="0" w:space="0" w:color="auto"/>
            <w:left w:val="none" w:sz="0" w:space="0" w:color="auto"/>
            <w:bottom w:val="none" w:sz="0" w:space="0" w:color="auto"/>
            <w:right w:val="none" w:sz="0" w:space="0" w:color="auto"/>
          </w:divBdr>
        </w:div>
      </w:divsChild>
    </w:div>
    <w:div w:id="558517682">
      <w:bodyDiv w:val="1"/>
      <w:marLeft w:val="0"/>
      <w:marRight w:val="0"/>
      <w:marTop w:val="0"/>
      <w:marBottom w:val="0"/>
      <w:divBdr>
        <w:top w:val="none" w:sz="0" w:space="0" w:color="auto"/>
        <w:left w:val="none" w:sz="0" w:space="0" w:color="auto"/>
        <w:bottom w:val="none" w:sz="0" w:space="0" w:color="auto"/>
        <w:right w:val="none" w:sz="0" w:space="0" w:color="auto"/>
      </w:divBdr>
    </w:div>
    <w:div w:id="624508443">
      <w:bodyDiv w:val="1"/>
      <w:marLeft w:val="0"/>
      <w:marRight w:val="0"/>
      <w:marTop w:val="0"/>
      <w:marBottom w:val="0"/>
      <w:divBdr>
        <w:top w:val="none" w:sz="0" w:space="0" w:color="auto"/>
        <w:left w:val="none" w:sz="0" w:space="0" w:color="auto"/>
        <w:bottom w:val="none" w:sz="0" w:space="0" w:color="auto"/>
        <w:right w:val="none" w:sz="0" w:space="0" w:color="auto"/>
      </w:divBdr>
    </w:div>
    <w:div w:id="635918694">
      <w:bodyDiv w:val="1"/>
      <w:marLeft w:val="0"/>
      <w:marRight w:val="0"/>
      <w:marTop w:val="0"/>
      <w:marBottom w:val="0"/>
      <w:divBdr>
        <w:top w:val="none" w:sz="0" w:space="0" w:color="auto"/>
        <w:left w:val="none" w:sz="0" w:space="0" w:color="auto"/>
        <w:bottom w:val="none" w:sz="0" w:space="0" w:color="auto"/>
        <w:right w:val="none" w:sz="0" w:space="0" w:color="auto"/>
      </w:divBdr>
    </w:div>
    <w:div w:id="689141836">
      <w:bodyDiv w:val="1"/>
      <w:marLeft w:val="0"/>
      <w:marRight w:val="0"/>
      <w:marTop w:val="0"/>
      <w:marBottom w:val="0"/>
      <w:divBdr>
        <w:top w:val="none" w:sz="0" w:space="0" w:color="auto"/>
        <w:left w:val="none" w:sz="0" w:space="0" w:color="auto"/>
        <w:bottom w:val="none" w:sz="0" w:space="0" w:color="auto"/>
        <w:right w:val="none" w:sz="0" w:space="0" w:color="auto"/>
      </w:divBdr>
      <w:divsChild>
        <w:div w:id="1258755782">
          <w:marLeft w:val="0"/>
          <w:marRight w:val="0"/>
          <w:marTop w:val="0"/>
          <w:marBottom w:val="0"/>
          <w:divBdr>
            <w:top w:val="none" w:sz="0" w:space="0" w:color="auto"/>
            <w:left w:val="none" w:sz="0" w:space="0" w:color="auto"/>
            <w:bottom w:val="none" w:sz="0" w:space="0" w:color="auto"/>
            <w:right w:val="none" w:sz="0" w:space="0" w:color="auto"/>
          </w:divBdr>
        </w:div>
      </w:divsChild>
    </w:div>
    <w:div w:id="697050370">
      <w:bodyDiv w:val="1"/>
      <w:marLeft w:val="0"/>
      <w:marRight w:val="0"/>
      <w:marTop w:val="0"/>
      <w:marBottom w:val="0"/>
      <w:divBdr>
        <w:top w:val="none" w:sz="0" w:space="0" w:color="auto"/>
        <w:left w:val="none" w:sz="0" w:space="0" w:color="auto"/>
        <w:bottom w:val="none" w:sz="0" w:space="0" w:color="auto"/>
        <w:right w:val="none" w:sz="0" w:space="0" w:color="auto"/>
      </w:divBdr>
      <w:divsChild>
        <w:div w:id="825630480">
          <w:marLeft w:val="0"/>
          <w:marRight w:val="0"/>
          <w:marTop w:val="0"/>
          <w:marBottom w:val="0"/>
          <w:divBdr>
            <w:top w:val="none" w:sz="0" w:space="0" w:color="auto"/>
            <w:left w:val="none" w:sz="0" w:space="0" w:color="auto"/>
            <w:bottom w:val="none" w:sz="0" w:space="0" w:color="auto"/>
            <w:right w:val="none" w:sz="0" w:space="0" w:color="auto"/>
          </w:divBdr>
        </w:div>
      </w:divsChild>
    </w:div>
    <w:div w:id="850149098">
      <w:bodyDiv w:val="1"/>
      <w:marLeft w:val="0"/>
      <w:marRight w:val="0"/>
      <w:marTop w:val="0"/>
      <w:marBottom w:val="0"/>
      <w:divBdr>
        <w:top w:val="none" w:sz="0" w:space="0" w:color="auto"/>
        <w:left w:val="none" w:sz="0" w:space="0" w:color="auto"/>
        <w:bottom w:val="none" w:sz="0" w:space="0" w:color="auto"/>
        <w:right w:val="none" w:sz="0" w:space="0" w:color="auto"/>
      </w:divBdr>
    </w:div>
    <w:div w:id="856846646">
      <w:bodyDiv w:val="1"/>
      <w:marLeft w:val="0"/>
      <w:marRight w:val="0"/>
      <w:marTop w:val="0"/>
      <w:marBottom w:val="0"/>
      <w:divBdr>
        <w:top w:val="none" w:sz="0" w:space="0" w:color="auto"/>
        <w:left w:val="none" w:sz="0" w:space="0" w:color="auto"/>
        <w:bottom w:val="none" w:sz="0" w:space="0" w:color="auto"/>
        <w:right w:val="none" w:sz="0" w:space="0" w:color="auto"/>
      </w:divBdr>
    </w:div>
    <w:div w:id="882670129">
      <w:bodyDiv w:val="1"/>
      <w:marLeft w:val="0"/>
      <w:marRight w:val="0"/>
      <w:marTop w:val="0"/>
      <w:marBottom w:val="0"/>
      <w:divBdr>
        <w:top w:val="none" w:sz="0" w:space="0" w:color="auto"/>
        <w:left w:val="none" w:sz="0" w:space="0" w:color="auto"/>
        <w:bottom w:val="none" w:sz="0" w:space="0" w:color="auto"/>
        <w:right w:val="none" w:sz="0" w:space="0" w:color="auto"/>
      </w:divBdr>
    </w:div>
    <w:div w:id="918947708">
      <w:bodyDiv w:val="1"/>
      <w:marLeft w:val="0"/>
      <w:marRight w:val="0"/>
      <w:marTop w:val="0"/>
      <w:marBottom w:val="0"/>
      <w:divBdr>
        <w:top w:val="none" w:sz="0" w:space="0" w:color="auto"/>
        <w:left w:val="none" w:sz="0" w:space="0" w:color="auto"/>
        <w:bottom w:val="none" w:sz="0" w:space="0" w:color="auto"/>
        <w:right w:val="none" w:sz="0" w:space="0" w:color="auto"/>
      </w:divBdr>
      <w:divsChild>
        <w:div w:id="1013607920">
          <w:marLeft w:val="0"/>
          <w:marRight w:val="0"/>
          <w:marTop w:val="0"/>
          <w:marBottom w:val="0"/>
          <w:divBdr>
            <w:top w:val="none" w:sz="0" w:space="0" w:color="auto"/>
            <w:left w:val="none" w:sz="0" w:space="0" w:color="auto"/>
            <w:bottom w:val="none" w:sz="0" w:space="0" w:color="auto"/>
            <w:right w:val="none" w:sz="0" w:space="0" w:color="auto"/>
          </w:divBdr>
        </w:div>
      </w:divsChild>
    </w:div>
    <w:div w:id="921573498">
      <w:bodyDiv w:val="1"/>
      <w:marLeft w:val="0"/>
      <w:marRight w:val="0"/>
      <w:marTop w:val="0"/>
      <w:marBottom w:val="0"/>
      <w:divBdr>
        <w:top w:val="none" w:sz="0" w:space="0" w:color="auto"/>
        <w:left w:val="none" w:sz="0" w:space="0" w:color="auto"/>
        <w:bottom w:val="none" w:sz="0" w:space="0" w:color="auto"/>
        <w:right w:val="none" w:sz="0" w:space="0" w:color="auto"/>
      </w:divBdr>
    </w:div>
    <w:div w:id="1017001009">
      <w:bodyDiv w:val="1"/>
      <w:marLeft w:val="0"/>
      <w:marRight w:val="0"/>
      <w:marTop w:val="0"/>
      <w:marBottom w:val="0"/>
      <w:divBdr>
        <w:top w:val="none" w:sz="0" w:space="0" w:color="auto"/>
        <w:left w:val="none" w:sz="0" w:space="0" w:color="auto"/>
        <w:bottom w:val="none" w:sz="0" w:space="0" w:color="auto"/>
        <w:right w:val="none" w:sz="0" w:space="0" w:color="auto"/>
      </w:divBdr>
    </w:div>
    <w:div w:id="1053382525">
      <w:bodyDiv w:val="1"/>
      <w:marLeft w:val="0"/>
      <w:marRight w:val="0"/>
      <w:marTop w:val="0"/>
      <w:marBottom w:val="0"/>
      <w:divBdr>
        <w:top w:val="none" w:sz="0" w:space="0" w:color="auto"/>
        <w:left w:val="none" w:sz="0" w:space="0" w:color="auto"/>
        <w:bottom w:val="none" w:sz="0" w:space="0" w:color="auto"/>
        <w:right w:val="none" w:sz="0" w:space="0" w:color="auto"/>
      </w:divBdr>
    </w:div>
    <w:div w:id="1112702141">
      <w:bodyDiv w:val="1"/>
      <w:marLeft w:val="0"/>
      <w:marRight w:val="0"/>
      <w:marTop w:val="0"/>
      <w:marBottom w:val="0"/>
      <w:divBdr>
        <w:top w:val="none" w:sz="0" w:space="0" w:color="auto"/>
        <w:left w:val="none" w:sz="0" w:space="0" w:color="auto"/>
        <w:bottom w:val="none" w:sz="0" w:space="0" w:color="auto"/>
        <w:right w:val="none" w:sz="0" w:space="0" w:color="auto"/>
      </w:divBdr>
      <w:divsChild>
        <w:div w:id="1577323422">
          <w:marLeft w:val="0"/>
          <w:marRight w:val="0"/>
          <w:marTop w:val="0"/>
          <w:marBottom w:val="0"/>
          <w:divBdr>
            <w:top w:val="none" w:sz="0" w:space="0" w:color="auto"/>
            <w:left w:val="none" w:sz="0" w:space="0" w:color="auto"/>
            <w:bottom w:val="none" w:sz="0" w:space="0" w:color="auto"/>
            <w:right w:val="none" w:sz="0" w:space="0" w:color="auto"/>
          </w:divBdr>
        </w:div>
      </w:divsChild>
    </w:div>
    <w:div w:id="1112945116">
      <w:bodyDiv w:val="1"/>
      <w:marLeft w:val="0"/>
      <w:marRight w:val="0"/>
      <w:marTop w:val="0"/>
      <w:marBottom w:val="0"/>
      <w:divBdr>
        <w:top w:val="none" w:sz="0" w:space="0" w:color="auto"/>
        <w:left w:val="none" w:sz="0" w:space="0" w:color="auto"/>
        <w:bottom w:val="none" w:sz="0" w:space="0" w:color="auto"/>
        <w:right w:val="none" w:sz="0" w:space="0" w:color="auto"/>
      </w:divBdr>
      <w:divsChild>
        <w:div w:id="589968916">
          <w:marLeft w:val="0"/>
          <w:marRight w:val="0"/>
          <w:marTop w:val="0"/>
          <w:marBottom w:val="0"/>
          <w:divBdr>
            <w:top w:val="none" w:sz="0" w:space="0" w:color="auto"/>
            <w:left w:val="none" w:sz="0" w:space="0" w:color="auto"/>
            <w:bottom w:val="none" w:sz="0" w:space="0" w:color="auto"/>
            <w:right w:val="none" w:sz="0" w:space="0" w:color="auto"/>
          </w:divBdr>
        </w:div>
      </w:divsChild>
    </w:div>
    <w:div w:id="1207252981">
      <w:bodyDiv w:val="1"/>
      <w:marLeft w:val="0"/>
      <w:marRight w:val="0"/>
      <w:marTop w:val="0"/>
      <w:marBottom w:val="0"/>
      <w:divBdr>
        <w:top w:val="none" w:sz="0" w:space="0" w:color="auto"/>
        <w:left w:val="none" w:sz="0" w:space="0" w:color="auto"/>
        <w:bottom w:val="none" w:sz="0" w:space="0" w:color="auto"/>
        <w:right w:val="none" w:sz="0" w:space="0" w:color="auto"/>
      </w:divBdr>
    </w:div>
    <w:div w:id="1231191263">
      <w:bodyDiv w:val="1"/>
      <w:marLeft w:val="0"/>
      <w:marRight w:val="0"/>
      <w:marTop w:val="0"/>
      <w:marBottom w:val="0"/>
      <w:divBdr>
        <w:top w:val="none" w:sz="0" w:space="0" w:color="auto"/>
        <w:left w:val="none" w:sz="0" w:space="0" w:color="auto"/>
        <w:bottom w:val="none" w:sz="0" w:space="0" w:color="auto"/>
        <w:right w:val="none" w:sz="0" w:space="0" w:color="auto"/>
      </w:divBdr>
    </w:div>
    <w:div w:id="1231384474">
      <w:bodyDiv w:val="1"/>
      <w:marLeft w:val="0"/>
      <w:marRight w:val="0"/>
      <w:marTop w:val="0"/>
      <w:marBottom w:val="0"/>
      <w:divBdr>
        <w:top w:val="none" w:sz="0" w:space="0" w:color="auto"/>
        <w:left w:val="none" w:sz="0" w:space="0" w:color="auto"/>
        <w:bottom w:val="none" w:sz="0" w:space="0" w:color="auto"/>
        <w:right w:val="none" w:sz="0" w:space="0" w:color="auto"/>
      </w:divBdr>
      <w:divsChild>
        <w:div w:id="401828356">
          <w:marLeft w:val="0"/>
          <w:marRight w:val="0"/>
          <w:marTop w:val="0"/>
          <w:marBottom w:val="0"/>
          <w:divBdr>
            <w:top w:val="none" w:sz="0" w:space="0" w:color="auto"/>
            <w:left w:val="none" w:sz="0" w:space="0" w:color="auto"/>
            <w:bottom w:val="none" w:sz="0" w:space="0" w:color="auto"/>
            <w:right w:val="none" w:sz="0" w:space="0" w:color="auto"/>
          </w:divBdr>
        </w:div>
      </w:divsChild>
    </w:div>
    <w:div w:id="1273973555">
      <w:bodyDiv w:val="1"/>
      <w:marLeft w:val="0"/>
      <w:marRight w:val="0"/>
      <w:marTop w:val="0"/>
      <w:marBottom w:val="0"/>
      <w:divBdr>
        <w:top w:val="none" w:sz="0" w:space="0" w:color="auto"/>
        <w:left w:val="none" w:sz="0" w:space="0" w:color="auto"/>
        <w:bottom w:val="none" w:sz="0" w:space="0" w:color="auto"/>
        <w:right w:val="none" w:sz="0" w:space="0" w:color="auto"/>
      </w:divBdr>
    </w:div>
    <w:div w:id="1301573864">
      <w:bodyDiv w:val="1"/>
      <w:marLeft w:val="0"/>
      <w:marRight w:val="0"/>
      <w:marTop w:val="0"/>
      <w:marBottom w:val="0"/>
      <w:divBdr>
        <w:top w:val="none" w:sz="0" w:space="0" w:color="auto"/>
        <w:left w:val="none" w:sz="0" w:space="0" w:color="auto"/>
        <w:bottom w:val="none" w:sz="0" w:space="0" w:color="auto"/>
        <w:right w:val="none" w:sz="0" w:space="0" w:color="auto"/>
      </w:divBdr>
      <w:divsChild>
        <w:div w:id="797575234">
          <w:marLeft w:val="0"/>
          <w:marRight w:val="0"/>
          <w:marTop w:val="0"/>
          <w:marBottom w:val="0"/>
          <w:divBdr>
            <w:top w:val="none" w:sz="0" w:space="0" w:color="auto"/>
            <w:left w:val="none" w:sz="0" w:space="0" w:color="auto"/>
            <w:bottom w:val="none" w:sz="0" w:space="0" w:color="auto"/>
            <w:right w:val="none" w:sz="0" w:space="0" w:color="auto"/>
          </w:divBdr>
        </w:div>
      </w:divsChild>
    </w:div>
    <w:div w:id="1340545808">
      <w:bodyDiv w:val="1"/>
      <w:marLeft w:val="0"/>
      <w:marRight w:val="0"/>
      <w:marTop w:val="0"/>
      <w:marBottom w:val="0"/>
      <w:divBdr>
        <w:top w:val="none" w:sz="0" w:space="0" w:color="auto"/>
        <w:left w:val="none" w:sz="0" w:space="0" w:color="auto"/>
        <w:bottom w:val="none" w:sz="0" w:space="0" w:color="auto"/>
        <w:right w:val="none" w:sz="0" w:space="0" w:color="auto"/>
      </w:divBdr>
    </w:div>
    <w:div w:id="1369522600">
      <w:bodyDiv w:val="1"/>
      <w:marLeft w:val="0"/>
      <w:marRight w:val="0"/>
      <w:marTop w:val="0"/>
      <w:marBottom w:val="0"/>
      <w:divBdr>
        <w:top w:val="none" w:sz="0" w:space="0" w:color="auto"/>
        <w:left w:val="none" w:sz="0" w:space="0" w:color="auto"/>
        <w:bottom w:val="none" w:sz="0" w:space="0" w:color="auto"/>
        <w:right w:val="none" w:sz="0" w:space="0" w:color="auto"/>
      </w:divBdr>
    </w:div>
    <w:div w:id="1371883776">
      <w:bodyDiv w:val="1"/>
      <w:marLeft w:val="0"/>
      <w:marRight w:val="0"/>
      <w:marTop w:val="0"/>
      <w:marBottom w:val="0"/>
      <w:divBdr>
        <w:top w:val="none" w:sz="0" w:space="0" w:color="auto"/>
        <w:left w:val="none" w:sz="0" w:space="0" w:color="auto"/>
        <w:bottom w:val="none" w:sz="0" w:space="0" w:color="auto"/>
        <w:right w:val="none" w:sz="0" w:space="0" w:color="auto"/>
      </w:divBdr>
      <w:divsChild>
        <w:div w:id="456145613">
          <w:marLeft w:val="0"/>
          <w:marRight w:val="0"/>
          <w:marTop w:val="0"/>
          <w:marBottom w:val="0"/>
          <w:divBdr>
            <w:top w:val="none" w:sz="0" w:space="0" w:color="auto"/>
            <w:left w:val="none" w:sz="0" w:space="0" w:color="auto"/>
            <w:bottom w:val="none" w:sz="0" w:space="0" w:color="auto"/>
            <w:right w:val="none" w:sz="0" w:space="0" w:color="auto"/>
          </w:divBdr>
        </w:div>
      </w:divsChild>
    </w:div>
    <w:div w:id="1390611425">
      <w:bodyDiv w:val="1"/>
      <w:marLeft w:val="0"/>
      <w:marRight w:val="0"/>
      <w:marTop w:val="0"/>
      <w:marBottom w:val="0"/>
      <w:divBdr>
        <w:top w:val="none" w:sz="0" w:space="0" w:color="auto"/>
        <w:left w:val="none" w:sz="0" w:space="0" w:color="auto"/>
        <w:bottom w:val="none" w:sz="0" w:space="0" w:color="auto"/>
        <w:right w:val="none" w:sz="0" w:space="0" w:color="auto"/>
      </w:divBdr>
      <w:divsChild>
        <w:div w:id="1892838360">
          <w:marLeft w:val="0"/>
          <w:marRight w:val="0"/>
          <w:marTop w:val="0"/>
          <w:marBottom w:val="0"/>
          <w:divBdr>
            <w:top w:val="none" w:sz="0" w:space="0" w:color="auto"/>
            <w:left w:val="none" w:sz="0" w:space="0" w:color="auto"/>
            <w:bottom w:val="none" w:sz="0" w:space="0" w:color="auto"/>
            <w:right w:val="none" w:sz="0" w:space="0" w:color="auto"/>
          </w:divBdr>
        </w:div>
      </w:divsChild>
    </w:div>
    <w:div w:id="1468931244">
      <w:bodyDiv w:val="1"/>
      <w:marLeft w:val="0"/>
      <w:marRight w:val="0"/>
      <w:marTop w:val="0"/>
      <w:marBottom w:val="0"/>
      <w:divBdr>
        <w:top w:val="none" w:sz="0" w:space="0" w:color="auto"/>
        <w:left w:val="none" w:sz="0" w:space="0" w:color="auto"/>
        <w:bottom w:val="none" w:sz="0" w:space="0" w:color="auto"/>
        <w:right w:val="none" w:sz="0" w:space="0" w:color="auto"/>
      </w:divBdr>
    </w:div>
    <w:div w:id="1493259374">
      <w:bodyDiv w:val="1"/>
      <w:marLeft w:val="0"/>
      <w:marRight w:val="0"/>
      <w:marTop w:val="0"/>
      <w:marBottom w:val="0"/>
      <w:divBdr>
        <w:top w:val="none" w:sz="0" w:space="0" w:color="auto"/>
        <w:left w:val="none" w:sz="0" w:space="0" w:color="auto"/>
        <w:bottom w:val="none" w:sz="0" w:space="0" w:color="auto"/>
        <w:right w:val="none" w:sz="0" w:space="0" w:color="auto"/>
      </w:divBdr>
    </w:div>
    <w:div w:id="1539270776">
      <w:bodyDiv w:val="1"/>
      <w:marLeft w:val="0"/>
      <w:marRight w:val="0"/>
      <w:marTop w:val="0"/>
      <w:marBottom w:val="0"/>
      <w:divBdr>
        <w:top w:val="none" w:sz="0" w:space="0" w:color="auto"/>
        <w:left w:val="none" w:sz="0" w:space="0" w:color="auto"/>
        <w:bottom w:val="none" w:sz="0" w:space="0" w:color="auto"/>
        <w:right w:val="none" w:sz="0" w:space="0" w:color="auto"/>
      </w:divBdr>
    </w:div>
    <w:div w:id="1556434502">
      <w:bodyDiv w:val="1"/>
      <w:marLeft w:val="0"/>
      <w:marRight w:val="0"/>
      <w:marTop w:val="0"/>
      <w:marBottom w:val="0"/>
      <w:divBdr>
        <w:top w:val="none" w:sz="0" w:space="0" w:color="auto"/>
        <w:left w:val="none" w:sz="0" w:space="0" w:color="auto"/>
        <w:bottom w:val="none" w:sz="0" w:space="0" w:color="auto"/>
        <w:right w:val="none" w:sz="0" w:space="0" w:color="auto"/>
      </w:divBdr>
      <w:divsChild>
        <w:div w:id="1548565537">
          <w:marLeft w:val="0"/>
          <w:marRight w:val="0"/>
          <w:marTop w:val="0"/>
          <w:marBottom w:val="0"/>
          <w:divBdr>
            <w:top w:val="none" w:sz="0" w:space="0" w:color="auto"/>
            <w:left w:val="none" w:sz="0" w:space="0" w:color="auto"/>
            <w:bottom w:val="none" w:sz="0" w:space="0" w:color="auto"/>
            <w:right w:val="none" w:sz="0" w:space="0" w:color="auto"/>
          </w:divBdr>
        </w:div>
      </w:divsChild>
    </w:div>
    <w:div w:id="1590577015">
      <w:bodyDiv w:val="1"/>
      <w:marLeft w:val="0"/>
      <w:marRight w:val="0"/>
      <w:marTop w:val="0"/>
      <w:marBottom w:val="0"/>
      <w:divBdr>
        <w:top w:val="none" w:sz="0" w:space="0" w:color="auto"/>
        <w:left w:val="none" w:sz="0" w:space="0" w:color="auto"/>
        <w:bottom w:val="none" w:sz="0" w:space="0" w:color="auto"/>
        <w:right w:val="none" w:sz="0" w:space="0" w:color="auto"/>
      </w:divBdr>
      <w:divsChild>
        <w:div w:id="1597714681">
          <w:marLeft w:val="0"/>
          <w:marRight w:val="0"/>
          <w:marTop w:val="0"/>
          <w:marBottom w:val="0"/>
          <w:divBdr>
            <w:top w:val="none" w:sz="0" w:space="0" w:color="auto"/>
            <w:left w:val="none" w:sz="0" w:space="0" w:color="auto"/>
            <w:bottom w:val="none" w:sz="0" w:space="0" w:color="auto"/>
            <w:right w:val="none" w:sz="0" w:space="0" w:color="auto"/>
          </w:divBdr>
        </w:div>
      </w:divsChild>
    </w:div>
    <w:div w:id="1601261461">
      <w:bodyDiv w:val="1"/>
      <w:marLeft w:val="0"/>
      <w:marRight w:val="0"/>
      <w:marTop w:val="0"/>
      <w:marBottom w:val="0"/>
      <w:divBdr>
        <w:top w:val="none" w:sz="0" w:space="0" w:color="auto"/>
        <w:left w:val="none" w:sz="0" w:space="0" w:color="auto"/>
        <w:bottom w:val="none" w:sz="0" w:space="0" w:color="auto"/>
        <w:right w:val="none" w:sz="0" w:space="0" w:color="auto"/>
      </w:divBdr>
    </w:div>
    <w:div w:id="1607614943">
      <w:bodyDiv w:val="1"/>
      <w:marLeft w:val="0"/>
      <w:marRight w:val="0"/>
      <w:marTop w:val="0"/>
      <w:marBottom w:val="0"/>
      <w:divBdr>
        <w:top w:val="none" w:sz="0" w:space="0" w:color="auto"/>
        <w:left w:val="none" w:sz="0" w:space="0" w:color="auto"/>
        <w:bottom w:val="none" w:sz="0" w:space="0" w:color="auto"/>
        <w:right w:val="none" w:sz="0" w:space="0" w:color="auto"/>
      </w:divBdr>
    </w:div>
    <w:div w:id="1616667611">
      <w:bodyDiv w:val="1"/>
      <w:marLeft w:val="0"/>
      <w:marRight w:val="0"/>
      <w:marTop w:val="0"/>
      <w:marBottom w:val="0"/>
      <w:divBdr>
        <w:top w:val="none" w:sz="0" w:space="0" w:color="auto"/>
        <w:left w:val="none" w:sz="0" w:space="0" w:color="auto"/>
        <w:bottom w:val="none" w:sz="0" w:space="0" w:color="auto"/>
        <w:right w:val="none" w:sz="0" w:space="0" w:color="auto"/>
      </w:divBdr>
      <w:divsChild>
        <w:div w:id="1147741566">
          <w:marLeft w:val="0"/>
          <w:marRight w:val="0"/>
          <w:marTop w:val="0"/>
          <w:marBottom w:val="0"/>
          <w:divBdr>
            <w:top w:val="none" w:sz="0" w:space="0" w:color="auto"/>
            <w:left w:val="none" w:sz="0" w:space="0" w:color="auto"/>
            <w:bottom w:val="none" w:sz="0" w:space="0" w:color="auto"/>
            <w:right w:val="none" w:sz="0" w:space="0" w:color="auto"/>
          </w:divBdr>
        </w:div>
      </w:divsChild>
    </w:div>
    <w:div w:id="1624073619">
      <w:bodyDiv w:val="1"/>
      <w:marLeft w:val="0"/>
      <w:marRight w:val="0"/>
      <w:marTop w:val="0"/>
      <w:marBottom w:val="0"/>
      <w:divBdr>
        <w:top w:val="none" w:sz="0" w:space="0" w:color="auto"/>
        <w:left w:val="none" w:sz="0" w:space="0" w:color="auto"/>
        <w:bottom w:val="none" w:sz="0" w:space="0" w:color="auto"/>
        <w:right w:val="none" w:sz="0" w:space="0" w:color="auto"/>
      </w:divBdr>
    </w:div>
    <w:div w:id="1658537425">
      <w:bodyDiv w:val="1"/>
      <w:marLeft w:val="0"/>
      <w:marRight w:val="0"/>
      <w:marTop w:val="0"/>
      <w:marBottom w:val="0"/>
      <w:divBdr>
        <w:top w:val="none" w:sz="0" w:space="0" w:color="auto"/>
        <w:left w:val="none" w:sz="0" w:space="0" w:color="auto"/>
        <w:bottom w:val="none" w:sz="0" w:space="0" w:color="auto"/>
        <w:right w:val="none" w:sz="0" w:space="0" w:color="auto"/>
      </w:divBdr>
    </w:div>
    <w:div w:id="1703289752">
      <w:bodyDiv w:val="1"/>
      <w:marLeft w:val="0"/>
      <w:marRight w:val="0"/>
      <w:marTop w:val="0"/>
      <w:marBottom w:val="0"/>
      <w:divBdr>
        <w:top w:val="none" w:sz="0" w:space="0" w:color="auto"/>
        <w:left w:val="none" w:sz="0" w:space="0" w:color="auto"/>
        <w:bottom w:val="none" w:sz="0" w:space="0" w:color="auto"/>
        <w:right w:val="none" w:sz="0" w:space="0" w:color="auto"/>
      </w:divBdr>
      <w:divsChild>
        <w:div w:id="1463426503">
          <w:marLeft w:val="0"/>
          <w:marRight w:val="0"/>
          <w:marTop w:val="0"/>
          <w:marBottom w:val="0"/>
          <w:divBdr>
            <w:top w:val="none" w:sz="0" w:space="0" w:color="auto"/>
            <w:left w:val="none" w:sz="0" w:space="0" w:color="auto"/>
            <w:bottom w:val="none" w:sz="0" w:space="0" w:color="auto"/>
            <w:right w:val="none" w:sz="0" w:space="0" w:color="auto"/>
          </w:divBdr>
        </w:div>
      </w:divsChild>
    </w:div>
    <w:div w:id="1843080468">
      <w:bodyDiv w:val="1"/>
      <w:marLeft w:val="0"/>
      <w:marRight w:val="0"/>
      <w:marTop w:val="0"/>
      <w:marBottom w:val="0"/>
      <w:divBdr>
        <w:top w:val="none" w:sz="0" w:space="0" w:color="auto"/>
        <w:left w:val="none" w:sz="0" w:space="0" w:color="auto"/>
        <w:bottom w:val="none" w:sz="0" w:space="0" w:color="auto"/>
        <w:right w:val="none" w:sz="0" w:space="0" w:color="auto"/>
      </w:divBdr>
    </w:div>
    <w:div w:id="1862624495">
      <w:bodyDiv w:val="1"/>
      <w:marLeft w:val="0"/>
      <w:marRight w:val="0"/>
      <w:marTop w:val="0"/>
      <w:marBottom w:val="0"/>
      <w:divBdr>
        <w:top w:val="none" w:sz="0" w:space="0" w:color="auto"/>
        <w:left w:val="none" w:sz="0" w:space="0" w:color="auto"/>
        <w:bottom w:val="none" w:sz="0" w:space="0" w:color="auto"/>
        <w:right w:val="none" w:sz="0" w:space="0" w:color="auto"/>
      </w:divBdr>
    </w:div>
    <w:div w:id="1892620236">
      <w:bodyDiv w:val="1"/>
      <w:marLeft w:val="0"/>
      <w:marRight w:val="0"/>
      <w:marTop w:val="0"/>
      <w:marBottom w:val="0"/>
      <w:divBdr>
        <w:top w:val="none" w:sz="0" w:space="0" w:color="auto"/>
        <w:left w:val="none" w:sz="0" w:space="0" w:color="auto"/>
        <w:bottom w:val="none" w:sz="0" w:space="0" w:color="auto"/>
        <w:right w:val="none" w:sz="0" w:space="0" w:color="auto"/>
      </w:divBdr>
    </w:div>
    <w:div w:id="1944217745">
      <w:bodyDiv w:val="1"/>
      <w:marLeft w:val="0"/>
      <w:marRight w:val="0"/>
      <w:marTop w:val="0"/>
      <w:marBottom w:val="0"/>
      <w:divBdr>
        <w:top w:val="none" w:sz="0" w:space="0" w:color="auto"/>
        <w:left w:val="none" w:sz="0" w:space="0" w:color="auto"/>
        <w:bottom w:val="none" w:sz="0" w:space="0" w:color="auto"/>
        <w:right w:val="none" w:sz="0" w:space="0" w:color="auto"/>
      </w:divBdr>
    </w:div>
    <w:div w:id="1977950262">
      <w:bodyDiv w:val="1"/>
      <w:marLeft w:val="0"/>
      <w:marRight w:val="0"/>
      <w:marTop w:val="0"/>
      <w:marBottom w:val="0"/>
      <w:divBdr>
        <w:top w:val="none" w:sz="0" w:space="0" w:color="auto"/>
        <w:left w:val="none" w:sz="0" w:space="0" w:color="auto"/>
        <w:bottom w:val="none" w:sz="0" w:space="0" w:color="auto"/>
        <w:right w:val="none" w:sz="0" w:space="0" w:color="auto"/>
      </w:divBdr>
    </w:div>
    <w:div w:id="2020695052">
      <w:bodyDiv w:val="1"/>
      <w:marLeft w:val="0"/>
      <w:marRight w:val="0"/>
      <w:marTop w:val="0"/>
      <w:marBottom w:val="0"/>
      <w:divBdr>
        <w:top w:val="none" w:sz="0" w:space="0" w:color="auto"/>
        <w:left w:val="none" w:sz="0" w:space="0" w:color="auto"/>
        <w:bottom w:val="none" w:sz="0" w:space="0" w:color="auto"/>
        <w:right w:val="none" w:sz="0" w:space="0" w:color="auto"/>
      </w:divBdr>
    </w:div>
    <w:div w:id="2025588301">
      <w:bodyDiv w:val="1"/>
      <w:marLeft w:val="0"/>
      <w:marRight w:val="0"/>
      <w:marTop w:val="0"/>
      <w:marBottom w:val="0"/>
      <w:divBdr>
        <w:top w:val="none" w:sz="0" w:space="0" w:color="auto"/>
        <w:left w:val="none" w:sz="0" w:space="0" w:color="auto"/>
        <w:bottom w:val="none" w:sz="0" w:space="0" w:color="auto"/>
        <w:right w:val="none" w:sz="0" w:space="0" w:color="auto"/>
      </w:divBdr>
      <w:divsChild>
        <w:div w:id="141897401">
          <w:marLeft w:val="0"/>
          <w:marRight w:val="0"/>
          <w:marTop w:val="0"/>
          <w:marBottom w:val="0"/>
          <w:divBdr>
            <w:top w:val="none" w:sz="0" w:space="0" w:color="auto"/>
            <w:left w:val="none" w:sz="0" w:space="0" w:color="auto"/>
            <w:bottom w:val="none" w:sz="0" w:space="0" w:color="auto"/>
            <w:right w:val="none" w:sz="0" w:space="0" w:color="auto"/>
          </w:divBdr>
        </w:div>
      </w:divsChild>
    </w:div>
    <w:div w:id="2040623945">
      <w:bodyDiv w:val="1"/>
      <w:marLeft w:val="0"/>
      <w:marRight w:val="0"/>
      <w:marTop w:val="0"/>
      <w:marBottom w:val="0"/>
      <w:divBdr>
        <w:top w:val="none" w:sz="0" w:space="0" w:color="auto"/>
        <w:left w:val="none" w:sz="0" w:space="0" w:color="auto"/>
        <w:bottom w:val="none" w:sz="0" w:space="0" w:color="auto"/>
        <w:right w:val="none" w:sz="0" w:space="0" w:color="auto"/>
      </w:divBdr>
      <w:divsChild>
        <w:div w:id="2009284669">
          <w:marLeft w:val="0"/>
          <w:marRight w:val="0"/>
          <w:marTop w:val="0"/>
          <w:marBottom w:val="0"/>
          <w:divBdr>
            <w:top w:val="none" w:sz="0" w:space="0" w:color="auto"/>
            <w:left w:val="none" w:sz="0" w:space="0" w:color="auto"/>
            <w:bottom w:val="none" w:sz="0" w:space="0" w:color="auto"/>
            <w:right w:val="none" w:sz="0" w:space="0" w:color="auto"/>
          </w:divBdr>
        </w:div>
      </w:divsChild>
    </w:div>
    <w:div w:id="2133938338">
      <w:bodyDiv w:val="1"/>
      <w:marLeft w:val="0"/>
      <w:marRight w:val="0"/>
      <w:marTop w:val="0"/>
      <w:marBottom w:val="0"/>
      <w:divBdr>
        <w:top w:val="none" w:sz="0" w:space="0" w:color="auto"/>
        <w:left w:val="none" w:sz="0" w:space="0" w:color="auto"/>
        <w:bottom w:val="none" w:sz="0" w:space="0" w:color="auto"/>
        <w:right w:val="none" w:sz="0" w:space="0" w:color="auto"/>
      </w:divBdr>
    </w:div>
    <w:div w:id="21434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officeforstudents.org.uk/advice-and-guidance/student-information-and-data/destinations-of-leavers-from-higher-education-surv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utism.org.uk/abou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E66E-2130-489A-8826-D32AEB662D66}">
  <ds:schemaRefs>
    <ds:schemaRef ds:uri="http://schemas.microsoft.com/sharepoint/v3/contenttype/forms"/>
  </ds:schemaRefs>
</ds:datastoreItem>
</file>

<file path=customXml/itemProps2.xml><?xml version="1.0" encoding="utf-8"?>
<ds:datastoreItem xmlns:ds="http://schemas.openxmlformats.org/officeDocument/2006/customXml" ds:itemID="{D7336590-A7C2-4BFD-A563-A94CCC1AB5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79DFAF5-2AFF-495D-9E4B-6865737AD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A2609-92BB-44CC-BE04-EF07310D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8390</Words>
  <Characters>47828</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2020-02-11T16:24:00Z</dcterms:created>
  <dcterms:modified xsi:type="dcterms:W3CDTF">2020-02-11T16:24:00Z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